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DE5E" w14:textId="31358E32" w:rsidR="00894EAC" w:rsidRPr="00903F1E" w:rsidRDefault="00903F1E" w:rsidP="00903F1E">
      <w:pPr>
        <w:spacing w:before="0" w:after="0"/>
        <w:jc w:val="center"/>
        <w:rPr>
          <w:rFonts w:asciiTheme="minorHAnsi" w:hAnsiTheme="minorHAnsi" w:cstheme="minorHAnsi"/>
          <w:sz w:val="20"/>
        </w:rPr>
      </w:pPr>
      <w:r w:rsidRPr="00903F1E">
        <w:rPr>
          <w:rFonts w:asciiTheme="minorHAnsi" w:hAnsiTheme="minorHAnsi" w:cstheme="minorHAnsi"/>
          <w:sz w:val="20"/>
        </w:rPr>
        <w:t>This announcement contains inside information within the meaning of the EU Market Abuse Regulation 596/2014. Upon the publication of this announcement, this inside information is now considered to be in the public domain.</w:t>
      </w:r>
    </w:p>
    <w:p w14:paraId="29C7607F" w14:textId="77777777" w:rsidR="00903F1E" w:rsidRPr="00903F1E" w:rsidRDefault="00903F1E" w:rsidP="00903F1E">
      <w:pPr>
        <w:spacing w:before="0" w:after="0"/>
        <w:jc w:val="center"/>
        <w:rPr>
          <w:rFonts w:asciiTheme="minorHAnsi" w:hAnsiTheme="minorHAnsi"/>
          <w:bCs/>
          <w:szCs w:val="24"/>
        </w:rPr>
      </w:pPr>
    </w:p>
    <w:p w14:paraId="6D3E6CF1" w14:textId="77777777" w:rsidR="00894EAC" w:rsidRPr="00894EAC" w:rsidRDefault="00894EAC" w:rsidP="00894EAC">
      <w:pPr>
        <w:spacing w:before="0" w:after="0"/>
        <w:ind w:left="4462"/>
        <w:jc w:val="both"/>
        <w:rPr>
          <w:rFonts w:hAnsi="Arial"/>
          <w:sz w:val="22"/>
        </w:rPr>
      </w:pPr>
      <w:r w:rsidRPr="00894EAC">
        <w:rPr>
          <w:rFonts w:hAnsi="Arial"/>
          <w:noProof/>
          <w:sz w:val="22"/>
        </w:rPr>
        <w:drawing>
          <wp:inline distT="0" distB="0" distL="0" distR="0" wp14:anchorId="49813DEE" wp14:editId="7E31B829">
            <wp:extent cx="1268989" cy="532447"/>
            <wp:effectExtent l="0" t="0" r="0" b="0"/>
            <wp:docPr id="2054651816" name="Image 2" descr="A red sign with white lett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red sign with white letters  Description automatically generated"/>
                    <pic:cNvPicPr/>
                  </pic:nvPicPr>
                  <pic:blipFill>
                    <a:blip r:embed="rId11" cstate="print"/>
                    <a:stretch>
                      <a:fillRect/>
                    </a:stretch>
                  </pic:blipFill>
                  <pic:spPr>
                    <a:xfrm>
                      <a:off x="0" y="0"/>
                      <a:ext cx="1268989" cy="532447"/>
                    </a:xfrm>
                    <a:prstGeom prst="rect">
                      <a:avLst/>
                    </a:prstGeom>
                  </pic:spPr>
                </pic:pic>
              </a:graphicData>
            </a:graphic>
          </wp:inline>
        </w:drawing>
      </w:r>
    </w:p>
    <w:p w14:paraId="0EE648F9" w14:textId="77777777" w:rsidR="00894EAC" w:rsidRPr="00894EAC" w:rsidRDefault="00894EAC" w:rsidP="00894EAC">
      <w:pPr>
        <w:spacing w:before="22" w:after="0"/>
        <w:jc w:val="both"/>
        <w:rPr>
          <w:rFonts w:hAnsi="Arial"/>
          <w:sz w:val="28"/>
        </w:rPr>
      </w:pPr>
    </w:p>
    <w:p w14:paraId="338A2FD5" w14:textId="77777777" w:rsidR="00894EAC" w:rsidRPr="00894EAC" w:rsidRDefault="00894EAC" w:rsidP="00894EAC">
      <w:pPr>
        <w:widowControl w:val="0"/>
        <w:autoSpaceDE w:val="0"/>
        <w:autoSpaceDN w:val="0"/>
        <w:spacing w:before="22" w:after="0"/>
        <w:jc w:val="center"/>
        <w:rPr>
          <w:rFonts w:asciiTheme="minorHAnsi" w:eastAsia="Calibri" w:hAnsiTheme="minorHAnsi" w:cstheme="minorHAnsi"/>
          <w:b/>
          <w:bCs/>
          <w:sz w:val="28"/>
          <w:szCs w:val="28"/>
          <w:lang w:val="en-US"/>
        </w:rPr>
      </w:pPr>
      <w:r w:rsidRPr="00894EAC">
        <w:rPr>
          <w:rFonts w:asciiTheme="minorHAnsi" w:eastAsia="Calibri" w:hAnsiTheme="minorHAnsi" w:cstheme="minorHAnsi"/>
          <w:b/>
          <w:bCs/>
          <w:sz w:val="28"/>
          <w:szCs w:val="28"/>
          <w:lang w:val="en-US"/>
        </w:rPr>
        <w:t xml:space="preserve">Results for the Six Months Ended 30 June 2025 </w:t>
      </w:r>
    </w:p>
    <w:p w14:paraId="5759BAC5" w14:textId="20D0E3A2" w:rsidR="00894EAC" w:rsidRPr="00894EAC" w:rsidRDefault="00894EAC" w:rsidP="00894EAC">
      <w:pPr>
        <w:widowControl w:val="0"/>
        <w:autoSpaceDE w:val="0"/>
        <w:autoSpaceDN w:val="0"/>
        <w:spacing w:before="22" w:after="0"/>
        <w:jc w:val="center"/>
        <w:rPr>
          <w:rFonts w:asciiTheme="minorHAnsi" w:eastAsia="Calibri" w:hAnsiTheme="minorHAnsi" w:cstheme="minorHAnsi"/>
          <w:b/>
          <w:bCs/>
          <w:sz w:val="28"/>
          <w:szCs w:val="28"/>
          <w:lang w:val="en-US"/>
        </w:rPr>
      </w:pPr>
      <w:r w:rsidRPr="00894EAC">
        <w:rPr>
          <w:rFonts w:asciiTheme="minorHAnsi" w:eastAsia="Calibri" w:hAnsiTheme="minorHAnsi" w:cstheme="minorHAnsi"/>
          <w:b/>
          <w:bCs/>
          <w:sz w:val="28"/>
          <w:szCs w:val="28"/>
          <w:lang w:val="en-US"/>
        </w:rPr>
        <w:t>First Time Buyers Driving €625m Growth In Order Book In 2025</w:t>
      </w:r>
    </w:p>
    <w:p w14:paraId="285F00D8" w14:textId="77777777" w:rsidR="00894EAC" w:rsidRPr="00894EAC" w:rsidRDefault="00894EAC" w:rsidP="00894EAC">
      <w:pPr>
        <w:spacing w:before="1" w:after="0"/>
        <w:jc w:val="both"/>
        <w:rPr>
          <w:rFonts w:ascii="Arial" w:hAnsi="Arial"/>
          <w:b/>
          <w:sz w:val="28"/>
        </w:rPr>
      </w:pPr>
    </w:p>
    <w:p w14:paraId="5FB019CF" w14:textId="77777777" w:rsidR="00894EAC" w:rsidRPr="00894EAC" w:rsidRDefault="00894EAC" w:rsidP="00894EAC">
      <w:pPr>
        <w:spacing w:before="0" w:after="0"/>
        <w:ind w:left="153"/>
        <w:jc w:val="both"/>
        <w:rPr>
          <w:rFonts w:asciiTheme="minorHAnsi" w:hAnsiTheme="minorHAnsi" w:cstheme="minorHAnsi"/>
          <w:sz w:val="20"/>
        </w:rPr>
      </w:pPr>
      <w:r w:rsidRPr="00894EAC">
        <w:rPr>
          <w:rFonts w:asciiTheme="minorHAnsi" w:hAnsiTheme="minorHAnsi" w:cstheme="minorHAnsi"/>
          <w:b/>
          <w:sz w:val="20"/>
        </w:rPr>
        <w:t>Dublin / London, 03 September 2025:</w:t>
      </w:r>
      <w:r w:rsidRPr="00894EAC">
        <w:rPr>
          <w:rFonts w:asciiTheme="minorHAnsi" w:hAnsiTheme="minorHAnsi" w:cstheme="minorHAnsi"/>
          <w:b/>
          <w:spacing w:val="18"/>
          <w:sz w:val="20"/>
        </w:rPr>
        <w:t xml:space="preserve"> </w:t>
      </w:r>
      <w:r w:rsidRPr="00894EAC">
        <w:rPr>
          <w:rFonts w:asciiTheme="minorHAnsi" w:hAnsiTheme="minorHAnsi" w:cstheme="minorHAnsi"/>
          <w:sz w:val="20"/>
        </w:rPr>
        <w:t>Cairn</w:t>
      </w:r>
      <w:r w:rsidRPr="00894EAC">
        <w:rPr>
          <w:rFonts w:asciiTheme="minorHAnsi" w:hAnsiTheme="minorHAnsi" w:cstheme="minorHAnsi"/>
          <w:spacing w:val="19"/>
          <w:sz w:val="20"/>
        </w:rPr>
        <w:t xml:space="preserve"> </w:t>
      </w:r>
      <w:r w:rsidRPr="00894EAC">
        <w:rPr>
          <w:rFonts w:asciiTheme="minorHAnsi" w:hAnsiTheme="minorHAnsi" w:cstheme="minorHAnsi"/>
          <w:sz w:val="20"/>
        </w:rPr>
        <w:t>Homes</w:t>
      </w:r>
      <w:r w:rsidRPr="00894EAC">
        <w:rPr>
          <w:rFonts w:asciiTheme="minorHAnsi" w:hAnsiTheme="minorHAnsi" w:cstheme="minorHAnsi"/>
          <w:spacing w:val="18"/>
          <w:sz w:val="20"/>
        </w:rPr>
        <w:t xml:space="preserve"> </w:t>
      </w:r>
      <w:r w:rsidRPr="00894EAC">
        <w:rPr>
          <w:rFonts w:asciiTheme="minorHAnsi" w:hAnsiTheme="minorHAnsi" w:cstheme="minorHAnsi"/>
          <w:sz w:val="20"/>
        </w:rPr>
        <w:t>plc (“Cairn”, the “Company” or the “Group”) (Euronext Dublin: C5H / LSE: CRN) today announces</w:t>
      </w:r>
      <w:r w:rsidRPr="00894EAC">
        <w:rPr>
          <w:rFonts w:asciiTheme="minorHAnsi" w:hAnsiTheme="minorHAnsi" w:cstheme="minorHAnsi"/>
          <w:spacing w:val="-1"/>
          <w:sz w:val="20"/>
        </w:rPr>
        <w:t xml:space="preserve"> </w:t>
      </w:r>
      <w:r w:rsidRPr="00894EAC">
        <w:rPr>
          <w:rFonts w:asciiTheme="minorHAnsi" w:hAnsiTheme="minorHAnsi" w:cstheme="minorHAnsi"/>
          <w:sz w:val="20"/>
        </w:rPr>
        <w:t>its interim results for the six months ended 30 June 2025.</w:t>
      </w:r>
    </w:p>
    <w:p w14:paraId="01DB1503" w14:textId="77777777" w:rsidR="00894EAC" w:rsidRPr="00894EAC" w:rsidRDefault="00894EAC" w:rsidP="00894EAC">
      <w:pPr>
        <w:spacing w:before="0" w:after="0"/>
        <w:jc w:val="both"/>
        <w:rPr>
          <w:rFonts w:asciiTheme="minorHAnsi" w:hAnsiTheme="minorHAnsi" w:cstheme="minorHAnsi"/>
          <w:sz w:val="20"/>
        </w:rPr>
      </w:pPr>
    </w:p>
    <w:p w14:paraId="4CC1BC67" w14:textId="69BD421A" w:rsidR="00894EAC" w:rsidRPr="00894EAC" w:rsidRDefault="00894EAC" w:rsidP="00894EAC">
      <w:pPr>
        <w:spacing w:before="0" w:after="0"/>
        <w:ind w:left="153"/>
        <w:jc w:val="both"/>
        <w:rPr>
          <w:rFonts w:asciiTheme="minorHAnsi" w:hAnsiTheme="minorHAnsi" w:cstheme="minorHAnsi"/>
          <w:sz w:val="20"/>
        </w:rPr>
      </w:pPr>
      <w:r w:rsidRPr="00894EAC">
        <w:rPr>
          <w:rFonts w:asciiTheme="minorHAnsi" w:hAnsiTheme="minorHAnsi" w:cstheme="minorHAnsi"/>
          <w:sz w:val="20"/>
        </w:rPr>
        <w:t>Our strategy of significant investment in construction activities and operational scaling is clearly delivering, with exceptionally strong sales in H1 2025, notably from First Time Buyers (FTBs), driving €625 million growth in our closed and forward order book to 4,092 new homes (€1.5</w:t>
      </w:r>
      <w:r w:rsidR="00673A21">
        <w:rPr>
          <w:rFonts w:asciiTheme="minorHAnsi" w:hAnsiTheme="minorHAnsi" w:cstheme="minorHAnsi"/>
          <w:sz w:val="20"/>
        </w:rPr>
        <w:t>4</w:t>
      </w:r>
      <w:r w:rsidRPr="00894EAC">
        <w:rPr>
          <w:rFonts w:asciiTheme="minorHAnsi" w:hAnsiTheme="minorHAnsi" w:cstheme="minorHAnsi"/>
          <w:sz w:val="20"/>
        </w:rPr>
        <w:t xml:space="preserve"> billion net sales value). This underpins our expected H2 delivery and another year of growth in revenue and profitability, supporting our upgraded FY25 guidance and new FY26 guidance provided today. </w:t>
      </w:r>
    </w:p>
    <w:p w14:paraId="3F658A9F" w14:textId="77777777" w:rsidR="00894EAC" w:rsidRPr="00894EAC" w:rsidRDefault="00894EAC" w:rsidP="00894EAC">
      <w:pPr>
        <w:spacing w:before="12" w:after="0"/>
        <w:jc w:val="both"/>
        <w:rPr>
          <w:rFonts w:asciiTheme="minorHAnsi" w:hAnsiTheme="minorHAnsi" w:cstheme="minorHAnsi"/>
          <w:sz w:val="20"/>
        </w:rPr>
      </w:pPr>
    </w:p>
    <w:p w14:paraId="3583C004" w14:textId="77777777" w:rsidR="00894EAC" w:rsidRPr="00894EAC" w:rsidRDefault="00894EAC" w:rsidP="00894EAC">
      <w:pPr>
        <w:spacing w:before="12" w:after="0"/>
        <w:jc w:val="both"/>
        <w:rPr>
          <w:rFonts w:asciiTheme="minorHAnsi" w:hAnsiTheme="minorHAnsi" w:cstheme="minorHAnsi"/>
          <w:sz w:val="20"/>
        </w:rPr>
      </w:pPr>
    </w:p>
    <w:tbl>
      <w:tblPr>
        <w:tblW w:w="8904" w:type="dxa"/>
        <w:tblInd w:w="892" w:type="dxa"/>
        <w:tblLayout w:type="fixed"/>
        <w:tblCellMar>
          <w:left w:w="0" w:type="dxa"/>
          <w:right w:w="0" w:type="dxa"/>
        </w:tblCellMar>
        <w:tblLook w:val="01E0" w:firstRow="1" w:lastRow="1" w:firstColumn="1" w:lastColumn="1" w:noHBand="0" w:noVBand="0"/>
      </w:tblPr>
      <w:tblGrid>
        <w:gridCol w:w="4920"/>
        <w:gridCol w:w="1901"/>
        <w:gridCol w:w="2083"/>
      </w:tblGrid>
      <w:tr w:rsidR="00894EAC" w:rsidRPr="00894EAC" w14:paraId="1085652A" w14:textId="77777777" w:rsidTr="00903F1E">
        <w:trPr>
          <w:trHeight w:val="527"/>
        </w:trPr>
        <w:tc>
          <w:tcPr>
            <w:tcW w:w="4920" w:type="dxa"/>
            <w:tcBorders>
              <w:bottom w:val="single" w:sz="4" w:space="0" w:color="000000"/>
              <w:right w:val="single" w:sz="4" w:space="0" w:color="000000"/>
            </w:tcBorders>
          </w:tcPr>
          <w:p w14:paraId="1A6A3385" w14:textId="77777777" w:rsidR="00894EAC" w:rsidRPr="00894EAC" w:rsidRDefault="00894EAC" w:rsidP="00894EAC">
            <w:pPr>
              <w:widowControl w:val="0"/>
              <w:autoSpaceDE w:val="0"/>
              <w:autoSpaceDN w:val="0"/>
              <w:spacing w:before="124" w:after="0"/>
              <w:ind w:left="107"/>
              <w:rPr>
                <w:rFonts w:asciiTheme="minorHAnsi" w:eastAsia="Calibri" w:hAnsiTheme="minorHAnsi" w:cstheme="minorHAnsi"/>
                <w:b/>
                <w:sz w:val="20"/>
                <w:lang w:val="en-US"/>
              </w:rPr>
            </w:pPr>
          </w:p>
        </w:tc>
        <w:tc>
          <w:tcPr>
            <w:tcW w:w="1901" w:type="dxa"/>
            <w:tcBorders>
              <w:left w:val="single" w:sz="4" w:space="0" w:color="000000"/>
              <w:bottom w:val="single" w:sz="4" w:space="0" w:color="000000"/>
              <w:right w:val="single" w:sz="4" w:space="0" w:color="000000"/>
            </w:tcBorders>
          </w:tcPr>
          <w:p w14:paraId="77473587" w14:textId="77777777" w:rsidR="00894EAC" w:rsidRPr="00894EAC" w:rsidRDefault="00894EAC" w:rsidP="00894EAC">
            <w:pPr>
              <w:widowControl w:val="0"/>
              <w:autoSpaceDE w:val="0"/>
              <w:autoSpaceDN w:val="0"/>
              <w:spacing w:before="1" w:after="0"/>
              <w:ind w:left="2" w:right="2"/>
              <w:jc w:val="center"/>
              <w:rPr>
                <w:rFonts w:asciiTheme="minorHAnsi" w:eastAsia="Calibri" w:hAnsiTheme="minorHAnsi" w:cstheme="minorHAnsi"/>
                <w:b/>
                <w:sz w:val="20"/>
                <w:lang w:val="en-US"/>
              </w:rPr>
            </w:pPr>
            <w:r w:rsidRPr="00894EAC">
              <w:rPr>
                <w:rFonts w:asciiTheme="minorHAnsi" w:eastAsia="Calibri" w:hAnsiTheme="minorHAnsi" w:cstheme="minorHAnsi"/>
                <w:b/>
                <w:sz w:val="20"/>
                <w:lang w:val="en-US"/>
              </w:rPr>
              <w:t>6</w:t>
            </w:r>
            <w:r w:rsidRPr="00894EAC">
              <w:rPr>
                <w:rFonts w:asciiTheme="minorHAnsi" w:eastAsia="Calibri" w:hAnsiTheme="minorHAnsi" w:cstheme="minorHAnsi"/>
                <w:b/>
                <w:spacing w:val="-4"/>
                <w:sz w:val="20"/>
                <w:lang w:val="en-US"/>
              </w:rPr>
              <w:t xml:space="preserve"> </w:t>
            </w:r>
            <w:r w:rsidRPr="00894EAC">
              <w:rPr>
                <w:rFonts w:asciiTheme="minorHAnsi" w:eastAsia="Calibri" w:hAnsiTheme="minorHAnsi" w:cstheme="minorHAnsi"/>
                <w:b/>
                <w:sz w:val="20"/>
                <w:lang w:val="en-US"/>
              </w:rPr>
              <w:t>months</w:t>
            </w:r>
            <w:r w:rsidRPr="00894EAC">
              <w:rPr>
                <w:rFonts w:asciiTheme="minorHAnsi" w:eastAsia="Calibri" w:hAnsiTheme="minorHAnsi" w:cstheme="minorHAnsi"/>
                <w:b/>
                <w:spacing w:val="-4"/>
                <w:sz w:val="20"/>
                <w:lang w:val="en-US"/>
              </w:rPr>
              <w:t xml:space="preserve"> </w:t>
            </w:r>
            <w:r w:rsidRPr="00894EAC">
              <w:rPr>
                <w:rFonts w:asciiTheme="minorHAnsi" w:eastAsia="Calibri" w:hAnsiTheme="minorHAnsi" w:cstheme="minorHAnsi"/>
                <w:b/>
                <w:spacing w:val="-2"/>
                <w:sz w:val="20"/>
                <w:lang w:val="en-US"/>
              </w:rPr>
              <w:t>ended</w:t>
            </w:r>
          </w:p>
          <w:p w14:paraId="01DD6F70" w14:textId="77777777" w:rsidR="00894EAC" w:rsidRPr="00894EAC" w:rsidRDefault="00894EAC" w:rsidP="00894EAC">
            <w:pPr>
              <w:widowControl w:val="0"/>
              <w:autoSpaceDE w:val="0"/>
              <w:autoSpaceDN w:val="0"/>
              <w:spacing w:before="1" w:after="0" w:line="223" w:lineRule="exact"/>
              <w:ind w:left="2" w:right="2"/>
              <w:jc w:val="center"/>
              <w:rPr>
                <w:rFonts w:asciiTheme="minorHAnsi" w:eastAsia="Calibri" w:hAnsiTheme="minorHAnsi" w:cstheme="minorHAnsi"/>
                <w:b/>
                <w:sz w:val="20"/>
                <w:lang w:val="en-US"/>
              </w:rPr>
            </w:pPr>
            <w:r w:rsidRPr="00894EAC">
              <w:rPr>
                <w:rFonts w:asciiTheme="minorHAnsi" w:eastAsia="Calibri" w:hAnsiTheme="minorHAnsi" w:cstheme="minorHAnsi"/>
                <w:b/>
                <w:sz w:val="20"/>
                <w:lang w:val="en-US"/>
              </w:rPr>
              <w:t>30</w:t>
            </w:r>
            <w:r w:rsidRPr="00894EAC">
              <w:rPr>
                <w:rFonts w:asciiTheme="minorHAnsi" w:eastAsia="Calibri" w:hAnsiTheme="minorHAnsi" w:cstheme="minorHAnsi"/>
                <w:b/>
                <w:spacing w:val="-4"/>
                <w:sz w:val="20"/>
                <w:lang w:val="en-US"/>
              </w:rPr>
              <w:t xml:space="preserve"> </w:t>
            </w:r>
            <w:r w:rsidRPr="00894EAC">
              <w:rPr>
                <w:rFonts w:asciiTheme="minorHAnsi" w:eastAsia="Calibri" w:hAnsiTheme="minorHAnsi" w:cstheme="minorHAnsi"/>
                <w:b/>
                <w:sz w:val="20"/>
                <w:lang w:val="en-US"/>
              </w:rPr>
              <w:t>June</w:t>
            </w:r>
            <w:r w:rsidRPr="00894EAC">
              <w:rPr>
                <w:rFonts w:asciiTheme="minorHAnsi" w:eastAsia="Calibri" w:hAnsiTheme="minorHAnsi" w:cstheme="minorHAnsi"/>
                <w:b/>
                <w:spacing w:val="-2"/>
                <w:sz w:val="20"/>
                <w:lang w:val="en-US"/>
              </w:rPr>
              <w:t xml:space="preserve"> </w:t>
            </w:r>
            <w:r w:rsidRPr="00894EAC">
              <w:rPr>
                <w:rFonts w:asciiTheme="minorHAnsi" w:eastAsia="Calibri" w:hAnsiTheme="minorHAnsi" w:cstheme="minorHAnsi"/>
                <w:b/>
                <w:spacing w:val="-4"/>
                <w:sz w:val="20"/>
                <w:lang w:val="en-US"/>
              </w:rPr>
              <w:t>2025</w:t>
            </w:r>
          </w:p>
        </w:tc>
        <w:tc>
          <w:tcPr>
            <w:tcW w:w="2083" w:type="dxa"/>
            <w:tcBorders>
              <w:left w:val="single" w:sz="4" w:space="0" w:color="000000"/>
              <w:bottom w:val="single" w:sz="4" w:space="0" w:color="000000"/>
            </w:tcBorders>
          </w:tcPr>
          <w:p w14:paraId="2708C4AD" w14:textId="77777777" w:rsidR="00894EAC" w:rsidRPr="00894EAC" w:rsidRDefault="00894EAC" w:rsidP="00894EAC">
            <w:pPr>
              <w:widowControl w:val="0"/>
              <w:autoSpaceDE w:val="0"/>
              <w:autoSpaceDN w:val="0"/>
              <w:spacing w:before="1" w:after="0"/>
              <w:ind w:right="6"/>
              <w:jc w:val="center"/>
              <w:rPr>
                <w:rFonts w:asciiTheme="minorHAnsi" w:eastAsia="Calibri" w:hAnsiTheme="minorHAnsi" w:cstheme="minorHAnsi"/>
                <w:sz w:val="20"/>
                <w:lang w:val="en-US"/>
              </w:rPr>
            </w:pPr>
            <w:r w:rsidRPr="00894EAC">
              <w:rPr>
                <w:rFonts w:asciiTheme="minorHAnsi" w:eastAsia="Calibri" w:hAnsiTheme="minorHAnsi" w:cstheme="minorHAnsi"/>
                <w:sz w:val="20"/>
                <w:lang w:val="en-US"/>
              </w:rPr>
              <w:t>6</w:t>
            </w:r>
            <w:r w:rsidRPr="00894EAC">
              <w:rPr>
                <w:rFonts w:asciiTheme="minorHAnsi" w:eastAsia="Calibri" w:hAnsiTheme="minorHAnsi" w:cstheme="minorHAnsi"/>
                <w:spacing w:val="-7"/>
                <w:sz w:val="20"/>
                <w:lang w:val="en-US"/>
              </w:rPr>
              <w:t xml:space="preserve"> </w:t>
            </w:r>
            <w:r w:rsidRPr="00894EAC">
              <w:rPr>
                <w:rFonts w:asciiTheme="minorHAnsi" w:eastAsia="Calibri" w:hAnsiTheme="minorHAnsi" w:cstheme="minorHAnsi"/>
                <w:sz w:val="20"/>
                <w:lang w:val="en-US"/>
              </w:rPr>
              <w:t>months</w:t>
            </w:r>
            <w:r w:rsidRPr="00894EAC">
              <w:rPr>
                <w:rFonts w:asciiTheme="minorHAnsi" w:eastAsia="Calibri" w:hAnsiTheme="minorHAnsi" w:cstheme="minorHAnsi"/>
                <w:spacing w:val="-5"/>
                <w:sz w:val="20"/>
                <w:lang w:val="en-US"/>
              </w:rPr>
              <w:t xml:space="preserve"> </w:t>
            </w:r>
            <w:r w:rsidRPr="00894EAC">
              <w:rPr>
                <w:rFonts w:asciiTheme="minorHAnsi" w:eastAsia="Calibri" w:hAnsiTheme="minorHAnsi" w:cstheme="minorHAnsi"/>
                <w:sz w:val="20"/>
                <w:lang w:val="en-US"/>
              </w:rPr>
              <w:t>ended</w:t>
            </w:r>
            <w:r w:rsidRPr="00894EAC">
              <w:rPr>
                <w:rFonts w:asciiTheme="minorHAnsi" w:eastAsia="Calibri" w:hAnsiTheme="minorHAnsi" w:cstheme="minorHAnsi"/>
                <w:spacing w:val="-6"/>
                <w:sz w:val="20"/>
                <w:lang w:val="en-US"/>
              </w:rPr>
              <w:t xml:space="preserve"> </w:t>
            </w:r>
            <w:r w:rsidRPr="00894EAC">
              <w:rPr>
                <w:rFonts w:asciiTheme="minorHAnsi" w:eastAsia="Calibri" w:hAnsiTheme="minorHAnsi" w:cstheme="minorHAnsi"/>
                <w:spacing w:val="-5"/>
                <w:sz w:val="20"/>
                <w:lang w:val="en-US"/>
              </w:rPr>
              <w:t>30</w:t>
            </w:r>
          </w:p>
          <w:p w14:paraId="166DE20A" w14:textId="77777777" w:rsidR="00894EAC" w:rsidRPr="00894EAC" w:rsidRDefault="00894EAC" w:rsidP="00894EAC">
            <w:pPr>
              <w:widowControl w:val="0"/>
              <w:autoSpaceDE w:val="0"/>
              <w:autoSpaceDN w:val="0"/>
              <w:spacing w:before="1" w:after="0" w:line="223" w:lineRule="exact"/>
              <w:ind w:left="4" w:right="6"/>
              <w:jc w:val="center"/>
              <w:rPr>
                <w:rFonts w:asciiTheme="minorHAnsi" w:eastAsia="Calibri" w:hAnsiTheme="minorHAnsi" w:cstheme="minorHAnsi"/>
                <w:sz w:val="20"/>
                <w:lang w:val="en-US"/>
              </w:rPr>
            </w:pPr>
            <w:r w:rsidRPr="00894EAC">
              <w:rPr>
                <w:rFonts w:asciiTheme="minorHAnsi" w:eastAsia="Calibri" w:hAnsiTheme="minorHAnsi" w:cstheme="minorHAnsi"/>
                <w:sz w:val="20"/>
                <w:lang w:val="en-US"/>
              </w:rPr>
              <w:t>June</w:t>
            </w:r>
            <w:r w:rsidRPr="00894EAC">
              <w:rPr>
                <w:rFonts w:asciiTheme="minorHAnsi" w:eastAsia="Calibri" w:hAnsiTheme="minorHAnsi" w:cstheme="minorHAnsi"/>
                <w:spacing w:val="-4"/>
                <w:sz w:val="20"/>
                <w:lang w:val="en-US"/>
              </w:rPr>
              <w:t xml:space="preserve"> 2024</w:t>
            </w:r>
          </w:p>
        </w:tc>
      </w:tr>
      <w:tr w:rsidR="00894EAC" w:rsidRPr="00894EAC" w14:paraId="605C9401" w14:textId="77777777" w:rsidTr="00903F1E">
        <w:trPr>
          <w:trHeight w:val="289"/>
        </w:trPr>
        <w:tc>
          <w:tcPr>
            <w:tcW w:w="4920" w:type="dxa"/>
            <w:tcBorders>
              <w:top w:val="single" w:sz="4" w:space="0" w:color="000000"/>
              <w:right w:val="single" w:sz="4" w:space="0" w:color="000000"/>
            </w:tcBorders>
          </w:tcPr>
          <w:p w14:paraId="6886B354" w14:textId="77777777" w:rsidR="00894EAC" w:rsidRPr="00894EAC" w:rsidRDefault="00894EAC" w:rsidP="00894EAC">
            <w:pPr>
              <w:widowControl w:val="0"/>
              <w:autoSpaceDE w:val="0"/>
              <w:autoSpaceDN w:val="0"/>
              <w:spacing w:before="4" w:after="0"/>
              <w:ind w:left="107"/>
              <w:rPr>
                <w:rFonts w:asciiTheme="minorHAnsi" w:eastAsia="Calibri" w:hAnsiTheme="minorHAnsi" w:cstheme="minorHAnsi"/>
                <w:sz w:val="20"/>
                <w:lang w:val="en-US"/>
              </w:rPr>
            </w:pPr>
            <w:r w:rsidRPr="00894EAC">
              <w:rPr>
                <w:rFonts w:asciiTheme="minorHAnsi" w:eastAsia="Calibri" w:hAnsiTheme="minorHAnsi" w:cstheme="minorHAnsi"/>
                <w:sz w:val="20"/>
                <w:lang w:val="en-US"/>
              </w:rPr>
              <w:t>Revenue</w:t>
            </w:r>
            <w:r w:rsidRPr="00894EAC">
              <w:rPr>
                <w:rFonts w:asciiTheme="minorHAnsi" w:eastAsia="Calibri" w:hAnsiTheme="minorHAnsi" w:cstheme="minorHAnsi"/>
                <w:spacing w:val="-10"/>
                <w:sz w:val="20"/>
                <w:lang w:val="en-US"/>
              </w:rPr>
              <w:t xml:space="preserve"> </w:t>
            </w:r>
            <w:r w:rsidRPr="00894EAC">
              <w:rPr>
                <w:rFonts w:asciiTheme="minorHAnsi" w:eastAsia="Calibri" w:hAnsiTheme="minorHAnsi" w:cstheme="minorHAnsi"/>
                <w:spacing w:val="-4"/>
                <w:sz w:val="20"/>
                <w:lang w:val="en-US"/>
              </w:rPr>
              <w:t>(€m)</w:t>
            </w:r>
          </w:p>
        </w:tc>
        <w:tc>
          <w:tcPr>
            <w:tcW w:w="1901" w:type="dxa"/>
            <w:tcBorders>
              <w:top w:val="single" w:sz="4" w:space="0" w:color="000000"/>
              <w:left w:val="single" w:sz="4" w:space="0" w:color="000000"/>
              <w:right w:val="single" w:sz="4" w:space="0" w:color="000000"/>
            </w:tcBorders>
          </w:tcPr>
          <w:p w14:paraId="129A8AC4" w14:textId="77777777" w:rsidR="00894EAC" w:rsidRPr="00894EAC" w:rsidRDefault="00894EAC" w:rsidP="00894EAC">
            <w:pPr>
              <w:widowControl w:val="0"/>
              <w:autoSpaceDE w:val="0"/>
              <w:autoSpaceDN w:val="0"/>
              <w:spacing w:before="4" w:after="0"/>
              <w:ind w:left="2" w:right="2"/>
              <w:jc w:val="center"/>
              <w:rPr>
                <w:rFonts w:asciiTheme="minorHAnsi" w:eastAsia="Calibri" w:hAnsiTheme="minorHAnsi" w:cstheme="minorHAnsi"/>
                <w:b/>
                <w:sz w:val="20"/>
                <w:lang w:val="en-US"/>
              </w:rPr>
            </w:pPr>
            <w:r w:rsidRPr="00894EAC">
              <w:rPr>
                <w:rFonts w:asciiTheme="minorHAnsi" w:eastAsia="Calibri" w:hAnsiTheme="minorHAnsi" w:cstheme="minorHAnsi"/>
                <w:b/>
                <w:spacing w:val="-2"/>
                <w:sz w:val="20"/>
                <w:lang w:val="en-US"/>
              </w:rPr>
              <w:t>284.</w:t>
            </w:r>
            <w:r w:rsidRPr="00894EAC">
              <w:rPr>
                <w:rFonts w:asciiTheme="minorHAnsi" w:eastAsia="Calibri" w:hAnsiTheme="minorHAnsi" w:cstheme="minorHAnsi"/>
                <w:b/>
                <w:bCs/>
                <w:spacing w:val="-2"/>
                <w:sz w:val="20"/>
                <w:lang w:val="en-US"/>
              </w:rPr>
              <w:t>5</w:t>
            </w:r>
          </w:p>
        </w:tc>
        <w:tc>
          <w:tcPr>
            <w:tcW w:w="2083" w:type="dxa"/>
            <w:tcBorders>
              <w:top w:val="single" w:sz="4" w:space="0" w:color="000000"/>
              <w:left w:val="single" w:sz="4" w:space="0" w:color="000000"/>
            </w:tcBorders>
          </w:tcPr>
          <w:p w14:paraId="4DCA2E3C" w14:textId="77777777" w:rsidR="00894EAC" w:rsidRPr="00894EAC" w:rsidRDefault="00894EAC" w:rsidP="00894EAC">
            <w:pPr>
              <w:widowControl w:val="0"/>
              <w:autoSpaceDE w:val="0"/>
              <w:autoSpaceDN w:val="0"/>
              <w:spacing w:before="4" w:after="0"/>
              <w:ind w:left="1" w:right="6"/>
              <w:jc w:val="center"/>
              <w:rPr>
                <w:rFonts w:asciiTheme="minorHAnsi" w:eastAsia="Calibri" w:hAnsiTheme="minorHAnsi" w:cstheme="minorHAnsi"/>
                <w:sz w:val="20"/>
                <w:lang w:val="en-US"/>
              </w:rPr>
            </w:pPr>
            <w:r w:rsidRPr="00894EAC">
              <w:rPr>
                <w:rFonts w:asciiTheme="minorHAnsi" w:eastAsia="Calibri" w:hAnsiTheme="minorHAnsi" w:cstheme="minorHAnsi"/>
                <w:spacing w:val="-2"/>
                <w:sz w:val="20"/>
                <w:lang w:val="en-US"/>
              </w:rPr>
              <w:t>366.1</w:t>
            </w:r>
          </w:p>
        </w:tc>
      </w:tr>
      <w:tr w:rsidR="00903F1E" w:rsidRPr="00894EAC" w14:paraId="4B76D037" w14:textId="77777777" w:rsidTr="00903F1E">
        <w:trPr>
          <w:trHeight w:val="267"/>
        </w:trPr>
        <w:tc>
          <w:tcPr>
            <w:tcW w:w="4920" w:type="dxa"/>
            <w:tcBorders>
              <w:right w:val="single" w:sz="4" w:space="0" w:color="000000"/>
            </w:tcBorders>
          </w:tcPr>
          <w:p w14:paraId="321C5EE0" w14:textId="18F50560" w:rsidR="00903F1E" w:rsidRPr="00894EAC" w:rsidRDefault="00903F1E" w:rsidP="00903F1E">
            <w:pPr>
              <w:widowControl w:val="0"/>
              <w:autoSpaceDE w:val="0"/>
              <w:autoSpaceDN w:val="0"/>
              <w:spacing w:before="0" w:after="0" w:line="228" w:lineRule="exact"/>
              <w:ind w:left="107"/>
              <w:rPr>
                <w:rFonts w:asciiTheme="minorHAnsi" w:eastAsia="Calibri" w:hAnsiTheme="minorHAnsi" w:cstheme="minorHAnsi"/>
                <w:sz w:val="20"/>
                <w:lang w:val="en-US"/>
              </w:rPr>
            </w:pPr>
            <w:r w:rsidRPr="00894EAC">
              <w:rPr>
                <w:rFonts w:asciiTheme="minorHAnsi" w:eastAsia="Calibri" w:hAnsiTheme="minorHAnsi" w:cstheme="minorHAnsi"/>
                <w:sz w:val="20"/>
                <w:lang w:val="en-US"/>
              </w:rPr>
              <w:t>Net average selling price (ASP) (€k)</w:t>
            </w:r>
          </w:p>
        </w:tc>
        <w:tc>
          <w:tcPr>
            <w:tcW w:w="1901" w:type="dxa"/>
            <w:tcBorders>
              <w:left w:val="single" w:sz="4" w:space="0" w:color="000000"/>
              <w:right w:val="single" w:sz="4" w:space="0" w:color="000000"/>
            </w:tcBorders>
          </w:tcPr>
          <w:p w14:paraId="05707711" w14:textId="0ADBF883" w:rsidR="00903F1E" w:rsidRPr="00894EAC" w:rsidRDefault="00903F1E" w:rsidP="00903F1E">
            <w:pPr>
              <w:widowControl w:val="0"/>
              <w:autoSpaceDE w:val="0"/>
              <w:autoSpaceDN w:val="0"/>
              <w:spacing w:before="0" w:after="0" w:line="228" w:lineRule="exact"/>
              <w:ind w:right="2"/>
              <w:jc w:val="center"/>
              <w:rPr>
                <w:rFonts w:asciiTheme="minorHAnsi" w:eastAsia="Calibri" w:hAnsiTheme="minorHAnsi" w:cstheme="minorHAnsi"/>
                <w:b/>
                <w:sz w:val="20"/>
                <w:lang w:val="en-US"/>
              </w:rPr>
            </w:pPr>
            <w:r w:rsidRPr="00894EAC">
              <w:rPr>
                <w:rFonts w:asciiTheme="minorHAnsi" w:eastAsia="Calibri" w:hAnsiTheme="minorHAnsi" w:cstheme="minorHAnsi"/>
                <w:b/>
                <w:bCs/>
                <w:spacing w:val="-2"/>
                <w:sz w:val="20"/>
                <w:lang w:val="en-US"/>
              </w:rPr>
              <w:t>387.0</w:t>
            </w:r>
          </w:p>
        </w:tc>
        <w:tc>
          <w:tcPr>
            <w:tcW w:w="2083" w:type="dxa"/>
            <w:tcBorders>
              <w:left w:val="single" w:sz="4" w:space="0" w:color="000000"/>
            </w:tcBorders>
          </w:tcPr>
          <w:p w14:paraId="469489C9" w14:textId="33D97BC1" w:rsidR="00903F1E" w:rsidRPr="00894EAC" w:rsidRDefault="00903F1E" w:rsidP="00903F1E">
            <w:pPr>
              <w:widowControl w:val="0"/>
              <w:autoSpaceDE w:val="0"/>
              <w:autoSpaceDN w:val="0"/>
              <w:spacing w:before="0" w:after="0" w:line="228" w:lineRule="exact"/>
              <w:ind w:left="3" w:right="6"/>
              <w:jc w:val="center"/>
              <w:rPr>
                <w:rFonts w:asciiTheme="minorHAnsi" w:eastAsia="Calibri" w:hAnsiTheme="minorHAnsi" w:cstheme="minorHAnsi"/>
                <w:sz w:val="20"/>
                <w:lang w:val="en-US"/>
              </w:rPr>
            </w:pPr>
            <w:r w:rsidRPr="00894EAC">
              <w:rPr>
                <w:rFonts w:asciiTheme="minorHAnsi" w:eastAsia="Calibri" w:hAnsiTheme="minorHAnsi" w:cstheme="minorHAnsi"/>
                <w:spacing w:val="-4"/>
                <w:sz w:val="20"/>
                <w:lang w:val="en-US"/>
              </w:rPr>
              <w:t>388.0</w:t>
            </w:r>
          </w:p>
        </w:tc>
      </w:tr>
      <w:tr w:rsidR="00903F1E" w:rsidRPr="00894EAC" w14:paraId="6A52B93A" w14:textId="77777777" w:rsidTr="00903F1E">
        <w:trPr>
          <w:trHeight w:val="267"/>
        </w:trPr>
        <w:tc>
          <w:tcPr>
            <w:tcW w:w="4920" w:type="dxa"/>
            <w:tcBorders>
              <w:right w:val="single" w:sz="4" w:space="0" w:color="000000"/>
            </w:tcBorders>
          </w:tcPr>
          <w:p w14:paraId="1542445F" w14:textId="1EA397BA" w:rsidR="00903F1E" w:rsidRPr="00894EAC" w:rsidRDefault="00903F1E" w:rsidP="00903F1E">
            <w:pPr>
              <w:widowControl w:val="0"/>
              <w:autoSpaceDE w:val="0"/>
              <w:autoSpaceDN w:val="0"/>
              <w:spacing w:before="0" w:after="0" w:line="228" w:lineRule="exact"/>
              <w:ind w:left="107"/>
              <w:rPr>
                <w:rFonts w:asciiTheme="minorHAnsi" w:eastAsia="Calibri" w:hAnsiTheme="minorHAnsi" w:cstheme="minorHAnsi"/>
                <w:sz w:val="20"/>
                <w:lang w:val="en-US"/>
              </w:rPr>
            </w:pPr>
            <w:r w:rsidRPr="00894EAC">
              <w:rPr>
                <w:rFonts w:asciiTheme="minorHAnsi" w:eastAsia="Calibri" w:hAnsiTheme="minorHAnsi" w:cstheme="minorHAnsi"/>
                <w:sz w:val="20"/>
                <w:lang w:val="en-US"/>
              </w:rPr>
              <w:t>Gross profit (€m)</w:t>
            </w:r>
          </w:p>
        </w:tc>
        <w:tc>
          <w:tcPr>
            <w:tcW w:w="1901" w:type="dxa"/>
            <w:tcBorders>
              <w:left w:val="single" w:sz="4" w:space="0" w:color="000000"/>
              <w:right w:val="single" w:sz="4" w:space="0" w:color="000000"/>
            </w:tcBorders>
          </w:tcPr>
          <w:p w14:paraId="2A45AF27" w14:textId="05008521" w:rsidR="00903F1E" w:rsidRPr="00894EAC" w:rsidRDefault="00903F1E" w:rsidP="00903F1E">
            <w:pPr>
              <w:widowControl w:val="0"/>
              <w:autoSpaceDE w:val="0"/>
              <w:autoSpaceDN w:val="0"/>
              <w:spacing w:before="0" w:after="0" w:line="228" w:lineRule="exact"/>
              <w:ind w:right="2"/>
              <w:jc w:val="center"/>
              <w:rPr>
                <w:rFonts w:asciiTheme="minorHAnsi" w:eastAsia="Calibri" w:hAnsiTheme="minorHAnsi" w:cstheme="minorHAnsi"/>
                <w:b/>
                <w:spacing w:val="-2"/>
                <w:sz w:val="20"/>
                <w:lang w:val="en-US"/>
              </w:rPr>
            </w:pPr>
            <w:r w:rsidRPr="00894EAC">
              <w:rPr>
                <w:rFonts w:asciiTheme="minorHAnsi" w:eastAsia="Calibri" w:hAnsiTheme="minorHAnsi" w:cstheme="minorHAnsi"/>
                <w:b/>
                <w:bCs/>
                <w:spacing w:val="-2"/>
                <w:sz w:val="20"/>
                <w:lang w:val="en-US"/>
              </w:rPr>
              <w:t>63.1</w:t>
            </w:r>
          </w:p>
        </w:tc>
        <w:tc>
          <w:tcPr>
            <w:tcW w:w="2083" w:type="dxa"/>
            <w:tcBorders>
              <w:left w:val="single" w:sz="4" w:space="0" w:color="000000"/>
            </w:tcBorders>
          </w:tcPr>
          <w:p w14:paraId="4E5D3F50" w14:textId="00000335" w:rsidR="00903F1E" w:rsidRPr="00894EAC" w:rsidRDefault="00903F1E" w:rsidP="00903F1E">
            <w:pPr>
              <w:widowControl w:val="0"/>
              <w:autoSpaceDE w:val="0"/>
              <w:autoSpaceDN w:val="0"/>
              <w:spacing w:before="0" w:after="0" w:line="228" w:lineRule="exact"/>
              <w:ind w:left="3" w:right="6"/>
              <w:jc w:val="center"/>
              <w:rPr>
                <w:rFonts w:asciiTheme="minorHAnsi" w:eastAsia="Calibri" w:hAnsiTheme="minorHAnsi" w:cstheme="minorHAnsi"/>
                <w:spacing w:val="-2"/>
                <w:sz w:val="20"/>
                <w:lang w:val="en-US"/>
              </w:rPr>
            </w:pPr>
            <w:r w:rsidRPr="00894EAC">
              <w:rPr>
                <w:rFonts w:asciiTheme="minorHAnsi" w:eastAsia="Calibri" w:hAnsiTheme="minorHAnsi" w:cstheme="minorHAnsi"/>
                <w:spacing w:val="-4"/>
                <w:sz w:val="20"/>
                <w:lang w:val="en-US"/>
              </w:rPr>
              <w:t>80.4</w:t>
            </w:r>
          </w:p>
        </w:tc>
      </w:tr>
      <w:tr w:rsidR="00903F1E" w:rsidRPr="00894EAC" w14:paraId="7EB13315" w14:textId="77777777" w:rsidTr="00903F1E">
        <w:trPr>
          <w:trHeight w:val="267"/>
        </w:trPr>
        <w:tc>
          <w:tcPr>
            <w:tcW w:w="4920" w:type="dxa"/>
            <w:tcBorders>
              <w:right w:val="single" w:sz="4" w:space="0" w:color="000000"/>
            </w:tcBorders>
          </w:tcPr>
          <w:p w14:paraId="00D0F55E" w14:textId="177674E6" w:rsidR="00903F1E" w:rsidRPr="00894EAC" w:rsidRDefault="00903F1E" w:rsidP="00903F1E">
            <w:pPr>
              <w:widowControl w:val="0"/>
              <w:autoSpaceDE w:val="0"/>
              <w:autoSpaceDN w:val="0"/>
              <w:spacing w:before="0" w:after="0" w:line="228" w:lineRule="exact"/>
              <w:ind w:left="107"/>
              <w:rPr>
                <w:rFonts w:asciiTheme="minorHAnsi" w:eastAsia="Calibri" w:hAnsiTheme="minorHAnsi" w:cstheme="minorHAnsi"/>
                <w:sz w:val="20"/>
                <w:lang w:val="en-US"/>
              </w:rPr>
            </w:pPr>
            <w:r w:rsidRPr="00894EAC">
              <w:rPr>
                <w:rFonts w:asciiTheme="minorHAnsi" w:eastAsia="Calibri" w:hAnsiTheme="minorHAnsi" w:cstheme="minorHAnsi"/>
                <w:sz w:val="20"/>
                <w:lang w:val="en-US"/>
              </w:rPr>
              <w:t>Gross</w:t>
            </w:r>
            <w:r w:rsidRPr="00894EAC">
              <w:rPr>
                <w:rFonts w:asciiTheme="minorHAnsi" w:eastAsia="Calibri" w:hAnsiTheme="minorHAnsi" w:cstheme="minorHAnsi"/>
                <w:spacing w:val="-8"/>
                <w:sz w:val="20"/>
                <w:lang w:val="en-US"/>
              </w:rPr>
              <w:t xml:space="preserve"> </w:t>
            </w:r>
            <w:r w:rsidRPr="00894EAC">
              <w:rPr>
                <w:rFonts w:asciiTheme="minorHAnsi" w:eastAsia="Calibri" w:hAnsiTheme="minorHAnsi" w:cstheme="minorHAnsi"/>
                <w:sz w:val="20"/>
                <w:lang w:val="en-US"/>
              </w:rPr>
              <w:t>margin</w:t>
            </w:r>
            <w:r w:rsidRPr="00894EAC">
              <w:rPr>
                <w:rFonts w:asciiTheme="minorHAnsi" w:eastAsia="Calibri" w:hAnsiTheme="minorHAnsi" w:cstheme="minorHAnsi"/>
                <w:spacing w:val="-7"/>
                <w:sz w:val="20"/>
                <w:lang w:val="en-US"/>
              </w:rPr>
              <w:t xml:space="preserve"> </w:t>
            </w:r>
          </w:p>
        </w:tc>
        <w:tc>
          <w:tcPr>
            <w:tcW w:w="1901" w:type="dxa"/>
            <w:tcBorders>
              <w:left w:val="single" w:sz="4" w:space="0" w:color="000000"/>
              <w:right w:val="single" w:sz="4" w:space="0" w:color="000000"/>
            </w:tcBorders>
          </w:tcPr>
          <w:p w14:paraId="6B61B6C4" w14:textId="366F4CEF" w:rsidR="00903F1E" w:rsidRPr="00894EAC" w:rsidRDefault="00903F1E" w:rsidP="00903F1E">
            <w:pPr>
              <w:widowControl w:val="0"/>
              <w:autoSpaceDE w:val="0"/>
              <w:autoSpaceDN w:val="0"/>
              <w:spacing w:before="0" w:after="0" w:line="228" w:lineRule="exact"/>
              <w:ind w:right="2"/>
              <w:jc w:val="center"/>
              <w:rPr>
                <w:rFonts w:asciiTheme="minorHAnsi" w:eastAsia="Calibri" w:hAnsiTheme="minorHAnsi" w:cstheme="minorHAnsi"/>
                <w:b/>
                <w:spacing w:val="-2"/>
                <w:sz w:val="20"/>
                <w:lang w:val="en-US"/>
              </w:rPr>
            </w:pPr>
            <w:r w:rsidRPr="00894EAC">
              <w:rPr>
                <w:rFonts w:asciiTheme="minorHAnsi" w:eastAsia="Calibri" w:hAnsiTheme="minorHAnsi" w:cstheme="minorHAnsi"/>
                <w:b/>
                <w:spacing w:val="-2"/>
                <w:sz w:val="20"/>
                <w:lang w:val="en-US"/>
              </w:rPr>
              <w:t>22.2%</w:t>
            </w:r>
          </w:p>
        </w:tc>
        <w:tc>
          <w:tcPr>
            <w:tcW w:w="2083" w:type="dxa"/>
            <w:tcBorders>
              <w:left w:val="single" w:sz="4" w:space="0" w:color="000000"/>
            </w:tcBorders>
          </w:tcPr>
          <w:p w14:paraId="1EAD7012" w14:textId="66E73B32" w:rsidR="00903F1E" w:rsidRPr="00894EAC" w:rsidRDefault="00903F1E" w:rsidP="00903F1E">
            <w:pPr>
              <w:widowControl w:val="0"/>
              <w:autoSpaceDE w:val="0"/>
              <w:autoSpaceDN w:val="0"/>
              <w:spacing w:before="0" w:after="0" w:line="228" w:lineRule="exact"/>
              <w:ind w:left="3" w:right="6"/>
              <w:jc w:val="center"/>
              <w:rPr>
                <w:rFonts w:asciiTheme="minorHAnsi" w:eastAsia="Calibri" w:hAnsiTheme="minorHAnsi" w:cstheme="minorHAnsi"/>
                <w:spacing w:val="-2"/>
                <w:sz w:val="20"/>
                <w:lang w:val="en-US"/>
              </w:rPr>
            </w:pPr>
            <w:r w:rsidRPr="00894EAC">
              <w:rPr>
                <w:rFonts w:asciiTheme="minorHAnsi" w:eastAsia="Calibri" w:hAnsiTheme="minorHAnsi" w:cstheme="minorHAnsi"/>
                <w:spacing w:val="-2"/>
                <w:sz w:val="20"/>
                <w:lang w:val="en-US"/>
              </w:rPr>
              <w:t>22.0%</w:t>
            </w:r>
          </w:p>
        </w:tc>
      </w:tr>
      <w:tr w:rsidR="00903F1E" w:rsidRPr="00894EAC" w14:paraId="2416F0B7" w14:textId="77777777" w:rsidTr="00903F1E">
        <w:trPr>
          <w:trHeight w:val="267"/>
        </w:trPr>
        <w:tc>
          <w:tcPr>
            <w:tcW w:w="4920" w:type="dxa"/>
            <w:tcBorders>
              <w:right w:val="single" w:sz="4" w:space="0" w:color="000000"/>
            </w:tcBorders>
          </w:tcPr>
          <w:p w14:paraId="281EB2E9" w14:textId="77777777" w:rsidR="00903F1E" w:rsidRPr="00894EAC" w:rsidRDefault="00903F1E" w:rsidP="00903F1E">
            <w:pPr>
              <w:widowControl w:val="0"/>
              <w:autoSpaceDE w:val="0"/>
              <w:autoSpaceDN w:val="0"/>
              <w:spacing w:before="0" w:after="0" w:line="228" w:lineRule="exact"/>
              <w:ind w:left="107"/>
              <w:rPr>
                <w:rFonts w:asciiTheme="minorHAnsi" w:eastAsia="Calibri" w:hAnsiTheme="minorHAnsi" w:cstheme="minorHAnsi"/>
                <w:sz w:val="20"/>
                <w:lang w:val="en-US"/>
              </w:rPr>
            </w:pPr>
            <w:r w:rsidRPr="00894EAC">
              <w:rPr>
                <w:rFonts w:asciiTheme="minorHAnsi" w:eastAsia="Calibri" w:hAnsiTheme="minorHAnsi" w:cstheme="minorHAnsi"/>
                <w:sz w:val="20"/>
                <w:lang w:val="en-US"/>
              </w:rPr>
              <w:t>Operating</w:t>
            </w:r>
            <w:r w:rsidRPr="00894EAC">
              <w:rPr>
                <w:rFonts w:asciiTheme="minorHAnsi" w:eastAsia="Calibri" w:hAnsiTheme="minorHAnsi" w:cstheme="minorHAnsi"/>
                <w:spacing w:val="-10"/>
                <w:sz w:val="20"/>
                <w:lang w:val="en-US"/>
              </w:rPr>
              <w:t xml:space="preserve"> </w:t>
            </w:r>
            <w:r w:rsidRPr="00894EAC">
              <w:rPr>
                <w:rFonts w:asciiTheme="minorHAnsi" w:eastAsia="Calibri" w:hAnsiTheme="minorHAnsi" w:cstheme="minorHAnsi"/>
                <w:sz w:val="20"/>
                <w:lang w:val="en-US"/>
              </w:rPr>
              <w:t>profit</w:t>
            </w:r>
            <w:r w:rsidRPr="00894EAC">
              <w:rPr>
                <w:rFonts w:asciiTheme="minorHAnsi" w:eastAsia="Calibri" w:hAnsiTheme="minorHAnsi" w:cstheme="minorHAnsi"/>
                <w:spacing w:val="-9"/>
                <w:sz w:val="20"/>
                <w:lang w:val="en-US"/>
              </w:rPr>
              <w:t xml:space="preserve"> </w:t>
            </w:r>
            <w:r w:rsidRPr="00894EAC">
              <w:rPr>
                <w:rFonts w:asciiTheme="minorHAnsi" w:eastAsia="Calibri" w:hAnsiTheme="minorHAnsi" w:cstheme="minorHAnsi"/>
                <w:spacing w:val="-4"/>
                <w:sz w:val="20"/>
                <w:lang w:val="en-US"/>
              </w:rPr>
              <w:t>(€m)</w:t>
            </w:r>
          </w:p>
        </w:tc>
        <w:tc>
          <w:tcPr>
            <w:tcW w:w="1901" w:type="dxa"/>
            <w:tcBorders>
              <w:left w:val="single" w:sz="4" w:space="0" w:color="000000"/>
              <w:right w:val="single" w:sz="4" w:space="0" w:color="000000"/>
            </w:tcBorders>
          </w:tcPr>
          <w:p w14:paraId="3CC261D2" w14:textId="77777777" w:rsidR="00903F1E" w:rsidRPr="00894EAC" w:rsidRDefault="00903F1E" w:rsidP="00903F1E">
            <w:pPr>
              <w:widowControl w:val="0"/>
              <w:autoSpaceDE w:val="0"/>
              <w:autoSpaceDN w:val="0"/>
              <w:spacing w:before="0" w:after="0" w:line="228" w:lineRule="exact"/>
              <w:ind w:left="1" w:right="2"/>
              <w:jc w:val="center"/>
              <w:rPr>
                <w:rFonts w:asciiTheme="minorHAnsi" w:eastAsia="Calibri" w:hAnsiTheme="minorHAnsi" w:cstheme="minorHAnsi"/>
                <w:b/>
                <w:sz w:val="20"/>
                <w:lang w:val="en-US"/>
              </w:rPr>
            </w:pPr>
            <w:r w:rsidRPr="00894EAC">
              <w:rPr>
                <w:rFonts w:asciiTheme="minorHAnsi" w:eastAsia="Calibri" w:hAnsiTheme="minorHAnsi" w:cstheme="minorHAnsi"/>
                <w:b/>
                <w:spacing w:val="-2"/>
                <w:sz w:val="20"/>
                <w:lang w:val="en-US"/>
              </w:rPr>
              <w:t>42.7</w:t>
            </w:r>
          </w:p>
        </w:tc>
        <w:tc>
          <w:tcPr>
            <w:tcW w:w="2083" w:type="dxa"/>
            <w:tcBorders>
              <w:left w:val="single" w:sz="4" w:space="0" w:color="000000"/>
            </w:tcBorders>
          </w:tcPr>
          <w:p w14:paraId="082F9294" w14:textId="77777777" w:rsidR="00903F1E" w:rsidRPr="00894EAC" w:rsidRDefault="00903F1E" w:rsidP="00903F1E">
            <w:pPr>
              <w:widowControl w:val="0"/>
              <w:autoSpaceDE w:val="0"/>
              <w:autoSpaceDN w:val="0"/>
              <w:spacing w:before="0" w:after="0" w:line="228" w:lineRule="exact"/>
              <w:ind w:right="6"/>
              <w:jc w:val="center"/>
              <w:rPr>
                <w:rFonts w:asciiTheme="minorHAnsi" w:eastAsia="Calibri" w:hAnsiTheme="minorHAnsi" w:cstheme="minorHAnsi"/>
                <w:sz w:val="20"/>
                <w:lang w:val="en-US"/>
              </w:rPr>
            </w:pPr>
            <w:r w:rsidRPr="00894EAC">
              <w:rPr>
                <w:rFonts w:asciiTheme="minorHAnsi" w:eastAsia="Calibri" w:hAnsiTheme="minorHAnsi" w:cstheme="minorHAnsi"/>
                <w:spacing w:val="-4"/>
                <w:sz w:val="20"/>
                <w:lang w:val="en-US"/>
              </w:rPr>
              <w:t>61.4</w:t>
            </w:r>
          </w:p>
        </w:tc>
      </w:tr>
      <w:tr w:rsidR="00903F1E" w:rsidRPr="00894EAC" w14:paraId="0A4DB841" w14:textId="77777777" w:rsidTr="00903F1E">
        <w:trPr>
          <w:trHeight w:val="266"/>
        </w:trPr>
        <w:tc>
          <w:tcPr>
            <w:tcW w:w="4920" w:type="dxa"/>
            <w:tcBorders>
              <w:right w:val="single" w:sz="4" w:space="0" w:color="000000"/>
            </w:tcBorders>
          </w:tcPr>
          <w:p w14:paraId="1F1D51C2" w14:textId="77777777" w:rsidR="00903F1E" w:rsidRPr="00894EAC" w:rsidRDefault="00903F1E" w:rsidP="00903F1E">
            <w:pPr>
              <w:widowControl w:val="0"/>
              <w:autoSpaceDE w:val="0"/>
              <w:autoSpaceDN w:val="0"/>
              <w:spacing w:before="0" w:after="0" w:line="228" w:lineRule="exact"/>
              <w:ind w:left="107"/>
              <w:rPr>
                <w:rFonts w:asciiTheme="minorHAnsi" w:eastAsia="Calibri" w:hAnsiTheme="minorHAnsi" w:cstheme="minorHAnsi"/>
                <w:sz w:val="20"/>
                <w:lang w:val="en-US"/>
              </w:rPr>
            </w:pPr>
            <w:r w:rsidRPr="00894EAC">
              <w:rPr>
                <w:rFonts w:asciiTheme="minorHAnsi" w:eastAsia="Calibri" w:hAnsiTheme="minorHAnsi" w:cstheme="minorHAnsi"/>
                <w:sz w:val="20"/>
                <w:lang w:val="en-US"/>
              </w:rPr>
              <w:t>Operating</w:t>
            </w:r>
            <w:r w:rsidRPr="00894EAC">
              <w:rPr>
                <w:rFonts w:asciiTheme="minorHAnsi" w:eastAsia="Calibri" w:hAnsiTheme="minorHAnsi" w:cstheme="minorHAnsi"/>
                <w:spacing w:val="-12"/>
                <w:sz w:val="20"/>
                <w:lang w:val="en-US"/>
              </w:rPr>
              <w:t xml:space="preserve"> </w:t>
            </w:r>
            <w:r w:rsidRPr="00894EAC">
              <w:rPr>
                <w:rFonts w:asciiTheme="minorHAnsi" w:eastAsia="Calibri" w:hAnsiTheme="minorHAnsi" w:cstheme="minorHAnsi"/>
                <w:sz w:val="20"/>
                <w:lang w:val="en-US"/>
              </w:rPr>
              <w:t>margin</w:t>
            </w:r>
            <w:r w:rsidRPr="00894EAC">
              <w:rPr>
                <w:rFonts w:asciiTheme="minorHAnsi" w:eastAsia="Calibri" w:hAnsiTheme="minorHAnsi" w:cstheme="minorHAnsi"/>
                <w:spacing w:val="-9"/>
                <w:sz w:val="20"/>
                <w:lang w:val="en-US"/>
              </w:rPr>
              <w:t xml:space="preserve"> </w:t>
            </w:r>
          </w:p>
        </w:tc>
        <w:tc>
          <w:tcPr>
            <w:tcW w:w="1901" w:type="dxa"/>
            <w:tcBorders>
              <w:left w:val="single" w:sz="4" w:space="0" w:color="000000"/>
              <w:right w:val="single" w:sz="4" w:space="0" w:color="000000"/>
            </w:tcBorders>
          </w:tcPr>
          <w:p w14:paraId="42D63892" w14:textId="77777777" w:rsidR="00903F1E" w:rsidRPr="00894EAC" w:rsidRDefault="00903F1E" w:rsidP="00903F1E">
            <w:pPr>
              <w:widowControl w:val="0"/>
              <w:autoSpaceDE w:val="0"/>
              <w:autoSpaceDN w:val="0"/>
              <w:spacing w:before="0" w:after="0" w:line="228" w:lineRule="exact"/>
              <w:ind w:left="1" w:right="2"/>
              <w:jc w:val="center"/>
              <w:rPr>
                <w:rFonts w:asciiTheme="minorHAnsi" w:eastAsia="Calibri" w:hAnsiTheme="minorHAnsi" w:cstheme="minorHAnsi"/>
                <w:b/>
                <w:sz w:val="20"/>
                <w:lang w:val="en-US"/>
              </w:rPr>
            </w:pPr>
            <w:r w:rsidRPr="00894EAC">
              <w:rPr>
                <w:rFonts w:asciiTheme="minorHAnsi" w:eastAsia="Calibri" w:hAnsiTheme="minorHAnsi" w:cstheme="minorHAnsi"/>
                <w:b/>
                <w:spacing w:val="-2"/>
                <w:sz w:val="20"/>
                <w:lang w:val="en-US"/>
              </w:rPr>
              <w:t>15.0%</w:t>
            </w:r>
          </w:p>
        </w:tc>
        <w:tc>
          <w:tcPr>
            <w:tcW w:w="2083" w:type="dxa"/>
            <w:tcBorders>
              <w:left w:val="single" w:sz="4" w:space="0" w:color="000000"/>
            </w:tcBorders>
          </w:tcPr>
          <w:p w14:paraId="2F45229D" w14:textId="77777777" w:rsidR="00903F1E" w:rsidRPr="00894EAC" w:rsidRDefault="00903F1E" w:rsidP="00903F1E">
            <w:pPr>
              <w:widowControl w:val="0"/>
              <w:autoSpaceDE w:val="0"/>
              <w:autoSpaceDN w:val="0"/>
              <w:spacing w:before="0" w:after="0" w:line="228" w:lineRule="exact"/>
              <w:ind w:left="3" w:right="6"/>
              <w:jc w:val="center"/>
              <w:rPr>
                <w:rFonts w:asciiTheme="minorHAnsi" w:eastAsia="Calibri" w:hAnsiTheme="minorHAnsi" w:cstheme="minorHAnsi"/>
                <w:sz w:val="20"/>
                <w:lang w:val="en-US"/>
              </w:rPr>
            </w:pPr>
            <w:r w:rsidRPr="00894EAC">
              <w:rPr>
                <w:rFonts w:asciiTheme="minorHAnsi" w:eastAsia="Calibri" w:hAnsiTheme="minorHAnsi" w:cstheme="minorHAnsi"/>
                <w:spacing w:val="-2"/>
                <w:sz w:val="20"/>
                <w:lang w:val="en-US"/>
              </w:rPr>
              <w:t>16.8%</w:t>
            </w:r>
          </w:p>
        </w:tc>
      </w:tr>
      <w:tr w:rsidR="00903F1E" w:rsidRPr="00894EAC" w14:paraId="33FC8DA9" w14:textId="77777777" w:rsidTr="00903F1E">
        <w:trPr>
          <w:trHeight w:val="266"/>
        </w:trPr>
        <w:tc>
          <w:tcPr>
            <w:tcW w:w="4920" w:type="dxa"/>
            <w:tcBorders>
              <w:right w:val="single" w:sz="4" w:space="0" w:color="000000"/>
            </w:tcBorders>
          </w:tcPr>
          <w:p w14:paraId="62A25992" w14:textId="5F475580" w:rsidR="00903F1E" w:rsidRPr="00894EAC" w:rsidRDefault="00903F1E" w:rsidP="00903F1E">
            <w:pPr>
              <w:widowControl w:val="0"/>
              <w:autoSpaceDE w:val="0"/>
              <w:autoSpaceDN w:val="0"/>
              <w:spacing w:before="0" w:after="0" w:line="227" w:lineRule="exact"/>
              <w:ind w:left="107"/>
              <w:rPr>
                <w:rFonts w:asciiTheme="minorHAnsi" w:eastAsia="Calibri" w:hAnsiTheme="minorHAnsi" w:cstheme="minorHAnsi"/>
                <w:sz w:val="20"/>
                <w:lang w:val="en-US"/>
              </w:rPr>
            </w:pPr>
            <w:r w:rsidRPr="00894EAC">
              <w:rPr>
                <w:rFonts w:asciiTheme="minorHAnsi" w:eastAsia="Calibri" w:hAnsiTheme="minorHAnsi" w:cstheme="minorHAnsi"/>
                <w:spacing w:val="-5"/>
                <w:sz w:val="20"/>
                <w:lang w:val="en-US"/>
              </w:rPr>
              <w:t>Construction work-in-progress (WIP)</w:t>
            </w:r>
          </w:p>
        </w:tc>
        <w:tc>
          <w:tcPr>
            <w:tcW w:w="1901" w:type="dxa"/>
            <w:tcBorders>
              <w:left w:val="single" w:sz="4" w:space="0" w:color="000000"/>
              <w:right w:val="single" w:sz="4" w:space="0" w:color="000000"/>
            </w:tcBorders>
          </w:tcPr>
          <w:p w14:paraId="09532C94" w14:textId="77777777" w:rsidR="00903F1E" w:rsidRPr="00894EAC" w:rsidRDefault="00903F1E" w:rsidP="00903F1E">
            <w:pPr>
              <w:widowControl w:val="0"/>
              <w:autoSpaceDE w:val="0"/>
              <w:autoSpaceDN w:val="0"/>
              <w:spacing w:before="0" w:after="0" w:line="227" w:lineRule="exact"/>
              <w:ind w:left="2" w:right="2"/>
              <w:jc w:val="center"/>
              <w:rPr>
                <w:rFonts w:asciiTheme="minorHAnsi" w:eastAsia="Calibri" w:hAnsiTheme="minorHAnsi" w:cstheme="minorHAnsi"/>
                <w:b/>
                <w:sz w:val="20"/>
                <w:lang w:val="en-US"/>
              </w:rPr>
            </w:pPr>
            <w:r w:rsidRPr="00894EAC">
              <w:rPr>
                <w:rFonts w:asciiTheme="minorHAnsi" w:eastAsia="Calibri" w:hAnsiTheme="minorHAnsi" w:cstheme="minorHAnsi"/>
                <w:b/>
                <w:spacing w:val="-2"/>
                <w:sz w:val="20"/>
                <w:lang w:val="en-US"/>
              </w:rPr>
              <w:t>435.0</w:t>
            </w:r>
          </w:p>
        </w:tc>
        <w:tc>
          <w:tcPr>
            <w:tcW w:w="2083" w:type="dxa"/>
            <w:tcBorders>
              <w:left w:val="single" w:sz="4" w:space="0" w:color="000000"/>
            </w:tcBorders>
          </w:tcPr>
          <w:p w14:paraId="56E1EAE1" w14:textId="77777777" w:rsidR="00903F1E" w:rsidRPr="00894EAC" w:rsidRDefault="00903F1E" w:rsidP="00903F1E">
            <w:pPr>
              <w:widowControl w:val="0"/>
              <w:autoSpaceDE w:val="0"/>
              <w:autoSpaceDN w:val="0"/>
              <w:spacing w:before="0" w:after="0" w:line="227" w:lineRule="exact"/>
              <w:ind w:left="1" w:right="6"/>
              <w:jc w:val="center"/>
              <w:rPr>
                <w:rFonts w:asciiTheme="minorHAnsi" w:eastAsia="Calibri" w:hAnsiTheme="minorHAnsi" w:cstheme="minorHAnsi"/>
                <w:sz w:val="20"/>
                <w:lang w:val="en-US"/>
              </w:rPr>
            </w:pPr>
            <w:r w:rsidRPr="00894EAC">
              <w:rPr>
                <w:rFonts w:asciiTheme="minorHAnsi" w:eastAsia="Calibri" w:hAnsiTheme="minorHAnsi" w:cstheme="minorHAnsi"/>
                <w:spacing w:val="-2"/>
                <w:sz w:val="20"/>
                <w:lang w:val="en-US"/>
              </w:rPr>
              <w:t>318.6</w:t>
            </w:r>
          </w:p>
        </w:tc>
      </w:tr>
      <w:tr w:rsidR="00903F1E" w:rsidRPr="00894EAC" w14:paraId="41CCA01E" w14:textId="77777777" w:rsidTr="00903F1E">
        <w:trPr>
          <w:trHeight w:val="267"/>
        </w:trPr>
        <w:tc>
          <w:tcPr>
            <w:tcW w:w="4920" w:type="dxa"/>
            <w:tcBorders>
              <w:right w:val="single" w:sz="4" w:space="0" w:color="000000"/>
            </w:tcBorders>
          </w:tcPr>
          <w:p w14:paraId="7AD350A7" w14:textId="77777777" w:rsidR="00903F1E" w:rsidRPr="00894EAC" w:rsidRDefault="00903F1E" w:rsidP="00903F1E">
            <w:pPr>
              <w:widowControl w:val="0"/>
              <w:autoSpaceDE w:val="0"/>
              <w:autoSpaceDN w:val="0"/>
              <w:spacing w:before="0" w:after="0" w:line="228" w:lineRule="exact"/>
              <w:ind w:left="107"/>
              <w:rPr>
                <w:rFonts w:asciiTheme="minorHAnsi" w:eastAsia="Calibri" w:hAnsiTheme="minorHAnsi" w:cstheme="minorHAnsi"/>
                <w:sz w:val="20"/>
                <w:lang w:val="en-US"/>
              </w:rPr>
            </w:pPr>
            <w:r w:rsidRPr="00894EAC">
              <w:rPr>
                <w:rFonts w:asciiTheme="minorHAnsi" w:eastAsia="Calibri" w:hAnsiTheme="minorHAnsi" w:cstheme="minorHAnsi"/>
                <w:sz w:val="20"/>
                <w:lang w:val="en-US"/>
              </w:rPr>
              <w:t>Net</w:t>
            </w:r>
            <w:r w:rsidRPr="00894EAC">
              <w:rPr>
                <w:rFonts w:asciiTheme="minorHAnsi" w:eastAsia="Calibri" w:hAnsiTheme="minorHAnsi" w:cstheme="minorHAnsi"/>
                <w:spacing w:val="-4"/>
                <w:sz w:val="20"/>
                <w:lang w:val="en-US"/>
              </w:rPr>
              <w:t xml:space="preserve"> </w:t>
            </w:r>
            <w:r w:rsidRPr="00894EAC">
              <w:rPr>
                <w:rFonts w:asciiTheme="minorHAnsi" w:eastAsia="Calibri" w:hAnsiTheme="minorHAnsi" w:cstheme="minorHAnsi"/>
                <w:sz w:val="20"/>
                <w:lang w:val="en-US"/>
              </w:rPr>
              <w:t>debt</w:t>
            </w:r>
            <w:r w:rsidRPr="00894EAC">
              <w:rPr>
                <w:rFonts w:asciiTheme="minorHAnsi" w:eastAsia="Calibri" w:hAnsiTheme="minorHAnsi" w:cstheme="minorHAnsi"/>
                <w:spacing w:val="-3"/>
                <w:sz w:val="20"/>
                <w:lang w:val="en-US"/>
              </w:rPr>
              <w:t xml:space="preserve"> </w:t>
            </w:r>
            <w:r w:rsidRPr="00894EAC">
              <w:rPr>
                <w:rFonts w:asciiTheme="minorHAnsi" w:eastAsia="Calibri" w:hAnsiTheme="minorHAnsi" w:cstheme="minorHAnsi"/>
                <w:spacing w:val="-4"/>
                <w:sz w:val="20"/>
                <w:lang w:val="en-US"/>
              </w:rPr>
              <w:t>(€m)</w:t>
            </w:r>
          </w:p>
        </w:tc>
        <w:tc>
          <w:tcPr>
            <w:tcW w:w="1901" w:type="dxa"/>
            <w:tcBorders>
              <w:left w:val="single" w:sz="4" w:space="0" w:color="000000"/>
              <w:right w:val="single" w:sz="4" w:space="0" w:color="000000"/>
            </w:tcBorders>
          </w:tcPr>
          <w:p w14:paraId="17CA02B8" w14:textId="4EA7EFB5" w:rsidR="00903F1E" w:rsidRPr="00894EAC" w:rsidRDefault="00903F1E" w:rsidP="00903F1E">
            <w:pPr>
              <w:widowControl w:val="0"/>
              <w:autoSpaceDE w:val="0"/>
              <w:autoSpaceDN w:val="0"/>
              <w:spacing w:before="0" w:after="0" w:line="228" w:lineRule="exact"/>
              <w:ind w:left="1" w:right="2"/>
              <w:jc w:val="center"/>
              <w:rPr>
                <w:rFonts w:asciiTheme="minorHAnsi" w:eastAsia="Calibri" w:hAnsiTheme="minorHAnsi" w:cstheme="minorHAnsi"/>
                <w:b/>
                <w:sz w:val="20"/>
                <w:lang w:val="en-US"/>
              </w:rPr>
            </w:pPr>
            <w:r w:rsidRPr="00894EAC">
              <w:rPr>
                <w:rFonts w:asciiTheme="minorHAnsi" w:eastAsia="Calibri" w:hAnsiTheme="minorHAnsi" w:cstheme="minorHAnsi"/>
                <w:b/>
                <w:bCs/>
                <w:spacing w:val="-2"/>
                <w:sz w:val="20"/>
                <w:lang w:val="en-US"/>
              </w:rPr>
              <w:t>(</w:t>
            </w:r>
            <w:r w:rsidRPr="00894EAC">
              <w:rPr>
                <w:rFonts w:asciiTheme="minorHAnsi" w:eastAsia="Calibri" w:hAnsiTheme="minorHAnsi" w:cstheme="minorHAnsi"/>
                <w:b/>
                <w:spacing w:val="-2"/>
                <w:sz w:val="20"/>
                <w:lang w:val="en-US"/>
              </w:rPr>
              <w:t>307.</w:t>
            </w:r>
            <w:r w:rsidRPr="00894EAC">
              <w:rPr>
                <w:rFonts w:asciiTheme="minorHAnsi" w:eastAsia="Calibri" w:hAnsiTheme="minorHAnsi" w:cstheme="minorHAnsi"/>
                <w:b/>
                <w:bCs/>
                <w:spacing w:val="-2"/>
                <w:sz w:val="20"/>
                <w:lang w:val="en-US"/>
              </w:rPr>
              <w:t>4)</w:t>
            </w:r>
          </w:p>
        </w:tc>
        <w:tc>
          <w:tcPr>
            <w:tcW w:w="2083" w:type="dxa"/>
            <w:tcBorders>
              <w:left w:val="single" w:sz="4" w:space="0" w:color="000000"/>
            </w:tcBorders>
          </w:tcPr>
          <w:p w14:paraId="3BD6FD9F" w14:textId="77777777" w:rsidR="00903F1E" w:rsidRPr="00894EAC" w:rsidRDefault="00903F1E" w:rsidP="00903F1E">
            <w:pPr>
              <w:widowControl w:val="0"/>
              <w:autoSpaceDE w:val="0"/>
              <w:autoSpaceDN w:val="0"/>
              <w:spacing w:before="0" w:after="0" w:line="228" w:lineRule="exact"/>
              <w:ind w:left="3" w:right="6"/>
              <w:jc w:val="center"/>
              <w:rPr>
                <w:rFonts w:asciiTheme="minorHAnsi" w:eastAsia="Calibri" w:hAnsiTheme="minorHAnsi" w:cstheme="minorHAnsi"/>
                <w:sz w:val="20"/>
                <w:lang w:val="en-US"/>
              </w:rPr>
            </w:pPr>
            <w:r w:rsidRPr="00894EAC">
              <w:rPr>
                <w:rFonts w:asciiTheme="minorHAnsi" w:eastAsia="Calibri" w:hAnsiTheme="minorHAnsi" w:cstheme="minorHAnsi"/>
                <w:spacing w:val="-2"/>
                <w:sz w:val="20"/>
                <w:lang w:val="en-US"/>
              </w:rPr>
              <w:t>(157.0)</w:t>
            </w:r>
          </w:p>
        </w:tc>
      </w:tr>
      <w:tr w:rsidR="00903F1E" w:rsidRPr="00894EAC" w14:paraId="02FE104A" w14:textId="77777777" w:rsidTr="00903F1E">
        <w:trPr>
          <w:trHeight w:val="267"/>
        </w:trPr>
        <w:tc>
          <w:tcPr>
            <w:tcW w:w="4920" w:type="dxa"/>
            <w:tcBorders>
              <w:right w:val="single" w:sz="4" w:space="0" w:color="000000"/>
            </w:tcBorders>
          </w:tcPr>
          <w:p w14:paraId="62277331" w14:textId="77777777" w:rsidR="00903F1E" w:rsidRPr="00894EAC" w:rsidRDefault="00903F1E" w:rsidP="00903F1E">
            <w:pPr>
              <w:widowControl w:val="0"/>
              <w:autoSpaceDE w:val="0"/>
              <w:autoSpaceDN w:val="0"/>
              <w:spacing w:before="0" w:after="0" w:line="228" w:lineRule="exact"/>
              <w:ind w:left="107"/>
              <w:rPr>
                <w:rFonts w:asciiTheme="minorHAnsi" w:eastAsia="Calibri" w:hAnsiTheme="minorHAnsi" w:cstheme="minorHAnsi"/>
                <w:sz w:val="20"/>
                <w:lang w:val="en-US"/>
              </w:rPr>
            </w:pPr>
            <w:r w:rsidRPr="00894EAC">
              <w:rPr>
                <w:rFonts w:asciiTheme="minorHAnsi" w:eastAsia="Calibri" w:hAnsiTheme="minorHAnsi" w:cstheme="minorHAnsi"/>
                <w:sz w:val="20"/>
                <w:lang w:val="en-US"/>
              </w:rPr>
              <w:t>Operating</w:t>
            </w:r>
            <w:r w:rsidRPr="00894EAC">
              <w:rPr>
                <w:rFonts w:asciiTheme="minorHAnsi" w:eastAsia="Calibri" w:hAnsiTheme="minorHAnsi" w:cstheme="minorHAnsi"/>
                <w:spacing w:val="-6"/>
                <w:sz w:val="20"/>
                <w:lang w:val="en-US"/>
              </w:rPr>
              <w:t xml:space="preserve"> </w:t>
            </w:r>
            <w:r w:rsidRPr="00894EAC">
              <w:rPr>
                <w:rFonts w:asciiTheme="minorHAnsi" w:eastAsia="Calibri" w:hAnsiTheme="minorHAnsi" w:cstheme="minorHAnsi"/>
                <w:sz w:val="20"/>
                <w:lang w:val="en-US"/>
              </w:rPr>
              <w:t>cash</w:t>
            </w:r>
            <w:r w:rsidRPr="00894EAC">
              <w:rPr>
                <w:rFonts w:asciiTheme="minorHAnsi" w:eastAsia="Calibri" w:hAnsiTheme="minorHAnsi" w:cstheme="minorHAnsi"/>
                <w:spacing w:val="-7"/>
                <w:sz w:val="20"/>
                <w:lang w:val="en-US"/>
              </w:rPr>
              <w:t xml:space="preserve"> </w:t>
            </w:r>
            <w:r w:rsidRPr="00894EAC">
              <w:rPr>
                <w:rFonts w:asciiTheme="minorHAnsi" w:eastAsia="Calibri" w:hAnsiTheme="minorHAnsi" w:cstheme="minorHAnsi"/>
                <w:sz w:val="20"/>
                <w:lang w:val="en-US"/>
              </w:rPr>
              <w:t>flow</w:t>
            </w:r>
            <w:r w:rsidRPr="00894EAC">
              <w:rPr>
                <w:rFonts w:asciiTheme="minorHAnsi" w:eastAsia="Calibri" w:hAnsiTheme="minorHAnsi" w:cstheme="minorHAnsi"/>
                <w:spacing w:val="-7"/>
                <w:sz w:val="20"/>
                <w:lang w:val="en-US"/>
              </w:rPr>
              <w:t xml:space="preserve"> </w:t>
            </w:r>
            <w:r w:rsidRPr="00894EAC">
              <w:rPr>
                <w:rFonts w:asciiTheme="minorHAnsi" w:eastAsia="Calibri" w:hAnsiTheme="minorHAnsi" w:cstheme="minorHAnsi"/>
                <w:spacing w:val="-4"/>
                <w:sz w:val="20"/>
                <w:lang w:val="en-US"/>
              </w:rPr>
              <w:t>(€m)</w:t>
            </w:r>
          </w:p>
        </w:tc>
        <w:tc>
          <w:tcPr>
            <w:tcW w:w="1901" w:type="dxa"/>
            <w:tcBorders>
              <w:left w:val="single" w:sz="4" w:space="0" w:color="000000"/>
              <w:right w:val="single" w:sz="4" w:space="0" w:color="000000"/>
            </w:tcBorders>
          </w:tcPr>
          <w:p w14:paraId="1E7B05E8" w14:textId="77777777" w:rsidR="00903F1E" w:rsidRPr="00894EAC" w:rsidRDefault="00903F1E" w:rsidP="00903F1E">
            <w:pPr>
              <w:widowControl w:val="0"/>
              <w:autoSpaceDE w:val="0"/>
              <w:autoSpaceDN w:val="0"/>
              <w:spacing w:before="0" w:after="0" w:line="228" w:lineRule="exact"/>
              <w:ind w:left="1" w:right="2"/>
              <w:jc w:val="center"/>
              <w:rPr>
                <w:rFonts w:asciiTheme="minorHAnsi" w:eastAsia="Calibri" w:hAnsiTheme="minorHAnsi" w:cstheme="minorHAnsi"/>
                <w:b/>
                <w:sz w:val="20"/>
                <w:lang w:val="en-US"/>
              </w:rPr>
            </w:pPr>
            <w:r w:rsidRPr="00894EAC">
              <w:rPr>
                <w:rFonts w:asciiTheme="minorHAnsi" w:eastAsia="Calibri" w:hAnsiTheme="minorHAnsi" w:cstheme="minorHAnsi"/>
                <w:b/>
                <w:bCs/>
                <w:spacing w:val="-4"/>
                <w:sz w:val="20"/>
                <w:lang w:val="en-US"/>
              </w:rPr>
              <w:t>(118.6)</w:t>
            </w:r>
          </w:p>
        </w:tc>
        <w:tc>
          <w:tcPr>
            <w:tcW w:w="2083" w:type="dxa"/>
            <w:tcBorders>
              <w:left w:val="single" w:sz="4" w:space="0" w:color="000000"/>
            </w:tcBorders>
          </w:tcPr>
          <w:p w14:paraId="709E465B" w14:textId="77777777" w:rsidR="00903F1E" w:rsidRPr="00894EAC" w:rsidRDefault="00903F1E" w:rsidP="00903F1E">
            <w:pPr>
              <w:widowControl w:val="0"/>
              <w:autoSpaceDE w:val="0"/>
              <w:autoSpaceDN w:val="0"/>
              <w:spacing w:before="0" w:after="0" w:line="228" w:lineRule="exact"/>
              <w:ind w:left="1" w:right="6"/>
              <w:jc w:val="center"/>
              <w:rPr>
                <w:rFonts w:asciiTheme="minorHAnsi" w:eastAsia="Calibri" w:hAnsiTheme="minorHAnsi" w:cstheme="minorHAnsi"/>
                <w:sz w:val="20"/>
                <w:lang w:val="en-US"/>
              </w:rPr>
            </w:pPr>
            <w:r w:rsidRPr="00894EAC">
              <w:rPr>
                <w:rFonts w:asciiTheme="minorHAnsi" w:eastAsia="Calibri" w:hAnsiTheme="minorHAnsi" w:cstheme="minorHAnsi"/>
                <w:spacing w:val="-2"/>
                <w:sz w:val="20"/>
                <w:lang w:val="en-US"/>
              </w:rPr>
              <w:t>49.5</w:t>
            </w:r>
          </w:p>
        </w:tc>
      </w:tr>
      <w:tr w:rsidR="00903F1E" w:rsidRPr="00894EAC" w14:paraId="1072844E" w14:textId="77777777" w:rsidTr="00903F1E">
        <w:trPr>
          <w:trHeight w:val="266"/>
        </w:trPr>
        <w:tc>
          <w:tcPr>
            <w:tcW w:w="4920" w:type="dxa"/>
            <w:tcBorders>
              <w:right w:val="single" w:sz="4" w:space="0" w:color="000000"/>
            </w:tcBorders>
          </w:tcPr>
          <w:p w14:paraId="67C3AAD7" w14:textId="77777777" w:rsidR="00903F1E" w:rsidRPr="00894EAC" w:rsidRDefault="00903F1E" w:rsidP="00903F1E">
            <w:pPr>
              <w:widowControl w:val="0"/>
              <w:autoSpaceDE w:val="0"/>
              <w:autoSpaceDN w:val="0"/>
              <w:spacing w:before="0" w:after="0" w:line="228" w:lineRule="exact"/>
              <w:ind w:left="107"/>
              <w:rPr>
                <w:rFonts w:asciiTheme="minorHAnsi" w:eastAsia="Calibri" w:hAnsiTheme="minorHAnsi" w:cstheme="minorHAnsi"/>
                <w:sz w:val="20"/>
                <w:lang w:val="en-US"/>
              </w:rPr>
            </w:pPr>
            <w:r w:rsidRPr="00894EAC">
              <w:rPr>
                <w:rFonts w:asciiTheme="minorHAnsi" w:eastAsia="Calibri" w:hAnsiTheme="minorHAnsi" w:cstheme="minorHAnsi"/>
                <w:sz w:val="20"/>
                <w:lang w:val="en-US"/>
              </w:rPr>
              <w:t>Basic</w:t>
            </w:r>
            <w:r w:rsidRPr="00894EAC">
              <w:rPr>
                <w:rFonts w:asciiTheme="minorHAnsi" w:eastAsia="Calibri" w:hAnsiTheme="minorHAnsi" w:cstheme="minorHAnsi"/>
                <w:spacing w:val="-6"/>
                <w:sz w:val="20"/>
                <w:lang w:val="en-US"/>
              </w:rPr>
              <w:t xml:space="preserve"> </w:t>
            </w:r>
            <w:r w:rsidRPr="00894EAC">
              <w:rPr>
                <w:rFonts w:asciiTheme="minorHAnsi" w:eastAsia="Calibri" w:hAnsiTheme="minorHAnsi" w:cstheme="minorHAnsi"/>
                <w:sz w:val="20"/>
                <w:lang w:val="en-US"/>
              </w:rPr>
              <w:t>EPS</w:t>
            </w:r>
            <w:r w:rsidRPr="00894EAC">
              <w:rPr>
                <w:rFonts w:asciiTheme="minorHAnsi" w:eastAsia="Calibri" w:hAnsiTheme="minorHAnsi" w:cstheme="minorHAnsi"/>
                <w:spacing w:val="-5"/>
                <w:sz w:val="20"/>
                <w:lang w:val="en-US"/>
              </w:rPr>
              <w:t xml:space="preserve"> </w:t>
            </w:r>
            <w:r w:rsidRPr="00894EAC">
              <w:rPr>
                <w:rFonts w:asciiTheme="minorHAnsi" w:eastAsia="Calibri" w:hAnsiTheme="minorHAnsi" w:cstheme="minorHAnsi"/>
                <w:spacing w:val="-2"/>
                <w:sz w:val="20"/>
                <w:lang w:val="en-US"/>
              </w:rPr>
              <w:t>(cent)</w:t>
            </w:r>
            <w:r w:rsidRPr="00894EAC">
              <w:rPr>
                <w:rFonts w:asciiTheme="minorHAnsi" w:eastAsia="Calibri" w:hAnsiTheme="minorHAnsi" w:cstheme="minorHAnsi"/>
                <w:spacing w:val="-2"/>
                <w:sz w:val="20"/>
                <w:vertAlign w:val="superscript"/>
                <w:lang w:val="en-US"/>
              </w:rPr>
              <w:footnoteReference w:id="2"/>
            </w:r>
          </w:p>
        </w:tc>
        <w:tc>
          <w:tcPr>
            <w:tcW w:w="1901" w:type="dxa"/>
            <w:tcBorders>
              <w:left w:val="single" w:sz="4" w:space="0" w:color="000000"/>
              <w:right w:val="single" w:sz="4" w:space="0" w:color="000000"/>
            </w:tcBorders>
          </w:tcPr>
          <w:p w14:paraId="587DF0A5" w14:textId="77777777" w:rsidR="00903F1E" w:rsidRPr="00894EAC" w:rsidRDefault="00903F1E" w:rsidP="00903F1E">
            <w:pPr>
              <w:widowControl w:val="0"/>
              <w:autoSpaceDE w:val="0"/>
              <w:autoSpaceDN w:val="0"/>
              <w:spacing w:before="0" w:after="0" w:line="228" w:lineRule="exact"/>
              <w:ind w:left="1" w:right="2"/>
              <w:jc w:val="center"/>
              <w:rPr>
                <w:rFonts w:asciiTheme="minorHAnsi" w:eastAsia="Calibri" w:hAnsiTheme="minorHAnsi" w:cstheme="minorHAnsi"/>
                <w:b/>
                <w:sz w:val="20"/>
                <w:lang w:val="en-US"/>
              </w:rPr>
            </w:pPr>
            <w:r w:rsidRPr="00894EAC">
              <w:rPr>
                <w:rFonts w:asciiTheme="minorHAnsi" w:eastAsia="Calibri" w:hAnsiTheme="minorHAnsi" w:cstheme="minorHAnsi"/>
                <w:b/>
                <w:spacing w:val="-2"/>
                <w:sz w:val="20"/>
                <w:lang w:val="en-US"/>
              </w:rPr>
              <w:t>5.1</w:t>
            </w:r>
          </w:p>
        </w:tc>
        <w:tc>
          <w:tcPr>
            <w:tcW w:w="2083" w:type="dxa"/>
            <w:tcBorders>
              <w:left w:val="single" w:sz="4" w:space="0" w:color="000000"/>
            </w:tcBorders>
          </w:tcPr>
          <w:p w14:paraId="7285C20E" w14:textId="77777777" w:rsidR="00903F1E" w:rsidRPr="00894EAC" w:rsidRDefault="00903F1E" w:rsidP="00903F1E">
            <w:pPr>
              <w:widowControl w:val="0"/>
              <w:autoSpaceDE w:val="0"/>
              <w:autoSpaceDN w:val="0"/>
              <w:spacing w:before="0" w:after="0" w:line="228" w:lineRule="exact"/>
              <w:ind w:right="6"/>
              <w:jc w:val="center"/>
              <w:rPr>
                <w:rFonts w:asciiTheme="minorHAnsi" w:eastAsia="Calibri" w:hAnsiTheme="minorHAnsi" w:cstheme="minorHAnsi"/>
                <w:sz w:val="20"/>
                <w:lang w:val="en-US"/>
              </w:rPr>
            </w:pPr>
            <w:r w:rsidRPr="00894EAC">
              <w:rPr>
                <w:rFonts w:asciiTheme="minorHAnsi" w:eastAsia="Calibri" w:hAnsiTheme="minorHAnsi" w:cstheme="minorHAnsi"/>
                <w:spacing w:val="-5"/>
                <w:sz w:val="20"/>
                <w:lang w:val="en-US"/>
              </w:rPr>
              <w:t>7.2</w:t>
            </w:r>
          </w:p>
        </w:tc>
      </w:tr>
      <w:tr w:rsidR="00903F1E" w:rsidRPr="00894EAC" w14:paraId="7B056283" w14:textId="77777777" w:rsidTr="002A04A1">
        <w:trPr>
          <w:trHeight w:val="245"/>
        </w:trPr>
        <w:tc>
          <w:tcPr>
            <w:tcW w:w="4920" w:type="dxa"/>
            <w:tcBorders>
              <w:right w:val="single" w:sz="4" w:space="0" w:color="000000"/>
            </w:tcBorders>
          </w:tcPr>
          <w:p w14:paraId="144A697F" w14:textId="77777777" w:rsidR="00903F1E" w:rsidRPr="00894EAC" w:rsidRDefault="00903F1E" w:rsidP="00903F1E">
            <w:pPr>
              <w:widowControl w:val="0"/>
              <w:autoSpaceDE w:val="0"/>
              <w:autoSpaceDN w:val="0"/>
              <w:spacing w:before="0" w:after="0" w:line="209" w:lineRule="exact"/>
              <w:ind w:left="107"/>
              <w:rPr>
                <w:rFonts w:asciiTheme="minorHAnsi" w:eastAsia="Calibri" w:hAnsiTheme="minorHAnsi" w:cstheme="minorHAnsi"/>
                <w:sz w:val="20"/>
                <w:lang w:val="en-US"/>
              </w:rPr>
            </w:pPr>
            <w:r w:rsidRPr="00894EAC">
              <w:rPr>
                <w:rFonts w:asciiTheme="minorHAnsi" w:eastAsia="Calibri" w:hAnsiTheme="minorHAnsi" w:cstheme="minorHAnsi"/>
                <w:sz w:val="20"/>
                <w:lang w:val="en-US"/>
              </w:rPr>
              <w:t>Interim</w:t>
            </w:r>
            <w:r w:rsidRPr="00894EAC">
              <w:rPr>
                <w:rFonts w:asciiTheme="minorHAnsi" w:eastAsia="Calibri" w:hAnsiTheme="minorHAnsi" w:cstheme="minorHAnsi"/>
                <w:spacing w:val="-6"/>
                <w:sz w:val="20"/>
                <w:lang w:val="en-US"/>
              </w:rPr>
              <w:t xml:space="preserve"> </w:t>
            </w:r>
            <w:r w:rsidRPr="00894EAC">
              <w:rPr>
                <w:rFonts w:asciiTheme="minorHAnsi" w:eastAsia="Calibri" w:hAnsiTheme="minorHAnsi" w:cstheme="minorHAnsi"/>
                <w:sz w:val="20"/>
                <w:lang w:val="en-US"/>
              </w:rPr>
              <w:t>DPS</w:t>
            </w:r>
            <w:r w:rsidRPr="00894EAC">
              <w:rPr>
                <w:rFonts w:asciiTheme="minorHAnsi" w:eastAsia="Calibri" w:hAnsiTheme="minorHAnsi" w:cstheme="minorHAnsi"/>
                <w:spacing w:val="-5"/>
                <w:sz w:val="20"/>
                <w:lang w:val="en-US"/>
              </w:rPr>
              <w:t xml:space="preserve"> </w:t>
            </w:r>
            <w:r w:rsidRPr="00894EAC">
              <w:rPr>
                <w:rFonts w:asciiTheme="minorHAnsi" w:eastAsia="Calibri" w:hAnsiTheme="minorHAnsi" w:cstheme="minorHAnsi"/>
                <w:spacing w:val="-2"/>
                <w:sz w:val="20"/>
                <w:lang w:val="en-US"/>
              </w:rPr>
              <w:t>(cent)</w:t>
            </w:r>
            <w:r w:rsidRPr="00894EAC">
              <w:rPr>
                <w:rFonts w:asciiTheme="minorHAnsi" w:eastAsia="Calibri" w:hAnsiTheme="minorHAnsi" w:cstheme="minorHAnsi"/>
                <w:spacing w:val="-2"/>
                <w:sz w:val="20"/>
                <w:vertAlign w:val="superscript"/>
                <w:lang w:val="en-US"/>
              </w:rPr>
              <w:footnoteReference w:id="3"/>
            </w:r>
          </w:p>
        </w:tc>
        <w:tc>
          <w:tcPr>
            <w:tcW w:w="1901" w:type="dxa"/>
            <w:tcBorders>
              <w:left w:val="single" w:sz="4" w:space="0" w:color="000000"/>
              <w:right w:val="single" w:sz="4" w:space="0" w:color="000000"/>
            </w:tcBorders>
          </w:tcPr>
          <w:p w14:paraId="05BDF9B8" w14:textId="77777777" w:rsidR="00903F1E" w:rsidRPr="00894EAC" w:rsidRDefault="00903F1E" w:rsidP="00903F1E">
            <w:pPr>
              <w:widowControl w:val="0"/>
              <w:autoSpaceDE w:val="0"/>
              <w:autoSpaceDN w:val="0"/>
              <w:spacing w:before="0" w:after="0" w:line="209" w:lineRule="exact"/>
              <w:ind w:left="1" w:right="2"/>
              <w:jc w:val="center"/>
              <w:rPr>
                <w:rFonts w:asciiTheme="minorHAnsi" w:eastAsia="Calibri" w:hAnsiTheme="minorHAnsi" w:cstheme="minorHAnsi"/>
                <w:b/>
                <w:sz w:val="20"/>
                <w:lang w:val="en-US"/>
              </w:rPr>
            </w:pPr>
            <w:r w:rsidRPr="00894EAC">
              <w:rPr>
                <w:rFonts w:asciiTheme="minorHAnsi" w:eastAsia="Calibri" w:hAnsiTheme="minorHAnsi" w:cstheme="minorHAnsi"/>
                <w:b/>
                <w:spacing w:val="-2"/>
                <w:sz w:val="20"/>
                <w:lang w:val="en-US"/>
              </w:rPr>
              <w:t>4.1</w:t>
            </w:r>
          </w:p>
        </w:tc>
        <w:tc>
          <w:tcPr>
            <w:tcW w:w="2083" w:type="dxa"/>
            <w:tcBorders>
              <w:left w:val="single" w:sz="4" w:space="0" w:color="000000"/>
            </w:tcBorders>
          </w:tcPr>
          <w:p w14:paraId="6421AD62" w14:textId="77777777" w:rsidR="00903F1E" w:rsidRPr="00894EAC" w:rsidRDefault="00903F1E" w:rsidP="00903F1E">
            <w:pPr>
              <w:widowControl w:val="0"/>
              <w:autoSpaceDE w:val="0"/>
              <w:autoSpaceDN w:val="0"/>
              <w:spacing w:before="0" w:after="0" w:line="209" w:lineRule="exact"/>
              <w:ind w:right="6"/>
              <w:jc w:val="center"/>
              <w:rPr>
                <w:rFonts w:asciiTheme="minorHAnsi" w:eastAsia="Calibri" w:hAnsiTheme="minorHAnsi" w:cstheme="minorHAnsi"/>
                <w:sz w:val="20"/>
                <w:lang w:val="en-US"/>
              </w:rPr>
            </w:pPr>
            <w:r w:rsidRPr="00894EAC">
              <w:rPr>
                <w:rFonts w:asciiTheme="minorHAnsi" w:eastAsia="Calibri" w:hAnsiTheme="minorHAnsi" w:cstheme="minorHAnsi"/>
                <w:spacing w:val="-5"/>
                <w:sz w:val="20"/>
                <w:lang w:val="en-US"/>
              </w:rPr>
              <w:t>3.8</w:t>
            </w:r>
          </w:p>
        </w:tc>
      </w:tr>
      <w:tr w:rsidR="002A04A1" w:rsidRPr="00894EAC" w14:paraId="07DFCD70" w14:textId="77777777" w:rsidTr="002A04A1">
        <w:trPr>
          <w:trHeight w:val="245"/>
        </w:trPr>
        <w:tc>
          <w:tcPr>
            <w:tcW w:w="4920" w:type="dxa"/>
          </w:tcPr>
          <w:p w14:paraId="34A22878" w14:textId="77777777" w:rsidR="002A04A1" w:rsidRPr="00894EAC" w:rsidRDefault="002A04A1" w:rsidP="00903F1E">
            <w:pPr>
              <w:widowControl w:val="0"/>
              <w:autoSpaceDE w:val="0"/>
              <w:autoSpaceDN w:val="0"/>
              <w:spacing w:before="0" w:after="0" w:line="209" w:lineRule="exact"/>
              <w:ind w:left="107"/>
              <w:rPr>
                <w:rFonts w:asciiTheme="minorHAnsi" w:eastAsia="Calibri" w:hAnsiTheme="minorHAnsi" w:cstheme="minorHAnsi"/>
                <w:sz w:val="20"/>
                <w:lang w:val="en-US"/>
              </w:rPr>
            </w:pPr>
          </w:p>
        </w:tc>
        <w:tc>
          <w:tcPr>
            <w:tcW w:w="1901" w:type="dxa"/>
          </w:tcPr>
          <w:p w14:paraId="4BF74143" w14:textId="77777777" w:rsidR="002A04A1" w:rsidRPr="00894EAC" w:rsidRDefault="002A04A1" w:rsidP="00903F1E">
            <w:pPr>
              <w:widowControl w:val="0"/>
              <w:autoSpaceDE w:val="0"/>
              <w:autoSpaceDN w:val="0"/>
              <w:spacing w:before="0" w:after="0" w:line="209" w:lineRule="exact"/>
              <w:ind w:left="1" w:right="2"/>
              <w:jc w:val="center"/>
              <w:rPr>
                <w:rFonts w:asciiTheme="minorHAnsi" w:eastAsia="Calibri" w:hAnsiTheme="minorHAnsi" w:cstheme="minorHAnsi"/>
                <w:b/>
                <w:spacing w:val="-2"/>
                <w:sz w:val="20"/>
                <w:lang w:val="en-US"/>
              </w:rPr>
            </w:pPr>
          </w:p>
        </w:tc>
        <w:tc>
          <w:tcPr>
            <w:tcW w:w="2083" w:type="dxa"/>
          </w:tcPr>
          <w:p w14:paraId="678F84A0" w14:textId="77777777" w:rsidR="002A04A1" w:rsidRPr="00894EAC" w:rsidRDefault="002A04A1" w:rsidP="00903F1E">
            <w:pPr>
              <w:widowControl w:val="0"/>
              <w:autoSpaceDE w:val="0"/>
              <w:autoSpaceDN w:val="0"/>
              <w:spacing w:before="0" w:after="0" w:line="209" w:lineRule="exact"/>
              <w:ind w:right="6"/>
              <w:jc w:val="center"/>
              <w:rPr>
                <w:rFonts w:asciiTheme="minorHAnsi" w:eastAsia="Calibri" w:hAnsiTheme="minorHAnsi" w:cstheme="minorHAnsi"/>
                <w:spacing w:val="-5"/>
                <w:sz w:val="20"/>
                <w:lang w:val="en-US"/>
              </w:rPr>
            </w:pPr>
          </w:p>
        </w:tc>
      </w:tr>
      <w:tr w:rsidR="002A04A1" w:rsidRPr="00894EAC" w14:paraId="4AD8B975" w14:textId="77777777" w:rsidTr="002A04A1">
        <w:trPr>
          <w:trHeight w:val="245"/>
        </w:trPr>
        <w:tc>
          <w:tcPr>
            <w:tcW w:w="4920" w:type="dxa"/>
            <w:tcBorders>
              <w:bottom w:val="single" w:sz="4" w:space="0" w:color="auto"/>
              <w:right w:val="single" w:sz="4" w:space="0" w:color="000000"/>
            </w:tcBorders>
          </w:tcPr>
          <w:p w14:paraId="36F205B3" w14:textId="77777777" w:rsidR="002A04A1" w:rsidRPr="00894EAC" w:rsidRDefault="002A04A1" w:rsidP="002A04A1">
            <w:pPr>
              <w:widowControl w:val="0"/>
              <w:autoSpaceDE w:val="0"/>
              <w:autoSpaceDN w:val="0"/>
              <w:spacing w:before="0" w:after="0" w:line="209" w:lineRule="exact"/>
              <w:ind w:left="107"/>
              <w:rPr>
                <w:rFonts w:asciiTheme="minorHAnsi" w:eastAsia="Calibri" w:hAnsiTheme="minorHAnsi" w:cstheme="minorHAnsi"/>
                <w:sz w:val="20"/>
                <w:lang w:val="en-US"/>
              </w:rPr>
            </w:pPr>
          </w:p>
        </w:tc>
        <w:tc>
          <w:tcPr>
            <w:tcW w:w="1901" w:type="dxa"/>
            <w:tcBorders>
              <w:left w:val="single" w:sz="4" w:space="0" w:color="000000"/>
              <w:bottom w:val="single" w:sz="4" w:space="0" w:color="auto"/>
              <w:right w:val="single" w:sz="4" w:space="0" w:color="000000"/>
            </w:tcBorders>
          </w:tcPr>
          <w:p w14:paraId="7DD17D0A" w14:textId="08322196" w:rsidR="002A04A1" w:rsidRPr="00894EAC" w:rsidRDefault="002A04A1" w:rsidP="002A04A1">
            <w:pPr>
              <w:widowControl w:val="0"/>
              <w:autoSpaceDE w:val="0"/>
              <w:autoSpaceDN w:val="0"/>
              <w:spacing w:before="0" w:after="0" w:line="209" w:lineRule="exact"/>
              <w:ind w:left="1" w:right="2"/>
              <w:jc w:val="center"/>
              <w:rPr>
                <w:rFonts w:asciiTheme="minorHAnsi" w:eastAsia="Calibri" w:hAnsiTheme="minorHAnsi" w:cstheme="minorHAnsi"/>
                <w:b/>
                <w:spacing w:val="-2"/>
                <w:sz w:val="20"/>
                <w:lang w:val="en-US"/>
              </w:rPr>
            </w:pPr>
            <w:r w:rsidRPr="00894EAC">
              <w:rPr>
                <w:rFonts w:asciiTheme="minorHAnsi" w:eastAsia="Calibri" w:hAnsiTheme="minorHAnsi" w:cstheme="minorHAnsi"/>
                <w:b/>
                <w:bCs/>
                <w:sz w:val="20"/>
                <w:lang w:val="en-US"/>
              </w:rPr>
              <w:t>As</w:t>
            </w:r>
            <w:r w:rsidRPr="00894EAC">
              <w:rPr>
                <w:rFonts w:asciiTheme="minorHAnsi" w:eastAsia="Calibri" w:hAnsiTheme="minorHAnsi" w:cstheme="minorHAnsi"/>
                <w:b/>
                <w:bCs/>
                <w:spacing w:val="-12"/>
                <w:sz w:val="20"/>
                <w:lang w:val="en-US"/>
              </w:rPr>
              <w:t xml:space="preserve"> </w:t>
            </w:r>
            <w:r w:rsidRPr="00894EAC">
              <w:rPr>
                <w:rFonts w:asciiTheme="minorHAnsi" w:eastAsia="Calibri" w:hAnsiTheme="minorHAnsi" w:cstheme="minorHAnsi"/>
                <w:b/>
                <w:bCs/>
                <w:sz w:val="20"/>
                <w:lang w:val="en-US"/>
              </w:rPr>
              <w:t>at</w:t>
            </w:r>
            <w:r w:rsidRPr="00894EAC">
              <w:rPr>
                <w:rFonts w:asciiTheme="minorHAnsi" w:eastAsia="Calibri" w:hAnsiTheme="minorHAnsi" w:cstheme="minorHAnsi"/>
                <w:b/>
                <w:bCs/>
                <w:spacing w:val="-11"/>
                <w:sz w:val="20"/>
                <w:lang w:val="en-US"/>
              </w:rPr>
              <w:t xml:space="preserve"> </w:t>
            </w:r>
            <w:r w:rsidRPr="00894EAC">
              <w:rPr>
                <w:rFonts w:asciiTheme="minorHAnsi" w:eastAsia="Calibri" w:hAnsiTheme="minorHAnsi" w:cstheme="minorHAnsi"/>
                <w:b/>
                <w:bCs/>
                <w:sz w:val="20"/>
                <w:lang w:val="en-US"/>
              </w:rPr>
              <w:t>2</w:t>
            </w:r>
            <w:r w:rsidRPr="00894EAC">
              <w:rPr>
                <w:rFonts w:asciiTheme="minorHAnsi" w:eastAsia="Calibri" w:hAnsiTheme="minorHAnsi" w:cstheme="minorHAnsi"/>
                <w:b/>
                <w:bCs/>
                <w:spacing w:val="-11"/>
                <w:sz w:val="20"/>
                <w:lang w:val="en-US"/>
              </w:rPr>
              <w:t xml:space="preserve"> </w:t>
            </w:r>
            <w:r w:rsidRPr="00894EAC">
              <w:rPr>
                <w:rFonts w:asciiTheme="minorHAnsi" w:eastAsia="Calibri" w:hAnsiTheme="minorHAnsi" w:cstheme="minorHAnsi"/>
                <w:b/>
                <w:bCs/>
                <w:sz w:val="20"/>
                <w:lang w:val="en-US"/>
              </w:rPr>
              <w:t xml:space="preserve">September </w:t>
            </w:r>
            <w:r w:rsidRPr="00894EAC">
              <w:rPr>
                <w:rFonts w:asciiTheme="minorHAnsi" w:eastAsia="Calibri" w:hAnsiTheme="minorHAnsi" w:cstheme="minorHAnsi"/>
                <w:b/>
                <w:bCs/>
                <w:spacing w:val="-4"/>
                <w:sz w:val="20"/>
                <w:lang w:val="en-US"/>
              </w:rPr>
              <w:t>2025</w:t>
            </w:r>
          </w:p>
        </w:tc>
        <w:tc>
          <w:tcPr>
            <w:tcW w:w="2083" w:type="dxa"/>
            <w:tcBorders>
              <w:left w:val="single" w:sz="4" w:space="0" w:color="000000"/>
              <w:bottom w:val="single" w:sz="4" w:space="0" w:color="auto"/>
            </w:tcBorders>
          </w:tcPr>
          <w:p w14:paraId="68B6E0BE" w14:textId="4A9EEE10" w:rsidR="002A04A1" w:rsidRPr="00894EAC" w:rsidRDefault="002A04A1" w:rsidP="002A04A1">
            <w:pPr>
              <w:widowControl w:val="0"/>
              <w:autoSpaceDE w:val="0"/>
              <w:autoSpaceDN w:val="0"/>
              <w:spacing w:before="0" w:after="0" w:line="209" w:lineRule="exact"/>
              <w:ind w:right="6"/>
              <w:jc w:val="center"/>
              <w:rPr>
                <w:rFonts w:asciiTheme="minorHAnsi" w:eastAsia="Calibri" w:hAnsiTheme="minorHAnsi" w:cstheme="minorHAnsi"/>
                <w:spacing w:val="-5"/>
                <w:sz w:val="20"/>
                <w:lang w:val="en-US"/>
              </w:rPr>
            </w:pPr>
            <w:r w:rsidRPr="00894EAC">
              <w:rPr>
                <w:rFonts w:asciiTheme="minorHAnsi" w:eastAsia="Calibri" w:hAnsiTheme="minorHAnsi" w:cstheme="minorHAnsi"/>
                <w:sz w:val="20"/>
                <w:lang w:val="en-US"/>
              </w:rPr>
              <w:t>As</w:t>
            </w:r>
            <w:r w:rsidRPr="00894EAC">
              <w:rPr>
                <w:rFonts w:asciiTheme="minorHAnsi" w:eastAsia="Calibri" w:hAnsiTheme="minorHAnsi" w:cstheme="minorHAnsi"/>
                <w:spacing w:val="-12"/>
                <w:sz w:val="20"/>
                <w:lang w:val="en-US"/>
              </w:rPr>
              <w:t xml:space="preserve"> </w:t>
            </w:r>
            <w:r w:rsidRPr="00894EAC">
              <w:rPr>
                <w:rFonts w:asciiTheme="minorHAnsi" w:eastAsia="Calibri" w:hAnsiTheme="minorHAnsi" w:cstheme="minorHAnsi"/>
                <w:sz w:val="20"/>
                <w:lang w:val="en-US"/>
              </w:rPr>
              <w:t>at</w:t>
            </w:r>
            <w:r w:rsidRPr="00894EAC">
              <w:rPr>
                <w:rFonts w:asciiTheme="minorHAnsi" w:eastAsia="Calibri" w:hAnsiTheme="minorHAnsi" w:cstheme="minorHAnsi"/>
                <w:spacing w:val="-11"/>
                <w:sz w:val="20"/>
                <w:lang w:val="en-US"/>
              </w:rPr>
              <w:t xml:space="preserve"> </w:t>
            </w:r>
            <w:r w:rsidRPr="00894EAC">
              <w:rPr>
                <w:rFonts w:asciiTheme="minorHAnsi" w:eastAsia="Calibri" w:hAnsiTheme="minorHAnsi" w:cstheme="minorHAnsi"/>
                <w:sz w:val="20"/>
                <w:lang w:val="en-US"/>
              </w:rPr>
              <w:t>3</w:t>
            </w:r>
            <w:r w:rsidRPr="00894EAC">
              <w:rPr>
                <w:rFonts w:asciiTheme="minorHAnsi" w:eastAsia="Calibri" w:hAnsiTheme="minorHAnsi" w:cstheme="minorHAnsi"/>
                <w:spacing w:val="-11"/>
                <w:sz w:val="20"/>
                <w:lang w:val="en-US"/>
              </w:rPr>
              <w:t xml:space="preserve"> </w:t>
            </w:r>
            <w:r w:rsidRPr="00894EAC">
              <w:rPr>
                <w:rFonts w:asciiTheme="minorHAnsi" w:eastAsia="Calibri" w:hAnsiTheme="minorHAnsi" w:cstheme="minorHAnsi"/>
                <w:sz w:val="20"/>
                <w:lang w:val="en-US"/>
              </w:rPr>
              <w:t xml:space="preserve">September </w:t>
            </w:r>
            <w:r>
              <w:rPr>
                <w:rFonts w:asciiTheme="minorHAnsi" w:eastAsia="Calibri" w:hAnsiTheme="minorHAnsi" w:cstheme="minorHAnsi"/>
                <w:sz w:val="20"/>
                <w:lang w:val="en-US"/>
              </w:rPr>
              <w:t xml:space="preserve">    </w:t>
            </w:r>
            <w:r w:rsidRPr="00894EAC">
              <w:rPr>
                <w:rFonts w:asciiTheme="minorHAnsi" w:eastAsia="Calibri" w:hAnsiTheme="minorHAnsi" w:cstheme="minorHAnsi"/>
                <w:spacing w:val="-4"/>
                <w:sz w:val="20"/>
                <w:lang w:val="en-US"/>
              </w:rPr>
              <w:t>2024</w:t>
            </w:r>
          </w:p>
        </w:tc>
      </w:tr>
      <w:tr w:rsidR="002A04A1" w:rsidRPr="00894EAC" w14:paraId="46A1A9D4" w14:textId="77777777" w:rsidTr="002A04A1">
        <w:trPr>
          <w:trHeight w:val="245"/>
        </w:trPr>
        <w:tc>
          <w:tcPr>
            <w:tcW w:w="4920" w:type="dxa"/>
            <w:tcBorders>
              <w:top w:val="single" w:sz="4" w:space="0" w:color="auto"/>
              <w:right w:val="single" w:sz="4" w:space="0" w:color="000000"/>
            </w:tcBorders>
          </w:tcPr>
          <w:p w14:paraId="469E5922" w14:textId="765AD2FB" w:rsidR="002A04A1" w:rsidRPr="00894EAC" w:rsidRDefault="002A04A1" w:rsidP="002A04A1">
            <w:pPr>
              <w:widowControl w:val="0"/>
              <w:autoSpaceDE w:val="0"/>
              <w:autoSpaceDN w:val="0"/>
              <w:spacing w:before="0" w:after="0" w:line="209" w:lineRule="exact"/>
              <w:ind w:left="107"/>
              <w:rPr>
                <w:rFonts w:asciiTheme="minorHAnsi" w:eastAsia="Calibri" w:hAnsiTheme="minorHAnsi" w:cstheme="minorHAnsi"/>
                <w:sz w:val="20"/>
                <w:lang w:val="en-US"/>
              </w:rPr>
            </w:pPr>
            <w:r w:rsidRPr="00894EAC">
              <w:rPr>
                <w:rFonts w:asciiTheme="minorHAnsi" w:eastAsia="Calibri" w:hAnsiTheme="minorHAnsi" w:cstheme="minorHAnsi"/>
                <w:sz w:val="20"/>
                <w:lang w:val="en-US"/>
              </w:rPr>
              <w:t>Closed</w:t>
            </w:r>
            <w:r w:rsidRPr="00894EAC">
              <w:rPr>
                <w:rFonts w:asciiTheme="minorHAnsi" w:eastAsia="Calibri" w:hAnsiTheme="minorHAnsi" w:cstheme="minorHAnsi"/>
                <w:spacing w:val="-6"/>
                <w:sz w:val="20"/>
                <w:lang w:val="en-US"/>
              </w:rPr>
              <w:t xml:space="preserve"> </w:t>
            </w:r>
            <w:r w:rsidRPr="00894EAC">
              <w:rPr>
                <w:rFonts w:asciiTheme="minorHAnsi" w:eastAsia="Calibri" w:hAnsiTheme="minorHAnsi" w:cstheme="minorHAnsi"/>
                <w:sz w:val="20"/>
                <w:lang w:val="en-US"/>
              </w:rPr>
              <w:t>&amp;</w:t>
            </w:r>
            <w:r w:rsidRPr="00894EAC">
              <w:rPr>
                <w:rFonts w:asciiTheme="minorHAnsi" w:eastAsia="Calibri" w:hAnsiTheme="minorHAnsi" w:cstheme="minorHAnsi"/>
                <w:spacing w:val="-3"/>
                <w:sz w:val="20"/>
                <w:lang w:val="en-US"/>
              </w:rPr>
              <w:t xml:space="preserve"> </w:t>
            </w:r>
            <w:r w:rsidRPr="00894EAC">
              <w:rPr>
                <w:rFonts w:asciiTheme="minorHAnsi" w:eastAsia="Calibri" w:hAnsiTheme="minorHAnsi" w:cstheme="minorHAnsi"/>
                <w:sz w:val="20"/>
                <w:lang w:val="en-US"/>
              </w:rPr>
              <w:t>forward</w:t>
            </w:r>
            <w:r w:rsidRPr="00894EAC">
              <w:rPr>
                <w:rFonts w:asciiTheme="minorHAnsi" w:eastAsia="Calibri" w:hAnsiTheme="minorHAnsi" w:cstheme="minorHAnsi"/>
                <w:spacing w:val="-5"/>
                <w:sz w:val="20"/>
                <w:lang w:val="en-US"/>
              </w:rPr>
              <w:t xml:space="preserve"> </w:t>
            </w:r>
            <w:r w:rsidRPr="00894EAC">
              <w:rPr>
                <w:rFonts w:asciiTheme="minorHAnsi" w:eastAsia="Calibri" w:hAnsiTheme="minorHAnsi" w:cstheme="minorHAnsi"/>
                <w:sz w:val="20"/>
                <w:lang w:val="en-US"/>
              </w:rPr>
              <w:t>order</w:t>
            </w:r>
            <w:r w:rsidRPr="00894EAC">
              <w:rPr>
                <w:rFonts w:asciiTheme="minorHAnsi" w:eastAsia="Calibri" w:hAnsiTheme="minorHAnsi" w:cstheme="minorHAnsi"/>
                <w:spacing w:val="-5"/>
                <w:sz w:val="20"/>
                <w:lang w:val="en-US"/>
              </w:rPr>
              <w:t xml:space="preserve"> </w:t>
            </w:r>
            <w:r w:rsidRPr="00894EAC">
              <w:rPr>
                <w:rFonts w:asciiTheme="minorHAnsi" w:eastAsia="Calibri" w:hAnsiTheme="minorHAnsi" w:cstheme="minorHAnsi"/>
                <w:sz w:val="20"/>
                <w:lang w:val="en-US"/>
              </w:rPr>
              <w:t>book</w:t>
            </w:r>
            <w:r w:rsidRPr="00894EAC">
              <w:rPr>
                <w:rFonts w:asciiTheme="minorHAnsi" w:eastAsia="Calibri" w:hAnsiTheme="minorHAnsi" w:cstheme="minorHAnsi"/>
                <w:spacing w:val="-3"/>
                <w:sz w:val="20"/>
                <w:lang w:val="en-US"/>
              </w:rPr>
              <w:t xml:space="preserve"> </w:t>
            </w:r>
            <w:r w:rsidRPr="00894EAC">
              <w:rPr>
                <w:rFonts w:asciiTheme="minorHAnsi" w:eastAsia="Calibri" w:hAnsiTheme="minorHAnsi" w:cstheme="minorHAnsi"/>
                <w:spacing w:val="-2"/>
                <w:sz w:val="20"/>
                <w:lang w:val="en-US"/>
              </w:rPr>
              <w:t>(units)</w:t>
            </w:r>
            <w:r w:rsidRPr="00894EAC">
              <w:rPr>
                <w:rFonts w:asciiTheme="minorHAnsi" w:eastAsia="Calibri" w:hAnsiTheme="minorHAnsi" w:cstheme="minorHAnsi"/>
                <w:spacing w:val="-2"/>
                <w:sz w:val="20"/>
                <w:vertAlign w:val="superscript"/>
                <w:lang w:val="en-US"/>
              </w:rPr>
              <w:footnoteReference w:id="4"/>
            </w:r>
          </w:p>
        </w:tc>
        <w:tc>
          <w:tcPr>
            <w:tcW w:w="1901" w:type="dxa"/>
            <w:tcBorders>
              <w:top w:val="single" w:sz="4" w:space="0" w:color="auto"/>
              <w:left w:val="single" w:sz="4" w:space="0" w:color="000000"/>
              <w:right w:val="single" w:sz="4" w:space="0" w:color="000000"/>
            </w:tcBorders>
          </w:tcPr>
          <w:p w14:paraId="43CE441E" w14:textId="063F19AA" w:rsidR="002A04A1" w:rsidRPr="00894EAC" w:rsidRDefault="002A04A1" w:rsidP="002A04A1">
            <w:pPr>
              <w:widowControl w:val="0"/>
              <w:autoSpaceDE w:val="0"/>
              <w:autoSpaceDN w:val="0"/>
              <w:spacing w:before="0" w:after="0" w:line="209" w:lineRule="exact"/>
              <w:ind w:left="1" w:right="2"/>
              <w:jc w:val="center"/>
              <w:rPr>
                <w:rFonts w:asciiTheme="minorHAnsi" w:eastAsia="Calibri" w:hAnsiTheme="minorHAnsi" w:cstheme="minorHAnsi"/>
                <w:b/>
                <w:spacing w:val="-2"/>
                <w:sz w:val="20"/>
                <w:lang w:val="en-US"/>
              </w:rPr>
            </w:pPr>
            <w:r w:rsidRPr="00894EAC">
              <w:rPr>
                <w:rFonts w:asciiTheme="minorHAnsi" w:eastAsia="Calibri" w:hAnsiTheme="minorHAnsi" w:cstheme="minorHAnsi"/>
                <w:b/>
                <w:bCs/>
                <w:spacing w:val="-2"/>
                <w:sz w:val="20"/>
                <w:lang w:val="en-US"/>
              </w:rPr>
              <w:t>4,092</w:t>
            </w:r>
          </w:p>
        </w:tc>
        <w:tc>
          <w:tcPr>
            <w:tcW w:w="2083" w:type="dxa"/>
            <w:tcBorders>
              <w:top w:val="single" w:sz="4" w:space="0" w:color="auto"/>
              <w:left w:val="single" w:sz="4" w:space="0" w:color="000000"/>
            </w:tcBorders>
          </w:tcPr>
          <w:p w14:paraId="5B1819C6" w14:textId="2497747C" w:rsidR="002A04A1" w:rsidRPr="00894EAC" w:rsidRDefault="002A04A1" w:rsidP="002A04A1">
            <w:pPr>
              <w:widowControl w:val="0"/>
              <w:autoSpaceDE w:val="0"/>
              <w:autoSpaceDN w:val="0"/>
              <w:spacing w:before="0" w:after="0" w:line="209" w:lineRule="exact"/>
              <w:ind w:right="6"/>
              <w:jc w:val="center"/>
              <w:rPr>
                <w:rFonts w:asciiTheme="minorHAnsi" w:eastAsia="Calibri" w:hAnsiTheme="minorHAnsi" w:cstheme="minorHAnsi"/>
                <w:spacing w:val="-5"/>
                <w:sz w:val="20"/>
                <w:lang w:val="en-US"/>
              </w:rPr>
            </w:pPr>
            <w:r w:rsidRPr="00894EAC">
              <w:rPr>
                <w:rFonts w:asciiTheme="minorHAnsi" w:eastAsia="Calibri" w:hAnsiTheme="minorHAnsi" w:cstheme="minorHAnsi"/>
                <w:spacing w:val="-2"/>
                <w:sz w:val="20"/>
                <w:lang w:val="en-US"/>
              </w:rPr>
              <w:t>3,450</w:t>
            </w:r>
          </w:p>
        </w:tc>
      </w:tr>
      <w:tr w:rsidR="002A04A1" w:rsidRPr="00894EAC" w14:paraId="580F0D14" w14:textId="77777777" w:rsidTr="00903F1E">
        <w:trPr>
          <w:trHeight w:val="245"/>
        </w:trPr>
        <w:tc>
          <w:tcPr>
            <w:tcW w:w="4920" w:type="dxa"/>
            <w:tcBorders>
              <w:right w:val="single" w:sz="4" w:space="0" w:color="000000"/>
            </w:tcBorders>
          </w:tcPr>
          <w:p w14:paraId="0EBFAE50" w14:textId="28003478" w:rsidR="002A04A1" w:rsidRPr="00894EAC" w:rsidRDefault="002A04A1" w:rsidP="002A04A1">
            <w:pPr>
              <w:widowControl w:val="0"/>
              <w:autoSpaceDE w:val="0"/>
              <w:autoSpaceDN w:val="0"/>
              <w:spacing w:before="0" w:after="0" w:line="209" w:lineRule="exact"/>
              <w:ind w:left="107"/>
              <w:rPr>
                <w:rFonts w:asciiTheme="minorHAnsi" w:eastAsia="Calibri" w:hAnsiTheme="minorHAnsi" w:cstheme="minorHAnsi"/>
                <w:sz w:val="20"/>
                <w:lang w:val="en-US"/>
              </w:rPr>
            </w:pPr>
            <w:r w:rsidRPr="00894EAC">
              <w:rPr>
                <w:rFonts w:asciiTheme="minorHAnsi" w:eastAsia="Calibri" w:hAnsiTheme="minorHAnsi" w:cstheme="minorHAnsi"/>
                <w:sz w:val="20"/>
                <w:lang w:val="en-US"/>
              </w:rPr>
              <w:t>Closed</w:t>
            </w:r>
            <w:r w:rsidRPr="00894EAC">
              <w:rPr>
                <w:rFonts w:asciiTheme="minorHAnsi" w:eastAsia="Calibri" w:hAnsiTheme="minorHAnsi" w:cstheme="minorHAnsi"/>
                <w:spacing w:val="-5"/>
                <w:sz w:val="20"/>
                <w:lang w:val="en-US"/>
              </w:rPr>
              <w:t xml:space="preserve"> </w:t>
            </w:r>
            <w:r w:rsidRPr="00894EAC">
              <w:rPr>
                <w:rFonts w:asciiTheme="minorHAnsi" w:eastAsia="Calibri" w:hAnsiTheme="minorHAnsi" w:cstheme="minorHAnsi"/>
                <w:sz w:val="20"/>
                <w:lang w:val="en-US"/>
              </w:rPr>
              <w:t>&amp;</w:t>
            </w:r>
            <w:r w:rsidRPr="00894EAC">
              <w:rPr>
                <w:rFonts w:asciiTheme="minorHAnsi" w:eastAsia="Calibri" w:hAnsiTheme="minorHAnsi" w:cstheme="minorHAnsi"/>
                <w:spacing w:val="-3"/>
                <w:sz w:val="20"/>
                <w:lang w:val="en-US"/>
              </w:rPr>
              <w:t xml:space="preserve"> </w:t>
            </w:r>
            <w:r w:rsidRPr="00894EAC">
              <w:rPr>
                <w:rFonts w:asciiTheme="minorHAnsi" w:eastAsia="Calibri" w:hAnsiTheme="minorHAnsi" w:cstheme="minorHAnsi"/>
                <w:sz w:val="20"/>
                <w:lang w:val="en-US"/>
              </w:rPr>
              <w:t>forward</w:t>
            </w:r>
            <w:r w:rsidRPr="00894EAC">
              <w:rPr>
                <w:rFonts w:asciiTheme="minorHAnsi" w:eastAsia="Calibri" w:hAnsiTheme="minorHAnsi" w:cstheme="minorHAnsi"/>
                <w:spacing w:val="-4"/>
                <w:sz w:val="20"/>
                <w:lang w:val="en-US"/>
              </w:rPr>
              <w:t xml:space="preserve"> </w:t>
            </w:r>
            <w:r w:rsidRPr="00894EAC">
              <w:rPr>
                <w:rFonts w:asciiTheme="minorHAnsi" w:eastAsia="Calibri" w:hAnsiTheme="minorHAnsi" w:cstheme="minorHAnsi"/>
                <w:sz w:val="20"/>
                <w:lang w:val="en-US"/>
              </w:rPr>
              <w:t>order</w:t>
            </w:r>
            <w:r w:rsidRPr="00894EAC">
              <w:rPr>
                <w:rFonts w:asciiTheme="minorHAnsi" w:eastAsia="Calibri" w:hAnsiTheme="minorHAnsi" w:cstheme="minorHAnsi"/>
                <w:spacing w:val="-5"/>
                <w:sz w:val="20"/>
                <w:lang w:val="en-US"/>
              </w:rPr>
              <w:t xml:space="preserve"> </w:t>
            </w:r>
            <w:r w:rsidRPr="00894EAC">
              <w:rPr>
                <w:rFonts w:asciiTheme="minorHAnsi" w:eastAsia="Calibri" w:hAnsiTheme="minorHAnsi" w:cstheme="minorHAnsi"/>
                <w:sz w:val="20"/>
                <w:lang w:val="en-US"/>
              </w:rPr>
              <w:t>book</w:t>
            </w:r>
            <w:r w:rsidRPr="00894EAC">
              <w:rPr>
                <w:rFonts w:asciiTheme="minorHAnsi" w:eastAsia="Calibri" w:hAnsiTheme="minorHAnsi" w:cstheme="minorHAnsi"/>
                <w:spacing w:val="-3"/>
                <w:sz w:val="20"/>
                <w:lang w:val="en-US"/>
              </w:rPr>
              <w:t xml:space="preserve"> </w:t>
            </w:r>
            <w:r w:rsidRPr="00894EAC">
              <w:rPr>
                <w:rFonts w:asciiTheme="minorHAnsi" w:eastAsia="Calibri" w:hAnsiTheme="minorHAnsi" w:cstheme="minorHAnsi"/>
                <w:sz w:val="20"/>
                <w:lang w:val="en-US"/>
              </w:rPr>
              <w:t>(value</w:t>
            </w:r>
            <w:r w:rsidRPr="00894EAC">
              <w:rPr>
                <w:rFonts w:asciiTheme="minorHAnsi" w:eastAsia="Calibri" w:hAnsiTheme="minorHAnsi" w:cstheme="minorHAnsi"/>
                <w:spacing w:val="-4"/>
                <w:sz w:val="20"/>
                <w:lang w:val="en-US"/>
              </w:rPr>
              <w:t xml:space="preserve"> </w:t>
            </w:r>
            <w:r w:rsidRPr="00894EAC">
              <w:rPr>
                <w:rFonts w:asciiTheme="minorHAnsi" w:eastAsia="Calibri" w:hAnsiTheme="minorHAnsi" w:cstheme="minorHAnsi"/>
                <w:sz w:val="20"/>
                <w:lang w:val="en-US"/>
              </w:rPr>
              <w:t>net</w:t>
            </w:r>
            <w:r w:rsidRPr="00894EAC">
              <w:rPr>
                <w:rFonts w:asciiTheme="minorHAnsi" w:eastAsia="Calibri" w:hAnsiTheme="minorHAnsi" w:cstheme="minorHAnsi"/>
                <w:spacing w:val="-5"/>
                <w:sz w:val="20"/>
                <w:lang w:val="en-US"/>
              </w:rPr>
              <w:t xml:space="preserve"> </w:t>
            </w:r>
            <w:r w:rsidRPr="00894EAC">
              <w:rPr>
                <w:rFonts w:asciiTheme="minorHAnsi" w:eastAsia="Calibri" w:hAnsiTheme="minorHAnsi" w:cstheme="minorHAnsi"/>
                <w:sz w:val="20"/>
                <w:lang w:val="en-US"/>
              </w:rPr>
              <w:t>of</w:t>
            </w:r>
            <w:r w:rsidRPr="00894EAC">
              <w:rPr>
                <w:rFonts w:asciiTheme="minorHAnsi" w:eastAsia="Calibri" w:hAnsiTheme="minorHAnsi" w:cstheme="minorHAnsi"/>
                <w:spacing w:val="-5"/>
                <w:sz w:val="20"/>
                <w:lang w:val="en-US"/>
              </w:rPr>
              <w:t xml:space="preserve"> </w:t>
            </w:r>
            <w:r w:rsidRPr="00894EAC">
              <w:rPr>
                <w:rFonts w:asciiTheme="minorHAnsi" w:eastAsia="Calibri" w:hAnsiTheme="minorHAnsi" w:cstheme="minorHAnsi"/>
                <w:spacing w:val="-4"/>
                <w:sz w:val="20"/>
                <w:lang w:val="en-US"/>
              </w:rPr>
              <w:t>VAT)</w:t>
            </w:r>
          </w:p>
        </w:tc>
        <w:tc>
          <w:tcPr>
            <w:tcW w:w="1901" w:type="dxa"/>
            <w:tcBorders>
              <w:left w:val="single" w:sz="4" w:space="0" w:color="000000"/>
              <w:right w:val="single" w:sz="4" w:space="0" w:color="000000"/>
            </w:tcBorders>
          </w:tcPr>
          <w:p w14:paraId="6A8EFC91" w14:textId="3DC83BA4" w:rsidR="002A04A1" w:rsidRPr="00894EAC" w:rsidRDefault="002A04A1" w:rsidP="002A04A1">
            <w:pPr>
              <w:widowControl w:val="0"/>
              <w:autoSpaceDE w:val="0"/>
              <w:autoSpaceDN w:val="0"/>
              <w:spacing w:before="0" w:after="0" w:line="209" w:lineRule="exact"/>
              <w:ind w:left="1" w:right="2"/>
              <w:jc w:val="center"/>
              <w:rPr>
                <w:rFonts w:asciiTheme="minorHAnsi" w:eastAsia="Calibri" w:hAnsiTheme="minorHAnsi" w:cstheme="minorHAnsi"/>
                <w:b/>
                <w:spacing w:val="-2"/>
                <w:sz w:val="20"/>
                <w:lang w:val="en-US"/>
              </w:rPr>
            </w:pPr>
            <w:r w:rsidRPr="00894EAC">
              <w:rPr>
                <w:rFonts w:asciiTheme="minorHAnsi" w:eastAsia="Calibri" w:hAnsiTheme="minorHAnsi" w:cstheme="minorHAnsi"/>
                <w:b/>
                <w:bCs/>
                <w:spacing w:val="-2"/>
                <w:sz w:val="20"/>
                <w:lang w:val="en-US"/>
              </w:rPr>
              <w:t>€1.5</w:t>
            </w:r>
            <w:r>
              <w:rPr>
                <w:rFonts w:asciiTheme="minorHAnsi" w:eastAsia="Calibri" w:hAnsiTheme="minorHAnsi" w:cstheme="minorHAnsi"/>
                <w:b/>
                <w:bCs/>
                <w:spacing w:val="-2"/>
                <w:sz w:val="20"/>
                <w:lang w:val="en-US"/>
              </w:rPr>
              <w:t>4</w:t>
            </w:r>
            <w:r w:rsidRPr="00894EAC">
              <w:rPr>
                <w:rFonts w:asciiTheme="minorHAnsi" w:eastAsia="Calibri" w:hAnsiTheme="minorHAnsi" w:cstheme="minorHAnsi"/>
                <w:b/>
                <w:bCs/>
                <w:spacing w:val="-2"/>
                <w:sz w:val="20"/>
                <w:lang w:val="en-US"/>
              </w:rPr>
              <w:t>bn</w:t>
            </w:r>
          </w:p>
        </w:tc>
        <w:tc>
          <w:tcPr>
            <w:tcW w:w="2083" w:type="dxa"/>
            <w:tcBorders>
              <w:left w:val="single" w:sz="4" w:space="0" w:color="000000"/>
            </w:tcBorders>
          </w:tcPr>
          <w:p w14:paraId="0A7C27C9" w14:textId="615C8A7E" w:rsidR="002A04A1" w:rsidRPr="00894EAC" w:rsidRDefault="002A04A1" w:rsidP="002A04A1">
            <w:pPr>
              <w:widowControl w:val="0"/>
              <w:autoSpaceDE w:val="0"/>
              <w:autoSpaceDN w:val="0"/>
              <w:spacing w:before="0" w:after="0" w:line="209" w:lineRule="exact"/>
              <w:ind w:right="6"/>
              <w:jc w:val="center"/>
              <w:rPr>
                <w:rFonts w:asciiTheme="minorHAnsi" w:eastAsia="Calibri" w:hAnsiTheme="minorHAnsi" w:cstheme="minorHAnsi"/>
                <w:spacing w:val="-5"/>
                <w:sz w:val="20"/>
                <w:lang w:val="en-US"/>
              </w:rPr>
            </w:pPr>
            <w:r w:rsidRPr="00894EAC">
              <w:rPr>
                <w:rFonts w:asciiTheme="minorHAnsi" w:eastAsia="Calibri" w:hAnsiTheme="minorHAnsi" w:cstheme="minorHAnsi"/>
                <w:spacing w:val="-2"/>
                <w:sz w:val="20"/>
                <w:lang w:val="en-US"/>
              </w:rPr>
              <w:t>€1.32bn</w:t>
            </w:r>
          </w:p>
        </w:tc>
      </w:tr>
      <w:tr w:rsidR="002A04A1" w:rsidRPr="00894EAC" w14:paraId="1A1C16D9" w14:textId="77777777" w:rsidTr="00903F1E">
        <w:trPr>
          <w:trHeight w:val="245"/>
        </w:trPr>
        <w:tc>
          <w:tcPr>
            <w:tcW w:w="4920" w:type="dxa"/>
            <w:tcBorders>
              <w:right w:val="single" w:sz="4" w:space="0" w:color="000000"/>
            </w:tcBorders>
          </w:tcPr>
          <w:p w14:paraId="07F3D851" w14:textId="2AE9AFC5" w:rsidR="002A04A1" w:rsidRPr="00894EAC" w:rsidRDefault="002A04A1" w:rsidP="002A04A1">
            <w:pPr>
              <w:widowControl w:val="0"/>
              <w:autoSpaceDE w:val="0"/>
              <w:autoSpaceDN w:val="0"/>
              <w:spacing w:before="0" w:after="0" w:line="209" w:lineRule="exact"/>
              <w:ind w:left="107"/>
              <w:rPr>
                <w:rFonts w:asciiTheme="minorHAnsi" w:eastAsia="Calibri" w:hAnsiTheme="minorHAnsi" w:cstheme="minorHAnsi"/>
                <w:sz w:val="20"/>
                <w:lang w:val="en-US"/>
              </w:rPr>
            </w:pPr>
            <w:r w:rsidRPr="00894EAC">
              <w:rPr>
                <w:rFonts w:asciiTheme="minorHAnsi" w:eastAsia="Calibri" w:hAnsiTheme="minorHAnsi" w:cstheme="minorHAnsi"/>
                <w:sz w:val="20"/>
                <w:lang w:val="en-US"/>
              </w:rPr>
              <w:t>Closed</w:t>
            </w:r>
            <w:r w:rsidRPr="00894EAC">
              <w:rPr>
                <w:rFonts w:asciiTheme="minorHAnsi" w:eastAsia="Calibri" w:hAnsiTheme="minorHAnsi" w:cstheme="minorHAnsi"/>
                <w:spacing w:val="-5"/>
                <w:sz w:val="20"/>
                <w:lang w:val="en-US"/>
              </w:rPr>
              <w:t xml:space="preserve"> </w:t>
            </w:r>
            <w:r w:rsidRPr="00894EAC">
              <w:rPr>
                <w:rFonts w:asciiTheme="minorHAnsi" w:eastAsia="Calibri" w:hAnsiTheme="minorHAnsi" w:cstheme="minorHAnsi"/>
                <w:sz w:val="20"/>
                <w:lang w:val="en-US"/>
              </w:rPr>
              <w:t>&amp;</w:t>
            </w:r>
            <w:r w:rsidRPr="00894EAC">
              <w:rPr>
                <w:rFonts w:asciiTheme="minorHAnsi" w:eastAsia="Calibri" w:hAnsiTheme="minorHAnsi" w:cstheme="minorHAnsi"/>
                <w:spacing w:val="-3"/>
                <w:sz w:val="20"/>
                <w:lang w:val="en-US"/>
              </w:rPr>
              <w:t xml:space="preserve"> </w:t>
            </w:r>
            <w:r w:rsidRPr="00894EAC">
              <w:rPr>
                <w:rFonts w:asciiTheme="minorHAnsi" w:eastAsia="Calibri" w:hAnsiTheme="minorHAnsi" w:cstheme="minorHAnsi"/>
                <w:sz w:val="20"/>
                <w:lang w:val="en-US"/>
              </w:rPr>
              <w:t>forward</w:t>
            </w:r>
            <w:r w:rsidRPr="00894EAC">
              <w:rPr>
                <w:rFonts w:asciiTheme="minorHAnsi" w:eastAsia="Calibri" w:hAnsiTheme="minorHAnsi" w:cstheme="minorHAnsi"/>
                <w:spacing w:val="-4"/>
                <w:sz w:val="20"/>
                <w:lang w:val="en-US"/>
              </w:rPr>
              <w:t xml:space="preserve"> </w:t>
            </w:r>
            <w:r w:rsidRPr="00894EAC">
              <w:rPr>
                <w:rFonts w:asciiTheme="minorHAnsi" w:eastAsia="Calibri" w:hAnsiTheme="minorHAnsi" w:cstheme="minorHAnsi"/>
                <w:sz w:val="20"/>
                <w:lang w:val="en-US"/>
              </w:rPr>
              <w:t>average</w:t>
            </w:r>
            <w:r w:rsidRPr="00894EAC">
              <w:rPr>
                <w:rFonts w:asciiTheme="minorHAnsi" w:eastAsia="Calibri" w:hAnsiTheme="minorHAnsi" w:cstheme="minorHAnsi"/>
                <w:spacing w:val="-6"/>
                <w:sz w:val="20"/>
                <w:lang w:val="en-US"/>
              </w:rPr>
              <w:t xml:space="preserve"> </w:t>
            </w:r>
            <w:r w:rsidRPr="00894EAC">
              <w:rPr>
                <w:rFonts w:asciiTheme="minorHAnsi" w:eastAsia="Calibri" w:hAnsiTheme="minorHAnsi" w:cstheme="minorHAnsi"/>
                <w:sz w:val="20"/>
                <w:lang w:val="en-US"/>
              </w:rPr>
              <w:t>selling</w:t>
            </w:r>
            <w:r w:rsidRPr="00894EAC">
              <w:rPr>
                <w:rFonts w:asciiTheme="minorHAnsi" w:eastAsia="Calibri" w:hAnsiTheme="minorHAnsi" w:cstheme="minorHAnsi"/>
                <w:spacing w:val="-4"/>
                <w:sz w:val="20"/>
                <w:lang w:val="en-US"/>
              </w:rPr>
              <w:t xml:space="preserve"> </w:t>
            </w:r>
            <w:r w:rsidRPr="00894EAC">
              <w:rPr>
                <w:rFonts w:asciiTheme="minorHAnsi" w:eastAsia="Calibri" w:hAnsiTheme="minorHAnsi" w:cstheme="minorHAnsi"/>
                <w:sz w:val="20"/>
                <w:lang w:val="en-US"/>
              </w:rPr>
              <w:t>price</w:t>
            </w:r>
            <w:r w:rsidRPr="00894EAC">
              <w:rPr>
                <w:rFonts w:asciiTheme="minorHAnsi" w:eastAsia="Calibri" w:hAnsiTheme="minorHAnsi" w:cstheme="minorHAnsi"/>
                <w:spacing w:val="-6"/>
                <w:sz w:val="20"/>
                <w:lang w:val="en-US"/>
              </w:rPr>
              <w:t xml:space="preserve"> </w:t>
            </w:r>
            <w:r w:rsidRPr="00894EAC">
              <w:rPr>
                <w:rFonts w:asciiTheme="minorHAnsi" w:eastAsia="Calibri" w:hAnsiTheme="minorHAnsi" w:cstheme="minorHAnsi"/>
                <w:sz w:val="20"/>
                <w:lang w:val="en-US"/>
              </w:rPr>
              <w:t>(net</w:t>
            </w:r>
            <w:r w:rsidRPr="00894EAC">
              <w:rPr>
                <w:rFonts w:asciiTheme="minorHAnsi" w:eastAsia="Calibri" w:hAnsiTheme="minorHAnsi" w:cstheme="minorHAnsi"/>
                <w:spacing w:val="-5"/>
                <w:sz w:val="20"/>
                <w:lang w:val="en-US"/>
              </w:rPr>
              <w:t xml:space="preserve"> </w:t>
            </w:r>
            <w:r w:rsidRPr="00894EAC">
              <w:rPr>
                <w:rFonts w:asciiTheme="minorHAnsi" w:eastAsia="Calibri" w:hAnsiTheme="minorHAnsi" w:cstheme="minorHAnsi"/>
                <w:sz w:val="20"/>
                <w:lang w:val="en-US"/>
              </w:rPr>
              <w:t>of</w:t>
            </w:r>
            <w:r w:rsidRPr="00894EAC">
              <w:rPr>
                <w:rFonts w:asciiTheme="minorHAnsi" w:eastAsia="Calibri" w:hAnsiTheme="minorHAnsi" w:cstheme="minorHAnsi"/>
                <w:spacing w:val="-4"/>
                <w:sz w:val="20"/>
                <w:lang w:val="en-US"/>
              </w:rPr>
              <w:t xml:space="preserve"> VAT)</w:t>
            </w:r>
          </w:p>
        </w:tc>
        <w:tc>
          <w:tcPr>
            <w:tcW w:w="1901" w:type="dxa"/>
            <w:tcBorders>
              <w:left w:val="single" w:sz="4" w:space="0" w:color="000000"/>
              <w:right w:val="single" w:sz="4" w:space="0" w:color="000000"/>
            </w:tcBorders>
          </w:tcPr>
          <w:p w14:paraId="30BE5A24" w14:textId="45A4D4D9" w:rsidR="002A04A1" w:rsidRPr="00894EAC" w:rsidRDefault="002A04A1" w:rsidP="002A04A1">
            <w:pPr>
              <w:widowControl w:val="0"/>
              <w:autoSpaceDE w:val="0"/>
              <w:autoSpaceDN w:val="0"/>
              <w:spacing w:before="0" w:after="0" w:line="209" w:lineRule="exact"/>
              <w:ind w:left="1" w:right="2"/>
              <w:jc w:val="center"/>
              <w:rPr>
                <w:rFonts w:asciiTheme="minorHAnsi" w:eastAsia="Calibri" w:hAnsiTheme="minorHAnsi" w:cstheme="minorHAnsi"/>
                <w:b/>
                <w:spacing w:val="-2"/>
                <w:sz w:val="20"/>
                <w:lang w:val="en-US"/>
              </w:rPr>
            </w:pPr>
            <w:r w:rsidRPr="00894EAC">
              <w:rPr>
                <w:rFonts w:asciiTheme="minorHAnsi" w:eastAsia="Calibri" w:hAnsiTheme="minorHAnsi" w:cstheme="minorHAnsi"/>
                <w:b/>
                <w:bCs/>
                <w:spacing w:val="-2"/>
                <w:sz w:val="20"/>
                <w:lang w:val="en-US"/>
              </w:rPr>
              <w:t>€37</w:t>
            </w:r>
            <w:r>
              <w:rPr>
                <w:rFonts w:asciiTheme="minorHAnsi" w:eastAsia="Calibri" w:hAnsiTheme="minorHAnsi" w:cstheme="minorHAnsi"/>
                <w:b/>
                <w:bCs/>
                <w:spacing w:val="-2"/>
                <w:sz w:val="20"/>
                <w:lang w:val="en-US"/>
              </w:rPr>
              <w:t>6</w:t>
            </w:r>
            <w:r w:rsidRPr="00894EAC">
              <w:rPr>
                <w:rFonts w:asciiTheme="minorHAnsi" w:eastAsia="Calibri" w:hAnsiTheme="minorHAnsi" w:cstheme="minorHAnsi"/>
                <w:b/>
                <w:bCs/>
                <w:spacing w:val="-2"/>
                <w:sz w:val="20"/>
                <w:lang w:val="en-US"/>
              </w:rPr>
              <w:t>k</w:t>
            </w:r>
          </w:p>
        </w:tc>
        <w:tc>
          <w:tcPr>
            <w:tcW w:w="2083" w:type="dxa"/>
            <w:tcBorders>
              <w:left w:val="single" w:sz="4" w:space="0" w:color="000000"/>
            </w:tcBorders>
          </w:tcPr>
          <w:p w14:paraId="1194F232" w14:textId="3639EE9F" w:rsidR="002A04A1" w:rsidRPr="00894EAC" w:rsidRDefault="002A04A1" w:rsidP="002A04A1">
            <w:pPr>
              <w:widowControl w:val="0"/>
              <w:autoSpaceDE w:val="0"/>
              <w:autoSpaceDN w:val="0"/>
              <w:spacing w:before="0" w:after="0" w:line="209" w:lineRule="exact"/>
              <w:ind w:right="6"/>
              <w:jc w:val="center"/>
              <w:rPr>
                <w:rFonts w:asciiTheme="minorHAnsi" w:eastAsia="Calibri" w:hAnsiTheme="minorHAnsi" w:cstheme="minorHAnsi"/>
                <w:spacing w:val="-5"/>
                <w:sz w:val="20"/>
                <w:lang w:val="en-US"/>
              </w:rPr>
            </w:pPr>
            <w:r w:rsidRPr="00894EAC">
              <w:rPr>
                <w:rFonts w:asciiTheme="minorHAnsi" w:eastAsia="Calibri" w:hAnsiTheme="minorHAnsi" w:cstheme="minorHAnsi"/>
                <w:spacing w:val="-2"/>
                <w:sz w:val="20"/>
                <w:lang w:val="en-US"/>
              </w:rPr>
              <w:t>€383k</w:t>
            </w:r>
          </w:p>
        </w:tc>
      </w:tr>
    </w:tbl>
    <w:p w14:paraId="18A13A99" w14:textId="50410A27" w:rsidR="00894EAC" w:rsidRPr="00894EAC" w:rsidRDefault="00894EAC" w:rsidP="00894EAC">
      <w:pPr>
        <w:spacing w:before="0" w:after="0"/>
        <w:jc w:val="both"/>
        <w:rPr>
          <w:rFonts w:ascii="buyback" w:hAnsi="buyback" w:cstheme="minorHAnsi"/>
          <w:sz w:val="20"/>
        </w:rPr>
      </w:pPr>
      <w:r w:rsidRPr="00894EAC">
        <w:rPr>
          <w:rFonts w:asciiTheme="minorHAnsi" w:hAnsiTheme="minorHAnsi" w:cstheme="minorHAnsi"/>
          <w:sz w:val="20"/>
        </w:rPr>
        <w:t xml:space="preserve">    </w:t>
      </w:r>
    </w:p>
    <w:p w14:paraId="08B86781" w14:textId="77777777" w:rsidR="00894EAC" w:rsidRPr="00894EAC" w:rsidRDefault="00894EAC" w:rsidP="00894EAC">
      <w:pPr>
        <w:spacing w:before="11" w:after="0"/>
        <w:jc w:val="both"/>
        <w:rPr>
          <w:rFonts w:asciiTheme="minorHAnsi" w:hAnsiTheme="minorHAnsi" w:cstheme="minorHAnsi"/>
          <w:sz w:val="20"/>
        </w:rPr>
      </w:pPr>
    </w:p>
    <w:p w14:paraId="25676AE0" w14:textId="77777777" w:rsidR="00894EAC" w:rsidRPr="00894EAC" w:rsidRDefault="00894EAC" w:rsidP="00894EAC">
      <w:pPr>
        <w:spacing w:before="40" w:after="0"/>
        <w:jc w:val="both"/>
        <w:rPr>
          <w:rFonts w:asciiTheme="minorHAnsi" w:hAnsiTheme="minorHAnsi" w:cstheme="minorHAnsi"/>
          <w:sz w:val="20"/>
        </w:rPr>
      </w:pPr>
    </w:p>
    <w:p w14:paraId="0B7BD0E5" w14:textId="77777777" w:rsidR="00894EAC" w:rsidRPr="00894EAC" w:rsidRDefault="00894EAC" w:rsidP="00894EAC">
      <w:pPr>
        <w:widowControl w:val="0"/>
        <w:numPr>
          <w:ilvl w:val="0"/>
          <w:numId w:val="10"/>
        </w:numPr>
        <w:tabs>
          <w:tab w:val="left" w:pos="511"/>
        </w:tabs>
        <w:autoSpaceDE w:val="0"/>
        <w:autoSpaceDN w:val="0"/>
        <w:spacing w:before="43" w:after="0"/>
        <w:ind w:left="511"/>
        <w:jc w:val="both"/>
        <w:rPr>
          <w:rFonts w:asciiTheme="minorHAnsi" w:hAnsiTheme="minorHAnsi" w:cstheme="minorHAnsi"/>
          <w:sz w:val="20"/>
          <w:lang w:eastAsia="x-none"/>
        </w:rPr>
      </w:pPr>
      <w:r w:rsidRPr="00894EAC">
        <w:rPr>
          <w:rFonts w:asciiTheme="minorHAnsi" w:hAnsiTheme="minorHAnsi" w:cstheme="minorHAnsi"/>
          <w:spacing w:val="-5"/>
          <w:sz w:val="20"/>
          <w:lang w:eastAsia="x-none"/>
        </w:rPr>
        <w:t>Generated revenues of €284.5 million, including €274.0 million residential property sales revenue from 708 units</w:t>
      </w:r>
      <w:r w:rsidRPr="00894EAC">
        <w:rPr>
          <w:rFonts w:asciiTheme="minorHAnsi" w:hAnsiTheme="minorHAnsi"/>
          <w:spacing w:val="-5"/>
          <w:sz w:val="20"/>
          <w:vertAlign w:val="superscript"/>
          <w:lang w:eastAsia="x-none"/>
        </w:rPr>
        <w:footnoteReference w:id="5"/>
      </w:r>
      <w:r w:rsidRPr="00894EAC">
        <w:rPr>
          <w:rFonts w:asciiTheme="minorHAnsi" w:hAnsiTheme="minorHAnsi" w:cstheme="minorHAnsi"/>
          <w:spacing w:val="-5"/>
          <w:sz w:val="20"/>
          <w:lang w:eastAsia="x-none"/>
        </w:rPr>
        <w:t xml:space="preserve"> (H1 2024: €347.1 million, 893 units</w:t>
      </w:r>
      <w:r w:rsidRPr="00894EAC">
        <w:rPr>
          <w:rFonts w:asciiTheme="minorHAnsi" w:hAnsiTheme="minorHAnsi" w:cstheme="minorHAnsi"/>
          <w:spacing w:val="-5"/>
          <w:sz w:val="20"/>
          <w:vertAlign w:val="superscript"/>
          <w:lang w:eastAsia="x-none"/>
        </w:rPr>
        <w:t>4</w:t>
      </w:r>
      <w:r w:rsidRPr="00894EAC">
        <w:rPr>
          <w:rFonts w:asciiTheme="minorHAnsi" w:hAnsiTheme="minorHAnsi" w:cstheme="minorHAnsi"/>
          <w:spacing w:val="-5"/>
          <w:sz w:val="20"/>
          <w:lang w:eastAsia="x-none"/>
        </w:rPr>
        <w:t>).</w:t>
      </w:r>
    </w:p>
    <w:p w14:paraId="2809998A" w14:textId="77777777" w:rsidR="00894EAC" w:rsidRPr="00894EAC" w:rsidRDefault="00894EAC" w:rsidP="00894EAC">
      <w:pPr>
        <w:widowControl w:val="0"/>
        <w:numPr>
          <w:ilvl w:val="0"/>
          <w:numId w:val="10"/>
        </w:numPr>
        <w:tabs>
          <w:tab w:val="left" w:pos="511"/>
        </w:tabs>
        <w:autoSpaceDE w:val="0"/>
        <w:autoSpaceDN w:val="0"/>
        <w:spacing w:before="43" w:after="0"/>
        <w:ind w:left="511"/>
        <w:jc w:val="both"/>
        <w:rPr>
          <w:rFonts w:asciiTheme="minorHAnsi" w:hAnsiTheme="minorHAnsi" w:cstheme="minorHAnsi"/>
          <w:sz w:val="20"/>
          <w:lang w:eastAsia="x-none"/>
        </w:rPr>
      </w:pPr>
      <w:r w:rsidRPr="00894EAC">
        <w:rPr>
          <w:rFonts w:asciiTheme="minorHAnsi" w:hAnsiTheme="minorHAnsi" w:cstheme="minorHAnsi"/>
          <w:spacing w:val="-5"/>
          <w:sz w:val="20"/>
          <w:lang w:eastAsia="x-none"/>
        </w:rPr>
        <w:t xml:space="preserve">Gross profit of €63.1 million (H1 2024: €80.4 million), resulting in a margin of 22.2% (H1 2024: 22.0%), illustrating scaled operational efficiencies through our supply chain relationships, procurement strategy and execution of our innovation agenda. </w:t>
      </w:r>
    </w:p>
    <w:p w14:paraId="13540D64" w14:textId="77777777" w:rsidR="00894EAC" w:rsidRPr="00894EAC" w:rsidRDefault="00894EAC" w:rsidP="00894EAC">
      <w:pPr>
        <w:widowControl w:val="0"/>
        <w:numPr>
          <w:ilvl w:val="0"/>
          <w:numId w:val="10"/>
        </w:numPr>
        <w:tabs>
          <w:tab w:val="left" w:pos="511"/>
        </w:tabs>
        <w:autoSpaceDE w:val="0"/>
        <w:autoSpaceDN w:val="0"/>
        <w:spacing w:before="43" w:after="0"/>
        <w:ind w:left="511"/>
        <w:jc w:val="both"/>
        <w:rPr>
          <w:rFonts w:asciiTheme="minorHAnsi" w:hAnsiTheme="minorHAnsi" w:cstheme="minorHAnsi"/>
          <w:sz w:val="20"/>
          <w:lang w:eastAsia="x-none"/>
        </w:rPr>
      </w:pPr>
      <w:r w:rsidRPr="00894EAC">
        <w:rPr>
          <w:rFonts w:asciiTheme="minorHAnsi" w:hAnsiTheme="minorHAnsi" w:cstheme="minorHAnsi"/>
          <w:spacing w:val="-5"/>
          <w:sz w:val="20"/>
          <w:lang w:eastAsia="x-none"/>
        </w:rPr>
        <w:t>Operating profit of €42.7 million (H1 2024: €61.4 million), resulting in an operating margin of 15.0% (H1 2024: 16.8%) reflecting the Company’s historically H2 weighted trading, transaction timing and mix compared to H1 2024.</w:t>
      </w:r>
    </w:p>
    <w:p w14:paraId="1A926908" w14:textId="4170A21E" w:rsidR="00894EAC" w:rsidRPr="00894EAC" w:rsidRDefault="00894EAC" w:rsidP="00894EAC">
      <w:pPr>
        <w:widowControl w:val="0"/>
        <w:numPr>
          <w:ilvl w:val="0"/>
          <w:numId w:val="10"/>
        </w:numPr>
        <w:tabs>
          <w:tab w:val="left" w:pos="511"/>
        </w:tabs>
        <w:autoSpaceDE w:val="0"/>
        <w:autoSpaceDN w:val="0"/>
        <w:spacing w:before="43" w:after="0"/>
        <w:ind w:left="511"/>
        <w:jc w:val="both"/>
        <w:rPr>
          <w:rFonts w:asciiTheme="minorHAnsi" w:hAnsiTheme="minorHAnsi" w:cstheme="minorHAnsi"/>
          <w:sz w:val="20"/>
          <w:lang w:eastAsia="x-none"/>
        </w:rPr>
      </w:pPr>
      <w:r w:rsidRPr="00894EAC">
        <w:rPr>
          <w:rFonts w:asciiTheme="minorHAnsi" w:hAnsiTheme="minorHAnsi" w:cstheme="minorHAnsi"/>
          <w:spacing w:val="-5"/>
          <w:sz w:val="20"/>
          <w:lang w:eastAsia="x-none"/>
        </w:rPr>
        <w:t>WIP of €435.0 million (30 June 2024: €318.6 million), following WIP investment of €</w:t>
      </w:r>
      <w:r>
        <w:rPr>
          <w:rFonts w:asciiTheme="minorHAnsi" w:hAnsiTheme="minorHAnsi" w:cstheme="minorHAnsi"/>
          <w:spacing w:val="-5"/>
          <w:sz w:val="20"/>
          <w:lang w:eastAsia="x-none"/>
        </w:rPr>
        <w:t>381.5</w:t>
      </w:r>
      <w:r w:rsidRPr="00894EAC">
        <w:rPr>
          <w:rFonts w:asciiTheme="minorHAnsi" w:hAnsiTheme="minorHAnsi" w:cstheme="minorHAnsi"/>
          <w:spacing w:val="-5"/>
          <w:sz w:val="20"/>
          <w:lang w:eastAsia="x-none"/>
        </w:rPr>
        <w:t xml:space="preserve"> million (H1 2024: €225.6 million) in the period. The Company nearly doubled its commencements in 2024 (to over 4,000 units) driving increased WIP spend in H1 2025 and illustrating clearly the Company’s increased operational scale.</w:t>
      </w:r>
    </w:p>
    <w:p w14:paraId="7DD4181E" w14:textId="30245FEF" w:rsidR="00894EAC" w:rsidRPr="00894EAC" w:rsidRDefault="00894EAC" w:rsidP="00894EAC">
      <w:pPr>
        <w:widowControl w:val="0"/>
        <w:numPr>
          <w:ilvl w:val="0"/>
          <w:numId w:val="10"/>
        </w:numPr>
        <w:tabs>
          <w:tab w:val="left" w:pos="511"/>
        </w:tabs>
        <w:autoSpaceDE w:val="0"/>
        <w:autoSpaceDN w:val="0"/>
        <w:spacing w:before="43" w:after="0"/>
        <w:ind w:left="511"/>
        <w:jc w:val="both"/>
        <w:rPr>
          <w:rFonts w:asciiTheme="minorHAnsi" w:hAnsiTheme="minorHAnsi" w:cstheme="minorHAnsi"/>
          <w:sz w:val="20"/>
          <w:lang w:eastAsia="x-none"/>
        </w:rPr>
      </w:pPr>
      <w:r w:rsidRPr="00894EAC">
        <w:rPr>
          <w:rFonts w:asciiTheme="minorHAnsi" w:hAnsiTheme="minorHAnsi" w:cstheme="minorHAnsi"/>
          <w:spacing w:val="-5"/>
          <w:sz w:val="20"/>
          <w:lang w:eastAsia="x-none"/>
        </w:rPr>
        <w:t xml:space="preserve">Net cash of €118.6 million used in operating activities and net debt of €307.4 million (30 June 2024: €157.0 million), reflecting the </w:t>
      </w:r>
      <w:r w:rsidRPr="00894EAC">
        <w:rPr>
          <w:rFonts w:asciiTheme="minorHAnsi" w:hAnsiTheme="minorHAnsi" w:cstheme="minorHAnsi"/>
          <w:spacing w:val="-5"/>
          <w:sz w:val="20"/>
          <w:lang w:eastAsia="x-none"/>
        </w:rPr>
        <w:lastRenderedPageBreak/>
        <w:t>scale of our net H1 WIP investment and increased construction activity. Net debt is expected to unwind in H2</w:t>
      </w:r>
      <w:r w:rsidRPr="00894EAC">
        <w:rPr>
          <w:rFonts w:asciiTheme="minorHAnsi" w:hAnsiTheme="minorHAnsi" w:cstheme="minorHAnsi"/>
          <w:sz w:val="20"/>
          <w:lang w:eastAsia="x-none"/>
        </w:rPr>
        <w:t xml:space="preserve">. </w:t>
      </w:r>
    </w:p>
    <w:p w14:paraId="4CAE2A4A" w14:textId="71A6DB20" w:rsidR="00894EAC" w:rsidRPr="00894EAC" w:rsidRDefault="00894EAC" w:rsidP="00894EAC">
      <w:pPr>
        <w:widowControl w:val="0"/>
        <w:numPr>
          <w:ilvl w:val="0"/>
          <w:numId w:val="10"/>
        </w:numPr>
        <w:tabs>
          <w:tab w:val="left" w:pos="511"/>
        </w:tabs>
        <w:autoSpaceDE w:val="0"/>
        <w:autoSpaceDN w:val="0"/>
        <w:spacing w:before="43" w:after="0"/>
        <w:ind w:left="511"/>
        <w:jc w:val="both"/>
        <w:rPr>
          <w:rFonts w:asciiTheme="minorHAnsi" w:hAnsiTheme="minorHAnsi" w:cstheme="minorHAnsi"/>
          <w:sz w:val="20"/>
          <w:lang w:eastAsia="x-none"/>
        </w:rPr>
      </w:pPr>
      <w:r w:rsidRPr="00894EAC">
        <w:rPr>
          <w:rFonts w:asciiTheme="minorHAnsi" w:hAnsiTheme="minorHAnsi" w:cstheme="minorHAnsi"/>
          <w:sz w:val="20"/>
          <w:lang w:eastAsia="x-none"/>
        </w:rPr>
        <w:t xml:space="preserve">Successfully completed a refinancing of our sustainability linked syndicate facility in February 2025, increasing it by €75 million to €402.5 million. In July, the Company further refinanced part of its US Private Placement debt, increasing this facility by €40 million to €97.5 million. The Company now has access to €500 million of committed debt facilities. </w:t>
      </w:r>
    </w:p>
    <w:p w14:paraId="5099283B" w14:textId="77777777" w:rsidR="00894EAC" w:rsidRPr="00894EAC" w:rsidRDefault="00894EAC" w:rsidP="00216B14">
      <w:pPr>
        <w:numPr>
          <w:ilvl w:val="0"/>
          <w:numId w:val="10"/>
        </w:numPr>
        <w:spacing w:before="0" w:after="160"/>
        <w:ind w:left="516" w:hanging="357"/>
        <w:contextualSpacing/>
        <w:jc w:val="both"/>
        <w:rPr>
          <w:rFonts w:asciiTheme="minorHAnsi" w:hAnsiTheme="minorHAnsi" w:cstheme="minorHAnsi"/>
          <w:sz w:val="20"/>
          <w:lang w:eastAsia="x-none"/>
        </w:rPr>
      </w:pPr>
      <w:r w:rsidRPr="00894EAC">
        <w:rPr>
          <w:rFonts w:asciiTheme="minorHAnsi" w:hAnsiTheme="minorHAnsi" w:cstheme="minorHAnsi"/>
          <w:sz w:val="20"/>
          <w:lang w:eastAsia="x-none"/>
        </w:rPr>
        <w:t>Redesignation of our €402.5 million Sustainability Linked Loans to Green Loans</w:t>
      </w:r>
      <w:r w:rsidRPr="00894EAC">
        <w:rPr>
          <w:rFonts w:asciiTheme="minorHAnsi" w:hAnsiTheme="minorHAnsi"/>
          <w:sz w:val="20"/>
          <w:vertAlign w:val="superscript"/>
          <w:lang w:eastAsia="x-none"/>
        </w:rPr>
        <w:footnoteReference w:id="6"/>
      </w:r>
      <w:r w:rsidRPr="00894EAC">
        <w:rPr>
          <w:rFonts w:asciiTheme="minorHAnsi" w:hAnsiTheme="minorHAnsi" w:cstheme="minorHAnsi"/>
          <w:sz w:val="20"/>
          <w:lang w:eastAsia="x-none"/>
        </w:rPr>
        <w:t>, reflecting our alignment with globally recognised best practices in sustainable finance.</w:t>
      </w:r>
    </w:p>
    <w:p w14:paraId="1EA946FD" w14:textId="77777777" w:rsidR="00894EAC" w:rsidRPr="00894EAC" w:rsidRDefault="00894EAC" w:rsidP="00894EAC">
      <w:pPr>
        <w:widowControl w:val="0"/>
        <w:numPr>
          <w:ilvl w:val="0"/>
          <w:numId w:val="10"/>
        </w:numPr>
        <w:tabs>
          <w:tab w:val="left" w:pos="511"/>
        </w:tabs>
        <w:autoSpaceDE w:val="0"/>
        <w:autoSpaceDN w:val="0"/>
        <w:spacing w:before="43" w:after="0"/>
        <w:ind w:left="511"/>
        <w:jc w:val="both"/>
        <w:rPr>
          <w:rFonts w:asciiTheme="minorHAnsi" w:hAnsiTheme="minorHAnsi" w:cstheme="minorHAnsi"/>
          <w:sz w:val="20"/>
          <w:lang w:eastAsia="x-none"/>
        </w:rPr>
      </w:pPr>
      <w:r w:rsidRPr="00894EAC">
        <w:rPr>
          <w:rFonts w:asciiTheme="minorHAnsi" w:hAnsiTheme="minorHAnsi" w:cstheme="minorHAnsi"/>
          <w:spacing w:val="-5"/>
          <w:sz w:val="20"/>
          <w:lang w:eastAsia="x-none"/>
        </w:rPr>
        <w:t>Interim DPS of 4.1 cent, an 8% increase from FY24 interim DPS of 3.8 cent.</w:t>
      </w:r>
    </w:p>
    <w:p w14:paraId="5F150C6F" w14:textId="77777777" w:rsidR="00894EAC" w:rsidRPr="00894EAC" w:rsidRDefault="00894EAC" w:rsidP="00894EAC">
      <w:pPr>
        <w:tabs>
          <w:tab w:val="left" w:pos="511"/>
        </w:tabs>
        <w:spacing w:before="43" w:after="0"/>
        <w:ind w:left="153"/>
        <w:jc w:val="both"/>
        <w:rPr>
          <w:rFonts w:asciiTheme="minorHAnsi" w:hAnsiTheme="minorHAnsi" w:cstheme="minorHAnsi"/>
          <w:sz w:val="20"/>
        </w:rPr>
      </w:pPr>
    </w:p>
    <w:p w14:paraId="458AE4D3" w14:textId="77777777" w:rsidR="00894EAC" w:rsidRPr="00894EAC" w:rsidRDefault="00894EAC" w:rsidP="00894EAC">
      <w:pPr>
        <w:tabs>
          <w:tab w:val="left" w:pos="511"/>
        </w:tabs>
        <w:spacing w:before="43" w:after="0"/>
        <w:ind w:left="153"/>
        <w:jc w:val="both"/>
        <w:rPr>
          <w:rFonts w:asciiTheme="minorHAnsi" w:hAnsiTheme="minorHAnsi" w:cstheme="minorHAnsi"/>
        </w:rPr>
      </w:pPr>
      <w:r w:rsidRPr="00894EAC">
        <w:rPr>
          <w:rFonts w:asciiTheme="minorHAnsi" w:hAnsiTheme="minorHAnsi" w:cstheme="minorHAnsi"/>
          <w:sz w:val="20"/>
        </w:rPr>
        <w:t xml:space="preserve"> </w:t>
      </w:r>
      <w:r w:rsidRPr="00894EAC">
        <w:rPr>
          <w:rFonts w:asciiTheme="minorHAnsi" w:hAnsiTheme="minorHAnsi" w:cstheme="minorHAnsi"/>
          <w:b/>
          <w:sz w:val="20"/>
        </w:rPr>
        <w:t>Operational</w:t>
      </w:r>
      <w:r w:rsidRPr="00894EAC">
        <w:rPr>
          <w:rFonts w:asciiTheme="minorHAnsi" w:hAnsiTheme="minorHAnsi" w:cstheme="minorHAnsi"/>
          <w:b/>
          <w:spacing w:val="-9"/>
          <w:sz w:val="20"/>
        </w:rPr>
        <w:t xml:space="preserve"> </w:t>
      </w:r>
      <w:r w:rsidRPr="00894EAC">
        <w:rPr>
          <w:rFonts w:asciiTheme="minorHAnsi" w:hAnsiTheme="minorHAnsi" w:cstheme="minorHAnsi"/>
          <w:b/>
          <w:sz w:val="20"/>
        </w:rPr>
        <w:t>and</w:t>
      </w:r>
      <w:r w:rsidRPr="00894EAC">
        <w:rPr>
          <w:rFonts w:asciiTheme="minorHAnsi" w:hAnsiTheme="minorHAnsi" w:cstheme="minorHAnsi"/>
          <w:b/>
          <w:spacing w:val="-5"/>
          <w:sz w:val="20"/>
        </w:rPr>
        <w:t xml:space="preserve"> </w:t>
      </w:r>
      <w:r w:rsidRPr="00894EAC">
        <w:rPr>
          <w:rFonts w:asciiTheme="minorHAnsi" w:hAnsiTheme="minorHAnsi" w:cstheme="minorHAnsi"/>
          <w:b/>
          <w:sz w:val="20"/>
        </w:rPr>
        <w:t>Sustainability</w:t>
      </w:r>
      <w:r w:rsidRPr="00894EAC">
        <w:rPr>
          <w:rFonts w:asciiTheme="minorHAnsi" w:hAnsiTheme="minorHAnsi" w:cstheme="minorHAnsi"/>
          <w:b/>
          <w:spacing w:val="-5"/>
          <w:sz w:val="20"/>
        </w:rPr>
        <w:t xml:space="preserve"> </w:t>
      </w:r>
      <w:r w:rsidRPr="00894EAC">
        <w:rPr>
          <w:rFonts w:asciiTheme="minorHAnsi" w:hAnsiTheme="minorHAnsi" w:cstheme="minorHAnsi"/>
          <w:b/>
          <w:spacing w:val="-2"/>
          <w:sz w:val="20"/>
        </w:rPr>
        <w:t>Highlights</w:t>
      </w:r>
      <w:r w:rsidRPr="00894EAC">
        <w:rPr>
          <w:rFonts w:asciiTheme="minorHAnsi" w:hAnsiTheme="minorHAnsi" w:cstheme="minorHAnsi"/>
        </w:rPr>
        <w:t xml:space="preserve"> </w:t>
      </w:r>
    </w:p>
    <w:p w14:paraId="7C795F12" w14:textId="7E36B0F0" w:rsidR="00894EAC" w:rsidRPr="00894EAC" w:rsidRDefault="00894EAC" w:rsidP="00894EAC">
      <w:pPr>
        <w:numPr>
          <w:ilvl w:val="0"/>
          <w:numId w:val="14"/>
        </w:numPr>
        <w:spacing w:before="0" w:after="0"/>
        <w:jc w:val="both"/>
        <w:rPr>
          <w:rFonts w:asciiTheme="minorHAnsi" w:hAnsiTheme="minorHAnsi" w:cstheme="minorHAnsi"/>
          <w:sz w:val="20"/>
          <w:lang w:eastAsia="x-none"/>
        </w:rPr>
      </w:pPr>
      <w:r w:rsidRPr="00894EAC">
        <w:rPr>
          <w:rFonts w:asciiTheme="minorHAnsi" w:hAnsiTheme="minorHAnsi" w:cstheme="minorHAnsi"/>
          <w:sz w:val="20"/>
          <w:lang w:eastAsia="x-none"/>
        </w:rPr>
        <w:t>Our closed and forward order book of 4,092 new homes (€1.5</w:t>
      </w:r>
      <w:r w:rsidR="00B5347C">
        <w:rPr>
          <w:rFonts w:asciiTheme="minorHAnsi" w:hAnsiTheme="minorHAnsi" w:cstheme="minorHAnsi"/>
          <w:sz w:val="20"/>
          <w:lang w:eastAsia="x-none"/>
        </w:rPr>
        <w:t>4</w:t>
      </w:r>
      <w:r w:rsidRPr="00894EAC">
        <w:rPr>
          <w:rFonts w:asciiTheme="minorHAnsi" w:hAnsiTheme="minorHAnsi" w:cstheme="minorHAnsi"/>
          <w:sz w:val="20"/>
          <w:lang w:eastAsia="x-none"/>
        </w:rPr>
        <w:t xml:space="preserve"> billion net sales value) has increased by over 1,700 new homes (€625 million) from 2,361 new homes (</w:t>
      </w:r>
      <w:r w:rsidR="00284657">
        <w:rPr>
          <w:rFonts w:asciiTheme="minorHAnsi" w:hAnsiTheme="minorHAnsi" w:cstheme="minorHAnsi"/>
          <w:sz w:val="20"/>
          <w:lang w:eastAsia="x-none"/>
        </w:rPr>
        <w:t>c.</w:t>
      </w:r>
      <w:r w:rsidRPr="00894EAC">
        <w:rPr>
          <w:rFonts w:asciiTheme="minorHAnsi" w:hAnsiTheme="minorHAnsi" w:cstheme="minorHAnsi"/>
          <w:sz w:val="20"/>
          <w:lang w:eastAsia="x-none"/>
        </w:rPr>
        <w:t>€910 million net sales value) at the beginning of this year.</w:t>
      </w:r>
    </w:p>
    <w:p w14:paraId="57412F5F" w14:textId="0F61C77D" w:rsidR="00894EAC" w:rsidRPr="00894EAC" w:rsidRDefault="00894EAC" w:rsidP="00894EAC">
      <w:pPr>
        <w:numPr>
          <w:ilvl w:val="0"/>
          <w:numId w:val="14"/>
        </w:numPr>
        <w:spacing w:before="0" w:after="0"/>
        <w:jc w:val="both"/>
        <w:rPr>
          <w:rFonts w:asciiTheme="minorHAnsi" w:hAnsiTheme="minorHAnsi" w:cstheme="minorHAnsi"/>
          <w:sz w:val="20"/>
          <w:lang w:eastAsia="x-none"/>
        </w:rPr>
      </w:pPr>
      <w:r w:rsidRPr="00894EAC">
        <w:rPr>
          <w:rFonts w:asciiTheme="minorHAnsi" w:hAnsiTheme="minorHAnsi" w:cstheme="minorHAnsi"/>
          <w:sz w:val="20"/>
          <w:lang w:eastAsia="x-none"/>
        </w:rPr>
        <w:t>Private weekly sales rate of 4.1 new homes per active selling site</w:t>
      </w:r>
      <w:r w:rsidRPr="00894EAC">
        <w:rPr>
          <w:rFonts w:asciiTheme="minorHAnsi" w:hAnsiTheme="minorHAnsi"/>
          <w:sz w:val="20"/>
          <w:vertAlign w:val="superscript"/>
          <w:lang w:eastAsia="x-none"/>
        </w:rPr>
        <w:footnoteReference w:id="7"/>
      </w:r>
      <w:r w:rsidRPr="00894EAC">
        <w:rPr>
          <w:rFonts w:asciiTheme="minorHAnsi" w:hAnsiTheme="minorHAnsi" w:cstheme="minorHAnsi"/>
          <w:sz w:val="20"/>
          <w:lang w:eastAsia="x-none"/>
        </w:rPr>
        <w:t xml:space="preserve">, driven by exceptionally strong FTB demand. </w:t>
      </w:r>
    </w:p>
    <w:p w14:paraId="7AC336D6" w14:textId="5839995A" w:rsidR="00894EAC" w:rsidRPr="00894EAC" w:rsidRDefault="00894EAC" w:rsidP="00894EAC">
      <w:pPr>
        <w:numPr>
          <w:ilvl w:val="0"/>
          <w:numId w:val="14"/>
        </w:numPr>
        <w:spacing w:before="0" w:after="0"/>
        <w:jc w:val="both"/>
        <w:rPr>
          <w:rFonts w:asciiTheme="minorHAnsi" w:hAnsiTheme="minorHAnsi" w:cstheme="minorHAnsi"/>
          <w:sz w:val="20"/>
          <w:lang w:eastAsia="x-none"/>
        </w:rPr>
      </w:pPr>
      <w:r w:rsidRPr="00894EAC">
        <w:rPr>
          <w:rFonts w:asciiTheme="minorHAnsi" w:hAnsiTheme="minorHAnsi" w:cstheme="minorHAnsi"/>
          <w:sz w:val="20"/>
          <w:lang w:eastAsia="x-none"/>
        </w:rPr>
        <w:t xml:space="preserve">Following our first successful launch in H1, we will release our second Croí Cónaithe </w:t>
      </w:r>
      <w:r w:rsidR="00FA1BA2">
        <w:rPr>
          <w:rFonts w:asciiTheme="minorHAnsi" w:hAnsiTheme="minorHAnsi" w:cstheme="minorHAnsi"/>
          <w:sz w:val="20"/>
          <w:lang w:eastAsia="x-none"/>
        </w:rPr>
        <w:t>(Cities</w:t>
      </w:r>
      <w:r w:rsidR="001F072D">
        <w:rPr>
          <w:rFonts w:asciiTheme="minorHAnsi" w:hAnsiTheme="minorHAnsi" w:cstheme="minorHAnsi"/>
          <w:sz w:val="20"/>
          <w:lang w:eastAsia="x-none"/>
        </w:rPr>
        <w:t xml:space="preserve">) </w:t>
      </w:r>
      <w:r w:rsidRPr="00894EAC">
        <w:rPr>
          <w:rFonts w:asciiTheme="minorHAnsi" w:hAnsiTheme="minorHAnsi" w:cstheme="minorHAnsi"/>
          <w:sz w:val="20"/>
          <w:lang w:eastAsia="x-none"/>
        </w:rPr>
        <w:t xml:space="preserve">approved development in H2. This Government initiative enables private ownership of apartments which Cairn will continue to support across several future sites. </w:t>
      </w:r>
    </w:p>
    <w:p w14:paraId="2E1B9C17" w14:textId="54CD980F" w:rsidR="00894EAC" w:rsidRPr="00894EAC" w:rsidRDefault="00894EAC" w:rsidP="00894EAC">
      <w:pPr>
        <w:numPr>
          <w:ilvl w:val="0"/>
          <w:numId w:val="14"/>
        </w:numPr>
        <w:spacing w:before="0" w:after="0"/>
        <w:jc w:val="both"/>
        <w:rPr>
          <w:rFonts w:asciiTheme="minorHAnsi" w:hAnsiTheme="minorHAnsi" w:cstheme="minorHAnsi"/>
          <w:sz w:val="20"/>
          <w:lang w:eastAsia="x-none"/>
        </w:rPr>
      </w:pPr>
      <w:r w:rsidRPr="00894EAC">
        <w:rPr>
          <w:rFonts w:asciiTheme="minorHAnsi" w:hAnsiTheme="minorHAnsi" w:cstheme="minorHAnsi"/>
          <w:sz w:val="20"/>
          <w:lang w:eastAsia="x-none"/>
        </w:rPr>
        <w:t>Build Cost Inflation (BCI) of c.1%</w:t>
      </w:r>
      <w:r w:rsidR="000E4AB3">
        <w:rPr>
          <w:rFonts w:asciiTheme="minorHAnsi" w:hAnsiTheme="minorHAnsi" w:cstheme="minorHAnsi"/>
          <w:sz w:val="20"/>
          <w:lang w:eastAsia="x-none"/>
        </w:rPr>
        <w:t xml:space="preserve"> </w:t>
      </w:r>
      <w:r w:rsidRPr="00894EAC">
        <w:rPr>
          <w:rFonts w:asciiTheme="minorHAnsi" w:hAnsiTheme="minorHAnsi" w:cstheme="minorHAnsi"/>
          <w:sz w:val="20"/>
          <w:lang w:eastAsia="x-none"/>
        </w:rPr>
        <w:t>- c.1.5% expected for FY25 (reduced from c.2% at the beginning of the year) reflecting the Company’s focus on innovation, productivity and scaled procurement efficiencies.</w:t>
      </w:r>
      <w:r w:rsidRPr="00894EAC">
        <w:rPr>
          <w:rFonts w:asciiTheme="minorHAnsi" w:hAnsiTheme="minorHAnsi" w:cstheme="minorHAnsi"/>
          <w:spacing w:val="-5"/>
          <w:sz w:val="20"/>
          <w:lang w:eastAsia="x-none"/>
        </w:rPr>
        <w:t xml:space="preserve"> </w:t>
      </w:r>
    </w:p>
    <w:p w14:paraId="743FEB01" w14:textId="77777777" w:rsidR="00894EAC" w:rsidRPr="00894EAC" w:rsidRDefault="00894EAC" w:rsidP="00894EAC">
      <w:pPr>
        <w:numPr>
          <w:ilvl w:val="0"/>
          <w:numId w:val="14"/>
        </w:numPr>
        <w:spacing w:before="0" w:after="0"/>
        <w:jc w:val="both"/>
        <w:rPr>
          <w:rFonts w:asciiTheme="minorHAnsi" w:hAnsiTheme="minorHAnsi" w:cstheme="minorHAnsi"/>
          <w:sz w:val="20"/>
          <w:lang w:eastAsia="x-none"/>
        </w:rPr>
      </w:pPr>
      <w:r w:rsidRPr="00894EAC">
        <w:rPr>
          <w:rFonts w:asciiTheme="minorHAnsi" w:hAnsiTheme="minorHAnsi" w:cstheme="minorHAnsi"/>
          <w:sz w:val="20"/>
          <w:lang w:eastAsia="x-none"/>
        </w:rPr>
        <w:t>Maintained our ASP of €387,000 (H1 2024: €388,000),</w:t>
      </w:r>
      <w:r w:rsidRPr="00894EAC">
        <w:rPr>
          <w:rFonts w:asciiTheme="minorHAnsi" w:hAnsiTheme="minorHAnsi" w:cstheme="minorHAnsi"/>
          <w:sz w:val="20"/>
          <w:lang w:val="en-IE" w:eastAsia="x-none"/>
        </w:rPr>
        <w:t xml:space="preserve"> including the delivery of well-located Social &amp; Affordable scaled apartment developments for our State partners at lower ASPs, as we continue to deliver value for these partners.</w:t>
      </w:r>
    </w:p>
    <w:p w14:paraId="53277E99" w14:textId="77777777" w:rsidR="00894EAC" w:rsidRPr="00894EAC" w:rsidRDefault="00894EAC" w:rsidP="00894EAC">
      <w:pPr>
        <w:numPr>
          <w:ilvl w:val="0"/>
          <w:numId w:val="13"/>
        </w:numPr>
        <w:spacing w:before="0" w:after="0"/>
        <w:jc w:val="both"/>
        <w:rPr>
          <w:rFonts w:asciiTheme="minorHAnsi" w:hAnsiTheme="minorHAnsi" w:cstheme="minorHAnsi"/>
          <w:sz w:val="20"/>
          <w:lang w:val="en-IE" w:eastAsia="x-none"/>
        </w:rPr>
      </w:pPr>
      <w:r w:rsidRPr="00894EAC">
        <w:rPr>
          <w:rFonts w:asciiTheme="minorHAnsi" w:hAnsiTheme="minorHAnsi" w:cstheme="minorHAnsi"/>
          <w:sz w:val="20"/>
          <w:lang w:eastAsia="x-none"/>
        </w:rPr>
        <w:t xml:space="preserve">In H1, we agreed to acquire scaled sites in off-market transactions which will deliver c.2,000 primarily FTB homes in the medium term, and progressed option agreements and joint ventures arrangements to secure an additional c.1,500 units. </w:t>
      </w:r>
    </w:p>
    <w:p w14:paraId="2D308987" w14:textId="0A7DECEC" w:rsidR="00894EAC" w:rsidRPr="00894EAC" w:rsidRDefault="00894EAC" w:rsidP="00894EAC">
      <w:pPr>
        <w:numPr>
          <w:ilvl w:val="0"/>
          <w:numId w:val="13"/>
        </w:numPr>
        <w:spacing w:before="0" w:after="0"/>
        <w:jc w:val="both"/>
        <w:rPr>
          <w:rFonts w:asciiTheme="minorHAnsi" w:hAnsiTheme="minorHAnsi" w:cstheme="minorHAnsi"/>
          <w:sz w:val="20"/>
          <w:lang w:val="en-IE" w:eastAsia="x-none"/>
        </w:rPr>
      </w:pPr>
      <w:r w:rsidRPr="00894EAC">
        <w:rPr>
          <w:rFonts w:asciiTheme="minorHAnsi" w:hAnsiTheme="minorHAnsi" w:cstheme="minorHAnsi"/>
          <w:sz w:val="20"/>
          <w:lang w:eastAsia="x-none"/>
        </w:rPr>
        <w:t>To date in H2, we have acquired land which will deliver c.900 new homes and exercised a joint venture option which will deliver c.700 new homes.</w:t>
      </w:r>
    </w:p>
    <w:p w14:paraId="3A18C0A2" w14:textId="4C811BC7" w:rsidR="00894EAC" w:rsidRDefault="00894EAC" w:rsidP="00216B14">
      <w:pPr>
        <w:numPr>
          <w:ilvl w:val="0"/>
          <w:numId w:val="13"/>
        </w:numPr>
        <w:spacing w:before="0" w:after="160"/>
        <w:ind w:left="510" w:hanging="357"/>
        <w:contextualSpacing/>
        <w:jc w:val="both"/>
        <w:rPr>
          <w:rFonts w:asciiTheme="minorHAnsi" w:hAnsiTheme="minorHAnsi" w:cstheme="minorHAnsi"/>
          <w:sz w:val="20"/>
          <w:lang w:eastAsia="x-none"/>
        </w:rPr>
      </w:pPr>
      <w:r w:rsidRPr="00894EAC">
        <w:rPr>
          <w:rFonts w:asciiTheme="minorHAnsi" w:hAnsiTheme="minorHAnsi" w:cstheme="minorHAnsi"/>
          <w:sz w:val="20"/>
          <w:lang w:eastAsia="x-none"/>
        </w:rPr>
        <w:t xml:space="preserve">Won both the ‘Innovation in Construction’ award at the Irish Construction Excellence Awards 2025 and the ‘Green Transformation Award’ at The Green Awards 2025 recognising our market leading delivery of new homes to the Passive House standard at scale. </w:t>
      </w:r>
    </w:p>
    <w:p w14:paraId="2E56A6E1" w14:textId="77777777" w:rsidR="002125F3" w:rsidRPr="00894EAC" w:rsidRDefault="002125F3" w:rsidP="002125F3">
      <w:pPr>
        <w:spacing w:before="0" w:after="160" w:line="278" w:lineRule="auto"/>
        <w:ind w:left="513"/>
        <w:contextualSpacing/>
        <w:jc w:val="both"/>
        <w:rPr>
          <w:rFonts w:asciiTheme="minorHAnsi" w:hAnsiTheme="minorHAnsi" w:cstheme="minorHAnsi"/>
          <w:sz w:val="20"/>
          <w:lang w:eastAsia="x-none"/>
        </w:rPr>
      </w:pPr>
    </w:p>
    <w:p w14:paraId="62A2D05B" w14:textId="77777777" w:rsidR="00894EAC" w:rsidRPr="00894EAC" w:rsidRDefault="00894EAC" w:rsidP="00894EAC">
      <w:pPr>
        <w:keepNext/>
        <w:tabs>
          <w:tab w:val="decimal" w:pos="5760"/>
          <w:tab w:val="decimal" w:pos="7056"/>
          <w:tab w:val="decimal" w:pos="9072"/>
          <w:tab w:val="decimal" w:pos="9504"/>
        </w:tabs>
        <w:spacing w:before="0" w:after="0" w:line="240" w:lineRule="exact"/>
        <w:ind w:right="-12"/>
        <w:jc w:val="both"/>
        <w:outlineLvl w:val="0"/>
        <w:rPr>
          <w:rFonts w:asciiTheme="minorHAnsi" w:hAnsiTheme="minorHAnsi" w:cstheme="minorHAnsi"/>
          <w:b/>
          <w:spacing w:val="-2"/>
          <w:sz w:val="20"/>
        </w:rPr>
      </w:pPr>
      <w:r w:rsidRPr="00894EAC">
        <w:rPr>
          <w:rFonts w:asciiTheme="minorHAnsi" w:hAnsiTheme="minorHAnsi" w:cstheme="minorHAnsi"/>
          <w:b/>
          <w:sz w:val="20"/>
        </w:rPr>
        <w:t xml:space="preserve">     Policy</w:t>
      </w:r>
      <w:r w:rsidRPr="00894EAC">
        <w:rPr>
          <w:rFonts w:asciiTheme="minorHAnsi" w:hAnsiTheme="minorHAnsi" w:cstheme="minorHAnsi"/>
          <w:b/>
          <w:spacing w:val="-9"/>
          <w:sz w:val="20"/>
        </w:rPr>
        <w:t xml:space="preserve"> Developments and Macroeconomic </w:t>
      </w:r>
      <w:r w:rsidRPr="00894EAC">
        <w:rPr>
          <w:rFonts w:asciiTheme="minorHAnsi" w:hAnsiTheme="minorHAnsi" w:cstheme="minorHAnsi"/>
          <w:b/>
          <w:spacing w:val="-2"/>
          <w:sz w:val="20"/>
        </w:rPr>
        <w:t>Highlights</w:t>
      </w:r>
    </w:p>
    <w:p w14:paraId="1B20142B" w14:textId="5567C488" w:rsidR="00894EAC" w:rsidRPr="00894EAC" w:rsidRDefault="00894EAC" w:rsidP="00894EAC">
      <w:pPr>
        <w:widowControl w:val="0"/>
        <w:numPr>
          <w:ilvl w:val="0"/>
          <w:numId w:val="10"/>
        </w:numPr>
        <w:tabs>
          <w:tab w:val="left" w:pos="511"/>
        </w:tabs>
        <w:autoSpaceDE w:val="0"/>
        <w:autoSpaceDN w:val="0"/>
        <w:spacing w:before="43" w:after="0"/>
        <w:ind w:left="511"/>
        <w:jc w:val="both"/>
        <w:rPr>
          <w:rFonts w:asciiTheme="minorHAnsi" w:hAnsiTheme="minorHAnsi" w:cstheme="minorHAnsi"/>
          <w:sz w:val="20"/>
          <w:lang w:eastAsia="x-none"/>
        </w:rPr>
      </w:pPr>
      <w:r w:rsidRPr="00894EAC">
        <w:rPr>
          <w:rFonts w:asciiTheme="minorHAnsi" w:hAnsiTheme="minorHAnsi" w:cstheme="minorHAnsi"/>
          <w:sz w:val="20"/>
          <w:lang w:eastAsia="x-none"/>
        </w:rPr>
        <w:t>The Irish Government has introduced significant policies, initiatives and legislative changes in 2025, targeting key strategic challenges to increasing housing delivery. The most significant of which was the publication of the National Development Plan (NDP) Review which sets out departmental capital ceilings to 2030 and overall capital investment out to 2035. The revised department ceilings provide €102.4 billion in capital investment over the period 2026-2030, with a total investment of €275.4 billion over the period 2026 to 2035.</w:t>
      </w:r>
    </w:p>
    <w:p w14:paraId="38B278AF" w14:textId="1BF6CFFC" w:rsidR="00894EAC" w:rsidRPr="00894EAC" w:rsidRDefault="00894EAC" w:rsidP="00894EAC">
      <w:pPr>
        <w:widowControl w:val="0"/>
        <w:numPr>
          <w:ilvl w:val="0"/>
          <w:numId w:val="10"/>
        </w:numPr>
        <w:tabs>
          <w:tab w:val="left" w:pos="511"/>
        </w:tabs>
        <w:autoSpaceDE w:val="0"/>
        <w:autoSpaceDN w:val="0"/>
        <w:spacing w:before="43" w:after="0"/>
        <w:ind w:left="511"/>
        <w:jc w:val="both"/>
        <w:rPr>
          <w:rFonts w:asciiTheme="minorHAnsi" w:hAnsiTheme="minorHAnsi" w:cstheme="minorHAnsi"/>
          <w:sz w:val="20"/>
          <w:lang w:eastAsia="x-none"/>
        </w:rPr>
      </w:pPr>
      <w:r w:rsidRPr="00894EAC">
        <w:rPr>
          <w:rFonts w:asciiTheme="minorHAnsi" w:hAnsiTheme="minorHAnsi" w:cstheme="minorHAnsi"/>
          <w:sz w:val="20"/>
          <w:lang w:eastAsia="x-none"/>
        </w:rPr>
        <w:t>A total of €36.0 billion has been allocated to the Department of Housing, Local Government and Heritage (€28.3 billion for housing and €7.7 billion for water infrastructure) between 2026 and 2030. Its annual capital funding will increase from c.€4.6 billion in 2025 to c.€7.3 billion in 2026, which will be used to unlock housing, upgrade water, energy and transport infrastructure.</w:t>
      </w:r>
    </w:p>
    <w:p w14:paraId="31CC9ADB" w14:textId="77777777" w:rsidR="00894EAC" w:rsidRPr="00894EAC" w:rsidRDefault="00894EAC" w:rsidP="00894EAC">
      <w:pPr>
        <w:widowControl w:val="0"/>
        <w:numPr>
          <w:ilvl w:val="0"/>
          <w:numId w:val="10"/>
        </w:numPr>
        <w:tabs>
          <w:tab w:val="left" w:pos="511"/>
        </w:tabs>
        <w:autoSpaceDE w:val="0"/>
        <w:autoSpaceDN w:val="0"/>
        <w:spacing w:before="43" w:after="0"/>
        <w:ind w:left="511"/>
        <w:jc w:val="both"/>
        <w:rPr>
          <w:rFonts w:asciiTheme="minorHAnsi" w:hAnsiTheme="minorHAnsi" w:cstheme="minorHAnsi"/>
          <w:sz w:val="20"/>
          <w:lang w:eastAsia="x-none"/>
        </w:rPr>
      </w:pPr>
      <w:r w:rsidRPr="00894EAC">
        <w:rPr>
          <w:rFonts w:asciiTheme="minorHAnsi" w:hAnsiTheme="minorHAnsi" w:cstheme="minorHAnsi"/>
          <w:sz w:val="20"/>
          <w:lang w:eastAsia="x-none"/>
        </w:rPr>
        <w:t xml:space="preserve">The Irish economy continues to outperform its EU peers with modified domestic demand forecast to grow to 2.3% in 2025 and 2.8% in 2026 (source: ESRI). Despite ongoing global trade volatility, a cumulative budget surplus of €15 billion is forecast to 2026 (source: Department of Finance), supporting the State’s investment in housing delivery.  </w:t>
      </w:r>
    </w:p>
    <w:p w14:paraId="115D8FC4" w14:textId="6695BD80" w:rsidR="00894EAC" w:rsidRPr="00894EAC" w:rsidRDefault="00894EAC" w:rsidP="00894EAC">
      <w:pPr>
        <w:widowControl w:val="0"/>
        <w:numPr>
          <w:ilvl w:val="0"/>
          <w:numId w:val="10"/>
        </w:numPr>
        <w:tabs>
          <w:tab w:val="left" w:pos="511"/>
        </w:tabs>
        <w:autoSpaceDE w:val="0"/>
        <w:autoSpaceDN w:val="0"/>
        <w:spacing w:before="43" w:after="0"/>
        <w:ind w:left="511"/>
        <w:jc w:val="both"/>
        <w:rPr>
          <w:rFonts w:asciiTheme="minorHAnsi" w:hAnsiTheme="minorHAnsi" w:cstheme="minorHAnsi"/>
          <w:sz w:val="20"/>
          <w:lang w:eastAsia="x-none"/>
        </w:rPr>
      </w:pPr>
      <w:r w:rsidRPr="00894EAC">
        <w:rPr>
          <w:rFonts w:asciiTheme="minorHAnsi" w:hAnsiTheme="minorHAnsi" w:cstheme="minorHAnsi"/>
          <w:sz w:val="20"/>
          <w:lang w:eastAsia="x-none"/>
        </w:rPr>
        <w:t xml:space="preserve">Mortgage market conditions remain positive against a backdrop of falling interest rates and strong wage growth, most notably amongst FTBs who represented </w:t>
      </w:r>
      <w:r w:rsidR="005D6A34">
        <w:rPr>
          <w:rFonts w:asciiTheme="minorHAnsi" w:hAnsiTheme="minorHAnsi" w:cstheme="minorHAnsi"/>
          <w:sz w:val="20"/>
          <w:lang w:eastAsia="x-none"/>
        </w:rPr>
        <w:t>7</w:t>
      </w:r>
      <w:r w:rsidR="001F41B2">
        <w:rPr>
          <w:rFonts w:asciiTheme="minorHAnsi" w:hAnsiTheme="minorHAnsi" w:cstheme="minorHAnsi"/>
          <w:sz w:val="20"/>
          <w:lang w:eastAsia="x-none"/>
        </w:rPr>
        <w:t>3</w:t>
      </w:r>
      <w:r w:rsidRPr="00894EAC">
        <w:rPr>
          <w:rFonts w:asciiTheme="minorHAnsi" w:hAnsiTheme="minorHAnsi" w:cstheme="minorHAnsi"/>
          <w:sz w:val="20"/>
          <w:lang w:eastAsia="x-none"/>
        </w:rPr>
        <w:t>% of mortgage drawdowns (by value</w:t>
      </w:r>
      <w:r w:rsidR="00242557">
        <w:rPr>
          <w:rFonts w:asciiTheme="minorHAnsi" w:hAnsiTheme="minorHAnsi" w:cstheme="minorHAnsi"/>
          <w:sz w:val="20"/>
          <w:lang w:eastAsia="x-none"/>
        </w:rPr>
        <w:t xml:space="preserve"> for house purchase</w:t>
      </w:r>
      <w:r w:rsidRPr="00894EAC">
        <w:rPr>
          <w:rFonts w:asciiTheme="minorHAnsi" w:hAnsiTheme="minorHAnsi" w:cstheme="minorHAnsi"/>
          <w:sz w:val="20"/>
          <w:lang w:eastAsia="x-none"/>
        </w:rPr>
        <w:t>) in the year to Q2 2025, the highest share since the start of the data series in 2003. In the same period, there was 32,298 FTB mortgage approvals, the highest level since the global financial crisis. With national housing completions currently at 32,717 in the year to June 2025, supply remains significantly below mortgage-backed demand.</w:t>
      </w:r>
    </w:p>
    <w:p w14:paraId="4D60FB43" w14:textId="77777777" w:rsidR="00894EAC" w:rsidRPr="00894EAC" w:rsidRDefault="00894EAC" w:rsidP="00894EAC">
      <w:pPr>
        <w:spacing w:before="79" w:after="0"/>
        <w:jc w:val="both"/>
        <w:rPr>
          <w:rFonts w:asciiTheme="minorHAnsi" w:hAnsiTheme="minorHAnsi" w:cstheme="minorHAnsi"/>
          <w:sz w:val="20"/>
        </w:rPr>
      </w:pPr>
    </w:p>
    <w:p w14:paraId="1C9427DD" w14:textId="77777777" w:rsidR="00894EAC" w:rsidRPr="00894EAC" w:rsidRDefault="00894EAC" w:rsidP="00894EAC">
      <w:pPr>
        <w:keepNext/>
        <w:tabs>
          <w:tab w:val="decimal" w:pos="5760"/>
          <w:tab w:val="decimal" w:pos="7056"/>
          <w:tab w:val="decimal" w:pos="9072"/>
          <w:tab w:val="decimal" w:pos="9504"/>
        </w:tabs>
        <w:spacing w:before="0" w:after="0" w:line="240" w:lineRule="exact"/>
        <w:ind w:left="142" w:right="-12"/>
        <w:jc w:val="both"/>
        <w:outlineLvl w:val="0"/>
        <w:rPr>
          <w:rFonts w:ascii="Calibri" w:hAnsi="Calibri" w:cs="Calibri"/>
          <w:b/>
          <w:spacing w:val="-2"/>
          <w:sz w:val="20"/>
        </w:rPr>
      </w:pPr>
      <w:bookmarkStart w:id="0" w:name="_Hlk207104699"/>
      <w:r w:rsidRPr="00894EAC">
        <w:rPr>
          <w:rFonts w:ascii="Calibri" w:hAnsi="Calibri" w:cs="Calibri"/>
          <w:b/>
          <w:spacing w:val="-2"/>
          <w:sz w:val="20"/>
        </w:rPr>
        <w:t xml:space="preserve">Outlook and Guidance </w:t>
      </w:r>
      <w:bookmarkEnd w:id="0"/>
    </w:p>
    <w:p w14:paraId="7AC9F9B0" w14:textId="77777777" w:rsidR="00894EAC" w:rsidRPr="00894EAC" w:rsidRDefault="00894EAC" w:rsidP="00894EAC">
      <w:pPr>
        <w:spacing w:before="0" w:after="0"/>
        <w:ind w:left="142"/>
        <w:jc w:val="both"/>
        <w:rPr>
          <w:rFonts w:ascii="Calibri" w:hAnsi="Calibri" w:cs="Calibri"/>
          <w:sz w:val="20"/>
        </w:rPr>
      </w:pPr>
      <w:r w:rsidRPr="00894EAC">
        <w:rPr>
          <w:rFonts w:ascii="Calibri" w:hAnsi="Calibri" w:cs="Calibri"/>
          <w:sz w:val="20"/>
        </w:rPr>
        <w:t>Supported by the exceptionally strong sales momentum together with the success of our scaled procurement and innovation strategy throughout H1 and into H2, the Company today upgrades FY25 guidance as follows:</w:t>
      </w:r>
    </w:p>
    <w:p w14:paraId="317CBBD1" w14:textId="77777777" w:rsidR="00894EAC" w:rsidRPr="00894EAC" w:rsidRDefault="00894EAC" w:rsidP="00894EAC">
      <w:pPr>
        <w:spacing w:before="0" w:after="0"/>
        <w:jc w:val="both"/>
        <w:rPr>
          <w:rFonts w:ascii="Calibri" w:hAnsi="Calibri" w:cs="Calibri"/>
          <w:sz w:val="20"/>
        </w:rPr>
      </w:pPr>
    </w:p>
    <w:p w14:paraId="193E038A" w14:textId="77777777" w:rsidR="00894EAC" w:rsidRPr="00894EAC" w:rsidRDefault="00894EAC" w:rsidP="00894EAC">
      <w:pPr>
        <w:numPr>
          <w:ilvl w:val="0"/>
          <w:numId w:val="15"/>
        </w:numPr>
        <w:spacing w:before="0" w:after="0"/>
        <w:contextualSpacing/>
        <w:rPr>
          <w:rFonts w:ascii="Calibri" w:hAnsi="Calibri" w:cs="Calibri"/>
          <w:sz w:val="20"/>
          <w:lang w:eastAsia="x-none"/>
        </w:rPr>
      </w:pPr>
      <w:r w:rsidRPr="00894EAC">
        <w:rPr>
          <w:rFonts w:ascii="Calibri" w:hAnsi="Calibri" w:cs="Calibri"/>
          <w:sz w:val="20"/>
          <w:lang w:eastAsia="x-none"/>
        </w:rPr>
        <w:t>Revenue of c.€945 million (previously revenue growth in excess of 10%);</w:t>
      </w:r>
    </w:p>
    <w:p w14:paraId="7B1A8AF6" w14:textId="77777777" w:rsidR="00894EAC" w:rsidRPr="00894EAC" w:rsidRDefault="00894EAC" w:rsidP="00894EAC">
      <w:pPr>
        <w:numPr>
          <w:ilvl w:val="0"/>
          <w:numId w:val="15"/>
        </w:numPr>
        <w:spacing w:before="0" w:after="0"/>
        <w:contextualSpacing/>
        <w:rPr>
          <w:rFonts w:ascii="Calibri" w:hAnsi="Calibri" w:cs="Calibri"/>
          <w:sz w:val="20"/>
          <w:lang w:eastAsia="x-none"/>
        </w:rPr>
      </w:pPr>
      <w:r w:rsidRPr="00894EAC">
        <w:rPr>
          <w:rFonts w:ascii="Calibri" w:hAnsi="Calibri" w:cs="Calibri"/>
          <w:sz w:val="20"/>
          <w:lang w:eastAsia="x-none"/>
        </w:rPr>
        <w:t>Operating profit of c.€160 – c.€165 million (previously c.€160 million); and</w:t>
      </w:r>
    </w:p>
    <w:p w14:paraId="44520AA9" w14:textId="77777777" w:rsidR="00894EAC" w:rsidRPr="00894EAC" w:rsidRDefault="00894EAC" w:rsidP="00894EAC">
      <w:pPr>
        <w:numPr>
          <w:ilvl w:val="0"/>
          <w:numId w:val="15"/>
        </w:numPr>
        <w:spacing w:before="0" w:after="0"/>
        <w:contextualSpacing/>
        <w:rPr>
          <w:rFonts w:ascii="Calibri" w:hAnsi="Calibri" w:cs="Calibri"/>
          <w:sz w:val="20"/>
          <w:lang w:eastAsia="x-none"/>
        </w:rPr>
      </w:pPr>
      <w:r w:rsidRPr="00894EAC">
        <w:rPr>
          <w:rFonts w:ascii="Calibri" w:hAnsi="Calibri" w:cs="Calibri"/>
          <w:sz w:val="20"/>
          <w:lang w:eastAsia="x-none"/>
        </w:rPr>
        <w:t>ROE</w:t>
      </w:r>
      <w:r w:rsidRPr="00894EAC">
        <w:rPr>
          <w:rFonts w:ascii="Calibri" w:hAnsi="Calibri"/>
          <w:sz w:val="20"/>
          <w:vertAlign w:val="superscript"/>
          <w:lang w:eastAsia="x-none"/>
        </w:rPr>
        <w:footnoteReference w:id="8"/>
      </w:r>
      <w:r w:rsidRPr="00894EAC">
        <w:rPr>
          <w:rFonts w:ascii="Calibri" w:hAnsi="Calibri" w:cs="Calibri"/>
          <w:sz w:val="20"/>
          <w:lang w:eastAsia="x-none"/>
        </w:rPr>
        <w:t xml:space="preserve"> of c.15.5% (ROAE</w:t>
      </w:r>
      <w:r w:rsidRPr="00894EAC">
        <w:rPr>
          <w:rFonts w:ascii="Calibri" w:hAnsi="Calibri"/>
          <w:sz w:val="20"/>
          <w:vertAlign w:val="superscript"/>
          <w:lang w:eastAsia="x-none"/>
        </w:rPr>
        <w:footnoteReference w:id="9"/>
      </w:r>
      <w:r w:rsidRPr="00894EAC">
        <w:rPr>
          <w:rFonts w:ascii="Calibri" w:hAnsi="Calibri" w:cs="Calibri"/>
          <w:sz w:val="20"/>
          <w:lang w:eastAsia="x-none"/>
        </w:rPr>
        <w:t xml:space="preserve"> of c. 16.0%).</w:t>
      </w:r>
    </w:p>
    <w:p w14:paraId="1A6FC2A6" w14:textId="77777777" w:rsidR="00894EAC" w:rsidRPr="00894EAC" w:rsidRDefault="00894EAC" w:rsidP="00894EAC">
      <w:pPr>
        <w:spacing w:before="0" w:after="0"/>
        <w:jc w:val="both"/>
        <w:rPr>
          <w:rFonts w:ascii="Calibri" w:hAnsi="Calibri" w:cs="Calibri"/>
          <w:sz w:val="20"/>
        </w:rPr>
      </w:pPr>
    </w:p>
    <w:p w14:paraId="6E4536A2" w14:textId="77777777" w:rsidR="002125F3" w:rsidRPr="00894EAC" w:rsidRDefault="00903F1E" w:rsidP="002125F3">
      <w:pPr>
        <w:spacing w:before="0" w:after="0"/>
        <w:ind w:left="142"/>
        <w:jc w:val="both"/>
        <w:rPr>
          <w:rFonts w:ascii="Calibri" w:hAnsi="Calibri" w:cs="Calibri"/>
          <w:sz w:val="20"/>
        </w:rPr>
      </w:pPr>
      <w:r>
        <w:rPr>
          <w:rFonts w:ascii="Calibri" w:hAnsi="Calibri" w:cs="Calibri"/>
          <w:sz w:val="20"/>
        </w:rPr>
        <w:lastRenderedPageBreak/>
        <w:t>O</w:t>
      </w:r>
      <w:r w:rsidR="002125F3" w:rsidRPr="00894EAC">
        <w:rPr>
          <w:rFonts w:ascii="Calibri" w:hAnsi="Calibri" w:cs="Calibri"/>
          <w:sz w:val="20"/>
        </w:rPr>
        <w:t>ur continued investment in scaling is building a stronger business that will enable us to continue to grow our annual volumes and profitability. The Company remains confident about our future growth prospects and today provides guidance for FY26 as follows:</w:t>
      </w:r>
    </w:p>
    <w:p w14:paraId="2CEA63C3" w14:textId="77777777" w:rsidR="002125F3" w:rsidRPr="00894EAC" w:rsidRDefault="002125F3" w:rsidP="00894EAC">
      <w:pPr>
        <w:spacing w:before="0" w:after="0"/>
        <w:rPr>
          <w:rFonts w:ascii="Calibri" w:hAnsi="Calibri" w:cs="Calibri"/>
          <w:sz w:val="20"/>
        </w:rPr>
      </w:pPr>
    </w:p>
    <w:p w14:paraId="28A285B6" w14:textId="1993D83B" w:rsidR="00894EAC" w:rsidRPr="00894EAC" w:rsidRDefault="00894EAC" w:rsidP="00894EAC">
      <w:pPr>
        <w:numPr>
          <w:ilvl w:val="0"/>
          <w:numId w:val="16"/>
        </w:numPr>
        <w:spacing w:before="0" w:after="0"/>
        <w:contextualSpacing/>
        <w:rPr>
          <w:rFonts w:ascii="Calibri" w:hAnsi="Calibri" w:cs="Calibri"/>
          <w:sz w:val="20"/>
          <w:lang w:eastAsia="x-none"/>
        </w:rPr>
      </w:pPr>
      <w:r w:rsidRPr="00894EAC">
        <w:rPr>
          <w:rFonts w:ascii="Calibri" w:hAnsi="Calibri" w:cs="Calibri"/>
          <w:sz w:val="20"/>
          <w:lang w:eastAsia="x-none"/>
        </w:rPr>
        <w:t xml:space="preserve">Revenue </w:t>
      </w:r>
      <w:r w:rsidRPr="00FA4E1E">
        <w:rPr>
          <w:rFonts w:ascii="Calibri" w:hAnsi="Calibri" w:cs="Calibri"/>
          <w:sz w:val="20"/>
          <w:lang w:eastAsia="x-none"/>
        </w:rPr>
        <w:t>of c.€1.02 – c.€1.05 billion</w:t>
      </w:r>
      <w:r w:rsidRPr="00894EAC">
        <w:rPr>
          <w:rFonts w:ascii="Calibri" w:hAnsi="Calibri" w:cs="Calibri"/>
          <w:sz w:val="20"/>
          <w:lang w:eastAsia="x-none"/>
        </w:rPr>
        <w:t>;</w:t>
      </w:r>
    </w:p>
    <w:p w14:paraId="7DF04CB0" w14:textId="57DB0528" w:rsidR="00894EAC" w:rsidRPr="00894EAC" w:rsidRDefault="00894EAC" w:rsidP="00894EAC">
      <w:pPr>
        <w:numPr>
          <w:ilvl w:val="0"/>
          <w:numId w:val="16"/>
        </w:numPr>
        <w:spacing w:before="0" w:after="0"/>
        <w:contextualSpacing/>
        <w:rPr>
          <w:rFonts w:ascii="Calibri" w:hAnsi="Calibri" w:cs="Calibri"/>
          <w:sz w:val="20"/>
          <w:lang w:eastAsia="x-none"/>
        </w:rPr>
      </w:pPr>
      <w:r w:rsidRPr="00894EAC">
        <w:rPr>
          <w:rFonts w:ascii="Calibri" w:hAnsi="Calibri" w:cs="Calibri"/>
          <w:sz w:val="20"/>
          <w:lang w:eastAsia="x-none"/>
        </w:rPr>
        <w:t xml:space="preserve">Operating profit of c.€175 </w:t>
      </w:r>
      <w:r w:rsidR="00A9521D">
        <w:rPr>
          <w:rFonts w:ascii="Calibri" w:hAnsi="Calibri" w:cs="Calibri"/>
          <w:sz w:val="20"/>
          <w:lang w:eastAsia="x-none"/>
        </w:rPr>
        <w:t>–</w:t>
      </w:r>
      <w:r w:rsidR="00CB419E">
        <w:rPr>
          <w:rFonts w:ascii="Calibri" w:hAnsi="Calibri" w:cs="Calibri"/>
          <w:sz w:val="20"/>
          <w:lang w:eastAsia="x-none"/>
        </w:rPr>
        <w:t xml:space="preserve"> </w:t>
      </w:r>
      <w:r w:rsidRPr="00894EAC">
        <w:rPr>
          <w:rFonts w:ascii="Calibri" w:hAnsi="Calibri" w:cs="Calibri"/>
          <w:sz w:val="20"/>
          <w:lang w:eastAsia="x-none"/>
        </w:rPr>
        <w:t>c.€180 million; and</w:t>
      </w:r>
    </w:p>
    <w:p w14:paraId="06BAF746" w14:textId="277CE64B" w:rsidR="00894EAC" w:rsidRPr="00894EAC" w:rsidRDefault="00894EAC" w:rsidP="00894EAC">
      <w:pPr>
        <w:numPr>
          <w:ilvl w:val="0"/>
          <w:numId w:val="16"/>
        </w:numPr>
        <w:spacing w:before="0" w:after="0"/>
        <w:contextualSpacing/>
        <w:rPr>
          <w:rFonts w:ascii="Calibri" w:hAnsi="Calibri" w:cs="Calibri"/>
          <w:sz w:val="20"/>
          <w:lang w:eastAsia="x-none"/>
        </w:rPr>
      </w:pPr>
      <w:r w:rsidRPr="00894EAC">
        <w:rPr>
          <w:rFonts w:ascii="Calibri" w:hAnsi="Calibri" w:cs="Calibri"/>
          <w:sz w:val="20"/>
          <w:lang w:eastAsia="x-none"/>
        </w:rPr>
        <w:t>ROE</w:t>
      </w:r>
      <w:r w:rsidRPr="00894EAC">
        <w:rPr>
          <w:rFonts w:ascii="Calibri" w:hAnsi="Calibri" w:cs="Calibri"/>
          <w:sz w:val="20"/>
          <w:vertAlign w:val="superscript"/>
          <w:lang w:eastAsia="x-none"/>
        </w:rPr>
        <w:t>7</w:t>
      </w:r>
      <w:r w:rsidRPr="00894EAC">
        <w:rPr>
          <w:rFonts w:ascii="Calibri" w:hAnsi="Calibri" w:cs="Calibri"/>
          <w:sz w:val="20"/>
          <w:lang w:eastAsia="x-none"/>
        </w:rPr>
        <w:t xml:space="preserve"> of c.16.0% (ROAE</w:t>
      </w:r>
      <w:r w:rsidRPr="00894EAC">
        <w:rPr>
          <w:rFonts w:ascii="Calibri" w:hAnsi="Calibri" w:cs="Calibri"/>
          <w:sz w:val="20"/>
          <w:vertAlign w:val="superscript"/>
          <w:lang w:eastAsia="x-none"/>
        </w:rPr>
        <w:t>8</w:t>
      </w:r>
      <w:r w:rsidRPr="00894EAC">
        <w:rPr>
          <w:rFonts w:ascii="Calibri" w:hAnsi="Calibri" w:cs="Calibri"/>
          <w:sz w:val="20"/>
          <w:lang w:eastAsia="x-none"/>
        </w:rPr>
        <w:t xml:space="preserve"> of c. 16.5%).  </w:t>
      </w:r>
    </w:p>
    <w:p w14:paraId="4DACEB4E" w14:textId="77777777" w:rsidR="00894EAC" w:rsidRPr="00894EAC" w:rsidRDefault="00894EAC" w:rsidP="00894EAC">
      <w:pPr>
        <w:spacing w:before="0" w:after="0"/>
      </w:pPr>
    </w:p>
    <w:p w14:paraId="7DCBF5FC" w14:textId="77777777" w:rsidR="00894EAC" w:rsidRPr="00894EAC" w:rsidRDefault="00894EAC" w:rsidP="00894EAC">
      <w:pPr>
        <w:spacing w:before="0" w:after="0" w:line="355" w:lineRule="auto"/>
        <w:ind w:left="153" w:right="119"/>
        <w:jc w:val="both"/>
        <w:rPr>
          <w:rFonts w:asciiTheme="minorHAnsi" w:hAnsiTheme="minorHAnsi" w:cstheme="minorHAnsi"/>
          <w:sz w:val="20"/>
        </w:rPr>
      </w:pPr>
      <w:r w:rsidRPr="00894EAC">
        <w:rPr>
          <w:rFonts w:asciiTheme="minorHAnsi" w:hAnsiTheme="minorHAnsi" w:cstheme="minorHAnsi"/>
          <w:sz w:val="20"/>
        </w:rPr>
        <w:t>Commenting</w:t>
      </w:r>
      <w:r w:rsidRPr="00894EAC">
        <w:rPr>
          <w:rFonts w:asciiTheme="minorHAnsi" w:hAnsiTheme="minorHAnsi" w:cstheme="minorHAnsi"/>
          <w:spacing w:val="-6"/>
          <w:sz w:val="20"/>
        </w:rPr>
        <w:t xml:space="preserve"> </w:t>
      </w:r>
      <w:r w:rsidRPr="00894EAC">
        <w:rPr>
          <w:rFonts w:asciiTheme="minorHAnsi" w:hAnsiTheme="minorHAnsi" w:cstheme="minorHAnsi"/>
          <w:sz w:val="20"/>
        </w:rPr>
        <w:t>on</w:t>
      </w:r>
      <w:r w:rsidRPr="00894EAC">
        <w:rPr>
          <w:rFonts w:asciiTheme="minorHAnsi" w:hAnsiTheme="minorHAnsi" w:cstheme="minorHAnsi"/>
          <w:spacing w:val="-5"/>
          <w:sz w:val="20"/>
        </w:rPr>
        <w:t xml:space="preserve"> </w:t>
      </w:r>
      <w:r w:rsidRPr="00894EAC">
        <w:rPr>
          <w:rFonts w:asciiTheme="minorHAnsi" w:hAnsiTheme="minorHAnsi" w:cstheme="minorHAnsi"/>
          <w:sz w:val="20"/>
        </w:rPr>
        <w:t>the</w:t>
      </w:r>
      <w:r w:rsidRPr="00894EAC">
        <w:rPr>
          <w:rFonts w:asciiTheme="minorHAnsi" w:hAnsiTheme="minorHAnsi" w:cstheme="minorHAnsi"/>
          <w:spacing w:val="-6"/>
          <w:sz w:val="20"/>
        </w:rPr>
        <w:t xml:space="preserve"> </w:t>
      </w:r>
      <w:r w:rsidRPr="00894EAC">
        <w:rPr>
          <w:rFonts w:asciiTheme="minorHAnsi" w:hAnsiTheme="minorHAnsi" w:cstheme="minorHAnsi"/>
          <w:sz w:val="20"/>
        </w:rPr>
        <w:t>results,</w:t>
      </w:r>
      <w:r w:rsidRPr="00894EAC">
        <w:rPr>
          <w:rFonts w:asciiTheme="minorHAnsi" w:hAnsiTheme="minorHAnsi" w:cstheme="minorHAnsi"/>
          <w:spacing w:val="-7"/>
          <w:sz w:val="20"/>
        </w:rPr>
        <w:t xml:space="preserve"> </w:t>
      </w:r>
      <w:r w:rsidRPr="00894EAC">
        <w:rPr>
          <w:rFonts w:asciiTheme="minorHAnsi" w:hAnsiTheme="minorHAnsi" w:cstheme="minorHAnsi"/>
          <w:sz w:val="20"/>
        </w:rPr>
        <w:t>Michael</w:t>
      </w:r>
      <w:r w:rsidRPr="00894EAC">
        <w:rPr>
          <w:rFonts w:asciiTheme="minorHAnsi" w:hAnsiTheme="minorHAnsi" w:cstheme="minorHAnsi"/>
          <w:spacing w:val="-6"/>
          <w:sz w:val="20"/>
        </w:rPr>
        <w:t xml:space="preserve"> </w:t>
      </w:r>
      <w:r w:rsidRPr="00894EAC">
        <w:rPr>
          <w:rFonts w:asciiTheme="minorHAnsi" w:hAnsiTheme="minorHAnsi" w:cstheme="minorHAnsi"/>
          <w:sz w:val="20"/>
        </w:rPr>
        <w:t>Stanley,</w:t>
      </w:r>
      <w:r w:rsidRPr="00894EAC">
        <w:rPr>
          <w:rFonts w:asciiTheme="minorHAnsi" w:hAnsiTheme="minorHAnsi" w:cstheme="minorHAnsi"/>
          <w:spacing w:val="-5"/>
          <w:sz w:val="20"/>
        </w:rPr>
        <w:t xml:space="preserve"> </w:t>
      </w:r>
      <w:r w:rsidRPr="00894EAC">
        <w:rPr>
          <w:rFonts w:asciiTheme="minorHAnsi" w:hAnsiTheme="minorHAnsi" w:cstheme="minorHAnsi"/>
          <w:sz w:val="20"/>
        </w:rPr>
        <w:t xml:space="preserve">CEO, said: </w:t>
      </w:r>
    </w:p>
    <w:p w14:paraId="2D13F427" w14:textId="77777777" w:rsidR="00C17143" w:rsidRDefault="00C17143" w:rsidP="00C17143">
      <w:pPr>
        <w:spacing w:before="0" w:after="0"/>
        <w:ind w:left="153" w:right="119"/>
        <w:jc w:val="both"/>
        <w:rPr>
          <w:rFonts w:ascii="Calibri" w:hAnsi="Calibri" w:cs="Calibri"/>
          <w:sz w:val="20"/>
        </w:rPr>
      </w:pPr>
      <w:r w:rsidRPr="00C17143">
        <w:rPr>
          <w:rFonts w:ascii="Calibri" w:hAnsi="Calibri" w:cs="Calibri"/>
          <w:sz w:val="20"/>
        </w:rPr>
        <w:t xml:space="preserve">“We celebrated a decade in business in June. My colleagues and I are very proud to have built a market leadership position, with a market cap of €1.35 billion today and over 30,000 people now living in a Cairn home. </w:t>
      </w:r>
    </w:p>
    <w:p w14:paraId="7DAB5573" w14:textId="77777777" w:rsidR="00C17143" w:rsidRPr="00C17143" w:rsidRDefault="00C17143" w:rsidP="00C17143">
      <w:pPr>
        <w:spacing w:before="0" w:after="0"/>
        <w:ind w:left="153" w:right="119"/>
        <w:jc w:val="both"/>
        <w:rPr>
          <w:rFonts w:ascii="Calibri" w:hAnsi="Calibri" w:cs="Calibri"/>
          <w:sz w:val="20"/>
        </w:rPr>
      </w:pPr>
    </w:p>
    <w:p w14:paraId="718A4B84" w14:textId="6EED3061" w:rsidR="00C17143" w:rsidRDefault="00C17143" w:rsidP="00C17143">
      <w:pPr>
        <w:spacing w:before="0" w:after="0"/>
        <w:ind w:left="153" w:right="119"/>
        <w:jc w:val="both"/>
        <w:rPr>
          <w:rFonts w:ascii="Calibri" w:hAnsi="Calibri" w:cs="Calibri"/>
          <w:sz w:val="20"/>
        </w:rPr>
      </w:pPr>
      <w:r w:rsidRPr="00C17143">
        <w:rPr>
          <w:rFonts w:ascii="Calibri" w:hAnsi="Calibri" w:cs="Calibri"/>
          <w:sz w:val="20"/>
        </w:rPr>
        <w:t>I am also very pleased to report that the business is performing strongly, our strategy is working, and we have doubled down on investment in our construction activities. As this unwinds, it will lead to a strong second half which is why we are raising our guidance today for 2025 and also introducing new guidance as a result of increased housing output for 2026.</w:t>
      </w:r>
    </w:p>
    <w:p w14:paraId="34EBE97D" w14:textId="77777777" w:rsidR="00C17143" w:rsidRPr="00C17143" w:rsidRDefault="00C17143" w:rsidP="00C17143">
      <w:pPr>
        <w:spacing w:before="0" w:after="0"/>
        <w:ind w:left="153" w:right="119"/>
        <w:jc w:val="both"/>
        <w:rPr>
          <w:rFonts w:ascii="Calibri" w:hAnsi="Calibri" w:cs="Calibri"/>
          <w:sz w:val="20"/>
        </w:rPr>
      </w:pPr>
    </w:p>
    <w:p w14:paraId="03EDA5E8" w14:textId="738B9EFC" w:rsidR="00C17143" w:rsidRDefault="00C17143" w:rsidP="0070329B">
      <w:pPr>
        <w:spacing w:before="0" w:after="0"/>
        <w:ind w:left="153" w:right="119"/>
        <w:jc w:val="both"/>
        <w:rPr>
          <w:rFonts w:ascii="Calibri" w:hAnsi="Calibri" w:cs="Calibri"/>
          <w:sz w:val="20"/>
        </w:rPr>
      </w:pPr>
      <w:r w:rsidRPr="00C17143">
        <w:rPr>
          <w:rFonts w:ascii="Calibri" w:hAnsi="Calibri" w:cs="Calibri"/>
          <w:sz w:val="20"/>
        </w:rPr>
        <w:t>In keeping build cost inflation under control, maintaining average sales price consistency, and placing a strong emphasis on energy efficiency, a well-designed Cairn home represents an attractive proposition for first time buyers.</w:t>
      </w:r>
      <w:r w:rsidR="0070329B">
        <w:rPr>
          <w:rFonts w:ascii="Calibri" w:hAnsi="Calibri" w:cs="Calibri"/>
          <w:sz w:val="20"/>
        </w:rPr>
        <w:t xml:space="preserve"> </w:t>
      </w:r>
      <w:r w:rsidRPr="00C17143">
        <w:rPr>
          <w:rFonts w:ascii="Calibri" w:hAnsi="Calibri" w:cs="Calibri"/>
          <w:sz w:val="20"/>
        </w:rPr>
        <w:t>In parallel, the delivery of cost-effective new homes for our State partners, in mainly scaled apartment developments, plays a critical role in addressing the national housing challenge.</w:t>
      </w:r>
    </w:p>
    <w:p w14:paraId="6DBBF19B" w14:textId="77777777" w:rsidR="00C17143" w:rsidRPr="00C17143" w:rsidRDefault="00C17143" w:rsidP="00C17143">
      <w:pPr>
        <w:spacing w:before="0" w:after="0"/>
        <w:ind w:left="153" w:right="119"/>
        <w:jc w:val="both"/>
        <w:rPr>
          <w:rFonts w:ascii="Calibri" w:hAnsi="Calibri" w:cs="Calibri"/>
          <w:sz w:val="20"/>
        </w:rPr>
      </w:pPr>
    </w:p>
    <w:p w14:paraId="600F8F6B" w14:textId="5E30BFA4" w:rsidR="00894EAC" w:rsidRPr="00894EAC" w:rsidRDefault="00C17143" w:rsidP="00C17143">
      <w:pPr>
        <w:spacing w:before="0" w:after="0"/>
        <w:ind w:left="153" w:right="119"/>
        <w:jc w:val="both"/>
        <w:rPr>
          <w:rFonts w:ascii="Calibri" w:hAnsi="Calibri" w:cs="Calibri"/>
          <w:sz w:val="20"/>
        </w:rPr>
      </w:pPr>
      <w:r w:rsidRPr="00C17143">
        <w:rPr>
          <w:rFonts w:ascii="Calibri" w:hAnsi="Calibri" w:cs="Calibri"/>
          <w:sz w:val="20"/>
        </w:rPr>
        <w:t xml:space="preserve">The Government has put in place a suite of policies which can, if efficiently implemented, make a material difference in the delivery of new homes in the years ahead. In response, we will continue to invest in our own construction activity to deliver even greater numbers of quality homes for our customers.”      </w:t>
      </w:r>
    </w:p>
    <w:tbl>
      <w:tblPr>
        <w:tblW w:w="0" w:type="auto"/>
        <w:tblInd w:w="111" w:type="dxa"/>
        <w:tblLayout w:type="fixed"/>
        <w:tblCellMar>
          <w:left w:w="0" w:type="dxa"/>
          <w:right w:w="0" w:type="dxa"/>
        </w:tblCellMar>
        <w:tblLook w:val="01E0" w:firstRow="1" w:lastRow="1" w:firstColumn="1" w:lastColumn="1" w:noHBand="0" w:noVBand="0"/>
      </w:tblPr>
      <w:tblGrid>
        <w:gridCol w:w="6021"/>
        <w:gridCol w:w="3349"/>
      </w:tblGrid>
      <w:tr w:rsidR="00894EAC" w:rsidRPr="00894EAC" w14:paraId="57B229DE" w14:textId="77777777" w:rsidTr="0070329B">
        <w:trPr>
          <w:trHeight w:val="362"/>
        </w:trPr>
        <w:tc>
          <w:tcPr>
            <w:tcW w:w="6021" w:type="dxa"/>
          </w:tcPr>
          <w:p w14:paraId="7C4E3AF3" w14:textId="77777777" w:rsidR="00C17143" w:rsidRDefault="00C17143" w:rsidP="00894EAC">
            <w:pPr>
              <w:widowControl w:val="0"/>
              <w:autoSpaceDE w:val="0"/>
              <w:autoSpaceDN w:val="0"/>
              <w:spacing w:before="0" w:after="0" w:line="203" w:lineRule="exact"/>
              <w:ind w:left="50"/>
              <w:rPr>
                <w:rFonts w:asciiTheme="minorHAnsi" w:eastAsia="Calibri" w:hAnsiTheme="minorHAnsi" w:cstheme="minorHAnsi"/>
                <w:sz w:val="20"/>
                <w:lang w:val="en-US"/>
              </w:rPr>
            </w:pPr>
          </w:p>
          <w:p w14:paraId="4FFDF5DB" w14:textId="77777777" w:rsidR="00894EAC" w:rsidRPr="00894EAC" w:rsidRDefault="00894EAC" w:rsidP="00894EAC">
            <w:pPr>
              <w:widowControl w:val="0"/>
              <w:autoSpaceDE w:val="0"/>
              <w:autoSpaceDN w:val="0"/>
              <w:spacing w:before="0" w:after="0" w:line="203" w:lineRule="exact"/>
              <w:ind w:left="50"/>
              <w:rPr>
                <w:rFonts w:asciiTheme="minorHAnsi" w:eastAsia="Calibri" w:hAnsiTheme="minorHAnsi" w:cstheme="minorHAnsi"/>
                <w:sz w:val="20"/>
                <w:lang w:val="en-US"/>
              </w:rPr>
            </w:pPr>
            <w:r w:rsidRPr="00894EAC">
              <w:rPr>
                <w:rFonts w:asciiTheme="minorHAnsi" w:eastAsia="Calibri" w:hAnsiTheme="minorHAnsi" w:cstheme="minorHAnsi"/>
                <w:sz w:val="20"/>
                <w:lang w:val="en-US"/>
              </w:rPr>
              <w:t>For</w:t>
            </w:r>
            <w:r w:rsidRPr="00894EAC">
              <w:rPr>
                <w:rFonts w:asciiTheme="minorHAnsi" w:eastAsia="Calibri" w:hAnsiTheme="minorHAnsi" w:cstheme="minorHAnsi"/>
                <w:spacing w:val="-9"/>
                <w:sz w:val="20"/>
                <w:lang w:val="en-US"/>
              </w:rPr>
              <w:t xml:space="preserve"> </w:t>
            </w:r>
            <w:r w:rsidRPr="00894EAC">
              <w:rPr>
                <w:rFonts w:asciiTheme="minorHAnsi" w:eastAsia="Calibri" w:hAnsiTheme="minorHAnsi" w:cstheme="minorHAnsi"/>
                <w:sz w:val="20"/>
                <w:lang w:val="en-US"/>
              </w:rPr>
              <w:t>further</w:t>
            </w:r>
            <w:r w:rsidRPr="00894EAC">
              <w:rPr>
                <w:rFonts w:asciiTheme="minorHAnsi" w:eastAsia="Calibri" w:hAnsiTheme="minorHAnsi" w:cstheme="minorHAnsi"/>
                <w:spacing w:val="-9"/>
                <w:sz w:val="20"/>
                <w:lang w:val="en-US"/>
              </w:rPr>
              <w:t xml:space="preserve"> </w:t>
            </w:r>
            <w:r w:rsidRPr="00894EAC">
              <w:rPr>
                <w:rFonts w:asciiTheme="minorHAnsi" w:eastAsia="Calibri" w:hAnsiTheme="minorHAnsi" w:cstheme="minorHAnsi"/>
                <w:sz w:val="20"/>
                <w:lang w:val="en-US"/>
              </w:rPr>
              <w:t>information,</w:t>
            </w:r>
            <w:r w:rsidRPr="00894EAC">
              <w:rPr>
                <w:rFonts w:asciiTheme="minorHAnsi" w:eastAsia="Calibri" w:hAnsiTheme="minorHAnsi" w:cstheme="minorHAnsi"/>
                <w:spacing w:val="-9"/>
                <w:sz w:val="20"/>
                <w:lang w:val="en-US"/>
              </w:rPr>
              <w:t xml:space="preserve"> </w:t>
            </w:r>
            <w:r w:rsidRPr="00894EAC">
              <w:rPr>
                <w:rFonts w:asciiTheme="minorHAnsi" w:eastAsia="Calibri" w:hAnsiTheme="minorHAnsi" w:cstheme="minorHAnsi"/>
                <w:spacing w:val="-2"/>
                <w:sz w:val="20"/>
                <w:lang w:val="en-US"/>
              </w:rPr>
              <w:t>contact:</w:t>
            </w:r>
          </w:p>
        </w:tc>
        <w:tc>
          <w:tcPr>
            <w:tcW w:w="3349" w:type="dxa"/>
          </w:tcPr>
          <w:p w14:paraId="5CCDA14F" w14:textId="77777777" w:rsidR="00894EAC" w:rsidRPr="00894EAC" w:rsidRDefault="00894EAC" w:rsidP="00894EAC">
            <w:pPr>
              <w:widowControl w:val="0"/>
              <w:autoSpaceDE w:val="0"/>
              <w:autoSpaceDN w:val="0"/>
              <w:spacing w:before="0" w:after="0"/>
              <w:rPr>
                <w:rFonts w:asciiTheme="minorHAnsi" w:eastAsia="Calibri" w:hAnsiTheme="minorHAnsi" w:cstheme="minorHAnsi"/>
                <w:sz w:val="20"/>
                <w:lang w:val="en-US"/>
              </w:rPr>
            </w:pPr>
          </w:p>
        </w:tc>
      </w:tr>
      <w:tr w:rsidR="00894EAC" w:rsidRPr="00894EAC" w14:paraId="1F5E955D" w14:textId="77777777" w:rsidTr="0070329B">
        <w:trPr>
          <w:trHeight w:val="405"/>
        </w:trPr>
        <w:tc>
          <w:tcPr>
            <w:tcW w:w="6021" w:type="dxa"/>
          </w:tcPr>
          <w:p w14:paraId="68FCFF24" w14:textId="77777777" w:rsidR="00894EAC" w:rsidRPr="00894EAC" w:rsidRDefault="00894EAC" w:rsidP="00894EAC">
            <w:pPr>
              <w:widowControl w:val="0"/>
              <w:autoSpaceDE w:val="0"/>
              <w:autoSpaceDN w:val="0"/>
              <w:spacing w:before="122" w:after="0"/>
              <w:ind w:left="50"/>
              <w:rPr>
                <w:rFonts w:asciiTheme="minorHAnsi" w:eastAsia="Calibri" w:hAnsiTheme="minorHAnsi" w:cstheme="minorHAnsi"/>
                <w:b/>
                <w:sz w:val="20"/>
                <w:lang w:val="en-US"/>
              </w:rPr>
            </w:pPr>
            <w:r w:rsidRPr="00894EAC">
              <w:rPr>
                <w:rFonts w:asciiTheme="minorHAnsi" w:eastAsia="Calibri" w:hAnsiTheme="minorHAnsi" w:cstheme="minorHAnsi"/>
                <w:b/>
                <w:sz w:val="20"/>
                <w:lang w:val="en-US"/>
              </w:rPr>
              <w:t>Cairn</w:t>
            </w:r>
            <w:r w:rsidRPr="00894EAC">
              <w:rPr>
                <w:rFonts w:asciiTheme="minorHAnsi" w:eastAsia="Calibri" w:hAnsiTheme="minorHAnsi" w:cstheme="minorHAnsi"/>
                <w:b/>
                <w:spacing w:val="-7"/>
                <w:sz w:val="20"/>
                <w:lang w:val="en-US"/>
              </w:rPr>
              <w:t xml:space="preserve"> </w:t>
            </w:r>
            <w:r w:rsidRPr="00894EAC">
              <w:rPr>
                <w:rFonts w:asciiTheme="minorHAnsi" w:eastAsia="Calibri" w:hAnsiTheme="minorHAnsi" w:cstheme="minorHAnsi"/>
                <w:b/>
                <w:sz w:val="20"/>
                <w:lang w:val="en-US"/>
              </w:rPr>
              <w:t>Homes</w:t>
            </w:r>
            <w:r w:rsidRPr="00894EAC">
              <w:rPr>
                <w:rFonts w:asciiTheme="minorHAnsi" w:eastAsia="Calibri" w:hAnsiTheme="minorHAnsi" w:cstheme="minorHAnsi"/>
                <w:b/>
                <w:spacing w:val="-7"/>
                <w:sz w:val="20"/>
                <w:lang w:val="en-US"/>
              </w:rPr>
              <w:t xml:space="preserve"> </w:t>
            </w:r>
            <w:r w:rsidRPr="00894EAC">
              <w:rPr>
                <w:rFonts w:asciiTheme="minorHAnsi" w:eastAsia="Calibri" w:hAnsiTheme="minorHAnsi" w:cstheme="minorHAnsi"/>
                <w:b/>
                <w:spacing w:val="-5"/>
                <w:sz w:val="20"/>
                <w:lang w:val="en-US"/>
              </w:rPr>
              <w:t>plc</w:t>
            </w:r>
          </w:p>
        </w:tc>
        <w:tc>
          <w:tcPr>
            <w:tcW w:w="3349" w:type="dxa"/>
          </w:tcPr>
          <w:p w14:paraId="4CD4EB95" w14:textId="77777777" w:rsidR="00894EAC" w:rsidRPr="00894EAC" w:rsidRDefault="00894EAC" w:rsidP="00894EAC">
            <w:pPr>
              <w:widowControl w:val="0"/>
              <w:autoSpaceDE w:val="0"/>
              <w:autoSpaceDN w:val="0"/>
              <w:spacing w:before="122" w:after="0"/>
              <w:ind w:right="48"/>
              <w:jc w:val="right"/>
              <w:rPr>
                <w:rFonts w:asciiTheme="minorHAnsi" w:eastAsia="Calibri" w:hAnsiTheme="minorHAnsi" w:cstheme="minorHAnsi"/>
                <w:b/>
                <w:sz w:val="20"/>
                <w:lang w:val="en-US"/>
              </w:rPr>
            </w:pPr>
            <w:r w:rsidRPr="00894EAC">
              <w:rPr>
                <w:rFonts w:asciiTheme="minorHAnsi" w:eastAsia="Calibri" w:hAnsiTheme="minorHAnsi" w:cstheme="minorHAnsi"/>
                <w:b/>
                <w:sz w:val="20"/>
                <w:lang w:val="en-US"/>
              </w:rPr>
              <w:t>+353</w:t>
            </w:r>
            <w:r w:rsidRPr="00894EAC">
              <w:rPr>
                <w:rFonts w:asciiTheme="minorHAnsi" w:eastAsia="Calibri" w:hAnsiTheme="minorHAnsi" w:cstheme="minorHAnsi"/>
                <w:b/>
                <w:spacing w:val="-4"/>
                <w:sz w:val="20"/>
                <w:lang w:val="en-US"/>
              </w:rPr>
              <w:t xml:space="preserve"> </w:t>
            </w:r>
            <w:r w:rsidRPr="00894EAC">
              <w:rPr>
                <w:rFonts w:asciiTheme="minorHAnsi" w:eastAsia="Calibri" w:hAnsiTheme="minorHAnsi" w:cstheme="minorHAnsi"/>
                <w:b/>
                <w:sz w:val="20"/>
                <w:lang w:val="en-US"/>
              </w:rPr>
              <w:t>1</w:t>
            </w:r>
            <w:r w:rsidRPr="00894EAC">
              <w:rPr>
                <w:rFonts w:asciiTheme="minorHAnsi" w:eastAsia="Calibri" w:hAnsiTheme="minorHAnsi" w:cstheme="minorHAnsi"/>
                <w:b/>
                <w:spacing w:val="-3"/>
                <w:sz w:val="20"/>
                <w:lang w:val="en-US"/>
              </w:rPr>
              <w:t xml:space="preserve"> </w:t>
            </w:r>
            <w:r w:rsidRPr="00894EAC">
              <w:rPr>
                <w:rFonts w:asciiTheme="minorHAnsi" w:eastAsia="Calibri" w:hAnsiTheme="minorHAnsi" w:cstheme="minorHAnsi"/>
                <w:b/>
                <w:sz w:val="20"/>
                <w:lang w:val="en-US"/>
              </w:rPr>
              <w:t>696</w:t>
            </w:r>
            <w:r w:rsidRPr="00894EAC">
              <w:rPr>
                <w:rFonts w:asciiTheme="minorHAnsi" w:eastAsia="Calibri" w:hAnsiTheme="minorHAnsi" w:cstheme="minorHAnsi"/>
                <w:b/>
                <w:spacing w:val="-4"/>
                <w:sz w:val="20"/>
                <w:lang w:val="en-US"/>
              </w:rPr>
              <w:t xml:space="preserve"> 4600</w:t>
            </w:r>
          </w:p>
        </w:tc>
      </w:tr>
      <w:tr w:rsidR="00894EAC" w:rsidRPr="00894EAC" w14:paraId="12F2D328" w14:textId="77777777" w:rsidTr="0070329B">
        <w:trPr>
          <w:trHeight w:val="265"/>
        </w:trPr>
        <w:tc>
          <w:tcPr>
            <w:tcW w:w="6021" w:type="dxa"/>
          </w:tcPr>
          <w:p w14:paraId="0A94C949" w14:textId="77777777" w:rsidR="00894EAC" w:rsidRPr="00894EAC" w:rsidRDefault="00894EAC" w:rsidP="00894EAC">
            <w:pPr>
              <w:widowControl w:val="0"/>
              <w:autoSpaceDE w:val="0"/>
              <w:autoSpaceDN w:val="0"/>
              <w:spacing w:before="2" w:after="0" w:line="243" w:lineRule="exact"/>
              <w:ind w:left="50"/>
              <w:rPr>
                <w:rFonts w:asciiTheme="minorHAnsi" w:eastAsia="Calibri" w:hAnsiTheme="minorHAnsi" w:cstheme="minorHAnsi"/>
                <w:sz w:val="20"/>
                <w:lang w:val="en-US"/>
              </w:rPr>
            </w:pPr>
            <w:r w:rsidRPr="00894EAC">
              <w:rPr>
                <w:rFonts w:asciiTheme="minorHAnsi" w:eastAsia="Calibri" w:hAnsiTheme="minorHAnsi" w:cstheme="minorHAnsi"/>
                <w:sz w:val="20"/>
                <w:lang w:val="en-US"/>
              </w:rPr>
              <w:t>Michael</w:t>
            </w:r>
            <w:r w:rsidRPr="00894EAC">
              <w:rPr>
                <w:rFonts w:asciiTheme="minorHAnsi" w:eastAsia="Calibri" w:hAnsiTheme="minorHAnsi" w:cstheme="minorHAnsi"/>
                <w:spacing w:val="-8"/>
                <w:sz w:val="20"/>
                <w:lang w:val="en-US"/>
              </w:rPr>
              <w:t xml:space="preserve"> </w:t>
            </w:r>
            <w:r w:rsidRPr="00894EAC">
              <w:rPr>
                <w:rFonts w:asciiTheme="minorHAnsi" w:eastAsia="Calibri" w:hAnsiTheme="minorHAnsi" w:cstheme="minorHAnsi"/>
                <w:sz w:val="20"/>
                <w:lang w:val="en-US"/>
              </w:rPr>
              <w:t>Stanley,</w:t>
            </w:r>
            <w:r w:rsidRPr="00894EAC">
              <w:rPr>
                <w:rFonts w:asciiTheme="minorHAnsi" w:eastAsia="Calibri" w:hAnsiTheme="minorHAnsi" w:cstheme="minorHAnsi"/>
                <w:spacing w:val="-5"/>
                <w:sz w:val="20"/>
                <w:lang w:val="en-US"/>
              </w:rPr>
              <w:t xml:space="preserve"> </w:t>
            </w:r>
            <w:r w:rsidRPr="00894EAC">
              <w:rPr>
                <w:rFonts w:asciiTheme="minorHAnsi" w:eastAsia="Calibri" w:hAnsiTheme="minorHAnsi" w:cstheme="minorHAnsi"/>
                <w:sz w:val="20"/>
                <w:lang w:val="en-US"/>
              </w:rPr>
              <w:t>Chief</w:t>
            </w:r>
            <w:r w:rsidRPr="00894EAC">
              <w:rPr>
                <w:rFonts w:asciiTheme="minorHAnsi" w:eastAsia="Calibri" w:hAnsiTheme="minorHAnsi" w:cstheme="minorHAnsi"/>
                <w:spacing w:val="-8"/>
                <w:sz w:val="20"/>
                <w:lang w:val="en-US"/>
              </w:rPr>
              <w:t xml:space="preserve"> </w:t>
            </w:r>
            <w:r w:rsidRPr="00894EAC">
              <w:rPr>
                <w:rFonts w:asciiTheme="minorHAnsi" w:eastAsia="Calibri" w:hAnsiTheme="minorHAnsi" w:cstheme="minorHAnsi"/>
                <w:sz w:val="20"/>
                <w:lang w:val="en-US"/>
              </w:rPr>
              <w:t>Executive</w:t>
            </w:r>
            <w:r w:rsidRPr="00894EAC">
              <w:rPr>
                <w:rFonts w:asciiTheme="minorHAnsi" w:eastAsia="Calibri" w:hAnsiTheme="minorHAnsi" w:cstheme="minorHAnsi"/>
                <w:spacing w:val="-7"/>
                <w:sz w:val="20"/>
                <w:lang w:val="en-US"/>
              </w:rPr>
              <w:t xml:space="preserve"> </w:t>
            </w:r>
            <w:r w:rsidRPr="00894EAC">
              <w:rPr>
                <w:rFonts w:asciiTheme="minorHAnsi" w:eastAsia="Calibri" w:hAnsiTheme="minorHAnsi" w:cstheme="minorHAnsi"/>
                <w:spacing w:val="-2"/>
                <w:sz w:val="20"/>
                <w:lang w:val="en-US"/>
              </w:rPr>
              <w:t>Officer</w:t>
            </w:r>
          </w:p>
        </w:tc>
        <w:tc>
          <w:tcPr>
            <w:tcW w:w="3349" w:type="dxa"/>
          </w:tcPr>
          <w:p w14:paraId="08FAA75A" w14:textId="77777777" w:rsidR="00894EAC" w:rsidRPr="00894EAC" w:rsidRDefault="00894EAC" w:rsidP="00894EAC">
            <w:pPr>
              <w:widowControl w:val="0"/>
              <w:autoSpaceDE w:val="0"/>
              <w:autoSpaceDN w:val="0"/>
              <w:spacing w:before="0" w:after="0"/>
              <w:rPr>
                <w:rFonts w:asciiTheme="minorHAnsi" w:eastAsia="Calibri" w:hAnsiTheme="minorHAnsi" w:cstheme="minorHAnsi"/>
                <w:sz w:val="20"/>
                <w:lang w:val="en-US"/>
              </w:rPr>
            </w:pPr>
          </w:p>
        </w:tc>
      </w:tr>
      <w:tr w:rsidR="00894EAC" w:rsidRPr="00894EAC" w14:paraId="44845DC3" w14:textId="77777777" w:rsidTr="0070329B">
        <w:trPr>
          <w:trHeight w:val="244"/>
        </w:trPr>
        <w:tc>
          <w:tcPr>
            <w:tcW w:w="6021" w:type="dxa"/>
          </w:tcPr>
          <w:p w14:paraId="089B667F" w14:textId="77777777" w:rsidR="00894EAC" w:rsidRPr="00894EAC" w:rsidRDefault="00894EAC" w:rsidP="00894EAC">
            <w:pPr>
              <w:widowControl w:val="0"/>
              <w:autoSpaceDE w:val="0"/>
              <w:autoSpaceDN w:val="0"/>
              <w:spacing w:before="0" w:after="0" w:line="225" w:lineRule="exact"/>
              <w:ind w:left="50"/>
              <w:rPr>
                <w:rFonts w:asciiTheme="minorHAnsi" w:eastAsia="Calibri" w:hAnsiTheme="minorHAnsi" w:cstheme="minorHAnsi"/>
                <w:sz w:val="20"/>
                <w:lang w:val="en-US"/>
              </w:rPr>
            </w:pPr>
            <w:r w:rsidRPr="00894EAC">
              <w:rPr>
                <w:rFonts w:asciiTheme="minorHAnsi" w:eastAsia="Calibri" w:hAnsiTheme="minorHAnsi" w:cstheme="minorHAnsi"/>
                <w:sz w:val="20"/>
                <w:lang w:val="en-US"/>
              </w:rPr>
              <w:t>Richard</w:t>
            </w:r>
            <w:r w:rsidRPr="00894EAC">
              <w:rPr>
                <w:rFonts w:asciiTheme="minorHAnsi" w:eastAsia="Calibri" w:hAnsiTheme="minorHAnsi" w:cstheme="minorHAnsi"/>
                <w:spacing w:val="-7"/>
                <w:sz w:val="20"/>
                <w:lang w:val="en-US"/>
              </w:rPr>
              <w:t xml:space="preserve"> </w:t>
            </w:r>
            <w:r w:rsidRPr="00894EAC">
              <w:rPr>
                <w:rFonts w:asciiTheme="minorHAnsi" w:eastAsia="Calibri" w:hAnsiTheme="minorHAnsi" w:cstheme="minorHAnsi"/>
                <w:sz w:val="20"/>
                <w:lang w:val="en-US"/>
              </w:rPr>
              <w:t>Ball,</w:t>
            </w:r>
            <w:r w:rsidRPr="00894EAC">
              <w:rPr>
                <w:rFonts w:asciiTheme="minorHAnsi" w:eastAsia="Calibri" w:hAnsiTheme="minorHAnsi" w:cstheme="minorHAnsi"/>
                <w:spacing w:val="-6"/>
                <w:sz w:val="20"/>
                <w:lang w:val="en-US"/>
              </w:rPr>
              <w:t xml:space="preserve"> </w:t>
            </w:r>
            <w:r w:rsidRPr="00894EAC">
              <w:rPr>
                <w:rFonts w:asciiTheme="minorHAnsi" w:eastAsia="Calibri" w:hAnsiTheme="minorHAnsi" w:cstheme="minorHAnsi"/>
                <w:sz w:val="20"/>
                <w:lang w:val="en-US"/>
              </w:rPr>
              <w:t>Chief</w:t>
            </w:r>
            <w:r w:rsidRPr="00894EAC">
              <w:rPr>
                <w:rFonts w:asciiTheme="minorHAnsi" w:eastAsia="Calibri" w:hAnsiTheme="minorHAnsi" w:cstheme="minorHAnsi"/>
                <w:spacing w:val="-5"/>
                <w:sz w:val="20"/>
                <w:lang w:val="en-US"/>
              </w:rPr>
              <w:t xml:space="preserve"> </w:t>
            </w:r>
            <w:r w:rsidRPr="00894EAC">
              <w:rPr>
                <w:rFonts w:asciiTheme="minorHAnsi" w:eastAsia="Calibri" w:hAnsiTheme="minorHAnsi" w:cstheme="minorHAnsi"/>
                <w:sz w:val="20"/>
                <w:lang w:val="en-US"/>
              </w:rPr>
              <w:t>Financial</w:t>
            </w:r>
            <w:r w:rsidRPr="00894EAC">
              <w:rPr>
                <w:rFonts w:asciiTheme="minorHAnsi" w:eastAsia="Calibri" w:hAnsiTheme="minorHAnsi" w:cstheme="minorHAnsi"/>
                <w:spacing w:val="-7"/>
                <w:sz w:val="20"/>
                <w:lang w:val="en-US"/>
              </w:rPr>
              <w:t xml:space="preserve"> </w:t>
            </w:r>
            <w:r w:rsidRPr="00894EAC">
              <w:rPr>
                <w:rFonts w:asciiTheme="minorHAnsi" w:eastAsia="Calibri" w:hAnsiTheme="minorHAnsi" w:cstheme="minorHAnsi"/>
                <w:spacing w:val="-2"/>
                <w:sz w:val="20"/>
                <w:lang w:val="en-US"/>
              </w:rPr>
              <w:t>Officer</w:t>
            </w:r>
          </w:p>
        </w:tc>
        <w:tc>
          <w:tcPr>
            <w:tcW w:w="3349" w:type="dxa"/>
          </w:tcPr>
          <w:p w14:paraId="4CB7DC1F" w14:textId="77777777" w:rsidR="00894EAC" w:rsidRPr="00894EAC" w:rsidRDefault="00894EAC" w:rsidP="00894EAC">
            <w:pPr>
              <w:widowControl w:val="0"/>
              <w:autoSpaceDE w:val="0"/>
              <w:autoSpaceDN w:val="0"/>
              <w:spacing w:before="0" w:after="0"/>
              <w:rPr>
                <w:rFonts w:asciiTheme="minorHAnsi" w:eastAsia="Calibri" w:hAnsiTheme="minorHAnsi" w:cstheme="minorHAnsi"/>
                <w:sz w:val="20"/>
                <w:lang w:val="en-US"/>
              </w:rPr>
            </w:pPr>
          </w:p>
        </w:tc>
      </w:tr>
      <w:tr w:rsidR="00894EAC" w:rsidRPr="00894EAC" w14:paraId="53CDDF04" w14:textId="77777777" w:rsidTr="0070329B">
        <w:trPr>
          <w:trHeight w:val="366"/>
        </w:trPr>
        <w:tc>
          <w:tcPr>
            <w:tcW w:w="6021" w:type="dxa"/>
          </w:tcPr>
          <w:p w14:paraId="250DED24" w14:textId="77777777" w:rsidR="00894EAC" w:rsidRPr="00894EAC" w:rsidRDefault="00894EAC" w:rsidP="00894EAC">
            <w:pPr>
              <w:widowControl w:val="0"/>
              <w:autoSpaceDE w:val="0"/>
              <w:autoSpaceDN w:val="0"/>
              <w:spacing w:before="0" w:after="0" w:line="226" w:lineRule="exact"/>
              <w:ind w:left="50"/>
              <w:rPr>
                <w:rFonts w:asciiTheme="minorHAnsi" w:eastAsia="Calibri" w:hAnsiTheme="minorHAnsi" w:cstheme="minorHAnsi"/>
                <w:sz w:val="20"/>
                <w:lang w:val="en-US"/>
              </w:rPr>
            </w:pPr>
            <w:r w:rsidRPr="00894EAC">
              <w:rPr>
                <w:rFonts w:asciiTheme="minorHAnsi" w:eastAsia="Calibri" w:hAnsiTheme="minorHAnsi" w:cstheme="minorHAnsi"/>
                <w:sz w:val="20"/>
                <w:lang w:val="en-US"/>
              </w:rPr>
              <w:t>Ailbhe</w:t>
            </w:r>
            <w:r w:rsidRPr="00894EAC">
              <w:rPr>
                <w:rFonts w:asciiTheme="minorHAnsi" w:eastAsia="Calibri" w:hAnsiTheme="minorHAnsi" w:cstheme="minorHAnsi"/>
                <w:spacing w:val="-9"/>
                <w:sz w:val="20"/>
                <w:lang w:val="en-US"/>
              </w:rPr>
              <w:t xml:space="preserve"> </w:t>
            </w:r>
            <w:r w:rsidRPr="00894EAC">
              <w:rPr>
                <w:rFonts w:asciiTheme="minorHAnsi" w:eastAsia="Calibri" w:hAnsiTheme="minorHAnsi" w:cstheme="minorHAnsi"/>
                <w:sz w:val="20"/>
                <w:lang w:val="en-US"/>
              </w:rPr>
              <w:t>Molloy,</w:t>
            </w:r>
            <w:r w:rsidRPr="00894EAC">
              <w:rPr>
                <w:rFonts w:asciiTheme="minorHAnsi" w:eastAsia="Calibri" w:hAnsiTheme="minorHAnsi" w:cstheme="minorHAnsi"/>
                <w:spacing w:val="-5"/>
                <w:sz w:val="20"/>
                <w:lang w:val="en-US"/>
              </w:rPr>
              <w:t xml:space="preserve"> </w:t>
            </w:r>
            <w:r w:rsidRPr="00894EAC">
              <w:rPr>
                <w:rFonts w:asciiTheme="minorHAnsi" w:eastAsia="Calibri" w:hAnsiTheme="minorHAnsi" w:cstheme="minorHAnsi"/>
                <w:sz w:val="20"/>
                <w:lang w:val="en-US"/>
              </w:rPr>
              <w:t>Senior</w:t>
            </w:r>
            <w:r w:rsidRPr="00894EAC">
              <w:rPr>
                <w:rFonts w:asciiTheme="minorHAnsi" w:eastAsia="Calibri" w:hAnsiTheme="minorHAnsi" w:cstheme="minorHAnsi"/>
                <w:spacing w:val="-8"/>
                <w:sz w:val="20"/>
                <w:lang w:val="en-US"/>
              </w:rPr>
              <w:t xml:space="preserve"> </w:t>
            </w:r>
            <w:r w:rsidRPr="00894EAC">
              <w:rPr>
                <w:rFonts w:asciiTheme="minorHAnsi" w:eastAsia="Calibri" w:hAnsiTheme="minorHAnsi" w:cstheme="minorHAnsi"/>
                <w:sz w:val="20"/>
                <w:lang w:val="en-US"/>
              </w:rPr>
              <w:t>Investor</w:t>
            </w:r>
            <w:r w:rsidRPr="00894EAC">
              <w:rPr>
                <w:rFonts w:asciiTheme="minorHAnsi" w:eastAsia="Calibri" w:hAnsiTheme="minorHAnsi" w:cstheme="minorHAnsi"/>
                <w:spacing w:val="-7"/>
                <w:sz w:val="20"/>
                <w:lang w:val="en-US"/>
              </w:rPr>
              <w:t xml:space="preserve"> </w:t>
            </w:r>
            <w:r w:rsidRPr="00894EAC">
              <w:rPr>
                <w:rFonts w:asciiTheme="minorHAnsi" w:eastAsia="Calibri" w:hAnsiTheme="minorHAnsi" w:cstheme="minorHAnsi"/>
                <w:sz w:val="20"/>
                <w:lang w:val="en-US"/>
              </w:rPr>
              <w:t>Relations</w:t>
            </w:r>
            <w:r w:rsidRPr="00894EAC">
              <w:rPr>
                <w:rFonts w:asciiTheme="minorHAnsi" w:eastAsia="Calibri" w:hAnsiTheme="minorHAnsi" w:cstheme="minorHAnsi"/>
                <w:spacing w:val="-7"/>
                <w:sz w:val="20"/>
                <w:lang w:val="en-US"/>
              </w:rPr>
              <w:t xml:space="preserve"> </w:t>
            </w:r>
            <w:r w:rsidRPr="00894EAC">
              <w:rPr>
                <w:rFonts w:asciiTheme="minorHAnsi" w:eastAsia="Calibri" w:hAnsiTheme="minorHAnsi" w:cstheme="minorHAnsi"/>
                <w:spacing w:val="-2"/>
                <w:sz w:val="20"/>
                <w:lang w:val="en-US"/>
              </w:rPr>
              <w:t>Manager</w:t>
            </w:r>
          </w:p>
        </w:tc>
        <w:tc>
          <w:tcPr>
            <w:tcW w:w="3349" w:type="dxa"/>
          </w:tcPr>
          <w:p w14:paraId="224F35C1" w14:textId="77777777" w:rsidR="00894EAC" w:rsidRPr="00894EAC" w:rsidRDefault="00894EAC" w:rsidP="00894EAC">
            <w:pPr>
              <w:widowControl w:val="0"/>
              <w:autoSpaceDE w:val="0"/>
              <w:autoSpaceDN w:val="0"/>
              <w:spacing w:before="0" w:after="0"/>
              <w:rPr>
                <w:rFonts w:asciiTheme="minorHAnsi" w:eastAsia="Calibri" w:hAnsiTheme="minorHAnsi" w:cstheme="minorHAnsi"/>
                <w:sz w:val="20"/>
                <w:lang w:val="en-US"/>
              </w:rPr>
            </w:pPr>
          </w:p>
        </w:tc>
      </w:tr>
      <w:tr w:rsidR="00894EAC" w:rsidRPr="00894EAC" w14:paraId="3BDB024B" w14:textId="77777777" w:rsidTr="0070329B">
        <w:trPr>
          <w:trHeight w:val="386"/>
        </w:trPr>
        <w:tc>
          <w:tcPr>
            <w:tcW w:w="6021" w:type="dxa"/>
          </w:tcPr>
          <w:p w14:paraId="1BF1753F" w14:textId="77777777" w:rsidR="00894EAC" w:rsidRPr="00894EAC" w:rsidRDefault="00894EAC" w:rsidP="00894EAC">
            <w:pPr>
              <w:widowControl w:val="0"/>
              <w:autoSpaceDE w:val="0"/>
              <w:autoSpaceDN w:val="0"/>
              <w:spacing w:before="103" w:after="0"/>
              <w:ind w:left="50"/>
              <w:rPr>
                <w:rFonts w:asciiTheme="minorHAnsi" w:eastAsia="Calibri" w:hAnsiTheme="minorHAnsi" w:cstheme="minorHAnsi"/>
                <w:b/>
                <w:sz w:val="20"/>
                <w:lang w:val="en-US"/>
              </w:rPr>
            </w:pPr>
            <w:r w:rsidRPr="00894EAC">
              <w:rPr>
                <w:rFonts w:asciiTheme="minorHAnsi" w:eastAsia="Calibri" w:hAnsiTheme="minorHAnsi" w:cstheme="minorHAnsi"/>
                <w:b/>
                <w:sz w:val="20"/>
                <w:lang w:val="en-US"/>
              </w:rPr>
              <w:t>Drury</w:t>
            </w:r>
            <w:r w:rsidRPr="00894EAC">
              <w:rPr>
                <w:rFonts w:asciiTheme="minorHAnsi" w:eastAsia="Calibri" w:hAnsiTheme="minorHAnsi" w:cstheme="minorHAnsi"/>
                <w:b/>
                <w:spacing w:val="-7"/>
                <w:sz w:val="20"/>
                <w:lang w:val="en-US"/>
              </w:rPr>
              <w:t xml:space="preserve"> </w:t>
            </w:r>
            <w:r w:rsidRPr="00894EAC">
              <w:rPr>
                <w:rFonts w:asciiTheme="minorHAnsi" w:eastAsia="Calibri" w:hAnsiTheme="minorHAnsi" w:cstheme="minorHAnsi"/>
                <w:b/>
                <w:spacing w:val="-2"/>
                <w:sz w:val="20"/>
                <w:lang w:val="en-US"/>
              </w:rPr>
              <w:t>Communications</w:t>
            </w:r>
          </w:p>
        </w:tc>
        <w:tc>
          <w:tcPr>
            <w:tcW w:w="3349" w:type="dxa"/>
          </w:tcPr>
          <w:p w14:paraId="192BAEBB" w14:textId="77777777" w:rsidR="00894EAC" w:rsidRPr="00894EAC" w:rsidRDefault="00894EAC" w:rsidP="00894EAC">
            <w:pPr>
              <w:widowControl w:val="0"/>
              <w:autoSpaceDE w:val="0"/>
              <w:autoSpaceDN w:val="0"/>
              <w:spacing w:before="103" w:after="0"/>
              <w:ind w:right="48"/>
              <w:jc w:val="right"/>
              <w:rPr>
                <w:rFonts w:asciiTheme="minorHAnsi" w:eastAsia="Calibri" w:hAnsiTheme="minorHAnsi" w:cstheme="minorHAnsi"/>
                <w:b/>
                <w:sz w:val="20"/>
                <w:lang w:val="en-US"/>
              </w:rPr>
            </w:pPr>
            <w:r w:rsidRPr="00894EAC">
              <w:rPr>
                <w:rFonts w:asciiTheme="minorHAnsi" w:eastAsia="Calibri" w:hAnsiTheme="minorHAnsi" w:cstheme="minorHAnsi"/>
                <w:b/>
                <w:sz w:val="20"/>
                <w:lang w:val="en-US"/>
              </w:rPr>
              <w:t>+353</w:t>
            </w:r>
            <w:r w:rsidRPr="00894EAC">
              <w:rPr>
                <w:rFonts w:asciiTheme="minorHAnsi" w:eastAsia="Calibri" w:hAnsiTheme="minorHAnsi" w:cstheme="minorHAnsi"/>
                <w:b/>
                <w:spacing w:val="-4"/>
                <w:sz w:val="20"/>
                <w:lang w:val="en-US"/>
              </w:rPr>
              <w:t xml:space="preserve"> </w:t>
            </w:r>
            <w:r w:rsidRPr="00894EAC">
              <w:rPr>
                <w:rFonts w:asciiTheme="minorHAnsi" w:eastAsia="Calibri" w:hAnsiTheme="minorHAnsi" w:cstheme="minorHAnsi"/>
                <w:b/>
                <w:sz w:val="20"/>
                <w:lang w:val="en-US"/>
              </w:rPr>
              <w:t>1</w:t>
            </w:r>
            <w:r w:rsidRPr="00894EAC">
              <w:rPr>
                <w:rFonts w:asciiTheme="minorHAnsi" w:eastAsia="Calibri" w:hAnsiTheme="minorHAnsi" w:cstheme="minorHAnsi"/>
                <w:b/>
                <w:spacing w:val="-2"/>
                <w:sz w:val="20"/>
                <w:lang w:val="en-US"/>
              </w:rPr>
              <w:t xml:space="preserve"> </w:t>
            </w:r>
            <w:r w:rsidRPr="00894EAC">
              <w:rPr>
                <w:rFonts w:asciiTheme="minorHAnsi" w:eastAsia="Calibri" w:hAnsiTheme="minorHAnsi" w:cstheme="minorHAnsi"/>
                <w:b/>
                <w:sz w:val="20"/>
                <w:lang w:val="en-US"/>
              </w:rPr>
              <w:t>260</w:t>
            </w:r>
            <w:r w:rsidRPr="00894EAC">
              <w:rPr>
                <w:rFonts w:asciiTheme="minorHAnsi" w:eastAsia="Calibri" w:hAnsiTheme="minorHAnsi" w:cstheme="minorHAnsi"/>
                <w:b/>
                <w:spacing w:val="-4"/>
                <w:sz w:val="20"/>
                <w:lang w:val="en-US"/>
              </w:rPr>
              <w:t xml:space="preserve"> 5000</w:t>
            </w:r>
          </w:p>
        </w:tc>
      </w:tr>
      <w:tr w:rsidR="00894EAC" w:rsidRPr="00894EAC" w14:paraId="35E491A3" w14:textId="77777777" w:rsidTr="0070329B">
        <w:trPr>
          <w:trHeight w:val="507"/>
        </w:trPr>
        <w:tc>
          <w:tcPr>
            <w:tcW w:w="6021" w:type="dxa"/>
          </w:tcPr>
          <w:p w14:paraId="5BF3C03A" w14:textId="77777777" w:rsidR="00894EAC" w:rsidRPr="00894EAC" w:rsidRDefault="00894EAC" w:rsidP="00894EAC">
            <w:pPr>
              <w:widowControl w:val="0"/>
              <w:autoSpaceDE w:val="0"/>
              <w:autoSpaceDN w:val="0"/>
              <w:spacing w:before="4" w:after="0" w:line="237" w:lineRule="auto"/>
              <w:ind w:left="50" w:right="33"/>
              <w:rPr>
                <w:rFonts w:asciiTheme="minorHAnsi" w:eastAsia="Calibri" w:hAnsiTheme="minorHAnsi" w:cstheme="minorHAnsi"/>
                <w:sz w:val="20"/>
                <w:lang w:val="en-US"/>
              </w:rPr>
            </w:pPr>
            <w:r w:rsidRPr="00894EAC">
              <w:rPr>
                <w:rFonts w:asciiTheme="minorHAnsi" w:eastAsia="Calibri" w:hAnsiTheme="minorHAnsi" w:cstheme="minorHAnsi"/>
                <w:sz w:val="20"/>
                <w:lang w:val="en-US"/>
              </w:rPr>
              <w:t>Billy</w:t>
            </w:r>
            <w:r w:rsidRPr="00894EAC">
              <w:rPr>
                <w:rFonts w:asciiTheme="minorHAnsi" w:eastAsia="Calibri" w:hAnsiTheme="minorHAnsi" w:cstheme="minorHAnsi"/>
                <w:spacing w:val="-12"/>
                <w:sz w:val="20"/>
                <w:lang w:val="en-US"/>
              </w:rPr>
              <w:t xml:space="preserve"> </w:t>
            </w:r>
            <w:r w:rsidRPr="00894EAC">
              <w:rPr>
                <w:rFonts w:asciiTheme="minorHAnsi" w:eastAsia="Calibri" w:hAnsiTheme="minorHAnsi" w:cstheme="minorHAnsi"/>
                <w:sz w:val="20"/>
                <w:lang w:val="en-US"/>
              </w:rPr>
              <w:t xml:space="preserve">Murphy </w:t>
            </w:r>
          </w:p>
          <w:p w14:paraId="312247C3" w14:textId="77777777" w:rsidR="00894EAC" w:rsidRPr="00894EAC" w:rsidRDefault="00894EAC" w:rsidP="00894EAC">
            <w:pPr>
              <w:widowControl w:val="0"/>
              <w:autoSpaceDE w:val="0"/>
              <w:autoSpaceDN w:val="0"/>
              <w:spacing w:before="4" w:after="0" w:line="237" w:lineRule="auto"/>
              <w:ind w:left="50"/>
              <w:rPr>
                <w:rFonts w:asciiTheme="minorHAnsi" w:eastAsia="Calibri" w:hAnsiTheme="minorHAnsi" w:cstheme="minorHAnsi"/>
                <w:sz w:val="20"/>
                <w:lang w:val="en-US"/>
              </w:rPr>
            </w:pPr>
            <w:r w:rsidRPr="00894EAC">
              <w:rPr>
                <w:rFonts w:asciiTheme="minorHAnsi" w:eastAsia="Calibri" w:hAnsiTheme="minorHAnsi" w:cstheme="minorHAnsi"/>
                <w:sz w:val="20"/>
                <w:lang w:val="en-US"/>
              </w:rPr>
              <w:t xml:space="preserve">Gavin McLoughlin </w:t>
            </w:r>
          </w:p>
          <w:p w14:paraId="0B27E3C0" w14:textId="77777777" w:rsidR="00894EAC" w:rsidRPr="00894EAC" w:rsidRDefault="00894EAC" w:rsidP="00894EAC">
            <w:pPr>
              <w:widowControl w:val="0"/>
              <w:autoSpaceDE w:val="0"/>
              <w:autoSpaceDN w:val="0"/>
              <w:spacing w:before="4" w:after="0" w:line="237" w:lineRule="auto"/>
              <w:ind w:left="50"/>
              <w:rPr>
                <w:rFonts w:asciiTheme="minorHAnsi" w:eastAsia="Calibri" w:hAnsiTheme="minorHAnsi" w:cstheme="minorHAnsi"/>
                <w:sz w:val="20"/>
                <w:lang w:val="en-US"/>
              </w:rPr>
            </w:pPr>
            <w:r w:rsidRPr="00894EAC">
              <w:rPr>
                <w:rFonts w:asciiTheme="minorHAnsi" w:eastAsia="Calibri" w:hAnsiTheme="minorHAnsi" w:cstheme="minorHAnsi"/>
                <w:sz w:val="20"/>
                <w:lang w:val="en-US"/>
              </w:rPr>
              <w:t>Claire Fox</w:t>
            </w:r>
          </w:p>
        </w:tc>
        <w:tc>
          <w:tcPr>
            <w:tcW w:w="3349" w:type="dxa"/>
          </w:tcPr>
          <w:p w14:paraId="14590369" w14:textId="77777777" w:rsidR="00894EAC" w:rsidRPr="00894EAC" w:rsidRDefault="00894EAC" w:rsidP="00894EAC">
            <w:pPr>
              <w:widowControl w:val="0"/>
              <w:autoSpaceDE w:val="0"/>
              <w:autoSpaceDN w:val="0"/>
              <w:spacing w:before="0" w:after="0"/>
              <w:rPr>
                <w:rFonts w:asciiTheme="minorHAnsi" w:eastAsia="Calibri" w:hAnsiTheme="minorHAnsi" w:cstheme="minorHAnsi"/>
                <w:sz w:val="20"/>
                <w:lang w:val="en-US"/>
              </w:rPr>
            </w:pPr>
          </w:p>
        </w:tc>
      </w:tr>
      <w:tr w:rsidR="00894EAC" w:rsidRPr="00894EAC" w14:paraId="3AAF2283" w14:textId="77777777" w:rsidTr="0070329B">
        <w:trPr>
          <w:trHeight w:val="222"/>
        </w:trPr>
        <w:tc>
          <w:tcPr>
            <w:tcW w:w="6021" w:type="dxa"/>
          </w:tcPr>
          <w:p w14:paraId="1CB3E06D" w14:textId="77777777" w:rsidR="00894EAC" w:rsidRPr="00894EAC" w:rsidRDefault="00894EAC" w:rsidP="00894EAC">
            <w:pPr>
              <w:widowControl w:val="0"/>
              <w:autoSpaceDE w:val="0"/>
              <w:autoSpaceDN w:val="0"/>
              <w:spacing w:before="0" w:after="0" w:line="202" w:lineRule="exact"/>
              <w:ind w:left="50"/>
              <w:rPr>
                <w:rFonts w:asciiTheme="minorHAnsi" w:eastAsia="Calibri" w:hAnsiTheme="minorHAnsi" w:cstheme="minorHAnsi"/>
                <w:sz w:val="20"/>
                <w:lang w:val="en-US"/>
              </w:rPr>
            </w:pPr>
            <w:r w:rsidRPr="00894EAC">
              <w:rPr>
                <w:rFonts w:asciiTheme="minorHAnsi" w:eastAsia="Calibri" w:hAnsiTheme="minorHAnsi" w:cstheme="minorHAnsi"/>
                <w:sz w:val="20"/>
                <w:lang w:val="en-US"/>
              </w:rPr>
              <w:t>Conor Mulligan</w:t>
            </w:r>
          </w:p>
        </w:tc>
        <w:tc>
          <w:tcPr>
            <w:tcW w:w="3349" w:type="dxa"/>
          </w:tcPr>
          <w:p w14:paraId="3BB570A4" w14:textId="77777777" w:rsidR="00894EAC" w:rsidRPr="00894EAC" w:rsidRDefault="00894EAC" w:rsidP="00894EAC">
            <w:pPr>
              <w:widowControl w:val="0"/>
              <w:autoSpaceDE w:val="0"/>
              <w:autoSpaceDN w:val="0"/>
              <w:spacing w:before="0" w:after="0"/>
              <w:rPr>
                <w:rFonts w:asciiTheme="minorHAnsi" w:eastAsia="Calibri" w:hAnsiTheme="minorHAnsi" w:cstheme="minorHAnsi"/>
                <w:sz w:val="20"/>
                <w:lang w:val="en-US"/>
              </w:rPr>
            </w:pPr>
          </w:p>
        </w:tc>
      </w:tr>
    </w:tbl>
    <w:p w14:paraId="6BCBDABF" w14:textId="77777777" w:rsidR="00894EAC" w:rsidRPr="00894EAC" w:rsidRDefault="00894EAC" w:rsidP="00894EAC">
      <w:pPr>
        <w:spacing w:before="8" w:after="0"/>
        <w:jc w:val="both"/>
        <w:rPr>
          <w:rFonts w:asciiTheme="minorHAnsi" w:hAnsiTheme="minorHAnsi" w:cstheme="minorHAnsi"/>
          <w:i/>
          <w:sz w:val="20"/>
        </w:rPr>
      </w:pPr>
    </w:p>
    <w:p w14:paraId="0693C574" w14:textId="374028F1" w:rsidR="00894EAC" w:rsidRPr="00894EAC" w:rsidRDefault="00894EAC" w:rsidP="00894EAC">
      <w:pPr>
        <w:spacing w:before="0" w:after="0"/>
        <w:ind w:left="153"/>
        <w:jc w:val="both"/>
        <w:rPr>
          <w:rFonts w:asciiTheme="minorHAnsi" w:hAnsiTheme="minorHAnsi" w:cstheme="minorHAnsi"/>
          <w:sz w:val="20"/>
        </w:rPr>
      </w:pPr>
      <w:r w:rsidRPr="00894EAC">
        <w:rPr>
          <w:rFonts w:asciiTheme="minorHAnsi" w:hAnsiTheme="minorHAnsi" w:cstheme="minorHAnsi"/>
          <w:sz w:val="20"/>
        </w:rPr>
        <w:t>A</w:t>
      </w:r>
      <w:r w:rsidRPr="00894EAC">
        <w:rPr>
          <w:rFonts w:asciiTheme="minorHAnsi" w:hAnsiTheme="minorHAnsi" w:cstheme="minorHAnsi"/>
          <w:spacing w:val="-1"/>
          <w:sz w:val="20"/>
        </w:rPr>
        <w:t xml:space="preserve">n audio </w:t>
      </w:r>
      <w:r w:rsidRPr="00894EAC">
        <w:rPr>
          <w:rFonts w:asciiTheme="minorHAnsi" w:hAnsiTheme="minorHAnsi" w:cstheme="minorHAnsi"/>
          <w:sz w:val="20"/>
        </w:rPr>
        <w:t>webcast and</w:t>
      </w:r>
      <w:r w:rsidRPr="00894EAC">
        <w:rPr>
          <w:rFonts w:asciiTheme="minorHAnsi" w:hAnsiTheme="minorHAnsi" w:cstheme="minorHAnsi"/>
          <w:spacing w:val="-2"/>
          <w:sz w:val="20"/>
        </w:rPr>
        <w:t xml:space="preserve"> </w:t>
      </w:r>
      <w:r w:rsidRPr="00894EAC">
        <w:rPr>
          <w:rFonts w:asciiTheme="minorHAnsi" w:hAnsiTheme="minorHAnsi" w:cstheme="minorHAnsi"/>
          <w:sz w:val="20"/>
        </w:rPr>
        <w:t>conference call</w:t>
      </w:r>
      <w:r w:rsidRPr="00894EAC">
        <w:rPr>
          <w:rFonts w:asciiTheme="minorHAnsi" w:hAnsiTheme="minorHAnsi" w:cstheme="minorHAnsi"/>
          <w:spacing w:val="-1"/>
          <w:sz w:val="20"/>
        </w:rPr>
        <w:t xml:space="preserve"> </w:t>
      </w:r>
      <w:r w:rsidRPr="00894EAC">
        <w:rPr>
          <w:rFonts w:asciiTheme="minorHAnsi" w:hAnsiTheme="minorHAnsi" w:cstheme="minorHAnsi"/>
          <w:sz w:val="20"/>
        </w:rPr>
        <w:t>will</w:t>
      </w:r>
      <w:r w:rsidRPr="00894EAC">
        <w:rPr>
          <w:rFonts w:asciiTheme="minorHAnsi" w:hAnsiTheme="minorHAnsi" w:cstheme="minorHAnsi"/>
          <w:spacing w:val="-1"/>
          <w:sz w:val="20"/>
        </w:rPr>
        <w:t xml:space="preserve"> </w:t>
      </w:r>
      <w:r w:rsidRPr="00894EAC">
        <w:rPr>
          <w:rFonts w:asciiTheme="minorHAnsi" w:hAnsiTheme="minorHAnsi" w:cstheme="minorHAnsi"/>
          <w:sz w:val="20"/>
        </w:rPr>
        <w:t>be</w:t>
      </w:r>
      <w:r w:rsidRPr="00894EAC">
        <w:rPr>
          <w:rFonts w:asciiTheme="minorHAnsi" w:hAnsiTheme="minorHAnsi" w:cstheme="minorHAnsi"/>
          <w:spacing w:val="-2"/>
          <w:sz w:val="20"/>
        </w:rPr>
        <w:t xml:space="preserve"> </w:t>
      </w:r>
      <w:r w:rsidRPr="00894EAC">
        <w:rPr>
          <w:rFonts w:asciiTheme="minorHAnsi" w:hAnsiTheme="minorHAnsi" w:cstheme="minorHAnsi"/>
          <w:sz w:val="20"/>
        </w:rPr>
        <w:t>hosted</w:t>
      </w:r>
      <w:r w:rsidRPr="00894EAC">
        <w:rPr>
          <w:rFonts w:asciiTheme="minorHAnsi" w:hAnsiTheme="minorHAnsi" w:cstheme="minorHAnsi"/>
          <w:spacing w:val="-3"/>
          <w:sz w:val="20"/>
        </w:rPr>
        <w:t xml:space="preserve"> </w:t>
      </w:r>
      <w:r w:rsidRPr="00894EAC">
        <w:rPr>
          <w:rFonts w:asciiTheme="minorHAnsi" w:hAnsiTheme="minorHAnsi" w:cstheme="minorHAnsi"/>
          <w:sz w:val="20"/>
        </w:rPr>
        <w:t>by</w:t>
      </w:r>
      <w:r w:rsidRPr="00894EAC">
        <w:rPr>
          <w:rFonts w:asciiTheme="minorHAnsi" w:hAnsiTheme="minorHAnsi" w:cstheme="minorHAnsi"/>
          <w:spacing w:val="-2"/>
          <w:sz w:val="20"/>
        </w:rPr>
        <w:t xml:space="preserve"> </w:t>
      </w:r>
      <w:r w:rsidRPr="00894EAC">
        <w:rPr>
          <w:rFonts w:asciiTheme="minorHAnsi" w:hAnsiTheme="minorHAnsi" w:cstheme="minorHAnsi"/>
          <w:sz w:val="20"/>
        </w:rPr>
        <w:t>Michael</w:t>
      </w:r>
      <w:r w:rsidRPr="00894EAC">
        <w:rPr>
          <w:rFonts w:asciiTheme="minorHAnsi" w:hAnsiTheme="minorHAnsi" w:cstheme="minorHAnsi"/>
          <w:spacing w:val="-1"/>
          <w:sz w:val="20"/>
        </w:rPr>
        <w:t xml:space="preserve"> </w:t>
      </w:r>
      <w:r w:rsidRPr="00894EAC">
        <w:rPr>
          <w:rFonts w:asciiTheme="minorHAnsi" w:hAnsiTheme="minorHAnsi" w:cstheme="minorHAnsi"/>
          <w:sz w:val="20"/>
        </w:rPr>
        <w:t>Stanley, CEO, and Richard</w:t>
      </w:r>
      <w:r w:rsidRPr="00894EAC">
        <w:rPr>
          <w:rFonts w:asciiTheme="minorHAnsi" w:hAnsiTheme="minorHAnsi" w:cstheme="minorHAnsi"/>
          <w:spacing w:val="-2"/>
          <w:sz w:val="20"/>
        </w:rPr>
        <w:t xml:space="preserve"> </w:t>
      </w:r>
      <w:r w:rsidRPr="00894EAC">
        <w:rPr>
          <w:rFonts w:asciiTheme="minorHAnsi" w:hAnsiTheme="minorHAnsi" w:cstheme="minorHAnsi"/>
          <w:sz w:val="20"/>
        </w:rPr>
        <w:t>Ball,</w:t>
      </w:r>
      <w:r w:rsidRPr="00894EAC">
        <w:rPr>
          <w:rFonts w:asciiTheme="minorHAnsi" w:hAnsiTheme="minorHAnsi" w:cstheme="minorHAnsi"/>
          <w:spacing w:val="-3"/>
          <w:sz w:val="20"/>
        </w:rPr>
        <w:t xml:space="preserve"> </w:t>
      </w:r>
      <w:r w:rsidRPr="00894EAC">
        <w:rPr>
          <w:rFonts w:asciiTheme="minorHAnsi" w:hAnsiTheme="minorHAnsi" w:cstheme="minorHAnsi"/>
          <w:sz w:val="20"/>
        </w:rPr>
        <w:t>CFO, today 3</w:t>
      </w:r>
      <w:r w:rsidRPr="00894EAC">
        <w:rPr>
          <w:rFonts w:asciiTheme="minorHAnsi" w:hAnsiTheme="minorHAnsi" w:cstheme="minorHAnsi"/>
          <w:spacing w:val="-3"/>
          <w:sz w:val="20"/>
        </w:rPr>
        <w:t xml:space="preserve"> </w:t>
      </w:r>
      <w:r w:rsidRPr="00894EAC">
        <w:rPr>
          <w:rFonts w:asciiTheme="minorHAnsi" w:hAnsiTheme="minorHAnsi" w:cstheme="minorHAnsi"/>
          <w:sz w:val="20"/>
        </w:rPr>
        <w:t>September 2025 at 8.30am (BST).</w:t>
      </w:r>
      <w:r w:rsidRPr="00894EAC">
        <w:rPr>
          <w:rFonts w:asciiTheme="minorHAnsi" w:hAnsiTheme="minorHAnsi" w:cstheme="minorHAnsi"/>
          <w:spacing w:val="-6"/>
          <w:sz w:val="20"/>
        </w:rPr>
        <w:t xml:space="preserve"> </w:t>
      </w:r>
      <w:r w:rsidRPr="00894EAC">
        <w:rPr>
          <w:rFonts w:asciiTheme="minorHAnsi" w:hAnsiTheme="minorHAnsi" w:cstheme="minorHAnsi"/>
          <w:sz w:val="20"/>
        </w:rPr>
        <w:t>To</w:t>
      </w:r>
      <w:r w:rsidRPr="00894EAC">
        <w:rPr>
          <w:rFonts w:asciiTheme="minorHAnsi" w:hAnsiTheme="minorHAnsi" w:cstheme="minorHAnsi"/>
          <w:spacing w:val="-8"/>
          <w:sz w:val="20"/>
        </w:rPr>
        <w:t xml:space="preserve"> </w:t>
      </w:r>
      <w:r w:rsidRPr="00894EAC">
        <w:rPr>
          <w:rFonts w:asciiTheme="minorHAnsi" w:hAnsiTheme="minorHAnsi" w:cstheme="minorHAnsi"/>
          <w:sz w:val="20"/>
        </w:rPr>
        <w:t>join</w:t>
      </w:r>
      <w:r w:rsidRPr="00894EAC">
        <w:rPr>
          <w:rFonts w:asciiTheme="minorHAnsi" w:hAnsiTheme="minorHAnsi" w:cstheme="minorHAnsi"/>
          <w:spacing w:val="-8"/>
          <w:sz w:val="20"/>
        </w:rPr>
        <w:t xml:space="preserve"> </w:t>
      </w:r>
      <w:r w:rsidRPr="00894EAC">
        <w:rPr>
          <w:rFonts w:asciiTheme="minorHAnsi" w:hAnsiTheme="minorHAnsi" w:cstheme="minorHAnsi"/>
          <w:sz w:val="20"/>
        </w:rPr>
        <w:t>please</w:t>
      </w:r>
      <w:r w:rsidRPr="00894EAC">
        <w:rPr>
          <w:rFonts w:asciiTheme="minorHAnsi" w:hAnsiTheme="minorHAnsi" w:cstheme="minorHAnsi"/>
          <w:spacing w:val="-9"/>
          <w:sz w:val="20"/>
        </w:rPr>
        <w:t xml:space="preserve"> </w:t>
      </w:r>
      <w:r w:rsidRPr="00894EAC">
        <w:rPr>
          <w:rFonts w:asciiTheme="minorHAnsi" w:hAnsiTheme="minorHAnsi" w:cstheme="minorHAnsi"/>
          <w:sz w:val="20"/>
        </w:rPr>
        <w:t>use</w:t>
      </w:r>
      <w:r w:rsidRPr="00894EAC">
        <w:rPr>
          <w:rFonts w:asciiTheme="minorHAnsi" w:hAnsiTheme="minorHAnsi" w:cstheme="minorHAnsi"/>
          <w:spacing w:val="-7"/>
          <w:sz w:val="20"/>
        </w:rPr>
        <w:t xml:space="preserve"> </w:t>
      </w:r>
      <w:r w:rsidRPr="00894EAC">
        <w:rPr>
          <w:rFonts w:asciiTheme="minorHAnsi" w:hAnsiTheme="minorHAnsi" w:cstheme="minorHAnsi"/>
          <w:sz w:val="20"/>
        </w:rPr>
        <w:t>the</w:t>
      </w:r>
      <w:r w:rsidRPr="00894EAC">
        <w:rPr>
          <w:rFonts w:asciiTheme="minorHAnsi" w:hAnsiTheme="minorHAnsi" w:cstheme="minorHAnsi"/>
          <w:spacing w:val="-9"/>
          <w:sz w:val="20"/>
        </w:rPr>
        <w:t xml:space="preserve"> </w:t>
      </w:r>
      <w:r w:rsidRPr="00894EAC">
        <w:rPr>
          <w:rFonts w:asciiTheme="minorHAnsi" w:hAnsiTheme="minorHAnsi" w:cstheme="minorHAnsi"/>
          <w:sz w:val="20"/>
        </w:rPr>
        <w:t>links</w:t>
      </w:r>
      <w:r w:rsidRPr="00894EAC">
        <w:rPr>
          <w:rFonts w:asciiTheme="minorHAnsi" w:hAnsiTheme="minorHAnsi" w:cstheme="minorHAnsi"/>
          <w:spacing w:val="-7"/>
          <w:sz w:val="20"/>
        </w:rPr>
        <w:t xml:space="preserve"> </w:t>
      </w:r>
      <w:r w:rsidRPr="00894EAC">
        <w:rPr>
          <w:rFonts w:asciiTheme="minorHAnsi" w:hAnsiTheme="minorHAnsi" w:cstheme="minorHAnsi"/>
          <w:sz w:val="20"/>
        </w:rPr>
        <w:t>below,</w:t>
      </w:r>
      <w:r w:rsidRPr="00894EAC">
        <w:rPr>
          <w:rFonts w:asciiTheme="minorHAnsi" w:hAnsiTheme="minorHAnsi" w:cstheme="minorHAnsi"/>
          <w:spacing w:val="-8"/>
          <w:sz w:val="20"/>
        </w:rPr>
        <w:t xml:space="preserve"> </w:t>
      </w:r>
      <w:r w:rsidRPr="00894EAC">
        <w:rPr>
          <w:rFonts w:asciiTheme="minorHAnsi" w:hAnsiTheme="minorHAnsi" w:cstheme="minorHAnsi"/>
          <w:sz w:val="20"/>
        </w:rPr>
        <w:t>or access</w:t>
      </w:r>
      <w:r w:rsidRPr="00894EAC">
        <w:rPr>
          <w:rFonts w:asciiTheme="minorHAnsi" w:hAnsiTheme="minorHAnsi" w:cstheme="minorHAnsi"/>
          <w:spacing w:val="-8"/>
          <w:sz w:val="20"/>
        </w:rPr>
        <w:t xml:space="preserve"> </w:t>
      </w:r>
      <w:r w:rsidRPr="00894EAC">
        <w:rPr>
          <w:rFonts w:asciiTheme="minorHAnsi" w:hAnsiTheme="minorHAnsi" w:cstheme="minorHAnsi"/>
          <w:sz w:val="20"/>
        </w:rPr>
        <w:t>via</w:t>
      </w:r>
      <w:r w:rsidRPr="00894EAC">
        <w:rPr>
          <w:rFonts w:asciiTheme="minorHAnsi" w:hAnsiTheme="minorHAnsi" w:cstheme="minorHAnsi"/>
          <w:spacing w:val="-9"/>
          <w:sz w:val="20"/>
        </w:rPr>
        <w:t xml:space="preserve"> </w:t>
      </w:r>
      <w:r w:rsidRPr="00894EAC">
        <w:rPr>
          <w:rFonts w:asciiTheme="minorHAnsi" w:hAnsiTheme="minorHAnsi" w:cstheme="minorHAnsi"/>
          <w:sz w:val="20"/>
        </w:rPr>
        <w:t>our</w:t>
      </w:r>
      <w:r w:rsidRPr="00894EAC">
        <w:rPr>
          <w:rFonts w:asciiTheme="minorHAnsi" w:hAnsiTheme="minorHAnsi" w:cstheme="minorHAnsi"/>
          <w:spacing w:val="-5"/>
          <w:sz w:val="20"/>
        </w:rPr>
        <w:t xml:space="preserve"> </w:t>
      </w:r>
      <w:r w:rsidRPr="00894EAC">
        <w:rPr>
          <w:rFonts w:asciiTheme="minorHAnsi" w:hAnsiTheme="minorHAnsi" w:cstheme="minorHAnsi"/>
          <w:sz w:val="20"/>
        </w:rPr>
        <w:t>website</w:t>
      </w:r>
      <w:r w:rsidRPr="00894EAC">
        <w:rPr>
          <w:rFonts w:asciiTheme="minorHAnsi" w:hAnsiTheme="minorHAnsi" w:cstheme="minorHAnsi"/>
          <w:spacing w:val="-8"/>
          <w:sz w:val="20"/>
        </w:rPr>
        <w:t xml:space="preserve"> ( </w:t>
      </w:r>
      <w:hyperlink r:id="rId12" w:history="1">
        <w:r w:rsidRPr="00894EAC">
          <w:rPr>
            <w:rFonts w:asciiTheme="minorHAnsi" w:hAnsiTheme="minorHAnsi" w:cstheme="minorHAnsi"/>
            <w:color w:val="0000FF"/>
            <w:spacing w:val="-8"/>
            <w:sz w:val="20"/>
            <w:u w:val="single"/>
          </w:rPr>
          <w:t>https://www.cairnhomes.com/investors/</w:t>
        </w:r>
      </w:hyperlink>
      <w:r w:rsidRPr="00894EAC">
        <w:rPr>
          <w:rFonts w:asciiTheme="minorHAnsi" w:hAnsiTheme="minorHAnsi" w:cstheme="minorHAnsi"/>
          <w:spacing w:val="-8"/>
          <w:sz w:val="20"/>
        </w:rPr>
        <w:t xml:space="preserve"> )</w:t>
      </w:r>
    </w:p>
    <w:p w14:paraId="2BBD7504" w14:textId="77777777" w:rsidR="00894EAC" w:rsidRPr="00894EAC" w:rsidRDefault="00894EAC" w:rsidP="00894EAC">
      <w:pPr>
        <w:keepNext/>
        <w:tabs>
          <w:tab w:val="decimal" w:pos="5760"/>
          <w:tab w:val="decimal" w:pos="7056"/>
          <w:tab w:val="decimal" w:pos="9072"/>
          <w:tab w:val="decimal" w:pos="9504"/>
        </w:tabs>
        <w:spacing w:before="244" w:after="0" w:line="240" w:lineRule="exact"/>
        <w:ind w:left="142" w:right="-12"/>
        <w:outlineLvl w:val="0"/>
        <w:rPr>
          <w:rFonts w:asciiTheme="minorHAnsi" w:hAnsiTheme="minorHAnsi" w:cstheme="minorHAnsi"/>
          <w:b/>
          <w:spacing w:val="-2"/>
          <w:sz w:val="20"/>
        </w:rPr>
      </w:pPr>
      <w:r w:rsidRPr="00894EAC">
        <w:rPr>
          <w:rFonts w:asciiTheme="minorHAnsi" w:hAnsiTheme="minorHAnsi" w:cstheme="minorHAnsi"/>
          <w:spacing w:val="-2"/>
          <w:sz w:val="20"/>
        </w:rPr>
        <w:t>Audio Webcast:</w:t>
      </w:r>
      <w:r w:rsidRPr="00894EAC">
        <w:rPr>
          <w:rFonts w:asciiTheme="minorHAnsi" w:hAnsiTheme="minorHAnsi" w:cstheme="minorHAnsi"/>
          <w:b/>
          <w:spacing w:val="-2"/>
          <w:sz w:val="20"/>
        </w:rPr>
        <w:t xml:space="preserve"> </w:t>
      </w:r>
      <w:hyperlink r:id="rId13" w:history="1">
        <w:r w:rsidRPr="00894EAC">
          <w:rPr>
            <w:rFonts w:asciiTheme="minorHAnsi" w:hAnsiTheme="minorHAnsi" w:cstheme="minorHAnsi"/>
            <w:b/>
            <w:color w:val="0000FF"/>
            <w:spacing w:val="-2"/>
            <w:sz w:val="20"/>
            <w:u w:val="single"/>
          </w:rPr>
          <w:t>https://edge.media-server.com/mmc/p/5yufqpv2</w:t>
        </w:r>
      </w:hyperlink>
    </w:p>
    <w:p w14:paraId="1E3EF498" w14:textId="77777777" w:rsidR="00894EAC" w:rsidRPr="00894EAC" w:rsidRDefault="00894EAC" w:rsidP="00894EAC">
      <w:pPr>
        <w:spacing w:before="243" w:after="0"/>
        <w:ind w:left="142"/>
        <w:jc w:val="both"/>
        <w:rPr>
          <w:rFonts w:asciiTheme="minorHAnsi" w:hAnsiTheme="minorHAnsi" w:cstheme="minorHAnsi"/>
          <w:spacing w:val="-2"/>
          <w:sz w:val="20"/>
        </w:rPr>
      </w:pPr>
      <w:r w:rsidRPr="00894EAC">
        <w:rPr>
          <w:rFonts w:asciiTheme="minorHAnsi" w:hAnsiTheme="minorHAnsi" w:cstheme="minorHAnsi"/>
          <w:spacing w:val="-2"/>
          <w:sz w:val="20"/>
        </w:rPr>
        <w:t xml:space="preserve">Conference Call: </w:t>
      </w:r>
      <w:hyperlink r:id="rId14" w:history="1">
        <w:r w:rsidRPr="00894EAC">
          <w:rPr>
            <w:rFonts w:asciiTheme="minorHAnsi" w:hAnsiTheme="minorHAnsi" w:cstheme="minorHAnsi"/>
            <w:b/>
            <w:bCs/>
            <w:color w:val="0000FF"/>
            <w:spacing w:val="-2"/>
            <w:sz w:val="20"/>
            <w:u w:val="single"/>
          </w:rPr>
          <w:t>https://register-conf.media-server.com/register/BId1f6082af2654e78b5df35913286c795</w:t>
        </w:r>
      </w:hyperlink>
    </w:p>
    <w:p w14:paraId="703A3266" w14:textId="77777777" w:rsidR="00894EAC" w:rsidRPr="00894EAC" w:rsidRDefault="00894EAC" w:rsidP="00894EAC">
      <w:pPr>
        <w:spacing w:before="2" w:after="0"/>
        <w:jc w:val="both"/>
        <w:rPr>
          <w:rFonts w:asciiTheme="minorHAnsi" w:hAnsiTheme="minorHAnsi" w:cstheme="minorHAnsi"/>
          <w:sz w:val="20"/>
        </w:rPr>
      </w:pPr>
    </w:p>
    <w:p w14:paraId="03AC6254" w14:textId="77777777" w:rsidR="00894EAC" w:rsidRPr="00894EAC" w:rsidRDefault="00894EAC" w:rsidP="00894EAC">
      <w:pPr>
        <w:keepNext/>
        <w:tabs>
          <w:tab w:val="decimal" w:pos="5760"/>
          <w:tab w:val="decimal" w:pos="7056"/>
          <w:tab w:val="decimal" w:pos="9072"/>
          <w:tab w:val="decimal" w:pos="9504"/>
        </w:tabs>
        <w:spacing w:before="0" w:after="0" w:line="240" w:lineRule="exact"/>
        <w:ind w:left="142" w:right="-12"/>
        <w:outlineLvl w:val="0"/>
        <w:rPr>
          <w:rFonts w:asciiTheme="minorHAnsi" w:hAnsiTheme="minorHAnsi" w:cstheme="minorHAnsi"/>
          <w:b/>
          <w:sz w:val="20"/>
        </w:rPr>
      </w:pPr>
      <w:r w:rsidRPr="00894EAC">
        <w:rPr>
          <w:rFonts w:asciiTheme="minorHAnsi" w:hAnsiTheme="minorHAnsi" w:cstheme="minorHAnsi"/>
          <w:b/>
          <w:sz w:val="20"/>
        </w:rPr>
        <w:t>Notes</w:t>
      </w:r>
      <w:r w:rsidRPr="00894EAC">
        <w:rPr>
          <w:rFonts w:asciiTheme="minorHAnsi" w:hAnsiTheme="minorHAnsi" w:cstheme="minorHAnsi"/>
          <w:b/>
          <w:spacing w:val="-5"/>
          <w:sz w:val="20"/>
        </w:rPr>
        <w:t xml:space="preserve"> </w:t>
      </w:r>
      <w:r w:rsidRPr="00894EAC">
        <w:rPr>
          <w:rFonts w:asciiTheme="minorHAnsi" w:hAnsiTheme="minorHAnsi" w:cstheme="minorHAnsi"/>
          <w:b/>
          <w:sz w:val="20"/>
        </w:rPr>
        <w:t>to</w:t>
      </w:r>
      <w:r w:rsidRPr="00894EAC">
        <w:rPr>
          <w:rFonts w:asciiTheme="minorHAnsi" w:hAnsiTheme="minorHAnsi" w:cstheme="minorHAnsi"/>
          <w:b/>
          <w:spacing w:val="-4"/>
          <w:sz w:val="20"/>
        </w:rPr>
        <w:t xml:space="preserve"> </w:t>
      </w:r>
      <w:r w:rsidRPr="00894EAC">
        <w:rPr>
          <w:rFonts w:asciiTheme="minorHAnsi" w:hAnsiTheme="minorHAnsi" w:cstheme="minorHAnsi"/>
          <w:b/>
          <w:spacing w:val="-2"/>
          <w:sz w:val="20"/>
        </w:rPr>
        <w:t>Editors</w:t>
      </w:r>
    </w:p>
    <w:p w14:paraId="0744D9F4" w14:textId="77777777" w:rsidR="00894EAC" w:rsidRPr="00894EAC" w:rsidRDefault="00894EAC" w:rsidP="00894EAC">
      <w:pPr>
        <w:spacing w:before="243" w:after="0"/>
        <w:ind w:left="153" w:right="11"/>
        <w:jc w:val="both"/>
        <w:rPr>
          <w:rFonts w:asciiTheme="minorHAnsi" w:hAnsiTheme="minorHAnsi" w:cstheme="minorHAnsi"/>
          <w:sz w:val="20"/>
        </w:rPr>
      </w:pPr>
      <w:r w:rsidRPr="00894EAC">
        <w:rPr>
          <w:rFonts w:asciiTheme="minorHAnsi" w:hAnsiTheme="minorHAnsi" w:cstheme="minorHAnsi"/>
          <w:sz w:val="20"/>
        </w:rPr>
        <w:t>Cairn is an Irish homebuilder</w:t>
      </w:r>
      <w:r w:rsidRPr="00894EAC">
        <w:rPr>
          <w:rFonts w:asciiTheme="minorHAnsi" w:hAnsiTheme="minorHAnsi" w:cstheme="minorHAnsi"/>
          <w:spacing w:val="-1"/>
          <w:sz w:val="20"/>
        </w:rPr>
        <w:t xml:space="preserve"> </w:t>
      </w:r>
      <w:r w:rsidRPr="00894EAC">
        <w:rPr>
          <w:rFonts w:asciiTheme="minorHAnsi" w:hAnsiTheme="minorHAnsi" w:cstheme="minorHAnsi"/>
          <w:sz w:val="20"/>
        </w:rPr>
        <w:t>committed to building high-quality, competitively priced, sustainable new homes and communities in</w:t>
      </w:r>
      <w:r w:rsidRPr="00894EAC">
        <w:rPr>
          <w:rFonts w:asciiTheme="minorHAnsi" w:hAnsiTheme="minorHAnsi" w:cstheme="minorHAnsi"/>
          <w:spacing w:val="-9"/>
          <w:sz w:val="20"/>
        </w:rPr>
        <w:t xml:space="preserve"> </w:t>
      </w:r>
      <w:r w:rsidRPr="00894EAC">
        <w:rPr>
          <w:rFonts w:asciiTheme="minorHAnsi" w:hAnsiTheme="minorHAnsi" w:cstheme="minorHAnsi"/>
          <w:sz w:val="20"/>
        </w:rPr>
        <w:t>great</w:t>
      </w:r>
      <w:r w:rsidRPr="00894EAC">
        <w:rPr>
          <w:rFonts w:asciiTheme="minorHAnsi" w:hAnsiTheme="minorHAnsi" w:cstheme="minorHAnsi"/>
          <w:spacing w:val="-8"/>
          <w:sz w:val="20"/>
        </w:rPr>
        <w:t xml:space="preserve"> </w:t>
      </w:r>
      <w:r w:rsidRPr="00894EAC">
        <w:rPr>
          <w:rFonts w:asciiTheme="minorHAnsi" w:hAnsiTheme="minorHAnsi" w:cstheme="minorHAnsi"/>
          <w:sz w:val="20"/>
        </w:rPr>
        <w:t>locations.</w:t>
      </w:r>
      <w:r w:rsidRPr="00894EAC">
        <w:rPr>
          <w:rFonts w:asciiTheme="minorHAnsi" w:hAnsiTheme="minorHAnsi" w:cstheme="minorHAnsi"/>
          <w:spacing w:val="-9"/>
          <w:sz w:val="20"/>
        </w:rPr>
        <w:t xml:space="preserve"> </w:t>
      </w:r>
      <w:r w:rsidRPr="00894EAC">
        <w:rPr>
          <w:rFonts w:asciiTheme="minorHAnsi" w:hAnsiTheme="minorHAnsi" w:cstheme="minorHAnsi"/>
          <w:sz w:val="20"/>
        </w:rPr>
        <w:t>At</w:t>
      </w:r>
      <w:r w:rsidRPr="00894EAC">
        <w:rPr>
          <w:rFonts w:asciiTheme="minorHAnsi" w:hAnsiTheme="minorHAnsi" w:cstheme="minorHAnsi"/>
          <w:spacing w:val="-9"/>
          <w:sz w:val="20"/>
        </w:rPr>
        <w:t xml:space="preserve"> </w:t>
      </w:r>
      <w:r w:rsidRPr="00894EAC">
        <w:rPr>
          <w:rFonts w:asciiTheme="minorHAnsi" w:hAnsiTheme="minorHAnsi" w:cstheme="minorHAnsi"/>
          <w:sz w:val="20"/>
        </w:rPr>
        <w:t>Cairn,</w:t>
      </w:r>
      <w:r w:rsidRPr="00894EAC">
        <w:rPr>
          <w:rFonts w:asciiTheme="minorHAnsi" w:hAnsiTheme="minorHAnsi" w:cstheme="minorHAnsi"/>
          <w:spacing w:val="-6"/>
          <w:sz w:val="20"/>
        </w:rPr>
        <w:t xml:space="preserve"> </w:t>
      </w:r>
      <w:r w:rsidRPr="00894EAC">
        <w:rPr>
          <w:rFonts w:asciiTheme="minorHAnsi" w:hAnsiTheme="minorHAnsi" w:cstheme="minorHAnsi"/>
          <w:sz w:val="20"/>
        </w:rPr>
        <w:t>the</w:t>
      </w:r>
      <w:r w:rsidRPr="00894EAC">
        <w:rPr>
          <w:rFonts w:asciiTheme="minorHAnsi" w:hAnsiTheme="minorHAnsi" w:cstheme="minorHAnsi"/>
          <w:spacing w:val="-10"/>
          <w:sz w:val="20"/>
        </w:rPr>
        <w:t xml:space="preserve"> </w:t>
      </w:r>
      <w:r w:rsidRPr="00894EAC">
        <w:rPr>
          <w:rFonts w:asciiTheme="minorHAnsi" w:hAnsiTheme="minorHAnsi" w:cstheme="minorHAnsi"/>
          <w:sz w:val="20"/>
        </w:rPr>
        <w:t>homeowner</w:t>
      </w:r>
      <w:r w:rsidRPr="00894EAC">
        <w:rPr>
          <w:rFonts w:asciiTheme="minorHAnsi" w:hAnsiTheme="minorHAnsi" w:cstheme="minorHAnsi"/>
          <w:spacing w:val="-9"/>
          <w:sz w:val="20"/>
        </w:rPr>
        <w:t xml:space="preserve"> </w:t>
      </w:r>
      <w:r w:rsidRPr="00894EAC">
        <w:rPr>
          <w:rFonts w:asciiTheme="minorHAnsi" w:hAnsiTheme="minorHAnsi" w:cstheme="minorHAnsi"/>
          <w:sz w:val="20"/>
        </w:rPr>
        <w:t>is</w:t>
      </w:r>
      <w:r w:rsidRPr="00894EAC">
        <w:rPr>
          <w:rFonts w:asciiTheme="minorHAnsi" w:hAnsiTheme="minorHAnsi" w:cstheme="minorHAnsi"/>
          <w:spacing w:val="-8"/>
          <w:sz w:val="20"/>
        </w:rPr>
        <w:t xml:space="preserve"> </w:t>
      </w:r>
      <w:r w:rsidRPr="00894EAC">
        <w:rPr>
          <w:rFonts w:asciiTheme="minorHAnsi" w:hAnsiTheme="minorHAnsi" w:cstheme="minorHAnsi"/>
          <w:sz w:val="20"/>
        </w:rPr>
        <w:t>at</w:t>
      </w:r>
      <w:r w:rsidRPr="00894EAC">
        <w:rPr>
          <w:rFonts w:asciiTheme="minorHAnsi" w:hAnsiTheme="minorHAnsi" w:cstheme="minorHAnsi"/>
          <w:spacing w:val="-8"/>
          <w:sz w:val="20"/>
        </w:rPr>
        <w:t xml:space="preserve"> </w:t>
      </w:r>
      <w:r w:rsidRPr="00894EAC">
        <w:rPr>
          <w:rFonts w:asciiTheme="minorHAnsi" w:hAnsiTheme="minorHAnsi" w:cstheme="minorHAnsi"/>
          <w:sz w:val="20"/>
        </w:rPr>
        <w:t>the</w:t>
      </w:r>
      <w:r w:rsidRPr="00894EAC">
        <w:rPr>
          <w:rFonts w:asciiTheme="minorHAnsi" w:hAnsiTheme="minorHAnsi" w:cstheme="minorHAnsi"/>
          <w:spacing w:val="-10"/>
          <w:sz w:val="20"/>
        </w:rPr>
        <w:t xml:space="preserve"> </w:t>
      </w:r>
      <w:r w:rsidRPr="00894EAC">
        <w:rPr>
          <w:rFonts w:asciiTheme="minorHAnsi" w:hAnsiTheme="minorHAnsi" w:cstheme="minorHAnsi"/>
          <w:sz w:val="20"/>
        </w:rPr>
        <w:t>very</w:t>
      </w:r>
      <w:r w:rsidRPr="00894EAC">
        <w:rPr>
          <w:rFonts w:asciiTheme="minorHAnsi" w:hAnsiTheme="minorHAnsi" w:cstheme="minorHAnsi"/>
          <w:spacing w:val="-8"/>
          <w:sz w:val="20"/>
        </w:rPr>
        <w:t xml:space="preserve"> </w:t>
      </w:r>
      <w:r w:rsidRPr="00894EAC">
        <w:rPr>
          <w:rFonts w:asciiTheme="minorHAnsi" w:hAnsiTheme="minorHAnsi" w:cstheme="minorHAnsi"/>
          <w:sz w:val="20"/>
        </w:rPr>
        <w:t>centre</w:t>
      </w:r>
      <w:r w:rsidRPr="00894EAC">
        <w:rPr>
          <w:rFonts w:asciiTheme="minorHAnsi" w:hAnsiTheme="minorHAnsi" w:cstheme="minorHAnsi"/>
          <w:spacing w:val="-10"/>
          <w:sz w:val="20"/>
        </w:rPr>
        <w:t xml:space="preserve"> </w:t>
      </w:r>
      <w:r w:rsidRPr="00894EAC">
        <w:rPr>
          <w:rFonts w:asciiTheme="minorHAnsi" w:hAnsiTheme="minorHAnsi" w:cstheme="minorHAnsi"/>
          <w:sz w:val="20"/>
        </w:rPr>
        <w:t>of</w:t>
      </w:r>
      <w:r w:rsidRPr="00894EAC">
        <w:rPr>
          <w:rFonts w:asciiTheme="minorHAnsi" w:hAnsiTheme="minorHAnsi" w:cstheme="minorHAnsi"/>
          <w:spacing w:val="-10"/>
          <w:sz w:val="20"/>
        </w:rPr>
        <w:t xml:space="preserve"> </w:t>
      </w:r>
      <w:r w:rsidRPr="00894EAC">
        <w:rPr>
          <w:rFonts w:asciiTheme="minorHAnsi" w:hAnsiTheme="minorHAnsi" w:cstheme="minorHAnsi"/>
          <w:sz w:val="20"/>
        </w:rPr>
        <w:t>the</w:t>
      </w:r>
      <w:r w:rsidRPr="00894EAC">
        <w:rPr>
          <w:rFonts w:asciiTheme="minorHAnsi" w:hAnsiTheme="minorHAnsi" w:cstheme="minorHAnsi"/>
          <w:spacing w:val="-10"/>
          <w:sz w:val="20"/>
        </w:rPr>
        <w:t xml:space="preserve"> </w:t>
      </w:r>
      <w:r w:rsidRPr="00894EAC">
        <w:rPr>
          <w:rFonts w:asciiTheme="minorHAnsi" w:hAnsiTheme="minorHAnsi" w:cstheme="minorHAnsi"/>
          <w:sz w:val="20"/>
        </w:rPr>
        <w:t>design</w:t>
      </w:r>
      <w:r w:rsidRPr="00894EAC">
        <w:rPr>
          <w:rFonts w:asciiTheme="minorHAnsi" w:hAnsiTheme="minorHAnsi" w:cstheme="minorHAnsi"/>
          <w:spacing w:val="-9"/>
          <w:sz w:val="20"/>
        </w:rPr>
        <w:t xml:space="preserve"> </w:t>
      </w:r>
      <w:r w:rsidRPr="00894EAC">
        <w:rPr>
          <w:rFonts w:asciiTheme="minorHAnsi" w:hAnsiTheme="minorHAnsi" w:cstheme="minorHAnsi"/>
          <w:sz w:val="20"/>
        </w:rPr>
        <w:t>process.</w:t>
      </w:r>
      <w:r w:rsidRPr="00894EAC">
        <w:rPr>
          <w:rFonts w:asciiTheme="minorHAnsi" w:hAnsiTheme="minorHAnsi" w:cstheme="minorHAnsi"/>
          <w:spacing w:val="-9"/>
          <w:sz w:val="20"/>
        </w:rPr>
        <w:t xml:space="preserve"> </w:t>
      </w:r>
      <w:r w:rsidRPr="00894EAC">
        <w:rPr>
          <w:rFonts w:asciiTheme="minorHAnsi" w:hAnsiTheme="minorHAnsi" w:cstheme="minorHAnsi"/>
          <w:sz w:val="20"/>
        </w:rPr>
        <w:t>We</w:t>
      </w:r>
      <w:r w:rsidRPr="00894EAC">
        <w:rPr>
          <w:rFonts w:asciiTheme="minorHAnsi" w:hAnsiTheme="minorHAnsi" w:cstheme="minorHAnsi"/>
          <w:spacing w:val="-7"/>
          <w:sz w:val="20"/>
        </w:rPr>
        <w:t xml:space="preserve"> </w:t>
      </w:r>
      <w:r w:rsidRPr="00894EAC">
        <w:rPr>
          <w:rFonts w:asciiTheme="minorHAnsi" w:hAnsiTheme="minorHAnsi" w:cstheme="minorHAnsi"/>
          <w:sz w:val="20"/>
        </w:rPr>
        <w:t>strive</w:t>
      </w:r>
      <w:r w:rsidRPr="00894EAC">
        <w:rPr>
          <w:rFonts w:asciiTheme="minorHAnsi" w:hAnsiTheme="minorHAnsi" w:cstheme="minorHAnsi"/>
          <w:spacing w:val="-10"/>
          <w:sz w:val="20"/>
        </w:rPr>
        <w:t xml:space="preserve"> </w:t>
      </w:r>
      <w:r w:rsidRPr="00894EAC">
        <w:rPr>
          <w:rFonts w:asciiTheme="minorHAnsi" w:hAnsiTheme="minorHAnsi" w:cstheme="minorHAnsi"/>
          <w:sz w:val="20"/>
        </w:rPr>
        <w:t>to</w:t>
      </w:r>
      <w:r w:rsidRPr="00894EAC">
        <w:rPr>
          <w:rFonts w:asciiTheme="minorHAnsi" w:hAnsiTheme="minorHAnsi" w:cstheme="minorHAnsi"/>
          <w:spacing w:val="-9"/>
          <w:sz w:val="20"/>
        </w:rPr>
        <w:t xml:space="preserve"> </w:t>
      </w:r>
      <w:r w:rsidRPr="00894EAC">
        <w:rPr>
          <w:rFonts w:asciiTheme="minorHAnsi" w:hAnsiTheme="minorHAnsi" w:cstheme="minorHAnsi"/>
          <w:sz w:val="20"/>
        </w:rPr>
        <w:t>provide</w:t>
      </w:r>
      <w:r w:rsidRPr="00894EAC">
        <w:rPr>
          <w:rFonts w:asciiTheme="minorHAnsi" w:hAnsiTheme="minorHAnsi" w:cstheme="minorHAnsi"/>
          <w:spacing w:val="-10"/>
          <w:sz w:val="20"/>
        </w:rPr>
        <w:t xml:space="preserve"> </w:t>
      </w:r>
      <w:r w:rsidRPr="00894EAC">
        <w:rPr>
          <w:rFonts w:asciiTheme="minorHAnsi" w:hAnsiTheme="minorHAnsi" w:cstheme="minorHAnsi"/>
          <w:sz w:val="20"/>
        </w:rPr>
        <w:t>unparalleled</w:t>
      </w:r>
      <w:r w:rsidRPr="00894EAC">
        <w:rPr>
          <w:rFonts w:asciiTheme="minorHAnsi" w:hAnsiTheme="minorHAnsi" w:cstheme="minorHAnsi"/>
          <w:spacing w:val="-9"/>
          <w:sz w:val="20"/>
        </w:rPr>
        <w:t xml:space="preserve"> </w:t>
      </w:r>
      <w:r w:rsidRPr="00894EAC">
        <w:rPr>
          <w:rFonts w:asciiTheme="minorHAnsi" w:hAnsiTheme="minorHAnsi" w:cstheme="minorHAnsi"/>
          <w:sz w:val="20"/>
        </w:rPr>
        <w:t>customer service</w:t>
      </w:r>
      <w:r w:rsidRPr="00894EAC">
        <w:rPr>
          <w:rFonts w:asciiTheme="minorHAnsi" w:hAnsiTheme="minorHAnsi" w:cstheme="minorHAnsi"/>
          <w:spacing w:val="-12"/>
          <w:sz w:val="20"/>
        </w:rPr>
        <w:t xml:space="preserve"> </w:t>
      </w:r>
      <w:r w:rsidRPr="00894EAC">
        <w:rPr>
          <w:rFonts w:asciiTheme="minorHAnsi" w:hAnsiTheme="minorHAnsi" w:cstheme="minorHAnsi"/>
          <w:sz w:val="20"/>
        </w:rPr>
        <w:t>throughout</w:t>
      </w:r>
      <w:r w:rsidRPr="00894EAC">
        <w:rPr>
          <w:rFonts w:asciiTheme="minorHAnsi" w:hAnsiTheme="minorHAnsi" w:cstheme="minorHAnsi"/>
          <w:spacing w:val="-11"/>
          <w:sz w:val="20"/>
        </w:rPr>
        <w:t xml:space="preserve"> </w:t>
      </w:r>
      <w:r w:rsidRPr="00894EAC">
        <w:rPr>
          <w:rFonts w:asciiTheme="minorHAnsi" w:hAnsiTheme="minorHAnsi" w:cstheme="minorHAnsi"/>
          <w:sz w:val="20"/>
        </w:rPr>
        <w:t>each</w:t>
      </w:r>
      <w:r w:rsidRPr="00894EAC">
        <w:rPr>
          <w:rFonts w:asciiTheme="minorHAnsi" w:hAnsiTheme="minorHAnsi" w:cstheme="minorHAnsi"/>
          <w:spacing w:val="-11"/>
          <w:sz w:val="20"/>
        </w:rPr>
        <w:t xml:space="preserve"> </w:t>
      </w:r>
      <w:r w:rsidRPr="00894EAC">
        <w:rPr>
          <w:rFonts w:asciiTheme="minorHAnsi" w:hAnsiTheme="minorHAnsi" w:cstheme="minorHAnsi"/>
          <w:sz w:val="20"/>
        </w:rPr>
        <w:t>stage</w:t>
      </w:r>
      <w:r w:rsidRPr="00894EAC">
        <w:rPr>
          <w:rFonts w:asciiTheme="minorHAnsi" w:hAnsiTheme="minorHAnsi" w:cstheme="minorHAnsi"/>
          <w:spacing w:val="-12"/>
          <w:sz w:val="20"/>
        </w:rPr>
        <w:t xml:space="preserve"> </w:t>
      </w:r>
      <w:r w:rsidRPr="00894EAC">
        <w:rPr>
          <w:rFonts w:asciiTheme="minorHAnsi" w:hAnsiTheme="minorHAnsi" w:cstheme="minorHAnsi"/>
          <w:sz w:val="20"/>
        </w:rPr>
        <w:t>of</w:t>
      </w:r>
      <w:r w:rsidRPr="00894EAC">
        <w:rPr>
          <w:rFonts w:asciiTheme="minorHAnsi" w:hAnsiTheme="minorHAnsi" w:cstheme="minorHAnsi"/>
          <w:spacing w:val="-11"/>
          <w:sz w:val="20"/>
        </w:rPr>
        <w:t xml:space="preserve"> </w:t>
      </w:r>
      <w:r w:rsidRPr="00894EAC">
        <w:rPr>
          <w:rFonts w:asciiTheme="minorHAnsi" w:hAnsiTheme="minorHAnsi" w:cstheme="minorHAnsi"/>
          <w:sz w:val="20"/>
        </w:rPr>
        <w:t>the</w:t>
      </w:r>
      <w:r w:rsidRPr="00894EAC">
        <w:rPr>
          <w:rFonts w:asciiTheme="minorHAnsi" w:hAnsiTheme="minorHAnsi" w:cstheme="minorHAnsi"/>
          <w:spacing w:val="-11"/>
          <w:sz w:val="20"/>
        </w:rPr>
        <w:t xml:space="preserve"> </w:t>
      </w:r>
      <w:r w:rsidRPr="00894EAC">
        <w:rPr>
          <w:rFonts w:asciiTheme="minorHAnsi" w:hAnsiTheme="minorHAnsi" w:cstheme="minorHAnsi"/>
          <w:sz w:val="20"/>
        </w:rPr>
        <w:t>home-buying</w:t>
      </w:r>
      <w:r w:rsidRPr="00894EAC">
        <w:rPr>
          <w:rFonts w:asciiTheme="minorHAnsi" w:hAnsiTheme="minorHAnsi" w:cstheme="minorHAnsi"/>
          <w:spacing w:val="-12"/>
          <w:sz w:val="20"/>
        </w:rPr>
        <w:t xml:space="preserve"> </w:t>
      </w:r>
      <w:r w:rsidRPr="00894EAC">
        <w:rPr>
          <w:rFonts w:asciiTheme="minorHAnsi" w:hAnsiTheme="minorHAnsi" w:cstheme="minorHAnsi"/>
          <w:sz w:val="20"/>
        </w:rPr>
        <w:t>journey.</w:t>
      </w:r>
      <w:r w:rsidRPr="00894EAC">
        <w:rPr>
          <w:rFonts w:asciiTheme="minorHAnsi" w:hAnsiTheme="minorHAnsi" w:cstheme="minorHAnsi"/>
          <w:spacing w:val="-11"/>
          <w:sz w:val="20"/>
        </w:rPr>
        <w:t xml:space="preserve"> </w:t>
      </w:r>
      <w:r w:rsidRPr="00894EAC">
        <w:rPr>
          <w:rFonts w:asciiTheme="minorHAnsi" w:hAnsiTheme="minorHAnsi" w:cstheme="minorHAnsi"/>
          <w:sz w:val="20"/>
        </w:rPr>
        <w:t>A</w:t>
      </w:r>
      <w:r w:rsidRPr="00894EAC">
        <w:rPr>
          <w:rFonts w:asciiTheme="minorHAnsi" w:hAnsiTheme="minorHAnsi" w:cstheme="minorHAnsi"/>
          <w:spacing w:val="-11"/>
          <w:sz w:val="20"/>
        </w:rPr>
        <w:t xml:space="preserve"> </w:t>
      </w:r>
      <w:r w:rsidRPr="00894EAC">
        <w:rPr>
          <w:rFonts w:asciiTheme="minorHAnsi" w:hAnsiTheme="minorHAnsi" w:cstheme="minorHAnsi"/>
          <w:sz w:val="20"/>
        </w:rPr>
        <w:t>new</w:t>
      </w:r>
      <w:r w:rsidRPr="00894EAC">
        <w:rPr>
          <w:rFonts w:asciiTheme="minorHAnsi" w:hAnsiTheme="minorHAnsi" w:cstheme="minorHAnsi"/>
          <w:spacing w:val="-12"/>
          <w:sz w:val="20"/>
        </w:rPr>
        <w:t xml:space="preserve"> </w:t>
      </w:r>
      <w:r w:rsidRPr="00894EAC">
        <w:rPr>
          <w:rFonts w:asciiTheme="minorHAnsi" w:hAnsiTheme="minorHAnsi" w:cstheme="minorHAnsi"/>
          <w:sz w:val="20"/>
        </w:rPr>
        <w:t>Cairn</w:t>
      </w:r>
      <w:r w:rsidRPr="00894EAC">
        <w:rPr>
          <w:rFonts w:asciiTheme="minorHAnsi" w:hAnsiTheme="minorHAnsi" w:cstheme="minorHAnsi"/>
          <w:spacing w:val="-11"/>
          <w:sz w:val="20"/>
        </w:rPr>
        <w:t xml:space="preserve"> </w:t>
      </w:r>
      <w:r w:rsidRPr="00894EAC">
        <w:rPr>
          <w:rFonts w:asciiTheme="minorHAnsi" w:hAnsiTheme="minorHAnsi" w:cstheme="minorHAnsi"/>
          <w:sz w:val="20"/>
        </w:rPr>
        <w:t>home</w:t>
      </w:r>
      <w:r w:rsidRPr="00894EAC">
        <w:rPr>
          <w:rFonts w:asciiTheme="minorHAnsi" w:hAnsiTheme="minorHAnsi" w:cstheme="minorHAnsi"/>
          <w:spacing w:val="-11"/>
          <w:sz w:val="20"/>
        </w:rPr>
        <w:t xml:space="preserve"> </w:t>
      </w:r>
      <w:r w:rsidRPr="00894EAC">
        <w:rPr>
          <w:rFonts w:asciiTheme="minorHAnsi" w:hAnsiTheme="minorHAnsi" w:cstheme="minorHAnsi"/>
          <w:sz w:val="20"/>
        </w:rPr>
        <w:t>is</w:t>
      </w:r>
      <w:r w:rsidRPr="00894EAC">
        <w:rPr>
          <w:rFonts w:asciiTheme="minorHAnsi" w:hAnsiTheme="minorHAnsi" w:cstheme="minorHAnsi"/>
          <w:spacing w:val="-11"/>
          <w:sz w:val="20"/>
        </w:rPr>
        <w:t xml:space="preserve"> </w:t>
      </w:r>
      <w:r w:rsidRPr="00894EAC">
        <w:rPr>
          <w:rFonts w:asciiTheme="minorHAnsi" w:hAnsiTheme="minorHAnsi" w:cstheme="minorHAnsi"/>
          <w:sz w:val="20"/>
        </w:rPr>
        <w:t>expertly</w:t>
      </w:r>
      <w:r w:rsidRPr="00894EAC">
        <w:rPr>
          <w:rFonts w:asciiTheme="minorHAnsi" w:hAnsiTheme="minorHAnsi" w:cstheme="minorHAnsi"/>
          <w:spacing w:val="-12"/>
          <w:sz w:val="20"/>
        </w:rPr>
        <w:t xml:space="preserve"> </w:t>
      </w:r>
      <w:r w:rsidRPr="00894EAC">
        <w:rPr>
          <w:rFonts w:asciiTheme="minorHAnsi" w:hAnsiTheme="minorHAnsi" w:cstheme="minorHAnsi"/>
          <w:sz w:val="20"/>
        </w:rPr>
        <w:t>designed,</w:t>
      </w:r>
      <w:r w:rsidRPr="00894EAC">
        <w:rPr>
          <w:rFonts w:asciiTheme="minorHAnsi" w:hAnsiTheme="minorHAnsi" w:cstheme="minorHAnsi"/>
          <w:spacing w:val="-10"/>
          <w:sz w:val="20"/>
        </w:rPr>
        <w:t xml:space="preserve"> </w:t>
      </w:r>
      <w:r w:rsidRPr="00894EAC">
        <w:rPr>
          <w:rFonts w:asciiTheme="minorHAnsi" w:hAnsiTheme="minorHAnsi" w:cstheme="minorHAnsi"/>
          <w:sz w:val="20"/>
        </w:rPr>
        <w:t>with</w:t>
      </w:r>
      <w:r w:rsidRPr="00894EAC">
        <w:rPr>
          <w:rFonts w:asciiTheme="minorHAnsi" w:hAnsiTheme="minorHAnsi" w:cstheme="minorHAnsi"/>
          <w:spacing w:val="-11"/>
          <w:sz w:val="20"/>
        </w:rPr>
        <w:t xml:space="preserve"> </w:t>
      </w:r>
      <w:r w:rsidRPr="00894EAC">
        <w:rPr>
          <w:rFonts w:asciiTheme="minorHAnsi" w:hAnsiTheme="minorHAnsi" w:cstheme="minorHAnsi"/>
          <w:sz w:val="20"/>
        </w:rPr>
        <w:t>a</w:t>
      </w:r>
      <w:r w:rsidRPr="00894EAC">
        <w:rPr>
          <w:rFonts w:asciiTheme="minorHAnsi" w:hAnsiTheme="minorHAnsi" w:cstheme="minorHAnsi"/>
          <w:spacing w:val="-11"/>
          <w:sz w:val="20"/>
        </w:rPr>
        <w:t xml:space="preserve"> </w:t>
      </w:r>
      <w:r w:rsidRPr="00894EAC">
        <w:rPr>
          <w:rFonts w:asciiTheme="minorHAnsi" w:hAnsiTheme="minorHAnsi" w:cstheme="minorHAnsi"/>
          <w:sz w:val="20"/>
        </w:rPr>
        <w:t>focus</w:t>
      </w:r>
      <w:r w:rsidRPr="00894EAC">
        <w:rPr>
          <w:rFonts w:asciiTheme="minorHAnsi" w:hAnsiTheme="minorHAnsi" w:cstheme="minorHAnsi"/>
          <w:spacing w:val="-10"/>
          <w:sz w:val="20"/>
        </w:rPr>
        <w:t xml:space="preserve"> </w:t>
      </w:r>
      <w:r w:rsidRPr="00894EAC">
        <w:rPr>
          <w:rFonts w:asciiTheme="minorHAnsi" w:hAnsiTheme="minorHAnsi" w:cstheme="minorHAnsi"/>
          <w:sz w:val="20"/>
        </w:rPr>
        <w:t>on</w:t>
      </w:r>
      <w:r w:rsidRPr="00894EAC">
        <w:rPr>
          <w:rFonts w:asciiTheme="minorHAnsi" w:hAnsiTheme="minorHAnsi" w:cstheme="minorHAnsi"/>
          <w:spacing w:val="-10"/>
          <w:sz w:val="20"/>
        </w:rPr>
        <w:t xml:space="preserve"> </w:t>
      </w:r>
      <w:r w:rsidRPr="00894EAC">
        <w:rPr>
          <w:rFonts w:asciiTheme="minorHAnsi" w:hAnsiTheme="minorHAnsi" w:cstheme="minorHAnsi"/>
          <w:sz w:val="20"/>
        </w:rPr>
        <w:t>creating</w:t>
      </w:r>
      <w:r w:rsidRPr="00894EAC">
        <w:rPr>
          <w:rFonts w:asciiTheme="minorHAnsi" w:hAnsiTheme="minorHAnsi" w:cstheme="minorHAnsi"/>
          <w:spacing w:val="-12"/>
          <w:sz w:val="20"/>
        </w:rPr>
        <w:t xml:space="preserve"> </w:t>
      </w:r>
      <w:r w:rsidRPr="00894EAC">
        <w:rPr>
          <w:rFonts w:asciiTheme="minorHAnsi" w:hAnsiTheme="minorHAnsi" w:cstheme="minorHAnsi"/>
          <w:sz w:val="20"/>
        </w:rPr>
        <w:t xml:space="preserve">shared spaces and environments where communities thrive. </w:t>
      </w:r>
      <w:r w:rsidRPr="00894EAC">
        <w:rPr>
          <w:rFonts w:asciiTheme="minorHAnsi" w:hAnsiTheme="minorHAnsi" w:cstheme="minorHAnsi"/>
          <w:color w:val="000000"/>
          <w:sz w:val="20"/>
        </w:rPr>
        <w:t>Cairn owns a c.16,900 unit landbank across 40 residential development sites, over 90% of which are located in the Greater Dublin Area (GDA) with excellent public transport and infrastructure links.</w:t>
      </w:r>
    </w:p>
    <w:p w14:paraId="776A2A46" w14:textId="77777777" w:rsidR="00894EAC" w:rsidRPr="00894EAC" w:rsidRDefault="00894EAC" w:rsidP="00894EAC">
      <w:pPr>
        <w:spacing w:before="1" w:after="0"/>
        <w:jc w:val="both"/>
        <w:rPr>
          <w:rFonts w:asciiTheme="minorHAnsi" w:hAnsiTheme="minorHAnsi" w:cstheme="minorHAnsi"/>
          <w:sz w:val="20"/>
        </w:rPr>
      </w:pPr>
    </w:p>
    <w:p w14:paraId="3EE4A7F4" w14:textId="77777777" w:rsidR="00894EAC" w:rsidRPr="00894EAC" w:rsidRDefault="00894EAC" w:rsidP="00894EAC">
      <w:pPr>
        <w:keepNext/>
        <w:tabs>
          <w:tab w:val="decimal" w:pos="5760"/>
          <w:tab w:val="decimal" w:pos="7056"/>
          <w:tab w:val="decimal" w:pos="9072"/>
          <w:tab w:val="decimal" w:pos="9504"/>
        </w:tabs>
        <w:spacing w:before="0" w:after="0" w:line="240" w:lineRule="exact"/>
        <w:ind w:left="142" w:right="-12"/>
        <w:jc w:val="both"/>
        <w:outlineLvl w:val="0"/>
        <w:rPr>
          <w:rFonts w:asciiTheme="minorHAnsi" w:hAnsiTheme="minorHAnsi" w:cstheme="minorHAnsi"/>
          <w:b/>
          <w:spacing w:val="-2"/>
          <w:sz w:val="20"/>
        </w:rPr>
      </w:pPr>
      <w:r w:rsidRPr="00894EAC">
        <w:rPr>
          <w:rFonts w:asciiTheme="minorHAnsi" w:hAnsiTheme="minorHAnsi" w:cstheme="minorHAnsi"/>
          <w:b/>
          <w:sz w:val="20"/>
        </w:rPr>
        <w:t>Note</w:t>
      </w:r>
      <w:r w:rsidRPr="00894EAC">
        <w:rPr>
          <w:rFonts w:asciiTheme="minorHAnsi" w:hAnsiTheme="minorHAnsi" w:cstheme="minorHAnsi"/>
          <w:b/>
          <w:spacing w:val="-10"/>
          <w:sz w:val="20"/>
        </w:rPr>
        <w:t xml:space="preserve"> </w:t>
      </w:r>
      <w:r w:rsidRPr="00894EAC">
        <w:rPr>
          <w:rFonts w:asciiTheme="minorHAnsi" w:hAnsiTheme="minorHAnsi" w:cstheme="minorHAnsi"/>
          <w:b/>
          <w:sz w:val="20"/>
        </w:rPr>
        <w:t>Regarding</w:t>
      </w:r>
      <w:r w:rsidRPr="00894EAC">
        <w:rPr>
          <w:rFonts w:asciiTheme="minorHAnsi" w:hAnsiTheme="minorHAnsi" w:cstheme="minorHAnsi"/>
          <w:b/>
          <w:spacing w:val="-12"/>
          <w:sz w:val="20"/>
        </w:rPr>
        <w:t xml:space="preserve"> </w:t>
      </w:r>
      <w:r w:rsidRPr="00894EAC">
        <w:rPr>
          <w:rFonts w:asciiTheme="minorHAnsi" w:hAnsiTheme="minorHAnsi" w:cstheme="minorHAnsi"/>
          <w:b/>
          <w:sz w:val="20"/>
        </w:rPr>
        <w:t>Forward-Looking</w:t>
      </w:r>
      <w:r w:rsidRPr="00894EAC">
        <w:rPr>
          <w:rFonts w:asciiTheme="minorHAnsi" w:hAnsiTheme="minorHAnsi" w:cstheme="minorHAnsi"/>
          <w:b/>
          <w:spacing w:val="-11"/>
          <w:sz w:val="20"/>
        </w:rPr>
        <w:t xml:space="preserve"> </w:t>
      </w:r>
      <w:r w:rsidRPr="00894EAC">
        <w:rPr>
          <w:rFonts w:asciiTheme="minorHAnsi" w:hAnsiTheme="minorHAnsi" w:cstheme="minorHAnsi"/>
          <w:b/>
          <w:spacing w:val="-2"/>
          <w:sz w:val="20"/>
        </w:rPr>
        <w:t>Statements</w:t>
      </w:r>
    </w:p>
    <w:p w14:paraId="650C2477" w14:textId="77777777" w:rsidR="00894EAC" w:rsidRPr="00894EAC" w:rsidRDefault="00894EAC" w:rsidP="00894EAC">
      <w:pPr>
        <w:spacing w:before="0" w:after="0"/>
      </w:pPr>
    </w:p>
    <w:p w14:paraId="1DDFC77E" w14:textId="77777777" w:rsidR="00894EAC" w:rsidRPr="00894EAC" w:rsidRDefault="00894EAC" w:rsidP="00894EAC">
      <w:pPr>
        <w:spacing w:before="0" w:after="0"/>
        <w:ind w:left="142"/>
        <w:jc w:val="both"/>
        <w:rPr>
          <w:rFonts w:asciiTheme="minorHAnsi" w:hAnsiTheme="minorHAnsi" w:cstheme="minorHAnsi"/>
          <w:sz w:val="20"/>
        </w:rPr>
      </w:pPr>
      <w:r w:rsidRPr="00894EAC">
        <w:rPr>
          <w:rFonts w:asciiTheme="minorHAnsi" w:hAnsiTheme="minorHAnsi" w:cstheme="minorHAnsi"/>
          <w:sz w:val="20"/>
        </w:rPr>
        <w:t xml:space="preserve">Some statements in this announcement are, or may be deemed to be forward-looking with respect to the financial condition, results of operations, business, viability and future performance of Cairn and certain plans and objectives of the Company. They represent our expectations for our business and involve risks and uncertainties. These forward-looking statements often can be identified by the fact that they do not relate only to historical or current facts. Generally, but not always, words such as ‘may,’ ‘could,’ ‘should,’ ‘will,’ ‘expect,’ ‘intend,’ ‘estimate,’ ‘anticipate,’ ‘assume,’ ‘believe,’ ‘plan,’ ‘seek,’ ‘continue,’ ‘target,’ ‘goal,’ ‘would,’ or their negative variations or similar expressions identify forward-looking statements, but their absence does not mean that a statement is not forward-looking. We have based these forward-looking statements on our current expectations and </w:t>
      </w:r>
      <w:r w:rsidRPr="00894EAC">
        <w:rPr>
          <w:rFonts w:asciiTheme="minorHAnsi" w:hAnsiTheme="minorHAnsi" w:cstheme="minorHAnsi"/>
          <w:sz w:val="20"/>
        </w:rPr>
        <w:lastRenderedPageBreak/>
        <w:t>projections about future events. We believe that our expectations and assumptions with respect to these forward-looking statements are reasonable. However, because they involve known and unknown risks, uncertainties and other factors, which are in some cases beyond our control, and which include, among other factors policy, brand, economic, financial, development, compliance, people and climate risks, our actual results or performance may differ materially from those expressed or implied by such forward-looking statements. Past performance cannot be relied upon as a guide to future performance and should not be taken as a representation that trends or activities underlying past performance will continue in the future. These forward-looking statements are made as of the date of this document. Cairn expressly disclaims any obligation or undertaking to publicly update or revise these forward-looking statements, other than as required by applicable law.</w:t>
      </w:r>
    </w:p>
    <w:p w14:paraId="2CF4F395" w14:textId="77777777" w:rsidR="00894EAC" w:rsidRPr="00894EAC" w:rsidRDefault="00894EAC" w:rsidP="00894EAC">
      <w:pPr>
        <w:spacing w:before="0" w:after="0"/>
        <w:rPr>
          <w:rFonts w:asciiTheme="minorHAnsi" w:hAnsiTheme="minorHAnsi" w:cstheme="minorHAnsi"/>
          <w:b/>
          <w:sz w:val="20"/>
        </w:rPr>
      </w:pPr>
      <w:r w:rsidRPr="00894EAC">
        <w:rPr>
          <w:rFonts w:asciiTheme="minorHAnsi" w:hAnsiTheme="minorHAnsi" w:cstheme="minorHAnsi"/>
          <w:b/>
          <w:sz w:val="20"/>
        </w:rPr>
        <w:br w:type="page"/>
      </w:r>
    </w:p>
    <w:p w14:paraId="4C31678E" w14:textId="77777777" w:rsidR="00894EAC" w:rsidRPr="00894EAC" w:rsidRDefault="00894EAC" w:rsidP="00894EAC">
      <w:pPr>
        <w:tabs>
          <w:tab w:val="left" w:pos="142"/>
          <w:tab w:val="left" w:pos="284"/>
        </w:tabs>
        <w:spacing w:before="0" w:after="0"/>
        <w:rPr>
          <w:rFonts w:asciiTheme="minorHAnsi" w:hAnsiTheme="minorHAnsi" w:cstheme="minorHAnsi"/>
          <w:b/>
          <w:bCs/>
          <w:sz w:val="20"/>
        </w:rPr>
      </w:pPr>
      <w:r w:rsidRPr="00894EAC">
        <w:rPr>
          <w:rFonts w:asciiTheme="minorHAnsi" w:hAnsiTheme="minorHAnsi" w:cstheme="minorHAnsi"/>
          <w:b/>
          <w:bCs/>
          <w:sz w:val="20"/>
        </w:rPr>
        <w:lastRenderedPageBreak/>
        <w:t xml:space="preserve">   Chief Executive Statement </w:t>
      </w:r>
    </w:p>
    <w:p w14:paraId="1E5E96EB" w14:textId="77777777" w:rsidR="00894EAC" w:rsidRPr="00894EAC" w:rsidRDefault="00894EAC" w:rsidP="00894EAC">
      <w:pPr>
        <w:spacing w:before="243" w:after="0"/>
        <w:ind w:left="153"/>
        <w:jc w:val="both"/>
        <w:rPr>
          <w:rFonts w:asciiTheme="minorHAnsi" w:hAnsiTheme="minorHAnsi" w:cstheme="minorHAnsi"/>
          <w:b/>
          <w:spacing w:val="-2"/>
          <w:sz w:val="20"/>
        </w:rPr>
      </w:pPr>
      <w:r w:rsidRPr="00894EAC">
        <w:rPr>
          <w:rFonts w:asciiTheme="minorHAnsi" w:hAnsiTheme="minorHAnsi" w:cstheme="minorHAnsi"/>
          <w:b/>
          <w:sz w:val="20"/>
        </w:rPr>
        <w:t>Financial</w:t>
      </w:r>
      <w:r w:rsidRPr="00894EAC">
        <w:rPr>
          <w:rFonts w:asciiTheme="minorHAnsi" w:hAnsiTheme="minorHAnsi" w:cstheme="minorHAnsi"/>
          <w:b/>
          <w:spacing w:val="-10"/>
          <w:sz w:val="20"/>
        </w:rPr>
        <w:t xml:space="preserve"> </w:t>
      </w:r>
      <w:r w:rsidRPr="00894EAC">
        <w:rPr>
          <w:rFonts w:asciiTheme="minorHAnsi" w:hAnsiTheme="minorHAnsi" w:cstheme="minorHAnsi"/>
          <w:b/>
          <w:spacing w:val="-2"/>
          <w:sz w:val="20"/>
        </w:rPr>
        <w:t>Highlights</w:t>
      </w:r>
    </w:p>
    <w:p w14:paraId="42D3F1AB" w14:textId="77777777" w:rsidR="00156938" w:rsidRPr="00156938" w:rsidRDefault="00894EAC" w:rsidP="00156938">
      <w:pPr>
        <w:spacing w:before="243" w:after="0"/>
        <w:ind w:left="153"/>
        <w:jc w:val="both"/>
        <w:rPr>
          <w:rFonts w:asciiTheme="minorHAnsi" w:hAnsiTheme="minorHAnsi" w:cstheme="minorBidi"/>
          <w:sz w:val="20"/>
        </w:rPr>
      </w:pPr>
      <w:r w:rsidRPr="00894EAC">
        <w:rPr>
          <w:rFonts w:asciiTheme="minorHAnsi" w:hAnsiTheme="minorHAnsi" w:cstheme="minorBidi"/>
          <w:sz w:val="20"/>
        </w:rPr>
        <w:t xml:space="preserve">The Group delivered a strong financial performance in the first half of 2025 </w:t>
      </w:r>
      <w:r w:rsidR="00F86B18" w:rsidRPr="00156938">
        <w:rPr>
          <w:rFonts w:asciiTheme="minorHAnsi" w:hAnsiTheme="minorHAnsi" w:cstheme="minorBidi"/>
          <w:sz w:val="20"/>
        </w:rPr>
        <w:t>generating</w:t>
      </w:r>
      <w:r w:rsidR="00853910" w:rsidRPr="00156938">
        <w:rPr>
          <w:rFonts w:asciiTheme="minorHAnsi" w:hAnsiTheme="minorHAnsi" w:cstheme="minorBidi"/>
          <w:sz w:val="20"/>
        </w:rPr>
        <w:t xml:space="preserve"> </w:t>
      </w:r>
      <w:r w:rsidRPr="00156938">
        <w:rPr>
          <w:rFonts w:asciiTheme="minorHAnsi" w:hAnsiTheme="minorHAnsi" w:cstheme="minorBidi"/>
          <w:sz w:val="20"/>
        </w:rPr>
        <w:t>revenue</w:t>
      </w:r>
      <w:r w:rsidRPr="00894EAC">
        <w:rPr>
          <w:rFonts w:asciiTheme="minorHAnsi" w:hAnsiTheme="minorHAnsi" w:cstheme="minorBidi"/>
          <w:sz w:val="20"/>
        </w:rPr>
        <w:t xml:space="preserve"> of €284.5 million (H1 2024: €366.1 million), including €274.0 million residential property sales revenue from 708 units</w:t>
      </w:r>
      <w:r w:rsidRPr="00894EAC">
        <w:rPr>
          <w:rFonts w:asciiTheme="minorHAnsi" w:hAnsiTheme="minorHAnsi" w:cstheme="minorBidi"/>
          <w:sz w:val="20"/>
          <w:vertAlign w:val="superscript"/>
        </w:rPr>
        <w:t>4</w:t>
      </w:r>
      <w:r w:rsidRPr="00894EAC">
        <w:rPr>
          <w:rFonts w:asciiTheme="minorHAnsi" w:hAnsiTheme="minorHAnsi" w:cstheme="minorBidi"/>
          <w:sz w:val="20"/>
        </w:rPr>
        <w:t xml:space="preserve"> (H1 2024: €347.1 million and 893 units</w:t>
      </w:r>
      <w:r w:rsidRPr="00894EAC">
        <w:rPr>
          <w:rFonts w:asciiTheme="minorHAnsi" w:hAnsiTheme="minorHAnsi" w:cstheme="minorBidi"/>
          <w:sz w:val="20"/>
          <w:vertAlign w:val="superscript"/>
        </w:rPr>
        <w:t>4</w:t>
      </w:r>
      <w:r w:rsidRPr="00894EAC">
        <w:rPr>
          <w:rFonts w:asciiTheme="minorHAnsi" w:hAnsiTheme="minorHAnsi" w:cstheme="minorBidi"/>
          <w:sz w:val="20"/>
        </w:rPr>
        <w:t>) and €10.4</w:t>
      </w:r>
      <w:r w:rsidRPr="00156938">
        <w:rPr>
          <w:rFonts w:asciiTheme="minorHAnsi" w:hAnsiTheme="minorHAnsi" w:cstheme="minorBidi"/>
          <w:sz w:val="20"/>
        </w:rPr>
        <w:t xml:space="preserve"> </w:t>
      </w:r>
      <w:r w:rsidRPr="00894EAC">
        <w:rPr>
          <w:rFonts w:asciiTheme="minorHAnsi" w:hAnsiTheme="minorHAnsi" w:cstheme="minorBidi"/>
          <w:sz w:val="20"/>
        </w:rPr>
        <w:t>million</w:t>
      </w:r>
      <w:r w:rsidRPr="00156938">
        <w:rPr>
          <w:rFonts w:asciiTheme="minorHAnsi" w:hAnsiTheme="minorHAnsi" w:cstheme="minorBidi"/>
          <w:sz w:val="20"/>
        </w:rPr>
        <w:t xml:space="preserve"> </w:t>
      </w:r>
      <w:r w:rsidRPr="00894EAC">
        <w:rPr>
          <w:rFonts w:asciiTheme="minorHAnsi" w:hAnsiTheme="minorHAnsi" w:cstheme="minorBidi"/>
          <w:sz w:val="20"/>
        </w:rPr>
        <w:t>from</w:t>
      </w:r>
      <w:r w:rsidRPr="00156938">
        <w:rPr>
          <w:rFonts w:asciiTheme="minorHAnsi" w:hAnsiTheme="minorHAnsi" w:cstheme="minorBidi"/>
          <w:sz w:val="20"/>
        </w:rPr>
        <w:t xml:space="preserve"> </w:t>
      </w:r>
      <w:r w:rsidRPr="00894EAC">
        <w:rPr>
          <w:rFonts w:asciiTheme="minorHAnsi" w:hAnsiTheme="minorHAnsi" w:cstheme="minorBidi"/>
          <w:sz w:val="20"/>
        </w:rPr>
        <w:t>development</w:t>
      </w:r>
      <w:r w:rsidRPr="00156938">
        <w:rPr>
          <w:rFonts w:asciiTheme="minorHAnsi" w:hAnsiTheme="minorHAnsi" w:cstheme="minorBidi"/>
          <w:sz w:val="20"/>
        </w:rPr>
        <w:t xml:space="preserve"> </w:t>
      </w:r>
      <w:r w:rsidRPr="00894EAC">
        <w:rPr>
          <w:rFonts w:asciiTheme="minorHAnsi" w:hAnsiTheme="minorHAnsi" w:cstheme="minorBidi"/>
          <w:sz w:val="20"/>
        </w:rPr>
        <w:t>site</w:t>
      </w:r>
      <w:r w:rsidRPr="00156938">
        <w:rPr>
          <w:rFonts w:asciiTheme="minorHAnsi" w:hAnsiTheme="minorHAnsi" w:cstheme="minorBidi"/>
          <w:sz w:val="20"/>
        </w:rPr>
        <w:t xml:space="preserve"> </w:t>
      </w:r>
      <w:r w:rsidRPr="00894EAC">
        <w:rPr>
          <w:rFonts w:asciiTheme="minorHAnsi" w:hAnsiTheme="minorHAnsi" w:cstheme="minorBidi"/>
          <w:sz w:val="20"/>
        </w:rPr>
        <w:t>sales</w:t>
      </w:r>
      <w:r w:rsidRPr="00156938">
        <w:rPr>
          <w:rFonts w:asciiTheme="minorHAnsi" w:hAnsiTheme="minorHAnsi" w:cstheme="minorBidi"/>
          <w:sz w:val="20"/>
        </w:rPr>
        <w:t xml:space="preserve"> </w:t>
      </w:r>
      <w:r w:rsidRPr="00894EAC">
        <w:rPr>
          <w:rFonts w:asciiTheme="minorHAnsi" w:hAnsiTheme="minorHAnsi" w:cstheme="minorBidi"/>
          <w:sz w:val="20"/>
        </w:rPr>
        <w:t>(H1</w:t>
      </w:r>
      <w:r w:rsidRPr="00156938">
        <w:rPr>
          <w:rFonts w:asciiTheme="minorHAnsi" w:hAnsiTheme="minorHAnsi" w:cstheme="minorBidi"/>
          <w:sz w:val="20"/>
        </w:rPr>
        <w:t xml:space="preserve"> </w:t>
      </w:r>
      <w:r w:rsidRPr="00894EAC">
        <w:rPr>
          <w:rFonts w:asciiTheme="minorHAnsi" w:hAnsiTheme="minorHAnsi" w:cstheme="minorBidi"/>
          <w:sz w:val="20"/>
        </w:rPr>
        <w:t>2024:</w:t>
      </w:r>
      <w:r w:rsidRPr="00156938">
        <w:rPr>
          <w:rFonts w:asciiTheme="minorHAnsi" w:hAnsiTheme="minorHAnsi" w:cstheme="minorBidi"/>
          <w:sz w:val="20"/>
        </w:rPr>
        <w:t xml:space="preserve"> </w:t>
      </w:r>
      <w:r w:rsidRPr="00894EAC">
        <w:rPr>
          <w:rFonts w:asciiTheme="minorHAnsi" w:hAnsiTheme="minorHAnsi" w:cstheme="minorBidi"/>
          <w:sz w:val="20"/>
        </w:rPr>
        <w:t>€19.0</w:t>
      </w:r>
      <w:r w:rsidRPr="00156938">
        <w:rPr>
          <w:rFonts w:asciiTheme="minorHAnsi" w:hAnsiTheme="minorHAnsi" w:cstheme="minorBidi"/>
          <w:sz w:val="20"/>
        </w:rPr>
        <w:t xml:space="preserve"> </w:t>
      </w:r>
      <w:r w:rsidRPr="00894EAC">
        <w:rPr>
          <w:rFonts w:asciiTheme="minorHAnsi" w:hAnsiTheme="minorHAnsi" w:cstheme="minorBidi"/>
          <w:sz w:val="20"/>
        </w:rPr>
        <w:t>million). H1 2025 trading performance was in line with expectations, reflecting the Group’s historically H2 weighted trading, transaction timing</w:t>
      </w:r>
      <w:r w:rsidRPr="00156938">
        <w:rPr>
          <w:rFonts w:asciiTheme="minorHAnsi" w:hAnsiTheme="minorHAnsi" w:cstheme="minorBidi"/>
          <w:sz w:val="20"/>
        </w:rPr>
        <w:t xml:space="preserve"> </w:t>
      </w:r>
      <w:r w:rsidRPr="00894EAC">
        <w:rPr>
          <w:rFonts w:asciiTheme="minorHAnsi" w:hAnsiTheme="minorHAnsi" w:cstheme="minorBidi"/>
          <w:sz w:val="20"/>
        </w:rPr>
        <w:t>and</w:t>
      </w:r>
      <w:r w:rsidRPr="00156938">
        <w:rPr>
          <w:rFonts w:asciiTheme="minorHAnsi" w:hAnsiTheme="minorHAnsi" w:cstheme="minorBidi"/>
          <w:sz w:val="20"/>
        </w:rPr>
        <w:t xml:space="preserve"> </w:t>
      </w:r>
      <w:r w:rsidRPr="00894EAC">
        <w:rPr>
          <w:rFonts w:asciiTheme="minorHAnsi" w:hAnsiTheme="minorHAnsi" w:cstheme="minorBidi"/>
          <w:sz w:val="20"/>
        </w:rPr>
        <w:t>mix</w:t>
      </w:r>
      <w:r w:rsidRPr="00156938">
        <w:rPr>
          <w:rFonts w:asciiTheme="minorHAnsi" w:hAnsiTheme="minorHAnsi" w:cstheme="minorBidi"/>
          <w:sz w:val="20"/>
        </w:rPr>
        <w:t xml:space="preserve"> </w:t>
      </w:r>
      <w:r w:rsidRPr="00894EAC">
        <w:rPr>
          <w:rFonts w:asciiTheme="minorHAnsi" w:hAnsiTheme="minorHAnsi" w:cstheme="minorBidi"/>
          <w:sz w:val="20"/>
        </w:rPr>
        <w:t>compared</w:t>
      </w:r>
      <w:r w:rsidRPr="00156938">
        <w:rPr>
          <w:rFonts w:asciiTheme="minorHAnsi" w:hAnsiTheme="minorHAnsi" w:cstheme="minorBidi"/>
          <w:sz w:val="20"/>
        </w:rPr>
        <w:t xml:space="preserve"> </w:t>
      </w:r>
      <w:r w:rsidRPr="00894EAC">
        <w:rPr>
          <w:rFonts w:asciiTheme="minorHAnsi" w:hAnsiTheme="minorHAnsi" w:cstheme="minorBidi"/>
          <w:sz w:val="20"/>
        </w:rPr>
        <w:t>to</w:t>
      </w:r>
      <w:r w:rsidRPr="00156938">
        <w:rPr>
          <w:rFonts w:asciiTheme="minorHAnsi" w:hAnsiTheme="minorHAnsi" w:cstheme="minorBidi"/>
          <w:sz w:val="20"/>
        </w:rPr>
        <w:t xml:space="preserve"> </w:t>
      </w:r>
      <w:r w:rsidRPr="00894EAC">
        <w:rPr>
          <w:rFonts w:asciiTheme="minorHAnsi" w:hAnsiTheme="minorHAnsi" w:cstheme="minorBidi"/>
          <w:sz w:val="20"/>
        </w:rPr>
        <w:t>H1</w:t>
      </w:r>
      <w:r w:rsidRPr="00156938">
        <w:rPr>
          <w:rFonts w:asciiTheme="minorHAnsi" w:hAnsiTheme="minorHAnsi" w:cstheme="minorBidi"/>
          <w:sz w:val="20"/>
        </w:rPr>
        <w:t xml:space="preserve"> </w:t>
      </w:r>
      <w:r w:rsidRPr="00894EAC">
        <w:rPr>
          <w:rFonts w:asciiTheme="minorHAnsi" w:hAnsiTheme="minorHAnsi" w:cstheme="minorBidi"/>
          <w:sz w:val="20"/>
        </w:rPr>
        <w:t>2024. The</w:t>
      </w:r>
      <w:r w:rsidRPr="00156938">
        <w:rPr>
          <w:rFonts w:asciiTheme="minorHAnsi" w:hAnsiTheme="minorHAnsi" w:cstheme="minorBidi"/>
          <w:sz w:val="20"/>
        </w:rPr>
        <w:t xml:space="preserve"> </w:t>
      </w:r>
      <w:r w:rsidRPr="00894EAC">
        <w:rPr>
          <w:rFonts w:asciiTheme="minorHAnsi" w:hAnsiTheme="minorHAnsi" w:cstheme="minorBidi"/>
          <w:sz w:val="20"/>
        </w:rPr>
        <w:t>average</w:t>
      </w:r>
      <w:r w:rsidRPr="00156938">
        <w:rPr>
          <w:rFonts w:asciiTheme="minorHAnsi" w:hAnsiTheme="minorHAnsi" w:cstheme="minorBidi"/>
          <w:sz w:val="20"/>
        </w:rPr>
        <w:t xml:space="preserve"> </w:t>
      </w:r>
      <w:r w:rsidRPr="00894EAC">
        <w:rPr>
          <w:rFonts w:asciiTheme="minorHAnsi" w:hAnsiTheme="minorHAnsi" w:cstheme="minorBidi"/>
          <w:sz w:val="20"/>
        </w:rPr>
        <w:t>selling</w:t>
      </w:r>
      <w:r w:rsidRPr="00156938">
        <w:rPr>
          <w:rFonts w:asciiTheme="minorHAnsi" w:hAnsiTheme="minorHAnsi" w:cstheme="minorBidi"/>
          <w:sz w:val="20"/>
        </w:rPr>
        <w:t xml:space="preserve"> </w:t>
      </w:r>
      <w:r w:rsidRPr="00894EAC">
        <w:rPr>
          <w:rFonts w:asciiTheme="minorHAnsi" w:hAnsiTheme="minorHAnsi" w:cstheme="minorBidi"/>
          <w:sz w:val="20"/>
        </w:rPr>
        <w:t>price</w:t>
      </w:r>
      <w:r w:rsidRPr="00156938">
        <w:rPr>
          <w:rFonts w:asciiTheme="minorHAnsi" w:hAnsiTheme="minorHAnsi" w:cstheme="minorBidi"/>
          <w:sz w:val="20"/>
        </w:rPr>
        <w:t xml:space="preserve"> </w:t>
      </w:r>
      <w:r w:rsidRPr="00894EAC">
        <w:rPr>
          <w:rFonts w:asciiTheme="minorHAnsi" w:hAnsiTheme="minorHAnsi" w:cstheme="minorBidi"/>
          <w:sz w:val="20"/>
        </w:rPr>
        <w:t>(ASP)</w:t>
      </w:r>
      <w:r w:rsidRPr="00156938">
        <w:rPr>
          <w:rFonts w:asciiTheme="minorHAnsi" w:hAnsiTheme="minorHAnsi" w:cstheme="minorBidi"/>
          <w:sz w:val="20"/>
        </w:rPr>
        <w:t xml:space="preserve"> </w:t>
      </w:r>
      <w:r w:rsidRPr="00894EAC">
        <w:rPr>
          <w:rFonts w:asciiTheme="minorHAnsi" w:hAnsiTheme="minorHAnsi" w:cstheme="minorBidi"/>
          <w:sz w:val="20"/>
        </w:rPr>
        <w:t>of</w:t>
      </w:r>
      <w:r w:rsidRPr="00156938">
        <w:rPr>
          <w:rFonts w:asciiTheme="minorHAnsi" w:hAnsiTheme="minorHAnsi" w:cstheme="minorBidi"/>
          <w:sz w:val="20"/>
        </w:rPr>
        <w:t xml:space="preserve"> </w:t>
      </w:r>
      <w:r w:rsidRPr="00894EAC">
        <w:rPr>
          <w:rFonts w:asciiTheme="minorHAnsi" w:hAnsiTheme="minorHAnsi" w:cstheme="minorBidi"/>
          <w:sz w:val="20"/>
        </w:rPr>
        <w:t>our</w:t>
      </w:r>
      <w:r w:rsidRPr="00156938">
        <w:rPr>
          <w:rFonts w:asciiTheme="minorHAnsi" w:hAnsiTheme="minorHAnsi" w:cstheme="minorBidi"/>
          <w:sz w:val="20"/>
        </w:rPr>
        <w:t xml:space="preserve"> </w:t>
      </w:r>
      <w:r w:rsidRPr="00894EAC">
        <w:rPr>
          <w:rFonts w:asciiTheme="minorHAnsi" w:hAnsiTheme="minorHAnsi" w:cstheme="minorBidi"/>
          <w:sz w:val="20"/>
        </w:rPr>
        <w:t>closed units,</w:t>
      </w:r>
      <w:r w:rsidRPr="00156938">
        <w:rPr>
          <w:rFonts w:asciiTheme="minorHAnsi" w:hAnsiTheme="minorHAnsi" w:cstheme="minorBidi"/>
          <w:sz w:val="20"/>
        </w:rPr>
        <w:t xml:space="preserve"> </w:t>
      </w:r>
      <w:r w:rsidRPr="00894EAC">
        <w:rPr>
          <w:rFonts w:asciiTheme="minorHAnsi" w:hAnsiTheme="minorHAnsi" w:cstheme="minorBidi"/>
          <w:sz w:val="20"/>
        </w:rPr>
        <w:t>excluding</w:t>
      </w:r>
      <w:r w:rsidRPr="00156938">
        <w:rPr>
          <w:rFonts w:asciiTheme="minorHAnsi" w:hAnsiTheme="minorHAnsi" w:cstheme="minorBidi"/>
          <w:sz w:val="20"/>
        </w:rPr>
        <w:t xml:space="preserve"> </w:t>
      </w:r>
      <w:r w:rsidRPr="00894EAC">
        <w:rPr>
          <w:rFonts w:asciiTheme="minorHAnsi" w:hAnsiTheme="minorHAnsi" w:cstheme="minorBidi"/>
          <w:sz w:val="20"/>
        </w:rPr>
        <w:t>VAT,</w:t>
      </w:r>
      <w:r w:rsidRPr="00156938">
        <w:rPr>
          <w:rFonts w:asciiTheme="minorHAnsi" w:hAnsiTheme="minorHAnsi" w:cstheme="minorBidi"/>
          <w:sz w:val="20"/>
        </w:rPr>
        <w:t xml:space="preserve"> </w:t>
      </w:r>
      <w:r w:rsidRPr="00894EAC">
        <w:rPr>
          <w:rFonts w:asciiTheme="minorHAnsi" w:hAnsiTheme="minorHAnsi" w:cstheme="minorBidi"/>
          <w:sz w:val="20"/>
        </w:rPr>
        <w:t>was</w:t>
      </w:r>
      <w:r w:rsidRPr="00156938">
        <w:rPr>
          <w:rFonts w:asciiTheme="minorHAnsi" w:hAnsiTheme="minorHAnsi" w:cstheme="minorBidi"/>
          <w:sz w:val="20"/>
        </w:rPr>
        <w:t xml:space="preserve"> </w:t>
      </w:r>
      <w:r w:rsidRPr="00894EAC">
        <w:rPr>
          <w:rFonts w:asciiTheme="minorHAnsi" w:hAnsiTheme="minorHAnsi" w:cstheme="minorBidi"/>
          <w:sz w:val="20"/>
        </w:rPr>
        <w:t>€387,000</w:t>
      </w:r>
      <w:r w:rsidRPr="00156938">
        <w:rPr>
          <w:rFonts w:asciiTheme="minorHAnsi" w:hAnsiTheme="minorHAnsi" w:cstheme="minorBidi"/>
          <w:sz w:val="20"/>
        </w:rPr>
        <w:t xml:space="preserve"> </w:t>
      </w:r>
      <w:r w:rsidRPr="00894EAC">
        <w:rPr>
          <w:rFonts w:asciiTheme="minorHAnsi" w:hAnsiTheme="minorHAnsi" w:cstheme="minorBidi"/>
          <w:sz w:val="20"/>
        </w:rPr>
        <w:t>(H1</w:t>
      </w:r>
      <w:r w:rsidRPr="00156938">
        <w:rPr>
          <w:rFonts w:asciiTheme="minorHAnsi" w:hAnsiTheme="minorHAnsi" w:cstheme="minorBidi"/>
          <w:sz w:val="20"/>
        </w:rPr>
        <w:t xml:space="preserve"> </w:t>
      </w:r>
      <w:r w:rsidRPr="00894EAC">
        <w:rPr>
          <w:rFonts w:asciiTheme="minorHAnsi" w:hAnsiTheme="minorHAnsi" w:cstheme="minorBidi"/>
          <w:sz w:val="20"/>
        </w:rPr>
        <w:t xml:space="preserve">2024: </w:t>
      </w:r>
      <w:r w:rsidRPr="00156938">
        <w:rPr>
          <w:rFonts w:asciiTheme="minorHAnsi" w:hAnsiTheme="minorHAnsi" w:cstheme="minorBidi"/>
          <w:sz w:val="20"/>
        </w:rPr>
        <w:t>€388,000).</w:t>
      </w:r>
    </w:p>
    <w:p w14:paraId="30923026" w14:textId="7A41C7D7" w:rsidR="00894EAC" w:rsidRPr="00894EAC" w:rsidRDefault="00894EAC" w:rsidP="00216B14">
      <w:pPr>
        <w:spacing w:before="243" w:after="0"/>
        <w:ind w:left="142" w:right="14"/>
        <w:jc w:val="both"/>
        <w:rPr>
          <w:rFonts w:asciiTheme="minorHAnsi" w:hAnsiTheme="minorHAnsi" w:cstheme="minorBidi"/>
          <w:sz w:val="20"/>
        </w:rPr>
      </w:pPr>
      <w:r w:rsidRPr="00894EAC">
        <w:rPr>
          <w:rFonts w:asciiTheme="minorHAnsi" w:hAnsiTheme="minorHAnsi" w:cstheme="minorBidi"/>
          <w:sz w:val="20"/>
        </w:rPr>
        <w:t>Gross profit for the period was €63.1 million (H1 2024: €80.4 million), resulting in a gross margin of 22.2% (H1 2024: 22.0%, FY 2024 2</w:t>
      </w:r>
      <w:r w:rsidR="007166AC">
        <w:rPr>
          <w:rFonts w:asciiTheme="minorHAnsi" w:hAnsiTheme="minorHAnsi" w:cstheme="minorBidi"/>
          <w:sz w:val="20"/>
        </w:rPr>
        <w:t>1</w:t>
      </w:r>
      <w:r w:rsidRPr="00894EAC">
        <w:rPr>
          <w:rFonts w:asciiTheme="minorHAnsi" w:hAnsiTheme="minorHAnsi" w:cstheme="minorBidi"/>
          <w:sz w:val="20"/>
        </w:rPr>
        <w:t>.7%), highlighting the consistent progress being made on our supply chain relationships, procurement strategies and executing our innovation agenda across our scaled construction activities.</w:t>
      </w:r>
    </w:p>
    <w:p w14:paraId="734DFE1D" w14:textId="77777777" w:rsidR="00894EAC" w:rsidRPr="00894EAC" w:rsidRDefault="00894EAC" w:rsidP="00894EAC">
      <w:pPr>
        <w:spacing w:before="0" w:after="0"/>
        <w:jc w:val="both"/>
        <w:rPr>
          <w:rFonts w:asciiTheme="minorHAnsi" w:hAnsiTheme="minorHAnsi" w:cstheme="minorHAnsi"/>
          <w:sz w:val="20"/>
        </w:rPr>
      </w:pPr>
    </w:p>
    <w:p w14:paraId="121A9659" w14:textId="77777777" w:rsidR="00894EAC" w:rsidRPr="00894EAC" w:rsidRDefault="00894EAC" w:rsidP="00894EAC">
      <w:pPr>
        <w:spacing w:before="0" w:after="0"/>
        <w:ind w:left="153" w:right="6"/>
        <w:jc w:val="both"/>
        <w:rPr>
          <w:rFonts w:asciiTheme="minorHAnsi" w:hAnsiTheme="minorHAnsi" w:cstheme="minorBidi"/>
          <w:sz w:val="20"/>
        </w:rPr>
      </w:pPr>
      <w:r w:rsidRPr="00894EAC">
        <w:rPr>
          <w:rFonts w:asciiTheme="minorHAnsi" w:hAnsiTheme="minorHAnsi" w:cstheme="minorBidi"/>
          <w:sz w:val="20"/>
        </w:rPr>
        <w:t xml:space="preserve">Operating profit of €42.7 million (H1 2024: €61.4 million) yielding an operating margin of 15.0% (H1 2024: 16.8%; FY 2024: 17.4%). Operating expenses were €20.5 million (H1 2024: €19.0 million), which reflects the ongoing investment in the Group’s operational growth. </w:t>
      </w:r>
    </w:p>
    <w:p w14:paraId="210698E5" w14:textId="77777777" w:rsidR="00894EAC" w:rsidRPr="00894EAC" w:rsidRDefault="00894EAC" w:rsidP="00894EAC">
      <w:pPr>
        <w:spacing w:before="0" w:after="0"/>
        <w:ind w:left="153" w:right="6"/>
        <w:jc w:val="both"/>
        <w:rPr>
          <w:rFonts w:asciiTheme="minorHAnsi" w:hAnsiTheme="minorHAnsi" w:cstheme="minorHAnsi"/>
          <w:sz w:val="20"/>
        </w:rPr>
      </w:pPr>
    </w:p>
    <w:p w14:paraId="15244463" w14:textId="77777777" w:rsidR="00894EAC" w:rsidRPr="00894EAC" w:rsidRDefault="00894EAC" w:rsidP="00894EAC">
      <w:pPr>
        <w:spacing w:before="0" w:after="0"/>
        <w:ind w:left="153" w:right="6"/>
        <w:jc w:val="both"/>
        <w:rPr>
          <w:rFonts w:asciiTheme="minorHAnsi" w:hAnsiTheme="minorHAnsi" w:cstheme="minorHAnsi"/>
          <w:sz w:val="20"/>
        </w:rPr>
      </w:pPr>
      <w:r w:rsidRPr="00894EAC">
        <w:rPr>
          <w:rFonts w:asciiTheme="minorHAnsi" w:hAnsiTheme="minorHAnsi" w:cstheme="minorHAnsi"/>
          <w:sz w:val="20"/>
        </w:rPr>
        <w:t>Finance costs for the period were €6.1 million (H1 2024: €6.8 million). The decrease of €0.7 million is mainly due to lower interest rates in the period compared to H1 2024.</w:t>
      </w:r>
    </w:p>
    <w:p w14:paraId="2B605079" w14:textId="77777777" w:rsidR="00894EAC" w:rsidRPr="00894EAC" w:rsidRDefault="00894EAC" w:rsidP="00894EAC">
      <w:pPr>
        <w:spacing w:before="244" w:after="0"/>
        <w:ind w:left="153"/>
        <w:jc w:val="both"/>
        <w:rPr>
          <w:rFonts w:asciiTheme="minorHAnsi" w:hAnsiTheme="minorHAnsi" w:cstheme="minorHAnsi"/>
          <w:sz w:val="20"/>
        </w:rPr>
      </w:pPr>
      <w:r w:rsidRPr="00894EAC">
        <w:rPr>
          <w:rFonts w:asciiTheme="minorHAnsi" w:hAnsiTheme="minorHAnsi" w:cstheme="minorHAnsi"/>
          <w:sz w:val="20"/>
        </w:rPr>
        <w:t>The</w:t>
      </w:r>
      <w:r w:rsidRPr="00894EAC">
        <w:rPr>
          <w:rFonts w:asciiTheme="minorHAnsi" w:hAnsiTheme="minorHAnsi" w:cstheme="minorHAnsi"/>
          <w:spacing w:val="-3"/>
          <w:sz w:val="20"/>
        </w:rPr>
        <w:t xml:space="preserve"> </w:t>
      </w:r>
      <w:r w:rsidRPr="00894EAC">
        <w:rPr>
          <w:rFonts w:asciiTheme="minorHAnsi" w:hAnsiTheme="minorHAnsi" w:cstheme="minorHAnsi"/>
          <w:sz w:val="20"/>
        </w:rPr>
        <w:t>Group</w:t>
      </w:r>
      <w:r w:rsidRPr="00894EAC">
        <w:rPr>
          <w:rFonts w:asciiTheme="minorHAnsi" w:hAnsiTheme="minorHAnsi" w:cstheme="minorHAnsi"/>
          <w:spacing w:val="-2"/>
          <w:sz w:val="20"/>
        </w:rPr>
        <w:t xml:space="preserve"> </w:t>
      </w:r>
      <w:r w:rsidRPr="00894EAC">
        <w:rPr>
          <w:rFonts w:asciiTheme="minorHAnsi" w:hAnsiTheme="minorHAnsi" w:cstheme="minorHAnsi"/>
          <w:sz w:val="20"/>
        </w:rPr>
        <w:t>delivered</w:t>
      </w:r>
      <w:r w:rsidRPr="00894EAC">
        <w:rPr>
          <w:rFonts w:asciiTheme="minorHAnsi" w:hAnsiTheme="minorHAnsi" w:cstheme="minorHAnsi"/>
          <w:spacing w:val="-2"/>
          <w:sz w:val="20"/>
        </w:rPr>
        <w:t xml:space="preserve"> </w:t>
      </w:r>
      <w:r w:rsidRPr="00894EAC">
        <w:rPr>
          <w:rFonts w:asciiTheme="minorHAnsi" w:hAnsiTheme="minorHAnsi" w:cstheme="minorHAnsi"/>
          <w:sz w:val="20"/>
        </w:rPr>
        <w:t>profit</w:t>
      </w:r>
      <w:r w:rsidRPr="00894EAC">
        <w:rPr>
          <w:rFonts w:asciiTheme="minorHAnsi" w:hAnsiTheme="minorHAnsi" w:cstheme="minorHAnsi"/>
          <w:spacing w:val="-2"/>
          <w:sz w:val="20"/>
        </w:rPr>
        <w:t xml:space="preserve"> </w:t>
      </w:r>
      <w:r w:rsidRPr="00894EAC">
        <w:rPr>
          <w:rFonts w:asciiTheme="minorHAnsi" w:hAnsiTheme="minorHAnsi" w:cstheme="minorHAnsi"/>
          <w:sz w:val="20"/>
        </w:rPr>
        <w:t>after</w:t>
      </w:r>
      <w:r w:rsidRPr="00894EAC">
        <w:rPr>
          <w:rFonts w:asciiTheme="minorHAnsi" w:hAnsiTheme="minorHAnsi" w:cstheme="minorHAnsi"/>
          <w:spacing w:val="-3"/>
          <w:sz w:val="20"/>
        </w:rPr>
        <w:t xml:space="preserve"> </w:t>
      </w:r>
      <w:r w:rsidRPr="00894EAC">
        <w:rPr>
          <w:rFonts w:asciiTheme="minorHAnsi" w:hAnsiTheme="minorHAnsi" w:cstheme="minorHAnsi"/>
          <w:sz w:val="20"/>
        </w:rPr>
        <w:t>tax</w:t>
      </w:r>
      <w:r w:rsidRPr="00894EAC">
        <w:rPr>
          <w:rFonts w:asciiTheme="minorHAnsi" w:hAnsiTheme="minorHAnsi" w:cstheme="minorHAnsi"/>
          <w:spacing w:val="-2"/>
          <w:sz w:val="20"/>
        </w:rPr>
        <w:t xml:space="preserve"> </w:t>
      </w:r>
      <w:r w:rsidRPr="00894EAC">
        <w:rPr>
          <w:rFonts w:asciiTheme="minorHAnsi" w:hAnsiTheme="minorHAnsi" w:cstheme="minorHAnsi"/>
          <w:sz w:val="20"/>
        </w:rPr>
        <w:t>of</w:t>
      </w:r>
      <w:r w:rsidRPr="00894EAC">
        <w:rPr>
          <w:rFonts w:asciiTheme="minorHAnsi" w:hAnsiTheme="minorHAnsi" w:cstheme="minorHAnsi"/>
          <w:spacing w:val="-4"/>
          <w:sz w:val="20"/>
        </w:rPr>
        <w:t xml:space="preserve"> </w:t>
      </w:r>
      <w:r w:rsidRPr="00894EAC">
        <w:rPr>
          <w:rFonts w:asciiTheme="minorHAnsi" w:hAnsiTheme="minorHAnsi" w:cstheme="minorHAnsi"/>
          <w:sz w:val="20"/>
        </w:rPr>
        <w:t>€31.7</w:t>
      </w:r>
      <w:r w:rsidRPr="00894EAC">
        <w:rPr>
          <w:rFonts w:asciiTheme="minorHAnsi" w:hAnsiTheme="minorHAnsi" w:cstheme="minorHAnsi"/>
          <w:spacing w:val="-3"/>
          <w:sz w:val="20"/>
        </w:rPr>
        <w:t xml:space="preserve"> </w:t>
      </w:r>
      <w:r w:rsidRPr="00894EAC">
        <w:rPr>
          <w:rFonts w:asciiTheme="minorHAnsi" w:hAnsiTheme="minorHAnsi" w:cstheme="minorHAnsi"/>
          <w:sz w:val="20"/>
        </w:rPr>
        <w:t>million</w:t>
      </w:r>
      <w:r w:rsidRPr="00894EAC">
        <w:rPr>
          <w:rFonts w:asciiTheme="minorHAnsi" w:hAnsiTheme="minorHAnsi" w:cstheme="minorHAnsi"/>
          <w:spacing w:val="-2"/>
          <w:sz w:val="20"/>
        </w:rPr>
        <w:t xml:space="preserve"> </w:t>
      </w:r>
      <w:r w:rsidRPr="00894EAC">
        <w:rPr>
          <w:rFonts w:asciiTheme="minorHAnsi" w:hAnsiTheme="minorHAnsi" w:cstheme="minorHAnsi"/>
          <w:sz w:val="20"/>
        </w:rPr>
        <w:t>(H1</w:t>
      </w:r>
      <w:r w:rsidRPr="00894EAC">
        <w:rPr>
          <w:rFonts w:asciiTheme="minorHAnsi" w:hAnsiTheme="minorHAnsi" w:cstheme="minorHAnsi"/>
          <w:spacing w:val="-3"/>
          <w:sz w:val="20"/>
        </w:rPr>
        <w:t xml:space="preserve"> </w:t>
      </w:r>
      <w:r w:rsidRPr="00894EAC">
        <w:rPr>
          <w:rFonts w:asciiTheme="minorHAnsi" w:hAnsiTheme="minorHAnsi" w:cstheme="minorHAnsi"/>
          <w:sz w:val="20"/>
        </w:rPr>
        <w:t>2024:</w:t>
      </w:r>
      <w:r w:rsidRPr="00894EAC">
        <w:rPr>
          <w:rFonts w:asciiTheme="minorHAnsi" w:hAnsiTheme="minorHAnsi" w:cstheme="minorHAnsi"/>
          <w:spacing w:val="-3"/>
          <w:sz w:val="20"/>
        </w:rPr>
        <w:t xml:space="preserve"> </w:t>
      </w:r>
      <w:r w:rsidRPr="00894EAC">
        <w:rPr>
          <w:rFonts w:asciiTheme="minorHAnsi" w:hAnsiTheme="minorHAnsi" w:cstheme="minorHAnsi"/>
          <w:sz w:val="20"/>
        </w:rPr>
        <w:t>€46.9</w:t>
      </w:r>
      <w:r w:rsidRPr="00894EAC">
        <w:rPr>
          <w:rFonts w:asciiTheme="minorHAnsi" w:hAnsiTheme="minorHAnsi" w:cstheme="minorHAnsi"/>
          <w:spacing w:val="-3"/>
          <w:sz w:val="20"/>
        </w:rPr>
        <w:t xml:space="preserve"> </w:t>
      </w:r>
      <w:r w:rsidRPr="00894EAC">
        <w:rPr>
          <w:rFonts w:asciiTheme="minorHAnsi" w:hAnsiTheme="minorHAnsi" w:cstheme="minorHAnsi"/>
          <w:sz w:val="20"/>
        </w:rPr>
        <w:t>million),</w:t>
      </w:r>
      <w:r w:rsidRPr="00894EAC">
        <w:rPr>
          <w:rFonts w:asciiTheme="minorHAnsi" w:hAnsiTheme="minorHAnsi" w:cstheme="minorHAnsi"/>
          <w:spacing w:val="-2"/>
          <w:sz w:val="20"/>
        </w:rPr>
        <w:t xml:space="preserve"> </w:t>
      </w:r>
      <w:r w:rsidRPr="00894EAC">
        <w:rPr>
          <w:rFonts w:asciiTheme="minorHAnsi" w:hAnsiTheme="minorHAnsi" w:cstheme="minorHAnsi"/>
          <w:sz w:val="20"/>
        </w:rPr>
        <w:t>equating</w:t>
      </w:r>
      <w:r w:rsidRPr="00894EAC">
        <w:rPr>
          <w:rFonts w:asciiTheme="minorHAnsi" w:hAnsiTheme="minorHAnsi" w:cstheme="minorHAnsi"/>
          <w:spacing w:val="-3"/>
          <w:sz w:val="20"/>
        </w:rPr>
        <w:t xml:space="preserve"> </w:t>
      </w:r>
      <w:r w:rsidRPr="00894EAC">
        <w:rPr>
          <w:rFonts w:asciiTheme="minorHAnsi" w:hAnsiTheme="minorHAnsi" w:cstheme="minorHAnsi"/>
          <w:sz w:val="20"/>
        </w:rPr>
        <w:t>to</w:t>
      </w:r>
      <w:r w:rsidRPr="00894EAC">
        <w:rPr>
          <w:rFonts w:asciiTheme="minorHAnsi" w:hAnsiTheme="minorHAnsi" w:cstheme="minorHAnsi"/>
          <w:spacing w:val="-4"/>
          <w:sz w:val="20"/>
        </w:rPr>
        <w:t xml:space="preserve"> </w:t>
      </w:r>
      <w:r w:rsidRPr="00894EAC">
        <w:rPr>
          <w:rFonts w:asciiTheme="minorHAnsi" w:hAnsiTheme="minorHAnsi" w:cstheme="minorHAnsi"/>
          <w:sz w:val="20"/>
        </w:rPr>
        <w:t>basic</w:t>
      </w:r>
      <w:r w:rsidRPr="00894EAC">
        <w:rPr>
          <w:rFonts w:asciiTheme="minorHAnsi" w:hAnsiTheme="minorHAnsi" w:cstheme="minorHAnsi"/>
          <w:spacing w:val="-3"/>
          <w:sz w:val="20"/>
        </w:rPr>
        <w:t xml:space="preserve"> </w:t>
      </w:r>
      <w:r w:rsidRPr="00894EAC">
        <w:rPr>
          <w:rFonts w:asciiTheme="minorHAnsi" w:hAnsiTheme="minorHAnsi" w:cstheme="minorHAnsi"/>
          <w:sz w:val="20"/>
        </w:rPr>
        <w:t>earnings</w:t>
      </w:r>
      <w:r w:rsidRPr="00894EAC">
        <w:rPr>
          <w:rFonts w:asciiTheme="minorHAnsi" w:hAnsiTheme="minorHAnsi" w:cstheme="minorHAnsi"/>
          <w:spacing w:val="-4"/>
          <w:sz w:val="20"/>
        </w:rPr>
        <w:t xml:space="preserve"> </w:t>
      </w:r>
      <w:r w:rsidRPr="00894EAC">
        <w:rPr>
          <w:rFonts w:asciiTheme="minorHAnsi" w:hAnsiTheme="minorHAnsi" w:cstheme="minorHAnsi"/>
          <w:sz w:val="20"/>
        </w:rPr>
        <w:t>per</w:t>
      </w:r>
      <w:r w:rsidRPr="00894EAC">
        <w:rPr>
          <w:rFonts w:asciiTheme="minorHAnsi" w:hAnsiTheme="minorHAnsi" w:cstheme="minorHAnsi"/>
          <w:spacing w:val="-2"/>
          <w:sz w:val="20"/>
        </w:rPr>
        <w:t xml:space="preserve"> </w:t>
      </w:r>
      <w:r w:rsidRPr="00894EAC">
        <w:rPr>
          <w:rFonts w:asciiTheme="minorHAnsi" w:hAnsiTheme="minorHAnsi" w:cstheme="minorHAnsi"/>
          <w:sz w:val="20"/>
        </w:rPr>
        <w:t>share</w:t>
      </w:r>
      <w:r w:rsidRPr="00894EAC">
        <w:rPr>
          <w:rFonts w:asciiTheme="minorHAnsi" w:hAnsiTheme="minorHAnsi" w:cstheme="minorHAnsi"/>
          <w:spacing w:val="-3"/>
          <w:sz w:val="20"/>
        </w:rPr>
        <w:t xml:space="preserve"> </w:t>
      </w:r>
      <w:r w:rsidRPr="00894EAC">
        <w:rPr>
          <w:rFonts w:asciiTheme="minorHAnsi" w:hAnsiTheme="minorHAnsi" w:cstheme="minorHAnsi"/>
          <w:sz w:val="20"/>
        </w:rPr>
        <w:t>of</w:t>
      </w:r>
      <w:r w:rsidRPr="00894EAC">
        <w:rPr>
          <w:rFonts w:asciiTheme="minorHAnsi" w:hAnsiTheme="minorHAnsi" w:cstheme="minorHAnsi"/>
          <w:spacing w:val="-4"/>
          <w:sz w:val="20"/>
        </w:rPr>
        <w:t xml:space="preserve"> </w:t>
      </w:r>
      <w:r w:rsidRPr="00894EAC">
        <w:rPr>
          <w:rFonts w:asciiTheme="minorHAnsi" w:hAnsiTheme="minorHAnsi" w:cstheme="minorHAnsi"/>
          <w:sz w:val="20"/>
        </w:rPr>
        <w:t>5.1</w:t>
      </w:r>
      <w:r w:rsidRPr="00894EAC">
        <w:rPr>
          <w:rFonts w:asciiTheme="minorHAnsi" w:hAnsiTheme="minorHAnsi" w:cstheme="minorHAnsi"/>
          <w:spacing w:val="-3"/>
          <w:sz w:val="20"/>
        </w:rPr>
        <w:t xml:space="preserve"> </w:t>
      </w:r>
      <w:r w:rsidRPr="00894EAC">
        <w:rPr>
          <w:rFonts w:asciiTheme="minorHAnsi" w:hAnsiTheme="minorHAnsi" w:cstheme="minorHAnsi"/>
          <w:sz w:val="20"/>
        </w:rPr>
        <w:t>cent</w:t>
      </w:r>
      <w:r w:rsidRPr="00894EAC">
        <w:rPr>
          <w:rFonts w:asciiTheme="minorHAnsi" w:hAnsiTheme="minorHAnsi" w:cstheme="minorHAnsi"/>
          <w:spacing w:val="-2"/>
          <w:sz w:val="20"/>
        </w:rPr>
        <w:t xml:space="preserve"> </w:t>
      </w:r>
      <w:r w:rsidRPr="00894EAC">
        <w:rPr>
          <w:rFonts w:asciiTheme="minorHAnsi" w:hAnsiTheme="minorHAnsi" w:cstheme="minorHAnsi"/>
          <w:sz w:val="20"/>
        </w:rPr>
        <w:t xml:space="preserve">(H1 2024: 7.2 cent). </w:t>
      </w:r>
    </w:p>
    <w:p w14:paraId="28FC08E0" w14:textId="77777777" w:rsidR="00894EAC" w:rsidRPr="00894EAC" w:rsidRDefault="00894EAC" w:rsidP="00894EAC">
      <w:pPr>
        <w:spacing w:before="244" w:after="0"/>
        <w:ind w:left="153"/>
        <w:jc w:val="both"/>
        <w:rPr>
          <w:rFonts w:asciiTheme="minorHAnsi" w:hAnsiTheme="minorHAnsi" w:cstheme="minorHAnsi"/>
          <w:sz w:val="20"/>
        </w:rPr>
      </w:pPr>
      <w:r w:rsidRPr="00894EAC">
        <w:rPr>
          <w:rFonts w:asciiTheme="minorHAnsi" w:hAnsiTheme="minorHAnsi" w:cstheme="minorHAnsi"/>
          <w:sz w:val="20"/>
        </w:rPr>
        <w:t>Inventories</w:t>
      </w:r>
      <w:r w:rsidRPr="00894EAC">
        <w:rPr>
          <w:rFonts w:asciiTheme="minorHAnsi" w:hAnsiTheme="minorHAnsi" w:cstheme="minorHAnsi"/>
          <w:spacing w:val="12"/>
          <w:sz w:val="20"/>
        </w:rPr>
        <w:t xml:space="preserve"> </w:t>
      </w:r>
      <w:r w:rsidRPr="00894EAC">
        <w:rPr>
          <w:rFonts w:asciiTheme="minorHAnsi" w:hAnsiTheme="minorHAnsi" w:cstheme="minorHAnsi"/>
          <w:sz w:val="20"/>
        </w:rPr>
        <w:t>as</w:t>
      </w:r>
      <w:r w:rsidRPr="00894EAC">
        <w:rPr>
          <w:rFonts w:asciiTheme="minorHAnsi" w:hAnsiTheme="minorHAnsi" w:cstheme="minorHAnsi"/>
          <w:spacing w:val="12"/>
          <w:sz w:val="20"/>
        </w:rPr>
        <w:t xml:space="preserve"> </w:t>
      </w:r>
      <w:r w:rsidRPr="00894EAC">
        <w:rPr>
          <w:rFonts w:asciiTheme="minorHAnsi" w:hAnsiTheme="minorHAnsi" w:cstheme="minorHAnsi"/>
          <w:sz w:val="20"/>
        </w:rPr>
        <w:t>at</w:t>
      </w:r>
      <w:r w:rsidRPr="00894EAC">
        <w:rPr>
          <w:rFonts w:asciiTheme="minorHAnsi" w:hAnsiTheme="minorHAnsi" w:cstheme="minorHAnsi"/>
          <w:spacing w:val="11"/>
          <w:sz w:val="20"/>
        </w:rPr>
        <w:t xml:space="preserve"> </w:t>
      </w:r>
      <w:r w:rsidRPr="00894EAC">
        <w:rPr>
          <w:rFonts w:asciiTheme="minorHAnsi" w:hAnsiTheme="minorHAnsi" w:cstheme="minorHAnsi"/>
          <w:sz w:val="20"/>
        </w:rPr>
        <w:t>30</w:t>
      </w:r>
      <w:r w:rsidRPr="00894EAC">
        <w:rPr>
          <w:rFonts w:asciiTheme="minorHAnsi" w:hAnsiTheme="minorHAnsi" w:cstheme="minorHAnsi"/>
          <w:spacing w:val="10"/>
          <w:sz w:val="20"/>
        </w:rPr>
        <w:t xml:space="preserve"> </w:t>
      </w:r>
      <w:r w:rsidRPr="00894EAC">
        <w:rPr>
          <w:rFonts w:asciiTheme="minorHAnsi" w:hAnsiTheme="minorHAnsi" w:cstheme="minorHAnsi"/>
          <w:sz w:val="20"/>
        </w:rPr>
        <w:t>June</w:t>
      </w:r>
      <w:r w:rsidRPr="00894EAC">
        <w:rPr>
          <w:rFonts w:asciiTheme="minorHAnsi" w:hAnsiTheme="minorHAnsi" w:cstheme="minorHAnsi"/>
          <w:spacing w:val="11"/>
          <w:sz w:val="20"/>
        </w:rPr>
        <w:t xml:space="preserve"> </w:t>
      </w:r>
      <w:r w:rsidRPr="00894EAC">
        <w:rPr>
          <w:rFonts w:asciiTheme="minorHAnsi" w:hAnsiTheme="minorHAnsi" w:cstheme="minorHAnsi"/>
          <w:sz w:val="20"/>
        </w:rPr>
        <w:t>2025</w:t>
      </w:r>
      <w:r w:rsidRPr="00894EAC">
        <w:rPr>
          <w:rFonts w:asciiTheme="minorHAnsi" w:hAnsiTheme="minorHAnsi" w:cstheme="minorHAnsi"/>
          <w:spacing w:val="10"/>
          <w:sz w:val="20"/>
        </w:rPr>
        <w:t xml:space="preserve"> </w:t>
      </w:r>
      <w:r w:rsidRPr="00894EAC">
        <w:rPr>
          <w:rFonts w:asciiTheme="minorHAnsi" w:hAnsiTheme="minorHAnsi" w:cstheme="minorHAnsi"/>
          <w:sz w:val="20"/>
        </w:rPr>
        <w:t>of</w:t>
      </w:r>
      <w:r w:rsidRPr="00894EAC">
        <w:rPr>
          <w:rFonts w:asciiTheme="minorHAnsi" w:hAnsiTheme="minorHAnsi" w:cstheme="minorHAnsi"/>
          <w:spacing w:val="10"/>
          <w:sz w:val="20"/>
        </w:rPr>
        <w:t xml:space="preserve"> </w:t>
      </w:r>
      <w:r w:rsidRPr="00894EAC">
        <w:rPr>
          <w:rFonts w:asciiTheme="minorHAnsi" w:hAnsiTheme="minorHAnsi" w:cstheme="minorHAnsi"/>
          <w:sz w:val="20"/>
        </w:rPr>
        <w:t>€1,035.1</w:t>
      </w:r>
      <w:r w:rsidRPr="00894EAC">
        <w:rPr>
          <w:rFonts w:asciiTheme="minorHAnsi" w:hAnsiTheme="minorHAnsi" w:cstheme="minorHAnsi"/>
          <w:spacing w:val="13"/>
          <w:sz w:val="20"/>
        </w:rPr>
        <w:t xml:space="preserve"> </w:t>
      </w:r>
      <w:r w:rsidRPr="00894EAC">
        <w:rPr>
          <w:rFonts w:asciiTheme="minorHAnsi" w:hAnsiTheme="minorHAnsi" w:cstheme="minorHAnsi"/>
          <w:sz w:val="20"/>
        </w:rPr>
        <w:t>million</w:t>
      </w:r>
      <w:r w:rsidRPr="00894EAC">
        <w:rPr>
          <w:rFonts w:asciiTheme="minorHAnsi" w:hAnsiTheme="minorHAnsi" w:cstheme="minorHAnsi"/>
          <w:spacing w:val="12"/>
          <w:sz w:val="20"/>
        </w:rPr>
        <w:t xml:space="preserve"> </w:t>
      </w:r>
      <w:r w:rsidRPr="00894EAC">
        <w:rPr>
          <w:rFonts w:asciiTheme="minorHAnsi" w:hAnsiTheme="minorHAnsi" w:cstheme="minorHAnsi"/>
          <w:sz w:val="20"/>
        </w:rPr>
        <w:t>(31</w:t>
      </w:r>
      <w:r w:rsidRPr="00894EAC">
        <w:rPr>
          <w:rFonts w:asciiTheme="minorHAnsi" w:hAnsiTheme="minorHAnsi" w:cstheme="minorHAnsi"/>
          <w:spacing w:val="10"/>
          <w:sz w:val="20"/>
        </w:rPr>
        <w:t xml:space="preserve"> </w:t>
      </w:r>
      <w:r w:rsidRPr="00894EAC">
        <w:rPr>
          <w:rFonts w:asciiTheme="minorHAnsi" w:hAnsiTheme="minorHAnsi" w:cstheme="minorHAnsi"/>
          <w:sz w:val="20"/>
        </w:rPr>
        <w:t>December</w:t>
      </w:r>
      <w:r w:rsidRPr="00894EAC">
        <w:rPr>
          <w:rFonts w:asciiTheme="minorHAnsi" w:hAnsiTheme="minorHAnsi" w:cstheme="minorHAnsi"/>
          <w:spacing w:val="11"/>
          <w:sz w:val="20"/>
        </w:rPr>
        <w:t xml:space="preserve"> </w:t>
      </w:r>
      <w:r w:rsidRPr="00894EAC">
        <w:rPr>
          <w:rFonts w:asciiTheme="minorHAnsi" w:hAnsiTheme="minorHAnsi" w:cstheme="minorHAnsi"/>
          <w:sz w:val="20"/>
        </w:rPr>
        <w:t>2024:</w:t>
      </w:r>
      <w:r w:rsidRPr="00894EAC">
        <w:rPr>
          <w:rFonts w:asciiTheme="minorHAnsi" w:hAnsiTheme="minorHAnsi" w:cstheme="minorHAnsi"/>
          <w:spacing w:val="12"/>
          <w:sz w:val="20"/>
        </w:rPr>
        <w:t xml:space="preserve"> </w:t>
      </w:r>
      <w:r w:rsidRPr="00894EAC">
        <w:rPr>
          <w:rFonts w:asciiTheme="minorHAnsi" w:hAnsiTheme="minorHAnsi" w:cstheme="minorHAnsi"/>
          <w:sz w:val="20"/>
        </w:rPr>
        <w:t>€862.1</w:t>
      </w:r>
      <w:r w:rsidRPr="00894EAC">
        <w:rPr>
          <w:rFonts w:asciiTheme="minorHAnsi" w:hAnsiTheme="minorHAnsi" w:cstheme="minorHAnsi"/>
          <w:spacing w:val="12"/>
          <w:sz w:val="20"/>
        </w:rPr>
        <w:t xml:space="preserve"> </w:t>
      </w:r>
      <w:r w:rsidRPr="00894EAC">
        <w:rPr>
          <w:rFonts w:asciiTheme="minorHAnsi" w:hAnsiTheme="minorHAnsi" w:cstheme="minorHAnsi"/>
          <w:sz w:val="20"/>
        </w:rPr>
        <w:t>million)</w:t>
      </w:r>
      <w:r w:rsidRPr="00894EAC">
        <w:rPr>
          <w:rFonts w:asciiTheme="minorHAnsi" w:hAnsiTheme="minorHAnsi" w:cstheme="minorHAnsi"/>
          <w:spacing w:val="10"/>
          <w:sz w:val="20"/>
        </w:rPr>
        <w:t xml:space="preserve"> </w:t>
      </w:r>
      <w:r w:rsidRPr="00894EAC">
        <w:rPr>
          <w:rFonts w:asciiTheme="minorHAnsi" w:hAnsiTheme="minorHAnsi" w:cstheme="minorHAnsi"/>
          <w:sz w:val="20"/>
        </w:rPr>
        <w:t>included</w:t>
      </w:r>
      <w:r w:rsidRPr="00894EAC">
        <w:rPr>
          <w:rFonts w:asciiTheme="minorHAnsi" w:hAnsiTheme="minorHAnsi" w:cstheme="minorHAnsi"/>
          <w:spacing w:val="11"/>
          <w:sz w:val="20"/>
        </w:rPr>
        <w:t xml:space="preserve"> </w:t>
      </w:r>
      <w:r w:rsidRPr="00894EAC">
        <w:rPr>
          <w:rFonts w:asciiTheme="minorHAnsi" w:hAnsiTheme="minorHAnsi" w:cstheme="minorHAnsi"/>
          <w:sz w:val="20"/>
        </w:rPr>
        <w:t>land</w:t>
      </w:r>
      <w:r w:rsidRPr="00894EAC">
        <w:rPr>
          <w:rFonts w:asciiTheme="minorHAnsi" w:hAnsiTheme="minorHAnsi" w:cstheme="minorHAnsi"/>
          <w:spacing w:val="12"/>
          <w:sz w:val="20"/>
        </w:rPr>
        <w:t xml:space="preserve"> </w:t>
      </w:r>
      <w:r w:rsidRPr="00894EAC">
        <w:rPr>
          <w:rFonts w:asciiTheme="minorHAnsi" w:hAnsiTheme="minorHAnsi" w:cstheme="minorHAnsi"/>
          <w:sz w:val="20"/>
        </w:rPr>
        <w:t>held</w:t>
      </w:r>
      <w:r w:rsidRPr="00894EAC">
        <w:rPr>
          <w:rFonts w:asciiTheme="minorHAnsi" w:hAnsiTheme="minorHAnsi" w:cstheme="minorHAnsi"/>
          <w:spacing w:val="11"/>
          <w:sz w:val="20"/>
        </w:rPr>
        <w:t xml:space="preserve"> </w:t>
      </w:r>
      <w:r w:rsidRPr="00894EAC">
        <w:rPr>
          <w:rFonts w:asciiTheme="minorHAnsi" w:hAnsiTheme="minorHAnsi" w:cstheme="minorHAnsi"/>
          <w:sz w:val="20"/>
        </w:rPr>
        <w:t>for</w:t>
      </w:r>
      <w:r w:rsidRPr="00894EAC">
        <w:rPr>
          <w:rFonts w:asciiTheme="minorHAnsi" w:hAnsiTheme="minorHAnsi" w:cstheme="minorHAnsi"/>
          <w:spacing w:val="11"/>
          <w:sz w:val="20"/>
        </w:rPr>
        <w:t xml:space="preserve"> </w:t>
      </w:r>
      <w:r w:rsidRPr="00894EAC">
        <w:rPr>
          <w:rFonts w:asciiTheme="minorHAnsi" w:hAnsiTheme="minorHAnsi" w:cstheme="minorHAnsi"/>
          <w:sz w:val="20"/>
        </w:rPr>
        <w:t>development</w:t>
      </w:r>
      <w:r w:rsidRPr="00894EAC">
        <w:rPr>
          <w:rFonts w:asciiTheme="minorHAnsi" w:hAnsiTheme="minorHAnsi" w:cstheme="minorHAnsi"/>
          <w:spacing w:val="11"/>
          <w:sz w:val="20"/>
        </w:rPr>
        <w:t xml:space="preserve"> </w:t>
      </w:r>
      <w:r w:rsidRPr="00894EAC">
        <w:rPr>
          <w:rFonts w:asciiTheme="minorHAnsi" w:hAnsiTheme="minorHAnsi" w:cstheme="minorHAnsi"/>
          <w:spacing w:val="-5"/>
          <w:sz w:val="20"/>
        </w:rPr>
        <w:t xml:space="preserve">of </w:t>
      </w:r>
      <w:r w:rsidRPr="00894EAC">
        <w:rPr>
          <w:rFonts w:asciiTheme="minorHAnsi" w:hAnsiTheme="minorHAnsi" w:cstheme="minorHAnsi"/>
          <w:spacing w:val="-2"/>
          <w:sz w:val="20"/>
        </w:rPr>
        <w:t>€600.1</w:t>
      </w:r>
      <w:r w:rsidRPr="00894EAC">
        <w:rPr>
          <w:rFonts w:asciiTheme="minorHAnsi" w:hAnsiTheme="minorHAnsi" w:cstheme="minorHAnsi"/>
          <w:spacing w:val="1"/>
          <w:sz w:val="20"/>
        </w:rPr>
        <w:t xml:space="preserve"> </w:t>
      </w:r>
      <w:r w:rsidRPr="00894EAC">
        <w:rPr>
          <w:rFonts w:asciiTheme="minorHAnsi" w:hAnsiTheme="minorHAnsi" w:cstheme="minorHAnsi"/>
          <w:spacing w:val="-2"/>
          <w:sz w:val="20"/>
        </w:rPr>
        <w:t>million</w:t>
      </w:r>
      <w:r w:rsidRPr="00894EAC">
        <w:rPr>
          <w:rFonts w:asciiTheme="minorHAnsi" w:hAnsiTheme="minorHAnsi" w:cstheme="minorHAnsi"/>
          <w:spacing w:val="1"/>
          <w:sz w:val="20"/>
        </w:rPr>
        <w:t xml:space="preserve"> </w:t>
      </w:r>
      <w:r w:rsidRPr="00894EAC">
        <w:rPr>
          <w:rFonts w:asciiTheme="minorHAnsi" w:hAnsiTheme="minorHAnsi" w:cstheme="minorHAnsi"/>
          <w:spacing w:val="-2"/>
          <w:sz w:val="20"/>
        </w:rPr>
        <w:t>(31 December</w:t>
      </w:r>
      <w:r w:rsidRPr="00894EAC">
        <w:rPr>
          <w:rFonts w:asciiTheme="minorHAnsi" w:hAnsiTheme="minorHAnsi" w:cstheme="minorHAnsi"/>
          <w:spacing w:val="2"/>
          <w:sz w:val="20"/>
        </w:rPr>
        <w:t xml:space="preserve"> </w:t>
      </w:r>
      <w:r w:rsidRPr="00894EAC">
        <w:rPr>
          <w:rFonts w:asciiTheme="minorHAnsi" w:hAnsiTheme="minorHAnsi" w:cstheme="minorHAnsi"/>
          <w:spacing w:val="-2"/>
          <w:sz w:val="20"/>
        </w:rPr>
        <w:t>2024:</w:t>
      </w:r>
      <w:r w:rsidRPr="00894EAC">
        <w:rPr>
          <w:rFonts w:asciiTheme="minorHAnsi" w:hAnsiTheme="minorHAnsi" w:cstheme="minorHAnsi"/>
          <w:spacing w:val="1"/>
          <w:sz w:val="20"/>
        </w:rPr>
        <w:t xml:space="preserve"> </w:t>
      </w:r>
      <w:r w:rsidRPr="00894EAC">
        <w:rPr>
          <w:rFonts w:asciiTheme="minorHAnsi" w:hAnsiTheme="minorHAnsi" w:cstheme="minorHAnsi"/>
          <w:spacing w:val="-2"/>
          <w:sz w:val="20"/>
        </w:rPr>
        <w:t>€615.7</w:t>
      </w:r>
      <w:r w:rsidRPr="00894EAC">
        <w:rPr>
          <w:rFonts w:asciiTheme="minorHAnsi" w:hAnsiTheme="minorHAnsi" w:cstheme="minorHAnsi"/>
          <w:sz w:val="20"/>
        </w:rPr>
        <w:t xml:space="preserve"> </w:t>
      </w:r>
      <w:r w:rsidRPr="00894EAC">
        <w:rPr>
          <w:rFonts w:asciiTheme="minorHAnsi" w:hAnsiTheme="minorHAnsi" w:cstheme="minorHAnsi"/>
          <w:spacing w:val="-2"/>
          <w:sz w:val="20"/>
        </w:rPr>
        <w:t>million) and</w:t>
      </w:r>
      <w:r w:rsidRPr="00894EAC">
        <w:rPr>
          <w:rFonts w:asciiTheme="minorHAnsi" w:hAnsiTheme="minorHAnsi" w:cstheme="minorHAnsi"/>
          <w:spacing w:val="-1"/>
          <w:sz w:val="20"/>
        </w:rPr>
        <w:t xml:space="preserve"> </w:t>
      </w:r>
      <w:r w:rsidRPr="00894EAC">
        <w:rPr>
          <w:rFonts w:asciiTheme="minorHAnsi" w:hAnsiTheme="minorHAnsi" w:cstheme="minorHAnsi"/>
          <w:spacing w:val="-2"/>
          <w:sz w:val="20"/>
        </w:rPr>
        <w:t>construction</w:t>
      </w:r>
      <w:r w:rsidRPr="00894EAC">
        <w:rPr>
          <w:rFonts w:asciiTheme="minorHAnsi" w:hAnsiTheme="minorHAnsi" w:cstheme="minorHAnsi"/>
          <w:sz w:val="20"/>
        </w:rPr>
        <w:t xml:space="preserve"> </w:t>
      </w:r>
      <w:r w:rsidRPr="00894EAC">
        <w:rPr>
          <w:rFonts w:asciiTheme="minorHAnsi" w:hAnsiTheme="minorHAnsi" w:cstheme="minorHAnsi"/>
          <w:spacing w:val="-2"/>
          <w:sz w:val="20"/>
        </w:rPr>
        <w:t>work-in-progress</w:t>
      </w:r>
      <w:r w:rsidRPr="00894EAC">
        <w:rPr>
          <w:rFonts w:asciiTheme="minorHAnsi" w:hAnsiTheme="minorHAnsi" w:cstheme="minorHAnsi"/>
          <w:sz w:val="20"/>
        </w:rPr>
        <w:t xml:space="preserve"> </w:t>
      </w:r>
      <w:r w:rsidRPr="00894EAC">
        <w:rPr>
          <w:rFonts w:asciiTheme="minorHAnsi" w:hAnsiTheme="minorHAnsi" w:cstheme="minorHAnsi"/>
          <w:spacing w:val="-2"/>
          <w:sz w:val="20"/>
        </w:rPr>
        <w:t>(WIP)</w:t>
      </w:r>
      <w:r w:rsidRPr="00894EAC">
        <w:rPr>
          <w:rFonts w:asciiTheme="minorHAnsi" w:hAnsiTheme="minorHAnsi" w:cstheme="minorHAnsi"/>
          <w:spacing w:val="-1"/>
          <w:sz w:val="20"/>
        </w:rPr>
        <w:t xml:space="preserve"> </w:t>
      </w:r>
      <w:r w:rsidRPr="00894EAC">
        <w:rPr>
          <w:rFonts w:asciiTheme="minorHAnsi" w:hAnsiTheme="minorHAnsi" w:cstheme="minorHAnsi"/>
          <w:spacing w:val="-2"/>
          <w:sz w:val="20"/>
        </w:rPr>
        <w:t>of</w:t>
      </w:r>
      <w:r w:rsidRPr="00894EAC">
        <w:rPr>
          <w:rFonts w:asciiTheme="minorHAnsi" w:hAnsiTheme="minorHAnsi" w:cstheme="minorHAnsi"/>
          <w:spacing w:val="-1"/>
          <w:sz w:val="20"/>
        </w:rPr>
        <w:t xml:space="preserve"> </w:t>
      </w:r>
      <w:r w:rsidRPr="00894EAC">
        <w:rPr>
          <w:rFonts w:asciiTheme="minorHAnsi" w:hAnsiTheme="minorHAnsi" w:cstheme="minorHAnsi"/>
          <w:spacing w:val="-2"/>
          <w:sz w:val="20"/>
        </w:rPr>
        <w:t>€435.0</w:t>
      </w:r>
      <w:r w:rsidRPr="00894EAC">
        <w:rPr>
          <w:rFonts w:asciiTheme="minorHAnsi" w:hAnsiTheme="minorHAnsi" w:cstheme="minorHAnsi"/>
          <w:spacing w:val="1"/>
          <w:sz w:val="20"/>
        </w:rPr>
        <w:t xml:space="preserve"> </w:t>
      </w:r>
      <w:r w:rsidRPr="00894EAC">
        <w:rPr>
          <w:rFonts w:asciiTheme="minorHAnsi" w:hAnsiTheme="minorHAnsi" w:cstheme="minorHAnsi"/>
          <w:spacing w:val="-2"/>
          <w:sz w:val="20"/>
        </w:rPr>
        <w:t>million</w:t>
      </w:r>
      <w:r w:rsidRPr="00894EAC">
        <w:rPr>
          <w:rFonts w:asciiTheme="minorHAnsi" w:hAnsiTheme="minorHAnsi" w:cstheme="minorHAnsi"/>
          <w:spacing w:val="1"/>
          <w:sz w:val="20"/>
        </w:rPr>
        <w:t xml:space="preserve"> </w:t>
      </w:r>
      <w:r w:rsidRPr="00894EAC">
        <w:rPr>
          <w:rFonts w:asciiTheme="minorHAnsi" w:hAnsiTheme="minorHAnsi" w:cstheme="minorHAnsi"/>
          <w:spacing w:val="-2"/>
          <w:sz w:val="20"/>
        </w:rPr>
        <w:t>(31</w:t>
      </w:r>
      <w:r w:rsidRPr="00894EAC">
        <w:rPr>
          <w:rFonts w:asciiTheme="minorHAnsi" w:hAnsiTheme="minorHAnsi" w:cstheme="minorHAnsi"/>
          <w:spacing w:val="-1"/>
          <w:sz w:val="20"/>
        </w:rPr>
        <w:t xml:space="preserve"> </w:t>
      </w:r>
      <w:r w:rsidRPr="00894EAC">
        <w:rPr>
          <w:rFonts w:asciiTheme="minorHAnsi" w:hAnsiTheme="minorHAnsi" w:cstheme="minorHAnsi"/>
          <w:spacing w:val="-2"/>
          <w:sz w:val="20"/>
        </w:rPr>
        <w:t>December</w:t>
      </w:r>
      <w:r w:rsidRPr="00894EAC">
        <w:rPr>
          <w:rFonts w:asciiTheme="minorHAnsi" w:hAnsiTheme="minorHAnsi" w:cstheme="minorHAnsi"/>
          <w:sz w:val="20"/>
        </w:rPr>
        <w:t xml:space="preserve"> </w:t>
      </w:r>
      <w:r w:rsidRPr="00894EAC">
        <w:rPr>
          <w:rFonts w:asciiTheme="minorHAnsi" w:hAnsiTheme="minorHAnsi" w:cstheme="minorHAnsi"/>
          <w:spacing w:val="-2"/>
          <w:sz w:val="20"/>
        </w:rPr>
        <w:t xml:space="preserve">2024: </w:t>
      </w:r>
      <w:r w:rsidRPr="00894EAC">
        <w:rPr>
          <w:rFonts w:asciiTheme="minorHAnsi" w:hAnsiTheme="minorHAnsi" w:cstheme="minorHAnsi"/>
          <w:sz w:val="20"/>
        </w:rPr>
        <w:t>€246.4</w:t>
      </w:r>
      <w:r w:rsidRPr="00894EAC">
        <w:rPr>
          <w:rFonts w:asciiTheme="minorHAnsi" w:hAnsiTheme="minorHAnsi" w:cstheme="minorHAnsi"/>
          <w:spacing w:val="-5"/>
          <w:sz w:val="20"/>
        </w:rPr>
        <w:t xml:space="preserve"> </w:t>
      </w:r>
      <w:r w:rsidRPr="00894EAC">
        <w:rPr>
          <w:rFonts w:asciiTheme="minorHAnsi" w:hAnsiTheme="minorHAnsi" w:cstheme="minorHAnsi"/>
          <w:sz w:val="20"/>
        </w:rPr>
        <w:t>million).</w:t>
      </w:r>
      <w:r w:rsidRPr="00894EAC">
        <w:rPr>
          <w:rFonts w:asciiTheme="minorHAnsi" w:hAnsiTheme="minorHAnsi" w:cstheme="minorHAnsi"/>
          <w:spacing w:val="-7"/>
          <w:sz w:val="20"/>
        </w:rPr>
        <w:t xml:space="preserve"> </w:t>
      </w:r>
      <w:r w:rsidRPr="00894EAC">
        <w:rPr>
          <w:rFonts w:asciiTheme="minorHAnsi" w:hAnsiTheme="minorHAnsi" w:cstheme="minorHAnsi"/>
          <w:sz w:val="20"/>
        </w:rPr>
        <w:t>The</w:t>
      </w:r>
      <w:r w:rsidRPr="00894EAC">
        <w:rPr>
          <w:rFonts w:asciiTheme="minorHAnsi" w:hAnsiTheme="minorHAnsi" w:cstheme="minorHAnsi"/>
          <w:spacing w:val="-7"/>
          <w:sz w:val="20"/>
        </w:rPr>
        <w:t xml:space="preserve"> </w:t>
      </w:r>
      <w:r w:rsidRPr="00894EAC">
        <w:rPr>
          <w:rFonts w:asciiTheme="minorHAnsi" w:hAnsiTheme="minorHAnsi" w:cstheme="minorHAnsi"/>
          <w:sz w:val="20"/>
        </w:rPr>
        <w:t>€188.6</w:t>
      </w:r>
      <w:r w:rsidRPr="00894EAC">
        <w:rPr>
          <w:rFonts w:asciiTheme="minorHAnsi" w:hAnsiTheme="minorHAnsi" w:cstheme="minorHAnsi"/>
          <w:spacing w:val="-7"/>
          <w:sz w:val="20"/>
        </w:rPr>
        <w:t xml:space="preserve"> </w:t>
      </w:r>
      <w:r w:rsidRPr="00894EAC">
        <w:rPr>
          <w:rFonts w:asciiTheme="minorHAnsi" w:hAnsiTheme="minorHAnsi" w:cstheme="minorHAnsi"/>
          <w:sz w:val="20"/>
        </w:rPr>
        <w:t>million</w:t>
      </w:r>
      <w:r w:rsidRPr="00894EAC">
        <w:rPr>
          <w:rFonts w:asciiTheme="minorHAnsi" w:hAnsiTheme="minorHAnsi" w:cstheme="minorHAnsi"/>
          <w:spacing w:val="-7"/>
          <w:sz w:val="20"/>
        </w:rPr>
        <w:t xml:space="preserve"> </w:t>
      </w:r>
      <w:r w:rsidRPr="00894EAC">
        <w:rPr>
          <w:rFonts w:asciiTheme="minorHAnsi" w:hAnsiTheme="minorHAnsi" w:cstheme="minorHAnsi"/>
          <w:sz w:val="20"/>
        </w:rPr>
        <w:t>net</w:t>
      </w:r>
      <w:r w:rsidRPr="00894EAC">
        <w:rPr>
          <w:rFonts w:asciiTheme="minorHAnsi" w:hAnsiTheme="minorHAnsi" w:cstheme="minorHAnsi"/>
          <w:spacing w:val="-6"/>
          <w:sz w:val="20"/>
        </w:rPr>
        <w:t xml:space="preserve"> </w:t>
      </w:r>
      <w:r w:rsidRPr="00894EAC">
        <w:rPr>
          <w:rFonts w:asciiTheme="minorHAnsi" w:hAnsiTheme="minorHAnsi" w:cstheme="minorHAnsi"/>
          <w:sz w:val="20"/>
        </w:rPr>
        <w:t>WIP</w:t>
      </w:r>
      <w:r w:rsidRPr="00894EAC">
        <w:rPr>
          <w:rFonts w:asciiTheme="minorHAnsi" w:hAnsiTheme="minorHAnsi" w:cstheme="minorHAnsi"/>
          <w:spacing w:val="-7"/>
          <w:sz w:val="20"/>
        </w:rPr>
        <w:t xml:space="preserve"> </w:t>
      </w:r>
      <w:r w:rsidRPr="00894EAC">
        <w:rPr>
          <w:rFonts w:asciiTheme="minorHAnsi" w:hAnsiTheme="minorHAnsi" w:cstheme="minorHAnsi"/>
          <w:sz w:val="20"/>
        </w:rPr>
        <w:t>investment</w:t>
      </w:r>
      <w:r w:rsidRPr="00894EAC">
        <w:rPr>
          <w:rFonts w:asciiTheme="minorHAnsi" w:hAnsiTheme="minorHAnsi" w:cstheme="minorHAnsi"/>
          <w:spacing w:val="-6"/>
          <w:sz w:val="20"/>
        </w:rPr>
        <w:t xml:space="preserve"> </w:t>
      </w:r>
      <w:r w:rsidRPr="00894EAC">
        <w:rPr>
          <w:rFonts w:asciiTheme="minorHAnsi" w:hAnsiTheme="minorHAnsi" w:cstheme="minorHAnsi"/>
          <w:sz w:val="20"/>
        </w:rPr>
        <w:t>in</w:t>
      </w:r>
      <w:r w:rsidRPr="00894EAC">
        <w:rPr>
          <w:rFonts w:asciiTheme="minorHAnsi" w:hAnsiTheme="minorHAnsi" w:cstheme="minorHAnsi"/>
          <w:spacing w:val="-7"/>
          <w:sz w:val="20"/>
        </w:rPr>
        <w:t xml:space="preserve"> </w:t>
      </w:r>
      <w:r w:rsidRPr="00894EAC">
        <w:rPr>
          <w:rFonts w:asciiTheme="minorHAnsi" w:hAnsiTheme="minorHAnsi" w:cstheme="minorHAnsi"/>
          <w:sz w:val="20"/>
        </w:rPr>
        <w:t>H1</w:t>
      </w:r>
      <w:r w:rsidRPr="00894EAC">
        <w:rPr>
          <w:rFonts w:asciiTheme="minorHAnsi" w:hAnsiTheme="minorHAnsi" w:cstheme="minorHAnsi"/>
          <w:spacing w:val="-8"/>
          <w:sz w:val="20"/>
        </w:rPr>
        <w:t xml:space="preserve"> </w:t>
      </w:r>
      <w:r w:rsidRPr="00894EAC">
        <w:rPr>
          <w:rFonts w:asciiTheme="minorHAnsi" w:hAnsiTheme="minorHAnsi" w:cstheme="minorHAnsi"/>
          <w:sz w:val="20"/>
        </w:rPr>
        <w:t>reflects</w:t>
      </w:r>
      <w:r w:rsidRPr="00894EAC">
        <w:rPr>
          <w:rFonts w:asciiTheme="minorHAnsi" w:hAnsiTheme="minorHAnsi" w:cstheme="minorHAnsi"/>
          <w:spacing w:val="-5"/>
          <w:sz w:val="20"/>
        </w:rPr>
        <w:t xml:space="preserve"> </w:t>
      </w:r>
      <w:r w:rsidRPr="00894EAC">
        <w:rPr>
          <w:rFonts w:asciiTheme="minorHAnsi" w:hAnsiTheme="minorHAnsi" w:cstheme="minorHAnsi"/>
          <w:sz w:val="20"/>
        </w:rPr>
        <w:t>the</w:t>
      </w:r>
      <w:r w:rsidRPr="00894EAC">
        <w:rPr>
          <w:rFonts w:asciiTheme="minorHAnsi" w:hAnsiTheme="minorHAnsi" w:cstheme="minorHAnsi"/>
          <w:spacing w:val="-8"/>
          <w:sz w:val="20"/>
        </w:rPr>
        <w:t xml:space="preserve"> </w:t>
      </w:r>
      <w:r w:rsidRPr="00894EAC">
        <w:rPr>
          <w:rFonts w:asciiTheme="minorHAnsi" w:hAnsiTheme="minorHAnsi" w:cstheme="minorHAnsi"/>
          <w:sz w:val="20"/>
        </w:rPr>
        <w:t>Group’s</w:t>
      </w:r>
      <w:r w:rsidRPr="00894EAC">
        <w:rPr>
          <w:rFonts w:asciiTheme="minorHAnsi" w:hAnsiTheme="minorHAnsi" w:cstheme="minorHAnsi"/>
          <w:spacing w:val="-6"/>
          <w:sz w:val="20"/>
        </w:rPr>
        <w:t xml:space="preserve"> </w:t>
      </w:r>
      <w:r w:rsidRPr="00894EAC">
        <w:rPr>
          <w:rFonts w:asciiTheme="minorHAnsi" w:hAnsiTheme="minorHAnsi" w:cstheme="minorHAnsi"/>
          <w:sz w:val="20"/>
        </w:rPr>
        <w:t>increased</w:t>
      </w:r>
      <w:r w:rsidRPr="00894EAC">
        <w:rPr>
          <w:rFonts w:asciiTheme="minorHAnsi" w:hAnsiTheme="minorHAnsi" w:cstheme="minorHAnsi"/>
          <w:spacing w:val="-7"/>
          <w:sz w:val="20"/>
        </w:rPr>
        <w:t xml:space="preserve"> </w:t>
      </w:r>
      <w:r w:rsidRPr="00894EAC">
        <w:rPr>
          <w:rFonts w:asciiTheme="minorHAnsi" w:hAnsiTheme="minorHAnsi" w:cstheme="minorHAnsi"/>
          <w:sz w:val="20"/>
        </w:rPr>
        <w:t>operational</w:t>
      </w:r>
      <w:r w:rsidRPr="00894EAC">
        <w:rPr>
          <w:rFonts w:asciiTheme="minorHAnsi" w:hAnsiTheme="minorHAnsi" w:cstheme="minorHAnsi"/>
          <w:spacing w:val="-7"/>
          <w:sz w:val="20"/>
        </w:rPr>
        <w:t xml:space="preserve"> </w:t>
      </w:r>
      <w:r w:rsidRPr="00894EAC">
        <w:rPr>
          <w:rFonts w:asciiTheme="minorHAnsi" w:hAnsiTheme="minorHAnsi" w:cstheme="minorHAnsi"/>
          <w:sz w:val="20"/>
        </w:rPr>
        <w:t>scale</w:t>
      </w:r>
      <w:r w:rsidRPr="00894EAC">
        <w:rPr>
          <w:rFonts w:asciiTheme="minorHAnsi" w:hAnsiTheme="minorHAnsi" w:cstheme="minorHAnsi"/>
          <w:spacing w:val="-7"/>
          <w:sz w:val="20"/>
        </w:rPr>
        <w:t xml:space="preserve"> </w:t>
      </w:r>
      <w:r w:rsidRPr="00894EAC">
        <w:rPr>
          <w:rFonts w:asciiTheme="minorHAnsi" w:hAnsiTheme="minorHAnsi" w:cstheme="minorHAnsi"/>
          <w:sz w:val="20"/>
        </w:rPr>
        <w:t>following</w:t>
      </w:r>
      <w:r w:rsidRPr="00894EAC">
        <w:rPr>
          <w:rFonts w:asciiTheme="minorHAnsi" w:hAnsiTheme="minorHAnsi" w:cstheme="minorHAnsi"/>
          <w:spacing w:val="-6"/>
          <w:sz w:val="20"/>
        </w:rPr>
        <w:t xml:space="preserve"> </w:t>
      </w:r>
      <w:r w:rsidRPr="00894EAC">
        <w:rPr>
          <w:rFonts w:asciiTheme="minorHAnsi" w:hAnsiTheme="minorHAnsi" w:cstheme="minorHAnsi"/>
          <w:spacing w:val="-2"/>
          <w:sz w:val="20"/>
        </w:rPr>
        <w:t xml:space="preserve">extensive </w:t>
      </w:r>
      <w:r w:rsidRPr="00894EAC">
        <w:rPr>
          <w:rFonts w:asciiTheme="minorHAnsi" w:hAnsiTheme="minorHAnsi" w:cstheme="minorHAnsi"/>
          <w:sz w:val="20"/>
        </w:rPr>
        <w:t>new</w:t>
      </w:r>
      <w:r w:rsidRPr="00894EAC">
        <w:rPr>
          <w:rFonts w:asciiTheme="minorHAnsi" w:hAnsiTheme="minorHAnsi" w:cstheme="minorHAnsi"/>
          <w:spacing w:val="-7"/>
          <w:sz w:val="20"/>
        </w:rPr>
        <w:t xml:space="preserve"> </w:t>
      </w:r>
      <w:r w:rsidRPr="00894EAC">
        <w:rPr>
          <w:rFonts w:asciiTheme="minorHAnsi" w:hAnsiTheme="minorHAnsi" w:cstheme="minorHAnsi"/>
          <w:sz w:val="20"/>
        </w:rPr>
        <w:t>site</w:t>
      </w:r>
      <w:r w:rsidRPr="00894EAC">
        <w:rPr>
          <w:rFonts w:asciiTheme="minorHAnsi" w:hAnsiTheme="minorHAnsi" w:cstheme="minorHAnsi"/>
          <w:spacing w:val="-7"/>
          <w:sz w:val="20"/>
        </w:rPr>
        <w:t xml:space="preserve"> </w:t>
      </w:r>
      <w:r w:rsidRPr="00894EAC">
        <w:rPr>
          <w:rFonts w:asciiTheme="minorHAnsi" w:hAnsiTheme="minorHAnsi" w:cstheme="minorHAnsi"/>
          <w:sz w:val="20"/>
        </w:rPr>
        <w:t>commencements</w:t>
      </w:r>
      <w:r w:rsidRPr="00894EAC">
        <w:rPr>
          <w:rFonts w:asciiTheme="minorHAnsi" w:hAnsiTheme="minorHAnsi" w:cstheme="minorHAnsi"/>
          <w:spacing w:val="-4"/>
          <w:sz w:val="20"/>
        </w:rPr>
        <w:t xml:space="preserve"> </w:t>
      </w:r>
      <w:r w:rsidRPr="00894EAC">
        <w:rPr>
          <w:rFonts w:asciiTheme="minorHAnsi" w:hAnsiTheme="minorHAnsi" w:cstheme="minorHAnsi"/>
          <w:sz w:val="20"/>
        </w:rPr>
        <w:t>in</w:t>
      </w:r>
      <w:r w:rsidRPr="00894EAC">
        <w:rPr>
          <w:rFonts w:asciiTheme="minorHAnsi" w:hAnsiTheme="minorHAnsi" w:cstheme="minorHAnsi"/>
          <w:spacing w:val="-6"/>
          <w:sz w:val="20"/>
        </w:rPr>
        <w:t xml:space="preserve"> </w:t>
      </w:r>
      <w:r w:rsidRPr="00894EAC">
        <w:rPr>
          <w:rFonts w:asciiTheme="minorHAnsi" w:hAnsiTheme="minorHAnsi" w:cstheme="minorHAnsi"/>
          <w:sz w:val="20"/>
        </w:rPr>
        <w:t>FY</w:t>
      </w:r>
      <w:r w:rsidRPr="00894EAC">
        <w:rPr>
          <w:rFonts w:asciiTheme="minorHAnsi" w:hAnsiTheme="minorHAnsi" w:cstheme="minorHAnsi"/>
          <w:spacing w:val="-6"/>
          <w:sz w:val="20"/>
        </w:rPr>
        <w:t xml:space="preserve"> </w:t>
      </w:r>
      <w:r w:rsidRPr="00894EAC">
        <w:rPr>
          <w:rFonts w:asciiTheme="minorHAnsi" w:hAnsiTheme="minorHAnsi" w:cstheme="minorHAnsi"/>
          <w:sz w:val="20"/>
        </w:rPr>
        <w:t>2024,</w:t>
      </w:r>
      <w:r w:rsidRPr="00894EAC">
        <w:rPr>
          <w:rFonts w:asciiTheme="minorHAnsi" w:hAnsiTheme="minorHAnsi" w:cstheme="minorHAnsi"/>
          <w:spacing w:val="-6"/>
          <w:sz w:val="20"/>
        </w:rPr>
        <w:t xml:space="preserve"> </w:t>
      </w:r>
      <w:r w:rsidRPr="00894EAC">
        <w:rPr>
          <w:rFonts w:asciiTheme="minorHAnsi" w:hAnsiTheme="minorHAnsi" w:cstheme="minorHAnsi"/>
          <w:sz w:val="20"/>
        </w:rPr>
        <w:t>all</w:t>
      </w:r>
      <w:r w:rsidRPr="00894EAC">
        <w:rPr>
          <w:rFonts w:asciiTheme="minorHAnsi" w:hAnsiTheme="minorHAnsi" w:cstheme="minorHAnsi"/>
          <w:spacing w:val="-6"/>
          <w:sz w:val="20"/>
        </w:rPr>
        <w:t xml:space="preserve"> </w:t>
      </w:r>
      <w:r w:rsidRPr="00894EAC">
        <w:rPr>
          <w:rFonts w:asciiTheme="minorHAnsi" w:hAnsiTheme="minorHAnsi" w:cstheme="minorHAnsi"/>
          <w:sz w:val="20"/>
        </w:rPr>
        <w:t>underpinned</w:t>
      </w:r>
      <w:r w:rsidRPr="00894EAC">
        <w:rPr>
          <w:rFonts w:asciiTheme="minorHAnsi" w:hAnsiTheme="minorHAnsi" w:cstheme="minorHAnsi"/>
          <w:spacing w:val="-5"/>
          <w:sz w:val="20"/>
        </w:rPr>
        <w:t xml:space="preserve"> </w:t>
      </w:r>
      <w:r w:rsidRPr="00894EAC">
        <w:rPr>
          <w:rFonts w:asciiTheme="minorHAnsi" w:hAnsiTheme="minorHAnsi" w:cstheme="minorHAnsi"/>
          <w:sz w:val="20"/>
        </w:rPr>
        <w:t>by</w:t>
      </w:r>
      <w:r w:rsidRPr="00894EAC">
        <w:rPr>
          <w:rFonts w:asciiTheme="minorHAnsi" w:hAnsiTheme="minorHAnsi" w:cstheme="minorHAnsi"/>
          <w:spacing w:val="-6"/>
          <w:sz w:val="20"/>
        </w:rPr>
        <w:t xml:space="preserve"> </w:t>
      </w:r>
      <w:r w:rsidRPr="00894EAC">
        <w:rPr>
          <w:rFonts w:asciiTheme="minorHAnsi" w:hAnsiTheme="minorHAnsi" w:cstheme="minorHAnsi"/>
          <w:sz w:val="20"/>
        </w:rPr>
        <w:t>a</w:t>
      </w:r>
      <w:r w:rsidRPr="00894EAC">
        <w:rPr>
          <w:rFonts w:asciiTheme="minorHAnsi" w:hAnsiTheme="minorHAnsi" w:cstheme="minorHAnsi"/>
          <w:spacing w:val="-7"/>
          <w:sz w:val="20"/>
        </w:rPr>
        <w:t xml:space="preserve"> </w:t>
      </w:r>
      <w:r w:rsidRPr="00894EAC">
        <w:rPr>
          <w:rFonts w:asciiTheme="minorHAnsi" w:hAnsiTheme="minorHAnsi" w:cstheme="minorHAnsi"/>
          <w:sz w:val="20"/>
        </w:rPr>
        <w:t>strong, multi-year</w:t>
      </w:r>
      <w:r w:rsidRPr="00894EAC">
        <w:rPr>
          <w:rFonts w:asciiTheme="minorHAnsi" w:hAnsiTheme="minorHAnsi" w:cstheme="minorHAnsi"/>
          <w:spacing w:val="-6"/>
          <w:sz w:val="20"/>
        </w:rPr>
        <w:t xml:space="preserve"> </w:t>
      </w:r>
      <w:r w:rsidRPr="00894EAC">
        <w:rPr>
          <w:rFonts w:asciiTheme="minorHAnsi" w:hAnsiTheme="minorHAnsi" w:cstheme="minorHAnsi"/>
          <w:sz w:val="20"/>
        </w:rPr>
        <w:t>forward</w:t>
      </w:r>
      <w:r w:rsidRPr="00894EAC">
        <w:rPr>
          <w:rFonts w:asciiTheme="minorHAnsi" w:hAnsiTheme="minorHAnsi" w:cstheme="minorHAnsi"/>
          <w:spacing w:val="-6"/>
          <w:sz w:val="20"/>
        </w:rPr>
        <w:t xml:space="preserve"> </w:t>
      </w:r>
      <w:r w:rsidRPr="00894EAC">
        <w:rPr>
          <w:rFonts w:asciiTheme="minorHAnsi" w:hAnsiTheme="minorHAnsi" w:cstheme="minorHAnsi"/>
          <w:sz w:val="20"/>
        </w:rPr>
        <w:t>order</w:t>
      </w:r>
      <w:r w:rsidRPr="00894EAC">
        <w:rPr>
          <w:rFonts w:asciiTheme="minorHAnsi" w:hAnsiTheme="minorHAnsi" w:cstheme="minorHAnsi"/>
          <w:spacing w:val="-5"/>
          <w:sz w:val="20"/>
        </w:rPr>
        <w:t xml:space="preserve"> </w:t>
      </w:r>
      <w:r w:rsidRPr="00894EAC">
        <w:rPr>
          <w:rFonts w:asciiTheme="minorHAnsi" w:hAnsiTheme="minorHAnsi" w:cstheme="minorHAnsi"/>
          <w:spacing w:val="-2"/>
          <w:sz w:val="20"/>
        </w:rPr>
        <w:t>book.</w:t>
      </w:r>
    </w:p>
    <w:p w14:paraId="67ED47D3" w14:textId="77777777" w:rsidR="00894EAC" w:rsidRPr="00894EAC" w:rsidRDefault="00894EAC" w:rsidP="00894EAC">
      <w:pPr>
        <w:spacing w:before="1" w:after="0"/>
        <w:jc w:val="both"/>
        <w:rPr>
          <w:rFonts w:asciiTheme="minorHAnsi" w:hAnsiTheme="minorHAnsi" w:cstheme="minorHAnsi"/>
          <w:sz w:val="20"/>
        </w:rPr>
      </w:pPr>
    </w:p>
    <w:p w14:paraId="14E94A50" w14:textId="77777777" w:rsidR="00894EAC" w:rsidRPr="00894EAC" w:rsidRDefault="00894EAC" w:rsidP="00894EAC">
      <w:pPr>
        <w:spacing w:before="0" w:after="0"/>
        <w:ind w:left="153" w:right="7"/>
        <w:jc w:val="both"/>
        <w:rPr>
          <w:rFonts w:asciiTheme="minorHAnsi" w:hAnsiTheme="minorHAnsi" w:cstheme="minorBidi"/>
          <w:sz w:val="20"/>
        </w:rPr>
      </w:pPr>
      <w:r w:rsidRPr="00894EAC">
        <w:rPr>
          <w:rFonts w:asciiTheme="minorHAnsi" w:hAnsiTheme="minorHAnsi" w:cstheme="minorBidi"/>
          <w:sz w:val="20"/>
        </w:rPr>
        <w:t>The</w:t>
      </w:r>
      <w:r w:rsidRPr="00894EAC">
        <w:rPr>
          <w:rFonts w:asciiTheme="minorHAnsi" w:hAnsiTheme="minorHAnsi" w:cstheme="minorBidi"/>
          <w:spacing w:val="-12"/>
          <w:sz w:val="20"/>
        </w:rPr>
        <w:t xml:space="preserve"> </w:t>
      </w:r>
      <w:r w:rsidRPr="00894EAC">
        <w:rPr>
          <w:rFonts w:asciiTheme="minorHAnsi" w:hAnsiTheme="minorHAnsi" w:cstheme="minorBidi"/>
          <w:sz w:val="20"/>
        </w:rPr>
        <w:t>Group</w:t>
      </w:r>
      <w:r w:rsidRPr="00894EAC">
        <w:rPr>
          <w:rFonts w:asciiTheme="minorHAnsi" w:hAnsiTheme="minorHAnsi" w:cstheme="minorBidi"/>
          <w:spacing w:val="-11"/>
          <w:sz w:val="20"/>
        </w:rPr>
        <w:t xml:space="preserve"> </w:t>
      </w:r>
      <w:r w:rsidRPr="00894EAC">
        <w:rPr>
          <w:rFonts w:asciiTheme="minorHAnsi" w:hAnsiTheme="minorHAnsi" w:cstheme="minorBidi"/>
          <w:sz w:val="20"/>
        </w:rPr>
        <w:t>had</w:t>
      </w:r>
      <w:r w:rsidRPr="00894EAC">
        <w:rPr>
          <w:rFonts w:asciiTheme="minorHAnsi" w:hAnsiTheme="minorHAnsi" w:cstheme="minorBidi"/>
          <w:spacing w:val="-12"/>
          <w:sz w:val="20"/>
        </w:rPr>
        <w:t xml:space="preserve"> </w:t>
      </w:r>
      <w:r w:rsidRPr="00894EAC">
        <w:rPr>
          <w:rFonts w:asciiTheme="minorHAnsi" w:hAnsiTheme="minorHAnsi" w:cstheme="minorBidi"/>
          <w:sz w:val="20"/>
        </w:rPr>
        <w:t>total</w:t>
      </w:r>
      <w:r w:rsidRPr="00894EAC">
        <w:rPr>
          <w:rFonts w:asciiTheme="minorHAnsi" w:hAnsiTheme="minorHAnsi" w:cstheme="minorBidi"/>
          <w:spacing w:val="-11"/>
          <w:sz w:val="20"/>
        </w:rPr>
        <w:t xml:space="preserve"> </w:t>
      </w:r>
      <w:r w:rsidRPr="00894EAC">
        <w:rPr>
          <w:rFonts w:asciiTheme="minorHAnsi" w:hAnsiTheme="minorHAnsi" w:cstheme="minorBidi"/>
          <w:sz w:val="20"/>
        </w:rPr>
        <w:t>committed</w:t>
      </w:r>
      <w:r w:rsidRPr="00894EAC">
        <w:rPr>
          <w:rFonts w:asciiTheme="minorHAnsi" w:hAnsiTheme="minorHAnsi" w:cstheme="minorBidi"/>
          <w:spacing w:val="-11"/>
          <w:sz w:val="20"/>
        </w:rPr>
        <w:t xml:space="preserve"> </w:t>
      </w:r>
      <w:r w:rsidRPr="00894EAC">
        <w:rPr>
          <w:rFonts w:asciiTheme="minorHAnsi" w:hAnsiTheme="minorHAnsi" w:cstheme="minorBidi"/>
          <w:sz w:val="20"/>
        </w:rPr>
        <w:t>debt</w:t>
      </w:r>
      <w:r w:rsidRPr="00894EAC">
        <w:rPr>
          <w:rFonts w:asciiTheme="minorHAnsi" w:hAnsiTheme="minorHAnsi" w:cstheme="minorBidi"/>
          <w:spacing w:val="-12"/>
          <w:sz w:val="20"/>
        </w:rPr>
        <w:t xml:space="preserve"> </w:t>
      </w:r>
      <w:r w:rsidRPr="00894EAC">
        <w:rPr>
          <w:rFonts w:asciiTheme="minorHAnsi" w:hAnsiTheme="minorHAnsi" w:cstheme="minorBidi"/>
          <w:sz w:val="20"/>
        </w:rPr>
        <w:t>facilities</w:t>
      </w:r>
      <w:r w:rsidRPr="00894EAC">
        <w:rPr>
          <w:rFonts w:asciiTheme="minorHAnsi" w:hAnsiTheme="minorHAnsi" w:cstheme="minorBidi"/>
          <w:spacing w:val="-11"/>
          <w:sz w:val="20"/>
        </w:rPr>
        <w:t xml:space="preserve"> </w:t>
      </w:r>
      <w:r w:rsidRPr="00894EAC">
        <w:rPr>
          <w:rFonts w:asciiTheme="minorHAnsi" w:hAnsiTheme="minorHAnsi" w:cstheme="minorBidi"/>
          <w:sz w:val="20"/>
        </w:rPr>
        <w:t>of</w:t>
      </w:r>
      <w:r w:rsidRPr="00894EAC">
        <w:rPr>
          <w:rFonts w:asciiTheme="minorHAnsi" w:hAnsiTheme="minorHAnsi" w:cstheme="minorBidi"/>
          <w:spacing w:val="-11"/>
          <w:sz w:val="20"/>
        </w:rPr>
        <w:t xml:space="preserve"> </w:t>
      </w:r>
      <w:r w:rsidRPr="00894EAC">
        <w:rPr>
          <w:rFonts w:asciiTheme="minorHAnsi" w:hAnsiTheme="minorHAnsi" w:cstheme="minorBidi"/>
          <w:sz w:val="20"/>
        </w:rPr>
        <w:t>€385.0</w:t>
      </w:r>
      <w:r w:rsidRPr="00894EAC">
        <w:rPr>
          <w:rFonts w:asciiTheme="minorHAnsi" w:hAnsiTheme="minorHAnsi" w:cstheme="minorBidi"/>
          <w:spacing w:val="-12"/>
          <w:sz w:val="20"/>
        </w:rPr>
        <w:t xml:space="preserve"> </w:t>
      </w:r>
      <w:r w:rsidRPr="00894EAC">
        <w:rPr>
          <w:rFonts w:asciiTheme="minorHAnsi" w:hAnsiTheme="minorHAnsi" w:cstheme="minorBidi"/>
          <w:sz w:val="20"/>
        </w:rPr>
        <w:t>million</w:t>
      </w:r>
      <w:r w:rsidRPr="00894EAC">
        <w:rPr>
          <w:rFonts w:asciiTheme="minorHAnsi" w:hAnsiTheme="minorHAnsi" w:cstheme="minorBidi"/>
          <w:spacing w:val="-11"/>
          <w:sz w:val="20"/>
        </w:rPr>
        <w:t xml:space="preserve"> </w:t>
      </w:r>
      <w:r w:rsidRPr="00894EAC">
        <w:rPr>
          <w:rFonts w:asciiTheme="minorHAnsi" w:hAnsiTheme="minorHAnsi" w:cstheme="minorBidi"/>
          <w:sz w:val="20"/>
        </w:rPr>
        <w:t>at</w:t>
      </w:r>
      <w:r w:rsidRPr="00894EAC">
        <w:rPr>
          <w:rFonts w:asciiTheme="minorHAnsi" w:hAnsiTheme="minorHAnsi" w:cstheme="minorBidi"/>
          <w:spacing w:val="-11"/>
          <w:sz w:val="20"/>
        </w:rPr>
        <w:t xml:space="preserve"> </w:t>
      </w:r>
      <w:r w:rsidRPr="00894EAC">
        <w:rPr>
          <w:rFonts w:asciiTheme="minorHAnsi" w:hAnsiTheme="minorHAnsi" w:cstheme="minorBidi"/>
          <w:sz w:val="20"/>
        </w:rPr>
        <w:t>the</w:t>
      </w:r>
      <w:r w:rsidRPr="00894EAC">
        <w:rPr>
          <w:rFonts w:asciiTheme="minorHAnsi" w:hAnsiTheme="minorHAnsi" w:cstheme="minorBidi"/>
          <w:spacing w:val="-11"/>
          <w:sz w:val="20"/>
        </w:rPr>
        <w:t xml:space="preserve"> </w:t>
      </w:r>
      <w:r w:rsidRPr="00894EAC">
        <w:rPr>
          <w:rFonts w:asciiTheme="minorHAnsi" w:hAnsiTheme="minorHAnsi" w:cstheme="minorBidi"/>
          <w:sz w:val="20"/>
        </w:rPr>
        <w:t>start</w:t>
      </w:r>
      <w:r w:rsidRPr="00894EAC">
        <w:rPr>
          <w:rFonts w:asciiTheme="minorHAnsi" w:hAnsiTheme="minorHAnsi" w:cstheme="minorBidi"/>
          <w:spacing w:val="-12"/>
          <w:sz w:val="20"/>
        </w:rPr>
        <w:t xml:space="preserve"> </w:t>
      </w:r>
      <w:r w:rsidRPr="00894EAC">
        <w:rPr>
          <w:rFonts w:asciiTheme="minorHAnsi" w:hAnsiTheme="minorHAnsi" w:cstheme="minorBidi"/>
          <w:sz w:val="20"/>
        </w:rPr>
        <w:t>of</w:t>
      </w:r>
      <w:r w:rsidRPr="00894EAC">
        <w:rPr>
          <w:rFonts w:asciiTheme="minorHAnsi" w:hAnsiTheme="minorHAnsi" w:cstheme="minorBidi"/>
          <w:spacing w:val="-11"/>
          <w:sz w:val="20"/>
        </w:rPr>
        <w:t xml:space="preserve"> </w:t>
      </w:r>
      <w:r w:rsidRPr="00894EAC">
        <w:rPr>
          <w:rFonts w:asciiTheme="minorHAnsi" w:hAnsiTheme="minorHAnsi" w:cstheme="minorBidi"/>
          <w:sz w:val="20"/>
        </w:rPr>
        <w:t>2025.</w:t>
      </w:r>
      <w:r w:rsidRPr="00894EAC">
        <w:rPr>
          <w:rFonts w:asciiTheme="minorHAnsi" w:hAnsiTheme="minorHAnsi" w:cstheme="minorBidi"/>
          <w:spacing w:val="-11"/>
          <w:sz w:val="20"/>
        </w:rPr>
        <w:t xml:space="preserve"> </w:t>
      </w:r>
      <w:r w:rsidRPr="00894EAC">
        <w:rPr>
          <w:rFonts w:asciiTheme="minorHAnsi" w:hAnsiTheme="minorHAnsi" w:cstheme="minorBidi"/>
          <w:sz w:val="20"/>
        </w:rPr>
        <w:t>This</w:t>
      </w:r>
      <w:r w:rsidRPr="00894EAC">
        <w:rPr>
          <w:rFonts w:asciiTheme="minorHAnsi" w:hAnsiTheme="minorHAnsi" w:cstheme="minorBidi"/>
          <w:spacing w:val="-12"/>
          <w:sz w:val="20"/>
        </w:rPr>
        <w:t xml:space="preserve"> </w:t>
      </w:r>
      <w:r w:rsidRPr="00894EAC">
        <w:rPr>
          <w:rFonts w:asciiTheme="minorHAnsi" w:hAnsiTheme="minorHAnsi" w:cstheme="minorBidi"/>
          <w:sz w:val="20"/>
        </w:rPr>
        <w:t>increased</w:t>
      </w:r>
      <w:r w:rsidRPr="00894EAC">
        <w:rPr>
          <w:rFonts w:asciiTheme="minorHAnsi" w:hAnsiTheme="minorHAnsi" w:cstheme="minorBidi"/>
          <w:spacing w:val="-11"/>
          <w:sz w:val="20"/>
        </w:rPr>
        <w:t xml:space="preserve"> </w:t>
      </w:r>
      <w:r w:rsidRPr="00894EAC">
        <w:rPr>
          <w:rFonts w:asciiTheme="minorHAnsi" w:hAnsiTheme="minorHAnsi" w:cstheme="minorBidi"/>
          <w:sz w:val="20"/>
        </w:rPr>
        <w:t>to</w:t>
      </w:r>
      <w:r w:rsidRPr="00894EAC">
        <w:rPr>
          <w:rFonts w:asciiTheme="minorHAnsi" w:hAnsiTheme="minorHAnsi" w:cstheme="minorBidi"/>
          <w:spacing w:val="-11"/>
          <w:sz w:val="20"/>
        </w:rPr>
        <w:t xml:space="preserve"> </w:t>
      </w:r>
      <w:r w:rsidRPr="00894EAC">
        <w:rPr>
          <w:rFonts w:asciiTheme="minorHAnsi" w:hAnsiTheme="minorHAnsi" w:cstheme="minorBidi"/>
          <w:sz w:val="20"/>
        </w:rPr>
        <w:t>€460.0</w:t>
      </w:r>
      <w:r w:rsidRPr="00894EAC">
        <w:rPr>
          <w:rFonts w:asciiTheme="minorHAnsi" w:hAnsiTheme="minorHAnsi" w:cstheme="minorBidi"/>
          <w:spacing w:val="-12"/>
          <w:sz w:val="20"/>
        </w:rPr>
        <w:t xml:space="preserve"> </w:t>
      </w:r>
      <w:r w:rsidRPr="00894EAC">
        <w:rPr>
          <w:rFonts w:asciiTheme="minorHAnsi" w:hAnsiTheme="minorHAnsi" w:cstheme="minorBidi"/>
          <w:sz w:val="20"/>
        </w:rPr>
        <w:t>million</w:t>
      </w:r>
      <w:r w:rsidRPr="00894EAC">
        <w:rPr>
          <w:rFonts w:asciiTheme="minorHAnsi" w:hAnsiTheme="minorHAnsi" w:cstheme="minorBidi"/>
          <w:spacing w:val="-11"/>
          <w:sz w:val="20"/>
        </w:rPr>
        <w:t xml:space="preserve"> </w:t>
      </w:r>
      <w:r w:rsidRPr="00894EAC">
        <w:rPr>
          <w:rFonts w:asciiTheme="minorHAnsi" w:hAnsiTheme="minorHAnsi" w:cstheme="minorBidi"/>
          <w:sz w:val="20"/>
        </w:rPr>
        <w:t>on</w:t>
      </w:r>
      <w:r w:rsidRPr="00894EAC">
        <w:rPr>
          <w:rFonts w:asciiTheme="minorHAnsi" w:hAnsiTheme="minorHAnsi" w:cstheme="minorBidi"/>
          <w:spacing w:val="-11"/>
          <w:sz w:val="20"/>
        </w:rPr>
        <w:t xml:space="preserve"> </w:t>
      </w:r>
      <w:r w:rsidRPr="00894EAC">
        <w:rPr>
          <w:rFonts w:asciiTheme="minorHAnsi" w:hAnsiTheme="minorHAnsi" w:cstheme="minorBidi"/>
          <w:sz w:val="20"/>
        </w:rPr>
        <w:t>26</w:t>
      </w:r>
      <w:r w:rsidRPr="00894EAC">
        <w:rPr>
          <w:rFonts w:asciiTheme="minorHAnsi" w:hAnsiTheme="minorHAnsi" w:cstheme="minorBidi"/>
          <w:spacing w:val="-6"/>
          <w:sz w:val="20"/>
        </w:rPr>
        <w:t xml:space="preserve"> </w:t>
      </w:r>
      <w:r w:rsidRPr="00894EAC">
        <w:rPr>
          <w:rFonts w:asciiTheme="minorHAnsi" w:hAnsiTheme="minorHAnsi" w:cstheme="minorBidi"/>
          <w:sz w:val="20"/>
        </w:rPr>
        <w:t>February 2025, of</w:t>
      </w:r>
      <w:r w:rsidRPr="00894EAC">
        <w:rPr>
          <w:rFonts w:asciiTheme="minorHAnsi" w:hAnsiTheme="minorHAnsi" w:cstheme="minorBidi"/>
          <w:spacing w:val="-2"/>
          <w:sz w:val="20"/>
        </w:rPr>
        <w:t xml:space="preserve"> </w:t>
      </w:r>
      <w:r w:rsidRPr="00894EAC">
        <w:rPr>
          <w:rFonts w:asciiTheme="minorHAnsi" w:hAnsiTheme="minorHAnsi" w:cstheme="minorBidi"/>
          <w:sz w:val="20"/>
        </w:rPr>
        <w:t>which €402.5</w:t>
      </w:r>
      <w:r w:rsidRPr="00894EAC">
        <w:rPr>
          <w:rFonts w:asciiTheme="minorHAnsi" w:hAnsiTheme="minorHAnsi" w:cstheme="minorBidi"/>
          <w:spacing w:val="-1"/>
          <w:sz w:val="20"/>
        </w:rPr>
        <w:t xml:space="preserve"> </w:t>
      </w:r>
      <w:r w:rsidRPr="00894EAC">
        <w:rPr>
          <w:rFonts w:asciiTheme="minorHAnsi" w:hAnsiTheme="minorHAnsi" w:cstheme="minorBidi"/>
          <w:sz w:val="20"/>
        </w:rPr>
        <w:t>million was a sustainability linked syndicate</w:t>
      </w:r>
      <w:r w:rsidRPr="00894EAC">
        <w:rPr>
          <w:rFonts w:asciiTheme="minorHAnsi" w:hAnsiTheme="minorHAnsi" w:cstheme="minorBidi"/>
          <w:spacing w:val="-1"/>
          <w:sz w:val="20"/>
        </w:rPr>
        <w:t xml:space="preserve"> </w:t>
      </w:r>
      <w:r w:rsidRPr="00894EAC">
        <w:rPr>
          <w:rFonts w:asciiTheme="minorHAnsi" w:hAnsiTheme="minorHAnsi" w:cstheme="minorBidi"/>
          <w:sz w:val="20"/>
        </w:rPr>
        <w:t>facility comprising</w:t>
      </w:r>
      <w:r w:rsidRPr="00894EAC">
        <w:rPr>
          <w:rFonts w:asciiTheme="minorHAnsi" w:hAnsiTheme="minorHAnsi" w:cstheme="minorBidi"/>
          <w:spacing w:val="-1"/>
          <w:sz w:val="20"/>
        </w:rPr>
        <w:t xml:space="preserve"> </w:t>
      </w:r>
      <w:r w:rsidRPr="00894EAC">
        <w:rPr>
          <w:rFonts w:asciiTheme="minorHAnsi" w:hAnsiTheme="minorHAnsi" w:cstheme="minorBidi"/>
          <w:sz w:val="20"/>
        </w:rPr>
        <w:t>a term loan of</w:t>
      </w:r>
      <w:r w:rsidRPr="00894EAC">
        <w:rPr>
          <w:rFonts w:asciiTheme="minorHAnsi" w:hAnsiTheme="minorHAnsi" w:cstheme="minorBidi"/>
          <w:spacing w:val="-2"/>
          <w:sz w:val="20"/>
        </w:rPr>
        <w:t xml:space="preserve"> </w:t>
      </w:r>
      <w:r w:rsidRPr="00894EAC">
        <w:rPr>
          <w:rFonts w:asciiTheme="minorHAnsi" w:hAnsiTheme="minorHAnsi" w:cstheme="minorBidi"/>
          <w:sz w:val="20"/>
        </w:rPr>
        <w:t>€102.5</w:t>
      </w:r>
      <w:r w:rsidRPr="00894EAC">
        <w:rPr>
          <w:rFonts w:asciiTheme="minorHAnsi" w:hAnsiTheme="minorHAnsi" w:cstheme="minorBidi"/>
          <w:spacing w:val="-1"/>
          <w:sz w:val="20"/>
        </w:rPr>
        <w:t xml:space="preserve"> </w:t>
      </w:r>
      <w:r w:rsidRPr="00894EAC">
        <w:rPr>
          <w:rFonts w:asciiTheme="minorHAnsi" w:hAnsiTheme="minorHAnsi" w:cstheme="minorBidi"/>
          <w:sz w:val="20"/>
        </w:rPr>
        <w:t>million and revolving credit</w:t>
      </w:r>
      <w:r w:rsidRPr="00894EAC">
        <w:rPr>
          <w:rFonts w:asciiTheme="minorHAnsi" w:hAnsiTheme="minorHAnsi" w:cstheme="minorBidi"/>
          <w:spacing w:val="-7"/>
          <w:sz w:val="20"/>
        </w:rPr>
        <w:t xml:space="preserve"> </w:t>
      </w:r>
      <w:r w:rsidRPr="00894EAC">
        <w:rPr>
          <w:rFonts w:asciiTheme="minorHAnsi" w:hAnsiTheme="minorHAnsi" w:cstheme="minorBidi"/>
          <w:sz w:val="20"/>
        </w:rPr>
        <w:t>facility</w:t>
      </w:r>
      <w:r w:rsidRPr="00894EAC">
        <w:rPr>
          <w:rFonts w:asciiTheme="minorHAnsi" w:hAnsiTheme="minorHAnsi" w:cstheme="minorBidi"/>
          <w:spacing w:val="-6"/>
          <w:sz w:val="20"/>
        </w:rPr>
        <w:t xml:space="preserve"> </w:t>
      </w:r>
      <w:r w:rsidRPr="00894EAC">
        <w:rPr>
          <w:rFonts w:asciiTheme="minorHAnsi" w:hAnsiTheme="minorHAnsi" w:cstheme="minorBidi"/>
          <w:sz w:val="20"/>
        </w:rPr>
        <w:t>of</w:t>
      </w:r>
      <w:r w:rsidRPr="00894EAC">
        <w:rPr>
          <w:rFonts w:asciiTheme="minorHAnsi" w:hAnsiTheme="minorHAnsi" w:cstheme="minorBidi"/>
          <w:spacing w:val="-6"/>
          <w:sz w:val="20"/>
        </w:rPr>
        <w:t xml:space="preserve"> </w:t>
      </w:r>
      <w:r w:rsidRPr="00894EAC">
        <w:rPr>
          <w:rFonts w:asciiTheme="minorHAnsi" w:hAnsiTheme="minorHAnsi" w:cstheme="minorBidi"/>
          <w:sz w:val="20"/>
        </w:rPr>
        <w:t>€300.0</w:t>
      </w:r>
      <w:r w:rsidRPr="00894EAC">
        <w:rPr>
          <w:rFonts w:asciiTheme="minorHAnsi" w:hAnsiTheme="minorHAnsi" w:cstheme="minorBidi"/>
          <w:spacing w:val="-5"/>
          <w:sz w:val="20"/>
        </w:rPr>
        <w:t xml:space="preserve"> </w:t>
      </w:r>
      <w:r w:rsidRPr="00894EAC">
        <w:rPr>
          <w:rFonts w:asciiTheme="minorHAnsi" w:hAnsiTheme="minorHAnsi" w:cstheme="minorBidi"/>
          <w:sz w:val="20"/>
        </w:rPr>
        <w:t>million</w:t>
      </w:r>
      <w:r w:rsidRPr="00894EAC">
        <w:rPr>
          <w:rFonts w:asciiTheme="minorHAnsi" w:hAnsiTheme="minorHAnsi" w:cstheme="minorBidi"/>
          <w:spacing w:val="-3"/>
          <w:sz w:val="20"/>
        </w:rPr>
        <w:t xml:space="preserve"> </w:t>
      </w:r>
      <w:r w:rsidRPr="00894EAC">
        <w:rPr>
          <w:rFonts w:asciiTheme="minorHAnsi" w:hAnsiTheme="minorHAnsi" w:cstheme="minorBidi"/>
          <w:sz w:val="20"/>
        </w:rPr>
        <w:t>with</w:t>
      </w:r>
      <w:r w:rsidRPr="00894EAC">
        <w:rPr>
          <w:rFonts w:asciiTheme="minorHAnsi" w:hAnsiTheme="minorHAnsi" w:cstheme="minorBidi"/>
          <w:spacing w:val="-6"/>
          <w:sz w:val="20"/>
        </w:rPr>
        <w:t xml:space="preserve"> </w:t>
      </w:r>
      <w:r w:rsidRPr="00894EAC">
        <w:rPr>
          <w:rFonts w:asciiTheme="minorHAnsi" w:hAnsiTheme="minorHAnsi" w:cstheme="minorBidi"/>
          <w:sz w:val="20"/>
        </w:rPr>
        <w:t>Allied</w:t>
      </w:r>
      <w:r w:rsidRPr="00894EAC">
        <w:rPr>
          <w:rFonts w:asciiTheme="minorHAnsi" w:hAnsiTheme="minorHAnsi" w:cstheme="minorBidi"/>
          <w:spacing w:val="-6"/>
          <w:sz w:val="20"/>
        </w:rPr>
        <w:t xml:space="preserve"> </w:t>
      </w:r>
      <w:r w:rsidRPr="00894EAC">
        <w:rPr>
          <w:rFonts w:asciiTheme="minorHAnsi" w:hAnsiTheme="minorHAnsi" w:cstheme="minorBidi"/>
          <w:sz w:val="20"/>
        </w:rPr>
        <w:t>Irish</w:t>
      </w:r>
      <w:r w:rsidRPr="00894EAC">
        <w:rPr>
          <w:rFonts w:asciiTheme="minorHAnsi" w:hAnsiTheme="minorHAnsi" w:cstheme="minorBidi"/>
          <w:spacing w:val="-6"/>
          <w:sz w:val="20"/>
        </w:rPr>
        <w:t xml:space="preserve"> </w:t>
      </w:r>
      <w:r w:rsidRPr="00894EAC">
        <w:rPr>
          <w:rFonts w:asciiTheme="minorHAnsi" w:hAnsiTheme="minorHAnsi" w:cstheme="minorBidi"/>
          <w:sz w:val="20"/>
        </w:rPr>
        <w:t>Banks,</w:t>
      </w:r>
      <w:r w:rsidRPr="00894EAC">
        <w:rPr>
          <w:rFonts w:asciiTheme="minorHAnsi" w:hAnsiTheme="minorHAnsi" w:cstheme="minorBidi"/>
          <w:spacing w:val="-6"/>
          <w:sz w:val="20"/>
        </w:rPr>
        <w:t xml:space="preserve"> </w:t>
      </w:r>
      <w:r w:rsidRPr="00894EAC">
        <w:rPr>
          <w:rFonts w:asciiTheme="minorHAnsi" w:hAnsiTheme="minorHAnsi" w:cstheme="minorBidi"/>
          <w:sz w:val="20"/>
        </w:rPr>
        <w:t>Bank</w:t>
      </w:r>
      <w:r w:rsidRPr="00894EAC">
        <w:rPr>
          <w:rFonts w:asciiTheme="minorHAnsi" w:hAnsiTheme="minorHAnsi" w:cstheme="minorBidi"/>
          <w:spacing w:val="-6"/>
          <w:sz w:val="20"/>
        </w:rPr>
        <w:t xml:space="preserve"> </w:t>
      </w:r>
      <w:r w:rsidRPr="00894EAC">
        <w:rPr>
          <w:rFonts w:asciiTheme="minorHAnsi" w:hAnsiTheme="minorHAnsi" w:cstheme="minorBidi"/>
          <w:sz w:val="20"/>
        </w:rPr>
        <w:t>of</w:t>
      </w:r>
      <w:r w:rsidRPr="00894EAC">
        <w:rPr>
          <w:rFonts w:asciiTheme="minorHAnsi" w:hAnsiTheme="minorHAnsi" w:cstheme="minorBidi"/>
          <w:spacing w:val="-8"/>
          <w:sz w:val="20"/>
        </w:rPr>
        <w:t xml:space="preserve"> </w:t>
      </w:r>
      <w:r w:rsidRPr="00894EAC">
        <w:rPr>
          <w:rFonts w:asciiTheme="minorHAnsi" w:hAnsiTheme="minorHAnsi" w:cstheme="minorBidi"/>
          <w:sz w:val="20"/>
        </w:rPr>
        <w:t>Ireland,</w:t>
      </w:r>
      <w:r w:rsidRPr="00894EAC">
        <w:rPr>
          <w:rFonts w:asciiTheme="minorHAnsi" w:hAnsiTheme="minorHAnsi" w:cstheme="minorBidi"/>
          <w:spacing w:val="-6"/>
          <w:sz w:val="20"/>
        </w:rPr>
        <w:t xml:space="preserve"> </w:t>
      </w:r>
      <w:r w:rsidRPr="00894EAC">
        <w:rPr>
          <w:rFonts w:asciiTheme="minorHAnsi" w:hAnsiTheme="minorHAnsi" w:cstheme="minorBidi"/>
          <w:sz w:val="20"/>
        </w:rPr>
        <w:t>and</w:t>
      </w:r>
      <w:r w:rsidRPr="00894EAC">
        <w:rPr>
          <w:rFonts w:asciiTheme="minorHAnsi" w:hAnsiTheme="minorHAnsi" w:cstheme="minorBidi"/>
          <w:spacing w:val="-6"/>
          <w:sz w:val="20"/>
        </w:rPr>
        <w:t xml:space="preserve"> </w:t>
      </w:r>
      <w:r w:rsidRPr="00894EAC">
        <w:rPr>
          <w:rFonts w:asciiTheme="minorHAnsi" w:hAnsiTheme="minorHAnsi" w:cstheme="minorBidi"/>
          <w:sz w:val="20"/>
        </w:rPr>
        <w:t>Home</w:t>
      </w:r>
      <w:r w:rsidRPr="00894EAC">
        <w:rPr>
          <w:rFonts w:asciiTheme="minorHAnsi" w:hAnsiTheme="minorHAnsi" w:cstheme="minorBidi"/>
          <w:spacing w:val="-8"/>
          <w:sz w:val="20"/>
        </w:rPr>
        <w:t xml:space="preserve"> </w:t>
      </w:r>
      <w:r w:rsidRPr="00894EAC">
        <w:rPr>
          <w:rFonts w:asciiTheme="minorHAnsi" w:hAnsiTheme="minorHAnsi" w:cstheme="minorBidi"/>
          <w:sz w:val="20"/>
        </w:rPr>
        <w:t>Building</w:t>
      </w:r>
      <w:r w:rsidRPr="00894EAC">
        <w:rPr>
          <w:rFonts w:asciiTheme="minorHAnsi" w:hAnsiTheme="minorHAnsi" w:cstheme="minorBidi"/>
          <w:spacing w:val="-5"/>
          <w:sz w:val="20"/>
        </w:rPr>
        <w:t xml:space="preserve"> </w:t>
      </w:r>
      <w:r w:rsidRPr="00894EAC">
        <w:rPr>
          <w:rFonts w:asciiTheme="minorHAnsi" w:hAnsiTheme="minorHAnsi" w:cstheme="minorBidi"/>
          <w:sz w:val="20"/>
        </w:rPr>
        <w:t>Finance</w:t>
      </w:r>
      <w:r w:rsidRPr="00894EAC">
        <w:rPr>
          <w:rFonts w:asciiTheme="minorHAnsi" w:hAnsiTheme="minorHAnsi" w:cstheme="minorBidi"/>
          <w:spacing w:val="-8"/>
          <w:sz w:val="20"/>
        </w:rPr>
        <w:t xml:space="preserve"> </w:t>
      </w:r>
      <w:r w:rsidRPr="00894EAC">
        <w:rPr>
          <w:rFonts w:asciiTheme="minorHAnsi" w:hAnsiTheme="minorHAnsi" w:cstheme="minorBidi"/>
          <w:sz w:val="20"/>
        </w:rPr>
        <w:t>Ireland</w:t>
      </w:r>
      <w:r w:rsidRPr="00894EAC">
        <w:rPr>
          <w:rFonts w:asciiTheme="minorHAnsi" w:hAnsiTheme="minorHAnsi" w:cstheme="minorBidi"/>
          <w:spacing w:val="-6"/>
          <w:sz w:val="20"/>
        </w:rPr>
        <w:t xml:space="preserve"> </w:t>
      </w:r>
      <w:r w:rsidRPr="00894EAC">
        <w:rPr>
          <w:rFonts w:asciiTheme="minorHAnsi" w:hAnsiTheme="minorHAnsi" w:cstheme="minorBidi"/>
          <w:sz w:val="20"/>
        </w:rPr>
        <w:t>(HBFI),</w:t>
      </w:r>
      <w:r w:rsidRPr="00894EAC">
        <w:rPr>
          <w:rFonts w:asciiTheme="minorHAnsi" w:hAnsiTheme="minorHAnsi" w:cstheme="minorBidi"/>
          <w:spacing w:val="-4"/>
          <w:sz w:val="20"/>
        </w:rPr>
        <w:t xml:space="preserve"> </w:t>
      </w:r>
      <w:r w:rsidRPr="00894EAC">
        <w:rPr>
          <w:rFonts w:asciiTheme="minorHAnsi" w:hAnsiTheme="minorHAnsi" w:cstheme="minorBidi"/>
          <w:sz w:val="20"/>
        </w:rPr>
        <w:t>maturing</w:t>
      </w:r>
      <w:r w:rsidRPr="00894EAC">
        <w:rPr>
          <w:rFonts w:asciiTheme="minorHAnsi" w:hAnsiTheme="minorHAnsi" w:cstheme="minorBidi"/>
          <w:spacing w:val="-7"/>
          <w:sz w:val="20"/>
        </w:rPr>
        <w:t xml:space="preserve"> </w:t>
      </w:r>
      <w:r w:rsidRPr="00894EAC">
        <w:rPr>
          <w:rFonts w:asciiTheme="minorHAnsi" w:hAnsiTheme="minorHAnsi" w:cstheme="minorBidi"/>
          <w:sz w:val="20"/>
        </w:rPr>
        <w:t>in</w:t>
      </w:r>
      <w:r w:rsidRPr="00894EAC">
        <w:rPr>
          <w:rFonts w:asciiTheme="minorHAnsi" w:hAnsiTheme="minorHAnsi" w:cstheme="minorBidi"/>
          <w:spacing w:val="-6"/>
          <w:sz w:val="20"/>
        </w:rPr>
        <w:t xml:space="preserve"> </w:t>
      </w:r>
      <w:r w:rsidRPr="00894EAC">
        <w:rPr>
          <w:rFonts w:asciiTheme="minorHAnsi" w:hAnsiTheme="minorHAnsi" w:cstheme="minorBidi"/>
          <w:sz w:val="20"/>
        </w:rPr>
        <w:t>June 2029 with a one-year extension option at the</w:t>
      </w:r>
      <w:r w:rsidRPr="00894EAC">
        <w:rPr>
          <w:rFonts w:asciiTheme="minorHAnsi" w:hAnsiTheme="minorHAnsi" w:cstheme="minorBidi"/>
          <w:spacing w:val="-1"/>
          <w:sz w:val="20"/>
        </w:rPr>
        <w:t xml:space="preserve"> </w:t>
      </w:r>
      <w:r w:rsidRPr="00894EAC">
        <w:rPr>
          <w:rFonts w:asciiTheme="minorHAnsi" w:hAnsiTheme="minorHAnsi" w:cstheme="minorBidi"/>
          <w:sz w:val="20"/>
        </w:rPr>
        <w:t>discretion of</w:t>
      </w:r>
      <w:r w:rsidRPr="00894EAC">
        <w:rPr>
          <w:rFonts w:asciiTheme="minorHAnsi" w:hAnsiTheme="minorHAnsi" w:cstheme="minorBidi"/>
          <w:spacing w:val="-1"/>
          <w:sz w:val="20"/>
        </w:rPr>
        <w:t xml:space="preserve"> </w:t>
      </w:r>
      <w:r w:rsidRPr="00894EAC">
        <w:rPr>
          <w:rFonts w:asciiTheme="minorHAnsi" w:hAnsiTheme="minorHAnsi" w:cstheme="minorBidi"/>
          <w:sz w:val="20"/>
        </w:rPr>
        <w:t>Group. The</w:t>
      </w:r>
      <w:r w:rsidRPr="00894EAC">
        <w:rPr>
          <w:rFonts w:asciiTheme="minorHAnsi" w:hAnsiTheme="minorHAnsi" w:cstheme="minorBidi"/>
          <w:spacing w:val="-1"/>
          <w:sz w:val="20"/>
        </w:rPr>
        <w:t xml:space="preserve"> </w:t>
      </w:r>
      <w:r w:rsidRPr="00894EAC">
        <w:rPr>
          <w:rFonts w:asciiTheme="minorHAnsi" w:hAnsiTheme="minorHAnsi" w:cstheme="minorBidi"/>
          <w:sz w:val="20"/>
        </w:rPr>
        <w:t>€402.5 million syndicate facility sustainability linked loans were redesignated to Green Loans in June 2025, reflecting the Group’s alignment with globally recognised best practices in sustainable</w:t>
      </w:r>
      <w:r w:rsidRPr="00894EAC">
        <w:rPr>
          <w:rFonts w:asciiTheme="minorHAnsi" w:hAnsiTheme="minorHAnsi" w:cstheme="minorBidi"/>
          <w:spacing w:val="-6"/>
          <w:sz w:val="20"/>
        </w:rPr>
        <w:t xml:space="preserve"> </w:t>
      </w:r>
      <w:r w:rsidRPr="00894EAC">
        <w:rPr>
          <w:rFonts w:asciiTheme="minorHAnsi" w:hAnsiTheme="minorHAnsi" w:cstheme="minorBidi"/>
          <w:sz w:val="20"/>
        </w:rPr>
        <w:t>finance.</w:t>
      </w:r>
      <w:r w:rsidRPr="00894EAC">
        <w:rPr>
          <w:rFonts w:asciiTheme="minorHAnsi" w:hAnsiTheme="minorHAnsi" w:cstheme="minorBidi"/>
          <w:spacing w:val="-3"/>
          <w:sz w:val="20"/>
        </w:rPr>
        <w:t xml:space="preserve"> </w:t>
      </w:r>
      <w:r w:rsidRPr="00894EAC">
        <w:rPr>
          <w:rFonts w:asciiTheme="minorHAnsi" w:hAnsiTheme="minorHAnsi" w:cstheme="minorBidi"/>
          <w:sz w:val="20"/>
        </w:rPr>
        <w:t>The</w:t>
      </w:r>
      <w:r w:rsidRPr="00894EAC">
        <w:rPr>
          <w:rFonts w:asciiTheme="minorHAnsi" w:hAnsiTheme="minorHAnsi" w:cstheme="minorBidi"/>
          <w:spacing w:val="-6"/>
          <w:sz w:val="20"/>
        </w:rPr>
        <w:t xml:space="preserve"> </w:t>
      </w:r>
      <w:r w:rsidRPr="00894EAC">
        <w:rPr>
          <w:rFonts w:asciiTheme="minorHAnsi" w:hAnsiTheme="minorHAnsi" w:cstheme="minorBidi"/>
          <w:sz w:val="20"/>
        </w:rPr>
        <w:t>Group</w:t>
      </w:r>
      <w:r w:rsidRPr="00894EAC">
        <w:rPr>
          <w:rFonts w:asciiTheme="minorHAnsi" w:hAnsiTheme="minorHAnsi" w:cstheme="minorBidi"/>
          <w:spacing w:val="-5"/>
          <w:sz w:val="20"/>
        </w:rPr>
        <w:t xml:space="preserve"> </w:t>
      </w:r>
      <w:r w:rsidRPr="00894EAC">
        <w:rPr>
          <w:rFonts w:asciiTheme="minorHAnsi" w:hAnsiTheme="minorHAnsi" w:cstheme="minorBidi"/>
          <w:sz w:val="20"/>
        </w:rPr>
        <w:t>has</w:t>
      </w:r>
      <w:r w:rsidRPr="00894EAC">
        <w:rPr>
          <w:rFonts w:asciiTheme="minorHAnsi" w:hAnsiTheme="minorHAnsi" w:cstheme="minorBidi"/>
          <w:spacing w:val="-6"/>
          <w:sz w:val="20"/>
        </w:rPr>
        <w:t xml:space="preserve"> </w:t>
      </w:r>
      <w:r w:rsidRPr="00894EAC">
        <w:rPr>
          <w:rFonts w:asciiTheme="minorHAnsi" w:hAnsiTheme="minorHAnsi" w:cstheme="minorBidi"/>
          <w:sz w:val="20"/>
        </w:rPr>
        <w:t>€57.5</w:t>
      </w:r>
      <w:r w:rsidRPr="00894EAC">
        <w:rPr>
          <w:rFonts w:asciiTheme="minorHAnsi" w:hAnsiTheme="minorHAnsi" w:cstheme="minorBidi"/>
          <w:spacing w:val="-6"/>
          <w:sz w:val="20"/>
        </w:rPr>
        <w:t xml:space="preserve"> </w:t>
      </w:r>
      <w:r w:rsidRPr="00894EAC">
        <w:rPr>
          <w:rFonts w:asciiTheme="minorHAnsi" w:hAnsiTheme="minorHAnsi" w:cstheme="minorBidi"/>
          <w:sz w:val="20"/>
        </w:rPr>
        <w:t>million</w:t>
      </w:r>
      <w:r w:rsidRPr="00894EAC">
        <w:rPr>
          <w:rFonts w:asciiTheme="minorHAnsi" w:hAnsiTheme="minorHAnsi" w:cstheme="minorBidi"/>
          <w:spacing w:val="-4"/>
          <w:sz w:val="20"/>
        </w:rPr>
        <w:t xml:space="preserve"> </w:t>
      </w:r>
      <w:r w:rsidRPr="00894EAC">
        <w:rPr>
          <w:rFonts w:asciiTheme="minorHAnsi" w:hAnsiTheme="minorHAnsi" w:cstheme="minorBidi"/>
          <w:sz w:val="20"/>
        </w:rPr>
        <w:t>(31 December 2024:</w:t>
      </w:r>
      <w:r w:rsidRPr="00894EAC">
        <w:rPr>
          <w:rFonts w:asciiTheme="minorHAnsi" w:hAnsiTheme="minorHAnsi" w:cstheme="minorBidi"/>
          <w:spacing w:val="-6"/>
          <w:sz w:val="20"/>
        </w:rPr>
        <w:t xml:space="preserve"> </w:t>
      </w:r>
      <w:r w:rsidRPr="00894EAC">
        <w:rPr>
          <w:rFonts w:asciiTheme="minorHAnsi" w:hAnsiTheme="minorHAnsi" w:cstheme="minorBidi"/>
          <w:sz w:val="20"/>
        </w:rPr>
        <w:t>€57.5</w:t>
      </w:r>
      <w:r w:rsidRPr="00894EAC">
        <w:rPr>
          <w:rFonts w:asciiTheme="minorHAnsi" w:hAnsiTheme="minorHAnsi" w:cstheme="minorBidi"/>
          <w:spacing w:val="-5"/>
          <w:sz w:val="20"/>
        </w:rPr>
        <w:t xml:space="preserve"> </w:t>
      </w:r>
      <w:r w:rsidRPr="00894EAC">
        <w:rPr>
          <w:rFonts w:asciiTheme="minorHAnsi" w:hAnsiTheme="minorHAnsi" w:cstheme="minorBidi"/>
          <w:sz w:val="20"/>
        </w:rPr>
        <w:t>million)</w:t>
      </w:r>
      <w:r w:rsidRPr="00894EAC">
        <w:rPr>
          <w:rFonts w:asciiTheme="minorHAnsi" w:hAnsiTheme="minorHAnsi" w:cstheme="minorBidi"/>
          <w:spacing w:val="-6"/>
          <w:sz w:val="20"/>
        </w:rPr>
        <w:t xml:space="preserve"> </w:t>
      </w:r>
      <w:r w:rsidRPr="00894EAC">
        <w:rPr>
          <w:rFonts w:asciiTheme="minorHAnsi" w:hAnsiTheme="minorHAnsi" w:cstheme="minorBidi"/>
          <w:sz w:val="20"/>
        </w:rPr>
        <w:t>of</w:t>
      </w:r>
      <w:r w:rsidRPr="00894EAC">
        <w:rPr>
          <w:rFonts w:asciiTheme="minorHAnsi" w:hAnsiTheme="minorHAnsi" w:cstheme="minorBidi"/>
          <w:spacing w:val="-6"/>
          <w:sz w:val="20"/>
        </w:rPr>
        <w:t xml:space="preserve"> </w:t>
      </w:r>
      <w:r w:rsidRPr="00894EAC">
        <w:rPr>
          <w:rFonts w:asciiTheme="minorHAnsi" w:hAnsiTheme="minorHAnsi" w:cstheme="minorBidi"/>
          <w:sz w:val="20"/>
        </w:rPr>
        <w:t>loan</w:t>
      </w:r>
      <w:r w:rsidRPr="00894EAC">
        <w:rPr>
          <w:rFonts w:asciiTheme="minorHAnsi" w:hAnsiTheme="minorHAnsi" w:cstheme="minorBidi"/>
          <w:spacing w:val="-5"/>
          <w:sz w:val="20"/>
        </w:rPr>
        <w:t xml:space="preserve"> </w:t>
      </w:r>
      <w:r w:rsidRPr="00894EAC">
        <w:rPr>
          <w:rFonts w:asciiTheme="minorHAnsi" w:hAnsiTheme="minorHAnsi" w:cstheme="minorBidi"/>
          <w:sz w:val="20"/>
        </w:rPr>
        <w:t>notes</w:t>
      </w:r>
      <w:r w:rsidRPr="00894EAC">
        <w:rPr>
          <w:rFonts w:asciiTheme="minorHAnsi" w:hAnsiTheme="minorHAnsi" w:cstheme="minorBidi"/>
          <w:spacing w:val="-5"/>
          <w:sz w:val="20"/>
        </w:rPr>
        <w:t xml:space="preserve"> </w:t>
      </w:r>
      <w:r w:rsidRPr="00894EAC">
        <w:rPr>
          <w:rFonts w:asciiTheme="minorHAnsi" w:hAnsiTheme="minorHAnsi" w:cstheme="minorBidi"/>
          <w:sz w:val="20"/>
        </w:rPr>
        <w:t>with</w:t>
      </w:r>
      <w:r w:rsidRPr="00894EAC">
        <w:rPr>
          <w:rFonts w:asciiTheme="minorHAnsi" w:hAnsiTheme="minorHAnsi" w:cstheme="minorBidi"/>
          <w:spacing w:val="-7"/>
          <w:sz w:val="20"/>
        </w:rPr>
        <w:t xml:space="preserve"> </w:t>
      </w:r>
      <w:r w:rsidRPr="00894EAC">
        <w:rPr>
          <w:rFonts w:asciiTheme="minorHAnsi" w:hAnsiTheme="minorHAnsi" w:cstheme="minorBidi"/>
          <w:sz w:val="20"/>
        </w:rPr>
        <w:t>PGIM</w:t>
      </w:r>
      <w:r w:rsidRPr="00894EAC">
        <w:rPr>
          <w:rFonts w:asciiTheme="minorHAnsi" w:hAnsiTheme="minorHAnsi" w:cstheme="minorBidi"/>
          <w:spacing w:val="-5"/>
          <w:sz w:val="20"/>
        </w:rPr>
        <w:t xml:space="preserve"> </w:t>
      </w:r>
      <w:r w:rsidRPr="00894EAC">
        <w:rPr>
          <w:rFonts w:asciiTheme="minorHAnsi" w:hAnsiTheme="minorHAnsi" w:cstheme="minorBidi"/>
          <w:sz w:val="20"/>
        </w:rPr>
        <w:t>Private</w:t>
      </w:r>
      <w:r w:rsidRPr="00894EAC">
        <w:rPr>
          <w:rFonts w:asciiTheme="minorHAnsi" w:hAnsiTheme="minorHAnsi" w:cstheme="minorBidi"/>
          <w:spacing w:val="-6"/>
          <w:sz w:val="20"/>
        </w:rPr>
        <w:t xml:space="preserve"> </w:t>
      </w:r>
      <w:r w:rsidRPr="00894EAC">
        <w:rPr>
          <w:rFonts w:asciiTheme="minorHAnsi" w:hAnsiTheme="minorHAnsi" w:cstheme="minorBidi"/>
          <w:sz w:val="20"/>
        </w:rPr>
        <w:t>Capital</w:t>
      </w:r>
      <w:r w:rsidRPr="00894EAC">
        <w:rPr>
          <w:rFonts w:asciiTheme="minorHAnsi" w:hAnsiTheme="minorHAnsi" w:cstheme="minorBidi"/>
          <w:spacing w:val="-6"/>
          <w:sz w:val="20"/>
        </w:rPr>
        <w:t xml:space="preserve"> </w:t>
      </w:r>
      <w:r w:rsidRPr="00894EAC">
        <w:rPr>
          <w:rFonts w:asciiTheme="minorHAnsi" w:hAnsiTheme="minorHAnsi" w:cstheme="minorBidi"/>
          <w:sz w:val="20"/>
        </w:rPr>
        <w:t>(formerly</w:t>
      </w:r>
      <w:r w:rsidRPr="00894EAC">
        <w:rPr>
          <w:rFonts w:asciiTheme="minorHAnsi" w:hAnsiTheme="minorHAnsi" w:cstheme="minorBidi"/>
          <w:spacing w:val="-5"/>
          <w:sz w:val="20"/>
        </w:rPr>
        <w:t xml:space="preserve"> </w:t>
      </w:r>
      <w:r w:rsidRPr="00894EAC">
        <w:rPr>
          <w:rFonts w:asciiTheme="minorHAnsi" w:hAnsiTheme="minorHAnsi" w:cstheme="minorBidi"/>
          <w:sz w:val="20"/>
        </w:rPr>
        <w:t>known</w:t>
      </w:r>
      <w:r w:rsidRPr="00894EAC">
        <w:rPr>
          <w:rFonts w:asciiTheme="minorHAnsi" w:hAnsiTheme="minorHAnsi" w:cstheme="minorBidi"/>
          <w:spacing w:val="-5"/>
          <w:sz w:val="20"/>
        </w:rPr>
        <w:t xml:space="preserve"> </w:t>
      </w:r>
      <w:r w:rsidRPr="00894EAC">
        <w:rPr>
          <w:rFonts w:asciiTheme="minorHAnsi" w:hAnsiTheme="minorHAnsi" w:cstheme="minorBidi"/>
          <w:sz w:val="20"/>
        </w:rPr>
        <w:t>as Pricoa Capital Group). In July,</w:t>
      </w:r>
      <w:r w:rsidRPr="00894EAC">
        <w:rPr>
          <w:rFonts w:asciiTheme="minorHAnsi" w:hAnsiTheme="minorHAnsi" w:cstheme="minorBidi"/>
          <w:spacing w:val="-2"/>
          <w:sz w:val="20"/>
        </w:rPr>
        <w:t xml:space="preserve"> </w:t>
      </w:r>
      <w:r w:rsidRPr="00894EAC">
        <w:rPr>
          <w:rFonts w:asciiTheme="minorHAnsi" w:hAnsiTheme="minorHAnsi" w:cstheme="minorBidi"/>
          <w:sz w:val="20"/>
        </w:rPr>
        <w:t>the Group completed a refinance of part of the Group’s private placement debt, increasing the facility by €40.0 million to €97.5 million. The Group now has access to €500.0 million of committed debt facilities, with an average maturity of nearly five years, adding further capital and liquidity to fund continued growth.</w:t>
      </w:r>
    </w:p>
    <w:p w14:paraId="54D49EAD" w14:textId="77777777" w:rsidR="00894EAC" w:rsidRPr="00894EAC" w:rsidRDefault="00894EAC" w:rsidP="00894EAC">
      <w:pPr>
        <w:spacing w:before="0" w:after="0"/>
        <w:jc w:val="both"/>
        <w:rPr>
          <w:rFonts w:asciiTheme="minorHAnsi" w:hAnsiTheme="minorHAnsi" w:cstheme="minorHAnsi"/>
          <w:sz w:val="20"/>
        </w:rPr>
      </w:pPr>
    </w:p>
    <w:p w14:paraId="7BD834DA" w14:textId="5CB889AD" w:rsidR="00894EAC" w:rsidRPr="00894EAC" w:rsidRDefault="00894EAC" w:rsidP="00894EAC">
      <w:pPr>
        <w:spacing w:before="0" w:after="0"/>
        <w:ind w:left="153" w:right="8"/>
        <w:jc w:val="both"/>
        <w:rPr>
          <w:rFonts w:asciiTheme="minorHAnsi" w:hAnsiTheme="minorHAnsi" w:cstheme="minorHAnsi"/>
          <w:sz w:val="20"/>
        </w:rPr>
      </w:pPr>
      <w:r w:rsidRPr="00894EAC">
        <w:rPr>
          <w:rFonts w:asciiTheme="minorHAnsi" w:hAnsiTheme="minorHAnsi" w:cstheme="minorHAnsi"/>
          <w:sz w:val="20"/>
        </w:rPr>
        <w:t xml:space="preserve">Net debt was €307.4 million as at 30 June 2025 (30 June 2024: €157.0 million). The increase in net debt reflects the Group’s expected H2 weighted trading, the scale of our H1 WIP investment and the timings of transactions compared to H1 2024. The Group had available liquidity (cash and undrawn facilities) at 30 June 2025 of €151.2 million (30 June 2024: €241.8 million). </w:t>
      </w:r>
    </w:p>
    <w:p w14:paraId="30707F84" w14:textId="77777777" w:rsidR="00894EAC" w:rsidRPr="00894EAC" w:rsidRDefault="00894EAC" w:rsidP="00894EAC">
      <w:pPr>
        <w:spacing w:before="0" w:after="0"/>
        <w:ind w:left="153" w:right="8"/>
        <w:jc w:val="both"/>
        <w:rPr>
          <w:rFonts w:asciiTheme="minorHAnsi" w:hAnsiTheme="minorHAnsi" w:cstheme="minorHAnsi"/>
          <w:sz w:val="20"/>
        </w:rPr>
      </w:pPr>
    </w:p>
    <w:p w14:paraId="66D8A937" w14:textId="77777777" w:rsidR="00894EAC" w:rsidRPr="00894EAC" w:rsidRDefault="00894EAC" w:rsidP="00894EAC">
      <w:pPr>
        <w:spacing w:before="0" w:after="0"/>
        <w:ind w:left="153" w:right="8"/>
        <w:jc w:val="both"/>
        <w:rPr>
          <w:rFonts w:asciiTheme="minorHAnsi" w:hAnsiTheme="minorHAnsi" w:cstheme="minorHAnsi"/>
          <w:spacing w:val="-2"/>
          <w:sz w:val="20"/>
        </w:rPr>
      </w:pPr>
      <w:r w:rsidRPr="00894EAC">
        <w:rPr>
          <w:rFonts w:asciiTheme="minorHAnsi" w:hAnsiTheme="minorHAnsi" w:cstheme="minorHAnsi"/>
          <w:spacing w:val="-2"/>
          <w:sz w:val="20"/>
        </w:rPr>
        <w:t>The</w:t>
      </w:r>
      <w:r w:rsidRPr="00894EAC">
        <w:rPr>
          <w:rFonts w:asciiTheme="minorHAnsi" w:hAnsiTheme="minorHAnsi" w:cstheme="minorHAnsi"/>
          <w:spacing w:val="-6"/>
          <w:sz w:val="20"/>
        </w:rPr>
        <w:t xml:space="preserve"> </w:t>
      </w:r>
      <w:r w:rsidRPr="00894EAC">
        <w:rPr>
          <w:rFonts w:asciiTheme="minorHAnsi" w:hAnsiTheme="minorHAnsi" w:cstheme="minorHAnsi"/>
          <w:spacing w:val="-2"/>
          <w:sz w:val="20"/>
        </w:rPr>
        <w:t>Board</w:t>
      </w:r>
      <w:r w:rsidRPr="00894EAC">
        <w:rPr>
          <w:rFonts w:asciiTheme="minorHAnsi" w:hAnsiTheme="minorHAnsi" w:cstheme="minorHAnsi"/>
          <w:spacing w:val="-5"/>
          <w:sz w:val="20"/>
        </w:rPr>
        <w:t xml:space="preserve"> </w:t>
      </w:r>
      <w:r w:rsidRPr="00894EAC">
        <w:rPr>
          <w:rFonts w:asciiTheme="minorHAnsi" w:hAnsiTheme="minorHAnsi" w:cstheme="minorHAnsi"/>
          <w:spacing w:val="-2"/>
          <w:sz w:val="20"/>
        </w:rPr>
        <w:t>has</w:t>
      </w:r>
      <w:r w:rsidRPr="00894EAC">
        <w:rPr>
          <w:rFonts w:asciiTheme="minorHAnsi" w:hAnsiTheme="minorHAnsi" w:cstheme="minorHAnsi"/>
          <w:spacing w:val="-4"/>
          <w:sz w:val="20"/>
        </w:rPr>
        <w:t xml:space="preserve"> </w:t>
      </w:r>
      <w:r w:rsidRPr="00894EAC">
        <w:rPr>
          <w:rFonts w:asciiTheme="minorHAnsi" w:hAnsiTheme="minorHAnsi" w:cstheme="minorHAnsi"/>
          <w:spacing w:val="-2"/>
          <w:sz w:val="20"/>
        </w:rPr>
        <w:t>recommended an</w:t>
      </w:r>
      <w:r w:rsidRPr="00894EAC">
        <w:rPr>
          <w:rFonts w:asciiTheme="minorHAnsi" w:hAnsiTheme="minorHAnsi" w:cstheme="minorHAnsi"/>
          <w:spacing w:val="-4"/>
          <w:sz w:val="20"/>
        </w:rPr>
        <w:t xml:space="preserve"> </w:t>
      </w:r>
      <w:r w:rsidRPr="00894EAC">
        <w:rPr>
          <w:rFonts w:asciiTheme="minorHAnsi" w:hAnsiTheme="minorHAnsi" w:cstheme="minorHAnsi"/>
          <w:spacing w:val="-2"/>
          <w:sz w:val="20"/>
        </w:rPr>
        <w:t>interim</w:t>
      </w:r>
      <w:r w:rsidRPr="00894EAC">
        <w:rPr>
          <w:rFonts w:asciiTheme="minorHAnsi" w:hAnsiTheme="minorHAnsi" w:cstheme="minorHAnsi"/>
          <w:spacing w:val="-7"/>
          <w:sz w:val="20"/>
        </w:rPr>
        <w:t xml:space="preserve"> </w:t>
      </w:r>
      <w:r w:rsidRPr="00894EAC">
        <w:rPr>
          <w:rFonts w:asciiTheme="minorHAnsi" w:hAnsiTheme="minorHAnsi" w:cstheme="minorHAnsi"/>
          <w:spacing w:val="-2"/>
          <w:sz w:val="20"/>
        </w:rPr>
        <w:t>dividend</w:t>
      </w:r>
      <w:r w:rsidRPr="00894EAC">
        <w:rPr>
          <w:rFonts w:asciiTheme="minorHAnsi" w:hAnsiTheme="minorHAnsi" w:cstheme="minorHAnsi"/>
          <w:spacing w:val="-5"/>
          <w:sz w:val="20"/>
        </w:rPr>
        <w:t xml:space="preserve"> </w:t>
      </w:r>
      <w:r w:rsidRPr="00894EAC">
        <w:rPr>
          <w:rFonts w:asciiTheme="minorHAnsi" w:hAnsiTheme="minorHAnsi" w:cstheme="minorHAnsi"/>
          <w:spacing w:val="-2"/>
          <w:sz w:val="20"/>
        </w:rPr>
        <w:t>for</w:t>
      </w:r>
      <w:r w:rsidRPr="00894EAC">
        <w:rPr>
          <w:rFonts w:asciiTheme="minorHAnsi" w:hAnsiTheme="minorHAnsi" w:cstheme="minorHAnsi"/>
          <w:spacing w:val="-6"/>
          <w:sz w:val="20"/>
        </w:rPr>
        <w:t xml:space="preserve"> </w:t>
      </w:r>
      <w:r w:rsidRPr="00894EAC">
        <w:rPr>
          <w:rFonts w:asciiTheme="minorHAnsi" w:hAnsiTheme="minorHAnsi" w:cstheme="minorHAnsi"/>
          <w:spacing w:val="-2"/>
          <w:sz w:val="20"/>
        </w:rPr>
        <w:t>the</w:t>
      </w:r>
      <w:r w:rsidRPr="00894EAC">
        <w:rPr>
          <w:rFonts w:asciiTheme="minorHAnsi" w:hAnsiTheme="minorHAnsi" w:cstheme="minorHAnsi"/>
          <w:spacing w:val="-6"/>
          <w:sz w:val="20"/>
        </w:rPr>
        <w:t xml:space="preserve"> </w:t>
      </w:r>
      <w:r w:rsidRPr="00894EAC">
        <w:rPr>
          <w:rFonts w:asciiTheme="minorHAnsi" w:hAnsiTheme="minorHAnsi" w:cstheme="minorHAnsi"/>
          <w:spacing w:val="-2"/>
          <w:sz w:val="20"/>
        </w:rPr>
        <w:t>period</w:t>
      </w:r>
      <w:r w:rsidRPr="00894EAC">
        <w:rPr>
          <w:rFonts w:asciiTheme="minorHAnsi" w:hAnsiTheme="minorHAnsi" w:cstheme="minorHAnsi"/>
          <w:spacing w:val="-3"/>
          <w:sz w:val="20"/>
        </w:rPr>
        <w:t xml:space="preserve"> </w:t>
      </w:r>
      <w:r w:rsidRPr="00894EAC">
        <w:rPr>
          <w:rFonts w:asciiTheme="minorHAnsi" w:hAnsiTheme="minorHAnsi" w:cstheme="minorHAnsi"/>
          <w:spacing w:val="-2"/>
          <w:sz w:val="20"/>
        </w:rPr>
        <w:t>of</w:t>
      </w:r>
      <w:r w:rsidRPr="00894EAC">
        <w:rPr>
          <w:rFonts w:asciiTheme="minorHAnsi" w:hAnsiTheme="minorHAnsi" w:cstheme="minorHAnsi"/>
          <w:spacing w:val="-6"/>
          <w:sz w:val="20"/>
        </w:rPr>
        <w:t xml:space="preserve"> </w:t>
      </w:r>
      <w:r w:rsidRPr="00894EAC">
        <w:rPr>
          <w:rFonts w:asciiTheme="minorHAnsi" w:hAnsiTheme="minorHAnsi" w:cstheme="minorHAnsi"/>
          <w:spacing w:val="-2"/>
          <w:sz w:val="20"/>
        </w:rPr>
        <w:t>4.1</w:t>
      </w:r>
      <w:r w:rsidRPr="00894EAC">
        <w:rPr>
          <w:rFonts w:asciiTheme="minorHAnsi" w:hAnsiTheme="minorHAnsi" w:cstheme="minorHAnsi"/>
          <w:spacing w:val="-7"/>
          <w:sz w:val="20"/>
        </w:rPr>
        <w:t xml:space="preserve"> </w:t>
      </w:r>
      <w:r w:rsidRPr="00894EAC">
        <w:rPr>
          <w:rFonts w:asciiTheme="minorHAnsi" w:hAnsiTheme="minorHAnsi" w:cstheme="minorHAnsi"/>
          <w:spacing w:val="-2"/>
          <w:sz w:val="20"/>
        </w:rPr>
        <w:t>cent</w:t>
      </w:r>
      <w:r w:rsidRPr="00894EAC">
        <w:rPr>
          <w:rFonts w:asciiTheme="minorHAnsi" w:hAnsiTheme="minorHAnsi" w:cstheme="minorHAnsi"/>
          <w:spacing w:val="-5"/>
          <w:sz w:val="20"/>
        </w:rPr>
        <w:t xml:space="preserve"> </w:t>
      </w:r>
      <w:r w:rsidRPr="00894EAC">
        <w:rPr>
          <w:rFonts w:asciiTheme="minorHAnsi" w:hAnsiTheme="minorHAnsi" w:cstheme="minorHAnsi"/>
          <w:spacing w:val="-2"/>
          <w:sz w:val="20"/>
        </w:rPr>
        <w:t>per</w:t>
      </w:r>
      <w:r w:rsidRPr="00894EAC">
        <w:rPr>
          <w:rFonts w:asciiTheme="minorHAnsi" w:hAnsiTheme="minorHAnsi" w:cstheme="minorHAnsi"/>
          <w:spacing w:val="-6"/>
          <w:sz w:val="20"/>
        </w:rPr>
        <w:t xml:space="preserve"> </w:t>
      </w:r>
      <w:r w:rsidRPr="00894EAC">
        <w:rPr>
          <w:rFonts w:asciiTheme="minorHAnsi" w:hAnsiTheme="minorHAnsi" w:cstheme="minorHAnsi"/>
          <w:spacing w:val="-2"/>
          <w:sz w:val="20"/>
        </w:rPr>
        <w:t>ordinary</w:t>
      </w:r>
      <w:r w:rsidRPr="00894EAC">
        <w:rPr>
          <w:rFonts w:asciiTheme="minorHAnsi" w:hAnsiTheme="minorHAnsi" w:cstheme="minorHAnsi"/>
          <w:spacing w:val="-5"/>
          <w:sz w:val="20"/>
        </w:rPr>
        <w:t xml:space="preserve"> </w:t>
      </w:r>
      <w:r w:rsidRPr="00894EAC">
        <w:rPr>
          <w:rFonts w:asciiTheme="minorHAnsi" w:hAnsiTheme="minorHAnsi" w:cstheme="minorHAnsi"/>
          <w:spacing w:val="-2"/>
          <w:sz w:val="20"/>
        </w:rPr>
        <w:t>share,</w:t>
      </w:r>
      <w:r w:rsidRPr="00894EAC">
        <w:rPr>
          <w:rFonts w:asciiTheme="minorHAnsi" w:hAnsiTheme="minorHAnsi" w:cstheme="minorHAnsi"/>
          <w:spacing w:val="-4"/>
          <w:sz w:val="20"/>
        </w:rPr>
        <w:t xml:space="preserve"> </w:t>
      </w:r>
      <w:r w:rsidRPr="00894EAC">
        <w:rPr>
          <w:rFonts w:asciiTheme="minorHAnsi" w:hAnsiTheme="minorHAnsi" w:cstheme="minorHAnsi"/>
          <w:spacing w:val="-2"/>
          <w:sz w:val="20"/>
        </w:rPr>
        <w:t>which</w:t>
      </w:r>
      <w:r w:rsidRPr="00894EAC">
        <w:rPr>
          <w:rFonts w:asciiTheme="minorHAnsi" w:hAnsiTheme="minorHAnsi" w:cstheme="minorHAnsi"/>
          <w:spacing w:val="-5"/>
          <w:sz w:val="20"/>
        </w:rPr>
        <w:t xml:space="preserve"> </w:t>
      </w:r>
      <w:r w:rsidRPr="00894EAC">
        <w:rPr>
          <w:rFonts w:asciiTheme="minorHAnsi" w:hAnsiTheme="minorHAnsi" w:cstheme="minorHAnsi"/>
          <w:spacing w:val="-2"/>
          <w:sz w:val="20"/>
        </w:rPr>
        <w:t>will</w:t>
      </w:r>
      <w:r w:rsidRPr="00894EAC">
        <w:rPr>
          <w:rFonts w:asciiTheme="minorHAnsi" w:hAnsiTheme="minorHAnsi" w:cstheme="minorHAnsi"/>
          <w:spacing w:val="-6"/>
          <w:sz w:val="20"/>
        </w:rPr>
        <w:t xml:space="preserve"> </w:t>
      </w:r>
      <w:r w:rsidRPr="00894EAC">
        <w:rPr>
          <w:rFonts w:asciiTheme="minorHAnsi" w:hAnsiTheme="minorHAnsi" w:cstheme="minorHAnsi"/>
          <w:spacing w:val="-2"/>
          <w:sz w:val="20"/>
        </w:rPr>
        <w:t>be</w:t>
      </w:r>
      <w:r w:rsidRPr="00894EAC">
        <w:rPr>
          <w:rFonts w:asciiTheme="minorHAnsi" w:hAnsiTheme="minorHAnsi" w:cstheme="minorHAnsi"/>
          <w:spacing w:val="-6"/>
          <w:sz w:val="20"/>
        </w:rPr>
        <w:t xml:space="preserve"> </w:t>
      </w:r>
      <w:r w:rsidRPr="00894EAC">
        <w:rPr>
          <w:rFonts w:asciiTheme="minorHAnsi" w:hAnsiTheme="minorHAnsi" w:cstheme="minorHAnsi"/>
          <w:spacing w:val="-2"/>
          <w:sz w:val="20"/>
        </w:rPr>
        <w:t>paid</w:t>
      </w:r>
      <w:r w:rsidRPr="00894EAC">
        <w:rPr>
          <w:rFonts w:asciiTheme="minorHAnsi" w:hAnsiTheme="minorHAnsi" w:cstheme="minorHAnsi"/>
          <w:spacing w:val="-5"/>
          <w:sz w:val="20"/>
        </w:rPr>
        <w:t xml:space="preserve"> </w:t>
      </w:r>
      <w:r w:rsidRPr="00894EAC">
        <w:rPr>
          <w:rFonts w:asciiTheme="minorHAnsi" w:hAnsiTheme="minorHAnsi" w:cstheme="minorHAnsi"/>
          <w:spacing w:val="-2"/>
          <w:sz w:val="20"/>
        </w:rPr>
        <w:t>on</w:t>
      </w:r>
      <w:r w:rsidRPr="00894EAC">
        <w:rPr>
          <w:rFonts w:asciiTheme="minorHAnsi" w:hAnsiTheme="minorHAnsi" w:cstheme="minorHAnsi"/>
          <w:spacing w:val="-5"/>
          <w:sz w:val="20"/>
        </w:rPr>
        <w:t xml:space="preserve"> </w:t>
      </w:r>
      <w:r w:rsidRPr="00894EAC">
        <w:rPr>
          <w:rFonts w:asciiTheme="minorHAnsi" w:hAnsiTheme="minorHAnsi" w:cstheme="minorHAnsi"/>
          <w:spacing w:val="-2"/>
          <w:sz w:val="20"/>
        </w:rPr>
        <w:t>15</w:t>
      </w:r>
      <w:r w:rsidRPr="00894EAC">
        <w:rPr>
          <w:rFonts w:asciiTheme="minorHAnsi" w:hAnsiTheme="minorHAnsi" w:cstheme="minorHAnsi"/>
          <w:spacing w:val="-7"/>
          <w:sz w:val="20"/>
        </w:rPr>
        <w:t xml:space="preserve"> </w:t>
      </w:r>
      <w:r w:rsidRPr="00894EAC">
        <w:rPr>
          <w:rFonts w:asciiTheme="minorHAnsi" w:hAnsiTheme="minorHAnsi" w:cstheme="minorHAnsi"/>
          <w:spacing w:val="-2"/>
          <w:sz w:val="20"/>
        </w:rPr>
        <w:t xml:space="preserve">October </w:t>
      </w:r>
      <w:r w:rsidRPr="00894EAC">
        <w:rPr>
          <w:rFonts w:asciiTheme="minorHAnsi" w:hAnsiTheme="minorHAnsi" w:cstheme="minorHAnsi"/>
          <w:sz w:val="20"/>
        </w:rPr>
        <w:t>2025</w:t>
      </w:r>
      <w:r w:rsidRPr="00894EAC">
        <w:rPr>
          <w:rFonts w:asciiTheme="minorHAnsi" w:hAnsiTheme="minorHAnsi" w:cstheme="minorHAnsi"/>
          <w:spacing w:val="-7"/>
          <w:sz w:val="20"/>
        </w:rPr>
        <w:t xml:space="preserve"> </w:t>
      </w:r>
      <w:r w:rsidRPr="00894EAC">
        <w:rPr>
          <w:rFonts w:asciiTheme="minorHAnsi" w:hAnsiTheme="minorHAnsi" w:cstheme="minorHAnsi"/>
          <w:sz w:val="20"/>
        </w:rPr>
        <w:t>to</w:t>
      </w:r>
      <w:r w:rsidRPr="00894EAC">
        <w:rPr>
          <w:rFonts w:asciiTheme="minorHAnsi" w:hAnsiTheme="minorHAnsi" w:cstheme="minorHAnsi"/>
          <w:spacing w:val="-6"/>
          <w:sz w:val="20"/>
        </w:rPr>
        <w:t xml:space="preserve"> </w:t>
      </w:r>
      <w:r w:rsidRPr="00894EAC">
        <w:rPr>
          <w:rFonts w:asciiTheme="minorHAnsi" w:hAnsiTheme="minorHAnsi" w:cstheme="minorHAnsi"/>
          <w:sz w:val="20"/>
        </w:rPr>
        <w:t>ordinary</w:t>
      </w:r>
      <w:r w:rsidRPr="00894EAC">
        <w:rPr>
          <w:rFonts w:asciiTheme="minorHAnsi" w:hAnsiTheme="minorHAnsi" w:cstheme="minorHAnsi"/>
          <w:spacing w:val="-5"/>
          <w:sz w:val="20"/>
        </w:rPr>
        <w:t xml:space="preserve"> </w:t>
      </w:r>
      <w:r w:rsidRPr="00894EAC">
        <w:rPr>
          <w:rFonts w:asciiTheme="minorHAnsi" w:hAnsiTheme="minorHAnsi" w:cstheme="minorHAnsi"/>
          <w:sz w:val="20"/>
        </w:rPr>
        <w:t>shareholders</w:t>
      </w:r>
      <w:r w:rsidRPr="00894EAC">
        <w:rPr>
          <w:rFonts w:asciiTheme="minorHAnsi" w:hAnsiTheme="minorHAnsi" w:cstheme="minorHAnsi"/>
          <w:spacing w:val="-6"/>
          <w:sz w:val="20"/>
        </w:rPr>
        <w:t xml:space="preserve"> </w:t>
      </w:r>
      <w:r w:rsidRPr="00894EAC">
        <w:rPr>
          <w:rFonts w:asciiTheme="minorHAnsi" w:hAnsiTheme="minorHAnsi" w:cstheme="minorHAnsi"/>
          <w:sz w:val="20"/>
        </w:rPr>
        <w:t>on</w:t>
      </w:r>
      <w:r w:rsidRPr="00894EAC">
        <w:rPr>
          <w:rFonts w:asciiTheme="minorHAnsi" w:hAnsiTheme="minorHAnsi" w:cstheme="minorHAnsi"/>
          <w:spacing w:val="-5"/>
          <w:sz w:val="20"/>
        </w:rPr>
        <w:t xml:space="preserve"> </w:t>
      </w:r>
      <w:r w:rsidRPr="00894EAC">
        <w:rPr>
          <w:rFonts w:asciiTheme="minorHAnsi" w:hAnsiTheme="minorHAnsi" w:cstheme="minorHAnsi"/>
          <w:sz w:val="20"/>
        </w:rPr>
        <w:t>the</w:t>
      </w:r>
      <w:r w:rsidRPr="00894EAC">
        <w:rPr>
          <w:rFonts w:asciiTheme="minorHAnsi" w:hAnsiTheme="minorHAnsi" w:cstheme="minorHAnsi"/>
          <w:spacing w:val="-7"/>
          <w:sz w:val="20"/>
        </w:rPr>
        <w:t xml:space="preserve"> </w:t>
      </w:r>
      <w:r w:rsidRPr="00894EAC">
        <w:rPr>
          <w:rFonts w:asciiTheme="minorHAnsi" w:hAnsiTheme="minorHAnsi" w:cstheme="minorHAnsi"/>
          <w:sz w:val="20"/>
        </w:rPr>
        <w:t>Company’s</w:t>
      </w:r>
      <w:r w:rsidRPr="00894EAC">
        <w:rPr>
          <w:rFonts w:asciiTheme="minorHAnsi" w:hAnsiTheme="minorHAnsi" w:cstheme="minorHAnsi"/>
          <w:spacing w:val="-7"/>
          <w:sz w:val="20"/>
        </w:rPr>
        <w:t xml:space="preserve"> </w:t>
      </w:r>
      <w:r w:rsidRPr="00894EAC">
        <w:rPr>
          <w:rFonts w:asciiTheme="minorHAnsi" w:hAnsiTheme="minorHAnsi" w:cstheme="minorHAnsi"/>
          <w:sz w:val="20"/>
        </w:rPr>
        <w:t>register</w:t>
      </w:r>
      <w:r w:rsidRPr="00894EAC">
        <w:rPr>
          <w:rFonts w:asciiTheme="minorHAnsi" w:hAnsiTheme="minorHAnsi" w:cstheme="minorHAnsi"/>
          <w:spacing w:val="-7"/>
          <w:sz w:val="20"/>
        </w:rPr>
        <w:t xml:space="preserve"> </w:t>
      </w:r>
      <w:r w:rsidRPr="00894EAC">
        <w:rPr>
          <w:rFonts w:asciiTheme="minorHAnsi" w:hAnsiTheme="minorHAnsi" w:cstheme="minorHAnsi"/>
          <w:sz w:val="20"/>
        </w:rPr>
        <w:t>at</w:t>
      </w:r>
      <w:r w:rsidRPr="00894EAC">
        <w:rPr>
          <w:rFonts w:asciiTheme="minorHAnsi" w:hAnsiTheme="minorHAnsi" w:cstheme="minorHAnsi"/>
          <w:spacing w:val="-5"/>
          <w:sz w:val="20"/>
        </w:rPr>
        <w:t xml:space="preserve"> </w:t>
      </w:r>
      <w:r w:rsidRPr="00894EAC">
        <w:rPr>
          <w:rFonts w:asciiTheme="minorHAnsi" w:hAnsiTheme="minorHAnsi" w:cstheme="minorHAnsi"/>
          <w:sz w:val="20"/>
        </w:rPr>
        <w:t>5.00</w:t>
      </w:r>
      <w:r w:rsidRPr="00894EAC">
        <w:rPr>
          <w:rFonts w:asciiTheme="minorHAnsi" w:hAnsiTheme="minorHAnsi" w:cstheme="minorHAnsi"/>
          <w:spacing w:val="-7"/>
          <w:sz w:val="20"/>
        </w:rPr>
        <w:t xml:space="preserve"> </w:t>
      </w:r>
      <w:r w:rsidRPr="00894EAC">
        <w:rPr>
          <w:rFonts w:asciiTheme="minorHAnsi" w:hAnsiTheme="minorHAnsi" w:cstheme="minorHAnsi"/>
          <w:sz w:val="20"/>
        </w:rPr>
        <w:t>p.m.</w:t>
      </w:r>
      <w:r w:rsidRPr="00894EAC">
        <w:rPr>
          <w:rFonts w:asciiTheme="minorHAnsi" w:hAnsiTheme="minorHAnsi" w:cstheme="minorHAnsi"/>
          <w:spacing w:val="-6"/>
          <w:sz w:val="20"/>
        </w:rPr>
        <w:t xml:space="preserve"> </w:t>
      </w:r>
      <w:r w:rsidRPr="00894EAC">
        <w:rPr>
          <w:rFonts w:asciiTheme="minorHAnsi" w:hAnsiTheme="minorHAnsi" w:cstheme="minorHAnsi"/>
          <w:sz w:val="20"/>
        </w:rPr>
        <w:t>on</w:t>
      </w:r>
      <w:r w:rsidRPr="00894EAC">
        <w:rPr>
          <w:rFonts w:asciiTheme="minorHAnsi" w:hAnsiTheme="minorHAnsi" w:cstheme="minorHAnsi"/>
          <w:spacing w:val="-6"/>
          <w:sz w:val="20"/>
        </w:rPr>
        <w:t xml:space="preserve"> </w:t>
      </w:r>
      <w:r w:rsidRPr="00894EAC">
        <w:rPr>
          <w:rFonts w:asciiTheme="minorHAnsi" w:hAnsiTheme="minorHAnsi" w:cstheme="minorHAnsi"/>
          <w:sz w:val="20"/>
        </w:rPr>
        <w:t>19</w:t>
      </w:r>
      <w:r w:rsidRPr="00894EAC">
        <w:rPr>
          <w:rFonts w:asciiTheme="minorHAnsi" w:hAnsiTheme="minorHAnsi" w:cstheme="minorHAnsi"/>
          <w:spacing w:val="-7"/>
          <w:sz w:val="20"/>
        </w:rPr>
        <w:t xml:space="preserve"> </w:t>
      </w:r>
      <w:r w:rsidRPr="00894EAC">
        <w:rPr>
          <w:rFonts w:asciiTheme="minorHAnsi" w:hAnsiTheme="minorHAnsi" w:cstheme="minorHAnsi"/>
          <w:sz w:val="20"/>
        </w:rPr>
        <w:t>September</w:t>
      </w:r>
      <w:r w:rsidRPr="00894EAC">
        <w:rPr>
          <w:rFonts w:asciiTheme="minorHAnsi" w:hAnsiTheme="minorHAnsi" w:cstheme="minorHAnsi"/>
          <w:spacing w:val="-4"/>
          <w:sz w:val="20"/>
        </w:rPr>
        <w:t xml:space="preserve"> </w:t>
      </w:r>
      <w:r w:rsidRPr="00894EAC">
        <w:rPr>
          <w:rFonts w:asciiTheme="minorHAnsi" w:hAnsiTheme="minorHAnsi" w:cstheme="minorHAnsi"/>
          <w:spacing w:val="-2"/>
          <w:sz w:val="20"/>
        </w:rPr>
        <w:t>2025.</w:t>
      </w:r>
      <w:r w:rsidRPr="00894EAC">
        <w:rPr>
          <w:rFonts w:asciiTheme="minorHAnsi" w:hAnsiTheme="minorHAnsi" w:cstheme="minorHAnsi"/>
          <w:sz w:val="20"/>
        </w:rPr>
        <w:t xml:space="preserve"> </w:t>
      </w:r>
    </w:p>
    <w:p w14:paraId="20E0A103" w14:textId="77777777" w:rsidR="00894EAC" w:rsidRPr="00894EAC" w:rsidRDefault="00894EAC" w:rsidP="00894EAC">
      <w:pPr>
        <w:spacing w:before="0" w:after="0"/>
        <w:ind w:left="153" w:right="8"/>
        <w:jc w:val="both"/>
        <w:rPr>
          <w:rFonts w:asciiTheme="minorHAnsi" w:hAnsiTheme="minorHAnsi" w:cstheme="minorHAnsi"/>
          <w:spacing w:val="-2"/>
          <w:sz w:val="20"/>
        </w:rPr>
      </w:pPr>
    </w:p>
    <w:p w14:paraId="648DB77F" w14:textId="77777777" w:rsidR="00894EAC" w:rsidRPr="00894EAC" w:rsidRDefault="00894EAC" w:rsidP="00894EAC">
      <w:pPr>
        <w:spacing w:before="0" w:after="0"/>
        <w:ind w:left="153" w:right="8"/>
        <w:jc w:val="both"/>
        <w:rPr>
          <w:rFonts w:asciiTheme="minorHAnsi" w:hAnsiTheme="minorHAnsi" w:cstheme="minorHAnsi"/>
          <w:sz w:val="20"/>
        </w:rPr>
      </w:pPr>
      <w:r w:rsidRPr="00894EAC">
        <w:rPr>
          <w:rFonts w:asciiTheme="minorHAnsi" w:hAnsiTheme="minorHAnsi" w:cstheme="minorHAnsi"/>
          <w:spacing w:val="-2"/>
          <w:sz w:val="20"/>
        </w:rPr>
        <w:t>Between 2 January 2025 and 9 January 2025, the Company repurchased 803,939 shares at a cost of €1.8 million which completed the FY24 €45 million share buyback programme which commenced on 3 July 2024. All repurchased shares were subsequently cancelled.</w:t>
      </w:r>
    </w:p>
    <w:p w14:paraId="2BC560F3" w14:textId="77777777" w:rsidR="00894EAC" w:rsidRPr="00894EAC" w:rsidRDefault="00894EAC" w:rsidP="00894EAC">
      <w:pPr>
        <w:spacing w:before="1" w:after="0"/>
        <w:jc w:val="both"/>
        <w:rPr>
          <w:rFonts w:asciiTheme="minorHAnsi" w:hAnsiTheme="minorHAnsi" w:cstheme="minorHAnsi"/>
          <w:sz w:val="20"/>
        </w:rPr>
      </w:pPr>
    </w:p>
    <w:p w14:paraId="4E250DA3" w14:textId="77777777" w:rsidR="00894EAC" w:rsidRPr="00894EAC" w:rsidRDefault="00894EAC" w:rsidP="00894EAC">
      <w:pPr>
        <w:spacing w:before="0" w:after="0"/>
        <w:ind w:left="153" w:right="9"/>
        <w:jc w:val="both"/>
        <w:rPr>
          <w:rFonts w:asciiTheme="minorHAnsi" w:hAnsiTheme="minorHAnsi" w:cstheme="minorHAnsi"/>
          <w:sz w:val="20"/>
        </w:rPr>
      </w:pPr>
      <w:r w:rsidRPr="00894EAC">
        <w:rPr>
          <w:rFonts w:asciiTheme="minorHAnsi" w:hAnsiTheme="minorHAnsi" w:cstheme="minorHAnsi"/>
          <w:sz w:val="20"/>
        </w:rPr>
        <w:t>In</w:t>
      </w:r>
      <w:r w:rsidRPr="00894EAC">
        <w:rPr>
          <w:rFonts w:asciiTheme="minorHAnsi" w:hAnsiTheme="minorHAnsi" w:cstheme="minorHAnsi"/>
          <w:spacing w:val="-2"/>
          <w:sz w:val="20"/>
        </w:rPr>
        <w:t xml:space="preserve"> </w:t>
      </w:r>
      <w:r w:rsidRPr="00894EAC">
        <w:rPr>
          <w:rFonts w:asciiTheme="minorHAnsi" w:hAnsiTheme="minorHAnsi" w:cstheme="minorHAnsi"/>
          <w:sz w:val="20"/>
        </w:rPr>
        <w:t>accordance</w:t>
      </w:r>
      <w:r w:rsidRPr="00894EAC">
        <w:rPr>
          <w:rFonts w:asciiTheme="minorHAnsi" w:hAnsiTheme="minorHAnsi" w:cstheme="minorHAnsi"/>
          <w:spacing w:val="-4"/>
          <w:sz w:val="20"/>
        </w:rPr>
        <w:t xml:space="preserve"> </w:t>
      </w:r>
      <w:r w:rsidRPr="00894EAC">
        <w:rPr>
          <w:rFonts w:asciiTheme="minorHAnsi" w:hAnsiTheme="minorHAnsi" w:cstheme="minorHAnsi"/>
          <w:sz w:val="20"/>
        </w:rPr>
        <w:t>with S1548</w:t>
      </w:r>
      <w:r w:rsidRPr="00894EAC">
        <w:rPr>
          <w:rFonts w:asciiTheme="minorHAnsi" w:hAnsiTheme="minorHAnsi" w:cstheme="minorHAnsi"/>
          <w:spacing w:val="-3"/>
          <w:sz w:val="20"/>
        </w:rPr>
        <w:t xml:space="preserve"> </w:t>
      </w:r>
      <w:r w:rsidRPr="00894EAC">
        <w:rPr>
          <w:rFonts w:asciiTheme="minorHAnsi" w:hAnsiTheme="minorHAnsi" w:cstheme="minorHAnsi"/>
          <w:sz w:val="20"/>
        </w:rPr>
        <w:t>of</w:t>
      </w:r>
      <w:r w:rsidRPr="00894EAC">
        <w:rPr>
          <w:rFonts w:asciiTheme="minorHAnsi" w:hAnsiTheme="minorHAnsi" w:cstheme="minorHAnsi"/>
          <w:spacing w:val="-4"/>
          <w:sz w:val="20"/>
        </w:rPr>
        <w:t xml:space="preserve"> </w:t>
      </w:r>
      <w:r w:rsidRPr="00894EAC">
        <w:rPr>
          <w:rFonts w:asciiTheme="minorHAnsi" w:hAnsiTheme="minorHAnsi" w:cstheme="minorHAnsi"/>
          <w:sz w:val="20"/>
        </w:rPr>
        <w:t>the</w:t>
      </w:r>
      <w:r w:rsidRPr="00894EAC">
        <w:rPr>
          <w:rFonts w:asciiTheme="minorHAnsi" w:hAnsiTheme="minorHAnsi" w:cstheme="minorHAnsi"/>
          <w:spacing w:val="-3"/>
          <w:sz w:val="20"/>
        </w:rPr>
        <w:t xml:space="preserve"> </w:t>
      </w:r>
      <w:r w:rsidRPr="00894EAC">
        <w:rPr>
          <w:rFonts w:asciiTheme="minorHAnsi" w:hAnsiTheme="minorHAnsi" w:cstheme="minorHAnsi"/>
          <w:sz w:val="20"/>
        </w:rPr>
        <w:t>Companies</w:t>
      </w:r>
      <w:r w:rsidRPr="00894EAC">
        <w:rPr>
          <w:rFonts w:asciiTheme="minorHAnsi" w:hAnsiTheme="minorHAnsi" w:cstheme="minorHAnsi"/>
          <w:spacing w:val="-2"/>
          <w:sz w:val="20"/>
        </w:rPr>
        <w:t xml:space="preserve"> </w:t>
      </w:r>
      <w:r w:rsidRPr="00894EAC">
        <w:rPr>
          <w:rFonts w:asciiTheme="minorHAnsi" w:hAnsiTheme="minorHAnsi" w:cstheme="minorHAnsi"/>
          <w:sz w:val="20"/>
        </w:rPr>
        <w:t>Act 2014,</w:t>
      </w:r>
      <w:r w:rsidRPr="00894EAC">
        <w:rPr>
          <w:rFonts w:asciiTheme="minorHAnsi" w:hAnsiTheme="minorHAnsi" w:cstheme="minorHAnsi"/>
          <w:spacing w:val="-2"/>
          <w:sz w:val="20"/>
        </w:rPr>
        <w:t xml:space="preserve"> </w:t>
      </w:r>
      <w:r w:rsidRPr="00894EAC">
        <w:rPr>
          <w:rFonts w:asciiTheme="minorHAnsi" w:hAnsiTheme="minorHAnsi" w:cstheme="minorHAnsi"/>
          <w:sz w:val="20"/>
        </w:rPr>
        <w:t>KPMG's</w:t>
      </w:r>
      <w:r w:rsidRPr="00894EAC">
        <w:rPr>
          <w:rFonts w:asciiTheme="minorHAnsi" w:hAnsiTheme="minorHAnsi" w:cstheme="minorHAnsi"/>
          <w:spacing w:val="-2"/>
          <w:sz w:val="20"/>
        </w:rPr>
        <w:t xml:space="preserve"> </w:t>
      </w:r>
      <w:r w:rsidRPr="00894EAC">
        <w:rPr>
          <w:rFonts w:asciiTheme="minorHAnsi" w:hAnsiTheme="minorHAnsi" w:cstheme="minorHAnsi"/>
          <w:sz w:val="20"/>
        </w:rPr>
        <w:t>tenure</w:t>
      </w:r>
      <w:r w:rsidRPr="00894EAC">
        <w:rPr>
          <w:rFonts w:asciiTheme="minorHAnsi" w:hAnsiTheme="minorHAnsi" w:cstheme="minorHAnsi"/>
          <w:spacing w:val="-3"/>
          <w:sz w:val="20"/>
        </w:rPr>
        <w:t xml:space="preserve"> </w:t>
      </w:r>
      <w:r w:rsidRPr="00894EAC">
        <w:rPr>
          <w:rFonts w:asciiTheme="minorHAnsi" w:hAnsiTheme="minorHAnsi" w:cstheme="minorHAnsi"/>
          <w:sz w:val="20"/>
        </w:rPr>
        <w:t>as</w:t>
      </w:r>
      <w:r w:rsidRPr="00894EAC">
        <w:rPr>
          <w:rFonts w:asciiTheme="minorHAnsi" w:hAnsiTheme="minorHAnsi" w:cstheme="minorHAnsi"/>
          <w:spacing w:val="-2"/>
          <w:sz w:val="20"/>
        </w:rPr>
        <w:t xml:space="preserve"> </w:t>
      </w:r>
      <w:r w:rsidRPr="00894EAC">
        <w:rPr>
          <w:rFonts w:asciiTheme="minorHAnsi" w:hAnsiTheme="minorHAnsi" w:cstheme="minorHAnsi"/>
          <w:sz w:val="20"/>
        </w:rPr>
        <w:t>the</w:t>
      </w:r>
      <w:r w:rsidRPr="00894EAC">
        <w:rPr>
          <w:rFonts w:asciiTheme="minorHAnsi" w:hAnsiTheme="minorHAnsi" w:cstheme="minorHAnsi"/>
          <w:spacing w:val="-3"/>
          <w:sz w:val="20"/>
        </w:rPr>
        <w:t xml:space="preserve"> </w:t>
      </w:r>
      <w:r w:rsidRPr="00894EAC">
        <w:rPr>
          <w:rFonts w:asciiTheme="minorHAnsi" w:hAnsiTheme="minorHAnsi" w:cstheme="minorHAnsi"/>
          <w:sz w:val="20"/>
        </w:rPr>
        <w:t>statutory</w:t>
      </w:r>
      <w:r w:rsidRPr="00894EAC">
        <w:rPr>
          <w:rFonts w:asciiTheme="minorHAnsi" w:hAnsiTheme="minorHAnsi" w:cstheme="minorHAnsi"/>
          <w:spacing w:val="-2"/>
          <w:sz w:val="20"/>
        </w:rPr>
        <w:t xml:space="preserve"> </w:t>
      </w:r>
      <w:r w:rsidRPr="00894EAC">
        <w:rPr>
          <w:rFonts w:asciiTheme="minorHAnsi" w:hAnsiTheme="minorHAnsi" w:cstheme="minorHAnsi"/>
          <w:sz w:val="20"/>
        </w:rPr>
        <w:t>auditor</w:t>
      </w:r>
      <w:r w:rsidRPr="00894EAC">
        <w:rPr>
          <w:rFonts w:asciiTheme="minorHAnsi" w:hAnsiTheme="minorHAnsi" w:cstheme="minorHAnsi"/>
          <w:spacing w:val="-2"/>
          <w:sz w:val="20"/>
        </w:rPr>
        <w:t xml:space="preserve"> </w:t>
      </w:r>
      <w:r w:rsidRPr="00894EAC">
        <w:rPr>
          <w:rFonts w:asciiTheme="minorHAnsi" w:hAnsiTheme="minorHAnsi" w:cstheme="minorHAnsi"/>
          <w:sz w:val="20"/>
        </w:rPr>
        <w:t>for</w:t>
      </w:r>
      <w:r w:rsidRPr="00894EAC">
        <w:rPr>
          <w:rFonts w:asciiTheme="minorHAnsi" w:hAnsiTheme="minorHAnsi" w:cstheme="minorHAnsi"/>
          <w:spacing w:val="-2"/>
          <w:sz w:val="20"/>
        </w:rPr>
        <w:t xml:space="preserve"> </w:t>
      </w:r>
      <w:r w:rsidRPr="00894EAC">
        <w:rPr>
          <w:rFonts w:asciiTheme="minorHAnsi" w:hAnsiTheme="minorHAnsi" w:cstheme="minorHAnsi"/>
          <w:sz w:val="20"/>
        </w:rPr>
        <w:t>a</w:t>
      </w:r>
      <w:r w:rsidRPr="00894EAC">
        <w:rPr>
          <w:rFonts w:asciiTheme="minorHAnsi" w:hAnsiTheme="minorHAnsi" w:cstheme="minorHAnsi"/>
          <w:spacing w:val="-2"/>
          <w:sz w:val="20"/>
        </w:rPr>
        <w:t xml:space="preserve"> </w:t>
      </w:r>
      <w:r w:rsidRPr="00894EAC">
        <w:rPr>
          <w:rFonts w:asciiTheme="minorHAnsi" w:hAnsiTheme="minorHAnsi" w:cstheme="minorHAnsi"/>
          <w:sz w:val="20"/>
        </w:rPr>
        <w:t>public interest</w:t>
      </w:r>
      <w:r w:rsidRPr="00894EAC">
        <w:rPr>
          <w:rFonts w:asciiTheme="minorHAnsi" w:hAnsiTheme="minorHAnsi" w:cstheme="minorHAnsi"/>
          <w:spacing w:val="-2"/>
          <w:sz w:val="20"/>
        </w:rPr>
        <w:t xml:space="preserve"> </w:t>
      </w:r>
      <w:r w:rsidRPr="00894EAC">
        <w:rPr>
          <w:rFonts w:asciiTheme="minorHAnsi" w:hAnsiTheme="minorHAnsi" w:cstheme="minorHAnsi"/>
          <w:sz w:val="20"/>
        </w:rPr>
        <w:t>entity reached its</w:t>
      </w:r>
      <w:r w:rsidRPr="00894EAC">
        <w:rPr>
          <w:rFonts w:asciiTheme="minorHAnsi" w:hAnsiTheme="minorHAnsi" w:cstheme="minorHAnsi"/>
          <w:spacing w:val="-4"/>
          <w:sz w:val="20"/>
        </w:rPr>
        <w:t xml:space="preserve"> </w:t>
      </w:r>
      <w:r w:rsidRPr="00894EAC">
        <w:rPr>
          <w:rFonts w:asciiTheme="minorHAnsi" w:hAnsiTheme="minorHAnsi" w:cstheme="minorHAnsi"/>
          <w:sz w:val="20"/>
        </w:rPr>
        <w:t>maximum</w:t>
      </w:r>
      <w:r w:rsidRPr="00894EAC">
        <w:rPr>
          <w:rFonts w:asciiTheme="minorHAnsi" w:hAnsiTheme="minorHAnsi" w:cstheme="minorHAnsi"/>
          <w:spacing w:val="-6"/>
          <w:sz w:val="20"/>
        </w:rPr>
        <w:t xml:space="preserve"> </w:t>
      </w:r>
      <w:r w:rsidRPr="00894EAC">
        <w:rPr>
          <w:rFonts w:asciiTheme="minorHAnsi" w:hAnsiTheme="minorHAnsi" w:cstheme="minorHAnsi"/>
          <w:sz w:val="20"/>
        </w:rPr>
        <w:t>duration</w:t>
      </w:r>
      <w:r w:rsidRPr="00894EAC">
        <w:rPr>
          <w:rFonts w:asciiTheme="minorHAnsi" w:hAnsiTheme="minorHAnsi" w:cstheme="minorHAnsi"/>
          <w:spacing w:val="-2"/>
          <w:sz w:val="20"/>
        </w:rPr>
        <w:t xml:space="preserve"> </w:t>
      </w:r>
      <w:r w:rsidRPr="00894EAC">
        <w:rPr>
          <w:rFonts w:asciiTheme="minorHAnsi" w:hAnsiTheme="minorHAnsi" w:cstheme="minorHAnsi"/>
          <w:sz w:val="20"/>
        </w:rPr>
        <w:t>at</w:t>
      </w:r>
      <w:r w:rsidRPr="00894EAC">
        <w:rPr>
          <w:rFonts w:asciiTheme="minorHAnsi" w:hAnsiTheme="minorHAnsi" w:cstheme="minorHAnsi"/>
          <w:spacing w:val="-7"/>
          <w:sz w:val="20"/>
        </w:rPr>
        <w:t xml:space="preserve"> </w:t>
      </w:r>
      <w:r w:rsidRPr="00894EAC">
        <w:rPr>
          <w:rFonts w:asciiTheme="minorHAnsi" w:hAnsiTheme="minorHAnsi" w:cstheme="minorHAnsi"/>
          <w:sz w:val="20"/>
        </w:rPr>
        <w:t>the</w:t>
      </w:r>
      <w:r w:rsidRPr="00894EAC">
        <w:rPr>
          <w:rFonts w:asciiTheme="minorHAnsi" w:hAnsiTheme="minorHAnsi" w:cstheme="minorHAnsi"/>
          <w:spacing w:val="-6"/>
          <w:sz w:val="20"/>
        </w:rPr>
        <w:t xml:space="preserve"> </w:t>
      </w:r>
      <w:r w:rsidRPr="00894EAC">
        <w:rPr>
          <w:rFonts w:asciiTheme="minorHAnsi" w:hAnsiTheme="minorHAnsi" w:cstheme="minorHAnsi"/>
          <w:sz w:val="20"/>
        </w:rPr>
        <w:t>end</w:t>
      </w:r>
      <w:r w:rsidRPr="00894EAC">
        <w:rPr>
          <w:rFonts w:asciiTheme="minorHAnsi" w:hAnsiTheme="minorHAnsi" w:cstheme="minorHAnsi"/>
          <w:spacing w:val="-5"/>
          <w:sz w:val="20"/>
        </w:rPr>
        <w:t xml:space="preserve"> </w:t>
      </w:r>
      <w:r w:rsidRPr="00894EAC">
        <w:rPr>
          <w:rFonts w:asciiTheme="minorHAnsi" w:hAnsiTheme="minorHAnsi" w:cstheme="minorHAnsi"/>
          <w:sz w:val="20"/>
        </w:rPr>
        <w:t>of</w:t>
      </w:r>
      <w:r w:rsidRPr="00894EAC">
        <w:rPr>
          <w:rFonts w:asciiTheme="minorHAnsi" w:hAnsiTheme="minorHAnsi" w:cstheme="minorHAnsi"/>
          <w:spacing w:val="-6"/>
          <w:sz w:val="20"/>
        </w:rPr>
        <w:t xml:space="preserve"> </w:t>
      </w:r>
      <w:r w:rsidRPr="00894EAC">
        <w:rPr>
          <w:rFonts w:asciiTheme="minorHAnsi" w:hAnsiTheme="minorHAnsi" w:cstheme="minorHAnsi"/>
          <w:sz w:val="20"/>
        </w:rPr>
        <w:t>the</w:t>
      </w:r>
      <w:r w:rsidRPr="00894EAC">
        <w:rPr>
          <w:rFonts w:asciiTheme="minorHAnsi" w:hAnsiTheme="minorHAnsi" w:cstheme="minorHAnsi"/>
          <w:spacing w:val="-6"/>
          <w:sz w:val="20"/>
        </w:rPr>
        <w:t xml:space="preserve"> </w:t>
      </w:r>
      <w:r w:rsidRPr="00894EAC">
        <w:rPr>
          <w:rFonts w:asciiTheme="minorHAnsi" w:hAnsiTheme="minorHAnsi" w:cstheme="minorHAnsi"/>
          <w:sz w:val="20"/>
        </w:rPr>
        <w:t>2024</w:t>
      </w:r>
      <w:r w:rsidRPr="00894EAC">
        <w:rPr>
          <w:rFonts w:asciiTheme="minorHAnsi" w:hAnsiTheme="minorHAnsi" w:cstheme="minorHAnsi"/>
          <w:spacing w:val="-6"/>
          <w:sz w:val="20"/>
        </w:rPr>
        <w:t xml:space="preserve"> </w:t>
      </w:r>
      <w:r w:rsidRPr="00894EAC">
        <w:rPr>
          <w:rFonts w:asciiTheme="minorHAnsi" w:hAnsiTheme="minorHAnsi" w:cstheme="minorHAnsi"/>
          <w:sz w:val="20"/>
        </w:rPr>
        <w:t>reporting</w:t>
      </w:r>
      <w:r w:rsidRPr="00894EAC">
        <w:rPr>
          <w:rFonts w:asciiTheme="minorHAnsi" w:hAnsiTheme="minorHAnsi" w:cstheme="minorHAnsi"/>
          <w:spacing w:val="-6"/>
          <w:sz w:val="20"/>
        </w:rPr>
        <w:t xml:space="preserve"> </w:t>
      </w:r>
      <w:r w:rsidRPr="00894EAC">
        <w:rPr>
          <w:rFonts w:asciiTheme="minorHAnsi" w:hAnsiTheme="minorHAnsi" w:cstheme="minorHAnsi"/>
          <w:sz w:val="20"/>
        </w:rPr>
        <w:t>cycle</w:t>
      </w:r>
      <w:r w:rsidRPr="00894EAC">
        <w:rPr>
          <w:rFonts w:asciiTheme="minorHAnsi" w:hAnsiTheme="minorHAnsi" w:cstheme="minorHAnsi"/>
          <w:spacing w:val="-7"/>
          <w:sz w:val="20"/>
        </w:rPr>
        <w:t xml:space="preserve"> </w:t>
      </w:r>
      <w:r w:rsidRPr="00894EAC">
        <w:rPr>
          <w:rFonts w:asciiTheme="minorHAnsi" w:hAnsiTheme="minorHAnsi" w:cstheme="minorHAnsi"/>
          <w:sz w:val="20"/>
        </w:rPr>
        <w:t>and</w:t>
      </w:r>
      <w:r w:rsidRPr="00894EAC">
        <w:rPr>
          <w:rFonts w:asciiTheme="minorHAnsi" w:hAnsiTheme="minorHAnsi" w:cstheme="minorHAnsi"/>
          <w:spacing w:val="-7"/>
          <w:sz w:val="20"/>
        </w:rPr>
        <w:t xml:space="preserve"> </w:t>
      </w:r>
      <w:r w:rsidRPr="00894EAC">
        <w:rPr>
          <w:rFonts w:asciiTheme="minorHAnsi" w:hAnsiTheme="minorHAnsi" w:cstheme="minorHAnsi"/>
          <w:sz w:val="20"/>
        </w:rPr>
        <w:t>KPMG</w:t>
      </w:r>
      <w:r w:rsidRPr="00894EAC">
        <w:rPr>
          <w:rFonts w:asciiTheme="minorHAnsi" w:hAnsiTheme="minorHAnsi" w:cstheme="minorHAnsi"/>
          <w:spacing w:val="-6"/>
          <w:sz w:val="20"/>
        </w:rPr>
        <w:t xml:space="preserve"> </w:t>
      </w:r>
      <w:r w:rsidRPr="00894EAC">
        <w:rPr>
          <w:rFonts w:asciiTheme="minorHAnsi" w:hAnsiTheme="minorHAnsi" w:cstheme="minorHAnsi"/>
          <w:sz w:val="20"/>
        </w:rPr>
        <w:t>have</w:t>
      </w:r>
      <w:r w:rsidRPr="00894EAC">
        <w:rPr>
          <w:rFonts w:asciiTheme="minorHAnsi" w:hAnsiTheme="minorHAnsi" w:cstheme="minorHAnsi"/>
          <w:spacing w:val="-6"/>
          <w:sz w:val="20"/>
        </w:rPr>
        <w:t xml:space="preserve"> </w:t>
      </w:r>
      <w:r w:rsidRPr="00894EAC">
        <w:rPr>
          <w:rFonts w:asciiTheme="minorHAnsi" w:hAnsiTheme="minorHAnsi" w:cstheme="minorHAnsi"/>
          <w:sz w:val="20"/>
        </w:rPr>
        <w:t>resigned</w:t>
      </w:r>
      <w:r w:rsidRPr="00894EAC">
        <w:rPr>
          <w:rFonts w:asciiTheme="minorHAnsi" w:hAnsiTheme="minorHAnsi" w:cstheme="minorHAnsi"/>
          <w:spacing w:val="-5"/>
          <w:sz w:val="20"/>
        </w:rPr>
        <w:t xml:space="preserve"> </w:t>
      </w:r>
      <w:r w:rsidRPr="00894EAC">
        <w:rPr>
          <w:rFonts w:asciiTheme="minorHAnsi" w:hAnsiTheme="minorHAnsi" w:cstheme="minorHAnsi"/>
          <w:sz w:val="20"/>
        </w:rPr>
        <w:t>as</w:t>
      </w:r>
      <w:r w:rsidRPr="00894EAC">
        <w:rPr>
          <w:rFonts w:asciiTheme="minorHAnsi" w:hAnsiTheme="minorHAnsi" w:cstheme="minorHAnsi"/>
          <w:spacing w:val="-6"/>
          <w:sz w:val="20"/>
        </w:rPr>
        <w:t xml:space="preserve"> </w:t>
      </w:r>
      <w:r w:rsidRPr="00894EAC">
        <w:rPr>
          <w:rFonts w:asciiTheme="minorHAnsi" w:hAnsiTheme="minorHAnsi" w:cstheme="minorHAnsi"/>
          <w:sz w:val="20"/>
        </w:rPr>
        <w:t>auditors</w:t>
      </w:r>
      <w:r w:rsidRPr="00894EAC">
        <w:rPr>
          <w:rFonts w:asciiTheme="minorHAnsi" w:hAnsiTheme="minorHAnsi" w:cstheme="minorHAnsi"/>
          <w:spacing w:val="-4"/>
          <w:sz w:val="20"/>
        </w:rPr>
        <w:t xml:space="preserve"> </w:t>
      </w:r>
      <w:r w:rsidRPr="00894EAC">
        <w:rPr>
          <w:rFonts w:asciiTheme="minorHAnsi" w:hAnsiTheme="minorHAnsi" w:cstheme="minorHAnsi"/>
          <w:sz w:val="20"/>
        </w:rPr>
        <w:t>following</w:t>
      </w:r>
      <w:r w:rsidRPr="00894EAC">
        <w:rPr>
          <w:rFonts w:asciiTheme="minorHAnsi" w:hAnsiTheme="minorHAnsi" w:cstheme="minorHAnsi"/>
          <w:spacing w:val="-6"/>
          <w:sz w:val="20"/>
        </w:rPr>
        <w:t xml:space="preserve"> </w:t>
      </w:r>
      <w:r w:rsidRPr="00894EAC">
        <w:rPr>
          <w:rFonts w:asciiTheme="minorHAnsi" w:hAnsiTheme="minorHAnsi" w:cstheme="minorHAnsi"/>
          <w:sz w:val="20"/>
        </w:rPr>
        <w:t>the</w:t>
      </w:r>
      <w:r w:rsidRPr="00894EAC">
        <w:rPr>
          <w:rFonts w:asciiTheme="minorHAnsi" w:hAnsiTheme="minorHAnsi" w:cstheme="minorHAnsi"/>
          <w:spacing w:val="-6"/>
          <w:sz w:val="20"/>
        </w:rPr>
        <w:t xml:space="preserve"> </w:t>
      </w:r>
      <w:r w:rsidRPr="00894EAC">
        <w:rPr>
          <w:rFonts w:asciiTheme="minorHAnsi" w:hAnsiTheme="minorHAnsi" w:cstheme="minorHAnsi"/>
          <w:sz w:val="20"/>
        </w:rPr>
        <w:t>completion</w:t>
      </w:r>
      <w:r w:rsidRPr="00894EAC">
        <w:rPr>
          <w:rFonts w:asciiTheme="minorHAnsi" w:hAnsiTheme="minorHAnsi" w:cstheme="minorHAnsi"/>
          <w:spacing w:val="-5"/>
          <w:sz w:val="20"/>
        </w:rPr>
        <w:t xml:space="preserve"> </w:t>
      </w:r>
      <w:r w:rsidRPr="00894EAC">
        <w:rPr>
          <w:rFonts w:asciiTheme="minorHAnsi" w:hAnsiTheme="minorHAnsi" w:cstheme="minorHAnsi"/>
          <w:sz w:val="20"/>
        </w:rPr>
        <w:t>of</w:t>
      </w:r>
      <w:r w:rsidRPr="00894EAC">
        <w:rPr>
          <w:rFonts w:asciiTheme="minorHAnsi" w:hAnsiTheme="minorHAnsi" w:cstheme="minorHAnsi"/>
          <w:spacing w:val="-6"/>
          <w:sz w:val="20"/>
        </w:rPr>
        <w:t xml:space="preserve"> </w:t>
      </w:r>
      <w:r w:rsidRPr="00894EAC">
        <w:rPr>
          <w:rFonts w:asciiTheme="minorHAnsi" w:hAnsiTheme="minorHAnsi" w:cstheme="minorHAnsi"/>
          <w:sz w:val="20"/>
        </w:rPr>
        <w:t>the audit</w:t>
      </w:r>
      <w:r w:rsidRPr="00894EAC">
        <w:rPr>
          <w:rFonts w:asciiTheme="minorHAnsi" w:hAnsiTheme="minorHAnsi" w:cstheme="minorHAnsi"/>
          <w:spacing w:val="-9"/>
          <w:sz w:val="20"/>
        </w:rPr>
        <w:t xml:space="preserve"> </w:t>
      </w:r>
      <w:r w:rsidRPr="00894EAC">
        <w:rPr>
          <w:rFonts w:asciiTheme="minorHAnsi" w:hAnsiTheme="minorHAnsi" w:cstheme="minorHAnsi"/>
          <w:sz w:val="20"/>
        </w:rPr>
        <w:t>for</w:t>
      </w:r>
      <w:r w:rsidRPr="00894EAC">
        <w:rPr>
          <w:rFonts w:asciiTheme="minorHAnsi" w:hAnsiTheme="minorHAnsi" w:cstheme="minorHAnsi"/>
          <w:spacing w:val="-9"/>
          <w:sz w:val="20"/>
        </w:rPr>
        <w:t xml:space="preserve"> </w:t>
      </w:r>
      <w:r w:rsidRPr="00894EAC">
        <w:rPr>
          <w:rFonts w:asciiTheme="minorHAnsi" w:hAnsiTheme="minorHAnsi" w:cstheme="minorHAnsi"/>
          <w:sz w:val="20"/>
        </w:rPr>
        <w:t>the</w:t>
      </w:r>
      <w:r w:rsidRPr="00894EAC">
        <w:rPr>
          <w:rFonts w:asciiTheme="minorHAnsi" w:hAnsiTheme="minorHAnsi" w:cstheme="minorHAnsi"/>
          <w:spacing w:val="-10"/>
          <w:sz w:val="20"/>
        </w:rPr>
        <w:t xml:space="preserve"> </w:t>
      </w:r>
      <w:r w:rsidRPr="00894EAC">
        <w:rPr>
          <w:rFonts w:asciiTheme="minorHAnsi" w:hAnsiTheme="minorHAnsi" w:cstheme="minorHAnsi"/>
          <w:sz w:val="20"/>
        </w:rPr>
        <w:t>fiscal</w:t>
      </w:r>
      <w:r w:rsidRPr="00894EAC">
        <w:rPr>
          <w:rFonts w:asciiTheme="minorHAnsi" w:hAnsiTheme="minorHAnsi" w:cstheme="minorHAnsi"/>
          <w:spacing w:val="-9"/>
          <w:sz w:val="20"/>
        </w:rPr>
        <w:t xml:space="preserve"> </w:t>
      </w:r>
      <w:r w:rsidRPr="00894EAC">
        <w:rPr>
          <w:rFonts w:asciiTheme="minorHAnsi" w:hAnsiTheme="minorHAnsi" w:cstheme="minorHAnsi"/>
          <w:sz w:val="20"/>
        </w:rPr>
        <w:t>year</w:t>
      </w:r>
      <w:r w:rsidRPr="00894EAC">
        <w:rPr>
          <w:rFonts w:asciiTheme="minorHAnsi" w:hAnsiTheme="minorHAnsi" w:cstheme="minorHAnsi"/>
          <w:spacing w:val="-6"/>
          <w:sz w:val="20"/>
        </w:rPr>
        <w:t xml:space="preserve"> </w:t>
      </w:r>
      <w:r w:rsidRPr="00894EAC">
        <w:rPr>
          <w:rFonts w:asciiTheme="minorHAnsi" w:hAnsiTheme="minorHAnsi" w:cstheme="minorHAnsi"/>
          <w:sz w:val="20"/>
        </w:rPr>
        <w:t>ending</w:t>
      </w:r>
      <w:r w:rsidRPr="00894EAC">
        <w:rPr>
          <w:rFonts w:asciiTheme="minorHAnsi" w:hAnsiTheme="minorHAnsi" w:cstheme="minorHAnsi"/>
          <w:spacing w:val="-9"/>
          <w:sz w:val="20"/>
        </w:rPr>
        <w:t xml:space="preserve"> </w:t>
      </w:r>
      <w:r w:rsidRPr="00894EAC">
        <w:rPr>
          <w:rFonts w:asciiTheme="minorHAnsi" w:hAnsiTheme="minorHAnsi" w:cstheme="minorHAnsi"/>
          <w:sz w:val="20"/>
        </w:rPr>
        <w:t>31</w:t>
      </w:r>
      <w:r w:rsidRPr="00894EAC">
        <w:rPr>
          <w:rFonts w:asciiTheme="minorHAnsi" w:hAnsiTheme="minorHAnsi" w:cstheme="minorHAnsi"/>
          <w:spacing w:val="-10"/>
          <w:sz w:val="20"/>
        </w:rPr>
        <w:t xml:space="preserve"> </w:t>
      </w:r>
      <w:r w:rsidRPr="00894EAC">
        <w:rPr>
          <w:rFonts w:asciiTheme="minorHAnsi" w:hAnsiTheme="minorHAnsi" w:cstheme="minorHAnsi"/>
          <w:sz w:val="20"/>
        </w:rPr>
        <w:t>December</w:t>
      </w:r>
      <w:r w:rsidRPr="00894EAC">
        <w:rPr>
          <w:rFonts w:asciiTheme="minorHAnsi" w:hAnsiTheme="minorHAnsi" w:cstheme="minorHAnsi"/>
          <w:spacing w:val="-9"/>
          <w:sz w:val="20"/>
        </w:rPr>
        <w:t xml:space="preserve"> </w:t>
      </w:r>
      <w:r w:rsidRPr="00894EAC">
        <w:rPr>
          <w:rFonts w:asciiTheme="minorHAnsi" w:hAnsiTheme="minorHAnsi" w:cstheme="minorHAnsi"/>
          <w:sz w:val="20"/>
        </w:rPr>
        <w:t>2024.</w:t>
      </w:r>
      <w:r w:rsidRPr="00894EAC">
        <w:rPr>
          <w:rFonts w:asciiTheme="minorHAnsi" w:hAnsiTheme="minorHAnsi" w:cstheme="minorHAnsi"/>
          <w:spacing w:val="-5"/>
          <w:sz w:val="20"/>
        </w:rPr>
        <w:t xml:space="preserve"> </w:t>
      </w:r>
      <w:r w:rsidRPr="00894EAC">
        <w:rPr>
          <w:rFonts w:asciiTheme="minorHAnsi" w:hAnsiTheme="minorHAnsi" w:cstheme="minorHAnsi"/>
          <w:sz w:val="20"/>
        </w:rPr>
        <w:t>Ernst</w:t>
      </w:r>
      <w:r w:rsidRPr="00894EAC">
        <w:rPr>
          <w:rFonts w:asciiTheme="minorHAnsi" w:hAnsiTheme="minorHAnsi" w:cstheme="minorHAnsi"/>
          <w:spacing w:val="-9"/>
          <w:sz w:val="20"/>
        </w:rPr>
        <w:t xml:space="preserve"> </w:t>
      </w:r>
      <w:r w:rsidRPr="00894EAC">
        <w:rPr>
          <w:rFonts w:asciiTheme="minorHAnsi" w:hAnsiTheme="minorHAnsi" w:cstheme="minorHAnsi"/>
          <w:sz w:val="20"/>
        </w:rPr>
        <w:t>and</w:t>
      </w:r>
      <w:r w:rsidRPr="00894EAC">
        <w:rPr>
          <w:rFonts w:asciiTheme="minorHAnsi" w:hAnsiTheme="minorHAnsi" w:cstheme="minorHAnsi"/>
          <w:spacing w:val="-9"/>
          <w:sz w:val="20"/>
        </w:rPr>
        <w:t xml:space="preserve"> </w:t>
      </w:r>
      <w:r w:rsidRPr="00894EAC">
        <w:rPr>
          <w:rFonts w:asciiTheme="minorHAnsi" w:hAnsiTheme="minorHAnsi" w:cstheme="minorHAnsi"/>
          <w:sz w:val="20"/>
        </w:rPr>
        <w:t>Young</w:t>
      </w:r>
      <w:r w:rsidRPr="00894EAC">
        <w:rPr>
          <w:rFonts w:asciiTheme="minorHAnsi" w:hAnsiTheme="minorHAnsi" w:cstheme="minorHAnsi"/>
          <w:spacing w:val="-9"/>
          <w:sz w:val="20"/>
        </w:rPr>
        <w:t xml:space="preserve"> </w:t>
      </w:r>
      <w:r w:rsidRPr="00894EAC">
        <w:rPr>
          <w:rFonts w:asciiTheme="minorHAnsi" w:hAnsiTheme="minorHAnsi" w:cstheme="minorHAnsi"/>
          <w:sz w:val="20"/>
        </w:rPr>
        <w:t>Chartered</w:t>
      </w:r>
      <w:r w:rsidRPr="00894EAC">
        <w:rPr>
          <w:rFonts w:asciiTheme="minorHAnsi" w:hAnsiTheme="minorHAnsi" w:cstheme="minorHAnsi"/>
          <w:spacing w:val="-9"/>
          <w:sz w:val="20"/>
        </w:rPr>
        <w:t xml:space="preserve"> </w:t>
      </w:r>
      <w:r w:rsidRPr="00894EAC">
        <w:rPr>
          <w:rFonts w:asciiTheme="minorHAnsi" w:hAnsiTheme="minorHAnsi" w:cstheme="minorHAnsi"/>
          <w:sz w:val="20"/>
        </w:rPr>
        <w:t>Accountants</w:t>
      </w:r>
      <w:r w:rsidRPr="00894EAC">
        <w:rPr>
          <w:rFonts w:asciiTheme="minorHAnsi" w:hAnsiTheme="minorHAnsi" w:cstheme="minorHAnsi"/>
          <w:spacing w:val="-8"/>
          <w:sz w:val="20"/>
        </w:rPr>
        <w:t xml:space="preserve"> </w:t>
      </w:r>
      <w:r w:rsidRPr="00894EAC">
        <w:rPr>
          <w:rFonts w:asciiTheme="minorHAnsi" w:hAnsiTheme="minorHAnsi" w:cstheme="minorHAnsi"/>
          <w:sz w:val="20"/>
        </w:rPr>
        <w:t>have</w:t>
      </w:r>
      <w:r w:rsidRPr="00894EAC">
        <w:rPr>
          <w:rFonts w:asciiTheme="minorHAnsi" w:hAnsiTheme="minorHAnsi" w:cstheme="minorHAnsi"/>
          <w:spacing w:val="-10"/>
          <w:sz w:val="20"/>
        </w:rPr>
        <w:t xml:space="preserve"> </w:t>
      </w:r>
      <w:r w:rsidRPr="00894EAC">
        <w:rPr>
          <w:rFonts w:asciiTheme="minorHAnsi" w:hAnsiTheme="minorHAnsi" w:cstheme="minorHAnsi"/>
          <w:sz w:val="20"/>
        </w:rPr>
        <w:t>been</w:t>
      </w:r>
      <w:r w:rsidRPr="00894EAC">
        <w:rPr>
          <w:rFonts w:asciiTheme="minorHAnsi" w:hAnsiTheme="minorHAnsi" w:cstheme="minorHAnsi"/>
          <w:spacing w:val="-9"/>
          <w:sz w:val="20"/>
        </w:rPr>
        <w:t xml:space="preserve"> appointed as the statutory</w:t>
      </w:r>
      <w:r w:rsidRPr="00894EAC">
        <w:rPr>
          <w:rFonts w:asciiTheme="minorHAnsi" w:hAnsiTheme="minorHAnsi" w:cstheme="minorHAnsi"/>
          <w:sz w:val="20"/>
        </w:rPr>
        <w:t xml:space="preserve"> auditor for the Group for the financial year ending 31 December 2025.</w:t>
      </w:r>
    </w:p>
    <w:p w14:paraId="7E890B5D" w14:textId="77777777" w:rsidR="00894EAC" w:rsidRPr="00894EAC" w:rsidRDefault="00894EAC" w:rsidP="00894EAC">
      <w:pPr>
        <w:keepNext/>
        <w:tabs>
          <w:tab w:val="decimal" w:pos="5760"/>
          <w:tab w:val="decimal" w:pos="7056"/>
          <w:tab w:val="decimal" w:pos="9072"/>
          <w:tab w:val="decimal" w:pos="9504"/>
        </w:tabs>
        <w:spacing w:before="243" w:after="0" w:line="240" w:lineRule="exact"/>
        <w:ind w:right="-12"/>
        <w:jc w:val="both"/>
        <w:outlineLvl w:val="0"/>
        <w:rPr>
          <w:rFonts w:asciiTheme="minorHAnsi" w:hAnsiTheme="minorHAnsi" w:cstheme="minorHAnsi"/>
          <w:b/>
          <w:sz w:val="20"/>
        </w:rPr>
      </w:pPr>
      <w:r w:rsidRPr="00894EAC">
        <w:rPr>
          <w:rFonts w:asciiTheme="minorHAnsi" w:hAnsiTheme="minorHAnsi" w:cstheme="minorHAnsi"/>
          <w:b/>
          <w:sz w:val="20"/>
        </w:rPr>
        <w:t xml:space="preserve">   Supportive</w:t>
      </w:r>
      <w:r w:rsidRPr="00894EAC">
        <w:rPr>
          <w:rFonts w:asciiTheme="minorHAnsi" w:hAnsiTheme="minorHAnsi" w:cstheme="minorHAnsi"/>
          <w:b/>
          <w:spacing w:val="-11"/>
          <w:sz w:val="20"/>
        </w:rPr>
        <w:t xml:space="preserve"> </w:t>
      </w:r>
      <w:r w:rsidRPr="00894EAC">
        <w:rPr>
          <w:rFonts w:asciiTheme="minorHAnsi" w:hAnsiTheme="minorHAnsi" w:cstheme="minorHAnsi"/>
          <w:b/>
          <w:sz w:val="20"/>
        </w:rPr>
        <w:t>Policy</w:t>
      </w:r>
      <w:r w:rsidRPr="00894EAC">
        <w:rPr>
          <w:rFonts w:asciiTheme="minorHAnsi" w:hAnsiTheme="minorHAnsi" w:cstheme="minorHAnsi"/>
          <w:b/>
          <w:spacing w:val="-9"/>
          <w:sz w:val="20"/>
        </w:rPr>
        <w:t xml:space="preserve"> </w:t>
      </w:r>
      <w:r w:rsidRPr="00894EAC">
        <w:rPr>
          <w:rFonts w:asciiTheme="minorHAnsi" w:hAnsiTheme="minorHAnsi" w:cstheme="minorHAnsi"/>
          <w:b/>
          <w:spacing w:val="-2"/>
          <w:sz w:val="20"/>
        </w:rPr>
        <w:t>Developments</w:t>
      </w:r>
    </w:p>
    <w:p w14:paraId="6A85F73A" w14:textId="77777777" w:rsidR="00894EAC" w:rsidRPr="00894EAC" w:rsidRDefault="00894EAC" w:rsidP="00894EAC">
      <w:pPr>
        <w:spacing w:before="0" w:after="0"/>
        <w:ind w:left="153" w:right="10"/>
        <w:jc w:val="both"/>
        <w:rPr>
          <w:rFonts w:asciiTheme="minorHAnsi" w:hAnsiTheme="minorHAnsi" w:cstheme="minorHAnsi"/>
          <w:sz w:val="20"/>
        </w:rPr>
      </w:pPr>
      <w:r w:rsidRPr="00894EAC">
        <w:rPr>
          <w:rFonts w:asciiTheme="minorHAnsi" w:hAnsiTheme="minorHAnsi" w:cstheme="minorHAnsi"/>
          <w:sz w:val="20"/>
        </w:rPr>
        <w:t>The Government has introduced significant policies, initiatives and legislative</w:t>
      </w:r>
      <w:r w:rsidRPr="00894EAC">
        <w:rPr>
          <w:rFonts w:asciiTheme="minorHAnsi" w:hAnsiTheme="minorHAnsi" w:cstheme="minorHAnsi"/>
          <w:spacing w:val="-2"/>
          <w:sz w:val="20"/>
        </w:rPr>
        <w:t xml:space="preserve"> </w:t>
      </w:r>
      <w:r w:rsidRPr="00894EAC">
        <w:rPr>
          <w:rFonts w:asciiTheme="minorHAnsi" w:hAnsiTheme="minorHAnsi" w:cstheme="minorHAnsi"/>
          <w:sz w:val="20"/>
        </w:rPr>
        <w:t>changes aimed at increasing the supply of new homes across all tenures in Ireland and targeting key strategic challenges surrounding housing delivery in the medium term:</w:t>
      </w:r>
    </w:p>
    <w:p w14:paraId="306A636F" w14:textId="77777777" w:rsidR="00894EAC" w:rsidRPr="00894EAC" w:rsidRDefault="00894EAC" w:rsidP="00894EAC">
      <w:pPr>
        <w:spacing w:before="0" w:after="0"/>
        <w:ind w:left="153" w:right="10"/>
        <w:jc w:val="both"/>
        <w:rPr>
          <w:rFonts w:asciiTheme="minorHAnsi" w:hAnsiTheme="minorHAnsi" w:cstheme="minorHAnsi"/>
          <w:sz w:val="20"/>
        </w:rPr>
      </w:pPr>
    </w:p>
    <w:p w14:paraId="7C755A5C" w14:textId="134822FC" w:rsidR="00894EAC" w:rsidRPr="00894EAC" w:rsidRDefault="00894EAC" w:rsidP="00894EAC">
      <w:pPr>
        <w:widowControl w:val="0"/>
        <w:numPr>
          <w:ilvl w:val="0"/>
          <w:numId w:val="10"/>
        </w:numPr>
        <w:tabs>
          <w:tab w:val="left" w:pos="514"/>
        </w:tabs>
        <w:autoSpaceDE w:val="0"/>
        <w:autoSpaceDN w:val="0"/>
        <w:spacing w:before="0" w:after="0"/>
        <w:ind w:right="7"/>
        <w:jc w:val="both"/>
        <w:rPr>
          <w:rFonts w:asciiTheme="minorHAnsi" w:hAnsiTheme="minorHAnsi" w:cstheme="minorHAnsi"/>
          <w:sz w:val="20"/>
          <w:lang w:eastAsia="x-none"/>
        </w:rPr>
      </w:pPr>
      <w:r w:rsidRPr="00894EAC">
        <w:rPr>
          <w:rFonts w:asciiTheme="minorHAnsi" w:hAnsiTheme="minorHAnsi" w:cstheme="minorHAnsi"/>
          <w:sz w:val="20"/>
          <w:lang w:eastAsia="x-none"/>
        </w:rPr>
        <w:t xml:space="preserve">National Development Plan (NDP): significantly increased funding for the Department of Housing, Local Government and Heritage (the Department) was announced at the end of July 2025 in the revised NDP. A total of €36.0 billion has been allocated to the Department (€28.3 billion for housing and €7.7 billion for water infrastructure) from 2026 to 2030. The </w:t>
      </w:r>
      <w:r w:rsidRPr="00894EAC">
        <w:rPr>
          <w:rFonts w:asciiTheme="minorHAnsi" w:hAnsiTheme="minorHAnsi" w:cstheme="minorHAnsi"/>
          <w:sz w:val="20"/>
          <w:lang w:eastAsia="x-none"/>
        </w:rPr>
        <w:lastRenderedPageBreak/>
        <w:t>Department’s annual capital funding will increase from c.€4.6 billion in 2025 to c.€7.3 billion in 2026. The NDP also included a €5.5 billion equity commitment to Eirgrid, ESB Networks and Uisce Éireann (formerly Irish Water) supporting, amongst other capital projects, critical enabling infrastructure works to support increased housing output.</w:t>
      </w:r>
    </w:p>
    <w:p w14:paraId="3D186EBD" w14:textId="3FEE80A4" w:rsidR="00894EAC" w:rsidRPr="00894EAC" w:rsidRDefault="00894EAC" w:rsidP="00894EAC">
      <w:pPr>
        <w:widowControl w:val="0"/>
        <w:numPr>
          <w:ilvl w:val="0"/>
          <w:numId w:val="10"/>
        </w:numPr>
        <w:tabs>
          <w:tab w:val="left" w:pos="514"/>
        </w:tabs>
        <w:autoSpaceDE w:val="0"/>
        <w:autoSpaceDN w:val="0"/>
        <w:spacing w:before="0" w:after="0"/>
        <w:ind w:right="7"/>
        <w:jc w:val="both"/>
        <w:rPr>
          <w:rFonts w:asciiTheme="minorHAnsi" w:hAnsiTheme="minorHAnsi" w:cstheme="minorHAnsi"/>
          <w:sz w:val="20"/>
          <w:lang w:eastAsia="x-none"/>
        </w:rPr>
      </w:pPr>
      <w:r w:rsidRPr="00894EAC">
        <w:rPr>
          <w:rFonts w:asciiTheme="minorHAnsi" w:hAnsiTheme="minorHAnsi" w:cstheme="minorHAnsi"/>
          <w:sz w:val="20"/>
          <w:lang w:eastAsia="x-none"/>
        </w:rPr>
        <w:t xml:space="preserve">Approved an additional €696 million capital funding in 2025 to fund a range of housing programmes, including €184 million to increase social housing delivery, €114 million investment in cost-rental housing and €250 million to support the Temporary Development Contribution Waiver Scheme (thereby increasing the 2025 budget from c.€4.6 billion to c.€5.3 billion). 4,600 new social and affordable homes will be supported with this funding of which over 3,700 will be new build. </w:t>
      </w:r>
    </w:p>
    <w:p w14:paraId="6D5D111D" w14:textId="5A412186" w:rsidR="00894EAC" w:rsidRPr="00894EAC" w:rsidRDefault="00894EAC" w:rsidP="00894EAC">
      <w:pPr>
        <w:widowControl w:val="0"/>
        <w:numPr>
          <w:ilvl w:val="0"/>
          <w:numId w:val="10"/>
        </w:numPr>
        <w:tabs>
          <w:tab w:val="left" w:pos="514"/>
        </w:tabs>
        <w:autoSpaceDE w:val="0"/>
        <w:autoSpaceDN w:val="0"/>
        <w:spacing w:before="0" w:after="0"/>
        <w:ind w:right="9"/>
        <w:jc w:val="both"/>
        <w:rPr>
          <w:rFonts w:asciiTheme="minorHAnsi" w:hAnsiTheme="minorHAnsi" w:cstheme="minorHAnsi"/>
          <w:sz w:val="20"/>
          <w:lang w:eastAsia="x-none"/>
        </w:rPr>
      </w:pPr>
      <w:r w:rsidRPr="00894EAC">
        <w:rPr>
          <w:rFonts w:asciiTheme="minorHAnsi" w:hAnsiTheme="minorHAnsi" w:cstheme="minorHAnsi"/>
          <w:sz w:val="20"/>
          <w:lang w:eastAsia="x-none"/>
        </w:rPr>
        <w:t>Revised National Planning Framework (NPF): approved in April 2025 which updates national spatial policies to account for population growth, increased need for infrastructure and enhanced climate</w:t>
      </w:r>
      <w:r w:rsidRPr="00894EAC">
        <w:rPr>
          <w:rFonts w:asciiTheme="minorHAnsi" w:hAnsiTheme="minorHAnsi" w:cstheme="minorHAnsi"/>
          <w:spacing w:val="-2"/>
          <w:sz w:val="20"/>
          <w:lang w:eastAsia="x-none"/>
        </w:rPr>
        <w:t xml:space="preserve"> </w:t>
      </w:r>
      <w:r w:rsidRPr="00894EAC">
        <w:rPr>
          <w:rFonts w:asciiTheme="minorHAnsi" w:hAnsiTheme="minorHAnsi" w:cstheme="minorHAnsi"/>
          <w:sz w:val="20"/>
          <w:lang w:eastAsia="x-none"/>
        </w:rPr>
        <w:t>ambitions. This was followed by the issuance of Ministerial Guidelines in July 2025 instructing local authorities to update housing targets in line with the Revised NPF. The Ministerial Guidelines identify the national housing growth requirements identified for each local authority based on the Revised NPF, which are to plan for approximately 55,</w:t>
      </w:r>
      <w:r w:rsidR="00C61AE7">
        <w:rPr>
          <w:rFonts w:asciiTheme="minorHAnsi" w:hAnsiTheme="minorHAnsi" w:cstheme="minorHAnsi"/>
          <w:sz w:val="20"/>
          <w:lang w:eastAsia="x-none"/>
        </w:rPr>
        <w:t>6</w:t>
      </w:r>
      <w:r w:rsidRPr="00894EAC">
        <w:rPr>
          <w:rFonts w:asciiTheme="minorHAnsi" w:hAnsiTheme="minorHAnsi" w:cstheme="minorHAnsi"/>
          <w:sz w:val="20"/>
          <w:lang w:eastAsia="x-none"/>
        </w:rPr>
        <w:t>00 new homes per annum on average between 2025 and 2034. An additional headroom of 50% will also be available to local authorities enabling them to zone for a total of up to 83,</w:t>
      </w:r>
      <w:r w:rsidR="00C61AE7">
        <w:rPr>
          <w:rFonts w:asciiTheme="minorHAnsi" w:hAnsiTheme="minorHAnsi" w:cstheme="minorHAnsi"/>
          <w:sz w:val="20"/>
          <w:lang w:eastAsia="x-none"/>
        </w:rPr>
        <w:t>4</w:t>
      </w:r>
      <w:r w:rsidRPr="00894EAC">
        <w:rPr>
          <w:rFonts w:asciiTheme="minorHAnsi" w:hAnsiTheme="minorHAnsi" w:cstheme="minorHAnsi"/>
          <w:sz w:val="20"/>
          <w:lang w:eastAsia="x-none"/>
        </w:rPr>
        <w:t>00 units per annum. Each local authority is expected to reflect these new targets by updating their individual development plans.</w:t>
      </w:r>
    </w:p>
    <w:p w14:paraId="2666782D" w14:textId="77777777" w:rsidR="00894EAC" w:rsidRPr="00894EAC" w:rsidRDefault="00894EAC" w:rsidP="00894EAC">
      <w:pPr>
        <w:widowControl w:val="0"/>
        <w:numPr>
          <w:ilvl w:val="0"/>
          <w:numId w:val="20"/>
        </w:numPr>
        <w:tabs>
          <w:tab w:val="left" w:pos="514"/>
        </w:tabs>
        <w:autoSpaceDE w:val="0"/>
        <w:autoSpaceDN w:val="0"/>
        <w:spacing w:before="0" w:after="0"/>
        <w:ind w:right="7"/>
        <w:jc w:val="both"/>
        <w:rPr>
          <w:rFonts w:asciiTheme="minorHAnsi" w:hAnsiTheme="minorHAnsi" w:cstheme="minorHAnsi"/>
          <w:sz w:val="20"/>
          <w:lang w:eastAsia="x-none"/>
        </w:rPr>
      </w:pPr>
      <w:r w:rsidRPr="00894EAC">
        <w:rPr>
          <w:rFonts w:asciiTheme="minorHAnsi" w:hAnsiTheme="minorHAnsi" w:cstheme="minorHAnsi"/>
          <w:sz w:val="20"/>
          <w:lang w:eastAsia="x-none"/>
        </w:rPr>
        <w:t>Planning Legislation Reforms: the Government published an implementation plan for the commencement of</w:t>
      </w:r>
      <w:r w:rsidRPr="00894EAC">
        <w:rPr>
          <w:rFonts w:asciiTheme="minorHAnsi" w:hAnsiTheme="minorHAnsi" w:cstheme="minorHAnsi"/>
          <w:spacing w:val="-1"/>
          <w:sz w:val="20"/>
          <w:lang w:eastAsia="x-none"/>
        </w:rPr>
        <w:t xml:space="preserve"> </w:t>
      </w:r>
      <w:r w:rsidRPr="00894EAC">
        <w:rPr>
          <w:rFonts w:asciiTheme="minorHAnsi" w:hAnsiTheme="minorHAnsi" w:cstheme="minorHAnsi"/>
          <w:sz w:val="20"/>
          <w:lang w:eastAsia="x-none"/>
        </w:rPr>
        <w:t>the</w:t>
      </w:r>
      <w:r w:rsidRPr="00894EAC">
        <w:rPr>
          <w:rFonts w:asciiTheme="minorHAnsi" w:hAnsiTheme="minorHAnsi" w:cstheme="minorHAnsi"/>
          <w:spacing w:val="-1"/>
          <w:sz w:val="20"/>
          <w:lang w:eastAsia="x-none"/>
        </w:rPr>
        <w:t xml:space="preserve"> </w:t>
      </w:r>
      <w:r w:rsidRPr="00894EAC">
        <w:rPr>
          <w:rFonts w:asciiTheme="minorHAnsi" w:hAnsiTheme="minorHAnsi" w:cstheme="minorHAnsi"/>
          <w:sz w:val="20"/>
          <w:lang w:eastAsia="x-none"/>
        </w:rPr>
        <w:t>Planning and Development Act 2024 in March 2025. This reform was supported by the</w:t>
      </w:r>
      <w:r w:rsidRPr="00894EAC">
        <w:rPr>
          <w:rFonts w:asciiTheme="minorHAnsi" w:hAnsiTheme="minorHAnsi" w:cstheme="minorHAnsi"/>
          <w:spacing w:val="-1"/>
          <w:sz w:val="20"/>
          <w:lang w:eastAsia="x-none"/>
        </w:rPr>
        <w:t xml:space="preserve"> </w:t>
      </w:r>
      <w:r w:rsidRPr="00894EAC">
        <w:rPr>
          <w:rFonts w:asciiTheme="minorHAnsi" w:hAnsiTheme="minorHAnsi" w:cstheme="minorHAnsi"/>
          <w:sz w:val="20"/>
          <w:lang w:eastAsia="x-none"/>
        </w:rPr>
        <w:t>publication of</w:t>
      </w:r>
      <w:r w:rsidRPr="00894EAC">
        <w:rPr>
          <w:rFonts w:asciiTheme="minorHAnsi" w:hAnsiTheme="minorHAnsi" w:cstheme="minorHAnsi"/>
          <w:spacing w:val="-1"/>
          <w:sz w:val="20"/>
          <w:lang w:eastAsia="x-none"/>
        </w:rPr>
        <w:t xml:space="preserve"> </w:t>
      </w:r>
      <w:r w:rsidRPr="00894EAC">
        <w:rPr>
          <w:rFonts w:asciiTheme="minorHAnsi" w:hAnsiTheme="minorHAnsi" w:cstheme="minorHAnsi"/>
          <w:sz w:val="20"/>
          <w:lang w:eastAsia="x-none"/>
        </w:rPr>
        <w:t>the</w:t>
      </w:r>
      <w:r w:rsidRPr="00894EAC">
        <w:rPr>
          <w:rFonts w:asciiTheme="minorHAnsi" w:hAnsiTheme="minorHAnsi" w:cstheme="minorHAnsi"/>
          <w:spacing w:val="-1"/>
          <w:sz w:val="20"/>
          <w:lang w:eastAsia="x-none"/>
        </w:rPr>
        <w:t xml:space="preserve"> </w:t>
      </w:r>
      <w:r w:rsidRPr="00894EAC">
        <w:rPr>
          <w:rFonts w:asciiTheme="minorHAnsi" w:hAnsiTheme="minorHAnsi" w:cstheme="minorHAnsi"/>
          <w:sz w:val="20"/>
          <w:lang w:eastAsia="x-none"/>
        </w:rPr>
        <w:t>Planning and Development (Amendment)</w:t>
      </w:r>
      <w:r w:rsidRPr="00894EAC">
        <w:rPr>
          <w:rFonts w:asciiTheme="minorHAnsi" w:hAnsiTheme="minorHAnsi" w:cstheme="minorHAnsi"/>
          <w:spacing w:val="-2"/>
          <w:sz w:val="20"/>
          <w:lang w:eastAsia="x-none"/>
        </w:rPr>
        <w:t xml:space="preserve"> </w:t>
      </w:r>
      <w:r w:rsidRPr="00894EAC">
        <w:rPr>
          <w:rFonts w:asciiTheme="minorHAnsi" w:hAnsiTheme="minorHAnsi" w:cstheme="minorHAnsi"/>
          <w:sz w:val="20"/>
          <w:lang w:eastAsia="x-none"/>
        </w:rPr>
        <w:t>Act</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2025,</w:t>
      </w:r>
      <w:r w:rsidRPr="00894EAC">
        <w:rPr>
          <w:rFonts w:asciiTheme="minorHAnsi" w:hAnsiTheme="minorHAnsi" w:cstheme="minorHAnsi"/>
          <w:spacing w:val="-2"/>
          <w:sz w:val="20"/>
          <w:lang w:eastAsia="x-none"/>
        </w:rPr>
        <w:t xml:space="preserve"> </w:t>
      </w:r>
      <w:r w:rsidRPr="00894EAC">
        <w:rPr>
          <w:rFonts w:asciiTheme="minorHAnsi" w:hAnsiTheme="minorHAnsi" w:cstheme="minorHAnsi"/>
          <w:sz w:val="20"/>
          <w:lang w:eastAsia="x-none"/>
        </w:rPr>
        <w:t>in</w:t>
      </w:r>
      <w:r w:rsidRPr="00894EAC">
        <w:rPr>
          <w:rFonts w:asciiTheme="minorHAnsi" w:hAnsiTheme="minorHAnsi" w:cstheme="minorHAnsi"/>
          <w:spacing w:val="-2"/>
          <w:sz w:val="20"/>
          <w:lang w:eastAsia="x-none"/>
        </w:rPr>
        <w:t xml:space="preserve"> </w:t>
      </w:r>
      <w:r w:rsidRPr="00894EAC">
        <w:rPr>
          <w:rFonts w:asciiTheme="minorHAnsi" w:hAnsiTheme="minorHAnsi" w:cstheme="minorHAnsi"/>
          <w:sz w:val="20"/>
          <w:lang w:eastAsia="x-none"/>
        </w:rPr>
        <w:t>July</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2025,</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which</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introduced</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transitional</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amendments</w:t>
      </w:r>
      <w:r w:rsidRPr="00894EAC">
        <w:rPr>
          <w:rFonts w:asciiTheme="minorHAnsi" w:hAnsiTheme="minorHAnsi" w:cstheme="minorHAnsi"/>
          <w:spacing w:val="-2"/>
          <w:sz w:val="20"/>
          <w:lang w:eastAsia="x-none"/>
        </w:rPr>
        <w:t xml:space="preserve"> </w:t>
      </w:r>
      <w:r w:rsidRPr="00894EAC">
        <w:rPr>
          <w:rFonts w:asciiTheme="minorHAnsi" w:hAnsiTheme="minorHAnsi" w:cstheme="minorHAnsi"/>
          <w:sz w:val="20"/>
          <w:lang w:eastAsia="x-none"/>
        </w:rPr>
        <w:t>to</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the</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2024</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Act. Key</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parts</w:t>
      </w:r>
      <w:r w:rsidRPr="00894EAC">
        <w:rPr>
          <w:rFonts w:asciiTheme="minorHAnsi" w:hAnsiTheme="minorHAnsi" w:cstheme="minorHAnsi"/>
          <w:spacing w:val="-2"/>
          <w:sz w:val="20"/>
          <w:lang w:eastAsia="x-none"/>
        </w:rPr>
        <w:t xml:space="preserve"> </w:t>
      </w:r>
      <w:r w:rsidRPr="00894EAC">
        <w:rPr>
          <w:rFonts w:asciiTheme="minorHAnsi" w:hAnsiTheme="minorHAnsi" w:cstheme="minorHAnsi"/>
          <w:sz w:val="20"/>
          <w:lang w:eastAsia="x-none"/>
        </w:rPr>
        <w:t>of</w:t>
      </w:r>
      <w:r w:rsidRPr="00894EAC">
        <w:rPr>
          <w:rFonts w:asciiTheme="minorHAnsi" w:hAnsiTheme="minorHAnsi" w:cstheme="minorHAnsi"/>
          <w:spacing w:val="-5"/>
          <w:sz w:val="20"/>
          <w:lang w:eastAsia="x-none"/>
        </w:rPr>
        <w:t xml:space="preserve"> </w:t>
      </w:r>
      <w:r w:rsidRPr="00894EAC">
        <w:rPr>
          <w:rFonts w:asciiTheme="minorHAnsi" w:hAnsiTheme="minorHAnsi" w:cstheme="minorHAnsi"/>
          <w:sz w:val="20"/>
          <w:lang w:eastAsia="x-none"/>
        </w:rPr>
        <w:t>the</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2025</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Act include the suspension of planning permissions whilst a judicial review is ongoing and the extension of planning permission timelines in certain circumstances.</w:t>
      </w:r>
    </w:p>
    <w:p w14:paraId="441D2CE4" w14:textId="4C21B97E" w:rsidR="00894EAC" w:rsidRPr="00894EAC" w:rsidRDefault="00894EAC" w:rsidP="00894EAC">
      <w:pPr>
        <w:widowControl w:val="0"/>
        <w:numPr>
          <w:ilvl w:val="0"/>
          <w:numId w:val="20"/>
        </w:numPr>
        <w:tabs>
          <w:tab w:val="left" w:pos="514"/>
        </w:tabs>
        <w:autoSpaceDE w:val="0"/>
        <w:autoSpaceDN w:val="0"/>
        <w:spacing w:before="0" w:after="0"/>
        <w:ind w:right="7"/>
        <w:jc w:val="both"/>
        <w:rPr>
          <w:rFonts w:asciiTheme="minorHAnsi" w:hAnsiTheme="minorHAnsi" w:cstheme="minorHAnsi"/>
          <w:sz w:val="20"/>
          <w:lang w:eastAsia="x-none"/>
        </w:rPr>
      </w:pPr>
      <w:r w:rsidRPr="00894EAC">
        <w:rPr>
          <w:rFonts w:asciiTheme="minorHAnsi" w:hAnsiTheme="minorHAnsi" w:cstheme="minorHAnsi"/>
          <w:sz w:val="20"/>
          <w:lang w:eastAsia="x-none"/>
        </w:rPr>
        <w:t>Apartment</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regulations:</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new</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guidelines</w:t>
      </w:r>
      <w:r w:rsidRPr="00894EAC">
        <w:rPr>
          <w:rFonts w:asciiTheme="minorHAnsi" w:hAnsiTheme="minorHAnsi" w:cstheme="minorHAnsi"/>
          <w:spacing w:val="-1"/>
          <w:sz w:val="20"/>
          <w:lang w:eastAsia="x-none"/>
        </w:rPr>
        <w:t xml:space="preserve"> </w:t>
      </w:r>
      <w:r w:rsidRPr="00894EAC">
        <w:rPr>
          <w:rFonts w:asciiTheme="minorHAnsi" w:hAnsiTheme="minorHAnsi" w:cstheme="minorHAnsi"/>
          <w:sz w:val="20"/>
          <w:lang w:eastAsia="x-none"/>
        </w:rPr>
        <w:t>were</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announced</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detailing</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significant</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amendments</w:t>
      </w:r>
      <w:r w:rsidRPr="00894EAC">
        <w:rPr>
          <w:rFonts w:asciiTheme="minorHAnsi" w:hAnsiTheme="minorHAnsi" w:cstheme="minorHAnsi"/>
          <w:spacing w:val="-2"/>
          <w:sz w:val="20"/>
          <w:lang w:eastAsia="x-none"/>
        </w:rPr>
        <w:t xml:space="preserve"> </w:t>
      </w:r>
      <w:r w:rsidRPr="00894EAC">
        <w:rPr>
          <w:rFonts w:asciiTheme="minorHAnsi" w:hAnsiTheme="minorHAnsi" w:cstheme="minorHAnsi"/>
          <w:sz w:val="20"/>
          <w:lang w:eastAsia="x-none"/>
        </w:rPr>
        <w:t>to apartment</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design standards in July 2025. These amendments, where applied, will improve apartment viability.</w:t>
      </w:r>
    </w:p>
    <w:p w14:paraId="2E4FF8CD" w14:textId="77777777" w:rsidR="00894EAC" w:rsidRPr="00894EAC" w:rsidRDefault="00894EAC" w:rsidP="00894EAC">
      <w:pPr>
        <w:widowControl w:val="0"/>
        <w:numPr>
          <w:ilvl w:val="0"/>
          <w:numId w:val="10"/>
        </w:numPr>
        <w:tabs>
          <w:tab w:val="left" w:pos="514"/>
        </w:tabs>
        <w:autoSpaceDE w:val="0"/>
        <w:autoSpaceDN w:val="0"/>
        <w:spacing w:before="0" w:after="0"/>
        <w:ind w:right="8"/>
        <w:jc w:val="both"/>
        <w:rPr>
          <w:rFonts w:asciiTheme="minorHAnsi" w:hAnsiTheme="minorHAnsi" w:cstheme="minorHAnsi"/>
          <w:sz w:val="20"/>
          <w:lang w:eastAsia="x-none"/>
        </w:rPr>
      </w:pPr>
      <w:r w:rsidRPr="00894EAC">
        <w:rPr>
          <w:rFonts w:asciiTheme="minorHAnsi" w:hAnsiTheme="minorHAnsi" w:cstheme="minorHAnsi"/>
          <w:sz w:val="20"/>
          <w:lang w:eastAsia="x-none"/>
        </w:rPr>
        <w:t>Rent</w:t>
      </w:r>
      <w:r w:rsidRPr="00894EAC">
        <w:rPr>
          <w:rFonts w:asciiTheme="minorHAnsi" w:hAnsiTheme="minorHAnsi" w:cstheme="minorHAnsi"/>
          <w:spacing w:val="-12"/>
          <w:sz w:val="20"/>
          <w:lang w:eastAsia="x-none"/>
        </w:rPr>
        <w:t xml:space="preserve"> </w:t>
      </w:r>
      <w:r w:rsidRPr="00894EAC">
        <w:rPr>
          <w:rFonts w:asciiTheme="minorHAnsi" w:hAnsiTheme="minorHAnsi" w:cstheme="minorHAnsi"/>
          <w:sz w:val="20"/>
          <w:lang w:eastAsia="x-none"/>
        </w:rPr>
        <w:t>legislation:</w:t>
      </w:r>
      <w:r w:rsidRPr="00894EAC">
        <w:rPr>
          <w:rFonts w:asciiTheme="minorHAnsi" w:hAnsiTheme="minorHAnsi" w:cstheme="minorHAnsi"/>
          <w:spacing w:val="-10"/>
          <w:sz w:val="20"/>
          <w:lang w:eastAsia="x-none"/>
        </w:rPr>
        <w:t xml:space="preserve"> </w:t>
      </w:r>
      <w:r w:rsidRPr="00894EAC">
        <w:rPr>
          <w:rFonts w:asciiTheme="minorHAnsi" w:hAnsiTheme="minorHAnsi" w:cstheme="minorHAnsi"/>
          <w:sz w:val="20"/>
          <w:lang w:eastAsia="x-none"/>
        </w:rPr>
        <w:t>With</w:t>
      </w:r>
      <w:r w:rsidRPr="00894EAC">
        <w:rPr>
          <w:rFonts w:asciiTheme="minorHAnsi" w:hAnsiTheme="minorHAnsi" w:cstheme="minorHAnsi"/>
          <w:spacing w:val="-9"/>
          <w:sz w:val="20"/>
          <w:lang w:eastAsia="x-none"/>
        </w:rPr>
        <w:t xml:space="preserve"> </w:t>
      </w:r>
      <w:r w:rsidRPr="00894EAC">
        <w:rPr>
          <w:rFonts w:asciiTheme="minorHAnsi" w:hAnsiTheme="minorHAnsi" w:cstheme="minorHAnsi"/>
          <w:sz w:val="20"/>
          <w:lang w:eastAsia="x-none"/>
        </w:rPr>
        <w:t>the</w:t>
      </w:r>
      <w:r w:rsidRPr="00894EAC">
        <w:rPr>
          <w:rFonts w:asciiTheme="minorHAnsi" w:hAnsiTheme="minorHAnsi" w:cstheme="minorHAnsi"/>
          <w:spacing w:val="-11"/>
          <w:sz w:val="20"/>
          <w:lang w:eastAsia="x-none"/>
        </w:rPr>
        <w:t xml:space="preserve"> </w:t>
      </w:r>
      <w:r w:rsidRPr="00894EAC">
        <w:rPr>
          <w:rFonts w:asciiTheme="minorHAnsi" w:hAnsiTheme="minorHAnsi" w:cstheme="minorHAnsi"/>
          <w:sz w:val="20"/>
          <w:lang w:eastAsia="x-none"/>
        </w:rPr>
        <w:t>aim</w:t>
      </w:r>
      <w:r w:rsidRPr="00894EAC">
        <w:rPr>
          <w:rFonts w:asciiTheme="minorHAnsi" w:hAnsiTheme="minorHAnsi" w:cstheme="minorHAnsi"/>
          <w:spacing w:val="-12"/>
          <w:sz w:val="20"/>
          <w:lang w:eastAsia="x-none"/>
        </w:rPr>
        <w:t xml:space="preserve"> </w:t>
      </w:r>
      <w:r w:rsidRPr="00894EAC">
        <w:rPr>
          <w:rFonts w:asciiTheme="minorHAnsi" w:hAnsiTheme="minorHAnsi" w:cstheme="minorHAnsi"/>
          <w:sz w:val="20"/>
          <w:lang w:eastAsia="x-none"/>
        </w:rPr>
        <w:t>of</w:t>
      </w:r>
      <w:r w:rsidRPr="00894EAC">
        <w:rPr>
          <w:rFonts w:asciiTheme="minorHAnsi" w:hAnsiTheme="minorHAnsi" w:cstheme="minorHAnsi"/>
          <w:spacing w:val="-10"/>
          <w:sz w:val="20"/>
          <w:lang w:eastAsia="x-none"/>
        </w:rPr>
        <w:t xml:space="preserve"> </w:t>
      </w:r>
      <w:r w:rsidRPr="00894EAC">
        <w:rPr>
          <w:rFonts w:asciiTheme="minorHAnsi" w:hAnsiTheme="minorHAnsi" w:cstheme="minorHAnsi"/>
          <w:sz w:val="20"/>
          <w:lang w:eastAsia="x-none"/>
        </w:rPr>
        <w:t>increasing</w:t>
      </w:r>
      <w:r w:rsidRPr="00894EAC">
        <w:rPr>
          <w:rFonts w:asciiTheme="minorHAnsi" w:hAnsiTheme="minorHAnsi" w:cstheme="minorHAnsi"/>
          <w:spacing w:val="-10"/>
          <w:sz w:val="20"/>
          <w:lang w:eastAsia="x-none"/>
        </w:rPr>
        <w:t xml:space="preserve"> </w:t>
      </w:r>
      <w:r w:rsidRPr="00894EAC">
        <w:rPr>
          <w:rFonts w:asciiTheme="minorHAnsi" w:hAnsiTheme="minorHAnsi" w:cstheme="minorHAnsi"/>
          <w:sz w:val="20"/>
          <w:lang w:eastAsia="x-none"/>
        </w:rPr>
        <w:t>investment</w:t>
      </w:r>
      <w:r w:rsidRPr="00894EAC">
        <w:rPr>
          <w:rFonts w:asciiTheme="minorHAnsi" w:hAnsiTheme="minorHAnsi" w:cstheme="minorHAnsi"/>
          <w:spacing w:val="-10"/>
          <w:sz w:val="20"/>
          <w:lang w:eastAsia="x-none"/>
        </w:rPr>
        <w:t xml:space="preserve"> </w:t>
      </w:r>
      <w:r w:rsidRPr="00894EAC">
        <w:rPr>
          <w:rFonts w:asciiTheme="minorHAnsi" w:hAnsiTheme="minorHAnsi" w:cstheme="minorHAnsi"/>
          <w:sz w:val="20"/>
          <w:lang w:eastAsia="x-none"/>
        </w:rPr>
        <w:t>in</w:t>
      </w:r>
      <w:r w:rsidRPr="00894EAC">
        <w:rPr>
          <w:rFonts w:asciiTheme="minorHAnsi" w:hAnsiTheme="minorHAnsi" w:cstheme="minorHAnsi"/>
          <w:spacing w:val="-10"/>
          <w:sz w:val="20"/>
          <w:lang w:eastAsia="x-none"/>
        </w:rPr>
        <w:t xml:space="preserve"> </w:t>
      </w:r>
      <w:r w:rsidRPr="00894EAC">
        <w:rPr>
          <w:rFonts w:asciiTheme="minorHAnsi" w:hAnsiTheme="minorHAnsi" w:cstheme="minorHAnsi"/>
          <w:sz w:val="20"/>
          <w:lang w:eastAsia="x-none"/>
        </w:rPr>
        <w:t>the</w:t>
      </w:r>
      <w:r w:rsidRPr="00894EAC">
        <w:rPr>
          <w:rFonts w:asciiTheme="minorHAnsi" w:hAnsiTheme="minorHAnsi" w:cstheme="minorHAnsi"/>
          <w:spacing w:val="-11"/>
          <w:sz w:val="20"/>
          <w:lang w:eastAsia="x-none"/>
        </w:rPr>
        <w:t xml:space="preserve"> </w:t>
      </w:r>
      <w:r w:rsidRPr="00894EAC">
        <w:rPr>
          <w:rFonts w:asciiTheme="minorHAnsi" w:hAnsiTheme="minorHAnsi" w:cstheme="minorHAnsi"/>
          <w:sz w:val="20"/>
          <w:lang w:eastAsia="x-none"/>
        </w:rPr>
        <w:t>rental</w:t>
      </w:r>
      <w:r w:rsidRPr="00894EAC">
        <w:rPr>
          <w:rFonts w:asciiTheme="minorHAnsi" w:hAnsiTheme="minorHAnsi" w:cstheme="minorHAnsi"/>
          <w:spacing w:val="-10"/>
          <w:sz w:val="20"/>
          <w:lang w:eastAsia="x-none"/>
        </w:rPr>
        <w:t xml:space="preserve"> </w:t>
      </w:r>
      <w:r w:rsidRPr="00894EAC">
        <w:rPr>
          <w:rFonts w:asciiTheme="minorHAnsi" w:hAnsiTheme="minorHAnsi" w:cstheme="minorHAnsi"/>
          <w:sz w:val="20"/>
          <w:lang w:eastAsia="x-none"/>
        </w:rPr>
        <w:t>sector,</w:t>
      </w:r>
      <w:r w:rsidRPr="00894EAC">
        <w:rPr>
          <w:rFonts w:asciiTheme="minorHAnsi" w:hAnsiTheme="minorHAnsi" w:cstheme="minorHAnsi"/>
          <w:spacing w:val="-10"/>
          <w:sz w:val="20"/>
          <w:lang w:eastAsia="x-none"/>
        </w:rPr>
        <w:t xml:space="preserve"> </w:t>
      </w:r>
      <w:r w:rsidRPr="00894EAC">
        <w:rPr>
          <w:rFonts w:asciiTheme="minorHAnsi" w:hAnsiTheme="minorHAnsi" w:cstheme="minorHAnsi"/>
          <w:sz w:val="20"/>
          <w:lang w:eastAsia="x-none"/>
        </w:rPr>
        <w:t>providing</w:t>
      </w:r>
      <w:r w:rsidRPr="00894EAC">
        <w:rPr>
          <w:rFonts w:asciiTheme="minorHAnsi" w:hAnsiTheme="minorHAnsi" w:cstheme="minorHAnsi"/>
          <w:spacing w:val="-10"/>
          <w:sz w:val="20"/>
          <w:lang w:eastAsia="x-none"/>
        </w:rPr>
        <w:t xml:space="preserve"> </w:t>
      </w:r>
      <w:r w:rsidRPr="00894EAC">
        <w:rPr>
          <w:rFonts w:asciiTheme="minorHAnsi" w:hAnsiTheme="minorHAnsi" w:cstheme="minorHAnsi"/>
          <w:sz w:val="20"/>
          <w:lang w:eastAsia="x-none"/>
        </w:rPr>
        <w:t>certainty</w:t>
      </w:r>
      <w:r w:rsidRPr="00894EAC">
        <w:rPr>
          <w:rFonts w:asciiTheme="minorHAnsi" w:hAnsiTheme="minorHAnsi" w:cstheme="minorHAnsi"/>
          <w:spacing w:val="-9"/>
          <w:sz w:val="20"/>
          <w:lang w:eastAsia="x-none"/>
        </w:rPr>
        <w:t xml:space="preserve"> </w:t>
      </w:r>
      <w:r w:rsidRPr="00894EAC">
        <w:rPr>
          <w:rFonts w:asciiTheme="minorHAnsi" w:hAnsiTheme="minorHAnsi" w:cstheme="minorHAnsi"/>
          <w:sz w:val="20"/>
          <w:lang w:eastAsia="x-none"/>
        </w:rPr>
        <w:t>to</w:t>
      </w:r>
      <w:r w:rsidRPr="00894EAC">
        <w:rPr>
          <w:rFonts w:asciiTheme="minorHAnsi" w:hAnsiTheme="minorHAnsi" w:cstheme="minorHAnsi"/>
          <w:spacing w:val="-12"/>
          <w:sz w:val="20"/>
          <w:lang w:eastAsia="x-none"/>
        </w:rPr>
        <w:t xml:space="preserve"> </w:t>
      </w:r>
      <w:r w:rsidRPr="00894EAC">
        <w:rPr>
          <w:rFonts w:asciiTheme="minorHAnsi" w:hAnsiTheme="minorHAnsi" w:cstheme="minorHAnsi"/>
          <w:sz w:val="20"/>
          <w:lang w:eastAsia="x-none"/>
        </w:rPr>
        <w:t>the</w:t>
      </w:r>
      <w:r w:rsidRPr="00894EAC">
        <w:rPr>
          <w:rFonts w:asciiTheme="minorHAnsi" w:hAnsiTheme="minorHAnsi" w:cstheme="minorHAnsi"/>
          <w:spacing w:val="-10"/>
          <w:sz w:val="20"/>
          <w:lang w:eastAsia="x-none"/>
        </w:rPr>
        <w:t xml:space="preserve"> </w:t>
      </w:r>
      <w:r w:rsidRPr="00894EAC">
        <w:rPr>
          <w:rFonts w:asciiTheme="minorHAnsi" w:hAnsiTheme="minorHAnsi" w:cstheme="minorHAnsi"/>
          <w:sz w:val="20"/>
          <w:lang w:eastAsia="x-none"/>
        </w:rPr>
        <w:t>wider</w:t>
      </w:r>
      <w:r w:rsidRPr="00894EAC">
        <w:rPr>
          <w:rFonts w:asciiTheme="minorHAnsi" w:hAnsiTheme="minorHAnsi" w:cstheme="minorHAnsi"/>
          <w:spacing w:val="-10"/>
          <w:sz w:val="20"/>
          <w:lang w:eastAsia="x-none"/>
        </w:rPr>
        <w:t xml:space="preserve"> </w:t>
      </w:r>
      <w:r w:rsidRPr="00894EAC">
        <w:rPr>
          <w:rFonts w:asciiTheme="minorHAnsi" w:hAnsiTheme="minorHAnsi" w:cstheme="minorHAnsi"/>
          <w:sz w:val="20"/>
          <w:lang w:eastAsia="x-none"/>
        </w:rPr>
        <w:t>residential</w:t>
      </w:r>
      <w:r w:rsidRPr="00894EAC">
        <w:rPr>
          <w:rFonts w:asciiTheme="minorHAnsi" w:hAnsiTheme="minorHAnsi" w:cstheme="minorHAnsi"/>
          <w:spacing w:val="-12"/>
          <w:sz w:val="20"/>
          <w:lang w:eastAsia="x-none"/>
        </w:rPr>
        <w:t xml:space="preserve"> </w:t>
      </w:r>
      <w:r w:rsidRPr="00894EAC">
        <w:rPr>
          <w:rFonts w:asciiTheme="minorHAnsi" w:hAnsiTheme="minorHAnsi" w:cstheme="minorHAnsi"/>
          <w:sz w:val="20"/>
          <w:lang w:eastAsia="x-none"/>
        </w:rPr>
        <w:t>market</w:t>
      </w:r>
      <w:r w:rsidRPr="00894EAC">
        <w:rPr>
          <w:rFonts w:asciiTheme="minorHAnsi" w:hAnsiTheme="minorHAnsi" w:cstheme="minorHAnsi"/>
          <w:spacing w:val="-3"/>
          <w:sz w:val="20"/>
          <w:lang w:eastAsia="x-none"/>
        </w:rPr>
        <w:t xml:space="preserve"> and </w:t>
      </w:r>
      <w:r w:rsidRPr="00894EAC">
        <w:rPr>
          <w:rFonts w:asciiTheme="minorHAnsi" w:hAnsiTheme="minorHAnsi" w:cstheme="minorHAnsi"/>
          <w:sz w:val="20"/>
          <w:lang w:eastAsia="x-none"/>
        </w:rPr>
        <w:t>enhancing</w:t>
      </w:r>
      <w:r w:rsidRPr="00894EAC">
        <w:rPr>
          <w:rFonts w:asciiTheme="minorHAnsi" w:hAnsiTheme="minorHAnsi" w:cstheme="minorHAnsi"/>
          <w:spacing w:val="-5"/>
          <w:sz w:val="20"/>
          <w:lang w:eastAsia="x-none"/>
        </w:rPr>
        <w:t xml:space="preserve"> </w:t>
      </w:r>
      <w:r w:rsidRPr="00894EAC">
        <w:rPr>
          <w:rFonts w:asciiTheme="minorHAnsi" w:hAnsiTheme="minorHAnsi" w:cstheme="minorHAnsi"/>
          <w:sz w:val="20"/>
          <w:lang w:eastAsia="x-none"/>
        </w:rPr>
        <w:t>protection</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for</w:t>
      </w:r>
      <w:r w:rsidRPr="00894EAC">
        <w:rPr>
          <w:rFonts w:asciiTheme="minorHAnsi" w:hAnsiTheme="minorHAnsi" w:cstheme="minorHAnsi"/>
          <w:spacing w:val="-5"/>
          <w:sz w:val="20"/>
          <w:lang w:eastAsia="x-none"/>
        </w:rPr>
        <w:t xml:space="preserve"> </w:t>
      </w:r>
      <w:r w:rsidRPr="00894EAC">
        <w:rPr>
          <w:rFonts w:asciiTheme="minorHAnsi" w:hAnsiTheme="minorHAnsi" w:cstheme="minorHAnsi"/>
          <w:sz w:val="20"/>
          <w:lang w:eastAsia="x-none"/>
        </w:rPr>
        <w:t>renters,</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the</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Government</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announced significant</w:t>
      </w:r>
      <w:r w:rsidRPr="00894EAC">
        <w:rPr>
          <w:rFonts w:asciiTheme="minorHAnsi" w:hAnsiTheme="minorHAnsi" w:cstheme="minorHAnsi"/>
          <w:spacing w:val="-2"/>
          <w:sz w:val="20"/>
          <w:lang w:eastAsia="x-none"/>
        </w:rPr>
        <w:t xml:space="preserve"> </w:t>
      </w:r>
      <w:r w:rsidRPr="00894EAC">
        <w:rPr>
          <w:rFonts w:asciiTheme="minorHAnsi" w:hAnsiTheme="minorHAnsi" w:cstheme="minorHAnsi"/>
          <w:sz w:val="20"/>
          <w:lang w:eastAsia="x-none"/>
        </w:rPr>
        <w:t>legislative</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and</w:t>
      </w:r>
      <w:r w:rsidRPr="00894EAC">
        <w:rPr>
          <w:rFonts w:asciiTheme="minorHAnsi" w:hAnsiTheme="minorHAnsi" w:cstheme="minorHAnsi"/>
          <w:spacing w:val="-5"/>
          <w:sz w:val="20"/>
          <w:lang w:eastAsia="x-none"/>
        </w:rPr>
        <w:t xml:space="preserve"> </w:t>
      </w:r>
      <w:r w:rsidRPr="00894EAC">
        <w:rPr>
          <w:rFonts w:asciiTheme="minorHAnsi" w:hAnsiTheme="minorHAnsi" w:cstheme="minorHAnsi"/>
          <w:sz w:val="20"/>
          <w:lang w:eastAsia="x-none"/>
        </w:rPr>
        <w:t>policy amendments</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to</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rent</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controls,</w:t>
      </w:r>
      <w:r w:rsidRPr="00894EAC">
        <w:rPr>
          <w:rFonts w:asciiTheme="minorHAnsi" w:hAnsiTheme="minorHAnsi" w:cstheme="minorHAnsi"/>
          <w:spacing w:val="-6"/>
          <w:sz w:val="20"/>
          <w:lang w:eastAsia="x-none"/>
        </w:rPr>
        <w:t xml:space="preserve"> </w:t>
      </w:r>
      <w:r w:rsidRPr="00894EAC">
        <w:rPr>
          <w:rFonts w:asciiTheme="minorHAnsi" w:hAnsiTheme="minorHAnsi" w:cstheme="minorHAnsi"/>
          <w:sz w:val="20"/>
          <w:lang w:eastAsia="x-none"/>
        </w:rPr>
        <w:t>primarily</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through</w:t>
      </w:r>
      <w:r w:rsidRPr="00894EAC">
        <w:rPr>
          <w:rFonts w:asciiTheme="minorHAnsi" w:hAnsiTheme="minorHAnsi" w:cstheme="minorHAnsi"/>
          <w:spacing w:val="-2"/>
          <w:sz w:val="20"/>
          <w:lang w:eastAsia="x-none"/>
        </w:rPr>
        <w:t xml:space="preserve"> </w:t>
      </w:r>
      <w:r w:rsidRPr="00894EAC">
        <w:rPr>
          <w:rFonts w:asciiTheme="minorHAnsi" w:hAnsiTheme="minorHAnsi" w:cstheme="minorHAnsi"/>
          <w:sz w:val="20"/>
          <w:lang w:eastAsia="x-none"/>
        </w:rPr>
        <w:t>changes</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to</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Rent</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Pressure</w:t>
      </w:r>
      <w:r w:rsidRPr="00894EAC">
        <w:rPr>
          <w:rFonts w:asciiTheme="minorHAnsi" w:hAnsiTheme="minorHAnsi" w:cstheme="minorHAnsi"/>
          <w:spacing w:val="-5"/>
          <w:sz w:val="20"/>
          <w:lang w:eastAsia="x-none"/>
        </w:rPr>
        <w:t xml:space="preserve"> </w:t>
      </w:r>
      <w:r w:rsidRPr="00894EAC">
        <w:rPr>
          <w:rFonts w:asciiTheme="minorHAnsi" w:hAnsiTheme="minorHAnsi" w:cstheme="minorHAnsi"/>
          <w:sz w:val="20"/>
          <w:lang w:eastAsia="x-none"/>
        </w:rPr>
        <w:t>Zones</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(RPZs), in June 2025.</w:t>
      </w:r>
      <w:r w:rsidRPr="00894EAC">
        <w:rPr>
          <w:rFonts w:asciiTheme="minorHAnsi" w:hAnsiTheme="minorHAnsi" w:cstheme="minorHAnsi"/>
          <w:spacing w:val="-5"/>
          <w:sz w:val="20"/>
          <w:lang w:eastAsia="x-none"/>
        </w:rPr>
        <w:t xml:space="preserve"> </w:t>
      </w:r>
      <w:r w:rsidRPr="00894EAC">
        <w:rPr>
          <w:rFonts w:asciiTheme="minorHAnsi" w:hAnsiTheme="minorHAnsi" w:cstheme="minorHAnsi"/>
          <w:sz w:val="20"/>
          <w:lang w:eastAsia="x-none"/>
        </w:rPr>
        <w:t>A</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key</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feature</w:t>
      </w:r>
      <w:r w:rsidRPr="00894EAC">
        <w:rPr>
          <w:rFonts w:asciiTheme="minorHAnsi" w:hAnsiTheme="minorHAnsi" w:cstheme="minorHAnsi"/>
          <w:spacing w:val="-5"/>
          <w:sz w:val="20"/>
          <w:lang w:eastAsia="x-none"/>
        </w:rPr>
        <w:t xml:space="preserve"> </w:t>
      </w:r>
      <w:r w:rsidRPr="00894EAC">
        <w:rPr>
          <w:rFonts w:asciiTheme="minorHAnsi" w:hAnsiTheme="minorHAnsi" w:cstheme="minorHAnsi"/>
          <w:sz w:val="20"/>
          <w:lang w:eastAsia="x-none"/>
        </w:rPr>
        <w:t>of</w:t>
      </w:r>
      <w:r w:rsidRPr="00894EAC">
        <w:rPr>
          <w:rFonts w:asciiTheme="minorHAnsi" w:hAnsiTheme="minorHAnsi" w:cstheme="minorHAnsi"/>
          <w:spacing w:val="-5"/>
          <w:sz w:val="20"/>
          <w:lang w:eastAsia="x-none"/>
        </w:rPr>
        <w:t xml:space="preserve"> </w:t>
      </w:r>
      <w:r w:rsidRPr="00894EAC">
        <w:rPr>
          <w:rFonts w:asciiTheme="minorHAnsi" w:hAnsiTheme="minorHAnsi" w:cstheme="minorHAnsi"/>
          <w:sz w:val="20"/>
          <w:lang w:eastAsia="x-none"/>
        </w:rPr>
        <w:t>these</w:t>
      </w:r>
      <w:r w:rsidRPr="00894EAC">
        <w:rPr>
          <w:rFonts w:asciiTheme="minorHAnsi" w:hAnsiTheme="minorHAnsi" w:cstheme="minorHAnsi"/>
          <w:spacing w:val="-5"/>
          <w:sz w:val="20"/>
          <w:lang w:eastAsia="x-none"/>
        </w:rPr>
        <w:t xml:space="preserve"> </w:t>
      </w:r>
      <w:r w:rsidRPr="00894EAC">
        <w:rPr>
          <w:rFonts w:asciiTheme="minorHAnsi" w:hAnsiTheme="minorHAnsi" w:cstheme="minorHAnsi"/>
          <w:sz w:val="20"/>
          <w:lang w:eastAsia="x-none"/>
        </w:rPr>
        <w:t>reforms</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is</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the ability</w:t>
      </w:r>
      <w:r w:rsidRPr="00894EAC">
        <w:rPr>
          <w:rFonts w:asciiTheme="minorHAnsi" w:hAnsiTheme="minorHAnsi" w:cstheme="minorHAnsi"/>
          <w:spacing w:val="-2"/>
          <w:sz w:val="20"/>
          <w:lang w:eastAsia="x-none"/>
        </w:rPr>
        <w:t xml:space="preserve"> </w:t>
      </w:r>
      <w:r w:rsidRPr="00894EAC">
        <w:rPr>
          <w:rFonts w:asciiTheme="minorHAnsi" w:hAnsiTheme="minorHAnsi" w:cstheme="minorHAnsi"/>
          <w:sz w:val="20"/>
          <w:lang w:eastAsia="x-none"/>
        </w:rPr>
        <w:t>of</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landlords</w:t>
      </w:r>
      <w:r w:rsidRPr="00894EAC">
        <w:rPr>
          <w:rFonts w:asciiTheme="minorHAnsi" w:hAnsiTheme="minorHAnsi" w:cstheme="minorHAnsi"/>
          <w:spacing w:val="-1"/>
          <w:sz w:val="20"/>
          <w:lang w:eastAsia="x-none"/>
        </w:rPr>
        <w:t xml:space="preserve"> </w:t>
      </w:r>
      <w:r w:rsidRPr="00894EAC">
        <w:rPr>
          <w:rFonts w:asciiTheme="minorHAnsi" w:hAnsiTheme="minorHAnsi" w:cstheme="minorHAnsi"/>
          <w:sz w:val="20"/>
          <w:lang w:eastAsia="x-none"/>
        </w:rPr>
        <w:t>to</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reset</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rents</w:t>
      </w:r>
      <w:r w:rsidRPr="00894EAC">
        <w:rPr>
          <w:rFonts w:asciiTheme="minorHAnsi" w:hAnsiTheme="minorHAnsi" w:cstheme="minorHAnsi"/>
          <w:spacing w:val="-2"/>
          <w:sz w:val="20"/>
          <w:lang w:eastAsia="x-none"/>
        </w:rPr>
        <w:t xml:space="preserve"> </w:t>
      </w:r>
      <w:r w:rsidRPr="00894EAC">
        <w:rPr>
          <w:rFonts w:asciiTheme="minorHAnsi" w:hAnsiTheme="minorHAnsi" w:cstheme="minorHAnsi"/>
          <w:sz w:val="20"/>
          <w:lang w:eastAsia="x-none"/>
        </w:rPr>
        <w:t>to</w:t>
      </w:r>
      <w:r w:rsidRPr="00894EAC">
        <w:rPr>
          <w:rFonts w:asciiTheme="minorHAnsi" w:hAnsiTheme="minorHAnsi" w:cstheme="minorHAnsi"/>
          <w:spacing w:val="-6"/>
          <w:sz w:val="20"/>
          <w:lang w:eastAsia="x-none"/>
        </w:rPr>
        <w:t xml:space="preserve"> </w:t>
      </w:r>
      <w:r w:rsidRPr="00894EAC">
        <w:rPr>
          <w:rFonts w:asciiTheme="minorHAnsi" w:hAnsiTheme="minorHAnsi" w:cstheme="minorHAnsi"/>
          <w:sz w:val="20"/>
          <w:lang w:eastAsia="x-none"/>
        </w:rPr>
        <w:t>market</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rates</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between</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tenancies from</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1</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March</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2026</w:t>
      </w:r>
      <w:r w:rsidRPr="00894EAC">
        <w:rPr>
          <w:rFonts w:asciiTheme="minorHAnsi" w:hAnsiTheme="minorHAnsi" w:cstheme="minorHAnsi"/>
          <w:spacing w:val="-2"/>
          <w:sz w:val="20"/>
          <w:lang w:eastAsia="x-none"/>
        </w:rPr>
        <w:t xml:space="preserve"> </w:t>
      </w:r>
      <w:r w:rsidRPr="00894EAC">
        <w:rPr>
          <w:rFonts w:asciiTheme="minorHAnsi" w:hAnsiTheme="minorHAnsi" w:cstheme="minorHAnsi"/>
          <w:sz w:val="20"/>
          <w:lang w:eastAsia="x-none"/>
        </w:rPr>
        <w:t>(rent</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increases</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in</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RPZs</w:t>
      </w:r>
      <w:r w:rsidRPr="00894EAC">
        <w:rPr>
          <w:rFonts w:asciiTheme="minorHAnsi" w:hAnsiTheme="minorHAnsi" w:cstheme="minorHAnsi"/>
          <w:spacing w:val="-2"/>
          <w:sz w:val="20"/>
          <w:lang w:eastAsia="x-none"/>
        </w:rPr>
        <w:t xml:space="preserve"> </w:t>
      </w:r>
      <w:r w:rsidRPr="00894EAC">
        <w:rPr>
          <w:rFonts w:asciiTheme="minorHAnsi" w:hAnsiTheme="minorHAnsi" w:cstheme="minorHAnsi"/>
          <w:sz w:val="20"/>
          <w:lang w:eastAsia="x-none"/>
        </w:rPr>
        <w:t>are</w:t>
      </w:r>
      <w:r w:rsidRPr="00894EAC">
        <w:rPr>
          <w:rFonts w:asciiTheme="minorHAnsi" w:hAnsiTheme="minorHAnsi" w:cstheme="minorHAnsi"/>
          <w:spacing w:val="-4"/>
          <w:sz w:val="20"/>
          <w:lang w:eastAsia="x-none"/>
        </w:rPr>
        <w:t xml:space="preserve"> </w:t>
      </w:r>
      <w:r w:rsidRPr="00894EAC">
        <w:rPr>
          <w:rFonts w:asciiTheme="minorHAnsi" w:hAnsiTheme="minorHAnsi" w:cstheme="minorHAnsi"/>
          <w:sz w:val="20"/>
          <w:lang w:eastAsia="x-none"/>
        </w:rPr>
        <w:t>currently capped at the lower of 2% or inflation).</w:t>
      </w:r>
    </w:p>
    <w:p w14:paraId="4D089F5F" w14:textId="1081D654" w:rsidR="00894EAC" w:rsidRPr="00894EAC" w:rsidRDefault="00894EAC" w:rsidP="00894EAC">
      <w:pPr>
        <w:keepNext/>
        <w:tabs>
          <w:tab w:val="decimal" w:pos="5760"/>
          <w:tab w:val="decimal" w:pos="7056"/>
          <w:tab w:val="decimal" w:pos="9072"/>
          <w:tab w:val="decimal" w:pos="9504"/>
        </w:tabs>
        <w:spacing w:before="243" w:after="0" w:line="240" w:lineRule="exact"/>
        <w:ind w:right="-12"/>
        <w:outlineLvl w:val="0"/>
        <w:rPr>
          <w:rFonts w:asciiTheme="minorHAnsi" w:hAnsiTheme="minorHAnsi" w:cstheme="minorHAnsi"/>
          <w:b/>
          <w:sz w:val="20"/>
        </w:rPr>
      </w:pPr>
      <w:r w:rsidRPr="00894EAC">
        <w:rPr>
          <w:rFonts w:asciiTheme="minorHAnsi" w:hAnsiTheme="minorHAnsi" w:cstheme="minorHAnsi"/>
          <w:b/>
          <w:sz w:val="20"/>
        </w:rPr>
        <w:t xml:space="preserve">   Strong</w:t>
      </w:r>
      <w:r w:rsidRPr="00894EAC">
        <w:rPr>
          <w:rFonts w:asciiTheme="minorHAnsi" w:hAnsiTheme="minorHAnsi" w:cstheme="minorHAnsi"/>
          <w:b/>
          <w:spacing w:val="-7"/>
          <w:sz w:val="20"/>
        </w:rPr>
        <w:t xml:space="preserve"> </w:t>
      </w:r>
      <w:r w:rsidRPr="00894EAC">
        <w:rPr>
          <w:rFonts w:asciiTheme="minorHAnsi" w:hAnsiTheme="minorHAnsi" w:cstheme="minorHAnsi"/>
          <w:b/>
          <w:sz w:val="20"/>
        </w:rPr>
        <w:t>First</w:t>
      </w:r>
      <w:r w:rsidRPr="00894EAC">
        <w:rPr>
          <w:rFonts w:asciiTheme="minorHAnsi" w:hAnsiTheme="minorHAnsi" w:cstheme="minorHAnsi"/>
          <w:b/>
          <w:spacing w:val="-6"/>
          <w:sz w:val="20"/>
        </w:rPr>
        <w:t xml:space="preserve"> </w:t>
      </w:r>
      <w:r w:rsidRPr="00894EAC">
        <w:rPr>
          <w:rFonts w:asciiTheme="minorHAnsi" w:hAnsiTheme="minorHAnsi" w:cstheme="minorHAnsi"/>
          <w:b/>
          <w:sz w:val="20"/>
        </w:rPr>
        <w:t>Time</w:t>
      </w:r>
      <w:r w:rsidRPr="00894EAC">
        <w:rPr>
          <w:rFonts w:asciiTheme="minorHAnsi" w:hAnsiTheme="minorHAnsi" w:cstheme="minorHAnsi"/>
          <w:b/>
          <w:spacing w:val="-6"/>
          <w:sz w:val="20"/>
        </w:rPr>
        <w:t xml:space="preserve"> </w:t>
      </w:r>
      <w:r w:rsidRPr="00894EAC">
        <w:rPr>
          <w:rFonts w:asciiTheme="minorHAnsi" w:hAnsiTheme="minorHAnsi" w:cstheme="minorHAnsi"/>
          <w:b/>
          <w:sz w:val="20"/>
        </w:rPr>
        <w:t>Buyer</w:t>
      </w:r>
      <w:r w:rsidRPr="00894EAC">
        <w:rPr>
          <w:rFonts w:asciiTheme="minorHAnsi" w:hAnsiTheme="minorHAnsi" w:cstheme="minorHAnsi"/>
          <w:b/>
          <w:spacing w:val="-5"/>
          <w:sz w:val="20"/>
        </w:rPr>
        <w:t xml:space="preserve"> </w:t>
      </w:r>
      <w:r w:rsidRPr="00894EAC">
        <w:rPr>
          <w:rFonts w:asciiTheme="minorHAnsi" w:hAnsiTheme="minorHAnsi" w:cstheme="minorHAnsi"/>
          <w:b/>
          <w:sz w:val="20"/>
        </w:rPr>
        <w:t>Demand</w:t>
      </w:r>
      <w:r w:rsidRPr="00894EAC">
        <w:rPr>
          <w:rFonts w:asciiTheme="minorHAnsi" w:hAnsiTheme="minorHAnsi" w:cstheme="minorHAnsi"/>
          <w:b/>
          <w:spacing w:val="-4"/>
          <w:sz w:val="20"/>
        </w:rPr>
        <w:t xml:space="preserve"> </w:t>
      </w:r>
      <w:r w:rsidRPr="00894EAC">
        <w:rPr>
          <w:rFonts w:asciiTheme="minorHAnsi" w:hAnsiTheme="minorHAnsi" w:cstheme="minorHAnsi"/>
          <w:b/>
          <w:sz w:val="20"/>
        </w:rPr>
        <w:t>Driving</w:t>
      </w:r>
      <w:r w:rsidRPr="00894EAC">
        <w:rPr>
          <w:rFonts w:asciiTheme="minorHAnsi" w:hAnsiTheme="minorHAnsi" w:cstheme="minorHAnsi"/>
          <w:b/>
          <w:spacing w:val="-6"/>
          <w:sz w:val="20"/>
        </w:rPr>
        <w:t xml:space="preserve"> </w:t>
      </w:r>
      <w:r w:rsidRPr="00894EAC">
        <w:rPr>
          <w:rFonts w:asciiTheme="minorHAnsi" w:hAnsiTheme="minorHAnsi" w:cstheme="minorHAnsi"/>
          <w:b/>
          <w:sz w:val="20"/>
        </w:rPr>
        <w:t>H1</w:t>
      </w:r>
      <w:r w:rsidRPr="00894EAC">
        <w:rPr>
          <w:rFonts w:asciiTheme="minorHAnsi" w:hAnsiTheme="minorHAnsi" w:cstheme="minorHAnsi"/>
          <w:b/>
          <w:spacing w:val="-7"/>
          <w:sz w:val="20"/>
        </w:rPr>
        <w:t xml:space="preserve"> </w:t>
      </w:r>
      <w:r w:rsidRPr="00894EAC">
        <w:rPr>
          <w:rFonts w:asciiTheme="minorHAnsi" w:hAnsiTheme="minorHAnsi" w:cstheme="minorHAnsi"/>
          <w:b/>
          <w:spacing w:val="-4"/>
          <w:sz w:val="20"/>
        </w:rPr>
        <w:t>Sales</w:t>
      </w:r>
    </w:p>
    <w:p w14:paraId="230167DF" w14:textId="30520B60" w:rsidR="00701A37" w:rsidRPr="00894EAC" w:rsidRDefault="00894EAC" w:rsidP="00894EAC">
      <w:pPr>
        <w:spacing w:before="0" w:after="0"/>
        <w:ind w:left="153" w:right="6"/>
        <w:jc w:val="both"/>
        <w:rPr>
          <w:rFonts w:asciiTheme="minorHAnsi" w:hAnsiTheme="minorHAnsi" w:cstheme="minorHAnsi"/>
          <w:sz w:val="20"/>
        </w:rPr>
      </w:pPr>
      <w:r w:rsidRPr="00894EAC">
        <w:rPr>
          <w:rFonts w:asciiTheme="minorHAnsi" w:hAnsiTheme="minorHAnsi" w:cstheme="minorHAnsi"/>
          <w:sz w:val="20"/>
        </w:rPr>
        <w:t>Demand across all buyer profiles remained exceptionally strong in H1 2025. The Company delivered 708 units</w:t>
      </w:r>
      <w:r w:rsidRPr="00894EAC">
        <w:rPr>
          <w:rFonts w:asciiTheme="minorHAnsi" w:hAnsiTheme="minorHAnsi" w:cstheme="minorHAnsi"/>
          <w:sz w:val="20"/>
          <w:vertAlign w:val="superscript"/>
        </w:rPr>
        <w:t xml:space="preserve">4 </w:t>
      </w:r>
      <w:r w:rsidRPr="00894EAC">
        <w:rPr>
          <w:rFonts w:asciiTheme="minorHAnsi" w:hAnsiTheme="minorHAnsi" w:cstheme="minorHAnsi"/>
          <w:sz w:val="20"/>
        </w:rPr>
        <w:t>at an average selling price (ASP) of €387,000 in the period (H1 2024: 893 units</w:t>
      </w:r>
      <w:r w:rsidRPr="00894EAC">
        <w:rPr>
          <w:rFonts w:asciiTheme="minorHAnsi" w:hAnsiTheme="minorHAnsi" w:cstheme="minorHAnsi"/>
          <w:sz w:val="20"/>
          <w:vertAlign w:val="superscript"/>
        </w:rPr>
        <w:t xml:space="preserve">4 </w:t>
      </w:r>
      <w:r w:rsidRPr="00894EAC">
        <w:rPr>
          <w:rFonts w:asciiTheme="minorHAnsi" w:hAnsiTheme="minorHAnsi" w:cstheme="minorHAnsi"/>
          <w:sz w:val="20"/>
        </w:rPr>
        <w:t>at an ASP of €388,000). The slight decrease in ASP reflects the ongoing</w:t>
      </w:r>
      <w:r w:rsidRPr="00C22CE7">
        <w:rPr>
          <w:rFonts w:asciiTheme="minorHAnsi" w:hAnsiTheme="minorHAnsi" w:cstheme="minorHAnsi"/>
          <w:sz w:val="20"/>
        </w:rPr>
        <w:t xml:space="preserve"> </w:t>
      </w:r>
      <w:r w:rsidRPr="00894EAC">
        <w:rPr>
          <w:rFonts w:asciiTheme="minorHAnsi" w:hAnsiTheme="minorHAnsi" w:cstheme="minorHAnsi"/>
          <w:sz w:val="20"/>
        </w:rPr>
        <w:t>delivery</w:t>
      </w:r>
      <w:r w:rsidRPr="00C22CE7">
        <w:rPr>
          <w:rFonts w:asciiTheme="minorHAnsi" w:hAnsiTheme="minorHAnsi" w:cstheme="minorHAnsi"/>
          <w:sz w:val="20"/>
        </w:rPr>
        <w:t xml:space="preserve"> </w:t>
      </w:r>
      <w:r w:rsidRPr="00894EAC">
        <w:rPr>
          <w:rFonts w:asciiTheme="minorHAnsi" w:hAnsiTheme="minorHAnsi" w:cstheme="minorHAnsi"/>
          <w:sz w:val="20"/>
        </w:rPr>
        <w:t>of</w:t>
      </w:r>
      <w:r w:rsidRPr="00C22CE7">
        <w:rPr>
          <w:rFonts w:asciiTheme="minorHAnsi" w:hAnsiTheme="minorHAnsi" w:cstheme="minorHAnsi"/>
          <w:sz w:val="20"/>
        </w:rPr>
        <w:t xml:space="preserve"> </w:t>
      </w:r>
      <w:r w:rsidRPr="00894EAC">
        <w:rPr>
          <w:rFonts w:asciiTheme="minorHAnsi" w:hAnsiTheme="minorHAnsi" w:cstheme="minorHAnsi"/>
          <w:sz w:val="20"/>
        </w:rPr>
        <w:t>competitively</w:t>
      </w:r>
      <w:r w:rsidRPr="00C22CE7">
        <w:rPr>
          <w:rFonts w:asciiTheme="minorHAnsi" w:hAnsiTheme="minorHAnsi" w:cstheme="minorHAnsi"/>
          <w:sz w:val="20"/>
        </w:rPr>
        <w:t xml:space="preserve"> </w:t>
      </w:r>
      <w:r w:rsidRPr="00894EAC">
        <w:rPr>
          <w:rFonts w:asciiTheme="minorHAnsi" w:hAnsiTheme="minorHAnsi" w:cstheme="minorHAnsi"/>
          <w:sz w:val="20"/>
        </w:rPr>
        <w:t>priced</w:t>
      </w:r>
      <w:r w:rsidRPr="00C22CE7">
        <w:rPr>
          <w:rFonts w:asciiTheme="minorHAnsi" w:hAnsiTheme="minorHAnsi" w:cstheme="minorHAnsi"/>
          <w:sz w:val="20"/>
        </w:rPr>
        <w:t xml:space="preserve"> new </w:t>
      </w:r>
      <w:r w:rsidRPr="00894EAC">
        <w:rPr>
          <w:rFonts w:asciiTheme="minorHAnsi" w:hAnsiTheme="minorHAnsi" w:cstheme="minorHAnsi"/>
          <w:sz w:val="20"/>
        </w:rPr>
        <w:t>homes</w:t>
      </w:r>
      <w:r w:rsidRPr="00C22CE7">
        <w:rPr>
          <w:rFonts w:asciiTheme="minorHAnsi" w:hAnsiTheme="minorHAnsi" w:cstheme="minorHAnsi"/>
          <w:sz w:val="20"/>
        </w:rPr>
        <w:t xml:space="preserve"> </w:t>
      </w:r>
      <w:r w:rsidRPr="00894EAC">
        <w:rPr>
          <w:rFonts w:asciiTheme="minorHAnsi" w:hAnsiTheme="minorHAnsi" w:cstheme="minorHAnsi"/>
          <w:sz w:val="20"/>
        </w:rPr>
        <w:t>to</w:t>
      </w:r>
      <w:r w:rsidRPr="00C22CE7">
        <w:rPr>
          <w:rFonts w:asciiTheme="minorHAnsi" w:hAnsiTheme="minorHAnsi" w:cstheme="minorHAnsi"/>
          <w:sz w:val="20"/>
        </w:rPr>
        <w:t xml:space="preserve"> </w:t>
      </w:r>
      <w:r w:rsidRPr="00894EAC">
        <w:rPr>
          <w:rFonts w:asciiTheme="minorHAnsi" w:hAnsiTheme="minorHAnsi" w:cstheme="minorHAnsi"/>
          <w:sz w:val="20"/>
        </w:rPr>
        <w:t>both</w:t>
      </w:r>
      <w:r w:rsidRPr="00C22CE7">
        <w:rPr>
          <w:rFonts w:asciiTheme="minorHAnsi" w:hAnsiTheme="minorHAnsi" w:cstheme="minorHAnsi"/>
          <w:sz w:val="20"/>
        </w:rPr>
        <w:t xml:space="preserve"> </w:t>
      </w:r>
      <w:r w:rsidRPr="00894EAC">
        <w:rPr>
          <w:rFonts w:asciiTheme="minorHAnsi" w:hAnsiTheme="minorHAnsi" w:cstheme="minorHAnsi"/>
          <w:sz w:val="20"/>
        </w:rPr>
        <w:t>our core First Time Buyer (FTB) and</w:t>
      </w:r>
      <w:r w:rsidRPr="00C22CE7">
        <w:rPr>
          <w:rFonts w:asciiTheme="minorHAnsi" w:hAnsiTheme="minorHAnsi" w:cstheme="minorHAnsi"/>
          <w:sz w:val="20"/>
        </w:rPr>
        <w:t xml:space="preserve"> </w:t>
      </w:r>
      <w:r w:rsidRPr="00894EAC">
        <w:rPr>
          <w:rFonts w:asciiTheme="minorHAnsi" w:hAnsiTheme="minorHAnsi" w:cstheme="minorHAnsi"/>
          <w:sz w:val="20"/>
        </w:rPr>
        <w:t>State</w:t>
      </w:r>
      <w:r w:rsidRPr="00C22CE7">
        <w:rPr>
          <w:rFonts w:asciiTheme="minorHAnsi" w:hAnsiTheme="minorHAnsi" w:cstheme="minorHAnsi"/>
          <w:sz w:val="20"/>
        </w:rPr>
        <w:t xml:space="preserve"> </w:t>
      </w:r>
      <w:r w:rsidRPr="00894EAC">
        <w:rPr>
          <w:rFonts w:asciiTheme="minorHAnsi" w:hAnsiTheme="minorHAnsi" w:cstheme="minorHAnsi"/>
          <w:sz w:val="20"/>
        </w:rPr>
        <w:t>partner markets</w:t>
      </w:r>
      <w:r w:rsidR="00701A37">
        <w:rPr>
          <w:rFonts w:asciiTheme="minorHAnsi" w:hAnsiTheme="minorHAnsi" w:cstheme="minorHAnsi"/>
          <w:sz w:val="20"/>
        </w:rPr>
        <w:t>.</w:t>
      </w:r>
    </w:p>
    <w:p w14:paraId="74E6F1A6" w14:textId="77777777" w:rsidR="00894EAC" w:rsidRPr="00894EAC" w:rsidRDefault="00894EAC" w:rsidP="00894EAC">
      <w:pPr>
        <w:spacing w:before="0" w:after="0"/>
        <w:ind w:left="153" w:right="6"/>
        <w:jc w:val="both"/>
        <w:rPr>
          <w:rFonts w:asciiTheme="minorHAnsi" w:hAnsiTheme="minorHAnsi" w:cstheme="minorHAnsi"/>
          <w:sz w:val="20"/>
        </w:rPr>
      </w:pPr>
    </w:p>
    <w:p w14:paraId="5AD1518F" w14:textId="568B3F16" w:rsidR="00894EAC" w:rsidRPr="00894EAC" w:rsidRDefault="00894EAC" w:rsidP="00894EAC">
      <w:pPr>
        <w:spacing w:before="0" w:after="0"/>
        <w:ind w:left="153" w:right="6"/>
        <w:jc w:val="both"/>
        <w:rPr>
          <w:rFonts w:asciiTheme="minorHAnsi" w:hAnsiTheme="minorHAnsi" w:cstheme="minorHAnsi"/>
          <w:sz w:val="20"/>
        </w:rPr>
      </w:pPr>
      <w:r w:rsidRPr="00894EAC">
        <w:rPr>
          <w:rFonts w:asciiTheme="minorHAnsi" w:hAnsiTheme="minorHAnsi" w:cstheme="minorHAnsi"/>
          <w:spacing w:val="-5"/>
          <w:sz w:val="20"/>
        </w:rPr>
        <w:t xml:space="preserve">Cairn started 2025 with a </w:t>
      </w:r>
      <w:r w:rsidRPr="00894EAC">
        <w:rPr>
          <w:rFonts w:asciiTheme="minorHAnsi" w:hAnsiTheme="minorHAnsi" w:cstheme="minorHAnsi"/>
          <w:sz w:val="20"/>
        </w:rPr>
        <w:t>multi-year forward order book of 2,361 new homes with a net sales value of c. €910 million which has increased to 4,092 new homes with a net sales value of €1.5</w:t>
      </w:r>
      <w:r w:rsidR="00DE3DEB">
        <w:rPr>
          <w:rFonts w:asciiTheme="minorHAnsi" w:hAnsiTheme="minorHAnsi" w:cstheme="minorHAnsi"/>
          <w:sz w:val="20"/>
        </w:rPr>
        <w:t>4</w:t>
      </w:r>
      <w:r w:rsidRPr="00894EAC">
        <w:rPr>
          <w:rFonts w:asciiTheme="minorHAnsi" w:hAnsiTheme="minorHAnsi" w:cstheme="minorHAnsi"/>
          <w:sz w:val="20"/>
        </w:rPr>
        <w:t xml:space="preserve"> billion as at 2 September 2025 (3 September 2024: 3,450 new homes and €1.32 billion).</w:t>
      </w:r>
    </w:p>
    <w:p w14:paraId="2B32B64A" w14:textId="22ACC505" w:rsidR="00894EAC" w:rsidRPr="00894EAC" w:rsidRDefault="00894EAC" w:rsidP="00894EAC">
      <w:pPr>
        <w:spacing w:before="244" w:after="0"/>
        <w:ind w:left="153" w:right="6"/>
        <w:jc w:val="both"/>
        <w:rPr>
          <w:rFonts w:asciiTheme="minorHAnsi" w:hAnsiTheme="minorHAnsi" w:cstheme="minorHAnsi"/>
          <w:sz w:val="20"/>
        </w:rPr>
      </w:pPr>
      <w:r w:rsidRPr="00894EAC">
        <w:rPr>
          <w:rFonts w:asciiTheme="minorHAnsi" w:hAnsiTheme="minorHAnsi" w:cstheme="minorHAnsi"/>
          <w:sz w:val="20"/>
        </w:rPr>
        <w:t>A competitive mortgage market, impactful State supports for FTBs and strong personal savings are driving positive momentum</w:t>
      </w:r>
      <w:r w:rsidRPr="00894EAC">
        <w:rPr>
          <w:rFonts w:asciiTheme="minorHAnsi" w:hAnsiTheme="minorHAnsi" w:cstheme="minorHAnsi"/>
          <w:spacing w:val="-7"/>
          <w:sz w:val="20"/>
        </w:rPr>
        <w:t xml:space="preserve"> </w:t>
      </w:r>
      <w:r w:rsidRPr="00894EAC">
        <w:rPr>
          <w:rFonts w:asciiTheme="minorHAnsi" w:hAnsiTheme="minorHAnsi" w:cstheme="minorHAnsi"/>
          <w:sz w:val="20"/>
        </w:rPr>
        <w:t>in</w:t>
      </w:r>
      <w:r w:rsidRPr="00894EAC">
        <w:rPr>
          <w:rFonts w:asciiTheme="minorHAnsi" w:hAnsiTheme="minorHAnsi" w:cstheme="minorHAnsi"/>
          <w:spacing w:val="-7"/>
          <w:sz w:val="20"/>
        </w:rPr>
        <w:t xml:space="preserve"> </w:t>
      </w:r>
      <w:r w:rsidRPr="00894EAC">
        <w:rPr>
          <w:rFonts w:asciiTheme="minorHAnsi" w:hAnsiTheme="minorHAnsi" w:cstheme="minorHAnsi"/>
          <w:sz w:val="20"/>
        </w:rPr>
        <w:t>our</w:t>
      </w:r>
      <w:r w:rsidRPr="00894EAC">
        <w:rPr>
          <w:rFonts w:asciiTheme="minorHAnsi" w:hAnsiTheme="minorHAnsi" w:cstheme="minorHAnsi"/>
          <w:spacing w:val="-8"/>
          <w:sz w:val="20"/>
        </w:rPr>
        <w:t xml:space="preserve"> </w:t>
      </w:r>
      <w:r w:rsidRPr="00894EAC">
        <w:rPr>
          <w:rFonts w:asciiTheme="minorHAnsi" w:hAnsiTheme="minorHAnsi" w:cstheme="minorHAnsi"/>
          <w:sz w:val="20"/>
        </w:rPr>
        <w:t>core</w:t>
      </w:r>
      <w:r w:rsidRPr="00894EAC">
        <w:rPr>
          <w:rFonts w:asciiTheme="minorHAnsi" w:hAnsiTheme="minorHAnsi" w:cstheme="minorHAnsi"/>
          <w:spacing w:val="-8"/>
          <w:sz w:val="20"/>
        </w:rPr>
        <w:t xml:space="preserve"> </w:t>
      </w:r>
      <w:r w:rsidRPr="00894EAC">
        <w:rPr>
          <w:rFonts w:asciiTheme="minorHAnsi" w:hAnsiTheme="minorHAnsi" w:cstheme="minorHAnsi"/>
          <w:sz w:val="20"/>
        </w:rPr>
        <w:t>FTB</w:t>
      </w:r>
      <w:r w:rsidRPr="00894EAC">
        <w:rPr>
          <w:rFonts w:asciiTheme="minorHAnsi" w:hAnsiTheme="minorHAnsi" w:cstheme="minorHAnsi"/>
          <w:spacing w:val="-8"/>
          <w:sz w:val="20"/>
        </w:rPr>
        <w:t xml:space="preserve"> </w:t>
      </w:r>
      <w:r w:rsidRPr="00894EAC">
        <w:rPr>
          <w:rFonts w:asciiTheme="minorHAnsi" w:hAnsiTheme="minorHAnsi" w:cstheme="minorHAnsi"/>
          <w:sz w:val="20"/>
        </w:rPr>
        <w:t>market.</w:t>
      </w:r>
      <w:r w:rsidRPr="00894EAC">
        <w:rPr>
          <w:rFonts w:asciiTheme="minorHAnsi" w:hAnsiTheme="minorHAnsi" w:cstheme="minorHAnsi"/>
          <w:spacing w:val="-8"/>
          <w:sz w:val="20"/>
        </w:rPr>
        <w:t xml:space="preserve"> </w:t>
      </w:r>
      <w:r w:rsidRPr="00894EAC">
        <w:rPr>
          <w:rFonts w:asciiTheme="minorHAnsi" w:hAnsiTheme="minorHAnsi" w:cstheme="minorHAnsi"/>
          <w:sz w:val="20"/>
        </w:rPr>
        <w:t>In</w:t>
      </w:r>
      <w:r w:rsidRPr="00894EAC">
        <w:rPr>
          <w:rFonts w:asciiTheme="minorHAnsi" w:hAnsiTheme="minorHAnsi" w:cstheme="minorHAnsi"/>
          <w:spacing w:val="32"/>
          <w:sz w:val="20"/>
        </w:rPr>
        <w:t xml:space="preserve"> </w:t>
      </w:r>
      <w:r w:rsidRPr="00894EAC">
        <w:rPr>
          <w:rFonts w:asciiTheme="minorHAnsi" w:hAnsiTheme="minorHAnsi" w:cstheme="minorHAnsi"/>
          <w:sz w:val="20"/>
        </w:rPr>
        <w:t>H1</w:t>
      </w:r>
      <w:r w:rsidRPr="00894EAC">
        <w:rPr>
          <w:rFonts w:asciiTheme="minorHAnsi" w:hAnsiTheme="minorHAnsi" w:cstheme="minorHAnsi"/>
          <w:spacing w:val="-10"/>
          <w:sz w:val="20"/>
        </w:rPr>
        <w:t xml:space="preserve"> </w:t>
      </w:r>
      <w:r w:rsidRPr="00894EAC">
        <w:rPr>
          <w:rFonts w:asciiTheme="minorHAnsi" w:hAnsiTheme="minorHAnsi" w:cstheme="minorHAnsi"/>
          <w:sz w:val="20"/>
        </w:rPr>
        <w:t>2025,</w:t>
      </w:r>
      <w:r w:rsidRPr="00894EAC">
        <w:rPr>
          <w:rFonts w:asciiTheme="minorHAnsi" w:hAnsiTheme="minorHAnsi" w:cstheme="minorHAnsi"/>
          <w:spacing w:val="-7"/>
          <w:sz w:val="20"/>
        </w:rPr>
        <w:t xml:space="preserve"> </w:t>
      </w:r>
      <w:r w:rsidRPr="00894EAC">
        <w:rPr>
          <w:rFonts w:asciiTheme="minorHAnsi" w:hAnsiTheme="minorHAnsi" w:cstheme="minorHAnsi"/>
          <w:sz w:val="20"/>
        </w:rPr>
        <w:t>we</w:t>
      </w:r>
      <w:r w:rsidRPr="00894EAC">
        <w:rPr>
          <w:rFonts w:asciiTheme="minorHAnsi" w:hAnsiTheme="minorHAnsi" w:cstheme="minorHAnsi"/>
          <w:spacing w:val="-9"/>
          <w:sz w:val="20"/>
        </w:rPr>
        <w:t xml:space="preserve"> </w:t>
      </w:r>
      <w:r w:rsidRPr="00894EAC">
        <w:rPr>
          <w:rFonts w:asciiTheme="minorHAnsi" w:hAnsiTheme="minorHAnsi" w:cstheme="minorHAnsi"/>
          <w:sz w:val="20"/>
        </w:rPr>
        <w:t>launched</w:t>
      </w:r>
      <w:r w:rsidRPr="00894EAC">
        <w:rPr>
          <w:rFonts w:asciiTheme="minorHAnsi" w:hAnsiTheme="minorHAnsi" w:cstheme="minorHAnsi"/>
          <w:spacing w:val="-7"/>
          <w:sz w:val="20"/>
        </w:rPr>
        <w:t xml:space="preserve"> </w:t>
      </w:r>
      <w:r w:rsidRPr="00894EAC">
        <w:rPr>
          <w:rFonts w:asciiTheme="minorHAnsi" w:hAnsiTheme="minorHAnsi" w:cstheme="minorHAnsi"/>
          <w:sz w:val="20"/>
        </w:rPr>
        <w:t>eight</w:t>
      </w:r>
      <w:r w:rsidRPr="00894EAC">
        <w:rPr>
          <w:rFonts w:asciiTheme="minorHAnsi" w:hAnsiTheme="minorHAnsi" w:cstheme="minorHAnsi"/>
          <w:spacing w:val="-7"/>
          <w:sz w:val="20"/>
        </w:rPr>
        <w:t xml:space="preserve"> </w:t>
      </w:r>
      <w:r w:rsidRPr="00894EAC">
        <w:rPr>
          <w:rFonts w:asciiTheme="minorHAnsi" w:hAnsiTheme="minorHAnsi" w:cstheme="minorHAnsi"/>
          <w:sz w:val="20"/>
        </w:rPr>
        <w:t>new</w:t>
      </w:r>
      <w:r w:rsidRPr="00894EAC">
        <w:rPr>
          <w:rFonts w:asciiTheme="minorHAnsi" w:hAnsiTheme="minorHAnsi" w:cstheme="minorHAnsi"/>
          <w:spacing w:val="-9"/>
          <w:sz w:val="20"/>
        </w:rPr>
        <w:t xml:space="preserve"> </w:t>
      </w:r>
      <w:r w:rsidRPr="00894EAC">
        <w:rPr>
          <w:rFonts w:asciiTheme="minorHAnsi" w:hAnsiTheme="minorHAnsi" w:cstheme="minorHAnsi"/>
          <w:sz w:val="20"/>
        </w:rPr>
        <w:t>schemes</w:t>
      </w:r>
      <w:r w:rsidRPr="00894EAC">
        <w:rPr>
          <w:rFonts w:asciiTheme="minorHAnsi" w:hAnsiTheme="minorHAnsi" w:cstheme="minorHAnsi"/>
          <w:spacing w:val="-7"/>
          <w:sz w:val="20"/>
        </w:rPr>
        <w:t xml:space="preserve"> </w:t>
      </w:r>
      <w:r w:rsidRPr="00894EAC">
        <w:rPr>
          <w:rFonts w:asciiTheme="minorHAnsi" w:hAnsiTheme="minorHAnsi" w:cstheme="minorHAnsi"/>
          <w:sz w:val="20"/>
        </w:rPr>
        <w:t>across</w:t>
      </w:r>
      <w:r w:rsidRPr="00894EAC">
        <w:rPr>
          <w:rFonts w:asciiTheme="minorHAnsi" w:hAnsiTheme="minorHAnsi" w:cstheme="minorHAnsi"/>
          <w:spacing w:val="-7"/>
          <w:sz w:val="20"/>
        </w:rPr>
        <w:t xml:space="preserve"> </w:t>
      </w:r>
      <w:r w:rsidRPr="00894EAC">
        <w:rPr>
          <w:rFonts w:asciiTheme="minorHAnsi" w:hAnsiTheme="minorHAnsi" w:cstheme="minorHAnsi"/>
          <w:sz w:val="20"/>
        </w:rPr>
        <w:t>Dublin,</w:t>
      </w:r>
      <w:r w:rsidRPr="00894EAC">
        <w:rPr>
          <w:rFonts w:asciiTheme="minorHAnsi" w:hAnsiTheme="minorHAnsi" w:cstheme="minorHAnsi"/>
          <w:spacing w:val="-7"/>
          <w:sz w:val="20"/>
        </w:rPr>
        <w:t xml:space="preserve"> </w:t>
      </w:r>
      <w:r w:rsidRPr="00894EAC">
        <w:rPr>
          <w:rFonts w:asciiTheme="minorHAnsi" w:hAnsiTheme="minorHAnsi" w:cstheme="minorHAnsi"/>
          <w:sz w:val="20"/>
        </w:rPr>
        <w:t>Kildare,</w:t>
      </w:r>
      <w:r w:rsidRPr="00894EAC">
        <w:rPr>
          <w:rFonts w:asciiTheme="minorHAnsi" w:hAnsiTheme="minorHAnsi" w:cstheme="minorHAnsi"/>
          <w:spacing w:val="-7"/>
          <w:sz w:val="20"/>
        </w:rPr>
        <w:t xml:space="preserve"> </w:t>
      </w:r>
      <w:r w:rsidRPr="00894EAC">
        <w:rPr>
          <w:rFonts w:asciiTheme="minorHAnsi" w:hAnsiTheme="minorHAnsi" w:cstheme="minorHAnsi"/>
          <w:sz w:val="20"/>
        </w:rPr>
        <w:t>Meath,</w:t>
      </w:r>
      <w:r w:rsidRPr="00894EAC">
        <w:rPr>
          <w:rFonts w:asciiTheme="minorHAnsi" w:hAnsiTheme="minorHAnsi" w:cstheme="minorHAnsi"/>
          <w:spacing w:val="-7"/>
          <w:sz w:val="20"/>
        </w:rPr>
        <w:t xml:space="preserve"> </w:t>
      </w:r>
      <w:r w:rsidRPr="00894EAC">
        <w:rPr>
          <w:rFonts w:asciiTheme="minorHAnsi" w:hAnsiTheme="minorHAnsi" w:cstheme="minorHAnsi"/>
          <w:sz w:val="20"/>
        </w:rPr>
        <w:t>Cork</w:t>
      </w:r>
      <w:r w:rsidRPr="00894EAC">
        <w:rPr>
          <w:rFonts w:asciiTheme="minorHAnsi" w:hAnsiTheme="minorHAnsi" w:cstheme="minorHAnsi"/>
          <w:spacing w:val="-7"/>
          <w:sz w:val="20"/>
        </w:rPr>
        <w:t xml:space="preserve"> </w:t>
      </w:r>
      <w:r w:rsidRPr="00894EAC">
        <w:rPr>
          <w:rFonts w:asciiTheme="minorHAnsi" w:hAnsiTheme="minorHAnsi" w:cstheme="minorHAnsi"/>
          <w:sz w:val="20"/>
        </w:rPr>
        <w:t>and</w:t>
      </w:r>
      <w:r w:rsidRPr="00894EAC">
        <w:rPr>
          <w:rFonts w:asciiTheme="minorHAnsi" w:hAnsiTheme="minorHAnsi" w:cstheme="minorHAnsi"/>
          <w:spacing w:val="-7"/>
          <w:sz w:val="20"/>
        </w:rPr>
        <w:t xml:space="preserve"> </w:t>
      </w:r>
      <w:r w:rsidRPr="00894EAC">
        <w:rPr>
          <w:rFonts w:asciiTheme="minorHAnsi" w:hAnsiTheme="minorHAnsi" w:cstheme="minorHAnsi"/>
          <w:sz w:val="20"/>
        </w:rPr>
        <w:t>Galway,</w:t>
      </w:r>
      <w:r w:rsidRPr="00894EAC">
        <w:rPr>
          <w:rFonts w:asciiTheme="minorHAnsi" w:hAnsiTheme="minorHAnsi" w:cstheme="minorHAnsi"/>
          <w:spacing w:val="-7"/>
          <w:sz w:val="20"/>
        </w:rPr>
        <w:t xml:space="preserve"> </w:t>
      </w:r>
      <w:r w:rsidRPr="00894EAC">
        <w:rPr>
          <w:rFonts w:asciiTheme="minorHAnsi" w:hAnsiTheme="minorHAnsi" w:cstheme="minorHAnsi"/>
          <w:sz w:val="20"/>
        </w:rPr>
        <w:t>with strong</w:t>
      </w:r>
      <w:r w:rsidRPr="00894EAC">
        <w:rPr>
          <w:rFonts w:asciiTheme="minorHAnsi" w:hAnsiTheme="minorHAnsi" w:cstheme="minorHAnsi"/>
          <w:spacing w:val="-10"/>
          <w:sz w:val="20"/>
        </w:rPr>
        <w:t xml:space="preserve"> </w:t>
      </w:r>
      <w:r w:rsidRPr="00894EAC">
        <w:rPr>
          <w:rFonts w:asciiTheme="minorHAnsi" w:hAnsiTheme="minorHAnsi" w:cstheme="minorHAnsi"/>
          <w:sz w:val="20"/>
        </w:rPr>
        <w:t>demand</w:t>
      </w:r>
      <w:r w:rsidRPr="00894EAC">
        <w:rPr>
          <w:rFonts w:asciiTheme="minorHAnsi" w:hAnsiTheme="minorHAnsi" w:cstheme="minorHAnsi"/>
          <w:spacing w:val="-10"/>
          <w:sz w:val="20"/>
        </w:rPr>
        <w:t xml:space="preserve"> </w:t>
      </w:r>
      <w:r w:rsidRPr="00894EAC">
        <w:rPr>
          <w:rFonts w:asciiTheme="minorHAnsi" w:hAnsiTheme="minorHAnsi" w:cstheme="minorHAnsi"/>
          <w:sz w:val="20"/>
        </w:rPr>
        <w:t>witnessed.</w:t>
      </w:r>
      <w:r w:rsidRPr="00894EAC">
        <w:rPr>
          <w:rFonts w:asciiTheme="minorHAnsi" w:hAnsiTheme="minorHAnsi" w:cstheme="minorHAnsi"/>
          <w:spacing w:val="-10"/>
          <w:sz w:val="20"/>
        </w:rPr>
        <w:t xml:space="preserve"> </w:t>
      </w:r>
      <w:r w:rsidRPr="00894EAC">
        <w:rPr>
          <w:rFonts w:asciiTheme="minorHAnsi" w:hAnsiTheme="minorHAnsi" w:cstheme="minorHAnsi"/>
          <w:sz w:val="20"/>
        </w:rPr>
        <w:t>This</w:t>
      </w:r>
      <w:r w:rsidRPr="00894EAC">
        <w:rPr>
          <w:rFonts w:asciiTheme="minorHAnsi" w:hAnsiTheme="minorHAnsi" w:cstheme="minorHAnsi"/>
          <w:spacing w:val="-9"/>
          <w:sz w:val="20"/>
        </w:rPr>
        <w:t xml:space="preserve"> </w:t>
      </w:r>
      <w:r w:rsidRPr="00894EAC">
        <w:rPr>
          <w:rFonts w:asciiTheme="minorHAnsi" w:hAnsiTheme="minorHAnsi" w:cstheme="minorHAnsi"/>
          <w:sz w:val="20"/>
        </w:rPr>
        <w:t>includes</w:t>
      </w:r>
      <w:r w:rsidRPr="00894EAC">
        <w:rPr>
          <w:rFonts w:asciiTheme="minorHAnsi" w:hAnsiTheme="minorHAnsi" w:cstheme="minorHAnsi"/>
          <w:spacing w:val="-9"/>
          <w:sz w:val="20"/>
        </w:rPr>
        <w:t xml:space="preserve"> </w:t>
      </w:r>
      <w:r w:rsidRPr="00894EAC">
        <w:rPr>
          <w:rFonts w:asciiTheme="minorHAnsi" w:hAnsiTheme="minorHAnsi" w:cstheme="minorHAnsi"/>
          <w:sz w:val="20"/>
        </w:rPr>
        <w:t>the</w:t>
      </w:r>
      <w:r w:rsidRPr="00894EAC">
        <w:rPr>
          <w:rFonts w:asciiTheme="minorHAnsi" w:hAnsiTheme="minorHAnsi" w:cstheme="minorHAnsi"/>
          <w:spacing w:val="-11"/>
          <w:sz w:val="20"/>
        </w:rPr>
        <w:t xml:space="preserve"> </w:t>
      </w:r>
      <w:r w:rsidRPr="00894EAC">
        <w:rPr>
          <w:rFonts w:asciiTheme="minorHAnsi" w:hAnsiTheme="minorHAnsi" w:cstheme="minorHAnsi"/>
          <w:sz w:val="20"/>
        </w:rPr>
        <w:t>successful</w:t>
      </w:r>
      <w:r w:rsidRPr="00894EAC">
        <w:rPr>
          <w:rFonts w:asciiTheme="minorHAnsi" w:hAnsiTheme="minorHAnsi" w:cstheme="minorHAnsi"/>
          <w:spacing w:val="-10"/>
          <w:sz w:val="20"/>
        </w:rPr>
        <w:t xml:space="preserve"> </w:t>
      </w:r>
      <w:r w:rsidRPr="00894EAC">
        <w:rPr>
          <w:rFonts w:asciiTheme="minorHAnsi" w:hAnsiTheme="minorHAnsi" w:cstheme="minorHAnsi"/>
          <w:sz w:val="20"/>
        </w:rPr>
        <w:t>launch</w:t>
      </w:r>
      <w:r w:rsidRPr="00894EAC">
        <w:rPr>
          <w:rFonts w:asciiTheme="minorHAnsi" w:hAnsiTheme="minorHAnsi" w:cstheme="minorHAnsi"/>
          <w:spacing w:val="-12"/>
          <w:sz w:val="20"/>
        </w:rPr>
        <w:t xml:space="preserve"> </w:t>
      </w:r>
      <w:r w:rsidRPr="00894EAC">
        <w:rPr>
          <w:rFonts w:asciiTheme="minorHAnsi" w:hAnsiTheme="minorHAnsi" w:cstheme="minorHAnsi"/>
          <w:sz w:val="20"/>
        </w:rPr>
        <w:t>of</w:t>
      </w:r>
      <w:r w:rsidRPr="00894EAC">
        <w:rPr>
          <w:rFonts w:asciiTheme="minorHAnsi" w:hAnsiTheme="minorHAnsi" w:cstheme="minorHAnsi"/>
          <w:spacing w:val="-10"/>
          <w:sz w:val="20"/>
        </w:rPr>
        <w:t xml:space="preserve"> </w:t>
      </w:r>
      <w:r w:rsidRPr="00894EAC">
        <w:rPr>
          <w:rFonts w:asciiTheme="minorHAnsi" w:hAnsiTheme="minorHAnsi" w:cstheme="minorHAnsi"/>
          <w:sz w:val="20"/>
        </w:rPr>
        <w:t>our</w:t>
      </w:r>
      <w:r w:rsidRPr="00894EAC">
        <w:rPr>
          <w:rFonts w:asciiTheme="minorHAnsi" w:hAnsiTheme="minorHAnsi" w:cstheme="minorHAnsi"/>
          <w:spacing w:val="-12"/>
          <w:sz w:val="20"/>
        </w:rPr>
        <w:t xml:space="preserve"> </w:t>
      </w:r>
      <w:r w:rsidRPr="00894EAC">
        <w:rPr>
          <w:rFonts w:asciiTheme="minorHAnsi" w:hAnsiTheme="minorHAnsi" w:cstheme="minorHAnsi"/>
          <w:sz w:val="20"/>
        </w:rPr>
        <w:t>first</w:t>
      </w:r>
      <w:r w:rsidRPr="00894EAC">
        <w:rPr>
          <w:rFonts w:asciiTheme="minorHAnsi" w:hAnsiTheme="minorHAnsi" w:cstheme="minorHAnsi"/>
          <w:spacing w:val="-9"/>
          <w:sz w:val="20"/>
        </w:rPr>
        <w:t xml:space="preserve"> </w:t>
      </w:r>
      <w:r w:rsidRPr="00894EAC">
        <w:rPr>
          <w:rFonts w:asciiTheme="minorHAnsi" w:hAnsiTheme="minorHAnsi" w:cstheme="minorHAnsi"/>
          <w:sz w:val="20"/>
        </w:rPr>
        <w:t>Croí</w:t>
      </w:r>
      <w:r w:rsidRPr="00894EAC">
        <w:rPr>
          <w:rFonts w:asciiTheme="minorHAnsi" w:hAnsiTheme="minorHAnsi" w:cstheme="minorHAnsi"/>
          <w:spacing w:val="-10"/>
          <w:sz w:val="20"/>
        </w:rPr>
        <w:t xml:space="preserve"> </w:t>
      </w:r>
      <w:r w:rsidRPr="00894EAC">
        <w:rPr>
          <w:rFonts w:asciiTheme="minorHAnsi" w:hAnsiTheme="minorHAnsi" w:cstheme="minorHAnsi"/>
          <w:sz w:val="20"/>
        </w:rPr>
        <w:t>Cónaithe</w:t>
      </w:r>
      <w:r>
        <w:rPr>
          <w:rFonts w:asciiTheme="minorHAnsi" w:hAnsiTheme="minorHAnsi" w:cstheme="minorHAnsi"/>
          <w:sz w:val="20"/>
        </w:rPr>
        <w:t xml:space="preserve"> </w:t>
      </w:r>
      <w:r w:rsidR="005B2EF0">
        <w:rPr>
          <w:rFonts w:asciiTheme="minorHAnsi" w:hAnsiTheme="minorHAnsi" w:cstheme="minorHAnsi"/>
          <w:sz w:val="20"/>
        </w:rPr>
        <w:t>(Cities)</w:t>
      </w:r>
      <w:r w:rsidRPr="00894EAC">
        <w:rPr>
          <w:rFonts w:asciiTheme="minorHAnsi" w:hAnsiTheme="minorHAnsi" w:cstheme="minorHAnsi"/>
          <w:spacing w:val="-11"/>
          <w:sz w:val="20"/>
        </w:rPr>
        <w:t xml:space="preserve"> </w:t>
      </w:r>
      <w:r w:rsidRPr="00894EAC">
        <w:rPr>
          <w:rFonts w:asciiTheme="minorHAnsi" w:hAnsiTheme="minorHAnsi" w:cstheme="minorHAnsi"/>
          <w:sz w:val="20"/>
        </w:rPr>
        <w:t>approved</w:t>
      </w:r>
      <w:r w:rsidRPr="00894EAC">
        <w:rPr>
          <w:rFonts w:asciiTheme="minorHAnsi" w:hAnsiTheme="minorHAnsi" w:cstheme="minorHAnsi"/>
          <w:spacing w:val="-12"/>
          <w:sz w:val="20"/>
        </w:rPr>
        <w:t xml:space="preserve"> </w:t>
      </w:r>
      <w:r w:rsidRPr="00894EAC">
        <w:rPr>
          <w:rFonts w:asciiTheme="minorHAnsi" w:hAnsiTheme="minorHAnsi" w:cstheme="minorHAnsi"/>
          <w:sz w:val="20"/>
        </w:rPr>
        <w:t>apartment development in Douglas (Co. Cork), with this positive Government initiative supporting and promoting private ownership of apartments. The success</w:t>
      </w:r>
      <w:r w:rsidRPr="00894EAC">
        <w:rPr>
          <w:rFonts w:asciiTheme="minorHAnsi" w:hAnsiTheme="minorHAnsi" w:cstheme="minorHAnsi"/>
          <w:spacing w:val="-6"/>
          <w:sz w:val="20"/>
        </w:rPr>
        <w:t xml:space="preserve"> </w:t>
      </w:r>
      <w:r w:rsidRPr="00894EAC">
        <w:rPr>
          <w:rFonts w:asciiTheme="minorHAnsi" w:hAnsiTheme="minorHAnsi" w:cstheme="minorHAnsi"/>
          <w:sz w:val="20"/>
        </w:rPr>
        <w:t>of</w:t>
      </w:r>
      <w:r w:rsidRPr="00894EAC">
        <w:rPr>
          <w:rFonts w:asciiTheme="minorHAnsi" w:hAnsiTheme="minorHAnsi" w:cstheme="minorHAnsi"/>
          <w:spacing w:val="-8"/>
          <w:sz w:val="20"/>
        </w:rPr>
        <w:t xml:space="preserve"> </w:t>
      </w:r>
      <w:r w:rsidRPr="00894EAC">
        <w:rPr>
          <w:rFonts w:asciiTheme="minorHAnsi" w:hAnsiTheme="minorHAnsi" w:cstheme="minorHAnsi"/>
          <w:sz w:val="20"/>
        </w:rPr>
        <w:t>these</w:t>
      </w:r>
      <w:r w:rsidRPr="00894EAC">
        <w:rPr>
          <w:rFonts w:asciiTheme="minorHAnsi" w:hAnsiTheme="minorHAnsi" w:cstheme="minorHAnsi"/>
          <w:spacing w:val="-8"/>
          <w:sz w:val="20"/>
        </w:rPr>
        <w:t xml:space="preserve"> </w:t>
      </w:r>
      <w:r w:rsidRPr="00894EAC">
        <w:rPr>
          <w:rFonts w:asciiTheme="minorHAnsi" w:hAnsiTheme="minorHAnsi" w:cstheme="minorHAnsi"/>
          <w:sz w:val="20"/>
        </w:rPr>
        <w:t>launches</w:t>
      </w:r>
      <w:r w:rsidRPr="00894EAC">
        <w:rPr>
          <w:rFonts w:asciiTheme="minorHAnsi" w:hAnsiTheme="minorHAnsi" w:cstheme="minorHAnsi"/>
          <w:spacing w:val="-6"/>
          <w:sz w:val="20"/>
        </w:rPr>
        <w:t xml:space="preserve"> </w:t>
      </w:r>
      <w:r w:rsidRPr="00894EAC">
        <w:rPr>
          <w:rFonts w:asciiTheme="minorHAnsi" w:hAnsiTheme="minorHAnsi" w:cstheme="minorHAnsi"/>
          <w:sz w:val="20"/>
        </w:rPr>
        <w:t>supports</w:t>
      </w:r>
      <w:r w:rsidRPr="00894EAC">
        <w:rPr>
          <w:rFonts w:asciiTheme="minorHAnsi" w:hAnsiTheme="minorHAnsi" w:cstheme="minorHAnsi"/>
          <w:spacing w:val="-1"/>
          <w:sz w:val="20"/>
        </w:rPr>
        <w:t xml:space="preserve"> </w:t>
      </w:r>
      <w:r w:rsidRPr="00894EAC">
        <w:rPr>
          <w:rFonts w:asciiTheme="minorHAnsi" w:hAnsiTheme="minorHAnsi" w:cstheme="minorHAnsi"/>
          <w:sz w:val="20"/>
        </w:rPr>
        <w:t>the</w:t>
      </w:r>
      <w:r w:rsidRPr="00894EAC">
        <w:rPr>
          <w:rFonts w:asciiTheme="minorHAnsi" w:hAnsiTheme="minorHAnsi" w:cstheme="minorHAnsi"/>
          <w:spacing w:val="-8"/>
          <w:sz w:val="20"/>
        </w:rPr>
        <w:t xml:space="preserve"> </w:t>
      </w:r>
      <w:r w:rsidRPr="00894EAC">
        <w:rPr>
          <w:rFonts w:asciiTheme="minorHAnsi" w:hAnsiTheme="minorHAnsi" w:cstheme="minorHAnsi"/>
          <w:sz w:val="20"/>
        </w:rPr>
        <w:t>Company’s</w:t>
      </w:r>
      <w:r w:rsidRPr="00894EAC">
        <w:rPr>
          <w:rFonts w:asciiTheme="minorHAnsi" w:hAnsiTheme="minorHAnsi" w:cstheme="minorHAnsi"/>
          <w:spacing w:val="-4"/>
          <w:sz w:val="20"/>
        </w:rPr>
        <w:t xml:space="preserve"> </w:t>
      </w:r>
      <w:r w:rsidRPr="00894EAC">
        <w:rPr>
          <w:rFonts w:asciiTheme="minorHAnsi" w:hAnsiTheme="minorHAnsi" w:cstheme="minorHAnsi"/>
          <w:sz w:val="20"/>
        </w:rPr>
        <w:t>strategic</w:t>
      </w:r>
      <w:r w:rsidRPr="00894EAC">
        <w:rPr>
          <w:rFonts w:asciiTheme="minorHAnsi" w:hAnsiTheme="minorHAnsi" w:cstheme="minorHAnsi"/>
          <w:spacing w:val="-7"/>
          <w:sz w:val="20"/>
        </w:rPr>
        <w:t xml:space="preserve"> objective to continue to significantly </w:t>
      </w:r>
      <w:r w:rsidRPr="00894EAC">
        <w:rPr>
          <w:rFonts w:asciiTheme="minorHAnsi" w:hAnsiTheme="minorHAnsi" w:cstheme="minorHAnsi"/>
          <w:sz w:val="20"/>
        </w:rPr>
        <w:t>increase</w:t>
      </w:r>
      <w:r w:rsidRPr="00894EAC">
        <w:rPr>
          <w:rFonts w:asciiTheme="minorHAnsi" w:hAnsiTheme="minorHAnsi" w:cstheme="minorHAnsi"/>
          <w:spacing w:val="-6"/>
          <w:sz w:val="20"/>
        </w:rPr>
        <w:t xml:space="preserve"> </w:t>
      </w:r>
      <w:r w:rsidRPr="00894EAC">
        <w:rPr>
          <w:rFonts w:asciiTheme="minorHAnsi" w:hAnsiTheme="minorHAnsi" w:cstheme="minorHAnsi"/>
          <w:sz w:val="20"/>
        </w:rPr>
        <w:t>our</w:t>
      </w:r>
      <w:r w:rsidRPr="00894EAC">
        <w:rPr>
          <w:rFonts w:asciiTheme="minorHAnsi" w:hAnsiTheme="minorHAnsi" w:cstheme="minorHAnsi"/>
          <w:spacing w:val="-7"/>
          <w:sz w:val="20"/>
        </w:rPr>
        <w:t xml:space="preserve"> </w:t>
      </w:r>
      <w:r w:rsidRPr="00894EAC">
        <w:rPr>
          <w:rFonts w:asciiTheme="minorHAnsi" w:hAnsiTheme="minorHAnsi" w:cstheme="minorHAnsi"/>
          <w:sz w:val="20"/>
        </w:rPr>
        <w:t>delivery</w:t>
      </w:r>
      <w:r w:rsidRPr="00894EAC">
        <w:rPr>
          <w:rFonts w:asciiTheme="minorHAnsi" w:hAnsiTheme="minorHAnsi" w:cstheme="minorHAnsi"/>
          <w:spacing w:val="-6"/>
          <w:sz w:val="20"/>
        </w:rPr>
        <w:t xml:space="preserve"> </w:t>
      </w:r>
      <w:r w:rsidRPr="00894EAC">
        <w:rPr>
          <w:rFonts w:asciiTheme="minorHAnsi" w:hAnsiTheme="minorHAnsi" w:cstheme="minorHAnsi"/>
          <w:sz w:val="20"/>
        </w:rPr>
        <w:t>of</w:t>
      </w:r>
      <w:r w:rsidRPr="00894EAC">
        <w:rPr>
          <w:rFonts w:asciiTheme="minorHAnsi" w:hAnsiTheme="minorHAnsi" w:cstheme="minorHAnsi"/>
          <w:spacing w:val="-8"/>
          <w:sz w:val="20"/>
        </w:rPr>
        <w:t xml:space="preserve"> </w:t>
      </w:r>
      <w:r w:rsidRPr="00894EAC">
        <w:rPr>
          <w:rFonts w:asciiTheme="minorHAnsi" w:hAnsiTheme="minorHAnsi" w:cstheme="minorHAnsi"/>
          <w:sz w:val="20"/>
        </w:rPr>
        <w:t>new</w:t>
      </w:r>
      <w:r w:rsidRPr="00894EAC">
        <w:rPr>
          <w:rFonts w:asciiTheme="minorHAnsi" w:hAnsiTheme="minorHAnsi" w:cstheme="minorHAnsi"/>
          <w:spacing w:val="-8"/>
          <w:sz w:val="20"/>
        </w:rPr>
        <w:t xml:space="preserve"> </w:t>
      </w:r>
      <w:r w:rsidRPr="00894EAC">
        <w:rPr>
          <w:rFonts w:asciiTheme="minorHAnsi" w:hAnsiTheme="minorHAnsi" w:cstheme="minorHAnsi"/>
          <w:sz w:val="20"/>
        </w:rPr>
        <w:t>homes</w:t>
      </w:r>
      <w:r w:rsidRPr="00894EAC">
        <w:rPr>
          <w:rFonts w:asciiTheme="minorHAnsi" w:hAnsiTheme="minorHAnsi" w:cstheme="minorHAnsi"/>
          <w:spacing w:val="-6"/>
          <w:sz w:val="20"/>
        </w:rPr>
        <w:t xml:space="preserve"> </w:t>
      </w:r>
      <w:r w:rsidRPr="00894EAC">
        <w:rPr>
          <w:rFonts w:asciiTheme="minorHAnsi" w:hAnsiTheme="minorHAnsi" w:cstheme="minorHAnsi"/>
          <w:sz w:val="20"/>
        </w:rPr>
        <w:t>to</w:t>
      </w:r>
      <w:r w:rsidRPr="00894EAC">
        <w:rPr>
          <w:rFonts w:asciiTheme="minorHAnsi" w:hAnsiTheme="minorHAnsi" w:cstheme="minorHAnsi"/>
          <w:spacing w:val="-4"/>
          <w:sz w:val="20"/>
        </w:rPr>
        <w:t xml:space="preserve"> </w:t>
      </w:r>
      <w:r w:rsidRPr="00894EAC">
        <w:rPr>
          <w:rFonts w:asciiTheme="minorHAnsi" w:hAnsiTheme="minorHAnsi" w:cstheme="minorHAnsi"/>
          <w:sz w:val="20"/>
        </w:rPr>
        <w:t>FTBs</w:t>
      </w:r>
      <w:r w:rsidRPr="00894EAC">
        <w:rPr>
          <w:rFonts w:asciiTheme="minorHAnsi" w:hAnsiTheme="minorHAnsi" w:cstheme="minorHAnsi"/>
          <w:spacing w:val="-6"/>
          <w:sz w:val="20"/>
        </w:rPr>
        <w:t xml:space="preserve"> </w:t>
      </w:r>
      <w:r w:rsidRPr="00894EAC">
        <w:rPr>
          <w:rFonts w:asciiTheme="minorHAnsi" w:hAnsiTheme="minorHAnsi" w:cstheme="minorHAnsi"/>
          <w:sz w:val="20"/>
        </w:rPr>
        <w:t>over</w:t>
      </w:r>
      <w:r w:rsidRPr="00894EAC">
        <w:rPr>
          <w:rFonts w:asciiTheme="minorHAnsi" w:hAnsiTheme="minorHAnsi" w:cstheme="minorHAnsi"/>
          <w:spacing w:val="-7"/>
          <w:sz w:val="20"/>
        </w:rPr>
        <w:t xml:space="preserve"> </w:t>
      </w:r>
      <w:r w:rsidRPr="00894EAC">
        <w:rPr>
          <w:rFonts w:asciiTheme="minorHAnsi" w:hAnsiTheme="minorHAnsi" w:cstheme="minorHAnsi"/>
          <w:sz w:val="20"/>
        </w:rPr>
        <w:t>the</w:t>
      </w:r>
      <w:r w:rsidRPr="00894EAC">
        <w:rPr>
          <w:rFonts w:asciiTheme="minorHAnsi" w:hAnsiTheme="minorHAnsi" w:cstheme="minorHAnsi"/>
          <w:spacing w:val="-8"/>
          <w:sz w:val="20"/>
        </w:rPr>
        <w:t xml:space="preserve"> </w:t>
      </w:r>
      <w:r w:rsidRPr="00894EAC">
        <w:rPr>
          <w:rFonts w:asciiTheme="minorHAnsi" w:hAnsiTheme="minorHAnsi" w:cstheme="minorHAnsi"/>
          <w:sz w:val="20"/>
        </w:rPr>
        <w:t>medium</w:t>
      </w:r>
      <w:r w:rsidRPr="00894EAC">
        <w:rPr>
          <w:rFonts w:asciiTheme="minorHAnsi" w:hAnsiTheme="minorHAnsi" w:cstheme="minorHAnsi"/>
          <w:spacing w:val="-8"/>
          <w:sz w:val="20"/>
        </w:rPr>
        <w:t xml:space="preserve"> </w:t>
      </w:r>
      <w:r w:rsidRPr="00894EAC">
        <w:rPr>
          <w:rFonts w:asciiTheme="minorHAnsi" w:hAnsiTheme="minorHAnsi" w:cstheme="minorHAnsi"/>
          <w:sz w:val="20"/>
        </w:rPr>
        <w:t xml:space="preserve">term. We expect this positive sales momentum to continue for the remainder of 2025, including at our second Croí Cónaithe </w:t>
      </w:r>
      <w:r w:rsidR="005B2EF0">
        <w:rPr>
          <w:rFonts w:asciiTheme="minorHAnsi" w:hAnsiTheme="minorHAnsi" w:cstheme="minorHAnsi"/>
          <w:sz w:val="20"/>
        </w:rPr>
        <w:t>(Cities)</w:t>
      </w:r>
      <w:r w:rsidRPr="00894EAC">
        <w:rPr>
          <w:rFonts w:asciiTheme="minorHAnsi" w:hAnsiTheme="minorHAnsi" w:cstheme="minorHAnsi"/>
          <w:sz w:val="20"/>
        </w:rPr>
        <w:t xml:space="preserve"> approved apartment development in Cherrywood (Dublin 18), which will launch in Q4 2025.</w:t>
      </w:r>
    </w:p>
    <w:p w14:paraId="5387F878" w14:textId="77777777" w:rsidR="00894EAC" w:rsidRPr="00894EAC" w:rsidRDefault="00894EAC" w:rsidP="00894EAC">
      <w:pPr>
        <w:spacing w:before="0" w:after="0"/>
        <w:jc w:val="both"/>
        <w:rPr>
          <w:rFonts w:asciiTheme="minorHAnsi" w:hAnsiTheme="minorHAnsi" w:cstheme="minorHAnsi"/>
          <w:sz w:val="20"/>
        </w:rPr>
      </w:pPr>
    </w:p>
    <w:p w14:paraId="2253E74A" w14:textId="2DCB774D" w:rsidR="00894EAC" w:rsidRPr="00894EAC" w:rsidRDefault="00894EAC" w:rsidP="00894EAC">
      <w:pPr>
        <w:spacing w:before="0" w:after="0"/>
        <w:ind w:left="153" w:right="5"/>
        <w:jc w:val="both"/>
        <w:rPr>
          <w:rFonts w:asciiTheme="minorHAnsi" w:hAnsiTheme="minorHAnsi" w:cstheme="minorHAnsi"/>
          <w:sz w:val="20"/>
        </w:rPr>
      </w:pPr>
      <w:r w:rsidRPr="00894EAC">
        <w:rPr>
          <w:rFonts w:asciiTheme="minorHAnsi" w:hAnsiTheme="minorHAnsi" w:cstheme="minorHAnsi"/>
          <w:sz w:val="20"/>
        </w:rPr>
        <w:t>In H1 2025, we delivered competitively priced social and affordable homes under both forward purchase and forward fund</w:t>
      </w:r>
      <w:r w:rsidRPr="00894EAC">
        <w:rPr>
          <w:rFonts w:asciiTheme="minorHAnsi" w:hAnsiTheme="minorHAnsi" w:cstheme="minorHAnsi"/>
          <w:sz w:val="20"/>
          <w:vertAlign w:val="superscript"/>
        </w:rPr>
        <w:footnoteReference w:id="10"/>
      </w:r>
      <w:r w:rsidRPr="00894EAC">
        <w:rPr>
          <w:rFonts w:asciiTheme="minorHAnsi" w:hAnsiTheme="minorHAnsi" w:cstheme="minorHAnsi"/>
          <w:sz w:val="20"/>
        </w:rPr>
        <w:t xml:space="preserve"> transactions to our State partners. Having outlined a significant increase in its investment and capital funding in the housing sector until 2035 in July’s NDP, the Irish Government will continue to play a significant role in supporting the sector and importantly the delivery of critical infrastructure enabling works needed to increase industry </w:t>
      </w:r>
      <w:r w:rsidR="0038018A">
        <w:rPr>
          <w:rFonts w:asciiTheme="minorHAnsi" w:hAnsiTheme="minorHAnsi" w:cstheme="minorHAnsi"/>
          <w:sz w:val="20"/>
        </w:rPr>
        <w:t>supply</w:t>
      </w:r>
      <w:r w:rsidRPr="00894EAC">
        <w:rPr>
          <w:rFonts w:asciiTheme="minorHAnsi" w:hAnsiTheme="minorHAnsi" w:cstheme="minorHAnsi"/>
          <w:sz w:val="20"/>
        </w:rPr>
        <w:t xml:space="preserve"> across social, affordable and private housing. The success to date of Cairn’s Seven Mills development in Dublin, where over 2,000 new homes have been built or are under construction across all tenures since we started on site in early 2023, illustrates the impact of infrastructure funding in unlocking scaled residential development. Nearly €200 million in Urban Regeneration Development Fund (URDF) grant funding is supporting the accelerated delivery of all key infrastructure required to deliver this new town which will comprise 9,000 new homes and over 25,000 residents.</w:t>
      </w:r>
    </w:p>
    <w:p w14:paraId="07DCD79B" w14:textId="77777777" w:rsidR="00894EAC" w:rsidRPr="00894EAC" w:rsidRDefault="00894EAC" w:rsidP="00894EAC">
      <w:pPr>
        <w:spacing w:before="0" w:after="0"/>
        <w:ind w:left="153" w:right="5"/>
        <w:jc w:val="both"/>
        <w:rPr>
          <w:rFonts w:asciiTheme="minorHAnsi" w:hAnsiTheme="minorHAnsi" w:cstheme="minorHAnsi"/>
          <w:sz w:val="20"/>
        </w:rPr>
      </w:pPr>
    </w:p>
    <w:p w14:paraId="3E4800FE" w14:textId="03786437" w:rsidR="00894EAC" w:rsidRPr="00894EAC" w:rsidRDefault="00894EAC" w:rsidP="00894EAC">
      <w:pPr>
        <w:spacing w:before="0" w:after="0"/>
        <w:ind w:left="142" w:right="5" w:hanging="142"/>
        <w:jc w:val="both"/>
        <w:rPr>
          <w:rFonts w:asciiTheme="minorHAnsi" w:hAnsiTheme="minorHAnsi" w:cstheme="minorHAnsi"/>
          <w:sz w:val="20"/>
        </w:rPr>
      </w:pPr>
      <w:r w:rsidRPr="00894EAC">
        <w:rPr>
          <w:rFonts w:asciiTheme="minorHAnsi" w:hAnsiTheme="minorHAnsi" w:cstheme="minorHAnsi"/>
          <w:sz w:val="20"/>
        </w:rPr>
        <w:t xml:space="preserve">   The recent positive changes to rent legislation, and the reduction in interest rates, have the potential to attract institutional investors who are seeking a stable, long-term exposure to the Irish residential sector. Our market leading position in the delivery of scaled apartment developments leaves us ideally positioned to also </w:t>
      </w:r>
      <w:r w:rsidR="0038018A">
        <w:rPr>
          <w:rFonts w:asciiTheme="minorHAnsi" w:hAnsiTheme="minorHAnsi" w:cstheme="minorHAnsi"/>
          <w:sz w:val="20"/>
        </w:rPr>
        <w:t>meet any demand</w:t>
      </w:r>
      <w:r w:rsidR="0038018A" w:rsidRPr="00894EAC">
        <w:rPr>
          <w:rFonts w:asciiTheme="minorHAnsi" w:hAnsiTheme="minorHAnsi" w:cstheme="minorHAnsi"/>
          <w:sz w:val="20"/>
        </w:rPr>
        <w:t xml:space="preserve"> </w:t>
      </w:r>
      <w:r w:rsidRPr="00894EAC">
        <w:rPr>
          <w:rFonts w:asciiTheme="minorHAnsi" w:hAnsiTheme="minorHAnsi" w:cstheme="minorHAnsi"/>
          <w:sz w:val="20"/>
        </w:rPr>
        <w:t>f</w:t>
      </w:r>
      <w:r w:rsidR="0038018A">
        <w:rPr>
          <w:rFonts w:asciiTheme="minorHAnsi" w:hAnsiTheme="minorHAnsi" w:cstheme="minorHAnsi"/>
          <w:sz w:val="20"/>
        </w:rPr>
        <w:t>rom</w:t>
      </w:r>
      <w:r w:rsidRPr="00894EAC">
        <w:rPr>
          <w:rFonts w:asciiTheme="minorHAnsi" w:hAnsiTheme="minorHAnsi" w:cstheme="minorHAnsi"/>
          <w:sz w:val="20"/>
        </w:rPr>
        <w:t xml:space="preserve"> these customers.</w:t>
      </w:r>
    </w:p>
    <w:p w14:paraId="6B5AE624" w14:textId="77777777" w:rsidR="00894EAC" w:rsidRPr="00894EAC" w:rsidRDefault="00894EAC" w:rsidP="00894EAC">
      <w:pPr>
        <w:spacing w:before="0" w:after="0"/>
        <w:jc w:val="both"/>
        <w:rPr>
          <w:rFonts w:asciiTheme="minorHAnsi" w:hAnsiTheme="minorHAnsi" w:cstheme="minorHAnsi"/>
          <w:sz w:val="20"/>
        </w:rPr>
      </w:pPr>
    </w:p>
    <w:p w14:paraId="193BD310" w14:textId="77777777" w:rsidR="00894EAC" w:rsidRPr="00894EAC" w:rsidRDefault="00894EAC" w:rsidP="00894EAC">
      <w:pPr>
        <w:keepNext/>
        <w:tabs>
          <w:tab w:val="decimal" w:pos="5760"/>
          <w:tab w:val="decimal" w:pos="7056"/>
          <w:tab w:val="decimal" w:pos="9072"/>
          <w:tab w:val="decimal" w:pos="9504"/>
        </w:tabs>
        <w:spacing w:before="0" w:after="0" w:line="240" w:lineRule="exact"/>
        <w:ind w:right="-12"/>
        <w:jc w:val="both"/>
        <w:outlineLvl w:val="0"/>
        <w:rPr>
          <w:rFonts w:asciiTheme="minorHAnsi" w:hAnsiTheme="minorHAnsi" w:cstheme="minorHAnsi"/>
          <w:b/>
          <w:spacing w:val="-2"/>
          <w:sz w:val="20"/>
        </w:rPr>
      </w:pPr>
      <w:r w:rsidRPr="00894EAC">
        <w:rPr>
          <w:rFonts w:asciiTheme="minorHAnsi" w:hAnsiTheme="minorHAnsi" w:cstheme="minorHAnsi"/>
          <w:b/>
          <w:sz w:val="20"/>
        </w:rPr>
        <w:lastRenderedPageBreak/>
        <w:t xml:space="preserve">   Record H1 WIP</w:t>
      </w:r>
      <w:r w:rsidRPr="00894EAC">
        <w:rPr>
          <w:rFonts w:asciiTheme="minorHAnsi" w:hAnsiTheme="minorHAnsi" w:cstheme="minorHAnsi"/>
          <w:b/>
          <w:spacing w:val="-9"/>
          <w:sz w:val="20"/>
        </w:rPr>
        <w:t xml:space="preserve"> </w:t>
      </w:r>
      <w:r w:rsidRPr="00894EAC">
        <w:rPr>
          <w:rFonts w:asciiTheme="minorHAnsi" w:hAnsiTheme="minorHAnsi" w:cstheme="minorHAnsi"/>
          <w:b/>
          <w:sz w:val="20"/>
        </w:rPr>
        <w:t>Investment</w:t>
      </w:r>
      <w:r w:rsidRPr="00894EAC">
        <w:rPr>
          <w:rFonts w:asciiTheme="minorHAnsi" w:hAnsiTheme="minorHAnsi" w:cstheme="minorHAnsi"/>
          <w:b/>
          <w:spacing w:val="-10"/>
          <w:sz w:val="20"/>
        </w:rPr>
        <w:t xml:space="preserve"> </w:t>
      </w:r>
      <w:r w:rsidRPr="00894EAC">
        <w:rPr>
          <w:rFonts w:asciiTheme="minorHAnsi" w:hAnsiTheme="minorHAnsi" w:cstheme="minorHAnsi"/>
          <w:b/>
          <w:sz w:val="20"/>
        </w:rPr>
        <w:t>in</w:t>
      </w:r>
      <w:r w:rsidRPr="00894EAC">
        <w:rPr>
          <w:rFonts w:asciiTheme="minorHAnsi" w:hAnsiTheme="minorHAnsi" w:cstheme="minorHAnsi"/>
          <w:b/>
          <w:spacing w:val="-8"/>
          <w:sz w:val="20"/>
        </w:rPr>
        <w:t xml:space="preserve"> </w:t>
      </w:r>
      <w:r w:rsidRPr="00894EAC">
        <w:rPr>
          <w:rFonts w:asciiTheme="minorHAnsi" w:hAnsiTheme="minorHAnsi" w:cstheme="minorHAnsi"/>
          <w:b/>
          <w:sz w:val="20"/>
        </w:rPr>
        <w:t>Construction</w:t>
      </w:r>
      <w:r w:rsidRPr="00894EAC">
        <w:rPr>
          <w:rFonts w:asciiTheme="minorHAnsi" w:hAnsiTheme="minorHAnsi" w:cstheme="minorHAnsi"/>
          <w:b/>
          <w:spacing w:val="-7"/>
          <w:sz w:val="20"/>
        </w:rPr>
        <w:t xml:space="preserve"> </w:t>
      </w:r>
      <w:r w:rsidRPr="00894EAC">
        <w:rPr>
          <w:rFonts w:asciiTheme="minorHAnsi" w:hAnsiTheme="minorHAnsi" w:cstheme="minorHAnsi"/>
          <w:b/>
          <w:sz w:val="20"/>
        </w:rPr>
        <w:t>Activities</w:t>
      </w:r>
      <w:r w:rsidRPr="00894EAC">
        <w:rPr>
          <w:rFonts w:asciiTheme="minorHAnsi" w:hAnsiTheme="minorHAnsi" w:cstheme="minorHAnsi"/>
          <w:b/>
          <w:spacing w:val="-8"/>
          <w:sz w:val="20"/>
        </w:rPr>
        <w:t xml:space="preserve"> </w:t>
      </w:r>
      <w:r w:rsidRPr="00894EAC">
        <w:rPr>
          <w:rFonts w:asciiTheme="minorHAnsi" w:hAnsiTheme="minorHAnsi" w:cstheme="minorHAnsi"/>
          <w:b/>
          <w:sz w:val="20"/>
        </w:rPr>
        <w:t>Underpinning</w:t>
      </w:r>
      <w:r w:rsidRPr="00894EAC">
        <w:rPr>
          <w:rFonts w:asciiTheme="minorHAnsi" w:hAnsiTheme="minorHAnsi" w:cstheme="minorHAnsi"/>
          <w:b/>
          <w:spacing w:val="-11"/>
          <w:sz w:val="20"/>
        </w:rPr>
        <w:t xml:space="preserve"> </w:t>
      </w:r>
      <w:r w:rsidRPr="00894EAC">
        <w:rPr>
          <w:rFonts w:asciiTheme="minorHAnsi" w:hAnsiTheme="minorHAnsi" w:cstheme="minorHAnsi"/>
          <w:b/>
          <w:sz w:val="20"/>
        </w:rPr>
        <w:t>Growth</w:t>
      </w:r>
      <w:r w:rsidRPr="00894EAC">
        <w:rPr>
          <w:rFonts w:asciiTheme="minorHAnsi" w:hAnsiTheme="minorHAnsi" w:cstheme="minorHAnsi"/>
          <w:b/>
          <w:spacing w:val="-10"/>
          <w:sz w:val="20"/>
        </w:rPr>
        <w:t xml:space="preserve"> </w:t>
      </w:r>
      <w:r w:rsidRPr="00894EAC">
        <w:rPr>
          <w:rFonts w:asciiTheme="minorHAnsi" w:hAnsiTheme="minorHAnsi" w:cstheme="minorHAnsi"/>
          <w:b/>
          <w:spacing w:val="-2"/>
          <w:sz w:val="20"/>
        </w:rPr>
        <w:t>Trajectory</w:t>
      </w:r>
    </w:p>
    <w:p w14:paraId="271CDA84" w14:textId="23DCD7F1" w:rsidR="00894EAC" w:rsidRPr="00894EAC" w:rsidRDefault="00894EAC" w:rsidP="00894EAC">
      <w:pPr>
        <w:keepNext/>
        <w:tabs>
          <w:tab w:val="decimal" w:pos="5760"/>
          <w:tab w:val="decimal" w:pos="7056"/>
          <w:tab w:val="decimal" w:pos="9072"/>
          <w:tab w:val="decimal" w:pos="9504"/>
        </w:tabs>
        <w:spacing w:before="0" w:after="0" w:line="240" w:lineRule="exact"/>
        <w:ind w:left="142" w:right="-12" w:hanging="142"/>
        <w:jc w:val="both"/>
        <w:outlineLvl w:val="0"/>
        <w:rPr>
          <w:rFonts w:asciiTheme="minorHAnsi" w:hAnsiTheme="minorHAnsi" w:cstheme="minorHAnsi"/>
          <w:sz w:val="20"/>
        </w:rPr>
      </w:pPr>
      <w:r w:rsidRPr="00894EAC">
        <w:rPr>
          <w:rFonts w:asciiTheme="minorHAnsi" w:hAnsiTheme="minorHAnsi" w:cstheme="minorHAnsi"/>
          <w:b/>
          <w:spacing w:val="-2"/>
          <w:sz w:val="20"/>
        </w:rPr>
        <w:t xml:space="preserve">   </w:t>
      </w:r>
      <w:r w:rsidRPr="00894EAC">
        <w:rPr>
          <w:rFonts w:asciiTheme="minorHAnsi" w:hAnsiTheme="minorHAnsi" w:cstheme="minorHAnsi"/>
          <w:sz w:val="20"/>
        </w:rPr>
        <w:t>The Company significantly increased investment in our construction activities in H1 2025 with a total WIP spend of €</w:t>
      </w:r>
      <w:r>
        <w:rPr>
          <w:rFonts w:asciiTheme="minorHAnsi" w:hAnsiTheme="minorHAnsi" w:cstheme="minorHAnsi"/>
          <w:sz w:val="20"/>
        </w:rPr>
        <w:t>381.5</w:t>
      </w:r>
      <w:r w:rsidRPr="00894EAC">
        <w:rPr>
          <w:rFonts w:asciiTheme="minorHAnsi" w:hAnsiTheme="minorHAnsi" w:cstheme="minorHAnsi"/>
          <w:sz w:val="20"/>
        </w:rPr>
        <w:t xml:space="preserve"> million (H1 2024: €225.6 million), an increase of over 6</w:t>
      </w:r>
      <w:r w:rsidR="0040266B">
        <w:rPr>
          <w:rFonts w:asciiTheme="minorHAnsi" w:hAnsiTheme="minorHAnsi" w:cstheme="minorHAnsi"/>
          <w:sz w:val="20"/>
        </w:rPr>
        <w:t>9</w:t>
      </w:r>
      <w:r w:rsidRPr="00894EAC">
        <w:rPr>
          <w:rFonts w:asciiTheme="minorHAnsi" w:hAnsiTheme="minorHAnsi" w:cstheme="minorHAnsi"/>
          <w:sz w:val="20"/>
        </w:rPr>
        <w:t>% on the same period in 2024. Cairn was active on an average of 20 residential sites during H1 2025 across both low and high-density schemes. We commenced construction on our Montrose (Dublin 4) site and a new phase of our existing Seven Mills (Dublin 22) site in H1 2025, which combined will deliver over 850 new homes. The Company will commence up to four new sites and new phases across a number of existing scaled sites in the remainder of H2 2025.</w:t>
      </w:r>
    </w:p>
    <w:p w14:paraId="18F7BB4B" w14:textId="3CA95425" w:rsidR="00894EAC" w:rsidRPr="00894EAC" w:rsidRDefault="00894EAC" w:rsidP="00894EAC">
      <w:pPr>
        <w:spacing w:before="243" w:after="0"/>
        <w:ind w:left="153" w:right="6"/>
        <w:jc w:val="both"/>
        <w:rPr>
          <w:rFonts w:asciiTheme="minorHAnsi" w:hAnsiTheme="minorHAnsi" w:cstheme="minorHAnsi"/>
          <w:color w:val="FF0000"/>
          <w:sz w:val="20"/>
        </w:rPr>
      </w:pPr>
      <w:r w:rsidRPr="00894EAC">
        <w:rPr>
          <w:rFonts w:asciiTheme="minorHAnsi" w:hAnsiTheme="minorHAnsi" w:cstheme="minorHAnsi"/>
          <w:sz w:val="20"/>
        </w:rPr>
        <w:t>Our</w:t>
      </w:r>
      <w:r w:rsidRPr="00894EAC">
        <w:rPr>
          <w:rFonts w:asciiTheme="minorHAnsi" w:hAnsiTheme="minorHAnsi" w:cstheme="minorHAnsi"/>
          <w:spacing w:val="-1"/>
          <w:sz w:val="20"/>
        </w:rPr>
        <w:t xml:space="preserve"> </w:t>
      </w:r>
      <w:r w:rsidRPr="00894EAC">
        <w:rPr>
          <w:rFonts w:asciiTheme="minorHAnsi" w:hAnsiTheme="minorHAnsi" w:cstheme="minorHAnsi"/>
          <w:sz w:val="20"/>
        </w:rPr>
        <w:t>closing</w:t>
      </w:r>
      <w:r w:rsidRPr="00894EAC">
        <w:rPr>
          <w:rFonts w:asciiTheme="minorHAnsi" w:hAnsiTheme="minorHAnsi" w:cstheme="minorHAnsi"/>
          <w:spacing w:val="-1"/>
          <w:sz w:val="20"/>
        </w:rPr>
        <w:t xml:space="preserve"> </w:t>
      </w:r>
      <w:r w:rsidRPr="00894EAC">
        <w:rPr>
          <w:rFonts w:asciiTheme="minorHAnsi" w:hAnsiTheme="minorHAnsi" w:cstheme="minorHAnsi"/>
          <w:sz w:val="20"/>
        </w:rPr>
        <w:t>WIP balance</w:t>
      </w:r>
      <w:r w:rsidRPr="00894EAC">
        <w:rPr>
          <w:rFonts w:asciiTheme="minorHAnsi" w:hAnsiTheme="minorHAnsi" w:cstheme="minorHAnsi"/>
          <w:spacing w:val="-1"/>
          <w:sz w:val="20"/>
        </w:rPr>
        <w:t xml:space="preserve"> </w:t>
      </w:r>
      <w:r w:rsidRPr="00894EAC">
        <w:rPr>
          <w:rFonts w:asciiTheme="minorHAnsi" w:hAnsiTheme="minorHAnsi" w:cstheme="minorHAnsi"/>
          <w:sz w:val="20"/>
        </w:rPr>
        <w:t>of</w:t>
      </w:r>
      <w:r w:rsidRPr="00894EAC">
        <w:rPr>
          <w:rFonts w:asciiTheme="minorHAnsi" w:hAnsiTheme="minorHAnsi" w:cstheme="minorHAnsi"/>
          <w:spacing w:val="-1"/>
          <w:sz w:val="20"/>
        </w:rPr>
        <w:t xml:space="preserve"> </w:t>
      </w:r>
      <w:r w:rsidRPr="00894EAC">
        <w:rPr>
          <w:rFonts w:asciiTheme="minorHAnsi" w:hAnsiTheme="minorHAnsi" w:cstheme="minorHAnsi"/>
          <w:sz w:val="20"/>
        </w:rPr>
        <w:t>€435.0</w:t>
      </w:r>
      <w:r w:rsidRPr="00894EAC">
        <w:rPr>
          <w:rFonts w:asciiTheme="minorHAnsi" w:hAnsiTheme="minorHAnsi" w:cstheme="minorHAnsi"/>
          <w:spacing w:val="-2"/>
          <w:sz w:val="20"/>
        </w:rPr>
        <w:t xml:space="preserve"> </w:t>
      </w:r>
      <w:r w:rsidRPr="00894EAC">
        <w:rPr>
          <w:rFonts w:asciiTheme="minorHAnsi" w:hAnsiTheme="minorHAnsi" w:cstheme="minorHAnsi"/>
          <w:sz w:val="20"/>
        </w:rPr>
        <w:t>million (H1</w:t>
      </w:r>
      <w:r w:rsidRPr="00894EAC">
        <w:rPr>
          <w:rFonts w:asciiTheme="minorHAnsi" w:hAnsiTheme="minorHAnsi" w:cstheme="minorHAnsi"/>
          <w:spacing w:val="-1"/>
          <w:sz w:val="20"/>
        </w:rPr>
        <w:t xml:space="preserve"> </w:t>
      </w:r>
      <w:r w:rsidRPr="00894EAC">
        <w:rPr>
          <w:rFonts w:asciiTheme="minorHAnsi" w:hAnsiTheme="minorHAnsi" w:cstheme="minorHAnsi"/>
          <w:sz w:val="20"/>
        </w:rPr>
        <w:t>2024:</w:t>
      </w:r>
      <w:r w:rsidRPr="00894EAC">
        <w:rPr>
          <w:rFonts w:asciiTheme="minorHAnsi" w:hAnsiTheme="minorHAnsi" w:cstheme="minorHAnsi"/>
          <w:spacing w:val="-1"/>
          <w:sz w:val="20"/>
        </w:rPr>
        <w:t xml:space="preserve"> </w:t>
      </w:r>
      <w:r w:rsidRPr="00894EAC">
        <w:rPr>
          <w:rFonts w:asciiTheme="minorHAnsi" w:hAnsiTheme="minorHAnsi" w:cstheme="minorHAnsi"/>
          <w:sz w:val="20"/>
        </w:rPr>
        <w:t>€318.6</w:t>
      </w:r>
      <w:r w:rsidRPr="00894EAC">
        <w:rPr>
          <w:rFonts w:asciiTheme="minorHAnsi" w:hAnsiTheme="minorHAnsi" w:cstheme="minorHAnsi"/>
          <w:spacing w:val="-1"/>
          <w:sz w:val="20"/>
        </w:rPr>
        <w:t xml:space="preserve"> </w:t>
      </w:r>
      <w:r w:rsidRPr="00894EAC">
        <w:rPr>
          <w:rFonts w:asciiTheme="minorHAnsi" w:hAnsiTheme="minorHAnsi" w:cstheme="minorHAnsi"/>
          <w:sz w:val="20"/>
        </w:rPr>
        <w:t>million) reflects the investment in the capacity and capability of our business and the significant ramp-up of our construction activities in the last 18 months. Our H1 2025</w:t>
      </w:r>
      <w:r w:rsidRPr="00894EAC">
        <w:rPr>
          <w:rFonts w:asciiTheme="minorHAnsi" w:hAnsiTheme="minorHAnsi" w:cstheme="minorHAnsi"/>
          <w:spacing w:val="-10"/>
          <w:sz w:val="20"/>
        </w:rPr>
        <w:t xml:space="preserve"> </w:t>
      </w:r>
      <w:r w:rsidRPr="00894EAC">
        <w:rPr>
          <w:rFonts w:asciiTheme="minorHAnsi" w:hAnsiTheme="minorHAnsi" w:cstheme="minorHAnsi"/>
          <w:sz w:val="20"/>
        </w:rPr>
        <w:t>WIP</w:t>
      </w:r>
      <w:r w:rsidRPr="00894EAC">
        <w:rPr>
          <w:rFonts w:asciiTheme="minorHAnsi" w:hAnsiTheme="minorHAnsi" w:cstheme="minorHAnsi"/>
          <w:spacing w:val="-6"/>
          <w:sz w:val="20"/>
        </w:rPr>
        <w:t xml:space="preserve"> </w:t>
      </w:r>
      <w:r w:rsidRPr="00894EAC">
        <w:rPr>
          <w:rFonts w:asciiTheme="minorHAnsi" w:hAnsiTheme="minorHAnsi" w:cstheme="minorHAnsi"/>
          <w:sz w:val="20"/>
        </w:rPr>
        <w:t>balance</w:t>
      </w:r>
      <w:r w:rsidRPr="00894EAC">
        <w:rPr>
          <w:rFonts w:asciiTheme="minorHAnsi" w:hAnsiTheme="minorHAnsi" w:cstheme="minorHAnsi"/>
          <w:spacing w:val="-10"/>
          <w:sz w:val="20"/>
        </w:rPr>
        <w:t xml:space="preserve"> </w:t>
      </w:r>
      <w:r w:rsidRPr="00894EAC">
        <w:rPr>
          <w:rFonts w:asciiTheme="minorHAnsi" w:hAnsiTheme="minorHAnsi" w:cstheme="minorHAnsi"/>
          <w:sz w:val="20"/>
        </w:rPr>
        <w:t>is</w:t>
      </w:r>
      <w:r w:rsidRPr="00894EAC">
        <w:rPr>
          <w:rFonts w:asciiTheme="minorHAnsi" w:hAnsiTheme="minorHAnsi" w:cstheme="minorHAnsi"/>
          <w:spacing w:val="-6"/>
          <w:sz w:val="20"/>
        </w:rPr>
        <w:t xml:space="preserve"> </w:t>
      </w:r>
      <w:r w:rsidRPr="00894EAC">
        <w:rPr>
          <w:rFonts w:asciiTheme="minorHAnsi" w:hAnsiTheme="minorHAnsi" w:cstheme="minorHAnsi"/>
          <w:sz w:val="20"/>
        </w:rPr>
        <w:t>2.</w:t>
      </w:r>
      <w:r w:rsidR="001D3F3C">
        <w:rPr>
          <w:rFonts w:asciiTheme="minorHAnsi" w:hAnsiTheme="minorHAnsi" w:cstheme="minorHAnsi"/>
          <w:sz w:val="20"/>
        </w:rPr>
        <w:t>9</w:t>
      </w:r>
      <w:r w:rsidRPr="00894EAC">
        <w:rPr>
          <w:rFonts w:asciiTheme="minorHAnsi" w:hAnsiTheme="minorHAnsi" w:cstheme="minorHAnsi"/>
          <w:sz w:val="20"/>
        </w:rPr>
        <w:t>x</w:t>
      </w:r>
      <w:r w:rsidRPr="00894EAC">
        <w:rPr>
          <w:rFonts w:asciiTheme="minorHAnsi" w:hAnsiTheme="minorHAnsi" w:cstheme="minorHAnsi"/>
          <w:spacing w:val="-10"/>
          <w:sz w:val="20"/>
        </w:rPr>
        <w:t xml:space="preserve"> </w:t>
      </w:r>
      <w:r w:rsidRPr="00894EAC">
        <w:rPr>
          <w:rFonts w:asciiTheme="minorHAnsi" w:hAnsiTheme="minorHAnsi" w:cstheme="minorHAnsi"/>
          <w:spacing w:val="-8"/>
          <w:sz w:val="20"/>
        </w:rPr>
        <w:t xml:space="preserve"> (3.1x in H1 2024) </w:t>
      </w:r>
      <w:r w:rsidRPr="00894EAC">
        <w:rPr>
          <w:rFonts w:asciiTheme="minorHAnsi" w:hAnsiTheme="minorHAnsi" w:cstheme="minorHAnsi"/>
          <w:sz w:val="20"/>
        </w:rPr>
        <w:t>covered</w:t>
      </w:r>
      <w:r w:rsidRPr="00894EAC">
        <w:rPr>
          <w:rFonts w:asciiTheme="minorHAnsi" w:hAnsiTheme="minorHAnsi" w:cstheme="minorHAnsi"/>
          <w:spacing w:val="-6"/>
          <w:sz w:val="20"/>
        </w:rPr>
        <w:t xml:space="preserve"> </w:t>
      </w:r>
      <w:r w:rsidRPr="00894EAC">
        <w:rPr>
          <w:rFonts w:asciiTheme="minorHAnsi" w:hAnsiTheme="minorHAnsi" w:cstheme="minorHAnsi"/>
          <w:sz w:val="20"/>
        </w:rPr>
        <w:t>by</w:t>
      </w:r>
      <w:r w:rsidRPr="00894EAC">
        <w:rPr>
          <w:rFonts w:asciiTheme="minorHAnsi" w:hAnsiTheme="minorHAnsi" w:cstheme="minorHAnsi"/>
          <w:spacing w:val="-8"/>
          <w:sz w:val="20"/>
        </w:rPr>
        <w:t xml:space="preserve"> </w:t>
      </w:r>
      <w:r w:rsidRPr="00894EAC">
        <w:rPr>
          <w:rFonts w:asciiTheme="minorHAnsi" w:hAnsiTheme="minorHAnsi" w:cstheme="minorHAnsi"/>
          <w:sz w:val="20"/>
        </w:rPr>
        <w:t>the</w:t>
      </w:r>
      <w:r w:rsidRPr="00894EAC">
        <w:rPr>
          <w:rFonts w:asciiTheme="minorHAnsi" w:hAnsiTheme="minorHAnsi" w:cstheme="minorHAnsi"/>
          <w:spacing w:val="-10"/>
          <w:sz w:val="20"/>
        </w:rPr>
        <w:t xml:space="preserve"> c.</w:t>
      </w:r>
      <w:r w:rsidRPr="00894EAC">
        <w:rPr>
          <w:rFonts w:asciiTheme="minorHAnsi" w:hAnsiTheme="minorHAnsi" w:cstheme="minorHAnsi"/>
          <w:sz w:val="20"/>
        </w:rPr>
        <w:t>€1.2</w:t>
      </w:r>
      <w:r w:rsidR="00566D7D">
        <w:rPr>
          <w:rFonts w:asciiTheme="minorHAnsi" w:hAnsiTheme="minorHAnsi" w:cstheme="minorHAnsi"/>
          <w:sz w:val="20"/>
        </w:rPr>
        <w:t>6</w:t>
      </w:r>
      <w:r w:rsidR="00FD04EC">
        <w:rPr>
          <w:rFonts w:asciiTheme="minorHAnsi" w:hAnsiTheme="minorHAnsi" w:cstheme="minorHAnsi"/>
          <w:sz w:val="20"/>
        </w:rPr>
        <w:t>5</w:t>
      </w:r>
      <w:r w:rsidRPr="00894EAC">
        <w:rPr>
          <w:rFonts w:asciiTheme="minorHAnsi" w:hAnsiTheme="minorHAnsi" w:cstheme="minorHAnsi"/>
          <w:spacing w:val="-8"/>
          <w:sz w:val="20"/>
        </w:rPr>
        <w:t xml:space="preserve"> </w:t>
      </w:r>
      <w:r w:rsidRPr="00894EAC">
        <w:rPr>
          <w:rFonts w:asciiTheme="minorHAnsi" w:hAnsiTheme="minorHAnsi" w:cstheme="minorHAnsi"/>
          <w:sz w:val="20"/>
        </w:rPr>
        <w:t>billion</w:t>
      </w:r>
      <w:r w:rsidRPr="00894EAC">
        <w:rPr>
          <w:rFonts w:asciiTheme="minorHAnsi" w:hAnsiTheme="minorHAnsi" w:cstheme="minorHAnsi"/>
          <w:spacing w:val="-9"/>
          <w:sz w:val="20"/>
        </w:rPr>
        <w:t xml:space="preserve"> </w:t>
      </w:r>
      <w:r w:rsidRPr="00894EAC">
        <w:rPr>
          <w:rFonts w:asciiTheme="minorHAnsi" w:hAnsiTheme="minorHAnsi" w:cstheme="minorHAnsi"/>
          <w:sz w:val="20"/>
        </w:rPr>
        <w:t>forward</w:t>
      </w:r>
      <w:r w:rsidRPr="00894EAC">
        <w:rPr>
          <w:rFonts w:asciiTheme="minorHAnsi" w:hAnsiTheme="minorHAnsi" w:cstheme="minorHAnsi"/>
          <w:spacing w:val="-9"/>
          <w:sz w:val="20"/>
        </w:rPr>
        <w:t xml:space="preserve"> </w:t>
      </w:r>
      <w:r w:rsidRPr="00894EAC">
        <w:rPr>
          <w:rFonts w:asciiTheme="minorHAnsi" w:hAnsiTheme="minorHAnsi" w:cstheme="minorHAnsi"/>
          <w:sz w:val="20"/>
        </w:rPr>
        <w:t>sales</w:t>
      </w:r>
      <w:r w:rsidRPr="00894EAC">
        <w:rPr>
          <w:rFonts w:asciiTheme="minorHAnsi" w:hAnsiTheme="minorHAnsi" w:cstheme="minorHAnsi"/>
          <w:spacing w:val="-9"/>
          <w:sz w:val="20"/>
        </w:rPr>
        <w:t xml:space="preserve"> </w:t>
      </w:r>
      <w:r w:rsidRPr="00894EAC">
        <w:rPr>
          <w:rFonts w:asciiTheme="minorHAnsi" w:hAnsiTheme="minorHAnsi" w:cstheme="minorHAnsi"/>
          <w:sz w:val="20"/>
        </w:rPr>
        <w:t>in</w:t>
      </w:r>
      <w:r w:rsidRPr="00894EAC">
        <w:rPr>
          <w:rFonts w:asciiTheme="minorHAnsi" w:hAnsiTheme="minorHAnsi" w:cstheme="minorHAnsi"/>
          <w:spacing w:val="-9"/>
          <w:sz w:val="20"/>
        </w:rPr>
        <w:t xml:space="preserve"> </w:t>
      </w:r>
      <w:r w:rsidRPr="00894EAC">
        <w:rPr>
          <w:rFonts w:asciiTheme="minorHAnsi" w:hAnsiTheme="minorHAnsi" w:cstheme="minorHAnsi"/>
          <w:sz w:val="20"/>
        </w:rPr>
        <w:t>our</w:t>
      </w:r>
      <w:r w:rsidRPr="00894EAC">
        <w:rPr>
          <w:rFonts w:asciiTheme="minorHAnsi" w:hAnsiTheme="minorHAnsi" w:cstheme="minorHAnsi"/>
          <w:spacing w:val="-7"/>
          <w:sz w:val="20"/>
        </w:rPr>
        <w:t xml:space="preserve"> </w:t>
      </w:r>
      <w:r w:rsidRPr="00894EAC">
        <w:rPr>
          <w:rFonts w:asciiTheme="minorHAnsi" w:hAnsiTheme="minorHAnsi" w:cstheme="minorHAnsi"/>
          <w:sz w:val="20"/>
        </w:rPr>
        <w:t>forward</w:t>
      </w:r>
      <w:r w:rsidRPr="00894EAC">
        <w:rPr>
          <w:rFonts w:asciiTheme="minorHAnsi" w:hAnsiTheme="minorHAnsi" w:cstheme="minorHAnsi"/>
          <w:spacing w:val="-6"/>
          <w:sz w:val="20"/>
        </w:rPr>
        <w:t xml:space="preserve"> </w:t>
      </w:r>
      <w:r w:rsidRPr="00894EAC">
        <w:rPr>
          <w:rFonts w:asciiTheme="minorHAnsi" w:hAnsiTheme="minorHAnsi" w:cstheme="minorHAnsi"/>
          <w:sz w:val="20"/>
        </w:rPr>
        <w:t>order</w:t>
      </w:r>
      <w:r w:rsidRPr="00894EAC">
        <w:rPr>
          <w:rFonts w:asciiTheme="minorHAnsi" w:hAnsiTheme="minorHAnsi" w:cstheme="minorHAnsi"/>
          <w:spacing w:val="-9"/>
          <w:sz w:val="20"/>
        </w:rPr>
        <w:t xml:space="preserve"> </w:t>
      </w:r>
      <w:r w:rsidRPr="00894EAC">
        <w:rPr>
          <w:rFonts w:asciiTheme="minorHAnsi" w:hAnsiTheme="minorHAnsi" w:cstheme="minorHAnsi"/>
          <w:sz w:val="20"/>
        </w:rPr>
        <w:t>book</w:t>
      </w:r>
      <w:r w:rsidRPr="00894EAC">
        <w:rPr>
          <w:rFonts w:asciiTheme="minorHAnsi" w:hAnsiTheme="minorHAnsi" w:cstheme="minorHAnsi"/>
          <w:spacing w:val="-9"/>
          <w:sz w:val="20"/>
        </w:rPr>
        <w:t xml:space="preserve"> </w:t>
      </w:r>
      <w:r w:rsidRPr="00894EAC">
        <w:rPr>
          <w:rFonts w:asciiTheme="minorHAnsi" w:hAnsiTheme="minorHAnsi" w:cstheme="minorHAnsi"/>
          <w:sz w:val="20"/>
        </w:rPr>
        <w:t>(excluding</w:t>
      </w:r>
      <w:r w:rsidRPr="00894EAC">
        <w:rPr>
          <w:rFonts w:asciiTheme="minorHAnsi" w:hAnsiTheme="minorHAnsi" w:cstheme="minorHAnsi"/>
          <w:spacing w:val="-9"/>
          <w:sz w:val="20"/>
        </w:rPr>
        <w:t xml:space="preserve"> </w:t>
      </w:r>
      <w:r w:rsidRPr="00894EAC">
        <w:rPr>
          <w:rFonts w:asciiTheme="minorHAnsi" w:hAnsiTheme="minorHAnsi" w:cstheme="minorHAnsi"/>
          <w:sz w:val="20"/>
        </w:rPr>
        <w:t>new</w:t>
      </w:r>
      <w:r w:rsidRPr="00894EAC">
        <w:rPr>
          <w:rFonts w:asciiTheme="minorHAnsi" w:hAnsiTheme="minorHAnsi" w:cstheme="minorHAnsi"/>
          <w:spacing w:val="-10"/>
          <w:sz w:val="20"/>
        </w:rPr>
        <w:t xml:space="preserve"> </w:t>
      </w:r>
      <w:r w:rsidRPr="00894EAC">
        <w:rPr>
          <w:rFonts w:asciiTheme="minorHAnsi" w:hAnsiTheme="minorHAnsi" w:cstheme="minorHAnsi"/>
          <w:sz w:val="20"/>
        </w:rPr>
        <w:t>homes</w:t>
      </w:r>
      <w:r w:rsidRPr="00894EAC">
        <w:rPr>
          <w:rFonts w:asciiTheme="minorHAnsi" w:hAnsiTheme="minorHAnsi" w:cstheme="minorHAnsi"/>
          <w:spacing w:val="-8"/>
          <w:sz w:val="20"/>
        </w:rPr>
        <w:t xml:space="preserve"> </w:t>
      </w:r>
      <w:r w:rsidRPr="00894EAC">
        <w:rPr>
          <w:rFonts w:asciiTheme="minorHAnsi" w:hAnsiTheme="minorHAnsi" w:cstheme="minorHAnsi"/>
          <w:sz w:val="20"/>
        </w:rPr>
        <w:t>sales in H1 2025).</w:t>
      </w:r>
    </w:p>
    <w:p w14:paraId="72D8EEB4" w14:textId="77777777" w:rsidR="00894EAC" w:rsidRPr="00894EAC" w:rsidRDefault="00894EAC" w:rsidP="00894EAC">
      <w:pPr>
        <w:spacing w:before="0" w:after="0"/>
        <w:jc w:val="both"/>
        <w:rPr>
          <w:rFonts w:asciiTheme="minorHAnsi" w:hAnsiTheme="minorHAnsi" w:cstheme="minorHAnsi"/>
          <w:sz w:val="20"/>
        </w:rPr>
      </w:pPr>
    </w:p>
    <w:p w14:paraId="074A7404" w14:textId="0040AF4F" w:rsidR="00894EAC" w:rsidRPr="00894EAC" w:rsidRDefault="00894EAC" w:rsidP="00894EAC">
      <w:pPr>
        <w:spacing w:before="0" w:after="0"/>
        <w:ind w:left="153" w:right="8"/>
        <w:jc w:val="both"/>
        <w:rPr>
          <w:rFonts w:asciiTheme="minorHAnsi" w:hAnsiTheme="minorHAnsi" w:cstheme="minorHAnsi"/>
          <w:sz w:val="20"/>
        </w:rPr>
      </w:pPr>
      <w:r w:rsidRPr="00894EAC">
        <w:rPr>
          <w:rFonts w:asciiTheme="minorHAnsi" w:hAnsiTheme="minorHAnsi" w:cstheme="minorHAnsi"/>
          <w:sz w:val="20"/>
        </w:rPr>
        <w:t>Our supply chain and procurement strategy leverages our scaled operating platform and operational competitive advantages as evidenced by our record H1 WIP spend of €</w:t>
      </w:r>
      <w:r>
        <w:rPr>
          <w:rFonts w:asciiTheme="minorHAnsi" w:hAnsiTheme="minorHAnsi" w:cstheme="minorHAnsi"/>
          <w:sz w:val="20"/>
        </w:rPr>
        <w:t>381.5</w:t>
      </w:r>
      <w:r w:rsidRPr="00894EAC">
        <w:rPr>
          <w:rFonts w:asciiTheme="minorHAnsi" w:hAnsiTheme="minorHAnsi" w:cstheme="minorHAnsi"/>
          <w:sz w:val="20"/>
        </w:rPr>
        <w:t xml:space="preserve"> million and a current committed procurement order book of over €1 billion on active and pipeline sites. We are over 95% procured across all current live sites for 2025 and 70% for 2026.</w:t>
      </w:r>
    </w:p>
    <w:p w14:paraId="4E518469" w14:textId="77777777" w:rsidR="00894EAC" w:rsidRPr="00894EAC" w:rsidRDefault="00894EAC" w:rsidP="00894EAC">
      <w:pPr>
        <w:spacing w:before="2" w:after="0"/>
        <w:jc w:val="both"/>
        <w:rPr>
          <w:rFonts w:asciiTheme="minorHAnsi" w:hAnsiTheme="minorHAnsi" w:cstheme="minorHAnsi"/>
          <w:sz w:val="20"/>
        </w:rPr>
      </w:pPr>
    </w:p>
    <w:p w14:paraId="28518A83" w14:textId="77777777" w:rsidR="00894EAC" w:rsidRPr="00894EAC" w:rsidRDefault="00894EAC" w:rsidP="00894EAC">
      <w:pPr>
        <w:spacing w:before="0" w:after="0"/>
        <w:ind w:left="153" w:right="9"/>
        <w:jc w:val="both"/>
        <w:rPr>
          <w:rFonts w:asciiTheme="minorHAnsi" w:hAnsiTheme="minorHAnsi" w:cstheme="minorHAnsi"/>
          <w:sz w:val="20"/>
        </w:rPr>
      </w:pPr>
      <w:r w:rsidRPr="00894EAC">
        <w:rPr>
          <w:rFonts w:asciiTheme="minorHAnsi" w:hAnsiTheme="minorHAnsi" w:cstheme="minorHAnsi"/>
          <w:sz w:val="20"/>
        </w:rPr>
        <w:t xml:space="preserve">Our proactive approach to the manner in which we engage and support our supply chain partners through our group procurement function, category management activity and our continued focus on driving efficiencies in our scaled platform has enabled us to mitigate inflationary pressures and control our build costs. </w:t>
      </w:r>
      <w:r w:rsidRPr="00894EAC">
        <w:rPr>
          <w:rFonts w:asciiTheme="minorHAnsi" w:hAnsiTheme="minorHAnsi" w:cstheme="minorHAnsi"/>
          <w:color w:val="000000" w:themeColor="text1"/>
          <w:sz w:val="20"/>
        </w:rPr>
        <w:t xml:space="preserve">We currently expect total build cost inflation (BCI) for FY25 to be c.1.0% - c.1.5%. Whilst a significant portion </w:t>
      </w:r>
      <w:r w:rsidRPr="00894EAC">
        <w:rPr>
          <w:rFonts w:asciiTheme="minorHAnsi" w:hAnsiTheme="minorHAnsi" w:cstheme="minorHAnsi"/>
          <w:sz w:val="20"/>
        </w:rPr>
        <w:t>of our materials are procured domestically, we remain mindful of the potential impacts of recent global tariff deals which have not had any adverse impact on our business to date.</w:t>
      </w:r>
    </w:p>
    <w:p w14:paraId="5B3B7950" w14:textId="77777777" w:rsidR="00894EAC" w:rsidRPr="00894EAC" w:rsidRDefault="00894EAC" w:rsidP="00894EAC">
      <w:pPr>
        <w:spacing w:before="0" w:after="0"/>
        <w:ind w:left="153" w:right="9"/>
        <w:jc w:val="both"/>
        <w:rPr>
          <w:rFonts w:asciiTheme="minorHAnsi" w:hAnsiTheme="minorHAnsi" w:cstheme="minorHAnsi"/>
          <w:sz w:val="20"/>
        </w:rPr>
      </w:pPr>
    </w:p>
    <w:p w14:paraId="13A9D4F9" w14:textId="03635B58" w:rsidR="00894EAC" w:rsidRPr="00894EAC" w:rsidRDefault="00894EAC" w:rsidP="00216B14">
      <w:pPr>
        <w:spacing w:before="43" w:after="0"/>
        <w:ind w:right="6"/>
        <w:jc w:val="both"/>
        <w:rPr>
          <w:rFonts w:asciiTheme="minorHAnsi" w:hAnsiTheme="minorHAnsi" w:cstheme="minorHAnsi"/>
          <w:b/>
          <w:bCs/>
          <w:sz w:val="20"/>
        </w:rPr>
      </w:pPr>
      <w:r w:rsidRPr="00894EAC">
        <w:rPr>
          <w:rFonts w:asciiTheme="minorHAnsi" w:hAnsiTheme="minorHAnsi" w:cstheme="minorHAnsi"/>
          <w:sz w:val="20"/>
        </w:rPr>
        <w:t xml:space="preserve">   </w:t>
      </w:r>
      <w:r w:rsidRPr="00894EAC">
        <w:rPr>
          <w:rFonts w:asciiTheme="minorHAnsi" w:hAnsiTheme="minorHAnsi" w:cstheme="minorHAnsi"/>
          <w:b/>
          <w:bCs/>
          <w:sz w:val="20"/>
        </w:rPr>
        <w:t xml:space="preserve">Innovation Driving Efficiencies </w:t>
      </w:r>
    </w:p>
    <w:p w14:paraId="755BFEF0" w14:textId="7837894E" w:rsidR="00894EAC" w:rsidRPr="00903F1E" w:rsidRDefault="00894EAC" w:rsidP="00216B14">
      <w:pPr>
        <w:spacing w:before="0" w:after="0"/>
        <w:ind w:left="142" w:right="6"/>
        <w:jc w:val="both"/>
        <w:rPr>
          <w:rFonts w:asciiTheme="minorHAnsi" w:hAnsiTheme="minorHAnsi" w:cstheme="minorHAnsi"/>
          <w:color w:val="000000" w:themeColor="text1"/>
          <w:sz w:val="20"/>
        </w:rPr>
      </w:pPr>
      <w:r w:rsidRPr="00894EAC">
        <w:rPr>
          <w:rFonts w:asciiTheme="minorHAnsi" w:hAnsiTheme="minorHAnsi" w:cstheme="minorHAnsi"/>
          <w:color w:val="000000" w:themeColor="text1"/>
          <w:sz w:val="20"/>
        </w:rPr>
        <w:t xml:space="preserve">Our focus on driving operational and productivity efficiencies through our scaled platform is evidenced by our industry leading pace of delivery - our research suggests that Cairn takes sites from planning application to commencement in 50 weeks (45 weeks quicker than the industry average) and completes sites c.5 months faster than industry averages. </w:t>
      </w:r>
      <w:bookmarkStart w:id="1" w:name="_Hlk205543203"/>
      <w:r w:rsidRPr="00903F1E">
        <w:rPr>
          <w:rFonts w:asciiTheme="minorHAnsi" w:hAnsiTheme="minorHAnsi" w:cstheme="minorHAnsi"/>
          <w:color w:val="000000" w:themeColor="text1"/>
          <w:sz w:val="20"/>
        </w:rPr>
        <w:t>The Company has a relentless focus on innovation and has invested significantly in this key strategic priority. Key areas of progress in H1 2025 include:</w:t>
      </w:r>
    </w:p>
    <w:p w14:paraId="65503D03" w14:textId="77777777" w:rsidR="00894EAC" w:rsidRPr="00894EAC" w:rsidRDefault="00894EAC" w:rsidP="00894EAC">
      <w:pPr>
        <w:spacing w:before="0" w:after="0"/>
        <w:rPr>
          <w:rFonts w:asciiTheme="minorHAnsi" w:eastAsiaTheme="minorHAnsi" w:hAnsiTheme="minorHAnsi" w:cstheme="minorHAnsi"/>
          <w:sz w:val="20"/>
          <w:lang w:val="en-IE"/>
        </w:rPr>
      </w:pPr>
    </w:p>
    <w:p w14:paraId="524197CC" w14:textId="77777777" w:rsidR="00894EAC" w:rsidRPr="00894EAC" w:rsidRDefault="00894EAC" w:rsidP="00894EAC">
      <w:pPr>
        <w:widowControl w:val="0"/>
        <w:numPr>
          <w:ilvl w:val="0"/>
          <w:numId w:val="10"/>
        </w:numPr>
        <w:tabs>
          <w:tab w:val="left" w:pos="514"/>
        </w:tabs>
        <w:autoSpaceDE w:val="0"/>
        <w:autoSpaceDN w:val="0"/>
        <w:spacing w:before="0" w:after="0"/>
        <w:ind w:right="7"/>
        <w:jc w:val="both"/>
        <w:rPr>
          <w:rFonts w:asciiTheme="minorHAnsi" w:hAnsiTheme="minorHAnsi" w:cstheme="minorHAnsi"/>
          <w:sz w:val="20"/>
          <w:lang w:eastAsia="x-none"/>
        </w:rPr>
      </w:pPr>
      <w:r w:rsidRPr="00894EAC">
        <w:rPr>
          <w:rFonts w:asciiTheme="minorHAnsi" w:hAnsiTheme="minorHAnsi" w:cstheme="minorHAnsi"/>
          <w:sz w:val="20"/>
          <w:lang w:eastAsia="x-none"/>
        </w:rPr>
        <w:t xml:space="preserve">After substantial research and development, we launched Phase 1 of our Digital Design Toolkit rollout for use in the pre-planning stage at our Holybanks (Swords) development. The platform is the next generation of the Cairn design platform, streamlining high quality design information and enhancing a more integrated delivery platform. </w:t>
      </w:r>
    </w:p>
    <w:p w14:paraId="396942AE" w14:textId="77777777" w:rsidR="00894EAC" w:rsidRPr="00894EAC" w:rsidRDefault="00894EAC" w:rsidP="00894EAC">
      <w:pPr>
        <w:widowControl w:val="0"/>
        <w:numPr>
          <w:ilvl w:val="0"/>
          <w:numId w:val="10"/>
        </w:numPr>
        <w:tabs>
          <w:tab w:val="left" w:pos="514"/>
        </w:tabs>
        <w:autoSpaceDE w:val="0"/>
        <w:autoSpaceDN w:val="0"/>
        <w:spacing w:before="0" w:after="0"/>
        <w:ind w:right="7"/>
        <w:jc w:val="both"/>
        <w:rPr>
          <w:rFonts w:asciiTheme="minorHAnsi" w:hAnsiTheme="minorHAnsi" w:cstheme="minorHAnsi"/>
          <w:sz w:val="20"/>
          <w:lang w:eastAsia="x-none"/>
        </w:rPr>
      </w:pPr>
      <w:r w:rsidRPr="00894EAC">
        <w:rPr>
          <w:rFonts w:asciiTheme="minorHAnsi" w:hAnsiTheme="minorHAnsi" w:cstheme="minorHAnsi"/>
          <w:sz w:val="20"/>
          <w:lang w:eastAsia="x-none"/>
        </w:rPr>
        <w:t xml:space="preserve">Continued to work closely with Technology University Dublin (TUD), supporting education and innovation programs including a course for an Apprenticeship in Modern Methods of Construction (MMC), to create the next generation of construction innovators with modern homebuilding skills. </w:t>
      </w:r>
    </w:p>
    <w:p w14:paraId="162FD153" w14:textId="77777777" w:rsidR="00894EAC" w:rsidRPr="00894EAC" w:rsidRDefault="00894EAC" w:rsidP="00894EAC">
      <w:pPr>
        <w:widowControl w:val="0"/>
        <w:numPr>
          <w:ilvl w:val="0"/>
          <w:numId w:val="10"/>
        </w:numPr>
        <w:tabs>
          <w:tab w:val="left" w:pos="514"/>
        </w:tabs>
        <w:autoSpaceDE w:val="0"/>
        <w:autoSpaceDN w:val="0"/>
        <w:spacing w:before="0" w:after="0"/>
        <w:ind w:right="7"/>
        <w:jc w:val="both"/>
        <w:rPr>
          <w:rFonts w:asciiTheme="minorHAnsi" w:hAnsiTheme="minorHAnsi" w:cstheme="minorHAnsi"/>
          <w:sz w:val="20"/>
          <w:lang w:eastAsia="x-none"/>
        </w:rPr>
      </w:pPr>
      <w:r w:rsidRPr="00894EAC">
        <w:rPr>
          <w:rFonts w:asciiTheme="minorHAnsi" w:hAnsiTheme="minorHAnsi" w:cstheme="minorHAnsi"/>
          <w:sz w:val="20"/>
          <w:lang w:eastAsia="x-none"/>
        </w:rPr>
        <w:t>Built a mobile soil and stone filtering, crushing and screening centre at our Seven Mills development. This will significantly reduce our waste sent to landfill, support our carbon reduction strategy and reduce our waste costs in the future.  </w:t>
      </w:r>
    </w:p>
    <w:p w14:paraId="437E14E6" w14:textId="77777777" w:rsidR="00894EAC" w:rsidRPr="00894EAC" w:rsidRDefault="00894EAC" w:rsidP="00894EAC">
      <w:pPr>
        <w:widowControl w:val="0"/>
        <w:numPr>
          <w:ilvl w:val="0"/>
          <w:numId w:val="10"/>
        </w:numPr>
        <w:tabs>
          <w:tab w:val="left" w:pos="514"/>
        </w:tabs>
        <w:autoSpaceDE w:val="0"/>
        <w:autoSpaceDN w:val="0"/>
        <w:spacing w:before="0" w:after="0"/>
        <w:ind w:right="7"/>
        <w:jc w:val="both"/>
        <w:rPr>
          <w:rFonts w:asciiTheme="minorHAnsi" w:hAnsiTheme="minorHAnsi" w:cstheme="minorHAnsi"/>
          <w:sz w:val="20"/>
          <w:lang w:eastAsia="x-none"/>
        </w:rPr>
      </w:pPr>
      <w:r w:rsidRPr="00894EAC">
        <w:rPr>
          <w:rFonts w:asciiTheme="minorHAnsi" w:hAnsiTheme="minorHAnsi" w:cstheme="minorHAnsi"/>
          <w:sz w:val="20"/>
          <w:lang w:eastAsia="x-none"/>
        </w:rPr>
        <w:t>Enhanced our use of Off-Site Manufacturing (OSM) and MMC, including the use of:</w:t>
      </w:r>
    </w:p>
    <w:p w14:paraId="56F49ACA" w14:textId="77777777" w:rsidR="00894EAC" w:rsidRPr="00894EAC" w:rsidRDefault="00894EAC" w:rsidP="00894EAC">
      <w:pPr>
        <w:widowControl w:val="0"/>
        <w:numPr>
          <w:ilvl w:val="0"/>
          <w:numId w:val="19"/>
        </w:numPr>
        <w:tabs>
          <w:tab w:val="left" w:pos="851"/>
        </w:tabs>
        <w:autoSpaceDE w:val="0"/>
        <w:autoSpaceDN w:val="0"/>
        <w:spacing w:before="0" w:after="0"/>
        <w:ind w:left="851" w:right="7" w:hanging="284"/>
        <w:jc w:val="both"/>
        <w:rPr>
          <w:rFonts w:asciiTheme="minorHAnsi" w:hAnsiTheme="minorHAnsi" w:cstheme="minorHAnsi"/>
          <w:sz w:val="20"/>
          <w:lang w:eastAsia="x-none"/>
        </w:rPr>
      </w:pPr>
      <w:r w:rsidRPr="00894EAC">
        <w:rPr>
          <w:rFonts w:asciiTheme="minorHAnsi" w:hAnsiTheme="minorHAnsi" w:cstheme="minorHAnsi"/>
          <w:sz w:val="20"/>
          <w:lang w:eastAsia="x-none"/>
        </w:rPr>
        <w:t>Prefabricated canopies for off-site house and own door units;</w:t>
      </w:r>
    </w:p>
    <w:p w14:paraId="00E30C0E" w14:textId="77777777" w:rsidR="00894EAC" w:rsidRPr="00894EAC" w:rsidRDefault="00894EAC" w:rsidP="00894EAC">
      <w:pPr>
        <w:widowControl w:val="0"/>
        <w:numPr>
          <w:ilvl w:val="0"/>
          <w:numId w:val="19"/>
        </w:numPr>
        <w:tabs>
          <w:tab w:val="left" w:pos="851"/>
        </w:tabs>
        <w:autoSpaceDE w:val="0"/>
        <w:autoSpaceDN w:val="0"/>
        <w:spacing w:before="0" w:after="0"/>
        <w:ind w:left="851" w:right="7" w:hanging="284"/>
        <w:jc w:val="both"/>
        <w:rPr>
          <w:rFonts w:asciiTheme="minorHAnsi" w:hAnsiTheme="minorHAnsi" w:cstheme="minorHAnsi"/>
          <w:sz w:val="20"/>
          <w:lang w:eastAsia="x-none"/>
        </w:rPr>
      </w:pPr>
      <w:r w:rsidRPr="00894EAC">
        <w:rPr>
          <w:rFonts w:asciiTheme="minorHAnsi" w:hAnsiTheme="minorHAnsi" w:cstheme="minorHAnsi"/>
          <w:sz w:val="20"/>
          <w:lang w:eastAsia="x-none"/>
        </w:rPr>
        <w:t>Intewall, a prefabricated internal wall system, with our Parkside development being the first scheme in Ireland to use this process;</w:t>
      </w:r>
    </w:p>
    <w:p w14:paraId="2152324E" w14:textId="77777777" w:rsidR="00894EAC" w:rsidRPr="00894EAC" w:rsidRDefault="00894EAC" w:rsidP="00894EAC">
      <w:pPr>
        <w:widowControl w:val="0"/>
        <w:numPr>
          <w:ilvl w:val="0"/>
          <w:numId w:val="19"/>
        </w:numPr>
        <w:tabs>
          <w:tab w:val="left" w:pos="851"/>
        </w:tabs>
        <w:autoSpaceDE w:val="0"/>
        <w:autoSpaceDN w:val="0"/>
        <w:spacing w:before="0" w:after="0"/>
        <w:ind w:left="851" w:right="7" w:hanging="284"/>
        <w:jc w:val="both"/>
        <w:rPr>
          <w:rFonts w:asciiTheme="minorHAnsi" w:hAnsiTheme="minorHAnsi" w:cstheme="minorHAnsi"/>
          <w:sz w:val="20"/>
          <w:lang w:eastAsia="x-none"/>
        </w:rPr>
      </w:pPr>
      <w:r w:rsidRPr="00894EAC">
        <w:rPr>
          <w:rFonts w:asciiTheme="minorHAnsi" w:hAnsiTheme="minorHAnsi" w:cstheme="minorHAnsi"/>
          <w:sz w:val="20"/>
          <w:lang w:eastAsia="x-none"/>
        </w:rPr>
        <w:t>Aerobarrier to support increased levels of airtightness in the passive homes we are delivering; and</w:t>
      </w:r>
    </w:p>
    <w:p w14:paraId="69609D2C" w14:textId="77777777" w:rsidR="00894EAC" w:rsidRPr="00894EAC" w:rsidRDefault="00894EAC" w:rsidP="00894EAC">
      <w:pPr>
        <w:widowControl w:val="0"/>
        <w:numPr>
          <w:ilvl w:val="0"/>
          <w:numId w:val="19"/>
        </w:numPr>
        <w:tabs>
          <w:tab w:val="left" w:pos="851"/>
        </w:tabs>
        <w:autoSpaceDE w:val="0"/>
        <w:autoSpaceDN w:val="0"/>
        <w:spacing w:before="0" w:after="0"/>
        <w:ind w:left="851" w:right="7" w:hanging="284"/>
        <w:jc w:val="both"/>
        <w:rPr>
          <w:rFonts w:asciiTheme="minorHAnsi" w:hAnsiTheme="minorHAnsi" w:cstheme="minorHAnsi"/>
          <w:sz w:val="20"/>
          <w:lang w:eastAsia="x-none"/>
        </w:rPr>
      </w:pPr>
      <w:r w:rsidRPr="00894EAC">
        <w:rPr>
          <w:rFonts w:asciiTheme="minorHAnsi" w:hAnsiTheme="minorHAnsi" w:cstheme="minorHAnsi"/>
          <w:sz w:val="20"/>
          <w:lang w:eastAsia="x-none"/>
        </w:rPr>
        <w:t>Off-site external infill wall panels supporting with our regional delivery.</w:t>
      </w:r>
    </w:p>
    <w:bookmarkEnd w:id="1"/>
    <w:p w14:paraId="3A7A873A" w14:textId="00765DDF" w:rsidR="00894EAC" w:rsidRPr="00894EAC" w:rsidRDefault="00894EAC" w:rsidP="00894EAC">
      <w:pPr>
        <w:keepNext/>
        <w:tabs>
          <w:tab w:val="decimal" w:pos="5760"/>
          <w:tab w:val="decimal" w:pos="7056"/>
          <w:tab w:val="decimal" w:pos="9072"/>
          <w:tab w:val="decimal" w:pos="9504"/>
        </w:tabs>
        <w:spacing w:before="243" w:after="0" w:line="240" w:lineRule="exact"/>
        <w:ind w:right="-12"/>
        <w:jc w:val="both"/>
        <w:outlineLvl w:val="0"/>
        <w:rPr>
          <w:rFonts w:asciiTheme="minorHAnsi" w:hAnsiTheme="minorHAnsi" w:cstheme="minorHAnsi"/>
          <w:b/>
          <w:sz w:val="20"/>
        </w:rPr>
      </w:pPr>
      <w:r w:rsidRPr="00894EAC">
        <w:rPr>
          <w:rFonts w:asciiTheme="minorHAnsi" w:hAnsiTheme="minorHAnsi" w:cstheme="minorHAnsi"/>
          <w:b/>
          <w:sz w:val="20"/>
        </w:rPr>
        <w:t xml:space="preserve">   Landbank</w:t>
      </w:r>
      <w:r w:rsidRPr="00894EAC">
        <w:rPr>
          <w:rFonts w:asciiTheme="minorHAnsi" w:hAnsiTheme="minorHAnsi" w:cstheme="minorHAnsi"/>
          <w:b/>
          <w:spacing w:val="-10"/>
          <w:sz w:val="20"/>
        </w:rPr>
        <w:t xml:space="preserve"> </w:t>
      </w:r>
      <w:r w:rsidRPr="00894EAC">
        <w:rPr>
          <w:rFonts w:asciiTheme="minorHAnsi" w:hAnsiTheme="minorHAnsi" w:cstheme="minorHAnsi"/>
          <w:b/>
          <w:spacing w:val="-2"/>
          <w:sz w:val="20"/>
        </w:rPr>
        <w:t>Optimisation</w:t>
      </w:r>
    </w:p>
    <w:p w14:paraId="09A27CF6" w14:textId="57FBEF94" w:rsidR="00894EAC" w:rsidRPr="00894EAC" w:rsidRDefault="00894EAC" w:rsidP="00894EAC">
      <w:pPr>
        <w:spacing w:before="0" w:after="0"/>
        <w:ind w:left="153" w:right="13"/>
        <w:jc w:val="both"/>
        <w:rPr>
          <w:rFonts w:asciiTheme="minorHAnsi" w:hAnsiTheme="minorHAnsi" w:cstheme="minorHAnsi"/>
          <w:sz w:val="20"/>
        </w:rPr>
      </w:pPr>
      <w:r w:rsidRPr="00894EAC">
        <w:rPr>
          <w:rFonts w:asciiTheme="minorHAnsi" w:hAnsiTheme="minorHAnsi" w:cstheme="minorHAnsi"/>
          <w:sz w:val="20"/>
        </w:rPr>
        <w:t>We continued to progress our capital efficient land acquisition strategy in H1, agreeing to acquire land which will deliver c.2,000, primarily FTB homes in the medium term. The Company also progressed joint venture arrangements and option agreements to secure an additional c.1,500 units. These</w:t>
      </w:r>
      <w:r w:rsidRPr="00894EAC">
        <w:rPr>
          <w:rFonts w:asciiTheme="minorHAnsi" w:hAnsiTheme="minorHAnsi" w:cstheme="minorHAnsi"/>
          <w:spacing w:val="-1"/>
          <w:sz w:val="20"/>
        </w:rPr>
        <w:t xml:space="preserve"> </w:t>
      </w:r>
      <w:r w:rsidRPr="00894EAC">
        <w:rPr>
          <w:rFonts w:asciiTheme="minorHAnsi" w:hAnsiTheme="minorHAnsi" w:cstheme="minorHAnsi"/>
          <w:sz w:val="20"/>
        </w:rPr>
        <w:t>structures provide</w:t>
      </w:r>
      <w:r w:rsidRPr="00894EAC">
        <w:rPr>
          <w:rFonts w:asciiTheme="minorHAnsi" w:hAnsiTheme="minorHAnsi" w:cstheme="minorHAnsi"/>
          <w:spacing w:val="-1"/>
          <w:sz w:val="20"/>
        </w:rPr>
        <w:t xml:space="preserve"> </w:t>
      </w:r>
      <w:r w:rsidRPr="00894EAC">
        <w:rPr>
          <w:rFonts w:asciiTheme="minorHAnsi" w:hAnsiTheme="minorHAnsi" w:cstheme="minorHAnsi"/>
          <w:sz w:val="20"/>
        </w:rPr>
        <w:t>strategic optionality, allow</w:t>
      </w:r>
      <w:r w:rsidRPr="00894EAC">
        <w:rPr>
          <w:rFonts w:asciiTheme="minorHAnsi" w:hAnsiTheme="minorHAnsi" w:cstheme="minorHAnsi"/>
          <w:spacing w:val="-1"/>
          <w:sz w:val="20"/>
        </w:rPr>
        <w:t xml:space="preserve"> </w:t>
      </w:r>
      <w:r w:rsidRPr="00894EAC">
        <w:rPr>
          <w:rFonts w:asciiTheme="minorHAnsi" w:hAnsiTheme="minorHAnsi" w:cstheme="minorHAnsi"/>
          <w:sz w:val="20"/>
        </w:rPr>
        <w:t>us to leverage</w:t>
      </w:r>
      <w:r w:rsidRPr="00894EAC">
        <w:rPr>
          <w:rFonts w:asciiTheme="minorHAnsi" w:hAnsiTheme="minorHAnsi" w:cstheme="minorHAnsi"/>
          <w:spacing w:val="-1"/>
          <w:sz w:val="20"/>
        </w:rPr>
        <w:t xml:space="preserve"> </w:t>
      </w:r>
      <w:r w:rsidRPr="00894EAC">
        <w:rPr>
          <w:rFonts w:asciiTheme="minorHAnsi" w:hAnsiTheme="minorHAnsi" w:cstheme="minorHAnsi"/>
          <w:sz w:val="20"/>
        </w:rPr>
        <w:t>our operating platform, and represent</w:t>
      </w:r>
      <w:r w:rsidRPr="00894EAC">
        <w:rPr>
          <w:rFonts w:asciiTheme="minorHAnsi" w:hAnsiTheme="minorHAnsi" w:cstheme="minorHAnsi"/>
          <w:spacing w:val="-1"/>
          <w:sz w:val="20"/>
        </w:rPr>
        <w:t xml:space="preserve"> </w:t>
      </w:r>
      <w:r w:rsidRPr="00894EAC">
        <w:rPr>
          <w:rFonts w:asciiTheme="minorHAnsi" w:hAnsiTheme="minorHAnsi" w:cstheme="minorHAnsi"/>
          <w:sz w:val="20"/>
        </w:rPr>
        <w:t>a capital efficient way to acquire land. Since the period end the Company has acquired land which will deliver c.900 new homes and exercised a joint venture option which will deliver c.700 new homes.</w:t>
      </w:r>
    </w:p>
    <w:p w14:paraId="39A0A862" w14:textId="77777777" w:rsidR="00894EAC" w:rsidRPr="00894EAC" w:rsidRDefault="00894EAC" w:rsidP="00894EAC">
      <w:pPr>
        <w:spacing w:before="0" w:after="0"/>
        <w:ind w:left="153" w:right="13"/>
        <w:jc w:val="both"/>
        <w:rPr>
          <w:rFonts w:asciiTheme="minorHAnsi" w:hAnsiTheme="minorHAnsi" w:cstheme="minorHAnsi"/>
          <w:sz w:val="20"/>
        </w:rPr>
      </w:pPr>
      <w:r w:rsidRPr="00894EAC">
        <w:rPr>
          <w:rFonts w:asciiTheme="minorHAnsi" w:hAnsiTheme="minorHAnsi" w:cstheme="minorHAnsi"/>
          <w:sz w:val="20"/>
        </w:rPr>
        <w:t xml:space="preserve"> </w:t>
      </w:r>
    </w:p>
    <w:p w14:paraId="63688839" w14:textId="694C548F" w:rsidR="00894EAC" w:rsidRPr="00894EAC" w:rsidRDefault="00894EAC" w:rsidP="00894EAC">
      <w:pPr>
        <w:spacing w:before="0" w:after="0"/>
        <w:ind w:left="153" w:right="13"/>
        <w:jc w:val="both"/>
        <w:rPr>
          <w:rFonts w:asciiTheme="minorHAnsi" w:hAnsiTheme="minorHAnsi" w:cstheme="minorHAnsi"/>
          <w:sz w:val="20"/>
        </w:rPr>
      </w:pPr>
      <w:r w:rsidRPr="00894EAC">
        <w:rPr>
          <w:rFonts w:asciiTheme="minorHAnsi" w:hAnsiTheme="minorHAnsi" w:cstheme="minorHAnsi"/>
          <w:sz w:val="20"/>
        </w:rPr>
        <w:t>The new local authority housing targets set out in the July 2025 Ministerial Guidelines will likely increase the amount of land which will be re-zoned for residential development. We expect this positive new development will bring new scaled sites to the market.</w:t>
      </w:r>
    </w:p>
    <w:p w14:paraId="3C3EDDA1" w14:textId="77777777" w:rsidR="00894EAC" w:rsidRPr="00894EAC" w:rsidRDefault="00894EAC" w:rsidP="00894EAC">
      <w:pPr>
        <w:spacing w:before="1" w:after="0"/>
        <w:jc w:val="both"/>
        <w:rPr>
          <w:rFonts w:asciiTheme="minorHAnsi" w:hAnsiTheme="minorHAnsi" w:cstheme="minorHAnsi"/>
          <w:sz w:val="20"/>
        </w:rPr>
      </w:pPr>
    </w:p>
    <w:p w14:paraId="52C94B0B" w14:textId="2B2A69C7" w:rsidR="00894EAC" w:rsidRPr="00894EAC" w:rsidRDefault="00894EAC" w:rsidP="00894EAC">
      <w:pPr>
        <w:spacing w:before="0" w:after="0"/>
        <w:ind w:left="142" w:right="7"/>
        <w:jc w:val="both"/>
        <w:rPr>
          <w:rFonts w:asciiTheme="minorHAnsi" w:hAnsiTheme="minorHAnsi" w:cstheme="minorHAnsi"/>
          <w:sz w:val="20"/>
        </w:rPr>
      </w:pPr>
      <w:r w:rsidRPr="00894EAC">
        <w:rPr>
          <w:rFonts w:asciiTheme="minorHAnsi" w:hAnsiTheme="minorHAnsi" w:cstheme="minorHAnsi"/>
          <w:sz w:val="20"/>
        </w:rPr>
        <w:t>In H1 2025 we obtained five new grants of planning permission comprising nearly</w:t>
      </w:r>
      <w:r w:rsidR="00CA014E">
        <w:rPr>
          <w:rFonts w:asciiTheme="minorHAnsi" w:hAnsiTheme="minorHAnsi" w:cstheme="minorHAnsi"/>
          <w:sz w:val="20"/>
        </w:rPr>
        <w:t xml:space="preserve"> </w:t>
      </w:r>
      <w:r w:rsidRPr="00894EAC">
        <w:rPr>
          <w:rFonts w:asciiTheme="minorHAnsi" w:hAnsiTheme="minorHAnsi" w:cstheme="minorHAnsi"/>
          <w:sz w:val="20"/>
        </w:rPr>
        <w:t>1,400 new homes (H1 2024: seven new grants comprising nearly 1,500 new homes) through applications made primarily under the Large-scale Residential Development (LRD) planning process.</w:t>
      </w:r>
      <w:r w:rsidRPr="00894EAC">
        <w:rPr>
          <w:rFonts w:asciiTheme="minorHAnsi" w:hAnsiTheme="minorHAnsi" w:cstheme="minorHAnsi"/>
          <w:spacing w:val="-2"/>
          <w:sz w:val="20"/>
        </w:rPr>
        <w:t xml:space="preserve"> We have received a further three grants of planning in early H2, resulting in a total of eight new grants of planning comprising nearly 2,600 new homes since the beginning of the year. </w:t>
      </w:r>
      <w:r w:rsidRPr="00894EAC">
        <w:rPr>
          <w:rFonts w:asciiTheme="minorHAnsi" w:hAnsiTheme="minorHAnsi" w:cstheme="minorHAnsi"/>
          <w:sz w:val="20"/>
        </w:rPr>
        <w:t>All of our forecast 2025 units and over 90% of our expected 2026 delivery units have full planning permission, underpinning our medium term delivery whilst over 70%</w:t>
      </w:r>
      <w:r w:rsidRPr="00894EAC">
        <w:rPr>
          <w:rFonts w:asciiTheme="minorHAnsi" w:hAnsiTheme="minorHAnsi" w:cstheme="minorHAnsi"/>
          <w:spacing w:val="-3"/>
          <w:sz w:val="20"/>
        </w:rPr>
        <w:t xml:space="preserve"> </w:t>
      </w:r>
      <w:r w:rsidRPr="00894EAC">
        <w:rPr>
          <w:rFonts w:asciiTheme="minorHAnsi" w:hAnsiTheme="minorHAnsi" w:cstheme="minorHAnsi"/>
          <w:sz w:val="20"/>
        </w:rPr>
        <w:t>of our c.16,900 unit landbank has effective full planning permission.</w:t>
      </w:r>
    </w:p>
    <w:p w14:paraId="0F50D1DF" w14:textId="77777777" w:rsidR="00894EAC" w:rsidRPr="00894EAC" w:rsidRDefault="00894EAC" w:rsidP="00894EAC">
      <w:pPr>
        <w:keepNext/>
        <w:tabs>
          <w:tab w:val="decimal" w:pos="5760"/>
          <w:tab w:val="decimal" w:pos="7056"/>
          <w:tab w:val="decimal" w:pos="9072"/>
          <w:tab w:val="decimal" w:pos="9504"/>
        </w:tabs>
        <w:spacing w:before="244" w:after="0" w:line="240" w:lineRule="exact"/>
        <w:ind w:right="-12"/>
        <w:jc w:val="both"/>
        <w:outlineLvl w:val="0"/>
        <w:rPr>
          <w:rFonts w:asciiTheme="minorHAnsi" w:hAnsiTheme="minorHAnsi" w:cstheme="minorHAnsi"/>
          <w:b/>
          <w:sz w:val="20"/>
        </w:rPr>
      </w:pPr>
      <w:r w:rsidRPr="00894EAC">
        <w:rPr>
          <w:rFonts w:asciiTheme="minorHAnsi" w:hAnsiTheme="minorHAnsi" w:cstheme="minorHAnsi"/>
          <w:b/>
          <w:sz w:val="20"/>
        </w:rPr>
        <w:lastRenderedPageBreak/>
        <w:t xml:space="preserve">   Board</w:t>
      </w:r>
      <w:r w:rsidRPr="00894EAC">
        <w:rPr>
          <w:rFonts w:asciiTheme="minorHAnsi" w:hAnsiTheme="minorHAnsi" w:cstheme="minorHAnsi"/>
          <w:b/>
          <w:spacing w:val="-7"/>
          <w:sz w:val="20"/>
        </w:rPr>
        <w:t xml:space="preserve"> </w:t>
      </w:r>
      <w:r w:rsidRPr="00894EAC">
        <w:rPr>
          <w:rFonts w:asciiTheme="minorHAnsi" w:hAnsiTheme="minorHAnsi" w:cstheme="minorHAnsi"/>
          <w:b/>
          <w:sz w:val="20"/>
        </w:rPr>
        <w:t>and</w:t>
      </w:r>
      <w:r w:rsidRPr="00894EAC">
        <w:rPr>
          <w:rFonts w:asciiTheme="minorHAnsi" w:hAnsiTheme="minorHAnsi" w:cstheme="minorHAnsi"/>
          <w:b/>
          <w:spacing w:val="-7"/>
          <w:sz w:val="20"/>
        </w:rPr>
        <w:t xml:space="preserve"> </w:t>
      </w:r>
      <w:r w:rsidRPr="00894EAC">
        <w:rPr>
          <w:rFonts w:asciiTheme="minorHAnsi" w:hAnsiTheme="minorHAnsi" w:cstheme="minorHAnsi"/>
          <w:b/>
          <w:sz w:val="20"/>
        </w:rPr>
        <w:t>Committee</w:t>
      </w:r>
      <w:r w:rsidRPr="00894EAC">
        <w:rPr>
          <w:rFonts w:asciiTheme="minorHAnsi" w:hAnsiTheme="minorHAnsi" w:cstheme="minorHAnsi"/>
          <w:b/>
          <w:spacing w:val="-7"/>
          <w:sz w:val="20"/>
        </w:rPr>
        <w:t xml:space="preserve"> </w:t>
      </w:r>
      <w:r w:rsidRPr="00894EAC">
        <w:rPr>
          <w:rFonts w:asciiTheme="minorHAnsi" w:hAnsiTheme="minorHAnsi" w:cstheme="minorHAnsi"/>
          <w:b/>
          <w:spacing w:val="-2"/>
          <w:sz w:val="20"/>
        </w:rPr>
        <w:t>Changes</w:t>
      </w:r>
    </w:p>
    <w:p w14:paraId="2013122B" w14:textId="7722EA1D" w:rsidR="00A339EB" w:rsidRDefault="00894EAC" w:rsidP="00894EAC">
      <w:pPr>
        <w:spacing w:before="0" w:after="0"/>
        <w:ind w:left="142" w:right="13"/>
        <w:jc w:val="both"/>
        <w:rPr>
          <w:rFonts w:asciiTheme="minorHAnsi" w:hAnsiTheme="minorHAnsi" w:cstheme="minorHAnsi"/>
          <w:sz w:val="20"/>
        </w:rPr>
      </w:pPr>
      <w:r w:rsidRPr="00894EAC">
        <w:rPr>
          <w:rFonts w:asciiTheme="minorHAnsi" w:hAnsiTheme="minorHAnsi" w:cstheme="minorHAnsi"/>
          <w:sz w:val="20"/>
        </w:rPr>
        <w:t xml:space="preserve">On 1 January 2025, Orla O’Connor was appointed as an independent Non-Executive Director. Orla also became a member of the Audit &amp; Risk Committee and the Remuneration Committee. Bernard Byrne succeeded the retiring John Reynolds as Chairman on 1 May 2025, having been appointed as an independent Non-Executive Director and Chair-Designate with effect from 1 January 2025. </w:t>
      </w:r>
    </w:p>
    <w:p w14:paraId="14825B51" w14:textId="77777777" w:rsidR="00A339EB" w:rsidRDefault="00A339EB" w:rsidP="00894EAC">
      <w:pPr>
        <w:spacing w:before="0" w:after="0"/>
        <w:ind w:left="142" w:right="13"/>
        <w:jc w:val="both"/>
        <w:rPr>
          <w:rFonts w:asciiTheme="minorHAnsi" w:hAnsiTheme="minorHAnsi" w:cstheme="minorHAnsi"/>
          <w:sz w:val="20"/>
        </w:rPr>
      </w:pPr>
    </w:p>
    <w:p w14:paraId="2A900891" w14:textId="1C4169BE" w:rsidR="00894EAC" w:rsidRPr="00894EAC" w:rsidRDefault="00894EAC" w:rsidP="00894EAC">
      <w:pPr>
        <w:spacing w:before="0" w:after="0"/>
        <w:ind w:left="142" w:right="13"/>
        <w:jc w:val="both"/>
        <w:rPr>
          <w:rFonts w:asciiTheme="minorHAnsi" w:hAnsiTheme="minorHAnsi" w:cstheme="minorHAnsi"/>
          <w:sz w:val="20"/>
        </w:rPr>
      </w:pPr>
      <w:r w:rsidRPr="00894EAC">
        <w:rPr>
          <w:rFonts w:asciiTheme="minorHAnsi" w:hAnsiTheme="minorHAnsi" w:cstheme="minorHAnsi"/>
          <w:sz w:val="20"/>
        </w:rPr>
        <w:t>The composition of the Board Committees are currently:</w:t>
      </w:r>
    </w:p>
    <w:p w14:paraId="72A5711F" w14:textId="77777777" w:rsidR="00894EAC" w:rsidRPr="00894EAC" w:rsidRDefault="00894EAC" w:rsidP="00894EAC">
      <w:pPr>
        <w:spacing w:before="0" w:after="0"/>
        <w:ind w:left="153" w:right="13"/>
        <w:jc w:val="both"/>
        <w:rPr>
          <w:rFonts w:asciiTheme="minorHAnsi" w:hAnsiTheme="minorHAnsi" w:cstheme="minorHAnsi"/>
          <w:sz w:val="20"/>
        </w:rPr>
      </w:pPr>
    </w:p>
    <w:p w14:paraId="4FF1B948" w14:textId="77777777" w:rsidR="00894EAC" w:rsidRPr="00894EAC" w:rsidRDefault="00894EAC" w:rsidP="00894EAC">
      <w:pPr>
        <w:widowControl w:val="0"/>
        <w:numPr>
          <w:ilvl w:val="3"/>
          <w:numId w:val="10"/>
        </w:numPr>
        <w:tabs>
          <w:tab w:val="left" w:pos="874"/>
        </w:tabs>
        <w:autoSpaceDE w:val="0"/>
        <w:autoSpaceDN w:val="0"/>
        <w:spacing w:before="0" w:after="0" w:line="254" w:lineRule="exact"/>
        <w:rPr>
          <w:rFonts w:asciiTheme="minorHAnsi" w:hAnsiTheme="minorHAnsi" w:cstheme="minorHAnsi"/>
          <w:sz w:val="20"/>
          <w:lang w:eastAsia="x-none"/>
        </w:rPr>
      </w:pPr>
      <w:r w:rsidRPr="00894EAC">
        <w:rPr>
          <w:rFonts w:asciiTheme="minorHAnsi" w:hAnsiTheme="minorHAnsi" w:cstheme="minorHAnsi"/>
          <w:sz w:val="20"/>
          <w:lang w:eastAsia="x-none"/>
        </w:rPr>
        <w:t>Audit</w:t>
      </w:r>
      <w:r w:rsidRPr="00894EAC">
        <w:rPr>
          <w:rFonts w:asciiTheme="minorHAnsi" w:hAnsiTheme="minorHAnsi" w:cstheme="minorHAnsi"/>
          <w:spacing w:val="-6"/>
          <w:sz w:val="20"/>
          <w:lang w:eastAsia="x-none"/>
        </w:rPr>
        <w:t xml:space="preserve"> </w:t>
      </w:r>
      <w:r w:rsidRPr="00894EAC">
        <w:rPr>
          <w:rFonts w:asciiTheme="minorHAnsi" w:hAnsiTheme="minorHAnsi" w:cstheme="minorHAnsi"/>
          <w:sz w:val="20"/>
          <w:lang w:eastAsia="x-none"/>
        </w:rPr>
        <w:t>&amp;</w:t>
      </w:r>
      <w:r w:rsidRPr="00894EAC">
        <w:rPr>
          <w:rFonts w:asciiTheme="minorHAnsi" w:hAnsiTheme="minorHAnsi" w:cstheme="minorHAnsi"/>
          <w:spacing w:val="-6"/>
          <w:sz w:val="20"/>
          <w:lang w:eastAsia="x-none"/>
        </w:rPr>
        <w:t xml:space="preserve"> </w:t>
      </w:r>
      <w:r w:rsidRPr="00894EAC">
        <w:rPr>
          <w:rFonts w:asciiTheme="minorHAnsi" w:hAnsiTheme="minorHAnsi" w:cstheme="minorHAnsi"/>
          <w:sz w:val="20"/>
          <w:lang w:eastAsia="x-none"/>
        </w:rPr>
        <w:t>Risk</w:t>
      </w:r>
      <w:r w:rsidRPr="00894EAC">
        <w:rPr>
          <w:rFonts w:asciiTheme="minorHAnsi" w:hAnsiTheme="minorHAnsi" w:cstheme="minorHAnsi"/>
          <w:spacing w:val="-6"/>
          <w:sz w:val="20"/>
          <w:lang w:eastAsia="x-none"/>
        </w:rPr>
        <w:t xml:space="preserve"> </w:t>
      </w:r>
      <w:r w:rsidRPr="00894EAC">
        <w:rPr>
          <w:rFonts w:asciiTheme="minorHAnsi" w:hAnsiTheme="minorHAnsi" w:cstheme="minorHAnsi"/>
          <w:sz w:val="20"/>
          <w:lang w:eastAsia="x-none"/>
        </w:rPr>
        <w:t>Committee:</w:t>
      </w:r>
      <w:r w:rsidRPr="00894EAC">
        <w:rPr>
          <w:rFonts w:asciiTheme="minorHAnsi" w:hAnsiTheme="minorHAnsi" w:cstheme="minorHAnsi"/>
          <w:spacing w:val="-7"/>
          <w:sz w:val="20"/>
          <w:lang w:eastAsia="x-none"/>
        </w:rPr>
        <w:t xml:space="preserve"> </w:t>
      </w:r>
      <w:r w:rsidRPr="00894EAC">
        <w:rPr>
          <w:rFonts w:asciiTheme="minorHAnsi" w:hAnsiTheme="minorHAnsi" w:cstheme="minorHAnsi"/>
          <w:sz w:val="20"/>
          <w:lang w:eastAsia="x-none"/>
        </w:rPr>
        <w:t>Orla</w:t>
      </w:r>
      <w:r w:rsidRPr="00894EAC">
        <w:rPr>
          <w:rFonts w:asciiTheme="minorHAnsi" w:hAnsiTheme="minorHAnsi" w:cstheme="minorHAnsi"/>
          <w:spacing w:val="-3"/>
          <w:sz w:val="20"/>
          <w:lang w:eastAsia="x-none"/>
        </w:rPr>
        <w:t xml:space="preserve"> </w:t>
      </w:r>
      <w:r w:rsidRPr="00894EAC">
        <w:rPr>
          <w:rFonts w:asciiTheme="minorHAnsi" w:hAnsiTheme="minorHAnsi" w:cstheme="minorHAnsi"/>
          <w:sz w:val="20"/>
          <w:lang w:eastAsia="x-none"/>
        </w:rPr>
        <w:t>O’Gorman</w:t>
      </w:r>
      <w:r w:rsidRPr="00894EAC">
        <w:rPr>
          <w:rFonts w:asciiTheme="minorHAnsi" w:hAnsiTheme="minorHAnsi" w:cstheme="minorHAnsi"/>
          <w:spacing w:val="-5"/>
          <w:sz w:val="20"/>
          <w:lang w:eastAsia="x-none"/>
        </w:rPr>
        <w:t xml:space="preserve"> </w:t>
      </w:r>
      <w:r w:rsidRPr="00894EAC">
        <w:rPr>
          <w:rFonts w:asciiTheme="minorHAnsi" w:hAnsiTheme="minorHAnsi" w:cstheme="minorHAnsi"/>
          <w:sz w:val="20"/>
          <w:lang w:eastAsia="x-none"/>
        </w:rPr>
        <w:t>(Chair),</w:t>
      </w:r>
      <w:r w:rsidRPr="00894EAC">
        <w:rPr>
          <w:rFonts w:asciiTheme="minorHAnsi" w:hAnsiTheme="minorHAnsi" w:cstheme="minorHAnsi"/>
          <w:spacing w:val="-6"/>
          <w:sz w:val="20"/>
          <w:lang w:eastAsia="x-none"/>
        </w:rPr>
        <w:t xml:space="preserve"> </w:t>
      </w:r>
      <w:r w:rsidRPr="00894EAC">
        <w:rPr>
          <w:rFonts w:asciiTheme="minorHAnsi" w:hAnsiTheme="minorHAnsi" w:cstheme="minorHAnsi"/>
          <w:sz w:val="20"/>
          <w:lang w:eastAsia="x-none"/>
        </w:rPr>
        <w:t>Linda</w:t>
      </w:r>
      <w:r w:rsidRPr="00894EAC">
        <w:rPr>
          <w:rFonts w:asciiTheme="minorHAnsi" w:hAnsiTheme="minorHAnsi" w:cstheme="minorHAnsi"/>
          <w:spacing w:val="-5"/>
          <w:sz w:val="20"/>
          <w:lang w:eastAsia="x-none"/>
        </w:rPr>
        <w:t xml:space="preserve"> </w:t>
      </w:r>
      <w:r w:rsidRPr="00894EAC">
        <w:rPr>
          <w:rFonts w:asciiTheme="minorHAnsi" w:hAnsiTheme="minorHAnsi" w:cstheme="minorHAnsi"/>
          <w:sz w:val="20"/>
          <w:lang w:eastAsia="x-none"/>
        </w:rPr>
        <w:t>Hickey,</w:t>
      </w:r>
      <w:r w:rsidRPr="00894EAC">
        <w:rPr>
          <w:rFonts w:asciiTheme="minorHAnsi" w:hAnsiTheme="minorHAnsi" w:cstheme="minorHAnsi"/>
          <w:spacing w:val="-6"/>
          <w:sz w:val="20"/>
          <w:lang w:eastAsia="x-none"/>
        </w:rPr>
        <w:t xml:space="preserve"> </w:t>
      </w:r>
      <w:r w:rsidRPr="00894EAC">
        <w:rPr>
          <w:rFonts w:asciiTheme="minorHAnsi" w:hAnsiTheme="minorHAnsi" w:cstheme="minorHAnsi"/>
          <w:sz w:val="20"/>
          <w:lang w:eastAsia="x-none"/>
        </w:rPr>
        <w:t>Orla</w:t>
      </w:r>
      <w:r w:rsidRPr="00894EAC">
        <w:rPr>
          <w:rFonts w:asciiTheme="minorHAnsi" w:hAnsiTheme="minorHAnsi" w:cstheme="minorHAnsi"/>
          <w:spacing w:val="-6"/>
          <w:sz w:val="20"/>
          <w:lang w:eastAsia="x-none"/>
        </w:rPr>
        <w:t xml:space="preserve"> </w:t>
      </w:r>
      <w:r w:rsidRPr="00894EAC">
        <w:rPr>
          <w:rFonts w:asciiTheme="minorHAnsi" w:hAnsiTheme="minorHAnsi" w:cstheme="minorHAnsi"/>
          <w:sz w:val="20"/>
          <w:lang w:eastAsia="x-none"/>
        </w:rPr>
        <w:t>O’Connor</w:t>
      </w:r>
      <w:r w:rsidRPr="00894EAC">
        <w:rPr>
          <w:rFonts w:asciiTheme="minorHAnsi" w:hAnsiTheme="minorHAnsi" w:cstheme="minorHAnsi"/>
          <w:spacing w:val="-6"/>
          <w:sz w:val="20"/>
          <w:lang w:eastAsia="x-none"/>
        </w:rPr>
        <w:t xml:space="preserve"> </w:t>
      </w:r>
      <w:r w:rsidRPr="00894EAC">
        <w:rPr>
          <w:rFonts w:asciiTheme="minorHAnsi" w:hAnsiTheme="minorHAnsi" w:cstheme="minorHAnsi"/>
          <w:sz w:val="20"/>
          <w:lang w:eastAsia="x-none"/>
        </w:rPr>
        <w:t>and</w:t>
      </w:r>
      <w:r w:rsidRPr="00894EAC">
        <w:rPr>
          <w:rFonts w:asciiTheme="minorHAnsi" w:hAnsiTheme="minorHAnsi" w:cstheme="minorHAnsi"/>
          <w:spacing w:val="-7"/>
          <w:sz w:val="20"/>
          <w:lang w:eastAsia="x-none"/>
        </w:rPr>
        <w:t xml:space="preserve"> </w:t>
      </w:r>
      <w:r w:rsidRPr="00894EAC">
        <w:rPr>
          <w:rFonts w:asciiTheme="minorHAnsi" w:hAnsiTheme="minorHAnsi" w:cstheme="minorHAnsi"/>
          <w:sz w:val="20"/>
          <w:lang w:eastAsia="x-none"/>
        </w:rPr>
        <w:t>Julie</w:t>
      </w:r>
      <w:r w:rsidRPr="00894EAC">
        <w:rPr>
          <w:rFonts w:asciiTheme="minorHAnsi" w:hAnsiTheme="minorHAnsi" w:cstheme="minorHAnsi"/>
          <w:spacing w:val="-8"/>
          <w:sz w:val="20"/>
          <w:lang w:eastAsia="x-none"/>
        </w:rPr>
        <w:t xml:space="preserve"> </w:t>
      </w:r>
      <w:r w:rsidRPr="00894EAC">
        <w:rPr>
          <w:rFonts w:asciiTheme="minorHAnsi" w:hAnsiTheme="minorHAnsi" w:cstheme="minorHAnsi"/>
          <w:spacing w:val="-2"/>
          <w:sz w:val="20"/>
          <w:lang w:eastAsia="x-none"/>
        </w:rPr>
        <w:t>Sinnamon;</w:t>
      </w:r>
    </w:p>
    <w:p w14:paraId="075DE54A" w14:textId="77777777" w:rsidR="00894EAC" w:rsidRPr="00894EAC" w:rsidRDefault="00894EAC" w:rsidP="00894EAC">
      <w:pPr>
        <w:widowControl w:val="0"/>
        <w:numPr>
          <w:ilvl w:val="3"/>
          <w:numId w:val="10"/>
        </w:numPr>
        <w:tabs>
          <w:tab w:val="left" w:pos="874"/>
        </w:tabs>
        <w:autoSpaceDE w:val="0"/>
        <w:autoSpaceDN w:val="0"/>
        <w:spacing w:before="0" w:after="0" w:line="254" w:lineRule="exact"/>
        <w:rPr>
          <w:rFonts w:asciiTheme="minorHAnsi" w:hAnsiTheme="minorHAnsi" w:cstheme="minorHAnsi"/>
          <w:sz w:val="20"/>
          <w:lang w:eastAsia="x-none"/>
        </w:rPr>
      </w:pPr>
      <w:r w:rsidRPr="00894EAC">
        <w:rPr>
          <w:rFonts w:asciiTheme="minorHAnsi" w:hAnsiTheme="minorHAnsi" w:cstheme="minorHAnsi"/>
          <w:sz w:val="20"/>
          <w:lang w:eastAsia="x-none"/>
        </w:rPr>
        <w:t>Nomination</w:t>
      </w:r>
      <w:r w:rsidRPr="00894EAC">
        <w:rPr>
          <w:rFonts w:asciiTheme="minorHAnsi" w:hAnsiTheme="minorHAnsi" w:cstheme="minorHAnsi"/>
          <w:spacing w:val="-8"/>
          <w:sz w:val="20"/>
          <w:lang w:eastAsia="x-none"/>
        </w:rPr>
        <w:t xml:space="preserve"> </w:t>
      </w:r>
      <w:r w:rsidRPr="00894EAC">
        <w:rPr>
          <w:rFonts w:asciiTheme="minorHAnsi" w:hAnsiTheme="minorHAnsi" w:cstheme="minorHAnsi"/>
          <w:sz w:val="20"/>
          <w:lang w:eastAsia="x-none"/>
        </w:rPr>
        <w:t>Committee:</w:t>
      </w:r>
      <w:r w:rsidRPr="00894EAC">
        <w:rPr>
          <w:rFonts w:asciiTheme="minorHAnsi" w:hAnsiTheme="minorHAnsi" w:cstheme="minorHAnsi"/>
          <w:spacing w:val="-8"/>
          <w:sz w:val="20"/>
          <w:lang w:eastAsia="x-none"/>
        </w:rPr>
        <w:t xml:space="preserve"> </w:t>
      </w:r>
      <w:r w:rsidRPr="00894EAC">
        <w:rPr>
          <w:rFonts w:asciiTheme="minorHAnsi" w:hAnsiTheme="minorHAnsi" w:cstheme="minorHAnsi"/>
          <w:sz w:val="20"/>
          <w:lang w:eastAsia="x-none"/>
        </w:rPr>
        <w:t>Julie</w:t>
      </w:r>
      <w:r w:rsidRPr="00894EAC">
        <w:rPr>
          <w:rFonts w:asciiTheme="minorHAnsi" w:hAnsiTheme="minorHAnsi" w:cstheme="minorHAnsi"/>
          <w:spacing w:val="-6"/>
          <w:sz w:val="20"/>
          <w:lang w:eastAsia="x-none"/>
        </w:rPr>
        <w:t xml:space="preserve"> </w:t>
      </w:r>
      <w:r w:rsidRPr="00894EAC">
        <w:rPr>
          <w:rFonts w:asciiTheme="minorHAnsi" w:hAnsiTheme="minorHAnsi" w:cstheme="minorHAnsi"/>
          <w:sz w:val="20"/>
          <w:lang w:eastAsia="x-none"/>
        </w:rPr>
        <w:t>Sinnamon</w:t>
      </w:r>
      <w:r w:rsidRPr="00894EAC">
        <w:rPr>
          <w:rFonts w:asciiTheme="minorHAnsi" w:hAnsiTheme="minorHAnsi" w:cstheme="minorHAnsi"/>
          <w:spacing w:val="-8"/>
          <w:sz w:val="20"/>
          <w:lang w:eastAsia="x-none"/>
        </w:rPr>
        <w:t xml:space="preserve"> </w:t>
      </w:r>
      <w:r w:rsidRPr="00894EAC">
        <w:rPr>
          <w:rFonts w:asciiTheme="minorHAnsi" w:hAnsiTheme="minorHAnsi" w:cstheme="minorHAnsi"/>
          <w:sz w:val="20"/>
          <w:lang w:eastAsia="x-none"/>
        </w:rPr>
        <w:t>(Chair),</w:t>
      </w:r>
      <w:r w:rsidRPr="00894EAC">
        <w:rPr>
          <w:rFonts w:asciiTheme="minorHAnsi" w:hAnsiTheme="minorHAnsi" w:cstheme="minorHAnsi"/>
          <w:spacing w:val="-7"/>
          <w:sz w:val="20"/>
          <w:lang w:eastAsia="x-none"/>
        </w:rPr>
        <w:t xml:space="preserve"> </w:t>
      </w:r>
      <w:r w:rsidRPr="00894EAC">
        <w:rPr>
          <w:rFonts w:asciiTheme="minorHAnsi" w:hAnsiTheme="minorHAnsi" w:cstheme="minorHAnsi"/>
          <w:sz w:val="20"/>
          <w:lang w:eastAsia="x-none"/>
        </w:rPr>
        <w:t>Giles</w:t>
      </w:r>
      <w:r w:rsidRPr="00894EAC">
        <w:rPr>
          <w:rFonts w:asciiTheme="minorHAnsi" w:hAnsiTheme="minorHAnsi" w:cstheme="minorHAnsi"/>
          <w:spacing w:val="-7"/>
          <w:sz w:val="20"/>
          <w:lang w:eastAsia="x-none"/>
        </w:rPr>
        <w:t xml:space="preserve"> </w:t>
      </w:r>
      <w:r w:rsidRPr="00894EAC">
        <w:rPr>
          <w:rFonts w:asciiTheme="minorHAnsi" w:hAnsiTheme="minorHAnsi" w:cstheme="minorHAnsi"/>
          <w:sz w:val="20"/>
          <w:lang w:eastAsia="x-none"/>
        </w:rPr>
        <w:t>Davies</w:t>
      </w:r>
      <w:r w:rsidRPr="00894EAC">
        <w:rPr>
          <w:rFonts w:asciiTheme="minorHAnsi" w:hAnsiTheme="minorHAnsi" w:cstheme="minorHAnsi"/>
          <w:spacing w:val="-8"/>
          <w:sz w:val="20"/>
          <w:lang w:eastAsia="x-none"/>
        </w:rPr>
        <w:t xml:space="preserve"> </w:t>
      </w:r>
      <w:r w:rsidRPr="00894EAC">
        <w:rPr>
          <w:rFonts w:asciiTheme="minorHAnsi" w:hAnsiTheme="minorHAnsi" w:cstheme="minorHAnsi"/>
          <w:sz w:val="20"/>
          <w:lang w:eastAsia="x-none"/>
        </w:rPr>
        <w:t>and</w:t>
      </w:r>
      <w:r w:rsidRPr="00894EAC">
        <w:rPr>
          <w:rFonts w:asciiTheme="minorHAnsi" w:hAnsiTheme="minorHAnsi" w:cstheme="minorHAnsi"/>
          <w:spacing w:val="-7"/>
          <w:sz w:val="20"/>
          <w:lang w:eastAsia="x-none"/>
        </w:rPr>
        <w:t xml:space="preserve"> </w:t>
      </w:r>
      <w:r w:rsidRPr="00894EAC">
        <w:rPr>
          <w:rFonts w:asciiTheme="minorHAnsi" w:hAnsiTheme="minorHAnsi" w:cstheme="minorHAnsi"/>
          <w:sz w:val="20"/>
          <w:lang w:eastAsia="x-none"/>
        </w:rPr>
        <w:t>Orla</w:t>
      </w:r>
      <w:r w:rsidRPr="00894EAC">
        <w:rPr>
          <w:rFonts w:asciiTheme="minorHAnsi" w:hAnsiTheme="minorHAnsi" w:cstheme="minorHAnsi"/>
          <w:spacing w:val="-7"/>
          <w:sz w:val="20"/>
          <w:lang w:eastAsia="x-none"/>
        </w:rPr>
        <w:t xml:space="preserve"> </w:t>
      </w:r>
      <w:r w:rsidRPr="00894EAC">
        <w:rPr>
          <w:rFonts w:asciiTheme="minorHAnsi" w:hAnsiTheme="minorHAnsi" w:cstheme="minorHAnsi"/>
          <w:sz w:val="20"/>
          <w:lang w:eastAsia="x-none"/>
        </w:rPr>
        <w:t>O’Gorman;</w:t>
      </w:r>
      <w:r w:rsidRPr="00894EAC">
        <w:rPr>
          <w:rFonts w:asciiTheme="minorHAnsi" w:hAnsiTheme="minorHAnsi" w:cstheme="minorHAnsi"/>
          <w:spacing w:val="-8"/>
          <w:sz w:val="20"/>
          <w:lang w:eastAsia="x-none"/>
        </w:rPr>
        <w:t xml:space="preserve"> </w:t>
      </w:r>
      <w:r w:rsidRPr="00894EAC">
        <w:rPr>
          <w:rFonts w:asciiTheme="minorHAnsi" w:hAnsiTheme="minorHAnsi" w:cstheme="minorHAnsi"/>
          <w:spacing w:val="-5"/>
          <w:sz w:val="20"/>
          <w:lang w:eastAsia="x-none"/>
        </w:rPr>
        <w:t>and</w:t>
      </w:r>
    </w:p>
    <w:p w14:paraId="3831EB1A" w14:textId="77777777" w:rsidR="00894EAC" w:rsidRPr="00894EAC" w:rsidRDefault="00894EAC" w:rsidP="00894EAC">
      <w:pPr>
        <w:widowControl w:val="0"/>
        <w:numPr>
          <w:ilvl w:val="3"/>
          <w:numId w:val="10"/>
        </w:numPr>
        <w:tabs>
          <w:tab w:val="left" w:pos="874"/>
        </w:tabs>
        <w:autoSpaceDE w:val="0"/>
        <w:autoSpaceDN w:val="0"/>
        <w:spacing w:before="0" w:after="0"/>
        <w:rPr>
          <w:rFonts w:asciiTheme="minorHAnsi" w:hAnsiTheme="minorHAnsi" w:cstheme="minorHAnsi"/>
          <w:sz w:val="20"/>
          <w:lang w:eastAsia="x-none"/>
        </w:rPr>
      </w:pPr>
      <w:r w:rsidRPr="00894EAC">
        <w:rPr>
          <w:rFonts w:asciiTheme="minorHAnsi" w:hAnsiTheme="minorHAnsi" w:cstheme="minorHAnsi"/>
          <w:sz w:val="20"/>
          <w:lang w:eastAsia="x-none"/>
        </w:rPr>
        <w:t>Remuneration</w:t>
      </w:r>
      <w:r w:rsidRPr="00894EAC">
        <w:rPr>
          <w:rFonts w:asciiTheme="minorHAnsi" w:hAnsiTheme="minorHAnsi" w:cstheme="minorHAnsi"/>
          <w:spacing w:val="-7"/>
          <w:sz w:val="20"/>
          <w:lang w:eastAsia="x-none"/>
        </w:rPr>
        <w:t xml:space="preserve"> </w:t>
      </w:r>
      <w:r w:rsidRPr="00894EAC">
        <w:rPr>
          <w:rFonts w:asciiTheme="minorHAnsi" w:hAnsiTheme="minorHAnsi" w:cstheme="minorHAnsi"/>
          <w:sz w:val="20"/>
          <w:lang w:eastAsia="x-none"/>
        </w:rPr>
        <w:t>Committee:</w:t>
      </w:r>
      <w:r w:rsidRPr="00894EAC">
        <w:rPr>
          <w:rFonts w:asciiTheme="minorHAnsi" w:hAnsiTheme="minorHAnsi" w:cstheme="minorHAnsi"/>
          <w:spacing w:val="-8"/>
          <w:sz w:val="20"/>
          <w:lang w:eastAsia="x-none"/>
        </w:rPr>
        <w:t xml:space="preserve"> </w:t>
      </w:r>
      <w:r w:rsidRPr="00894EAC">
        <w:rPr>
          <w:rFonts w:asciiTheme="minorHAnsi" w:hAnsiTheme="minorHAnsi" w:cstheme="minorHAnsi"/>
          <w:sz w:val="20"/>
          <w:lang w:eastAsia="x-none"/>
        </w:rPr>
        <w:t>Linda</w:t>
      </w:r>
      <w:r w:rsidRPr="00894EAC">
        <w:rPr>
          <w:rFonts w:asciiTheme="minorHAnsi" w:hAnsiTheme="minorHAnsi" w:cstheme="minorHAnsi"/>
          <w:spacing w:val="-7"/>
          <w:sz w:val="20"/>
          <w:lang w:eastAsia="x-none"/>
        </w:rPr>
        <w:t xml:space="preserve"> </w:t>
      </w:r>
      <w:r w:rsidRPr="00894EAC">
        <w:rPr>
          <w:rFonts w:asciiTheme="minorHAnsi" w:hAnsiTheme="minorHAnsi" w:cstheme="minorHAnsi"/>
          <w:sz w:val="20"/>
          <w:lang w:eastAsia="x-none"/>
        </w:rPr>
        <w:t>Hickey</w:t>
      </w:r>
      <w:r w:rsidRPr="00894EAC">
        <w:rPr>
          <w:rFonts w:asciiTheme="minorHAnsi" w:hAnsiTheme="minorHAnsi" w:cstheme="minorHAnsi"/>
          <w:spacing w:val="-6"/>
          <w:sz w:val="20"/>
          <w:lang w:eastAsia="x-none"/>
        </w:rPr>
        <w:t xml:space="preserve"> </w:t>
      </w:r>
      <w:r w:rsidRPr="00894EAC">
        <w:rPr>
          <w:rFonts w:asciiTheme="minorHAnsi" w:hAnsiTheme="minorHAnsi" w:cstheme="minorHAnsi"/>
          <w:sz w:val="20"/>
          <w:lang w:eastAsia="x-none"/>
        </w:rPr>
        <w:t>(Chair),</w:t>
      </w:r>
      <w:r w:rsidRPr="00894EAC">
        <w:rPr>
          <w:rFonts w:asciiTheme="minorHAnsi" w:hAnsiTheme="minorHAnsi" w:cstheme="minorHAnsi"/>
          <w:spacing w:val="-7"/>
          <w:sz w:val="20"/>
          <w:lang w:eastAsia="x-none"/>
        </w:rPr>
        <w:t xml:space="preserve"> </w:t>
      </w:r>
      <w:r w:rsidRPr="00894EAC">
        <w:rPr>
          <w:rFonts w:asciiTheme="minorHAnsi" w:hAnsiTheme="minorHAnsi" w:cstheme="minorHAnsi"/>
          <w:sz w:val="20"/>
          <w:lang w:eastAsia="x-none"/>
        </w:rPr>
        <w:t>Giles</w:t>
      </w:r>
      <w:r w:rsidRPr="00894EAC">
        <w:rPr>
          <w:rFonts w:asciiTheme="minorHAnsi" w:hAnsiTheme="minorHAnsi" w:cstheme="minorHAnsi"/>
          <w:spacing w:val="-7"/>
          <w:sz w:val="20"/>
          <w:lang w:eastAsia="x-none"/>
        </w:rPr>
        <w:t xml:space="preserve"> </w:t>
      </w:r>
      <w:r w:rsidRPr="00894EAC">
        <w:rPr>
          <w:rFonts w:asciiTheme="minorHAnsi" w:hAnsiTheme="minorHAnsi" w:cstheme="minorHAnsi"/>
          <w:sz w:val="20"/>
          <w:lang w:eastAsia="x-none"/>
        </w:rPr>
        <w:t>Davies</w:t>
      </w:r>
      <w:r w:rsidRPr="00894EAC">
        <w:rPr>
          <w:rFonts w:asciiTheme="minorHAnsi" w:hAnsiTheme="minorHAnsi" w:cstheme="minorHAnsi"/>
          <w:spacing w:val="-7"/>
          <w:sz w:val="20"/>
          <w:lang w:eastAsia="x-none"/>
        </w:rPr>
        <w:t xml:space="preserve"> </w:t>
      </w:r>
      <w:r w:rsidRPr="00894EAC">
        <w:rPr>
          <w:rFonts w:asciiTheme="minorHAnsi" w:hAnsiTheme="minorHAnsi" w:cstheme="minorHAnsi"/>
          <w:sz w:val="20"/>
          <w:lang w:eastAsia="x-none"/>
        </w:rPr>
        <w:t>and</w:t>
      </w:r>
      <w:r w:rsidRPr="00894EAC">
        <w:rPr>
          <w:rFonts w:asciiTheme="minorHAnsi" w:hAnsiTheme="minorHAnsi" w:cstheme="minorHAnsi"/>
          <w:spacing w:val="-6"/>
          <w:sz w:val="20"/>
          <w:lang w:eastAsia="x-none"/>
        </w:rPr>
        <w:t xml:space="preserve"> </w:t>
      </w:r>
      <w:r w:rsidRPr="00894EAC">
        <w:rPr>
          <w:rFonts w:asciiTheme="minorHAnsi" w:hAnsiTheme="minorHAnsi" w:cstheme="minorHAnsi"/>
          <w:sz w:val="20"/>
          <w:lang w:eastAsia="x-none"/>
        </w:rPr>
        <w:t>Orla</w:t>
      </w:r>
      <w:r w:rsidRPr="00894EAC">
        <w:rPr>
          <w:rFonts w:asciiTheme="minorHAnsi" w:hAnsiTheme="minorHAnsi" w:cstheme="minorHAnsi"/>
          <w:spacing w:val="-7"/>
          <w:sz w:val="20"/>
          <w:lang w:eastAsia="x-none"/>
        </w:rPr>
        <w:t xml:space="preserve"> </w:t>
      </w:r>
      <w:r w:rsidRPr="00894EAC">
        <w:rPr>
          <w:rFonts w:asciiTheme="minorHAnsi" w:hAnsiTheme="minorHAnsi" w:cstheme="minorHAnsi"/>
          <w:spacing w:val="-2"/>
          <w:sz w:val="20"/>
          <w:lang w:eastAsia="x-none"/>
        </w:rPr>
        <w:t>O’Connor.</w:t>
      </w:r>
    </w:p>
    <w:p w14:paraId="6E150628" w14:textId="77777777" w:rsidR="00894EAC" w:rsidRPr="00894EAC" w:rsidRDefault="00894EAC" w:rsidP="00894EAC">
      <w:pPr>
        <w:spacing w:before="0" w:after="0"/>
        <w:rPr>
          <w:rFonts w:asciiTheme="minorHAnsi" w:hAnsiTheme="minorHAnsi"/>
          <w:bCs/>
          <w:sz w:val="20"/>
        </w:rPr>
      </w:pPr>
    </w:p>
    <w:p w14:paraId="379A11D6" w14:textId="77777777" w:rsidR="00894EAC" w:rsidRPr="00894EAC" w:rsidRDefault="00894EAC" w:rsidP="00894EAC">
      <w:pPr>
        <w:spacing w:before="0" w:after="0"/>
        <w:rPr>
          <w:rFonts w:asciiTheme="minorHAnsi" w:hAnsiTheme="minorHAnsi"/>
          <w:b/>
          <w:szCs w:val="24"/>
        </w:rPr>
      </w:pPr>
    </w:p>
    <w:p w14:paraId="2CAB0866" w14:textId="77777777" w:rsidR="00894EAC" w:rsidRPr="00894EAC" w:rsidRDefault="00894EAC" w:rsidP="00894EAC">
      <w:pPr>
        <w:spacing w:before="0" w:after="0"/>
        <w:rPr>
          <w:rFonts w:asciiTheme="minorHAnsi" w:hAnsiTheme="minorHAnsi"/>
          <w:b/>
          <w:szCs w:val="24"/>
        </w:rPr>
      </w:pPr>
    </w:p>
    <w:p w14:paraId="386DF9BC" w14:textId="77777777" w:rsidR="00894EAC" w:rsidRPr="00894EAC" w:rsidRDefault="00894EAC" w:rsidP="00894EAC">
      <w:pPr>
        <w:spacing w:before="0" w:after="0"/>
        <w:rPr>
          <w:rFonts w:asciiTheme="minorHAnsi" w:hAnsiTheme="minorHAnsi"/>
          <w:b/>
          <w:szCs w:val="24"/>
        </w:rPr>
      </w:pPr>
    </w:p>
    <w:p w14:paraId="6E12827A" w14:textId="77777777" w:rsidR="00894EAC" w:rsidRPr="00894EAC" w:rsidRDefault="00894EAC" w:rsidP="00894EAC">
      <w:pPr>
        <w:spacing w:before="0" w:after="0"/>
        <w:rPr>
          <w:rFonts w:asciiTheme="minorHAnsi" w:hAnsiTheme="minorHAnsi"/>
          <w:b/>
          <w:szCs w:val="24"/>
        </w:rPr>
      </w:pPr>
    </w:p>
    <w:p w14:paraId="572472B6" w14:textId="77777777" w:rsidR="00894EAC" w:rsidRPr="00894EAC" w:rsidRDefault="00894EAC" w:rsidP="00894EAC">
      <w:pPr>
        <w:spacing w:before="0" w:after="0"/>
        <w:rPr>
          <w:rFonts w:asciiTheme="minorHAnsi" w:hAnsiTheme="minorHAnsi"/>
          <w:b/>
          <w:szCs w:val="24"/>
        </w:rPr>
      </w:pPr>
    </w:p>
    <w:p w14:paraId="2C519BA4" w14:textId="77777777" w:rsidR="00894EAC" w:rsidRPr="00894EAC" w:rsidRDefault="00894EAC" w:rsidP="00894EAC">
      <w:pPr>
        <w:spacing w:before="0" w:after="0"/>
        <w:rPr>
          <w:rFonts w:asciiTheme="minorHAnsi" w:hAnsiTheme="minorHAnsi"/>
          <w:b/>
          <w:szCs w:val="24"/>
        </w:rPr>
      </w:pPr>
    </w:p>
    <w:p w14:paraId="51CCAF27" w14:textId="77777777" w:rsidR="00894EAC" w:rsidRPr="00894EAC" w:rsidRDefault="00894EAC" w:rsidP="00894EAC">
      <w:pPr>
        <w:spacing w:before="0" w:after="0"/>
        <w:rPr>
          <w:rFonts w:asciiTheme="minorHAnsi" w:hAnsiTheme="minorHAnsi"/>
          <w:b/>
          <w:szCs w:val="24"/>
        </w:rPr>
      </w:pPr>
    </w:p>
    <w:p w14:paraId="34685D6F" w14:textId="77777777" w:rsidR="00894EAC" w:rsidRPr="00894EAC" w:rsidRDefault="00894EAC" w:rsidP="00894EAC">
      <w:pPr>
        <w:spacing w:before="0" w:after="0"/>
        <w:rPr>
          <w:rFonts w:asciiTheme="minorHAnsi" w:hAnsiTheme="minorHAnsi"/>
          <w:b/>
          <w:szCs w:val="24"/>
        </w:rPr>
      </w:pPr>
    </w:p>
    <w:p w14:paraId="22D5453E" w14:textId="77777777" w:rsidR="00894EAC" w:rsidRPr="00894EAC" w:rsidRDefault="00894EAC" w:rsidP="00894EAC">
      <w:pPr>
        <w:spacing w:before="0" w:after="0"/>
        <w:rPr>
          <w:rFonts w:asciiTheme="minorHAnsi" w:hAnsiTheme="minorHAnsi"/>
          <w:b/>
          <w:szCs w:val="24"/>
        </w:rPr>
      </w:pPr>
    </w:p>
    <w:p w14:paraId="6ACE0DCC" w14:textId="77777777" w:rsidR="00894EAC" w:rsidRPr="00894EAC" w:rsidRDefault="00894EAC" w:rsidP="00894EAC">
      <w:pPr>
        <w:spacing w:before="0" w:after="0"/>
        <w:rPr>
          <w:rFonts w:asciiTheme="minorHAnsi" w:hAnsiTheme="minorHAnsi"/>
          <w:b/>
          <w:szCs w:val="24"/>
        </w:rPr>
      </w:pPr>
    </w:p>
    <w:p w14:paraId="7DF446BD" w14:textId="77777777" w:rsidR="00894EAC" w:rsidRPr="00894EAC" w:rsidRDefault="00894EAC" w:rsidP="00894EAC">
      <w:pPr>
        <w:spacing w:before="0" w:after="0"/>
        <w:rPr>
          <w:rFonts w:asciiTheme="minorHAnsi" w:hAnsiTheme="minorHAnsi"/>
          <w:b/>
          <w:szCs w:val="24"/>
        </w:rPr>
      </w:pPr>
    </w:p>
    <w:p w14:paraId="1F4AB5C7" w14:textId="77777777" w:rsidR="00894EAC" w:rsidRPr="00894EAC" w:rsidRDefault="00894EAC" w:rsidP="00894EAC">
      <w:pPr>
        <w:spacing w:before="0" w:after="0"/>
        <w:rPr>
          <w:rFonts w:asciiTheme="minorHAnsi" w:hAnsiTheme="minorHAnsi"/>
          <w:b/>
          <w:szCs w:val="24"/>
        </w:rPr>
      </w:pPr>
    </w:p>
    <w:p w14:paraId="102C432D" w14:textId="77777777" w:rsidR="00894EAC" w:rsidRPr="00894EAC" w:rsidRDefault="00894EAC" w:rsidP="00894EAC">
      <w:pPr>
        <w:spacing w:before="0" w:after="0"/>
        <w:rPr>
          <w:rFonts w:asciiTheme="minorHAnsi" w:hAnsiTheme="minorHAnsi"/>
          <w:b/>
          <w:szCs w:val="24"/>
        </w:rPr>
      </w:pPr>
    </w:p>
    <w:p w14:paraId="0D19CB73" w14:textId="77777777" w:rsidR="00894EAC" w:rsidRPr="00894EAC" w:rsidRDefault="00894EAC" w:rsidP="00894EAC">
      <w:pPr>
        <w:spacing w:before="0" w:after="0"/>
        <w:rPr>
          <w:rFonts w:asciiTheme="minorHAnsi" w:hAnsiTheme="minorHAnsi"/>
          <w:b/>
          <w:szCs w:val="24"/>
        </w:rPr>
      </w:pPr>
    </w:p>
    <w:p w14:paraId="319EB3CD" w14:textId="77777777" w:rsidR="00894EAC" w:rsidRPr="00894EAC" w:rsidRDefault="00894EAC" w:rsidP="00894EAC">
      <w:pPr>
        <w:spacing w:before="0" w:after="0"/>
        <w:rPr>
          <w:rFonts w:asciiTheme="minorHAnsi" w:hAnsiTheme="minorHAnsi"/>
          <w:b/>
          <w:szCs w:val="24"/>
        </w:rPr>
      </w:pPr>
    </w:p>
    <w:p w14:paraId="30647BB7" w14:textId="77777777" w:rsidR="00894EAC" w:rsidRPr="00894EAC" w:rsidRDefault="00894EAC" w:rsidP="00894EAC">
      <w:pPr>
        <w:spacing w:before="0" w:after="0"/>
        <w:rPr>
          <w:rFonts w:asciiTheme="minorHAnsi" w:hAnsiTheme="minorHAnsi"/>
          <w:b/>
          <w:szCs w:val="24"/>
        </w:rPr>
      </w:pPr>
    </w:p>
    <w:p w14:paraId="19EAF6D2" w14:textId="77777777" w:rsidR="00894EAC" w:rsidRPr="00894EAC" w:rsidRDefault="00894EAC" w:rsidP="00894EAC">
      <w:pPr>
        <w:spacing w:before="0" w:after="0"/>
        <w:rPr>
          <w:rFonts w:asciiTheme="minorHAnsi" w:hAnsiTheme="minorHAnsi"/>
          <w:b/>
          <w:szCs w:val="24"/>
        </w:rPr>
      </w:pPr>
    </w:p>
    <w:p w14:paraId="660B99DF" w14:textId="77777777" w:rsidR="00894EAC" w:rsidRPr="00894EAC" w:rsidRDefault="00894EAC" w:rsidP="00894EAC">
      <w:pPr>
        <w:spacing w:before="0" w:after="0"/>
        <w:rPr>
          <w:rFonts w:asciiTheme="minorHAnsi" w:hAnsiTheme="minorHAnsi"/>
          <w:b/>
          <w:szCs w:val="24"/>
        </w:rPr>
      </w:pPr>
    </w:p>
    <w:p w14:paraId="661AFA11" w14:textId="77777777" w:rsidR="00894EAC" w:rsidRPr="00894EAC" w:rsidRDefault="00894EAC" w:rsidP="00894EAC">
      <w:pPr>
        <w:spacing w:before="0" w:after="0"/>
        <w:rPr>
          <w:rFonts w:asciiTheme="minorHAnsi" w:hAnsiTheme="minorHAnsi"/>
          <w:b/>
          <w:szCs w:val="24"/>
        </w:rPr>
      </w:pPr>
    </w:p>
    <w:p w14:paraId="33F85A42" w14:textId="77777777" w:rsidR="00894EAC" w:rsidRPr="00894EAC" w:rsidRDefault="00894EAC" w:rsidP="00894EAC">
      <w:pPr>
        <w:spacing w:before="0" w:after="0"/>
        <w:rPr>
          <w:rFonts w:asciiTheme="minorHAnsi" w:hAnsiTheme="minorHAnsi"/>
          <w:b/>
          <w:szCs w:val="24"/>
        </w:rPr>
      </w:pPr>
    </w:p>
    <w:p w14:paraId="59AB6806" w14:textId="77777777" w:rsidR="00894EAC" w:rsidRPr="00894EAC" w:rsidRDefault="00894EAC" w:rsidP="00894EAC">
      <w:pPr>
        <w:spacing w:before="0" w:after="0"/>
        <w:rPr>
          <w:rFonts w:asciiTheme="minorHAnsi" w:hAnsiTheme="minorHAnsi"/>
          <w:b/>
          <w:szCs w:val="24"/>
        </w:rPr>
      </w:pPr>
    </w:p>
    <w:p w14:paraId="1FC2840D" w14:textId="77777777" w:rsidR="00894EAC" w:rsidRPr="00894EAC" w:rsidRDefault="00894EAC" w:rsidP="00894EAC">
      <w:pPr>
        <w:spacing w:before="0" w:after="0"/>
        <w:rPr>
          <w:rFonts w:asciiTheme="minorHAnsi" w:hAnsiTheme="minorHAnsi"/>
          <w:b/>
          <w:szCs w:val="24"/>
        </w:rPr>
      </w:pPr>
    </w:p>
    <w:p w14:paraId="0450A059" w14:textId="77777777" w:rsidR="00894EAC" w:rsidRPr="00894EAC" w:rsidRDefault="00894EAC" w:rsidP="00894EAC">
      <w:pPr>
        <w:spacing w:before="0" w:after="0"/>
        <w:rPr>
          <w:rFonts w:asciiTheme="minorHAnsi" w:hAnsiTheme="minorHAnsi"/>
          <w:b/>
          <w:szCs w:val="24"/>
        </w:rPr>
      </w:pPr>
    </w:p>
    <w:p w14:paraId="24241D99" w14:textId="77777777" w:rsidR="00894EAC" w:rsidRPr="00894EAC" w:rsidRDefault="00894EAC" w:rsidP="00894EAC">
      <w:pPr>
        <w:spacing w:before="0" w:after="0"/>
        <w:rPr>
          <w:rFonts w:asciiTheme="minorHAnsi" w:hAnsiTheme="minorHAnsi"/>
          <w:b/>
          <w:szCs w:val="24"/>
        </w:rPr>
      </w:pPr>
    </w:p>
    <w:p w14:paraId="189030F4" w14:textId="77777777" w:rsidR="00894EAC" w:rsidRPr="00894EAC" w:rsidRDefault="00894EAC" w:rsidP="00894EAC">
      <w:pPr>
        <w:spacing w:before="0" w:after="0"/>
        <w:rPr>
          <w:rFonts w:asciiTheme="minorHAnsi" w:hAnsiTheme="minorHAnsi"/>
          <w:b/>
          <w:szCs w:val="24"/>
        </w:rPr>
      </w:pPr>
    </w:p>
    <w:p w14:paraId="6EB2C738" w14:textId="77777777" w:rsidR="00894EAC" w:rsidRPr="00894EAC" w:rsidRDefault="00894EAC" w:rsidP="00894EAC">
      <w:pPr>
        <w:spacing w:before="0" w:after="0"/>
        <w:rPr>
          <w:rFonts w:asciiTheme="minorHAnsi" w:hAnsiTheme="minorHAnsi"/>
          <w:b/>
          <w:szCs w:val="24"/>
        </w:rPr>
      </w:pPr>
    </w:p>
    <w:p w14:paraId="5B91B397" w14:textId="77777777" w:rsidR="00894EAC" w:rsidRPr="00894EAC" w:rsidRDefault="00894EAC" w:rsidP="00894EAC">
      <w:pPr>
        <w:spacing w:before="0" w:after="0"/>
        <w:rPr>
          <w:rFonts w:asciiTheme="minorHAnsi" w:hAnsiTheme="minorHAnsi"/>
          <w:b/>
          <w:szCs w:val="24"/>
        </w:rPr>
      </w:pPr>
    </w:p>
    <w:p w14:paraId="7FA3989E" w14:textId="77777777" w:rsidR="00894EAC" w:rsidRPr="00894EAC" w:rsidRDefault="00894EAC" w:rsidP="00894EAC">
      <w:pPr>
        <w:spacing w:before="0" w:after="0"/>
        <w:rPr>
          <w:rFonts w:asciiTheme="minorHAnsi" w:hAnsiTheme="minorHAnsi"/>
          <w:b/>
          <w:szCs w:val="24"/>
        </w:rPr>
      </w:pPr>
    </w:p>
    <w:p w14:paraId="4222F3C3" w14:textId="77777777" w:rsidR="00894EAC" w:rsidRPr="00894EAC" w:rsidRDefault="00894EAC" w:rsidP="00894EAC">
      <w:pPr>
        <w:spacing w:before="0" w:after="0"/>
        <w:rPr>
          <w:rFonts w:asciiTheme="minorHAnsi" w:hAnsiTheme="minorHAnsi"/>
          <w:b/>
          <w:szCs w:val="24"/>
        </w:rPr>
      </w:pPr>
    </w:p>
    <w:p w14:paraId="51EE5E2C" w14:textId="77777777" w:rsidR="00894EAC" w:rsidRPr="00894EAC" w:rsidRDefault="00894EAC" w:rsidP="00894EAC">
      <w:pPr>
        <w:spacing w:before="0" w:after="0"/>
        <w:rPr>
          <w:rFonts w:asciiTheme="minorHAnsi" w:hAnsiTheme="minorHAnsi"/>
          <w:b/>
          <w:szCs w:val="24"/>
        </w:rPr>
      </w:pPr>
    </w:p>
    <w:p w14:paraId="409FB220" w14:textId="77777777" w:rsidR="00894EAC" w:rsidRPr="00894EAC" w:rsidRDefault="00894EAC" w:rsidP="00894EAC">
      <w:pPr>
        <w:spacing w:before="0" w:after="0"/>
        <w:rPr>
          <w:rFonts w:asciiTheme="minorHAnsi" w:hAnsiTheme="minorHAnsi"/>
          <w:b/>
          <w:szCs w:val="24"/>
        </w:rPr>
      </w:pPr>
    </w:p>
    <w:p w14:paraId="14BFC39F" w14:textId="77777777" w:rsidR="00894EAC" w:rsidRPr="00894EAC" w:rsidRDefault="00894EAC" w:rsidP="00894EAC">
      <w:pPr>
        <w:spacing w:before="0" w:after="0"/>
        <w:rPr>
          <w:rFonts w:asciiTheme="minorHAnsi" w:hAnsiTheme="minorHAnsi"/>
          <w:b/>
          <w:szCs w:val="24"/>
        </w:rPr>
      </w:pPr>
    </w:p>
    <w:p w14:paraId="1BC06DD3" w14:textId="77777777" w:rsidR="00894EAC" w:rsidRPr="00894EAC" w:rsidRDefault="00894EAC" w:rsidP="00894EAC">
      <w:pPr>
        <w:spacing w:before="0" w:after="0"/>
        <w:rPr>
          <w:rFonts w:asciiTheme="minorHAnsi" w:hAnsiTheme="minorHAnsi"/>
          <w:b/>
          <w:szCs w:val="24"/>
        </w:rPr>
      </w:pPr>
    </w:p>
    <w:p w14:paraId="404200EF" w14:textId="77777777" w:rsidR="00894EAC" w:rsidRPr="00894EAC" w:rsidRDefault="00894EAC" w:rsidP="00894EAC">
      <w:pPr>
        <w:spacing w:before="0" w:after="0"/>
        <w:rPr>
          <w:rFonts w:asciiTheme="minorHAnsi" w:hAnsiTheme="minorHAnsi"/>
          <w:b/>
          <w:szCs w:val="24"/>
        </w:rPr>
      </w:pPr>
    </w:p>
    <w:p w14:paraId="3F2A9D07" w14:textId="77777777" w:rsidR="00894EAC" w:rsidRPr="00894EAC" w:rsidRDefault="00894EAC" w:rsidP="00894EAC">
      <w:pPr>
        <w:spacing w:before="0" w:after="0"/>
        <w:rPr>
          <w:rFonts w:asciiTheme="minorHAnsi" w:hAnsiTheme="minorHAnsi"/>
          <w:b/>
          <w:szCs w:val="24"/>
        </w:rPr>
      </w:pPr>
    </w:p>
    <w:p w14:paraId="60D6E4F7" w14:textId="77777777" w:rsidR="00894EAC" w:rsidRPr="00894EAC" w:rsidRDefault="00894EAC" w:rsidP="00894EAC">
      <w:pPr>
        <w:spacing w:before="0" w:after="0"/>
        <w:rPr>
          <w:rFonts w:asciiTheme="minorHAnsi" w:hAnsiTheme="minorHAnsi"/>
          <w:b/>
          <w:szCs w:val="24"/>
        </w:rPr>
      </w:pPr>
    </w:p>
    <w:p w14:paraId="2F1AC640" w14:textId="77777777" w:rsidR="00894EAC" w:rsidRPr="00894EAC" w:rsidRDefault="00894EAC" w:rsidP="00894EAC">
      <w:pPr>
        <w:spacing w:before="0" w:after="0"/>
        <w:rPr>
          <w:rFonts w:asciiTheme="minorHAnsi" w:hAnsiTheme="minorHAnsi"/>
          <w:b/>
          <w:szCs w:val="24"/>
        </w:rPr>
      </w:pPr>
    </w:p>
    <w:p w14:paraId="31345C05" w14:textId="77777777" w:rsidR="00894EAC" w:rsidRPr="00894EAC" w:rsidRDefault="00894EAC" w:rsidP="00894EAC">
      <w:pPr>
        <w:spacing w:before="0" w:after="0"/>
        <w:rPr>
          <w:rFonts w:asciiTheme="minorHAnsi" w:hAnsiTheme="minorHAnsi"/>
          <w:b/>
          <w:szCs w:val="24"/>
        </w:rPr>
      </w:pPr>
    </w:p>
    <w:p w14:paraId="40BAEC54" w14:textId="77777777" w:rsidR="00894EAC" w:rsidRPr="00894EAC" w:rsidRDefault="00894EAC" w:rsidP="00894EAC">
      <w:pPr>
        <w:spacing w:before="0" w:after="0"/>
        <w:rPr>
          <w:rFonts w:asciiTheme="minorHAnsi" w:hAnsiTheme="minorHAnsi"/>
          <w:b/>
          <w:szCs w:val="24"/>
        </w:rPr>
      </w:pPr>
    </w:p>
    <w:p w14:paraId="5E093B6A" w14:textId="77777777" w:rsidR="00894EAC" w:rsidRPr="00894EAC" w:rsidRDefault="00894EAC" w:rsidP="00894EAC">
      <w:pPr>
        <w:spacing w:before="0" w:after="0"/>
        <w:rPr>
          <w:rFonts w:asciiTheme="minorHAnsi" w:hAnsiTheme="minorHAnsi"/>
          <w:b/>
          <w:szCs w:val="24"/>
        </w:rPr>
      </w:pPr>
    </w:p>
    <w:p w14:paraId="233936BD" w14:textId="77777777" w:rsidR="00894EAC" w:rsidRPr="00894EAC" w:rsidRDefault="00894EAC" w:rsidP="00894EAC">
      <w:pPr>
        <w:spacing w:before="0" w:after="0"/>
        <w:rPr>
          <w:rFonts w:asciiTheme="minorHAnsi" w:hAnsiTheme="minorHAnsi"/>
          <w:b/>
          <w:szCs w:val="24"/>
        </w:rPr>
      </w:pPr>
    </w:p>
    <w:p w14:paraId="4F92FB95" w14:textId="77777777" w:rsidR="00894EAC" w:rsidRPr="00894EAC" w:rsidRDefault="00894EAC" w:rsidP="00894EAC">
      <w:pPr>
        <w:spacing w:before="0" w:after="0"/>
        <w:rPr>
          <w:rFonts w:asciiTheme="minorHAnsi" w:hAnsiTheme="minorHAnsi"/>
          <w:b/>
          <w:szCs w:val="24"/>
        </w:rPr>
      </w:pPr>
    </w:p>
    <w:p w14:paraId="0A238BAE" w14:textId="69357B9C" w:rsidR="006C5AF5" w:rsidRDefault="002A51D0" w:rsidP="00DA4B44">
      <w:pPr>
        <w:rPr>
          <w:rFonts w:asciiTheme="minorHAnsi" w:hAnsiTheme="minorHAnsi"/>
          <w:b/>
          <w:szCs w:val="24"/>
        </w:rPr>
      </w:pPr>
      <w:r w:rsidRPr="00434304">
        <w:rPr>
          <w:rFonts w:asciiTheme="minorHAnsi" w:hAnsiTheme="minorHAnsi"/>
          <w:b/>
          <w:szCs w:val="24"/>
        </w:rPr>
        <w:lastRenderedPageBreak/>
        <w:t>CAIRN HOMES PLC</w:t>
      </w:r>
    </w:p>
    <w:p w14:paraId="34A26FBD" w14:textId="38C574ED" w:rsidR="006C5AF5" w:rsidRDefault="002A51D0" w:rsidP="006C5AF5">
      <w:pPr>
        <w:rPr>
          <w:rFonts w:asciiTheme="minorHAnsi" w:hAnsiTheme="minorHAnsi"/>
          <w:b/>
          <w:szCs w:val="24"/>
        </w:rPr>
      </w:pPr>
      <w:r w:rsidRPr="00434304">
        <w:rPr>
          <w:rFonts w:asciiTheme="minorHAnsi" w:hAnsiTheme="minorHAnsi"/>
          <w:b/>
          <w:bCs/>
          <w:snapToGrid w:val="0"/>
          <w:szCs w:val="24"/>
        </w:rPr>
        <w:t>STATEMENT OF DIRECTORS’ RESPONSIBILITIES IN RESPECT OF THE HALF-YEARLY FINANCIAL REPORT</w:t>
      </w:r>
    </w:p>
    <w:p w14:paraId="20473975" w14:textId="281E7CB2" w:rsidR="00B6600E" w:rsidRPr="006C5AF5" w:rsidRDefault="002A51D0" w:rsidP="006C5AF5">
      <w:pPr>
        <w:pStyle w:val="Footer"/>
        <w:tabs>
          <w:tab w:val="left" w:pos="425"/>
          <w:tab w:val="left" w:pos="851"/>
        </w:tabs>
        <w:spacing w:before="0" w:after="0"/>
        <w:rPr>
          <w:rFonts w:asciiTheme="minorHAnsi" w:hAnsiTheme="minorHAnsi"/>
          <w:b/>
          <w:szCs w:val="24"/>
        </w:rPr>
      </w:pPr>
      <w:r w:rsidRPr="00434304">
        <w:rPr>
          <w:rFonts w:asciiTheme="minorHAnsi" w:hAnsiTheme="minorHAnsi"/>
          <w:b/>
          <w:sz w:val="20"/>
        </w:rPr>
        <w:t>For the six month period ended 30 June 202</w:t>
      </w:r>
      <w:r w:rsidR="000864A3">
        <w:rPr>
          <w:rFonts w:asciiTheme="minorHAnsi" w:hAnsiTheme="minorHAnsi"/>
          <w:b/>
          <w:sz w:val="20"/>
        </w:rPr>
        <w:t>5</w:t>
      </w:r>
    </w:p>
    <w:p w14:paraId="11027107" w14:textId="23117426" w:rsidR="002A51D0" w:rsidRPr="00434304" w:rsidRDefault="002A51D0" w:rsidP="002956D2">
      <w:pPr>
        <w:pStyle w:val="Footer"/>
        <w:tabs>
          <w:tab w:val="left" w:pos="425"/>
          <w:tab w:val="left" w:pos="851"/>
        </w:tabs>
        <w:spacing w:before="100" w:beforeAutospacing="1" w:after="100" w:afterAutospacing="1"/>
        <w:rPr>
          <w:rFonts w:asciiTheme="minorHAnsi" w:hAnsiTheme="minorHAnsi"/>
          <w:sz w:val="20"/>
        </w:rPr>
      </w:pPr>
      <w:r w:rsidRPr="00434304">
        <w:rPr>
          <w:rFonts w:asciiTheme="minorHAnsi" w:hAnsiTheme="minorHAnsi"/>
          <w:sz w:val="20"/>
        </w:rPr>
        <w:t xml:space="preserve">The Directors are responsible for preparing the half-yearly financial report in accordance with the Transparency (Directive 2004/109/EC) Regulations 2007 (“the Transparency Directive”), and the Transparency Rules of the </w:t>
      </w:r>
      <w:r w:rsidR="00161B90" w:rsidRPr="00161B90">
        <w:rPr>
          <w:rFonts w:asciiTheme="minorHAnsi" w:hAnsiTheme="minorHAnsi"/>
          <w:sz w:val="20"/>
        </w:rPr>
        <w:t>Central Bank (Investment Market Conduct) Rules 2019</w:t>
      </w:r>
      <w:r w:rsidRPr="00434304">
        <w:rPr>
          <w:rFonts w:asciiTheme="minorHAnsi" w:hAnsiTheme="minorHAnsi"/>
          <w:sz w:val="20"/>
        </w:rPr>
        <w:t>.</w:t>
      </w:r>
    </w:p>
    <w:p w14:paraId="70BBCC4C" w14:textId="77777777" w:rsidR="002A51D0" w:rsidRPr="00434304" w:rsidRDefault="002A51D0" w:rsidP="00624AE0">
      <w:pPr>
        <w:autoSpaceDE w:val="0"/>
        <w:autoSpaceDN w:val="0"/>
        <w:adjustRightInd w:val="0"/>
        <w:spacing w:before="200" w:after="0"/>
        <w:jc w:val="both"/>
        <w:rPr>
          <w:rFonts w:asciiTheme="minorHAnsi" w:hAnsiTheme="minorHAnsi"/>
          <w:sz w:val="20"/>
        </w:rPr>
      </w:pPr>
      <w:r w:rsidRPr="00434304">
        <w:rPr>
          <w:rFonts w:asciiTheme="minorHAnsi" w:hAnsiTheme="minorHAnsi"/>
          <w:sz w:val="20"/>
        </w:rPr>
        <w:t>In preparing the condensed set of consolidated financial statements included within the half-yearly financial report, the Directors are required to:</w:t>
      </w:r>
    </w:p>
    <w:p w14:paraId="6F996C54" w14:textId="77777777" w:rsidR="002A51D0" w:rsidRPr="00434304" w:rsidRDefault="002A51D0" w:rsidP="00B5278F">
      <w:pPr>
        <w:pStyle w:val="ListParagraph"/>
        <w:numPr>
          <w:ilvl w:val="0"/>
          <w:numId w:val="7"/>
        </w:numPr>
        <w:autoSpaceDE w:val="0"/>
        <w:autoSpaceDN w:val="0"/>
        <w:adjustRightInd w:val="0"/>
        <w:spacing w:before="0" w:after="0"/>
        <w:ind w:left="357" w:hanging="357"/>
        <w:jc w:val="both"/>
        <w:rPr>
          <w:rFonts w:asciiTheme="minorHAnsi" w:hAnsiTheme="minorHAnsi"/>
          <w:lang w:eastAsia="en-US"/>
        </w:rPr>
      </w:pPr>
      <w:r w:rsidRPr="00434304">
        <w:rPr>
          <w:rFonts w:asciiTheme="minorHAnsi" w:hAnsiTheme="minorHAnsi"/>
          <w:lang w:eastAsia="en-US"/>
        </w:rPr>
        <w:t xml:space="preserve">prepare and present </w:t>
      </w:r>
      <w:r w:rsidRPr="00434304">
        <w:rPr>
          <w:rFonts w:asciiTheme="minorHAnsi" w:hAnsiTheme="minorHAnsi"/>
        </w:rPr>
        <w:t xml:space="preserve">the condensed set of consolidated financial statements </w:t>
      </w:r>
      <w:r w:rsidRPr="00434304">
        <w:rPr>
          <w:rFonts w:asciiTheme="minorHAnsi" w:hAnsiTheme="minorHAnsi"/>
          <w:lang w:eastAsia="en-US"/>
        </w:rPr>
        <w:t xml:space="preserve">in accordance with IAS 34 </w:t>
      </w:r>
      <w:r w:rsidRPr="00434304">
        <w:rPr>
          <w:rFonts w:asciiTheme="minorHAnsi" w:hAnsiTheme="minorHAnsi"/>
          <w:i/>
          <w:iCs/>
          <w:lang w:eastAsia="en-US"/>
        </w:rPr>
        <w:t>Interim Financial Reporting</w:t>
      </w:r>
      <w:r w:rsidRPr="00434304">
        <w:rPr>
          <w:rFonts w:asciiTheme="minorHAnsi" w:hAnsiTheme="minorHAnsi"/>
          <w:lang w:eastAsia="en-US"/>
        </w:rPr>
        <w:t xml:space="preserve"> as adopted by the EU, the Transparency Directive, and the Transparency Rules of the Central Bank of Ireland;</w:t>
      </w:r>
    </w:p>
    <w:p w14:paraId="6BDDC1EF" w14:textId="77777777" w:rsidR="002A51D0" w:rsidRPr="00434304" w:rsidRDefault="002A51D0" w:rsidP="00B5278F">
      <w:pPr>
        <w:pStyle w:val="ListParagraph"/>
        <w:numPr>
          <w:ilvl w:val="0"/>
          <w:numId w:val="7"/>
        </w:numPr>
        <w:autoSpaceDE w:val="0"/>
        <w:autoSpaceDN w:val="0"/>
        <w:adjustRightInd w:val="0"/>
        <w:spacing w:before="100" w:beforeAutospacing="1" w:after="100" w:afterAutospacing="1"/>
        <w:jc w:val="both"/>
        <w:rPr>
          <w:rFonts w:asciiTheme="minorHAnsi" w:hAnsiTheme="minorHAnsi"/>
          <w:lang w:eastAsia="en-US"/>
        </w:rPr>
      </w:pPr>
      <w:r w:rsidRPr="00434304">
        <w:rPr>
          <w:rFonts w:asciiTheme="minorHAnsi" w:hAnsiTheme="minorHAnsi"/>
          <w:lang w:eastAsia="en-US"/>
        </w:rPr>
        <w:t xml:space="preserve">ensure </w:t>
      </w:r>
      <w:r w:rsidRPr="00434304">
        <w:rPr>
          <w:rFonts w:asciiTheme="minorHAnsi" w:hAnsiTheme="minorHAnsi"/>
        </w:rPr>
        <w:t xml:space="preserve">the condensed set of consolidated financial statements </w:t>
      </w:r>
      <w:r w:rsidRPr="00434304">
        <w:rPr>
          <w:rFonts w:asciiTheme="minorHAnsi" w:hAnsiTheme="minorHAnsi"/>
          <w:lang w:eastAsia="en-US"/>
        </w:rPr>
        <w:t>has adequate disclosures;</w:t>
      </w:r>
    </w:p>
    <w:p w14:paraId="30258B98" w14:textId="77777777" w:rsidR="00B6600E" w:rsidRDefault="002A51D0" w:rsidP="00B5278F">
      <w:pPr>
        <w:pStyle w:val="ListParagraph"/>
        <w:numPr>
          <w:ilvl w:val="0"/>
          <w:numId w:val="7"/>
        </w:numPr>
        <w:autoSpaceDE w:val="0"/>
        <w:autoSpaceDN w:val="0"/>
        <w:adjustRightInd w:val="0"/>
        <w:spacing w:before="100" w:beforeAutospacing="1" w:after="100" w:afterAutospacing="1"/>
        <w:jc w:val="both"/>
        <w:rPr>
          <w:rFonts w:asciiTheme="minorHAnsi" w:hAnsiTheme="minorHAnsi"/>
          <w:lang w:eastAsia="en-US"/>
        </w:rPr>
      </w:pPr>
      <w:r w:rsidRPr="00B6600E">
        <w:rPr>
          <w:rFonts w:asciiTheme="minorHAnsi" w:hAnsiTheme="minorHAnsi"/>
          <w:lang w:eastAsia="en-US"/>
        </w:rPr>
        <w:t xml:space="preserve">select and apply appropriate accounting policies; </w:t>
      </w:r>
    </w:p>
    <w:p w14:paraId="1D3F0FC8" w14:textId="72B1F589" w:rsidR="002A51D0" w:rsidRPr="00B6600E" w:rsidRDefault="002A51D0" w:rsidP="00B5278F">
      <w:pPr>
        <w:pStyle w:val="ListParagraph"/>
        <w:numPr>
          <w:ilvl w:val="0"/>
          <w:numId w:val="7"/>
        </w:numPr>
        <w:autoSpaceDE w:val="0"/>
        <w:autoSpaceDN w:val="0"/>
        <w:adjustRightInd w:val="0"/>
        <w:spacing w:before="100" w:beforeAutospacing="1" w:after="100" w:afterAutospacing="1"/>
        <w:jc w:val="both"/>
        <w:rPr>
          <w:rFonts w:asciiTheme="minorHAnsi" w:hAnsiTheme="minorHAnsi"/>
          <w:lang w:eastAsia="en-US"/>
        </w:rPr>
      </w:pPr>
      <w:r w:rsidRPr="00B6600E">
        <w:rPr>
          <w:rFonts w:asciiTheme="minorHAnsi" w:hAnsiTheme="minorHAnsi"/>
          <w:lang w:eastAsia="en-US"/>
        </w:rPr>
        <w:t>make accounting estimates that are reasonable in the circumstances; and</w:t>
      </w:r>
    </w:p>
    <w:p w14:paraId="174D358A" w14:textId="18A789B3" w:rsidR="002A51D0" w:rsidRPr="00434304" w:rsidRDefault="002A51D0" w:rsidP="00B5278F">
      <w:pPr>
        <w:pStyle w:val="ListParagraph"/>
        <w:numPr>
          <w:ilvl w:val="0"/>
          <w:numId w:val="7"/>
        </w:numPr>
        <w:autoSpaceDE w:val="0"/>
        <w:autoSpaceDN w:val="0"/>
        <w:adjustRightInd w:val="0"/>
        <w:spacing w:before="100" w:beforeAutospacing="1" w:after="100" w:afterAutospacing="1"/>
        <w:jc w:val="both"/>
        <w:rPr>
          <w:rFonts w:asciiTheme="minorHAnsi" w:hAnsiTheme="minorHAnsi"/>
          <w:lang w:eastAsia="en-US"/>
        </w:rPr>
      </w:pPr>
      <w:r w:rsidRPr="00434304">
        <w:rPr>
          <w:rFonts w:asciiTheme="minorHAnsi" w:hAnsiTheme="minorHAnsi"/>
          <w:lang w:eastAsia="en-US"/>
        </w:rPr>
        <w:t xml:space="preserve">assess the </w:t>
      </w:r>
      <w:r w:rsidR="00C01D24">
        <w:rPr>
          <w:rFonts w:asciiTheme="minorHAnsi" w:hAnsiTheme="minorHAnsi"/>
          <w:lang w:eastAsia="en-US"/>
        </w:rPr>
        <w:t>Group</w:t>
      </w:r>
      <w:r w:rsidR="00C01D24" w:rsidRPr="00434304">
        <w:rPr>
          <w:rFonts w:asciiTheme="minorHAnsi" w:hAnsiTheme="minorHAnsi"/>
          <w:lang w:eastAsia="en-US"/>
        </w:rPr>
        <w:t xml:space="preserve">’s </w:t>
      </w:r>
      <w:r w:rsidRPr="00434304">
        <w:rPr>
          <w:rFonts w:asciiTheme="minorHAnsi" w:hAnsiTheme="minorHAnsi"/>
          <w:lang w:eastAsia="en-US"/>
        </w:rPr>
        <w:t xml:space="preserve">ability to continue as a going concern, disclosing, as applicable, matters related to going concern and using the going concern basis of accounting unless the </w:t>
      </w:r>
      <w:r>
        <w:rPr>
          <w:rFonts w:asciiTheme="minorHAnsi" w:hAnsiTheme="minorHAnsi"/>
          <w:lang w:eastAsia="en-US"/>
        </w:rPr>
        <w:t>D</w:t>
      </w:r>
      <w:r w:rsidRPr="00434304">
        <w:rPr>
          <w:rFonts w:asciiTheme="minorHAnsi" w:hAnsiTheme="minorHAnsi"/>
          <w:lang w:eastAsia="en-US"/>
        </w:rPr>
        <w:t xml:space="preserve">irectors either intend to liquidate the </w:t>
      </w:r>
      <w:r w:rsidR="00C01D24">
        <w:rPr>
          <w:rFonts w:asciiTheme="minorHAnsi" w:hAnsiTheme="minorHAnsi"/>
          <w:lang w:eastAsia="en-US"/>
        </w:rPr>
        <w:t>Group</w:t>
      </w:r>
      <w:r w:rsidR="00C01D24" w:rsidRPr="00434304">
        <w:rPr>
          <w:rFonts w:asciiTheme="minorHAnsi" w:hAnsiTheme="minorHAnsi"/>
          <w:lang w:eastAsia="en-US"/>
        </w:rPr>
        <w:t xml:space="preserve"> </w:t>
      </w:r>
      <w:r w:rsidRPr="00434304">
        <w:rPr>
          <w:rFonts w:asciiTheme="minorHAnsi" w:hAnsiTheme="minorHAnsi"/>
          <w:lang w:eastAsia="en-US"/>
        </w:rPr>
        <w:t>or to cease operations, or have no realistic alternative but to do so.</w:t>
      </w:r>
    </w:p>
    <w:p w14:paraId="41F9C5E1" w14:textId="77777777" w:rsidR="002A51D0" w:rsidRPr="00434304" w:rsidRDefault="002A51D0" w:rsidP="002956D2">
      <w:pPr>
        <w:autoSpaceDE w:val="0"/>
        <w:autoSpaceDN w:val="0"/>
        <w:adjustRightInd w:val="0"/>
        <w:spacing w:before="100" w:beforeAutospacing="1" w:after="100" w:afterAutospacing="1"/>
        <w:jc w:val="both"/>
        <w:rPr>
          <w:rFonts w:asciiTheme="minorHAnsi" w:hAnsiTheme="minorHAnsi"/>
          <w:sz w:val="20"/>
        </w:rPr>
      </w:pPr>
      <w:r w:rsidRPr="00434304">
        <w:rPr>
          <w:rFonts w:asciiTheme="minorHAnsi" w:hAnsiTheme="minorHAnsi"/>
          <w:sz w:val="20"/>
        </w:rPr>
        <w:t xml:space="preserve">The Directors are responsible for designing, implementing and maintaining such internal controls as they determine are necessary to enable the preparation of the condensed set of consolidated financial statements that is free from material misstatement whether due to fraud or error. </w:t>
      </w:r>
    </w:p>
    <w:p w14:paraId="10ECF2CA" w14:textId="77777777" w:rsidR="002A51D0" w:rsidRPr="00434304" w:rsidRDefault="002A51D0" w:rsidP="002956D2">
      <w:pPr>
        <w:autoSpaceDE w:val="0"/>
        <w:autoSpaceDN w:val="0"/>
        <w:adjustRightInd w:val="0"/>
        <w:spacing w:before="100" w:beforeAutospacing="1" w:after="100" w:afterAutospacing="1"/>
        <w:jc w:val="both"/>
        <w:rPr>
          <w:rFonts w:asciiTheme="minorHAnsi" w:hAnsiTheme="minorHAnsi"/>
          <w:sz w:val="20"/>
        </w:rPr>
      </w:pPr>
      <w:r w:rsidRPr="00434304">
        <w:rPr>
          <w:rFonts w:asciiTheme="minorHAnsi" w:hAnsiTheme="minorHAnsi"/>
          <w:sz w:val="20"/>
        </w:rPr>
        <w:t>We confirm that to the best of our knowledge:</w:t>
      </w:r>
    </w:p>
    <w:p w14:paraId="1B6BC61C" w14:textId="2801A872" w:rsidR="00670C6F" w:rsidRDefault="002A51D0" w:rsidP="00B5278F">
      <w:pPr>
        <w:pStyle w:val="ListParagraph"/>
        <w:numPr>
          <w:ilvl w:val="0"/>
          <w:numId w:val="6"/>
        </w:numPr>
        <w:autoSpaceDE w:val="0"/>
        <w:autoSpaceDN w:val="0"/>
        <w:adjustRightInd w:val="0"/>
        <w:spacing w:before="100" w:beforeAutospacing="1" w:after="100" w:afterAutospacing="1"/>
        <w:jc w:val="both"/>
        <w:rPr>
          <w:rFonts w:asciiTheme="minorHAnsi" w:hAnsiTheme="minorHAnsi"/>
          <w:lang w:eastAsia="en-US"/>
        </w:rPr>
      </w:pPr>
      <w:r w:rsidRPr="00670C6F">
        <w:rPr>
          <w:rFonts w:asciiTheme="minorHAnsi" w:hAnsiTheme="minorHAnsi"/>
          <w:lang w:eastAsia="en-US"/>
        </w:rPr>
        <w:t>the condensed set of consolidated financial statements included within the half-yearly financial report of Cairn Homes plc (“the Company”) for the six months ended 30 June 202</w:t>
      </w:r>
      <w:r w:rsidR="00740156" w:rsidRPr="00670C6F">
        <w:rPr>
          <w:rFonts w:asciiTheme="minorHAnsi" w:hAnsiTheme="minorHAnsi"/>
          <w:lang w:eastAsia="en-US"/>
        </w:rPr>
        <w:t>5</w:t>
      </w:r>
      <w:r w:rsidRPr="00670C6F">
        <w:rPr>
          <w:rFonts w:asciiTheme="minorHAnsi" w:hAnsiTheme="minorHAnsi"/>
          <w:lang w:eastAsia="en-US"/>
        </w:rPr>
        <w:t xml:space="preserve"> (“the interim financial information”) which comprises the condensed consolidated statement of profit or loss and other comprehensive income, condensed consolidated statement of financial position, con</w:t>
      </w:r>
      <w:r w:rsidR="0094520D" w:rsidRPr="00670C6F">
        <w:rPr>
          <w:rFonts w:asciiTheme="minorHAnsi" w:hAnsiTheme="minorHAnsi"/>
          <w:lang w:eastAsia="en-US"/>
        </w:rPr>
        <w:t>solidated</w:t>
      </w:r>
      <w:r w:rsidRPr="00670C6F">
        <w:rPr>
          <w:rFonts w:asciiTheme="minorHAnsi" w:hAnsiTheme="minorHAnsi"/>
          <w:lang w:eastAsia="en-US"/>
        </w:rPr>
        <w:t xml:space="preserve"> statement of changes in equity, condensed consolidated statement of cash flows and the related explanatory notes, have been presented and prepared in accordance with IAS 34 </w:t>
      </w:r>
      <w:r w:rsidRPr="00670C6F">
        <w:rPr>
          <w:rFonts w:asciiTheme="minorHAnsi" w:hAnsiTheme="minorHAnsi"/>
          <w:i/>
          <w:iCs/>
          <w:lang w:eastAsia="en-US"/>
        </w:rPr>
        <w:t>Interim Financial Reporting</w:t>
      </w:r>
      <w:r w:rsidRPr="00670C6F">
        <w:rPr>
          <w:rFonts w:asciiTheme="minorHAnsi" w:hAnsiTheme="minorHAnsi"/>
          <w:lang w:eastAsia="en-US"/>
        </w:rPr>
        <w:t xml:space="preserve"> as adopted by the EU, the Transparency Directive, and the Transparency Rules of the Central Bank of Ireland.</w:t>
      </w:r>
    </w:p>
    <w:p w14:paraId="0BBAFFC7" w14:textId="77777777" w:rsidR="00670C6F" w:rsidRDefault="00670C6F" w:rsidP="002956D2">
      <w:pPr>
        <w:pStyle w:val="ListParagraph"/>
        <w:autoSpaceDE w:val="0"/>
        <w:autoSpaceDN w:val="0"/>
        <w:adjustRightInd w:val="0"/>
        <w:spacing w:before="100" w:beforeAutospacing="1" w:after="100" w:afterAutospacing="1"/>
        <w:jc w:val="both"/>
        <w:rPr>
          <w:rFonts w:asciiTheme="minorHAnsi" w:hAnsiTheme="minorHAnsi"/>
          <w:lang w:eastAsia="en-US"/>
        </w:rPr>
      </w:pPr>
    </w:p>
    <w:p w14:paraId="0D226E5C" w14:textId="5BEB8227" w:rsidR="002A51D0" w:rsidRPr="00670C6F" w:rsidRDefault="002A51D0" w:rsidP="00B5278F">
      <w:pPr>
        <w:pStyle w:val="ListParagraph"/>
        <w:numPr>
          <w:ilvl w:val="0"/>
          <w:numId w:val="6"/>
        </w:numPr>
        <w:autoSpaceDE w:val="0"/>
        <w:autoSpaceDN w:val="0"/>
        <w:adjustRightInd w:val="0"/>
        <w:spacing w:before="100" w:beforeAutospacing="1" w:after="100" w:afterAutospacing="1"/>
        <w:jc w:val="both"/>
        <w:rPr>
          <w:rFonts w:asciiTheme="minorHAnsi" w:hAnsiTheme="minorHAnsi"/>
          <w:lang w:eastAsia="en-US"/>
        </w:rPr>
      </w:pPr>
      <w:r w:rsidRPr="00670C6F">
        <w:rPr>
          <w:rFonts w:asciiTheme="minorHAnsi" w:hAnsiTheme="minorHAnsi"/>
          <w:lang w:eastAsia="en-US"/>
        </w:rPr>
        <w:t>The interim financial information presente</w:t>
      </w:r>
      <w:r w:rsidR="00161B90" w:rsidRPr="00670C6F">
        <w:rPr>
          <w:rFonts w:asciiTheme="minorHAnsi" w:hAnsiTheme="minorHAnsi"/>
          <w:lang w:eastAsia="en-US"/>
        </w:rPr>
        <w:t>d includes a fair review of the information</w:t>
      </w:r>
      <w:r w:rsidR="00737EA7" w:rsidRPr="00670C6F">
        <w:rPr>
          <w:rFonts w:asciiTheme="minorHAnsi" w:hAnsiTheme="minorHAnsi"/>
          <w:lang w:eastAsia="en-US"/>
        </w:rPr>
        <w:t xml:space="preserve"> </w:t>
      </w:r>
      <w:r w:rsidRPr="00670C6F">
        <w:rPr>
          <w:rFonts w:asciiTheme="minorHAnsi" w:hAnsiTheme="minorHAnsi"/>
          <w:lang w:eastAsia="en-US"/>
        </w:rPr>
        <w:t>as required by the Transparency Directive, includ</w:t>
      </w:r>
      <w:r w:rsidR="00737EA7" w:rsidRPr="00670C6F">
        <w:rPr>
          <w:rFonts w:asciiTheme="minorHAnsi" w:hAnsiTheme="minorHAnsi"/>
          <w:lang w:eastAsia="en-US"/>
        </w:rPr>
        <w:t>ing</w:t>
      </w:r>
      <w:r w:rsidRPr="00670C6F">
        <w:rPr>
          <w:rFonts w:asciiTheme="minorHAnsi" w:hAnsiTheme="minorHAnsi"/>
          <w:lang w:eastAsia="en-US"/>
        </w:rPr>
        <w:t xml:space="preserve">: </w:t>
      </w:r>
    </w:p>
    <w:p w14:paraId="7CF08A6C" w14:textId="77777777" w:rsidR="002A51D0" w:rsidRPr="00434304" w:rsidRDefault="002A51D0" w:rsidP="00B5278F">
      <w:pPr>
        <w:pStyle w:val="ListParagraph"/>
        <w:numPr>
          <w:ilvl w:val="1"/>
          <w:numId w:val="6"/>
        </w:numPr>
        <w:autoSpaceDE w:val="0"/>
        <w:autoSpaceDN w:val="0"/>
        <w:adjustRightInd w:val="0"/>
        <w:spacing w:before="100" w:beforeAutospacing="1" w:after="100" w:afterAutospacing="1"/>
        <w:jc w:val="both"/>
        <w:rPr>
          <w:rFonts w:asciiTheme="minorHAnsi" w:hAnsiTheme="minorHAnsi"/>
          <w:lang w:eastAsia="en-US"/>
        </w:rPr>
      </w:pPr>
      <w:r w:rsidRPr="00434304">
        <w:rPr>
          <w:rFonts w:asciiTheme="minorHAnsi" w:hAnsiTheme="minorHAnsi"/>
          <w:lang w:eastAsia="en-US"/>
        </w:rPr>
        <w:t>an indication of important events that have occurred during the first 6 months of the financial year, and their impact on the condensed set of consolidated financial statements;</w:t>
      </w:r>
    </w:p>
    <w:p w14:paraId="32FB4A9F" w14:textId="77777777" w:rsidR="002A51D0" w:rsidRPr="00434304" w:rsidRDefault="002A51D0" w:rsidP="00B5278F">
      <w:pPr>
        <w:pStyle w:val="ListParagraph"/>
        <w:numPr>
          <w:ilvl w:val="1"/>
          <w:numId w:val="6"/>
        </w:numPr>
        <w:autoSpaceDE w:val="0"/>
        <w:autoSpaceDN w:val="0"/>
        <w:adjustRightInd w:val="0"/>
        <w:spacing w:before="100" w:beforeAutospacing="1" w:after="100" w:afterAutospacing="1"/>
        <w:jc w:val="both"/>
        <w:rPr>
          <w:rFonts w:asciiTheme="minorHAnsi" w:hAnsiTheme="minorHAnsi"/>
          <w:lang w:eastAsia="en-US"/>
        </w:rPr>
      </w:pPr>
      <w:r w:rsidRPr="00434304">
        <w:rPr>
          <w:rFonts w:asciiTheme="minorHAnsi" w:hAnsiTheme="minorHAnsi"/>
          <w:lang w:eastAsia="en-US"/>
        </w:rPr>
        <w:t>a description of the principal risks and uncertainties for the remaining 6 months of the financial year;</w:t>
      </w:r>
    </w:p>
    <w:p w14:paraId="6D6A7320" w14:textId="77777777" w:rsidR="002A51D0" w:rsidRPr="00434304" w:rsidRDefault="002A51D0" w:rsidP="00B5278F">
      <w:pPr>
        <w:pStyle w:val="ListParagraph"/>
        <w:numPr>
          <w:ilvl w:val="1"/>
          <w:numId w:val="6"/>
        </w:numPr>
        <w:autoSpaceDE w:val="0"/>
        <w:autoSpaceDN w:val="0"/>
        <w:adjustRightInd w:val="0"/>
        <w:spacing w:before="100" w:beforeAutospacing="1" w:after="100" w:afterAutospacing="1"/>
        <w:jc w:val="both"/>
        <w:rPr>
          <w:rFonts w:asciiTheme="minorHAnsi" w:hAnsiTheme="minorHAnsi"/>
          <w:lang w:eastAsia="en-US"/>
        </w:rPr>
      </w:pPr>
      <w:r w:rsidRPr="00434304">
        <w:rPr>
          <w:rFonts w:asciiTheme="minorHAnsi" w:hAnsiTheme="minorHAnsi"/>
          <w:lang w:eastAsia="en-US"/>
        </w:rPr>
        <w:t>related party transactions that have taken place in the first 6 months of the current financial year and that have materially affected the financial position or the performance of the enterprise during that period; and</w:t>
      </w:r>
    </w:p>
    <w:p w14:paraId="27CF89C3" w14:textId="77777777" w:rsidR="002A51D0" w:rsidRPr="00434304" w:rsidRDefault="002A51D0" w:rsidP="00B5278F">
      <w:pPr>
        <w:pStyle w:val="ListParagraph"/>
        <w:numPr>
          <w:ilvl w:val="1"/>
          <w:numId w:val="6"/>
        </w:numPr>
        <w:autoSpaceDE w:val="0"/>
        <w:autoSpaceDN w:val="0"/>
        <w:adjustRightInd w:val="0"/>
        <w:spacing w:before="100" w:beforeAutospacing="1" w:after="100" w:afterAutospacing="1"/>
        <w:jc w:val="both"/>
        <w:rPr>
          <w:rFonts w:asciiTheme="minorHAnsi" w:hAnsiTheme="minorHAnsi"/>
          <w:lang w:eastAsia="en-US"/>
        </w:rPr>
      </w:pPr>
      <w:r w:rsidRPr="00434304">
        <w:rPr>
          <w:rFonts w:asciiTheme="minorHAnsi" w:hAnsiTheme="minorHAnsi"/>
          <w:lang w:eastAsia="en-US"/>
        </w:rPr>
        <w:t>any changes in the related party transactions described in the last annual report that could have a material effect on the financial position or performance of the enterprise in the first 6 months of the current financial year.</w:t>
      </w:r>
    </w:p>
    <w:p w14:paraId="681F0C4C" w14:textId="77777777" w:rsidR="002A51D0" w:rsidRPr="00434304" w:rsidRDefault="002A51D0" w:rsidP="002956D2">
      <w:pPr>
        <w:spacing w:before="100" w:beforeAutospacing="1" w:after="100" w:afterAutospacing="1"/>
        <w:jc w:val="both"/>
        <w:rPr>
          <w:rFonts w:asciiTheme="minorHAnsi" w:hAnsiTheme="minorHAnsi"/>
          <w:bCs/>
          <w:sz w:val="20"/>
        </w:rPr>
      </w:pPr>
      <w:r w:rsidRPr="00434304">
        <w:rPr>
          <w:rFonts w:asciiTheme="minorHAnsi" w:hAnsiTheme="minorHAnsi"/>
          <w:bCs/>
          <w:sz w:val="20"/>
        </w:rPr>
        <w:t xml:space="preserve">The </w:t>
      </w:r>
      <w:r>
        <w:rPr>
          <w:rFonts w:asciiTheme="minorHAnsi" w:hAnsiTheme="minorHAnsi"/>
          <w:bCs/>
          <w:sz w:val="20"/>
        </w:rPr>
        <w:t>D</w:t>
      </w:r>
      <w:r w:rsidRPr="00434304">
        <w:rPr>
          <w:rFonts w:asciiTheme="minorHAnsi" w:hAnsiTheme="minorHAnsi"/>
          <w:bCs/>
          <w:sz w:val="20"/>
        </w:rPr>
        <w:t>irectors are responsible for the maintenance and integrity of the corporate and financial information included on the Company’s website. Legislation in the Republic of Ireland governing the preparation and dissemination of financial statements may differ from legislation in other jurisdictions.</w:t>
      </w:r>
    </w:p>
    <w:p w14:paraId="3D990C43" w14:textId="7E521F6E" w:rsidR="002A51D0" w:rsidRPr="00736954" w:rsidRDefault="002A51D0" w:rsidP="002956D2">
      <w:pPr>
        <w:spacing w:before="100" w:beforeAutospacing="1" w:after="1200"/>
        <w:rPr>
          <w:rFonts w:asciiTheme="minorHAnsi" w:hAnsiTheme="minorHAnsi"/>
          <w:sz w:val="20"/>
          <w:highlight w:val="yellow"/>
        </w:rPr>
      </w:pPr>
      <w:r w:rsidRPr="00434304">
        <w:rPr>
          <w:rFonts w:asciiTheme="minorHAnsi" w:hAnsiTheme="minorHAnsi"/>
          <w:b/>
          <w:sz w:val="20"/>
        </w:rPr>
        <w:t>On behalf of the board</w:t>
      </w:r>
    </w:p>
    <w:tbl>
      <w:tblPr>
        <w:tblStyle w:val="TableGrid"/>
        <w:tblW w:w="0" w:type="auto"/>
        <w:tblLook w:val="04A0" w:firstRow="1" w:lastRow="0" w:firstColumn="1" w:lastColumn="0" w:noHBand="0" w:noVBand="1"/>
      </w:tblPr>
      <w:tblGrid>
        <w:gridCol w:w="5228"/>
        <w:gridCol w:w="5229"/>
      </w:tblGrid>
      <w:tr w:rsidR="00670C6F" w14:paraId="0818B1F3" w14:textId="77777777" w:rsidTr="007F2E89">
        <w:tc>
          <w:tcPr>
            <w:tcW w:w="5228" w:type="dxa"/>
            <w:tcBorders>
              <w:top w:val="single" w:sz="4" w:space="0" w:color="FFFFFF"/>
              <w:left w:val="single" w:sz="4" w:space="0" w:color="FFFFFF"/>
              <w:bottom w:val="single" w:sz="4" w:space="0" w:color="FFFFFF"/>
              <w:right w:val="single" w:sz="4" w:space="0" w:color="FFFFFF" w:themeColor="background1"/>
            </w:tcBorders>
          </w:tcPr>
          <w:p w14:paraId="5DC3CA7D" w14:textId="717C5BFD" w:rsidR="00670C6F" w:rsidRDefault="00670C6F" w:rsidP="00F22D69">
            <w:pPr>
              <w:pStyle w:val="Sub-header"/>
              <w:tabs>
                <w:tab w:val="left" w:pos="4320"/>
              </w:tabs>
              <w:spacing w:before="0" w:after="0"/>
              <w:rPr>
                <w:rFonts w:asciiTheme="minorHAnsi" w:eastAsia="Times New Roman" w:hAnsiTheme="minorHAnsi" w:cs="Times New Roman"/>
                <w:i w:val="0"/>
                <w:szCs w:val="20"/>
                <w:lang w:val="en-GB"/>
              </w:rPr>
            </w:pPr>
            <w:r w:rsidRPr="005B0BF6">
              <w:rPr>
                <w:rFonts w:asciiTheme="minorHAnsi" w:eastAsia="Times New Roman" w:hAnsiTheme="minorHAnsi" w:cs="Times New Roman"/>
                <w:i w:val="0"/>
                <w:szCs w:val="20"/>
                <w:lang w:val="en-GB"/>
              </w:rPr>
              <w:t>Michael Stanley</w:t>
            </w:r>
          </w:p>
        </w:tc>
        <w:tc>
          <w:tcPr>
            <w:tcW w:w="5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3C01AA" w14:textId="0B05B580" w:rsidR="00670C6F" w:rsidRDefault="00670C6F" w:rsidP="00F22D69">
            <w:pPr>
              <w:pStyle w:val="Sub-header"/>
              <w:tabs>
                <w:tab w:val="left" w:pos="4320"/>
              </w:tabs>
              <w:spacing w:before="0" w:after="0"/>
              <w:rPr>
                <w:rFonts w:asciiTheme="minorHAnsi" w:eastAsia="Times New Roman" w:hAnsiTheme="minorHAnsi" w:cs="Times New Roman"/>
                <w:i w:val="0"/>
                <w:szCs w:val="20"/>
                <w:lang w:val="en-GB"/>
              </w:rPr>
            </w:pPr>
            <w:r>
              <w:rPr>
                <w:rFonts w:asciiTheme="minorHAnsi" w:eastAsia="Times New Roman" w:hAnsiTheme="minorHAnsi" w:cs="Times New Roman"/>
                <w:i w:val="0"/>
                <w:szCs w:val="20"/>
                <w:lang w:val="en-GB"/>
              </w:rPr>
              <w:t>Richard Ball</w:t>
            </w:r>
          </w:p>
        </w:tc>
      </w:tr>
      <w:tr w:rsidR="00670C6F" w14:paraId="3E18DA3D" w14:textId="77777777" w:rsidTr="007F2E89">
        <w:tc>
          <w:tcPr>
            <w:tcW w:w="5228"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66F6CED" w14:textId="5071F5AA" w:rsidR="00670C6F" w:rsidRDefault="00670C6F" w:rsidP="00F22D69">
            <w:pPr>
              <w:pStyle w:val="Sub-header"/>
              <w:tabs>
                <w:tab w:val="left" w:pos="4320"/>
              </w:tabs>
              <w:spacing w:before="0" w:after="0"/>
              <w:rPr>
                <w:rFonts w:asciiTheme="minorHAnsi" w:eastAsia="Times New Roman" w:hAnsiTheme="minorHAnsi" w:cs="Times New Roman"/>
                <w:i w:val="0"/>
                <w:szCs w:val="20"/>
                <w:lang w:val="en-GB"/>
              </w:rPr>
            </w:pPr>
            <w:r w:rsidRPr="005B0BF6">
              <w:rPr>
                <w:rFonts w:asciiTheme="minorHAnsi" w:hAnsiTheme="minorHAnsi"/>
              </w:rPr>
              <w:t>Chief Executive Officer</w:t>
            </w:r>
          </w:p>
        </w:tc>
        <w:tc>
          <w:tcPr>
            <w:tcW w:w="5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B29C08" w14:textId="7A26711A" w:rsidR="00670C6F" w:rsidRDefault="00670C6F" w:rsidP="00F22D69">
            <w:pPr>
              <w:pStyle w:val="Sub-header"/>
              <w:tabs>
                <w:tab w:val="left" w:pos="4320"/>
              </w:tabs>
              <w:spacing w:before="0" w:after="0"/>
              <w:rPr>
                <w:rFonts w:asciiTheme="minorHAnsi" w:eastAsia="Times New Roman" w:hAnsiTheme="minorHAnsi" w:cs="Times New Roman"/>
                <w:i w:val="0"/>
                <w:szCs w:val="20"/>
                <w:lang w:val="en-GB"/>
              </w:rPr>
            </w:pPr>
            <w:r w:rsidRPr="005B0BF6">
              <w:rPr>
                <w:rFonts w:asciiTheme="minorHAnsi" w:hAnsiTheme="minorHAnsi"/>
              </w:rPr>
              <w:t>Chief Financial Officer</w:t>
            </w:r>
          </w:p>
        </w:tc>
      </w:tr>
    </w:tbl>
    <w:p w14:paraId="02D5366E" w14:textId="7723ADDB" w:rsidR="00670C6F" w:rsidRPr="00670C6F" w:rsidRDefault="00670C6F" w:rsidP="002A51D0">
      <w:pPr>
        <w:rPr>
          <w:rFonts w:asciiTheme="minorHAnsi" w:hAnsiTheme="minorHAnsi"/>
          <w:sz w:val="20"/>
        </w:rPr>
        <w:sectPr w:rsidR="00670C6F" w:rsidRPr="00670C6F" w:rsidSect="00B6600E">
          <w:footerReference w:type="even" r:id="rId15"/>
          <w:footerReference w:type="default" r:id="rId16"/>
          <w:footerReference w:type="first" r:id="rId17"/>
          <w:pgSz w:w="11907" w:h="16840" w:code="9"/>
          <w:pgMar w:top="720" w:right="720" w:bottom="720" w:left="720"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4895DD79" w14:textId="77777777" w:rsidR="002A51D0" w:rsidRPr="00227FEA" w:rsidRDefault="002A51D0" w:rsidP="002A51D0">
      <w:pPr>
        <w:tabs>
          <w:tab w:val="left" w:pos="3510"/>
        </w:tabs>
        <w:rPr>
          <w:rFonts w:asciiTheme="minorHAnsi" w:hAnsiTheme="minorHAnsi"/>
          <w:b/>
          <w:szCs w:val="24"/>
        </w:rPr>
      </w:pPr>
      <w:r w:rsidRPr="00227FEA">
        <w:rPr>
          <w:rFonts w:asciiTheme="minorHAnsi" w:hAnsiTheme="minorHAnsi"/>
          <w:b/>
          <w:szCs w:val="24"/>
        </w:rPr>
        <w:lastRenderedPageBreak/>
        <w:t>CAIRN HOMES PLC</w:t>
      </w:r>
    </w:p>
    <w:p w14:paraId="385E37B0" w14:textId="6F5B4198" w:rsidR="002A51D0" w:rsidRPr="00227FEA" w:rsidRDefault="002A51D0" w:rsidP="002A51D0">
      <w:pPr>
        <w:pStyle w:val="Footer"/>
        <w:tabs>
          <w:tab w:val="left" w:pos="425"/>
          <w:tab w:val="left" w:pos="851"/>
        </w:tabs>
        <w:rPr>
          <w:rFonts w:asciiTheme="minorHAnsi" w:hAnsiTheme="minorHAnsi"/>
          <w:b/>
          <w:szCs w:val="24"/>
        </w:rPr>
      </w:pPr>
      <w:r w:rsidRPr="00227FEA">
        <w:rPr>
          <w:rFonts w:asciiTheme="minorHAnsi" w:hAnsiTheme="minorHAnsi"/>
          <w:b/>
          <w:szCs w:val="24"/>
        </w:rPr>
        <w:t>CONDENSED CONSOLIDATED STATEMENT OF PROFIT OR LOSS AND OTHER COMPREHENSIVE INCOME (UNAUDITED)</w:t>
      </w:r>
    </w:p>
    <w:p w14:paraId="118B256B" w14:textId="060E6720" w:rsidR="002A51D0" w:rsidRPr="00227FEA" w:rsidRDefault="002A51D0" w:rsidP="002A51D0">
      <w:pPr>
        <w:pStyle w:val="Footer"/>
        <w:tabs>
          <w:tab w:val="left" w:pos="425"/>
          <w:tab w:val="left" w:pos="851"/>
        </w:tabs>
        <w:rPr>
          <w:rFonts w:asciiTheme="minorHAnsi" w:hAnsiTheme="minorHAnsi"/>
          <w:b/>
          <w:sz w:val="20"/>
        </w:rPr>
      </w:pPr>
      <w:r w:rsidRPr="00227FEA">
        <w:rPr>
          <w:rFonts w:asciiTheme="minorHAnsi" w:hAnsiTheme="minorHAnsi"/>
          <w:b/>
          <w:sz w:val="20"/>
        </w:rPr>
        <w:t xml:space="preserve">For the six month </w:t>
      </w:r>
      <w:r w:rsidRPr="0096793E">
        <w:rPr>
          <w:rFonts w:asciiTheme="minorHAnsi" w:hAnsiTheme="minorHAnsi"/>
          <w:b/>
          <w:sz w:val="20"/>
        </w:rPr>
        <w:t>period ended 30 June 202</w:t>
      </w:r>
      <w:r w:rsidR="000864A3">
        <w:rPr>
          <w:rFonts w:asciiTheme="minorHAnsi" w:hAnsiTheme="minorHAnsi"/>
          <w:b/>
          <w:sz w:val="20"/>
        </w:rPr>
        <w:t>5</w:t>
      </w:r>
    </w:p>
    <w:tbl>
      <w:tblPr>
        <w:tblStyle w:val="TableGrid"/>
        <w:tblW w:w="14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1"/>
        <w:gridCol w:w="1985"/>
        <w:gridCol w:w="1985"/>
        <w:gridCol w:w="2079"/>
      </w:tblGrid>
      <w:tr w:rsidR="00B85807" w:rsidRPr="00227FEA" w14:paraId="1B0D5190" w14:textId="77777777" w:rsidTr="00BF72A0">
        <w:trPr>
          <w:trHeight w:val="281"/>
        </w:trPr>
        <w:tc>
          <w:tcPr>
            <w:tcW w:w="10726" w:type="dxa"/>
            <w:gridSpan w:val="2"/>
          </w:tcPr>
          <w:p w14:paraId="5324F917" w14:textId="77777777" w:rsidR="00B85807" w:rsidRPr="00227FEA" w:rsidRDefault="00B85807">
            <w:pPr>
              <w:tabs>
                <w:tab w:val="left" w:pos="0"/>
                <w:tab w:val="left" w:pos="567"/>
                <w:tab w:val="left" w:pos="851"/>
              </w:tabs>
              <w:jc w:val="right"/>
              <w:rPr>
                <w:rFonts w:asciiTheme="minorHAnsi" w:hAnsiTheme="minorHAnsi"/>
                <w:b/>
                <w:sz w:val="20"/>
                <w:lang w:eastAsia="en-GB"/>
              </w:rPr>
            </w:pPr>
          </w:p>
        </w:tc>
        <w:tc>
          <w:tcPr>
            <w:tcW w:w="1985" w:type="dxa"/>
          </w:tcPr>
          <w:p w14:paraId="4C74BB46" w14:textId="72FB1101" w:rsidR="00B85807" w:rsidRPr="00227FEA" w:rsidRDefault="00B85807">
            <w:pPr>
              <w:tabs>
                <w:tab w:val="left" w:pos="0"/>
                <w:tab w:val="left" w:pos="567"/>
                <w:tab w:val="left" w:pos="851"/>
              </w:tabs>
              <w:jc w:val="right"/>
              <w:rPr>
                <w:rFonts w:asciiTheme="minorHAnsi" w:hAnsiTheme="minorHAnsi"/>
                <w:b/>
                <w:sz w:val="20"/>
                <w:lang w:eastAsia="en-GB"/>
              </w:rPr>
            </w:pPr>
            <w:r w:rsidRPr="004B7562">
              <w:rPr>
                <w:rFonts w:asciiTheme="minorHAnsi" w:hAnsiTheme="minorHAnsi"/>
                <w:b/>
                <w:sz w:val="20"/>
                <w:lang w:eastAsia="en-GB"/>
              </w:rPr>
              <w:t xml:space="preserve">For six month period ended </w:t>
            </w:r>
          </w:p>
        </w:tc>
        <w:tc>
          <w:tcPr>
            <w:tcW w:w="2079" w:type="dxa"/>
          </w:tcPr>
          <w:p w14:paraId="26B579C5" w14:textId="3A5942E6" w:rsidR="00B85807" w:rsidRPr="00227FEA" w:rsidRDefault="00B85807" w:rsidP="00125910">
            <w:pPr>
              <w:jc w:val="right"/>
            </w:pPr>
            <w:r w:rsidRPr="00227FEA">
              <w:rPr>
                <w:rFonts w:asciiTheme="minorHAnsi" w:hAnsiTheme="minorHAnsi"/>
                <w:b/>
                <w:sz w:val="20"/>
                <w:lang w:eastAsia="en-GB"/>
              </w:rPr>
              <w:t xml:space="preserve">For six month period ended </w:t>
            </w:r>
          </w:p>
        </w:tc>
      </w:tr>
      <w:tr w:rsidR="00BF72A0" w:rsidRPr="00227FEA" w14:paraId="58173AD9" w14:textId="77777777" w:rsidTr="00BF72A0">
        <w:trPr>
          <w:trHeight w:val="281"/>
        </w:trPr>
        <w:tc>
          <w:tcPr>
            <w:tcW w:w="10726" w:type="dxa"/>
            <w:gridSpan w:val="2"/>
          </w:tcPr>
          <w:p w14:paraId="522D4C0B" w14:textId="77777777" w:rsidR="00BF72A0" w:rsidRPr="00227FEA" w:rsidRDefault="00BF72A0">
            <w:pPr>
              <w:tabs>
                <w:tab w:val="left" w:pos="0"/>
                <w:tab w:val="left" w:pos="567"/>
                <w:tab w:val="left" w:pos="851"/>
              </w:tabs>
              <w:jc w:val="right"/>
              <w:rPr>
                <w:rFonts w:asciiTheme="minorHAnsi" w:hAnsiTheme="minorHAnsi"/>
                <w:b/>
                <w:sz w:val="20"/>
                <w:lang w:eastAsia="en-GB"/>
              </w:rPr>
            </w:pPr>
          </w:p>
        </w:tc>
        <w:tc>
          <w:tcPr>
            <w:tcW w:w="1985" w:type="dxa"/>
          </w:tcPr>
          <w:p w14:paraId="2ECB19D0" w14:textId="24C8360C" w:rsidR="00BF72A0" w:rsidRPr="000864A3" w:rsidRDefault="00BF72A0">
            <w:pPr>
              <w:tabs>
                <w:tab w:val="left" w:pos="0"/>
                <w:tab w:val="left" w:pos="567"/>
                <w:tab w:val="left" w:pos="851"/>
              </w:tabs>
              <w:jc w:val="right"/>
              <w:rPr>
                <w:rFonts w:asciiTheme="minorHAnsi" w:hAnsiTheme="minorHAnsi"/>
                <w:b/>
                <w:sz w:val="20"/>
                <w:highlight w:val="yellow"/>
                <w:lang w:eastAsia="en-GB"/>
              </w:rPr>
            </w:pPr>
            <w:r w:rsidRPr="004B7562">
              <w:rPr>
                <w:rFonts w:asciiTheme="minorHAnsi" w:hAnsiTheme="minorHAnsi"/>
                <w:b/>
                <w:sz w:val="20"/>
                <w:lang w:eastAsia="en-GB"/>
              </w:rPr>
              <w:t>30 June 2025</w:t>
            </w:r>
          </w:p>
        </w:tc>
        <w:tc>
          <w:tcPr>
            <w:tcW w:w="2079" w:type="dxa"/>
          </w:tcPr>
          <w:p w14:paraId="40AA15E8" w14:textId="0D6851FE" w:rsidR="00BF72A0" w:rsidRPr="00227FEA" w:rsidRDefault="00BF72A0" w:rsidP="00BF72A0">
            <w:pPr>
              <w:jc w:val="right"/>
              <w:rPr>
                <w:rFonts w:asciiTheme="minorHAnsi" w:hAnsiTheme="minorHAnsi"/>
                <w:b/>
                <w:sz w:val="20"/>
                <w:lang w:eastAsia="en-GB"/>
              </w:rPr>
            </w:pPr>
            <w:r w:rsidRPr="00227FEA">
              <w:rPr>
                <w:rFonts w:asciiTheme="minorHAnsi" w:hAnsiTheme="minorHAnsi"/>
                <w:b/>
                <w:sz w:val="20"/>
                <w:lang w:eastAsia="en-GB"/>
              </w:rPr>
              <w:t>30 June 202</w:t>
            </w:r>
            <w:r>
              <w:rPr>
                <w:rFonts w:asciiTheme="minorHAnsi" w:hAnsiTheme="minorHAnsi"/>
                <w:b/>
                <w:sz w:val="20"/>
                <w:lang w:eastAsia="en-GB"/>
              </w:rPr>
              <w:t>4</w:t>
            </w:r>
          </w:p>
        </w:tc>
      </w:tr>
      <w:tr w:rsidR="007D11A6" w:rsidRPr="00227FEA" w14:paraId="40BB1242" w14:textId="77777777" w:rsidTr="007D11A6">
        <w:trPr>
          <w:trHeight w:val="281"/>
        </w:trPr>
        <w:tc>
          <w:tcPr>
            <w:tcW w:w="10726" w:type="dxa"/>
            <w:gridSpan w:val="2"/>
          </w:tcPr>
          <w:p w14:paraId="0E97072B" w14:textId="77777777" w:rsidR="007D11A6" w:rsidRPr="00227FEA" w:rsidRDefault="007D11A6">
            <w:pPr>
              <w:tabs>
                <w:tab w:val="left" w:pos="0"/>
                <w:tab w:val="left" w:pos="567"/>
                <w:tab w:val="left" w:pos="851"/>
              </w:tabs>
              <w:jc w:val="right"/>
              <w:rPr>
                <w:rFonts w:asciiTheme="minorHAnsi" w:hAnsiTheme="minorHAnsi"/>
                <w:b/>
                <w:sz w:val="20"/>
                <w:lang w:eastAsia="en-GB"/>
              </w:rPr>
            </w:pPr>
          </w:p>
        </w:tc>
        <w:tc>
          <w:tcPr>
            <w:tcW w:w="1985" w:type="dxa"/>
            <w:tcBorders>
              <w:top w:val="single" w:sz="4" w:space="0" w:color="auto"/>
            </w:tcBorders>
          </w:tcPr>
          <w:p w14:paraId="52FABD49" w14:textId="77777777" w:rsidR="007D11A6" w:rsidRPr="000864A3" w:rsidRDefault="007D11A6">
            <w:pPr>
              <w:tabs>
                <w:tab w:val="left" w:pos="0"/>
                <w:tab w:val="left" w:pos="567"/>
                <w:tab w:val="left" w:pos="851"/>
              </w:tabs>
              <w:jc w:val="right"/>
              <w:rPr>
                <w:rFonts w:asciiTheme="minorHAnsi" w:hAnsiTheme="minorHAnsi"/>
                <w:b/>
                <w:sz w:val="20"/>
                <w:highlight w:val="yellow"/>
                <w:lang w:eastAsia="en-GB"/>
              </w:rPr>
            </w:pPr>
          </w:p>
        </w:tc>
        <w:tc>
          <w:tcPr>
            <w:tcW w:w="2079" w:type="dxa"/>
            <w:tcBorders>
              <w:top w:val="single" w:sz="4" w:space="0" w:color="auto"/>
            </w:tcBorders>
          </w:tcPr>
          <w:p w14:paraId="783C69FD" w14:textId="77777777" w:rsidR="007D11A6" w:rsidRPr="00227FEA" w:rsidRDefault="007D11A6">
            <w:pPr>
              <w:rPr>
                <w:rFonts w:asciiTheme="minorHAnsi" w:hAnsiTheme="minorHAnsi"/>
                <w:b/>
                <w:sz w:val="20"/>
                <w:lang w:eastAsia="en-GB"/>
              </w:rPr>
            </w:pPr>
          </w:p>
        </w:tc>
      </w:tr>
      <w:tr w:rsidR="00B85807" w:rsidRPr="00227FEA" w14:paraId="7D8BE024" w14:textId="77777777" w:rsidTr="007D11A6">
        <w:trPr>
          <w:trHeight w:val="80"/>
        </w:trPr>
        <w:tc>
          <w:tcPr>
            <w:tcW w:w="8741" w:type="dxa"/>
          </w:tcPr>
          <w:p w14:paraId="52299B6E" w14:textId="77777777" w:rsidR="00B85807" w:rsidRPr="00227FEA" w:rsidRDefault="00B85807">
            <w:pPr>
              <w:tabs>
                <w:tab w:val="left" w:pos="0"/>
                <w:tab w:val="left" w:pos="567"/>
                <w:tab w:val="left" w:pos="851"/>
              </w:tabs>
              <w:jc w:val="center"/>
              <w:rPr>
                <w:rFonts w:asciiTheme="minorHAnsi" w:hAnsiTheme="minorHAnsi"/>
                <w:b/>
                <w:sz w:val="20"/>
                <w:lang w:eastAsia="en-GB"/>
              </w:rPr>
            </w:pPr>
          </w:p>
        </w:tc>
        <w:tc>
          <w:tcPr>
            <w:tcW w:w="1985" w:type="dxa"/>
          </w:tcPr>
          <w:p w14:paraId="213CB67C" w14:textId="77777777" w:rsidR="00B85807" w:rsidRPr="00227FEA" w:rsidRDefault="00B85807">
            <w:pPr>
              <w:tabs>
                <w:tab w:val="left" w:pos="0"/>
                <w:tab w:val="left" w:pos="567"/>
                <w:tab w:val="left" w:pos="851"/>
              </w:tabs>
              <w:jc w:val="center"/>
              <w:rPr>
                <w:rFonts w:asciiTheme="minorHAnsi" w:hAnsiTheme="minorHAnsi"/>
                <w:b/>
                <w:sz w:val="20"/>
                <w:lang w:eastAsia="en-GB"/>
              </w:rPr>
            </w:pPr>
            <w:r w:rsidRPr="00227FEA">
              <w:rPr>
                <w:rFonts w:asciiTheme="minorHAnsi" w:hAnsiTheme="minorHAnsi"/>
                <w:b/>
                <w:sz w:val="20"/>
                <w:lang w:eastAsia="en-GB"/>
              </w:rPr>
              <w:t>Note</w:t>
            </w:r>
          </w:p>
        </w:tc>
        <w:tc>
          <w:tcPr>
            <w:tcW w:w="1985" w:type="dxa"/>
          </w:tcPr>
          <w:p w14:paraId="31317FA0" w14:textId="77777777" w:rsidR="00B85807" w:rsidRPr="00227FEA" w:rsidRDefault="00B85807">
            <w:pPr>
              <w:tabs>
                <w:tab w:val="left" w:pos="0"/>
                <w:tab w:val="left" w:pos="567"/>
                <w:tab w:val="left" w:pos="851"/>
              </w:tabs>
              <w:jc w:val="right"/>
              <w:rPr>
                <w:rFonts w:asciiTheme="minorHAnsi" w:hAnsiTheme="minorHAnsi"/>
                <w:b/>
                <w:sz w:val="20"/>
              </w:rPr>
            </w:pPr>
            <w:r w:rsidRPr="00227FEA">
              <w:rPr>
                <w:rFonts w:asciiTheme="minorHAnsi" w:hAnsiTheme="minorHAnsi"/>
                <w:b/>
                <w:sz w:val="20"/>
                <w:lang w:eastAsia="en-GB"/>
              </w:rPr>
              <w:t>€’000</w:t>
            </w:r>
          </w:p>
        </w:tc>
        <w:tc>
          <w:tcPr>
            <w:tcW w:w="2079" w:type="dxa"/>
          </w:tcPr>
          <w:p w14:paraId="586D8B75" w14:textId="77777777" w:rsidR="00B85807" w:rsidRPr="00227FEA" w:rsidRDefault="00B85807">
            <w:pPr>
              <w:tabs>
                <w:tab w:val="left" w:pos="0"/>
                <w:tab w:val="left" w:pos="567"/>
                <w:tab w:val="left" w:pos="888"/>
              </w:tabs>
              <w:jc w:val="right"/>
              <w:rPr>
                <w:rFonts w:asciiTheme="minorHAnsi" w:hAnsiTheme="minorHAnsi"/>
                <w:b/>
                <w:sz w:val="20"/>
              </w:rPr>
            </w:pPr>
            <w:r w:rsidRPr="00227FEA">
              <w:rPr>
                <w:rFonts w:asciiTheme="minorHAnsi" w:hAnsiTheme="minorHAnsi"/>
                <w:b/>
                <w:sz w:val="20"/>
                <w:lang w:eastAsia="en-GB"/>
              </w:rPr>
              <w:t>€’000</w:t>
            </w:r>
          </w:p>
        </w:tc>
      </w:tr>
      <w:tr w:rsidR="00B85807" w:rsidRPr="00227FEA" w14:paraId="506E838A" w14:textId="77777777" w:rsidTr="00B85807">
        <w:trPr>
          <w:trHeight w:val="269"/>
        </w:trPr>
        <w:tc>
          <w:tcPr>
            <w:tcW w:w="8741" w:type="dxa"/>
          </w:tcPr>
          <w:p w14:paraId="278D8663" w14:textId="165F77E9" w:rsidR="00B85807" w:rsidRPr="00227FEA" w:rsidRDefault="00B85807" w:rsidP="00A073CC">
            <w:pPr>
              <w:tabs>
                <w:tab w:val="left" w:pos="0"/>
                <w:tab w:val="left" w:pos="567"/>
                <w:tab w:val="left" w:pos="851"/>
              </w:tabs>
              <w:rPr>
                <w:rFonts w:asciiTheme="minorHAnsi" w:hAnsiTheme="minorHAnsi"/>
                <w:bCs/>
                <w:sz w:val="20"/>
              </w:rPr>
            </w:pPr>
            <w:r w:rsidRPr="00227FEA">
              <w:rPr>
                <w:rFonts w:asciiTheme="minorHAnsi" w:hAnsiTheme="minorHAnsi"/>
                <w:b/>
                <w:bCs/>
                <w:sz w:val="20"/>
                <w:lang w:eastAsia="en-GB"/>
              </w:rPr>
              <w:t>Continuing operations</w:t>
            </w:r>
          </w:p>
        </w:tc>
        <w:tc>
          <w:tcPr>
            <w:tcW w:w="1985" w:type="dxa"/>
          </w:tcPr>
          <w:p w14:paraId="7B693FE7" w14:textId="77777777" w:rsidR="00B85807" w:rsidRPr="00227FEA" w:rsidRDefault="00B85807">
            <w:pPr>
              <w:tabs>
                <w:tab w:val="left" w:pos="0"/>
                <w:tab w:val="left" w:pos="567"/>
                <w:tab w:val="left" w:pos="851"/>
              </w:tabs>
              <w:jc w:val="right"/>
              <w:rPr>
                <w:rFonts w:asciiTheme="minorHAnsi" w:hAnsiTheme="minorHAnsi"/>
                <w:b/>
                <w:sz w:val="20"/>
              </w:rPr>
            </w:pPr>
          </w:p>
        </w:tc>
        <w:tc>
          <w:tcPr>
            <w:tcW w:w="1985" w:type="dxa"/>
          </w:tcPr>
          <w:p w14:paraId="0FC58D1D" w14:textId="77777777" w:rsidR="00B85807" w:rsidRPr="00227FEA" w:rsidRDefault="00B85807">
            <w:pPr>
              <w:tabs>
                <w:tab w:val="left" w:pos="0"/>
                <w:tab w:val="left" w:pos="567"/>
                <w:tab w:val="left" w:pos="851"/>
              </w:tabs>
              <w:jc w:val="right"/>
              <w:rPr>
                <w:rFonts w:asciiTheme="minorHAnsi" w:hAnsiTheme="minorHAnsi"/>
                <w:b/>
                <w:sz w:val="20"/>
              </w:rPr>
            </w:pPr>
          </w:p>
        </w:tc>
        <w:tc>
          <w:tcPr>
            <w:tcW w:w="2079" w:type="dxa"/>
          </w:tcPr>
          <w:p w14:paraId="6560DF97" w14:textId="77777777" w:rsidR="00B85807" w:rsidRPr="00227FEA" w:rsidRDefault="00B85807">
            <w:pPr>
              <w:tabs>
                <w:tab w:val="left" w:pos="0"/>
                <w:tab w:val="left" w:pos="567"/>
                <w:tab w:val="left" w:pos="851"/>
              </w:tabs>
              <w:jc w:val="right"/>
              <w:rPr>
                <w:rFonts w:asciiTheme="minorHAnsi" w:hAnsiTheme="minorHAnsi"/>
                <w:b/>
                <w:sz w:val="20"/>
              </w:rPr>
            </w:pPr>
          </w:p>
        </w:tc>
      </w:tr>
      <w:tr w:rsidR="009D57CA" w:rsidRPr="000864A3" w14:paraId="0ED0BAF9" w14:textId="77777777" w:rsidTr="00B85807">
        <w:trPr>
          <w:trHeight w:val="231"/>
        </w:trPr>
        <w:tc>
          <w:tcPr>
            <w:tcW w:w="8741" w:type="dxa"/>
          </w:tcPr>
          <w:p w14:paraId="728A7AAC" w14:textId="7B109B1D" w:rsidR="009D57CA" w:rsidRPr="00227FEA" w:rsidRDefault="009D57CA" w:rsidP="009D57CA">
            <w:pPr>
              <w:tabs>
                <w:tab w:val="left" w:pos="0"/>
                <w:tab w:val="left" w:pos="567"/>
                <w:tab w:val="left" w:pos="851"/>
              </w:tabs>
              <w:rPr>
                <w:rFonts w:asciiTheme="minorHAnsi" w:hAnsiTheme="minorHAnsi"/>
                <w:bCs/>
                <w:sz w:val="20"/>
              </w:rPr>
            </w:pPr>
            <w:bookmarkStart w:id="2" w:name="_Hlk105511610"/>
            <w:r w:rsidRPr="00227FEA">
              <w:rPr>
                <w:rFonts w:asciiTheme="minorHAnsi" w:hAnsiTheme="minorHAnsi"/>
                <w:bCs/>
                <w:sz w:val="20"/>
                <w:lang w:eastAsia="en-GB"/>
              </w:rPr>
              <w:t xml:space="preserve">Revenue </w:t>
            </w:r>
          </w:p>
        </w:tc>
        <w:tc>
          <w:tcPr>
            <w:tcW w:w="1985" w:type="dxa"/>
          </w:tcPr>
          <w:p w14:paraId="45911B02" w14:textId="77777777" w:rsidR="009D57CA" w:rsidRPr="00227FEA" w:rsidRDefault="009D57CA" w:rsidP="009D57CA">
            <w:pPr>
              <w:tabs>
                <w:tab w:val="left" w:pos="0"/>
                <w:tab w:val="left" w:pos="567"/>
                <w:tab w:val="left" w:pos="851"/>
              </w:tabs>
              <w:jc w:val="center"/>
              <w:rPr>
                <w:rFonts w:asciiTheme="minorHAnsi" w:hAnsiTheme="minorHAnsi"/>
                <w:sz w:val="20"/>
              </w:rPr>
            </w:pPr>
            <w:r w:rsidRPr="00227FEA">
              <w:rPr>
                <w:rFonts w:asciiTheme="minorHAnsi" w:hAnsiTheme="minorHAnsi"/>
                <w:sz w:val="20"/>
              </w:rPr>
              <w:t>2</w:t>
            </w:r>
          </w:p>
        </w:tc>
        <w:tc>
          <w:tcPr>
            <w:tcW w:w="1985" w:type="dxa"/>
          </w:tcPr>
          <w:p w14:paraId="6AC605BF" w14:textId="6ECAF02A" w:rsidR="009D57CA" w:rsidRPr="00365E92" w:rsidRDefault="009D57CA" w:rsidP="009D57CA">
            <w:pPr>
              <w:tabs>
                <w:tab w:val="left" w:pos="0"/>
                <w:tab w:val="left" w:pos="567"/>
                <w:tab w:val="left" w:pos="851"/>
              </w:tabs>
              <w:jc w:val="right"/>
              <w:rPr>
                <w:rFonts w:asciiTheme="minorHAnsi" w:hAnsiTheme="minorHAnsi"/>
                <w:b/>
                <w:bCs/>
                <w:sz w:val="20"/>
              </w:rPr>
            </w:pPr>
            <w:r>
              <w:rPr>
                <w:rFonts w:asciiTheme="minorHAnsi" w:hAnsiTheme="minorHAnsi"/>
                <w:b/>
                <w:bCs/>
                <w:sz w:val="20"/>
              </w:rPr>
              <w:t>284,458</w:t>
            </w:r>
          </w:p>
        </w:tc>
        <w:tc>
          <w:tcPr>
            <w:tcW w:w="2079" w:type="dxa"/>
          </w:tcPr>
          <w:p w14:paraId="6926C141" w14:textId="1BB984E1" w:rsidR="009D57CA" w:rsidRPr="000864A3" w:rsidRDefault="009D57CA" w:rsidP="009D57CA">
            <w:pPr>
              <w:tabs>
                <w:tab w:val="left" w:pos="0"/>
                <w:tab w:val="left" w:pos="567"/>
                <w:tab w:val="left" w:pos="851"/>
              </w:tabs>
              <w:jc w:val="right"/>
              <w:rPr>
                <w:rFonts w:asciiTheme="minorHAnsi" w:hAnsiTheme="minorHAnsi"/>
                <w:sz w:val="20"/>
              </w:rPr>
            </w:pPr>
            <w:r w:rsidRPr="000864A3">
              <w:rPr>
                <w:rFonts w:asciiTheme="minorHAnsi" w:hAnsiTheme="minorHAnsi"/>
                <w:sz w:val="20"/>
              </w:rPr>
              <w:t>366,127</w:t>
            </w:r>
          </w:p>
        </w:tc>
      </w:tr>
      <w:tr w:rsidR="009D57CA" w:rsidRPr="000864A3" w14:paraId="1BDDF3AB" w14:textId="77777777" w:rsidTr="00B85807">
        <w:trPr>
          <w:trHeight w:val="231"/>
        </w:trPr>
        <w:tc>
          <w:tcPr>
            <w:tcW w:w="8741" w:type="dxa"/>
            <w:tcBorders>
              <w:bottom w:val="single" w:sz="4" w:space="0" w:color="FFFFFF" w:themeColor="background1"/>
            </w:tcBorders>
          </w:tcPr>
          <w:p w14:paraId="236D7EC6" w14:textId="2E16BFD4" w:rsidR="009D57CA" w:rsidRPr="00227FEA" w:rsidRDefault="009D57CA" w:rsidP="009D57CA">
            <w:pPr>
              <w:tabs>
                <w:tab w:val="left" w:pos="0"/>
                <w:tab w:val="left" w:pos="567"/>
                <w:tab w:val="left" w:pos="851"/>
              </w:tabs>
              <w:rPr>
                <w:rFonts w:asciiTheme="minorHAnsi" w:hAnsiTheme="minorHAnsi"/>
                <w:bCs/>
                <w:sz w:val="20"/>
              </w:rPr>
            </w:pPr>
            <w:r w:rsidRPr="00227FEA">
              <w:rPr>
                <w:rFonts w:asciiTheme="minorHAnsi" w:hAnsiTheme="minorHAnsi"/>
                <w:bCs/>
                <w:sz w:val="20"/>
                <w:lang w:eastAsia="en-GB"/>
              </w:rPr>
              <w:t>Cost of sales</w:t>
            </w:r>
          </w:p>
        </w:tc>
        <w:tc>
          <w:tcPr>
            <w:tcW w:w="1985" w:type="dxa"/>
            <w:tcBorders>
              <w:bottom w:val="single" w:sz="4" w:space="0" w:color="FFFFFF" w:themeColor="background1"/>
            </w:tcBorders>
          </w:tcPr>
          <w:p w14:paraId="3AA54553" w14:textId="77777777" w:rsidR="009D57CA" w:rsidRPr="00227FEA" w:rsidRDefault="009D57CA" w:rsidP="009D57CA">
            <w:pPr>
              <w:tabs>
                <w:tab w:val="left" w:pos="0"/>
                <w:tab w:val="left" w:pos="567"/>
                <w:tab w:val="left" w:pos="851"/>
              </w:tabs>
              <w:jc w:val="center"/>
              <w:rPr>
                <w:rFonts w:asciiTheme="minorHAnsi" w:hAnsiTheme="minorHAnsi"/>
                <w:sz w:val="20"/>
              </w:rPr>
            </w:pPr>
          </w:p>
        </w:tc>
        <w:tc>
          <w:tcPr>
            <w:tcW w:w="1985" w:type="dxa"/>
            <w:tcBorders>
              <w:bottom w:val="single" w:sz="4" w:space="0" w:color="auto"/>
            </w:tcBorders>
          </w:tcPr>
          <w:p w14:paraId="7161615C" w14:textId="64F3A517" w:rsidR="009D57CA" w:rsidRPr="00365E92" w:rsidRDefault="009D57CA" w:rsidP="009D57CA">
            <w:pPr>
              <w:tabs>
                <w:tab w:val="left" w:pos="0"/>
                <w:tab w:val="left" w:pos="567"/>
                <w:tab w:val="left" w:pos="851"/>
              </w:tabs>
              <w:jc w:val="right"/>
              <w:rPr>
                <w:rFonts w:asciiTheme="minorHAnsi" w:hAnsiTheme="minorHAnsi"/>
                <w:b/>
                <w:bCs/>
                <w:sz w:val="20"/>
              </w:rPr>
            </w:pPr>
            <w:r w:rsidRPr="00365E92">
              <w:rPr>
                <w:rFonts w:asciiTheme="minorHAnsi" w:hAnsiTheme="minorHAnsi"/>
                <w:b/>
                <w:bCs/>
                <w:sz w:val="20"/>
              </w:rPr>
              <w:t>(</w:t>
            </w:r>
            <w:r>
              <w:rPr>
                <w:rFonts w:asciiTheme="minorHAnsi" w:hAnsiTheme="minorHAnsi"/>
                <w:b/>
                <w:bCs/>
                <w:sz w:val="20"/>
              </w:rPr>
              <w:t>221,31</w:t>
            </w:r>
            <w:r w:rsidR="00D80308">
              <w:rPr>
                <w:rFonts w:asciiTheme="minorHAnsi" w:hAnsiTheme="minorHAnsi"/>
                <w:b/>
                <w:bCs/>
                <w:sz w:val="20"/>
              </w:rPr>
              <w:t>2</w:t>
            </w:r>
            <w:r w:rsidRPr="00365E92">
              <w:rPr>
                <w:rFonts w:asciiTheme="minorHAnsi" w:hAnsiTheme="minorHAnsi"/>
                <w:b/>
                <w:bCs/>
                <w:sz w:val="20"/>
              </w:rPr>
              <w:t>)</w:t>
            </w:r>
          </w:p>
        </w:tc>
        <w:tc>
          <w:tcPr>
            <w:tcW w:w="2079" w:type="dxa"/>
            <w:tcBorders>
              <w:bottom w:val="single" w:sz="4" w:space="0" w:color="auto"/>
            </w:tcBorders>
          </w:tcPr>
          <w:p w14:paraId="3255AD16" w14:textId="15583982" w:rsidR="009D57CA" w:rsidRPr="000864A3" w:rsidRDefault="009D57CA" w:rsidP="009D57CA">
            <w:pPr>
              <w:tabs>
                <w:tab w:val="left" w:pos="0"/>
                <w:tab w:val="left" w:pos="567"/>
                <w:tab w:val="left" w:pos="851"/>
              </w:tabs>
              <w:jc w:val="right"/>
              <w:rPr>
                <w:rFonts w:asciiTheme="minorHAnsi" w:hAnsiTheme="minorHAnsi"/>
                <w:sz w:val="20"/>
              </w:rPr>
            </w:pPr>
            <w:r w:rsidRPr="000864A3">
              <w:rPr>
                <w:rFonts w:asciiTheme="minorHAnsi" w:hAnsiTheme="minorHAnsi"/>
                <w:sz w:val="20"/>
              </w:rPr>
              <w:t>(285,717)</w:t>
            </w:r>
          </w:p>
        </w:tc>
      </w:tr>
      <w:tr w:rsidR="009D57CA" w:rsidRPr="000864A3" w14:paraId="7E414683" w14:textId="77777777" w:rsidTr="00B85807">
        <w:trPr>
          <w:trHeight w:val="231"/>
        </w:trPr>
        <w:tc>
          <w:tcPr>
            <w:tcW w:w="8741" w:type="dxa"/>
            <w:tcBorders>
              <w:top w:val="single" w:sz="4" w:space="0" w:color="FFFFFF" w:themeColor="background1"/>
            </w:tcBorders>
          </w:tcPr>
          <w:p w14:paraId="41232408" w14:textId="30548797" w:rsidR="009D57CA" w:rsidRPr="00227FEA" w:rsidRDefault="009D57CA" w:rsidP="009D57CA">
            <w:pPr>
              <w:tabs>
                <w:tab w:val="left" w:pos="0"/>
                <w:tab w:val="left" w:pos="567"/>
                <w:tab w:val="left" w:pos="851"/>
              </w:tabs>
              <w:rPr>
                <w:rFonts w:asciiTheme="minorHAnsi" w:hAnsiTheme="minorHAnsi"/>
                <w:bCs/>
                <w:sz w:val="20"/>
              </w:rPr>
            </w:pPr>
            <w:r w:rsidRPr="00227FEA">
              <w:rPr>
                <w:rFonts w:asciiTheme="minorHAnsi" w:hAnsiTheme="minorHAnsi"/>
                <w:b/>
                <w:bCs/>
                <w:sz w:val="20"/>
                <w:lang w:eastAsia="en-GB"/>
              </w:rPr>
              <w:t>Gross profit</w:t>
            </w:r>
          </w:p>
        </w:tc>
        <w:tc>
          <w:tcPr>
            <w:tcW w:w="1985" w:type="dxa"/>
            <w:tcBorders>
              <w:top w:val="single" w:sz="4" w:space="0" w:color="FFFFFF" w:themeColor="background1"/>
            </w:tcBorders>
          </w:tcPr>
          <w:p w14:paraId="7C2A2A55" w14:textId="77777777" w:rsidR="009D57CA" w:rsidRPr="00227FEA" w:rsidRDefault="009D57CA" w:rsidP="009D57CA">
            <w:pPr>
              <w:tabs>
                <w:tab w:val="left" w:pos="0"/>
                <w:tab w:val="left" w:pos="567"/>
                <w:tab w:val="left" w:pos="851"/>
              </w:tabs>
              <w:jc w:val="center"/>
              <w:rPr>
                <w:rFonts w:asciiTheme="minorHAnsi" w:hAnsiTheme="minorHAnsi"/>
                <w:sz w:val="20"/>
              </w:rPr>
            </w:pPr>
          </w:p>
        </w:tc>
        <w:tc>
          <w:tcPr>
            <w:tcW w:w="1985" w:type="dxa"/>
            <w:tcBorders>
              <w:top w:val="single" w:sz="4" w:space="0" w:color="auto"/>
            </w:tcBorders>
          </w:tcPr>
          <w:p w14:paraId="78A70080" w14:textId="3F672853" w:rsidR="009D57CA" w:rsidRPr="00365E92" w:rsidRDefault="009D57CA" w:rsidP="009D57CA">
            <w:pPr>
              <w:tabs>
                <w:tab w:val="left" w:pos="0"/>
                <w:tab w:val="left" w:pos="567"/>
                <w:tab w:val="left" w:pos="851"/>
              </w:tabs>
              <w:jc w:val="right"/>
              <w:rPr>
                <w:rFonts w:asciiTheme="minorHAnsi" w:hAnsiTheme="minorHAnsi"/>
                <w:b/>
                <w:bCs/>
                <w:sz w:val="20"/>
              </w:rPr>
            </w:pPr>
            <w:r>
              <w:rPr>
                <w:rFonts w:asciiTheme="minorHAnsi" w:hAnsiTheme="minorHAnsi"/>
                <w:b/>
                <w:bCs/>
                <w:sz w:val="20"/>
              </w:rPr>
              <w:t>63,146</w:t>
            </w:r>
          </w:p>
        </w:tc>
        <w:tc>
          <w:tcPr>
            <w:tcW w:w="2079" w:type="dxa"/>
            <w:tcBorders>
              <w:top w:val="single" w:sz="4" w:space="0" w:color="auto"/>
            </w:tcBorders>
          </w:tcPr>
          <w:p w14:paraId="442FF11A" w14:textId="2BF174EE" w:rsidR="009D57CA" w:rsidRPr="000864A3" w:rsidRDefault="009D57CA" w:rsidP="009D57CA">
            <w:pPr>
              <w:tabs>
                <w:tab w:val="left" w:pos="0"/>
                <w:tab w:val="left" w:pos="567"/>
                <w:tab w:val="left" w:pos="851"/>
              </w:tabs>
              <w:jc w:val="right"/>
              <w:rPr>
                <w:rFonts w:asciiTheme="minorHAnsi" w:hAnsiTheme="minorHAnsi"/>
                <w:sz w:val="20"/>
              </w:rPr>
            </w:pPr>
            <w:r w:rsidRPr="000864A3">
              <w:rPr>
                <w:rFonts w:asciiTheme="minorHAnsi" w:hAnsiTheme="minorHAnsi"/>
                <w:sz w:val="20"/>
              </w:rPr>
              <w:t>80,410</w:t>
            </w:r>
          </w:p>
        </w:tc>
      </w:tr>
      <w:tr w:rsidR="009D57CA" w:rsidRPr="000864A3" w14:paraId="699551C2" w14:textId="77777777" w:rsidTr="00B85807">
        <w:trPr>
          <w:trHeight w:val="80"/>
        </w:trPr>
        <w:tc>
          <w:tcPr>
            <w:tcW w:w="8741" w:type="dxa"/>
          </w:tcPr>
          <w:p w14:paraId="5D7ED700" w14:textId="77777777" w:rsidR="009D57CA" w:rsidRPr="00227FEA" w:rsidRDefault="009D57CA" w:rsidP="009D57CA">
            <w:pPr>
              <w:tabs>
                <w:tab w:val="left" w:pos="0"/>
                <w:tab w:val="left" w:pos="567"/>
                <w:tab w:val="left" w:pos="851"/>
              </w:tabs>
              <w:rPr>
                <w:rFonts w:asciiTheme="minorHAnsi" w:hAnsiTheme="minorHAnsi"/>
                <w:bCs/>
                <w:sz w:val="20"/>
              </w:rPr>
            </w:pPr>
          </w:p>
        </w:tc>
        <w:tc>
          <w:tcPr>
            <w:tcW w:w="1985" w:type="dxa"/>
          </w:tcPr>
          <w:p w14:paraId="660AF5F6" w14:textId="77777777" w:rsidR="009D57CA" w:rsidRPr="00227FEA" w:rsidRDefault="009D57CA" w:rsidP="009D57CA">
            <w:pPr>
              <w:tabs>
                <w:tab w:val="left" w:pos="0"/>
                <w:tab w:val="left" w:pos="567"/>
                <w:tab w:val="left" w:pos="851"/>
              </w:tabs>
              <w:jc w:val="center"/>
              <w:rPr>
                <w:rFonts w:asciiTheme="minorHAnsi" w:hAnsiTheme="minorHAnsi"/>
                <w:sz w:val="20"/>
              </w:rPr>
            </w:pPr>
          </w:p>
        </w:tc>
        <w:tc>
          <w:tcPr>
            <w:tcW w:w="1985" w:type="dxa"/>
          </w:tcPr>
          <w:p w14:paraId="4D8ACBD6" w14:textId="77777777" w:rsidR="009D57CA" w:rsidRPr="00365E92" w:rsidRDefault="009D57CA" w:rsidP="009D57CA">
            <w:pPr>
              <w:tabs>
                <w:tab w:val="left" w:pos="0"/>
                <w:tab w:val="left" w:pos="567"/>
                <w:tab w:val="left" w:pos="851"/>
              </w:tabs>
              <w:jc w:val="right"/>
              <w:rPr>
                <w:rFonts w:asciiTheme="minorHAnsi" w:hAnsiTheme="minorHAnsi"/>
                <w:b/>
                <w:bCs/>
                <w:sz w:val="20"/>
              </w:rPr>
            </w:pPr>
          </w:p>
        </w:tc>
        <w:tc>
          <w:tcPr>
            <w:tcW w:w="2079" w:type="dxa"/>
          </w:tcPr>
          <w:p w14:paraId="7659AED6" w14:textId="77777777" w:rsidR="009D57CA" w:rsidRPr="000864A3" w:rsidRDefault="009D57CA" w:rsidP="009D57CA">
            <w:pPr>
              <w:tabs>
                <w:tab w:val="left" w:pos="0"/>
                <w:tab w:val="left" w:pos="567"/>
                <w:tab w:val="left" w:pos="851"/>
              </w:tabs>
              <w:jc w:val="right"/>
              <w:rPr>
                <w:rFonts w:asciiTheme="minorHAnsi" w:hAnsiTheme="minorHAnsi"/>
                <w:sz w:val="20"/>
              </w:rPr>
            </w:pPr>
          </w:p>
        </w:tc>
      </w:tr>
      <w:tr w:rsidR="009D57CA" w:rsidRPr="000864A3" w14:paraId="105860D0" w14:textId="77777777" w:rsidTr="00B85807">
        <w:trPr>
          <w:trHeight w:val="231"/>
        </w:trPr>
        <w:tc>
          <w:tcPr>
            <w:tcW w:w="8741" w:type="dxa"/>
            <w:tcBorders>
              <w:bottom w:val="single" w:sz="4" w:space="0" w:color="FFFFFF" w:themeColor="background1"/>
            </w:tcBorders>
          </w:tcPr>
          <w:p w14:paraId="0B008901" w14:textId="7D16995A" w:rsidR="009D57CA" w:rsidRPr="00227FEA" w:rsidRDefault="009D57CA" w:rsidP="009D57CA">
            <w:pPr>
              <w:tabs>
                <w:tab w:val="left" w:pos="0"/>
                <w:tab w:val="left" w:pos="567"/>
                <w:tab w:val="left" w:pos="851"/>
              </w:tabs>
              <w:rPr>
                <w:rFonts w:asciiTheme="minorHAnsi" w:hAnsiTheme="minorHAnsi"/>
                <w:bCs/>
                <w:sz w:val="20"/>
              </w:rPr>
            </w:pPr>
            <w:r w:rsidRPr="00227FEA">
              <w:rPr>
                <w:rFonts w:asciiTheme="minorHAnsi" w:hAnsiTheme="minorHAnsi"/>
                <w:bCs/>
                <w:sz w:val="20"/>
                <w:lang w:eastAsia="en-GB"/>
              </w:rPr>
              <w:t>Administrative expenses</w:t>
            </w:r>
          </w:p>
        </w:tc>
        <w:tc>
          <w:tcPr>
            <w:tcW w:w="1985" w:type="dxa"/>
            <w:tcBorders>
              <w:bottom w:val="single" w:sz="4" w:space="0" w:color="FFFFFF" w:themeColor="background1"/>
            </w:tcBorders>
          </w:tcPr>
          <w:p w14:paraId="2E949F5D" w14:textId="77777777" w:rsidR="009D57CA" w:rsidRPr="00227FEA" w:rsidRDefault="009D57CA" w:rsidP="009D57CA">
            <w:pPr>
              <w:tabs>
                <w:tab w:val="left" w:pos="0"/>
                <w:tab w:val="left" w:pos="567"/>
                <w:tab w:val="left" w:pos="851"/>
              </w:tabs>
              <w:jc w:val="center"/>
              <w:rPr>
                <w:rFonts w:asciiTheme="minorHAnsi" w:hAnsiTheme="minorHAnsi"/>
                <w:sz w:val="20"/>
              </w:rPr>
            </w:pPr>
          </w:p>
        </w:tc>
        <w:tc>
          <w:tcPr>
            <w:tcW w:w="1985" w:type="dxa"/>
          </w:tcPr>
          <w:p w14:paraId="16B28EE0" w14:textId="7D8805E4" w:rsidR="009D57CA" w:rsidRPr="00365E92" w:rsidRDefault="009D57CA" w:rsidP="009D57CA">
            <w:pPr>
              <w:tabs>
                <w:tab w:val="left" w:pos="0"/>
                <w:tab w:val="left" w:pos="567"/>
                <w:tab w:val="left" w:pos="851"/>
              </w:tabs>
              <w:jc w:val="right"/>
              <w:rPr>
                <w:rFonts w:asciiTheme="minorHAnsi" w:hAnsiTheme="minorHAnsi"/>
                <w:b/>
                <w:bCs/>
                <w:sz w:val="20"/>
              </w:rPr>
            </w:pPr>
            <w:r w:rsidRPr="00365E92">
              <w:rPr>
                <w:rFonts w:asciiTheme="minorHAnsi" w:hAnsiTheme="minorHAnsi"/>
                <w:b/>
                <w:bCs/>
                <w:sz w:val="20"/>
              </w:rPr>
              <w:t>(</w:t>
            </w:r>
            <w:r>
              <w:rPr>
                <w:rFonts w:asciiTheme="minorHAnsi" w:hAnsiTheme="minorHAnsi"/>
                <w:b/>
                <w:bCs/>
                <w:sz w:val="20"/>
              </w:rPr>
              <w:t>20,484</w:t>
            </w:r>
            <w:r w:rsidRPr="00365E92">
              <w:rPr>
                <w:rFonts w:asciiTheme="minorHAnsi" w:hAnsiTheme="minorHAnsi"/>
                <w:b/>
                <w:bCs/>
                <w:sz w:val="20"/>
              </w:rPr>
              <w:t>)</w:t>
            </w:r>
          </w:p>
        </w:tc>
        <w:tc>
          <w:tcPr>
            <w:tcW w:w="2079" w:type="dxa"/>
          </w:tcPr>
          <w:p w14:paraId="71777F37" w14:textId="7BA884C0" w:rsidR="009D57CA" w:rsidRPr="000864A3" w:rsidRDefault="009D57CA" w:rsidP="009D57CA">
            <w:pPr>
              <w:tabs>
                <w:tab w:val="left" w:pos="0"/>
                <w:tab w:val="left" w:pos="567"/>
                <w:tab w:val="left" w:pos="851"/>
              </w:tabs>
              <w:jc w:val="right"/>
              <w:rPr>
                <w:rFonts w:asciiTheme="minorHAnsi" w:hAnsiTheme="minorHAnsi"/>
                <w:sz w:val="20"/>
              </w:rPr>
            </w:pPr>
            <w:r w:rsidRPr="000864A3">
              <w:rPr>
                <w:rFonts w:asciiTheme="minorHAnsi" w:hAnsiTheme="minorHAnsi"/>
                <w:sz w:val="20"/>
              </w:rPr>
              <w:t>(19,008)</w:t>
            </w:r>
          </w:p>
        </w:tc>
      </w:tr>
      <w:tr w:rsidR="009D57CA" w:rsidRPr="000864A3" w14:paraId="6906C6B2" w14:textId="77777777" w:rsidTr="00B85807">
        <w:trPr>
          <w:trHeight w:val="231"/>
        </w:trPr>
        <w:tc>
          <w:tcPr>
            <w:tcW w:w="8741" w:type="dxa"/>
            <w:tcBorders>
              <w:top w:val="single" w:sz="4" w:space="0" w:color="FFFFFF" w:themeColor="background1"/>
            </w:tcBorders>
          </w:tcPr>
          <w:p w14:paraId="5E4567D7" w14:textId="77777777" w:rsidR="009D57CA" w:rsidRPr="00227FEA" w:rsidRDefault="009D57CA" w:rsidP="009D57CA">
            <w:pPr>
              <w:tabs>
                <w:tab w:val="left" w:pos="0"/>
                <w:tab w:val="left" w:pos="567"/>
                <w:tab w:val="left" w:pos="851"/>
              </w:tabs>
              <w:rPr>
                <w:rFonts w:asciiTheme="minorHAnsi" w:hAnsiTheme="minorHAnsi"/>
                <w:bCs/>
                <w:sz w:val="20"/>
              </w:rPr>
            </w:pPr>
          </w:p>
        </w:tc>
        <w:tc>
          <w:tcPr>
            <w:tcW w:w="1985" w:type="dxa"/>
            <w:tcBorders>
              <w:top w:val="single" w:sz="4" w:space="0" w:color="FFFFFF" w:themeColor="background1"/>
            </w:tcBorders>
          </w:tcPr>
          <w:p w14:paraId="27AD7DD8" w14:textId="77777777" w:rsidR="009D57CA" w:rsidRPr="00227FEA" w:rsidRDefault="009D57CA" w:rsidP="009D57CA">
            <w:pPr>
              <w:tabs>
                <w:tab w:val="left" w:pos="0"/>
                <w:tab w:val="left" w:pos="567"/>
                <w:tab w:val="left" w:pos="851"/>
              </w:tabs>
              <w:jc w:val="center"/>
              <w:rPr>
                <w:rFonts w:asciiTheme="minorHAnsi" w:hAnsiTheme="minorHAnsi"/>
                <w:sz w:val="20"/>
              </w:rPr>
            </w:pPr>
          </w:p>
        </w:tc>
        <w:tc>
          <w:tcPr>
            <w:tcW w:w="1985" w:type="dxa"/>
            <w:tcBorders>
              <w:top w:val="single" w:sz="4" w:space="0" w:color="auto"/>
            </w:tcBorders>
          </w:tcPr>
          <w:p w14:paraId="45C1A009" w14:textId="77777777" w:rsidR="009D57CA" w:rsidRPr="00365E92" w:rsidRDefault="009D57CA" w:rsidP="009D57CA">
            <w:pPr>
              <w:tabs>
                <w:tab w:val="left" w:pos="0"/>
                <w:tab w:val="left" w:pos="567"/>
                <w:tab w:val="left" w:pos="851"/>
              </w:tabs>
              <w:jc w:val="right"/>
              <w:rPr>
                <w:rFonts w:asciiTheme="minorHAnsi" w:hAnsiTheme="minorHAnsi"/>
                <w:b/>
                <w:bCs/>
                <w:sz w:val="20"/>
              </w:rPr>
            </w:pPr>
          </w:p>
        </w:tc>
        <w:tc>
          <w:tcPr>
            <w:tcW w:w="2079" w:type="dxa"/>
            <w:tcBorders>
              <w:top w:val="single" w:sz="4" w:space="0" w:color="auto"/>
            </w:tcBorders>
          </w:tcPr>
          <w:p w14:paraId="21377EC3" w14:textId="77777777" w:rsidR="009D57CA" w:rsidRPr="000864A3" w:rsidRDefault="009D57CA" w:rsidP="009D57CA">
            <w:pPr>
              <w:tabs>
                <w:tab w:val="left" w:pos="0"/>
                <w:tab w:val="left" w:pos="567"/>
                <w:tab w:val="left" w:pos="851"/>
              </w:tabs>
              <w:jc w:val="right"/>
              <w:rPr>
                <w:rFonts w:asciiTheme="minorHAnsi" w:hAnsiTheme="minorHAnsi"/>
                <w:sz w:val="20"/>
              </w:rPr>
            </w:pPr>
          </w:p>
        </w:tc>
      </w:tr>
      <w:tr w:rsidR="009D57CA" w:rsidRPr="000864A3" w14:paraId="2F45F26E" w14:textId="77777777" w:rsidTr="00B85807">
        <w:trPr>
          <w:trHeight w:val="248"/>
        </w:trPr>
        <w:tc>
          <w:tcPr>
            <w:tcW w:w="8741" w:type="dxa"/>
          </w:tcPr>
          <w:p w14:paraId="547D6C2B" w14:textId="568BD534" w:rsidR="009D57CA" w:rsidRPr="00227FEA" w:rsidRDefault="009D57CA" w:rsidP="009D57CA">
            <w:pPr>
              <w:tabs>
                <w:tab w:val="left" w:pos="0"/>
                <w:tab w:val="left" w:pos="567"/>
                <w:tab w:val="left" w:pos="851"/>
              </w:tabs>
              <w:rPr>
                <w:rFonts w:asciiTheme="minorHAnsi" w:hAnsiTheme="minorHAnsi"/>
                <w:bCs/>
                <w:sz w:val="20"/>
              </w:rPr>
            </w:pPr>
            <w:r w:rsidRPr="00227FEA">
              <w:rPr>
                <w:rFonts w:asciiTheme="minorHAnsi" w:hAnsiTheme="minorHAnsi"/>
                <w:b/>
                <w:bCs/>
                <w:sz w:val="20"/>
                <w:lang w:eastAsia="en-GB"/>
              </w:rPr>
              <w:t>Operating profit</w:t>
            </w:r>
          </w:p>
        </w:tc>
        <w:tc>
          <w:tcPr>
            <w:tcW w:w="1985" w:type="dxa"/>
          </w:tcPr>
          <w:p w14:paraId="6AAB8822" w14:textId="77777777" w:rsidR="009D57CA" w:rsidRPr="00227FEA" w:rsidRDefault="009D57CA" w:rsidP="009D57CA">
            <w:pPr>
              <w:tabs>
                <w:tab w:val="left" w:pos="0"/>
                <w:tab w:val="left" w:pos="567"/>
                <w:tab w:val="left" w:pos="851"/>
              </w:tabs>
              <w:jc w:val="center"/>
              <w:rPr>
                <w:rFonts w:asciiTheme="minorHAnsi" w:hAnsiTheme="minorHAnsi"/>
                <w:sz w:val="20"/>
              </w:rPr>
            </w:pPr>
          </w:p>
        </w:tc>
        <w:tc>
          <w:tcPr>
            <w:tcW w:w="1985" w:type="dxa"/>
          </w:tcPr>
          <w:p w14:paraId="51926A60" w14:textId="2F01B3D5" w:rsidR="009D57CA" w:rsidRPr="00365E92" w:rsidRDefault="009D57CA" w:rsidP="009D57CA">
            <w:pPr>
              <w:tabs>
                <w:tab w:val="left" w:pos="0"/>
                <w:tab w:val="left" w:pos="567"/>
                <w:tab w:val="left" w:pos="851"/>
              </w:tabs>
              <w:jc w:val="right"/>
              <w:rPr>
                <w:rFonts w:asciiTheme="minorHAnsi" w:hAnsiTheme="minorHAnsi"/>
                <w:b/>
                <w:bCs/>
                <w:sz w:val="20"/>
              </w:rPr>
            </w:pPr>
            <w:r>
              <w:rPr>
                <w:rFonts w:asciiTheme="minorHAnsi" w:hAnsiTheme="minorHAnsi"/>
                <w:b/>
                <w:bCs/>
                <w:sz w:val="20"/>
              </w:rPr>
              <w:t>42,662</w:t>
            </w:r>
          </w:p>
        </w:tc>
        <w:tc>
          <w:tcPr>
            <w:tcW w:w="2079" w:type="dxa"/>
          </w:tcPr>
          <w:p w14:paraId="394BE2BB" w14:textId="266E7946" w:rsidR="009D57CA" w:rsidRPr="000864A3" w:rsidRDefault="009D57CA" w:rsidP="009D57CA">
            <w:pPr>
              <w:tabs>
                <w:tab w:val="left" w:pos="0"/>
                <w:tab w:val="left" w:pos="567"/>
                <w:tab w:val="left" w:pos="851"/>
              </w:tabs>
              <w:jc w:val="right"/>
              <w:rPr>
                <w:rFonts w:asciiTheme="minorHAnsi" w:hAnsiTheme="minorHAnsi"/>
                <w:sz w:val="20"/>
              </w:rPr>
            </w:pPr>
            <w:r w:rsidRPr="000864A3">
              <w:rPr>
                <w:rFonts w:asciiTheme="minorHAnsi" w:hAnsiTheme="minorHAnsi"/>
                <w:sz w:val="20"/>
              </w:rPr>
              <w:t>61,402</w:t>
            </w:r>
          </w:p>
        </w:tc>
      </w:tr>
      <w:tr w:rsidR="009D57CA" w:rsidRPr="00FB613A" w14:paraId="1C41E44F" w14:textId="77777777" w:rsidTr="00B85807">
        <w:trPr>
          <w:trHeight w:val="80"/>
        </w:trPr>
        <w:tc>
          <w:tcPr>
            <w:tcW w:w="8741" w:type="dxa"/>
          </w:tcPr>
          <w:p w14:paraId="57FFFC7A" w14:textId="77777777" w:rsidR="009D57CA" w:rsidRPr="00227FEA" w:rsidRDefault="009D57CA" w:rsidP="009D57CA">
            <w:pPr>
              <w:tabs>
                <w:tab w:val="left" w:pos="0"/>
                <w:tab w:val="left" w:pos="567"/>
                <w:tab w:val="left" w:pos="851"/>
              </w:tabs>
              <w:rPr>
                <w:rFonts w:asciiTheme="minorHAnsi" w:hAnsiTheme="minorHAnsi"/>
                <w:bCs/>
                <w:sz w:val="20"/>
              </w:rPr>
            </w:pPr>
          </w:p>
        </w:tc>
        <w:tc>
          <w:tcPr>
            <w:tcW w:w="1985" w:type="dxa"/>
          </w:tcPr>
          <w:p w14:paraId="1285BD73" w14:textId="77777777" w:rsidR="009D57CA" w:rsidRPr="00227FEA" w:rsidRDefault="009D57CA" w:rsidP="009D57CA">
            <w:pPr>
              <w:tabs>
                <w:tab w:val="left" w:pos="0"/>
                <w:tab w:val="left" w:pos="567"/>
                <w:tab w:val="left" w:pos="851"/>
              </w:tabs>
              <w:jc w:val="center"/>
              <w:rPr>
                <w:rFonts w:asciiTheme="minorHAnsi" w:hAnsiTheme="minorHAnsi"/>
                <w:sz w:val="20"/>
              </w:rPr>
            </w:pPr>
          </w:p>
        </w:tc>
        <w:tc>
          <w:tcPr>
            <w:tcW w:w="1985" w:type="dxa"/>
          </w:tcPr>
          <w:p w14:paraId="2FC1A930" w14:textId="77777777" w:rsidR="009D57CA" w:rsidRPr="00365E92" w:rsidRDefault="009D57CA" w:rsidP="009D57CA">
            <w:pPr>
              <w:tabs>
                <w:tab w:val="left" w:pos="0"/>
                <w:tab w:val="left" w:pos="567"/>
                <w:tab w:val="left" w:pos="851"/>
              </w:tabs>
              <w:jc w:val="right"/>
              <w:rPr>
                <w:rFonts w:asciiTheme="minorHAnsi" w:hAnsiTheme="minorHAnsi"/>
                <w:b/>
                <w:bCs/>
                <w:sz w:val="20"/>
              </w:rPr>
            </w:pPr>
          </w:p>
        </w:tc>
        <w:tc>
          <w:tcPr>
            <w:tcW w:w="2079" w:type="dxa"/>
          </w:tcPr>
          <w:p w14:paraId="79E59032" w14:textId="77777777" w:rsidR="009D57CA" w:rsidRPr="000864A3" w:rsidRDefault="009D57CA" w:rsidP="009D57CA">
            <w:pPr>
              <w:tabs>
                <w:tab w:val="left" w:pos="0"/>
                <w:tab w:val="left" w:pos="567"/>
                <w:tab w:val="left" w:pos="851"/>
              </w:tabs>
              <w:jc w:val="right"/>
              <w:rPr>
                <w:rFonts w:asciiTheme="minorHAnsi" w:hAnsiTheme="minorHAnsi"/>
                <w:sz w:val="20"/>
              </w:rPr>
            </w:pPr>
          </w:p>
        </w:tc>
      </w:tr>
      <w:tr w:rsidR="009D57CA" w:rsidRPr="000864A3" w14:paraId="32BB3A54" w14:textId="77777777" w:rsidTr="00B85807">
        <w:trPr>
          <w:trHeight w:val="231"/>
        </w:trPr>
        <w:tc>
          <w:tcPr>
            <w:tcW w:w="8741" w:type="dxa"/>
          </w:tcPr>
          <w:p w14:paraId="6E0CC719" w14:textId="2102C785" w:rsidR="009D57CA" w:rsidRPr="00227FEA" w:rsidRDefault="009D57CA" w:rsidP="009D57CA">
            <w:pPr>
              <w:tabs>
                <w:tab w:val="left" w:pos="0"/>
                <w:tab w:val="left" w:pos="567"/>
                <w:tab w:val="left" w:pos="851"/>
              </w:tabs>
              <w:rPr>
                <w:rFonts w:asciiTheme="minorHAnsi" w:hAnsiTheme="minorHAnsi"/>
                <w:bCs/>
                <w:sz w:val="20"/>
              </w:rPr>
            </w:pPr>
            <w:r w:rsidRPr="00227FEA">
              <w:rPr>
                <w:rFonts w:asciiTheme="minorHAnsi" w:hAnsiTheme="minorHAnsi"/>
                <w:sz w:val="20"/>
                <w:lang w:eastAsia="en-GB"/>
              </w:rPr>
              <w:t>Finance costs</w:t>
            </w:r>
          </w:p>
        </w:tc>
        <w:tc>
          <w:tcPr>
            <w:tcW w:w="1985" w:type="dxa"/>
          </w:tcPr>
          <w:p w14:paraId="7B3EFB72" w14:textId="77777777" w:rsidR="009D57CA" w:rsidRPr="00227FEA" w:rsidRDefault="009D57CA" w:rsidP="009D57CA">
            <w:pPr>
              <w:tabs>
                <w:tab w:val="left" w:pos="0"/>
                <w:tab w:val="left" w:pos="567"/>
                <w:tab w:val="left" w:pos="851"/>
              </w:tabs>
              <w:jc w:val="center"/>
              <w:rPr>
                <w:rFonts w:asciiTheme="minorHAnsi" w:hAnsiTheme="minorHAnsi"/>
                <w:sz w:val="20"/>
              </w:rPr>
            </w:pPr>
            <w:r w:rsidRPr="00227FEA">
              <w:rPr>
                <w:rFonts w:asciiTheme="minorHAnsi" w:hAnsiTheme="minorHAnsi"/>
                <w:sz w:val="20"/>
              </w:rPr>
              <w:t>3</w:t>
            </w:r>
          </w:p>
        </w:tc>
        <w:tc>
          <w:tcPr>
            <w:tcW w:w="1985" w:type="dxa"/>
          </w:tcPr>
          <w:p w14:paraId="3A413DE0" w14:textId="528F9A7E" w:rsidR="009D57CA" w:rsidRPr="00365E92" w:rsidRDefault="009D57CA" w:rsidP="009D57CA">
            <w:pPr>
              <w:tabs>
                <w:tab w:val="left" w:pos="0"/>
                <w:tab w:val="left" w:pos="567"/>
                <w:tab w:val="left" w:pos="851"/>
              </w:tabs>
              <w:jc w:val="right"/>
              <w:rPr>
                <w:rFonts w:asciiTheme="minorHAnsi" w:hAnsiTheme="minorHAnsi"/>
                <w:b/>
                <w:bCs/>
                <w:sz w:val="20"/>
              </w:rPr>
            </w:pPr>
            <w:r w:rsidRPr="00365E92">
              <w:rPr>
                <w:rFonts w:asciiTheme="minorHAnsi" w:hAnsiTheme="minorHAnsi"/>
                <w:b/>
                <w:bCs/>
                <w:sz w:val="20"/>
              </w:rPr>
              <w:t>(6,</w:t>
            </w:r>
            <w:r>
              <w:rPr>
                <w:rFonts w:asciiTheme="minorHAnsi" w:hAnsiTheme="minorHAnsi"/>
                <w:b/>
                <w:bCs/>
                <w:sz w:val="20"/>
              </w:rPr>
              <w:t>100</w:t>
            </w:r>
            <w:r w:rsidRPr="00365E92">
              <w:rPr>
                <w:rFonts w:asciiTheme="minorHAnsi" w:hAnsiTheme="minorHAnsi"/>
                <w:b/>
                <w:bCs/>
                <w:sz w:val="20"/>
              </w:rPr>
              <w:t>)</w:t>
            </w:r>
          </w:p>
        </w:tc>
        <w:tc>
          <w:tcPr>
            <w:tcW w:w="2079" w:type="dxa"/>
          </w:tcPr>
          <w:p w14:paraId="45DFB8A4" w14:textId="689CD221" w:rsidR="009D57CA" w:rsidRPr="000864A3" w:rsidRDefault="009D57CA" w:rsidP="009D57CA">
            <w:pPr>
              <w:tabs>
                <w:tab w:val="left" w:pos="0"/>
                <w:tab w:val="left" w:pos="567"/>
                <w:tab w:val="left" w:pos="851"/>
              </w:tabs>
              <w:jc w:val="right"/>
              <w:rPr>
                <w:rFonts w:asciiTheme="minorHAnsi" w:hAnsiTheme="minorHAnsi"/>
                <w:sz w:val="20"/>
              </w:rPr>
            </w:pPr>
            <w:r w:rsidRPr="000864A3">
              <w:rPr>
                <w:rFonts w:asciiTheme="minorHAnsi" w:hAnsiTheme="minorHAnsi"/>
                <w:sz w:val="20"/>
              </w:rPr>
              <w:t>(6,777)</w:t>
            </w:r>
          </w:p>
        </w:tc>
      </w:tr>
      <w:tr w:rsidR="007F2E89" w:rsidRPr="000864A3" w14:paraId="4D74876B" w14:textId="77777777" w:rsidTr="0070329B">
        <w:trPr>
          <w:trHeight w:val="250"/>
        </w:trPr>
        <w:tc>
          <w:tcPr>
            <w:tcW w:w="8741" w:type="dxa"/>
            <w:tcBorders>
              <w:bottom w:val="single" w:sz="4" w:space="0" w:color="FFFFFF"/>
            </w:tcBorders>
          </w:tcPr>
          <w:p w14:paraId="20B93EE1" w14:textId="25D8AD36" w:rsidR="007F2E89" w:rsidRPr="00227FEA" w:rsidRDefault="007F2E89" w:rsidP="00A94F3B">
            <w:pPr>
              <w:tabs>
                <w:tab w:val="left" w:pos="0"/>
                <w:tab w:val="left" w:pos="567"/>
                <w:tab w:val="left" w:pos="851"/>
              </w:tabs>
              <w:rPr>
                <w:rFonts w:asciiTheme="minorHAnsi" w:hAnsiTheme="minorHAnsi"/>
                <w:sz w:val="20"/>
              </w:rPr>
            </w:pPr>
            <w:r w:rsidRPr="00227FEA">
              <w:rPr>
                <w:rFonts w:asciiTheme="minorHAnsi" w:hAnsiTheme="minorHAnsi"/>
                <w:sz w:val="20"/>
              </w:rPr>
              <w:t>Share of profi</w:t>
            </w:r>
            <w:r>
              <w:rPr>
                <w:rFonts w:asciiTheme="minorHAnsi" w:hAnsiTheme="minorHAnsi"/>
                <w:sz w:val="20"/>
              </w:rPr>
              <w:t>t/(loss)</w:t>
            </w:r>
            <w:r w:rsidRPr="00227FEA">
              <w:rPr>
                <w:rFonts w:asciiTheme="minorHAnsi" w:hAnsiTheme="minorHAnsi"/>
                <w:sz w:val="20"/>
              </w:rPr>
              <w:t xml:space="preserve"> of equity-accounted investee, net</w:t>
            </w:r>
          </w:p>
        </w:tc>
        <w:tc>
          <w:tcPr>
            <w:tcW w:w="1985" w:type="dxa"/>
            <w:vMerge w:val="restart"/>
          </w:tcPr>
          <w:p w14:paraId="7DAE0345" w14:textId="77777777" w:rsidR="007F2E89" w:rsidRPr="00227FEA" w:rsidRDefault="007F2E89" w:rsidP="000864A3">
            <w:pPr>
              <w:tabs>
                <w:tab w:val="left" w:pos="0"/>
                <w:tab w:val="left" w:pos="567"/>
                <w:tab w:val="left" w:pos="851"/>
              </w:tabs>
              <w:jc w:val="center"/>
              <w:rPr>
                <w:rFonts w:asciiTheme="minorHAnsi" w:hAnsiTheme="minorHAnsi"/>
                <w:sz w:val="20"/>
              </w:rPr>
            </w:pPr>
          </w:p>
        </w:tc>
        <w:tc>
          <w:tcPr>
            <w:tcW w:w="1985" w:type="dxa"/>
            <w:vMerge w:val="restart"/>
          </w:tcPr>
          <w:p w14:paraId="17C05D7D" w14:textId="4214D413" w:rsidR="007F2E89" w:rsidRPr="00365E92" w:rsidRDefault="007F2E89" w:rsidP="000864A3">
            <w:pPr>
              <w:tabs>
                <w:tab w:val="left" w:pos="0"/>
                <w:tab w:val="left" w:pos="567"/>
                <w:tab w:val="left" w:pos="851"/>
              </w:tabs>
              <w:jc w:val="right"/>
              <w:rPr>
                <w:rFonts w:asciiTheme="minorHAnsi" w:hAnsiTheme="minorHAnsi"/>
                <w:b/>
                <w:bCs/>
                <w:sz w:val="20"/>
              </w:rPr>
            </w:pPr>
            <w:r>
              <w:rPr>
                <w:rFonts w:asciiTheme="minorHAnsi" w:hAnsiTheme="minorHAnsi"/>
                <w:b/>
                <w:bCs/>
                <w:sz w:val="20"/>
              </w:rPr>
              <w:t>193</w:t>
            </w:r>
          </w:p>
        </w:tc>
        <w:tc>
          <w:tcPr>
            <w:tcW w:w="2079" w:type="dxa"/>
            <w:vMerge w:val="restart"/>
          </w:tcPr>
          <w:p w14:paraId="2E354A6A" w14:textId="2579E892" w:rsidR="007F2E89" w:rsidRPr="000864A3" w:rsidRDefault="007F2E89" w:rsidP="000864A3">
            <w:pPr>
              <w:tabs>
                <w:tab w:val="left" w:pos="0"/>
                <w:tab w:val="left" w:pos="567"/>
                <w:tab w:val="left" w:pos="851"/>
              </w:tabs>
              <w:jc w:val="right"/>
              <w:rPr>
                <w:rFonts w:asciiTheme="minorHAnsi" w:hAnsiTheme="minorHAnsi"/>
                <w:sz w:val="20"/>
              </w:rPr>
            </w:pPr>
            <w:r>
              <w:rPr>
                <w:rFonts w:asciiTheme="minorHAnsi" w:hAnsiTheme="minorHAnsi"/>
                <w:sz w:val="20"/>
              </w:rPr>
              <w:t>(218)</w:t>
            </w:r>
          </w:p>
        </w:tc>
      </w:tr>
      <w:tr w:rsidR="007F2E89" w:rsidRPr="000864A3" w14:paraId="00F48CE9" w14:textId="77777777" w:rsidTr="007F2E89">
        <w:trPr>
          <w:trHeight w:val="225"/>
        </w:trPr>
        <w:tc>
          <w:tcPr>
            <w:tcW w:w="8741" w:type="dxa"/>
            <w:tcBorders>
              <w:top w:val="single" w:sz="4" w:space="0" w:color="FFFFFF"/>
              <w:bottom w:val="single" w:sz="4" w:space="0" w:color="FFFFFF" w:themeColor="background1"/>
            </w:tcBorders>
          </w:tcPr>
          <w:p w14:paraId="53FAFA97" w14:textId="5977A13B" w:rsidR="007F2E89" w:rsidRPr="00227FEA" w:rsidRDefault="007F2E89" w:rsidP="00A94F3B">
            <w:pPr>
              <w:tabs>
                <w:tab w:val="left" w:pos="0"/>
                <w:tab w:val="left" w:pos="567"/>
                <w:tab w:val="left" w:pos="851"/>
              </w:tabs>
              <w:rPr>
                <w:rFonts w:asciiTheme="minorHAnsi" w:hAnsiTheme="minorHAnsi"/>
                <w:sz w:val="20"/>
              </w:rPr>
            </w:pPr>
            <w:r w:rsidRPr="00227FEA">
              <w:rPr>
                <w:rFonts w:asciiTheme="minorHAnsi" w:hAnsiTheme="minorHAnsi"/>
                <w:sz w:val="20"/>
              </w:rPr>
              <w:t>of tax</w:t>
            </w:r>
          </w:p>
        </w:tc>
        <w:tc>
          <w:tcPr>
            <w:tcW w:w="1985" w:type="dxa"/>
            <w:vMerge/>
            <w:tcBorders>
              <w:bottom w:val="single" w:sz="4" w:space="0" w:color="FFFFFF" w:themeColor="background1"/>
            </w:tcBorders>
          </w:tcPr>
          <w:p w14:paraId="5E6C5F0D" w14:textId="77777777" w:rsidR="007F2E89" w:rsidRPr="00227FEA" w:rsidRDefault="007F2E89" w:rsidP="000864A3">
            <w:pPr>
              <w:tabs>
                <w:tab w:val="left" w:pos="0"/>
                <w:tab w:val="left" w:pos="567"/>
                <w:tab w:val="left" w:pos="851"/>
              </w:tabs>
              <w:jc w:val="center"/>
              <w:rPr>
                <w:rFonts w:asciiTheme="minorHAnsi" w:hAnsiTheme="minorHAnsi"/>
                <w:sz w:val="20"/>
              </w:rPr>
            </w:pPr>
          </w:p>
        </w:tc>
        <w:tc>
          <w:tcPr>
            <w:tcW w:w="1985" w:type="dxa"/>
            <w:vMerge/>
          </w:tcPr>
          <w:p w14:paraId="7E875AA6" w14:textId="77777777" w:rsidR="007F2E89" w:rsidRDefault="007F2E89" w:rsidP="000864A3">
            <w:pPr>
              <w:tabs>
                <w:tab w:val="left" w:pos="0"/>
                <w:tab w:val="left" w:pos="567"/>
                <w:tab w:val="left" w:pos="851"/>
              </w:tabs>
              <w:jc w:val="right"/>
              <w:rPr>
                <w:rFonts w:asciiTheme="minorHAnsi" w:hAnsiTheme="minorHAnsi"/>
                <w:b/>
                <w:bCs/>
                <w:sz w:val="20"/>
              </w:rPr>
            </w:pPr>
          </w:p>
        </w:tc>
        <w:tc>
          <w:tcPr>
            <w:tcW w:w="2079" w:type="dxa"/>
            <w:vMerge/>
          </w:tcPr>
          <w:p w14:paraId="29AD85D9" w14:textId="77777777" w:rsidR="007F2E89" w:rsidRDefault="007F2E89" w:rsidP="000864A3">
            <w:pPr>
              <w:tabs>
                <w:tab w:val="left" w:pos="0"/>
                <w:tab w:val="left" w:pos="567"/>
                <w:tab w:val="left" w:pos="851"/>
              </w:tabs>
              <w:jc w:val="right"/>
              <w:rPr>
                <w:rFonts w:asciiTheme="minorHAnsi" w:hAnsiTheme="minorHAnsi"/>
                <w:sz w:val="20"/>
              </w:rPr>
            </w:pPr>
          </w:p>
        </w:tc>
      </w:tr>
      <w:tr w:rsidR="001A1860" w:rsidRPr="000864A3" w14:paraId="2066EB5D" w14:textId="77777777" w:rsidTr="00B85807">
        <w:trPr>
          <w:trHeight w:val="231"/>
        </w:trPr>
        <w:tc>
          <w:tcPr>
            <w:tcW w:w="8741" w:type="dxa"/>
            <w:tcBorders>
              <w:bottom w:val="single" w:sz="4" w:space="0" w:color="FFFFFF" w:themeColor="background1"/>
            </w:tcBorders>
          </w:tcPr>
          <w:p w14:paraId="380B6093" w14:textId="1BDA00BB" w:rsidR="001A1860" w:rsidRPr="00227FEA" w:rsidRDefault="001A1860" w:rsidP="001A1860">
            <w:pPr>
              <w:tabs>
                <w:tab w:val="left" w:pos="0"/>
                <w:tab w:val="left" w:pos="567"/>
                <w:tab w:val="left" w:pos="851"/>
              </w:tabs>
              <w:rPr>
                <w:rFonts w:asciiTheme="minorHAnsi" w:hAnsiTheme="minorHAnsi"/>
                <w:sz w:val="20"/>
              </w:rPr>
            </w:pPr>
            <w:r>
              <w:rPr>
                <w:rFonts w:asciiTheme="minorHAnsi" w:hAnsiTheme="minorHAnsi"/>
                <w:sz w:val="20"/>
              </w:rPr>
              <w:t xml:space="preserve">Finance </w:t>
            </w:r>
            <w:r w:rsidR="00A80C87">
              <w:rPr>
                <w:rFonts w:asciiTheme="minorHAnsi" w:hAnsiTheme="minorHAnsi"/>
                <w:sz w:val="20"/>
              </w:rPr>
              <w:t>i</w:t>
            </w:r>
            <w:r>
              <w:rPr>
                <w:rFonts w:asciiTheme="minorHAnsi" w:hAnsiTheme="minorHAnsi"/>
                <w:sz w:val="20"/>
              </w:rPr>
              <w:t>ncome</w:t>
            </w:r>
          </w:p>
        </w:tc>
        <w:tc>
          <w:tcPr>
            <w:tcW w:w="1985" w:type="dxa"/>
            <w:tcBorders>
              <w:bottom w:val="single" w:sz="4" w:space="0" w:color="FFFFFF" w:themeColor="background1"/>
            </w:tcBorders>
          </w:tcPr>
          <w:p w14:paraId="2784CAAF" w14:textId="77777777" w:rsidR="001A1860" w:rsidRPr="00227FEA" w:rsidRDefault="001A1860" w:rsidP="001A1860">
            <w:pPr>
              <w:tabs>
                <w:tab w:val="left" w:pos="0"/>
                <w:tab w:val="left" w:pos="567"/>
                <w:tab w:val="left" w:pos="851"/>
              </w:tabs>
              <w:jc w:val="center"/>
              <w:rPr>
                <w:rFonts w:asciiTheme="minorHAnsi" w:hAnsiTheme="minorHAnsi"/>
                <w:sz w:val="20"/>
              </w:rPr>
            </w:pPr>
          </w:p>
        </w:tc>
        <w:tc>
          <w:tcPr>
            <w:tcW w:w="1985" w:type="dxa"/>
          </w:tcPr>
          <w:p w14:paraId="2C6068E7" w14:textId="0671C8C8" w:rsidR="001A1860" w:rsidRDefault="001A1860" w:rsidP="001A1860">
            <w:pPr>
              <w:tabs>
                <w:tab w:val="left" w:pos="0"/>
                <w:tab w:val="left" w:pos="567"/>
                <w:tab w:val="left" w:pos="851"/>
              </w:tabs>
              <w:jc w:val="right"/>
              <w:rPr>
                <w:rFonts w:asciiTheme="minorHAnsi" w:hAnsiTheme="minorHAnsi"/>
                <w:b/>
                <w:bCs/>
                <w:sz w:val="20"/>
              </w:rPr>
            </w:pPr>
            <w:r>
              <w:rPr>
                <w:rFonts w:asciiTheme="minorHAnsi" w:hAnsiTheme="minorHAnsi"/>
                <w:b/>
                <w:bCs/>
                <w:sz w:val="20"/>
              </w:rPr>
              <w:t>260</w:t>
            </w:r>
          </w:p>
        </w:tc>
        <w:tc>
          <w:tcPr>
            <w:tcW w:w="2079" w:type="dxa"/>
          </w:tcPr>
          <w:p w14:paraId="09A52AC8" w14:textId="00D4A271" w:rsidR="001A1860" w:rsidRDefault="00624AE0" w:rsidP="007F2E89">
            <w:pPr>
              <w:tabs>
                <w:tab w:val="left" w:pos="0"/>
                <w:tab w:val="left" w:pos="567"/>
                <w:tab w:val="left" w:pos="851"/>
              </w:tabs>
              <w:jc w:val="right"/>
              <w:rPr>
                <w:rFonts w:asciiTheme="minorHAnsi" w:hAnsiTheme="minorHAnsi"/>
                <w:sz w:val="20"/>
              </w:rPr>
            </w:pPr>
            <w:r w:rsidRPr="00624AE0">
              <w:rPr>
                <w:rFonts w:asciiTheme="minorHAnsi" w:hAnsiTheme="minorHAnsi"/>
                <w:sz w:val="20"/>
              </w:rPr>
              <w:t>-</w:t>
            </w:r>
          </w:p>
        </w:tc>
      </w:tr>
      <w:tr w:rsidR="00283911" w:rsidRPr="000864A3" w14:paraId="3C5BC0AA" w14:textId="77777777" w:rsidTr="00B85807">
        <w:trPr>
          <w:trHeight w:val="80"/>
        </w:trPr>
        <w:tc>
          <w:tcPr>
            <w:tcW w:w="8741" w:type="dxa"/>
            <w:tcBorders>
              <w:top w:val="single" w:sz="4" w:space="0" w:color="FFFFFF" w:themeColor="background1"/>
            </w:tcBorders>
          </w:tcPr>
          <w:p w14:paraId="62792017" w14:textId="49EF1603" w:rsidR="00283911" w:rsidRPr="00227FEA" w:rsidRDefault="00283911" w:rsidP="00283911">
            <w:pPr>
              <w:tabs>
                <w:tab w:val="left" w:pos="0"/>
                <w:tab w:val="left" w:pos="567"/>
                <w:tab w:val="left" w:pos="851"/>
              </w:tabs>
              <w:rPr>
                <w:rFonts w:asciiTheme="minorHAnsi" w:hAnsiTheme="minorHAnsi"/>
                <w:bCs/>
                <w:sz w:val="20"/>
              </w:rPr>
            </w:pPr>
            <w:r w:rsidRPr="00227FEA">
              <w:rPr>
                <w:rFonts w:asciiTheme="minorHAnsi" w:hAnsiTheme="minorHAnsi"/>
                <w:b/>
                <w:sz w:val="20"/>
              </w:rPr>
              <w:t>Profit before taxation</w:t>
            </w:r>
          </w:p>
        </w:tc>
        <w:tc>
          <w:tcPr>
            <w:tcW w:w="1985" w:type="dxa"/>
            <w:tcBorders>
              <w:top w:val="single" w:sz="4" w:space="0" w:color="FFFFFF" w:themeColor="background1"/>
            </w:tcBorders>
          </w:tcPr>
          <w:p w14:paraId="5BD0FB7A" w14:textId="77777777" w:rsidR="00283911" w:rsidRPr="00227FEA" w:rsidRDefault="00283911" w:rsidP="00283911">
            <w:pPr>
              <w:tabs>
                <w:tab w:val="left" w:pos="0"/>
                <w:tab w:val="left" w:pos="567"/>
                <w:tab w:val="left" w:pos="851"/>
              </w:tabs>
              <w:jc w:val="center"/>
              <w:rPr>
                <w:rFonts w:asciiTheme="minorHAnsi" w:hAnsiTheme="minorHAnsi"/>
                <w:sz w:val="20"/>
              </w:rPr>
            </w:pPr>
          </w:p>
        </w:tc>
        <w:tc>
          <w:tcPr>
            <w:tcW w:w="1985" w:type="dxa"/>
            <w:tcBorders>
              <w:top w:val="single" w:sz="4" w:space="0" w:color="auto"/>
            </w:tcBorders>
          </w:tcPr>
          <w:p w14:paraId="7B4C7173" w14:textId="38417B83" w:rsidR="00283911" w:rsidRPr="00365E92" w:rsidRDefault="00283911" w:rsidP="00283911">
            <w:pPr>
              <w:tabs>
                <w:tab w:val="left" w:pos="0"/>
                <w:tab w:val="left" w:pos="567"/>
                <w:tab w:val="left" w:pos="851"/>
              </w:tabs>
              <w:jc w:val="right"/>
              <w:rPr>
                <w:rFonts w:asciiTheme="minorHAnsi" w:hAnsiTheme="minorHAnsi"/>
                <w:b/>
                <w:bCs/>
                <w:sz w:val="20"/>
              </w:rPr>
            </w:pPr>
            <w:r>
              <w:rPr>
                <w:rFonts w:asciiTheme="minorHAnsi" w:hAnsiTheme="minorHAnsi"/>
                <w:b/>
                <w:bCs/>
                <w:sz w:val="20"/>
              </w:rPr>
              <w:t>37,01</w:t>
            </w:r>
            <w:r w:rsidR="004E7630">
              <w:rPr>
                <w:rFonts w:asciiTheme="minorHAnsi" w:hAnsiTheme="minorHAnsi"/>
                <w:b/>
                <w:bCs/>
                <w:sz w:val="20"/>
              </w:rPr>
              <w:t>5</w:t>
            </w:r>
          </w:p>
        </w:tc>
        <w:tc>
          <w:tcPr>
            <w:tcW w:w="2079" w:type="dxa"/>
            <w:tcBorders>
              <w:top w:val="single" w:sz="4" w:space="0" w:color="auto"/>
            </w:tcBorders>
          </w:tcPr>
          <w:p w14:paraId="7FCED203" w14:textId="46DD2E4F" w:rsidR="00283911" w:rsidRPr="000864A3" w:rsidRDefault="00283911" w:rsidP="00283911">
            <w:pPr>
              <w:tabs>
                <w:tab w:val="left" w:pos="0"/>
                <w:tab w:val="left" w:pos="567"/>
                <w:tab w:val="left" w:pos="851"/>
              </w:tabs>
              <w:jc w:val="right"/>
              <w:rPr>
                <w:rFonts w:asciiTheme="minorHAnsi" w:hAnsiTheme="minorHAnsi"/>
                <w:sz w:val="20"/>
              </w:rPr>
            </w:pPr>
            <w:r w:rsidRPr="000864A3">
              <w:rPr>
                <w:rFonts w:asciiTheme="minorHAnsi" w:hAnsiTheme="minorHAnsi"/>
                <w:sz w:val="20"/>
              </w:rPr>
              <w:t>54,407</w:t>
            </w:r>
          </w:p>
        </w:tc>
      </w:tr>
      <w:tr w:rsidR="00283911" w:rsidRPr="000864A3" w14:paraId="1F107B57" w14:textId="77777777" w:rsidTr="00B85807">
        <w:trPr>
          <w:trHeight w:val="283"/>
        </w:trPr>
        <w:tc>
          <w:tcPr>
            <w:tcW w:w="8741" w:type="dxa"/>
          </w:tcPr>
          <w:p w14:paraId="59323B85" w14:textId="7ADC4267" w:rsidR="00283911" w:rsidRPr="00227FEA" w:rsidRDefault="00283911" w:rsidP="00283911">
            <w:pPr>
              <w:tabs>
                <w:tab w:val="left" w:pos="0"/>
                <w:tab w:val="left" w:pos="567"/>
                <w:tab w:val="left" w:pos="851"/>
              </w:tabs>
              <w:rPr>
                <w:rFonts w:asciiTheme="minorHAnsi" w:hAnsiTheme="minorHAnsi"/>
                <w:bCs/>
                <w:sz w:val="20"/>
              </w:rPr>
            </w:pPr>
            <w:r w:rsidRPr="00227FEA">
              <w:rPr>
                <w:rFonts w:asciiTheme="minorHAnsi" w:hAnsiTheme="minorHAnsi"/>
                <w:sz w:val="20"/>
              </w:rPr>
              <w:t>Tax charge</w:t>
            </w:r>
          </w:p>
        </w:tc>
        <w:tc>
          <w:tcPr>
            <w:tcW w:w="1985" w:type="dxa"/>
            <w:tcBorders>
              <w:bottom w:val="single" w:sz="4" w:space="0" w:color="FFFFFF" w:themeColor="background1"/>
            </w:tcBorders>
          </w:tcPr>
          <w:p w14:paraId="77223F18" w14:textId="77777777" w:rsidR="00283911" w:rsidRPr="00227FEA" w:rsidRDefault="00283911" w:rsidP="00283911">
            <w:pPr>
              <w:tabs>
                <w:tab w:val="left" w:pos="0"/>
                <w:tab w:val="left" w:pos="567"/>
                <w:tab w:val="left" w:pos="851"/>
              </w:tabs>
              <w:jc w:val="center"/>
              <w:rPr>
                <w:rFonts w:asciiTheme="minorHAnsi" w:hAnsiTheme="minorHAnsi"/>
                <w:sz w:val="20"/>
              </w:rPr>
            </w:pPr>
            <w:r w:rsidRPr="00227FEA">
              <w:rPr>
                <w:rFonts w:asciiTheme="minorHAnsi" w:hAnsiTheme="minorHAnsi"/>
                <w:sz w:val="20"/>
              </w:rPr>
              <w:t>4</w:t>
            </w:r>
          </w:p>
        </w:tc>
        <w:tc>
          <w:tcPr>
            <w:tcW w:w="1985" w:type="dxa"/>
            <w:tcBorders>
              <w:bottom w:val="single" w:sz="4" w:space="0" w:color="auto"/>
            </w:tcBorders>
          </w:tcPr>
          <w:p w14:paraId="77DB7D7E" w14:textId="7766B1CF" w:rsidR="00283911" w:rsidRPr="00365E92" w:rsidRDefault="00283911" w:rsidP="00283911">
            <w:pPr>
              <w:tabs>
                <w:tab w:val="left" w:pos="0"/>
                <w:tab w:val="left" w:pos="567"/>
                <w:tab w:val="left" w:pos="851"/>
              </w:tabs>
              <w:jc w:val="right"/>
              <w:rPr>
                <w:rFonts w:asciiTheme="minorHAnsi" w:hAnsiTheme="minorHAnsi"/>
                <w:b/>
                <w:sz w:val="20"/>
              </w:rPr>
            </w:pPr>
            <w:r>
              <w:rPr>
                <w:rFonts w:asciiTheme="minorHAnsi" w:hAnsiTheme="minorHAnsi"/>
                <w:b/>
                <w:sz w:val="20"/>
              </w:rPr>
              <w:t>(5,328</w:t>
            </w:r>
            <w:r w:rsidRPr="00365E92">
              <w:rPr>
                <w:rFonts w:asciiTheme="minorHAnsi" w:hAnsiTheme="minorHAnsi"/>
                <w:b/>
                <w:sz w:val="20"/>
              </w:rPr>
              <w:t>)</w:t>
            </w:r>
          </w:p>
        </w:tc>
        <w:tc>
          <w:tcPr>
            <w:tcW w:w="2079" w:type="dxa"/>
            <w:tcBorders>
              <w:bottom w:val="single" w:sz="4" w:space="0" w:color="auto"/>
            </w:tcBorders>
          </w:tcPr>
          <w:p w14:paraId="1880C4F4" w14:textId="5B1B2D5C" w:rsidR="00283911" w:rsidRPr="000864A3" w:rsidRDefault="00283911" w:rsidP="00283911">
            <w:pPr>
              <w:tabs>
                <w:tab w:val="left" w:pos="0"/>
                <w:tab w:val="left" w:pos="567"/>
                <w:tab w:val="left" w:pos="851"/>
              </w:tabs>
              <w:jc w:val="right"/>
              <w:rPr>
                <w:rFonts w:asciiTheme="minorHAnsi" w:hAnsiTheme="minorHAnsi"/>
                <w:sz w:val="20"/>
              </w:rPr>
            </w:pPr>
            <w:r w:rsidRPr="000864A3">
              <w:rPr>
                <w:rFonts w:asciiTheme="minorHAnsi" w:hAnsiTheme="minorHAnsi"/>
                <w:sz w:val="20"/>
              </w:rPr>
              <w:t>(7,514)</w:t>
            </w:r>
          </w:p>
        </w:tc>
      </w:tr>
      <w:tr w:rsidR="007F2E89" w:rsidRPr="000864A3" w14:paraId="1D5ED5BF" w14:textId="77777777" w:rsidTr="0070329B">
        <w:trPr>
          <w:trHeight w:val="288"/>
        </w:trPr>
        <w:tc>
          <w:tcPr>
            <w:tcW w:w="8741" w:type="dxa"/>
            <w:tcBorders>
              <w:bottom w:val="single" w:sz="4" w:space="0" w:color="FFFFFF"/>
            </w:tcBorders>
          </w:tcPr>
          <w:p w14:paraId="099E6CDE" w14:textId="577B935C" w:rsidR="007F2E89" w:rsidRPr="007F2E89" w:rsidRDefault="007F2E89" w:rsidP="001A1860">
            <w:pPr>
              <w:tabs>
                <w:tab w:val="left" w:pos="0"/>
                <w:tab w:val="left" w:pos="567"/>
                <w:tab w:val="left" w:pos="851"/>
              </w:tabs>
              <w:rPr>
                <w:rFonts w:asciiTheme="minorHAnsi" w:hAnsiTheme="minorHAnsi"/>
                <w:b/>
                <w:bCs/>
                <w:sz w:val="20"/>
                <w:lang w:eastAsia="en-GB"/>
              </w:rPr>
            </w:pPr>
            <w:r w:rsidRPr="00227FEA">
              <w:rPr>
                <w:rFonts w:asciiTheme="minorHAnsi" w:hAnsiTheme="minorHAnsi"/>
                <w:b/>
                <w:bCs/>
                <w:sz w:val="20"/>
                <w:lang w:eastAsia="en-GB"/>
              </w:rPr>
              <w:t xml:space="preserve">Profit for the period attributable to owners of the </w:t>
            </w:r>
          </w:p>
        </w:tc>
        <w:tc>
          <w:tcPr>
            <w:tcW w:w="1985" w:type="dxa"/>
            <w:vMerge w:val="restart"/>
          </w:tcPr>
          <w:p w14:paraId="1DC33E77" w14:textId="77777777" w:rsidR="007F2E89" w:rsidRPr="00227FEA" w:rsidRDefault="007F2E89" w:rsidP="001A1860">
            <w:pPr>
              <w:tabs>
                <w:tab w:val="left" w:pos="0"/>
                <w:tab w:val="left" w:pos="567"/>
                <w:tab w:val="left" w:pos="851"/>
              </w:tabs>
              <w:jc w:val="center"/>
              <w:rPr>
                <w:rFonts w:asciiTheme="minorHAnsi" w:hAnsiTheme="minorHAnsi"/>
                <w:sz w:val="20"/>
              </w:rPr>
            </w:pPr>
          </w:p>
        </w:tc>
        <w:tc>
          <w:tcPr>
            <w:tcW w:w="1985" w:type="dxa"/>
            <w:vMerge w:val="restart"/>
          </w:tcPr>
          <w:p w14:paraId="66402F73" w14:textId="4DE778BF" w:rsidR="007F2E89" w:rsidRPr="00365E92" w:rsidRDefault="007F2E89" w:rsidP="001A1860">
            <w:pPr>
              <w:tabs>
                <w:tab w:val="left" w:pos="0"/>
                <w:tab w:val="left" w:pos="567"/>
                <w:tab w:val="left" w:pos="851"/>
              </w:tabs>
              <w:jc w:val="right"/>
              <w:rPr>
                <w:rFonts w:asciiTheme="minorHAnsi" w:hAnsiTheme="minorHAnsi"/>
                <w:b/>
                <w:sz w:val="20"/>
              </w:rPr>
            </w:pPr>
            <w:r>
              <w:rPr>
                <w:rFonts w:asciiTheme="minorHAnsi" w:hAnsiTheme="minorHAnsi"/>
                <w:b/>
                <w:sz w:val="20"/>
              </w:rPr>
              <w:t>31,687</w:t>
            </w:r>
          </w:p>
        </w:tc>
        <w:tc>
          <w:tcPr>
            <w:tcW w:w="2079" w:type="dxa"/>
            <w:vMerge w:val="restart"/>
          </w:tcPr>
          <w:p w14:paraId="29397C35" w14:textId="1C9113C8" w:rsidR="007F2E89" w:rsidRPr="000864A3" w:rsidRDefault="007F2E89" w:rsidP="001A1860">
            <w:pPr>
              <w:tabs>
                <w:tab w:val="left" w:pos="0"/>
                <w:tab w:val="left" w:pos="567"/>
                <w:tab w:val="left" w:pos="851"/>
              </w:tabs>
              <w:jc w:val="right"/>
              <w:rPr>
                <w:rFonts w:asciiTheme="minorHAnsi" w:hAnsiTheme="minorHAnsi"/>
                <w:sz w:val="20"/>
              </w:rPr>
            </w:pPr>
            <w:r w:rsidRPr="000864A3">
              <w:rPr>
                <w:rFonts w:asciiTheme="minorHAnsi" w:hAnsiTheme="minorHAnsi"/>
                <w:sz w:val="20"/>
              </w:rPr>
              <w:t>46,893</w:t>
            </w:r>
          </w:p>
        </w:tc>
      </w:tr>
      <w:tr w:rsidR="007F2E89" w:rsidRPr="000864A3" w14:paraId="30422D21" w14:textId="77777777" w:rsidTr="007F2E89">
        <w:trPr>
          <w:trHeight w:val="184"/>
        </w:trPr>
        <w:tc>
          <w:tcPr>
            <w:tcW w:w="8741" w:type="dxa"/>
            <w:tcBorders>
              <w:top w:val="single" w:sz="4" w:space="0" w:color="FFFFFF"/>
            </w:tcBorders>
          </w:tcPr>
          <w:p w14:paraId="137D5687" w14:textId="2CE9EE8E" w:rsidR="007F2E89" w:rsidRPr="00227FEA" w:rsidRDefault="007F2E89" w:rsidP="001A1860">
            <w:pPr>
              <w:tabs>
                <w:tab w:val="left" w:pos="0"/>
                <w:tab w:val="left" w:pos="567"/>
                <w:tab w:val="left" w:pos="851"/>
              </w:tabs>
              <w:rPr>
                <w:rFonts w:asciiTheme="minorHAnsi" w:hAnsiTheme="minorHAnsi"/>
                <w:b/>
                <w:bCs/>
                <w:sz w:val="20"/>
                <w:lang w:eastAsia="en-GB"/>
              </w:rPr>
            </w:pPr>
            <w:r w:rsidRPr="00227FEA">
              <w:rPr>
                <w:rFonts w:asciiTheme="minorHAnsi" w:hAnsiTheme="minorHAnsi"/>
                <w:b/>
                <w:bCs/>
                <w:sz w:val="20"/>
                <w:lang w:eastAsia="en-GB"/>
              </w:rPr>
              <w:t>Company</w:t>
            </w:r>
          </w:p>
        </w:tc>
        <w:tc>
          <w:tcPr>
            <w:tcW w:w="1985" w:type="dxa"/>
            <w:vMerge/>
            <w:tcBorders>
              <w:bottom w:val="single" w:sz="4" w:space="0" w:color="FFFFFF" w:themeColor="background1"/>
            </w:tcBorders>
          </w:tcPr>
          <w:p w14:paraId="4A6D2AA5" w14:textId="77777777" w:rsidR="007F2E89" w:rsidRPr="00227FEA" w:rsidRDefault="007F2E89" w:rsidP="001A1860">
            <w:pPr>
              <w:tabs>
                <w:tab w:val="left" w:pos="0"/>
                <w:tab w:val="left" w:pos="567"/>
                <w:tab w:val="left" w:pos="851"/>
              </w:tabs>
              <w:jc w:val="center"/>
              <w:rPr>
                <w:rFonts w:asciiTheme="minorHAnsi" w:hAnsiTheme="minorHAnsi"/>
                <w:sz w:val="20"/>
              </w:rPr>
            </w:pPr>
          </w:p>
        </w:tc>
        <w:tc>
          <w:tcPr>
            <w:tcW w:w="1985" w:type="dxa"/>
            <w:vMerge/>
            <w:tcBorders>
              <w:bottom w:val="single" w:sz="4" w:space="0" w:color="FFFFFF" w:themeColor="background1"/>
            </w:tcBorders>
          </w:tcPr>
          <w:p w14:paraId="5909DF38" w14:textId="77777777" w:rsidR="007F2E89" w:rsidRDefault="007F2E89" w:rsidP="001A1860">
            <w:pPr>
              <w:tabs>
                <w:tab w:val="left" w:pos="0"/>
                <w:tab w:val="left" w:pos="567"/>
                <w:tab w:val="left" w:pos="851"/>
              </w:tabs>
              <w:jc w:val="right"/>
              <w:rPr>
                <w:rFonts w:asciiTheme="minorHAnsi" w:hAnsiTheme="minorHAnsi"/>
                <w:b/>
                <w:sz w:val="20"/>
              </w:rPr>
            </w:pPr>
          </w:p>
        </w:tc>
        <w:tc>
          <w:tcPr>
            <w:tcW w:w="2079" w:type="dxa"/>
            <w:vMerge/>
            <w:tcBorders>
              <w:bottom w:val="single" w:sz="4" w:space="0" w:color="FFFFFF" w:themeColor="background1"/>
            </w:tcBorders>
          </w:tcPr>
          <w:p w14:paraId="6AC55B08" w14:textId="77777777" w:rsidR="007F2E89" w:rsidRPr="000864A3" w:rsidRDefault="007F2E89" w:rsidP="001A1860">
            <w:pPr>
              <w:tabs>
                <w:tab w:val="left" w:pos="0"/>
                <w:tab w:val="left" w:pos="567"/>
                <w:tab w:val="left" w:pos="851"/>
              </w:tabs>
              <w:jc w:val="right"/>
              <w:rPr>
                <w:rFonts w:asciiTheme="minorHAnsi" w:hAnsiTheme="minorHAnsi"/>
                <w:sz w:val="20"/>
              </w:rPr>
            </w:pPr>
          </w:p>
        </w:tc>
      </w:tr>
      <w:tr w:rsidR="001A1860" w:rsidRPr="000864A3" w14:paraId="2111250D" w14:textId="77777777" w:rsidTr="00B85807">
        <w:trPr>
          <w:trHeight w:val="283"/>
        </w:trPr>
        <w:tc>
          <w:tcPr>
            <w:tcW w:w="8741" w:type="dxa"/>
          </w:tcPr>
          <w:p w14:paraId="37158A1F" w14:textId="41227DE0" w:rsidR="001A1860" w:rsidRPr="00227FEA" w:rsidRDefault="001A1860" w:rsidP="001A1860">
            <w:pPr>
              <w:tabs>
                <w:tab w:val="left" w:pos="0"/>
                <w:tab w:val="left" w:pos="567"/>
                <w:tab w:val="left" w:pos="851"/>
              </w:tabs>
              <w:rPr>
                <w:rFonts w:asciiTheme="minorHAnsi" w:hAnsiTheme="minorHAnsi"/>
                <w:b/>
                <w:bCs/>
                <w:sz w:val="20"/>
                <w:lang w:eastAsia="en-GB"/>
              </w:rPr>
            </w:pPr>
            <w:r w:rsidRPr="00227FEA">
              <w:rPr>
                <w:rFonts w:asciiTheme="minorHAnsi" w:hAnsiTheme="minorHAnsi"/>
                <w:b/>
                <w:sz w:val="20"/>
              </w:rPr>
              <w:t>Other comprehensive income</w:t>
            </w:r>
          </w:p>
        </w:tc>
        <w:tc>
          <w:tcPr>
            <w:tcW w:w="1985" w:type="dxa"/>
            <w:tcBorders>
              <w:bottom w:val="single" w:sz="4" w:space="0" w:color="FFFFFF" w:themeColor="background1"/>
            </w:tcBorders>
          </w:tcPr>
          <w:p w14:paraId="50608826" w14:textId="77777777" w:rsidR="001A1860" w:rsidRPr="00227FEA" w:rsidRDefault="001A1860" w:rsidP="001A1860">
            <w:pPr>
              <w:tabs>
                <w:tab w:val="left" w:pos="0"/>
                <w:tab w:val="left" w:pos="567"/>
                <w:tab w:val="left" w:pos="851"/>
              </w:tabs>
              <w:jc w:val="center"/>
              <w:rPr>
                <w:rFonts w:asciiTheme="minorHAnsi" w:hAnsiTheme="minorHAnsi"/>
                <w:sz w:val="20"/>
              </w:rPr>
            </w:pPr>
          </w:p>
        </w:tc>
        <w:tc>
          <w:tcPr>
            <w:tcW w:w="1985" w:type="dxa"/>
            <w:tcBorders>
              <w:bottom w:val="single" w:sz="4" w:space="0" w:color="FFFFFF" w:themeColor="background1"/>
            </w:tcBorders>
          </w:tcPr>
          <w:p w14:paraId="2253FF2F" w14:textId="77777777" w:rsidR="001A1860" w:rsidRPr="00365E92" w:rsidRDefault="001A1860" w:rsidP="001A1860">
            <w:pPr>
              <w:tabs>
                <w:tab w:val="left" w:pos="0"/>
                <w:tab w:val="left" w:pos="567"/>
                <w:tab w:val="left" w:pos="851"/>
              </w:tabs>
              <w:jc w:val="right"/>
              <w:rPr>
                <w:rFonts w:asciiTheme="minorHAnsi" w:hAnsiTheme="minorHAnsi"/>
                <w:b/>
                <w:sz w:val="20"/>
              </w:rPr>
            </w:pPr>
          </w:p>
        </w:tc>
        <w:tc>
          <w:tcPr>
            <w:tcW w:w="2079" w:type="dxa"/>
            <w:tcBorders>
              <w:bottom w:val="single" w:sz="4" w:space="0" w:color="FFFFFF" w:themeColor="background1"/>
            </w:tcBorders>
          </w:tcPr>
          <w:p w14:paraId="1C165D97" w14:textId="77777777" w:rsidR="001A1860" w:rsidRPr="000864A3" w:rsidRDefault="001A1860" w:rsidP="001A1860">
            <w:pPr>
              <w:tabs>
                <w:tab w:val="left" w:pos="0"/>
                <w:tab w:val="left" w:pos="567"/>
                <w:tab w:val="left" w:pos="851"/>
              </w:tabs>
              <w:jc w:val="right"/>
              <w:rPr>
                <w:rFonts w:asciiTheme="minorHAnsi" w:hAnsiTheme="minorHAnsi"/>
                <w:sz w:val="20"/>
              </w:rPr>
            </w:pPr>
          </w:p>
        </w:tc>
      </w:tr>
      <w:tr w:rsidR="001A1860" w:rsidRPr="000864A3" w14:paraId="43705039" w14:textId="77777777" w:rsidTr="00534041">
        <w:trPr>
          <w:trHeight w:val="57"/>
        </w:trPr>
        <w:tc>
          <w:tcPr>
            <w:tcW w:w="10726" w:type="dxa"/>
            <w:gridSpan w:val="2"/>
            <w:tcBorders>
              <w:top w:val="single" w:sz="4" w:space="0" w:color="FFFFFF" w:themeColor="background1"/>
            </w:tcBorders>
          </w:tcPr>
          <w:p w14:paraId="6CB1333C" w14:textId="167DCE58" w:rsidR="001A1860" w:rsidRPr="00227FEA" w:rsidRDefault="001A1860" w:rsidP="001A1860">
            <w:pPr>
              <w:tabs>
                <w:tab w:val="left" w:pos="0"/>
                <w:tab w:val="left" w:pos="567"/>
                <w:tab w:val="left" w:pos="851"/>
              </w:tabs>
              <w:rPr>
                <w:rFonts w:asciiTheme="minorHAnsi" w:hAnsiTheme="minorHAnsi"/>
                <w:sz w:val="20"/>
              </w:rPr>
            </w:pPr>
            <w:r w:rsidRPr="00227FEA">
              <w:rPr>
                <w:rFonts w:asciiTheme="minorHAnsi" w:hAnsiTheme="minorHAnsi"/>
                <w:bCs/>
                <w:sz w:val="20"/>
              </w:rPr>
              <w:t>Fair value movement on cashflow hedges</w:t>
            </w:r>
          </w:p>
        </w:tc>
        <w:tc>
          <w:tcPr>
            <w:tcW w:w="1985" w:type="dxa"/>
          </w:tcPr>
          <w:p w14:paraId="65076813" w14:textId="382F6735" w:rsidR="001A1860" w:rsidRPr="00534041" w:rsidRDefault="00776674" w:rsidP="001A1860">
            <w:pPr>
              <w:tabs>
                <w:tab w:val="left" w:pos="0"/>
                <w:tab w:val="left" w:pos="567"/>
                <w:tab w:val="left" w:pos="851"/>
              </w:tabs>
              <w:jc w:val="right"/>
              <w:rPr>
                <w:rFonts w:asciiTheme="minorHAnsi" w:hAnsiTheme="minorHAnsi"/>
                <w:b/>
                <w:sz w:val="20"/>
              </w:rPr>
            </w:pPr>
            <w:r w:rsidRPr="00534041">
              <w:rPr>
                <w:rFonts w:asciiTheme="minorHAnsi" w:hAnsiTheme="minorHAnsi"/>
                <w:b/>
                <w:sz w:val="20"/>
              </w:rPr>
              <w:t>1</w:t>
            </w:r>
            <w:r w:rsidR="00480DFA">
              <w:rPr>
                <w:rFonts w:asciiTheme="minorHAnsi" w:hAnsiTheme="minorHAnsi"/>
                <w:b/>
                <w:sz w:val="20"/>
              </w:rPr>
              <w:t>8</w:t>
            </w:r>
          </w:p>
        </w:tc>
        <w:tc>
          <w:tcPr>
            <w:tcW w:w="2079" w:type="dxa"/>
          </w:tcPr>
          <w:p w14:paraId="2AC42FF3" w14:textId="5623D2DA" w:rsidR="001A1860" w:rsidRPr="000864A3" w:rsidRDefault="001A1860" w:rsidP="001A1860">
            <w:pPr>
              <w:tabs>
                <w:tab w:val="left" w:pos="0"/>
                <w:tab w:val="left" w:pos="567"/>
                <w:tab w:val="left" w:pos="851"/>
              </w:tabs>
              <w:jc w:val="right"/>
              <w:rPr>
                <w:rFonts w:asciiTheme="minorHAnsi" w:hAnsiTheme="minorHAnsi"/>
                <w:sz w:val="20"/>
              </w:rPr>
            </w:pPr>
            <w:r w:rsidRPr="000864A3">
              <w:rPr>
                <w:rFonts w:asciiTheme="minorHAnsi" w:hAnsiTheme="minorHAnsi"/>
                <w:sz w:val="20"/>
              </w:rPr>
              <w:t>190</w:t>
            </w:r>
          </w:p>
        </w:tc>
      </w:tr>
      <w:tr w:rsidR="001A1860" w:rsidRPr="000864A3" w14:paraId="35599BDB" w14:textId="77777777" w:rsidTr="00534041">
        <w:trPr>
          <w:trHeight w:val="231"/>
        </w:trPr>
        <w:tc>
          <w:tcPr>
            <w:tcW w:w="8741" w:type="dxa"/>
            <w:tcBorders>
              <w:bottom w:val="single" w:sz="4" w:space="0" w:color="FFFFFF" w:themeColor="background1"/>
            </w:tcBorders>
          </w:tcPr>
          <w:p w14:paraId="77B7BBD5" w14:textId="60E756D4" w:rsidR="001A1860" w:rsidRPr="00227FEA" w:rsidRDefault="001A1860" w:rsidP="001A1860">
            <w:pPr>
              <w:tabs>
                <w:tab w:val="left" w:pos="0"/>
                <w:tab w:val="left" w:pos="567"/>
                <w:tab w:val="left" w:pos="851"/>
              </w:tabs>
              <w:rPr>
                <w:rFonts w:asciiTheme="minorHAnsi" w:hAnsiTheme="minorHAnsi"/>
                <w:bCs/>
                <w:sz w:val="20"/>
              </w:rPr>
            </w:pPr>
            <w:r w:rsidRPr="00227FEA">
              <w:rPr>
                <w:rFonts w:asciiTheme="minorHAnsi" w:hAnsiTheme="minorHAnsi"/>
                <w:bCs/>
                <w:sz w:val="20"/>
              </w:rPr>
              <w:t>Cashflow hedges reclassified to profit and loss</w:t>
            </w:r>
          </w:p>
        </w:tc>
        <w:tc>
          <w:tcPr>
            <w:tcW w:w="1985" w:type="dxa"/>
            <w:tcBorders>
              <w:bottom w:val="single" w:sz="4" w:space="0" w:color="FFFFFF" w:themeColor="background1"/>
            </w:tcBorders>
          </w:tcPr>
          <w:p w14:paraId="5EADD9D5" w14:textId="274C0669" w:rsidR="001A1860" w:rsidRPr="00227FEA" w:rsidRDefault="001A1860" w:rsidP="001A1860">
            <w:pPr>
              <w:tabs>
                <w:tab w:val="left" w:pos="0"/>
                <w:tab w:val="left" w:pos="567"/>
                <w:tab w:val="left" w:pos="851"/>
              </w:tabs>
              <w:jc w:val="center"/>
              <w:rPr>
                <w:rFonts w:asciiTheme="minorHAnsi" w:hAnsiTheme="minorHAnsi"/>
                <w:sz w:val="20"/>
              </w:rPr>
            </w:pPr>
          </w:p>
        </w:tc>
        <w:tc>
          <w:tcPr>
            <w:tcW w:w="1985" w:type="dxa"/>
            <w:tcBorders>
              <w:bottom w:val="single" w:sz="4" w:space="0" w:color="auto"/>
            </w:tcBorders>
          </w:tcPr>
          <w:p w14:paraId="4E8A992B" w14:textId="5BA2FA71" w:rsidR="001A1860" w:rsidRPr="00534041" w:rsidRDefault="001A1860" w:rsidP="001A1860">
            <w:pPr>
              <w:tabs>
                <w:tab w:val="left" w:pos="0"/>
                <w:tab w:val="left" w:pos="567"/>
                <w:tab w:val="left" w:pos="851"/>
              </w:tabs>
              <w:jc w:val="right"/>
              <w:rPr>
                <w:rFonts w:asciiTheme="minorHAnsi" w:hAnsiTheme="minorHAnsi"/>
                <w:b/>
                <w:sz w:val="20"/>
              </w:rPr>
            </w:pPr>
            <w:r w:rsidRPr="00534041">
              <w:rPr>
                <w:rFonts w:asciiTheme="minorHAnsi" w:hAnsiTheme="minorHAnsi"/>
                <w:b/>
                <w:sz w:val="20"/>
              </w:rPr>
              <w:t>(2</w:t>
            </w:r>
            <w:r w:rsidR="00776674" w:rsidRPr="00534041">
              <w:rPr>
                <w:rFonts w:asciiTheme="minorHAnsi" w:hAnsiTheme="minorHAnsi"/>
                <w:b/>
                <w:sz w:val="20"/>
              </w:rPr>
              <w:t>91</w:t>
            </w:r>
            <w:r w:rsidRPr="00534041">
              <w:rPr>
                <w:rFonts w:asciiTheme="minorHAnsi" w:hAnsiTheme="minorHAnsi"/>
                <w:b/>
                <w:sz w:val="20"/>
              </w:rPr>
              <w:t>)</w:t>
            </w:r>
          </w:p>
        </w:tc>
        <w:tc>
          <w:tcPr>
            <w:tcW w:w="2079" w:type="dxa"/>
            <w:tcBorders>
              <w:bottom w:val="single" w:sz="4" w:space="0" w:color="auto"/>
            </w:tcBorders>
          </w:tcPr>
          <w:p w14:paraId="7471305F" w14:textId="7F3195EB" w:rsidR="001A1860" w:rsidRPr="000864A3" w:rsidRDefault="001A1860" w:rsidP="001A1860">
            <w:pPr>
              <w:tabs>
                <w:tab w:val="left" w:pos="0"/>
                <w:tab w:val="left" w:pos="567"/>
                <w:tab w:val="left" w:pos="851"/>
              </w:tabs>
              <w:jc w:val="right"/>
              <w:rPr>
                <w:rFonts w:asciiTheme="minorHAnsi" w:hAnsiTheme="minorHAnsi"/>
                <w:sz w:val="20"/>
              </w:rPr>
            </w:pPr>
            <w:r w:rsidRPr="000864A3">
              <w:rPr>
                <w:rFonts w:asciiTheme="minorHAnsi" w:hAnsiTheme="minorHAnsi"/>
                <w:sz w:val="20"/>
              </w:rPr>
              <w:t>(243)</w:t>
            </w:r>
          </w:p>
        </w:tc>
      </w:tr>
      <w:tr w:rsidR="001A1860" w:rsidRPr="000864A3" w14:paraId="3E6E955A" w14:textId="77777777" w:rsidTr="00534041">
        <w:trPr>
          <w:trHeight w:val="231"/>
        </w:trPr>
        <w:tc>
          <w:tcPr>
            <w:tcW w:w="8741" w:type="dxa"/>
            <w:vMerge w:val="restart"/>
            <w:tcBorders>
              <w:top w:val="single" w:sz="4" w:space="0" w:color="FFFFFF" w:themeColor="background1"/>
            </w:tcBorders>
          </w:tcPr>
          <w:p w14:paraId="1ED2A312" w14:textId="77777777" w:rsidR="001A1860" w:rsidRPr="00227FEA" w:rsidRDefault="001A1860" w:rsidP="001A1860">
            <w:pPr>
              <w:tabs>
                <w:tab w:val="left" w:pos="0"/>
                <w:tab w:val="left" w:pos="567"/>
                <w:tab w:val="left" w:pos="851"/>
              </w:tabs>
              <w:rPr>
                <w:rFonts w:asciiTheme="minorHAnsi" w:hAnsiTheme="minorHAnsi"/>
                <w:bCs/>
                <w:sz w:val="20"/>
              </w:rPr>
            </w:pPr>
          </w:p>
        </w:tc>
        <w:tc>
          <w:tcPr>
            <w:tcW w:w="1985" w:type="dxa"/>
            <w:tcBorders>
              <w:top w:val="single" w:sz="4" w:space="0" w:color="FFFFFF" w:themeColor="background1"/>
            </w:tcBorders>
          </w:tcPr>
          <w:p w14:paraId="11C6A63C" w14:textId="77777777" w:rsidR="001A1860" w:rsidRPr="00227FEA" w:rsidRDefault="001A1860" w:rsidP="001A1860">
            <w:pPr>
              <w:tabs>
                <w:tab w:val="left" w:pos="0"/>
                <w:tab w:val="left" w:pos="567"/>
                <w:tab w:val="left" w:pos="851"/>
              </w:tabs>
              <w:jc w:val="center"/>
              <w:rPr>
                <w:rFonts w:asciiTheme="minorHAnsi" w:hAnsiTheme="minorHAnsi"/>
                <w:sz w:val="20"/>
              </w:rPr>
            </w:pPr>
          </w:p>
        </w:tc>
        <w:tc>
          <w:tcPr>
            <w:tcW w:w="1985" w:type="dxa"/>
            <w:tcBorders>
              <w:top w:val="single" w:sz="4" w:space="0" w:color="auto"/>
            </w:tcBorders>
          </w:tcPr>
          <w:p w14:paraId="0CE40439" w14:textId="18961324" w:rsidR="001A1860" w:rsidRPr="00534041" w:rsidRDefault="001A1860" w:rsidP="001A1860">
            <w:pPr>
              <w:tabs>
                <w:tab w:val="left" w:pos="0"/>
                <w:tab w:val="left" w:pos="567"/>
                <w:tab w:val="left" w:pos="851"/>
              </w:tabs>
              <w:jc w:val="right"/>
              <w:rPr>
                <w:rFonts w:asciiTheme="minorHAnsi" w:hAnsiTheme="minorHAnsi"/>
                <w:b/>
                <w:sz w:val="20"/>
              </w:rPr>
            </w:pPr>
            <w:r w:rsidRPr="00534041">
              <w:rPr>
                <w:rFonts w:asciiTheme="minorHAnsi" w:hAnsiTheme="minorHAnsi"/>
                <w:b/>
                <w:sz w:val="20"/>
              </w:rPr>
              <w:t>(</w:t>
            </w:r>
            <w:r w:rsidR="00776674" w:rsidRPr="00534041">
              <w:rPr>
                <w:rFonts w:asciiTheme="minorHAnsi" w:hAnsiTheme="minorHAnsi"/>
                <w:b/>
                <w:sz w:val="20"/>
              </w:rPr>
              <w:t>27</w:t>
            </w:r>
            <w:r w:rsidR="00986680">
              <w:rPr>
                <w:rFonts w:asciiTheme="minorHAnsi" w:hAnsiTheme="minorHAnsi"/>
                <w:b/>
                <w:sz w:val="20"/>
              </w:rPr>
              <w:t>3</w:t>
            </w:r>
            <w:r w:rsidRPr="00534041">
              <w:rPr>
                <w:rFonts w:asciiTheme="minorHAnsi" w:hAnsiTheme="minorHAnsi"/>
                <w:b/>
                <w:sz w:val="20"/>
              </w:rPr>
              <w:t>)</w:t>
            </w:r>
          </w:p>
        </w:tc>
        <w:tc>
          <w:tcPr>
            <w:tcW w:w="2079" w:type="dxa"/>
            <w:tcBorders>
              <w:top w:val="single" w:sz="4" w:space="0" w:color="auto"/>
              <w:left w:val="single" w:sz="4" w:space="0" w:color="FFFFFF" w:themeColor="background1"/>
            </w:tcBorders>
          </w:tcPr>
          <w:p w14:paraId="09AFF59F" w14:textId="49A2BB6C" w:rsidR="001A1860" w:rsidRPr="000864A3" w:rsidRDefault="001A1860" w:rsidP="001A1860">
            <w:pPr>
              <w:tabs>
                <w:tab w:val="left" w:pos="0"/>
                <w:tab w:val="left" w:pos="567"/>
                <w:tab w:val="left" w:pos="851"/>
              </w:tabs>
              <w:jc w:val="right"/>
              <w:rPr>
                <w:rFonts w:asciiTheme="minorHAnsi" w:hAnsiTheme="minorHAnsi"/>
                <w:sz w:val="20"/>
              </w:rPr>
            </w:pPr>
            <w:r w:rsidRPr="000864A3">
              <w:rPr>
                <w:rFonts w:asciiTheme="minorHAnsi" w:hAnsiTheme="minorHAnsi"/>
                <w:sz w:val="20"/>
              </w:rPr>
              <w:t>(53)</w:t>
            </w:r>
          </w:p>
        </w:tc>
      </w:tr>
      <w:tr w:rsidR="001A1860" w:rsidRPr="000864A3" w14:paraId="4811CE86" w14:textId="77777777" w:rsidTr="00534041">
        <w:trPr>
          <w:trHeight w:val="231"/>
        </w:trPr>
        <w:tc>
          <w:tcPr>
            <w:tcW w:w="8741" w:type="dxa"/>
            <w:vMerge/>
          </w:tcPr>
          <w:p w14:paraId="4A7E6B4C" w14:textId="77777777" w:rsidR="001A1860" w:rsidRPr="00227FEA" w:rsidRDefault="001A1860" w:rsidP="001A1860">
            <w:pPr>
              <w:tabs>
                <w:tab w:val="left" w:pos="0"/>
                <w:tab w:val="left" w:pos="567"/>
                <w:tab w:val="left" w:pos="851"/>
              </w:tabs>
              <w:jc w:val="center"/>
              <w:rPr>
                <w:rFonts w:asciiTheme="minorHAnsi" w:hAnsiTheme="minorHAnsi"/>
                <w:bCs/>
                <w:sz w:val="20"/>
              </w:rPr>
            </w:pPr>
          </w:p>
        </w:tc>
        <w:tc>
          <w:tcPr>
            <w:tcW w:w="1985" w:type="dxa"/>
          </w:tcPr>
          <w:p w14:paraId="6EE729DC" w14:textId="77777777" w:rsidR="001A1860" w:rsidRPr="00227FEA" w:rsidRDefault="001A1860" w:rsidP="001A1860">
            <w:pPr>
              <w:tabs>
                <w:tab w:val="left" w:pos="0"/>
                <w:tab w:val="left" w:pos="567"/>
                <w:tab w:val="left" w:pos="851"/>
              </w:tabs>
              <w:jc w:val="center"/>
              <w:rPr>
                <w:rFonts w:asciiTheme="minorHAnsi" w:hAnsiTheme="minorHAnsi"/>
                <w:sz w:val="20"/>
              </w:rPr>
            </w:pPr>
          </w:p>
        </w:tc>
        <w:tc>
          <w:tcPr>
            <w:tcW w:w="1985" w:type="dxa"/>
          </w:tcPr>
          <w:p w14:paraId="353DC24D" w14:textId="77777777" w:rsidR="001A1860" w:rsidRPr="00534041" w:rsidRDefault="001A1860" w:rsidP="001A1860">
            <w:pPr>
              <w:tabs>
                <w:tab w:val="left" w:pos="0"/>
                <w:tab w:val="left" w:pos="567"/>
                <w:tab w:val="left" w:pos="851"/>
              </w:tabs>
              <w:jc w:val="right"/>
              <w:rPr>
                <w:rFonts w:asciiTheme="minorHAnsi" w:hAnsiTheme="minorHAnsi"/>
                <w:b/>
                <w:sz w:val="20"/>
              </w:rPr>
            </w:pPr>
          </w:p>
        </w:tc>
        <w:tc>
          <w:tcPr>
            <w:tcW w:w="2079" w:type="dxa"/>
            <w:tcBorders>
              <w:left w:val="single" w:sz="4" w:space="0" w:color="FFFFFF" w:themeColor="background1"/>
            </w:tcBorders>
          </w:tcPr>
          <w:p w14:paraId="34129603" w14:textId="77777777" w:rsidR="001A1860" w:rsidRPr="000864A3" w:rsidRDefault="001A1860" w:rsidP="001A1860">
            <w:pPr>
              <w:tabs>
                <w:tab w:val="left" w:pos="0"/>
                <w:tab w:val="left" w:pos="567"/>
                <w:tab w:val="left" w:pos="851"/>
              </w:tabs>
              <w:jc w:val="right"/>
              <w:rPr>
                <w:rFonts w:asciiTheme="minorHAnsi" w:hAnsiTheme="minorHAnsi"/>
                <w:sz w:val="20"/>
              </w:rPr>
            </w:pPr>
          </w:p>
        </w:tc>
      </w:tr>
      <w:tr w:rsidR="001A1860" w:rsidRPr="000864A3" w14:paraId="0E52EA10" w14:textId="77777777" w:rsidTr="00137FFC">
        <w:trPr>
          <w:trHeight w:val="243"/>
        </w:trPr>
        <w:tc>
          <w:tcPr>
            <w:tcW w:w="8741" w:type="dxa"/>
            <w:tcBorders>
              <w:bottom w:val="single" w:sz="4" w:space="0" w:color="FFFFFF" w:themeColor="background1"/>
            </w:tcBorders>
          </w:tcPr>
          <w:p w14:paraId="041290BF" w14:textId="1DF810F8" w:rsidR="001A1860" w:rsidRPr="000902A4" w:rsidRDefault="001A1860" w:rsidP="001A1860">
            <w:pPr>
              <w:tabs>
                <w:tab w:val="left" w:pos="0"/>
                <w:tab w:val="left" w:pos="567"/>
                <w:tab w:val="left" w:pos="851"/>
              </w:tabs>
              <w:rPr>
                <w:rFonts w:asciiTheme="minorHAnsi" w:hAnsiTheme="minorHAnsi"/>
                <w:b/>
                <w:bCs/>
                <w:sz w:val="20"/>
                <w:lang w:eastAsia="en-GB"/>
              </w:rPr>
            </w:pPr>
            <w:r w:rsidRPr="00227FEA">
              <w:rPr>
                <w:rFonts w:asciiTheme="minorHAnsi" w:hAnsiTheme="minorHAnsi"/>
                <w:b/>
                <w:sz w:val="20"/>
              </w:rPr>
              <w:t xml:space="preserve">Total comprehensive income for the period </w:t>
            </w:r>
            <w:r w:rsidRPr="00227FEA">
              <w:rPr>
                <w:rFonts w:asciiTheme="minorHAnsi" w:hAnsiTheme="minorHAnsi"/>
                <w:b/>
                <w:bCs/>
                <w:sz w:val="20"/>
                <w:lang w:eastAsia="en-GB"/>
              </w:rPr>
              <w:t>attributable to</w:t>
            </w:r>
          </w:p>
        </w:tc>
        <w:tc>
          <w:tcPr>
            <w:tcW w:w="1985" w:type="dxa"/>
            <w:tcBorders>
              <w:bottom w:val="single" w:sz="4" w:space="0" w:color="FFFFFF" w:themeColor="background1"/>
            </w:tcBorders>
          </w:tcPr>
          <w:p w14:paraId="5747911B" w14:textId="77777777" w:rsidR="001A1860" w:rsidRPr="00227FEA" w:rsidRDefault="001A1860" w:rsidP="001A1860">
            <w:pPr>
              <w:tabs>
                <w:tab w:val="left" w:pos="0"/>
                <w:tab w:val="left" w:pos="567"/>
                <w:tab w:val="left" w:pos="851"/>
              </w:tabs>
              <w:jc w:val="center"/>
              <w:rPr>
                <w:rFonts w:asciiTheme="minorHAnsi" w:hAnsiTheme="minorHAnsi"/>
                <w:sz w:val="20"/>
              </w:rPr>
            </w:pPr>
          </w:p>
        </w:tc>
        <w:tc>
          <w:tcPr>
            <w:tcW w:w="1985" w:type="dxa"/>
            <w:tcBorders>
              <w:bottom w:val="single" w:sz="4" w:space="0" w:color="FFFFFF"/>
            </w:tcBorders>
          </w:tcPr>
          <w:p w14:paraId="6F969F99" w14:textId="1A79D468" w:rsidR="001A1860" w:rsidRPr="00534041" w:rsidRDefault="00534041" w:rsidP="001A1860">
            <w:pPr>
              <w:tabs>
                <w:tab w:val="left" w:pos="0"/>
                <w:tab w:val="left" w:pos="567"/>
                <w:tab w:val="left" w:pos="851"/>
              </w:tabs>
              <w:jc w:val="right"/>
              <w:rPr>
                <w:rFonts w:asciiTheme="minorHAnsi" w:hAnsiTheme="minorHAnsi"/>
                <w:b/>
                <w:sz w:val="20"/>
              </w:rPr>
            </w:pPr>
            <w:r w:rsidRPr="00534041">
              <w:rPr>
                <w:rFonts w:asciiTheme="minorHAnsi" w:hAnsiTheme="minorHAnsi"/>
                <w:b/>
                <w:sz w:val="20"/>
              </w:rPr>
              <w:t>31,41</w:t>
            </w:r>
            <w:r w:rsidR="00931261">
              <w:rPr>
                <w:rFonts w:asciiTheme="minorHAnsi" w:hAnsiTheme="minorHAnsi"/>
                <w:b/>
                <w:sz w:val="20"/>
              </w:rPr>
              <w:t>4</w:t>
            </w:r>
          </w:p>
        </w:tc>
        <w:tc>
          <w:tcPr>
            <w:tcW w:w="2079" w:type="dxa"/>
            <w:tcBorders>
              <w:bottom w:val="single" w:sz="4" w:space="0" w:color="FFFFFF"/>
            </w:tcBorders>
          </w:tcPr>
          <w:p w14:paraId="3CF7ED2F" w14:textId="3F965A69" w:rsidR="001A1860" w:rsidRPr="000864A3" w:rsidRDefault="001A1860" w:rsidP="001A1860">
            <w:pPr>
              <w:tabs>
                <w:tab w:val="left" w:pos="0"/>
                <w:tab w:val="left" w:pos="567"/>
                <w:tab w:val="left" w:pos="851"/>
              </w:tabs>
              <w:jc w:val="right"/>
              <w:rPr>
                <w:rFonts w:asciiTheme="minorHAnsi" w:hAnsiTheme="minorHAnsi"/>
                <w:sz w:val="20"/>
              </w:rPr>
            </w:pPr>
            <w:r w:rsidRPr="000864A3">
              <w:rPr>
                <w:rFonts w:asciiTheme="minorHAnsi" w:hAnsiTheme="minorHAnsi"/>
                <w:sz w:val="20"/>
              </w:rPr>
              <w:t>46,840</w:t>
            </w:r>
          </w:p>
        </w:tc>
      </w:tr>
      <w:tr w:rsidR="00137FFC" w:rsidRPr="000864A3" w14:paraId="712BA932" w14:textId="77777777" w:rsidTr="00137FFC">
        <w:trPr>
          <w:trHeight w:val="243"/>
        </w:trPr>
        <w:tc>
          <w:tcPr>
            <w:tcW w:w="8741" w:type="dxa"/>
            <w:tcBorders>
              <w:bottom w:val="single" w:sz="4" w:space="0" w:color="FFFFFF" w:themeColor="background1"/>
            </w:tcBorders>
          </w:tcPr>
          <w:p w14:paraId="18669DB7" w14:textId="33FEEB5A" w:rsidR="00137FFC" w:rsidRPr="00227FEA" w:rsidRDefault="00137FFC" w:rsidP="001A1860">
            <w:pPr>
              <w:tabs>
                <w:tab w:val="left" w:pos="0"/>
                <w:tab w:val="left" w:pos="567"/>
                <w:tab w:val="left" w:pos="851"/>
              </w:tabs>
              <w:rPr>
                <w:rFonts w:asciiTheme="minorHAnsi" w:hAnsiTheme="minorHAnsi"/>
                <w:b/>
                <w:sz w:val="20"/>
              </w:rPr>
            </w:pPr>
            <w:r>
              <w:rPr>
                <w:rFonts w:asciiTheme="minorHAnsi" w:hAnsiTheme="minorHAnsi"/>
                <w:b/>
                <w:bCs/>
                <w:sz w:val="20"/>
                <w:lang w:eastAsia="en-GB"/>
              </w:rPr>
              <w:t>o</w:t>
            </w:r>
            <w:r w:rsidRPr="00227FEA">
              <w:rPr>
                <w:rFonts w:asciiTheme="minorHAnsi" w:hAnsiTheme="minorHAnsi"/>
                <w:b/>
                <w:bCs/>
                <w:sz w:val="20"/>
                <w:lang w:eastAsia="en-GB"/>
              </w:rPr>
              <w:t>wners</w:t>
            </w:r>
            <w:r>
              <w:rPr>
                <w:rFonts w:asciiTheme="minorHAnsi" w:hAnsiTheme="minorHAnsi"/>
                <w:b/>
                <w:bCs/>
                <w:sz w:val="20"/>
                <w:lang w:eastAsia="en-GB"/>
              </w:rPr>
              <w:t xml:space="preserve"> </w:t>
            </w:r>
            <w:r w:rsidRPr="00227FEA">
              <w:rPr>
                <w:rFonts w:asciiTheme="minorHAnsi" w:hAnsiTheme="minorHAnsi"/>
                <w:b/>
                <w:bCs/>
                <w:sz w:val="20"/>
                <w:lang w:eastAsia="en-GB"/>
              </w:rPr>
              <w:t>of the Company</w:t>
            </w:r>
          </w:p>
        </w:tc>
        <w:tc>
          <w:tcPr>
            <w:tcW w:w="1985" w:type="dxa"/>
            <w:tcBorders>
              <w:bottom w:val="single" w:sz="4" w:space="0" w:color="FFFFFF" w:themeColor="background1"/>
            </w:tcBorders>
          </w:tcPr>
          <w:p w14:paraId="33BD3219" w14:textId="77777777" w:rsidR="00137FFC" w:rsidRPr="00227FEA" w:rsidRDefault="00137FFC" w:rsidP="001A1860">
            <w:pPr>
              <w:tabs>
                <w:tab w:val="left" w:pos="0"/>
                <w:tab w:val="left" w:pos="567"/>
                <w:tab w:val="left" w:pos="851"/>
              </w:tabs>
              <w:jc w:val="center"/>
              <w:rPr>
                <w:rFonts w:asciiTheme="minorHAnsi" w:hAnsiTheme="minorHAnsi"/>
                <w:sz w:val="20"/>
              </w:rPr>
            </w:pPr>
          </w:p>
        </w:tc>
        <w:tc>
          <w:tcPr>
            <w:tcW w:w="1985" w:type="dxa"/>
            <w:tcBorders>
              <w:top w:val="single" w:sz="4" w:space="0" w:color="FFFFFF"/>
              <w:bottom w:val="single" w:sz="4" w:space="0" w:color="auto"/>
            </w:tcBorders>
          </w:tcPr>
          <w:p w14:paraId="7C37C0E5" w14:textId="77777777" w:rsidR="00137FFC" w:rsidRPr="00534041" w:rsidRDefault="00137FFC" w:rsidP="001A1860">
            <w:pPr>
              <w:tabs>
                <w:tab w:val="left" w:pos="0"/>
                <w:tab w:val="left" w:pos="567"/>
                <w:tab w:val="left" w:pos="851"/>
              </w:tabs>
              <w:jc w:val="right"/>
              <w:rPr>
                <w:rFonts w:asciiTheme="minorHAnsi" w:hAnsiTheme="minorHAnsi"/>
                <w:b/>
                <w:sz w:val="20"/>
              </w:rPr>
            </w:pPr>
          </w:p>
        </w:tc>
        <w:tc>
          <w:tcPr>
            <w:tcW w:w="2079" w:type="dxa"/>
            <w:tcBorders>
              <w:top w:val="single" w:sz="4" w:space="0" w:color="FFFFFF"/>
              <w:bottom w:val="single" w:sz="4" w:space="0" w:color="auto"/>
            </w:tcBorders>
          </w:tcPr>
          <w:p w14:paraId="01F00CE7" w14:textId="77777777" w:rsidR="00137FFC" w:rsidRPr="000864A3" w:rsidRDefault="00137FFC" w:rsidP="001A1860">
            <w:pPr>
              <w:tabs>
                <w:tab w:val="left" w:pos="0"/>
                <w:tab w:val="left" w:pos="567"/>
                <w:tab w:val="left" w:pos="851"/>
              </w:tabs>
              <w:jc w:val="right"/>
              <w:rPr>
                <w:rFonts w:asciiTheme="minorHAnsi" w:hAnsiTheme="minorHAnsi"/>
                <w:sz w:val="20"/>
              </w:rPr>
            </w:pPr>
          </w:p>
        </w:tc>
      </w:tr>
      <w:tr w:rsidR="007F2E89" w:rsidRPr="000864A3" w14:paraId="1E8EF8BE" w14:textId="77777777" w:rsidTr="007F2E89">
        <w:trPr>
          <w:trHeight w:val="162"/>
        </w:trPr>
        <w:tc>
          <w:tcPr>
            <w:tcW w:w="8741" w:type="dxa"/>
            <w:tcBorders>
              <w:top w:val="single" w:sz="4" w:space="0" w:color="FFFFFF" w:themeColor="background1"/>
              <w:bottom w:val="single" w:sz="4" w:space="0" w:color="FFFFFF"/>
            </w:tcBorders>
          </w:tcPr>
          <w:p w14:paraId="3F710800" w14:textId="7800064F" w:rsidR="007F2E89" w:rsidRPr="00227FEA" w:rsidRDefault="007F2E89" w:rsidP="001A1860">
            <w:pPr>
              <w:tabs>
                <w:tab w:val="left" w:pos="0"/>
                <w:tab w:val="left" w:pos="567"/>
                <w:tab w:val="left" w:pos="851"/>
              </w:tabs>
              <w:rPr>
                <w:rFonts w:asciiTheme="minorHAnsi" w:hAnsiTheme="minorHAnsi"/>
                <w:bCs/>
                <w:sz w:val="20"/>
              </w:rPr>
            </w:pPr>
          </w:p>
        </w:tc>
        <w:tc>
          <w:tcPr>
            <w:tcW w:w="1985" w:type="dxa"/>
            <w:vMerge w:val="restart"/>
            <w:tcBorders>
              <w:top w:val="single" w:sz="4" w:space="0" w:color="FFFFFF" w:themeColor="background1"/>
            </w:tcBorders>
          </w:tcPr>
          <w:p w14:paraId="6E4CCE59" w14:textId="77777777" w:rsidR="007F2E89" w:rsidRPr="00227FEA" w:rsidRDefault="007F2E89" w:rsidP="001A1860">
            <w:pPr>
              <w:tabs>
                <w:tab w:val="left" w:pos="0"/>
                <w:tab w:val="left" w:pos="567"/>
                <w:tab w:val="left" w:pos="851"/>
              </w:tabs>
              <w:jc w:val="center"/>
              <w:rPr>
                <w:rFonts w:asciiTheme="minorHAnsi" w:hAnsiTheme="minorHAnsi"/>
                <w:sz w:val="20"/>
              </w:rPr>
            </w:pPr>
          </w:p>
        </w:tc>
        <w:tc>
          <w:tcPr>
            <w:tcW w:w="1985" w:type="dxa"/>
            <w:vMerge w:val="restart"/>
            <w:tcBorders>
              <w:top w:val="single" w:sz="4" w:space="0" w:color="auto"/>
            </w:tcBorders>
          </w:tcPr>
          <w:p w14:paraId="1395312F" w14:textId="77777777" w:rsidR="007F2E89" w:rsidRPr="001F4F91" w:rsidRDefault="007F2E89" w:rsidP="001A1860">
            <w:pPr>
              <w:tabs>
                <w:tab w:val="left" w:pos="0"/>
                <w:tab w:val="left" w:pos="567"/>
                <w:tab w:val="left" w:pos="851"/>
              </w:tabs>
              <w:jc w:val="right"/>
              <w:rPr>
                <w:rFonts w:asciiTheme="minorHAnsi" w:hAnsiTheme="minorHAnsi"/>
                <w:b/>
                <w:sz w:val="20"/>
                <w:highlight w:val="yellow"/>
              </w:rPr>
            </w:pPr>
          </w:p>
        </w:tc>
        <w:tc>
          <w:tcPr>
            <w:tcW w:w="2079" w:type="dxa"/>
            <w:vMerge w:val="restart"/>
            <w:tcBorders>
              <w:top w:val="single" w:sz="4" w:space="0" w:color="auto"/>
            </w:tcBorders>
          </w:tcPr>
          <w:p w14:paraId="741D2E87" w14:textId="77777777" w:rsidR="007F2E89" w:rsidRPr="000864A3" w:rsidRDefault="007F2E89" w:rsidP="001A1860">
            <w:pPr>
              <w:tabs>
                <w:tab w:val="left" w:pos="0"/>
                <w:tab w:val="left" w:pos="567"/>
                <w:tab w:val="left" w:pos="851"/>
              </w:tabs>
              <w:jc w:val="right"/>
              <w:rPr>
                <w:rFonts w:asciiTheme="minorHAnsi" w:hAnsiTheme="minorHAnsi"/>
                <w:sz w:val="20"/>
              </w:rPr>
            </w:pPr>
          </w:p>
        </w:tc>
      </w:tr>
      <w:tr w:rsidR="007F2E89" w:rsidRPr="000864A3" w14:paraId="3B887103" w14:textId="77777777" w:rsidTr="0070329B">
        <w:trPr>
          <w:trHeight w:val="313"/>
        </w:trPr>
        <w:tc>
          <w:tcPr>
            <w:tcW w:w="8741" w:type="dxa"/>
            <w:tcBorders>
              <w:top w:val="single" w:sz="4" w:space="0" w:color="FFFFFF"/>
            </w:tcBorders>
          </w:tcPr>
          <w:p w14:paraId="2EA8CB3F" w14:textId="77777777" w:rsidR="007F2E89" w:rsidRPr="00227FEA" w:rsidRDefault="007F2E89" w:rsidP="001A1860">
            <w:pPr>
              <w:tabs>
                <w:tab w:val="left" w:pos="0"/>
                <w:tab w:val="left" w:pos="567"/>
                <w:tab w:val="left" w:pos="851"/>
              </w:tabs>
              <w:rPr>
                <w:rFonts w:asciiTheme="minorHAnsi" w:hAnsiTheme="minorHAnsi"/>
                <w:b/>
                <w:sz w:val="20"/>
              </w:rPr>
            </w:pPr>
          </w:p>
        </w:tc>
        <w:tc>
          <w:tcPr>
            <w:tcW w:w="1985" w:type="dxa"/>
            <w:vMerge/>
          </w:tcPr>
          <w:p w14:paraId="1C89FF9D" w14:textId="77777777" w:rsidR="007F2E89" w:rsidRPr="00227FEA" w:rsidRDefault="007F2E89" w:rsidP="001A1860">
            <w:pPr>
              <w:tabs>
                <w:tab w:val="left" w:pos="0"/>
                <w:tab w:val="left" w:pos="567"/>
                <w:tab w:val="left" w:pos="851"/>
              </w:tabs>
              <w:jc w:val="center"/>
              <w:rPr>
                <w:rFonts w:asciiTheme="minorHAnsi" w:hAnsiTheme="minorHAnsi"/>
                <w:sz w:val="20"/>
              </w:rPr>
            </w:pPr>
          </w:p>
        </w:tc>
        <w:tc>
          <w:tcPr>
            <w:tcW w:w="1985" w:type="dxa"/>
            <w:vMerge/>
          </w:tcPr>
          <w:p w14:paraId="751FE7B3" w14:textId="77777777" w:rsidR="007F2E89" w:rsidRPr="001F4F91" w:rsidRDefault="007F2E89" w:rsidP="001A1860">
            <w:pPr>
              <w:tabs>
                <w:tab w:val="left" w:pos="0"/>
                <w:tab w:val="left" w:pos="567"/>
                <w:tab w:val="left" w:pos="851"/>
              </w:tabs>
              <w:jc w:val="right"/>
              <w:rPr>
                <w:rFonts w:asciiTheme="minorHAnsi" w:hAnsiTheme="minorHAnsi"/>
                <w:b/>
                <w:sz w:val="20"/>
                <w:highlight w:val="yellow"/>
              </w:rPr>
            </w:pPr>
          </w:p>
        </w:tc>
        <w:tc>
          <w:tcPr>
            <w:tcW w:w="2079" w:type="dxa"/>
            <w:vMerge/>
          </w:tcPr>
          <w:p w14:paraId="6408AAAC" w14:textId="77777777" w:rsidR="007F2E89" w:rsidRPr="000864A3" w:rsidRDefault="007F2E89" w:rsidP="001A1860">
            <w:pPr>
              <w:tabs>
                <w:tab w:val="left" w:pos="0"/>
                <w:tab w:val="left" w:pos="567"/>
                <w:tab w:val="left" w:pos="851"/>
              </w:tabs>
              <w:jc w:val="right"/>
              <w:rPr>
                <w:rFonts w:asciiTheme="minorHAnsi" w:hAnsiTheme="minorHAnsi"/>
                <w:sz w:val="20"/>
              </w:rPr>
            </w:pPr>
          </w:p>
        </w:tc>
      </w:tr>
      <w:tr w:rsidR="001A1860" w:rsidRPr="000864A3" w14:paraId="64B4F59C" w14:textId="77777777" w:rsidTr="00B85807">
        <w:trPr>
          <w:trHeight w:val="207"/>
        </w:trPr>
        <w:tc>
          <w:tcPr>
            <w:tcW w:w="8741" w:type="dxa"/>
            <w:vMerge w:val="restart"/>
          </w:tcPr>
          <w:p w14:paraId="44AC9064" w14:textId="77777777" w:rsidR="001A1860" w:rsidRPr="00227FEA" w:rsidRDefault="001A1860" w:rsidP="001A1860">
            <w:pPr>
              <w:tabs>
                <w:tab w:val="left" w:pos="0"/>
                <w:tab w:val="left" w:pos="567"/>
                <w:tab w:val="left" w:pos="851"/>
              </w:tabs>
              <w:rPr>
                <w:rFonts w:asciiTheme="minorHAnsi" w:hAnsiTheme="minorHAnsi"/>
                <w:b/>
                <w:sz w:val="20"/>
              </w:rPr>
            </w:pPr>
            <w:r w:rsidRPr="00227FEA">
              <w:rPr>
                <w:rFonts w:asciiTheme="minorHAnsi" w:hAnsiTheme="minorHAnsi"/>
                <w:b/>
                <w:sz w:val="20"/>
              </w:rPr>
              <w:t>Basic earnings per share</w:t>
            </w:r>
          </w:p>
          <w:p w14:paraId="43CD5E20" w14:textId="2B2C312F" w:rsidR="001A1860" w:rsidRPr="00227FEA" w:rsidRDefault="001A1860" w:rsidP="001A1860">
            <w:pPr>
              <w:tabs>
                <w:tab w:val="left" w:pos="0"/>
                <w:tab w:val="left" w:pos="567"/>
                <w:tab w:val="left" w:pos="851"/>
              </w:tabs>
              <w:rPr>
                <w:rFonts w:asciiTheme="minorHAnsi" w:hAnsiTheme="minorHAnsi"/>
                <w:bCs/>
                <w:sz w:val="20"/>
              </w:rPr>
            </w:pPr>
            <w:r w:rsidRPr="00227FEA">
              <w:rPr>
                <w:rFonts w:asciiTheme="minorHAnsi" w:hAnsiTheme="minorHAnsi"/>
                <w:b/>
                <w:sz w:val="20"/>
              </w:rPr>
              <w:t>Diluted earnings per share</w:t>
            </w:r>
          </w:p>
        </w:tc>
        <w:tc>
          <w:tcPr>
            <w:tcW w:w="1985" w:type="dxa"/>
          </w:tcPr>
          <w:p w14:paraId="38A0BA28" w14:textId="77777777" w:rsidR="001A1860" w:rsidRPr="00227FEA" w:rsidRDefault="001A1860" w:rsidP="001A1860">
            <w:pPr>
              <w:tabs>
                <w:tab w:val="left" w:pos="0"/>
                <w:tab w:val="left" w:pos="567"/>
                <w:tab w:val="left" w:pos="851"/>
              </w:tabs>
              <w:jc w:val="center"/>
              <w:rPr>
                <w:rFonts w:asciiTheme="minorHAnsi" w:hAnsiTheme="minorHAnsi"/>
                <w:sz w:val="20"/>
              </w:rPr>
            </w:pPr>
            <w:r w:rsidRPr="00227FEA">
              <w:rPr>
                <w:rFonts w:asciiTheme="minorHAnsi" w:hAnsiTheme="minorHAnsi"/>
                <w:sz w:val="20"/>
              </w:rPr>
              <w:t>15</w:t>
            </w:r>
          </w:p>
        </w:tc>
        <w:tc>
          <w:tcPr>
            <w:tcW w:w="1985" w:type="dxa"/>
          </w:tcPr>
          <w:p w14:paraId="091263C8" w14:textId="62EE14B3" w:rsidR="001A1860" w:rsidRPr="002344DD" w:rsidRDefault="004B7562" w:rsidP="001A1860">
            <w:pPr>
              <w:tabs>
                <w:tab w:val="left" w:pos="0"/>
                <w:tab w:val="left" w:pos="567"/>
                <w:tab w:val="left" w:pos="851"/>
              </w:tabs>
              <w:jc w:val="right"/>
              <w:rPr>
                <w:rFonts w:asciiTheme="minorHAnsi" w:hAnsiTheme="minorHAnsi"/>
                <w:b/>
                <w:sz w:val="20"/>
              </w:rPr>
            </w:pPr>
            <w:r>
              <w:rPr>
                <w:rFonts w:asciiTheme="minorHAnsi" w:hAnsiTheme="minorHAnsi"/>
                <w:b/>
                <w:sz w:val="20"/>
              </w:rPr>
              <w:t>5.1</w:t>
            </w:r>
            <w:r w:rsidR="001A1860" w:rsidRPr="002344DD">
              <w:rPr>
                <w:rFonts w:asciiTheme="minorHAnsi" w:hAnsiTheme="minorHAnsi"/>
                <w:b/>
                <w:sz w:val="20"/>
              </w:rPr>
              <w:t xml:space="preserve"> cent</w:t>
            </w:r>
          </w:p>
        </w:tc>
        <w:tc>
          <w:tcPr>
            <w:tcW w:w="2079" w:type="dxa"/>
          </w:tcPr>
          <w:p w14:paraId="5D7ECE15" w14:textId="13BC5BB9" w:rsidR="001A1860" w:rsidRPr="000864A3" w:rsidRDefault="001A1860" w:rsidP="001A1860">
            <w:pPr>
              <w:tabs>
                <w:tab w:val="left" w:pos="0"/>
                <w:tab w:val="left" w:pos="567"/>
                <w:tab w:val="left" w:pos="851"/>
              </w:tabs>
              <w:jc w:val="right"/>
              <w:rPr>
                <w:rFonts w:asciiTheme="minorHAnsi" w:hAnsiTheme="minorHAnsi"/>
                <w:sz w:val="20"/>
              </w:rPr>
            </w:pPr>
            <w:r w:rsidRPr="000864A3">
              <w:rPr>
                <w:rFonts w:asciiTheme="minorHAnsi" w:hAnsiTheme="minorHAnsi"/>
                <w:sz w:val="20"/>
              </w:rPr>
              <w:t>7.2 cent</w:t>
            </w:r>
          </w:p>
        </w:tc>
      </w:tr>
      <w:tr w:rsidR="001A1860" w:rsidRPr="000864A3" w14:paraId="09BBE8B2" w14:textId="77777777" w:rsidTr="00B85807">
        <w:trPr>
          <w:trHeight w:val="207"/>
        </w:trPr>
        <w:tc>
          <w:tcPr>
            <w:tcW w:w="8741" w:type="dxa"/>
            <w:vMerge/>
            <w:tcBorders>
              <w:bottom w:val="single" w:sz="4" w:space="0" w:color="FFFFFF" w:themeColor="background1"/>
            </w:tcBorders>
          </w:tcPr>
          <w:p w14:paraId="4877D3F6" w14:textId="69448775" w:rsidR="001A1860" w:rsidRPr="00227FEA" w:rsidRDefault="001A1860" w:rsidP="001A1860">
            <w:pPr>
              <w:tabs>
                <w:tab w:val="left" w:pos="0"/>
                <w:tab w:val="left" w:pos="567"/>
                <w:tab w:val="left" w:pos="851"/>
              </w:tabs>
              <w:jc w:val="center"/>
              <w:rPr>
                <w:rFonts w:asciiTheme="minorHAnsi" w:hAnsiTheme="minorHAnsi"/>
                <w:bCs/>
                <w:sz w:val="20"/>
              </w:rPr>
            </w:pPr>
          </w:p>
        </w:tc>
        <w:tc>
          <w:tcPr>
            <w:tcW w:w="1985" w:type="dxa"/>
            <w:tcBorders>
              <w:bottom w:val="single" w:sz="4" w:space="0" w:color="FFFFFF" w:themeColor="background1"/>
            </w:tcBorders>
          </w:tcPr>
          <w:p w14:paraId="380B633A" w14:textId="77777777" w:rsidR="001A1860" w:rsidRPr="00227FEA" w:rsidRDefault="001A1860" w:rsidP="001A1860">
            <w:pPr>
              <w:tabs>
                <w:tab w:val="left" w:pos="0"/>
                <w:tab w:val="left" w:pos="567"/>
                <w:tab w:val="left" w:pos="851"/>
              </w:tabs>
              <w:jc w:val="center"/>
              <w:rPr>
                <w:rFonts w:asciiTheme="minorHAnsi" w:hAnsiTheme="minorHAnsi"/>
                <w:sz w:val="20"/>
              </w:rPr>
            </w:pPr>
            <w:r w:rsidRPr="00227FEA">
              <w:rPr>
                <w:rFonts w:asciiTheme="minorHAnsi" w:hAnsiTheme="minorHAnsi"/>
                <w:sz w:val="20"/>
              </w:rPr>
              <w:t>15</w:t>
            </w:r>
          </w:p>
        </w:tc>
        <w:tc>
          <w:tcPr>
            <w:tcW w:w="1985" w:type="dxa"/>
            <w:tcBorders>
              <w:bottom w:val="single" w:sz="4" w:space="0" w:color="auto"/>
              <w:right w:val="single" w:sz="4" w:space="0" w:color="FFFFFF" w:themeColor="background1"/>
            </w:tcBorders>
          </w:tcPr>
          <w:p w14:paraId="27EA8043" w14:textId="7D31FAAE" w:rsidR="001A1860" w:rsidRPr="002344DD" w:rsidRDefault="004B7562" w:rsidP="001A1860">
            <w:pPr>
              <w:tabs>
                <w:tab w:val="left" w:pos="0"/>
                <w:tab w:val="left" w:pos="567"/>
                <w:tab w:val="left" w:pos="851"/>
              </w:tabs>
              <w:jc w:val="right"/>
              <w:rPr>
                <w:rFonts w:asciiTheme="minorHAnsi" w:hAnsiTheme="minorHAnsi"/>
                <w:b/>
                <w:sz w:val="20"/>
              </w:rPr>
            </w:pPr>
            <w:r>
              <w:rPr>
                <w:rFonts w:asciiTheme="minorHAnsi" w:hAnsiTheme="minorHAnsi"/>
                <w:b/>
                <w:sz w:val="20"/>
              </w:rPr>
              <w:t>5.1</w:t>
            </w:r>
            <w:r w:rsidR="001A1860" w:rsidRPr="002344DD">
              <w:rPr>
                <w:rFonts w:asciiTheme="minorHAnsi" w:hAnsiTheme="minorHAnsi"/>
                <w:b/>
                <w:sz w:val="20"/>
              </w:rPr>
              <w:t xml:space="preserve"> cent</w:t>
            </w:r>
          </w:p>
        </w:tc>
        <w:tc>
          <w:tcPr>
            <w:tcW w:w="2079" w:type="dxa"/>
            <w:tcBorders>
              <w:bottom w:val="single" w:sz="4" w:space="0" w:color="auto"/>
            </w:tcBorders>
          </w:tcPr>
          <w:p w14:paraId="4EA77838" w14:textId="6DAE4633" w:rsidR="001A1860" w:rsidRPr="000864A3" w:rsidRDefault="001A1860" w:rsidP="001A1860">
            <w:pPr>
              <w:tabs>
                <w:tab w:val="left" w:pos="0"/>
                <w:tab w:val="left" w:pos="567"/>
                <w:tab w:val="left" w:pos="851"/>
              </w:tabs>
              <w:jc w:val="right"/>
              <w:rPr>
                <w:rFonts w:asciiTheme="minorHAnsi" w:hAnsiTheme="minorHAnsi"/>
                <w:sz w:val="20"/>
              </w:rPr>
            </w:pPr>
            <w:r w:rsidRPr="000864A3">
              <w:rPr>
                <w:rFonts w:asciiTheme="minorHAnsi" w:hAnsiTheme="minorHAnsi"/>
                <w:sz w:val="20"/>
              </w:rPr>
              <w:t>7.2 cent</w:t>
            </w:r>
          </w:p>
        </w:tc>
      </w:tr>
      <w:bookmarkEnd w:id="2"/>
    </w:tbl>
    <w:p w14:paraId="08DA9ACE" w14:textId="77777777" w:rsidR="002A51D0" w:rsidRDefault="002A51D0" w:rsidP="002A51D0">
      <w:pPr>
        <w:pStyle w:val="Footer"/>
        <w:tabs>
          <w:tab w:val="clear" w:pos="9071"/>
          <w:tab w:val="left" w:pos="425"/>
          <w:tab w:val="left" w:pos="851"/>
        </w:tabs>
        <w:rPr>
          <w:rFonts w:asciiTheme="minorHAnsi" w:hAnsiTheme="minorHAnsi"/>
          <w:b/>
          <w:sz w:val="20"/>
          <w:u w:val="single"/>
        </w:rPr>
        <w:sectPr w:rsidR="002A51D0" w:rsidSect="002A51D0">
          <w:headerReference w:type="default" r:id="rId18"/>
          <w:footerReference w:type="even" r:id="rId19"/>
          <w:footerReference w:type="default" r:id="rId20"/>
          <w:footerReference w:type="first" r:id="rId21"/>
          <w:pgSz w:w="16840" w:h="11907" w:orient="landscape" w:code="9"/>
          <w:pgMar w:top="720" w:right="1440" w:bottom="720" w:left="1134"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457195C5" w14:textId="77777777" w:rsidR="002A51D0" w:rsidRPr="00A1257D" w:rsidRDefault="002A51D0" w:rsidP="00624AE0">
      <w:pPr>
        <w:pStyle w:val="Footer"/>
        <w:tabs>
          <w:tab w:val="left" w:pos="425"/>
          <w:tab w:val="left" w:pos="851"/>
        </w:tabs>
        <w:spacing w:before="0" w:after="0"/>
        <w:rPr>
          <w:rFonts w:asciiTheme="minorHAnsi" w:hAnsiTheme="minorHAnsi"/>
          <w:b/>
          <w:szCs w:val="24"/>
        </w:rPr>
      </w:pPr>
      <w:r w:rsidRPr="00A1257D">
        <w:rPr>
          <w:rFonts w:asciiTheme="minorHAnsi" w:hAnsiTheme="minorHAnsi"/>
          <w:b/>
          <w:szCs w:val="24"/>
        </w:rPr>
        <w:lastRenderedPageBreak/>
        <w:t>CAIRN HO</w:t>
      </w:r>
      <w:r>
        <w:rPr>
          <w:rFonts w:asciiTheme="minorHAnsi" w:hAnsiTheme="minorHAnsi"/>
          <w:b/>
          <w:szCs w:val="24"/>
        </w:rPr>
        <w:t>M</w:t>
      </w:r>
      <w:r w:rsidRPr="00A1257D">
        <w:rPr>
          <w:rFonts w:asciiTheme="minorHAnsi" w:hAnsiTheme="minorHAnsi"/>
          <w:b/>
          <w:szCs w:val="24"/>
        </w:rPr>
        <w:t>ES PLC</w:t>
      </w:r>
    </w:p>
    <w:p w14:paraId="318B849A" w14:textId="77777777" w:rsidR="002A51D0" w:rsidRPr="00A1257D" w:rsidRDefault="002A51D0" w:rsidP="002A51D0">
      <w:pPr>
        <w:pStyle w:val="Footer"/>
        <w:tabs>
          <w:tab w:val="left" w:pos="425"/>
          <w:tab w:val="left" w:pos="851"/>
        </w:tabs>
        <w:rPr>
          <w:rFonts w:asciiTheme="minorHAnsi" w:hAnsiTheme="minorHAnsi"/>
          <w:b/>
          <w:szCs w:val="24"/>
        </w:rPr>
      </w:pPr>
      <w:r>
        <w:rPr>
          <w:rFonts w:asciiTheme="minorHAnsi" w:hAnsiTheme="minorHAnsi"/>
          <w:b/>
          <w:szCs w:val="24"/>
        </w:rPr>
        <w:t>CONDENSED</w:t>
      </w:r>
      <w:r w:rsidRPr="00A1257D">
        <w:rPr>
          <w:rFonts w:asciiTheme="minorHAnsi" w:hAnsiTheme="minorHAnsi"/>
          <w:b/>
          <w:szCs w:val="24"/>
        </w:rPr>
        <w:t xml:space="preserve"> CONSOLIDATED STATEMENT OF FINANCIAL POSITION </w:t>
      </w:r>
      <w:r>
        <w:rPr>
          <w:rFonts w:asciiTheme="minorHAnsi" w:hAnsiTheme="minorHAnsi"/>
          <w:b/>
          <w:szCs w:val="24"/>
        </w:rPr>
        <w:t>(UNAUDITED)</w:t>
      </w:r>
    </w:p>
    <w:p w14:paraId="506AE036" w14:textId="54766796" w:rsidR="002A51D0" w:rsidRPr="00A1257D" w:rsidRDefault="002A51D0" w:rsidP="002A51D0">
      <w:pPr>
        <w:pStyle w:val="Footer"/>
        <w:tabs>
          <w:tab w:val="left" w:pos="425"/>
          <w:tab w:val="left" w:pos="851"/>
        </w:tabs>
        <w:rPr>
          <w:rFonts w:asciiTheme="minorHAnsi" w:hAnsiTheme="minorHAnsi"/>
          <w:b/>
          <w:sz w:val="20"/>
        </w:rPr>
      </w:pPr>
      <w:r>
        <w:rPr>
          <w:rFonts w:asciiTheme="minorHAnsi" w:hAnsiTheme="minorHAnsi"/>
          <w:b/>
          <w:sz w:val="20"/>
        </w:rPr>
        <w:t>As at 30 June 202</w:t>
      </w:r>
      <w:r w:rsidR="000864A3">
        <w:rPr>
          <w:rFonts w:asciiTheme="minorHAnsi" w:hAnsiTheme="minorHAnsi"/>
          <w:b/>
          <w:sz w:val="20"/>
        </w:rPr>
        <w:t>5</w:t>
      </w:r>
    </w:p>
    <w:tbl>
      <w:tblPr>
        <w:tblStyle w:val="TableGrid"/>
        <w:tblpPr w:leftFromText="180" w:rightFromText="180" w:vertAnchor="text" w:tblpY="1"/>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1"/>
        <w:gridCol w:w="626"/>
        <w:gridCol w:w="2041"/>
        <w:gridCol w:w="1890"/>
      </w:tblGrid>
      <w:tr w:rsidR="0002622A" w:rsidRPr="00B47398" w14:paraId="4B136903" w14:textId="77777777" w:rsidTr="00BF72A0">
        <w:trPr>
          <w:trHeight w:val="258"/>
        </w:trPr>
        <w:tc>
          <w:tcPr>
            <w:tcW w:w="6417" w:type="dxa"/>
            <w:gridSpan w:val="2"/>
          </w:tcPr>
          <w:p w14:paraId="3FC71019" w14:textId="77777777" w:rsidR="0002622A" w:rsidRPr="00404283" w:rsidRDefault="0002622A" w:rsidP="00232C2E">
            <w:pPr>
              <w:tabs>
                <w:tab w:val="left" w:pos="0"/>
                <w:tab w:val="left" w:pos="567"/>
                <w:tab w:val="left" w:pos="851"/>
              </w:tabs>
              <w:jc w:val="center"/>
              <w:rPr>
                <w:rFonts w:asciiTheme="minorHAnsi" w:hAnsiTheme="minorHAnsi"/>
                <w:b/>
                <w:sz w:val="20"/>
              </w:rPr>
            </w:pPr>
          </w:p>
        </w:tc>
        <w:tc>
          <w:tcPr>
            <w:tcW w:w="2041" w:type="dxa"/>
          </w:tcPr>
          <w:p w14:paraId="52C166F9" w14:textId="3EC2FD7E" w:rsidR="0002622A" w:rsidRPr="00252A78" w:rsidRDefault="0002622A" w:rsidP="00232C2E">
            <w:pPr>
              <w:tabs>
                <w:tab w:val="left" w:pos="0"/>
                <w:tab w:val="left" w:pos="567"/>
                <w:tab w:val="left" w:pos="851"/>
              </w:tabs>
              <w:jc w:val="right"/>
              <w:rPr>
                <w:rFonts w:asciiTheme="minorHAnsi" w:hAnsiTheme="minorHAnsi"/>
                <w:b/>
                <w:sz w:val="20"/>
                <w:lang w:eastAsia="en-GB"/>
              </w:rPr>
            </w:pPr>
            <w:r w:rsidRPr="00F63EEC">
              <w:rPr>
                <w:rFonts w:asciiTheme="minorHAnsi" w:hAnsiTheme="minorHAnsi"/>
                <w:b/>
                <w:sz w:val="20"/>
                <w:lang w:eastAsia="en-GB"/>
              </w:rPr>
              <w:t>3</w:t>
            </w:r>
            <w:r>
              <w:rPr>
                <w:rFonts w:asciiTheme="minorHAnsi" w:hAnsiTheme="minorHAnsi"/>
                <w:b/>
                <w:sz w:val="20"/>
                <w:lang w:eastAsia="en-GB"/>
              </w:rPr>
              <w:t>0</w:t>
            </w:r>
            <w:r w:rsidRPr="00F63EEC">
              <w:rPr>
                <w:rFonts w:asciiTheme="minorHAnsi" w:hAnsiTheme="minorHAnsi"/>
                <w:b/>
                <w:sz w:val="20"/>
                <w:lang w:eastAsia="en-GB"/>
              </w:rPr>
              <w:t xml:space="preserve"> June 2025</w:t>
            </w:r>
          </w:p>
        </w:tc>
        <w:tc>
          <w:tcPr>
            <w:tcW w:w="1890" w:type="dxa"/>
          </w:tcPr>
          <w:p w14:paraId="60983AC4" w14:textId="6B9447DA" w:rsidR="0002622A" w:rsidRPr="00252A78" w:rsidRDefault="0002622A" w:rsidP="00232C2E">
            <w:pPr>
              <w:tabs>
                <w:tab w:val="left" w:pos="0"/>
                <w:tab w:val="left" w:pos="567"/>
                <w:tab w:val="left" w:pos="851"/>
              </w:tabs>
              <w:jc w:val="right"/>
              <w:rPr>
                <w:rFonts w:asciiTheme="minorHAnsi" w:hAnsiTheme="minorHAnsi"/>
                <w:b/>
                <w:sz w:val="20"/>
                <w:lang w:eastAsia="en-GB"/>
              </w:rPr>
            </w:pPr>
            <w:r w:rsidRPr="005E0F51">
              <w:rPr>
                <w:rFonts w:asciiTheme="minorHAnsi" w:hAnsiTheme="minorHAnsi"/>
                <w:b/>
                <w:sz w:val="20"/>
                <w:lang w:eastAsia="en-GB"/>
              </w:rPr>
              <w:t>31 December</w:t>
            </w:r>
            <w:r>
              <w:rPr>
                <w:rFonts w:asciiTheme="minorHAnsi" w:hAnsiTheme="minorHAnsi"/>
                <w:b/>
                <w:sz w:val="20"/>
                <w:lang w:eastAsia="en-GB"/>
              </w:rPr>
              <w:t xml:space="preserve"> </w:t>
            </w:r>
            <w:r w:rsidRPr="005E0F51">
              <w:rPr>
                <w:rFonts w:asciiTheme="minorHAnsi" w:hAnsiTheme="minorHAnsi"/>
                <w:b/>
                <w:sz w:val="20"/>
                <w:lang w:eastAsia="en-GB"/>
              </w:rPr>
              <w:t>2024</w:t>
            </w:r>
          </w:p>
        </w:tc>
      </w:tr>
      <w:tr w:rsidR="0076728F" w:rsidRPr="00B47398" w14:paraId="61B10410" w14:textId="77777777" w:rsidTr="00BF72A0">
        <w:trPr>
          <w:trHeight w:val="258"/>
        </w:trPr>
        <w:tc>
          <w:tcPr>
            <w:tcW w:w="6417" w:type="dxa"/>
            <w:gridSpan w:val="2"/>
          </w:tcPr>
          <w:p w14:paraId="4768C25D" w14:textId="77777777" w:rsidR="0076728F" w:rsidRPr="00404283" w:rsidRDefault="0076728F" w:rsidP="00232C2E">
            <w:pPr>
              <w:tabs>
                <w:tab w:val="left" w:pos="0"/>
                <w:tab w:val="left" w:pos="567"/>
                <w:tab w:val="left" w:pos="851"/>
              </w:tabs>
              <w:jc w:val="center"/>
              <w:rPr>
                <w:rFonts w:asciiTheme="minorHAnsi" w:hAnsiTheme="minorHAnsi"/>
                <w:b/>
                <w:sz w:val="20"/>
              </w:rPr>
            </w:pPr>
          </w:p>
        </w:tc>
        <w:tc>
          <w:tcPr>
            <w:tcW w:w="2041" w:type="dxa"/>
          </w:tcPr>
          <w:p w14:paraId="18F53384" w14:textId="77777777" w:rsidR="0076728F" w:rsidRPr="00252A78" w:rsidRDefault="0076728F" w:rsidP="00232C2E">
            <w:pPr>
              <w:tabs>
                <w:tab w:val="left" w:pos="0"/>
                <w:tab w:val="left" w:pos="567"/>
                <w:tab w:val="left" w:pos="851"/>
              </w:tabs>
              <w:jc w:val="right"/>
              <w:rPr>
                <w:rFonts w:asciiTheme="minorHAnsi" w:hAnsiTheme="minorHAnsi"/>
                <w:b/>
                <w:sz w:val="20"/>
                <w:lang w:eastAsia="en-GB"/>
              </w:rPr>
            </w:pPr>
            <w:r w:rsidRPr="00252A78">
              <w:rPr>
                <w:rFonts w:asciiTheme="minorHAnsi" w:hAnsiTheme="minorHAnsi"/>
                <w:b/>
                <w:sz w:val="20"/>
                <w:lang w:eastAsia="en-GB"/>
              </w:rPr>
              <w:t>Unaudited</w:t>
            </w:r>
          </w:p>
        </w:tc>
        <w:tc>
          <w:tcPr>
            <w:tcW w:w="1890" w:type="dxa"/>
          </w:tcPr>
          <w:p w14:paraId="7890D701" w14:textId="77777777" w:rsidR="0076728F" w:rsidRPr="00252A78" w:rsidRDefault="0076728F" w:rsidP="00232C2E">
            <w:pPr>
              <w:tabs>
                <w:tab w:val="left" w:pos="0"/>
                <w:tab w:val="left" w:pos="567"/>
                <w:tab w:val="left" w:pos="851"/>
              </w:tabs>
              <w:jc w:val="right"/>
              <w:rPr>
                <w:rFonts w:asciiTheme="minorHAnsi" w:hAnsiTheme="minorHAnsi"/>
                <w:b/>
                <w:sz w:val="20"/>
                <w:lang w:eastAsia="en-GB"/>
              </w:rPr>
            </w:pPr>
            <w:r w:rsidRPr="00252A78">
              <w:rPr>
                <w:rFonts w:asciiTheme="minorHAnsi" w:hAnsiTheme="minorHAnsi"/>
                <w:b/>
                <w:sz w:val="20"/>
                <w:lang w:eastAsia="en-GB"/>
              </w:rPr>
              <w:t>Audited</w:t>
            </w:r>
          </w:p>
        </w:tc>
      </w:tr>
      <w:tr w:rsidR="0076728F" w:rsidRPr="00B47398" w14:paraId="639F6D86" w14:textId="77777777" w:rsidTr="00BF72A0">
        <w:trPr>
          <w:trHeight w:val="258"/>
        </w:trPr>
        <w:tc>
          <w:tcPr>
            <w:tcW w:w="5791" w:type="dxa"/>
          </w:tcPr>
          <w:p w14:paraId="7E64C72A" w14:textId="7BB7F3F7" w:rsidR="0076728F" w:rsidRPr="00B47398" w:rsidRDefault="0076728F" w:rsidP="00232C2E">
            <w:pPr>
              <w:ind w:left="284" w:hanging="284"/>
              <w:rPr>
                <w:rFonts w:asciiTheme="minorHAnsi" w:hAnsiTheme="minorHAnsi"/>
                <w:sz w:val="20"/>
              </w:rPr>
            </w:pPr>
            <w:r w:rsidRPr="00B47398">
              <w:rPr>
                <w:rFonts w:asciiTheme="minorHAnsi" w:hAnsiTheme="minorHAnsi"/>
                <w:b/>
                <w:bCs/>
                <w:sz w:val="20"/>
                <w:lang w:eastAsia="en-GB"/>
              </w:rPr>
              <w:t>Assets</w:t>
            </w:r>
          </w:p>
        </w:tc>
        <w:tc>
          <w:tcPr>
            <w:tcW w:w="626" w:type="dxa"/>
          </w:tcPr>
          <w:p w14:paraId="7B398513" w14:textId="77777777" w:rsidR="0076728F" w:rsidRPr="00404283" w:rsidRDefault="0076728F" w:rsidP="00232C2E">
            <w:pPr>
              <w:tabs>
                <w:tab w:val="left" w:pos="0"/>
                <w:tab w:val="left" w:pos="567"/>
                <w:tab w:val="left" w:pos="851"/>
              </w:tabs>
              <w:jc w:val="center"/>
              <w:rPr>
                <w:rFonts w:asciiTheme="minorHAnsi" w:hAnsiTheme="minorHAnsi"/>
                <w:b/>
                <w:sz w:val="20"/>
              </w:rPr>
            </w:pPr>
            <w:r w:rsidRPr="00404283">
              <w:rPr>
                <w:rFonts w:asciiTheme="minorHAnsi" w:hAnsiTheme="minorHAnsi"/>
                <w:b/>
                <w:sz w:val="20"/>
              </w:rPr>
              <w:t>Note</w:t>
            </w:r>
          </w:p>
        </w:tc>
        <w:tc>
          <w:tcPr>
            <w:tcW w:w="2041" w:type="dxa"/>
          </w:tcPr>
          <w:p w14:paraId="68B31C9E" w14:textId="77777777" w:rsidR="0076728F" w:rsidRPr="00FC1DB2" w:rsidRDefault="0076728F" w:rsidP="00232C2E">
            <w:pPr>
              <w:tabs>
                <w:tab w:val="left" w:pos="0"/>
                <w:tab w:val="left" w:pos="567"/>
                <w:tab w:val="left" w:pos="851"/>
              </w:tabs>
              <w:jc w:val="right"/>
              <w:rPr>
                <w:rFonts w:asciiTheme="minorHAnsi" w:hAnsiTheme="minorHAnsi"/>
                <w:b/>
                <w:sz w:val="20"/>
              </w:rPr>
            </w:pPr>
            <w:r w:rsidRPr="00FC1DB2">
              <w:rPr>
                <w:rFonts w:asciiTheme="minorHAnsi" w:hAnsiTheme="minorHAnsi"/>
                <w:b/>
                <w:sz w:val="20"/>
                <w:lang w:eastAsia="en-GB"/>
              </w:rPr>
              <w:t>€’000</w:t>
            </w:r>
          </w:p>
        </w:tc>
        <w:tc>
          <w:tcPr>
            <w:tcW w:w="1890" w:type="dxa"/>
          </w:tcPr>
          <w:p w14:paraId="383BF6A0" w14:textId="77777777" w:rsidR="0076728F" w:rsidRPr="00FC1DB2" w:rsidRDefault="0076728F" w:rsidP="00232C2E">
            <w:pPr>
              <w:tabs>
                <w:tab w:val="left" w:pos="0"/>
                <w:tab w:val="left" w:pos="567"/>
                <w:tab w:val="left" w:pos="851"/>
              </w:tabs>
              <w:jc w:val="right"/>
              <w:rPr>
                <w:rFonts w:asciiTheme="minorHAnsi" w:hAnsiTheme="minorHAnsi"/>
                <w:b/>
                <w:sz w:val="20"/>
              </w:rPr>
            </w:pPr>
            <w:r w:rsidRPr="00FC1DB2">
              <w:rPr>
                <w:rFonts w:asciiTheme="minorHAnsi" w:hAnsiTheme="minorHAnsi"/>
                <w:b/>
                <w:sz w:val="20"/>
                <w:lang w:eastAsia="en-GB"/>
              </w:rPr>
              <w:t>€’000</w:t>
            </w:r>
          </w:p>
        </w:tc>
      </w:tr>
      <w:tr w:rsidR="00137FFC" w:rsidRPr="00B47398" w14:paraId="2066DDA5" w14:textId="77777777" w:rsidTr="00BF72A0">
        <w:trPr>
          <w:trHeight w:val="258"/>
        </w:trPr>
        <w:tc>
          <w:tcPr>
            <w:tcW w:w="5791" w:type="dxa"/>
          </w:tcPr>
          <w:p w14:paraId="6C635F61" w14:textId="77777777" w:rsidR="00137FFC" w:rsidRPr="00B47398" w:rsidRDefault="00137FFC" w:rsidP="00232C2E">
            <w:pPr>
              <w:ind w:left="284" w:hanging="284"/>
              <w:rPr>
                <w:rFonts w:asciiTheme="minorHAnsi" w:hAnsiTheme="minorHAnsi"/>
                <w:b/>
                <w:bCs/>
                <w:sz w:val="20"/>
                <w:lang w:eastAsia="en-GB"/>
              </w:rPr>
            </w:pPr>
          </w:p>
        </w:tc>
        <w:tc>
          <w:tcPr>
            <w:tcW w:w="626" w:type="dxa"/>
          </w:tcPr>
          <w:p w14:paraId="3B4EFDAE" w14:textId="77777777" w:rsidR="00137FFC" w:rsidRPr="00404283" w:rsidRDefault="00137FFC" w:rsidP="00232C2E">
            <w:pPr>
              <w:tabs>
                <w:tab w:val="left" w:pos="0"/>
                <w:tab w:val="left" w:pos="567"/>
                <w:tab w:val="left" w:pos="851"/>
              </w:tabs>
              <w:jc w:val="center"/>
              <w:rPr>
                <w:rFonts w:asciiTheme="minorHAnsi" w:hAnsiTheme="minorHAnsi"/>
                <w:b/>
                <w:sz w:val="20"/>
              </w:rPr>
            </w:pPr>
          </w:p>
        </w:tc>
        <w:tc>
          <w:tcPr>
            <w:tcW w:w="2041" w:type="dxa"/>
          </w:tcPr>
          <w:p w14:paraId="6066D659" w14:textId="77777777" w:rsidR="00137FFC" w:rsidRPr="00FC1DB2" w:rsidRDefault="00137FFC" w:rsidP="00232C2E">
            <w:pPr>
              <w:tabs>
                <w:tab w:val="left" w:pos="0"/>
                <w:tab w:val="left" w:pos="567"/>
                <w:tab w:val="left" w:pos="851"/>
              </w:tabs>
              <w:jc w:val="right"/>
              <w:rPr>
                <w:rFonts w:asciiTheme="minorHAnsi" w:hAnsiTheme="minorHAnsi"/>
                <w:b/>
                <w:sz w:val="20"/>
                <w:lang w:eastAsia="en-GB"/>
              </w:rPr>
            </w:pPr>
          </w:p>
        </w:tc>
        <w:tc>
          <w:tcPr>
            <w:tcW w:w="1890" w:type="dxa"/>
          </w:tcPr>
          <w:p w14:paraId="643A01E0" w14:textId="77777777" w:rsidR="00137FFC" w:rsidRPr="00FC1DB2" w:rsidRDefault="00137FFC" w:rsidP="00232C2E">
            <w:pPr>
              <w:tabs>
                <w:tab w:val="left" w:pos="0"/>
                <w:tab w:val="left" w:pos="567"/>
                <w:tab w:val="left" w:pos="851"/>
              </w:tabs>
              <w:jc w:val="right"/>
              <w:rPr>
                <w:rFonts w:asciiTheme="minorHAnsi" w:hAnsiTheme="minorHAnsi"/>
                <w:b/>
                <w:sz w:val="20"/>
                <w:lang w:eastAsia="en-GB"/>
              </w:rPr>
            </w:pPr>
          </w:p>
        </w:tc>
      </w:tr>
      <w:tr w:rsidR="0076728F" w:rsidRPr="00B47398" w14:paraId="0B0FD7EE" w14:textId="77777777" w:rsidTr="00BF72A0">
        <w:trPr>
          <w:trHeight w:val="241"/>
        </w:trPr>
        <w:tc>
          <w:tcPr>
            <w:tcW w:w="5791" w:type="dxa"/>
          </w:tcPr>
          <w:p w14:paraId="0465E077" w14:textId="6813555A" w:rsidR="0076728F" w:rsidRPr="00B47398" w:rsidRDefault="0076728F" w:rsidP="00232C2E">
            <w:pPr>
              <w:tabs>
                <w:tab w:val="left" w:pos="0"/>
                <w:tab w:val="left" w:pos="567"/>
                <w:tab w:val="left" w:pos="851"/>
              </w:tabs>
              <w:rPr>
                <w:rFonts w:asciiTheme="minorHAnsi" w:hAnsiTheme="minorHAnsi"/>
                <w:sz w:val="20"/>
              </w:rPr>
            </w:pPr>
            <w:r w:rsidRPr="00B47398">
              <w:rPr>
                <w:rFonts w:asciiTheme="minorHAnsi" w:hAnsiTheme="minorHAnsi"/>
                <w:b/>
                <w:bCs/>
                <w:sz w:val="20"/>
                <w:lang w:eastAsia="en-GB"/>
              </w:rPr>
              <w:t>Non-current assets</w:t>
            </w:r>
          </w:p>
        </w:tc>
        <w:tc>
          <w:tcPr>
            <w:tcW w:w="626" w:type="dxa"/>
          </w:tcPr>
          <w:p w14:paraId="5360DFDD" w14:textId="77777777" w:rsidR="0076728F" w:rsidRPr="00B47398" w:rsidRDefault="0076728F" w:rsidP="00232C2E">
            <w:pPr>
              <w:tabs>
                <w:tab w:val="left" w:pos="0"/>
                <w:tab w:val="left" w:pos="567"/>
                <w:tab w:val="left" w:pos="851"/>
              </w:tabs>
              <w:jc w:val="center"/>
              <w:rPr>
                <w:rFonts w:asciiTheme="minorHAnsi" w:hAnsiTheme="minorHAnsi"/>
                <w:sz w:val="20"/>
              </w:rPr>
            </w:pPr>
          </w:p>
        </w:tc>
        <w:tc>
          <w:tcPr>
            <w:tcW w:w="2041" w:type="dxa"/>
          </w:tcPr>
          <w:p w14:paraId="467908B0" w14:textId="77777777" w:rsidR="0076728F" w:rsidRPr="00B47398" w:rsidRDefault="0076728F" w:rsidP="00232C2E">
            <w:pPr>
              <w:tabs>
                <w:tab w:val="left" w:pos="0"/>
                <w:tab w:val="left" w:pos="567"/>
                <w:tab w:val="left" w:pos="851"/>
              </w:tabs>
              <w:jc w:val="right"/>
              <w:rPr>
                <w:rFonts w:asciiTheme="minorHAnsi" w:hAnsiTheme="minorHAnsi"/>
                <w:b/>
                <w:sz w:val="20"/>
              </w:rPr>
            </w:pPr>
          </w:p>
        </w:tc>
        <w:tc>
          <w:tcPr>
            <w:tcW w:w="1890" w:type="dxa"/>
          </w:tcPr>
          <w:p w14:paraId="70E13735" w14:textId="77777777" w:rsidR="0076728F" w:rsidRPr="00B47398" w:rsidRDefault="0076728F" w:rsidP="00232C2E">
            <w:pPr>
              <w:tabs>
                <w:tab w:val="left" w:pos="0"/>
                <w:tab w:val="left" w:pos="567"/>
                <w:tab w:val="left" w:pos="851"/>
              </w:tabs>
              <w:jc w:val="right"/>
              <w:rPr>
                <w:rFonts w:asciiTheme="minorHAnsi" w:hAnsiTheme="minorHAnsi"/>
                <w:b/>
                <w:sz w:val="20"/>
              </w:rPr>
            </w:pPr>
          </w:p>
        </w:tc>
      </w:tr>
      <w:tr w:rsidR="0076728F" w:rsidRPr="00B47398" w14:paraId="36119EEC" w14:textId="77777777" w:rsidTr="00BF72A0">
        <w:trPr>
          <w:trHeight w:val="241"/>
        </w:trPr>
        <w:tc>
          <w:tcPr>
            <w:tcW w:w="5791" w:type="dxa"/>
          </w:tcPr>
          <w:p w14:paraId="4275E432" w14:textId="77777777" w:rsidR="0076728F" w:rsidRPr="00B47398" w:rsidRDefault="0076728F" w:rsidP="00232C2E">
            <w:pPr>
              <w:tabs>
                <w:tab w:val="left" w:pos="0"/>
                <w:tab w:val="left" w:pos="567"/>
                <w:tab w:val="left" w:pos="851"/>
              </w:tabs>
              <w:rPr>
                <w:rFonts w:asciiTheme="minorHAnsi" w:hAnsiTheme="minorHAnsi"/>
                <w:sz w:val="20"/>
              </w:rPr>
            </w:pPr>
          </w:p>
        </w:tc>
        <w:tc>
          <w:tcPr>
            <w:tcW w:w="626" w:type="dxa"/>
          </w:tcPr>
          <w:p w14:paraId="3FC03226" w14:textId="77777777" w:rsidR="0076728F" w:rsidRPr="00B47398" w:rsidRDefault="0076728F" w:rsidP="00232C2E">
            <w:pPr>
              <w:tabs>
                <w:tab w:val="left" w:pos="0"/>
                <w:tab w:val="left" w:pos="567"/>
                <w:tab w:val="left" w:pos="851"/>
              </w:tabs>
              <w:jc w:val="center"/>
              <w:rPr>
                <w:rFonts w:asciiTheme="minorHAnsi" w:hAnsiTheme="minorHAnsi"/>
                <w:sz w:val="20"/>
              </w:rPr>
            </w:pPr>
          </w:p>
        </w:tc>
        <w:tc>
          <w:tcPr>
            <w:tcW w:w="2041" w:type="dxa"/>
          </w:tcPr>
          <w:p w14:paraId="4B50A96E" w14:textId="77777777" w:rsidR="0076728F" w:rsidRPr="00617D04" w:rsidRDefault="0076728F" w:rsidP="00232C2E">
            <w:pPr>
              <w:tabs>
                <w:tab w:val="left" w:pos="0"/>
                <w:tab w:val="left" w:pos="567"/>
                <w:tab w:val="left" w:pos="851"/>
              </w:tabs>
              <w:jc w:val="right"/>
              <w:rPr>
                <w:rFonts w:asciiTheme="minorHAnsi" w:hAnsiTheme="minorHAnsi"/>
                <w:b/>
                <w:sz w:val="20"/>
              </w:rPr>
            </w:pPr>
          </w:p>
        </w:tc>
        <w:tc>
          <w:tcPr>
            <w:tcW w:w="1890" w:type="dxa"/>
          </w:tcPr>
          <w:p w14:paraId="16939040" w14:textId="77777777" w:rsidR="0076728F" w:rsidRPr="00B47398" w:rsidRDefault="0076728F" w:rsidP="00232C2E">
            <w:pPr>
              <w:tabs>
                <w:tab w:val="left" w:pos="0"/>
                <w:tab w:val="left" w:pos="567"/>
                <w:tab w:val="left" w:pos="851"/>
              </w:tabs>
              <w:jc w:val="right"/>
              <w:rPr>
                <w:rFonts w:asciiTheme="minorHAnsi" w:hAnsiTheme="minorHAnsi"/>
                <w:b/>
                <w:sz w:val="20"/>
              </w:rPr>
            </w:pPr>
          </w:p>
        </w:tc>
      </w:tr>
      <w:tr w:rsidR="0076728F" w:rsidRPr="00B47398" w14:paraId="4B331BDC" w14:textId="77777777" w:rsidTr="00BF72A0">
        <w:trPr>
          <w:trHeight w:val="241"/>
        </w:trPr>
        <w:tc>
          <w:tcPr>
            <w:tcW w:w="5791" w:type="dxa"/>
          </w:tcPr>
          <w:p w14:paraId="1D661C97" w14:textId="7061AA58" w:rsidR="0076728F" w:rsidRPr="000207F3" w:rsidRDefault="0076728F" w:rsidP="00232C2E">
            <w:pPr>
              <w:tabs>
                <w:tab w:val="left" w:pos="0"/>
                <w:tab w:val="left" w:pos="567"/>
                <w:tab w:val="left" w:pos="851"/>
              </w:tabs>
              <w:rPr>
                <w:rFonts w:asciiTheme="minorHAnsi" w:hAnsiTheme="minorHAnsi"/>
                <w:sz w:val="20"/>
              </w:rPr>
            </w:pPr>
            <w:r>
              <w:rPr>
                <w:rFonts w:asciiTheme="minorHAnsi" w:hAnsiTheme="minorHAnsi"/>
                <w:bCs/>
                <w:sz w:val="20"/>
                <w:lang w:eastAsia="en-GB"/>
              </w:rPr>
              <w:t>Property, plant and</w:t>
            </w:r>
            <w:r w:rsidRPr="00B47398">
              <w:rPr>
                <w:rFonts w:asciiTheme="minorHAnsi" w:hAnsiTheme="minorHAnsi"/>
                <w:bCs/>
                <w:sz w:val="20"/>
                <w:lang w:eastAsia="en-GB"/>
              </w:rPr>
              <w:t xml:space="preserve"> equipment</w:t>
            </w:r>
          </w:p>
        </w:tc>
        <w:tc>
          <w:tcPr>
            <w:tcW w:w="626" w:type="dxa"/>
          </w:tcPr>
          <w:p w14:paraId="71639336" w14:textId="77777777" w:rsidR="0076728F" w:rsidRPr="000207F3" w:rsidRDefault="0076728F" w:rsidP="00232C2E">
            <w:pPr>
              <w:tabs>
                <w:tab w:val="left" w:pos="0"/>
                <w:tab w:val="left" w:pos="567"/>
                <w:tab w:val="left" w:pos="851"/>
              </w:tabs>
              <w:jc w:val="center"/>
              <w:rPr>
                <w:rFonts w:asciiTheme="minorHAnsi" w:hAnsiTheme="minorHAnsi"/>
                <w:sz w:val="20"/>
              </w:rPr>
            </w:pPr>
            <w:r>
              <w:rPr>
                <w:rFonts w:asciiTheme="minorHAnsi" w:hAnsiTheme="minorHAnsi"/>
                <w:sz w:val="20"/>
              </w:rPr>
              <w:t>10</w:t>
            </w:r>
          </w:p>
        </w:tc>
        <w:tc>
          <w:tcPr>
            <w:tcW w:w="2041" w:type="dxa"/>
          </w:tcPr>
          <w:p w14:paraId="14136DF7" w14:textId="50BDA2CA" w:rsidR="0076728F" w:rsidRPr="00FB613A" w:rsidRDefault="0076728F" w:rsidP="00232C2E">
            <w:pPr>
              <w:tabs>
                <w:tab w:val="left" w:pos="0"/>
                <w:tab w:val="left" w:pos="567"/>
                <w:tab w:val="left" w:pos="851"/>
              </w:tabs>
              <w:jc w:val="right"/>
              <w:rPr>
                <w:rFonts w:asciiTheme="minorHAnsi" w:hAnsiTheme="minorHAnsi"/>
                <w:sz w:val="20"/>
              </w:rPr>
            </w:pPr>
            <w:r w:rsidRPr="00FB613A">
              <w:rPr>
                <w:rFonts w:asciiTheme="minorHAnsi" w:hAnsiTheme="minorHAnsi"/>
                <w:sz w:val="20"/>
              </w:rPr>
              <w:t>6,</w:t>
            </w:r>
            <w:r>
              <w:rPr>
                <w:rFonts w:asciiTheme="minorHAnsi" w:hAnsiTheme="minorHAnsi"/>
                <w:sz w:val="20"/>
              </w:rPr>
              <w:t>712</w:t>
            </w:r>
          </w:p>
        </w:tc>
        <w:tc>
          <w:tcPr>
            <w:tcW w:w="1890" w:type="dxa"/>
          </w:tcPr>
          <w:p w14:paraId="4A94D819" w14:textId="55ACBCE4"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7,170</w:t>
            </w:r>
          </w:p>
        </w:tc>
      </w:tr>
      <w:tr w:rsidR="0076728F" w:rsidRPr="009B3F35" w14:paraId="1D58DD9D" w14:textId="77777777" w:rsidTr="00BF72A0">
        <w:trPr>
          <w:trHeight w:val="241"/>
        </w:trPr>
        <w:tc>
          <w:tcPr>
            <w:tcW w:w="5791" w:type="dxa"/>
          </w:tcPr>
          <w:p w14:paraId="176EADD2" w14:textId="7E672D70" w:rsidR="0076728F" w:rsidRPr="000207F3" w:rsidRDefault="0076728F" w:rsidP="00232C2E">
            <w:pPr>
              <w:tabs>
                <w:tab w:val="left" w:pos="0"/>
                <w:tab w:val="left" w:pos="567"/>
                <w:tab w:val="left" w:pos="851"/>
              </w:tabs>
              <w:rPr>
                <w:rFonts w:asciiTheme="minorHAnsi" w:hAnsiTheme="minorHAnsi"/>
                <w:sz w:val="20"/>
              </w:rPr>
            </w:pPr>
            <w:r>
              <w:rPr>
                <w:rFonts w:asciiTheme="minorHAnsi" w:hAnsiTheme="minorHAnsi"/>
                <w:bCs/>
                <w:sz w:val="20"/>
                <w:lang w:eastAsia="en-GB"/>
              </w:rPr>
              <w:t>Right of use assets</w:t>
            </w:r>
          </w:p>
        </w:tc>
        <w:tc>
          <w:tcPr>
            <w:tcW w:w="626" w:type="dxa"/>
          </w:tcPr>
          <w:p w14:paraId="0C0EFE40" w14:textId="77777777" w:rsidR="0076728F" w:rsidRPr="000207F3" w:rsidRDefault="0076728F" w:rsidP="00232C2E">
            <w:pPr>
              <w:tabs>
                <w:tab w:val="left" w:pos="0"/>
                <w:tab w:val="left" w:pos="567"/>
                <w:tab w:val="left" w:pos="851"/>
              </w:tabs>
              <w:jc w:val="center"/>
              <w:rPr>
                <w:rFonts w:asciiTheme="minorHAnsi" w:hAnsiTheme="minorHAnsi"/>
                <w:sz w:val="20"/>
              </w:rPr>
            </w:pPr>
            <w:r>
              <w:rPr>
                <w:rFonts w:asciiTheme="minorHAnsi" w:hAnsiTheme="minorHAnsi"/>
                <w:sz w:val="20"/>
              </w:rPr>
              <w:t>11</w:t>
            </w:r>
          </w:p>
        </w:tc>
        <w:tc>
          <w:tcPr>
            <w:tcW w:w="2041" w:type="dxa"/>
          </w:tcPr>
          <w:p w14:paraId="363C9021" w14:textId="274D298C" w:rsidR="0076728F" w:rsidRPr="00FB613A" w:rsidRDefault="0076728F" w:rsidP="00232C2E">
            <w:pPr>
              <w:tabs>
                <w:tab w:val="left" w:pos="0"/>
                <w:tab w:val="left" w:pos="567"/>
                <w:tab w:val="left" w:pos="851"/>
              </w:tabs>
              <w:jc w:val="right"/>
              <w:rPr>
                <w:rFonts w:asciiTheme="minorHAnsi" w:hAnsiTheme="minorHAnsi"/>
                <w:sz w:val="20"/>
              </w:rPr>
            </w:pPr>
            <w:r w:rsidRPr="00FB613A">
              <w:rPr>
                <w:rFonts w:asciiTheme="minorHAnsi" w:hAnsiTheme="minorHAnsi"/>
                <w:sz w:val="20"/>
              </w:rPr>
              <w:t>5,</w:t>
            </w:r>
            <w:r>
              <w:rPr>
                <w:rFonts w:asciiTheme="minorHAnsi" w:hAnsiTheme="minorHAnsi"/>
                <w:sz w:val="20"/>
              </w:rPr>
              <w:t>199</w:t>
            </w:r>
          </w:p>
        </w:tc>
        <w:tc>
          <w:tcPr>
            <w:tcW w:w="1890" w:type="dxa"/>
          </w:tcPr>
          <w:p w14:paraId="4CCE31CA" w14:textId="5BB2A724"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5,592</w:t>
            </w:r>
          </w:p>
        </w:tc>
      </w:tr>
      <w:tr w:rsidR="0076728F" w:rsidRPr="009B3F35" w14:paraId="7321E781" w14:textId="77777777" w:rsidTr="00BF72A0">
        <w:trPr>
          <w:trHeight w:val="241"/>
        </w:trPr>
        <w:tc>
          <w:tcPr>
            <w:tcW w:w="5791" w:type="dxa"/>
          </w:tcPr>
          <w:p w14:paraId="3D504953" w14:textId="7DB37EBD" w:rsidR="0076728F" w:rsidRPr="000207F3" w:rsidRDefault="0076728F" w:rsidP="00232C2E">
            <w:pPr>
              <w:tabs>
                <w:tab w:val="left" w:pos="0"/>
                <w:tab w:val="left" w:pos="567"/>
                <w:tab w:val="left" w:pos="851"/>
              </w:tabs>
              <w:rPr>
                <w:rFonts w:asciiTheme="minorHAnsi" w:hAnsiTheme="minorHAnsi"/>
                <w:sz w:val="20"/>
              </w:rPr>
            </w:pPr>
            <w:r>
              <w:rPr>
                <w:rFonts w:asciiTheme="minorHAnsi" w:hAnsiTheme="minorHAnsi"/>
                <w:bCs/>
                <w:sz w:val="20"/>
                <w:lang w:eastAsia="en-GB"/>
              </w:rPr>
              <w:t>Intangible assets</w:t>
            </w:r>
          </w:p>
        </w:tc>
        <w:tc>
          <w:tcPr>
            <w:tcW w:w="626" w:type="dxa"/>
          </w:tcPr>
          <w:p w14:paraId="4C19CB05" w14:textId="77777777" w:rsidR="0076728F" w:rsidRPr="000207F3" w:rsidRDefault="0076728F" w:rsidP="00232C2E">
            <w:pPr>
              <w:tabs>
                <w:tab w:val="left" w:pos="0"/>
                <w:tab w:val="left" w:pos="567"/>
                <w:tab w:val="left" w:pos="851"/>
              </w:tabs>
              <w:jc w:val="center"/>
              <w:rPr>
                <w:rFonts w:asciiTheme="minorHAnsi" w:hAnsiTheme="minorHAnsi"/>
                <w:sz w:val="20"/>
              </w:rPr>
            </w:pPr>
            <w:r>
              <w:rPr>
                <w:rFonts w:asciiTheme="minorHAnsi" w:hAnsiTheme="minorHAnsi"/>
                <w:sz w:val="20"/>
              </w:rPr>
              <w:t>12</w:t>
            </w:r>
          </w:p>
        </w:tc>
        <w:tc>
          <w:tcPr>
            <w:tcW w:w="2041" w:type="dxa"/>
          </w:tcPr>
          <w:p w14:paraId="148E5ECD" w14:textId="6534202A" w:rsidR="0076728F" w:rsidRPr="00FB613A" w:rsidRDefault="0076728F" w:rsidP="00232C2E">
            <w:pPr>
              <w:tabs>
                <w:tab w:val="left" w:pos="0"/>
                <w:tab w:val="left" w:pos="567"/>
                <w:tab w:val="left" w:pos="851"/>
              </w:tabs>
              <w:jc w:val="right"/>
              <w:rPr>
                <w:rFonts w:asciiTheme="minorHAnsi" w:hAnsiTheme="minorHAnsi"/>
                <w:sz w:val="20"/>
              </w:rPr>
            </w:pPr>
            <w:r w:rsidRPr="00FB613A">
              <w:rPr>
                <w:rFonts w:asciiTheme="minorHAnsi" w:hAnsiTheme="minorHAnsi"/>
                <w:sz w:val="20"/>
              </w:rPr>
              <w:t>4,</w:t>
            </w:r>
            <w:r>
              <w:rPr>
                <w:rFonts w:asciiTheme="minorHAnsi" w:hAnsiTheme="minorHAnsi"/>
                <w:sz w:val="20"/>
              </w:rPr>
              <w:t>299</w:t>
            </w:r>
          </w:p>
        </w:tc>
        <w:tc>
          <w:tcPr>
            <w:tcW w:w="1890" w:type="dxa"/>
          </w:tcPr>
          <w:p w14:paraId="50F21BD0" w14:textId="2FDF959D"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4,423</w:t>
            </w:r>
          </w:p>
        </w:tc>
      </w:tr>
      <w:tr w:rsidR="0076728F" w:rsidRPr="009B3F35" w14:paraId="2BBB77B0" w14:textId="77777777" w:rsidTr="00BF72A0">
        <w:trPr>
          <w:trHeight w:val="241"/>
        </w:trPr>
        <w:tc>
          <w:tcPr>
            <w:tcW w:w="5791" w:type="dxa"/>
            <w:tcBorders>
              <w:bottom w:val="single" w:sz="4" w:space="0" w:color="FFFFFF" w:themeColor="background1"/>
            </w:tcBorders>
          </w:tcPr>
          <w:p w14:paraId="446C92F2" w14:textId="77777777" w:rsidR="0076728F" w:rsidRDefault="0076728F" w:rsidP="00232C2E">
            <w:pPr>
              <w:tabs>
                <w:tab w:val="left" w:pos="0"/>
                <w:tab w:val="left" w:pos="567"/>
                <w:tab w:val="left" w:pos="851"/>
              </w:tabs>
              <w:rPr>
                <w:rFonts w:asciiTheme="minorHAnsi" w:hAnsiTheme="minorHAnsi"/>
                <w:bCs/>
                <w:sz w:val="20"/>
                <w:lang w:eastAsia="en-GB"/>
              </w:rPr>
            </w:pPr>
            <w:r>
              <w:rPr>
                <w:rFonts w:asciiTheme="minorHAnsi" w:hAnsiTheme="minorHAnsi"/>
                <w:bCs/>
                <w:sz w:val="20"/>
                <w:lang w:eastAsia="en-GB"/>
              </w:rPr>
              <w:t>Equity-accounted investee</w:t>
            </w:r>
          </w:p>
          <w:p w14:paraId="0624F5EB" w14:textId="0442BF45" w:rsidR="0076728F" w:rsidRPr="00130DCA" w:rsidRDefault="0076728F" w:rsidP="00232C2E">
            <w:pPr>
              <w:tabs>
                <w:tab w:val="left" w:pos="0"/>
                <w:tab w:val="left" w:pos="567"/>
                <w:tab w:val="left" w:pos="851"/>
              </w:tabs>
              <w:rPr>
                <w:rFonts w:asciiTheme="minorHAnsi" w:hAnsiTheme="minorHAnsi"/>
                <w:bCs/>
                <w:sz w:val="20"/>
                <w:lang w:eastAsia="en-GB"/>
              </w:rPr>
            </w:pPr>
            <w:r>
              <w:rPr>
                <w:rFonts w:asciiTheme="minorHAnsi" w:hAnsiTheme="minorHAnsi"/>
                <w:bCs/>
                <w:sz w:val="20"/>
                <w:lang w:eastAsia="en-GB"/>
              </w:rPr>
              <w:t>Trade and other receivables</w:t>
            </w:r>
          </w:p>
        </w:tc>
        <w:tc>
          <w:tcPr>
            <w:tcW w:w="626" w:type="dxa"/>
            <w:tcBorders>
              <w:bottom w:val="single" w:sz="4" w:space="0" w:color="FFFFFF" w:themeColor="background1"/>
            </w:tcBorders>
          </w:tcPr>
          <w:p w14:paraId="35F57419" w14:textId="77777777" w:rsidR="0076728F" w:rsidRPr="00130DCA" w:rsidRDefault="0076728F" w:rsidP="00232C2E">
            <w:pPr>
              <w:tabs>
                <w:tab w:val="left" w:pos="0"/>
                <w:tab w:val="left" w:pos="567"/>
                <w:tab w:val="left" w:pos="851"/>
              </w:tabs>
              <w:jc w:val="center"/>
              <w:rPr>
                <w:rFonts w:asciiTheme="minorHAnsi" w:hAnsiTheme="minorHAnsi"/>
                <w:bCs/>
                <w:sz w:val="20"/>
                <w:lang w:eastAsia="en-GB"/>
              </w:rPr>
            </w:pPr>
          </w:p>
          <w:p w14:paraId="52FAE939" w14:textId="2473C35E" w:rsidR="0076728F" w:rsidRPr="00130DCA" w:rsidRDefault="0076728F" w:rsidP="00232C2E">
            <w:pPr>
              <w:jc w:val="center"/>
              <w:rPr>
                <w:rFonts w:asciiTheme="minorHAnsi" w:hAnsiTheme="minorHAnsi"/>
                <w:bCs/>
                <w:sz w:val="20"/>
                <w:lang w:eastAsia="en-GB"/>
              </w:rPr>
            </w:pPr>
            <w:r w:rsidRPr="00130DCA">
              <w:rPr>
                <w:rFonts w:asciiTheme="minorHAnsi" w:hAnsiTheme="minorHAnsi"/>
                <w:bCs/>
                <w:sz w:val="20"/>
                <w:lang w:eastAsia="en-GB"/>
              </w:rPr>
              <w:t>6</w:t>
            </w:r>
          </w:p>
        </w:tc>
        <w:tc>
          <w:tcPr>
            <w:tcW w:w="2041" w:type="dxa"/>
          </w:tcPr>
          <w:p w14:paraId="096B4267" w14:textId="04D5FD0A" w:rsidR="0076728F" w:rsidRPr="00130DCA" w:rsidRDefault="0076728F" w:rsidP="00232C2E">
            <w:pPr>
              <w:tabs>
                <w:tab w:val="left" w:pos="0"/>
                <w:tab w:val="left" w:pos="567"/>
                <w:tab w:val="left" w:pos="851"/>
              </w:tabs>
              <w:jc w:val="right"/>
              <w:rPr>
                <w:rFonts w:asciiTheme="minorHAnsi" w:hAnsiTheme="minorHAnsi"/>
                <w:bCs/>
                <w:sz w:val="20"/>
                <w:lang w:eastAsia="en-GB"/>
              </w:rPr>
            </w:pPr>
            <w:r w:rsidRPr="00130DCA">
              <w:rPr>
                <w:rFonts w:asciiTheme="minorHAnsi" w:hAnsiTheme="minorHAnsi"/>
                <w:bCs/>
                <w:sz w:val="20"/>
                <w:lang w:eastAsia="en-GB"/>
              </w:rPr>
              <w:t>228</w:t>
            </w:r>
          </w:p>
          <w:p w14:paraId="7ED21A07" w14:textId="0255562E" w:rsidR="0076728F" w:rsidRPr="00130DCA" w:rsidRDefault="0076728F" w:rsidP="00232C2E">
            <w:pPr>
              <w:tabs>
                <w:tab w:val="left" w:pos="0"/>
                <w:tab w:val="left" w:pos="567"/>
                <w:tab w:val="left" w:pos="851"/>
              </w:tabs>
              <w:jc w:val="right"/>
              <w:rPr>
                <w:rFonts w:asciiTheme="minorHAnsi" w:hAnsiTheme="minorHAnsi"/>
                <w:bCs/>
                <w:sz w:val="20"/>
                <w:lang w:eastAsia="en-GB"/>
              </w:rPr>
            </w:pPr>
            <w:r w:rsidRPr="00130DCA">
              <w:rPr>
                <w:rFonts w:asciiTheme="minorHAnsi" w:hAnsiTheme="minorHAnsi"/>
                <w:bCs/>
                <w:sz w:val="20"/>
                <w:lang w:eastAsia="en-GB"/>
              </w:rPr>
              <w:t>7,621</w:t>
            </w:r>
          </w:p>
        </w:tc>
        <w:tc>
          <w:tcPr>
            <w:tcW w:w="1890" w:type="dxa"/>
          </w:tcPr>
          <w:p w14:paraId="391F3326" w14:textId="77777777" w:rsidR="0076728F" w:rsidRPr="00130DCA" w:rsidRDefault="0076728F" w:rsidP="00232C2E">
            <w:pPr>
              <w:tabs>
                <w:tab w:val="left" w:pos="0"/>
                <w:tab w:val="left" w:pos="567"/>
                <w:tab w:val="left" w:pos="851"/>
              </w:tabs>
              <w:jc w:val="right"/>
              <w:rPr>
                <w:rFonts w:asciiTheme="minorHAnsi" w:hAnsiTheme="minorHAnsi"/>
                <w:bCs/>
                <w:sz w:val="20"/>
                <w:lang w:eastAsia="en-GB"/>
              </w:rPr>
            </w:pPr>
            <w:r w:rsidRPr="00130DCA">
              <w:rPr>
                <w:rFonts w:asciiTheme="minorHAnsi" w:hAnsiTheme="minorHAnsi"/>
                <w:bCs/>
                <w:sz w:val="20"/>
                <w:lang w:eastAsia="en-GB"/>
              </w:rPr>
              <w:t>34</w:t>
            </w:r>
          </w:p>
          <w:p w14:paraId="19C167E5" w14:textId="305509B7" w:rsidR="0076728F" w:rsidRPr="00130DCA" w:rsidRDefault="0076728F" w:rsidP="00232C2E">
            <w:pPr>
              <w:tabs>
                <w:tab w:val="left" w:pos="0"/>
                <w:tab w:val="left" w:pos="567"/>
                <w:tab w:val="left" w:pos="851"/>
              </w:tabs>
              <w:jc w:val="right"/>
              <w:rPr>
                <w:rFonts w:asciiTheme="minorHAnsi" w:hAnsiTheme="minorHAnsi"/>
                <w:bCs/>
                <w:sz w:val="20"/>
                <w:lang w:eastAsia="en-GB"/>
              </w:rPr>
            </w:pPr>
            <w:r w:rsidRPr="00130DCA">
              <w:rPr>
                <w:rFonts w:asciiTheme="minorHAnsi" w:hAnsiTheme="minorHAnsi"/>
                <w:bCs/>
                <w:sz w:val="20"/>
                <w:lang w:eastAsia="en-GB"/>
              </w:rPr>
              <w:t>10,788</w:t>
            </w:r>
          </w:p>
        </w:tc>
      </w:tr>
      <w:tr w:rsidR="0076728F" w:rsidRPr="00B47398" w14:paraId="12C80686" w14:textId="77777777" w:rsidTr="00BF72A0">
        <w:trPr>
          <w:trHeight w:val="241"/>
        </w:trPr>
        <w:tc>
          <w:tcPr>
            <w:tcW w:w="5791" w:type="dxa"/>
            <w:tcBorders>
              <w:top w:val="single" w:sz="4" w:space="0" w:color="FFFFFF" w:themeColor="background1"/>
            </w:tcBorders>
          </w:tcPr>
          <w:p w14:paraId="13DBE14E" w14:textId="77777777" w:rsidR="0076728F" w:rsidRPr="000207F3" w:rsidRDefault="0076728F" w:rsidP="00232C2E">
            <w:pPr>
              <w:tabs>
                <w:tab w:val="left" w:pos="0"/>
                <w:tab w:val="left" w:pos="567"/>
                <w:tab w:val="left" w:pos="851"/>
              </w:tabs>
              <w:rPr>
                <w:rFonts w:asciiTheme="minorHAnsi" w:hAnsiTheme="minorHAnsi"/>
                <w:sz w:val="20"/>
              </w:rPr>
            </w:pPr>
          </w:p>
        </w:tc>
        <w:tc>
          <w:tcPr>
            <w:tcW w:w="626" w:type="dxa"/>
            <w:tcBorders>
              <w:top w:val="single" w:sz="4" w:space="0" w:color="FFFFFF" w:themeColor="background1"/>
            </w:tcBorders>
          </w:tcPr>
          <w:p w14:paraId="755F3078"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Borders>
              <w:top w:val="single" w:sz="4" w:space="0" w:color="auto"/>
            </w:tcBorders>
          </w:tcPr>
          <w:p w14:paraId="5FD36234" w14:textId="155332F3" w:rsidR="0076728F" w:rsidRPr="00FB613A" w:rsidRDefault="0076728F" w:rsidP="00232C2E">
            <w:pPr>
              <w:tabs>
                <w:tab w:val="left" w:pos="0"/>
                <w:tab w:val="left" w:pos="567"/>
                <w:tab w:val="left" w:pos="851"/>
              </w:tabs>
              <w:jc w:val="right"/>
              <w:rPr>
                <w:rFonts w:asciiTheme="minorHAnsi" w:hAnsiTheme="minorHAnsi"/>
                <w:b/>
                <w:bCs/>
                <w:sz w:val="20"/>
              </w:rPr>
            </w:pPr>
            <w:r>
              <w:rPr>
                <w:rFonts w:asciiTheme="minorHAnsi" w:hAnsiTheme="minorHAnsi"/>
                <w:b/>
                <w:bCs/>
                <w:sz w:val="20"/>
              </w:rPr>
              <w:t>24,059</w:t>
            </w:r>
          </w:p>
        </w:tc>
        <w:tc>
          <w:tcPr>
            <w:tcW w:w="1890" w:type="dxa"/>
            <w:tcBorders>
              <w:top w:val="single" w:sz="4" w:space="0" w:color="auto"/>
            </w:tcBorders>
          </w:tcPr>
          <w:p w14:paraId="6F6BB9E9" w14:textId="1AAB4560"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28,007</w:t>
            </w:r>
          </w:p>
        </w:tc>
      </w:tr>
      <w:tr w:rsidR="0076728F" w:rsidRPr="00B47398" w14:paraId="777C759B" w14:textId="77777777" w:rsidTr="00BF72A0">
        <w:trPr>
          <w:trHeight w:val="241"/>
        </w:trPr>
        <w:tc>
          <w:tcPr>
            <w:tcW w:w="5791" w:type="dxa"/>
          </w:tcPr>
          <w:p w14:paraId="661F4DE4" w14:textId="77777777" w:rsidR="0076728F" w:rsidRPr="000207F3" w:rsidRDefault="0076728F" w:rsidP="00232C2E">
            <w:pPr>
              <w:tabs>
                <w:tab w:val="left" w:pos="0"/>
                <w:tab w:val="left" w:pos="567"/>
                <w:tab w:val="left" w:pos="851"/>
              </w:tabs>
              <w:rPr>
                <w:rFonts w:asciiTheme="minorHAnsi" w:hAnsiTheme="minorHAnsi"/>
                <w:sz w:val="20"/>
              </w:rPr>
            </w:pPr>
          </w:p>
        </w:tc>
        <w:tc>
          <w:tcPr>
            <w:tcW w:w="626" w:type="dxa"/>
          </w:tcPr>
          <w:p w14:paraId="59FC0336"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Pr>
          <w:p w14:paraId="34141139" w14:textId="77777777" w:rsidR="0076728F" w:rsidRPr="00FB613A" w:rsidRDefault="0076728F" w:rsidP="00232C2E">
            <w:pPr>
              <w:tabs>
                <w:tab w:val="left" w:pos="0"/>
                <w:tab w:val="left" w:pos="567"/>
                <w:tab w:val="left" w:pos="851"/>
              </w:tabs>
              <w:jc w:val="right"/>
              <w:rPr>
                <w:rFonts w:asciiTheme="minorHAnsi" w:hAnsiTheme="minorHAnsi"/>
                <w:sz w:val="20"/>
              </w:rPr>
            </w:pPr>
          </w:p>
        </w:tc>
        <w:tc>
          <w:tcPr>
            <w:tcW w:w="1890" w:type="dxa"/>
          </w:tcPr>
          <w:p w14:paraId="0246F6F3" w14:textId="77777777" w:rsidR="0076728F" w:rsidRPr="00FB613A" w:rsidRDefault="0076728F" w:rsidP="00232C2E">
            <w:pPr>
              <w:tabs>
                <w:tab w:val="left" w:pos="0"/>
                <w:tab w:val="left" w:pos="567"/>
                <w:tab w:val="left" w:pos="851"/>
              </w:tabs>
              <w:jc w:val="right"/>
              <w:rPr>
                <w:rFonts w:asciiTheme="minorHAnsi" w:hAnsiTheme="minorHAnsi"/>
                <w:sz w:val="20"/>
              </w:rPr>
            </w:pPr>
          </w:p>
        </w:tc>
      </w:tr>
      <w:tr w:rsidR="0076728F" w:rsidRPr="00B47398" w14:paraId="5C1FF8CC" w14:textId="77777777" w:rsidTr="00BF72A0">
        <w:trPr>
          <w:trHeight w:val="258"/>
        </w:trPr>
        <w:tc>
          <w:tcPr>
            <w:tcW w:w="5791" w:type="dxa"/>
          </w:tcPr>
          <w:p w14:paraId="05B6138C" w14:textId="4AD7D6BD"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b/>
                <w:bCs/>
                <w:sz w:val="20"/>
                <w:lang w:eastAsia="en-GB"/>
              </w:rPr>
              <w:t>Current assets</w:t>
            </w:r>
          </w:p>
        </w:tc>
        <w:tc>
          <w:tcPr>
            <w:tcW w:w="626" w:type="dxa"/>
          </w:tcPr>
          <w:p w14:paraId="35189B68"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Pr>
          <w:p w14:paraId="0C0EAB71" w14:textId="77777777" w:rsidR="0076728F" w:rsidRPr="00FB613A" w:rsidRDefault="0076728F" w:rsidP="00232C2E">
            <w:pPr>
              <w:tabs>
                <w:tab w:val="left" w:pos="0"/>
                <w:tab w:val="left" w:pos="567"/>
                <w:tab w:val="left" w:pos="851"/>
              </w:tabs>
              <w:jc w:val="right"/>
              <w:rPr>
                <w:rFonts w:asciiTheme="minorHAnsi" w:hAnsiTheme="minorHAnsi"/>
                <w:sz w:val="20"/>
              </w:rPr>
            </w:pPr>
          </w:p>
        </w:tc>
        <w:tc>
          <w:tcPr>
            <w:tcW w:w="1890" w:type="dxa"/>
          </w:tcPr>
          <w:p w14:paraId="3D5AB6B4" w14:textId="77777777" w:rsidR="0076728F" w:rsidRPr="00FB613A" w:rsidRDefault="0076728F" w:rsidP="00232C2E">
            <w:pPr>
              <w:tabs>
                <w:tab w:val="left" w:pos="0"/>
                <w:tab w:val="left" w:pos="567"/>
                <w:tab w:val="left" w:pos="851"/>
              </w:tabs>
              <w:jc w:val="right"/>
              <w:rPr>
                <w:rFonts w:asciiTheme="minorHAnsi" w:hAnsiTheme="minorHAnsi"/>
                <w:sz w:val="20"/>
              </w:rPr>
            </w:pPr>
          </w:p>
        </w:tc>
      </w:tr>
      <w:tr w:rsidR="0076728F" w:rsidRPr="00B47398" w14:paraId="71AF657A" w14:textId="77777777" w:rsidTr="00BF72A0">
        <w:trPr>
          <w:trHeight w:val="241"/>
        </w:trPr>
        <w:tc>
          <w:tcPr>
            <w:tcW w:w="5791" w:type="dxa"/>
          </w:tcPr>
          <w:p w14:paraId="63CE4A27" w14:textId="378F1002"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sz w:val="20"/>
              </w:rPr>
              <w:t>Inventories</w:t>
            </w:r>
          </w:p>
        </w:tc>
        <w:tc>
          <w:tcPr>
            <w:tcW w:w="626" w:type="dxa"/>
          </w:tcPr>
          <w:p w14:paraId="7BFFAE3B" w14:textId="77777777" w:rsidR="0076728F" w:rsidRPr="000207F3" w:rsidRDefault="0076728F" w:rsidP="00232C2E">
            <w:pPr>
              <w:tabs>
                <w:tab w:val="left" w:pos="0"/>
                <w:tab w:val="left" w:pos="567"/>
                <w:tab w:val="left" w:pos="851"/>
              </w:tabs>
              <w:jc w:val="center"/>
              <w:rPr>
                <w:rFonts w:asciiTheme="minorHAnsi" w:hAnsiTheme="minorHAnsi"/>
                <w:sz w:val="20"/>
              </w:rPr>
            </w:pPr>
            <w:r w:rsidRPr="000207F3">
              <w:rPr>
                <w:rFonts w:asciiTheme="minorHAnsi" w:hAnsiTheme="minorHAnsi"/>
                <w:sz w:val="20"/>
              </w:rPr>
              <w:t>5</w:t>
            </w:r>
          </w:p>
        </w:tc>
        <w:tc>
          <w:tcPr>
            <w:tcW w:w="2041" w:type="dxa"/>
          </w:tcPr>
          <w:p w14:paraId="1ACBF523" w14:textId="09508361"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1,035,063</w:t>
            </w:r>
          </w:p>
        </w:tc>
        <w:tc>
          <w:tcPr>
            <w:tcW w:w="1890" w:type="dxa"/>
          </w:tcPr>
          <w:p w14:paraId="05C8569C" w14:textId="3773A6C1"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862,124</w:t>
            </w:r>
          </w:p>
        </w:tc>
      </w:tr>
      <w:tr w:rsidR="0076728F" w:rsidRPr="00B47398" w14:paraId="59D95911" w14:textId="77777777" w:rsidTr="00BF72A0">
        <w:trPr>
          <w:trHeight w:val="241"/>
        </w:trPr>
        <w:tc>
          <w:tcPr>
            <w:tcW w:w="5791" w:type="dxa"/>
          </w:tcPr>
          <w:p w14:paraId="57025ABB" w14:textId="017B426F"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sz w:val="20"/>
                <w:lang w:eastAsia="en-GB"/>
              </w:rPr>
              <w:t>Trade and other receivables</w:t>
            </w:r>
          </w:p>
        </w:tc>
        <w:tc>
          <w:tcPr>
            <w:tcW w:w="626" w:type="dxa"/>
          </w:tcPr>
          <w:p w14:paraId="105F96CC" w14:textId="77777777" w:rsidR="0076728F" w:rsidRPr="000207F3" w:rsidRDefault="0076728F" w:rsidP="00232C2E">
            <w:pPr>
              <w:tabs>
                <w:tab w:val="left" w:pos="0"/>
                <w:tab w:val="left" w:pos="567"/>
                <w:tab w:val="left" w:pos="851"/>
              </w:tabs>
              <w:jc w:val="center"/>
              <w:rPr>
                <w:rFonts w:asciiTheme="minorHAnsi" w:hAnsiTheme="minorHAnsi"/>
                <w:sz w:val="20"/>
              </w:rPr>
            </w:pPr>
            <w:r w:rsidRPr="000207F3">
              <w:rPr>
                <w:rFonts w:asciiTheme="minorHAnsi" w:hAnsiTheme="minorHAnsi"/>
                <w:sz w:val="20"/>
              </w:rPr>
              <w:t>6</w:t>
            </w:r>
          </w:p>
        </w:tc>
        <w:tc>
          <w:tcPr>
            <w:tcW w:w="2041" w:type="dxa"/>
          </w:tcPr>
          <w:p w14:paraId="3E28C1F0" w14:textId="19FB2067"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165,827</w:t>
            </w:r>
          </w:p>
        </w:tc>
        <w:tc>
          <w:tcPr>
            <w:tcW w:w="1890" w:type="dxa"/>
          </w:tcPr>
          <w:p w14:paraId="1D18C20E" w14:textId="09817B53"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141,532</w:t>
            </w:r>
          </w:p>
        </w:tc>
      </w:tr>
      <w:tr w:rsidR="0076728F" w:rsidRPr="00B47398" w14:paraId="3319F389" w14:textId="77777777" w:rsidTr="00BF72A0">
        <w:trPr>
          <w:trHeight w:val="241"/>
        </w:trPr>
        <w:tc>
          <w:tcPr>
            <w:tcW w:w="5791" w:type="dxa"/>
          </w:tcPr>
          <w:p w14:paraId="6DDD7E7F" w14:textId="68E9B119" w:rsidR="0076728F" w:rsidRPr="000207F3" w:rsidRDefault="0076728F" w:rsidP="00232C2E">
            <w:pPr>
              <w:tabs>
                <w:tab w:val="left" w:pos="0"/>
                <w:tab w:val="left" w:pos="567"/>
                <w:tab w:val="left" w:pos="851"/>
              </w:tabs>
              <w:rPr>
                <w:rFonts w:asciiTheme="minorHAnsi" w:hAnsiTheme="minorHAnsi"/>
                <w:sz w:val="20"/>
              </w:rPr>
            </w:pPr>
            <w:r>
              <w:rPr>
                <w:rFonts w:asciiTheme="minorHAnsi" w:hAnsiTheme="minorHAnsi"/>
                <w:sz w:val="20"/>
              </w:rPr>
              <w:t>Current taxation</w:t>
            </w:r>
          </w:p>
        </w:tc>
        <w:tc>
          <w:tcPr>
            <w:tcW w:w="626" w:type="dxa"/>
          </w:tcPr>
          <w:p w14:paraId="654ABD67"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Pr>
          <w:p w14:paraId="7F510E94" w14:textId="6F72A372"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16,945</w:t>
            </w:r>
          </w:p>
        </w:tc>
        <w:tc>
          <w:tcPr>
            <w:tcW w:w="1890" w:type="dxa"/>
          </w:tcPr>
          <w:p w14:paraId="6C73D75D" w14:textId="12261E96"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12,892</w:t>
            </w:r>
          </w:p>
        </w:tc>
      </w:tr>
      <w:tr w:rsidR="0076728F" w:rsidRPr="00B47398" w14:paraId="561DB03C" w14:textId="77777777" w:rsidTr="00BF72A0">
        <w:trPr>
          <w:trHeight w:val="241"/>
        </w:trPr>
        <w:tc>
          <w:tcPr>
            <w:tcW w:w="5791" w:type="dxa"/>
          </w:tcPr>
          <w:p w14:paraId="6D0ADEDB" w14:textId="59BCEF21" w:rsidR="0076728F" w:rsidRPr="000207F3" w:rsidRDefault="0076728F" w:rsidP="00232C2E">
            <w:pPr>
              <w:tabs>
                <w:tab w:val="left" w:pos="0"/>
                <w:tab w:val="left" w:pos="567"/>
                <w:tab w:val="left" w:pos="851"/>
              </w:tabs>
              <w:rPr>
                <w:rFonts w:asciiTheme="minorHAnsi" w:hAnsiTheme="minorHAnsi"/>
                <w:sz w:val="20"/>
              </w:rPr>
            </w:pPr>
            <w:r>
              <w:rPr>
                <w:rFonts w:asciiTheme="minorHAnsi" w:hAnsiTheme="minorHAnsi"/>
                <w:sz w:val="20"/>
              </w:rPr>
              <w:t>Derivatives</w:t>
            </w:r>
          </w:p>
        </w:tc>
        <w:tc>
          <w:tcPr>
            <w:tcW w:w="626" w:type="dxa"/>
          </w:tcPr>
          <w:p w14:paraId="5514603C" w14:textId="77777777" w:rsidR="0076728F" w:rsidRPr="000207F3" w:rsidRDefault="0076728F" w:rsidP="00232C2E">
            <w:pPr>
              <w:tabs>
                <w:tab w:val="left" w:pos="0"/>
                <w:tab w:val="left" w:pos="567"/>
                <w:tab w:val="left" w:pos="851"/>
              </w:tabs>
              <w:jc w:val="center"/>
              <w:rPr>
                <w:rFonts w:asciiTheme="minorHAnsi" w:hAnsiTheme="minorHAnsi"/>
                <w:sz w:val="20"/>
              </w:rPr>
            </w:pPr>
            <w:r>
              <w:rPr>
                <w:rFonts w:asciiTheme="minorHAnsi" w:hAnsiTheme="minorHAnsi"/>
                <w:sz w:val="20"/>
              </w:rPr>
              <w:t>13</w:t>
            </w:r>
          </w:p>
        </w:tc>
        <w:tc>
          <w:tcPr>
            <w:tcW w:w="2041" w:type="dxa"/>
          </w:tcPr>
          <w:p w14:paraId="09BCAE33" w14:textId="52C8E89D"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w:t>
            </w:r>
          </w:p>
        </w:tc>
        <w:tc>
          <w:tcPr>
            <w:tcW w:w="1890" w:type="dxa"/>
          </w:tcPr>
          <w:p w14:paraId="3988F4A2" w14:textId="183EDD25"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105</w:t>
            </w:r>
          </w:p>
        </w:tc>
      </w:tr>
      <w:tr w:rsidR="0076728F" w:rsidRPr="00B47398" w14:paraId="0A30C0F0" w14:textId="77777777" w:rsidTr="00BF72A0">
        <w:trPr>
          <w:trHeight w:val="241"/>
        </w:trPr>
        <w:tc>
          <w:tcPr>
            <w:tcW w:w="5791" w:type="dxa"/>
            <w:tcBorders>
              <w:bottom w:val="single" w:sz="4" w:space="0" w:color="FFFFFF" w:themeColor="background1"/>
            </w:tcBorders>
          </w:tcPr>
          <w:p w14:paraId="2BEDD3B4" w14:textId="7B98A1A8"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sz w:val="20"/>
              </w:rPr>
              <w:t>Cash and cash equivalents</w:t>
            </w:r>
          </w:p>
        </w:tc>
        <w:tc>
          <w:tcPr>
            <w:tcW w:w="626" w:type="dxa"/>
            <w:tcBorders>
              <w:bottom w:val="single" w:sz="4" w:space="0" w:color="FFFFFF" w:themeColor="background1"/>
            </w:tcBorders>
          </w:tcPr>
          <w:p w14:paraId="5DDF6E77" w14:textId="77777777" w:rsidR="0076728F" w:rsidRPr="000207F3" w:rsidRDefault="0076728F" w:rsidP="00232C2E">
            <w:pPr>
              <w:tabs>
                <w:tab w:val="left" w:pos="0"/>
                <w:tab w:val="left" w:pos="567"/>
                <w:tab w:val="left" w:pos="851"/>
              </w:tabs>
              <w:jc w:val="center"/>
              <w:rPr>
                <w:rFonts w:asciiTheme="minorHAnsi" w:hAnsiTheme="minorHAnsi"/>
                <w:sz w:val="20"/>
              </w:rPr>
            </w:pPr>
            <w:r w:rsidRPr="000207F3">
              <w:rPr>
                <w:rFonts w:asciiTheme="minorHAnsi" w:hAnsiTheme="minorHAnsi"/>
                <w:sz w:val="20"/>
              </w:rPr>
              <w:t>7</w:t>
            </w:r>
          </w:p>
        </w:tc>
        <w:tc>
          <w:tcPr>
            <w:tcW w:w="2041" w:type="dxa"/>
            <w:tcBorders>
              <w:bottom w:val="single" w:sz="4" w:space="0" w:color="auto"/>
            </w:tcBorders>
          </w:tcPr>
          <w:p w14:paraId="5F9DAF68" w14:textId="17B456F0"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44,160</w:t>
            </w:r>
          </w:p>
        </w:tc>
        <w:tc>
          <w:tcPr>
            <w:tcW w:w="1890" w:type="dxa"/>
            <w:tcBorders>
              <w:bottom w:val="single" w:sz="4" w:space="0" w:color="auto"/>
            </w:tcBorders>
          </w:tcPr>
          <w:p w14:paraId="3FDC86EB" w14:textId="17E884A0" w:rsidR="0076728F" w:rsidRPr="00FB613A" w:rsidRDefault="0076728F" w:rsidP="00232C2E">
            <w:pPr>
              <w:tabs>
                <w:tab w:val="left" w:pos="0"/>
                <w:tab w:val="left" w:pos="567"/>
                <w:tab w:val="left" w:pos="851"/>
              </w:tabs>
              <w:jc w:val="right"/>
              <w:rPr>
                <w:rFonts w:asciiTheme="minorHAnsi" w:hAnsiTheme="minorHAnsi"/>
                <w:sz w:val="20"/>
              </w:rPr>
            </w:pPr>
            <w:r w:rsidRPr="00FB613A">
              <w:rPr>
                <w:rFonts w:asciiTheme="minorHAnsi" w:hAnsiTheme="minorHAnsi"/>
                <w:sz w:val="20"/>
              </w:rPr>
              <w:t>2</w:t>
            </w:r>
            <w:r>
              <w:rPr>
                <w:rFonts w:asciiTheme="minorHAnsi" w:hAnsiTheme="minorHAnsi"/>
                <w:sz w:val="20"/>
              </w:rPr>
              <w:t>7,623</w:t>
            </w:r>
          </w:p>
        </w:tc>
      </w:tr>
      <w:tr w:rsidR="0076728F" w:rsidRPr="00B47398" w14:paraId="3DA66045" w14:textId="77777777" w:rsidTr="00BF72A0">
        <w:trPr>
          <w:trHeight w:val="258"/>
        </w:trPr>
        <w:tc>
          <w:tcPr>
            <w:tcW w:w="5791" w:type="dxa"/>
            <w:tcBorders>
              <w:top w:val="single" w:sz="4" w:space="0" w:color="FFFFFF" w:themeColor="background1"/>
            </w:tcBorders>
          </w:tcPr>
          <w:p w14:paraId="72E30FC1" w14:textId="77777777" w:rsidR="0076728F" w:rsidRPr="000207F3" w:rsidRDefault="0076728F" w:rsidP="00232C2E">
            <w:pPr>
              <w:tabs>
                <w:tab w:val="left" w:pos="0"/>
                <w:tab w:val="left" w:pos="567"/>
                <w:tab w:val="left" w:pos="851"/>
              </w:tabs>
              <w:rPr>
                <w:rFonts w:asciiTheme="minorHAnsi" w:hAnsiTheme="minorHAnsi"/>
                <w:sz w:val="20"/>
              </w:rPr>
            </w:pPr>
          </w:p>
        </w:tc>
        <w:tc>
          <w:tcPr>
            <w:tcW w:w="626" w:type="dxa"/>
            <w:tcBorders>
              <w:top w:val="single" w:sz="4" w:space="0" w:color="FFFFFF" w:themeColor="background1"/>
            </w:tcBorders>
          </w:tcPr>
          <w:p w14:paraId="0BE05C52"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Borders>
              <w:top w:val="single" w:sz="4" w:space="0" w:color="auto"/>
            </w:tcBorders>
          </w:tcPr>
          <w:p w14:paraId="39427D59" w14:textId="273DF7E4" w:rsidR="0076728F" w:rsidRPr="00FB613A" w:rsidRDefault="0076728F" w:rsidP="00232C2E">
            <w:pPr>
              <w:tabs>
                <w:tab w:val="left" w:pos="0"/>
                <w:tab w:val="left" w:pos="567"/>
                <w:tab w:val="left" w:pos="851"/>
              </w:tabs>
              <w:jc w:val="right"/>
              <w:rPr>
                <w:rFonts w:asciiTheme="minorHAnsi" w:hAnsiTheme="minorHAnsi"/>
                <w:b/>
                <w:bCs/>
                <w:sz w:val="20"/>
              </w:rPr>
            </w:pPr>
            <w:r>
              <w:rPr>
                <w:rFonts w:asciiTheme="minorHAnsi" w:hAnsiTheme="minorHAnsi"/>
                <w:b/>
                <w:bCs/>
                <w:sz w:val="20"/>
              </w:rPr>
              <w:t>1,261,995</w:t>
            </w:r>
          </w:p>
        </w:tc>
        <w:tc>
          <w:tcPr>
            <w:tcW w:w="1890" w:type="dxa"/>
            <w:tcBorders>
              <w:top w:val="single" w:sz="4" w:space="0" w:color="auto"/>
            </w:tcBorders>
          </w:tcPr>
          <w:p w14:paraId="222341F7" w14:textId="531600FC"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1,044,276</w:t>
            </w:r>
          </w:p>
        </w:tc>
      </w:tr>
      <w:tr w:rsidR="0076728F" w:rsidRPr="00B47398" w14:paraId="08ED3160" w14:textId="77777777" w:rsidTr="00BF72A0">
        <w:trPr>
          <w:trHeight w:val="258"/>
        </w:trPr>
        <w:tc>
          <w:tcPr>
            <w:tcW w:w="5791" w:type="dxa"/>
            <w:tcBorders>
              <w:bottom w:val="single" w:sz="4" w:space="0" w:color="FFFFFF" w:themeColor="background1"/>
            </w:tcBorders>
          </w:tcPr>
          <w:p w14:paraId="406B63E2" w14:textId="77777777" w:rsidR="0076728F" w:rsidRPr="000207F3" w:rsidRDefault="0076728F" w:rsidP="00232C2E">
            <w:pPr>
              <w:tabs>
                <w:tab w:val="left" w:pos="0"/>
                <w:tab w:val="left" w:pos="567"/>
                <w:tab w:val="left" w:pos="851"/>
              </w:tabs>
              <w:rPr>
                <w:rFonts w:asciiTheme="minorHAnsi" w:hAnsiTheme="minorHAnsi"/>
                <w:sz w:val="20"/>
              </w:rPr>
            </w:pPr>
          </w:p>
        </w:tc>
        <w:tc>
          <w:tcPr>
            <w:tcW w:w="626" w:type="dxa"/>
            <w:tcBorders>
              <w:bottom w:val="single" w:sz="4" w:space="0" w:color="FFFFFF" w:themeColor="background1"/>
            </w:tcBorders>
          </w:tcPr>
          <w:p w14:paraId="72E3B947"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Borders>
              <w:bottom w:val="single" w:sz="4" w:space="0" w:color="auto"/>
            </w:tcBorders>
          </w:tcPr>
          <w:p w14:paraId="2547D361" w14:textId="77777777" w:rsidR="0076728F" w:rsidRPr="00FB613A" w:rsidRDefault="0076728F" w:rsidP="00232C2E">
            <w:pPr>
              <w:tabs>
                <w:tab w:val="left" w:pos="0"/>
                <w:tab w:val="left" w:pos="567"/>
                <w:tab w:val="left" w:pos="851"/>
              </w:tabs>
              <w:rPr>
                <w:rFonts w:asciiTheme="minorHAnsi" w:hAnsiTheme="minorHAnsi"/>
                <w:b/>
                <w:bCs/>
                <w:sz w:val="20"/>
              </w:rPr>
            </w:pPr>
          </w:p>
        </w:tc>
        <w:tc>
          <w:tcPr>
            <w:tcW w:w="1890" w:type="dxa"/>
            <w:tcBorders>
              <w:bottom w:val="single" w:sz="4" w:space="0" w:color="auto"/>
            </w:tcBorders>
          </w:tcPr>
          <w:p w14:paraId="39122A4A" w14:textId="77777777" w:rsidR="0076728F" w:rsidRPr="00FB613A" w:rsidRDefault="0076728F" w:rsidP="00232C2E">
            <w:pPr>
              <w:tabs>
                <w:tab w:val="left" w:pos="0"/>
                <w:tab w:val="left" w:pos="567"/>
                <w:tab w:val="left" w:pos="851"/>
              </w:tabs>
              <w:rPr>
                <w:rFonts w:asciiTheme="minorHAnsi" w:hAnsiTheme="minorHAnsi"/>
                <w:sz w:val="20"/>
              </w:rPr>
            </w:pPr>
          </w:p>
        </w:tc>
      </w:tr>
      <w:tr w:rsidR="0076728F" w:rsidRPr="00B47398" w14:paraId="4851517A" w14:textId="77777777" w:rsidTr="00BF72A0">
        <w:trPr>
          <w:trHeight w:val="323"/>
        </w:trPr>
        <w:tc>
          <w:tcPr>
            <w:tcW w:w="5791" w:type="dxa"/>
            <w:tcBorders>
              <w:top w:val="single" w:sz="4" w:space="0" w:color="FFFFFF" w:themeColor="background1"/>
              <w:bottom w:val="single" w:sz="4" w:space="0" w:color="FFFFFF" w:themeColor="background1"/>
            </w:tcBorders>
          </w:tcPr>
          <w:p w14:paraId="2DC111F6" w14:textId="4FEF2335"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b/>
                <w:sz w:val="20"/>
              </w:rPr>
              <w:t>Total assets</w:t>
            </w:r>
          </w:p>
        </w:tc>
        <w:tc>
          <w:tcPr>
            <w:tcW w:w="626" w:type="dxa"/>
            <w:tcBorders>
              <w:top w:val="single" w:sz="4" w:space="0" w:color="FFFFFF" w:themeColor="background1"/>
              <w:bottom w:val="single" w:sz="4" w:space="0" w:color="FFFFFF" w:themeColor="background1"/>
            </w:tcBorders>
          </w:tcPr>
          <w:p w14:paraId="62DAC988"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Borders>
              <w:top w:val="single" w:sz="4" w:space="0" w:color="auto"/>
              <w:bottom w:val="single" w:sz="4" w:space="0" w:color="auto"/>
            </w:tcBorders>
          </w:tcPr>
          <w:p w14:paraId="7E7244F6" w14:textId="6DFB4F3F" w:rsidR="0076728F" w:rsidRPr="00FB613A" w:rsidRDefault="0076728F" w:rsidP="00232C2E">
            <w:pPr>
              <w:tabs>
                <w:tab w:val="left" w:pos="0"/>
                <w:tab w:val="left" w:pos="567"/>
                <w:tab w:val="left" w:pos="851"/>
              </w:tabs>
              <w:jc w:val="right"/>
              <w:rPr>
                <w:rFonts w:asciiTheme="minorHAnsi" w:hAnsiTheme="minorHAnsi"/>
                <w:b/>
                <w:bCs/>
                <w:sz w:val="20"/>
              </w:rPr>
            </w:pPr>
            <w:r>
              <w:rPr>
                <w:rFonts w:asciiTheme="minorHAnsi" w:hAnsiTheme="minorHAnsi"/>
                <w:b/>
                <w:bCs/>
                <w:sz w:val="20"/>
              </w:rPr>
              <w:t>1,286,054</w:t>
            </w:r>
          </w:p>
        </w:tc>
        <w:tc>
          <w:tcPr>
            <w:tcW w:w="1890" w:type="dxa"/>
            <w:tcBorders>
              <w:top w:val="single" w:sz="4" w:space="0" w:color="auto"/>
              <w:bottom w:val="single" w:sz="4" w:space="0" w:color="auto"/>
            </w:tcBorders>
          </w:tcPr>
          <w:p w14:paraId="444C9087" w14:textId="2CE161C2" w:rsidR="0076728F" w:rsidRPr="00FB613A" w:rsidRDefault="0076728F" w:rsidP="00232C2E">
            <w:pPr>
              <w:tabs>
                <w:tab w:val="left" w:pos="0"/>
                <w:tab w:val="left" w:pos="567"/>
                <w:tab w:val="left" w:pos="851"/>
              </w:tabs>
              <w:jc w:val="right"/>
              <w:rPr>
                <w:rFonts w:asciiTheme="minorHAnsi" w:hAnsiTheme="minorHAnsi"/>
                <w:sz w:val="20"/>
              </w:rPr>
            </w:pPr>
            <w:r w:rsidRPr="00FB613A">
              <w:rPr>
                <w:rFonts w:asciiTheme="minorHAnsi" w:hAnsiTheme="minorHAnsi"/>
                <w:sz w:val="20"/>
              </w:rPr>
              <w:t>1,0</w:t>
            </w:r>
            <w:r>
              <w:rPr>
                <w:rFonts w:asciiTheme="minorHAnsi" w:hAnsiTheme="minorHAnsi"/>
                <w:sz w:val="20"/>
              </w:rPr>
              <w:t>72,283</w:t>
            </w:r>
          </w:p>
        </w:tc>
      </w:tr>
      <w:tr w:rsidR="0076728F" w:rsidRPr="00B47398" w14:paraId="73FA6EF3" w14:textId="77777777" w:rsidTr="00BF72A0">
        <w:trPr>
          <w:trHeight w:val="241"/>
        </w:trPr>
        <w:tc>
          <w:tcPr>
            <w:tcW w:w="5791" w:type="dxa"/>
            <w:tcBorders>
              <w:top w:val="single" w:sz="4" w:space="0" w:color="FFFFFF" w:themeColor="background1"/>
            </w:tcBorders>
          </w:tcPr>
          <w:p w14:paraId="26BAE8D9" w14:textId="77777777" w:rsidR="0076728F" w:rsidRPr="000207F3" w:rsidRDefault="0076728F" w:rsidP="00232C2E">
            <w:pPr>
              <w:tabs>
                <w:tab w:val="left" w:pos="0"/>
                <w:tab w:val="left" w:pos="567"/>
                <w:tab w:val="left" w:pos="851"/>
              </w:tabs>
              <w:rPr>
                <w:rFonts w:asciiTheme="minorHAnsi" w:hAnsiTheme="minorHAnsi"/>
                <w:sz w:val="20"/>
              </w:rPr>
            </w:pPr>
          </w:p>
        </w:tc>
        <w:tc>
          <w:tcPr>
            <w:tcW w:w="626" w:type="dxa"/>
            <w:tcBorders>
              <w:top w:val="single" w:sz="4" w:space="0" w:color="FFFFFF" w:themeColor="background1"/>
            </w:tcBorders>
          </w:tcPr>
          <w:p w14:paraId="6B838387"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Borders>
              <w:top w:val="single" w:sz="4" w:space="0" w:color="auto"/>
            </w:tcBorders>
          </w:tcPr>
          <w:p w14:paraId="2F59C2D0" w14:textId="77777777" w:rsidR="0076728F" w:rsidRPr="00FB613A" w:rsidRDefault="0076728F" w:rsidP="00232C2E">
            <w:pPr>
              <w:tabs>
                <w:tab w:val="left" w:pos="0"/>
                <w:tab w:val="left" w:pos="567"/>
                <w:tab w:val="left" w:pos="851"/>
              </w:tabs>
              <w:jc w:val="right"/>
              <w:rPr>
                <w:rFonts w:asciiTheme="minorHAnsi" w:hAnsiTheme="minorHAnsi"/>
                <w:sz w:val="20"/>
              </w:rPr>
            </w:pPr>
          </w:p>
        </w:tc>
        <w:tc>
          <w:tcPr>
            <w:tcW w:w="1890" w:type="dxa"/>
            <w:tcBorders>
              <w:top w:val="single" w:sz="4" w:space="0" w:color="auto"/>
            </w:tcBorders>
          </w:tcPr>
          <w:p w14:paraId="2EEDCDBC" w14:textId="77777777" w:rsidR="0076728F" w:rsidRPr="00FB613A" w:rsidRDefault="0076728F" w:rsidP="00232C2E">
            <w:pPr>
              <w:tabs>
                <w:tab w:val="left" w:pos="0"/>
                <w:tab w:val="left" w:pos="567"/>
                <w:tab w:val="left" w:pos="851"/>
              </w:tabs>
              <w:jc w:val="right"/>
              <w:rPr>
                <w:rFonts w:asciiTheme="minorHAnsi" w:hAnsiTheme="minorHAnsi"/>
                <w:sz w:val="20"/>
              </w:rPr>
            </w:pPr>
          </w:p>
        </w:tc>
      </w:tr>
      <w:tr w:rsidR="0076728F" w:rsidRPr="00B47398" w14:paraId="01117098" w14:textId="77777777" w:rsidTr="00BF72A0">
        <w:trPr>
          <w:trHeight w:val="241"/>
        </w:trPr>
        <w:tc>
          <w:tcPr>
            <w:tcW w:w="5791" w:type="dxa"/>
          </w:tcPr>
          <w:p w14:paraId="5412DE1F" w14:textId="77777777" w:rsidR="0076728F" w:rsidRPr="000207F3" w:rsidRDefault="0076728F" w:rsidP="00232C2E">
            <w:pPr>
              <w:tabs>
                <w:tab w:val="left" w:pos="0"/>
                <w:tab w:val="left" w:pos="567"/>
                <w:tab w:val="left" w:pos="851"/>
              </w:tabs>
              <w:rPr>
                <w:rFonts w:asciiTheme="minorHAnsi" w:hAnsiTheme="minorHAnsi"/>
                <w:sz w:val="20"/>
              </w:rPr>
            </w:pPr>
          </w:p>
        </w:tc>
        <w:tc>
          <w:tcPr>
            <w:tcW w:w="626" w:type="dxa"/>
          </w:tcPr>
          <w:p w14:paraId="72E0233A"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Pr>
          <w:p w14:paraId="1BB44B5A" w14:textId="77777777" w:rsidR="0076728F" w:rsidRPr="00FB613A" w:rsidRDefault="0076728F" w:rsidP="00232C2E">
            <w:pPr>
              <w:tabs>
                <w:tab w:val="left" w:pos="0"/>
                <w:tab w:val="left" w:pos="567"/>
                <w:tab w:val="left" w:pos="851"/>
              </w:tabs>
              <w:jc w:val="right"/>
              <w:rPr>
                <w:rFonts w:asciiTheme="minorHAnsi" w:hAnsiTheme="minorHAnsi"/>
                <w:sz w:val="20"/>
              </w:rPr>
            </w:pPr>
          </w:p>
        </w:tc>
        <w:tc>
          <w:tcPr>
            <w:tcW w:w="1890" w:type="dxa"/>
          </w:tcPr>
          <w:p w14:paraId="2B874FE9" w14:textId="77777777" w:rsidR="0076728F" w:rsidRPr="00FB613A" w:rsidRDefault="0076728F" w:rsidP="00232C2E">
            <w:pPr>
              <w:tabs>
                <w:tab w:val="left" w:pos="0"/>
                <w:tab w:val="left" w:pos="567"/>
                <w:tab w:val="left" w:pos="851"/>
              </w:tabs>
              <w:jc w:val="right"/>
              <w:rPr>
                <w:rFonts w:asciiTheme="minorHAnsi" w:hAnsiTheme="minorHAnsi"/>
                <w:sz w:val="20"/>
              </w:rPr>
            </w:pPr>
          </w:p>
        </w:tc>
      </w:tr>
      <w:tr w:rsidR="0076728F" w:rsidRPr="00B47398" w14:paraId="022A035D" w14:textId="77777777" w:rsidTr="00BF72A0">
        <w:trPr>
          <w:trHeight w:val="241"/>
        </w:trPr>
        <w:tc>
          <w:tcPr>
            <w:tcW w:w="6417" w:type="dxa"/>
            <w:gridSpan w:val="2"/>
          </w:tcPr>
          <w:p w14:paraId="5D47F4AD" w14:textId="630ED642" w:rsidR="0076728F" w:rsidRPr="000207F3" w:rsidRDefault="0076728F" w:rsidP="00232C2E">
            <w:pPr>
              <w:tabs>
                <w:tab w:val="left" w:pos="0"/>
                <w:tab w:val="left" w:pos="567"/>
                <w:tab w:val="left" w:pos="851"/>
              </w:tabs>
              <w:rPr>
                <w:rFonts w:asciiTheme="minorHAnsi" w:hAnsiTheme="minorHAnsi"/>
                <w:b/>
                <w:sz w:val="20"/>
              </w:rPr>
            </w:pPr>
            <w:r w:rsidRPr="00B47398">
              <w:rPr>
                <w:rFonts w:asciiTheme="minorHAnsi" w:hAnsiTheme="minorHAnsi"/>
                <w:b/>
                <w:sz w:val="20"/>
              </w:rPr>
              <w:t>Equity</w:t>
            </w:r>
          </w:p>
        </w:tc>
        <w:tc>
          <w:tcPr>
            <w:tcW w:w="2041" w:type="dxa"/>
          </w:tcPr>
          <w:p w14:paraId="2C82891C" w14:textId="77777777" w:rsidR="0076728F" w:rsidRPr="00FB613A" w:rsidRDefault="0076728F" w:rsidP="00232C2E">
            <w:pPr>
              <w:tabs>
                <w:tab w:val="left" w:pos="0"/>
                <w:tab w:val="left" w:pos="567"/>
                <w:tab w:val="left" w:pos="851"/>
              </w:tabs>
              <w:jc w:val="right"/>
              <w:rPr>
                <w:rFonts w:asciiTheme="minorHAnsi" w:hAnsiTheme="minorHAnsi"/>
                <w:sz w:val="20"/>
              </w:rPr>
            </w:pPr>
          </w:p>
        </w:tc>
        <w:tc>
          <w:tcPr>
            <w:tcW w:w="1890" w:type="dxa"/>
          </w:tcPr>
          <w:p w14:paraId="7DFA30AB" w14:textId="77777777" w:rsidR="0076728F" w:rsidRPr="00FB613A" w:rsidRDefault="0076728F" w:rsidP="00232C2E">
            <w:pPr>
              <w:tabs>
                <w:tab w:val="left" w:pos="0"/>
                <w:tab w:val="left" w:pos="567"/>
                <w:tab w:val="left" w:pos="851"/>
              </w:tabs>
              <w:jc w:val="right"/>
              <w:rPr>
                <w:rFonts w:asciiTheme="minorHAnsi" w:hAnsiTheme="minorHAnsi"/>
                <w:sz w:val="20"/>
              </w:rPr>
            </w:pPr>
          </w:p>
        </w:tc>
      </w:tr>
      <w:tr w:rsidR="0076728F" w:rsidRPr="00B47398" w14:paraId="7D8EFA25" w14:textId="77777777" w:rsidTr="00BF72A0">
        <w:trPr>
          <w:trHeight w:val="241"/>
        </w:trPr>
        <w:tc>
          <w:tcPr>
            <w:tcW w:w="5791" w:type="dxa"/>
          </w:tcPr>
          <w:p w14:paraId="4C4B7A34" w14:textId="19F1BE28"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sz w:val="20"/>
              </w:rPr>
              <w:t>Share capital</w:t>
            </w:r>
          </w:p>
        </w:tc>
        <w:tc>
          <w:tcPr>
            <w:tcW w:w="626" w:type="dxa"/>
          </w:tcPr>
          <w:p w14:paraId="069BE9B2" w14:textId="77777777" w:rsidR="0076728F" w:rsidRPr="000207F3" w:rsidRDefault="0076728F" w:rsidP="00232C2E">
            <w:pPr>
              <w:tabs>
                <w:tab w:val="left" w:pos="0"/>
                <w:tab w:val="left" w:pos="567"/>
                <w:tab w:val="left" w:pos="851"/>
              </w:tabs>
              <w:jc w:val="center"/>
              <w:rPr>
                <w:rFonts w:asciiTheme="minorHAnsi" w:hAnsiTheme="minorHAnsi"/>
                <w:sz w:val="20"/>
              </w:rPr>
            </w:pPr>
            <w:r w:rsidRPr="000207F3">
              <w:rPr>
                <w:rFonts w:asciiTheme="minorHAnsi" w:hAnsiTheme="minorHAnsi"/>
                <w:sz w:val="20"/>
              </w:rPr>
              <w:t>8</w:t>
            </w:r>
          </w:p>
        </w:tc>
        <w:tc>
          <w:tcPr>
            <w:tcW w:w="2041" w:type="dxa"/>
          </w:tcPr>
          <w:p w14:paraId="26610C1C" w14:textId="690D1B34" w:rsidR="0076728F" w:rsidRPr="00FB613A" w:rsidRDefault="0076728F" w:rsidP="00232C2E">
            <w:pPr>
              <w:tabs>
                <w:tab w:val="left" w:pos="0"/>
                <w:tab w:val="left" w:pos="567"/>
                <w:tab w:val="left" w:pos="851"/>
              </w:tabs>
              <w:jc w:val="right"/>
              <w:rPr>
                <w:rFonts w:asciiTheme="minorHAnsi" w:hAnsiTheme="minorHAnsi"/>
                <w:sz w:val="20"/>
              </w:rPr>
            </w:pPr>
            <w:r w:rsidRPr="00FB613A">
              <w:rPr>
                <w:rFonts w:asciiTheme="minorHAnsi" w:hAnsiTheme="minorHAnsi"/>
                <w:sz w:val="20"/>
              </w:rPr>
              <w:t>6</w:t>
            </w:r>
            <w:r>
              <w:rPr>
                <w:rFonts w:asciiTheme="minorHAnsi" w:hAnsiTheme="minorHAnsi"/>
                <w:sz w:val="20"/>
              </w:rPr>
              <w:t>25</w:t>
            </w:r>
          </w:p>
        </w:tc>
        <w:tc>
          <w:tcPr>
            <w:tcW w:w="1890" w:type="dxa"/>
          </w:tcPr>
          <w:p w14:paraId="323DA1F9" w14:textId="0B356954"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621</w:t>
            </w:r>
          </w:p>
        </w:tc>
      </w:tr>
      <w:tr w:rsidR="0076728F" w:rsidRPr="00B47398" w14:paraId="4EBCF704" w14:textId="77777777" w:rsidTr="00BF72A0">
        <w:trPr>
          <w:trHeight w:val="241"/>
        </w:trPr>
        <w:tc>
          <w:tcPr>
            <w:tcW w:w="5791" w:type="dxa"/>
          </w:tcPr>
          <w:p w14:paraId="421A5E00" w14:textId="18FD0058"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sz w:val="20"/>
              </w:rPr>
              <w:t>Share premium</w:t>
            </w:r>
          </w:p>
        </w:tc>
        <w:tc>
          <w:tcPr>
            <w:tcW w:w="626" w:type="dxa"/>
          </w:tcPr>
          <w:p w14:paraId="0894F919" w14:textId="77777777" w:rsidR="0076728F" w:rsidRPr="000207F3" w:rsidRDefault="0076728F" w:rsidP="00232C2E">
            <w:pPr>
              <w:tabs>
                <w:tab w:val="left" w:pos="0"/>
                <w:tab w:val="left" w:pos="567"/>
                <w:tab w:val="left" w:pos="851"/>
              </w:tabs>
              <w:jc w:val="center"/>
              <w:rPr>
                <w:rFonts w:asciiTheme="minorHAnsi" w:hAnsiTheme="minorHAnsi"/>
                <w:sz w:val="20"/>
              </w:rPr>
            </w:pPr>
            <w:r w:rsidRPr="000207F3">
              <w:rPr>
                <w:rFonts w:asciiTheme="minorHAnsi" w:hAnsiTheme="minorHAnsi"/>
                <w:sz w:val="20"/>
              </w:rPr>
              <w:t>8</w:t>
            </w:r>
          </w:p>
        </w:tc>
        <w:tc>
          <w:tcPr>
            <w:tcW w:w="2041" w:type="dxa"/>
          </w:tcPr>
          <w:p w14:paraId="5624F86A" w14:textId="5A7C7478"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201,894</w:t>
            </w:r>
          </w:p>
        </w:tc>
        <w:tc>
          <w:tcPr>
            <w:tcW w:w="1890" w:type="dxa"/>
          </w:tcPr>
          <w:p w14:paraId="3257008D" w14:textId="14294178" w:rsidR="0076728F" w:rsidRPr="00FB613A" w:rsidRDefault="0076728F" w:rsidP="00232C2E">
            <w:pPr>
              <w:tabs>
                <w:tab w:val="left" w:pos="0"/>
                <w:tab w:val="left" w:pos="567"/>
                <w:tab w:val="left" w:pos="851"/>
              </w:tabs>
              <w:jc w:val="right"/>
              <w:rPr>
                <w:rFonts w:asciiTheme="minorHAnsi" w:hAnsiTheme="minorHAnsi"/>
                <w:sz w:val="20"/>
              </w:rPr>
            </w:pPr>
            <w:r w:rsidRPr="00FB613A">
              <w:rPr>
                <w:rFonts w:asciiTheme="minorHAnsi" w:hAnsiTheme="minorHAnsi"/>
                <w:sz w:val="20"/>
              </w:rPr>
              <w:t>201,</w:t>
            </w:r>
            <w:r>
              <w:rPr>
                <w:rFonts w:asciiTheme="minorHAnsi" w:hAnsiTheme="minorHAnsi"/>
                <w:sz w:val="20"/>
              </w:rPr>
              <w:t>894</w:t>
            </w:r>
          </w:p>
        </w:tc>
      </w:tr>
      <w:tr w:rsidR="0076728F" w:rsidRPr="00B47398" w14:paraId="3E50AC28" w14:textId="77777777" w:rsidTr="00BF72A0">
        <w:trPr>
          <w:trHeight w:val="241"/>
        </w:trPr>
        <w:tc>
          <w:tcPr>
            <w:tcW w:w="5791" w:type="dxa"/>
          </w:tcPr>
          <w:p w14:paraId="0019B7F8" w14:textId="32061B0C" w:rsidR="0076728F" w:rsidRPr="000207F3" w:rsidRDefault="0076728F" w:rsidP="00232C2E">
            <w:pPr>
              <w:tabs>
                <w:tab w:val="left" w:pos="0"/>
                <w:tab w:val="left" w:pos="567"/>
                <w:tab w:val="left" w:pos="851"/>
              </w:tabs>
              <w:rPr>
                <w:rFonts w:asciiTheme="minorHAnsi" w:hAnsiTheme="minorHAnsi"/>
                <w:sz w:val="20"/>
              </w:rPr>
            </w:pPr>
            <w:r>
              <w:rPr>
                <w:rFonts w:asciiTheme="minorHAnsi" w:hAnsiTheme="minorHAnsi"/>
                <w:sz w:val="20"/>
              </w:rPr>
              <w:t>Other undenominated capital</w:t>
            </w:r>
          </w:p>
        </w:tc>
        <w:tc>
          <w:tcPr>
            <w:tcW w:w="626" w:type="dxa"/>
          </w:tcPr>
          <w:p w14:paraId="75B348D5" w14:textId="77777777" w:rsidR="0076728F" w:rsidRPr="000207F3" w:rsidRDefault="0076728F" w:rsidP="00232C2E">
            <w:pPr>
              <w:tabs>
                <w:tab w:val="left" w:pos="0"/>
                <w:tab w:val="left" w:pos="567"/>
                <w:tab w:val="left" w:pos="851"/>
              </w:tabs>
              <w:jc w:val="center"/>
              <w:rPr>
                <w:rFonts w:asciiTheme="minorHAnsi" w:hAnsiTheme="minorHAnsi"/>
                <w:sz w:val="20"/>
              </w:rPr>
            </w:pPr>
            <w:r>
              <w:rPr>
                <w:rFonts w:asciiTheme="minorHAnsi" w:hAnsiTheme="minorHAnsi"/>
                <w:sz w:val="20"/>
              </w:rPr>
              <w:t>8</w:t>
            </w:r>
          </w:p>
        </w:tc>
        <w:tc>
          <w:tcPr>
            <w:tcW w:w="2041" w:type="dxa"/>
          </w:tcPr>
          <w:p w14:paraId="79FE05DE" w14:textId="1934FA53"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223</w:t>
            </w:r>
          </w:p>
        </w:tc>
        <w:tc>
          <w:tcPr>
            <w:tcW w:w="1890" w:type="dxa"/>
          </w:tcPr>
          <w:p w14:paraId="65AD2426" w14:textId="559C416D"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222</w:t>
            </w:r>
          </w:p>
        </w:tc>
      </w:tr>
      <w:tr w:rsidR="0076728F" w:rsidRPr="00B47398" w14:paraId="3CF55745" w14:textId="77777777" w:rsidTr="00BF72A0">
        <w:trPr>
          <w:trHeight w:val="241"/>
        </w:trPr>
        <w:tc>
          <w:tcPr>
            <w:tcW w:w="5791" w:type="dxa"/>
          </w:tcPr>
          <w:p w14:paraId="024093B0" w14:textId="3460411E" w:rsidR="0076728F" w:rsidRPr="000207F3" w:rsidRDefault="0076728F" w:rsidP="00232C2E">
            <w:pPr>
              <w:tabs>
                <w:tab w:val="left" w:pos="0"/>
                <w:tab w:val="left" w:pos="567"/>
                <w:tab w:val="left" w:pos="851"/>
              </w:tabs>
              <w:rPr>
                <w:rFonts w:asciiTheme="minorHAnsi" w:hAnsiTheme="minorHAnsi"/>
                <w:sz w:val="20"/>
              </w:rPr>
            </w:pPr>
            <w:r>
              <w:rPr>
                <w:rFonts w:asciiTheme="minorHAnsi" w:hAnsiTheme="minorHAnsi"/>
                <w:sz w:val="20"/>
              </w:rPr>
              <w:t>Treasury shares</w:t>
            </w:r>
          </w:p>
        </w:tc>
        <w:tc>
          <w:tcPr>
            <w:tcW w:w="626" w:type="dxa"/>
          </w:tcPr>
          <w:p w14:paraId="026E8608" w14:textId="77777777" w:rsidR="0076728F" w:rsidRDefault="0076728F" w:rsidP="00232C2E">
            <w:pPr>
              <w:tabs>
                <w:tab w:val="left" w:pos="0"/>
                <w:tab w:val="left" w:pos="567"/>
                <w:tab w:val="left" w:pos="851"/>
              </w:tabs>
              <w:jc w:val="center"/>
              <w:rPr>
                <w:rFonts w:asciiTheme="minorHAnsi" w:hAnsiTheme="minorHAnsi"/>
                <w:sz w:val="20"/>
              </w:rPr>
            </w:pPr>
          </w:p>
        </w:tc>
        <w:tc>
          <w:tcPr>
            <w:tcW w:w="2041" w:type="dxa"/>
          </w:tcPr>
          <w:p w14:paraId="65189222" w14:textId="6AE00FBE" w:rsidR="0076728F" w:rsidRPr="00FB613A" w:rsidRDefault="0076728F" w:rsidP="00232C2E">
            <w:pPr>
              <w:tabs>
                <w:tab w:val="left" w:pos="0"/>
                <w:tab w:val="left" w:pos="567"/>
                <w:tab w:val="left" w:pos="851"/>
              </w:tabs>
              <w:jc w:val="right"/>
              <w:rPr>
                <w:rFonts w:asciiTheme="minorHAnsi" w:hAnsiTheme="minorHAnsi"/>
                <w:sz w:val="20"/>
              </w:rPr>
            </w:pPr>
            <w:r w:rsidRPr="00FB613A">
              <w:rPr>
                <w:rFonts w:asciiTheme="minorHAnsi" w:hAnsiTheme="minorHAnsi"/>
                <w:sz w:val="20"/>
              </w:rPr>
              <w:t>(</w:t>
            </w:r>
            <w:r>
              <w:rPr>
                <w:rFonts w:asciiTheme="minorHAnsi" w:hAnsiTheme="minorHAnsi"/>
                <w:sz w:val="20"/>
              </w:rPr>
              <w:t>8,202</w:t>
            </w:r>
            <w:r w:rsidRPr="00FB613A">
              <w:rPr>
                <w:rFonts w:asciiTheme="minorHAnsi" w:hAnsiTheme="minorHAnsi"/>
                <w:sz w:val="20"/>
              </w:rPr>
              <w:t>)</w:t>
            </w:r>
          </w:p>
        </w:tc>
        <w:tc>
          <w:tcPr>
            <w:tcW w:w="1890" w:type="dxa"/>
          </w:tcPr>
          <w:p w14:paraId="11FD4965" w14:textId="402D04AD" w:rsidR="0076728F" w:rsidRPr="00FB613A" w:rsidRDefault="0076728F" w:rsidP="00232C2E">
            <w:pPr>
              <w:tabs>
                <w:tab w:val="left" w:pos="0"/>
                <w:tab w:val="left" w:pos="567"/>
                <w:tab w:val="left" w:pos="851"/>
              </w:tabs>
              <w:jc w:val="right"/>
              <w:rPr>
                <w:rFonts w:asciiTheme="minorHAnsi" w:hAnsiTheme="minorHAnsi"/>
                <w:sz w:val="20"/>
              </w:rPr>
            </w:pPr>
            <w:r w:rsidRPr="00FB613A">
              <w:rPr>
                <w:rFonts w:asciiTheme="minorHAnsi" w:hAnsiTheme="minorHAnsi"/>
                <w:sz w:val="20"/>
              </w:rPr>
              <w:t>(</w:t>
            </w:r>
            <w:r>
              <w:rPr>
                <w:rFonts w:asciiTheme="minorHAnsi" w:hAnsiTheme="minorHAnsi"/>
                <w:sz w:val="20"/>
              </w:rPr>
              <w:t>8,202</w:t>
            </w:r>
            <w:r w:rsidRPr="00FB613A">
              <w:rPr>
                <w:rFonts w:asciiTheme="minorHAnsi" w:hAnsiTheme="minorHAnsi"/>
                <w:sz w:val="20"/>
              </w:rPr>
              <w:t>)</w:t>
            </w:r>
          </w:p>
        </w:tc>
      </w:tr>
      <w:tr w:rsidR="0076728F" w:rsidRPr="00B47398" w14:paraId="3D59B4FB" w14:textId="77777777" w:rsidTr="00BF72A0">
        <w:trPr>
          <w:trHeight w:val="241"/>
        </w:trPr>
        <w:tc>
          <w:tcPr>
            <w:tcW w:w="5791" w:type="dxa"/>
          </w:tcPr>
          <w:p w14:paraId="332250E6" w14:textId="24D6BACF"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sz w:val="20"/>
              </w:rPr>
              <w:t>Share-based payment</w:t>
            </w:r>
            <w:r>
              <w:rPr>
                <w:rFonts w:asciiTheme="minorHAnsi" w:hAnsiTheme="minorHAnsi"/>
                <w:sz w:val="20"/>
              </w:rPr>
              <w:t xml:space="preserve"> </w:t>
            </w:r>
            <w:r w:rsidRPr="00B47398">
              <w:rPr>
                <w:rFonts w:asciiTheme="minorHAnsi" w:hAnsiTheme="minorHAnsi"/>
                <w:sz w:val="20"/>
              </w:rPr>
              <w:t>reserve</w:t>
            </w:r>
          </w:p>
        </w:tc>
        <w:tc>
          <w:tcPr>
            <w:tcW w:w="626" w:type="dxa"/>
          </w:tcPr>
          <w:p w14:paraId="46864A9E"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Pr>
          <w:p w14:paraId="28E958AE" w14:textId="13D1CAC1"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11,525</w:t>
            </w:r>
          </w:p>
        </w:tc>
        <w:tc>
          <w:tcPr>
            <w:tcW w:w="1890" w:type="dxa"/>
          </w:tcPr>
          <w:p w14:paraId="4A83CCEE" w14:textId="27D429EE" w:rsidR="0076728F" w:rsidRPr="00FB613A" w:rsidRDefault="0076728F" w:rsidP="00232C2E">
            <w:pPr>
              <w:tabs>
                <w:tab w:val="left" w:pos="0"/>
                <w:tab w:val="left" w:pos="567"/>
                <w:tab w:val="left" w:pos="851"/>
              </w:tabs>
              <w:jc w:val="right"/>
              <w:rPr>
                <w:rFonts w:asciiTheme="minorHAnsi" w:hAnsiTheme="minorHAnsi"/>
                <w:sz w:val="20"/>
              </w:rPr>
            </w:pPr>
            <w:r w:rsidRPr="00FB613A">
              <w:rPr>
                <w:rFonts w:asciiTheme="minorHAnsi" w:hAnsiTheme="minorHAnsi"/>
                <w:sz w:val="20"/>
              </w:rPr>
              <w:t>1</w:t>
            </w:r>
            <w:r>
              <w:rPr>
                <w:rFonts w:asciiTheme="minorHAnsi" w:hAnsiTheme="minorHAnsi"/>
                <w:sz w:val="20"/>
              </w:rPr>
              <w:t>4,721</w:t>
            </w:r>
          </w:p>
        </w:tc>
      </w:tr>
      <w:tr w:rsidR="0076728F" w:rsidRPr="00B47398" w14:paraId="74964D0C" w14:textId="77777777" w:rsidTr="00BF72A0">
        <w:trPr>
          <w:trHeight w:val="241"/>
        </w:trPr>
        <w:tc>
          <w:tcPr>
            <w:tcW w:w="5791" w:type="dxa"/>
          </w:tcPr>
          <w:p w14:paraId="57E6FD11" w14:textId="4E1A5169" w:rsidR="0076728F" w:rsidRPr="000207F3" w:rsidRDefault="0076728F" w:rsidP="00232C2E">
            <w:pPr>
              <w:tabs>
                <w:tab w:val="left" w:pos="0"/>
                <w:tab w:val="left" w:pos="567"/>
                <w:tab w:val="left" w:pos="851"/>
              </w:tabs>
              <w:rPr>
                <w:rFonts w:asciiTheme="minorHAnsi" w:hAnsiTheme="minorHAnsi"/>
                <w:sz w:val="20"/>
              </w:rPr>
            </w:pPr>
            <w:r>
              <w:rPr>
                <w:rFonts w:asciiTheme="minorHAnsi" w:hAnsiTheme="minorHAnsi"/>
                <w:sz w:val="20"/>
              </w:rPr>
              <w:t>Cashflow hedge reserve</w:t>
            </w:r>
          </w:p>
        </w:tc>
        <w:tc>
          <w:tcPr>
            <w:tcW w:w="626" w:type="dxa"/>
          </w:tcPr>
          <w:p w14:paraId="53875A67" w14:textId="77777777" w:rsidR="0076728F" w:rsidRPr="000207F3" w:rsidRDefault="0076728F" w:rsidP="00232C2E">
            <w:pPr>
              <w:tabs>
                <w:tab w:val="left" w:pos="0"/>
                <w:tab w:val="left" w:pos="567"/>
                <w:tab w:val="left" w:pos="851"/>
              </w:tabs>
              <w:jc w:val="center"/>
              <w:rPr>
                <w:rFonts w:asciiTheme="minorHAnsi" w:hAnsiTheme="minorHAnsi"/>
                <w:sz w:val="20"/>
              </w:rPr>
            </w:pPr>
            <w:r>
              <w:rPr>
                <w:rFonts w:asciiTheme="minorHAnsi" w:hAnsiTheme="minorHAnsi"/>
                <w:sz w:val="20"/>
              </w:rPr>
              <w:t>13</w:t>
            </w:r>
          </w:p>
        </w:tc>
        <w:tc>
          <w:tcPr>
            <w:tcW w:w="2041" w:type="dxa"/>
          </w:tcPr>
          <w:p w14:paraId="0AA40A79" w14:textId="13A21297"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(168)</w:t>
            </w:r>
          </w:p>
        </w:tc>
        <w:tc>
          <w:tcPr>
            <w:tcW w:w="1890" w:type="dxa"/>
          </w:tcPr>
          <w:p w14:paraId="7328857F" w14:textId="59F26CA0"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105</w:t>
            </w:r>
          </w:p>
        </w:tc>
      </w:tr>
      <w:tr w:rsidR="0076728F" w:rsidRPr="00B47398" w14:paraId="5EDA9285" w14:textId="77777777" w:rsidTr="00BF72A0">
        <w:trPr>
          <w:trHeight w:val="241"/>
        </w:trPr>
        <w:tc>
          <w:tcPr>
            <w:tcW w:w="5791" w:type="dxa"/>
            <w:tcBorders>
              <w:bottom w:val="single" w:sz="4" w:space="0" w:color="FFFFFF" w:themeColor="background1"/>
            </w:tcBorders>
          </w:tcPr>
          <w:p w14:paraId="1B03DACF" w14:textId="429CBD86"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sz w:val="20"/>
              </w:rPr>
              <w:t>Retained earnings</w:t>
            </w:r>
          </w:p>
        </w:tc>
        <w:tc>
          <w:tcPr>
            <w:tcW w:w="626" w:type="dxa"/>
            <w:tcBorders>
              <w:bottom w:val="single" w:sz="4" w:space="0" w:color="FFFFFF" w:themeColor="background1"/>
            </w:tcBorders>
          </w:tcPr>
          <w:p w14:paraId="7DEE014D"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Borders>
              <w:bottom w:val="single" w:sz="4" w:space="0" w:color="auto"/>
            </w:tcBorders>
          </w:tcPr>
          <w:p w14:paraId="2EB4D977" w14:textId="1F95B67E"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557,672</w:t>
            </w:r>
          </w:p>
        </w:tc>
        <w:tc>
          <w:tcPr>
            <w:tcW w:w="1890" w:type="dxa"/>
            <w:tcBorders>
              <w:bottom w:val="single" w:sz="4" w:space="0" w:color="auto"/>
            </w:tcBorders>
          </w:tcPr>
          <w:p w14:paraId="17C79638" w14:textId="6529E446" w:rsidR="0076728F" w:rsidRPr="00FB613A" w:rsidRDefault="0076728F" w:rsidP="00232C2E">
            <w:pPr>
              <w:tabs>
                <w:tab w:val="left" w:pos="0"/>
                <w:tab w:val="left" w:pos="567"/>
                <w:tab w:val="left" w:pos="851"/>
              </w:tabs>
              <w:jc w:val="right"/>
              <w:rPr>
                <w:rFonts w:asciiTheme="minorHAnsi" w:hAnsiTheme="minorHAnsi"/>
                <w:sz w:val="20"/>
              </w:rPr>
            </w:pPr>
            <w:r w:rsidRPr="00FB613A">
              <w:rPr>
                <w:rFonts w:asciiTheme="minorHAnsi" w:hAnsiTheme="minorHAnsi"/>
                <w:sz w:val="20"/>
              </w:rPr>
              <w:t>54</w:t>
            </w:r>
            <w:r>
              <w:rPr>
                <w:rFonts w:asciiTheme="minorHAnsi" w:hAnsiTheme="minorHAnsi"/>
                <w:sz w:val="20"/>
              </w:rPr>
              <w:t>8,847</w:t>
            </w:r>
          </w:p>
        </w:tc>
      </w:tr>
      <w:tr w:rsidR="0076728F" w:rsidRPr="00B47398" w14:paraId="4AD8F4AC" w14:textId="77777777" w:rsidTr="00BF72A0">
        <w:trPr>
          <w:trHeight w:val="241"/>
        </w:trPr>
        <w:tc>
          <w:tcPr>
            <w:tcW w:w="6417" w:type="dxa"/>
            <w:gridSpan w:val="2"/>
            <w:tcBorders>
              <w:bottom w:val="single" w:sz="4" w:space="0" w:color="FFFFFF" w:themeColor="background1"/>
            </w:tcBorders>
          </w:tcPr>
          <w:p w14:paraId="32AB2FE9" w14:textId="3A6C9D58"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b/>
                <w:sz w:val="20"/>
              </w:rPr>
              <w:t>Total equity</w:t>
            </w:r>
          </w:p>
        </w:tc>
        <w:tc>
          <w:tcPr>
            <w:tcW w:w="2041" w:type="dxa"/>
            <w:tcBorders>
              <w:top w:val="single" w:sz="4" w:space="0" w:color="auto"/>
            </w:tcBorders>
          </w:tcPr>
          <w:p w14:paraId="6C59D8D4" w14:textId="48B35514" w:rsidR="0076728F" w:rsidRPr="00FB613A" w:rsidRDefault="0076728F" w:rsidP="00232C2E">
            <w:pPr>
              <w:tabs>
                <w:tab w:val="left" w:pos="0"/>
                <w:tab w:val="left" w:pos="567"/>
                <w:tab w:val="left" w:pos="851"/>
              </w:tabs>
              <w:jc w:val="right"/>
              <w:rPr>
                <w:rFonts w:asciiTheme="minorHAnsi" w:hAnsiTheme="minorHAnsi"/>
                <w:b/>
                <w:bCs/>
                <w:sz w:val="20"/>
              </w:rPr>
            </w:pPr>
            <w:r>
              <w:rPr>
                <w:rFonts w:asciiTheme="minorHAnsi" w:hAnsiTheme="minorHAnsi"/>
                <w:b/>
                <w:bCs/>
                <w:sz w:val="20"/>
              </w:rPr>
              <w:t>763,569</w:t>
            </w:r>
          </w:p>
        </w:tc>
        <w:tc>
          <w:tcPr>
            <w:tcW w:w="1890" w:type="dxa"/>
            <w:tcBorders>
              <w:top w:val="single" w:sz="4" w:space="0" w:color="auto"/>
            </w:tcBorders>
          </w:tcPr>
          <w:p w14:paraId="2EECBB44" w14:textId="174C83EA"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b/>
                <w:bCs/>
                <w:sz w:val="20"/>
              </w:rPr>
              <w:t>758,208</w:t>
            </w:r>
          </w:p>
        </w:tc>
      </w:tr>
      <w:tr w:rsidR="0076728F" w:rsidRPr="00B47398" w14:paraId="678F1A2D" w14:textId="77777777" w:rsidTr="00BF72A0">
        <w:trPr>
          <w:trHeight w:val="321"/>
        </w:trPr>
        <w:tc>
          <w:tcPr>
            <w:tcW w:w="5791" w:type="dxa"/>
            <w:tcBorders>
              <w:top w:val="single" w:sz="4" w:space="0" w:color="FFFFFF" w:themeColor="background1"/>
            </w:tcBorders>
          </w:tcPr>
          <w:p w14:paraId="0727F8F1" w14:textId="77777777" w:rsidR="0076728F" w:rsidRPr="000207F3" w:rsidRDefault="0076728F" w:rsidP="00232C2E">
            <w:pPr>
              <w:tabs>
                <w:tab w:val="left" w:pos="0"/>
                <w:tab w:val="left" w:pos="567"/>
                <w:tab w:val="left" w:pos="851"/>
              </w:tabs>
              <w:rPr>
                <w:rFonts w:asciiTheme="minorHAnsi" w:hAnsiTheme="minorHAnsi"/>
                <w:sz w:val="20"/>
              </w:rPr>
            </w:pPr>
          </w:p>
        </w:tc>
        <w:tc>
          <w:tcPr>
            <w:tcW w:w="626" w:type="dxa"/>
            <w:tcBorders>
              <w:top w:val="single" w:sz="4" w:space="0" w:color="FFFFFF" w:themeColor="background1"/>
            </w:tcBorders>
          </w:tcPr>
          <w:p w14:paraId="2385F7CA"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Borders>
              <w:top w:val="single" w:sz="4" w:space="0" w:color="auto"/>
            </w:tcBorders>
          </w:tcPr>
          <w:p w14:paraId="657FC9BC" w14:textId="77777777" w:rsidR="0076728F" w:rsidRPr="00FB613A" w:rsidRDefault="0076728F" w:rsidP="00232C2E">
            <w:pPr>
              <w:tabs>
                <w:tab w:val="left" w:pos="0"/>
                <w:tab w:val="left" w:pos="567"/>
                <w:tab w:val="left" w:pos="851"/>
              </w:tabs>
              <w:jc w:val="right"/>
              <w:rPr>
                <w:rFonts w:asciiTheme="minorHAnsi" w:hAnsiTheme="minorHAnsi"/>
                <w:sz w:val="20"/>
              </w:rPr>
            </w:pPr>
          </w:p>
        </w:tc>
        <w:tc>
          <w:tcPr>
            <w:tcW w:w="1890" w:type="dxa"/>
            <w:tcBorders>
              <w:top w:val="single" w:sz="4" w:space="0" w:color="auto"/>
            </w:tcBorders>
          </w:tcPr>
          <w:p w14:paraId="1456F8AF" w14:textId="77777777" w:rsidR="0076728F" w:rsidRPr="00FB613A" w:rsidRDefault="0076728F" w:rsidP="00232C2E">
            <w:pPr>
              <w:tabs>
                <w:tab w:val="left" w:pos="0"/>
                <w:tab w:val="left" w:pos="567"/>
                <w:tab w:val="left" w:pos="851"/>
              </w:tabs>
              <w:jc w:val="right"/>
              <w:rPr>
                <w:rFonts w:asciiTheme="minorHAnsi" w:hAnsiTheme="minorHAnsi"/>
                <w:sz w:val="20"/>
              </w:rPr>
            </w:pPr>
          </w:p>
        </w:tc>
      </w:tr>
      <w:tr w:rsidR="0076728F" w:rsidRPr="00B47398" w14:paraId="6D3BF2A2" w14:textId="77777777" w:rsidTr="00BF72A0">
        <w:trPr>
          <w:trHeight w:val="321"/>
        </w:trPr>
        <w:tc>
          <w:tcPr>
            <w:tcW w:w="5791" w:type="dxa"/>
          </w:tcPr>
          <w:p w14:paraId="2F3B4BB3" w14:textId="0991F420"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b/>
                <w:sz w:val="20"/>
              </w:rPr>
              <w:t>Liabilities</w:t>
            </w:r>
          </w:p>
        </w:tc>
        <w:tc>
          <w:tcPr>
            <w:tcW w:w="626" w:type="dxa"/>
          </w:tcPr>
          <w:p w14:paraId="10D3D205"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Pr>
          <w:p w14:paraId="292CC1F0" w14:textId="77777777" w:rsidR="0076728F" w:rsidRPr="00FB613A" w:rsidRDefault="0076728F" w:rsidP="00232C2E">
            <w:pPr>
              <w:tabs>
                <w:tab w:val="left" w:pos="0"/>
                <w:tab w:val="left" w:pos="567"/>
                <w:tab w:val="left" w:pos="851"/>
              </w:tabs>
              <w:jc w:val="right"/>
              <w:rPr>
                <w:rFonts w:asciiTheme="minorHAnsi" w:hAnsiTheme="minorHAnsi"/>
                <w:sz w:val="20"/>
              </w:rPr>
            </w:pPr>
          </w:p>
        </w:tc>
        <w:tc>
          <w:tcPr>
            <w:tcW w:w="1890" w:type="dxa"/>
          </w:tcPr>
          <w:p w14:paraId="18B830FC" w14:textId="77777777" w:rsidR="0076728F" w:rsidRPr="00FB613A" w:rsidRDefault="0076728F" w:rsidP="00232C2E">
            <w:pPr>
              <w:tabs>
                <w:tab w:val="left" w:pos="0"/>
                <w:tab w:val="left" w:pos="567"/>
                <w:tab w:val="left" w:pos="851"/>
              </w:tabs>
              <w:jc w:val="right"/>
              <w:rPr>
                <w:rFonts w:asciiTheme="minorHAnsi" w:hAnsiTheme="minorHAnsi"/>
                <w:sz w:val="20"/>
              </w:rPr>
            </w:pPr>
          </w:p>
        </w:tc>
      </w:tr>
      <w:tr w:rsidR="0076728F" w:rsidRPr="00B47398" w14:paraId="25110497" w14:textId="77777777" w:rsidTr="00BF72A0">
        <w:trPr>
          <w:trHeight w:val="321"/>
        </w:trPr>
        <w:tc>
          <w:tcPr>
            <w:tcW w:w="5791" w:type="dxa"/>
          </w:tcPr>
          <w:p w14:paraId="4D9824AE" w14:textId="23815582"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b/>
                <w:bCs/>
                <w:sz w:val="20"/>
                <w:lang w:eastAsia="en-GB"/>
              </w:rPr>
              <w:t>Non-current liabilities</w:t>
            </w:r>
          </w:p>
        </w:tc>
        <w:tc>
          <w:tcPr>
            <w:tcW w:w="626" w:type="dxa"/>
          </w:tcPr>
          <w:p w14:paraId="60C41055"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Pr>
          <w:p w14:paraId="5CB38703" w14:textId="77777777" w:rsidR="0076728F" w:rsidRPr="00FB613A" w:rsidRDefault="0076728F" w:rsidP="00232C2E">
            <w:pPr>
              <w:tabs>
                <w:tab w:val="left" w:pos="0"/>
                <w:tab w:val="left" w:pos="567"/>
                <w:tab w:val="left" w:pos="851"/>
              </w:tabs>
              <w:jc w:val="right"/>
              <w:rPr>
                <w:rFonts w:asciiTheme="minorHAnsi" w:hAnsiTheme="minorHAnsi"/>
                <w:sz w:val="20"/>
              </w:rPr>
            </w:pPr>
          </w:p>
        </w:tc>
        <w:tc>
          <w:tcPr>
            <w:tcW w:w="1890" w:type="dxa"/>
          </w:tcPr>
          <w:p w14:paraId="755A5237" w14:textId="77777777" w:rsidR="0076728F" w:rsidRPr="00FB613A" w:rsidRDefault="0076728F" w:rsidP="00232C2E">
            <w:pPr>
              <w:tabs>
                <w:tab w:val="left" w:pos="0"/>
                <w:tab w:val="left" w:pos="567"/>
                <w:tab w:val="left" w:pos="851"/>
              </w:tabs>
              <w:jc w:val="right"/>
              <w:rPr>
                <w:rFonts w:asciiTheme="minorHAnsi" w:hAnsiTheme="minorHAnsi"/>
                <w:sz w:val="20"/>
              </w:rPr>
            </w:pPr>
          </w:p>
        </w:tc>
      </w:tr>
      <w:tr w:rsidR="0076728F" w:rsidRPr="00B47398" w14:paraId="7AAAB0B2" w14:textId="77777777" w:rsidTr="00BF72A0">
        <w:trPr>
          <w:trHeight w:val="232"/>
        </w:trPr>
        <w:tc>
          <w:tcPr>
            <w:tcW w:w="5791" w:type="dxa"/>
          </w:tcPr>
          <w:p w14:paraId="63581C24" w14:textId="25EF40E5" w:rsidR="0076728F" w:rsidRPr="00B47398" w:rsidRDefault="0076728F" w:rsidP="00232C2E">
            <w:pPr>
              <w:tabs>
                <w:tab w:val="left" w:pos="0"/>
                <w:tab w:val="left" w:pos="567"/>
                <w:tab w:val="left" w:pos="851"/>
              </w:tabs>
              <w:rPr>
                <w:rFonts w:asciiTheme="minorHAnsi" w:hAnsiTheme="minorHAnsi"/>
                <w:b/>
                <w:bCs/>
                <w:sz w:val="20"/>
                <w:lang w:eastAsia="en-GB"/>
              </w:rPr>
            </w:pPr>
            <w:r w:rsidRPr="0004089E">
              <w:rPr>
                <w:rFonts w:asciiTheme="minorHAnsi" w:hAnsiTheme="minorHAnsi"/>
                <w:bCs/>
                <w:sz w:val="20"/>
              </w:rPr>
              <w:t>Derivative</w:t>
            </w:r>
          </w:p>
        </w:tc>
        <w:tc>
          <w:tcPr>
            <w:tcW w:w="626" w:type="dxa"/>
          </w:tcPr>
          <w:p w14:paraId="463C733C" w14:textId="66995C44" w:rsidR="0076728F" w:rsidRPr="000207F3" w:rsidRDefault="0076728F" w:rsidP="00232C2E">
            <w:pPr>
              <w:tabs>
                <w:tab w:val="left" w:pos="0"/>
                <w:tab w:val="left" w:pos="567"/>
                <w:tab w:val="left" w:pos="851"/>
              </w:tabs>
              <w:jc w:val="center"/>
              <w:rPr>
                <w:rFonts w:asciiTheme="minorHAnsi" w:hAnsiTheme="minorHAnsi"/>
                <w:sz w:val="20"/>
              </w:rPr>
            </w:pPr>
            <w:r>
              <w:rPr>
                <w:rFonts w:asciiTheme="minorHAnsi" w:hAnsiTheme="minorHAnsi"/>
                <w:sz w:val="20"/>
              </w:rPr>
              <w:t>13</w:t>
            </w:r>
          </w:p>
        </w:tc>
        <w:tc>
          <w:tcPr>
            <w:tcW w:w="2041" w:type="dxa"/>
          </w:tcPr>
          <w:p w14:paraId="181D9CB1" w14:textId="24759D0F"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168</w:t>
            </w:r>
          </w:p>
        </w:tc>
        <w:tc>
          <w:tcPr>
            <w:tcW w:w="1890" w:type="dxa"/>
          </w:tcPr>
          <w:p w14:paraId="4310E840" w14:textId="4F1701B2" w:rsidR="0076728F" w:rsidRPr="00FC54A8" w:rsidRDefault="0076728F" w:rsidP="00232C2E">
            <w:pPr>
              <w:tabs>
                <w:tab w:val="left" w:pos="0"/>
                <w:tab w:val="left" w:pos="567"/>
                <w:tab w:val="left" w:pos="851"/>
              </w:tabs>
              <w:jc w:val="right"/>
              <w:rPr>
                <w:rFonts w:asciiTheme="minorHAnsi" w:hAnsiTheme="minorHAnsi"/>
                <w:sz w:val="20"/>
              </w:rPr>
            </w:pPr>
            <w:r w:rsidRPr="00FC54A8">
              <w:rPr>
                <w:rFonts w:asciiTheme="minorHAnsi" w:hAnsiTheme="minorHAnsi"/>
                <w:sz w:val="20"/>
              </w:rPr>
              <w:t>-</w:t>
            </w:r>
          </w:p>
        </w:tc>
      </w:tr>
      <w:tr w:rsidR="0076728F" w:rsidRPr="004F58E0" w14:paraId="5FA4289C" w14:textId="77777777" w:rsidTr="00BF72A0">
        <w:trPr>
          <w:trHeight w:val="238"/>
        </w:trPr>
        <w:tc>
          <w:tcPr>
            <w:tcW w:w="5791" w:type="dxa"/>
          </w:tcPr>
          <w:p w14:paraId="209B7CAE" w14:textId="7614E4CB" w:rsidR="0076728F" w:rsidRPr="000207F3" w:rsidRDefault="0076728F" w:rsidP="00232C2E">
            <w:pPr>
              <w:tabs>
                <w:tab w:val="left" w:pos="0"/>
                <w:tab w:val="left" w:pos="567"/>
                <w:tab w:val="left" w:pos="851"/>
              </w:tabs>
              <w:rPr>
                <w:rFonts w:asciiTheme="minorHAnsi" w:hAnsiTheme="minorHAnsi"/>
                <w:sz w:val="20"/>
              </w:rPr>
            </w:pPr>
            <w:r>
              <w:rPr>
                <w:rFonts w:asciiTheme="minorHAnsi" w:hAnsiTheme="minorHAnsi"/>
                <w:sz w:val="20"/>
              </w:rPr>
              <w:t>Loans and b</w:t>
            </w:r>
            <w:r w:rsidRPr="00B47398">
              <w:rPr>
                <w:rFonts w:asciiTheme="minorHAnsi" w:hAnsiTheme="minorHAnsi"/>
                <w:sz w:val="20"/>
              </w:rPr>
              <w:t>orrowings</w:t>
            </w:r>
          </w:p>
        </w:tc>
        <w:tc>
          <w:tcPr>
            <w:tcW w:w="626" w:type="dxa"/>
          </w:tcPr>
          <w:p w14:paraId="080AD490" w14:textId="77777777" w:rsidR="0076728F" w:rsidRPr="000207F3" w:rsidRDefault="0076728F" w:rsidP="00232C2E">
            <w:pPr>
              <w:tabs>
                <w:tab w:val="left" w:pos="0"/>
                <w:tab w:val="left" w:pos="567"/>
                <w:tab w:val="left" w:pos="851"/>
              </w:tabs>
              <w:jc w:val="center"/>
              <w:rPr>
                <w:rFonts w:asciiTheme="minorHAnsi" w:hAnsiTheme="minorHAnsi"/>
                <w:sz w:val="20"/>
              </w:rPr>
            </w:pPr>
            <w:r w:rsidRPr="000207F3">
              <w:rPr>
                <w:rFonts w:asciiTheme="minorHAnsi" w:hAnsiTheme="minorHAnsi"/>
                <w:sz w:val="20"/>
              </w:rPr>
              <w:t>9</w:t>
            </w:r>
          </w:p>
        </w:tc>
        <w:tc>
          <w:tcPr>
            <w:tcW w:w="2041" w:type="dxa"/>
          </w:tcPr>
          <w:p w14:paraId="22895861" w14:textId="063BD704"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336,587</w:t>
            </w:r>
          </w:p>
        </w:tc>
        <w:tc>
          <w:tcPr>
            <w:tcW w:w="1890" w:type="dxa"/>
          </w:tcPr>
          <w:p w14:paraId="2C80AE1C" w14:textId="63C839DE" w:rsidR="0076728F" w:rsidRPr="00FC54A8" w:rsidRDefault="0076728F" w:rsidP="00232C2E">
            <w:pPr>
              <w:tabs>
                <w:tab w:val="left" w:pos="0"/>
                <w:tab w:val="left" w:pos="567"/>
                <w:tab w:val="left" w:pos="851"/>
              </w:tabs>
              <w:jc w:val="right"/>
              <w:rPr>
                <w:rFonts w:asciiTheme="minorHAnsi" w:hAnsiTheme="minorHAnsi"/>
                <w:sz w:val="20"/>
              </w:rPr>
            </w:pPr>
            <w:r w:rsidRPr="00FC54A8">
              <w:rPr>
                <w:rFonts w:asciiTheme="minorHAnsi" w:hAnsiTheme="minorHAnsi"/>
                <w:sz w:val="20"/>
              </w:rPr>
              <w:t>167,054</w:t>
            </w:r>
          </w:p>
        </w:tc>
      </w:tr>
      <w:tr w:rsidR="0076728F" w:rsidRPr="004F58E0" w14:paraId="383BD5F5" w14:textId="77777777" w:rsidTr="00BF72A0">
        <w:trPr>
          <w:trHeight w:val="238"/>
        </w:trPr>
        <w:tc>
          <w:tcPr>
            <w:tcW w:w="5791" w:type="dxa"/>
          </w:tcPr>
          <w:p w14:paraId="0EE03623" w14:textId="11F9F568" w:rsidR="0076728F" w:rsidRPr="000207F3" w:rsidRDefault="0076728F" w:rsidP="00232C2E">
            <w:pPr>
              <w:tabs>
                <w:tab w:val="left" w:pos="0"/>
                <w:tab w:val="left" w:pos="567"/>
                <w:tab w:val="left" w:pos="851"/>
              </w:tabs>
              <w:rPr>
                <w:rFonts w:asciiTheme="minorHAnsi" w:hAnsiTheme="minorHAnsi"/>
                <w:sz w:val="20"/>
              </w:rPr>
            </w:pPr>
            <w:r>
              <w:rPr>
                <w:rFonts w:asciiTheme="minorHAnsi" w:hAnsiTheme="minorHAnsi"/>
                <w:sz w:val="20"/>
                <w:lang w:eastAsia="en-GB"/>
              </w:rPr>
              <w:t>Lease liabilities</w:t>
            </w:r>
          </w:p>
        </w:tc>
        <w:tc>
          <w:tcPr>
            <w:tcW w:w="626" w:type="dxa"/>
          </w:tcPr>
          <w:p w14:paraId="4A898C5E" w14:textId="77777777" w:rsidR="0076728F" w:rsidRPr="00E40321" w:rsidRDefault="0076728F" w:rsidP="00232C2E">
            <w:pPr>
              <w:tabs>
                <w:tab w:val="left" w:pos="0"/>
                <w:tab w:val="left" w:pos="567"/>
                <w:tab w:val="left" w:pos="851"/>
              </w:tabs>
              <w:jc w:val="center"/>
              <w:rPr>
                <w:rFonts w:asciiTheme="minorHAnsi" w:hAnsiTheme="minorHAnsi"/>
                <w:sz w:val="20"/>
              </w:rPr>
            </w:pPr>
            <w:r w:rsidRPr="00E40321">
              <w:rPr>
                <w:rFonts w:asciiTheme="minorHAnsi" w:hAnsiTheme="minorHAnsi"/>
                <w:sz w:val="20"/>
              </w:rPr>
              <w:t>11</w:t>
            </w:r>
          </w:p>
        </w:tc>
        <w:tc>
          <w:tcPr>
            <w:tcW w:w="2041" w:type="dxa"/>
          </w:tcPr>
          <w:p w14:paraId="19DAE012" w14:textId="65DB51EC"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4,690</w:t>
            </w:r>
          </w:p>
        </w:tc>
        <w:tc>
          <w:tcPr>
            <w:tcW w:w="1890" w:type="dxa"/>
          </w:tcPr>
          <w:p w14:paraId="3FB25A37" w14:textId="65D5105F" w:rsidR="0076728F" w:rsidRPr="00FC54A8" w:rsidRDefault="0076728F" w:rsidP="00232C2E">
            <w:pPr>
              <w:tabs>
                <w:tab w:val="left" w:pos="0"/>
                <w:tab w:val="left" w:pos="567"/>
                <w:tab w:val="left" w:pos="851"/>
              </w:tabs>
              <w:jc w:val="right"/>
              <w:rPr>
                <w:rFonts w:asciiTheme="minorHAnsi" w:hAnsiTheme="minorHAnsi"/>
                <w:sz w:val="20"/>
              </w:rPr>
            </w:pPr>
            <w:r w:rsidRPr="00FC54A8">
              <w:rPr>
                <w:rFonts w:asciiTheme="minorHAnsi" w:hAnsiTheme="minorHAnsi"/>
                <w:sz w:val="20"/>
              </w:rPr>
              <w:t>5,191</w:t>
            </w:r>
          </w:p>
        </w:tc>
      </w:tr>
      <w:tr w:rsidR="0076728F" w:rsidRPr="004F58E0" w14:paraId="2662CC9A" w14:textId="77777777" w:rsidTr="00BF72A0">
        <w:trPr>
          <w:trHeight w:val="238"/>
        </w:trPr>
        <w:tc>
          <w:tcPr>
            <w:tcW w:w="5791" w:type="dxa"/>
            <w:tcBorders>
              <w:bottom w:val="single" w:sz="4" w:space="0" w:color="FFFFFF" w:themeColor="background1"/>
            </w:tcBorders>
          </w:tcPr>
          <w:p w14:paraId="1C5FDAEC" w14:textId="2789DD34"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sz w:val="20"/>
                <w:lang w:eastAsia="en-GB"/>
              </w:rPr>
              <w:t>Deferred taxation</w:t>
            </w:r>
          </w:p>
        </w:tc>
        <w:tc>
          <w:tcPr>
            <w:tcW w:w="626" w:type="dxa"/>
            <w:tcBorders>
              <w:bottom w:val="single" w:sz="4" w:space="0" w:color="FFFFFF" w:themeColor="background1"/>
            </w:tcBorders>
          </w:tcPr>
          <w:p w14:paraId="245E5B57" w14:textId="77777777" w:rsidR="0076728F" w:rsidRPr="00E40321" w:rsidRDefault="0076728F" w:rsidP="00232C2E">
            <w:pPr>
              <w:tabs>
                <w:tab w:val="left" w:pos="0"/>
                <w:tab w:val="left" w:pos="567"/>
                <w:tab w:val="left" w:pos="851"/>
              </w:tabs>
              <w:jc w:val="center"/>
              <w:rPr>
                <w:rFonts w:asciiTheme="minorHAnsi" w:hAnsiTheme="minorHAnsi"/>
                <w:sz w:val="20"/>
              </w:rPr>
            </w:pPr>
            <w:r w:rsidRPr="00E40321">
              <w:rPr>
                <w:rFonts w:asciiTheme="minorHAnsi" w:hAnsiTheme="minorHAnsi"/>
                <w:sz w:val="20"/>
              </w:rPr>
              <w:t>4</w:t>
            </w:r>
          </w:p>
        </w:tc>
        <w:tc>
          <w:tcPr>
            <w:tcW w:w="2041" w:type="dxa"/>
            <w:tcBorders>
              <w:bottom w:val="single" w:sz="4" w:space="0" w:color="auto"/>
            </w:tcBorders>
          </w:tcPr>
          <w:p w14:paraId="52E2D6A5" w14:textId="78F29480"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3,090</w:t>
            </w:r>
          </w:p>
        </w:tc>
        <w:tc>
          <w:tcPr>
            <w:tcW w:w="1890" w:type="dxa"/>
            <w:tcBorders>
              <w:bottom w:val="single" w:sz="4" w:space="0" w:color="auto"/>
            </w:tcBorders>
          </w:tcPr>
          <w:p w14:paraId="44059CF2" w14:textId="34923852" w:rsidR="0076728F" w:rsidRPr="00FB613A" w:rsidRDefault="0076728F" w:rsidP="00232C2E">
            <w:pPr>
              <w:tabs>
                <w:tab w:val="left" w:pos="0"/>
                <w:tab w:val="left" w:pos="567"/>
                <w:tab w:val="left" w:pos="851"/>
              </w:tabs>
              <w:jc w:val="right"/>
              <w:rPr>
                <w:rFonts w:asciiTheme="minorHAnsi" w:hAnsiTheme="minorHAnsi"/>
                <w:sz w:val="20"/>
              </w:rPr>
            </w:pPr>
            <w:r w:rsidRPr="00FB613A">
              <w:rPr>
                <w:rFonts w:asciiTheme="minorHAnsi" w:hAnsiTheme="minorHAnsi"/>
                <w:sz w:val="20"/>
              </w:rPr>
              <w:t>3,</w:t>
            </w:r>
            <w:r>
              <w:rPr>
                <w:rFonts w:asciiTheme="minorHAnsi" w:hAnsiTheme="minorHAnsi"/>
                <w:sz w:val="20"/>
              </w:rPr>
              <w:t>090</w:t>
            </w:r>
          </w:p>
        </w:tc>
      </w:tr>
      <w:tr w:rsidR="0076728F" w:rsidRPr="004F58E0" w14:paraId="73E1743A" w14:textId="77777777" w:rsidTr="00BF72A0">
        <w:trPr>
          <w:trHeight w:val="321"/>
        </w:trPr>
        <w:tc>
          <w:tcPr>
            <w:tcW w:w="5791" w:type="dxa"/>
            <w:tcBorders>
              <w:top w:val="single" w:sz="4" w:space="0" w:color="FFFFFF" w:themeColor="background1"/>
            </w:tcBorders>
          </w:tcPr>
          <w:p w14:paraId="54566720" w14:textId="77777777" w:rsidR="0076728F" w:rsidRPr="000207F3" w:rsidRDefault="0076728F" w:rsidP="00232C2E">
            <w:pPr>
              <w:tabs>
                <w:tab w:val="left" w:pos="0"/>
                <w:tab w:val="left" w:pos="567"/>
                <w:tab w:val="left" w:pos="851"/>
              </w:tabs>
              <w:rPr>
                <w:rFonts w:asciiTheme="minorHAnsi" w:hAnsiTheme="minorHAnsi"/>
                <w:sz w:val="20"/>
              </w:rPr>
            </w:pPr>
          </w:p>
        </w:tc>
        <w:tc>
          <w:tcPr>
            <w:tcW w:w="626" w:type="dxa"/>
            <w:tcBorders>
              <w:top w:val="single" w:sz="4" w:space="0" w:color="FFFFFF" w:themeColor="background1"/>
            </w:tcBorders>
          </w:tcPr>
          <w:p w14:paraId="11BF11F7" w14:textId="77777777" w:rsidR="0076728F" w:rsidRPr="00E40321" w:rsidRDefault="0076728F" w:rsidP="00232C2E">
            <w:pPr>
              <w:tabs>
                <w:tab w:val="left" w:pos="0"/>
                <w:tab w:val="left" w:pos="567"/>
                <w:tab w:val="left" w:pos="851"/>
              </w:tabs>
              <w:jc w:val="center"/>
              <w:rPr>
                <w:rFonts w:asciiTheme="minorHAnsi" w:hAnsiTheme="minorHAnsi"/>
                <w:sz w:val="20"/>
              </w:rPr>
            </w:pPr>
          </w:p>
        </w:tc>
        <w:tc>
          <w:tcPr>
            <w:tcW w:w="2041" w:type="dxa"/>
            <w:tcBorders>
              <w:top w:val="single" w:sz="4" w:space="0" w:color="auto"/>
            </w:tcBorders>
          </w:tcPr>
          <w:p w14:paraId="6A20F450" w14:textId="3F16815C" w:rsidR="0076728F" w:rsidRPr="00FB613A" w:rsidRDefault="0076728F" w:rsidP="00232C2E">
            <w:pPr>
              <w:tabs>
                <w:tab w:val="left" w:pos="0"/>
                <w:tab w:val="left" w:pos="567"/>
                <w:tab w:val="left" w:pos="851"/>
              </w:tabs>
              <w:jc w:val="right"/>
              <w:rPr>
                <w:rFonts w:asciiTheme="minorHAnsi" w:hAnsiTheme="minorHAnsi"/>
                <w:b/>
                <w:bCs/>
                <w:sz w:val="20"/>
              </w:rPr>
            </w:pPr>
            <w:r>
              <w:rPr>
                <w:rFonts w:asciiTheme="minorHAnsi" w:hAnsiTheme="minorHAnsi"/>
                <w:b/>
                <w:bCs/>
                <w:sz w:val="20"/>
              </w:rPr>
              <w:t>344,535</w:t>
            </w:r>
          </w:p>
        </w:tc>
        <w:tc>
          <w:tcPr>
            <w:tcW w:w="1890" w:type="dxa"/>
            <w:tcBorders>
              <w:top w:val="single" w:sz="4" w:space="0" w:color="auto"/>
            </w:tcBorders>
          </w:tcPr>
          <w:p w14:paraId="5BD0C9FA" w14:textId="7690F6E6" w:rsidR="0076728F" w:rsidRPr="00FB613A" w:rsidRDefault="0076728F" w:rsidP="00232C2E">
            <w:pPr>
              <w:tabs>
                <w:tab w:val="left" w:pos="0"/>
                <w:tab w:val="left" w:pos="567"/>
                <w:tab w:val="left" w:pos="851"/>
              </w:tabs>
              <w:jc w:val="right"/>
              <w:rPr>
                <w:rFonts w:asciiTheme="minorHAnsi" w:hAnsiTheme="minorHAnsi"/>
                <w:sz w:val="20"/>
              </w:rPr>
            </w:pPr>
            <w:r w:rsidRPr="00FB613A">
              <w:rPr>
                <w:rFonts w:asciiTheme="minorHAnsi" w:hAnsiTheme="minorHAnsi"/>
                <w:sz w:val="20"/>
              </w:rPr>
              <w:t>1</w:t>
            </w:r>
            <w:r>
              <w:rPr>
                <w:rFonts w:asciiTheme="minorHAnsi" w:hAnsiTheme="minorHAnsi"/>
                <w:sz w:val="20"/>
              </w:rPr>
              <w:t>75,335</w:t>
            </w:r>
          </w:p>
        </w:tc>
      </w:tr>
      <w:tr w:rsidR="0076728F" w:rsidRPr="004F58E0" w14:paraId="5F15733F" w14:textId="77777777" w:rsidTr="00BF72A0">
        <w:trPr>
          <w:trHeight w:val="321"/>
        </w:trPr>
        <w:tc>
          <w:tcPr>
            <w:tcW w:w="5791" w:type="dxa"/>
          </w:tcPr>
          <w:p w14:paraId="33464F01" w14:textId="65D55566"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b/>
                <w:sz w:val="20"/>
              </w:rPr>
              <w:t>Current liabilities</w:t>
            </w:r>
          </w:p>
        </w:tc>
        <w:tc>
          <w:tcPr>
            <w:tcW w:w="626" w:type="dxa"/>
          </w:tcPr>
          <w:p w14:paraId="2B51A0C6" w14:textId="77777777" w:rsidR="0076728F" w:rsidRPr="00E40321" w:rsidRDefault="0076728F" w:rsidP="00232C2E">
            <w:pPr>
              <w:tabs>
                <w:tab w:val="left" w:pos="0"/>
                <w:tab w:val="left" w:pos="567"/>
                <w:tab w:val="left" w:pos="851"/>
              </w:tabs>
              <w:jc w:val="center"/>
              <w:rPr>
                <w:rFonts w:asciiTheme="minorHAnsi" w:hAnsiTheme="minorHAnsi"/>
                <w:sz w:val="20"/>
              </w:rPr>
            </w:pPr>
          </w:p>
        </w:tc>
        <w:tc>
          <w:tcPr>
            <w:tcW w:w="2041" w:type="dxa"/>
          </w:tcPr>
          <w:p w14:paraId="75918360" w14:textId="77777777" w:rsidR="0076728F" w:rsidRPr="00FB613A" w:rsidRDefault="0076728F" w:rsidP="00232C2E">
            <w:pPr>
              <w:tabs>
                <w:tab w:val="left" w:pos="0"/>
                <w:tab w:val="left" w:pos="567"/>
                <w:tab w:val="left" w:pos="851"/>
              </w:tabs>
              <w:jc w:val="right"/>
              <w:rPr>
                <w:rFonts w:asciiTheme="minorHAnsi" w:hAnsiTheme="minorHAnsi"/>
                <w:sz w:val="20"/>
              </w:rPr>
            </w:pPr>
          </w:p>
        </w:tc>
        <w:tc>
          <w:tcPr>
            <w:tcW w:w="1890" w:type="dxa"/>
          </w:tcPr>
          <w:p w14:paraId="7B4D49CF" w14:textId="77777777" w:rsidR="0076728F" w:rsidRPr="00FB613A" w:rsidRDefault="0076728F" w:rsidP="00232C2E">
            <w:pPr>
              <w:tabs>
                <w:tab w:val="left" w:pos="0"/>
                <w:tab w:val="left" w:pos="567"/>
                <w:tab w:val="left" w:pos="851"/>
              </w:tabs>
              <w:jc w:val="right"/>
              <w:rPr>
                <w:rFonts w:asciiTheme="minorHAnsi" w:hAnsiTheme="minorHAnsi"/>
                <w:sz w:val="20"/>
                <w:highlight w:val="yellow"/>
              </w:rPr>
            </w:pPr>
          </w:p>
        </w:tc>
      </w:tr>
      <w:tr w:rsidR="0076728F" w:rsidRPr="004F58E0" w14:paraId="7CEBED88" w14:textId="77777777" w:rsidTr="00BF72A0">
        <w:trPr>
          <w:trHeight w:val="233"/>
        </w:trPr>
        <w:tc>
          <w:tcPr>
            <w:tcW w:w="5791" w:type="dxa"/>
          </w:tcPr>
          <w:p w14:paraId="1A6E692D" w14:textId="6C93FE4C" w:rsidR="0076728F" w:rsidRPr="000207F3" w:rsidRDefault="0076728F" w:rsidP="00232C2E">
            <w:pPr>
              <w:tabs>
                <w:tab w:val="left" w:pos="0"/>
                <w:tab w:val="left" w:pos="567"/>
                <w:tab w:val="left" w:pos="851"/>
              </w:tabs>
              <w:rPr>
                <w:rFonts w:asciiTheme="minorHAnsi" w:hAnsiTheme="minorHAnsi"/>
                <w:sz w:val="20"/>
              </w:rPr>
            </w:pPr>
            <w:r>
              <w:rPr>
                <w:rFonts w:asciiTheme="minorHAnsi" w:hAnsiTheme="minorHAnsi"/>
                <w:sz w:val="20"/>
              </w:rPr>
              <w:t>Loans and borrowings</w:t>
            </w:r>
          </w:p>
        </w:tc>
        <w:tc>
          <w:tcPr>
            <w:tcW w:w="626" w:type="dxa"/>
          </w:tcPr>
          <w:p w14:paraId="18C5A703" w14:textId="77777777" w:rsidR="0076728F" w:rsidRPr="00E40321" w:rsidRDefault="0076728F" w:rsidP="00232C2E">
            <w:pPr>
              <w:tabs>
                <w:tab w:val="left" w:pos="0"/>
                <w:tab w:val="left" w:pos="567"/>
                <w:tab w:val="left" w:pos="851"/>
              </w:tabs>
              <w:jc w:val="center"/>
              <w:rPr>
                <w:rFonts w:asciiTheme="minorHAnsi" w:hAnsiTheme="minorHAnsi"/>
                <w:sz w:val="20"/>
              </w:rPr>
            </w:pPr>
            <w:r w:rsidRPr="0096793E">
              <w:rPr>
                <w:rFonts w:asciiTheme="minorHAnsi" w:hAnsiTheme="minorHAnsi"/>
                <w:sz w:val="20"/>
              </w:rPr>
              <w:t>9</w:t>
            </w:r>
          </w:p>
        </w:tc>
        <w:tc>
          <w:tcPr>
            <w:tcW w:w="2041" w:type="dxa"/>
          </w:tcPr>
          <w:p w14:paraId="71A4D263" w14:textId="5F66EAB0" w:rsidR="0076728F" w:rsidRPr="00FB613A" w:rsidRDefault="0076728F" w:rsidP="00232C2E">
            <w:pPr>
              <w:tabs>
                <w:tab w:val="left" w:pos="0"/>
                <w:tab w:val="left" w:pos="567"/>
                <w:tab w:val="left" w:pos="851"/>
              </w:tabs>
              <w:jc w:val="right"/>
              <w:rPr>
                <w:rFonts w:asciiTheme="minorHAnsi" w:hAnsiTheme="minorHAnsi"/>
                <w:sz w:val="20"/>
              </w:rPr>
            </w:pPr>
            <w:r w:rsidRPr="00FB613A">
              <w:rPr>
                <w:rFonts w:asciiTheme="minorHAnsi" w:hAnsiTheme="minorHAnsi"/>
                <w:sz w:val="20"/>
              </w:rPr>
              <w:t>14,992</w:t>
            </w:r>
          </w:p>
        </w:tc>
        <w:tc>
          <w:tcPr>
            <w:tcW w:w="1890" w:type="dxa"/>
          </w:tcPr>
          <w:p w14:paraId="2C2AB198" w14:textId="77777777" w:rsidR="0076728F" w:rsidRPr="00FB613A" w:rsidRDefault="0076728F" w:rsidP="00232C2E">
            <w:pPr>
              <w:tabs>
                <w:tab w:val="left" w:pos="0"/>
                <w:tab w:val="left" w:pos="567"/>
                <w:tab w:val="left" w:pos="851"/>
              </w:tabs>
              <w:jc w:val="right"/>
              <w:rPr>
                <w:rFonts w:asciiTheme="minorHAnsi" w:hAnsiTheme="minorHAnsi"/>
                <w:sz w:val="20"/>
                <w:highlight w:val="yellow"/>
              </w:rPr>
            </w:pPr>
            <w:r w:rsidRPr="00FB613A">
              <w:rPr>
                <w:rFonts w:asciiTheme="minorHAnsi" w:hAnsiTheme="minorHAnsi"/>
                <w:sz w:val="20"/>
              </w:rPr>
              <w:t>14,992</w:t>
            </w:r>
          </w:p>
        </w:tc>
      </w:tr>
      <w:tr w:rsidR="0076728F" w:rsidRPr="004F58E0" w14:paraId="5F22530A" w14:textId="77777777" w:rsidTr="00BF72A0">
        <w:trPr>
          <w:trHeight w:val="238"/>
        </w:trPr>
        <w:tc>
          <w:tcPr>
            <w:tcW w:w="5791" w:type="dxa"/>
          </w:tcPr>
          <w:p w14:paraId="6C0E4858" w14:textId="5614F146" w:rsidR="0076728F" w:rsidRPr="000207F3" w:rsidRDefault="0076728F" w:rsidP="00232C2E">
            <w:pPr>
              <w:tabs>
                <w:tab w:val="left" w:pos="0"/>
                <w:tab w:val="left" w:pos="567"/>
                <w:tab w:val="left" w:pos="851"/>
              </w:tabs>
              <w:rPr>
                <w:rFonts w:asciiTheme="minorHAnsi" w:hAnsiTheme="minorHAnsi"/>
                <w:sz w:val="20"/>
              </w:rPr>
            </w:pPr>
            <w:r>
              <w:rPr>
                <w:rFonts w:asciiTheme="minorHAnsi" w:hAnsiTheme="minorHAnsi"/>
                <w:sz w:val="20"/>
                <w:lang w:eastAsia="en-GB"/>
              </w:rPr>
              <w:t>Lease liabilities</w:t>
            </w:r>
          </w:p>
        </w:tc>
        <w:tc>
          <w:tcPr>
            <w:tcW w:w="626" w:type="dxa"/>
          </w:tcPr>
          <w:p w14:paraId="7AFA4F54" w14:textId="77777777" w:rsidR="0076728F" w:rsidRPr="00E40321" w:rsidRDefault="0076728F" w:rsidP="00232C2E">
            <w:pPr>
              <w:tabs>
                <w:tab w:val="left" w:pos="0"/>
                <w:tab w:val="left" w:pos="567"/>
                <w:tab w:val="left" w:pos="851"/>
              </w:tabs>
              <w:jc w:val="center"/>
              <w:rPr>
                <w:rFonts w:asciiTheme="minorHAnsi" w:hAnsiTheme="minorHAnsi"/>
                <w:sz w:val="20"/>
              </w:rPr>
            </w:pPr>
            <w:r w:rsidRPr="00E40321">
              <w:rPr>
                <w:rFonts w:asciiTheme="minorHAnsi" w:hAnsiTheme="minorHAnsi"/>
                <w:sz w:val="20"/>
              </w:rPr>
              <w:t>11</w:t>
            </w:r>
          </w:p>
        </w:tc>
        <w:tc>
          <w:tcPr>
            <w:tcW w:w="2041" w:type="dxa"/>
          </w:tcPr>
          <w:p w14:paraId="6FC230FD" w14:textId="442AEA8F"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1,309</w:t>
            </w:r>
          </w:p>
        </w:tc>
        <w:tc>
          <w:tcPr>
            <w:tcW w:w="1890" w:type="dxa"/>
          </w:tcPr>
          <w:p w14:paraId="7753A65E" w14:textId="2748BBBC"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1,254</w:t>
            </w:r>
          </w:p>
        </w:tc>
      </w:tr>
      <w:tr w:rsidR="00232C2E" w:rsidRPr="004F58E0" w14:paraId="14D43579" w14:textId="77777777" w:rsidTr="00BF72A0">
        <w:trPr>
          <w:trHeight w:val="237"/>
        </w:trPr>
        <w:tc>
          <w:tcPr>
            <w:tcW w:w="5791" w:type="dxa"/>
            <w:tcBorders>
              <w:bottom w:val="single" w:sz="4" w:space="0" w:color="FFFFFF"/>
            </w:tcBorders>
          </w:tcPr>
          <w:p w14:paraId="04912286" w14:textId="57FD5C42" w:rsidR="00232C2E" w:rsidRPr="000207F3" w:rsidRDefault="00232C2E" w:rsidP="00232C2E">
            <w:pPr>
              <w:tabs>
                <w:tab w:val="left" w:pos="0"/>
                <w:tab w:val="left" w:pos="567"/>
                <w:tab w:val="left" w:pos="851"/>
              </w:tabs>
              <w:rPr>
                <w:rFonts w:asciiTheme="minorHAnsi" w:hAnsiTheme="minorHAnsi"/>
                <w:sz w:val="20"/>
              </w:rPr>
            </w:pPr>
            <w:r>
              <w:rPr>
                <w:rFonts w:asciiTheme="minorHAnsi" w:hAnsiTheme="minorHAnsi"/>
                <w:sz w:val="20"/>
              </w:rPr>
              <w:t xml:space="preserve">Trade and other payables </w:t>
            </w:r>
          </w:p>
        </w:tc>
        <w:tc>
          <w:tcPr>
            <w:tcW w:w="626" w:type="dxa"/>
            <w:vMerge w:val="restart"/>
          </w:tcPr>
          <w:p w14:paraId="4EE61BF0" w14:textId="77777777" w:rsidR="00232C2E" w:rsidRPr="00E40321" w:rsidRDefault="00232C2E" w:rsidP="00232C2E">
            <w:pPr>
              <w:tabs>
                <w:tab w:val="left" w:pos="0"/>
                <w:tab w:val="left" w:pos="567"/>
                <w:tab w:val="left" w:pos="851"/>
              </w:tabs>
              <w:jc w:val="center"/>
              <w:rPr>
                <w:rFonts w:asciiTheme="minorHAnsi" w:hAnsiTheme="minorHAnsi"/>
                <w:sz w:val="20"/>
              </w:rPr>
            </w:pPr>
            <w:r w:rsidRPr="00E40321">
              <w:rPr>
                <w:rFonts w:asciiTheme="minorHAnsi" w:hAnsiTheme="minorHAnsi"/>
                <w:sz w:val="20"/>
              </w:rPr>
              <w:t>1</w:t>
            </w:r>
            <w:r>
              <w:rPr>
                <w:rFonts w:asciiTheme="minorHAnsi" w:hAnsiTheme="minorHAnsi"/>
                <w:sz w:val="20"/>
              </w:rPr>
              <w:t>4</w:t>
            </w:r>
          </w:p>
        </w:tc>
        <w:tc>
          <w:tcPr>
            <w:tcW w:w="2041" w:type="dxa"/>
            <w:vMerge w:val="restart"/>
          </w:tcPr>
          <w:p w14:paraId="7C246277" w14:textId="3A3F5127" w:rsidR="00232C2E" w:rsidRDefault="00232C2E" w:rsidP="00232C2E">
            <w:pPr>
              <w:tabs>
                <w:tab w:val="left" w:pos="0"/>
                <w:tab w:val="left" w:pos="567"/>
                <w:tab w:val="left" w:pos="851"/>
              </w:tabs>
              <w:jc w:val="right"/>
              <w:rPr>
                <w:rFonts w:asciiTheme="minorHAnsi" w:hAnsiTheme="minorHAnsi"/>
                <w:sz w:val="20"/>
              </w:rPr>
            </w:pPr>
            <w:r>
              <w:rPr>
                <w:rFonts w:asciiTheme="minorHAnsi" w:hAnsiTheme="minorHAnsi"/>
                <w:sz w:val="20"/>
              </w:rPr>
              <w:t>147,425</w:t>
            </w:r>
          </w:p>
          <w:p w14:paraId="6CCA94EF" w14:textId="73837C2B" w:rsidR="00232C2E" w:rsidRPr="00232C2E" w:rsidRDefault="00232C2E" w:rsidP="00232C2E">
            <w:pPr>
              <w:jc w:val="right"/>
              <w:rPr>
                <w:rFonts w:asciiTheme="minorHAnsi" w:hAnsiTheme="minorHAnsi"/>
                <w:sz w:val="20"/>
              </w:rPr>
            </w:pPr>
            <w:r>
              <w:rPr>
                <w:rFonts w:asciiTheme="minorHAnsi" w:hAnsiTheme="minorHAnsi"/>
                <w:sz w:val="20"/>
              </w:rPr>
              <w:t>14,224</w:t>
            </w:r>
          </w:p>
        </w:tc>
        <w:tc>
          <w:tcPr>
            <w:tcW w:w="1890" w:type="dxa"/>
            <w:vMerge w:val="restart"/>
          </w:tcPr>
          <w:p w14:paraId="065BC5F7" w14:textId="77777777" w:rsidR="00232C2E" w:rsidRDefault="00232C2E" w:rsidP="00232C2E">
            <w:pPr>
              <w:tabs>
                <w:tab w:val="left" w:pos="0"/>
                <w:tab w:val="left" w:pos="567"/>
                <w:tab w:val="left" w:pos="851"/>
              </w:tabs>
              <w:jc w:val="right"/>
              <w:rPr>
                <w:rFonts w:asciiTheme="minorHAnsi" w:hAnsiTheme="minorHAnsi"/>
                <w:sz w:val="20"/>
              </w:rPr>
            </w:pPr>
            <w:r>
              <w:rPr>
                <w:rFonts w:asciiTheme="minorHAnsi" w:hAnsiTheme="minorHAnsi"/>
                <w:sz w:val="20"/>
              </w:rPr>
              <w:t>107,453</w:t>
            </w:r>
          </w:p>
          <w:p w14:paraId="209525B4" w14:textId="62119ADD" w:rsidR="00232C2E" w:rsidRPr="009A6CB6" w:rsidRDefault="00232C2E" w:rsidP="00232C2E">
            <w:pPr>
              <w:tabs>
                <w:tab w:val="left" w:pos="851"/>
              </w:tabs>
              <w:jc w:val="right"/>
              <w:rPr>
                <w:rFonts w:asciiTheme="minorHAnsi" w:hAnsiTheme="minorHAnsi"/>
                <w:sz w:val="20"/>
              </w:rPr>
            </w:pPr>
            <w:r>
              <w:rPr>
                <w:rFonts w:asciiTheme="minorHAnsi" w:hAnsiTheme="minorHAnsi"/>
                <w:sz w:val="20"/>
              </w:rPr>
              <w:t>15,041</w:t>
            </w:r>
          </w:p>
        </w:tc>
      </w:tr>
      <w:tr w:rsidR="00232C2E" w:rsidRPr="004F58E0" w14:paraId="7DA6A089" w14:textId="77777777" w:rsidTr="00BF72A0">
        <w:trPr>
          <w:trHeight w:val="235"/>
        </w:trPr>
        <w:tc>
          <w:tcPr>
            <w:tcW w:w="5791" w:type="dxa"/>
            <w:tcBorders>
              <w:top w:val="single" w:sz="4" w:space="0" w:color="FFFFFF"/>
              <w:bottom w:val="single" w:sz="4" w:space="0" w:color="FFFFFF"/>
            </w:tcBorders>
          </w:tcPr>
          <w:p w14:paraId="478EF63C" w14:textId="2DC92C37" w:rsidR="00232C2E" w:rsidRDefault="00232C2E" w:rsidP="00232C2E">
            <w:pPr>
              <w:tabs>
                <w:tab w:val="left" w:pos="0"/>
                <w:tab w:val="left" w:pos="567"/>
                <w:tab w:val="left" w:pos="851"/>
              </w:tabs>
              <w:rPr>
                <w:rFonts w:asciiTheme="minorHAnsi" w:hAnsiTheme="minorHAnsi"/>
                <w:sz w:val="20"/>
              </w:rPr>
            </w:pPr>
            <w:r>
              <w:rPr>
                <w:rFonts w:asciiTheme="minorHAnsi" w:hAnsiTheme="minorHAnsi"/>
                <w:sz w:val="20"/>
              </w:rPr>
              <w:t>Current taxation</w:t>
            </w:r>
          </w:p>
        </w:tc>
        <w:tc>
          <w:tcPr>
            <w:tcW w:w="626" w:type="dxa"/>
            <w:vMerge/>
            <w:tcBorders>
              <w:top w:val="single" w:sz="4" w:space="0" w:color="FFFFFF"/>
              <w:bottom w:val="single" w:sz="4" w:space="0" w:color="FFFFFF" w:themeColor="background1"/>
            </w:tcBorders>
          </w:tcPr>
          <w:p w14:paraId="5289242D" w14:textId="77777777" w:rsidR="00232C2E" w:rsidRPr="00E40321" w:rsidRDefault="00232C2E" w:rsidP="00232C2E">
            <w:pPr>
              <w:tabs>
                <w:tab w:val="left" w:pos="0"/>
                <w:tab w:val="left" w:pos="567"/>
                <w:tab w:val="left" w:pos="851"/>
              </w:tabs>
              <w:jc w:val="center"/>
              <w:rPr>
                <w:rFonts w:asciiTheme="minorHAnsi" w:hAnsiTheme="minorHAnsi"/>
                <w:sz w:val="20"/>
              </w:rPr>
            </w:pPr>
          </w:p>
        </w:tc>
        <w:tc>
          <w:tcPr>
            <w:tcW w:w="2041" w:type="dxa"/>
            <w:vMerge/>
            <w:tcBorders>
              <w:top w:val="single" w:sz="4" w:space="0" w:color="FFFFFF"/>
              <w:bottom w:val="single" w:sz="4" w:space="0" w:color="auto"/>
            </w:tcBorders>
          </w:tcPr>
          <w:p w14:paraId="723DBE04" w14:textId="77777777" w:rsidR="00232C2E" w:rsidRDefault="00232C2E" w:rsidP="00232C2E">
            <w:pPr>
              <w:tabs>
                <w:tab w:val="left" w:pos="0"/>
                <w:tab w:val="left" w:pos="567"/>
                <w:tab w:val="left" w:pos="851"/>
              </w:tabs>
              <w:jc w:val="right"/>
              <w:rPr>
                <w:rFonts w:asciiTheme="minorHAnsi" w:hAnsiTheme="minorHAnsi"/>
                <w:sz w:val="20"/>
              </w:rPr>
            </w:pPr>
          </w:p>
        </w:tc>
        <w:tc>
          <w:tcPr>
            <w:tcW w:w="1890" w:type="dxa"/>
            <w:vMerge/>
            <w:tcBorders>
              <w:top w:val="single" w:sz="4" w:space="0" w:color="FFFFFF"/>
              <w:bottom w:val="single" w:sz="4" w:space="0" w:color="auto"/>
            </w:tcBorders>
          </w:tcPr>
          <w:p w14:paraId="45AFA054" w14:textId="77777777" w:rsidR="00232C2E" w:rsidRDefault="00232C2E" w:rsidP="00232C2E">
            <w:pPr>
              <w:tabs>
                <w:tab w:val="left" w:pos="0"/>
                <w:tab w:val="left" w:pos="567"/>
                <w:tab w:val="left" w:pos="851"/>
              </w:tabs>
              <w:jc w:val="right"/>
              <w:rPr>
                <w:rFonts w:asciiTheme="minorHAnsi" w:hAnsiTheme="minorHAnsi"/>
                <w:sz w:val="20"/>
              </w:rPr>
            </w:pPr>
          </w:p>
        </w:tc>
      </w:tr>
      <w:tr w:rsidR="0076728F" w:rsidRPr="004F58E0" w14:paraId="07EE33B4" w14:textId="77777777" w:rsidTr="00BF72A0">
        <w:trPr>
          <w:trHeight w:val="321"/>
        </w:trPr>
        <w:tc>
          <w:tcPr>
            <w:tcW w:w="5791" w:type="dxa"/>
            <w:tcBorders>
              <w:top w:val="single" w:sz="4" w:space="0" w:color="FFFFFF"/>
            </w:tcBorders>
          </w:tcPr>
          <w:p w14:paraId="1C2E042D" w14:textId="77777777" w:rsidR="0076728F" w:rsidRPr="000207F3" w:rsidRDefault="0076728F" w:rsidP="00232C2E">
            <w:pPr>
              <w:tabs>
                <w:tab w:val="left" w:pos="0"/>
                <w:tab w:val="left" w:pos="567"/>
                <w:tab w:val="left" w:pos="851"/>
              </w:tabs>
              <w:rPr>
                <w:rFonts w:asciiTheme="minorHAnsi" w:hAnsiTheme="minorHAnsi"/>
                <w:sz w:val="20"/>
              </w:rPr>
            </w:pPr>
          </w:p>
        </w:tc>
        <w:tc>
          <w:tcPr>
            <w:tcW w:w="626" w:type="dxa"/>
            <w:tcBorders>
              <w:top w:val="single" w:sz="4" w:space="0" w:color="FFFFFF" w:themeColor="background1"/>
            </w:tcBorders>
          </w:tcPr>
          <w:p w14:paraId="2C62F70F"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Borders>
              <w:top w:val="single" w:sz="4" w:space="0" w:color="auto"/>
            </w:tcBorders>
          </w:tcPr>
          <w:p w14:paraId="6BACC394" w14:textId="51F3D1AF" w:rsidR="0076728F" w:rsidRPr="00FB613A" w:rsidRDefault="0076728F" w:rsidP="00232C2E">
            <w:pPr>
              <w:tabs>
                <w:tab w:val="left" w:pos="0"/>
                <w:tab w:val="left" w:pos="567"/>
                <w:tab w:val="left" w:pos="851"/>
              </w:tabs>
              <w:jc w:val="right"/>
              <w:rPr>
                <w:rFonts w:asciiTheme="minorHAnsi" w:hAnsiTheme="minorHAnsi"/>
                <w:b/>
                <w:bCs/>
                <w:sz w:val="20"/>
              </w:rPr>
            </w:pPr>
            <w:r>
              <w:rPr>
                <w:rFonts w:asciiTheme="minorHAnsi" w:hAnsiTheme="minorHAnsi"/>
                <w:b/>
                <w:bCs/>
                <w:sz w:val="20"/>
              </w:rPr>
              <w:t>177,950</w:t>
            </w:r>
          </w:p>
        </w:tc>
        <w:tc>
          <w:tcPr>
            <w:tcW w:w="1890" w:type="dxa"/>
            <w:tcBorders>
              <w:top w:val="single" w:sz="4" w:space="0" w:color="auto"/>
            </w:tcBorders>
          </w:tcPr>
          <w:p w14:paraId="3F219F6F" w14:textId="008C7419"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138,740</w:t>
            </w:r>
          </w:p>
        </w:tc>
      </w:tr>
      <w:tr w:rsidR="0076728F" w:rsidRPr="00B47398" w14:paraId="3B91943E" w14:textId="77777777" w:rsidTr="00BF72A0">
        <w:trPr>
          <w:trHeight w:val="321"/>
        </w:trPr>
        <w:tc>
          <w:tcPr>
            <w:tcW w:w="5791" w:type="dxa"/>
            <w:tcBorders>
              <w:bottom w:val="single" w:sz="4" w:space="0" w:color="FFFFFF" w:themeColor="background1"/>
            </w:tcBorders>
          </w:tcPr>
          <w:p w14:paraId="695F0E9A" w14:textId="315BE5D9"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b/>
                <w:sz w:val="20"/>
              </w:rPr>
              <w:t>Total liabilities</w:t>
            </w:r>
          </w:p>
        </w:tc>
        <w:tc>
          <w:tcPr>
            <w:tcW w:w="626" w:type="dxa"/>
            <w:tcBorders>
              <w:bottom w:val="single" w:sz="4" w:space="0" w:color="FFFFFF" w:themeColor="background1"/>
            </w:tcBorders>
          </w:tcPr>
          <w:p w14:paraId="7EC02A12" w14:textId="77777777" w:rsidR="0076728F" w:rsidRPr="000207F3" w:rsidRDefault="0076728F" w:rsidP="00232C2E">
            <w:pPr>
              <w:tabs>
                <w:tab w:val="left" w:pos="0"/>
                <w:tab w:val="left" w:pos="567"/>
                <w:tab w:val="left" w:pos="851"/>
              </w:tabs>
              <w:jc w:val="center"/>
              <w:rPr>
                <w:rFonts w:asciiTheme="minorHAnsi" w:hAnsiTheme="minorHAnsi"/>
                <w:sz w:val="20"/>
              </w:rPr>
            </w:pPr>
          </w:p>
        </w:tc>
        <w:tc>
          <w:tcPr>
            <w:tcW w:w="2041" w:type="dxa"/>
            <w:tcBorders>
              <w:bottom w:val="single" w:sz="4" w:space="0" w:color="auto"/>
            </w:tcBorders>
          </w:tcPr>
          <w:p w14:paraId="2D1AE59B" w14:textId="102CD98B" w:rsidR="0076728F" w:rsidRPr="00FB613A" w:rsidRDefault="0076728F" w:rsidP="00232C2E">
            <w:pPr>
              <w:tabs>
                <w:tab w:val="left" w:pos="0"/>
                <w:tab w:val="left" w:pos="567"/>
                <w:tab w:val="left" w:pos="851"/>
              </w:tabs>
              <w:jc w:val="right"/>
              <w:rPr>
                <w:rFonts w:asciiTheme="minorHAnsi" w:hAnsiTheme="minorHAnsi"/>
                <w:b/>
                <w:bCs/>
                <w:sz w:val="20"/>
              </w:rPr>
            </w:pPr>
            <w:r>
              <w:rPr>
                <w:rFonts w:asciiTheme="minorHAnsi" w:hAnsiTheme="minorHAnsi"/>
                <w:b/>
                <w:bCs/>
                <w:sz w:val="20"/>
              </w:rPr>
              <w:t>522,485</w:t>
            </w:r>
          </w:p>
        </w:tc>
        <w:tc>
          <w:tcPr>
            <w:tcW w:w="1890" w:type="dxa"/>
            <w:tcBorders>
              <w:bottom w:val="single" w:sz="4" w:space="0" w:color="auto"/>
            </w:tcBorders>
          </w:tcPr>
          <w:p w14:paraId="72E44E02" w14:textId="5C727801"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sz w:val="20"/>
              </w:rPr>
              <w:t>314,075</w:t>
            </w:r>
          </w:p>
        </w:tc>
      </w:tr>
      <w:tr w:rsidR="0076728F" w:rsidRPr="00B47398" w14:paraId="1512DBB6" w14:textId="77777777" w:rsidTr="00BF72A0">
        <w:trPr>
          <w:trHeight w:val="323"/>
        </w:trPr>
        <w:tc>
          <w:tcPr>
            <w:tcW w:w="6417" w:type="dxa"/>
            <w:gridSpan w:val="2"/>
            <w:tcBorders>
              <w:bottom w:val="single" w:sz="4" w:space="0" w:color="FFFFFF" w:themeColor="background1"/>
            </w:tcBorders>
          </w:tcPr>
          <w:p w14:paraId="21525C66" w14:textId="3E9964B5" w:rsidR="0076728F" w:rsidRPr="000207F3" w:rsidRDefault="0076728F" w:rsidP="00232C2E">
            <w:pPr>
              <w:tabs>
                <w:tab w:val="left" w:pos="0"/>
                <w:tab w:val="left" w:pos="567"/>
                <w:tab w:val="left" w:pos="851"/>
              </w:tabs>
              <w:rPr>
                <w:rFonts w:asciiTheme="minorHAnsi" w:hAnsiTheme="minorHAnsi"/>
                <w:sz w:val="20"/>
              </w:rPr>
            </w:pPr>
            <w:r w:rsidRPr="00B47398">
              <w:rPr>
                <w:rFonts w:asciiTheme="minorHAnsi" w:hAnsiTheme="minorHAnsi"/>
                <w:b/>
                <w:sz w:val="20"/>
              </w:rPr>
              <w:t>Total equity and liabilities</w:t>
            </w:r>
          </w:p>
        </w:tc>
        <w:tc>
          <w:tcPr>
            <w:tcW w:w="2041" w:type="dxa"/>
            <w:tcBorders>
              <w:bottom w:val="single" w:sz="4" w:space="0" w:color="auto"/>
            </w:tcBorders>
          </w:tcPr>
          <w:p w14:paraId="6FAF80E1" w14:textId="5166A651" w:rsidR="0076728F" w:rsidRPr="00FB613A" w:rsidRDefault="0076728F" w:rsidP="00232C2E">
            <w:pPr>
              <w:tabs>
                <w:tab w:val="left" w:pos="0"/>
                <w:tab w:val="left" w:pos="567"/>
                <w:tab w:val="left" w:pos="851"/>
              </w:tabs>
              <w:jc w:val="right"/>
              <w:rPr>
                <w:rFonts w:asciiTheme="minorHAnsi" w:hAnsiTheme="minorHAnsi"/>
                <w:b/>
                <w:bCs/>
                <w:sz w:val="20"/>
              </w:rPr>
            </w:pPr>
            <w:r w:rsidRPr="003D7AF0">
              <w:rPr>
                <w:rFonts w:asciiTheme="minorHAnsi" w:hAnsiTheme="minorHAnsi"/>
                <w:b/>
                <w:bCs/>
                <w:sz w:val="20"/>
              </w:rPr>
              <w:t>1,286,054</w:t>
            </w:r>
          </w:p>
        </w:tc>
        <w:tc>
          <w:tcPr>
            <w:tcW w:w="1890" w:type="dxa"/>
            <w:tcBorders>
              <w:bottom w:val="single" w:sz="4" w:space="0" w:color="auto"/>
            </w:tcBorders>
          </w:tcPr>
          <w:p w14:paraId="2B967632" w14:textId="2722EF57" w:rsidR="0076728F" w:rsidRPr="00FB613A" w:rsidRDefault="0076728F" w:rsidP="00232C2E">
            <w:pPr>
              <w:tabs>
                <w:tab w:val="left" w:pos="0"/>
                <w:tab w:val="left" w:pos="567"/>
                <w:tab w:val="left" w:pos="851"/>
              </w:tabs>
              <w:jc w:val="right"/>
              <w:rPr>
                <w:rFonts w:asciiTheme="minorHAnsi" w:hAnsiTheme="minorHAnsi"/>
                <w:sz w:val="20"/>
              </w:rPr>
            </w:pPr>
            <w:r>
              <w:rPr>
                <w:rFonts w:asciiTheme="minorHAnsi" w:hAnsiTheme="minorHAnsi"/>
                <w:b/>
                <w:bCs/>
                <w:sz w:val="20"/>
              </w:rPr>
              <w:t>1,072,283</w:t>
            </w:r>
          </w:p>
        </w:tc>
      </w:tr>
    </w:tbl>
    <w:p w14:paraId="43E2837A" w14:textId="77777777" w:rsidR="002A51D0" w:rsidRDefault="002A51D0" w:rsidP="002A51D0">
      <w:pPr>
        <w:rPr>
          <w:rFonts w:asciiTheme="minorHAnsi" w:hAnsiTheme="minorHAnsi"/>
          <w:b/>
          <w:szCs w:val="24"/>
        </w:rPr>
        <w:sectPr w:rsidR="002A51D0" w:rsidSect="002A51D0">
          <w:pgSz w:w="11907" w:h="16840" w:code="9"/>
          <w:pgMar w:top="1440" w:right="720" w:bottom="1134" w:left="720"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63DABE67" w14:textId="77777777" w:rsidR="002A51D0" w:rsidRDefault="002A51D0" w:rsidP="002A51D0">
      <w:pPr>
        <w:tabs>
          <w:tab w:val="left" w:pos="425"/>
          <w:tab w:val="left" w:pos="851"/>
        </w:tabs>
        <w:outlineLvl w:val="0"/>
        <w:rPr>
          <w:rFonts w:asciiTheme="minorHAnsi" w:hAnsiTheme="minorHAnsi"/>
          <w:b/>
          <w:szCs w:val="24"/>
        </w:rPr>
      </w:pPr>
      <w:r>
        <w:rPr>
          <w:rFonts w:asciiTheme="minorHAnsi" w:hAnsiTheme="minorHAnsi"/>
          <w:b/>
          <w:szCs w:val="24"/>
        </w:rPr>
        <w:lastRenderedPageBreak/>
        <w:t>CAIRN HOMES PLC</w:t>
      </w:r>
    </w:p>
    <w:p w14:paraId="59C76283" w14:textId="77777777" w:rsidR="002A51D0" w:rsidRPr="00252A78" w:rsidRDefault="002A51D0" w:rsidP="002A51D0">
      <w:pPr>
        <w:tabs>
          <w:tab w:val="left" w:pos="425"/>
          <w:tab w:val="left" w:pos="851"/>
        </w:tabs>
        <w:outlineLvl w:val="0"/>
        <w:rPr>
          <w:rFonts w:asciiTheme="minorHAnsi" w:hAnsiTheme="minorHAnsi"/>
          <w:b/>
          <w:szCs w:val="24"/>
        </w:rPr>
      </w:pPr>
      <w:r w:rsidRPr="00252A78">
        <w:rPr>
          <w:rFonts w:asciiTheme="minorHAnsi" w:hAnsiTheme="minorHAnsi"/>
          <w:b/>
          <w:szCs w:val="24"/>
        </w:rPr>
        <w:t>CONSOLIDATED</w:t>
      </w:r>
      <w:r>
        <w:rPr>
          <w:rFonts w:asciiTheme="minorHAnsi" w:hAnsiTheme="minorHAnsi"/>
          <w:b/>
          <w:szCs w:val="24"/>
        </w:rPr>
        <w:t xml:space="preserve"> </w:t>
      </w:r>
      <w:r w:rsidRPr="00252A78">
        <w:rPr>
          <w:rFonts w:asciiTheme="minorHAnsi" w:hAnsiTheme="minorHAnsi"/>
          <w:b/>
          <w:szCs w:val="24"/>
        </w:rPr>
        <w:t>STATEMENT OF CHANGES IN EQUITY</w:t>
      </w:r>
      <w:r>
        <w:rPr>
          <w:rFonts w:asciiTheme="minorHAnsi" w:hAnsiTheme="minorHAnsi"/>
          <w:b/>
          <w:szCs w:val="24"/>
        </w:rPr>
        <w:t xml:space="preserve"> (UNAUDITED)</w:t>
      </w:r>
    </w:p>
    <w:p w14:paraId="511B2769" w14:textId="706CF5BC" w:rsidR="002A51D0" w:rsidRPr="00124CD0" w:rsidRDefault="002A51D0" w:rsidP="002A51D0">
      <w:pPr>
        <w:pStyle w:val="Footer"/>
        <w:tabs>
          <w:tab w:val="left" w:pos="425"/>
          <w:tab w:val="left" w:pos="851"/>
        </w:tabs>
        <w:rPr>
          <w:rFonts w:asciiTheme="minorHAnsi" w:hAnsiTheme="minorHAnsi"/>
          <w:b/>
          <w:sz w:val="20"/>
        </w:rPr>
      </w:pPr>
      <w:r w:rsidRPr="00252A78">
        <w:rPr>
          <w:rFonts w:asciiTheme="minorHAnsi" w:hAnsiTheme="minorHAnsi"/>
          <w:b/>
          <w:sz w:val="20"/>
        </w:rPr>
        <w:t xml:space="preserve">For </w:t>
      </w:r>
      <w:r>
        <w:rPr>
          <w:rFonts w:asciiTheme="minorHAnsi" w:hAnsiTheme="minorHAnsi"/>
          <w:b/>
          <w:sz w:val="20"/>
        </w:rPr>
        <w:t>the six month period</w:t>
      </w:r>
      <w:r w:rsidRPr="00252A78">
        <w:rPr>
          <w:rFonts w:asciiTheme="minorHAnsi" w:hAnsiTheme="minorHAnsi"/>
          <w:b/>
          <w:sz w:val="20"/>
        </w:rPr>
        <w:t xml:space="preserve"> ended 3</w:t>
      </w:r>
      <w:r>
        <w:rPr>
          <w:rFonts w:asciiTheme="minorHAnsi" w:hAnsiTheme="minorHAnsi"/>
          <w:b/>
          <w:sz w:val="20"/>
        </w:rPr>
        <w:t>0 June 202</w:t>
      </w:r>
      <w:r w:rsidR="00942F8A">
        <w:rPr>
          <w:rFonts w:asciiTheme="minorHAnsi" w:hAnsiTheme="minorHAnsi"/>
          <w:b/>
          <w:sz w:val="20"/>
        </w:rPr>
        <w:t>5</w:t>
      </w:r>
    </w:p>
    <w:tbl>
      <w:tblPr>
        <w:tblStyle w:val="TableGrid"/>
        <w:tblW w:w="148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17"/>
        <w:gridCol w:w="53"/>
        <w:gridCol w:w="940"/>
        <w:gridCol w:w="1134"/>
        <w:gridCol w:w="1328"/>
        <w:gridCol w:w="1222"/>
        <w:gridCol w:w="1275"/>
        <w:gridCol w:w="1134"/>
        <w:gridCol w:w="428"/>
        <w:gridCol w:w="407"/>
        <w:gridCol w:w="299"/>
        <w:gridCol w:w="897"/>
        <w:gridCol w:w="96"/>
      </w:tblGrid>
      <w:tr w:rsidR="000D7763" w:rsidRPr="007C4EAA" w14:paraId="6889C626" w14:textId="77777777" w:rsidTr="00A87767">
        <w:trPr>
          <w:gridAfter w:val="1"/>
          <w:wAfter w:w="96" w:type="dxa"/>
          <w:trHeight w:val="261"/>
        </w:trPr>
        <w:tc>
          <w:tcPr>
            <w:tcW w:w="5670" w:type="dxa"/>
            <w:gridSpan w:val="2"/>
            <w:tcBorders>
              <w:top w:val="nil"/>
              <w:left w:val="nil"/>
              <w:bottom w:val="nil"/>
            </w:tcBorders>
          </w:tcPr>
          <w:p w14:paraId="7C068BBA" w14:textId="77777777" w:rsidR="000D7763" w:rsidRPr="00BD3073" w:rsidRDefault="000D7763">
            <w:pPr>
              <w:rPr>
                <w:rFonts w:asciiTheme="minorHAnsi" w:hAnsiTheme="minorHAnsi"/>
                <w:b/>
                <w:sz w:val="20"/>
              </w:rPr>
            </w:pPr>
          </w:p>
        </w:tc>
        <w:tc>
          <w:tcPr>
            <w:tcW w:w="9064" w:type="dxa"/>
            <w:gridSpan w:val="10"/>
            <w:tcBorders>
              <w:bottom w:val="single" w:sz="4" w:space="0" w:color="auto"/>
            </w:tcBorders>
          </w:tcPr>
          <w:p w14:paraId="719B293C" w14:textId="1C9587B9" w:rsidR="000D7763" w:rsidRPr="007C4EAA" w:rsidRDefault="000D7763" w:rsidP="0021296B">
            <w:pPr>
              <w:spacing w:before="100" w:beforeAutospacing="1" w:after="240"/>
              <w:jc w:val="center"/>
            </w:pPr>
            <w:r w:rsidRPr="007C4EAA">
              <w:rPr>
                <w:rFonts w:asciiTheme="minorHAnsi" w:hAnsiTheme="minorHAnsi"/>
                <w:b/>
                <w:sz w:val="20"/>
              </w:rPr>
              <w:t>Attributable to owners of the Company</w:t>
            </w:r>
          </w:p>
        </w:tc>
      </w:tr>
      <w:tr w:rsidR="000D7763" w:rsidRPr="007C4EAA" w14:paraId="3B29236C" w14:textId="77777777">
        <w:trPr>
          <w:gridAfter w:val="4"/>
          <w:wAfter w:w="1699" w:type="dxa"/>
          <w:trHeight w:val="184"/>
        </w:trPr>
        <w:tc>
          <w:tcPr>
            <w:tcW w:w="13131" w:type="dxa"/>
            <w:gridSpan w:val="9"/>
          </w:tcPr>
          <w:p w14:paraId="5C65743D" w14:textId="77777777" w:rsidR="000D7763" w:rsidRPr="007C4EAA" w:rsidRDefault="000D7763">
            <w:pPr>
              <w:jc w:val="right"/>
              <w:rPr>
                <w:rFonts w:asciiTheme="minorHAnsi" w:hAnsiTheme="minorHAnsi"/>
                <w:b/>
                <w:bCs/>
                <w:color w:val="000000"/>
                <w:sz w:val="20"/>
                <w:lang w:eastAsia="en-IE"/>
              </w:rPr>
            </w:pPr>
          </w:p>
        </w:tc>
      </w:tr>
      <w:tr w:rsidR="000D7763" w:rsidRPr="007C4EAA" w14:paraId="1CB41BDC" w14:textId="77777777">
        <w:trPr>
          <w:gridAfter w:val="3"/>
          <w:wAfter w:w="1292" w:type="dxa"/>
          <w:trHeight w:val="184"/>
        </w:trPr>
        <w:tc>
          <w:tcPr>
            <w:tcW w:w="13538" w:type="dxa"/>
            <w:gridSpan w:val="10"/>
          </w:tcPr>
          <w:p w14:paraId="787E3494" w14:textId="77777777" w:rsidR="000D7763" w:rsidRPr="007C4EAA" w:rsidRDefault="000D7763">
            <w:pPr>
              <w:jc w:val="right"/>
              <w:rPr>
                <w:rFonts w:asciiTheme="minorHAnsi" w:hAnsiTheme="minorHAnsi"/>
                <w:b/>
                <w:bCs/>
                <w:color w:val="000000"/>
                <w:sz w:val="20"/>
                <w:lang w:eastAsia="en-IE"/>
              </w:rPr>
            </w:pPr>
          </w:p>
        </w:tc>
      </w:tr>
      <w:tr w:rsidR="000D7763" w:rsidRPr="007C4EAA" w14:paraId="36D879CE" w14:textId="77777777">
        <w:trPr>
          <w:trHeight w:val="880"/>
        </w:trPr>
        <w:tc>
          <w:tcPr>
            <w:tcW w:w="5617" w:type="dxa"/>
          </w:tcPr>
          <w:p w14:paraId="6BCD1F26" w14:textId="77777777" w:rsidR="000D7763" w:rsidRPr="007C4EAA" w:rsidRDefault="000D7763">
            <w:pPr>
              <w:jc w:val="right"/>
              <w:rPr>
                <w:rFonts w:asciiTheme="minorHAnsi" w:hAnsiTheme="minorHAnsi"/>
                <w:b/>
                <w:bCs/>
                <w:color w:val="000000"/>
                <w:sz w:val="20"/>
                <w:lang w:eastAsia="en-IE"/>
              </w:rPr>
            </w:pPr>
          </w:p>
        </w:tc>
        <w:tc>
          <w:tcPr>
            <w:tcW w:w="993" w:type="dxa"/>
            <w:gridSpan w:val="2"/>
            <w:tcBorders>
              <w:top w:val="nil"/>
            </w:tcBorders>
            <w:hideMark/>
          </w:tcPr>
          <w:p w14:paraId="6B3A0AA6" w14:textId="19386B83" w:rsidR="000D7763" w:rsidRPr="007C4EAA" w:rsidRDefault="000D7763" w:rsidP="0021296B">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Share</w:t>
            </w:r>
            <w:r w:rsidR="0021296B">
              <w:rPr>
                <w:rFonts w:asciiTheme="minorHAnsi" w:hAnsiTheme="minorHAnsi"/>
                <w:b/>
                <w:bCs/>
                <w:color w:val="000000"/>
                <w:sz w:val="20"/>
                <w:lang w:eastAsia="en-IE"/>
              </w:rPr>
              <w:t xml:space="preserve"> </w:t>
            </w:r>
            <w:r w:rsidRPr="007C4EAA">
              <w:rPr>
                <w:rFonts w:asciiTheme="minorHAnsi" w:hAnsiTheme="minorHAnsi"/>
                <w:b/>
                <w:bCs/>
                <w:color w:val="000000"/>
                <w:sz w:val="20"/>
                <w:lang w:eastAsia="en-IE"/>
              </w:rPr>
              <w:t>Capital</w:t>
            </w:r>
          </w:p>
        </w:tc>
        <w:tc>
          <w:tcPr>
            <w:tcW w:w="1134" w:type="dxa"/>
            <w:hideMark/>
          </w:tcPr>
          <w:p w14:paraId="2CB768F5" w14:textId="77777777" w:rsidR="000D7763" w:rsidRPr="007C4EAA" w:rsidRDefault="000D7763">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Share Premium</w:t>
            </w:r>
          </w:p>
        </w:tc>
        <w:tc>
          <w:tcPr>
            <w:tcW w:w="1328" w:type="dxa"/>
          </w:tcPr>
          <w:p w14:paraId="13425327" w14:textId="77777777" w:rsidR="000D7763" w:rsidRPr="007C4EAA" w:rsidRDefault="000D7763">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Other Undenomin-ated Capital</w:t>
            </w:r>
          </w:p>
        </w:tc>
        <w:tc>
          <w:tcPr>
            <w:tcW w:w="1222" w:type="dxa"/>
          </w:tcPr>
          <w:p w14:paraId="727CB1F7" w14:textId="77777777" w:rsidR="000D7763" w:rsidRPr="007C4EAA" w:rsidRDefault="000D7763">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Treasury Shares</w:t>
            </w:r>
          </w:p>
        </w:tc>
        <w:tc>
          <w:tcPr>
            <w:tcW w:w="1275" w:type="dxa"/>
            <w:hideMark/>
          </w:tcPr>
          <w:p w14:paraId="34C456C7" w14:textId="77777777" w:rsidR="000D7763" w:rsidRPr="007C4EAA" w:rsidRDefault="000D7763">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Share-Based Payment Reserve</w:t>
            </w:r>
          </w:p>
        </w:tc>
        <w:tc>
          <w:tcPr>
            <w:tcW w:w="1134" w:type="dxa"/>
          </w:tcPr>
          <w:p w14:paraId="6B41E87B" w14:textId="77777777" w:rsidR="000D7763" w:rsidRPr="007C4EAA" w:rsidRDefault="000D7763">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Cashflow Hedge Reserve</w:t>
            </w:r>
          </w:p>
        </w:tc>
        <w:tc>
          <w:tcPr>
            <w:tcW w:w="1134" w:type="dxa"/>
            <w:gridSpan w:val="3"/>
            <w:hideMark/>
          </w:tcPr>
          <w:p w14:paraId="5A80AEDE" w14:textId="77777777" w:rsidR="000D7763" w:rsidRPr="007C4EAA" w:rsidRDefault="000D7763">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Retained Earnings</w:t>
            </w:r>
          </w:p>
        </w:tc>
        <w:tc>
          <w:tcPr>
            <w:tcW w:w="993" w:type="dxa"/>
            <w:gridSpan w:val="2"/>
          </w:tcPr>
          <w:p w14:paraId="15C161FA" w14:textId="77777777" w:rsidR="000D7763" w:rsidRPr="007C4EAA" w:rsidRDefault="000D7763">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Total</w:t>
            </w:r>
          </w:p>
        </w:tc>
      </w:tr>
      <w:tr w:rsidR="00C841FB" w:rsidRPr="007C4EAA" w14:paraId="5329494F" w14:textId="77777777">
        <w:trPr>
          <w:trHeight w:val="261"/>
        </w:trPr>
        <w:tc>
          <w:tcPr>
            <w:tcW w:w="5617" w:type="dxa"/>
          </w:tcPr>
          <w:p w14:paraId="0D4003E4" w14:textId="77777777" w:rsidR="00C841FB" w:rsidRPr="007C4EAA" w:rsidRDefault="00C841FB">
            <w:pPr>
              <w:jc w:val="right"/>
              <w:rPr>
                <w:rFonts w:asciiTheme="minorHAnsi" w:hAnsiTheme="minorHAnsi"/>
                <w:b/>
                <w:sz w:val="20"/>
              </w:rPr>
            </w:pPr>
          </w:p>
        </w:tc>
        <w:tc>
          <w:tcPr>
            <w:tcW w:w="993" w:type="dxa"/>
            <w:gridSpan w:val="2"/>
          </w:tcPr>
          <w:p w14:paraId="6BE1F441" w14:textId="77777777" w:rsidR="00C841FB" w:rsidRPr="007C4EAA" w:rsidRDefault="00C841FB">
            <w:pPr>
              <w:jc w:val="right"/>
              <w:rPr>
                <w:rFonts w:asciiTheme="minorHAnsi" w:hAnsiTheme="minorHAnsi"/>
                <w:b/>
                <w:sz w:val="20"/>
              </w:rPr>
            </w:pPr>
            <w:r w:rsidRPr="007C4EAA">
              <w:rPr>
                <w:rFonts w:asciiTheme="minorHAnsi" w:hAnsiTheme="minorHAnsi"/>
                <w:b/>
                <w:sz w:val="20"/>
              </w:rPr>
              <w:t>€'000</w:t>
            </w:r>
          </w:p>
        </w:tc>
        <w:tc>
          <w:tcPr>
            <w:tcW w:w="1134" w:type="dxa"/>
          </w:tcPr>
          <w:p w14:paraId="566444D1" w14:textId="77777777" w:rsidR="00C841FB" w:rsidRPr="007C4EAA" w:rsidRDefault="00C841FB">
            <w:pPr>
              <w:jc w:val="right"/>
              <w:rPr>
                <w:rFonts w:asciiTheme="minorHAnsi" w:hAnsiTheme="minorHAnsi"/>
                <w:b/>
                <w:sz w:val="20"/>
              </w:rPr>
            </w:pPr>
            <w:r w:rsidRPr="007C4EAA">
              <w:rPr>
                <w:rFonts w:asciiTheme="minorHAnsi" w:hAnsiTheme="minorHAnsi"/>
                <w:b/>
                <w:sz w:val="20"/>
              </w:rPr>
              <w:t>€'000</w:t>
            </w:r>
          </w:p>
        </w:tc>
        <w:tc>
          <w:tcPr>
            <w:tcW w:w="1328" w:type="dxa"/>
          </w:tcPr>
          <w:p w14:paraId="5FB0F2A5" w14:textId="77777777" w:rsidR="00C841FB" w:rsidRPr="007C4EAA" w:rsidRDefault="00C841FB">
            <w:pPr>
              <w:jc w:val="right"/>
              <w:rPr>
                <w:rFonts w:asciiTheme="minorHAnsi" w:hAnsiTheme="minorHAnsi"/>
                <w:b/>
                <w:sz w:val="20"/>
              </w:rPr>
            </w:pPr>
            <w:r w:rsidRPr="007C4EAA">
              <w:rPr>
                <w:rFonts w:asciiTheme="minorHAnsi" w:hAnsiTheme="minorHAnsi"/>
                <w:b/>
                <w:sz w:val="20"/>
              </w:rPr>
              <w:t>€’000</w:t>
            </w:r>
          </w:p>
        </w:tc>
        <w:tc>
          <w:tcPr>
            <w:tcW w:w="1222" w:type="dxa"/>
          </w:tcPr>
          <w:p w14:paraId="22599349" w14:textId="77777777" w:rsidR="00C841FB" w:rsidRPr="007C4EAA" w:rsidRDefault="00C841FB">
            <w:pPr>
              <w:jc w:val="right"/>
              <w:rPr>
                <w:rFonts w:asciiTheme="minorHAnsi" w:hAnsiTheme="minorHAnsi"/>
                <w:b/>
                <w:sz w:val="20"/>
              </w:rPr>
            </w:pPr>
            <w:r w:rsidRPr="007C4EAA">
              <w:rPr>
                <w:rFonts w:asciiTheme="minorHAnsi" w:hAnsiTheme="minorHAnsi"/>
                <w:b/>
                <w:sz w:val="20"/>
              </w:rPr>
              <w:t>€’000</w:t>
            </w:r>
          </w:p>
        </w:tc>
        <w:tc>
          <w:tcPr>
            <w:tcW w:w="1275" w:type="dxa"/>
          </w:tcPr>
          <w:p w14:paraId="61742E36" w14:textId="77777777" w:rsidR="00C841FB" w:rsidRPr="007C4EAA" w:rsidRDefault="00C841FB">
            <w:pPr>
              <w:jc w:val="right"/>
              <w:rPr>
                <w:rFonts w:asciiTheme="minorHAnsi" w:hAnsiTheme="minorHAnsi"/>
                <w:b/>
                <w:sz w:val="20"/>
              </w:rPr>
            </w:pPr>
            <w:r w:rsidRPr="007C4EAA">
              <w:rPr>
                <w:rFonts w:asciiTheme="minorHAnsi" w:hAnsiTheme="minorHAnsi"/>
                <w:b/>
                <w:sz w:val="20"/>
              </w:rPr>
              <w:t>€'000</w:t>
            </w:r>
          </w:p>
        </w:tc>
        <w:tc>
          <w:tcPr>
            <w:tcW w:w="1134" w:type="dxa"/>
          </w:tcPr>
          <w:p w14:paraId="411DAD87" w14:textId="77777777" w:rsidR="00C841FB" w:rsidRPr="007C4EAA" w:rsidRDefault="00C841FB">
            <w:pPr>
              <w:jc w:val="right"/>
              <w:rPr>
                <w:rFonts w:asciiTheme="minorHAnsi" w:hAnsiTheme="minorHAnsi"/>
                <w:b/>
                <w:sz w:val="20"/>
              </w:rPr>
            </w:pPr>
            <w:r w:rsidRPr="007C4EAA">
              <w:rPr>
                <w:rFonts w:asciiTheme="minorHAnsi" w:hAnsiTheme="minorHAnsi"/>
                <w:b/>
                <w:sz w:val="20"/>
              </w:rPr>
              <w:t>€'000</w:t>
            </w:r>
          </w:p>
        </w:tc>
        <w:tc>
          <w:tcPr>
            <w:tcW w:w="1134" w:type="dxa"/>
            <w:gridSpan w:val="3"/>
          </w:tcPr>
          <w:p w14:paraId="2A96DAB4" w14:textId="77777777" w:rsidR="00C841FB" w:rsidRPr="007C4EAA" w:rsidRDefault="00C841FB">
            <w:pPr>
              <w:jc w:val="right"/>
              <w:rPr>
                <w:rFonts w:asciiTheme="minorHAnsi" w:hAnsiTheme="minorHAnsi"/>
                <w:b/>
                <w:sz w:val="20"/>
              </w:rPr>
            </w:pPr>
            <w:r w:rsidRPr="007C4EAA">
              <w:rPr>
                <w:rFonts w:asciiTheme="minorHAnsi" w:hAnsiTheme="minorHAnsi"/>
                <w:b/>
                <w:sz w:val="20"/>
              </w:rPr>
              <w:t>€'000</w:t>
            </w:r>
          </w:p>
        </w:tc>
        <w:tc>
          <w:tcPr>
            <w:tcW w:w="993" w:type="dxa"/>
            <w:gridSpan w:val="2"/>
          </w:tcPr>
          <w:p w14:paraId="7850E9E1" w14:textId="77777777" w:rsidR="00C841FB" w:rsidRPr="007C4EAA" w:rsidRDefault="00C841FB">
            <w:pPr>
              <w:jc w:val="right"/>
              <w:rPr>
                <w:rFonts w:asciiTheme="minorHAnsi" w:hAnsiTheme="minorHAnsi"/>
                <w:b/>
                <w:sz w:val="20"/>
              </w:rPr>
            </w:pPr>
            <w:r w:rsidRPr="007C4EAA">
              <w:rPr>
                <w:rFonts w:asciiTheme="minorHAnsi" w:hAnsiTheme="minorHAnsi"/>
                <w:b/>
                <w:sz w:val="20"/>
              </w:rPr>
              <w:t>€'000</w:t>
            </w:r>
          </w:p>
        </w:tc>
      </w:tr>
      <w:tr w:rsidR="000D7763" w:rsidRPr="007C4EAA" w14:paraId="6202A603" w14:textId="77777777">
        <w:trPr>
          <w:trHeight w:val="245"/>
        </w:trPr>
        <w:tc>
          <w:tcPr>
            <w:tcW w:w="5617" w:type="dxa"/>
          </w:tcPr>
          <w:p w14:paraId="12CE0BFB" w14:textId="77777777" w:rsidR="000D7763" w:rsidRPr="007C4EAA" w:rsidRDefault="000D7763">
            <w:pPr>
              <w:jc w:val="right"/>
              <w:rPr>
                <w:rFonts w:asciiTheme="minorHAnsi" w:hAnsiTheme="minorHAnsi"/>
                <w:sz w:val="20"/>
              </w:rPr>
            </w:pPr>
          </w:p>
        </w:tc>
        <w:tc>
          <w:tcPr>
            <w:tcW w:w="993" w:type="dxa"/>
            <w:gridSpan w:val="2"/>
            <w:tcBorders>
              <w:bottom w:val="single" w:sz="4" w:space="0" w:color="FFFFFF" w:themeColor="background1"/>
            </w:tcBorders>
          </w:tcPr>
          <w:p w14:paraId="05AE5A01" w14:textId="77777777" w:rsidR="000D7763" w:rsidRPr="007C4EAA" w:rsidRDefault="000D7763">
            <w:pPr>
              <w:jc w:val="right"/>
              <w:rPr>
                <w:rFonts w:asciiTheme="minorHAnsi" w:hAnsiTheme="minorHAnsi"/>
                <w:sz w:val="20"/>
              </w:rPr>
            </w:pPr>
          </w:p>
        </w:tc>
        <w:tc>
          <w:tcPr>
            <w:tcW w:w="1134" w:type="dxa"/>
            <w:tcBorders>
              <w:bottom w:val="single" w:sz="4" w:space="0" w:color="FFFFFF" w:themeColor="background1"/>
            </w:tcBorders>
          </w:tcPr>
          <w:p w14:paraId="0CBF8639" w14:textId="77777777" w:rsidR="000D7763" w:rsidRPr="007C4EAA" w:rsidRDefault="000D7763">
            <w:pPr>
              <w:jc w:val="right"/>
              <w:rPr>
                <w:rFonts w:asciiTheme="minorHAnsi" w:hAnsiTheme="minorHAnsi"/>
                <w:sz w:val="20"/>
              </w:rPr>
            </w:pPr>
          </w:p>
        </w:tc>
        <w:tc>
          <w:tcPr>
            <w:tcW w:w="1328" w:type="dxa"/>
            <w:tcBorders>
              <w:bottom w:val="single" w:sz="4" w:space="0" w:color="FFFFFF" w:themeColor="background1"/>
            </w:tcBorders>
          </w:tcPr>
          <w:p w14:paraId="2A8CF27A" w14:textId="77777777" w:rsidR="000D7763" w:rsidRPr="007C4EAA" w:rsidRDefault="000D7763">
            <w:pPr>
              <w:jc w:val="right"/>
              <w:rPr>
                <w:rFonts w:asciiTheme="minorHAnsi" w:hAnsiTheme="minorHAnsi"/>
                <w:sz w:val="20"/>
              </w:rPr>
            </w:pPr>
          </w:p>
        </w:tc>
        <w:tc>
          <w:tcPr>
            <w:tcW w:w="1222" w:type="dxa"/>
            <w:tcBorders>
              <w:bottom w:val="single" w:sz="4" w:space="0" w:color="FFFFFF" w:themeColor="background1"/>
            </w:tcBorders>
          </w:tcPr>
          <w:p w14:paraId="7C3F0DE1" w14:textId="77777777" w:rsidR="000D7763" w:rsidRPr="007C4EAA" w:rsidRDefault="000D7763">
            <w:pPr>
              <w:jc w:val="right"/>
              <w:rPr>
                <w:rFonts w:asciiTheme="minorHAnsi" w:hAnsiTheme="minorHAnsi"/>
                <w:sz w:val="20"/>
              </w:rPr>
            </w:pPr>
          </w:p>
        </w:tc>
        <w:tc>
          <w:tcPr>
            <w:tcW w:w="1275" w:type="dxa"/>
            <w:tcBorders>
              <w:bottom w:val="single" w:sz="4" w:space="0" w:color="FFFFFF" w:themeColor="background1"/>
            </w:tcBorders>
          </w:tcPr>
          <w:p w14:paraId="1A046F98" w14:textId="77777777" w:rsidR="000D7763" w:rsidRPr="007C4EAA" w:rsidRDefault="000D7763">
            <w:pPr>
              <w:jc w:val="right"/>
              <w:rPr>
                <w:rFonts w:asciiTheme="minorHAnsi" w:hAnsiTheme="minorHAnsi"/>
                <w:sz w:val="20"/>
              </w:rPr>
            </w:pPr>
          </w:p>
        </w:tc>
        <w:tc>
          <w:tcPr>
            <w:tcW w:w="1134" w:type="dxa"/>
            <w:tcBorders>
              <w:bottom w:val="single" w:sz="4" w:space="0" w:color="FFFFFF" w:themeColor="background1"/>
            </w:tcBorders>
          </w:tcPr>
          <w:p w14:paraId="3739E1A0" w14:textId="77777777" w:rsidR="000D7763" w:rsidRPr="007C4EAA" w:rsidRDefault="000D7763">
            <w:pPr>
              <w:jc w:val="right"/>
              <w:rPr>
                <w:rFonts w:asciiTheme="minorHAnsi" w:hAnsiTheme="minorHAnsi"/>
                <w:sz w:val="20"/>
              </w:rPr>
            </w:pPr>
          </w:p>
        </w:tc>
        <w:tc>
          <w:tcPr>
            <w:tcW w:w="1134" w:type="dxa"/>
            <w:gridSpan w:val="3"/>
            <w:tcBorders>
              <w:bottom w:val="single" w:sz="4" w:space="0" w:color="FFFFFF" w:themeColor="background1"/>
            </w:tcBorders>
          </w:tcPr>
          <w:p w14:paraId="429194EF" w14:textId="77777777" w:rsidR="000D7763" w:rsidRPr="007C4EAA" w:rsidRDefault="000D7763">
            <w:pPr>
              <w:jc w:val="right"/>
              <w:rPr>
                <w:rFonts w:asciiTheme="minorHAnsi" w:hAnsiTheme="minorHAnsi"/>
                <w:sz w:val="20"/>
              </w:rPr>
            </w:pPr>
          </w:p>
        </w:tc>
        <w:tc>
          <w:tcPr>
            <w:tcW w:w="993" w:type="dxa"/>
            <w:gridSpan w:val="2"/>
            <w:tcBorders>
              <w:bottom w:val="single" w:sz="4" w:space="0" w:color="FFFFFF" w:themeColor="background1"/>
            </w:tcBorders>
          </w:tcPr>
          <w:p w14:paraId="660B7E8C" w14:textId="77777777" w:rsidR="000D7763" w:rsidRPr="007C4EAA" w:rsidRDefault="000D7763">
            <w:pPr>
              <w:jc w:val="right"/>
              <w:rPr>
                <w:rFonts w:asciiTheme="minorHAnsi" w:hAnsiTheme="minorHAnsi"/>
                <w:sz w:val="20"/>
              </w:rPr>
            </w:pPr>
          </w:p>
        </w:tc>
      </w:tr>
      <w:tr w:rsidR="0062582B" w:rsidRPr="007C4EAA" w14:paraId="7D83405D" w14:textId="77777777">
        <w:trPr>
          <w:trHeight w:val="261"/>
        </w:trPr>
        <w:tc>
          <w:tcPr>
            <w:tcW w:w="5617" w:type="dxa"/>
            <w:tcBorders>
              <w:right w:val="nil"/>
            </w:tcBorders>
          </w:tcPr>
          <w:p w14:paraId="1171A88E" w14:textId="0D45108E" w:rsidR="0062582B" w:rsidRPr="007C4EAA" w:rsidRDefault="0062582B" w:rsidP="0062582B">
            <w:pPr>
              <w:rPr>
                <w:rFonts w:asciiTheme="minorHAnsi" w:hAnsiTheme="minorHAnsi"/>
                <w:b/>
                <w:sz w:val="20"/>
              </w:rPr>
            </w:pPr>
            <w:r w:rsidRPr="007C4EAA">
              <w:rPr>
                <w:rFonts w:asciiTheme="minorHAnsi" w:hAnsiTheme="minorHAnsi"/>
                <w:b/>
                <w:sz w:val="20"/>
              </w:rPr>
              <w:t>As at 1 January 202</w:t>
            </w:r>
            <w:r>
              <w:rPr>
                <w:rFonts w:asciiTheme="minorHAnsi" w:hAnsiTheme="minorHAnsi"/>
                <w:b/>
                <w:sz w:val="20"/>
              </w:rPr>
              <w:t>5</w:t>
            </w:r>
          </w:p>
        </w:tc>
        <w:tc>
          <w:tcPr>
            <w:tcW w:w="993" w:type="dxa"/>
            <w:gridSpan w:val="2"/>
            <w:tcBorders>
              <w:left w:val="nil"/>
              <w:bottom w:val="single" w:sz="4" w:space="0" w:color="auto"/>
            </w:tcBorders>
          </w:tcPr>
          <w:p w14:paraId="505C1797" w14:textId="11E12FB8" w:rsidR="0062582B" w:rsidRPr="007C4EAA" w:rsidRDefault="0062582B">
            <w:pPr>
              <w:jc w:val="right"/>
              <w:rPr>
                <w:rFonts w:asciiTheme="minorHAnsi" w:hAnsiTheme="minorHAnsi"/>
                <w:b/>
                <w:sz w:val="20"/>
              </w:rPr>
            </w:pPr>
            <w:r w:rsidRPr="007C4EAA">
              <w:rPr>
                <w:rFonts w:asciiTheme="minorHAnsi" w:hAnsiTheme="minorHAnsi"/>
                <w:b/>
                <w:sz w:val="20"/>
              </w:rPr>
              <w:t>6</w:t>
            </w:r>
            <w:r>
              <w:rPr>
                <w:rFonts w:asciiTheme="minorHAnsi" w:hAnsiTheme="minorHAnsi"/>
                <w:b/>
                <w:sz w:val="20"/>
              </w:rPr>
              <w:t>21</w:t>
            </w:r>
          </w:p>
        </w:tc>
        <w:tc>
          <w:tcPr>
            <w:tcW w:w="1134" w:type="dxa"/>
            <w:tcBorders>
              <w:bottom w:val="single" w:sz="4" w:space="0" w:color="auto"/>
            </w:tcBorders>
          </w:tcPr>
          <w:p w14:paraId="7801EB0C" w14:textId="0676E7C2" w:rsidR="0062582B" w:rsidRPr="007C4EAA" w:rsidRDefault="0062582B">
            <w:pPr>
              <w:jc w:val="right"/>
              <w:rPr>
                <w:rFonts w:asciiTheme="minorHAnsi" w:hAnsiTheme="minorHAnsi"/>
                <w:b/>
                <w:sz w:val="20"/>
              </w:rPr>
            </w:pPr>
            <w:r>
              <w:rPr>
                <w:rFonts w:asciiTheme="minorHAnsi" w:hAnsiTheme="minorHAnsi"/>
                <w:b/>
                <w:sz w:val="20"/>
              </w:rPr>
              <w:t>201,894</w:t>
            </w:r>
          </w:p>
        </w:tc>
        <w:tc>
          <w:tcPr>
            <w:tcW w:w="1328" w:type="dxa"/>
            <w:tcBorders>
              <w:bottom w:val="single" w:sz="4" w:space="0" w:color="auto"/>
            </w:tcBorders>
          </w:tcPr>
          <w:p w14:paraId="7CA31A7A" w14:textId="256139A8" w:rsidR="0062582B" w:rsidRPr="007C4EAA" w:rsidRDefault="0062582B">
            <w:pPr>
              <w:jc w:val="right"/>
              <w:rPr>
                <w:rFonts w:asciiTheme="minorHAnsi" w:hAnsiTheme="minorHAnsi"/>
                <w:b/>
                <w:sz w:val="20"/>
              </w:rPr>
            </w:pPr>
            <w:r>
              <w:rPr>
                <w:rFonts w:asciiTheme="minorHAnsi" w:hAnsiTheme="minorHAnsi"/>
                <w:b/>
                <w:sz w:val="20"/>
              </w:rPr>
              <w:t>222</w:t>
            </w:r>
          </w:p>
        </w:tc>
        <w:tc>
          <w:tcPr>
            <w:tcW w:w="1222" w:type="dxa"/>
            <w:tcBorders>
              <w:bottom w:val="single" w:sz="4" w:space="0" w:color="auto"/>
            </w:tcBorders>
          </w:tcPr>
          <w:p w14:paraId="183BA28C" w14:textId="6B38AF14" w:rsidR="0062582B" w:rsidRPr="007C4EAA" w:rsidRDefault="0062582B">
            <w:pPr>
              <w:jc w:val="right"/>
              <w:rPr>
                <w:rFonts w:asciiTheme="minorHAnsi" w:hAnsiTheme="minorHAnsi"/>
                <w:b/>
                <w:sz w:val="20"/>
              </w:rPr>
            </w:pPr>
            <w:r>
              <w:rPr>
                <w:rFonts w:asciiTheme="minorHAnsi" w:hAnsiTheme="minorHAnsi"/>
                <w:b/>
                <w:sz w:val="20"/>
              </w:rPr>
              <w:t>(8,202)</w:t>
            </w:r>
          </w:p>
        </w:tc>
        <w:tc>
          <w:tcPr>
            <w:tcW w:w="1275" w:type="dxa"/>
            <w:tcBorders>
              <w:bottom w:val="single" w:sz="4" w:space="0" w:color="auto"/>
            </w:tcBorders>
          </w:tcPr>
          <w:p w14:paraId="42D7A1D0" w14:textId="383FF491" w:rsidR="0062582B" w:rsidRPr="007C4EAA" w:rsidRDefault="0062582B">
            <w:pPr>
              <w:jc w:val="right"/>
              <w:rPr>
                <w:rFonts w:asciiTheme="minorHAnsi" w:hAnsiTheme="minorHAnsi"/>
                <w:b/>
                <w:sz w:val="20"/>
              </w:rPr>
            </w:pPr>
            <w:r>
              <w:rPr>
                <w:rFonts w:asciiTheme="minorHAnsi" w:hAnsiTheme="minorHAnsi"/>
                <w:b/>
                <w:sz w:val="20"/>
              </w:rPr>
              <w:t>14,721</w:t>
            </w:r>
          </w:p>
        </w:tc>
        <w:tc>
          <w:tcPr>
            <w:tcW w:w="1134" w:type="dxa"/>
            <w:tcBorders>
              <w:bottom w:val="single" w:sz="4" w:space="0" w:color="auto"/>
            </w:tcBorders>
          </w:tcPr>
          <w:p w14:paraId="656770F1" w14:textId="493BA780" w:rsidR="0062582B" w:rsidRPr="007C4EAA" w:rsidRDefault="0062582B">
            <w:pPr>
              <w:jc w:val="right"/>
              <w:rPr>
                <w:rFonts w:asciiTheme="minorHAnsi" w:hAnsiTheme="minorHAnsi"/>
                <w:b/>
                <w:sz w:val="20"/>
              </w:rPr>
            </w:pPr>
            <w:r>
              <w:rPr>
                <w:rFonts w:asciiTheme="minorHAnsi" w:hAnsiTheme="minorHAnsi"/>
                <w:b/>
                <w:sz w:val="20"/>
              </w:rPr>
              <w:t>105</w:t>
            </w:r>
          </w:p>
        </w:tc>
        <w:tc>
          <w:tcPr>
            <w:tcW w:w="1134" w:type="dxa"/>
            <w:gridSpan w:val="3"/>
            <w:tcBorders>
              <w:bottom w:val="single" w:sz="4" w:space="0" w:color="auto"/>
            </w:tcBorders>
          </w:tcPr>
          <w:p w14:paraId="4C64B939" w14:textId="61EEF9F9" w:rsidR="0062582B" w:rsidRPr="007C4EAA" w:rsidRDefault="0062582B">
            <w:pPr>
              <w:jc w:val="right"/>
              <w:rPr>
                <w:rFonts w:asciiTheme="minorHAnsi" w:hAnsiTheme="minorHAnsi"/>
                <w:b/>
                <w:sz w:val="20"/>
              </w:rPr>
            </w:pPr>
            <w:r>
              <w:rPr>
                <w:rFonts w:asciiTheme="minorHAnsi" w:hAnsiTheme="minorHAnsi"/>
                <w:b/>
                <w:sz w:val="20"/>
              </w:rPr>
              <w:t>548,847</w:t>
            </w:r>
          </w:p>
        </w:tc>
        <w:tc>
          <w:tcPr>
            <w:tcW w:w="993" w:type="dxa"/>
            <w:gridSpan w:val="2"/>
            <w:tcBorders>
              <w:bottom w:val="single" w:sz="4" w:space="0" w:color="auto"/>
            </w:tcBorders>
          </w:tcPr>
          <w:p w14:paraId="4F229A38" w14:textId="57F5CF90" w:rsidR="0062582B" w:rsidRPr="007C4EAA" w:rsidRDefault="0062582B">
            <w:pPr>
              <w:jc w:val="right"/>
              <w:rPr>
                <w:rFonts w:asciiTheme="minorHAnsi" w:hAnsiTheme="minorHAnsi"/>
                <w:b/>
                <w:sz w:val="20"/>
              </w:rPr>
            </w:pPr>
            <w:r>
              <w:rPr>
                <w:rFonts w:asciiTheme="minorHAnsi" w:hAnsiTheme="minorHAnsi"/>
                <w:b/>
                <w:sz w:val="20"/>
              </w:rPr>
              <w:t>758,208</w:t>
            </w:r>
          </w:p>
        </w:tc>
      </w:tr>
      <w:tr w:rsidR="0062582B" w:rsidRPr="007C4EAA" w14:paraId="371797C5" w14:textId="77777777">
        <w:trPr>
          <w:trHeight w:val="261"/>
        </w:trPr>
        <w:tc>
          <w:tcPr>
            <w:tcW w:w="5617" w:type="dxa"/>
            <w:tcBorders>
              <w:right w:val="nil"/>
            </w:tcBorders>
          </w:tcPr>
          <w:p w14:paraId="5A74198D" w14:textId="77777777" w:rsidR="0062582B" w:rsidRPr="007C4EAA" w:rsidRDefault="0062582B" w:rsidP="0062582B">
            <w:pPr>
              <w:rPr>
                <w:rFonts w:asciiTheme="minorHAnsi" w:hAnsiTheme="minorHAnsi"/>
                <w:sz w:val="20"/>
              </w:rPr>
            </w:pPr>
          </w:p>
        </w:tc>
        <w:tc>
          <w:tcPr>
            <w:tcW w:w="993" w:type="dxa"/>
            <w:gridSpan w:val="2"/>
            <w:tcBorders>
              <w:top w:val="single" w:sz="4" w:space="0" w:color="auto"/>
              <w:left w:val="nil"/>
            </w:tcBorders>
          </w:tcPr>
          <w:p w14:paraId="330528CA" w14:textId="77777777" w:rsidR="0062582B" w:rsidRPr="007C4EAA" w:rsidRDefault="0062582B">
            <w:pPr>
              <w:jc w:val="right"/>
              <w:rPr>
                <w:rFonts w:asciiTheme="minorHAnsi" w:hAnsiTheme="minorHAnsi"/>
                <w:sz w:val="20"/>
              </w:rPr>
            </w:pPr>
          </w:p>
        </w:tc>
        <w:tc>
          <w:tcPr>
            <w:tcW w:w="1134" w:type="dxa"/>
            <w:tcBorders>
              <w:top w:val="single" w:sz="4" w:space="0" w:color="auto"/>
            </w:tcBorders>
          </w:tcPr>
          <w:p w14:paraId="67FA9CCE" w14:textId="77777777" w:rsidR="0062582B" w:rsidRPr="007C4EAA" w:rsidRDefault="0062582B">
            <w:pPr>
              <w:jc w:val="right"/>
              <w:rPr>
                <w:rFonts w:asciiTheme="minorHAnsi" w:hAnsiTheme="minorHAnsi"/>
                <w:sz w:val="20"/>
              </w:rPr>
            </w:pPr>
          </w:p>
        </w:tc>
        <w:tc>
          <w:tcPr>
            <w:tcW w:w="1328" w:type="dxa"/>
            <w:tcBorders>
              <w:top w:val="single" w:sz="4" w:space="0" w:color="auto"/>
            </w:tcBorders>
          </w:tcPr>
          <w:p w14:paraId="145E795C" w14:textId="77777777" w:rsidR="0062582B" w:rsidRPr="007C4EAA" w:rsidRDefault="0062582B">
            <w:pPr>
              <w:jc w:val="right"/>
              <w:rPr>
                <w:rFonts w:asciiTheme="minorHAnsi" w:hAnsiTheme="minorHAnsi"/>
                <w:sz w:val="20"/>
              </w:rPr>
            </w:pPr>
          </w:p>
        </w:tc>
        <w:tc>
          <w:tcPr>
            <w:tcW w:w="1222" w:type="dxa"/>
            <w:tcBorders>
              <w:top w:val="single" w:sz="4" w:space="0" w:color="auto"/>
            </w:tcBorders>
          </w:tcPr>
          <w:p w14:paraId="07626ED4" w14:textId="77777777" w:rsidR="0062582B" w:rsidRPr="007C4EAA" w:rsidRDefault="0062582B">
            <w:pPr>
              <w:jc w:val="right"/>
              <w:rPr>
                <w:rFonts w:asciiTheme="minorHAnsi" w:hAnsiTheme="minorHAnsi"/>
                <w:sz w:val="20"/>
              </w:rPr>
            </w:pPr>
          </w:p>
        </w:tc>
        <w:tc>
          <w:tcPr>
            <w:tcW w:w="1275" w:type="dxa"/>
            <w:tcBorders>
              <w:top w:val="single" w:sz="4" w:space="0" w:color="auto"/>
            </w:tcBorders>
          </w:tcPr>
          <w:p w14:paraId="66427B87" w14:textId="77777777" w:rsidR="0062582B" w:rsidRPr="007C4EAA" w:rsidRDefault="0062582B">
            <w:pPr>
              <w:jc w:val="right"/>
              <w:rPr>
                <w:rFonts w:asciiTheme="minorHAnsi" w:hAnsiTheme="minorHAnsi"/>
                <w:sz w:val="20"/>
              </w:rPr>
            </w:pPr>
          </w:p>
        </w:tc>
        <w:tc>
          <w:tcPr>
            <w:tcW w:w="1134" w:type="dxa"/>
            <w:tcBorders>
              <w:top w:val="single" w:sz="4" w:space="0" w:color="auto"/>
            </w:tcBorders>
          </w:tcPr>
          <w:p w14:paraId="1F89D2F2" w14:textId="77777777" w:rsidR="0062582B" w:rsidRPr="007C4EAA" w:rsidRDefault="0062582B">
            <w:pPr>
              <w:jc w:val="right"/>
              <w:rPr>
                <w:rFonts w:asciiTheme="minorHAnsi" w:hAnsiTheme="minorHAnsi"/>
                <w:sz w:val="20"/>
              </w:rPr>
            </w:pPr>
          </w:p>
        </w:tc>
        <w:tc>
          <w:tcPr>
            <w:tcW w:w="1134" w:type="dxa"/>
            <w:gridSpan w:val="3"/>
            <w:tcBorders>
              <w:top w:val="single" w:sz="4" w:space="0" w:color="auto"/>
            </w:tcBorders>
          </w:tcPr>
          <w:p w14:paraId="056E4CC8" w14:textId="77777777" w:rsidR="0062582B" w:rsidRPr="007C4EAA" w:rsidRDefault="0062582B">
            <w:pPr>
              <w:jc w:val="right"/>
              <w:rPr>
                <w:rFonts w:asciiTheme="minorHAnsi" w:hAnsiTheme="minorHAnsi"/>
                <w:sz w:val="20"/>
              </w:rPr>
            </w:pPr>
          </w:p>
        </w:tc>
        <w:tc>
          <w:tcPr>
            <w:tcW w:w="993" w:type="dxa"/>
            <w:gridSpan w:val="2"/>
            <w:tcBorders>
              <w:top w:val="single" w:sz="4" w:space="0" w:color="auto"/>
            </w:tcBorders>
          </w:tcPr>
          <w:p w14:paraId="73845757" w14:textId="77777777" w:rsidR="0062582B" w:rsidRPr="007C4EAA" w:rsidRDefault="0062582B">
            <w:pPr>
              <w:jc w:val="right"/>
              <w:rPr>
                <w:rFonts w:asciiTheme="minorHAnsi" w:hAnsiTheme="minorHAnsi"/>
                <w:b/>
                <w:sz w:val="20"/>
              </w:rPr>
            </w:pPr>
          </w:p>
        </w:tc>
      </w:tr>
      <w:tr w:rsidR="0062582B" w:rsidRPr="007C4EAA" w14:paraId="5EE87391" w14:textId="77777777">
        <w:trPr>
          <w:trHeight w:val="245"/>
        </w:trPr>
        <w:tc>
          <w:tcPr>
            <w:tcW w:w="5617" w:type="dxa"/>
            <w:tcBorders>
              <w:right w:val="nil"/>
            </w:tcBorders>
          </w:tcPr>
          <w:p w14:paraId="094B12B2" w14:textId="2A2CD669" w:rsidR="0062582B" w:rsidRPr="007C4EAA" w:rsidRDefault="0062582B" w:rsidP="0062582B">
            <w:pPr>
              <w:rPr>
                <w:rFonts w:asciiTheme="minorHAnsi" w:hAnsiTheme="minorHAnsi"/>
                <w:sz w:val="20"/>
              </w:rPr>
            </w:pPr>
            <w:r w:rsidRPr="007C4EAA">
              <w:rPr>
                <w:rFonts w:asciiTheme="minorHAnsi" w:hAnsiTheme="minorHAnsi"/>
                <w:b/>
                <w:sz w:val="20"/>
              </w:rPr>
              <w:t>Total comprehensive income for the period</w:t>
            </w:r>
          </w:p>
        </w:tc>
        <w:tc>
          <w:tcPr>
            <w:tcW w:w="993" w:type="dxa"/>
            <w:gridSpan w:val="2"/>
            <w:tcBorders>
              <w:left w:val="nil"/>
            </w:tcBorders>
          </w:tcPr>
          <w:p w14:paraId="2018EA4B" w14:textId="77777777" w:rsidR="0062582B" w:rsidRPr="007C4EAA" w:rsidRDefault="0062582B">
            <w:pPr>
              <w:jc w:val="right"/>
              <w:rPr>
                <w:rFonts w:asciiTheme="minorHAnsi" w:hAnsiTheme="minorHAnsi"/>
                <w:sz w:val="20"/>
              </w:rPr>
            </w:pPr>
          </w:p>
        </w:tc>
        <w:tc>
          <w:tcPr>
            <w:tcW w:w="1134" w:type="dxa"/>
          </w:tcPr>
          <w:p w14:paraId="76E0F87D" w14:textId="77777777" w:rsidR="0062582B" w:rsidRPr="007C4EAA" w:rsidRDefault="0062582B">
            <w:pPr>
              <w:jc w:val="right"/>
              <w:rPr>
                <w:rFonts w:asciiTheme="minorHAnsi" w:hAnsiTheme="minorHAnsi"/>
                <w:sz w:val="20"/>
              </w:rPr>
            </w:pPr>
          </w:p>
        </w:tc>
        <w:tc>
          <w:tcPr>
            <w:tcW w:w="1328" w:type="dxa"/>
          </w:tcPr>
          <w:p w14:paraId="2FA9CAEC" w14:textId="77777777" w:rsidR="0062582B" w:rsidRPr="007C4EAA" w:rsidRDefault="0062582B">
            <w:pPr>
              <w:jc w:val="right"/>
              <w:rPr>
                <w:rFonts w:asciiTheme="minorHAnsi" w:hAnsiTheme="minorHAnsi"/>
                <w:sz w:val="20"/>
              </w:rPr>
            </w:pPr>
          </w:p>
        </w:tc>
        <w:tc>
          <w:tcPr>
            <w:tcW w:w="1222" w:type="dxa"/>
          </w:tcPr>
          <w:p w14:paraId="1FDA8EC9" w14:textId="77777777" w:rsidR="0062582B" w:rsidRPr="007C4EAA" w:rsidRDefault="0062582B">
            <w:pPr>
              <w:jc w:val="right"/>
              <w:rPr>
                <w:rFonts w:asciiTheme="minorHAnsi" w:hAnsiTheme="minorHAnsi"/>
                <w:sz w:val="20"/>
              </w:rPr>
            </w:pPr>
          </w:p>
        </w:tc>
        <w:tc>
          <w:tcPr>
            <w:tcW w:w="1275" w:type="dxa"/>
          </w:tcPr>
          <w:p w14:paraId="1EA480B3" w14:textId="77777777" w:rsidR="0062582B" w:rsidRPr="007C4EAA" w:rsidRDefault="0062582B">
            <w:pPr>
              <w:jc w:val="right"/>
              <w:rPr>
                <w:rFonts w:asciiTheme="minorHAnsi" w:hAnsiTheme="minorHAnsi"/>
                <w:sz w:val="20"/>
              </w:rPr>
            </w:pPr>
          </w:p>
        </w:tc>
        <w:tc>
          <w:tcPr>
            <w:tcW w:w="1134" w:type="dxa"/>
          </w:tcPr>
          <w:p w14:paraId="27EA180A" w14:textId="77777777" w:rsidR="0062582B" w:rsidRPr="007C4EAA" w:rsidRDefault="0062582B">
            <w:pPr>
              <w:jc w:val="right"/>
              <w:rPr>
                <w:rFonts w:asciiTheme="minorHAnsi" w:hAnsiTheme="minorHAnsi"/>
                <w:sz w:val="20"/>
              </w:rPr>
            </w:pPr>
          </w:p>
        </w:tc>
        <w:tc>
          <w:tcPr>
            <w:tcW w:w="1134" w:type="dxa"/>
            <w:gridSpan w:val="3"/>
          </w:tcPr>
          <w:p w14:paraId="5AA8F646" w14:textId="77777777" w:rsidR="0062582B" w:rsidRPr="007C4EAA" w:rsidRDefault="0062582B">
            <w:pPr>
              <w:jc w:val="right"/>
              <w:rPr>
                <w:rFonts w:asciiTheme="minorHAnsi" w:hAnsiTheme="minorHAnsi"/>
                <w:sz w:val="20"/>
              </w:rPr>
            </w:pPr>
          </w:p>
        </w:tc>
        <w:tc>
          <w:tcPr>
            <w:tcW w:w="993" w:type="dxa"/>
            <w:gridSpan w:val="2"/>
          </w:tcPr>
          <w:p w14:paraId="1EFCAF94" w14:textId="77777777" w:rsidR="0062582B" w:rsidRPr="007C4EAA" w:rsidRDefault="0062582B">
            <w:pPr>
              <w:jc w:val="right"/>
              <w:rPr>
                <w:rFonts w:asciiTheme="minorHAnsi" w:hAnsiTheme="minorHAnsi"/>
                <w:b/>
                <w:sz w:val="20"/>
              </w:rPr>
            </w:pPr>
          </w:p>
        </w:tc>
      </w:tr>
      <w:tr w:rsidR="00A72D1D" w:rsidRPr="007C4EAA" w14:paraId="43BEF7BD" w14:textId="77777777">
        <w:trPr>
          <w:trHeight w:val="245"/>
        </w:trPr>
        <w:tc>
          <w:tcPr>
            <w:tcW w:w="5617" w:type="dxa"/>
            <w:tcBorders>
              <w:right w:val="nil"/>
            </w:tcBorders>
          </w:tcPr>
          <w:p w14:paraId="5DF894FE" w14:textId="73557C84" w:rsidR="00A72D1D" w:rsidRPr="007C4EAA" w:rsidRDefault="00A72D1D" w:rsidP="00A72D1D">
            <w:pPr>
              <w:rPr>
                <w:rFonts w:asciiTheme="minorHAnsi" w:hAnsiTheme="minorHAnsi"/>
                <w:b/>
                <w:sz w:val="20"/>
              </w:rPr>
            </w:pPr>
            <w:r w:rsidRPr="007C4EAA">
              <w:rPr>
                <w:rFonts w:asciiTheme="minorHAnsi" w:hAnsiTheme="minorHAnsi"/>
                <w:color w:val="000000"/>
                <w:sz w:val="20"/>
              </w:rPr>
              <w:t>Profit for the period</w:t>
            </w:r>
          </w:p>
        </w:tc>
        <w:tc>
          <w:tcPr>
            <w:tcW w:w="993" w:type="dxa"/>
            <w:gridSpan w:val="2"/>
            <w:tcBorders>
              <w:left w:val="nil"/>
              <w:bottom w:val="single" w:sz="4" w:space="0" w:color="FFFFFF" w:themeColor="background1"/>
            </w:tcBorders>
          </w:tcPr>
          <w:p w14:paraId="2478C03F" w14:textId="6BDA139D"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134" w:type="dxa"/>
            <w:tcBorders>
              <w:bottom w:val="single" w:sz="4" w:space="0" w:color="FFFFFF" w:themeColor="background1"/>
            </w:tcBorders>
          </w:tcPr>
          <w:p w14:paraId="477400E9" w14:textId="3D82990B"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328" w:type="dxa"/>
            <w:tcBorders>
              <w:bottom w:val="single" w:sz="4" w:space="0" w:color="FFFFFF" w:themeColor="background1"/>
            </w:tcBorders>
          </w:tcPr>
          <w:p w14:paraId="4853C42F" w14:textId="74F23A17"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222" w:type="dxa"/>
            <w:tcBorders>
              <w:bottom w:val="single" w:sz="4" w:space="0" w:color="FFFFFF" w:themeColor="background1"/>
            </w:tcBorders>
          </w:tcPr>
          <w:p w14:paraId="509A1B3C" w14:textId="4D9918AA"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275" w:type="dxa"/>
            <w:tcBorders>
              <w:bottom w:val="single" w:sz="4" w:space="0" w:color="FFFFFF" w:themeColor="background1"/>
            </w:tcBorders>
          </w:tcPr>
          <w:p w14:paraId="4313B6AC" w14:textId="0553527D"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134" w:type="dxa"/>
            <w:tcBorders>
              <w:bottom w:val="single" w:sz="4" w:space="0" w:color="FFFFFF" w:themeColor="background1"/>
            </w:tcBorders>
          </w:tcPr>
          <w:p w14:paraId="6653B135" w14:textId="011C800B"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gridSpan w:val="3"/>
            <w:tcBorders>
              <w:bottom w:val="single" w:sz="4" w:space="0" w:color="FFFFFF" w:themeColor="background1"/>
            </w:tcBorders>
          </w:tcPr>
          <w:p w14:paraId="33C23E75" w14:textId="5A57EA83" w:rsidR="00A72D1D" w:rsidRPr="007C4EAA" w:rsidRDefault="00A72D1D" w:rsidP="00A72D1D">
            <w:pPr>
              <w:jc w:val="right"/>
              <w:rPr>
                <w:rFonts w:asciiTheme="minorHAnsi" w:hAnsiTheme="minorHAnsi"/>
                <w:sz w:val="20"/>
              </w:rPr>
            </w:pPr>
            <w:r>
              <w:rPr>
                <w:rFonts w:asciiTheme="minorHAnsi" w:hAnsiTheme="minorHAnsi"/>
                <w:sz w:val="20"/>
              </w:rPr>
              <w:t>31,68</w:t>
            </w:r>
            <w:r w:rsidR="00A245D9">
              <w:rPr>
                <w:rFonts w:asciiTheme="minorHAnsi" w:hAnsiTheme="minorHAnsi"/>
                <w:sz w:val="20"/>
              </w:rPr>
              <w:t>7</w:t>
            </w:r>
          </w:p>
        </w:tc>
        <w:tc>
          <w:tcPr>
            <w:tcW w:w="993" w:type="dxa"/>
            <w:gridSpan w:val="2"/>
            <w:tcBorders>
              <w:bottom w:val="single" w:sz="4" w:space="0" w:color="FFFFFF" w:themeColor="background1"/>
            </w:tcBorders>
          </w:tcPr>
          <w:p w14:paraId="3DE2E02D" w14:textId="5BD1694F" w:rsidR="00A72D1D" w:rsidRPr="007C4EAA" w:rsidRDefault="00616A8C" w:rsidP="00A72D1D">
            <w:pPr>
              <w:jc w:val="right"/>
              <w:rPr>
                <w:rFonts w:asciiTheme="minorHAnsi" w:hAnsiTheme="minorHAnsi"/>
                <w:b/>
                <w:sz w:val="20"/>
              </w:rPr>
            </w:pPr>
            <w:r>
              <w:rPr>
                <w:rFonts w:asciiTheme="minorHAnsi" w:hAnsiTheme="minorHAnsi"/>
                <w:b/>
                <w:sz w:val="20"/>
              </w:rPr>
              <w:t>31,68</w:t>
            </w:r>
            <w:r w:rsidR="000E436D">
              <w:rPr>
                <w:rFonts w:asciiTheme="minorHAnsi" w:hAnsiTheme="minorHAnsi"/>
                <w:b/>
                <w:sz w:val="20"/>
              </w:rPr>
              <w:t>7</w:t>
            </w:r>
          </w:p>
        </w:tc>
      </w:tr>
      <w:tr w:rsidR="00A72D1D" w:rsidRPr="007C4EAA" w14:paraId="1D87CEAA" w14:textId="77777777">
        <w:trPr>
          <w:trHeight w:val="245"/>
        </w:trPr>
        <w:tc>
          <w:tcPr>
            <w:tcW w:w="5617" w:type="dxa"/>
            <w:tcBorders>
              <w:right w:val="nil"/>
            </w:tcBorders>
          </w:tcPr>
          <w:p w14:paraId="3B5331AC" w14:textId="6551AA18" w:rsidR="00A72D1D" w:rsidRPr="007C4EAA" w:rsidRDefault="00A72D1D" w:rsidP="00A72D1D">
            <w:pPr>
              <w:rPr>
                <w:rFonts w:asciiTheme="minorHAnsi" w:hAnsiTheme="minorHAnsi"/>
                <w:b/>
                <w:sz w:val="20"/>
              </w:rPr>
            </w:pPr>
            <w:r w:rsidRPr="007C4EAA">
              <w:rPr>
                <w:rFonts w:asciiTheme="minorHAnsi" w:hAnsiTheme="minorHAnsi"/>
                <w:color w:val="000000"/>
                <w:sz w:val="20"/>
              </w:rPr>
              <w:t>Fair value movement on cashflow hedges</w:t>
            </w:r>
          </w:p>
        </w:tc>
        <w:tc>
          <w:tcPr>
            <w:tcW w:w="993" w:type="dxa"/>
            <w:gridSpan w:val="2"/>
            <w:tcBorders>
              <w:left w:val="nil"/>
              <w:bottom w:val="single" w:sz="4" w:space="0" w:color="FFFFFF" w:themeColor="background1"/>
            </w:tcBorders>
          </w:tcPr>
          <w:p w14:paraId="01A56802" w14:textId="37339C3F"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134" w:type="dxa"/>
            <w:tcBorders>
              <w:bottom w:val="single" w:sz="4" w:space="0" w:color="FFFFFF" w:themeColor="background1"/>
            </w:tcBorders>
          </w:tcPr>
          <w:p w14:paraId="4193C402" w14:textId="1861DE90"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328" w:type="dxa"/>
            <w:tcBorders>
              <w:bottom w:val="single" w:sz="4" w:space="0" w:color="FFFFFF" w:themeColor="background1"/>
            </w:tcBorders>
          </w:tcPr>
          <w:p w14:paraId="5CD34BCE" w14:textId="15A6C765"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222" w:type="dxa"/>
            <w:tcBorders>
              <w:bottom w:val="single" w:sz="4" w:space="0" w:color="FFFFFF" w:themeColor="background1"/>
            </w:tcBorders>
          </w:tcPr>
          <w:p w14:paraId="3110034A" w14:textId="2EA08E01"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275" w:type="dxa"/>
            <w:tcBorders>
              <w:bottom w:val="single" w:sz="4" w:space="0" w:color="FFFFFF" w:themeColor="background1"/>
            </w:tcBorders>
          </w:tcPr>
          <w:p w14:paraId="4E5B0579" w14:textId="701B43F2"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134" w:type="dxa"/>
            <w:tcBorders>
              <w:bottom w:val="single" w:sz="4" w:space="0" w:color="FFFFFF" w:themeColor="background1"/>
            </w:tcBorders>
          </w:tcPr>
          <w:p w14:paraId="14EDD9C3" w14:textId="7B5424F9" w:rsidR="00A72D1D" w:rsidRPr="007C4EAA" w:rsidRDefault="00776674" w:rsidP="00A72D1D">
            <w:pPr>
              <w:jc w:val="right"/>
              <w:rPr>
                <w:rFonts w:asciiTheme="minorHAnsi" w:hAnsiTheme="minorHAnsi"/>
                <w:sz w:val="20"/>
              </w:rPr>
            </w:pPr>
            <w:r>
              <w:rPr>
                <w:rFonts w:asciiTheme="minorHAnsi" w:hAnsiTheme="minorHAnsi"/>
                <w:sz w:val="20"/>
              </w:rPr>
              <w:t>1</w:t>
            </w:r>
            <w:r w:rsidR="00BA77A1">
              <w:rPr>
                <w:rFonts w:asciiTheme="minorHAnsi" w:hAnsiTheme="minorHAnsi"/>
                <w:sz w:val="20"/>
              </w:rPr>
              <w:t>8</w:t>
            </w:r>
          </w:p>
        </w:tc>
        <w:tc>
          <w:tcPr>
            <w:tcW w:w="1134" w:type="dxa"/>
            <w:gridSpan w:val="3"/>
            <w:tcBorders>
              <w:bottom w:val="single" w:sz="4" w:space="0" w:color="FFFFFF" w:themeColor="background1"/>
            </w:tcBorders>
          </w:tcPr>
          <w:p w14:paraId="03C7C969" w14:textId="0163FAFB"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993" w:type="dxa"/>
            <w:gridSpan w:val="2"/>
            <w:tcBorders>
              <w:bottom w:val="single" w:sz="4" w:space="0" w:color="FFFFFF" w:themeColor="background1"/>
            </w:tcBorders>
          </w:tcPr>
          <w:p w14:paraId="22868422" w14:textId="3B9B7359" w:rsidR="00A72D1D" w:rsidRPr="00162EAB" w:rsidRDefault="00A72D1D" w:rsidP="00A72D1D">
            <w:pPr>
              <w:jc w:val="right"/>
              <w:rPr>
                <w:rFonts w:asciiTheme="minorHAnsi" w:hAnsiTheme="minorHAnsi"/>
                <w:b/>
                <w:bCs/>
                <w:sz w:val="20"/>
              </w:rPr>
            </w:pPr>
            <w:r w:rsidRPr="00162EAB">
              <w:rPr>
                <w:rFonts w:asciiTheme="minorHAnsi" w:hAnsiTheme="minorHAnsi"/>
                <w:b/>
                <w:bCs/>
                <w:sz w:val="20"/>
              </w:rPr>
              <w:t>1</w:t>
            </w:r>
            <w:r w:rsidR="00616A8C" w:rsidRPr="00162EAB">
              <w:rPr>
                <w:rFonts w:asciiTheme="minorHAnsi" w:hAnsiTheme="minorHAnsi"/>
                <w:b/>
                <w:bCs/>
                <w:sz w:val="20"/>
              </w:rPr>
              <w:t>8</w:t>
            </w:r>
          </w:p>
        </w:tc>
      </w:tr>
      <w:tr w:rsidR="00A72D1D" w:rsidRPr="007C4EAA" w14:paraId="0E28E304" w14:textId="77777777">
        <w:trPr>
          <w:trHeight w:val="245"/>
        </w:trPr>
        <w:tc>
          <w:tcPr>
            <w:tcW w:w="5617" w:type="dxa"/>
            <w:tcBorders>
              <w:right w:val="nil"/>
            </w:tcBorders>
          </w:tcPr>
          <w:p w14:paraId="3F3FA9B5" w14:textId="2A027951" w:rsidR="00A72D1D" w:rsidRPr="007C4EAA" w:rsidRDefault="00A72D1D" w:rsidP="00A72D1D">
            <w:pPr>
              <w:rPr>
                <w:rFonts w:asciiTheme="minorHAnsi" w:hAnsiTheme="minorHAnsi"/>
                <w:b/>
                <w:sz w:val="20"/>
              </w:rPr>
            </w:pPr>
            <w:r w:rsidRPr="007C4EAA">
              <w:rPr>
                <w:rFonts w:asciiTheme="minorHAnsi" w:hAnsiTheme="minorHAnsi"/>
                <w:color w:val="000000"/>
                <w:sz w:val="20"/>
              </w:rPr>
              <w:t>Cashflow hedges reclassified to profit and loss</w:t>
            </w:r>
          </w:p>
        </w:tc>
        <w:tc>
          <w:tcPr>
            <w:tcW w:w="993" w:type="dxa"/>
            <w:gridSpan w:val="2"/>
            <w:tcBorders>
              <w:left w:val="nil"/>
              <w:bottom w:val="single" w:sz="4" w:space="0" w:color="FFFFFF" w:themeColor="background1"/>
            </w:tcBorders>
          </w:tcPr>
          <w:p w14:paraId="085E65A4" w14:textId="5EE33BA6"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134" w:type="dxa"/>
            <w:tcBorders>
              <w:bottom w:val="single" w:sz="4" w:space="0" w:color="FFFFFF" w:themeColor="background1"/>
            </w:tcBorders>
          </w:tcPr>
          <w:p w14:paraId="286DF2BC" w14:textId="5989400B"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328" w:type="dxa"/>
            <w:tcBorders>
              <w:bottom w:val="single" w:sz="4" w:space="0" w:color="FFFFFF" w:themeColor="background1"/>
            </w:tcBorders>
          </w:tcPr>
          <w:p w14:paraId="1D05EBF1" w14:textId="78DAF490"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222" w:type="dxa"/>
            <w:tcBorders>
              <w:bottom w:val="single" w:sz="4" w:space="0" w:color="FFFFFF" w:themeColor="background1"/>
            </w:tcBorders>
          </w:tcPr>
          <w:p w14:paraId="073947A2" w14:textId="2FA77260"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275" w:type="dxa"/>
            <w:tcBorders>
              <w:bottom w:val="single" w:sz="4" w:space="0" w:color="FFFFFF" w:themeColor="background1"/>
            </w:tcBorders>
          </w:tcPr>
          <w:p w14:paraId="3B7DC57A" w14:textId="1746FB45"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134" w:type="dxa"/>
            <w:tcBorders>
              <w:bottom w:val="single" w:sz="4" w:space="0" w:color="FFFFFF" w:themeColor="background1"/>
            </w:tcBorders>
          </w:tcPr>
          <w:p w14:paraId="630DB8ED" w14:textId="28D4BE39" w:rsidR="00A72D1D" w:rsidRPr="007C4EAA" w:rsidRDefault="00A72D1D" w:rsidP="00A72D1D">
            <w:pPr>
              <w:jc w:val="right"/>
              <w:rPr>
                <w:rFonts w:asciiTheme="minorHAnsi" w:hAnsiTheme="minorHAnsi"/>
                <w:sz w:val="20"/>
              </w:rPr>
            </w:pPr>
            <w:r w:rsidRPr="00776674">
              <w:rPr>
                <w:rFonts w:asciiTheme="minorHAnsi" w:hAnsiTheme="minorHAnsi"/>
                <w:sz w:val="20"/>
              </w:rPr>
              <w:t>(2</w:t>
            </w:r>
            <w:r w:rsidR="00C81D78" w:rsidRPr="00776674">
              <w:rPr>
                <w:rFonts w:asciiTheme="minorHAnsi" w:hAnsiTheme="minorHAnsi"/>
                <w:sz w:val="20"/>
              </w:rPr>
              <w:t>9</w:t>
            </w:r>
            <w:r w:rsidR="00BA77A1">
              <w:rPr>
                <w:rFonts w:asciiTheme="minorHAnsi" w:hAnsiTheme="minorHAnsi"/>
                <w:sz w:val="20"/>
              </w:rPr>
              <w:t>1</w:t>
            </w:r>
            <w:r w:rsidRPr="00776674">
              <w:rPr>
                <w:rFonts w:asciiTheme="minorHAnsi" w:hAnsiTheme="minorHAnsi"/>
                <w:sz w:val="20"/>
              </w:rPr>
              <w:t>)</w:t>
            </w:r>
          </w:p>
        </w:tc>
        <w:tc>
          <w:tcPr>
            <w:tcW w:w="1134" w:type="dxa"/>
            <w:gridSpan w:val="3"/>
            <w:tcBorders>
              <w:bottom w:val="single" w:sz="4" w:space="0" w:color="FFFFFF" w:themeColor="background1"/>
            </w:tcBorders>
          </w:tcPr>
          <w:p w14:paraId="207C539C" w14:textId="52C5E7FF"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993" w:type="dxa"/>
            <w:gridSpan w:val="2"/>
            <w:tcBorders>
              <w:bottom w:val="single" w:sz="4" w:space="0" w:color="FFFFFF" w:themeColor="background1"/>
            </w:tcBorders>
          </w:tcPr>
          <w:p w14:paraId="5CA056A5" w14:textId="2BAF384F" w:rsidR="00A72D1D" w:rsidRPr="007C4EAA" w:rsidRDefault="00A72D1D" w:rsidP="00A72D1D">
            <w:pPr>
              <w:jc w:val="right"/>
              <w:rPr>
                <w:rFonts w:asciiTheme="minorHAnsi" w:hAnsiTheme="minorHAnsi"/>
                <w:b/>
                <w:sz w:val="20"/>
              </w:rPr>
            </w:pPr>
            <w:r w:rsidRPr="007C4EAA">
              <w:rPr>
                <w:rFonts w:asciiTheme="minorHAnsi" w:hAnsiTheme="minorHAnsi"/>
                <w:b/>
                <w:sz w:val="20"/>
              </w:rPr>
              <w:t>(</w:t>
            </w:r>
            <w:r>
              <w:rPr>
                <w:rFonts w:asciiTheme="minorHAnsi" w:hAnsiTheme="minorHAnsi"/>
                <w:b/>
                <w:sz w:val="20"/>
              </w:rPr>
              <w:t>2</w:t>
            </w:r>
            <w:r w:rsidR="0044708A">
              <w:rPr>
                <w:rFonts w:asciiTheme="minorHAnsi" w:hAnsiTheme="minorHAnsi"/>
                <w:b/>
                <w:sz w:val="20"/>
              </w:rPr>
              <w:t>91</w:t>
            </w:r>
            <w:r w:rsidRPr="007C4EAA">
              <w:rPr>
                <w:rFonts w:asciiTheme="minorHAnsi" w:hAnsiTheme="minorHAnsi"/>
                <w:b/>
                <w:sz w:val="20"/>
              </w:rPr>
              <w:t>)</w:t>
            </w:r>
          </w:p>
        </w:tc>
      </w:tr>
      <w:tr w:rsidR="00A72D1D" w:rsidRPr="007C4EAA" w14:paraId="1107BE67" w14:textId="77777777">
        <w:trPr>
          <w:trHeight w:val="261"/>
        </w:trPr>
        <w:tc>
          <w:tcPr>
            <w:tcW w:w="5617" w:type="dxa"/>
            <w:tcBorders>
              <w:right w:val="nil"/>
            </w:tcBorders>
          </w:tcPr>
          <w:p w14:paraId="6D9089D8" w14:textId="77777777" w:rsidR="00A72D1D" w:rsidRPr="007C4EAA" w:rsidRDefault="00A72D1D" w:rsidP="00A72D1D">
            <w:pPr>
              <w:jc w:val="right"/>
              <w:rPr>
                <w:rFonts w:asciiTheme="minorHAnsi" w:hAnsiTheme="minorHAnsi"/>
                <w:b/>
                <w:sz w:val="20"/>
              </w:rPr>
            </w:pPr>
          </w:p>
        </w:tc>
        <w:tc>
          <w:tcPr>
            <w:tcW w:w="993" w:type="dxa"/>
            <w:gridSpan w:val="2"/>
            <w:tcBorders>
              <w:top w:val="single" w:sz="4" w:space="0" w:color="auto"/>
              <w:left w:val="nil"/>
            </w:tcBorders>
          </w:tcPr>
          <w:p w14:paraId="5D0527A4" w14:textId="048BB6E4"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134" w:type="dxa"/>
            <w:tcBorders>
              <w:top w:val="single" w:sz="4" w:space="0" w:color="auto"/>
            </w:tcBorders>
          </w:tcPr>
          <w:p w14:paraId="29CEA84E" w14:textId="70D8515E"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328" w:type="dxa"/>
            <w:tcBorders>
              <w:top w:val="single" w:sz="4" w:space="0" w:color="auto"/>
            </w:tcBorders>
          </w:tcPr>
          <w:p w14:paraId="781B771F" w14:textId="3497F3ED"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222" w:type="dxa"/>
            <w:tcBorders>
              <w:top w:val="single" w:sz="4" w:space="0" w:color="auto"/>
            </w:tcBorders>
          </w:tcPr>
          <w:p w14:paraId="50B5E8B5" w14:textId="716D6F89"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275" w:type="dxa"/>
            <w:tcBorders>
              <w:top w:val="single" w:sz="4" w:space="0" w:color="auto"/>
            </w:tcBorders>
          </w:tcPr>
          <w:p w14:paraId="6DAD38C0" w14:textId="1AD9392D"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134" w:type="dxa"/>
            <w:tcBorders>
              <w:top w:val="single" w:sz="4" w:space="0" w:color="auto"/>
            </w:tcBorders>
          </w:tcPr>
          <w:p w14:paraId="29670527" w14:textId="087B4234" w:rsidR="00A72D1D" w:rsidRPr="007C4EAA" w:rsidRDefault="00C81D78" w:rsidP="00A72D1D">
            <w:pPr>
              <w:jc w:val="right"/>
              <w:rPr>
                <w:rFonts w:asciiTheme="minorHAnsi" w:hAnsiTheme="minorHAnsi"/>
                <w:b/>
                <w:sz w:val="20"/>
              </w:rPr>
            </w:pPr>
            <w:r>
              <w:rPr>
                <w:rFonts w:asciiTheme="minorHAnsi" w:hAnsiTheme="minorHAnsi"/>
                <w:b/>
                <w:sz w:val="20"/>
              </w:rPr>
              <w:t>(</w:t>
            </w:r>
            <w:r w:rsidR="00776674">
              <w:rPr>
                <w:rFonts w:asciiTheme="minorHAnsi" w:hAnsiTheme="minorHAnsi"/>
                <w:b/>
                <w:sz w:val="20"/>
              </w:rPr>
              <w:t>27</w:t>
            </w:r>
            <w:r w:rsidR="00616A8C">
              <w:rPr>
                <w:rFonts w:asciiTheme="minorHAnsi" w:hAnsiTheme="minorHAnsi"/>
                <w:b/>
                <w:sz w:val="20"/>
              </w:rPr>
              <w:t>3</w:t>
            </w:r>
            <w:r>
              <w:rPr>
                <w:rFonts w:asciiTheme="minorHAnsi" w:hAnsiTheme="minorHAnsi"/>
                <w:b/>
                <w:sz w:val="20"/>
              </w:rPr>
              <w:t>)</w:t>
            </w:r>
          </w:p>
        </w:tc>
        <w:tc>
          <w:tcPr>
            <w:tcW w:w="1134" w:type="dxa"/>
            <w:gridSpan w:val="3"/>
            <w:tcBorders>
              <w:top w:val="single" w:sz="4" w:space="0" w:color="auto"/>
            </w:tcBorders>
          </w:tcPr>
          <w:p w14:paraId="703D761E" w14:textId="66B7D9D6" w:rsidR="00A72D1D" w:rsidRPr="007C4EAA" w:rsidRDefault="00A72D1D" w:rsidP="00A72D1D">
            <w:pPr>
              <w:jc w:val="right"/>
              <w:rPr>
                <w:rFonts w:asciiTheme="minorHAnsi" w:hAnsiTheme="minorHAnsi"/>
                <w:b/>
                <w:bCs/>
                <w:sz w:val="20"/>
              </w:rPr>
            </w:pPr>
            <w:r>
              <w:rPr>
                <w:rFonts w:asciiTheme="minorHAnsi" w:hAnsiTheme="minorHAnsi"/>
                <w:b/>
                <w:bCs/>
                <w:sz w:val="20"/>
              </w:rPr>
              <w:t>31,68</w:t>
            </w:r>
            <w:r w:rsidR="00E76026">
              <w:rPr>
                <w:rFonts w:asciiTheme="minorHAnsi" w:hAnsiTheme="minorHAnsi"/>
                <w:b/>
                <w:bCs/>
                <w:sz w:val="20"/>
              </w:rPr>
              <w:t>7</w:t>
            </w:r>
          </w:p>
        </w:tc>
        <w:tc>
          <w:tcPr>
            <w:tcW w:w="993" w:type="dxa"/>
            <w:gridSpan w:val="2"/>
            <w:tcBorders>
              <w:top w:val="single" w:sz="4" w:space="0" w:color="auto"/>
            </w:tcBorders>
          </w:tcPr>
          <w:p w14:paraId="00E94BA6" w14:textId="7668062F" w:rsidR="00A72D1D" w:rsidRPr="007C4EAA" w:rsidRDefault="000671E9" w:rsidP="00A72D1D">
            <w:pPr>
              <w:jc w:val="right"/>
              <w:rPr>
                <w:rFonts w:asciiTheme="minorHAnsi" w:hAnsiTheme="minorHAnsi"/>
                <w:b/>
                <w:sz w:val="20"/>
              </w:rPr>
            </w:pPr>
            <w:r>
              <w:rPr>
                <w:rFonts w:asciiTheme="minorHAnsi" w:hAnsiTheme="minorHAnsi"/>
                <w:b/>
                <w:sz w:val="20"/>
              </w:rPr>
              <w:t>31</w:t>
            </w:r>
            <w:r w:rsidR="00FE7B7A">
              <w:rPr>
                <w:rFonts w:asciiTheme="minorHAnsi" w:hAnsiTheme="minorHAnsi"/>
                <w:b/>
                <w:sz w:val="20"/>
              </w:rPr>
              <w:t>,41</w:t>
            </w:r>
            <w:r w:rsidR="0021170D">
              <w:rPr>
                <w:rFonts w:asciiTheme="minorHAnsi" w:hAnsiTheme="minorHAnsi"/>
                <w:b/>
                <w:sz w:val="20"/>
              </w:rPr>
              <w:t>4</w:t>
            </w:r>
          </w:p>
        </w:tc>
      </w:tr>
      <w:tr w:rsidR="00A72D1D" w:rsidRPr="007C4EAA" w14:paraId="5D3085E2" w14:textId="77777777">
        <w:trPr>
          <w:trHeight w:val="245"/>
        </w:trPr>
        <w:tc>
          <w:tcPr>
            <w:tcW w:w="5617" w:type="dxa"/>
            <w:tcBorders>
              <w:right w:val="nil"/>
            </w:tcBorders>
          </w:tcPr>
          <w:p w14:paraId="3EDDD5B6" w14:textId="77777777" w:rsidR="00A72D1D" w:rsidRPr="007C4EAA" w:rsidRDefault="00A72D1D" w:rsidP="00A72D1D">
            <w:pPr>
              <w:jc w:val="right"/>
              <w:rPr>
                <w:rFonts w:asciiTheme="minorHAnsi" w:hAnsiTheme="minorHAnsi"/>
                <w:sz w:val="20"/>
              </w:rPr>
            </w:pPr>
          </w:p>
        </w:tc>
        <w:tc>
          <w:tcPr>
            <w:tcW w:w="993" w:type="dxa"/>
            <w:gridSpan w:val="2"/>
            <w:tcBorders>
              <w:left w:val="nil"/>
            </w:tcBorders>
          </w:tcPr>
          <w:p w14:paraId="5F5C7770" w14:textId="77777777" w:rsidR="00A72D1D" w:rsidRPr="007C4EAA" w:rsidRDefault="00A72D1D" w:rsidP="00A72D1D">
            <w:pPr>
              <w:jc w:val="right"/>
              <w:rPr>
                <w:rFonts w:asciiTheme="minorHAnsi" w:hAnsiTheme="minorHAnsi"/>
                <w:sz w:val="20"/>
              </w:rPr>
            </w:pPr>
          </w:p>
        </w:tc>
        <w:tc>
          <w:tcPr>
            <w:tcW w:w="1134" w:type="dxa"/>
          </w:tcPr>
          <w:p w14:paraId="795EF919" w14:textId="77777777" w:rsidR="00A72D1D" w:rsidRPr="007C4EAA" w:rsidRDefault="00A72D1D" w:rsidP="00A72D1D">
            <w:pPr>
              <w:jc w:val="right"/>
              <w:rPr>
                <w:rFonts w:asciiTheme="minorHAnsi" w:hAnsiTheme="minorHAnsi"/>
                <w:sz w:val="20"/>
              </w:rPr>
            </w:pPr>
          </w:p>
        </w:tc>
        <w:tc>
          <w:tcPr>
            <w:tcW w:w="1328" w:type="dxa"/>
          </w:tcPr>
          <w:p w14:paraId="4B87261F" w14:textId="77777777" w:rsidR="00A72D1D" w:rsidRPr="007C4EAA" w:rsidRDefault="00A72D1D" w:rsidP="00A72D1D">
            <w:pPr>
              <w:jc w:val="right"/>
              <w:rPr>
                <w:rFonts w:asciiTheme="minorHAnsi" w:hAnsiTheme="minorHAnsi"/>
                <w:sz w:val="20"/>
              </w:rPr>
            </w:pPr>
          </w:p>
        </w:tc>
        <w:tc>
          <w:tcPr>
            <w:tcW w:w="1222" w:type="dxa"/>
          </w:tcPr>
          <w:p w14:paraId="1ACE5EC9" w14:textId="77777777" w:rsidR="00A72D1D" w:rsidRPr="007C4EAA" w:rsidRDefault="00A72D1D" w:rsidP="00A72D1D">
            <w:pPr>
              <w:jc w:val="right"/>
              <w:rPr>
                <w:rFonts w:asciiTheme="minorHAnsi" w:hAnsiTheme="minorHAnsi"/>
                <w:sz w:val="20"/>
              </w:rPr>
            </w:pPr>
          </w:p>
        </w:tc>
        <w:tc>
          <w:tcPr>
            <w:tcW w:w="1275" w:type="dxa"/>
          </w:tcPr>
          <w:p w14:paraId="7A171198" w14:textId="77777777" w:rsidR="00A72D1D" w:rsidRPr="007C4EAA" w:rsidRDefault="00A72D1D" w:rsidP="00A72D1D">
            <w:pPr>
              <w:jc w:val="right"/>
              <w:rPr>
                <w:rFonts w:asciiTheme="minorHAnsi" w:hAnsiTheme="minorHAnsi"/>
                <w:sz w:val="20"/>
              </w:rPr>
            </w:pPr>
          </w:p>
        </w:tc>
        <w:tc>
          <w:tcPr>
            <w:tcW w:w="1134" w:type="dxa"/>
          </w:tcPr>
          <w:p w14:paraId="620AE67C" w14:textId="77777777" w:rsidR="00A72D1D" w:rsidRPr="007C4EAA" w:rsidRDefault="00A72D1D" w:rsidP="00A72D1D">
            <w:pPr>
              <w:jc w:val="right"/>
              <w:rPr>
                <w:rFonts w:asciiTheme="minorHAnsi" w:hAnsiTheme="minorHAnsi"/>
                <w:sz w:val="20"/>
              </w:rPr>
            </w:pPr>
          </w:p>
        </w:tc>
        <w:tc>
          <w:tcPr>
            <w:tcW w:w="1134" w:type="dxa"/>
            <w:gridSpan w:val="3"/>
          </w:tcPr>
          <w:p w14:paraId="5738FD09" w14:textId="77777777" w:rsidR="00A72D1D" w:rsidRPr="007C4EAA" w:rsidRDefault="00A72D1D" w:rsidP="00A72D1D">
            <w:pPr>
              <w:jc w:val="right"/>
              <w:rPr>
                <w:rFonts w:asciiTheme="minorHAnsi" w:hAnsiTheme="minorHAnsi"/>
                <w:sz w:val="20"/>
              </w:rPr>
            </w:pPr>
          </w:p>
        </w:tc>
        <w:tc>
          <w:tcPr>
            <w:tcW w:w="993" w:type="dxa"/>
            <w:gridSpan w:val="2"/>
          </w:tcPr>
          <w:p w14:paraId="405021E1" w14:textId="77777777" w:rsidR="00A72D1D" w:rsidRPr="007C4EAA" w:rsidRDefault="00A72D1D" w:rsidP="00A72D1D">
            <w:pPr>
              <w:jc w:val="right"/>
              <w:rPr>
                <w:rFonts w:asciiTheme="minorHAnsi" w:hAnsiTheme="minorHAnsi"/>
                <w:b/>
                <w:sz w:val="20"/>
              </w:rPr>
            </w:pPr>
          </w:p>
        </w:tc>
      </w:tr>
      <w:tr w:rsidR="00A72D1D" w:rsidRPr="007C4EAA" w14:paraId="3C168378" w14:textId="77777777">
        <w:trPr>
          <w:trHeight w:val="261"/>
        </w:trPr>
        <w:tc>
          <w:tcPr>
            <w:tcW w:w="5617" w:type="dxa"/>
            <w:tcBorders>
              <w:right w:val="nil"/>
            </w:tcBorders>
          </w:tcPr>
          <w:p w14:paraId="39F4AAB9" w14:textId="7974F00C" w:rsidR="00A72D1D" w:rsidRPr="007C4EAA" w:rsidRDefault="00A72D1D" w:rsidP="00A72D1D">
            <w:pPr>
              <w:rPr>
                <w:rFonts w:asciiTheme="minorHAnsi" w:hAnsiTheme="minorHAnsi"/>
                <w:sz w:val="20"/>
              </w:rPr>
            </w:pPr>
            <w:r w:rsidRPr="007C4EAA">
              <w:rPr>
                <w:rFonts w:asciiTheme="minorHAnsi" w:hAnsiTheme="minorHAnsi"/>
                <w:b/>
                <w:sz w:val="20"/>
              </w:rPr>
              <w:t>Transactions with owners of the Company</w:t>
            </w:r>
          </w:p>
        </w:tc>
        <w:tc>
          <w:tcPr>
            <w:tcW w:w="993" w:type="dxa"/>
            <w:gridSpan w:val="2"/>
            <w:tcBorders>
              <w:left w:val="nil"/>
            </w:tcBorders>
          </w:tcPr>
          <w:p w14:paraId="7A4652DF" w14:textId="77777777" w:rsidR="00A72D1D" w:rsidRPr="007C4EAA" w:rsidRDefault="00A72D1D" w:rsidP="00A72D1D">
            <w:pPr>
              <w:jc w:val="right"/>
              <w:rPr>
                <w:rFonts w:asciiTheme="minorHAnsi" w:hAnsiTheme="minorHAnsi"/>
                <w:sz w:val="20"/>
              </w:rPr>
            </w:pPr>
          </w:p>
        </w:tc>
        <w:tc>
          <w:tcPr>
            <w:tcW w:w="1134" w:type="dxa"/>
          </w:tcPr>
          <w:p w14:paraId="76E622C7" w14:textId="77777777" w:rsidR="00A72D1D" w:rsidRPr="007C4EAA" w:rsidRDefault="00A72D1D" w:rsidP="00A72D1D">
            <w:pPr>
              <w:jc w:val="right"/>
              <w:rPr>
                <w:rFonts w:asciiTheme="minorHAnsi" w:hAnsiTheme="minorHAnsi"/>
                <w:sz w:val="20"/>
              </w:rPr>
            </w:pPr>
          </w:p>
        </w:tc>
        <w:tc>
          <w:tcPr>
            <w:tcW w:w="1328" w:type="dxa"/>
          </w:tcPr>
          <w:p w14:paraId="75D1308A" w14:textId="77777777" w:rsidR="00A72D1D" w:rsidRPr="007C4EAA" w:rsidRDefault="00A72D1D" w:rsidP="00A72D1D">
            <w:pPr>
              <w:jc w:val="right"/>
              <w:rPr>
                <w:rFonts w:asciiTheme="minorHAnsi" w:hAnsiTheme="minorHAnsi"/>
                <w:sz w:val="20"/>
              </w:rPr>
            </w:pPr>
          </w:p>
        </w:tc>
        <w:tc>
          <w:tcPr>
            <w:tcW w:w="1222" w:type="dxa"/>
          </w:tcPr>
          <w:p w14:paraId="75400EE6" w14:textId="77777777" w:rsidR="00A72D1D" w:rsidRPr="007C4EAA" w:rsidRDefault="00A72D1D" w:rsidP="00A72D1D">
            <w:pPr>
              <w:jc w:val="right"/>
              <w:rPr>
                <w:rFonts w:asciiTheme="minorHAnsi" w:hAnsiTheme="minorHAnsi"/>
                <w:sz w:val="20"/>
              </w:rPr>
            </w:pPr>
          </w:p>
        </w:tc>
        <w:tc>
          <w:tcPr>
            <w:tcW w:w="1275" w:type="dxa"/>
          </w:tcPr>
          <w:p w14:paraId="358875A2" w14:textId="77777777" w:rsidR="00A72D1D" w:rsidRPr="007C4EAA" w:rsidRDefault="00A72D1D" w:rsidP="00A72D1D">
            <w:pPr>
              <w:jc w:val="right"/>
              <w:rPr>
                <w:rFonts w:asciiTheme="minorHAnsi" w:hAnsiTheme="minorHAnsi"/>
                <w:sz w:val="20"/>
              </w:rPr>
            </w:pPr>
          </w:p>
        </w:tc>
        <w:tc>
          <w:tcPr>
            <w:tcW w:w="1134" w:type="dxa"/>
          </w:tcPr>
          <w:p w14:paraId="4F1586DE" w14:textId="77777777" w:rsidR="00A72D1D" w:rsidRPr="007C4EAA" w:rsidRDefault="00A72D1D" w:rsidP="00A72D1D">
            <w:pPr>
              <w:jc w:val="right"/>
              <w:rPr>
                <w:rFonts w:asciiTheme="minorHAnsi" w:hAnsiTheme="minorHAnsi"/>
                <w:sz w:val="20"/>
              </w:rPr>
            </w:pPr>
          </w:p>
        </w:tc>
        <w:tc>
          <w:tcPr>
            <w:tcW w:w="1134" w:type="dxa"/>
            <w:gridSpan w:val="3"/>
          </w:tcPr>
          <w:p w14:paraId="07E3C346" w14:textId="77777777" w:rsidR="00A72D1D" w:rsidRPr="007C4EAA" w:rsidRDefault="00A72D1D" w:rsidP="00A72D1D">
            <w:pPr>
              <w:jc w:val="right"/>
              <w:rPr>
                <w:rFonts w:asciiTheme="minorHAnsi" w:hAnsiTheme="minorHAnsi"/>
                <w:sz w:val="20"/>
              </w:rPr>
            </w:pPr>
          </w:p>
        </w:tc>
        <w:tc>
          <w:tcPr>
            <w:tcW w:w="993" w:type="dxa"/>
            <w:gridSpan w:val="2"/>
          </w:tcPr>
          <w:p w14:paraId="47C718FD" w14:textId="77777777" w:rsidR="00A72D1D" w:rsidRPr="007C4EAA" w:rsidRDefault="00A72D1D" w:rsidP="00A72D1D">
            <w:pPr>
              <w:jc w:val="right"/>
              <w:rPr>
                <w:rFonts w:asciiTheme="minorHAnsi" w:hAnsiTheme="minorHAnsi"/>
                <w:b/>
                <w:sz w:val="20"/>
              </w:rPr>
            </w:pPr>
          </w:p>
        </w:tc>
      </w:tr>
      <w:tr w:rsidR="00A72D1D" w:rsidRPr="007C4EAA" w14:paraId="7C275889" w14:textId="77777777">
        <w:trPr>
          <w:trHeight w:val="261"/>
        </w:trPr>
        <w:tc>
          <w:tcPr>
            <w:tcW w:w="5617" w:type="dxa"/>
            <w:tcBorders>
              <w:right w:val="nil"/>
            </w:tcBorders>
          </w:tcPr>
          <w:p w14:paraId="663FEB3C" w14:textId="790C9331" w:rsidR="00A72D1D" w:rsidRPr="007C4EAA" w:rsidRDefault="00A72D1D" w:rsidP="00A72D1D">
            <w:pPr>
              <w:rPr>
                <w:rFonts w:asciiTheme="minorHAnsi" w:hAnsiTheme="minorHAnsi"/>
                <w:sz w:val="20"/>
              </w:rPr>
            </w:pPr>
            <w:r w:rsidRPr="007C4EAA">
              <w:rPr>
                <w:rFonts w:asciiTheme="minorHAnsi" w:hAnsiTheme="minorHAnsi"/>
                <w:color w:val="000000"/>
                <w:sz w:val="20"/>
              </w:rPr>
              <w:t>Purchase of own shares</w:t>
            </w:r>
            <w:r>
              <w:rPr>
                <w:rFonts w:asciiTheme="minorHAnsi" w:hAnsiTheme="minorHAnsi"/>
                <w:color w:val="000000"/>
                <w:sz w:val="20"/>
              </w:rPr>
              <w:t xml:space="preserve"> - share buybacks</w:t>
            </w:r>
            <w:r w:rsidRPr="007C4EAA">
              <w:rPr>
                <w:rFonts w:asciiTheme="minorHAnsi" w:hAnsiTheme="minorHAnsi"/>
                <w:color w:val="000000"/>
                <w:sz w:val="20"/>
              </w:rPr>
              <w:t xml:space="preserve"> (note 8)</w:t>
            </w:r>
          </w:p>
        </w:tc>
        <w:tc>
          <w:tcPr>
            <w:tcW w:w="993" w:type="dxa"/>
            <w:gridSpan w:val="2"/>
            <w:tcBorders>
              <w:left w:val="nil"/>
            </w:tcBorders>
          </w:tcPr>
          <w:p w14:paraId="3D303D74" w14:textId="1D3DA2D5"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tcPr>
          <w:p w14:paraId="7EB2711D" w14:textId="7172D196"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328" w:type="dxa"/>
          </w:tcPr>
          <w:p w14:paraId="1EAA6DE8" w14:textId="7E24913D"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222" w:type="dxa"/>
          </w:tcPr>
          <w:p w14:paraId="0B47273D" w14:textId="75B93DAA" w:rsidR="00A72D1D" w:rsidRPr="007C4EAA" w:rsidRDefault="00A72D1D" w:rsidP="00A72D1D">
            <w:pPr>
              <w:jc w:val="right"/>
              <w:rPr>
                <w:rFonts w:asciiTheme="minorHAnsi" w:hAnsiTheme="minorHAnsi"/>
                <w:sz w:val="20"/>
              </w:rPr>
            </w:pPr>
            <w:r w:rsidRPr="007C4EAA">
              <w:rPr>
                <w:rFonts w:asciiTheme="minorHAnsi" w:hAnsiTheme="minorHAnsi"/>
                <w:sz w:val="20"/>
              </w:rPr>
              <w:t>(</w:t>
            </w:r>
            <w:r>
              <w:rPr>
                <w:rFonts w:asciiTheme="minorHAnsi" w:hAnsiTheme="minorHAnsi"/>
                <w:sz w:val="20"/>
              </w:rPr>
              <w:t>1,833)</w:t>
            </w:r>
          </w:p>
        </w:tc>
        <w:tc>
          <w:tcPr>
            <w:tcW w:w="1275" w:type="dxa"/>
          </w:tcPr>
          <w:p w14:paraId="43B90D5A" w14:textId="5D76D8E9"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tcPr>
          <w:p w14:paraId="2D420665" w14:textId="5A4AD35D"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gridSpan w:val="3"/>
          </w:tcPr>
          <w:p w14:paraId="58FC1C38" w14:textId="0041B903"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993" w:type="dxa"/>
            <w:gridSpan w:val="2"/>
          </w:tcPr>
          <w:p w14:paraId="5AD36DC7" w14:textId="38AE5E3F" w:rsidR="00A72D1D" w:rsidRPr="007C4EAA" w:rsidRDefault="00A72D1D" w:rsidP="00A72D1D">
            <w:pPr>
              <w:jc w:val="right"/>
              <w:rPr>
                <w:rFonts w:asciiTheme="minorHAnsi" w:hAnsiTheme="minorHAnsi"/>
                <w:b/>
                <w:sz w:val="20"/>
              </w:rPr>
            </w:pPr>
            <w:r w:rsidRPr="007C4EAA">
              <w:rPr>
                <w:rFonts w:asciiTheme="minorHAnsi" w:hAnsiTheme="minorHAnsi"/>
                <w:b/>
                <w:sz w:val="20"/>
              </w:rPr>
              <w:t>(</w:t>
            </w:r>
            <w:r w:rsidR="00FE7B7A">
              <w:rPr>
                <w:rFonts w:asciiTheme="minorHAnsi" w:hAnsiTheme="minorHAnsi"/>
                <w:b/>
                <w:sz w:val="20"/>
              </w:rPr>
              <w:t>1,833</w:t>
            </w:r>
            <w:r w:rsidRPr="007C4EAA">
              <w:rPr>
                <w:rFonts w:asciiTheme="minorHAnsi" w:hAnsiTheme="minorHAnsi"/>
                <w:b/>
                <w:sz w:val="20"/>
              </w:rPr>
              <w:t>)</w:t>
            </w:r>
          </w:p>
        </w:tc>
      </w:tr>
      <w:tr w:rsidR="00A72D1D" w:rsidRPr="007C4EAA" w14:paraId="456C98D7" w14:textId="77777777">
        <w:trPr>
          <w:trHeight w:val="261"/>
        </w:trPr>
        <w:tc>
          <w:tcPr>
            <w:tcW w:w="5617" w:type="dxa"/>
            <w:tcBorders>
              <w:right w:val="nil"/>
            </w:tcBorders>
          </w:tcPr>
          <w:p w14:paraId="5A3229A6" w14:textId="670F5186" w:rsidR="00A72D1D" w:rsidRPr="007C4EAA" w:rsidRDefault="00A72D1D" w:rsidP="00A72D1D">
            <w:pPr>
              <w:rPr>
                <w:rFonts w:asciiTheme="minorHAnsi" w:hAnsiTheme="minorHAnsi"/>
                <w:sz w:val="20"/>
              </w:rPr>
            </w:pPr>
            <w:r w:rsidRPr="007C4EAA">
              <w:rPr>
                <w:rFonts w:asciiTheme="minorHAnsi" w:hAnsiTheme="minorHAnsi"/>
                <w:color w:val="000000"/>
                <w:sz w:val="20"/>
              </w:rPr>
              <w:t>Cancellation of repurchased shares (note 8)</w:t>
            </w:r>
          </w:p>
        </w:tc>
        <w:tc>
          <w:tcPr>
            <w:tcW w:w="993" w:type="dxa"/>
            <w:gridSpan w:val="2"/>
            <w:tcBorders>
              <w:left w:val="nil"/>
            </w:tcBorders>
          </w:tcPr>
          <w:p w14:paraId="5174BBEA" w14:textId="2343B546" w:rsidR="00A72D1D" w:rsidRPr="007C4EAA" w:rsidRDefault="00A72D1D" w:rsidP="00A72D1D">
            <w:pPr>
              <w:jc w:val="right"/>
              <w:rPr>
                <w:rFonts w:asciiTheme="minorHAnsi" w:hAnsiTheme="minorHAnsi"/>
                <w:sz w:val="20"/>
              </w:rPr>
            </w:pPr>
            <w:r w:rsidRPr="007C4EAA">
              <w:rPr>
                <w:rFonts w:asciiTheme="minorHAnsi" w:hAnsiTheme="minorHAnsi"/>
                <w:sz w:val="20"/>
              </w:rPr>
              <w:t>(1)</w:t>
            </w:r>
          </w:p>
        </w:tc>
        <w:tc>
          <w:tcPr>
            <w:tcW w:w="1134" w:type="dxa"/>
          </w:tcPr>
          <w:p w14:paraId="0659EE75" w14:textId="1D57CE01"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328" w:type="dxa"/>
          </w:tcPr>
          <w:p w14:paraId="431DA7F0" w14:textId="6972F5FA" w:rsidR="00A72D1D" w:rsidRPr="007C4EAA" w:rsidRDefault="00A72D1D" w:rsidP="00A72D1D">
            <w:pPr>
              <w:jc w:val="right"/>
              <w:rPr>
                <w:rFonts w:asciiTheme="minorHAnsi" w:hAnsiTheme="minorHAnsi"/>
                <w:sz w:val="20"/>
              </w:rPr>
            </w:pPr>
            <w:r w:rsidRPr="007C4EAA">
              <w:rPr>
                <w:rFonts w:asciiTheme="minorHAnsi" w:hAnsiTheme="minorHAnsi"/>
                <w:sz w:val="20"/>
              </w:rPr>
              <w:t>1</w:t>
            </w:r>
          </w:p>
        </w:tc>
        <w:tc>
          <w:tcPr>
            <w:tcW w:w="1222" w:type="dxa"/>
          </w:tcPr>
          <w:p w14:paraId="63C08D2F" w14:textId="6DD19FA0" w:rsidR="00A72D1D" w:rsidRPr="007C4EAA" w:rsidRDefault="00A72D1D" w:rsidP="00A72D1D">
            <w:pPr>
              <w:jc w:val="right"/>
              <w:rPr>
                <w:rFonts w:asciiTheme="minorHAnsi" w:hAnsiTheme="minorHAnsi"/>
                <w:sz w:val="20"/>
              </w:rPr>
            </w:pPr>
            <w:r>
              <w:rPr>
                <w:rFonts w:asciiTheme="minorHAnsi" w:hAnsiTheme="minorHAnsi"/>
                <w:sz w:val="20"/>
              </w:rPr>
              <w:t>1,833</w:t>
            </w:r>
          </w:p>
        </w:tc>
        <w:tc>
          <w:tcPr>
            <w:tcW w:w="1275" w:type="dxa"/>
          </w:tcPr>
          <w:p w14:paraId="6CF52C99" w14:textId="12270B0F"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tcPr>
          <w:p w14:paraId="14BCD256" w14:textId="706501DD"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gridSpan w:val="3"/>
          </w:tcPr>
          <w:p w14:paraId="2ADDDE52" w14:textId="5EFE2E98" w:rsidR="00A72D1D" w:rsidRPr="007C4EAA" w:rsidRDefault="00A72D1D" w:rsidP="00A72D1D">
            <w:pPr>
              <w:jc w:val="right"/>
              <w:rPr>
                <w:rFonts w:asciiTheme="minorHAnsi" w:hAnsiTheme="minorHAnsi"/>
                <w:sz w:val="20"/>
              </w:rPr>
            </w:pPr>
            <w:r w:rsidRPr="007C4EAA">
              <w:rPr>
                <w:rFonts w:asciiTheme="minorHAnsi" w:hAnsiTheme="minorHAnsi"/>
                <w:sz w:val="20"/>
              </w:rPr>
              <w:t>(</w:t>
            </w:r>
            <w:r>
              <w:rPr>
                <w:rFonts w:asciiTheme="minorHAnsi" w:hAnsiTheme="minorHAnsi"/>
                <w:sz w:val="20"/>
              </w:rPr>
              <w:t>1,833</w:t>
            </w:r>
            <w:r w:rsidRPr="007C4EAA">
              <w:rPr>
                <w:rFonts w:asciiTheme="minorHAnsi" w:hAnsiTheme="minorHAnsi"/>
                <w:sz w:val="20"/>
              </w:rPr>
              <w:t>)</w:t>
            </w:r>
          </w:p>
        </w:tc>
        <w:tc>
          <w:tcPr>
            <w:tcW w:w="993" w:type="dxa"/>
            <w:gridSpan w:val="2"/>
          </w:tcPr>
          <w:p w14:paraId="1CA6C8A8" w14:textId="77777777"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r>
      <w:tr w:rsidR="00A72D1D" w:rsidRPr="007C4EAA" w14:paraId="6C36B29B" w14:textId="77777777">
        <w:trPr>
          <w:trHeight w:val="261"/>
        </w:trPr>
        <w:tc>
          <w:tcPr>
            <w:tcW w:w="5617" w:type="dxa"/>
            <w:tcBorders>
              <w:right w:val="nil"/>
            </w:tcBorders>
          </w:tcPr>
          <w:p w14:paraId="62FDB388" w14:textId="2C8E8B10" w:rsidR="00A72D1D" w:rsidRPr="007C4EAA" w:rsidRDefault="00A72D1D" w:rsidP="00A72D1D">
            <w:pPr>
              <w:rPr>
                <w:rFonts w:asciiTheme="minorHAnsi" w:hAnsiTheme="minorHAnsi"/>
                <w:sz w:val="20"/>
              </w:rPr>
            </w:pPr>
            <w:r w:rsidRPr="007C4EAA">
              <w:rPr>
                <w:rFonts w:asciiTheme="minorHAnsi" w:hAnsiTheme="minorHAnsi"/>
                <w:color w:val="000000"/>
                <w:sz w:val="20"/>
              </w:rPr>
              <w:t>Equity-settled share-based payments (note 8)</w:t>
            </w:r>
          </w:p>
        </w:tc>
        <w:tc>
          <w:tcPr>
            <w:tcW w:w="993" w:type="dxa"/>
            <w:gridSpan w:val="2"/>
            <w:tcBorders>
              <w:left w:val="nil"/>
            </w:tcBorders>
          </w:tcPr>
          <w:p w14:paraId="39DD60D1" w14:textId="55F696B0"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tcPr>
          <w:p w14:paraId="7CD81341" w14:textId="43A9C2DB"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328" w:type="dxa"/>
          </w:tcPr>
          <w:p w14:paraId="0867A2F2" w14:textId="741451AC"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222" w:type="dxa"/>
          </w:tcPr>
          <w:p w14:paraId="0AE2DAFC" w14:textId="4BFA3D57"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275" w:type="dxa"/>
          </w:tcPr>
          <w:p w14:paraId="3BF7AA72" w14:textId="02724569" w:rsidR="00A72D1D" w:rsidRPr="007C4EAA" w:rsidRDefault="00A72D1D" w:rsidP="00A72D1D">
            <w:pPr>
              <w:jc w:val="right"/>
              <w:rPr>
                <w:rFonts w:asciiTheme="minorHAnsi" w:hAnsiTheme="minorHAnsi"/>
                <w:sz w:val="20"/>
              </w:rPr>
            </w:pPr>
            <w:r w:rsidRPr="007C4EAA">
              <w:rPr>
                <w:rFonts w:asciiTheme="minorHAnsi" w:hAnsiTheme="minorHAnsi"/>
                <w:sz w:val="20"/>
              </w:rPr>
              <w:t>3,</w:t>
            </w:r>
            <w:r w:rsidR="006C7CB2">
              <w:rPr>
                <w:rFonts w:asciiTheme="minorHAnsi" w:hAnsiTheme="minorHAnsi"/>
                <w:sz w:val="20"/>
              </w:rPr>
              <w:t>3</w:t>
            </w:r>
            <w:r>
              <w:rPr>
                <w:rFonts w:asciiTheme="minorHAnsi" w:hAnsiTheme="minorHAnsi"/>
                <w:sz w:val="20"/>
              </w:rPr>
              <w:t>07</w:t>
            </w:r>
          </w:p>
        </w:tc>
        <w:tc>
          <w:tcPr>
            <w:tcW w:w="1134" w:type="dxa"/>
          </w:tcPr>
          <w:p w14:paraId="2752BA65" w14:textId="7AD67DAD"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gridSpan w:val="3"/>
          </w:tcPr>
          <w:p w14:paraId="2BC58C82" w14:textId="4E6E29EA"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993" w:type="dxa"/>
            <w:gridSpan w:val="2"/>
          </w:tcPr>
          <w:p w14:paraId="54AC2C92" w14:textId="4B0E6D3B" w:rsidR="00A72D1D" w:rsidRPr="007C4EAA" w:rsidRDefault="0099659E" w:rsidP="00A72D1D">
            <w:pPr>
              <w:jc w:val="right"/>
              <w:rPr>
                <w:rFonts w:asciiTheme="minorHAnsi" w:hAnsiTheme="minorHAnsi"/>
                <w:b/>
                <w:sz w:val="20"/>
              </w:rPr>
            </w:pPr>
            <w:r w:rsidRPr="0099659E">
              <w:rPr>
                <w:rFonts w:asciiTheme="minorHAnsi" w:hAnsiTheme="minorHAnsi"/>
                <w:b/>
                <w:sz w:val="20"/>
              </w:rPr>
              <w:t>3,307</w:t>
            </w:r>
          </w:p>
        </w:tc>
      </w:tr>
      <w:tr w:rsidR="00A72D1D" w:rsidRPr="007C4EAA" w14:paraId="327CFE3B" w14:textId="77777777">
        <w:trPr>
          <w:trHeight w:val="261"/>
        </w:trPr>
        <w:tc>
          <w:tcPr>
            <w:tcW w:w="5617" w:type="dxa"/>
            <w:tcBorders>
              <w:right w:val="nil"/>
            </w:tcBorders>
          </w:tcPr>
          <w:p w14:paraId="3D969A4F" w14:textId="6F7A414B" w:rsidR="00A72D1D" w:rsidRPr="00834A0A" w:rsidRDefault="00A72D1D" w:rsidP="00A72D1D">
            <w:pPr>
              <w:rPr>
                <w:rFonts w:asciiTheme="minorHAnsi" w:hAnsiTheme="minorHAnsi"/>
                <w:sz w:val="20"/>
              </w:rPr>
            </w:pPr>
            <w:r w:rsidRPr="00834A0A">
              <w:rPr>
                <w:rFonts w:asciiTheme="minorHAnsi" w:hAnsiTheme="minorHAnsi"/>
                <w:color w:val="000000"/>
                <w:sz w:val="20"/>
              </w:rPr>
              <w:t>Settlement of dividend equivalents (note 8)</w:t>
            </w:r>
          </w:p>
        </w:tc>
        <w:tc>
          <w:tcPr>
            <w:tcW w:w="993" w:type="dxa"/>
            <w:gridSpan w:val="2"/>
            <w:tcBorders>
              <w:left w:val="nil"/>
            </w:tcBorders>
          </w:tcPr>
          <w:p w14:paraId="55AA993F" w14:textId="1ACF0A15"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tcPr>
          <w:p w14:paraId="0CC5E9D8" w14:textId="2652D3FC"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328" w:type="dxa"/>
          </w:tcPr>
          <w:p w14:paraId="1FA8C2C9" w14:textId="251D8F5E"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222" w:type="dxa"/>
          </w:tcPr>
          <w:p w14:paraId="28455F27" w14:textId="1AFE986E"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275" w:type="dxa"/>
          </w:tcPr>
          <w:p w14:paraId="0860359C" w14:textId="5BD46E14" w:rsidR="00A72D1D" w:rsidRPr="007C4EAA" w:rsidRDefault="00A72D1D" w:rsidP="00A72D1D">
            <w:pPr>
              <w:jc w:val="right"/>
              <w:rPr>
                <w:rFonts w:asciiTheme="minorHAnsi" w:hAnsiTheme="minorHAnsi"/>
                <w:sz w:val="20"/>
              </w:rPr>
            </w:pPr>
            <w:r w:rsidRPr="007C4EAA">
              <w:rPr>
                <w:rFonts w:asciiTheme="minorHAnsi" w:hAnsiTheme="minorHAnsi"/>
                <w:sz w:val="20"/>
              </w:rPr>
              <w:t>(</w:t>
            </w:r>
            <w:r>
              <w:rPr>
                <w:rFonts w:asciiTheme="minorHAnsi" w:hAnsiTheme="minorHAnsi"/>
                <w:sz w:val="20"/>
              </w:rPr>
              <w:t>796</w:t>
            </w:r>
            <w:r w:rsidRPr="007C4EAA">
              <w:rPr>
                <w:rFonts w:asciiTheme="minorHAnsi" w:hAnsiTheme="minorHAnsi"/>
                <w:sz w:val="20"/>
              </w:rPr>
              <w:t>)</w:t>
            </w:r>
          </w:p>
        </w:tc>
        <w:tc>
          <w:tcPr>
            <w:tcW w:w="1134" w:type="dxa"/>
          </w:tcPr>
          <w:p w14:paraId="6DF55E5C" w14:textId="4EC92549"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gridSpan w:val="3"/>
          </w:tcPr>
          <w:p w14:paraId="7931F491" w14:textId="729B02D9" w:rsidR="00A72D1D" w:rsidRPr="007C4EAA" w:rsidRDefault="00A72D1D" w:rsidP="00A72D1D">
            <w:pPr>
              <w:jc w:val="right"/>
              <w:rPr>
                <w:rFonts w:asciiTheme="minorHAnsi" w:hAnsiTheme="minorHAnsi"/>
                <w:sz w:val="20"/>
              </w:rPr>
            </w:pPr>
            <w:r>
              <w:rPr>
                <w:rFonts w:asciiTheme="minorHAnsi" w:hAnsiTheme="minorHAnsi"/>
                <w:sz w:val="20"/>
              </w:rPr>
              <w:t>796</w:t>
            </w:r>
          </w:p>
        </w:tc>
        <w:tc>
          <w:tcPr>
            <w:tcW w:w="993" w:type="dxa"/>
            <w:gridSpan w:val="2"/>
          </w:tcPr>
          <w:p w14:paraId="0C805657" w14:textId="6A4D554E" w:rsidR="00A72D1D" w:rsidRPr="007C4EAA" w:rsidRDefault="0099659E" w:rsidP="00A72D1D">
            <w:pPr>
              <w:jc w:val="right"/>
              <w:rPr>
                <w:rFonts w:asciiTheme="minorHAnsi" w:hAnsiTheme="minorHAnsi"/>
                <w:b/>
                <w:sz w:val="20"/>
              </w:rPr>
            </w:pPr>
            <w:r>
              <w:rPr>
                <w:rFonts w:asciiTheme="minorHAnsi" w:hAnsiTheme="minorHAnsi"/>
                <w:b/>
                <w:sz w:val="20"/>
              </w:rPr>
              <w:t>-</w:t>
            </w:r>
          </w:p>
        </w:tc>
      </w:tr>
      <w:tr w:rsidR="00A72D1D" w:rsidRPr="007C4EAA" w14:paraId="6AD5B391" w14:textId="77777777">
        <w:trPr>
          <w:trHeight w:val="261"/>
        </w:trPr>
        <w:tc>
          <w:tcPr>
            <w:tcW w:w="5617" w:type="dxa"/>
            <w:tcBorders>
              <w:right w:val="nil"/>
            </w:tcBorders>
          </w:tcPr>
          <w:p w14:paraId="6F9AB386" w14:textId="19F617FB" w:rsidR="00A72D1D" w:rsidRPr="00834A0A" w:rsidRDefault="00A72D1D" w:rsidP="00A72D1D">
            <w:pPr>
              <w:rPr>
                <w:rFonts w:asciiTheme="minorHAnsi" w:hAnsiTheme="minorHAnsi"/>
                <w:sz w:val="20"/>
              </w:rPr>
            </w:pPr>
            <w:r w:rsidRPr="00834A0A">
              <w:rPr>
                <w:rFonts w:asciiTheme="minorHAnsi" w:hAnsiTheme="minorHAnsi"/>
                <w:color w:val="000000"/>
                <w:sz w:val="20"/>
              </w:rPr>
              <w:t>Shares issued on vesting of share awards and options (note 8)</w:t>
            </w:r>
          </w:p>
        </w:tc>
        <w:tc>
          <w:tcPr>
            <w:tcW w:w="993" w:type="dxa"/>
            <w:gridSpan w:val="2"/>
            <w:tcBorders>
              <w:left w:val="nil"/>
            </w:tcBorders>
          </w:tcPr>
          <w:p w14:paraId="1CE621B6" w14:textId="636641BF" w:rsidR="00A72D1D" w:rsidRPr="007C4EAA" w:rsidRDefault="00465F87" w:rsidP="00A72D1D">
            <w:pPr>
              <w:jc w:val="right"/>
              <w:rPr>
                <w:rFonts w:asciiTheme="minorHAnsi" w:hAnsiTheme="minorHAnsi"/>
                <w:sz w:val="20"/>
              </w:rPr>
            </w:pPr>
            <w:r>
              <w:rPr>
                <w:rFonts w:asciiTheme="minorHAnsi" w:hAnsiTheme="minorHAnsi"/>
                <w:sz w:val="20"/>
              </w:rPr>
              <w:t>5</w:t>
            </w:r>
          </w:p>
        </w:tc>
        <w:tc>
          <w:tcPr>
            <w:tcW w:w="1134" w:type="dxa"/>
          </w:tcPr>
          <w:p w14:paraId="43A7FCBD" w14:textId="6EDF85D3" w:rsidR="00A72D1D" w:rsidRPr="007C4EAA" w:rsidRDefault="00A72D1D" w:rsidP="00A72D1D">
            <w:pPr>
              <w:jc w:val="right"/>
              <w:rPr>
                <w:rFonts w:asciiTheme="minorHAnsi" w:hAnsiTheme="minorHAnsi"/>
                <w:sz w:val="20"/>
              </w:rPr>
            </w:pPr>
            <w:r>
              <w:rPr>
                <w:rFonts w:asciiTheme="minorHAnsi" w:hAnsiTheme="minorHAnsi"/>
                <w:sz w:val="20"/>
              </w:rPr>
              <w:t>-</w:t>
            </w:r>
          </w:p>
        </w:tc>
        <w:tc>
          <w:tcPr>
            <w:tcW w:w="1328" w:type="dxa"/>
          </w:tcPr>
          <w:p w14:paraId="1E97AC4A" w14:textId="671D1B2A"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222" w:type="dxa"/>
          </w:tcPr>
          <w:p w14:paraId="3BB94D41" w14:textId="622C3F28"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275" w:type="dxa"/>
          </w:tcPr>
          <w:p w14:paraId="4ED57D32" w14:textId="7D8BD9F2"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tcPr>
          <w:p w14:paraId="6F30C50C" w14:textId="06CEF1AE"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gridSpan w:val="3"/>
          </w:tcPr>
          <w:p w14:paraId="3D044E0D" w14:textId="27546C45"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993" w:type="dxa"/>
            <w:gridSpan w:val="2"/>
          </w:tcPr>
          <w:p w14:paraId="693329C1" w14:textId="41089FE2" w:rsidR="00A72D1D" w:rsidRPr="007C4EAA" w:rsidRDefault="00465F87" w:rsidP="00A72D1D">
            <w:pPr>
              <w:jc w:val="right"/>
              <w:rPr>
                <w:rFonts w:asciiTheme="minorHAnsi" w:hAnsiTheme="minorHAnsi"/>
                <w:b/>
                <w:sz w:val="20"/>
              </w:rPr>
            </w:pPr>
            <w:r>
              <w:rPr>
                <w:rFonts w:asciiTheme="minorHAnsi" w:hAnsiTheme="minorHAnsi"/>
                <w:b/>
                <w:sz w:val="20"/>
              </w:rPr>
              <w:t>5</w:t>
            </w:r>
          </w:p>
        </w:tc>
      </w:tr>
      <w:tr w:rsidR="00A72D1D" w:rsidRPr="007C4EAA" w14:paraId="796D1A84" w14:textId="77777777">
        <w:trPr>
          <w:trHeight w:val="261"/>
        </w:trPr>
        <w:tc>
          <w:tcPr>
            <w:tcW w:w="5617" w:type="dxa"/>
            <w:tcBorders>
              <w:right w:val="nil"/>
            </w:tcBorders>
          </w:tcPr>
          <w:p w14:paraId="2C4F198E" w14:textId="6FDE2717" w:rsidR="00A72D1D" w:rsidRPr="00834A0A" w:rsidRDefault="00A72D1D" w:rsidP="00A72D1D">
            <w:pPr>
              <w:rPr>
                <w:rFonts w:asciiTheme="minorHAnsi" w:hAnsiTheme="minorHAnsi"/>
                <w:sz w:val="20"/>
              </w:rPr>
            </w:pPr>
            <w:r w:rsidRPr="00834A0A">
              <w:rPr>
                <w:rFonts w:asciiTheme="minorHAnsi" w:hAnsiTheme="minorHAnsi"/>
                <w:color w:val="000000"/>
                <w:sz w:val="20"/>
              </w:rPr>
              <w:t>Transfer from share-based payment reserve to retained earnings in relation to vesting or lapsing of share awards</w:t>
            </w:r>
            <w:r w:rsidRPr="00834A0A" w:rsidDel="00060CB2">
              <w:rPr>
                <w:rFonts w:asciiTheme="minorHAnsi" w:hAnsiTheme="minorHAnsi"/>
                <w:color w:val="000000"/>
                <w:sz w:val="20"/>
              </w:rPr>
              <w:t xml:space="preserve"> </w:t>
            </w:r>
            <w:r w:rsidRPr="00834A0A">
              <w:rPr>
                <w:rFonts w:asciiTheme="minorHAnsi" w:hAnsiTheme="minorHAnsi"/>
                <w:color w:val="000000"/>
                <w:sz w:val="20"/>
              </w:rPr>
              <w:t>(note 8)</w:t>
            </w:r>
          </w:p>
        </w:tc>
        <w:tc>
          <w:tcPr>
            <w:tcW w:w="993" w:type="dxa"/>
            <w:gridSpan w:val="2"/>
            <w:tcBorders>
              <w:left w:val="nil"/>
            </w:tcBorders>
          </w:tcPr>
          <w:p w14:paraId="71943539" w14:textId="28D2BF38"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tcPr>
          <w:p w14:paraId="5DCAC756" w14:textId="3C18F52A"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328" w:type="dxa"/>
          </w:tcPr>
          <w:p w14:paraId="474E235B" w14:textId="2E9DAE88"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222" w:type="dxa"/>
          </w:tcPr>
          <w:p w14:paraId="1BAF303B" w14:textId="3AB8495A" w:rsidR="00A72D1D" w:rsidRPr="006814B5" w:rsidRDefault="00A72D1D" w:rsidP="0021296B">
            <w:pPr>
              <w:tabs>
                <w:tab w:val="left" w:pos="589"/>
              </w:tabs>
              <w:jc w:val="right"/>
              <w:rPr>
                <w:rFonts w:asciiTheme="minorHAnsi" w:hAnsiTheme="minorHAnsi"/>
                <w:sz w:val="20"/>
              </w:rPr>
            </w:pPr>
            <w:r w:rsidRPr="007C4EAA">
              <w:rPr>
                <w:rFonts w:asciiTheme="minorHAnsi" w:hAnsiTheme="minorHAnsi"/>
                <w:sz w:val="20"/>
              </w:rPr>
              <w:t>-</w:t>
            </w:r>
          </w:p>
        </w:tc>
        <w:tc>
          <w:tcPr>
            <w:tcW w:w="1275" w:type="dxa"/>
          </w:tcPr>
          <w:p w14:paraId="2AD9F691" w14:textId="7B1B734D" w:rsidR="00A72D1D" w:rsidRPr="007C4EAA" w:rsidRDefault="00A72D1D" w:rsidP="00A72D1D">
            <w:pPr>
              <w:jc w:val="right"/>
              <w:rPr>
                <w:rFonts w:asciiTheme="minorHAnsi" w:hAnsiTheme="minorHAnsi"/>
                <w:sz w:val="20"/>
              </w:rPr>
            </w:pPr>
            <w:r>
              <w:rPr>
                <w:rFonts w:asciiTheme="minorHAnsi" w:hAnsiTheme="minorHAnsi"/>
                <w:sz w:val="20"/>
              </w:rPr>
              <w:t>(5,707)</w:t>
            </w:r>
          </w:p>
        </w:tc>
        <w:tc>
          <w:tcPr>
            <w:tcW w:w="1134" w:type="dxa"/>
          </w:tcPr>
          <w:p w14:paraId="06D4D5D2" w14:textId="50FF3C51"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gridSpan w:val="3"/>
          </w:tcPr>
          <w:p w14:paraId="2E1B9528" w14:textId="77704495" w:rsidR="00A72D1D" w:rsidRPr="007C4EAA" w:rsidRDefault="00A72D1D" w:rsidP="00A72D1D">
            <w:pPr>
              <w:jc w:val="right"/>
              <w:rPr>
                <w:rFonts w:asciiTheme="minorHAnsi" w:hAnsiTheme="minorHAnsi"/>
                <w:sz w:val="20"/>
              </w:rPr>
            </w:pPr>
            <w:r>
              <w:rPr>
                <w:rFonts w:asciiTheme="minorHAnsi" w:hAnsiTheme="minorHAnsi"/>
                <w:sz w:val="20"/>
              </w:rPr>
              <w:t>5,707</w:t>
            </w:r>
          </w:p>
        </w:tc>
        <w:tc>
          <w:tcPr>
            <w:tcW w:w="993" w:type="dxa"/>
            <w:gridSpan w:val="2"/>
          </w:tcPr>
          <w:p w14:paraId="7335FE63" w14:textId="77777777" w:rsidR="00A72D1D" w:rsidRPr="007C4EAA" w:rsidRDefault="00A72D1D" w:rsidP="00A72D1D">
            <w:pPr>
              <w:jc w:val="right"/>
              <w:rPr>
                <w:rFonts w:asciiTheme="minorHAnsi" w:hAnsiTheme="minorHAnsi"/>
                <w:b/>
                <w:sz w:val="20"/>
              </w:rPr>
            </w:pPr>
            <w:r>
              <w:rPr>
                <w:rFonts w:asciiTheme="minorHAnsi" w:hAnsiTheme="minorHAnsi"/>
                <w:b/>
                <w:sz w:val="20"/>
              </w:rPr>
              <w:t>-</w:t>
            </w:r>
          </w:p>
        </w:tc>
      </w:tr>
      <w:tr w:rsidR="00A72D1D" w:rsidRPr="007C4EAA" w14:paraId="3474C061" w14:textId="77777777">
        <w:trPr>
          <w:trHeight w:val="261"/>
        </w:trPr>
        <w:tc>
          <w:tcPr>
            <w:tcW w:w="5617" w:type="dxa"/>
            <w:tcBorders>
              <w:right w:val="nil"/>
            </w:tcBorders>
          </w:tcPr>
          <w:p w14:paraId="547BC5BD" w14:textId="32C0A075" w:rsidR="00A72D1D" w:rsidRPr="00834A0A" w:rsidRDefault="00A72D1D" w:rsidP="00A72D1D">
            <w:pPr>
              <w:rPr>
                <w:rFonts w:asciiTheme="minorHAnsi" w:hAnsiTheme="minorHAnsi"/>
                <w:sz w:val="20"/>
              </w:rPr>
            </w:pPr>
            <w:r w:rsidRPr="00834A0A">
              <w:rPr>
                <w:rFonts w:asciiTheme="minorHAnsi" w:hAnsiTheme="minorHAnsi"/>
                <w:color w:val="000000"/>
                <w:sz w:val="20"/>
              </w:rPr>
              <w:t>Dividends paid to shareholders (note 16)</w:t>
            </w:r>
          </w:p>
        </w:tc>
        <w:tc>
          <w:tcPr>
            <w:tcW w:w="993" w:type="dxa"/>
            <w:gridSpan w:val="2"/>
            <w:tcBorders>
              <w:left w:val="nil"/>
            </w:tcBorders>
          </w:tcPr>
          <w:p w14:paraId="2B5DD2C8" w14:textId="1B4790A0"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tcPr>
          <w:p w14:paraId="496C0471" w14:textId="1B625A93"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328" w:type="dxa"/>
          </w:tcPr>
          <w:p w14:paraId="4FF34F52" w14:textId="63040F09"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222" w:type="dxa"/>
          </w:tcPr>
          <w:p w14:paraId="4436E8B0" w14:textId="7B615712"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275" w:type="dxa"/>
          </w:tcPr>
          <w:p w14:paraId="098970FF" w14:textId="6884341E"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tcPr>
          <w:p w14:paraId="78C09DEE" w14:textId="7D57668E" w:rsidR="00A72D1D" w:rsidRPr="007C4EAA" w:rsidRDefault="00A72D1D" w:rsidP="00A72D1D">
            <w:pPr>
              <w:jc w:val="right"/>
              <w:rPr>
                <w:rFonts w:asciiTheme="minorHAnsi" w:hAnsiTheme="minorHAnsi"/>
                <w:sz w:val="20"/>
              </w:rPr>
            </w:pPr>
            <w:r w:rsidRPr="007C4EAA">
              <w:rPr>
                <w:rFonts w:asciiTheme="minorHAnsi" w:hAnsiTheme="minorHAnsi"/>
                <w:sz w:val="20"/>
              </w:rPr>
              <w:t>-</w:t>
            </w:r>
          </w:p>
        </w:tc>
        <w:tc>
          <w:tcPr>
            <w:tcW w:w="1134" w:type="dxa"/>
            <w:gridSpan w:val="3"/>
          </w:tcPr>
          <w:p w14:paraId="1077B59D" w14:textId="18C244CA" w:rsidR="00A72D1D" w:rsidRPr="007C4EAA" w:rsidDel="00DD73A9" w:rsidRDefault="00A72D1D" w:rsidP="00A72D1D">
            <w:pPr>
              <w:jc w:val="right"/>
              <w:rPr>
                <w:rFonts w:asciiTheme="minorHAnsi" w:hAnsiTheme="minorHAnsi"/>
                <w:sz w:val="20"/>
              </w:rPr>
            </w:pPr>
            <w:r w:rsidRPr="007C4EAA">
              <w:rPr>
                <w:rFonts w:asciiTheme="minorHAnsi" w:hAnsiTheme="minorHAnsi"/>
                <w:sz w:val="20"/>
              </w:rPr>
              <w:t>(</w:t>
            </w:r>
            <w:r>
              <w:rPr>
                <w:rFonts w:asciiTheme="minorHAnsi" w:hAnsiTheme="minorHAnsi"/>
                <w:sz w:val="20"/>
              </w:rPr>
              <w:t>27,532</w:t>
            </w:r>
            <w:r w:rsidRPr="007C4EAA">
              <w:rPr>
                <w:rFonts w:asciiTheme="minorHAnsi" w:hAnsiTheme="minorHAnsi"/>
                <w:sz w:val="20"/>
              </w:rPr>
              <w:t>)</w:t>
            </w:r>
          </w:p>
        </w:tc>
        <w:tc>
          <w:tcPr>
            <w:tcW w:w="993" w:type="dxa"/>
            <w:gridSpan w:val="2"/>
          </w:tcPr>
          <w:p w14:paraId="5B7F0F24" w14:textId="278B8A30" w:rsidR="00A72D1D" w:rsidRPr="007C4EAA" w:rsidRDefault="00A72D1D" w:rsidP="00A72D1D">
            <w:pPr>
              <w:jc w:val="right"/>
              <w:rPr>
                <w:rFonts w:asciiTheme="minorHAnsi" w:hAnsiTheme="minorHAnsi"/>
                <w:b/>
                <w:sz w:val="20"/>
              </w:rPr>
            </w:pPr>
            <w:r w:rsidRPr="007C4EAA">
              <w:rPr>
                <w:rFonts w:asciiTheme="minorHAnsi" w:hAnsiTheme="minorHAnsi"/>
                <w:b/>
                <w:sz w:val="20"/>
              </w:rPr>
              <w:t>(</w:t>
            </w:r>
            <w:r w:rsidR="0099659E" w:rsidRPr="00624AE0">
              <w:rPr>
                <w:rFonts w:asciiTheme="minorHAnsi" w:hAnsiTheme="minorHAnsi"/>
                <w:b/>
                <w:bCs/>
                <w:sz w:val="20"/>
              </w:rPr>
              <w:t>27,532</w:t>
            </w:r>
            <w:r w:rsidRPr="007C4EAA">
              <w:rPr>
                <w:rFonts w:asciiTheme="minorHAnsi" w:hAnsiTheme="minorHAnsi"/>
                <w:b/>
                <w:sz w:val="20"/>
              </w:rPr>
              <w:t>)</w:t>
            </w:r>
          </w:p>
        </w:tc>
      </w:tr>
      <w:tr w:rsidR="00A72D1D" w:rsidRPr="007C4EAA" w14:paraId="149D036C" w14:textId="77777777">
        <w:trPr>
          <w:trHeight w:val="245"/>
        </w:trPr>
        <w:tc>
          <w:tcPr>
            <w:tcW w:w="5617" w:type="dxa"/>
            <w:tcBorders>
              <w:right w:val="nil"/>
            </w:tcBorders>
          </w:tcPr>
          <w:p w14:paraId="21573A83" w14:textId="77777777" w:rsidR="00A72D1D" w:rsidRPr="00834A0A" w:rsidRDefault="00A72D1D" w:rsidP="00A72D1D">
            <w:pPr>
              <w:jc w:val="right"/>
              <w:rPr>
                <w:rFonts w:asciiTheme="minorHAnsi" w:hAnsiTheme="minorHAnsi"/>
                <w:b/>
                <w:sz w:val="20"/>
              </w:rPr>
            </w:pPr>
          </w:p>
        </w:tc>
        <w:tc>
          <w:tcPr>
            <w:tcW w:w="993" w:type="dxa"/>
            <w:gridSpan w:val="2"/>
            <w:tcBorders>
              <w:top w:val="single" w:sz="4" w:space="0" w:color="auto"/>
              <w:left w:val="nil"/>
              <w:bottom w:val="single" w:sz="4" w:space="0" w:color="FFFFFF" w:themeColor="background1"/>
            </w:tcBorders>
          </w:tcPr>
          <w:p w14:paraId="2A6C844A" w14:textId="2CD7D8E9" w:rsidR="00A72D1D" w:rsidRPr="007C4EAA" w:rsidRDefault="00465F87" w:rsidP="00A72D1D">
            <w:pPr>
              <w:jc w:val="right"/>
              <w:rPr>
                <w:rFonts w:asciiTheme="minorHAnsi" w:hAnsiTheme="minorHAnsi"/>
                <w:b/>
                <w:sz w:val="20"/>
              </w:rPr>
            </w:pPr>
            <w:r>
              <w:rPr>
                <w:rFonts w:asciiTheme="minorHAnsi" w:hAnsiTheme="minorHAnsi"/>
                <w:b/>
                <w:sz w:val="20"/>
              </w:rPr>
              <w:t>4</w:t>
            </w:r>
          </w:p>
        </w:tc>
        <w:tc>
          <w:tcPr>
            <w:tcW w:w="1134" w:type="dxa"/>
            <w:tcBorders>
              <w:top w:val="single" w:sz="4" w:space="0" w:color="auto"/>
              <w:bottom w:val="single" w:sz="4" w:space="0" w:color="FFFFFF" w:themeColor="background1"/>
            </w:tcBorders>
          </w:tcPr>
          <w:p w14:paraId="201BD66A" w14:textId="200D8A05" w:rsidR="00A72D1D" w:rsidRPr="007C4EAA" w:rsidRDefault="00A72D1D" w:rsidP="00A72D1D">
            <w:pPr>
              <w:jc w:val="right"/>
              <w:rPr>
                <w:rFonts w:asciiTheme="minorHAnsi" w:hAnsiTheme="minorHAnsi"/>
                <w:b/>
                <w:sz w:val="20"/>
              </w:rPr>
            </w:pPr>
            <w:r>
              <w:rPr>
                <w:rFonts w:asciiTheme="minorHAnsi" w:hAnsiTheme="minorHAnsi"/>
                <w:b/>
                <w:sz w:val="20"/>
              </w:rPr>
              <w:t>-</w:t>
            </w:r>
          </w:p>
        </w:tc>
        <w:tc>
          <w:tcPr>
            <w:tcW w:w="1328" w:type="dxa"/>
            <w:tcBorders>
              <w:top w:val="single" w:sz="4" w:space="0" w:color="auto"/>
              <w:bottom w:val="single" w:sz="4" w:space="0" w:color="FFFFFF" w:themeColor="background1"/>
            </w:tcBorders>
          </w:tcPr>
          <w:p w14:paraId="66FD5794" w14:textId="10A0EC9D" w:rsidR="00A72D1D" w:rsidRPr="007C4EAA" w:rsidRDefault="00A72D1D" w:rsidP="00A72D1D">
            <w:pPr>
              <w:jc w:val="right"/>
              <w:rPr>
                <w:rFonts w:asciiTheme="minorHAnsi" w:hAnsiTheme="minorHAnsi"/>
                <w:b/>
                <w:sz w:val="20"/>
              </w:rPr>
            </w:pPr>
            <w:r w:rsidRPr="007C4EAA">
              <w:rPr>
                <w:rFonts w:asciiTheme="minorHAnsi" w:hAnsiTheme="minorHAnsi"/>
                <w:b/>
                <w:sz w:val="20"/>
              </w:rPr>
              <w:t>1</w:t>
            </w:r>
          </w:p>
        </w:tc>
        <w:tc>
          <w:tcPr>
            <w:tcW w:w="1222" w:type="dxa"/>
            <w:tcBorders>
              <w:top w:val="single" w:sz="4" w:space="0" w:color="auto"/>
              <w:bottom w:val="single" w:sz="4" w:space="0" w:color="FFFFFF" w:themeColor="background1"/>
            </w:tcBorders>
          </w:tcPr>
          <w:p w14:paraId="2015B603" w14:textId="4C49456B" w:rsidR="00A72D1D" w:rsidRPr="007C4EAA" w:rsidRDefault="00A72D1D" w:rsidP="00A72D1D">
            <w:pPr>
              <w:jc w:val="right"/>
              <w:rPr>
                <w:rFonts w:asciiTheme="minorHAnsi" w:hAnsiTheme="minorHAnsi"/>
                <w:b/>
                <w:bCs/>
                <w:sz w:val="20"/>
              </w:rPr>
            </w:pPr>
            <w:r>
              <w:rPr>
                <w:rFonts w:asciiTheme="minorHAnsi" w:hAnsiTheme="minorHAnsi"/>
                <w:b/>
                <w:bCs/>
                <w:sz w:val="20"/>
              </w:rPr>
              <w:t>-</w:t>
            </w:r>
          </w:p>
        </w:tc>
        <w:tc>
          <w:tcPr>
            <w:tcW w:w="1275" w:type="dxa"/>
            <w:tcBorders>
              <w:top w:val="single" w:sz="4" w:space="0" w:color="auto"/>
              <w:bottom w:val="single" w:sz="4" w:space="0" w:color="FFFFFF" w:themeColor="background1"/>
            </w:tcBorders>
          </w:tcPr>
          <w:p w14:paraId="7BF4647B" w14:textId="39F498E6" w:rsidR="00A72D1D" w:rsidRPr="007C4EAA" w:rsidRDefault="00A72D1D" w:rsidP="00A72D1D">
            <w:pPr>
              <w:jc w:val="right"/>
              <w:rPr>
                <w:rFonts w:asciiTheme="minorHAnsi" w:hAnsiTheme="minorHAnsi"/>
                <w:b/>
                <w:sz w:val="20"/>
              </w:rPr>
            </w:pPr>
            <w:r w:rsidRPr="007C4EAA">
              <w:rPr>
                <w:rFonts w:asciiTheme="minorHAnsi" w:hAnsiTheme="minorHAnsi"/>
                <w:b/>
                <w:sz w:val="20"/>
              </w:rPr>
              <w:t>(</w:t>
            </w:r>
            <w:r>
              <w:rPr>
                <w:rFonts w:asciiTheme="minorHAnsi" w:hAnsiTheme="minorHAnsi"/>
                <w:b/>
                <w:sz w:val="20"/>
              </w:rPr>
              <w:t>3,196</w:t>
            </w:r>
            <w:r w:rsidRPr="007C4EAA">
              <w:rPr>
                <w:rFonts w:asciiTheme="minorHAnsi" w:hAnsiTheme="minorHAnsi"/>
                <w:b/>
                <w:sz w:val="20"/>
              </w:rPr>
              <w:t>)</w:t>
            </w:r>
          </w:p>
        </w:tc>
        <w:tc>
          <w:tcPr>
            <w:tcW w:w="1134" w:type="dxa"/>
            <w:tcBorders>
              <w:top w:val="single" w:sz="4" w:space="0" w:color="auto"/>
              <w:bottom w:val="single" w:sz="4" w:space="0" w:color="FFFFFF" w:themeColor="background1"/>
            </w:tcBorders>
          </w:tcPr>
          <w:p w14:paraId="69BFC941" w14:textId="7BC9F990" w:rsidR="00A72D1D" w:rsidRPr="007C4EAA" w:rsidRDefault="00A72D1D" w:rsidP="00A72D1D">
            <w:pPr>
              <w:jc w:val="right"/>
              <w:rPr>
                <w:rFonts w:asciiTheme="minorHAnsi" w:hAnsiTheme="minorHAnsi"/>
                <w:b/>
                <w:sz w:val="20"/>
              </w:rPr>
            </w:pPr>
            <w:r w:rsidRPr="007C4EAA">
              <w:rPr>
                <w:rFonts w:asciiTheme="minorHAnsi" w:hAnsiTheme="minorHAnsi"/>
                <w:b/>
                <w:sz w:val="20"/>
              </w:rPr>
              <w:t>-</w:t>
            </w:r>
          </w:p>
        </w:tc>
        <w:tc>
          <w:tcPr>
            <w:tcW w:w="1134" w:type="dxa"/>
            <w:gridSpan w:val="3"/>
            <w:tcBorders>
              <w:top w:val="single" w:sz="4" w:space="0" w:color="auto"/>
              <w:bottom w:val="single" w:sz="4" w:space="0" w:color="FFFFFF" w:themeColor="background1"/>
            </w:tcBorders>
          </w:tcPr>
          <w:p w14:paraId="7D98A524" w14:textId="2C90B008" w:rsidR="00A72D1D" w:rsidRPr="007C4EAA" w:rsidRDefault="00A72D1D" w:rsidP="00A72D1D">
            <w:pPr>
              <w:jc w:val="right"/>
              <w:rPr>
                <w:rFonts w:asciiTheme="minorHAnsi" w:hAnsiTheme="minorHAnsi"/>
                <w:b/>
                <w:sz w:val="20"/>
              </w:rPr>
            </w:pPr>
            <w:r w:rsidRPr="007C4EAA">
              <w:rPr>
                <w:rFonts w:asciiTheme="minorHAnsi" w:hAnsiTheme="minorHAnsi"/>
                <w:b/>
                <w:sz w:val="20"/>
              </w:rPr>
              <w:t>(</w:t>
            </w:r>
            <w:r>
              <w:rPr>
                <w:rFonts w:asciiTheme="minorHAnsi" w:hAnsiTheme="minorHAnsi"/>
                <w:b/>
                <w:sz w:val="20"/>
              </w:rPr>
              <w:t>22,862</w:t>
            </w:r>
            <w:r w:rsidRPr="007C4EAA">
              <w:rPr>
                <w:rFonts w:asciiTheme="minorHAnsi" w:hAnsiTheme="minorHAnsi"/>
                <w:b/>
                <w:sz w:val="20"/>
              </w:rPr>
              <w:t>)</w:t>
            </w:r>
          </w:p>
        </w:tc>
        <w:tc>
          <w:tcPr>
            <w:tcW w:w="993" w:type="dxa"/>
            <w:gridSpan w:val="2"/>
            <w:tcBorders>
              <w:top w:val="single" w:sz="4" w:space="0" w:color="auto"/>
              <w:bottom w:val="single" w:sz="4" w:space="0" w:color="FFFFFF" w:themeColor="background1"/>
            </w:tcBorders>
          </w:tcPr>
          <w:p w14:paraId="640450CF" w14:textId="194AF02F" w:rsidR="00A72D1D" w:rsidRPr="007C4EAA" w:rsidRDefault="00A72D1D" w:rsidP="00A72D1D">
            <w:pPr>
              <w:jc w:val="right"/>
              <w:rPr>
                <w:rFonts w:asciiTheme="minorHAnsi" w:hAnsiTheme="minorHAnsi"/>
                <w:b/>
                <w:sz w:val="20"/>
              </w:rPr>
            </w:pPr>
            <w:r w:rsidRPr="007C4EAA">
              <w:rPr>
                <w:rFonts w:asciiTheme="minorHAnsi" w:hAnsiTheme="minorHAnsi"/>
                <w:b/>
                <w:sz w:val="20"/>
              </w:rPr>
              <w:t>(</w:t>
            </w:r>
            <w:r w:rsidR="00961767">
              <w:rPr>
                <w:rFonts w:asciiTheme="minorHAnsi" w:hAnsiTheme="minorHAnsi"/>
                <w:b/>
                <w:sz w:val="20"/>
              </w:rPr>
              <w:t>26,053</w:t>
            </w:r>
            <w:r w:rsidRPr="007C4EAA">
              <w:rPr>
                <w:rFonts w:asciiTheme="minorHAnsi" w:hAnsiTheme="minorHAnsi"/>
                <w:b/>
                <w:sz w:val="20"/>
              </w:rPr>
              <w:t>)</w:t>
            </w:r>
          </w:p>
        </w:tc>
      </w:tr>
      <w:tr w:rsidR="00A72D1D" w:rsidRPr="007C4EAA" w14:paraId="56029466" w14:textId="77777777">
        <w:trPr>
          <w:trHeight w:val="261"/>
        </w:trPr>
        <w:tc>
          <w:tcPr>
            <w:tcW w:w="5617" w:type="dxa"/>
            <w:tcBorders>
              <w:right w:val="nil"/>
            </w:tcBorders>
          </w:tcPr>
          <w:p w14:paraId="79C5503A" w14:textId="77777777" w:rsidR="00A72D1D" w:rsidRPr="00834A0A" w:rsidRDefault="00A72D1D" w:rsidP="00A72D1D">
            <w:pPr>
              <w:jc w:val="right"/>
              <w:rPr>
                <w:rFonts w:asciiTheme="minorHAnsi" w:hAnsiTheme="minorHAnsi"/>
                <w:sz w:val="20"/>
              </w:rPr>
            </w:pPr>
          </w:p>
        </w:tc>
        <w:tc>
          <w:tcPr>
            <w:tcW w:w="993" w:type="dxa"/>
            <w:gridSpan w:val="2"/>
            <w:tcBorders>
              <w:top w:val="single" w:sz="4" w:space="0" w:color="auto"/>
              <w:left w:val="nil"/>
              <w:bottom w:val="nil"/>
              <w:right w:val="nil"/>
            </w:tcBorders>
          </w:tcPr>
          <w:p w14:paraId="21A3AFD1" w14:textId="77777777" w:rsidR="00A72D1D" w:rsidRPr="007C4EAA" w:rsidRDefault="00A72D1D" w:rsidP="00A72D1D">
            <w:pPr>
              <w:jc w:val="right"/>
              <w:rPr>
                <w:rFonts w:asciiTheme="minorHAnsi" w:hAnsiTheme="minorHAnsi"/>
                <w:sz w:val="20"/>
              </w:rPr>
            </w:pPr>
          </w:p>
        </w:tc>
        <w:tc>
          <w:tcPr>
            <w:tcW w:w="1134" w:type="dxa"/>
            <w:tcBorders>
              <w:top w:val="single" w:sz="4" w:space="0" w:color="auto"/>
              <w:left w:val="nil"/>
              <w:bottom w:val="nil"/>
              <w:right w:val="nil"/>
            </w:tcBorders>
          </w:tcPr>
          <w:p w14:paraId="1F9CAA63" w14:textId="77777777" w:rsidR="00A72D1D" w:rsidRPr="007C4EAA" w:rsidRDefault="00A72D1D" w:rsidP="00A72D1D">
            <w:pPr>
              <w:jc w:val="right"/>
              <w:rPr>
                <w:rFonts w:asciiTheme="minorHAnsi" w:hAnsiTheme="minorHAnsi"/>
                <w:sz w:val="20"/>
              </w:rPr>
            </w:pPr>
          </w:p>
        </w:tc>
        <w:tc>
          <w:tcPr>
            <w:tcW w:w="1328" w:type="dxa"/>
            <w:tcBorders>
              <w:top w:val="single" w:sz="4" w:space="0" w:color="auto"/>
              <w:left w:val="nil"/>
              <w:bottom w:val="nil"/>
              <w:right w:val="nil"/>
            </w:tcBorders>
          </w:tcPr>
          <w:p w14:paraId="58415A0D" w14:textId="77777777" w:rsidR="00A72D1D" w:rsidRPr="007C4EAA" w:rsidRDefault="00A72D1D" w:rsidP="00A72D1D">
            <w:pPr>
              <w:jc w:val="right"/>
              <w:rPr>
                <w:rFonts w:asciiTheme="minorHAnsi" w:hAnsiTheme="minorHAnsi"/>
                <w:b/>
                <w:sz w:val="20"/>
              </w:rPr>
            </w:pPr>
          </w:p>
        </w:tc>
        <w:tc>
          <w:tcPr>
            <w:tcW w:w="1222" w:type="dxa"/>
            <w:tcBorders>
              <w:top w:val="single" w:sz="4" w:space="0" w:color="auto"/>
              <w:left w:val="nil"/>
              <w:bottom w:val="nil"/>
              <w:right w:val="nil"/>
            </w:tcBorders>
          </w:tcPr>
          <w:p w14:paraId="5E288681" w14:textId="77777777" w:rsidR="00A72D1D" w:rsidRPr="007C4EAA" w:rsidRDefault="00A72D1D" w:rsidP="00A72D1D">
            <w:pPr>
              <w:jc w:val="right"/>
              <w:rPr>
                <w:rFonts w:asciiTheme="minorHAnsi" w:hAnsiTheme="minorHAnsi"/>
                <w:sz w:val="20"/>
              </w:rPr>
            </w:pPr>
          </w:p>
        </w:tc>
        <w:tc>
          <w:tcPr>
            <w:tcW w:w="1275" w:type="dxa"/>
            <w:tcBorders>
              <w:top w:val="single" w:sz="4" w:space="0" w:color="auto"/>
              <w:left w:val="nil"/>
              <w:bottom w:val="nil"/>
              <w:right w:val="nil"/>
            </w:tcBorders>
          </w:tcPr>
          <w:p w14:paraId="53BCDE46" w14:textId="77777777" w:rsidR="00A72D1D" w:rsidRPr="007C4EAA" w:rsidRDefault="00A72D1D" w:rsidP="00A72D1D">
            <w:pPr>
              <w:jc w:val="right"/>
              <w:rPr>
                <w:rFonts w:asciiTheme="minorHAnsi" w:hAnsiTheme="minorHAnsi"/>
                <w:sz w:val="20"/>
              </w:rPr>
            </w:pPr>
          </w:p>
        </w:tc>
        <w:tc>
          <w:tcPr>
            <w:tcW w:w="1134" w:type="dxa"/>
            <w:tcBorders>
              <w:top w:val="single" w:sz="4" w:space="0" w:color="auto"/>
              <w:left w:val="nil"/>
              <w:bottom w:val="nil"/>
              <w:right w:val="nil"/>
            </w:tcBorders>
          </w:tcPr>
          <w:p w14:paraId="0FA8145A" w14:textId="77777777" w:rsidR="00A72D1D" w:rsidRPr="007C4EAA" w:rsidRDefault="00A72D1D" w:rsidP="00A72D1D">
            <w:pPr>
              <w:jc w:val="right"/>
              <w:rPr>
                <w:rFonts w:asciiTheme="minorHAnsi" w:hAnsiTheme="minorHAnsi"/>
                <w:sz w:val="20"/>
              </w:rPr>
            </w:pPr>
          </w:p>
        </w:tc>
        <w:tc>
          <w:tcPr>
            <w:tcW w:w="1134" w:type="dxa"/>
            <w:gridSpan w:val="3"/>
            <w:tcBorders>
              <w:top w:val="single" w:sz="4" w:space="0" w:color="auto"/>
              <w:left w:val="nil"/>
              <w:bottom w:val="nil"/>
              <w:right w:val="nil"/>
            </w:tcBorders>
          </w:tcPr>
          <w:p w14:paraId="3E2169E8" w14:textId="77777777" w:rsidR="00A72D1D" w:rsidRPr="007C4EAA" w:rsidRDefault="00A72D1D" w:rsidP="00A72D1D">
            <w:pPr>
              <w:jc w:val="right"/>
              <w:rPr>
                <w:rFonts w:asciiTheme="minorHAnsi" w:hAnsiTheme="minorHAnsi"/>
                <w:sz w:val="20"/>
              </w:rPr>
            </w:pPr>
          </w:p>
        </w:tc>
        <w:tc>
          <w:tcPr>
            <w:tcW w:w="993" w:type="dxa"/>
            <w:gridSpan w:val="2"/>
            <w:tcBorders>
              <w:top w:val="single" w:sz="4" w:space="0" w:color="auto"/>
              <w:left w:val="nil"/>
              <w:bottom w:val="nil"/>
              <w:right w:val="nil"/>
            </w:tcBorders>
          </w:tcPr>
          <w:p w14:paraId="22E8BF60" w14:textId="77777777" w:rsidR="00A72D1D" w:rsidRPr="007C4EAA" w:rsidRDefault="00A72D1D" w:rsidP="00A72D1D">
            <w:pPr>
              <w:jc w:val="right"/>
              <w:rPr>
                <w:rFonts w:asciiTheme="minorHAnsi" w:hAnsiTheme="minorHAnsi"/>
                <w:b/>
                <w:sz w:val="20"/>
              </w:rPr>
            </w:pPr>
          </w:p>
        </w:tc>
      </w:tr>
      <w:tr w:rsidR="00A72D1D" w:rsidRPr="007C4EAA" w14:paraId="3C8A7ABA" w14:textId="77777777">
        <w:trPr>
          <w:trHeight w:val="261"/>
        </w:trPr>
        <w:tc>
          <w:tcPr>
            <w:tcW w:w="5617" w:type="dxa"/>
            <w:tcBorders>
              <w:right w:val="nil"/>
            </w:tcBorders>
          </w:tcPr>
          <w:p w14:paraId="783C4B74" w14:textId="77777777" w:rsidR="00A72D1D" w:rsidRPr="00834A0A" w:rsidRDefault="00A72D1D" w:rsidP="00A72D1D">
            <w:pPr>
              <w:jc w:val="center"/>
              <w:rPr>
                <w:rFonts w:asciiTheme="minorHAnsi" w:hAnsiTheme="minorHAnsi"/>
                <w:sz w:val="20"/>
              </w:rPr>
            </w:pPr>
          </w:p>
        </w:tc>
        <w:tc>
          <w:tcPr>
            <w:tcW w:w="993" w:type="dxa"/>
            <w:gridSpan w:val="2"/>
            <w:tcBorders>
              <w:top w:val="nil"/>
              <w:left w:val="nil"/>
              <w:bottom w:val="single" w:sz="4" w:space="0" w:color="auto"/>
            </w:tcBorders>
          </w:tcPr>
          <w:p w14:paraId="3C279E6C" w14:textId="77777777" w:rsidR="00A72D1D" w:rsidRPr="007C4EAA" w:rsidRDefault="00A72D1D" w:rsidP="00A72D1D">
            <w:pPr>
              <w:jc w:val="center"/>
              <w:rPr>
                <w:rFonts w:asciiTheme="minorHAnsi" w:hAnsiTheme="minorHAnsi"/>
                <w:sz w:val="20"/>
              </w:rPr>
            </w:pPr>
          </w:p>
        </w:tc>
        <w:tc>
          <w:tcPr>
            <w:tcW w:w="1134" w:type="dxa"/>
            <w:tcBorders>
              <w:top w:val="nil"/>
              <w:bottom w:val="single" w:sz="4" w:space="0" w:color="auto"/>
            </w:tcBorders>
          </w:tcPr>
          <w:p w14:paraId="56F563AF" w14:textId="77777777" w:rsidR="00A72D1D" w:rsidRPr="007C4EAA" w:rsidRDefault="00A72D1D" w:rsidP="00A72D1D">
            <w:pPr>
              <w:jc w:val="center"/>
              <w:rPr>
                <w:rFonts w:asciiTheme="minorHAnsi" w:hAnsiTheme="minorHAnsi"/>
                <w:sz w:val="20"/>
              </w:rPr>
            </w:pPr>
          </w:p>
        </w:tc>
        <w:tc>
          <w:tcPr>
            <w:tcW w:w="1328" w:type="dxa"/>
            <w:tcBorders>
              <w:top w:val="nil"/>
              <w:bottom w:val="single" w:sz="4" w:space="0" w:color="auto"/>
            </w:tcBorders>
          </w:tcPr>
          <w:p w14:paraId="1EFE113C" w14:textId="77777777" w:rsidR="00A72D1D" w:rsidRPr="007C4EAA" w:rsidRDefault="00A72D1D" w:rsidP="00A72D1D">
            <w:pPr>
              <w:jc w:val="center"/>
              <w:rPr>
                <w:rFonts w:asciiTheme="minorHAnsi" w:hAnsiTheme="minorHAnsi"/>
                <w:sz w:val="20"/>
              </w:rPr>
            </w:pPr>
          </w:p>
        </w:tc>
        <w:tc>
          <w:tcPr>
            <w:tcW w:w="1222" w:type="dxa"/>
            <w:tcBorders>
              <w:top w:val="nil"/>
              <w:bottom w:val="single" w:sz="4" w:space="0" w:color="auto"/>
            </w:tcBorders>
          </w:tcPr>
          <w:p w14:paraId="13E7EA6A" w14:textId="77777777" w:rsidR="00A72D1D" w:rsidRPr="007C4EAA" w:rsidRDefault="00A72D1D" w:rsidP="00A72D1D">
            <w:pPr>
              <w:jc w:val="center"/>
              <w:rPr>
                <w:rFonts w:asciiTheme="minorHAnsi" w:hAnsiTheme="minorHAnsi"/>
                <w:sz w:val="20"/>
              </w:rPr>
            </w:pPr>
          </w:p>
        </w:tc>
        <w:tc>
          <w:tcPr>
            <w:tcW w:w="1275" w:type="dxa"/>
            <w:tcBorders>
              <w:top w:val="nil"/>
              <w:bottom w:val="single" w:sz="4" w:space="0" w:color="auto"/>
            </w:tcBorders>
          </w:tcPr>
          <w:p w14:paraId="4318A027" w14:textId="77777777" w:rsidR="00A72D1D" w:rsidRPr="007C4EAA" w:rsidRDefault="00A72D1D" w:rsidP="00A72D1D">
            <w:pPr>
              <w:jc w:val="center"/>
              <w:rPr>
                <w:rFonts w:asciiTheme="minorHAnsi" w:hAnsiTheme="minorHAnsi"/>
                <w:sz w:val="20"/>
              </w:rPr>
            </w:pPr>
          </w:p>
        </w:tc>
        <w:tc>
          <w:tcPr>
            <w:tcW w:w="1134" w:type="dxa"/>
            <w:tcBorders>
              <w:top w:val="nil"/>
              <w:bottom w:val="single" w:sz="4" w:space="0" w:color="auto"/>
            </w:tcBorders>
          </w:tcPr>
          <w:p w14:paraId="22C4C220" w14:textId="77777777" w:rsidR="00A72D1D" w:rsidRPr="007C4EAA" w:rsidRDefault="00A72D1D" w:rsidP="00A72D1D">
            <w:pPr>
              <w:jc w:val="center"/>
              <w:rPr>
                <w:rFonts w:asciiTheme="minorHAnsi" w:hAnsiTheme="minorHAnsi"/>
                <w:sz w:val="20"/>
              </w:rPr>
            </w:pPr>
          </w:p>
        </w:tc>
        <w:tc>
          <w:tcPr>
            <w:tcW w:w="1134" w:type="dxa"/>
            <w:gridSpan w:val="3"/>
            <w:tcBorders>
              <w:top w:val="nil"/>
              <w:bottom w:val="single" w:sz="4" w:space="0" w:color="auto"/>
            </w:tcBorders>
          </w:tcPr>
          <w:p w14:paraId="715803D0" w14:textId="77777777" w:rsidR="00A72D1D" w:rsidRPr="007C4EAA" w:rsidRDefault="00A72D1D" w:rsidP="00A72D1D">
            <w:pPr>
              <w:jc w:val="center"/>
              <w:rPr>
                <w:rFonts w:asciiTheme="minorHAnsi" w:hAnsiTheme="minorHAnsi"/>
                <w:sz w:val="20"/>
              </w:rPr>
            </w:pPr>
          </w:p>
        </w:tc>
        <w:tc>
          <w:tcPr>
            <w:tcW w:w="993" w:type="dxa"/>
            <w:gridSpan w:val="2"/>
            <w:tcBorders>
              <w:top w:val="nil"/>
              <w:bottom w:val="single" w:sz="4" w:space="0" w:color="auto"/>
            </w:tcBorders>
          </w:tcPr>
          <w:p w14:paraId="5897399F" w14:textId="77777777" w:rsidR="00A72D1D" w:rsidRPr="007C4EAA" w:rsidRDefault="00A72D1D" w:rsidP="00A72D1D">
            <w:pPr>
              <w:jc w:val="center"/>
              <w:rPr>
                <w:rFonts w:asciiTheme="minorHAnsi" w:hAnsiTheme="minorHAnsi"/>
                <w:b/>
                <w:sz w:val="20"/>
              </w:rPr>
            </w:pPr>
          </w:p>
        </w:tc>
      </w:tr>
      <w:tr w:rsidR="00A72D1D" w:rsidRPr="00CA736B" w14:paraId="79212FD1" w14:textId="77777777">
        <w:trPr>
          <w:trHeight w:val="245"/>
        </w:trPr>
        <w:tc>
          <w:tcPr>
            <w:tcW w:w="5617" w:type="dxa"/>
            <w:tcBorders>
              <w:right w:val="nil"/>
            </w:tcBorders>
          </w:tcPr>
          <w:p w14:paraId="2189A93E" w14:textId="40E15DB0" w:rsidR="00A72D1D" w:rsidRPr="00834A0A" w:rsidRDefault="00A72D1D" w:rsidP="00A72D1D">
            <w:pPr>
              <w:rPr>
                <w:rFonts w:asciiTheme="minorHAnsi" w:hAnsiTheme="minorHAnsi"/>
                <w:b/>
                <w:sz w:val="20"/>
              </w:rPr>
            </w:pPr>
            <w:r w:rsidRPr="00834A0A">
              <w:rPr>
                <w:rFonts w:asciiTheme="minorHAnsi" w:hAnsiTheme="minorHAnsi"/>
                <w:b/>
                <w:bCs/>
                <w:color w:val="000000"/>
                <w:sz w:val="20"/>
              </w:rPr>
              <w:t>As at 30 June 2025</w:t>
            </w:r>
          </w:p>
        </w:tc>
        <w:tc>
          <w:tcPr>
            <w:tcW w:w="993" w:type="dxa"/>
            <w:gridSpan w:val="2"/>
            <w:tcBorders>
              <w:top w:val="single" w:sz="4" w:space="0" w:color="auto"/>
              <w:left w:val="nil"/>
              <w:bottom w:val="single" w:sz="4" w:space="0" w:color="auto"/>
            </w:tcBorders>
          </w:tcPr>
          <w:p w14:paraId="392E7D73" w14:textId="49F2792F" w:rsidR="00A72D1D" w:rsidRPr="007C4EAA" w:rsidRDefault="00A72D1D" w:rsidP="00A72D1D">
            <w:pPr>
              <w:jc w:val="right"/>
              <w:rPr>
                <w:rFonts w:asciiTheme="minorHAnsi" w:hAnsiTheme="minorHAnsi"/>
                <w:b/>
                <w:sz w:val="20"/>
              </w:rPr>
            </w:pPr>
            <w:r w:rsidRPr="007C4EAA">
              <w:rPr>
                <w:rFonts w:asciiTheme="minorHAnsi" w:hAnsiTheme="minorHAnsi"/>
                <w:b/>
                <w:sz w:val="20"/>
              </w:rPr>
              <w:t>6</w:t>
            </w:r>
            <w:r>
              <w:rPr>
                <w:rFonts w:asciiTheme="minorHAnsi" w:hAnsiTheme="minorHAnsi"/>
                <w:b/>
                <w:sz w:val="20"/>
              </w:rPr>
              <w:t>2</w:t>
            </w:r>
            <w:r w:rsidR="00465F87">
              <w:rPr>
                <w:rFonts w:asciiTheme="minorHAnsi" w:hAnsiTheme="minorHAnsi"/>
                <w:b/>
                <w:sz w:val="20"/>
              </w:rPr>
              <w:t>5</w:t>
            </w:r>
          </w:p>
        </w:tc>
        <w:tc>
          <w:tcPr>
            <w:tcW w:w="1134" w:type="dxa"/>
            <w:tcBorders>
              <w:top w:val="single" w:sz="4" w:space="0" w:color="auto"/>
              <w:bottom w:val="single" w:sz="4" w:space="0" w:color="auto"/>
            </w:tcBorders>
          </w:tcPr>
          <w:p w14:paraId="478F7B05" w14:textId="064B861E" w:rsidR="00A72D1D" w:rsidRPr="007C4EAA" w:rsidRDefault="00A72D1D" w:rsidP="00A72D1D">
            <w:pPr>
              <w:jc w:val="right"/>
              <w:rPr>
                <w:rFonts w:asciiTheme="minorHAnsi" w:hAnsiTheme="minorHAnsi"/>
                <w:b/>
                <w:sz w:val="20"/>
              </w:rPr>
            </w:pPr>
            <w:r w:rsidRPr="007C4EAA">
              <w:rPr>
                <w:rFonts w:asciiTheme="minorHAnsi" w:hAnsiTheme="minorHAnsi"/>
                <w:b/>
                <w:sz w:val="20"/>
              </w:rPr>
              <w:t>201,</w:t>
            </w:r>
            <w:r>
              <w:rPr>
                <w:rFonts w:asciiTheme="minorHAnsi" w:hAnsiTheme="minorHAnsi"/>
                <w:b/>
                <w:sz w:val="20"/>
              </w:rPr>
              <w:t>894</w:t>
            </w:r>
          </w:p>
        </w:tc>
        <w:tc>
          <w:tcPr>
            <w:tcW w:w="1328" w:type="dxa"/>
            <w:tcBorders>
              <w:top w:val="single" w:sz="4" w:space="0" w:color="auto"/>
              <w:bottom w:val="single" w:sz="4" w:space="0" w:color="auto"/>
            </w:tcBorders>
          </w:tcPr>
          <w:p w14:paraId="666F4B47" w14:textId="2B98EDB2" w:rsidR="00A72D1D" w:rsidRPr="007C4EAA" w:rsidRDefault="00A72D1D" w:rsidP="00A72D1D">
            <w:pPr>
              <w:jc w:val="right"/>
              <w:rPr>
                <w:rFonts w:asciiTheme="minorHAnsi" w:hAnsiTheme="minorHAnsi"/>
                <w:b/>
                <w:sz w:val="20"/>
              </w:rPr>
            </w:pPr>
            <w:r w:rsidRPr="007C4EAA">
              <w:rPr>
                <w:rFonts w:asciiTheme="minorHAnsi" w:hAnsiTheme="minorHAnsi"/>
                <w:b/>
                <w:sz w:val="20"/>
              </w:rPr>
              <w:t>2</w:t>
            </w:r>
            <w:r>
              <w:rPr>
                <w:rFonts w:asciiTheme="minorHAnsi" w:hAnsiTheme="minorHAnsi"/>
                <w:b/>
                <w:sz w:val="20"/>
              </w:rPr>
              <w:t>23</w:t>
            </w:r>
          </w:p>
        </w:tc>
        <w:tc>
          <w:tcPr>
            <w:tcW w:w="1222" w:type="dxa"/>
            <w:tcBorders>
              <w:top w:val="single" w:sz="4" w:space="0" w:color="auto"/>
              <w:bottom w:val="single" w:sz="4" w:space="0" w:color="auto"/>
            </w:tcBorders>
          </w:tcPr>
          <w:p w14:paraId="56A7C22D" w14:textId="475D3839" w:rsidR="00A72D1D" w:rsidRPr="007C4EAA" w:rsidRDefault="00A72D1D" w:rsidP="00A72D1D">
            <w:pPr>
              <w:jc w:val="right"/>
              <w:rPr>
                <w:rFonts w:asciiTheme="minorHAnsi" w:hAnsiTheme="minorHAnsi"/>
                <w:b/>
                <w:sz w:val="20"/>
              </w:rPr>
            </w:pPr>
            <w:r w:rsidRPr="007C4EAA">
              <w:rPr>
                <w:rFonts w:asciiTheme="minorHAnsi" w:hAnsiTheme="minorHAnsi"/>
                <w:b/>
                <w:sz w:val="20"/>
              </w:rPr>
              <w:t>(</w:t>
            </w:r>
            <w:r>
              <w:rPr>
                <w:rFonts w:asciiTheme="minorHAnsi" w:hAnsiTheme="minorHAnsi"/>
                <w:b/>
                <w:sz w:val="20"/>
              </w:rPr>
              <w:t>8,202</w:t>
            </w:r>
            <w:r w:rsidRPr="007C4EAA">
              <w:rPr>
                <w:rFonts w:asciiTheme="minorHAnsi" w:hAnsiTheme="minorHAnsi"/>
                <w:b/>
                <w:sz w:val="20"/>
              </w:rPr>
              <w:t>)</w:t>
            </w:r>
          </w:p>
        </w:tc>
        <w:tc>
          <w:tcPr>
            <w:tcW w:w="1275" w:type="dxa"/>
            <w:tcBorders>
              <w:top w:val="single" w:sz="4" w:space="0" w:color="auto"/>
              <w:bottom w:val="single" w:sz="4" w:space="0" w:color="auto"/>
            </w:tcBorders>
          </w:tcPr>
          <w:p w14:paraId="7CD11AF3" w14:textId="6E045253" w:rsidR="00A72D1D" w:rsidRPr="007C4EAA" w:rsidRDefault="00A72D1D" w:rsidP="00A72D1D">
            <w:pPr>
              <w:jc w:val="right"/>
              <w:rPr>
                <w:rFonts w:asciiTheme="minorHAnsi" w:hAnsiTheme="minorHAnsi"/>
                <w:b/>
                <w:sz w:val="20"/>
              </w:rPr>
            </w:pPr>
            <w:r>
              <w:rPr>
                <w:rFonts w:asciiTheme="minorHAnsi" w:hAnsiTheme="minorHAnsi"/>
                <w:b/>
                <w:sz w:val="20"/>
              </w:rPr>
              <w:t>11,</w:t>
            </w:r>
            <w:r w:rsidR="00587780">
              <w:rPr>
                <w:rFonts w:asciiTheme="minorHAnsi" w:hAnsiTheme="minorHAnsi"/>
                <w:b/>
                <w:sz w:val="20"/>
              </w:rPr>
              <w:t>5</w:t>
            </w:r>
            <w:r>
              <w:rPr>
                <w:rFonts w:asciiTheme="minorHAnsi" w:hAnsiTheme="minorHAnsi"/>
                <w:b/>
                <w:sz w:val="20"/>
              </w:rPr>
              <w:t>25</w:t>
            </w:r>
          </w:p>
        </w:tc>
        <w:tc>
          <w:tcPr>
            <w:tcW w:w="1134" w:type="dxa"/>
            <w:tcBorders>
              <w:top w:val="single" w:sz="4" w:space="0" w:color="auto"/>
              <w:bottom w:val="single" w:sz="4" w:space="0" w:color="auto"/>
            </w:tcBorders>
          </w:tcPr>
          <w:p w14:paraId="7D03DDFA" w14:textId="750E84C8" w:rsidR="00A72D1D" w:rsidRPr="007C4EAA" w:rsidRDefault="00EC233A" w:rsidP="00A72D1D">
            <w:pPr>
              <w:jc w:val="right"/>
              <w:rPr>
                <w:rFonts w:asciiTheme="minorHAnsi" w:hAnsiTheme="minorHAnsi"/>
                <w:b/>
                <w:sz w:val="20"/>
              </w:rPr>
            </w:pPr>
            <w:r>
              <w:rPr>
                <w:rFonts w:asciiTheme="minorHAnsi" w:hAnsiTheme="minorHAnsi"/>
                <w:b/>
                <w:sz w:val="20"/>
              </w:rPr>
              <w:t>(</w:t>
            </w:r>
            <w:r w:rsidR="00A72D1D">
              <w:rPr>
                <w:rFonts w:asciiTheme="minorHAnsi" w:hAnsiTheme="minorHAnsi"/>
                <w:b/>
                <w:sz w:val="20"/>
              </w:rPr>
              <w:t>16</w:t>
            </w:r>
            <w:r w:rsidR="0021170D">
              <w:rPr>
                <w:rFonts w:asciiTheme="minorHAnsi" w:hAnsiTheme="minorHAnsi"/>
                <w:b/>
                <w:sz w:val="20"/>
              </w:rPr>
              <w:t>8</w:t>
            </w:r>
            <w:r>
              <w:rPr>
                <w:rFonts w:asciiTheme="minorHAnsi" w:hAnsiTheme="minorHAnsi"/>
                <w:b/>
                <w:sz w:val="20"/>
              </w:rPr>
              <w:t>)</w:t>
            </w:r>
          </w:p>
        </w:tc>
        <w:tc>
          <w:tcPr>
            <w:tcW w:w="1134" w:type="dxa"/>
            <w:gridSpan w:val="3"/>
            <w:tcBorders>
              <w:top w:val="single" w:sz="4" w:space="0" w:color="auto"/>
              <w:bottom w:val="single" w:sz="4" w:space="0" w:color="auto"/>
            </w:tcBorders>
          </w:tcPr>
          <w:p w14:paraId="1867A9D9" w14:textId="06B90B24" w:rsidR="00A72D1D" w:rsidRPr="007C4EAA" w:rsidRDefault="00A72D1D" w:rsidP="00A72D1D">
            <w:pPr>
              <w:jc w:val="right"/>
              <w:rPr>
                <w:rFonts w:asciiTheme="minorHAnsi" w:hAnsiTheme="minorHAnsi"/>
                <w:b/>
                <w:sz w:val="20"/>
              </w:rPr>
            </w:pPr>
            <w:r>
              <w:rPr>
                <w:rFonts w:asciiTheme="minorHAnsi" w:hAnsiTheme="minorHAnsi"/>
                <w:b/>
                <w:sz w:val="20"/>
              </w:rPr>
              <w:t>557,6</w:t>
            </w:r>
            <w:r w:rsidR="000063FA">
              <w:rPr>
                <w:rFonts w:asciiTheme="minorHAnsi" w:hAnsiTheme="minorHAnsi"/>
                <w:b/>
                <w:sz w:val="20"/>
              </w:rPr>
              <w:t>7</w:t>
            </w:r>
            <w:r w:rsidR="003B5F4A">
              <w:rPr>
                <w:rFonts w:asciiTheme="minorHAnsi" w:hAnsiTheme="minorHAnsi"/>
                <w:b/>
                <w:sz w:val="20"/>
              </w:rPr>
              <w:t>2</w:t>
            </w:r>
          </w:p>
        </w:tc>
        <w:tc>
          <w:tcPr>
            <w:tcW w:w="993" w:type="dxa"/>
            <w:gridSpan w:val="2"/>
            <w:tcBorders>
              <w:top w:val="single" w:sz="4" w:space="0" w:color="auto"/>
              <w:bottom w:val="single" w:sz="4" w:space="0" w:color="auto"/>
            </w:tcBorders>
          </w:tcPr>
          <w:p w14:paraId="5BEB9E35" w14:textId="4FFDED27" w:rsidR="00A72D1D" w:rsidRPr="007C4EAA" w:rsidRDefault="00834A0A" w:rsidP="00A72D1D">
            <w:pPr>
              <w:jc w:val="right"/>
              <w:rPr>
                <w:rFonts w:asciiTheme="minorHAnsi" w:hAnsiTheme="minorHAnsi"/>
                <w:b/>
                <w:sz w:val="20"/>
              </w:rPr>
            </w:pPr>
            <w:r>
              <w:rPr>
                <w:rFonts w:asciiTheme="minorHAnsi" w:hAnsiTheme="minorHAnsi"/>
                <w:b/>
                <w:sz w:val="20"/>
              </w:rPr>
              <w:t>763,56</w:t>
            </w:r>
            <w:r w:rsidR="00F94175">
              <w:rPr>
                <w:rFonts w:asciiTheme="minorHAnsi" w:hAnsiTheme="minorHAnsi"/>
                <w:b/>
                <w:sz w:val="20"/>
              </w:rPr>
              <w:t>9</w:t>
            </w:r>
          </w:p>
        </w:tc>
      </w:tr>
    </w:tbl>
    <w:p w14:paraId="7F6CF9DE" w14:textId="79B7B834" w:rsidR="002203C3" w:rsidRDefault="0021296B" w:rsidP="0021296B">
      <w:pPr>
        <w:rPr>
          <w:rFonts w:asciiTheme="minorHAnsi" w:hAnsiTheme="minorHAnsi"/>
          <w:b/>
          <w:szCs w:val="24"/>
        </w:rPr>
      </w:pPr>
      <w:r>
        <w:rPr>
          <w:rFonts w:asciiTheme="minorHAnsi" w:hAnsiTheme="minorHAnsi"/>
          <w:b/>
          <w:szCs w:val="24"/>
        </w:rPr>
        <w:br w:type="page"/>
      </w:r>
      <w:r w:rsidR="002203C3">
        <w:rPr>
          <w:rFonts w:asciiTheme="minorHAnsi" w:hAnsiTheme="minorHAnsi"/>
          <w:b/>
          <w:szCs w:val="24"/>
        </w:rPr>
        <w:lastRenderedPageBreak/>
        <w:t>CAIRN HOMES PLC</w:t>
      </w:r>
    </w:p>
    <w:p w14:paraId="12BAA878" w14:textId="77777777" w:rsidR="002203C3" w:rsidRPr="00252A78" w:rsidRDefault="002203C3" w:rsidP="002203C3">
      <w:pPr>
        <w:tabs>
          <w:tab w:val="left" w:pos="425"/>
          <w:tab w:val="left" w:pos="851"/>
        </w:tabs>
        <w:outlineLvl w:val="0"/>
        <w:rPr>
          <w:rFonts w:asciiTheme="minorHAnsi" w:hAnsiTheme="minorHAnsi"/>
          <w:b/>
          <w:szCs w:val="24"/>
        </w:rPr>
      </w:pPr>
      <w:r w:rsidRPr="00252A78">
        <w:rPr>
          <w:rFonts w:asciiTheme="minorHAnsi" w:hAnsiTheme="minorHAnsi"/>
          <w:b/>
          <w:szCs w:val="24"/>
        </w:rPr>
        <w:t>CONSOLIDATED</w:t>
      </w:r>
      <w:r>
        <w:rPr>
          <w:rFonts w:asciiTheme="minorHAnsi" w:hAnsiTheme="minorHAnsi"/>
          <w:b/>
          <w:szCs w:val="24"/>
        </w:rPr>
        <w:t xml:space="preserve"> </w:t>
      </w:r>
      <w:r w:rsidRPr="00252A78">
        <w:rPr>
          <w:rFonts w:asciiTheme="minorHAnsi" w:hAnsiTheme="minorHAnsi"/>
          <w:b/>
          <w:szCs w:val="24"/>
        </w:rPr>
        <w:t>STATEMENT OF CHANGES IN EQUITY</w:t>
      </w:r>
      <w:r>
        <w:rPr>
          <w:rFonts w:asciiTheme="minorHAnsi" w:hAnsiTheme="minorHAnsi"/>
          <w:b/>
          <w:szCs w:val="24"/>
        </w:rPr>
        <w:t xml:space="preserve"> (UNAUDITED)</w:t>
      </w:r>
    </w:p>
    <w:p w14:paraId="1DDDCFF3" w14:textId="64EAF6C2" w:rsidR="002203C3" w:rsidRPr="00124CD0" w:rsidRDefault="002203C3" w:rsidP="002203C3">
      <w:pPr>
        <w:pStyle w:val="Footer"/>
        <w:tabs>
          <w:tab w:val="left" w:pos="425"/>
          <w:tab w:val="left" w:pos="851"/>
        </w:tabs>
        <w:rPr>
          <w:rFonts w:asciiTheme="minorHAnsi" w:hAnsiTheme="minorHAnsi"/>
          <w:b/>
          <w:sz w:val="20"/>
        </w:rPr>
      </w:pPr>
      <w:r w:rsidRPr="00252A78">
        <w:rPr>
          <w:rFonts w:asciiTheme="minorHAnsi" w:hAnsiTheme="minorHAnsi"/>
          <w:b/>
          <w:sz w:val="20"/>
        </w:rPr>
        <w:t xml:space="preserve">For </w:t>
      </w:r>
      <w:r>
        <w:rPr>
          <w:rFonts w:asciiTheme="minorHAnsi" w:hAnsiTheme="minorHAnsi"/>
          <w:b/>
          <w:sz w:val="20"/>
        </w:rPr>
        <w:t>the six month period</w:t>
      </w:r>
      <w:r w:rsidRPr="00252A78">
        <w:rPr>
          <w:rFonts w:asciiTheme="minorHAnsi" w:hAnsiTheme="minorHAnsi"/>
          <w:b/>
          <w:sz w:val="20"/>
        </w:rPr>
        <w:t xml:space="preserve"> ended 3</w:t>
      </w:r>
      <w:r>
        <w:rPr>
          <w:rFonts w:asciiTheme="minorHAnsi" w:hAnsiTheme="minorHAnsi"/>
          <w:b/>
          <w:sz w:val="20"/>
        </w:rPr>
        <w:t>0 Jun</w:t>
      </w:r>
      <w:r w:rsidRPr="005E0F51">
        <w:rPr>
          <w:rFonts w:asciiTheme="minorHAnsi" w:hAnsiTheme="minorHAnsi"/>
          <w:b/>
          <w:sz w:val="20"/>
        </w:rPr>
        <w:t>e 202</w:t>
      </w:r>
      <w:r w:rsidR="00FB1B29" w:rsidRPr="005E0F51">
        <w:rPr>
          <w:rFonts w:asciiTheme="minorHAnsi" w:hAnsiTheme="minorHAnsi"/>
          <w:b/>
          <w:sz w:val="20"/>
        </w:rPr>
        <w:t>4</w:t>
      </w:r>
    </w:p>
    <w:tbl>
      <w:tblPr>
        <w:tblStyle w:val="TableGrid"/>
        <w:tblW w:w="1488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17"/>
        <w:gridCol w:w="49"/>
        <w:gridCol w:w="944"/>
        <w:gridCol w:w="1134"/>
        <w:gridCol w:w="1328"/>
        <w:gridCol w:w="1222"/>
        <w:gridCol w:w="1275"/>
        <w:gridCol w:w="1134"/>
        <w:gridCol w:w="1134"/>
        <w:gridCol w:w="993"/>
        <w:gridCol w:w="54"/>
      </w:tblGrid>
      <w:tr w:rsidR="00512EAA" w:rsidRPr="007C4EAA" w14:paraId="7342FB98" w14:textId="77777777" w:rsidTr="00624AE0">
        <w:trPr>
          <w:trHeight w:val="261"/>
        </w:trPr>
        <w:tc>
          <w:tcPr>
            <w:tcW w:w="5666" w:type="dxa"/>
            <w:gridSpan w:val="2"/>
            <w:tcBorders>
              <w:top w:val="nil"/>
              <w:left w:val="nil"/>
              <w:bottom w:val="nil"/>
              <w:right w:val="nil"/>
            </w:tcBorders>
          </w:tcPr>
          <w:p w14:paraId="05E573DF" w14:textId="77777777" w:rsidR="00512EAA" w:rsidRPr="006C1A41" w:rsidRDefault="00512EAA">
            <w:pPr>
              <w:jc w:val="center"/>
              <w:rPr>
                <w:rFonts w:asciiTheme="minorHAnsi" w:hAnsiTheme="minorHAnsi"/>
                <w:b/>
                <w:sz w:val="20"/>
              </w:rPr>
            </w:pPr>
          </w:p>
        </w:tc>
        <w:tc>
          <w:tcPr>
            <w:tcW w:w="9218" w:type="dxa"/>
            <w:gridSpan w:val="9"/>
            <w:tcBorders>
              <w:top w:val="nil"/>
              <w:left w:val="nil"/>
              <w:bottom w:val="single" w:sz="4" w:space="0" w:color="auto"/>
            </w:tcBorders>
            <w:vAlign w:val="center"/>
          </w:tcPr>
          <w:p w14:paraId="228E1AFD" w14:textId="77777777" w:rsidR="00512EAA" w:rsidRPr="007C4EAA" w:rsidRDefault="00512EAA" w:rsidP="00624AE0">
            <w:pPr>
              <w:spacing w:before="100" w:beforeAutospacing="1" w:after="100" w:afterAutospacing="1"/>
              <w:jc w:val="center"/>
              <w:rPr>
                <w:rFonts w:asciiTheme="minorHAnsi" w:hAnsiTheme="minorHAnsi"/>
                <w:b/>
                <w:sz w:val="20"/>
              </w:rPr>
            </w:pPr>
            <w:r w:rsidRPr="007C4EAA">
              <w:rPr>
                <w:rFonts w:asciiTheme="minorHAnsi" w:hAnsiTheme="minorHAnsi"/>
                <w:b/>
                <w:sz w:val="20"/>
              </w:rPr>
              <w:t>Attributable to owners of the Company</w:t>
            </w:r>
          </w:p>
          <w:p w14:paraId="40AE215E" w14:textId="77777777" w:rsidR="00512EAA" w:rsidRPr="007C4EAA" w:rsidRDefault="00512EAA" w:rsidP="00624AE0">
            <w:pPr>
              <w:jc w:val="center"/>
            </w:pPr>
          </w:p>
        </w:tc>
      </w:tr>
      <w:tr w:rsidR="007C61A4" w:rsidRPr="007C4EAA" w14:paraId="75E3A48C" w14:textId="77777777" w:rsidTr="00A87767">
        <w:trPr>
          <w:trHeight w:val="184"/>
        </w:trPr>
        <w:tc>
          <w:tcPr>
            <w:tcW w:w="14884" w:type="dxa"/>
            <w:gridSpan w:val="11"/>
          </w:tcPr>
          <w:p w14:paraId="5318B4F9" w14:textId="77777777" w:rsidR="007C61A4" w:rsidRPr="007C4EAA" w:rsidRDefault="007C61A4">
            <w:pPr>
              <w:jc w:val="right"/>
              <w:rPr>
                <w:rFonts w:asciiTheme="minorHAnsi" w:hAnsiTheme="minorHAnsi"/>
                <w:b/>
                <w:bCs/>
                <w:color w:val="000000"/>
                <w:sz w:val="20"/>
                <w:lang w:eastAsia="en-IE"/>
              </w:rPr>
            </w:pPr>
          </w:p>
        </w:tc>
      </w:tr>
      <w:tr w:rsidR="00C728F5" w:rsidRPr="007C4EAA" w14:paraId="12D85BCC" w14:textId="77777777" w:rsidTr="00A87767">
        <w:trPr>
          <w:trHeight w:val="184"/>
        </w:trPr>
        <w:tc>
          <w:tcPr>
            <w:tcW w:w="14884" w:type="dxa"/>
            <w:gridSpan w:val="11"/>
          </w:tcPr>
          <w:p w14:paraId="0AC06B13" w14:textId="77777777" w:rsidR="00C728F5" w:rsidRPr="007C4EAA" w:rsidRDefault="00C728F5">
            <w:pPr>
              <w:jc w:val="right"/>
              <w:rPr>
                <w:rFonts w:asciiTheme="minorHAnsi" w:hAnsiTheme="minorHAnsi"/>
                <w:b/>
                <w:bCs/>
                <w:color w:val="000000"/>
                <w:sz w:val="20"/>
                <w:lang w:eastAsia="en-IE"/>
              </w:rPr>
            </w:pPr>
          </w:p>
        </w:tc>
      </w:tr>
      <w:tr w:rsidR="007C61A4" w:rsidRPr="007C4EAA" w14:paraId="1AEBEB67" w14:textId="77777777" w:rsidTr="00A87767">
        <w:trPr>
          <w:gridAfter w:val="1"/>
          <w:wAfter w:w="54" w:type="dxa"/>
          <w:trHeight w:val="880"/>
        </w:trPr>
        <w:tc>
          <w:tcPr>
            <w:tcW w:w="5617" w:type="dxa"/>
          </w:tcPr>
          <w:p w14:paraId="68290323" w14:textId="77777777" w:rsidR="007C61A4" w:rsidRPr="007C4EAA" w:rsidRDefault="007C61A4">
            <w:pPr>
              <w:jc w:val="right"/>
              <w:rPr>
                <w:rFonts w:asciiTheme="minorHAnsi" w:hAnsiTheme="minorHAnsi"/>
                <w:b/>
                <w:bCs/>
                <w:color w:val="000000"/>
                <w:sz w:val="20"/>
                <w:lang w:eastAsia="en-IE"/>
              </w:rPr>
            </w:pPr>
          </w:p>
        </w:tc>
        <w:tc>
          <w:tcPr>
            <w:tcW w:w="993" w:type="dxa"/>
            <w:gridSpan w:val="2"/>
            <w:tcBorders>
              <w:top w:val="nil"/>
            </w:tcBorders>
            <w:hideMark/>
          </w:tcPr>
          <w:p w14:paraId="6EBD3497" w14:textId="2BE56658" w:rsidR="007C61A4" w:rsidRPr="007C4EAA" w:rsidRDefault="007C61A4" w:rsidP="0021296B">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Share</w:t>
            </w:r>
            <w:r w:rsidR="0021296B">
              <w:rPr>
                <w:rFonts w:asciiTheme="minorHAnsi" w:hAnsiTheme="minorHAnsi"/>
                <w:b/>
                <w:bCs/>
                <w:color w:val="000000"/>
                <w:sz w:val="20"/>
                <w:lang w:eastAsia="en-IE"/>
              </w:rPr>
              <w:t xml:space="preserve"> </w:t>
            </w:r>
            <w:r w:rsidRPr="007C4EAA">
              <w:rPr>
                <w:rFonts w:asciiTheme="minorHAnsi" w:hAnsiTheme="minorHAnsi"/>
                <w:b/>
                <w:bCs/>
                <w:color w:val="000000"/>
                <w:sz w:val="20"/>
                <w:lang w:eastAsia="en-IE"/>
              </w:rPr>
              <w:t>Capital</w:t>
            </w:r>
          </w:p>
        </w:tc>
        <w:tc>
          <w:tcPr>
            <w:tcW w:w="1134" w:type="dxa"/>
            <w:hideMark/>
          </w:tcPr>
          <w:p w14:paraId="6B976B5B" w14:textId="77777777" w:rsidR="007C61A4" w:rsidRPr="007C4EAA" w:rsidRDefault="007C61A4">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Share Premium</w:t>
            </w:r>
          </w:p>
        </w:tc>
        <w:tc>
          <w:tcPr>
            <w:tcW w:w="1328" w:type="dxa"/>
          </w:tcPr>
          <w:p w14:paraId="2AFE6E7B" w14:textId="77777777" w:rsidR="007C61A4" w:rsidRPr="007C4EAA" w:rsidRDefault="007C61A4">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Other Undenomin-ated Capital</w:t>
            </w:r>
          </w:p>
        </w:tc>
        <w:tc>
          <w:tcPr>
            <w:tcW w:w="1222" w:type="dxa"/>
          </w:tcPr>
          <w:p w14:paraId="7DE1383A" w14:textId="77777777" w:rsidR="007C61A4" w:rsidRPr="007C4EAA" w:rsidRDefault="007C61A4">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Treasury Shares</w:t>
            </w:r>
          </w:p>
        </w:tc>
        <w:tc>
          <w:tcPr>
            <w:tcW w:w="1275" w:type="dxa"/>
            <w:hideMark/>
          </w:tcPr>
          <w:p w14:paraId="4436F737" w14:textId="77777777" w:rsidR="007C61A4" w:rsidRPr="007C4EAA" w:rsidRDefault="007C61A4">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Share-Based Payment Reserve</w:t>
            </w:r>
          </w:p>
        </w:tc>
        <w:tc>
          <w:tcPr>
            <w:tcW w:w="1134" w:type="dxa"/>
          </w:tcPr>
          <w:p w14:paraId="0BB6D36C" w14:textId="77777777" w:rsidR="007C61A4" w:rsidRPr="007C4EAA" w:rsidRDefault="007C61A4">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Cashflow Hedge Reserve</w:t>
            </w:r>
          </w:p>
        </w:tc>
        <w:tc>
          <w:tcPr>
            <w:tcW w:w="1134" w:type="dxa"/>
            <w:hideMark/>
          </w:tcPr>
          <w:p w14:paraId="7FD992EC" w14:textId="77777777" w:rsidR="007C61A4" w:rsidRPr="007C4EAA" w:rsidRDefault="007C61A4">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Retained Earnings</w:t>
            </w:r>
          </w:p>
        </w:tc>
        <w:tc>
          <w:tcPr>
            <w:tcW w:w="993" w:type="dxa"/>
          </w:tcPr>
          <w:p w14:paraId="58E66CE1" w14:textId="77777777" w:rsidR="007C61A4" w:rsidRPr="007C4EAA" w:rsidRDefault="007C61A4">
            <w:pPr>
              <w:jc w:val="right"/>
              <w:rPr>
                <w:rFonts w:asciiTheme="minorHAnsi" w:hAnsiTheme="minorHAnsi"/>
                <w:b/>
                <w:bCs/>
                <w:color w:val="000000"/>
                <w:sz w:val="20"/>
                <w:lang w:eastAsia="en-IE"/>
              </w:rPr>
            </w:pPr>
            <w:r w:rsidRPr="007C4EAA">
              <w:rPr>
                <w:rFonts w:asciiTheme="minorHAnsi" w:hAnsiTheme="minorHAnsi"/>
                <w:b/>
                <w:bCs/>
                <w:color w:val="000000"/>
                <w:sz w:val="20"/>
                <w:lang w:eastAsia="en-IE"/>
              </w:rPr>
              <w:t>Total</w:t>
            </w:r>
          </w:p>
        </w:tc>
      </w:tr>
      <w:tr w:rsidR="00C728F5" w:rsidRPr="007C4EAA" w14:paraId="1CC9776A" w14:textId="77777777" w:rsidTr="00A87767">
        <w:trPr>
          <w:gridAfter w:val="1"/>
          <w:wAfter w:w="54" w:type="dxa"/>
          <w:trHeight w:val="261"/>
        </w:trPr>
        <w:tc>
          <w:tcPr>
            <w:tcW w:w="5617" w:type="dxa"/>
          </w:tcPr>
          <w:p w14:paraId="251C8563" w14:textId="77777777" w:rsidR="00C728F5" w:rsidRPr="007C4EAA" w:rsidRDefault="00C728F5">
            <w:pPr>
              <w:jc w:val="right"/>
              <w:rPr>
                <w:rFonts w:asciiTheme="minorHAnsi" w:hAnsiTheme="minorHAnsi"/>
                <w:b/>
                <w:sz w:val="20"/>
              </w:rPr>
            </w:pPr>
          </w:p>
        </w:tc>
        <w:tc>
          <w:tcPr>
            <w:tcW w:w="993" w:type="dxa"/>
            <w:gridSpan w:val="2"/>
          </w:tcPr>
          <w:p w14:paraId="5235FBC8" w14:textId="77777777" w:rsidR="00C728F5" w:rsidRPr="007C4EAA" w:rsidRDefault="00C728F5">
            <w:pPr>
              <w:jc w:val="right"/>
              <w:rPr>
                <w:rFonts w:asciiTheme="minorHAnsi" w:hAnsiTheme="minorHAnsi"/>
                <w:b/>
                <w:sz w:val="20"/>
              </w:rPr>
            </w:pPr>
            <w:r w:rsidRPr="007C4EAA">
              <w:rPr>
                <w:rFonts w:asciiTheme="minorHAnsi" w:hAnsiTheme="minorHAnsi"/>
                <w:b/>
                <w:sz w:val="20"/>
              </w:rPr>
              <w:t>€'000</w:t>
            </w:r>
          </w:p>
        </w:tc>
        <w:tc>
          <w:tcPr>
            <w:tcW w:w="1134" w:type="dxa"/>
          </w:tcPr>
          <w:p w14:paraId="7C09192B" w14:textId="77777777" w:rsidR="00C728F5" w:rsidRPr="007C4EAA" w:rsidRDefault="00C728F5">
            <w:pPr>
              <w:jc w:val="right"/>
              <w:rPr>
                <w:rFonts w:asciiTheme="minorHAnsi" w:hAnsiTheme="minorHAnsi"/>
                <w:b/>
                <w:sz w:val="20"/>
              </w:rPr>
            </w:pPr>
            <w:r w:rsidRPr="007C4EAA">
              <w:rPr>
                <w:rFonts w:asciiTheme="minorHAnsi" w:hAnsiTheme="minorHAnsi"/>
                <w:b/>
                <w:sz w:val="20"/>
              </w:rPr>
              <w:t>€'000</w:t>
            </w:r>
          </w:p>
        </w:tc>
        <w:tc>
          <w:tcPr>
            <w:tcW w:w="1328" w:type="dxa"/>
          </w:tcPr>
          <w:p w14:paraId="04178DF2" w14:textId="77777777" w:rsidR="00C728F5" w:rsidRPr="007C4EAA" w:rsidRDefault="00C728F5">
            <w:pPr>
              <w:jc w:val="right"/>
              <w:rPr>
                <w:rFonts w:asciiTheme="minorHAnsi" w:hAnsiTheme="minorHAnsi"/>
                <w:b/>
                <w:sz w:val="20"/>
              </w:rPr>
            </w:pPr>
            <w:r w:rsidRPr="007C4EAA">
              <w:rPr>
                <w:rFonts w:asciiTheme="minorHAnsi" w:hAnsiTheme="minorHAnsi"/>
                <w:b/>
                <w:sz w:val="20"/>
              </w:rPr>
              <w:t>€’000</w:t>
            </w:r>
          </w:p>
        </w:tc>
        <w:tc>
          <w:tcPr>
            <w:tcW w:w="1222" w:type="dxa"/>
          </w:tcPr>
          <w:p w14:paraId="16AD3231" w14:textId="77777777" w:rsidR="00C728F5" w:rsidRPr="007C4EAA" w:rsidRDefault="00C728F5">
            <w:pPr>
              <w:jc w:val="right"/>
              <w:rPr>
                <w:rFonts w:asciiTheme="minorHAnsi" w:hAnsiTheme="minorHAnsi"/>
                <w:b/>
                <w:sz w:val="20"/>
              </w:rPr>
            </w:pPr>
            <w:r w:rsidRPr="007C4EAA">
              <w:rPr>
                <w:rFonts w:asciiTheme="minorHAnsi" w:hAnsiTheme="minorHAnsi"/>
                <w:b/>
                <w:sz w:val="20"/>
              </w:rPr>
              <w:t>€’000</w:t>
            </w:r>
          </w:p>
        </w:tc>
        <w:tc>
          <w:tcPr>
            <w:tcW w:w="1275" w:type="dxa"/>
          </w:tcPr>
          <w:p w14:paraId="0D6B3AE6" w14:textId="77777777" w:rsidR="00C728F5" w:rsidRPr="007C4EAA" w:rsidRDefault="00C728F5">
            <w:pPr>
              <w:jc w:val="right"/>
              <w:rPr>
                <w:rFonts w:asciiTheme="minorHAnsi" w:hAnsiTheme="minorHAnsi"/>
                <w:b/>
                <w:sz w:val="20"/>
              </w:rPr>
            </w:pPr>
            <w:r w:rsidRPr="007C4EAA">
              <w:rPr>
                <w:rFonts w:asciiTheme="minorHAnsi" w:hAnsiTheme="minorHAnsi"/>
                <w:b/>
                <w:sz w:val="20"/>
              </w:rPr>
              <w:t>€'000</w:t>
            </w:r>
          </w:p>
        </w:tc>
        <w:tc>
          <w:tcPr>
            <w:tcW w:w="1134" w:type="dxa"/>
          </w:tcPr>
          <w:p w14:paraId="65BF4CC3" w14:textId="77777777" w:rsidR="00C728F5" w:rsidRPr="007C4EAA" w:rsidRDefault="00C728F5">
            <w:pPr>
              <w:jc w:val="right"/>
              <w:rPr>
                <w:rFonts w:asciiTheme="minorHAnsi" w:hAnsiTheme="minorHAnsi"/>
                <w:b/>
                <w:sz w:val="20"/>
              </w:rPr>
            </w:pPr>
            <w:r w:rsidRPr="007C4EAA">
              <w:rPr>
                <w:rFonts w:asciiTheme="minorHAnsi" w:hAnsiTheme="minorHAnsi"/>
                <w:b/>
                <w:sz w:val="20"/>
              </w:rPr>
              <w:t>€'000</w:t>
            </w:r>
          </w:p>
        </w:tc>
        <w:tc>
          <w:tcPr>
            <w:tcW w:w="1134" w:type="dxa"/>
          </w:tcPr>
          <w:p w14:paraId="76F0D26B" w14:textId="77777777" w:rsidR="00C728F5" w:rsidRPr="007C4EAA" w:rsidRDefault="00C728F5">
            <w:pPr>
              <w:jc w:val="right"/>
              <w:rPr>
                <w:rFonts w:asciiTheme="minorHAnsi" w:hAnsiTheme="minorHAnsi"/>
                <w:b/>
                <w:sz w:val="20"/>
              </w:rPr>
            </w:pPr>
            <w:r w:rsidRPr="007C4EAA">
              <w:rPr>
                <w:rFonts w:asciiTheme="minorHAnsi" w:hAnsiTheme="minorHAnsi"/>
                <w:b/>
                <w:sz w:val="20"/>
              </w:rPr>
              <w:t>€'000</w:t>
            </w:r>
          </w:p>
        </w:tc>
        <w:tc>
          <w:tcPr>
            <w:tcW w:w="993" w:type="dxa"/>
          </w:tcPr>
          <w:p w14:paraId="0FC53D33" w14:textId="77777777" w:rsidR="00C728F5" w:rsidRPr="007C4EAA" w:rsidRDefault="00C728F5">
            <w:pPr>
              <w:jc w:val="right"/>
              <w:rPr>
                <w:rFonts w:asciiTheme="minorHAnsi" w:hAnsiTheme="minorHAnsi"/>
                <w:b/>
                <w:sz w:val="20"/>
              </w:rPr>
            </w:pPr>
            <w:r w:rsidRPr="007C4EAA">
              <w:rPr>
                <w:rFonts w:asciiTheme="minorHAnsi" w:hAnsiTheme="minorHAnsi"/>
                <w:b/>
                <w:sz w:val="20"/>
              </w:rPr>
              <w:t>€'000</w:t>
            </w:r>
          </w:p>
        </w:tc>
      </w:tr>
      <w:tr w:rsidR="007C61A4" w:rsidRPr="007C4EAA" w14:paraId="6E9AAF5D" w14:textId="77777777" w:rsidTr="00A87767">
        <w:trPr>
          <w:gridAfter w:val="1"/>
          <w:wAfter w:w="54" w:type="dxa"/>
          <w:trHeight w:val="245"/>
        </w:trPr>
        <w:tc>
          <w:tcPr>
            <w:tcW w:w="5617" w:type="dxa"/>
          </w:tcPr>
          <w:p w14:paraId="1BF53828" w14:textId="77777777" w:rsidR="007C61A4" w:rsidRPr="007C4EAA" w:rsidRDefault="007C61A4">
            <w:pPr>
              <w:jc w:val="right"/>
              <w:rPr>
                <w:rFonts w:asciiTheme="minorHAnsi" w:hAnsiTheme="minorHAnsi"/>
                <w:sz w:val="20"/>
              </w:rPr>
            </w:pPr>
          </w:p>
        </w:tc>
        <w:tc>
          <w:tcPr>
            <w:tcW w:w="993" w:type="dxa"/>
            <w:gridSpan w:val="2"/>
            <w:tcBorders>
              <w:bottom w:val="single" w:sz="4" w:space="0" w:color="FFFFFF" w:themeColor="background1"/>
            </w:tcBorders>
          </w:tcPr>
          <w:p w14:paraId="297814CC" w14:textId="77777777" w:rsidR="007C61A4" w:rsidRPr="007C4EAA" w:rsidRDefault="007C61A4">
            <w:pPr>
              <w:jc w:val="right"/>
              <w:rPr>
                <w:rFonts w:asciiTheme="minorHAnsi" w:hAnsiTheme="minorHAnsi"/>
                <w:sz w:val="20"/>
              </w:rPr>
            </w:pPr>
          </w:p>
        </w:tc>
        <w:tc>
          <w:tcPr>
            <w:tcW w:w="1134" w:type="dxa"/>
            <w:tcBorders>
              <w:bottom w:val="single" w:sz="4" w:space="0" w:color="FFFFFF" w:themeColor="background1"/>
            </w:tcBorders>
          </w:tcPr>
          <w:p w14:paraId="7EC2ADC6" w14:textId="77777777" w:rsidR="007C61A4" w:rsidRPr="007C4EAA" w:rsidRDefault="007C61A4">
            <w:pPr>
              <w:jc w:val="right"/>
              <w:rPr>
                <w:rFonts w:asciiTheme="minorHAnsi" w:hAnsiTheme="minorHAnsi"/>
                <w:sz w:val="20"/>
              </w:rPr>
            </w:pPr>
          </w:p>
        </w:tc>
        <w:tc>
          <w:tcPr>
            <w:tcW w:w="1328" w:type="dxa"/>
            <w:tcBorders>
              <w:bottom w:val="single" w:sz="4" w:space="0" w:color="FFFFFF" w:themeColor="background1"/>
            </w:tcBorders>
          </w:tcPr>
          <w:p w14:paraId="0D9172B4" w14:textId="77777777" w:rsidR="007C61A4" w:rsidRPr="007C4EAA" w:rsidRDefault="007C61A4">
            <w:pPr>
              <w:jc w:val="right"/>
              <w:rPr>
                <w:rFonts w:asciiTheme="minorHAnsi" w:hAnsiTheme="minorHAnsi"/>
                <w:sz w:val="20"/>
              </w:rPr>
            </w:pPr>
          </w:p>
        </w:tc>
        <w:tc>
          <w:tcPr>
            <w:tcW w:w="1222" w:type="dxa"/>
            <w:tcBorders>
              <w:bottom w:val="single" w:sz="4" w:space="0" w:color="FFFFFF" w:themeColor="background1"/>
            </w:tcBorders>
          </w:tcPr>
          <w:p w14:paraId="1FEA1AEA" w14:textId="77777777" w:rsidR="007C61A4" w:rsidRPr="007C4EAA" w:rsidRDefault="007C61A4">
            <w:pPr>
              <w:jc w:val="right"/>
              <w:rPr>
                <w:rFonts w:asciiTheme="minorHAnsi" w:hAnsiTheme="minorHAnsi"/>
                <w:sz w:val="20"/>
              </w:rPr>
            </w:pPr>
          </w:p>
        </w:tc>
        <w:tc>
          <w:tcPr>
            <w:tcW w:w="1275" w:type="dxa"/>
            <w:tcBorders>
              <w:bottom w:val="single" w:sz="4" w:space="0" w:color="FFFFFF" w:themeColor="background1"/>
            </w:tcBorders>
          </w:tcPr>
          <w:p w14:paraId="73174D55" w14:textId="77777777" w:rsidR="007C61A4" w:rsidRPr="007C4EAA" w:rsidRDefault="007C61A4">
            <w:pPr>
              <w:jc w:val="right"/>
              <w:rPr>
                <w:rFonts w:asciiTheme="minorHAnsi" w:hAnsiTheme="minorHAnsi"/>
                <w:sz w:val="20"/>
              </w:rPr>
            </w:pPr>
          </w:p>
        </w:tc>
        <w:tc>
          <w:tcPr>
            <w:tcW w:w="1134" w:type="dxa"/>
            <w:tcBorders>
              <w:bottom w:val="single" w:sz="4" w:space="0" w:color="FFFFFF" w:themeColor="background1"/>
            </w:tcBorders>
          </w:tcPr>
          <w:p w14:paraId="5FFEBD46" w14:textId="77777777" w:rsidR="007C61A4" w:rsidRPr="007C4EAA" w:rsidRDefault="007C61A4">
            <w:pPr>
              <w:jc w:val="right"/>
              <w:rPr>
                <w:rFonts w:asciiTheme="minorHAnsi" w:hAnsiTheme="minorHAnsi"/>
                <w:sz w:val="20"/>
              </w:rPr>
            </w:pPr>
          </w:p>
        </w:tc>
        <w:tc>
          <w:tcPr>
            <w:tcW w:w="1134" w:type="dxa"/>
            <w:tcBorders>
              <w:bottom w:val="single" w:sz="4" w:space="0" w:color="FFFFFF" w:themeColor="background1"/>
            </w:tcBorders>
          </w:tcPr>
          <w:p w14:paraId="4AB008F6" w14:textId="77777777" w:rsidR="007C61A4" w:rsidRPr="007C4EAA" w:rsidRDefault="007C61A4">
            <w:pPr>
              <w:jc w:val="right"/>
              <w:rPr>
                <w:rFonts w:asciiTheme="minorHAnsi" w:hAnsiTheme="minorHAnsi"/>
                <w:sz w:val="20"/>
              </w:rPr>
            </w:pPr>
          </w:p>
        </w:tc>
        <w:tc>
          <w:tcPr>
            <w:tcW w:w="993" w:type="dxa"/>
            <w:tcBorders>
              <w:bottom w:val="single" w:sz="4" w:space="0" w:color="FFFFFF" w:themeColor="background1"/>
            </w:tcBorders>
          </w:tcPr>
          <w:p w14:paraId="5E5499BC" w14:textId="77777777" w:rsidR="007C61A4" w:rsidRPr="007C4EAA" w:rsidRDefault="007C61A4">
            <w:pPr>
              <w:jc w:val="right"/>
              <w:rPr>
                <w:rFonts w:asciiTheme="minorHAnsi" w:hAnsiTheme="minorHAnsi"/>
                <w:sz w:val="20"/>
              </w:rPr>
            </w:pPr>
          </w:p>
        </w:tc>
      </w:tr>
      <w:tr w:rsidR="000C063D" w:rsidRPr="007C4EAA" w14:paraId="0A9F79B2" w14:textId="77777777">
        <w:trPr>
          <w:gridAfter w:val="1"/>
          <w:wAfter w:w="54" w:type="dxa"/>
          <w:trHeight w:val="261"/>
        </w:trPr>
        <w:tc>
          <w:tcPr>
            <w:tcW w:w="5617" w:type="dxa"/>
            <w:tcBorders>
              <w:right w:val="nil"/>
            </w:tcBorders>
          </w:tcPr>
          <w:p w14:paraId="5C7B30E6" w14:textId="0AAFA671" w:rsidR="000C063D" w:rsidRPr="007C4EAA" w:rsidRDefault="000C063D" w:rsidP="000C063D">
            <w:pPr>
              <w:rPr>
                <w:rFonts w:asciiTheme="minorHAnsi" w:hAnsiTheme="minorHAnsi"/>
                <w:b/>
                <w:sz w:val="20"/>
              </w:rPr>
            </w:pPr>
            <w:r w:rsidRPr="007C4EAA">
              <w:rPr>
                <w:rFonts w:asciiTheme="minorHAnsi" w:hAnsiTheme="minorHAnsi"/>
                <w:b/>
                <w:sz w:val="20"/>
              </w:rPr>
              <w:t>As at 1 January 2024</w:t>
            </w:r>
          </w:p>
        </w:tc>
        <w:tc>
          <w:tcPr>
            <w:tcW w:w="993" w:type="dxa"/>
            <w:gridSpan w:val="2"/>
            <w:tcBorders>
              <w:left w:val="nil"/>
              <w:bottom w:val="single" w:sz="4" w:space="0" w:color="auto"/>
            </w:tcBorders>
          </w:tcPr>
          <w:p w14:paraId="7D0FD924" w14:textId="77777777" w:rsidR="000C063D" w:rsidRPr="007C4EAA" w:rsidRDefault="000C063D">
            <w:pPr>
              <w:jc w:val="right"/>
              <w:rPr>
                <w:rFonts w:asciiTheme="minorHAnsi" w:hAnsiTheme="minorHAnsi"/>
                <w:b/>
                <w:sz w:val="20"/>
              </w:rPr>
            </w:pPr>
            <w:r w:rsidRPr="007C4EAA">
              <w:rPr>
                <w:rFonts w:asciiTheme="minorHAnsi" w:hAnsiTheme="minorHAnsi"/>
                <w:b/>
                <w:sz w:val="20"/>
              </w:rPr>
              <w:t>655</w:t>
            </w:r>
          </w:p>
        </w:tc>
        <w:tc>
          <w:tcPr>
            <w:tcW w:w="1134" w:type="dxa"/>
            <w:tcBorders>
              <w:bottom w:val="single" w:sz="4" w:space="0" w:color="auto"/>
            </w:tcBorders>
          </w:tcPr>
          <w:p w14:paraId="640A485D" w14:textId="77777777" w:rsidR="000C063D" w:rsidRPr="007C4EAA" w:rsidRDefault="000C063D">
            <w:pPr>
              <w:jc w:val="right"/>
              <w:rPr>
                <w:rFonts w:asciiTheme="minorHAnsi" w:hAnsiTheme="minorHAnsi"/>
                <w:b/>
                <w:sz w:val="20"/>
              </w:rPr>
            </w:pPr>
            <w:r w:rsidRPr="007C4EAA">
              <w:rPr>
                <w:rFonts w:asciiTheme="minorHAnsi" w:hAnsiTheme="minorHAnsi"/>
                <w:b/>
                <w:sz w:val="20"/>
              </w:rPr>
              <w:t>201,100</w:t>
            </w:r>
          </w:p>
        </w:tc>
        <w:tc>
          <w:tcPr>
            <w:tcW w:w="1328" w:type="dxa"/>
            <w:tcBorders>
              <w:bottom w:val="single" w:sz="4" w:space="0" w:color="auto"/>
            </w:tcBorders>
          </w:tcPr>
          <w:p w14:paraId="79871596" w14:textId="77777777" w:rsidR="000C063D" w:rsidRPr="007C4EAA" w:rsidRDefault="000C063D">
            <w:pPr>
              <w:jc w:val="right"/>
              <w:rPr>
                <w:rFonts w:asciiTheme="minorHAnsi" w:hAnsiTheme="minorHAnsi"/>
                <w:b/>
                <w:sz w:val="20"/>
              </w:rPr>
            </w:pPr>
            <w:r w:rsidRPr="007C4EAA">
              <w:rPr>
                <w:rFonts w:asciiTheme="minorHAnsi" w:hAnsiTheme="minorHAnsi"/>
                <w:b/>
                <w:sz w:val="20"/>
              </w:rPr>
              <w:t>183</w:t>
            </w:r>
          </w:p>
        </w:tc>
        <w:tc>
          <w:tcPr>
            <w:tcW w:w="1222" w:type="dxa"/>
            <w:tcBorders>
              <w:bottom w:val="single" w:sz="4" w:space="0" w:color="auto"/>
            </w:tcBorders>
          </w:tcPr>
          <w:p w14:paraId="4E541AB8" w14:textId="77777777" w:rsidR="000C063D" w:rsidRPr="007C4EAA" w:rsidRDefault="000C063D">
            <w:pPr>
              <w:jc w:val="right"/>
              <w:rPr>
                <w:rFonts w:asciiTheme="minorHAnsi" w:hAnsiTheme="minorHAnsi"/>
                <w:b/>
                <w:sz w:val="20"/>
              </w:rPr>
            </w:pPr>
            <w:r w:rsidRPr="007C4EAA">
              <w:rPr>
                <w:rFonts w:asciiTheme="minorHAnsi" w:hAnsiTheme="minorHAnsi"/>
                <w:b/>
                <w:sz w:val="20"/>
              </w:rPr>
              <w:t>(3,196)</w:t>
            </w:r>
          </w:p>
        </w:tc>
        <w:tc>
          <w:tcPr>
            <w:tcW w:w="1275" w:type="dxa"/>
            <w:tcBorders>
              <w:bottom w:val="single" w:sz="4" w:space="0" w:color="auto"/>
            </w:tcBorders>
          </w:tcPr>
          <w:p w14:paraId="0B91EF2C" w14:textId="77777777" w:rsidR="000C063D" w:rsidRPr="007C4EAA" w:rsidRDefault="000C063D">
            <w:pPr>
              <w:jc w:val="right"/>
              <w:rPr>
                <w:rFonts w:asciiTheme="minorHAnsi" w:hAnsiTheme="minorHAnsi"/>
                <w:b/>
                <w:sz w:val="20"/>
              </w:rPr>
            </w:pPr>
            <w:r w:rsidRPr="007C4EAA">
              <w:rPr>
                <w:rFonts w:asciiTheme="minorHAnsi" w:hAnsiTheme="minorHAnsi"/>
                <w:b/>
                <w:sz w:val="20"/>
              </w:rPr>
              <w:t>13,588</w:t>
            </w:r>
          </w:p>
        </w:tc>
        <w:tc>
          <w:tcPr>
            <w:tcW w:w="1134" w:type="dxa"/>
            <w:tcBorders>
              <w:bottom w:val="single" w:sz="4" w:space="0" w:color="auto"/>
            </w:tcBorders>
          </w:tcPr>
          <w:p w14:paraId="789114CB" w14:textId="77777777" w:rsidR="000C063D" w:rsidRPr="007C4EAA" w:rsidRDefault="000C063D">
            <w:pPr>
              <w:jc w:val="right"/>
              <w:rPr>
                <w:rFonts w:asciiTheme="minorHAnsi" w:hAnsiTheme="minorHAnsi"/>
                <w:b/>
                <w:sz w:val="20"/>
              </w:rPr>
            </w:pPr>
            <w:r w:rsidRPr="007C4EAA">
              <w:rPr>
                <w:rFonts w:asciiTheme="minorHAnsi" w:hAnsiTheme="minorHAnsi"/>
                <w:b/>
                <w:sz w:val="20"/>
              </w:rPr>
              <w:t>436</w:t>
            </w:r>
          </w:p>
        </w:tc>
        <w:tc>
          <w:tcPr>
            <w:tcW w:w="1134" w:type="dxa"/>
            <w:tcBorders>
              <w:bottom w:val="single" w:sz="4" w:space="0" w:color="auto"/>
            </w:tcBorders>
          </w:tcPr>
          <w:p w14:paraId="70D79738" w14:textId="77777777" w:rsidR="000C063D" w:rsidRPr="007C4EAA" w:rsidRDefault="000C063D">
            <w:pPr>
              <w:jc w:val="right"/>
              <w:rPr>
                <w:rFonts w:asciiTheme="minorHAnsi" w:hAnsiTheme="minorHAnsi"/>
                <w:b/>
                <w:sz w:val="20"/>
              </w:rPr>
            </w:pPr>
            <w:r w:rsidRPr="007C4EAA">
              <w:rPr>
                <w:rFonts w:asciiTheme="minorHAnsi" w:hAnsiTheme="minorHAnsi"/>
                <w:b/>
                <w:sz w:val="20"/>
              </w:rPr>
              <w:t>544,396</w:t>
            </w:r>
          </w:p>
        </w:tc>
        <w:tc>
          <w:tcPr>
            <w:tcW w:w="993" w:type="dxa"/>
            <w:tcBorders>
              <w:bottom w:val="single" w:sz="4" w:space="0" w:color="auto"/>
            </w:tcBorders>
          </w:tcPr>
          <w:p w14:paraId="19D139B4" w14:textId="77777777" w:rsidR="000C063D" w:rsidRPr="007C4EAA" w:rsidRDefault="000C063D">
            <w:pPr>
              <w:jc w:val="right"/>
              <w:rPr>
                <w:rFonts w:asciiTheme="minorHAnsi" w:hAnsiTheme="minorHAnsi"/>
                <w:b/>
                <w:sz w:val="20"/>
              </w:rPr>
            </w:pPr>
            <w:r w:rsidRPr="007C4EAA">
              <w:rPr>
                <w:rFonts w:asciiTheme="minorHAnsi" w:hAnsiTheme="minorHAnsi"/>
                <w:b/>
                <w:sz w:val="20"/>
              </w:rPr>
              <w:t>757,162</w:t>
            </w:r>
          </w:p>
        </w:tc>
      </w:tr>
      <w:tr w:rsidR="000C063D" w:rsidRPr="007C4EAA" w14:paraId="388A700A" w14:textId="77777777">
        <w:trPr>
          <w:gridAfter w:val="1"/>
          <w:wAfter w:w="54" w:type="dxa"/>
          <w:trHeight w:val="261"/>
        </w:trPr>
        <w:tc>
          <w:tcPr>
            <w:tcW w:w="5617" w:type="dxa"/>
            <w:tcBorders>
              <w:right w:val="nil"/>
            </w:tcBorders>
          </w:tcPr>
          <w:p w14:paraId="235F0E48" w14:textId="77777777" w:rsidR="000C063D" w:rsidRPr="007C4EAA" w:rsidRDefault="000C063D">
            <w:pPr>
              <w:jc w:val="right"/>
              <w:rPr>
                <w:rFonts w:asciiTheme="minorHAnsi" w:hAnsiTheme="minorHAnsi"/>
                <w:sz w:val="20"/>
              </w:rPr>
            </w:pPr>
          </w:p>
        </w:tc>
        <w:tc>
          <w:tcPr>
            <w:tcW w:w="993" w:type="dxa"/>
            <w:gridSpan w:val="2"/>
            <w:tcBorders>
              <w:top w:val="single" w:sz="4" w:space="0" w:color="auto"/>
              <w:left w:val="nil"/>
            </w:tcBorders>
          </w:tcPr>
          <w:p w14:paraId="10B3B3C8" w14:textId="77777777" w:rsidR="000C063D" w:rsidRPr="007C4EAA" w:rsidRDefault="000C063D">
            <w:pPr>
              <w:jc w:val="right"/>
              <w:rPr>
                <w:rFonts w:asciiTheme="minorHAnsi" w:hAnsiTheme="minorHAnsi"/>
                <w:sz w:val="20"/>
              </w:rPr>
            </w:pPr>
          </w:p>
        </w:tc>
        <w:tc>
          <w:tcPr>
            <w:tcW w:w="1134" w:type="dxa"/>
            <w:tcBorders>
              <w:top w:val="single" w:sz="4" w:space="0" w:color="auto"/>
            </w:tcBorders>
          </w:tcPr>
          <w:p w14:paraId="5904A80B" w14:textId="77777777" w:rsidR="000C063D" w:rsidRPr="007C4EAA" w:rsidRDefault="000C063D">
            <w:pPr>
              <w:jc w:val="right"/>
              <w:rPr>
                <w:rFonts w:asciiTheme="minorHAnsi" w:hAnsiTheme="minorHAnsi"/>
                <w:sz w:val="20"/>
              </w:rPr>
            </w:pPr>
          </w:p>
        </w:tc>
        <w:tc>
          <w:tcPr>
            <w:tcW w:w="1328" w:type="dxa"/>
            <w:tcBorders>
              <w:top w:val="single" w:sz="4" w:space="0" w:color="auto"/>
            </w:tcBorders>
          </w:tcPr>
          <w:p w14:paraId="22AF842A" w14:textId="77777777" w:rsidR="000C063D" w:rsidRPr="007C4EAA" w:rsidRDefault="000C063D">
            <w:pPr>
              <w:jc w:val="right"/>
              <w:rPr>
                <w:rFonts w:asciiTheme="minorHAnsi" w:hAnsiTheme="minorHAnsi"/>
                <w:sz w:val="20"/>
              </w:rPr>
            </w:pPr>
          </w:p>
        </w:tc>
        <w:tc>
          <w:tcPr>
            <w:tcW w:w="1222" w:type="dxa"/>
            <w:tcBorders>
              <w:top w:val="single" w:sz="4" w:space="0" w:color="auto"/>
            </w:tcBorders>
          </w:tcPr>
          <w:p w14:paraId="426E14C0" w14:textId="77777777" w:rsidR="000C063D" w:rsidRPr="007C4EAA" w:rsidRDefault="000C063D">
            <w:pPr>
              <w:jc w:val="right"/>
              <w:rPr>
                <w:rFonts w:asciiTheme="minorHAnsi" w:hAnsiTheme="minorHAnsi"/>
                <w:sz w:val="20"/>
              </w:rPr>
            </w:pPr>
          </w:p>
        </w:tc>
        <w:tc>
          <w:tcPr>
            <w:tcW w:w="1275" w:type="dxa"/>
            <w:tcBorders>
              <w:top w:val="single" w:sz="4" w:space="0" w:color="auto"/>
            </w:tcBorders>
          </w:tcPr>
          <w:p w14:paraId="141EED42" w14:textId="77777777" w:rsidR="000C063D" w:rsidRPr="007C4EAA" w:rsidRDefault="000C063D">
            <w:pPr>
              <w:jc w:val="right"/>
              <w:rPr>
                <w:rFonts w:asciiTheme="minorHAnsi" w:hAnsiTheme="minorHAnsi"/>
                <w:sz w:val="20"/>
              </w:rPr>
            </w:pPr>
          </w:p>
        </w:tc>
        <w:tc>
          <w:tcPr>
            <w:tcW w:w="1134" w:type="dxa"/>
            <w:tcBorders>
              <w:top w:val="single" w:sz="4" w:space="0" w:color="auto"/>
            </w:tcBorders>
          </w:tcPr>
          <w:p w14:paraId="0180B8D9" w14:textId="77777777" w:rsidR="000C063D" w:rsidRPr="007C4EAA" w:rsidRDefault="000C063D">
            <w:pPr>
              <w:jc w:val="right"/>
              <w:rPr>
                <w:rFonts w:asciiTheme="minorHAnsi" w:hAnsiTheme="minorHAnsi"/>
                <w:sz w:val="20"/>
              </w:rPr>
            </w:pPr>
          </w:p>
        </w:tc>
        <w:tc>
          <w:tcPr>
            <w:tcW w:w="1134" w:type="dxa"/>
            <w:tcBorders>
              <w:top w:val="single" w:sz="4" w:space="0" w:color="auto"/>
            </w:tcBorders>
          </w:tcPr>
          <w:p w14:paraId="42401554" w14:textId="77777777" w:rsidR="000C063D" w:rsidRPr="007C4EAA" w:rsidRDefault="000C063D">
            <w:pPr>
              <w:jc w:val="right"/>
              <w:rPr>
                <w:rFonts w:asciiTheme="minorHAnsi" w:hAnsiTheme="minorHAnsi"/>
                <w:sz w:val="20"/>
              </w:rPr>
            </w:pPr>
          </w:p>
        </w:tc>
        <w:tc>
          <w:tcPr>
            <w:tcW w:w="993" w:type="dxa"/>
            <w:tcBorders>
              <w:top w:val="single" w:sz="4" w:space="0" w:color="auto"/>
            </w:tcBorders>
          </w:tcPr>
          <w:p w14:paraId="2F7F0FB5" w14:textId="77777777" w:rsidR="000C063D" w:rsidRPr="007C4EAA" w:rsidRDefault="000C063D">
            <w:pPr>
              <w:jc w:val="right"/>
              <w:rPr>
                <w:rFonts w:asciiTheme="minorHAnsi" w:hAnsiTheme="minorHAnsi"/>
                <w:b/>
                <w:sz w:val="20"/>
              </w:rPr>
            </w:pPr>
          </w:p>
        </w:tc>
      </w:tr>
      <w:tr w:rsidR="000C063D" w:rsidRPr="007C4EAA" w14:paraId="168D8E6C" w14:textId="77777777">
        <w:trPr>
          <w:gridAfter w:val="1"/>
          <w:wAfter w:w="54" w:type="dxa"/>
          <w:trHeight w:val="245"/>
        </w:trPr>
        <w:tc>
          <w:tcPr>
            <w:tcW w:w="5617" w:type="dxa"/>
            <w:tcBorders>
              <w:right w:val="nil"/>
            </w:tcBorders>
          </w:tcPr>
          <w:p w14:paraId="4AEED1C4" w14:textId="403FF1D2" w:rsidR="000C063D" w:rsidRPr="007C4EAA" w:rsidRDefault="000C063D" w:rsidP="000C063D">
            <w:pPr>
              <w:rPr>
                <w:rFonts w:asciiTheme="minorHAnsi" w:hAnsiTheme="minorHAnsi"/>
                <w:sz w:val="20"/>
              </w:rPr>
            </w:pPr>
            <w:r w:rsidRPr="007C4EAA">
              <w:rPr>
                <w:rFonts w:asciiTheme="minorHAnsi" w:hAnsiTheme="minorHAnsi"/>
                <w:b/>
                <w:sz w:val="20"/>
              </w:rPr>
              <w:t>Total comprehensive income for the period</w:t>
            </w:r>
          </w:p>
        </w:tc>
        <w:tc>
          <w:tcPr>
            <w:tcW w:w="993" w:type="dxa"/>
            <w:gridSpan w:val="2"/>
            <w:tcBorders>
              <w:left w:val="nil"/>
            </w:tcBorders>
          </w:tcPr>
          <w:p w14:paraId="46F2236B" w14:textId="77777777" w:rsidR="000C063D" w:rsidRPr="007C4EAA" w:rsidRDefault="000C063D">
            <w:pPr>
              <w:jc w:val="right"/>
              <w:rPr>
                <w:rFonts w:asciiTheme="minorHAnsi" w:hAnsiTheme="minorHAnsi"/>
                <w:sz w:val="20"/>
              </w:rPr>
            </w:pPr>
          </w:p>
        </w:tc>
        <w:tc>
          <w:tcPr>
            <w:tcW w:w="1134" w:type="dxa"/>
          </w:tcPr>
          <w:p w14:paraId="5245AA32" w14:textId="77777777" w:rsidR="000C063D" w:rsidRPr="007C4EAA" w:rsidRDefault="000C063D">
            <w:pPr>
              <w:jc w:val="right"/>
              <w:rPr>
                <w:rFonts w:asciiTheme="minorHAnsi" w:hAnsiTheme="minorHAnsi"/>
                <w:sz w:val="20"/>
              </w:rPr>
            </w:pPr>
          </w:p>
        </w:tc>
        <w:tc>
          <w:tcPr>
            <w:tcW w:w="1328" w:type="dxa"/>
          </w:tcPr>
          <w:p w14:paraId="559F1056" w14:textId="77777777" w:rsidR="000C063D" w:rsidRPr="007C4EAA" w:rsidRDefault="000C063D">
            <w:pPr>
              <w:jc w:val="right"/>
              <w:rPr>
                <w:rFonts w:asciiTheme="minorHAnsi" w:hAnsiTheme="minorHAnsi"/>
                <w:sz w:val="20"/>
              </w:rPr>
            </w:pPr>
          </w:p>
        </w:tc>
        <w:tc>
          <w:tcPr>
            <w:tcW w:w="1222" w:type="dxa"/>
          </w:tcPr>
          <w:p w14:paraId="52429AB8" w14:textId="77777777" w:rsidR="000C063D" w:rsidRPr="007C4EAA" w:rsidRDefault="000C063D">
            <w:pPr>
              <w:jc w:val="right"/>
              <w:rPr>
                <w:rFonts w:asciiTheme="minorHAnsi" w:hAnsiTheme="minorHAnsi"/>
                <w:sz w:val="20"/>
              </w:rPr>
            </w:pPr>
          </w:p>
        </w:tc>
        <w:tc>
          <w:tcPr>
            <w:tcW w:w="1275" w:type="dxa"/>
          </w:tcPr>
          <w:p w14:paraId="603658C3" w14:textId="77777777" w:rsidR="000C063D" w:rsidRPr="007C4EAA" w:rsidRDefault="000C063D">
            <w:pPr>
              <w:jc w:val="right"/>
              <w:rPr>
                <w:rFonts w:asciiTheme="minorHAnsi" w:hAnsiTheme="minorHAnsi"/>
                <w:sz w:val="20"/>
              </w:rPr>
            </w:pPr>
          </w:p>
        </w:tc>
        <w:tc>
          <w:tcPr>
            <w:tcW w:w="1134" w:type="dxa"/>
          </w:tcPr>
          <w:p w14:paraId="1FF81B77" w14:textId="77777777" w:rsidR="000C063D" w:rsidRPr="007C4EAA" w:rsidRDefault="000C063D">
            <w:pPr>
              <w:jc w:val="right"/>
              <w:rPr>
                <w:rFonts w:asciiTheme="minorHAnsi" w:hAnsiTheme="minorHAnsi"/>
                <w:sz w:val="20"/>
              </w:rPr>
            </w:pPr>
          </w:p>
        </w:tc>
        <w:tc>
          <w:tcPr>
            <w:tcW w:w="1134" w:type="dxa"/>
          </w:tcPr>
          <w:p w14:paraId="0C4269EB" w14:textId="77777777" w:rsidR="000C063D" w:rsidRPr="007C4EAA" w:rsidRDefault="000C063D">
            <w:pPr>
              <w:jc w:val="right"/>
              <w:rPr>
                <w:rFonts w:asciiTheme="minorHAnsi" w:hAnsiTheme="minorHAnsi"/>
                <w:sz w:val="20"/>
              </w:rPr>
            </w:pPr>
          </w:p>
        </w:tc>
        <w:tc>
          <w:tcPr>
            <w:tcW w:w="993" w:type="dxa"/>
          </w:tcPr>
          <w:p w14:paraId="6AE60CFF" w14:textId="77777777" w:rsidR="000C063D" w:rsidRPr="007C4EAA" w:rsidRDefault="000C063D">
            <w:pPr>
              <w:jc w:val="right"/>
              <w:rPr>
                <w:rFonts w:asciiTheme="minorHAnsi" w:hAnsiTheme="minorHAnsi"/>
                <w:b/>
                <w:sz w:val="20"/>
              </w:rPr>
            </w:pPr>
          </w:p>
        </w:tc>
      </w:tr>
      <w:tr w:rsidR="00A0123C" w:rsidRPr="007C4EAA" w14:paraId="70C2185C" w14:textId="77777777">
        <w:trPr>
          <w:gridAfter w:val="1"/>
          <w:wAfter w:w="54" w:type="dxa"/>
          <w:trHeight w:val="245"/>
        </w:trPr>
        <w:tc>
          <w:tcPr>
            <w:tcW w:w="5617" w:type="dxa"/>
            <w:tcBorders>
              <w:right w:val="nil"/>
            </w:tcBorders>
          </w:tcPr>
          <w:p w14:paraId="674C0E74" w14:textId="553A706C" w:rsidR="00A0123C" w:rsidRPr="007C4EAA" w:rsidRDefault="00A0123C" w:rsidP="00A0123C">
            <w:pPr>
              <w:rPr>
                <w:rFonts w:asciiTheme="minorHAnsi" w:hAnsiTheme="minorHAnsi"/>
                <w:b/>
                <w:sz w:val="20"/>
              </w:rPr>
            </w:pPr>
            <w:r w:rsidRPr="007C4EAA">
              <w:rPr>
                <w:rFonts w:asciiTheme="minorHAnsi" w:hAnsiTheme="minorHAnsi"/>
                <w:color w:val="000000"/>
                <w:sz w:val="20"/>
              </w:rPr>
              <w:t>Profit for the period</w:t>
            </w:r>
          </w:p>
        </w:tc>
        <w:tc>
          <w:tcPr>
            <w:tcW w:w="993" w:type="dxa"/>
            <w:gridSpan w:val="2"/>
            <w:tcBorders>
              <w:left w:val="nil"/>
              <w:bottom w:val="single" w:sz="4" w:space="0" w:color="FFFFFF" w:themeColor="background1"/>
            </w:tcBorders>
          </w:tcPr>
          <w:p w14:paraId="6BD35E91"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134" w:type="dxa"/>
            <w:tcBorders>
              <w:bottom w:val="single" w:sz="4" w:space="0" w:color="FFFFFF" w:themeColor="background1"/>
            </w:tcBorders>
          </w:tcPr>
          <w:p w14:paraId="26DFC621"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328" w:type="dxa"/>
            <w:tcBorders>
              <w:bottom w:val="single" w:sz="4" w:space="0" w:color="FFFFFF" w:themeColor="background1"/>
            </w:tcBorders>
          </w:tcPr>
          <w:p w14:paraId="71C0B7BA"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222" w:type="dxa"/>
            <w:tcBorders>
              <w:bottom w:val="single" w:sz="4" w:space="0" w:color="FFFFFF" w:themeColor="background1"/>
            </w:tcBorders>
          </w:tcPr>
          <w:p w14:paraId="09554F50"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275" w:type="dxa"/>
            <w:tcBorders>
              <w:bottom w:val="single" w:sz="4" w:space="0" w:color="FFFFFF" w:themeColor="background1"/>
            </w:tcBorders>
          </w:tcPr>
          <w:p w14:paraId="28D0638A"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134" w:type="dxa"/>
            <w:tcBorders>
              <w:bottom w:val="single" w:sz="4" w:space="0" w:color="FFFFFF" w:themeColor="background1"/>
            </w:tcBorders>
          </w:tcPr>
          <w:p w14:paraId="5D8776CE"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Borders>
              <w:bottom w:val="single" w:sz="4" w:space="0" w:color="FFFFFF" w:themeColor="background1"/>
            </w:tcBorders>
          </w:tcPr>
          <w:p w14:paraId="30E5963A" w14:textId="77777777" w:rsidR="00A0123C" w:rsidRPr="007C4EAA" w:rsidRDefault="00A0123C">
            <w:pPr>
              <w:jc w:val="right"/>
              <w:rPr>
                <w:rFonts w:asciiTheme="minorHAnsi" w:hAnsiTheme="minorHAnsi"/>
                <w:sz w:val="20"/>
              </w:rPr>
            </w:pPr>
            <w:r w:rsidRPr="007C4EAA">
              <w:rPr>
                <w:rFonts w:asciiTheme="minorHAnsi" w:hAnsiTheme="minorHAnsi"/>
                <w:sz w:val="20"/>
              </w:rPr>
              <w:t>46,</w:t>
            </w:r>
            <w:r>
              <w:rPr>
                <w:rFonts w:asciiTheme="minorHAnsi" w:hAnsiTheme="minorHAnsi"/>
                <w:sz w:val="20"/>
              </w:rPr>
              <w:t>893</w:t>
            </w:r>
          </w:p>
        </w:tc>
        <w:tc>
          <w:tcPr>
            <w:tcW w:w="993" w:type="dxa"/>
            <w:tcBorders>
              <w:bottom w:val="single" w:sz="4" w:space="0" w:color="FFFFFF" w:themeColor="background1"/>
            </w:tcBorders>
          </w:tcPr>
          <w:p w14:paraId="72C0FD4B" w14:textId="77777777" w:rsidR="00A0123C" w:rsidRPr="007C4EAA" w:rsidRDefault="00A0123C">
            <w:pPr>
              <w:jc w:val="right"/>
              <w:rPr>
                <w:rFonts w:asciiTheme="minorHAnsi" w:hAnsiTheme="minorHAnsi"/>
                <w:b/>
                <w:sz w:val="20"/>
              </w:rPr>
            </w:pPr>
            <w:r w:rsidRPr="007C4EAA">
              <w:rPr>
                <w:rFonts w:asciiTheme="minorHAnsi" w:hAnsiTheme="minorHAnsi"/>
                <w:b/>
                <w:sz w:val="20"/>
              </w:rPr>
              <w:t>46,</w:t>
            </w:r>
            <w:r>
              <w:rPr>
                <w:rFonts w:asciiTheme="minorHAnsi" w:hAnsiTheme="minorHAnsi"/>
                <w:b/>
                <w:sz w:val="20"/>
              </w:rPr>
              <w:t>893</w:t>
            </w:r>
          </w:p>
        </w:tc>
      </w:tr>
      <w:tr w:rsidR="00A0123C" w:rsidRPr="007C4EAA" w14:paraId="50AE9F58" w14:textId="77777777">
        <w:trPr>
          <w:gridAfter w:val="1"/>
          <w:wAfter w:w="54" w:type="dxa"/>
          <w:trHeight w:val="245"/>
        </w:trPr>
        <w:tc>
          <w:tcPr>
            <w:tcW w:w="5617" w:type="dxa"/>
            <w:tcBorders>
              <w:right w:val="nil"/>
            </w:tcBorders>
          </w:tcPr>
          <w:p w14:paraId="2FA2884F" w14:textId="0B1E5AFB" w:rsidR="00A0123C" w:rsidRPr="007C4EAA" w:rsidRDefault="00A0123C" w:rsidP="00A0123C">
            <w:pPr>
              <w:rPr>
                <w:rFonts w:asciiTheme="minorHAnsi" w:hAnsiTheme="minorHAnsi"/>
                <w:b/>
                <w:sz w:val="20"/>
              </w:rPr>
            </w:pPr>
            <w:r w:rsidRPr="007C4EAA">
              <w:rPr>
                <w:rFonts w:asciiTheme="minorHAnsi" w:hAnsiTheme="minorHAnsi"/>
                <w:color w:val="000000"/>
                <w:sz w:val="20"/>
              </w:rPr>
              <w:t>Fair value movement on cashflow hedges</w:t>
            </w:r>
          </w:p>
        </w:tc>
        <w:tc>
          <w:tcPr>
            <w:tcW w:w="993" w:type="dxa"/>
            <w:gridSpan w:val="2"/>
            <w:tcBorders>
              <w:left w:val="nil"/>
              <w:bottom w:val="single" w:sz="4" w:space="0" w:color="FFFFFF" w:themeColor="background1"/>
            </w:tcBorders>
          </w:tcPr>
          <w:p w14:paraId="095406A2"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134" w:type="dxa"/>
            <w:tcBorders>
              <w:bottom w:val="single" w:sz="4" w:space="0" w:color="FFFFFF" w:themeColor="background1"/>
            </w:tcBorders>
          </w:tcPr>
          <w:p w14:paraId="778F36B6"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328" w:type="dxa"/>
            <w:tcBorders>
              <w:bottom w:val="single" w:sz="4" w:space="0" w:color="FFFFFF" w:themeColor="background1"/>
            </w:tcBorders>
          </w:tcPr>
          <w:p w14:paraId="4C32D75B"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222" w:type="dxa"/>
            <w:tcBorders>
              <w:bottom w:val="single" w:sz="4" w:space="0" w:color="FFFFFF" w:themeColor="background1"/>
            </w:tcBorders>
          </w:tcPr>
          <w:p w14:paraId="557CA5FC"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275" w:type="dxa"/>
            <w:tcBorders>
              <w:bottom w:val="single" w:sz="4" w:space="0" w:color="FFFFFF" w:themeColor="background1"/>
            </w:tcBorders>
          </w:tcPr>
          <w:p w14:paraId="29F88BEA"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134" w:type="dxa"/>
            <w:tcBorders>
              <w:bottom w:val="single" w:sz="4" w:space="0" w:color="FFFFFF" w:themeColor="background1"/>
            </w:tcBorders>
          </w:tcPr>
          <w:p w14:paraId="3F1C61E8" w14:textId="77777777" w:rsidR="00A0123C" w:rsidRPr="007C4EAA" w:rsidRDefault="00A0123C">
            <w:pPr>
              <w:jc w:val="right"/>
              <w:rPr>
                <w:rFonts w:asciiTheme="minorHAnsi" w:hAnsiTheme="minorHAnsi"/>
                <w:sz w:val="20"/>
              </w:rPr>
            </w:pPr>
            <w:r>
              <w:rPr>
                <w:rFonts w:asciiTheme="minorHAnsi" w:hAnsiTheme="minorHAnsi"/>
                <w:sz w:val="20"/>
              </w:rPr>
              <w:t>190</w:t>
            </w:r>
          </w:p>
        </w:tc>
        <w:tc>
          <w:tcPr>
            <w:tcW w:w="1134" w:type="dxa"/>
            <w:tcBorders>
              <w:bottom w:val="single" w:sz="4" w:space="0" w:color="FFFFFF" w:themeColor="background1"/>
            </w:tcBorders>
          </w:tcPr>
          <w:p w14:paraId="3EE4C936"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993" w:type="dxa"/>
            <w:tcBorders>
              <w:bottom w:val="single" w:sz="4" w:space="0" w:color="FFFFFF" w:themeColor="background1"/>
            </w:tcBorders>
          </w:tcPr>
          <w:p w14:paraId="6A0804D7" w14:textId="77777777" w:rsidR="00A0123C" w:rsidRPr="007C4EAA" w:rsidRDefault="00A0123C">
            <w:pPr>
              <w:jc w:val="right"/>
              <w:rPr>
                <w:rFonts w:asciiTheme="minorHAnsi" w:hAnsiTheme="minorHAnsi"/>
                <w:b/>
                <w:sz w:val="20"/>
              </w:rPr>
            </w:pPr>
            <w:r>
              <w:rPr>
                <w:rFonts w:asciiTheme="minorHAnsi" w:hAnsiTheme="minorHAnsi"/>
                <w:sz w:val="20"/>
              </w:rPr>
              <w:t>190</w:t>
            </w:r>
          </w:p>
        </w:tc>
      </w:tr>
      <w:tr w:rsidR="00A0123C" w:rsidRPr="007C4EAA" w14:paraId="14B69EFE" w14:textId="77777777">
        <w:trPr>
          <w:gridAfter w:val="1"/>
          <w:wAfter w:w="54" w:type="dxa"/>
          <w:trHeight w:val="245"/>
        </w:trPr>
        <w:tc>
          <w:tcPr>
            <w:tcW w:w="5617" w:type="dxa"/>
            <w:tcBorders>
              <w:right w:val="nil"/>
            </w:tcBorders>
          </w:tcPr>
          <w:p w14:paraId="64F1395B" w14:textId="5E62F729" w:rsidR="00A0123C" w:rsidRPr="007C4EAA" w:rsidRDefault="00A0123C" w:rsidP="00A0123C">
            <w:pPr>
              <w:rPr>
                <w:rFonts w:asciiTheme="minorHAnsi" w:hAnsiTheme="minorHAnsi"/>
                <w:b/>
                <w:sz w:val="20"/>
              </w:rPr>
            </w:pPr>
            <w:r w:rsidRPr="007C4EAA">
              <w:rPr>
                <w:rFonts w:asciiTheme="minorHAnsi" w:hAnsiTheme="minorHAnsi"/>
                <w:color w:val="000000"/>
                <w:sz w:val="20"/>
              </w:rPr>
              <w:t>Cashflow hedges reclassified to profit and loss</w:t>
            </w:r>
          </w:p>
        </w:tc>
        <w:tc>
          <w:tcPr>
            <w:tcW w:w="993" w:type="dxa"/>
            <w:gridSpan w:val="2"/>
            <w:tcBorders>
              <w:left w:val="nil"/>
              <w:bottom w:val="single" w:sz="4" w:space="0" w:color="FFFFFF" w:themeColor="background1"/>
            </w:tcBorders>
          </w:tcPr>
          <w:p w14:paraId="15324754"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134" w:type="dxa"/>
            <w:tcBorders>
              <w:bottom w:val="single" w:sz="4" w:space="0" w:color="FFFFFF" w:themeColor="background1"/>
            </w:tcBorders>
          </w:tcPr>
          <w:p w14:paraId="44E7313D"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328" w:type="dxa"/>
            <w:tcBorders>
              <w:bottom w:val="single" w:sz="4" w:space="0" w:color="FFFFFF" w:themeColor="background1"/>
            </w:tcBorders>
          </w:tcPr>
          <w:p w14:paraId="7458D530"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222" w:type="dxa"/>
            <w:tcBorders>
              <w:bottom w:val="single" w:sz="4" w:space="0" w:color="FFFFFF" w:themeColor="background1"/>
            </w:tcBorders>
          </w:tcPr>
          <w:p w14:paraId="0EF77F16"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275" w:type="dxa"/>
            <w:tcBorders>
              <w:bottom w:val="single" w:sz="4" w:space="0" w:color="FFFFFF" w:themeColor="background1"/>
            </w:tcBorders>
          </w:tcPr>
          <w:p w14:paraId="47D33127"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134" w:type="dxa"/>
            <w:tcBorders>
              <w:bottom w:val="single" w:sz="4" w:space="0" w:color="FFFFFF" w:themeColor="background1"/>
            </w:tcBorders>
          </w:tcPr>
          <w:p w14:paraId="0C118DEC" w14:textId="77777777" w:rsidR="00A0123C" w:rsidRPr="007C4EAA" w:rsidRDefault="00A0123C">
            <w:pPr>
              <w:jc w:val="right"/>
              <w:rPr>
                <w:rFonts w:asciiTheme="minorHAnsi" w:hAnsiTheme="minorHAnsi"/>
                <w:sz w:val="20"/>
              </w:rPr>
            </w:pPr>
            <w:r>
              <w:rPr>
                <w:rFonts w:asciiTheme="minorHAnsi" w:hAnsiTheme="minorHAnsi"/>
                <w:sz w:val="20"/>
              </w:rPr>
              <w:t>(243)</w:t>
            </w:r>
          </w:p>
        </w:tc>
        <w:tc>
          <w:tcPr>
            <w:tcW w:w="1134" w:type="dxa"/>
            <w:tcBorders>
              <w:bottom w:val="single" w:sz="4" w:space="0" w:color="FFFFFF" w:themeColor="background1"/>
            </w:tcBorders>
          </w:tcPr>
          <w:p w14:paraId="187E47AA"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993" w:type="dxa"/>
            <w:tcBorders>
              <w:bottom w:val="single" w:sz="4" w:space="0" w:color="FFFFFF" w:themeColor="background1"/>
            </w:tcBorders>
          </w:tcPr>
          <w:p w14:paraId="3F900FB0" w14:textId="77777777" w:rsidR="00A0123C" w:rsidRPr="007C4EAA" w:rsidRDefault="00A0123C">
            <w:pPr>
              <w:jc w:val="right"/>
              <w:rPr>
                <w:rFonts w:asciiTheme="minorHAnsi" w:hAnsiTheme="minorHAnsi"/>
                <w:b/>
                <w:sz w:val="20"/>
              </w:rPr>
            </w:pPr>
            <w:r w:rsidRPr="007C4EAA">
              <w:rPr>
                <w:rFonts w:asciiTheme="minorHAnsi" w:hAnsiTheme="minorHAnsi"/>
                <w:b/>
                <w:sz w:val="20"/>
              </w:rPr>
              <w:t>(</w:t>
            </w:r>
            <w:r>
              <w:rPr>
                <w:rFonts w:asciiTheme="minorHAnsi" w:hAnsiTheme="minorHAnsi"/>
                <w:b/>
                <w:sz w:val="20"/>
              </w:rPr>
              <w:t>24</w:t>
            </w:r>
            <w:r w:rsidRPr="007C4EAA">
              <w:rPr>
                <w:rFonts w:asciiTheme="minorHAnsi" w:hAnsiTheme="minorHAnsi"/>
                <w:b/>
                <w:sz w:val="20"/>
              </w:rPr>
              <w:t>3)</w:t>
            </w:r>
          </w:p>
        </w:tc>
      </w:tr>
      <w:tr w:rsidR="00A0123C" w:rsidRPr="007C4EAA" w14:paraId="1FBA5187" w14:textId="77777777">
        <w:trPr>
          <w:gridAfter w:val="1"/>
          <w:wAfter w:w="54" w:type="dxa"/>
          <w:trHeight w:val="261"/>
        </w:trPr>
        <w:tc>
          <w:tcPr>
            <w:tcW w:w="5617" w:type="dxa"/>
            <w:tcBorders>
              <w:right w:val="nil"/>
            </w:tcBorders>
          </w:tcPr>
          <w:p w14:paraId="69C0A244" w14:textId="77777777" w:rsidR="00A0123C" w:rsidRPr="007C4EAA" w:rsidRDefault="00A0123C">
            <w:pPr>
              <w:jc w:val="right"/>
              <w:rPr>
                <w:rFonts w:asciiTheme="minorHAnsi" w:hAnsiTheme="minorHAnsi"/>
                <w:b/>
                <w:sz w:val="20"/>
              </w:rPr>
            </w:pPr>
          </w:p>
        </w:tc>
        <w:tc>
          <w:tcPr>
            <w:tcW w:w="993" w:type="dxa"/>
            <w:gridSpan w:val="2"/>
            <w:tcBorders>
              <w:top w:val="single" w:sz="4" w:space="0" w:color="auto"/>
              <w:left w:val="nil"/>
            </w:tcBorders>
          </w:tcPr>
          <w:p w14:paraId="1E1DF674"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134" w:type="dxa"/>
            <w:tcBorders>
              <w:top w:val="single" w:sz="4" w:space="0" w:color="auto"/>
            </w:tcBorders>
          </w:tcPr>
          <w:p w14:paraId="7E847B41"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328" w:type="dxa"/>
            <w:tcBorders>
              <w:top w:val="single" w:sz="4" w:space="0" w:color="auto"/>
            </w:tcBorders>
          </w:tcPr>
          <w:p w14:paraId="3B7978E1"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222" w:type="dxa"/>
            <w:tcBorders>
              <w:top w:val="single" w:sz="4" w:space="0" w:color="auto"/>
            </w:tcBorders>
          </w:tcPr>
          <w:p w14:paraId="3E1F2AC7"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275" w:type="dxa"/>
            <w:tcBorders>
              <w:top w:val="single" w:sz="4" w:space="0" w:color="auto"/>
            </w:tcBorders>
          </w:tcPr>
          <w:p w14:paraId="4CB8E25E"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c>
          <w:tcPr>
            <w:tcW w:w="1134" w:type="dxa"/>
            <w:tcBorders>
              <w:top w:val="single" w:sz="4" w:space="0" w:color="auto"/>
            </w:tcBorders>
          </w:tcPr>
          <w:p w14:paraId="6BD11453" w14:textId="77777777" w:rsidR="00A0123C" w:rsidRPr="007C4EAA" w:rsidRDefault="00A0123C">
            <w:pPr>
              <w:jc w:val="right"/>
              <w:rPr>
                <w:rFonts w:asciiTheme="minorHAnsi" w:hAnsiTheme="minorHAnsi"/>
                <w:b/>
                <w:sz w:val="20"/>
              </w:rPr>
            </w:pPr>
            <w:r>
              <w:rPr>
                <w:rFonts w:asciiTheme="minorHAnsi" w:hAnsiTheme="minorHAnsi"/>
                <w:b/>
                <w:sz w:val="20"/>
              </w:rPr>
              <w:t>(53)</w:t>
            </w:r>
          </w:p>
        </w:tc>
        <w:tc>
          <w:tcPr>
            <w:tcW w:w="1134" w:type="dxa"/>
            <w:tcBorders>
              <w:top w:val="single" w:sz="4" w:space="0" w:color="auto"/>
            </w:tcBorders>
          </w:tcPr>
          <w:p w14:paraId="4F05AEBC" w14:textId="77777777" w:rsidR="00A0123C" w:rsidRPr="007C4EAA" w:rsidRDefault="00A0123C">
            <w:pPr>
              <w:jc w:val="right"/>
              <w:rPr>
                <w:rFonts w:asciiTheme="minorHAnsi" w:hAnsiTheme="minorHAnsi"/>
                <w:b/>
                <w:bCs/>
                <w:sz w:val="20"/>
              </w:rPr>
            </w:pPr>
            <w:r w:rsidRPr="007C4EAA">
              <w:rPr>
                <w:rFonts w:asciiTheme="minorHAnsi" w:hAnsiTheme="minorHAnsi"/>
                <w:b/>
                <w:bCs/>
                <w:sz w:val="20"/>
              </w:rPr>
              <w:t>46,</w:t>
            </w:r>
            <w:r>
              <w:rPr>
                <w:rFonts w:asciiTheme="minorHAnsi" w:hAnsiTheme="minorHAnsi"/>
                <w:b/>
                <w:bCs/>
                <w:sz w:val="20"/>
              </w:rPr>
              <w:t>893</w:t>
            </w:r>
          </w:p>
        </w:tc>
        <w:tc>
          <w:tcPr>
            <w:tcW w:w="993" w:type="dxa"/>
            <w:tcBorders>
              <w:top w:val="single" w:sz="4" w:space="0" w:color="auto"/>
            </w:tcBorders>
          </w:tcPr>
          <w:p w14:paraId="280D426F" w14:textId="77777777" w:rsidR="00A0123C" w:rsidRPr="007C4EAA" w:rsidRDefault="00A0123C">
            <w:pPr>
              <w:jc w:val="right"/>
              <w:rPr>
                <w:rFonts w:asciiTheme="minorHAnsi" w:hAnsiTheme="minorHAnsi"/>
                <w:b/>
                <w:sz w:val="20"/>
              </w:rPr>
            </w:pPr>
            <w:r w:rsidRPr="007C4EAA">
              <w:rPr>
                <w:rFonts w:asciiTheme="minorHAnsi" w:hAnsiTheme="minorHAnsi"/>
                <w:b/>
                <w:sz w:val="20"/>
              </w:rPr>
              <w:t>46,</w:t>
            </w:r>
            <w:r>
              <w:rPr>
                <w:rFonts w:asciiTheme="minorHAnsi" w:hAnsiTheme="minorHAnsi"/>
                <w:b/>
                <w:sz w:val="20"/>
              </w:rPr>
              <w:t>840</w:t>
            </w:r>
          </w:p>
        </w:tc>
      </w:tr>
      <w:tr w:rsidR="00A0123C" w:rsidRPr="007C4EAA" w14:paraId="5AEEC700" w14:textId="77777777">
        <w:trPr>
          <w:gridAfter w:val="1"/>
          <w:wAfter w:w="54" w:type="dxa"/>
          <w:trHeight w:val="245"/>
        </w:trPr>
        <w:tc>
          <w:tcPr>
            <w:tcW w:w="5617" w:type="dxa"/>
            <w:tcBorders>
              <w:right w:val="nil"/>
            </w:tcBorders>
          </w:tcPr>
          <w:p w14:paraId="2E1E498D" w14:textId="77777777" w:rsidR="00A0123C" w:rsidRPr="007C4EAA" w:rsidRDefault="00A0123C">
            <w:pPr>
              <w:jc w:val="right"/>
              <w:rPr>
                <w:rFonts w:asciiTheme="minorHAnsi" w:hAnsiTheme="minorHAnsi"/>
                <w:sz w:val="20"/>
              </w:rPr>
            </w:pPr>
          </w:p>
        </w:tc>
        <w:tc>
          <w:tcPr>
            <w:tcW w:w="993" w:type="dxa"/>
            <w:gridSpan w:val="2"/>
            <w:tcBorders>
              <w:left w:val="nil"/>
            </w:tcBorders>
          </w:tcPr>
          <w:p w14:paraId="5AF864A3" w14:textId="77777777" w:rsidR="00A0123C" w:rsidRPr="007C4EAA" w:rsidRDefault="00A0123C">
            <w:pPr>
              <w:jc w:val="right"/>
              <w:rPr>
                <w:rFonts w:asciiTheme="minorHAnsi" w:hAnsiTheme="minorHAnsi"/>
                <w:sz w:val="20"/>
              </w:rPr>
            </w:pPr>
          </w:p>
        </w:tc>
        <w:tc>
          <w:tcPr>
            <w:tcW w:w="1134" w:type="dxa"/>
          </w:tcPr>
          <w:p w14:paraId="0639A6D2" w14:textId="77777777" w:rsidR="00A0123C" w:rsidRPr="007C4EAA" w:rsidRDefault="00A0123C">
            <w:pPr>
              <w:jc w:val="right"/>
              <w:rPr>
                <w:rFonts w:asciiTheme="minorHAnsi" w:hAnsiTheme="minorHAnsi"/>
                <w:sz w:val="20"/>
              </w:rPr>
            </w:pPr>
          </w:p>
        </w:tc>
        <w:tc>
          <w:tcPr>
            <w:tcW w:w="1328" w:type="dxa"/>
          </w:tcPr>
          <w:p w14:paraId="6CC18574" w14:textId="77777777" w:rsidR="00A0123C" w:rsidRPr="007C4EAA" w:rsidRDefault="00A0123C">
            <w:pPr>
              <w:jc w:val="right"/>
              <w:rPr>
                <w:rFonts w:asciiTheme="minorHAnsi" w:hAnsiTheme="minorHAnsi"/>
                <w:sz w:val="20"/>
              </w:rPr>
            </w:pPr>
          </w:p>
        </w:tc>
        <w:tc>
          <w:tcPr>
            <w:tcW w:w="1222" w:type="dxa"/>
          </w:tcPr>
          <w:p w14:paraId="572991B3" w14:textId="77777777" w:rsidR="00A0123C" w:rsidRPr="007C4EAA" w:rsidRDefault="00A0123C">
            <w:pPr>
              <w:jc w:val="right"/>
              <w:rPr>
                <w:rFonts w:asciiTheme="minorHAnsi" w:hAnsiTheme="minorHAnsi"/>
                <w:sz w:val="20"/>
              </w:rPr>
            </w:pPr>
          </w:p>
        </w:tc>
        <w:tc>
          <w:tcPr>
            <w:tcW w:w="1275" w:type="dxa"/>
          </w:tcPr>
          <w:p w14:paraId="70C762DB" w14:textId="77777777" w:rsidR="00A0123C" w:rsidRPr="007C4EAA" w:rsidRDefault="00A0123C">
            <w:pPr>
              <w:jc w:val="right"/>
              <w:rPr>
                <w:rFonts w:asciiTheme="minorHAnsi" w:hAnsiTheme="minorHAnsi"/>
                <w:sz w:val="20"/>
              </w:rPr>
            </w:pPr>
          </w:p>
        </w:tc>
        <w:tc>
          <w:tcPr>
            <w:tcW w:w="1134" w:type="dxa"/>
          </w:tcPr>
          <w:p w14:paraId="2C285BCD" w14:textId="77777777" w:rsidR="00A0123C" w:rsidRPr="007C4EAA" w:rsidRDefault="00A0123C">
            <w:pPr>
              <w:jc w:val="right"/>
              <w:rPr>
                <w:rFonts w:asciiTheme="minorHAnsi" w:hAnsiTheme="minorHAnsi"/>
                <w:sz w:val="20"/>
              </w:rPr>
            </w:pPr>
          </w:p>
        </w:tc>
        <w:tc>
          <w:tcPr>
            <w:tcW w:w="1134" w:type="dxa"/>
          </w:tcPr>
          <w:p w14:paraId="2356A536" w14:textId="77777777" w:rsidR="00A0123C" w:rsidRPr="007C4EAA" w:rsidRDefault="00A0123C">
            <w:pPr>
              <w:jc w:val="right"/>
              <w:rPr>
                <w:rFonts w:asciiTheme="minorHAnsi" w:hAnsiTheme="minorHAnsi"/>
                <w:sz w:val="20"/>
              </w:rPr>
            </w:pPr>
          </w:p>
        </w:tc>
        <w:tc>
          <w:tcPr>
            <w:tcW w:w="993" w:type="dxa"/>
          </w:tcPr>
          <w:p w14:paraId="4E0CC502" w14:textId="77777777" w:rsidR="00A0123C" w:rsidRPr="007C4EAA" w:rsidRDefault="00A0123C">
            <w:pPr>
              <w:jc w:val="right"/>
              <w:rPr>
                <w:rFonts w:asciiTheme="minorHAnsi" w:hAnsiTheme="minorHAnsi"/>
                <w:b/>
                <w:sz w:val="20"/>
              </w:rPr>
            </w:pPr>
          </w:p>
        </w:tc>
      </w:tr>
      <w:tr w:rsidR="00A0123C" w:rsidRPr="007C4EAA" w14:paraId="51B5D46D" w14:textId="77777777">
        <w:trPr>
          <w:gridAfter w:val="1"/>
          <w:wAfter w:w="54" w:type="dxa"/>
          <w:trHeight w:val="261"/>
        </w:trPr>
        <w:tc>
          <w:tcPr>
            <w:tcW w:w="5617" w:type="dxa"/>
            <w:tcBorders>
              <w:right w:val="nil"/>
            </w:tcBorders>
          </w:tcPr>
          <w:p w14:paraId="1120D13E" w14:textId="205DF2F4" w:rsidR="00A0123C" w:rsidRPr="007C4EAA" w:rsidRDefault="00A0123C" w:rsidP="00A0123C">
            <w:pPr>
              <w:rPr>
                <w:rFonts w:asciiTheme="minorHAnsi" w:hAnsiTheme="minorHAnsi"/>
                <w:sz w:val="20"/>
              </w:rPr>
            </w:pPr>
            <w:r w:rsidRPr="007C4EAA">
              <w:rPr>
                <w:rFonts w:asciiTheme="minorHAnsi" w:hAnsiTheme="minorHAnsi"/>
                <w:b/>
                <w:sz w:val="20"/>
              </w:rPr>
              <w:t>Transactions with owners of the Company</w:t>
            </w:r>
          </w:p>
        </w:tc>
        <w:tc>
          <w:tcPr>
            <w:tcW w:w="993" w:type="dxa"/>
            <w:gridSpan w:val="2"/>
            <w:tcBorders>
              <w:left w:val="nil"/>
            </w:tcBorders>
          </w:tcPr>
          <w:p w14:paraId="3307F8B6" w14:textId="77777777" w:rsidR="00A0123C" w:rsidRPr="007C4EAA" w:rsidRDefault="00A0123C">
            <w:pPr>
              <w:jc w:val="right"/>
              <w:rPr>
                <w:rFonts w:asciiTheme="minorHAnsi" w:hAnsiTheme="minorHAnsi"/>
                <w:sz w:val="20"/>
              </w:rPr>
            </w:pPr>
          </w:p>
        </w:tc>
        <w:tc>
          <w:tcPr>
            <w:tcW w:w="1134" w:type="dxa"/>
          </w:tcPr>
          <w:p w14:paraId="53DD3901" w14:textId="77777777" w:rsidR="00A0123C" w:rsidRPr="007C4EAA" w:rsidRDefault="00A0123C">
            <w:pPr>
              <w:jc w:val="right"/>
              <w:rPr>
                <w:rFonts w:asciiTheme="minorHAnsi" w:hAnsiTheme="minorHAnsi"/>
                <w:sz w:val="20"/>
              </w:rPr>
            </w:pPr>
          </w:p>
        </w:tc>
        <w:tc>
          <w:tcPr>
            <w:tcW w:w="1328" w:type="dxa"/>
          </w:tcPr>
          <w:p w14:paraId="68E0C1DD" w14:textId="77777777" w:rsidR="00A0123C" w:rsidRPr="007C4EAA" w:rsidRDefault="00A0123C">
            <w:pPr>
              <w:jc w:val="right"/>
              <w:rPr>
                <w:rFonts w:asciiTheme="minorHAnsi" w:hAnsiTheme="minorHAnsi"/>
                <w:sz w:val="20"/>
              </w:rPr>
            </w:pPr>
          </w:p>
        </w:tc>
        <w:tc>
          <w:tcPr>
            <w:tcW w:w="1222" w:type="dxa"/>
          </w:tcPr>
          <w:p w14:paraId="117A27B6" w14:textId="77777777" w:rsidR="00A0123C" w:rsidRPr="007C4EAA" w:rsidRDefault="00A0123C">
            <w:pPr>
              <w:jc w:val="right"/>
              <w:rPr>
                <w:rFonts w:asciiTheme="minorHAnsi" w:hAnsiTheme="minorHAnsi"/>
                <w:sz w:val="20"/>
              </w:rPr>
            </w:pPr>
          </w:p>
        </w:tc>
        <w:tc>
          <w:tcPr>
            <w:tcW w:w="1275" w:type="dxa"/>
          </w:tcPr>
          <w:p w14:paraId="16521E3A" w14:textId="77777777" w:rsidR="00A0123C" w:rsidRPr="007C4EAA" w:rsidRDefault="00A0123C">
            <w:pPr>
              <w:jc w:val="right"/>
              <w:rPr>
                <w:rFonts w:asciiTheme="minorHAnsi" w:hAnsiTheme="minorHAnsi"/>
                <w:sz w:val="20"/>
              </w:rPr>
            </w:pPr>
          </w:p>
        </w:tc>
        <w:tc>
          <w:tcPr>
            <w:tcW w:w="1134" w:type="dxa"/>
          </w:tcPr>
          <w:p w14:paraId="675E57E2" w14:textId="77777777" w:rsidR="00A0123C" w:rsidRPr="007C4EAA" w:rsidRDefault="00A0123C">
            <w:pPr>
              <w:jc w:val="right"/>
              <w:rPr>
                <w:rFonts w:asciiTheme="minorHAnsi" w:hAnsiTheme="minorHAnsi"/>
                <w:sz w:val="20"/>
              </w:rPr>
            </w:pPr>
          </w:p>
        </w:tc>
        <w:tc>
          <w:tcPr>
            <w:tcW w:w="1134" w:type="dxa"/>
          </w:tcPr>
          <w:p w14:paraId="295E5783" w14:textId="77777777" w:rsidR="00A0123C" w:rsidRPr="007C4EAA" w:rsidRDefault="00A0123C">
            <w:pPr>
              <w:jc w:val="right"/>
              <w:rPr>
                <w:rFonts w:asciiTheme="minorHAnsi" w:hAnsiTheme="minorHAnsi"/>
                <w:sz w:val="20"/>
              </w:rPr>
            </w:pPr>
          </w:p>
        </w:tc>
        <w:tc>
          <w:tcPr>
            <w:tcW w:w="993" w:type="dxa"/>
          </w:tcPr>
          <w:p w14:paraId="23501156" w14:textId="77777777" w:rsidR="00A0123C" w:rsidRPr="007C4EAA" w:rsidRDefault="00A0123C">
            <w:pPr>
              <w:jc w:val="right"/>
              <w:rPr>
                <w:rFonts w:asciiTheme="minorHAnsi" w:hAnsiTheme="minorHAnsi"/>
                <w:b/>
                <w:sz w:val="20"/>
              </w:rPr>
            </w:pPr>
          </w:p>
        </w:tc>
      </w:tr>
      <w:tr w:rsidR="00A0123C" w:rsidRPr="007C4EAA" w14:paraId="115EB822" w14:textId="77777777">
        <w:trPr>
          <w:gridAfter w:val="1"/>
          <w:wAfter w:w="54" w:type="dxa"/>
          <w:trHeight w:val="261"/>
        </w:trPr>
        <w:tc>
          <w:tcPr>
            <w:tcW w:w="5617" w:type="dxa"/>
            <w:tcBorders>
              <w:right w:val="nil"/>
            </w:tcBorders>
          </w:tcPr>
          <w:p w14:paraId="3FC3AB69" w14:textId="5FF39255" w:rsidR="00A0123C" w:rsidRPr="007C4EAA" w:rsidRDefault="00A0123C" w:rsidP="00A0123C">
            <w:pPr>
              <w:rPr>
                <w:rFonts w:asciiTheme="minorHAnsi" w:hAnsiTheme="minorHAnsi"/>
                <w:sz w:val="20"/>
              </w:rPr>
            </w:pPr>
            <w:r w:rsidRPr="007C4EAA">
              <w:rPr>
                <w:rFonts w:asciiTheme="minorHAnsi" w:hAnsiTheme="minorHAnsi"/>
                <w:color w:val="000000"/>
                <w:sz w:val="20"/>
              </w:rPr>
              <w:t>Purchase of own shares</w:t>
            </w:r>
            <w:r>
              <w:rPr>
                <w:rFonts w:asciiTheme="minorHAnsi" w:hAnsiTheme="minorHAnsi"/>
                <w:color w:val="000000"/>
                <w:sz w:val="20"/>
              </w:rPr>
              <w:t xml:space="preserve"> - share buybacks</w:t>
            </w:r>
            <w:r w:rsidRPr="007C4EAA">
              <w:rPr>
                <w:rFonts w:asciiTheme="minorHAnsi" w:hAnsiTheme="minorHAnsi"/>
                <w:color w:val="000000"/>
                <w:sz w:val="20"/>
              </w:rPr>
              <w:t xml:space="preserve"> (note 8)</w:t>
            </w:r>
          </w:p>
        </w:tc>
        <w:tc>
          <w:tcPr>
            <w:tcW w:w="993" w:type="dxa"/>
            <w:gridSpan w:val="2"/>
            <w:tcBorders>
              <w:left w:val="nil"/>
            </w:tcBorders>
          </w:tcPr>
          <w:p w14:paraId="5093BB34"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4E818E7C"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328" w:type="dxa"/>
          </w:tcPr>
          <w:p w14:paraId="5B4407A8"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222" w:type="dxa"/>
          </w:tcPr>
          <w:p w14:paraId="5BE6A55A" w14:textId="77777777" w:rsidR="00A0123C" w:rsidRPr="007C4EAA" w:rsidRDefault="00A0123C">
            <w:pPr>
              <w:jc w:val="right"/>
              <w:rPr>
                <w:rFonts w:asciiTheme="minorHAnsi" w:hAnsiTheme="minorHAnsi"/>
                <w:sz w:val="20"/>
              </w:rPr>
            </w:pPr>
            <w:r w:rsidRPr="007C4EAA">
              <w:rPr>
                <w:rFonts w:asciiTheme="minorHAnsi" w:hAnsiTheme="minorHAnsi"/>
                <w:sz w:val="20"/>
              </w:rPr>
              <w:t>(27,407)</w:t>
            </w:r>
          </w:p>
        </w:tc>
        <w:tc>
          <w:tcPr>
            <w:tcW w:w="1275" w:type="dxa"/>
          </w:tcPr>
          <w:p w14:paraId="3A62480F"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67734389"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4BF2C1AD"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993" w:type="dxa"/>
          </w:tcPr>
          <w:p w14:paraId="3AFCDAB2" w14:textId="77777777" w:rsidR="00A0123C" w:rsidRPr="007C4EAA" w:rsidRDefault="00A0123C">
            <w:pPr>
              <w:jc w:val="right"/>
              <w:rPr>
                <w:rFonts w:asciiTheme="minorHAnsi" w:hAnsiTheme="minorHAnsi"/>
                <w:b/>
                <w:sz w:val="20"/>
              </w:rPr>
            </w:pPr>
            <w:r w:rsidRPr="007C4EAA">
              <w:rPr>
                <w:rFonts w:asciiTheme="minorHAnsi" w:hAnsiTheme="minorHAnsi"/>
                <w:b/>
                <w:sz w:val="20"/>
              </w:rPr>
              <w:t>(27,407)</w:t>
            </w:r>
          </w:p>
        </w:tc>
      </w:tr>
      <w:tr w:rsidR="00A0123C" w:rsidRPr="007C4EAA" w14:paraId="6A4FF65E" w14:textId="77777777">
        <w:trPr>
          <w:gridAfter w:val="1"/>
          <w:wAfter w:w="54" w:type="dxa"/>
          <w:trHeight w:val="261"/>
        </w:trPr>
        <w:tc>
          <w:tcPr>
            <w:tcW w:w="5617" w:type="dxa"/>
            <w:tcBorders>
              <w:right w:val="nil"/>
            </w:tcBorders>
          </w:tcPr>
          <w:p w14:paraId="3B010D1B" w14:textId="0E52D8CE" w:rsidR="00A0123C" w:rsidRPr="007C4EAA" w:rsidRDefault="00A0123C" w:rsidP="00A0123C">
            <w:pPr>
              <w:rPr>
                <w:rFonts w:asciiTheme="minorHAnsi" w:hAnsiTheme="minorHAnsi"/>
                <w:sz w:val="20"/>
              </w:rPr>
            </w:pPr>
            <w:r w:rsidRPr="007C4EAA">
              <w:rPr>
                <w:rFonts w:asciiTheme="minorHAnsi" w:hAnsiTheme="minorHAnsi"/>
                <w:color w:val="000000"/>
                <w:sz w:val="20"/>
              </w:rPr>
              <w:t>Cancellation of repurchased shares (note 8)</w:t>
            </w:r>
          </w:p>
        </w:tc>
        <w:tc>
          <w:tcPr>
            <w:tcW w:w="993" w:type="dxa"/>
            <w:gridSpan w:val="2"/>
            <w:tcBorders>
              <w:left w:val="nil"/>
            </w:tcBorders>
          </w:tcPr>
          <w:p w14:paraId="3260A23F" w14:textId="77777777" w:rsidR="00A0123C" w:rsidRPr="007C4EAA" w:rsidRDefault="00A0123C">
            <w:pPr>
              <w:jc w:val="right"/>
              <w:rPr>
                <w:rFonts w:asciiTheme="minorHAnsi" w:hAnsiTheme="minorHAnsi"/>
                <w:sz w:val="20"/>
              </w:rPr>
            </w:pPr>
            <w:r w:rsidRPr="007C4EAA">
              <w:rPr>
                <w:rFonts w:asciiTheme="minorHAnsi" w:hAnsiTheme="minorHAnsi"/>
                <w:sz w:val="20"/>
              </w:rPr>
              <w:t>(18)</w:t>
            </w:r>
          </w:p>
        </w:tc>
        <w:tc>
          <w:tcPr>
            <w:tcW w:w="1134" w:type="dxa"/>
          </w:tcPr>
          <w:p w14:paraId="403D11C5"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328" w:type="dxa"/>
          </w:tcPr>
          <w:p w14:paraId="01DF85F7" w14:textId="77777777" w:rsidR="00A0123C" w:rsidRPr="007C4EAA" w:rsidRDefault="00A0123C">
            <w:pPr>
              <w:jc w:val="right"/>
              <w:rPr>
                <w:rFonts w:asciiTheme="minorHAnsi" w:hAnsiTheme="minorHAnsi"/>
                <w:sz w:val="20"/>
              </w:rPr>
            </w:pPr>
            <w:r w:rsidRPr="007C4EAA">
              <w:rPr>
                <w:rFonts w:asciiTheme="minorHAnsi" w:hAnsiTheme="minorHAnsi"/>
                <w:sz w:val="20"/>
              </w:rPr>
              <w:t>18</w:t>
            </w:r>
          </w:p>
        </w:tc>
        <w:tc>
          <w:tcPr>
            <w:tcW w:w="1222" w:type="dxa"/>
          </w:tcPr>
          <w:p w14:paraId="77230E92" w14:textId="77777777" w:rsidR="00A0123C" w:rsidRPr="007C4EAA" w:rsidRDefault="00A0123C">
            <w:pPr>
              <w:jc w:val="right"/>
              <w:rPr>
                <w:rFonts w:asciiTheme="minorHAnsi" w:hAnsiTheme="minorHAnsi"/>
                <w:sz w:val="20"/>
              </w:rPr>
            </w:pPr>
            <w:r w:rsidRPr="007C4EAA">
              <w:rPr>
                <w:rFonts w:asciiTheme="minorHAnsi" w:hAnsiTheme="minorHAnsi"/>
                <w:sz w:val="20"/>
              </w:rPr>
              <w:t>27,407</w:t>
            </w:r>
          </w:p>
        </w:tc>
        <w:tc>
          <w:tcPr>
            <w:tcW w:w="1275" w:type="dxa"/>
          </w:tcPr>
          <w:p w14:paraId="16F2FFF0"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03515F33"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63BDE62A" w14:textId="77777777" w:rsidR="00A0123C" w:rsidRPr="007C4EAA" w:rsidRDefault="00A0123C">
            <w:pPr>
              <w:jc w:val="right"/>
              <w:rPr>
                <w:rFonts w:asciiTheme="minorHAnsi" w:hAnsiTheme="minorHAnsi"/>
                <w:sz w:val="20"/>
              </w:rPr>
            </w:pPr>
            <w:r w:rsidRPr="007C4EAA">
              <w:rPr>
                <w:rFonts w:asciiTheme="minorHAnsi" w:hAnsiTheme="minorHAnsi"/>
                <w:sz w:val="20"/>
              </w:rPr>
              <w:t>(27,407)</w:t>
            </w:r>
          </w:p>
        </w:tc>
        <w:tc>
          <w:tcPr>
            <w:tcW w:w="993" w:type="dxa"/>
          </w:tcPr>
          <w:p w14:paraId="0733D3C6" w14:textId="77777777" w:rsidR="00A0123C" w:rsidRPr="007C4EAA" w:rsidRDefault="00A0123C">
            <w:pPr>
              <w:jc w:val="right"/>
              <w:rPr>
                <w:rFonts w:asciiTheme="minorHAnsi" w:hAnsiTheme="minorHAnsi"/>
                <w:b/>
                <w:sz w:val="20"/>
              </w:rPr>
            </w:pPr>
            <w:r w:rsidRPr="007C4EAA">
              <w:rPr>
                <w:rFonts w:asciiTheme="minorHAnsi" w:hAnsiTheme="minorHAnsi"/>
                <w:b/>
                <w:sz w:val="20"/>
              </w:rPr>
              <w:t>-</w:t>
            </w:r>
          </w:p>
        </w:tc>
      </w:tr>
      <w:tr w:rsidR="00A0123C" w:rsidRPr="007C4EAA" w14:paraId="3BFC49B7" w14:textId="77777777">
        <w:trPr>
          <w:gridAfter w:val="1"/>
          <w:wAfter w:w="54" w:type="dxa"/>
          <w:trHeight w:val="261"/>
        </w:trPr>
        <w:tc>
          <w:tcPr>
            <w:tcW w:w="5617" w:type="dxa"/>
            <w:tcBorders>
              <w:right w:val="nil"/>
            </w:tcBorders>
          </w:tcPr>
          <w:p w14:paraId="54AB903D" w14:textId="6719018E" w:rsidR="00A0123C" w:rsidRPr="007C4EAA" w:rsidRDefault="00A0123C" w:rsidP="00A0123C">
            <w:pPr>
              <w:rPr>
                <w:rFonts w:asciiTheme="minorHAnsi" w:hAnsiTheme="minorHAnsi"/>
                <w:sz w:val="20"/>
              </w:rPr>
            </w:pPr>
            <w:r>
              <w:rPr>
                <w:rFonts w:asciiTheme="minorHAnsi" w:hAnsiTheme="minorHAnsi"/>
                <w:color w:val="000000"/>
                <w:sz w:val="20"/>
              </w:rPr>
              <w:t xml:space="preserve">Purchase of own shares - held in trust (note 8) </w:t>
            </w:r>
          </w:p>
        </w:tc>
        <w:tc>
          <w:tcPr>
            <w:tcW w:w="993" w:type="dxa"/>
            <w:gridSpan w:val="2"/>
            <w:tcBorders>
              <w:left w:val="nil"/>
            </w:tcBorders>
          </w:tcPr>
          <w:p w14:paraId="54C958A3"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4B5A554F"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328" w:type="dxa"/>
          </w:tcPr>
          <w:p w14:paraId="63878759"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222" w:type="dxa"/>
          </w:tcPr>
          <w:p w14:paraId="61603E64" w14:textId="77777777" w:rsidR="00A0123C" w:rsidRPr="007C4EAA" w:rsidRDefault="00A0123C">
            <w:pPr>
              <w:jc w:val="right"/>
              <w:rPr>
                <w:rFonts w:asciiTheme="minorHAnsi" w:hAnsiTheme="minorHAnsi"/>
                <w:sz w:val="20"/>
              </w:rPr>
            </w:pPr>
            <w:r w:rsidRPr="007C4EAA">
              <w:rPr>
                <w:rFonts w:asciiTheme="minorHAnsi" w:hAnsiTheme="minorHAnsi"/>
                <w:sz w:val="20"/>
              </w:rPr>
              <w:t>(1,006)</w:t>
            </w:r>
          </w:p>
        </w:tc>
        <w:tc>
          <w:tcPr>
            <w:tcW w:w="1275" w:type="dxa"/>
          </w:tcPr>
          <w:p w14:paraId="44467318"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5DBA47B8"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4E5E3C2E"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993" w:type="dxa"/>
          </w:tcPr>
          <w:p w14:paraId="10377E7D" w14:textId="77777777" w:rsidR="00A0123C" w:rsidRPr="007C4EAA" w:rsidRDefault="00A0123C">
            <w:pPr>
              <w:jc w:val="right"/>
              <w:rPr>
                <w:rFonts w:asciiTheme="minorHAnsi" w:hAnsiTheme="minorHAnsi"/>
                <w:b/>
                <w:sz w:val="20"/>
              </w:rPr>
            </w:pPr>
            <w:r w:rsidRPr="007C4EAA">
              <w:rPr>
                <w:rFonts w:asciiTheme="minorHAnsi" w:hAnsiTheme="minorHAnsi"/>
                <w:b/>
                <w:sz w:val="20"/>
              </w:rPr>
              <w:t>(1,006)</w:t>
            </w:r>
          </w:p>
        </w:tc>
      </w:tr>
      <w:tr w:rsidR="00A0123C" w:rsidRPr="007C4EAA" w14:paraId="6F7329F1" w14:textId="77777777">
        <w:trPr>
          <w:gridAfter w:val="1"/>
          <w:wAfter w:w="54" w:type="dxa"/>
          <w:trHeight w:val="261"/>
        </w:trPr>
        <w:tc>
          <w:tcPr>
            <w:tcW w:w="5617" w:type="dxa"/>
            <w:tcBorders>
              <w:right w:val="nil"/>
            </w:tcBorders>
          </w:tcPr>
          <w:p w14:paraId="5B63B467" w14:textId="31194127" w:rsidR="00A0123C" w:rsidRPr="007C4EAA" w:rsidRDefault="00A0123C" w:rsidP="00A0123C">
            <w:pPr>
              <w:rPr>
                <w:rFonts w:asciiTheme="minorHAnsi" w:hAnsiTheme="minorHAnsi"/>
                <w:sz w:val="20"/>
              </w:rPr>
            </w:pPr>
            <w:r w:rsidRPr="007C4EAA">
              <w:rPr>
                <w:rFonts w:asciiTheme="minorHAnsi" w:hAnsiTheme="minorHAnsi"/>
                <w:color w:val="000000"/>
                <w:sz w:val="20"/>
              </w:rPr>
              <w:t>Equity-settled share-based payments (note 8)</w:t>
            </w:r>
          </w:p>
        </w:tc>
        <w:tc>
          <w:tcPr>
            <w:tcW w:w="993" w:type="dxa"/>
            <w:gridSpan w:val="2"/>
            <w:tcBorders>
              <w:left w:val="nil"/>
            </w:tcBorders>
          </w:tcPr>
          <w:p w14:paraId="1B0CB19B"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51064726"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328" w:type="dxa"/>
          </w:tcPr>
          <w:p w14:paraId="78E44D59"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222" w:type="dxa"/>
          </w:tcPr>
          <w:p w14:paraId="697859A6"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275" w:type="dxa"/>
          </w:tcPr>
          <w:p w14:paraId="49141B22" w14:textId="77777777" w:rsidR="00A0123C" w:rsidRPr="007C4EAA" w:rsidRDefault="00A0123C">
            <w:pPr>
              <w:jc w:val="right"/>
              <w:rPr>
                <w:rFonts w:asciiTheme="minorHAnsi" w:hAnsiTheme="minorHAnsi"/>
                <w:sz w:val="20"/>
              </w:rPr>
            </w:pPr>
            <w:r w:rsidRPr="007C4EAA">
              <w:rPr>
                <w:rFonts w:asciiTheme="minorHAnsi" w:hAnsiTheme="minorHAnsi"/>
                <w:sz w:val="20"/>
              </w:rPr>
              <w:t>3,565</w:t>
            </w:r>
          </w:p>
        </w:tc>
        <w:tc>
          <w:tcPr>
            <w:tcW w:w="1134" w:type="dxa"/>
          </w:tcPr>
          <w:p w14:paraId="2361BB6C"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775FF06D"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993" w:type="dxa"/>
          </w:tcPr>
          <w:p w14:paraId="36978FC4" w14:textId="77777777" w:rsidR="00A0123C" w:rsidRPr="007C4EAA" w:rsidRDefault="00A0123C">
            <w:pPr>
              <w:jc w:val="right"/>
              <w:rPr>
                <w:rFonts w:asciiTheme="minorHAnsi" w:hAnsiTheme="minorHAnsi"/>
                <w:b/>
                <w:sz w:val="20"/>
              </w:rPr>
            </w:pPr>
            <w:r w:rsidRPr="007C4EAA">
              <w:rPr>
                <w:rFonts w:asciiTheme="minorHAnsi" w:hAnsiTheme="minorHAnsi"/>
                <w:b/>
                <w:sz w:val="20"/>
              </w:rPr>
              <w:t>3,565</w:t>
            </w:r>
          </w:p>
        </w:tc>
      </w:tr>
      <w:tr w:rsidR="00A0123C" w:rsidRPr="007C4EAA" w14:paraId="33F101A4" w14:textId="77777777">
        <w:trPr>
          <w:gridAfter w:val="1"/>
          <w:wAfter w:w="54" w:type="dxa"/>
          <w:trHeight w:val="261"/>
        </w:trPr>
        <w:tc>
          <w:tcPr>
            <w:tcW w:w="5617" w:type="dxa"/>
            <w:tcBorders>
              <w:right w:val="nil"/>
            </w:tcBorders>
          </w:tcPr>
          <w:p w14:paraId="7293A9E0" w14:textId="6E514E15" w:rsidR="00A0123C" w:rsidRPr="007C4EAA" w:rsidRDefault="00A0123C" w:rsidP="00A0123C">
            <w:pPr>
              <w:rPr>
                <w:rFonts w:asciiTheme="minorHAnsi" w:hAnsiTheme="minorHAnsi"/>
                <w:sz w:val="20"/>
              </w:rPr>
            </w:pPr>
            <w:r w:rsidRPr="007C4EAA">
              <w:rPr>
                <w:rFonts w:asciiTheme="minorHAnsi" w:hAnsiTheme="minorHAnsi"/>
                <w:color w:val="000000"/>
                <w:sz w:val="20"/>
              </w:rPr>
              <w:t xml:space="preserve">Settlement of dividend equivalents </w:t>
            </w:r>
          </w:p>
        </w:tc>
        <w:tc>
          <w:tcPr>
            <w:tcW w:w="993" w:type="dxa"/>
            <w:gridSpan w:val="2"/>
            <w:tcBorders>
              <w:left w:val="nil"/>
            </w:tcBorders>
          </w:tcPr>
          <w:p w14:paraId="25E8F621"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75371E49"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328" w:type="dxa"/>
          </w:tcPr>
          <w:p w14:paraId="5E91CF9A"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222" w:type="dxa"/>
          </w:tcPr>
          <w:p w14:paraId="1AD6352B"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275" w:type="dxa"/>
          </w:tcPr>
          <w:p w14:paraId="26C26D84" w14:textId="77777777" w:rsidR="00A0123C" w:rsidRPr="007C4EAA" w:rsidRDefault="00A0123C">
            <w:pPr>
              <w:jc w:val="right"/>
              <w:rPr>
                <w:rFonts w:asciiTheme="minorHAnsi" w:hAnsiTheme="minorHAnsi"/>
                <w:sz w:val="20"/>
              </w:rPr>
            </w:pPr>
            <w:r w:rsidRPr="007C4EAA">
              <w:rPr>
                <w:rFonts w:asciiTheme="minorHAnsi" w:hAnsiTheme="minorHAnsi"/>
                <w:sz w:val="20"/>
              </w:rPr>
              <w:t>(619)</w:t>
            </w:r>
          </w:p>
        </w:tc>
        <w:tc>
          <w:tcPr>
            <w:tcW w:w="1134" w:type="dxa"/>
          </w:tcPr>
          <w:p w14:paraId="0BF031F4"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18B91EAE"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993" w:type="dxa"/>
          </w:tcPr>
          <w:p w14:paraId="10DAC62A" w14:textId="77777777" w:rsidR="00A0123C" w:rsidRPr="007C4EAA" w:rsidRDefault="00A0123C">
            <w:pPr>
              <w:jc w:val="right"/>
              <w:rPr>
                <w:rFonts w:asciiTheme="minorHAnsi" w:hAnsiTheme="minorHAnsi"/>
                <w:b/>
                <w:sz w:val="20"/>
              </w:rPr>
            </w:pPr>
            <w:r w:rsidRPr="007C4EAA">
              <w:rPr>
                <w:rFonts w:asciiTheme="minorHAnsi" w:hAnsiTheme="minorHAnsi"/>
                <w:b/>
                <w:sz w:val="20"/>
              </w:rPr>
              <w:t>(619)</w:t>
            </w:r>
          </w:p>
        </w:tc>
      </w:tr>
      <w:tr w:rsidR="00A0123C" w:rsidRPr="007C4EAA" w14:paraId="2038B555" w14:textId="77777777">
        <w:trPr>
          <w:gridAfter w:val="1"/>
          <w:wAfter w:w="54" w:type="dxa"/>
          <w:trHeight w:val="261"/>
        </w:trPr>
        <w:tc>
          <w:tcPr>
            <w:tcW w:w="5617" w:type="dxa"/>
            <w:tcBorders>
              <w:right w:val="nil"/>
            </w:tcBorders>
          </w:tcPr>
          <w:p w14:paraId="19F423D9" w14:textId="402D5FF5" w:rsidR="00A0123C" w:rsidRPr="007C4EAA" w:rsidRDefault="00A0123C" w:rsidP="00A0123C">
            <w:pPr>
              <w:rPr>
                <w:rFonts w:asciiTheme="minorHAnsi" w:hAnsiTheme="minorHAnsi"/>
                <w:sz w:val="20"/>
              </w:rPr>
            </w:pPr>
            <w:r w:rsidRPr="007C4EAA">
              <w:rPr>
                <w:rFonts w:asciiTheme="minorHAnsi" w:hAnsiTheme="minorHAnsi"/>
                <w:color w:val="000000"/>
                <w:sz w:val="20"/>
              </w:rPr>
              <w:t>Shares issued on vesting of share awards and options</w:t>
            </w:r>
            <w:r>
              <w:rPr>
                <w:rFonts w:asciiTheme="minorHAnsi" w:hAnsiTheme="minorHAnsi"/>
                <w:color w:val="000000"/>
                <w:sz w:val="20"/>
              </w:rPr>
              <w:t xml:space="preserve"> </w:t>
            </w:r>
          </w:p>
        </w:tc>
        <w:tc>
          <w:tcPr>
            <w:tcW w:w="993" w:type="dxa"/>
            <w:gridSpan w:val="2"/>
            <w:tcBorders>
              <w:left w:val="nil"/>
            </w:tcBorders>
          </w:tcPr>
          <w:p w14:paraId="460FF035" w14:textId="77777777" w:rsidR="00A0123C" w:rsidRPr="007C4EAA" w:rsidRDefault="00A0123C">
            <w:pPr>
              <w:jc w:val="right"/>
              <w:rPr>
                <w:rFonts w:asciiTheme="minorHAnsi" w:hAnsiTheme="minorHAnsi"/>
                <w:sz w:val="20"/>
              </w:rPr>
            </w:pPr>
            <w:r w:rsidRPr="007C4EAA">
              <w:rPr>
                <w:rFonts w:asciiTheme="minorHAnsi" w:hAnsiTheme="minorHAnsi"/>
                <w:sz w:val="20"/>
              </w:rPr>
              <w:t>5</w:t>
            </w:r>
          </w:p>
        </w:tc>
        <w:tc>
          <w:tcPr>
            <w:tcW w:w="1134" w:type="dxa"/>
          </w:tcPr>
          <w:p w14:paraId="6C7EF9D1" w14:textId="77777777" w:rsidR="00A0123C" w:rsidRPr="007C4EAA" w:rsidRDefault="00A0123C">
            <w:pPr>
              <w:jc w:val="right"/>
              <w:rPr>
                <w:rFonts w:asciiTheme="minorHAnsi" w:hAnsiTheme="minorHAnsi"/>
                <w:sz w:val="20"/>
              </w:rPr>
            </w:pPr>
            <w:r w:rsidRPr="007C4EAA">
              <w:rPr>
                <w:rFonts w:asciiTheme="minorHAnsi" w:hAnsiTheme="minorHAnsi"/>
                <w:sz w:val="20"/>
              </w:rPr>
              <w:t>465</w:t>
            </w:r>
          </w:p>
        </w:tc>
        <w:tc>
          <w:tcPr>
            <w:tcW w:w="1328" w:type="dxa"/>
          </w:tcPr>
          <w:p w14:paraId="5E42BB96"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222" w:type="dxa"/>
          </w:tcPr>
          <w:p w14:paraId="412362A7"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275" w:type="dxa"/>
          </w:tcPr>
          <w:p w14:paraId="058C6F7F"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779E11E8"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0621E905"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993" w:type="dxa"/>
          </w:tcPr>
          <w:p w14:paraId="5DF5227B" w14:textId="77777777" w:rsidR="00A0123C" w:rsidRPr="007C4EAA" w:rsidRDefault="00A0123C">
            <w:pPr>
              <w:jc w:val="right"/>
              <w:rPr>
                <w:rFonts w:asciiTheme="minorHAnsi" w:hAnsiTheme="minorHAnsi"/>
                <w:b/>
                <w:sz w:val="20"/>
              </w:rPr>
            </w:pPr>
            <w:r w:rsidRPr="007C4EAA">
              <w:rPr>
                <w:rFonts w:asciiTheme="minorHAnsi" w:hAnsiTheme="minorHAnsi"/>
                <w:b/>
                <w:sz w:val="20"/>
              </w:rPr>
              <w:t>470</w:t>
            </w:r>
          </w:p>
        </w:tc>
      </w:tr>
      <w:tr w:rsidR="00A0123C" w:rsidRPr="007C4EAA" w14:paraId="35960BDA" w14:textId="77777777" w:rsidTr="00A0123C">
        <w:trPr>
          <w:gridAfter w:val="1"/>
          <w:wAfter w:w="54" w:type="dxa"/>
          <w:trHeight w:val="261"/>
        </w:trPr>
        <w:tc>
          <w:tcPr>
            <w:tcW w:w="5617" w:type="dxa"/>
            <w:tcBorders>
              <w:right w:val="nil"/>
            </w:tcBorders>
          </w:tcPr>
          <w:p w14:paraId="2E85BB1D" w14:textId="27C71C3D" w:rsidR="00A0123C" w:rsidRPr="007C4EAA" w:rsidRDefault="00A0123C" w:rsidP="00A0123C">
            <w:pPr>
              <w:rPr>
                <w:rFonts w:asciiTheme="minorHAnsi" w:hAnsiTheme="minorHAnsi"/>
                <w:sz w:val="20"/>
              </w:rPr>
            </w:pPr>
            <w:r w:rsidRPr="00060CB2">
              <w:rPr>
                <w:rFonts w:asciiTheme="minorHAnsi" w:hAnsiTheme="minorHAnsi"/>
                <w:color w:val="000000"/>
                <w:sz w:val="20"/>
              </w:rPr>
              <w:t>Transfer from share-based payment reserve to retained earnings in relation to vesting or lapsing of share awards</w:t>
            </w:r>
            <w:r w:rsidRPr="00060CB2" w:rsidDel="00060CB2">
              <w:rPr>
                <w:rFonts w:asciiTheme="minorHAnsi" w:hAnsiTheme="minorHAnsi"/>
                <w:color w:val="000000"/>
                <w:sz w:val="20"/>
              </w:rPr>
              <w:t xml:space="preserve"> </w:t>
            </w:r>
          </w:p>
        </w:tc>
        <w:tc>
          <w:tcPr>
            <w:tcW w:w="993" w:type="dxa"/>
            <w:gridSpan w:val="2"/>
            <w:tcBorders>
              <w:left w:val="nil"/>
            </w:tcBorders>
          </w:tcPr>
          <w:p w14:paraId="5B6811CA"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427F4C72"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328" w:type="dxa"/>
          </w:tcPr>
          <w:p w14:paraId="28A497FE"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222" w:type="dxa"/>
          </w:tcPr>
          <w:p w14:paraId="4D67B84D"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275" w:type="dxa"/>
          </w:tcPr>
          <w:p w14:paraId="1F163153" w14:textId="77777777" w:rsidR="00A0123C" w:rsidRPr="007C4EAA" w:rsidRDefault="00A0123C">
            <w:pPr>
              <w:jc w:val="right"/>
              <w:rPr>
                <w:rFonts w:asciiTheme="minorHAnsi" w:hAnsiTheme="minorHAnsi"/>
                <w:sz w:val="20"/>
              </w:rPr>
            </w:pPr>
            <w:r>
              <w:rPr>
                <w:rFonts w:asciiTheme="minorHAnsi" w:hAnsiTheme="minorHAnsi"/>
                <w:sz w:val="20"/>
              </w:rPr>
              <w:t>(5,146)</w:t>
            </w:r>
          </w:p>
        </w:tc>
        <w:tc>
          <w:tcPr>
            <w:tcW w:w="1134" w:type="dxa"/>
          </w:tcPr>
          <w:p w14:paraId="316EFE57" w14:textId="77777777" w:rsidR="00A0123C" w:rsidRPr="007C4EAA" w:rsidRDefault="00A0123C">
            <w:pPr>
              <w:jc w:val="right"/>
              <w:rPr>
                <w:rFonts w:asciiTheme="minorHAnsi" w:hAnsiTheme="minorHAnsi"/>
                <w:sz w:val="20"/>
              </w:rPr>
            </w:pPr>
            <w:r w:rsidRPr="007C4EAA">
              <w:rPr>
                <w:rFonts w:asciiTheme="minorHAnsi" w:hAnsiTheme="minorHAnsi"/>
                <w:sz w:val="20"/>
              </w:rPr>
              <w:t>-</w:t>
            </w:r>
          </w:p>
        </w:tc>
        <w:tc>
          <w:tcPr>
            <w:tcW w:w="1134" w:type="dxa"/>
          </w:tcPr>
          <w:p w14:paraId="0A202A7F" w14:textId="77777777" w:rsidR="00A0123C" w:rsidRPr="007C4EAA" w:rsidRDefault="00A0123C">
            <w:pPr>
              <w:jc w:val="right"/>
              <w:rPr>
                <w:rFonts w:asciiTheme="minorHAnsi" w:hAnsiTheme="minorHAnsi"/>
                <w:sz w:val="20"/>
              </w:rPr>
            </w:pPr>
            <w:r>
              <w:rPr>
                <w:rFonts w:asciiTheme="minorHAnsi" w:hAnsiTheme="minorHAnsi"/>
                <w:sz w:val="20"/>
              </w:rPr>
              <w:t>5,146</w:t>
            </w:r>
          </w:p>
        </w:tc>
        <w:tc>
          <w:tcPr>
            <w:tcW w:w="993" w:type="dxa"/>
          </w:tcPr>
          <w:p w14:paraId="0F0B0A47" w14:textId="77777777" w:rsidR="00A0123C" w:rsidRPr="007C4EAA" w:rsidRDefault="00A0123C">
            <w:pPr>
              <w:jc w:val="right"/>
              <w:rPr>
                <w:rFonts w:asciiTheme="minorHAnsi" w:hAnsiTheme="minorHAnsi"/>
                <w:b/>
                <w:sz w:val="20"/>
              </w:rPr>
            </w:pPr>
            <w:r>
              <w:rPr>
                <w:rFonts w:asciiTheme="minorHAnsi" w:hAnsiTheme="minorHAnsi"/>
                <w:b/>
                <w:sz w:val="20"/>
              </w:rPr>
              <w:t>-</w:t>
            </w:r>
          </w:p>
        </w:tc>
      </w:tr>
      <w:tr w:rsidR="001573B2" w:rsidRPr="007C4EAA" w14:paraId="183047FA" w14:textId="77777777">
        <w:trPr>
          <w:gridAfter w:val="1"/>
          <w:wAfter w:w="54" w:type="dxa"/>
          <w:trHeight w:val="261"/>
        </w:trPr>
        <w:tc>
          <w:tcPr>
            <w:tcW w:w="5617" w:type="dxa"/>
            <w:tcBorders>
              <w:right w:val="nil"/>
            </w:tcBorders>
          </w:tcPr>
          <w:p w14:paraId="6EA5B43B" w14:textId="6BC72BA1" w:rsidR="001573B2" w:rsidRPr="007C4EAA" w:rsidRDefault="001573B2" w:rsidP="001573B2">
            <w:pPr>
              <w:rPr>
                <w:rFonts w:asciiTheme="minorHAnsi" w:hAnsiTheme="minorHAnsi"/>
                <w:sz w:val="20"/>
              </w:rPr>
            </w:pPr>
            <w:r w:rsidRPr="007C4EAA">
              <w:rPr>
                <w:rFonts w:asciiTheme="minorHAnsi" w:hAnsiTheme="minorHAnsi"/>
                <w:color w:val="000000"/>
                <w:sz w:val="20"/>
              </w:rPr>
              <w:t xml:space="preserve">Dividends paid to shareholders </w:t>
            </w:r>
          </w:p>
        </w:tc>
        <w:tc>
          <w:tcPr>
            <w:tcW w:w="993" w:type="dxa"/>
            <w:gridSpan w:val="2"/>
            <w:tcBorders>
              <w:left w:val="nil"/>
            </w:tcBorders>
          </w:tcPr>
          <w:p w14:paraId="6600368A" w14:textId="77777777" w:rsidR="001573B2" w:rsidRPr="007C4EAA" w:rsidRDefault="001573B2">
            <w:pPr>
              <w:jc w:val="right"/>
              <w:rPr>
                <w:rFonts w:asciiTheme="minorHAnsi" w:hAnsiTheme="minorHAnsi"/>
                <w:sz w:val="20"/>
              </w:rPr>
            </w:pPr>
            <w:r w:rsidRPr="007C4EAA">
              <w:rPr>
                <w:rFonts w:asciiTheme="minorHAnsi" w:hAnsiTheme="minorHAnsi"/>
                <w:sz w:val="20"/>
              </w:rPr>
              <w:t>-</w:t>
            </w:r>
          </w:p>
        </w:tc>
        <w:tc>
          <w:tcPr>
            <w:tcW w:w="1134" w:type="dxa"/>
          </w:tcPr>
          <w:p w14:paraId="313936C2" w14:textId="77777777" w:rsidR="001573B2" w:rsidRPr="007C4EAA" w:rsidRDefault="001573B2">
            <w:pPr>
              <w:jc w:val="right"/>
              <w:rPr>
                <w:rFonts w:asciiTheme="minorHAnsi" w:hAnsiTheme="minorHAnsi"/>
                <w:sz w:val="20"/>
              </w:rPr>
            </w:pPr>
            <w:r w:rsidRPr="007C4EAA">
              <w:rPr>
                <w:rFonts w:asciiTheme="minorHAnsi" w:hAnsiTheme="minorHAnsi"/>
                <w:sz w:val="20"/>
              </w:rPr>
              <w:t>-</w:t>
            </w:r>
          </w:p>
        </w:tc>
        <w:tc>
          <w:tcPr>
            <w:tcW w:w="1328" w:type="dxa"/>
          </w:tcPr>
          <w:p w14:paraId="7AF67628" w14:textId="77777777" w:rsidR="001573B2" w:rsidRPr="007C4EAA" w:rsidRDefault="001573B2">
            <w:pPr>
              <w:jc w:val="right"/>
              <w:rPr>
                <w:rFonts w:asciiTheme="minorHAnsi" w:hAnsiTheme="minorHAnsi"/>
                <w:sz w:val="20"/>
              </w:rPr>
            </w:pPr>
            <w:r w:rsidRPr="007C4EAA">
              <w:rPr>
                <w:rFonts w:asciiTheme="minorHAnsi" w:hAnsiTheme="minorHAnsi"/>
                <w:sz w:val="20"/>
              </w:rPr>
              <w:t>-</w:t>
            </w:r>
          </w:p>
        </w:tc>
        <w:tc>
          <w:tcPr>
            <w:tcW w:w="1222" w:type="dxa"/>
          </w:tcPr>
          <w:p w14:paraId="5C1FD9E3" w14:textId="77777777" w:rsidR="001573B2" w:rsidRPr="007C4EAA" w:rsidRDefault="001573B2">
            <w:pPr>
              <w:jc w:val="right"/>
              <w:rPr>
                <w:rFonts w:asciiTheme="minorHAnsi" w:hAnsiTheme="minorHAnsi"/>
                <w:sz w:val="20"/>
              </w:rPr>
            </w:pPr>
            <w:r w:rsidRPr="007C4EAA">
              <w:rPr>
                <w:rFonts w:asciiTheme="minorHAnsi" w:hAnsiTheme="minorHAnsi"/>
                <w:sz w:val="20"/>
              </w:rPr>
              <w:t>-</w:t>
            </w:r>
          </w:p>
        </w:tc>
        <w:tc>
          <w:tcPr>
            <w:tcW w:w="1275" w:type="dxa"/>
          </w:tcPr>
          <w:p w14:paraId="4CF6AEF5" w14:textId="77777777" w:rsidR="001573B2" w:rsidRPr="007C4EAA" w:rsidRDefault="001573B2">
            <w:pPr>
              <w:jc w:val="right"/>
              <w:rPr>
                <w:rFonts w:asciiTheme="minorHAnsi" w:hAnsiTheme="minorHAnsi"/>
                <w:sz w:val="20"/>
              </w:rPr>
            </w:pPr>
            <w:r w:rsidRPr="007C4EAA">
              <w:rPr>
                <w:rFonts w:asciiTheme="minorHAnsi" w:hAnsiTheme="minorHAnsi"/>
                <w:sz w:val="20"/>
              </w:rPr>
              <w:t>-</w:t>
            </w:r>
          </w:p>
        </w:tc>
        <w:tc>
          <w:tcPr>
            <w:tcW w:w="1134" w:type="dxa"/>
          </w:tcPr>
          <w:p w14:paraId="2EA2D083" w14:textId="77777777" w:rsidR="001573B2" w:rsidRPr="007C4EAA" w:rsidRDefault="001573B2">
            <w:pPr>
              <w:jc w:val="right"/>
              <w:rPr>
                <w:rFonts w:asciiTheme="minorHAnsi" w:hAnsiTheme="minorHAnsi"/>
                <w:sz w:val="20"/>
              </w:rPr>
            </w:pPr>
            <w:r w:rsidRPr="007C4EAA">
              <w:rPr>
                <w:rFonts w:asciiTheme="minorHAnsi" w:hAnsiTheme="minorHAnsi"/>
                <w:sz w:val="20"/>
              </w:rPr>
              <w:t>-</w:t>
            </w:r>
          </w:p>
        </w:tc>
        <w:tc>
          <w:tcPr>
            <w:tcW w:w="1134" w:type="dxa"/>
          </w:tcPr>
          <w:p w14:paraId="3725ED75" w14:textId="77777777" w:rsidR="001573B2" w:rsidRPr="007C4EAA" w:rsidDel="00DD73A9" w:rsidRDefault="001573B2">
            <w:pPr>
              <w:jc w:val="right"/>
              <w:rPr>
                <w:rFonts w:asciiTheme="minorHAnsi" w:hAnsiTheme="minorHAnsi"/>
                <w:sz w:val="20"/>
              </w:rPr>
            </w:pPr>
            <w:r w:rsidRPr="007C4EAA">
              <w:rPr>
                <w:rFonts w:asciiTheme="minorHAnsi" w:hAnsiTheme="minorHAnsi"/>
                <w:sz w:val="20"/>
              </w:rPr>
              <w:t>(20,650)</w:t>
            </w:r>
          </w:p>
        </w:tc>
        <w:tc>
          <w:tcPr>
            <w:tcW w:w="993" w:type="dxa"/>
          </w:tcPr>
          <w:p w14:paraId="4513805D" w14:textId="77777777" w:rsidR="001573B2" w:rsidRPr="007C4EAA" w:rsidRDefault="001573B2">
            <w:pPr>
              <w:jc w:val="right"/>
              <w:rPr>
                <w:rFonts w:asciiTheme="minorHAnsi" w:hAnsiTheme="minorHAnsi"/>
                <w:b/>
                <w:sz w:val="20"/>
              </w:rPr>
            </w:pPr>
            <w:r w:rsidRPr="007C4EAA">
              <w:rPr>
                <w:rFonts w:asciiTheme="minorHAnsi" w:hAnsiTheme="minorHAnsi"/>
                <w:b/>
                <w:sz w:val="20"/>
              </w:rPr>
              <w:t>(20,650)</w:t>
            </w:r>
          </w:p>
        </w:tc>
      </w:tr>
      <w:tr w:rsidR="004E0D3A" w:rsidRPr="007C4EAA" w14:paraId="5B139DA0" w14:textId="77777777">
        <w:trPr>
          <w:gridAfter w:val="1"/>
          <w:wAfter w:w="54" w:type="dxa"/>
          <w:trHeight w:val="245"/>
        </w:trPr>
        <w:tc>
          <w:tcPr>
            <w:tcW w:w="5617" w:type="dxa"/>
            <w:tcBorders>
              <w:right w:val="nil"/>
            </w:tcBorders>
          </w:tcPr>
          <w:p w14:paraId="3F8D4835" w14:textId="77777777" w:rsidR="004E0D3A" w:rsidRPr="007C4EAA" w:rsidRDefault="004E0D3A">
            <w:pPr>
              <w:jc w:val="right"/>
              <w:rPr>
                <w:rFonts w:asciiTheme="minorHAnsi" w:hAnsiTheme="minorHAnsi"/>
                <w:b/>
                <w:sz w:val="20"/>
              </w:rPr>
            </w:pPr>
          </w:p>
        </w:tc>
        <w:tc>
          <w:tcPr>
            <w:tcW w:w="993" w:type="dxa"/>
            <w:gridSpan w:val="2"/>
            <w:tcBorders>
              <w:top w:val="single" w:sz="4" w:space="0" w:color="auto"/>
              <w:left w:val="nil"/>
              <w:bottom w:val="single" w:sz="4" w:space="0" w:color="FFFFFF" w:themeColor="background1"/>
            </w:tcBorders>
          </w:tcPr>
          <w:p w14:paraId="2A17DE44" w14:textId="77777777" w:rsidR="004E0D3A" w:rsidRPr="007C4EAA" w:rsidRDefault="004E0D3A">
            <w:pPr>
              <w:jc w:val="right"/>
              <w:rPr>
                <w:rFonts w:asciiTheme="minorHAnsi" w:hAnsiTheme="minorHAnsi"/>
                <w:b/>
                <w:sz w:val="20"/>
              </w:rPr>
            </w:pPr>
            <w:r w:rsidRPr="007C4EAA">
              <w:rPr>
                <w:rFonts w:asciiTheme="minorHAnsi" w:hAnsiTheme="minorHAnsi"/>
                <w:b/>
                <w:sz w:val="20"/>
              </w:rPr>
              <w:t>(13)</w:t>
            </w:r>
          </w:p>
        </w:tc>
        <w:tc>
          <w:tcPr>
            <w:tcW w:w="1134" w:type="dxa"/>
            <w:tcBorders>
              <w:top w:val="single" w:sz="4" w:space="0" w:color="auto"/>
              <w:bottom w:val="single" w:sz="4" w:space="0" w:color="FFFFFF" w:themeColor="background1"/>
            </w:tcBorders>
          </w:tcPr>
          <w:p w14:paraId="70B69557" w14:textId="77777777" w:rsidR="004E0D3A" w:rsidRPr="007C4EAA" w:rsidRDefault="004E0D3A">
            <w:pPr>
              <w:jc w:val="right"/>
              <w:rPr>
                <w:rFonts w:asciiTheme="minorHAnsi" w:hAnsiTheme="minorHAnsi"/>
                <w:b/>
                <w:sz w:val="20"/>
              </w:rPr>
            </w:pPr>
            <w:r w:rsidRPr="007C4EAA">
              <w:rPr>
                <w:rFonts w:asciiTheme="minorHAnsi" w:hAnsiTheme="minorHAnsi"/>
                <w:b/>
                <w:sz w:val="20"/>
              </w:rPr>
              <w:t>465</w:t>
            </w:r>
          </w:p>
        </w:tc>
        <w:tc>
          <w:tcPr>
            <w:tcW w:w="1328" w:type="dxa"/>
            <w:tcBorders>
              <w:top w:val="single" w:sz="4" w:space="0" w:color="auto"/>
              <w:bottom w:val="single" w:sz="4" w:space="0" w:color="FFFFFF" w:themeColor="background1"/>
            </w:tcBorders>
          </w:tcPr>
          <w:p w14:paraId="278C251D" w14:textId="77777777" w:rsidR="004E0D3A" w:rsidRPr="007C4EAA" w:rsidRDefault="004E0D3A">
            <w:pPr>
              <w:jc w:val="right"/>
              <w:rPr>
                <w:rFonts w:asciiTheme="minorHAnsi" w:hAnsiTheme="minorHAnsi"/>
                <w:b/>
                <w:sz w:val="20"/>
              </w:rPr>
            </w:pPr>
            <w:r w:rsidRPr="007C4EAA">
              <w:rPr>
                <w:rFonts w:asciiTheme="minorHAnsi" w:hAnsiTheme="minorHAnsi"/>
                <w:b/>
                <w:sz w:val="20"/>
              </w:rPr>
              <w:t>18</w:t>
            </w:r>
          </w:p>
        </w:tc>
        <w:tc>
          <w:tcPr>
            <w:tcW w:w="1222" w:type="dxa"/>
            <w:tcBorders>
              <w:top w:val="single" w:sz="4" w:space="0" w:color="auto"/>
              <w:bottom w:val="single" w:sz="4" w:space="0" w:color="FFFFFF" w:themeColor="background1"/>
            </w:tcBorders>
          </w:tcPr>
          <w:p w14:paraId="4678A2C6" w14:textId="77777777" w:rsidR="004E0D3A" w:rsidRPr="007C4EAA" w:rsidRDefault="004E0D3A">
            <w:pPr>
              <w:jc w:val="right"/>
              <w:rPr>
                <w:rFonts w:asciiTheme="minorHAnsi" w:hAnsiTheme="minorHAnsi"/>
                <w:b/>
                <w:bCs/>
                <w:sz w:val="20"/>
              </w:rPr>
            </w:pPr>
            <w:r w:rsidRPr="007C4EAA">
              <w:rPr>
                <w:rFonts w:asciiTheme="minorHAnsi" w:hAnsiTheme="minorHAnsi"/>
                <w:b/>
                <w:bCs/>
                <w:sz w:val="20"/>
              </w:rPr>
              <w:t>(1,006)</w:t>
            </w:r>
          </w:p>
        </w:tc>
        <w:tc>
          <w:tcPr>
            <w:tcW w:w="1275" w:type="dxa"/>
            <w:tcBorders>
              <w:top w:val="single" w:sz="4" w:space="0" w:color="auto"/>
              <w:bottom w:val="single" w:sz="4" w:space="0" w:color="FFFFFF" w:themeColor="background1"/>
            </w:tcBorders>
          </w:tcPr>
          <w:p w14:paraId="1D096C95" w14:textId="77777777" w:rsidR="004E0D3A" w:rsidRPr="007C4EAA" w:rsidRDefault="004E0D3A">
            <w:pPr>
              <w:jc w:val="right"/>
              <w:rPr>
                <w:rFonts w:asciiTheme="minorHAnsi" w:hAnsiTheme="minorHAnsi"/>
                <w:b/>
                <w:sz w:val="20"/>
              </w:rPr>
            </w:pPr>
            <w:r w:rsidRPr="007C4EAA">
              <w:rPr>
                <w:rFonts w:asciiTheme="minorHAnsi" w:hAnsiTheme="minorHAnsi"/>
                <w:b/>
                <w:sz w:val="20"/>
              </w:rPr>
              <w:t>(2,20</w:t>
            </w:r>
            <w:r>
              <w:rPr>
                <w:rFonts w:asciiTheme="minorHAnsi" w:hAnsiTheme="minorHAnsi"/>
                <w:b/>
                <w:sz w:val="20"/>
              </w:rPr>
              <w:t>0</w:t>
            </w:r>
            <w:r w:rsidRPr="007C4EAA">
              <w:rPr>
                <w:rFonts w:asciiTheme="minorHAnsi" w:hAnsiTheme="minorHAnsi"/>
                <w:b/>
                <w:sz w:val="20"/>
              </w:rPr>
              <w:t>)</w:t>
            </w:r>
          </w:p>
        </w:tc>
        <w:tc>
          <w:tcPr>
            <w:tcW w:w="1134" w:type="dxa"/>
            <w:tcBorders>
              <w:top w:val="single" w:sz="4" w:space="0" w:color="auto"/>
              <w:bottom w:val="single" w:sz="4" w:space="0" w:color="FFFFFF" w:themeColor="background1"/>
            </w:tcBorders>
          </w:tcPr>
          <w:p w14:paraId="0D976420" w14:textId="77777777" w:rsidR="004E0D3A" w:rsidRPr="007C4EAA" w:rsidRDefault="004E0D3A">
            <w:pPr>
              <w:jc w:val="right"/>
              <w:rPr>
                <w:rFonts w:asciiTheme="minorHAnsi" w:hAnsiTheme="minorHAnsi"/>
                <w:b/>
                <w:sz w:val="20"/>
              </w:rPr>
            </w:pPr>
            <w:r w:rsidRPr="007C4EAA">
              <w:rPr>
                <w:rFonts w:asciiTheme="minorHAnsi" w:hAnsiTheme="minorHAnsi"/>
                <w:b/>
                <w:sz w:val="20"/>
              </w:rPr>
              <w:t>-</w:t>
            </w:r>
          </w:p>
        </w:tc>
        <w:tc>
          <w:tcPr>
            <w:tcW w:w="1134" w:type="dxa"/>
            <w:tcBorders>
              <w:top w:val="single" w:sz="4" w:space="0" w:color="auto"/>
              <w:bottom w:val="single" w:sz="4" w:space="0" w:color="FFFFFF" w:themeColor="background1"/>
            </w:tcBorders>
          </w:tcPr>
          <w:p w14:paraId="03E8EADB" w14:textId="77777777" w:rsidR="004E0D3A" w:rsidRPr="007C4EAA" w:rsidRDefault="004E0D3A">
            <w:pPr>
              <w:jc w:val="right"/>
              <w:rPr>
                <w:rFonts w:asciiTheme="minorHAnsi" w:hAnsiTheme="minorHAnsi"/>
                <w:b/>
                <w:sz w:val="20"/>
              </w:rPr>
            </w:pPr>
            <w:r w:rsidRPr="007C4EAA">
              <w:rPr>
                <w:rFonts w:asciiTheme="minorHAnsi" w:hAnsiTheme="minorHAnsi"/>
                <w:b/>
                <w:sz w:val="20"/>
              </w:rPr>
              <w:t>(42,911)</w:t>
            </w:r>
          </w:p>
        </w:tc>
        <w:tc>
          <w:tcPr>
            <w:tcW w:w="993" w:type="dxa"/>
            <w:tcBorders>
              <w:top w:val="single" w:sz="4" w:space="0" w:color="auto"/>
              <w:bottom w:val="single" w:sz="4" w:space="0" w:color="FFFFFF" w:themeColor="background1"/>
            </w:tcBorders>
          </w:tcPr>
          <w:p w14:paraId="19869520" w14:textId="77777777" w:rsidR="004E0D3A" w:rsidRPr="007C4EAA" w:rsidRDefault="004E0D3A">
            <w:pPr>
              <w:jc w:val="right"/>
              <w:rPr>
                <w:rFonts w:asciiTheme="minorHAnsi" w:hAnsiTheme="minorHAnsi"/>
                <w:b/>
                <w:sz w:val="20"/>
              </w:rPr>
            </w:pPr>
            <w:r w:rsidRPr="007C4EAA">
              <w:rPr>
                <w:rFonts w:asciiTheme="minorHAnsi" w:hAnsiTheme="minorHAnsi"/>
                <w:b/>
                <w:sz w:val="20"/>
              </w:rPr>
              <w:t>(45,64</w:t>
            </w:r>
            <w:r>
              <w:rPr>
                <w:rFonts w:asciiTheme="minorHAnsi" w:hAnsiTheme="minorHAnsi"/>
                <w:b/>
                <w:sz w:val="20"/>
              </w:rPr>
              <w:t>7</w:t>
            </w:r>
            <w:r w:rsidRPr="007C4EAA">
              <w:rPr>
                <w:rFonts w:asciiTheme="minorHAnsi" w:hAnsiTheme="minorHAnsi"/>
                <w:b/>
                <w:sz w:val="20"/>
              </w:rPr>
              <w:t>)</w:t>
            </w:r>
          </w:p>
        </w:tc>
      </w:tr>
      <w:tr w:rsidR="004E0D3A" w:rsidRPr="007C4EAA" w14:paraId="6E7A0F12" w14:textId="77777777">
        <w:trPr>
          <w:gridAfter w:val="1"/>
          <w:wAfter w:w="54" w:type="dxa"/>
          <w:trHeight w:val="261"/>
        </w:trPr>
        <w:tc>
          <w:tcPr>
            <w:tcW w:w="5617" w:type="dxa"/>
            <w:tcBorders>
              <w:right w:val="nil"/>
            </w:tcBorders>
          </w:tcPr>
          <w:p w14:paraId="0648B6C0" w14:textId="77777777" w:rsidR="004E0D3A" w:rsidRPr="007C4EAA" w:rsidRDefault="004E0D3A">
            <w:pPr>
              <w:jc w:val="right"/>
              <w:rPr>
                <w:rFonts w:asciiTheme="minorHAnsi" w:hAnsiTheme="minorHAnsi"/>
                <w:sz w:val="20"/>
              </w:rPr>
            </w:pPr>
          </w:p>
        </w:tc>
        <w:tc>
          <w:tcPr>
            <w:tcW w:w="993" w:type="dxa"/>
            <w:gridSpan w:val="2"/>
            <w:tcBorders>
              <w:top w:val="single" w:sz="4" w:space="0" w:color="auto"/>
              <w:left w:val="nil"/>
              <w:bottom w:val="nil"/>
              <w:right w:val="nil"/>
            </w:tcBorders>
          </w:tcPr>
          <w:p w14:paraId="2E97A52A" w14:textId="77777777" w:rsidR="004E0D3A" w:rsidRPr="007C4EAA" w:rsidRDefault="004E0D3A">
            <w:pPr>
              <w:jc w:val="right"/>
              <w:rPr>
                <w:rFonts w:asciiTheme="minorHAnsi" w:hAnsiTheme="minorHAnsi"/>
                <w:sz w:val="20"/>
              </w:rPr>
            </w:pPr>
          </w:p>
        </w:tc>
        <w:tc>
          <w:tcPr>
            <w:tcW w:w="1134" w:type="dxa"/>
            <w:tcBorders>
              <w:top w:val="single" w:sz="4" w:space="0" w:color="auto"/>
              <w:left w:val="nil"/>
              <w:bottom w:val="nil"/>
              <w:right w:val="nil"/>
            </w:tcBorders>
          </w:tcPr>
          <w:p w14:paraId="0AA805B1" w14:textId="77777777" w:rsidR="004E0D3A" w:rsidRPr="007C4EAA" w:rsidRDefault="004E0D3A">
            <w:pPr>
              <w:jc w:val="right"/>
              <w:rPr>
                <w:rFonts w:asciiTheme="minorHAnsi" w:hAnsiTheme="minorHAnsi"/>
                <w:sz w:val="20"/>
              </w:rPr>
            </w:pPr>
          </w:p>
        </w:tc>
        <w:tc>
          <w:tcPr>
            <w:tcW w:w="1328" w:type="dxa"/>
            <w:tcBorders>
              <w:top w:val="single" w:sz="4" w:space="0" w:color="auto"/>
              <w:left w:val="nil"/>
              <w:bottom w:val="nil"/>
              <w:right w:val="nil"/>
            </w:tcBorders>
          </w:tcPr>
          <w:p w14:paraId="6AEF0B13" w14:textId="77777777" w:rsidR="004E0D3A" w:rsidRPr="007C4EAA" w:rsidRDefault="004E0D3A">
            <w:pPr>
              <w:jc w:val="right"/>
              <w:rPr>
                <w:rFonts w:asciiTheme="minorHAnsi" w:hAnsiTheme="minorHAnsi"/>
                <w:b/>
                <w:sz w:val="20"/>
              </w:rPr>
            </w:pPr>
          </w:p>
        </w:tc>
        <w:tc>
          <w:tcPr>
            <w:tcW w:w="1222" w:type="dxa"/>
            <w:tcBorders>
              <w:top w:val="single" w:sz="4" w:space="0" w:color="auto"/>
              <w:left w:val="nil"/>
              <w:bottom w:val="nil"/>
              <w:right w:val="nil"/>
            </w:tcBorders>
          </w:tcPr>
          <w:p w14:paraId="6F88C572" w14:textId="77777777" w:rsidR="004E0D3A" w:rsidRPr="007C4EAA" w:rsidRDefault="004E0D3A">
            <w:pPr>
              <w:jc w:val="right"/>
              <w:rPr>
                <w:rFonts w:asciiTheme="minorHAnsi" w:hAnsiTheme="minorHAnsi"/>
                <w:sz w:val="20"/>
              </w:rPr>
            </w:pPr>
          </w:p>
        </w:tc>
        <w:tc>
          <w:tcPr>
            <w:tcW w:w="1275" w:type="dxa"/>
            <w:tcBorders>
              <w:top w:val="single" w:sz="4" w:space="0" w:color="auto"/>
              <w:left w:val="nil"/>
              <w:bottom w:val="nil"/>
              <w:right w:val="nil"/>
            </w:tcBorders>
          </w:tcPr>
          <w:p w14:paraId="6D0B95D4" w14:textId="77777777" w:rsidR="004E0D3A" w:rsidRPr="007C4EAA" w:rsidRDefault="004E0D3A">
            <w:pPr>
              <w:jc w:val="right"/>
              <w:rPr>
                <w:rFonts w:asciiTheme="minorHAnsi" w:hAnsiTheme="minorHAnsi"/>
                <w:sz w:val="20"/>
              </w:rPr>
            </w:pPr>
          </w:p>
        </w:tc>
        <w:tc>
          <w:tcPr>
            <w:tcW w:w="1134" w:type="dxa"/>
            <w:tcBorders>
              <w:top w:val="single" w:sz="4" w:space="0" w:color="auto"/>
              <w:left w:val="nil"/>
              <w:bottom w:val="nil"/>
              <w:right w:val="nil"/>
            </w:tcBorders>
          </w:tcPr>
          <w:p w14:paraId="707FEA1D" w14:textId="77777777" w:rsidR="004E0D3A" w:rsidRPr="007C4EAA" w:rsidRDefault="004E0D3A">
            <w:pPr>
              <w:jc w:val="right"/>
              <w:rPr>
                <w:rFonts w:asciiTheme="minorHAnsi" w:hAnsiTheme="minorHAnsi"/>
                <w:sz w:val="20"/>
              </w:rPr>
            </w:pPr>
          </w:p>
        </w:tc>
        <w:tc>
          <w:tcPr>
            <w:tcW w:w="1134" w:type="dxa"/>
            <w:tcBorders>
              <w:top w:val="single" w:sz="4" w:space="0" w:color="auto"/>
              <w:left w:val="nil"/>
              <w:bottom w:val="nil"/>
              <w:right w:val="nil"/>
            </w:tcBorders>
          </w:tcPr>
          <w:p w14:paraId="76453D5D" w14:textId="77777777" w:rsidR="004E0D3A" w:rsidRPr="007C4EAA" w:rsidRDefault="004E0D3A">
            <w:pPr>
              <w:jc w:val="right"/>
              <w:rPr>
                <w:rFonts w:asciiTheme="minorHAnsi" w:hAnsiTheme="minorHAnsi"/>
                <w:sz w:val="20"/>
              </w:rPr>
            </w:pPr>
          </w:p>
        </w:tc>
        <w:tc>
          <w:tcPr>
            <w:tcW w:w="993" w:type="dxa"/>
            <w:tcBorders>
              <w:top w:val="single" w:sz="4" w:space="0" w:color="auto"/>
              <w:left w:val="nil"/>
              <w:bottom w:val="nil"/>
              <w:right w:val="nil"/>
            </w:tcBorders>
          </w:tcPr>
          <w:p w14:paraId="5950091A" w14:textId="77777777" w:rsidR="004E0D3A" w:rsidRPr="007C4EAA" w:rsidRDefault="004E0D3A">
            <w:pPr>
              <w:jc w:val="right"/>
              <w:rPr>
                <w:rFonts w:asciiTheme="minorHAnsi" w:hAnsiTheme="minorHAnsi"/>
                <w:b/>
                <w:sz w:val="20"/>
              </w:rPr>
            </w:pPr>
          </w:p>
        </w:tc>
      </w:tr>
      <w:tr w:rsidR="004E0D3A" w:rsidRPr="00CA736B" w14:paraId="60A05F75" w14:textId="77777777">
        <w:trPr>
          <w:gridAfter w:val="1"/>
          <w:wAfter w:w="54" w:type="dxa"/>
          <w:trHeight w:val="245"/>
        </w:trPr>
        <w:tc>
          <w:tcPr>
            <w:tcW w:w="5617" w:type="dxa"/>
            <w:tcBorders>
              <w:right w:val="nil"/>
            </w:tcBorders>
          </w:tcPr>
          <w:p w14:paraId="2BD13B15" w14:textId="31DB02EE" w:rsidR="004E0D3A" w:rsidRPr="007C4EAA" w:rsidRDefault="004E0D3A" w:rsidP="004E0D3A">
            <w:pPr>
              <w:rPr>
                <w:rFonts w:asciiTheme="minorHAnsi" w:hAnsiTheme="minorHAnsi"/>
                <w:b/>
                <w:sz w:val="20"/>
              </w:rPr>
            </w:pPr>
            <w:r w:rsidRPr="007C4EAA">
              <w:rPr>
                <w:rFonts w:asciiTheme="minorHAnsi" w:hAnsiTheme="minorHAnsi"/>
                <w:b/>
                <w:bCs/>
                <w:color w:val="000000"/>
                <w:sz w:val="20"/>
              </w:rPr>
              <w:t>As at 30 June 2024</w:t>
            </w:r>
          </w:p>
        </w:tc>
        <w:tc>
          <w:tcPr>
            <w:tcW w:w="993" w:type="dxa"/>
            <w:gridSpan w:val="2"/>
            <w:tcBorders>
              <w:top w:val="single" w:sz="4" w:space="0" w:color="auto"/>
              <w:left w:val="nil"/>
              <w:bottom w:val="single" w:sz="4" w:space="0" w:color="auto"/>
            </w:tcBorders>
          </w:tcPr>
          <w:p w14:paraId="14D468B4" w14:textId="77777777" w:rsidR="004E0D3A" w:rsidRPr="007C4EAA" w:rsidRDefault="004E0D3A">
            <w:pPr>
              <w:jc w:val="right"/>
              <w:rPr>
                <w:rFonts w:asciiTheme="minorHAnsi" w:hAnsiTheme="minorHAnsi"/>
                <w:b/>
                <w:sz w:val="20"/>
              </w:rPr>
            </w:pPr>
            <w:r w:rsidRPr="007C4EAA">
              <w:rPr>
                <w:rFonts w:asciiTheme="minorHAnsi" w:hAnsiTheme="minorHAnsi"/>
                <w:b/>
                <w:sz w:val="20"/>
              </w:rPr>
              <w:t>64</w:t>
            </w:r>
            <w:r>
              <w:rPr>
                <w:rFonts w:asciiTheme="minorHAnsi" w:hAnsiTheme="minorHAnsi"/>
                <w:b/>
                <w:sz w:val="20"/>
              </w:rPr>
              <w:t>2</w:t>
            </w:r>
          </w:p>
        </w:tc>
        <w:tc>
          <w:tcPr>
            <w:tcW w:w="1134" w:type="dxa"/>
            <w:tcBorders>
              <w:top w:val="single" w:sz="4" w:space="0" w:color="auto"/>
              <w:bottom w:val="single" w:sz="4" w:space="0" w:color="auto"/>
            </w:tcBorders>
          </w:tcPr>
          <w:p w14:paraId="33C16D3A" w14:textId="77777777" w:rsidR="004E0D3A" w:rsidRPr="007C4EAA" w:rsidRDefault="004E0D3A">
            <w:pPr>
              <w:jc w:val="right"/>
              <w:rPr>
                <w:rFonts w:asciiTheme="minorHAnsi" w:hAnsiTheme="minorHAnsi"/>
                <w:b/>
                <w:sz w:val="20"/>
              </w:rPr>
            </w:pPr>
            <w:r w:rsidRPr="007C4EAA">
              <w:rPr>
                <w:rFonts w:asciiTheme="minorHAnsi" w:hAnsiTheme="minorHAnsi"/>
                <w:b/>
                <w:sz w:val="20"/>
              </w:rPr>
              <w:t>201,565</w:t>
            </w:r>
          </w:p>
        </w:tc>
        <w:tc>
          <w:tcPr>
            <w:tcW w:w="1328" w:type="dxa"/>
            <w:tcBorders>
              <w:top w:val="single" w:sz="4" w:space="0" w:color="auto"/>
              <w:bottom w:val="single" w:sz="4" w:space="0" w:color="auto"/>
            </w:tcBorders>
          </w:tcPr>
          <w:p w14:paraId="1E880784" w14:textId="77777777" w:rsidR="004E0D3A" w:rsidRPr="007C4EAA" w:rsidRDefault="004E0D3A">
            <w:pPr>
              <w:jc w:val="right"/>
              <w:rPr>
                <w:rFonts w:asciiTheme="minorHAnsi" w:hAnsiTheme="minorHAnsi"/>
                <w:b/>
                <w:sz w:val="20"/>
              </w:rPr>
            </w:pPr>
            <w:r w:rsidRPr="007C4EAA">
              <w:rPr>
                <w:rFonts w:asciiTheme="minorHAnsi" w:hAnsiTheme="minorHAnsi"/>
                <w:b/>
                <w:sz w:val="20"/>
              </w:rPr>
              <w:t>201</w:t>
            </w:r>
          </w:p>
        </w:tc>
        <w:tc>
          <w:tcPr>
            <w:tcW w:w="1222" w:type="dxa"/>
            <w:tcBorders>
              <w:top w:val="single" w:sz="4" w:space="0" w:color="auto"/>
              <w:bottom w:val="single" w:sz="4" w:space="0" w:color="auto"/>
            </w:tcBorders>
          </w:tcPr>
          <w:p w14:paraId="63950454" w14:textId="77777777" w:rsidR="004E0D3A" w:rsidRPr="007C4EAA" w:rsidRDefault="004E0D3A">
            <w:pPr>
              <w:jc w:val="right"/>
              <w:rPr>
                <w:rFonts w:asciiTheme="minorHAnsi" w:hAnsiTheme="minorHAnsi"/>
                <w:b/>
                <w:sz w:val="20"/>
              </w:rPr>
            </w:pPr>
            <w:r w:rsidRPr="007C4EAA">
              <w:rPr>
                <w:rFonts w:asciiTheme="minorHAnsi" w:hAnsiTheme="minorHAnsi"/>
                <w:b/>
                <w:sz w:val="20"/>
              </w:rPr>
              <w:t>(4,20</w:t>
            </w:r>
            <w:r>
              <w:rPr>
                <w:rFonts w:asciiTheme="minorHAnsi" w:hAnsiTheme="minorHAnsi"/>
                <w:b/>
                <w:sz w:val="20"/>
              </w:rPr>
              <w:t>2</w:t>
            </w:r>
            <w:r w:rsidRPr="007C4EAA">
              <w:rPr>
                <w:rFonts w:asciiTheme="minorHAnsi" w:hAnsiTheme="minorHAnsi"/>
                <w:b/>
                <w:sz w:val="20"/>
              </w:rPr>
              <w:t>)</w:t>
            </w:r>
          </w:p>
        </w:tc>
        <w:tc>
          <w:tcPr>
            <w:tcW w:w="1275" w:type="dxa"/>
            <w:tcBorders>
              <w:top w:val="single" w:sz="4" w:space="0" w:color="auto"/>
              <w:bottom w:val="single" w:sz="4" w:space="0" w:color="auto"/>
            </w:tcBorders>
          </w:tcPr>
          <w:p w14:paraId="66D3FF40" w14:textId="77777777" w:rsidR="004E0D3A" w:rsidRPr="007C4EAA" w:rsidRDefault="004E0D3A">
            <w:pPr>
              <w:jc w:val="right"/>
              <w:rPr>
                <w:rFonts w:asciiTheme="minorHAnsi" w:hAnsiTheme="minorHAnsi"/>
                <w:b/>
                <w:sz w:val="20"/>
              </w:rPr>
            </w:pPr>
            <w:r>
              <w:rPr>
                <w:rFonts w:asciiTheme="minorHAnsi" w:hAnsiTheme="minorHAnsi"/>
                <w:b/>
                <w:sz w:val="20"/>
              </w:rPr>
              <w:t>11,388</w:t>
            </w:r>
          </w:p>
        </w:tc>
        <w:tc>
          <w:tcPr>
            <w:tcW w:w="1134" w:type="dxa"/>
            <w:tcBorders>
              <w:top w:val="single" w:sz="4" w:space="0" w:color="auto"/>
              <w:bottom w:val="single" w:sz="4" w:space="0" w:color="auto"/>
            </w:tcBorders>
          </w:tcPr>
          <w:p w14:paraId="6DF43A4D" w14:textId="77777777" w:rsidR="004E0D3A" w:rsidRPr="007C4EAA" w:rsidRDefault="004E0D3A">
            <w:pPr>
              <w:jc w:val="right"/>
              <w:rPr>
                <w:rFonts w:asciiTheme="minorHAnsi" w:hAnsiTheme="minorHAnsi"/>
                <w:b/>
                <w:sz w:val="20"/>
              </w:rPr>
            </w:pPr>
            <w:r w:rsidRPr="007C4EAA">
              <w:rPr>
                <w:rFonts w:asciiTheme="minorHAnsi" w:hAnsiTheme="minorHAnsi"/>
                <w:b/>
                <w:sz w:val="20"/>
              </w:rPr>
              <w:t>383</w:t>
            </w:r>
          </w:p>
        </w:tc>
        <w:tc>
          <w:tcPr>
            <w:tcW w:w="1134" w:type="dxa"/>
            <w:tcBorders>
              <w:top w:val="single" w:sz="4" w:space="0" w:color="auto"/>
              <w:bottom w:val="single" w:sz="4" w:space="0" w:color="auto"/>
            </w:tcBorders>
          </w:tcPr>
          <w:p w14:paraId="4D6D8612" w14:textId="77777777" w:rsidR="004E0D3A" w:rsidRPr="007C4EAA" w:rsidRDefault="004E0D3A">
            <w:pPr>
              <w:jc w:val="right"/>
              <w:rPr>
                <w:rFonts w:asciiTheme="minorHAnsi" w:hAnsiTheme="minorHAnsi"/>
                <w:b/>
                <w:sz w:val="20"/>
              </w:rPr>
            </w:pPr>
            <w:r w:rsidRPr="007C4EAA">
              <w:rPr>
                <w:rFonts w:asciiTheme="minorHAnsi" w:hAnsiTheme="minorHAnsi"/>
                <w:b/>
                <w:sz w:val="20"/>
              </w:rPr>
              <w:t>548,</w:t>
            </w:r>
            <w:r>
              <w:rPr>
                <w:rFonts w:asciiTheme="minorHAnsi" w:hAnsiTheme="minorHAnsi"/>
                <w:b/>
                <w:sz w:val="20"/>
              </w:rPr>
              <w:t>378</w:t>
            </w:r>
          </w:p>
        </w:tc>
        <w:tc>
          <w:tcPr>
            <w:tcW w:w="993" w:type="dxa"/>
            <w:tcBorders>
              <w:top w:val="single" w:sz="4" w:space="0" w:color="auto"/>
              <w:bottom w:val="single" w:sz="4" w:space="0" w:color="auto"/>
            </w:tcBorders>
          </w:tcPr>
          <w:p w14:paraId="7DBD422B" w14:textId="77777777" w:rsidR="004E0D3A" w:rsidRPr="007C4EAA" w:rsidRDefault="004E0D3A">
            <w:pPr>
              <w:jc w:val="right"/>
              <w:rPr>
                <w:rFonts w:asciiTheme="minorHAnsi" w:hAnsiTheme="minorHAnsi"/>
                <w:b/>
                <w:sz w:val="20"/>
              </w:rPr>
            </w:pPr>
            <w:r w:rsidRPr="007C4EAA">
              <w:rPr>
                <w:rFonts w:asciiTheme="minorHAnsi" w:hAnsiTheme="minorHAnsi"/>
                <w:b/>
                <w:sz w:val="20"/>
              </w:rPr>
              <w:t>758,35</w:t>
            </w:r>
            <w:r>
              <w:rPr>
                <w:rFonts w:asciiTheme="minorHAnsi" w:hAnsiTheme="minorHAnsi"/>
                <w:b/>
                <w:sz w:val="20"/>
              </w:rPr>
              <w:t>5</w:t>
            </w:r>
          </w:p>
        </w:tc>
      </w:tr>
    </w:tbl>
    <w:p w14:paraId="23BCD018" w14:textId="77777777" w:rsidR="002A51D0" w:rsidRDefault="002A51D0" w:rsidP="002A51D0">
      <w:pPr>
        <w:rPr>
          <w:rFonts w:asciiTheme="minorHAnsi" w:hAnsiTheme="minorHAnsi"/>
          <w:b/>
          <w:bCs/>
          <w:snapToGrid w:val="0"/>
          <w:sz w:val="20"/>
          <w:u w:val="single"/>
          <w:lang w:val="en-IE"/>
        </w:rPr>
        <w:sectPr w:rsidR="002A51D0" w:rsidSect="002A51D0">
          <w:pgSz w:w="16840" w:h="11907" w:orient="landscape" w:code="9"/>
          <w:pgMar w:top="720" w:right="1440" w:bottom="720" w:left="1134"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1D87E796" w14:textId="77777777" w:rsidR="002A51D0" w:rsidRPr="002C7DA8" w:rsidRDefault="002A51D0" w:rsidP="002A51D0">
      <w:pPr>
        <w:tabs>
          <w:tab w:val="decimal" w:pos="6192"/>
          <w:tab w:val="decimal" w:pos="7488"/>
          <w:tab w:val="decimal" w:pos="8784"/>
          <w:tab w:val="decimal" w:pos="10080"/>
          <w:tab w:val="decimal" w:pos="11376"/>
        </w:tabs>
        <w:outlineLvl w:val="0"/>
        <w:rPr>
          <w:rFonts w:asciiTheme="minorHAnsi" w:hAnsiTheme="minorHAnsi"/>
          <w:b/>
          <w:bCs/>
          <w:snapToGrid w:val="0"/>
          <w:szCs w:val="24"/>
          <w:lang w:val="en-IE"/>
        </w:rPr>
      </w:pPr>
      <w:r w:rsidRPr="002C7DA8">
        <w:rPr>
          <w:rFonts w:asciiTheme="minorHAnsi" w:hAnsiTheme="minorHAnsi"/>
          <w:b/>
          <w:bCs/>
          <w:snapToGrid w:val="0"/>
          <w:szCs w:val="24"/>
          <w:lang w:val="en-IE"/>
        </w:rPr>
        <w:lastRenderedPageBreak/>
        <w:t>CAIRN HOMES PLC</w:t>
      </w:r>
    </w:p>
    <w:p w14:paraId="01CC282F" w14:textId="77777777" w:rsidR="002A51D0" w:rsidRPr="002C7DA8" w:rsidRDefault="002A51D0" w:rsidP="002A51D0">
      <w:pPr>
        <w:tabs>
          <w:tab w:val="decimal" w:pos="6192"/>
          <w:tab w:val="decimal" w:pos="7488"/>
          <w:tab w:val="decimal" w:pos="8784"/>
          <w:tab w:val="decimal" w:pos="10080"/>
          <w:tab w:val="decimal" w:pos="11376"/>
        </w:tabs>
        <w:outlineLvl w:val="0"/>
        <w:rPr>
          <w:rFonts w:asciiTheme="minorHAnsi" w:hAnsiTheme="minorHAnsi"/>
          <w:b/>
          <w:bCs/>
          <w:snapToGrid w:val="0"/>
          <w:szCs w:val="24"/>
          <w:lang w:val="en-IE"/>
        </w:rPr>
      </w:pPr>
      <w:r w:rsidRPr="002C7DA8">
        <w:rPr>
          <w:rFonts w:asciiTheme="minorHAnsi" w:hAnsiTheme="minorHAnsi"/>
          <w:b/>
          <w:szCs w:val="24"/>
        </w:rPr>
        <w:t>CONDENSED</w:t>
      </w:r>
      <w:r w:rsidRPr="002C7DA8">
        <w:rPr>
          <w:rFonts w:asciiTheme="minorHAnsi" w:hAnsiTheme="minorHAnsi"/>
          <w:b/>
          <w:bCs/>
          <w:snapToGrid w:val="0"/>
          <w:szCs w:val="24"/>
          <w:lang w:val="en-IE"/>
        </w:rPr>
        <w:t xml:space="preserve"> CONSOLIDATED STATEMENT OF CASH FLOWS (UNAUDITED)</w:t>
      </w:r>
    </w:p>
    <w:p w14:paraId="58613766" w14:textId="13817E4C" w:rsidR="002A51D0" w:rsidRPr="00927228" w:rsidRDefault="002A51D0" w:rsidP="0021296B">
      <w:pPr>
        <w:pStyle w:val="Footer"/>
        <w:tabs>
          <w:tab w:val="left" w:pos="425"/>
          <w:tab w:val="left" w:pos="851"/>
        </w:tabs>
        <w:rPr>
          <w:rFonts w:asciiTheme="minorHAnsi" w:hAnsiTheme="minorHAnsi"/>
          <w:sz w:val="20"/>
        </w:rPr>
      </w:pPr>
      <w:r w:rsidRPr="002C7DA8">
        <w:rPr>
          <w:rFonts w:asciiTheme="minorHAnsi" w:hAnsiTheme="minorHAnsi"/>
          <w:b/>
          <w:sz w:val="20"/>
        </w:rPr>
        <w:t xml:space="preserve">For the six month period ended 30 June </w:t>
      </w:r>
      <w:r>
        <w:rPr>
          <w:rFonts w:asciiTheme="minorHAnsi" w:hAnsiTheme="minorHAnsi"/>
          <w:b/>
          <w:sz w:val="20"/>
        </w:rPr>
        <w:t>202</w:t>
      </w:r>
      <w:r w:rsidR="00F92254">
        <w:rPr>
          <w:rFonts w:asciiTheme="minorHAnsi" w:hAnsiTheme="minorHAnsi"/>
          <w:b/>
          <w:sz w:val="20"/>
        </w:rPr>
        <w:t>5</w:t>
      </w:r>
    </w:p>
    <w:tbl>
      <w:tblPr>
        <w:tblStyle w:val="TableGrid"/>
        <w:tblW w:w="104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781"/>
        <w:gridCol w:w="2030"/>
        <w:gridCol w:w="419"/>
        <w:gridCol w:w="2227"/>
      </w:tblGrid>
      <w:tr w:rsidR="00BB720B" w:rsidRPr="00927228" w14:paraId="1EFC44A3" w14:textId="77777777" w:rsidTr="00051607">
        <w:trPr>
          <w:trHeight w:val="245"/>
        </w:trPr>
        <w:tc>
          <w:tcPr>
            <w:tcW w:w="5781" w:type="dxa"/>
          </w:tcPr>
          <w:p w14:paraId="55FDB95E" w14:textId="77777777" w:rsidR="00BB720B" w:rsidRPr="00927228" w:rsidRDefault="00BB720B">
            <w:pPr>
              <w:jc w:val="center"/>
              <w:rPr>
                <w:rFonts w:asciiTheme="minorHAnsi" w:hAnsiTheme="minorHAnsi"/>
                <w:b/>
                <w:bCs/>
                <w:color w:val="000000"/>
                <w:sz w:val="20"/>
              </w:rPr>
            </w:pPr>
          </w:p>
        </w:tc>
        <w:tc>
          <w:tcPr>
            <w:tcW w:w="2030" w:type="dxa"/>
          </w:tcPr>
          <w:p w14:paraId="01BD3D0B" w14:textId="692B97CA" w:rsidR="00BB720B" w:rsidRPr="00E25AAE" w:rsidRDefault="00BB720B">
            <w:pPr>
              <w:jc w:val="right"/>
              <w:rPr>
                <w:rFonts w:asciiTheme="minorHAnsi" w:hAnsiTheme="minorHAnsi"/>
                <w:b/>
                <w:bCs/>
                <w:color w:val="000000"/>
                <w:sz w:val="20"/>
              </w:rPr>
            </w:pPr>
            <w:r w:rsidRPr="00E25AAE">
              <w:rPr>
                <w:rFonts w:asciiTheme="minorHAnsi" w:hAnsiTheme="minorHAnsi"/>
                <w:b/>
                <w:bCs/>
                <w:color w:val="000000"/>
                <w:sz w:val="20"/>
              </w:rPr>
              <w:t xml:space="preserve">For the six month period ended </w:t>
            </w:r>
          </w:p>
        </w:tc>
        <w:tc>
          <w:tcPr>
            <w:tcW w:w="419" w:type="dxa"/>
          </w:tcPr>
          <w:p w14:paraId="53DB8611" w14:textId="77777777" w:rsidR="00BB720B" w:rsidRPr="00927228" w:rsidRDefault="00BB720B">
            <w:pPr>
              <w:jc w:val="right"/>
              <w:rPr>
                <w:rFonts w:asciiTheme="minorHAnsi" w:hAnsiTheme="minorHAnsi"/>
                <w:b/>
                <w:bCs/>
                <w:color w:val="000000"/>
                <w:sz w:val="20"/>
              </w:rPr>
            </w:pPr>
          </w:p>
        </w:tc>
        <w:tc>
          <w:tcPr>
            <w:tcW w:w="2227" w:type="dxa"/>
          </w:tcPr>
          <w:p w14:paraId="27B3276D" w14:textId="5716CD39" w:rsidR="00BB720B" w:rsidRPr="00927228" w:rsidRDefault="00BB720B">
            <w:pPr>
              <w:jc w:val="right"/>
              <w:rPr>
                <w:rFonts w:asciiTheme="minorHAnsi" w:hAnsiTheme="minorHAnsi"/>
                <w:b/>
                <w:bCs/>
                <w:color w:val="000000"/>
                <w:sz w:val="20"/>
              </w:rPr>
            </w:pPr>
            <w:r>
              <w:rPr>
                <w:rFonts w:asciiTheme="minorHAnsi" w:hAnsiTheme="minorHAnsi"/>
                <w:b/>
                <w:bCs/>
                <w:color w:val="000000"/>
                <w:sz w:val="20"/>
              </w:rPr>
              <w:t xml:space="preserve">For the six month period ended </w:t>
            </w:r>
          </w:p>
        </w:tc>
      </w:tr>
      <w:tr w:rsidR="00F7341D" w:rsidRPr="00927228" w14:paraId="40D6E4D5" w14:textId="77777777" w:rsidTr="00051607">
        <w:trPr>
          <w:trHeight w:val="245"/>
        </w:trPr>
        <w:tc>
          <w:tcPr>
            <w:tcW w:w="5781" w:type="dxa"/>
          </w:tcPr>
          <w:p w14:paraId="13671F8A" w14:textId="77777777" w:rsidR="00F7341D" w:rsidRPr="00927228" w:rsidRDefault="00F7341D">
            <w:pPr>
              <w:jc w:val="center"/>
              <w:rPr>
                <w:rFonts w:asciiTheme="minorHAnsi" w:hAnsiTheme="minorHAnsi"/>
                <w:b/>
                <w:bCs/>
                <w:color w:val="000000"/>
                <w:sz w:val="20"/>
              </w:rPr>
            </w:pPr>
          </w:p>
        </w:tc>
        <w:tc>
          <w:tcPr>
            <w:tcW w:w="2030" w:type="dxa"/>
          </w:tcPr>
          <w:p w14:paraId="7631B6E3" w14:textId="486B1A11" w:rsidR="00F7341D" w:rsidRPr="00E25AAE" w:rsidRDefault="00F7341D">
            <w:pPr>
              <w:jc w:val="right"/>
              <w:rPr>
                <w:rFonts w:asciiTheme="minorHAnsi" w:hAnsiTheme="minorHAnsi"/>
                <w:b/>
                <w:bCs/>
                <w:color w:val="000000"/>
                <w:sz w:val="20"/>
              </w:rPr>
            </w:pPr>
            <w:r w:rsidRPr="00E25AAE">
              <w:rPr>
                <w:rFonts w:asciiTheme="minorHAnsi" w:hAnsiTheme="minorHAnsi"/>
                <w:b/>
                <w:bCs/>
                <w:color w:val="000000"/>
                <w:sz w:val="20"/>
              </w:rPr>
              <w:t>30 June 2025</w:t>
            </w:r>
          </w:p>
        </w:tc>
        <w:tc>
          <w:tcPr>
            <w:tcW w:w="2646" w:type="dxa"/>
            <w:gridSpan w:val="2"/>
          </w:tcPr>
          <w:p w14:paraId="6C4226C9" w14:textId="20CBF467" w:rsidR="00F7341D" w:rsidRPr="00927228" w:rsidRDefault="00F7341D">
            <w:pPr>
              <w:jc w:val="right"/>
              <w:rPr>
                <w:rFonts w:asciiTheme="minorHAnsi" w:hAnsiTheme="minorHAnsi"/>
                <w:b/>
                <w:bCs/>
                <w:color w:val="000000"/>
                <w:sz w:val="20"/>
              </w:rPr>
            </w:pPr>
            <w:r>
              <w:rPr>
                <w:rFonts w:asciiTheme="minorHAnsi" w:hAnsiTheme="minorHAnsi"/>
                <w:b/>
                <w:bCs/>
                <w:color w:val="000000"/>
                <w:sz w:val="20"/>
              </w:rPr>
              <w:t>30 June 2024</w:t>
            </w:r>
          </w:p>
        </w:tc>
      </w:tr>
      <w:tr w:rsidR="00BB720B" w:rsidRPr="00927228" w14:paraId="0F8C7050" w14:textId="77777777" w:rsidTr="00051607">
        <w:trPr>
          <w:trHeight w:val="245"/>
        </w:trPr>
        <w:tc>
          <w:tcPr>
            <w:tcW w:w="5781" w:type="dxa"/>
          </w:tcPr>
          <w:p w14:paraId="4841E0A1" w14:textId="77777777" w:rsidR="00BB720B" w:rsidRPr="00927228" w:rsidRDefault="00BB720B">
            <w:pPr>
              <w:jc w:val="center"/>
              <w:rPr>
                <w:rFonts w:asciiTheme="minorHAnsi" w:hAnsiTheme="minorHAnsi"/>
                <w:b/>
                <w:bCs/>
                <w:color w:val="000000"/>
                <w:sz w:val="20"/>
              </w:rPr>
            </w:pPr>
          </w:p>
        </w:tc>
        <w:tc>
          <w:tcPr>
            <w:tcW w:w="2030" w:type="dxa"/>
          </w:tcPr>
          <w:p w14:paraId="225354C9" w14:textId="77777777" w:rsidR="00BB720B" w:rsidRPr="00E25AAE" w:rsidRDefault="00BB720B">
            <w:pPr>
              <w:jc w:val="right"/>
              <w:rPr>
                <w:rFonts w:asciiTheme="minorHAnsi" w:hAnsiTheme="minorHAnsi"/>
                <w:b/>
                <w:bCs/>
                <w:color w:val="000000"/>
                <w:sz w:val="20"/>
              </w:rPr>
            </w:pPr>
            <w:r w:rsidRPr="00E25AAE">
              <w:rPr>
                <w:rFonts w:asciiTheme="minorHAnsi" w:hAnsiTheme="minorHAnsi"/>
                <w:b/>
                <w:bCs/>
                <w:color w:val="000000"/>
                <w:sz w:val="20"/>
              </w:rPr>
              <w:t>€'000</w:t>
            </w:r>
          </w:p>
        </w:tc>
        <w:tc>
          <w:tcPr>
            <w:tcW w:w="2646" w:type="dxa"/>
            <w:gridSpan w:val="2"/>
          </w:tcPr>
          <w:p w14:paraId="7B47E0EA" w14:textId="77777777" w:rsidR="00BB720B" w:rsidRPr="00927228" w:rsidRDefault="00BB720B">
            <w:pPr>
              <w:jc w:val="right"/>
              <w:rPr>
                <w:rFonts w:asciiTheme="minorHAnsi" w:hAnsiTheme="minorHAnsi"/>
                <w:b/>
                <w:bCs/>
                <w:color w:val="000000"/>
                <w:sz w:val="20"/>
              </w:rPr>
            </w:pPr>
            <w:r w:rsidRPr="00927228">
              <w:rPr>
                <w:rFonts w:asciiTheme="minorHAnsi" w:hAnsiTheme="minorHAnsi"/>
                <w:b/>
                <w:bCs/>
                <w:color w:val="000000"/>
                <w:sz w:val="20"/>
              </w:rPr>
              <w:t>€'000</w:t>
            </w:r>
          </w:p>
        </w:tc>
      </w:tr>
      <w:tr w:rsidR="00BE59FB" w:rsidRPr="00927228" w14:paraId="29013793" w14:textId="77777777" w:rsidTr="00051607">
        <w:trPr>
          <w:trHeight w:val="319"/>
        </w:trPr>
        <w:tc>
          <w:tcPr>
            <w:tcW w:w="10457" w:type="dxa"/>
            <w:gridSpan w:val="4"/>
          </w:tcPr>
          <w:p w14:paraId="300E207D" w14:textId="6E445135" w:rsidR="00BE59FB" w:rsidRPr="00927228" w:rsidRDefault="00BE59FB" w:rsidP="006732BD">
            <w:pPr>
              <w:rPr>
                <w:rFonts w:asciiTheme="minorHAnsi" w:hAnsiTheme="minorHAnsi"/>
                <w:sz w:val="20"/>
              </w:rPr>
            </w:pPr>
            <w:r w:rsidRPr="00927228">
              <w:rPr>
                <w:rFonts w:asciiTheme="minorHAnsi" w:hAnsiTheme="minorHAnsi"/>
                <w:b/>
                <w:sz w:val="20"/>
              </w:rPr>
              <w:t>Cash flows from operating activities</w:t>
            </w:r>
          </w:p>
        </w:tc>
      </w:tr>
      <w:tr w:rsidR="00AC1500" w:rsidRPr="00927228" w14:paraId="39F88049" w14:textId="77777777" w:rsidTr="00051607">
        <w:trPr>
          <w:trHeight w:val="245"/>
        </w:trPr>
        <w:tc>
          <w:tcPr>
            <w:tcW w:w="5781" w:type="dxa"/>
          </w:tcPr>
          <w:p w14:paraId="415E6EBC" w14:textId="4CF4C15B" w:rsidR="00AC1500" w:rsidRPr="00927228" w:rsidRDefault="00AC1500" w:rsidP="00AC1500">
            <w:pPr>
              <w:rPr>
                <w:rFonts w:asciiTheme="minorHAnsi" w:hAnsiTheme="minorHAnsi"/>
                <w:sz w:val="20"/>
              </w:rPr>
            </w:pPr>
            <w:r w:rsidRPr="00AC35DC">
              <w:rPr>
                <w:rFonts w:asciiTheme="minorHAnsi" w:hAnsiTheme="minorHAnsi"/>
                <w:color w:val="000000"/>
                <w:sz w:val="20"/>
              </w:rPr>
              <w:t>Profit for the period</w:t>
            </w:r>
          </w:p>
        </w:tc>
        <w:tc>
          <w:tcPr>
            <w:tcW w:w="2030" w:type="dxa"/>
          </w:tcPr>
          <w:p w14:paraId="5ECAFC22" w14:textId="0455A4CC" w:rsidR="00AC1500" w:rsidRPr="00867BA9" w:rsidRDefault="00AC1500" w:rsidP="00AC1500">
            <w:pPr>
              <w:jc w:val="right"/>
              <w:rPr>
                <w:rFonts w:asciiTheme="minorHAnsi" w:hAnsiTheme="minorHAnsi"/>
                <w:sz w:val="20"/>
              </w:rPr>
            </w:pPr>
            <w:r>
              <w:rPr>
                <w:rFonts w:asciiTheme="minorHAnsi" w:hAnsiTheme="minorHAnsi"/>
                <w:sz w:val="20"/>
              </w:rPr>
              <w:t>31,68</w:t>
            </w:r>
            <w:r w:rsidR="00672A1E">
              <w:rPr>
                <w:rFonts w:asciiTheme="minorHAnsi" w:hAnsiTheme="minorHAnsi"/>
                <w:sz w:val="20"/>
              </w:rPr>
              <w:t>7</w:t>
            </w:r>
          </w:p>
        </w:tc>
        <w:tc>
          <w:tcPr>
            <w:tcW w:w="2646" w:type="dxa"/>
            <w:gridSpan w:val="2"/>
          </w:tcPr>
          <w:p w14:paraId="6C775B5A" w14:textId="266D50FE" w:rsidR="00AC1500" w:rsidRPr="00927228" w:rsidRDefault="00AC1500" w:rsidP="00AC1500">
            <w:pPr>
              <w:jc w:val="right"/>
              <w:rPr>
                <w:rFonts w:asciiTheme="minorHAnsi" w:hAnsiTheme="minorHAnsi"/>
                <w:sz w:val="20"/>
              </w:rPr>
            </w:pPr>
            <w:r w:rsidRPr="00867BA9">
              <w:rPr>
                <w:rFonts w:asciiTheme="minorHAnsi" w:hAnsiTheme="minorHAnsi"/>
                <w:sz w:val="20"/>
              </w:rPr>
              <w:t>46,</w:t>
            </w:r>
            <w:r>
              <w:rPr>
                <w:rFonts w:asciiTheme="minorHAnsi" w:hAnsiTheme="minorHAnsi"/>
                <w:sz w:val="20"/>
              </w:rPr>
              <w:t>893</w:t>
            </w:r>
          </w:p>
        </w:tc>
      </w:tr>
      <w:tr w:rsidR="00AC1500" w:rsidRPr="00927228" w14:paraId="25F7A3A9" w14:textId="77777777" w:rsidTr="00051607">
        <w:trPr>
          <w:trHeight w:val="245"/>
        </w:trPr>
        <w:tc>
          <w:tcPr>
            <w:tcW w:w="10457" w:type="dxa"/>
            <w:gridSpan w:val="4"/>
          </w:tcPr>
          <w:p w14:paraId="359EBE4F" w14:textId="45A6F1C2" w:rsidR="00AC1500" w:rsidRPr="00927228" w:rsidRDefault="00AC1500" w:rsidP="00AC1500">
            <w:pPr>
              <w:rPr>
                <w:rFonts w:asciiTheme="minorHAnsi" w:hAnsiTheme="minorHAnsi"/>
                <w:sz w:val="20"/>
              </w:rPr>
            </w:pPr>
            <w:r w:rsidRPr="00AC35DC">
              <w:rPr>
                <w:rFonts w:asciiTheme="minorHAnsi" w:hAnsiTheme="minorHAnsi"/>
                <w:color w:val="000000"/>
                <w:sz w:val="20"/>
              </w:rPr>
              <w:t>Adjustments for:</w:t>
            </w:r>
          </w:p>
        </w:tc>
      </w:tr>
      <w:tr w:rsidR="00AC1500" w:rsidRPr="00927228" w14:paraId="4A98D4CC" w14:textId="77777777" w:rsidTr="00051607">
        <w:trPr>
          <w:trHeight w:val="245"/>
        </w:trPr>
        <w:tc>
          <w:tcPr>
            <w:tcW w:w="5781" w:type="dxa"/>
          </w:tcPr>
          <w:p w14:paraId="5CBC84C7" w14:textId="505A0906" w:rsidR="00AC1500" w:rsidRPr="00927228" w:rsidRDefault="00AC1500" w:rsidP="00AC1500">
            <w:pPr>
              <w:rPr>
                <w:rFonts w:asciiTheme="minorHAnsi" w:hAnsiTheme="minorHAnsi"/>
                <w:sz w:val="20"/>
              </w:rPr>
            </w:pPr>
            <w:bookmarkStart w:id="3" w:name="_Hlk46674522"/>
            <w:r w:rsidRPr="00927228">
              <w:rPr>
                <w:rFonts w:asciiTheme="minorHAnsi" w:hAnsiTheme="minorHAnsi"/>
                <w:color w:val="000000"/>
                <w:sz w:val="20"/>
              </w:rPr>
              <w:t>Share-based payments</w:t>
            </w:r>
            <w:r>
              <w:rPr>
                <w:rFonts w:asciiTheme="minorHAnsi" w:hAnsiTheme="minorHAnsi"/>
                <w:color w:val="000000"/>
                <w:sz w:val="20"/>
              </w:rPr>
              <w:t xml:space="preserve"> expense</w:t>
            </w:r>
          </w:p>
        </w:tc>
        <w:tc>
          <w:tcPr>
            <w:tcW w:w="2030" w:type="dxa"/>
          </w:tcPr>
          <w:p w14:paraId="473EA933" w14:textId="14011B20" w:rsidR="00AC1500" w:rsidRPr="00867BA9" w:rsidRDefault="00AC1500" w:rsidP="00AC1500">
            <w:pPr>
              <w:jc w:val="right"/>
              <w:rPr>
                <w:rFonts w:asciiTheme="minorHAnsi" w:hAnsiTheme="minorHAnsi"/>
                <w:sz w:val="20"/>
              </w:rPr>
            </w:pPr>
            <w:r w:rsidRPr="00867BA9">
              <w:rPr>
                <w:rFonts w:asciiTheme="minorHAnsi" w:hAnsiTheme="minorHAnsi"/>
                <w:sz w:val="20"/>
              </w:rPr>
              <w:t>3,0</w:t>
            </w:r>
            <w:r>
              <w:rPr>
                <w:rFonts w:asciiTheme="minorHAnsi" w:hAnsiTheme="minorHAnsi"/>
                <w:sz w:val="20"/>
              </w:rPr>
              <w:t>20</w:t>
            </w:r>
          </w:p>
        </w:tc>
        <w:tc>
          <w:tcPr>
            <w:tcW w:w="2646" w:type="dxa"/>
            <w:gridSpan w:val="2"/>
          </w:tcPr>
          <w:p w14:paraId="44DF6E57" w14:textId="16507456" w:rsidR="00AC1500" w:rsidRPr="00927228" w:rsidRDefault="00AC1500" w:rsidP="00AC1500">
            <w:pPr>
              <w:jc w:val="right"/>
              <w:rPr>
                <w:rFonts w:asciiTheme="minorHAnsi" w:hAnsiTheme="minorHAnsi"/>
                <w:sz w:val="20"/>
              </w:rPr>
            </w:pPr>
            <w:r w:rsidRPr="00867BA9">
              <w:rPr>
                <w:rFonts w:asciiTheme="minorHAnsi" w:hAnsiTheme="minorHAnsi"/>
                <w:sz w:val="20"/>
              </w:rPr>
              <w:t>3,0</w:t>
            </w:r>
            <w:r>
              <w:rPr>
                <w:rFonts w:asciiTheme="minorHAnsi" w:hAnsiTheme="minorHAnsi"/>
                <w:sz w:val="20"/>
              </w:rPr>
              <w:t>58</w:t>
            </w:r>
          </w:p>
        </w:tc>
      </w:tr>
      <w:tr w:rsidR="00AC1500" w:rsidRPr="00927228" w14:paraId="285DE6C3" w14:textId="77777777" w:rsidTr="00051607">
        <w:trPr>
          <w:trHeight w:val="245"/>
        </w:trPr>
        <w:tc>
          <w:tcPr>
            <w:tcW w:w="5781" w:type="dxa"/>
          </w:tcPr>
          <w:p w14:paraId="0160CC2A" w14:textId="222C055C" w:rsidR="00AC1500" w:rsidRPr="00927228" w:rsidRDefault="00AC1500" w:rsidP="00AC1500">
            <w:pPr>
              <w:rPr>
                <w:rFonts w:asciiTheme="minorHAnsi" w:hAnsiTheme="minorHAnsi"/>
                <w:sz w:val="20"/>
              </w:rPr>
            </w:pPr>
            <w:r>
              <w:rPr>
                <w:rFonts w:asciiTheme="minorHAnsi" w:hAnsiTheme="minorHAnsi"/>
                <w:color w:val="000000"/>
                <w:sz w:val="20"/>
              </w:rPr>
              <w:t>F</w:t>
            </w:r>
            <w:r w:rsidRPr="00927228">
              <w:rPr>
                <w:rFonts w:asciiTheme="minorHAnsi" w:hAnsiTheme="minorHAnsi"/>
                <w:color w:val="000000"/>
                <w:sz w:val="20"/>
              </w:rPr>
              <w:t>inance costs</w:t>
            </w:r>
          </w:p>
        </w:tc>
        <w:tc>
          <w:tcPr>
            <w:tcW w:w="2030" w:type="dxa"/>
          </w:tcPr>
          <w:p w14:paraId="79851E41" w14:textId="364F1362" w:rsidR="00AC1500" w:rsidRPr="00867BA9" w:rsidRDefault="00AC1500" w:rsidP="00AC1500">
            <w:pPr>
              <w:jc w:val="right"/>
              <w:rPr>
                <w:rFonts w:asciiTheme="minorHAnsi" w:hAnsiTheme="minorHAnsi"/>
                <w:sz w:val="20"/>
              </w:rPr>
            </w:pPr>
            <w:r w:rsidRPr="00867BA9">
              <w:rPr>
                <w:rFonts w:asciiTheme="minorHAnsi" w:hAnsiTheme="minorHAnsi"/>
                <w:sz w:val="20"/>
              </w:rPr>
              <w:t>6,</w:t>
            </w:r>
            <w:r>
              <w:rPr>
                <w:rFonts w:asciiTheme="minorHAnsi" w:hAnsiTheme="minorHAnsi"/>
                <w:sz w:val="20"/>
              </w:rPr>
              <w:t>100</w:t>
            </w:r>
          </w:p>
        </w:tc>
        <w:tc>
          <w:tcPr>
            <w:tcW w:w="2646" w:type="dxa"/>
            <w:gridSpan w:val="2"/>
          </w:tcPr>
          <w:p w14:paraId="6144D2F5" w14:textId="3A07CE2B" w:rsidR="00AC1500" w:rsidRPr="00927228" w:rsidRDefault="00AC1500" w:rsidP="00AC1500">
            <w:pPr>
              <w:jc w:val="right"/>
              <w:rPr>
                <w:rFonts w:asciiTheme="minorHAnsi" w:hAnsiTheme="minorHAnsi"/>
                <w:sz w:val="20"/>
              </w:rPr>
            </w:pPr>
            <w:r w:rsidRPr="00867BA9">
              <w:rPr>
                <w:rFonts w:asciiTheme="minorHAnsi" w:hAnsiTheme="minorHAnsi"/>
                <w:sz w:val="20"/>
              </w:rPr>
              <w:t>6,777</w:t>
            </w:r>
          </w:p>
        </w:tc>
      </w:tr>
      <w:tr w:rsidR="00AC1500" w:rsidRPr="00927228" w14:paraId="6D6E552B" w14:textId="77777777" w:rsidTr="00051607">
        <w:trPr>
          <w:trHeight w:val="245"/>
        </w:trPr>
        <w:tc>
          <w:tcPr>
            <w:tcW w:w="5781" w:type="dxa"/>
          </w:tcPr>
          <w:p w14:paraId="306CF265" w14:textId="7026ED61" w:rsidR="00AC1500" w:rsidRDefault="00AC1500" w:rsidP="00AC1500">
            <w:pPr>
              <w:rPr>
                <w:rFonts w:asciiTheme="minorHAnsi" w:hAnsiTheme="minorHAnsi"/>
                <w:color w:val="000000"/>
                <w:sz w:val="20"/>
              </w:rPr>
            </w:pPr>
            <w:r>
              <w:rPr>
                <w:rFonts w:asciiTheme="minorHAnsi" w:hAnsiTheme="minorHAnsi"/>
                <w:color w:val="000000"/>
                <w:sz w:val="20"/>
              </w:rPr>
              <w:t>Finance income</w:t>
            </w:r>
          </w:p>
        </w:tc>
        <w:tc>
          <w:tcPr>
            <w:tcW w:w="2030" w:type="dxa"/>
          </w:tcPr>
          <w:p w14:paraId="5E9BC8B5" w14:textId="12A76188" w:rsidR="00AC1500" w:rsidRPr="00867BA9" w:rsidRDefault="00AC1500" w:rsidP="00AC1500">
            <w:pPr>
              <w:jc w:val="right"/>
              <w:rPr>
                <w:rFonts w:asciiTheme="minorHAnsi" w:hAnsiTheme="minorHAnsi"/>
                <w:sz w:val="20"/>
              </w:rPr>
            </w:pPr>
            <w:r>
              <w:rPr>
                <w:rFonts w:asciiTheme="minorHAnsi" w:hAnsiTheme="minorHAnsi"/>
                <w:sz w:val="20"/>
              </w:rPr>
              <w:t>(260)</w:t>
            </w:r>
          </w:p>
        </w:tc>
        <w:tc>
          <w:tcPr>
            <w:tcW w:w="2646" w:type="dxa"/>
            <w:gridSpan w:val="2"/>
          </w:tcPr>
          <w:p w14:paraId="196FB48D" w14:textId="335A224D" w:rsidR="00AC1500" w:rsidRPr="00867BA9" w:rsidRDefault="00D847F8" w:rsidP="00AC1500">
            <w:pPr>
              <w:jc w:val="right"/>
              <w:rPr>
                <w:rFonts w:asciiTheme="minorHAnsi" w:hAnsiTheme="minorHAnsi"/>
                <w:sz w:val="20"/>
              </w:rPr>
            </w:pPr>
            <w:r>
              <w:rPr>
                <w:rFonts w:asciiTheme="minorHAnsi" w:hAnsiTheme="minorHAnsi"/>
                <w:sz w:val="20"/>
              </w:rPr>
              <w:t>-</w:t>
            </w:r>
          </w:p>
        </w:tc>
      </w:tr>
      <w:tr w:rsidR="00AC1500" w:rsidRPr="00927228" w14:paraId="758A7C2C" w14:textId="77777777" w:rsidTr="00051607">
        <w:trPr>
          <w:trHeight w:val="245"/>
        </w:trPr>
        <w:tc>
          <w:tcPr>
            <w:tcW w:w="5781" w:type="dxa"/>
          </w:tcPr>
          <w:p w14:paraId="526D1561" w14:textId="4092D3DF" w:rsidR="00AC1500" w:rsidRDefault="00AC1500" w:rsidP="00AC1500">
            <w:pPr>
              <w:rPr>
                <w:rFonts w:asciiTheme="minorHAnsi" w:hAnsiTheme="minorHAnsi"/>
                <w:sz w:val="20"/>
              </w:rPr>
            </w:pPr>
            <w:r>
              <w:rPr>
                <w:rFonts w:asciiTheme="minorHAnsi" w:hAnsiTheme="minorHAnsi"/>
                <w:color w:val="000000"/>
                <w:sz w:val="20"/>
              </w:rPr>
              <w:t>Depreciation and amortisation</w:t>
            </w:r>
          </w:p>
        </w:tc>
        <w:tc>
          <w:tcPr>
            <w:tcW w:w="2030" w:type="dxa"/>
            <w:tcBorders>
              <w:top w:val="nil"/>
              <w:left w:val="nil"/>
              <w:bottom w:val="nil"/>
              <w:right w:val="nil"/>
            </w:tcBorders>
          </w:tcPr>
          <w:p w14:paraId="3DDA0E7E" w14:textId="55AD11E1" w:rsidR="00AC1500" w:rsidRPr="00867BA9" w:rsidRDefault="002835B4" w:rsidP="00AC1500">
            <w:pPr>
              <w:jc w:val="right"/>
              <w:rPr>
                <w:rFonts w:asciiTheme="minorHAnsi" w:hAnsiTheme="minorHAnsi"/>
                <w:sz w:val="20"/>
              </w:rPr>
            </w:pPr>
            <w:r>
              <w:rPr>
                <w:rFonts w:asciiTheme="minorHAnsi" w:hAnsiTheme="minorHAnsi"/>
                <w:sz w:val="20"/>
              </w:rPr>
              <w:t>791</w:t>
            </w:r>
          </w:p>
        </w:tc>
        <w:tc>
          <w:tcPr>
            <w:tcW w:w="2646" w:type="dxa"/>
            <w:gridSpan w:val="2"/>
            <w:tcBorders>
              <w:top w:val="nil"/>
              <w:left w:val="nil"/>
              <w:bottom w:val="nil"/>
              <w:right w:val="nil"/>
            </w:tcBorders>
          </w:tcPr>
          <w:p w14:paraId="2A2C0361" w14:textId="50716075" w:rsidR="00AC1500" w:rsidRPr="00927228" w:rsidRDefault="00AC1500" w:rsidP="00AC1500">
            <w:pPr>
              <w:jc w:val="right"/>
              <w:rPr>
                <w:rFonts w:asciiTheme="minorHAnsi" w:hAnsiTheme="minorHAnsi"/>
                <w:sz w:val="20"/>
              </w:rPr>
            </w:pPr>
            <w:r w:rsidRPr="00867BA9">
              <w:rPr>
                <w:rFonts w:asciiTheme="minorHAnsi" w:hAnsiTheme="minorHAnsi"/>
                <w:sz w:val="20"/>
              </w:rPr>
              <w:t>754</w:t>
            </w:r>
          </w:p>
        </w:tc>
      </w:tr>
      <w:tr w:rsidR="00AC1500" w:rsidRPr="00927228" w14:paraId="0973E744" w14:textId="77777777" w:rsidTr="00051607">
        <w:trPr>
          <w:trHeight w:val="245"/>
        </w:trPr>
        <w:tc>
          <w:tcPr>
            <w:tcW w:w="5781" w:type="dxa"/>
          </w:tcPr>
          <w:p w14:paraId="644EBFAA" w14:textId="5E10EA77" w:rsidR="00AC1500" w:rsidRPr="00927228" w:rsidRDefault="00AC1500" w:rsidP="00AC1500">
            <w:pPr>
              <w:rPr>
                <w:rFonts w:asciiTheme="minorHAnsi" w:hAnsiTheme="minorHAnsi"/>
                <w:sz w:val="20"/>
              </w:rPr>
            </w:pPr>
            <w:r w:rsidRPr="00927228">
              <w:rPr>
                <w:rFonts w:asciiTheme="minorHAnsi" w:hAnsiTheme="minorHAnsi"/>
                <w:color w:val="000000"/>
                <w:sz w:val="20"/>
              </w:rPr>
              <w:t>Taxation</w:t>
            </w:r>
          </w:p>
        </w:tc>
        <w:tc>
          <w:tcPr>
            <w:tcW w:w="2030" w:type="dxa"/>
            <w:tcBorders>
              <w:top w:val="nil"/>
              <w:bottom w:val="single" w:sz="4" w:space="0" w:color="auto"/>
              <w:right w:val="nil"/>
            </w:tcBorders>
          </w:tcPr>
          <w:p w14:paraId="3C1BC369" w14:textId="70DD2798" w:rsidR="00AC1500" w:rsidRPr="00867BA9" w:rsidRDefault="00AC1500" w:rsidP="00AC1500">
            <w:pPr>
              <w:jc w:val="right"/>
              <w:rPr>
                <w:rFonts w:asciiTheme="minorHAnsi" w:hAnsiTheme="minorHAnsi"/>
                <w:sz w:val="20"/>
              </w:rPr>
            </w:pPr>
            <w:r>
              <w:rPr>
                <w:rFonts w:asciiTheme="minorHAnsi" w:hAnsiTheme="minorHAnsi"/>
                <w:sz w:val="20"/>
              </w:rPr>
              <w:t>5,328</w:t>
            </w:r>
          </w:p>
        </w:tc>
        <w:tc>
          <w:tcPr>
            <w:tcW w:w="2646" w:type="dxa"/>
            <w:gridSpan w:val="2"/>
            <w:tcBorders>
              <w:top w:val="nil"/>
              <w:left w:val="nil"/>
              <w:bottom w:val="single" w:sz="4" w:space="0" w:color="auto"/>
            </w:tcBorders>
          </w:tcPr>
          <w:p w14:paraId="5F959B4E" w14:textId="74887C28" w:rsidR="00AC1500" w:rsidRPr="00927228" w:rsidRDefault="00AC1500" w:rsidP="00AC1500">
            <w:pPr>
              <w:jc w:val="right"/>
              <w:rPr>
                <w:rFonts w:asciiTheme="minorHAnsi" w:hAnsiTheme="minorHAnsi"/>
                <w:sz w:val="20"/>
              </w:rPr>
            </w:pPr>
            <w:r w:rsidRPr="00867BA9">
              <w:rPr>
                <w:rFonts w:asciiTheme="minorHAnsi" w:hAnsiTheme="minorHAnsi"/>
                <w:sz w:val="20"/>
              </w:rPr>
              <w:t>7,514</w:t>
            </w:r>
          </w:p>
        </w:tc>
      </w:tr>
      <w:bookmarkEnd w:id="3"/>
      <w:tr w:rsidR="00AC1500" w:rsidRPr="00927228" w14:paraId="4C35EAAD" w14:textId="77777777" w:rsidTr="00051607">
        <w:trPr>
          <w:trHeight w:val="245"/>
        </w:trPr>
        <w:tc>
          <w:tcPr>
            <w:tcW w:w="5781" w:type="dxa"/>
          </w:tcPr>
          <w:p w14:paraId="2E690DA7" w14:textId="77777777" w:rsidR="00AC1500" w:rsidRPr="00927228" w:rsidRDefault="00AC1500" w:rsidP="00AC1500">
            <w:pPr>
              <w:rPr>
                <w:rFonts w:asciiTheme="minorHAnsi" w:hAnsiTheme="minorHAnsi"/>
                <w:sz w:val="20"/>
              </w:rPr>
            </w:pPr>
          </w:p>
        </w:tc>
        <w:tc>
          <w:tcPr>
            <w:tcW w:w="2030" w:type="dxa"/>
            <w:tcBorders>
              <w:top w:val="single" w:sz="4" w:space="0" w:color="auto"/>
            </w:tcBorders>
          </w:tcPr>
          <w:p w14:paraId="0F3D879A" w14:textId="72723F61" w:rsidR="00AC1500" w:rsidRPr="00867BA9" w:rsidRDefault="002835B4" w:rsidP="00AC1500">
            <w:pPr>
              <w:jc w:val="right"/>
              <w:rPr>
                <w:rFonts w:asciiTheme="minorHAnsi" w:hAnsiTheme="minorHAnsi"/>
                <w:b/>
                <w:sz w:val="20"/>
              </w:rPr>
            </w:pPr>
            <w:r>
              <w:rPr>
                <w:rFonts w:asciiTheme="minorHAnsi" w:hAnsiTheme="minorHAnsi"/>
                <w:b/>
                <w:sz w:val="20"/>
              </w:rPr>
              <w:t>46,66</w:t>
            </w:r>
            <w:r w:rsidR="00672A1E">
              <w:rPr>
                <w:rFonts w:asciiTheme="minorHAnsi" w:hAnsiTheme="minorHAnsi"/>
                <w:b/>
                <w:sz w:val="20"/>
              </w:rPr>
              <w:t>6</w:t>
            </w:r>
          </w:p>
        </w:tc>
        <w:tc>
          <w:tcPr>
            <w:tcW w:w="2646" w:type="dxa"/>
            <w:gridSpan w:val="2"/>
            <w:tcBorders>
              <w:top w:val="single" w:sz="4" w:space="0" w:color="auto"/>
            </w:tcBorders>
          </w:tcPr>
          <w:p w14:paraId="65C83213" w14:textId="06200696" w:rsidR="00AC1500" w:rsidRPr="00927228" w:rsidRDefault="00AC1500" w:rsidP="00AC1500">
            <w:pPr>
              <w:jc w:val="right"/>
              <w:rPr>
                <w:rFonts w:asciiTheme="minorHAnsi" w:hAnsiTheme="minorHAnsi"/>
                <w:b/>
                <w:sz w:val="20"/>
              </w:rPr>
            </w:pPr>
            <w:r>
              <w:rPr>
                <w:rFonts w:asciiTheme="minorHAnsi" w:hAnsiTheme="minorHAnsi"/>
                <w:b/>
                <w:sz w:val="20"/>
              </w:rPr>
              <w:t>64,996</w:t>
            </w:r>
          </w:p>
        </w:tc>
      </w:tr>
      <w:tr w:rsidR="001C044A" w:rsidRPr="00927228" w14:paraId="40C66750" w14:textId="77777777" w:rsidTr="00051607">
        <w:trPr>
          <w:trHeight w:val="245"/>
        </w:trPr>
        <w:tc>
          <w:tcPr>
            <w:tcW w:w="5781" w:type="dxa"/>
          </w:tcPr>
          <w:p w14:paraId="770213B7" w14:textId="77777777" w:rsidR="001C044A" w:rsidRPr="00927228" w:rsidRDefault="001C044A" w:rsidP="006C5371">
            <w:pPr>
              <w:rPr>
                <w:rFonts w:asciiTheme="minorHAnsi" w:hAnsiTheme="minorHAnsi"/>
                <w:sz w:val="20"/>
              </w:rPr>
            </w:pPr>
          </w:p>
        </w:tc>
        <w:tc>
          <w:tcPr>
            <w:tcW w:w="2030" w:type="dxa"/>
          </w:tcPr>
          <w:p w14:paraId="25BB4107" w14:textId="77777777" w:rsidR="001C044A" w:rsidRPr="00867BA9" w:rsidRDefault="001C044A" w:rsidP="00EB6F57">
            <w:pPr>
              <w:jc w:val="right"/>
              <w:rPr>
                <w:rFonts w:asciiTheme="minorHAnsi" w:hAnsiTheme="minorHAnsi"/>
                <w:sz w:val="20"/>
              </w:rPr>
            </w:pPr>
          </w:p>
        </w:tc>
        <w:tc>
          <w:tcPr>
            <w:tcW w:w="2646" w:type="dxa"/>
            <w:gridSpan w:val="2"/>
          </w:tcPr>
          <w:p w14:paraId="5ACB353E" w14:textId="77777777" w:rsidR="001C044A" w:rsidRPr="00927228" w:rsidRDefault="001C044A" w:rsidP="00EB6F57">
            <w:pPr>
              <w:jc w:val="right"/>
              <w:rPr>
                <w:rFonts w:asciiTheme="minorHAnsi" w:hAnsiTheme="minorHAnsi"/>
                <w:sz w:val="20"/>
              </w:rPr>
            </w:pPr>
          </w:p>
        </w:tc>
      </w:tr>
      <w:tr w:rsidR="00640395" w:rsidRPr="00927228" w14:paraId="76FB0257" w14:textId="77777777" w:rsidTr="00051607">
        <w:trPr>
          <w:trHeight w:val="245"/>
        </w:trPr>
        <w:tc>
          <w:tcPr>
            <w:tcW w:w="5781" w:type="dxa"/>
          </w:tcPr>
          <w:p w14:paraId="4EF98D0D" w14:textId="79620C45" w:rsidR="00640395" w:rsidRPr="00927228" w:rsidRDefault="00FA08B5" w:rsidP="00640395">
            <w:pPr>
              <w:rPr>
                <w:rFonts w:asciiTheme="minorHAnsi" w:hAnsiTheme="minorHAnsi"/>
                <w:sz w:val="20"/>
              </w:rPr>
            </w:pPr>
            <w:r>
              <w:rPr>
                <w:rFonts w:asciiTheme="minorHAnsi" w:hAnsiTheme="minorHAnsi"/>
                <w:color w:val="000000"/>
                <w:sz w:val="20"/>
              </w:rPr>
              <w:t>(Increase)/</w:t>
            </w:r>
            <w:r w:rsidR="00E555D9">
              <w:rPr>
                <w:rFonts w:asciiTheme="minorHAnsi" w:hAnsiTheme="minorHAnsi"/>
                <w:color w:val="000000"/>
                <w:sz w:val="20"/>
              </w:rPr>
              <w:t>d</w:t>
            </w:r>
            <w:r w:rsidR="00640395">
              <w:rPr>
                <w:rFonts w:asciiTheme="minorHAnsi" w:hAnsiTheme="minorHAnsi"/>
                <w:color w:val="000000"/>
                <w:sz w:val="20"/>
              </w:rPr>
              <w:t>ecrease</w:t>
            </w:r>
            <w:r>
              <w:rPr>
                <w:rFonts w:asciiTheme="minorHAnsi" w:hAnsiTheme="minorHAnsi"/>
                <w:color w:val="000000"/>
                <w:sz w:val="20"/>
              </w:rPr>
              <w:t xml:space="preserve"> </w:t>
            </w:r>
            <w:r w:rsidR="00640395" w:rsidRPr="00927228">
              <w:rPr>
                <w:rFonts w:asciiTheme="minorHAnsi" w:hAnsiTheme="minorHAnsi"/>
                <w:color w:val="000000"/>
                <w:sz w:val="20"/>
              </w:rPr>
              <w:t>in inventories</w:t>
            </w:r>
          </w:p>
        </w:tc>
        <w:tc>
          <w:tcPr>
            <w:tcW w:w="2030" w:type="dxa"/>
          </w:tcPr>
          <w:p w14:paraId="56A503B0" w14:textId="274A44C3" w:rsidR="00640395" w:rsidRPr="00867BA9" w:rsidRDefault="00640395" w:rsidP="00640395">
            <w:pPr>
              <w:jc w:val="right"/>
              <w:rPr>
                <w:rFonts w:asciiTheme="minorHAnsi" w:hAnsiTheme="minorHAnsi"/>
                <w:sz w:val="20"/>
              </w:rPr>
            </w:pPr>
            <w:r>
              <w:rPr>
                <w:rFonts w:asciiTheme="minorHAnsi" w:hAnsiTheme="minorHAnsi"/>
                <w:sz w:val="20"/>
              </w:rPr>
              <w:t>(</w:t>
            </w:r>
            <w:r w:rsidR="00C15171">
              <w:rPr>
                <w:rFonts w:asciiTheme="minorHAnsi" w:hAnsiTheme="minorHAnsi"/>
                <w:sz w:val="20"/>
              </w:rPr>
              <w:t>17</w:t>
            </w:r>
            <w:r w:rsidR="00CD4D64">
              <w:rPr>
                <w:rFonts w:asciiTheme="minorHAnsi" w:hAnsiTheme="minorHAnsi"/>
                <w:sz w:val="20"/>
              </w:rPr>
              <w:t>1,111</w:t>
            </w:r>
            <w:r>
              <w:rPr>
                <w:rFonts w:asciiTheme="minorHAnsi" w:hAnsiTheme="minorHAnsi"/>
                <w:sz w:val="20"/>
              </w:rPr>
              <w:t>)</w:t>
            </w:r>
          </w:p>
        </w:tc>
        <w:tc>
          <w:tcPr>
            <w:tcW w:w="2646" w:type="dxa"/>
            <w:gridSpan w:val="2"/>
          </w:tcPr>
          <w:p w14:paraId="6410E3AB" w14:textId="1E455EBE" w:rsidR="00640395" w:rsidRPr="0077363F" w:rsidRDefault="00640395" w:rsidP="00640395">
            <w:pPr>
              <w:jc w:val="right"/>
              <w:rPr>
                <w:rFonts w:asciiTheme="minorHAnsi" w:hAnsiTheme="minorHAnsi"/>
                <w:sz w:val="20"/>
              </w:rPr>
            </w:pPr>
            <w:r>
              <w:rPr>
                <w:rFonts w:asciiTheme="minorHAnsi" w:hAnsiTheme="minorHAnsi"/>
                <w:sz w:val="20"/>
              </w:rPr>
              <w:t>23,084</w:t>
            </w:r>
          </w:p>
        </w:tc>
      </w:tr>
      <w:tr w:rsidR="00640395" w:rsidRPr="00927228" w14:paraId="7DFA42D6" w14:textId="77777777" w:rsidTr="00051607">
        <w:trPr>
          <w:trHeight w:val="245"/>
        </w:trPr>
        <w:tc>
          <w:tcPr>
            <w:tcW w:w="5781" w:type="dxa"/>
          </w:tcPr>
          <w:p w14:paraId="0A1B52CF" w14:textId="6DAA63AC" w:rsidR="00640395" w:rsidRPr="00927228" w:rsidRDefault="00640395" w:rsidP="00640395">
            <w:pPr>
              <w:rPr>
                <w:rFonts w:asciiTheme="minorHAnsi" w:hAnsiTheme="minorHAnsi"/>
                <w:sz w:val="20"/>
              </w:rPr>
            </w:pPr>
            <w:r>
              <w:rPr>
                <w:rFonts w:asciiTheme="minorHAnsi" w:hAnsiTheme="minorHAnsi"/>
                <w:color w:val="000000"/>
                <w:sz w:val="20"/>
              </w:rPr>
              <w:t xml:space="preserve">Increase </w:t>
            </w:r>
            <w:r w:rsidRPr="00927228">
              <w:rPr>
                <w:rFonts w:asciiTheme="minorHAnsi" w:hAnsiTheme="minorHAnsi"/>
                <w:color w:val="000000"/>
                <w:sz w:val="20"/>
              </w:rPr>
              <w:t>in trade and other receivables</w:t>
            </w:r>
          </w:p>
        </w:tc>
        <w:tc>
          <w:tcPr>
            <w:tcW w:w="2030" w:type="dxa"/>
            <w:tcBorders>
              <w:bottom w:val="single" w:sz="4" w:space="0" w:color="FFFFFF" w:themeColor="background1"/>
            </w:tcBorders>
          </w:tcPr>
          <w:p w14:paraId="55448F30" w14:textId="3159762D" w:rsidR="00640395" w:rsidRPr="00867BA9" w:rsidRDefault="00640395" w:rsidP="00640395">
            <w:pPr>
              <w:jc w:val="right"/>
              <w:rPr>
                <w:rFonts w:asciiTheme="minorHAnsi" w:hAnsiTheme="minorHAnsi"/>
                <w:sz w:val="20"/>
              </w:rPr>
            </w:pPr>
            <w:r>
              <w:rPr>
                <w:rFonts w:asciiTheme="minorHAnsi" w:hAnsiTheme="minorHAnsi"/>
                <w:sz w:val="20"/>
              </w:rPr>
              <w:t>(</w:t>
            </w:r>
            <w:r w:rsidR="00C15171">
              <w:rPr>
                <w:rFonts w:asciiTheme="minorHAnsi" w:hAnsiTheme="minorHAnsi"/>
                <w:sz w:val="20"/>
              </w:rPr>
              <w:t>21,127</w:t>
            </w:r>
            <w:r>
              <w:rPr>
                <w:rFonts w:asciiTheme="minorHAnsi" w:hAnsiTheme="minorHAnsi"/>
                <w:sz w:val="20"/>
              </w:rPr>
              <w:t>)</w:t>
            </w:r>
          </w:p>
        </w:tc>
        <w:tc>
          <w:tcPr>
            <w:tcW w:w="2646" w:type="dxa"/>
            <w:gridSpan w:val="2"/>
          </w:tcPr>
          <w:p w14:paraId="2D1AF373" w14:textId="3276EA4D" w:rsidR="00640395" w:rsidRPr="0077363F" w:rsidRDefault="00640395" w:rsidP="00640395">
            <w:pPr>
              <w:jc w:val="right"/>
              <w:rPr>
                <w:rFonts w:asciiTheme="minorHAnsi" w:hAnsiTheme="minorHAnsi"/>
                <w:sz w:val="20"/>
              </w:rPr>
            </w:pPr>
            <w:r w:rsidRPr="00867BA9">
              <w:rPr>
                <w:rFonts w:asciiTheme="minorHAnsi" w:hAnsiTheme="minorHAnsi"/>
                <w:sz w:val="20"/>
              </w:rPr>
              <w:t>(</w:t>
            </w:r>
            <w:r>
              <w:rPr>
                <w:rFonts w:asciiTheme="minorHAnsi" w:hAnsiTheme="minorHAnsi"/>
                <w:sz w:val="20"/>
              </w:rPr>
              <w:t>40,004</w:t>
            </w:r>
            <w:r w:rsidRPr="00867BA9">
              <w:rPr>
                <w:rFonts w:asciiTheme="minorHAnsi" w:hAnsiTheme="minorHAnsi"/>
                <w:sz w:val="20"/>
              </w:rPr>
              <w:t>)</w:t>
            </w:r>
          </w:p>
        </w:tc>
      </w:tr>
      <w:tr w:rsidR="00640395" w:rsidRPr="00927228" w14:paraId="13FBED48" w14:textId="77777777" w:rsidTr="00051607">
        <w:trPr>
          <w:trHeight w:val="245"/>
        </w:trPr>
        <w:tc>
          <w:tcPr>
            <w:tcW w:w="5781" w:type="dxa"/>
          </w:tcPr>
          <w:p w14:paraId="170BA0B1" w14:textId="536CDB65" w:rsidR="00640395" w:rsidRPr="00927228" w:rsidRDefault="00640395" w:rsidP="00640395">
            <w:pPr>
              <w:rPr>
                <w:rFonts w:asciiTheme="minorHAnsi" w:hAnsiTheme="minorHAnsi"/>
                <w:sz w:val="20"/>
              </w:rPr>
            </w:pPr>
            <w:r>
              <w:rPr>
                <w:rFonts w:asciiTheme="minorHAnsi" w:hAnsiTheme="minorHAnsi"/>
                <w:color w:val="000000"/>
                <w:sz w:val="20"/>
              </w:rPr>
              <w:t xml:space="preserve">Increase </w:t>
            </w:r>
            <w:r w:rsidRPr="00927228">
              <w:rPr>
                <w:rFonts w:asciiTheme="minorHAnsi" w:hAnsiTheme="minorHAnsi"/>
                <w:color w:val="000000"/>
                <w:sz w:val="20"/>
              </w:rPr>
              <w:t>in trade and other payables</w:t>
            </w:r>
          </w:p>
        </w:tc>
        <w:tc>
          <w:tcPr>
            <w:tcW w:w="2030" w:type="dxa"/>
            <w:tcBorders>
              <w:bottom w:val="single" w:sz="4" w:space="0" w:color="FFFFFF" w:themeColor="background1"/>
            </w:tcBorders>
          </w:tcPr>
          <w:p w14:paraId="342074AD" w14:textId="41EC08BD" w:rsidR="00640395" w:rsidRPr="00867BA9" w:rsidRDefault="00640395" w:rsidP="00640395">
            <w:pPr>
              <w:jc w:val="right"/>
              <w:rPr>
                <w:rFonts w:asciiTheme="minorHAnsi" w:hAnsiTheme="minorHAnsi"/>
                <w:sz w:val="20"/>
              </w:rPr>
            </w:pPr>
            <w:r>
              <w:rPr>
                <w:rFonts w:asciiTheme="minorHAnsi" w:hAnsiTheme="minorHAnsi"/>
                <w:sz w:val="20"/>
              </w:rPr>
              <w:t>3</w:t>
            </w:r>
            <w:r w:rsidR="00C15171">
              <w:rPr>
                <w:rFonts w:asciiTheme="minorHAnsi" w:hAnsiTheme="minorHAnsi"/>
                <w:sz w:val="20"/>
              </w:rPr>
              <w:t>6,7</w:t>
            </w:r>
            <w:r w:rsidR="007A501D">
              <w:rPr>
                <w:rFonts w:asciiTheme="minorHAnsi" w:hAnsiTheme="minorHAnsi"/>
                <w:sz w:val="20"/>
              </w:rPr>
              <w:t>25</w:t>
            </w:r>
          </w:p>
        </w:tc>
        <w:tc>
          <w:tcPr>
            <w:tcW w:w="2646" w:type="dxa"/>
            <w:gridSpan w:val="2"/>
            <w:tcBorders>
              <w:bottom w:val="single" w:sz="4" w:space="0" w:color="FFFFFF" w:themeColor="background1"/>
            </w:tcBorders>
          </w:tcPr>
          <w:p w14:paraId="28BA73DF" w14:textId="126687E7" w:rsidR="00640395" w:rsidRDefault="00640395" w:rsidP="00640395">
            <w:pPr>
              <w:jc w:val="right"/>
              <w:rPr>
                <w:rFonts w:asciiTheme="minorHAnsi" w:hAnsiTheme="minorHAnsi"/>
                <w:sz w:val="20"/>
              </w:rPr>
            </w:pPr>
            <w:r>
              <w:rPr>
                <w:rFonts w:asciiTheme="minorHAnsi" w:hAnsiTheme="minorHAnsi"/>
                <w:sz w:val="20"/>
              </w:rPr>
              <w:t>9,303</w:t>
            </w:r>
          </w:p>
        </w:tc>
      </w:tr>
      <w:tr w:rsidR="00640395" w:rsidRPr="00927228" w14:paraId="20411185" w14:textId="77777777" w:rsidTr="00051607">
        <w:trPr>
          <w:trHeight w:val="245"/>
        </w:trPr>
        <w:tc>
          <w:tcPr>
            <w:tcW w:w="5781" w:type="dxa"/>
          </w:tcPr>
          <w:p w14:paraId="74E709A5" w14:textId="6FC2CB19" w:rsidR="00640395" w:rsidRPr="00927228" w:rsidRDefault="00640395" w:rsidP="00640395">
            <w:pPr>
              <w:rPr>
                <w:rFonts w:asciiTheme="minorHAnsi" w:hAnsiTheme="minorHAnsi"/>
                <w:sz w:val="20"/>
              </w:rPr>
            </w:pPr>
            <w:r>
              <w:rPr>
                <w:rFonts w:asciiTheme="minorHAnsi" w:hAnsiTheme="minorHAnsi"/>
                <w:color w:val="000000"/>
                <w:sz w:val="20"/>
              </w:rPr>
              <w:t>Tax paid</w:t>
            </w:r>
          </w:p>
        </w:tc>
        <w:tc>
          <w:tcPr>
            <w:tcW w:w="2030" w:type="dxa"/>
            <w:tcBorders>
              <w:bottom w:val="single" w:sz="4" w:space="0" w:color="auto"/>
            </w:tcBorders>
          </w:tcPr>
          <w:p w14:paraId="5E69F421" w14:textId="5DC48F30" w:rsidR="00640395" w:rsidRPr="00867BA9" w:rsidRDefault="00640395" w:rsidP="00640395">
            <w:pPr>
              <w:jc w:val="right"/>
              <w:rPr>
                <w:rFonts w:asciiTheme="minorHAnsi" w:hAnsiTheme="minorHAnsi"/>
                <w:sz w:val="20"/>
              </w:rPr>
            </w:pPr>
            <w:r w:rsidRPr="00867BA9">
              <w:rPr>
                <w:rFonts w:asciiTheme="minorHAnsi" w:hAnsiTheme="minorHAnsi"/>
                <w:sz w:val="20"/>
              </w:rPr>
              <w:t>(</w:t>
            </w:r>
            <w:r>
              <w:rPr>
                <w:rFonts w:asciiTheme="minorHAnsi" w:hAnsiTheme="minorHAnsi"/>
                <w:sz w:val="20"/>
              </w:rPr>
              <w:t>9,784</w:t>
            </w:r>
            <w:r w:rsidRPr="00867BA9">
              <w:rPr>
                <w:rFonts w:asciiTheme="minorHAnsi" w:hAnsiTheme="minorHAnsi"/>
                <w:sz w:val="20"/>
              </w:rPr>
              <w:t>)</w:t>
            </w:r>
          </w:p>
        </w:tc>
        <w:tc>
          <w:tcPr>
            <w:tcW w:w="2646" w:type="dxa"/>
            <w:gridSpan w:val="2"/>
            <w:tcBorders>
              <w:bottom w:val="single" w:sz="4" w:space="0" w:color="auto"/>
            </w:tcBorders>
          </w:tcPr>
          <w:p w14:paraId="7B9863FE" w14:textId="5CE81299" w:rsidR="00640395" w:rsidRPr="0077363F" w:rsidRDefault="00640395" w:rsidP="00640395">
            <w:pPr>
              <w:jc w:val="right"/>
              <w:rPr>
                <w:rFonts w:asciiTheme="minorHAnsi" w:hAnsiTheme="minorHAnsi"/>
                <w:sz w:val="20"/>
              </w:rPr>
            </w:pPr>
            <w:r w:rsidRPr="00867BA9">
              <w:rPr>
                <w:rFonts w:asciiTheme="minorHAnsi" w:hAnsiTheme="minorHAnsi"/>
                <w:sz w:val="20"/>
              </w:rPr>
              <w:t>(</w:t>
            </w:r>
            <w:r>
              <w:rPr>
                <w:rFonts w:asciiTheme="minorHAnsi" w:hAnsiTheme="minorHAnsi"/>
                <w:sz w:val="20"/>
              </w:rPr>
              <w:t>7,</w:t>
            </w:r>
            <w:r w:rsidRPr="00867BA9">
              <w:rPr>
                <w:rFonts w:asciiTheme="minorHAnsi" w:hAnsiTheme="minorHAnsi"/>
                <w:sz w:val="20"/>
              </w:rPr>
              <w:t>840)</w:t>
            </w:r>
          </w:p>
        </w:tc>
      </w:tr>
      <w:tr w:rsidR="00640395" w:rsidRPr="00927228" w14:paraId="77E4BAC3" w14:textId="77777777" w:rsidTr="00051607">
        <w:trPr>
          <w:trHeight w:val="245"/>
        </w:trPr>
        <w:tc>
          <w:tcPr>
            <w:tcW w:w="5781" w:type="dxa"/>
          </w:tcPr>
          <w:p w14:paraId="5A4CCAE2" w14:textId="7A87A741" w:rsidR="00640395" w:rsidRPr="00927228" w:rsidRDefault="00640395" w:rsidP="00640395">
            <w:pPr>
              <w:rPr>
                <w:rFonts w:asciiTheme="minorHAnsi" w:hAnsiTheme="minorHAnsi"/>
                <w:b/>
                <w:sz w:val="20"/>
              </w:rPr>
            </w:pPr>
            <w:r w:rsidRPr="00927228">
              <w:rPr>
                <w:rFonts w:asciiTheme="minorHAnsi" w:hAnsiTheme="minorHAnsi"/>
                <w:b/>
                <w:color w:val="000000"/>
                <w:sz w:val="20"/>
              </w:rPr>
              <w:t>Net cash</w:t>
            </w:r>
            <w:r>
              <w:rPr>
                <w:rFonts w:asciiTheme="minorHAnsi" w:hAnsiTheme="minorHAnsi"/>
                <w:b/>
                <w:color w:val="000000"/>
                <w:sz w:val="20"/>
              </w:rPr>
              <w:t xml:space="preserve"> </w:t>
            </w:r>
            <w:r w:rsidR="00D86E51">
              <w:rPr>
                <w:rFonts w:asciiTheme="minorHAnsi" w:hAnsiTheme="minorHAnsi"/>
                <w:b/>
                <w:color w:val="000000"/>
                <w:sz w:val="20"/>
              </w:rPr>
              <w:t>(used in)/</w:t>
            </w:r>
            <w:r>
              <w:rPr>
                <w:rFonts w:asciiTheme="minorHAnsi" w:hAnsiTheme="minorHAnsi"/>
                <w:b/>
                <w:color w:val="000000"/>
                <w:sz w:val="20"/>
              </w:rPr>
              <w:t>from</w:t>
            </w:r>
            <w:r w:rsidR="00D86E51">
              <w:rPr>
                <w:rFonts w:asciiTheme="minorHAnsi" w:hAnsiTheme="minorHAnsi"/>
                <w:b/>
                <w:color w:val="000000"/>
                <w:sz w:val="20"/>
              </w:rPr>
              <w:t xml:space="preserve"> </w:t>
            </w:r>
            <w:r w:rsidRPr="00927228">
              <w:rPr>
                <w:rFonts w:asciiTheme="minorHAnsi" w:hAnsiTheme="minorHAnsi"/>
                <w:b/>
                <w:color w:val="000000"/>
                <w:sz w:val="20"/>
              </w:rPr>
              <w:t>operating activities</w:t>
            </w:r>
          </w:p>
        </w:tc>
        <w:tc>
          <w:tcPr>
            <w:tcW w:w="2030" w:type="dxa"/>
          </w:tcPr>
          <w:p w14:paraId="4F10160B" w14:textId="203E7FAD" w:rsidR="00640395" w:rsidRPr="0053237A" w:rsidRDefault="00640395" w:rsidP="00640395">
            <w:pPr>
              <w:jc w:val="right"/>
              <w:rPr>
                <w:rFonts w:asciiTheme="minorHAnsi" w:hAnsiTheme="minorHAnsi"/>
                <w:b/>
                <w:bCs/>
                <w:sz w:val="20"/>
              </w:rPr>
            </w:pPr>
            <w:r>
              <w:rPr>
                <w:rFonts w:asciiTheme="minorHAnsi" w:hAnsiTheme="minorHAnsi"/>
                <w:b/>
                <w:bCs/>
                <w:sz w:val="20"/>
              </w:rPr>
              <w:t>(118,6</w:t>
            </w:r>
            <w:r w:rsidR="007A501D">
              <w:rPr>
                <w:rFonts w:asciiTheme="minorHAnsi" w:hAnsiTheme="minorHAnsi"/>
                <w:b/>
                <w:bCs/>
                <w:sz w:val="20"/>
              </w:rPr>
              <w:t>31</w:t>
            </w:r>
            <w:r>
              <w:rPr>
                <w:rFonts w:asciiTheme="minorHAnsi" w:hAnsiTheme="minorHAnsi"/>
                <w:b/>
                <w:bCs/>
                <w:sz w:val="20"/>
              </w:rPr>
              <w:t>)</w:t>
            </w:r>
          </w:p>
        </w:tc>
        <w:tc>
          <w:tcPr>
            <w:tcW w:w="2646" w:type="dxa"/>
            <w:gridSpan w:val="2"/>
            <w:tcBorders>
              <w:top w:val="single" w:sz="4" w:space="0" w:color="auto"/>
            </w:tcBorders>
          </w:tcPr>
          <w:p w14:paraId="762155C7" w14:textId="7CECDBFB" w:rsidR="00640395" w:rsidRPr="00927228" w:rsidRDefault="00640395" w:rsidP="00640395">
            <w:pPr>
              <w:jc w:val="right"/>
              <w:rPr>
                <w:rFonts w:asciiTheme="minorHAnsi" w:hAnsiTheme="minorHAnsi"/>
                <w:b/>
                <w:sz w:val="20"/>
              </w:rPr>
            </w:pPr>
            <w:r w:rsidRPr="0053237A">
              <w:rPr>
                <w:rFonts w:asciiTheme="minorHAnsi" w:hAnsiTheme="minorHAnsi"/>
                <w:b/>
                <w:bCs/>
                <w:sz w:val="20"/>
              </w:rPr>
              <w:t>49,</w:t>
            </w:r>
            <w:r>
              <w:rPr>
                <w:rFonts w:asciiTheme="minorHAnsi" w:hAnsiTheme="minorHAnsi"/>
                <w:b/>
                <w:bCs/>
                <w:sz w:val="20"/>
              </w:rPr>
              <w:t>539</w:t>
            </w:r>
          </w:p>
        </w:tc>
      </w:tr>
      <w:tr w:rsidR="00640395" w:rsidRPr="00927228" w14:paraId="53A32D0A" w14:textId="77777777" w:rsidTr="00051607">
        <w:trPr>
          <w:trHeight w:val="245"/>
        </w:trPr>
        <w:tc>
          <w:tcPr>
            <w:tcW w:w="5781" w:type="dxa"/>
          </w:tcPr>
          <w:p w14:paraId="00595E10" w14:textId="77777777" w:rsidR="00640395" w:rsidRPr="00927228" w:rsidRDefault="00640395" w:rsidP="00640395">
            <w:pPr>
              <w:rPr>
                <w:rFonts w:asciiTheme="minorHAnsi" w:hAnsiTheme="minorHAnsi"/>
                <w:sz w:val="20"/>
              </w:rPr>
            </w:pPr>
          </w:p>
        </w:tc>
        <w:tc>
          <w:tcPr>
            <w:tcW w:w="2030" w:type="dxa"/>
          </w:tcPr>
          <w:p w14:paraId="7F7A389E" w14:textId="77777777" w:rsidR="00640395" w:rsidRPr="0053237A" w:rsidRDefault="00640395" w:rsidP="00640395">
            <w:pPr>
              <w:jc w:val="right"/>
              <w:rPr>
                <w:rFonts w:asciiTheme="minorHAnsi" w:hAnsiTheme="minorHAnsi"/>
                <w:sz w:val="20"/>
              </w:rPr>
            </w:pPr>
          </w:p>
        </w:tc>
        <w:tc>
          <w:tcPr>
            <w:tcW w:w="2646" w:type="dxa"/>
            <w:gridSpan w:val="2"/>
          </w:tcPr>
          <w:p w14:paraId="01451E2C" w14:textId="77777777" w:rsidR="00640395" w:rsidRPr="00927228" w:rsidRDefault="00640395" w:rsidP="00640395">
            <w:pPr>
              <w:jc w:val="right"/>
              <w:rPr>
                <w:rFonts w:asciiTheme="minorHAnsi" w:hAnsiTheme="minorHAnsi"/>
                <w:sz w:val="20"/>
              </w:rPr>
            </w:pPr>
          </w:p>
        </w:tc>
      </w:tr>
      <w:tr w:rsidR="00640395" w:rsidRPr="00927228" w14:paraId="41994231" w14:textId="77777777" w:rsidTr="00051607">
        <w:trPr>
          <w:trHeight w:val="245"/>
        </w:trPr>
        <w:tc>
          <w:tcPr>
            <w:tcW w:w="5781" w:type="dxa"/>
          </w:tcPr>
          <w:p w14:paraId="474A2470" w14:textId="4A9EA219" w:rsidR="00640395" w:rsidRPr="00927228" w:rsidRDefault="00640395" w:rsidP="00640395">
            <w:pPr>
              <w:rPr>
                <w:rFonts w:asciiTheme="minorHAnsi" w:hAnsiTheme="minorHAnsi"/>
                <w:sz w:val="20"/>
              </w:rPr>
            </w:pPr>
            <w:r w:rsidRPr="00927228">
              <w:rPr>
                <w:rFonts w:asciiTheme="minorHAnsi" w:hAnsiTheme="minorHAnsi"/>
                <w:b/>
                <w:color w:val="000000"/>
                <w:sz w:val="20"/>
              </w:rPr>
              <w:t>Cash flows from investing activities</w:t>
            </w:r>
          </w:p>
        </w:tc>
        <w:tc>
          <w:tcPr>
            <w:tcW w:w="2030" w:type="dxa"/>
          </w:tcPr>
          <w:p w14:paraId="0264B329" w14:textId="77777777" w:rsidR="00640395" w:rsidRPr="0053237A" w:rsidRDefault="00640395" w:rsidP="00640395">
            <w:pPr>
              <w:jc w:val="right"/>
              <w:rPr>
                <w:rFonts w:asciiTheme="minorHAnsi" w:hAnsiTheme="minorHAnsi"/>
                <w:sz w:val="20"/>
              </w:rPr>
            </w:pPr>
          </w:p>
        </w:tc>
        <w:tc>
          <w:tcPr>
            <w:tcW w:w="2646" w:type="dxa"/>
            <w:gridSpan w:val="2"/>
          </w:tcPr>
          <w:p w14:paraId="0101EACC" w14:textId="77777777" w:rsidR="00640395" w:rsidRPr="00927228" w:rsidRDefault="00640395" w:rsidP="00640395">
            <w:pPr>
              <w:jc w:val="right"/>
              <w:rPr>
                <w:rFonts w:asciiTheme="minorHAnsi" w:hAnsiTheme="minorHAnsi"/>
                <w:sz w:val="20"/>
              </w:rPr>
            </w:pPr>
          </w:p>
        </w:tc>
      </w:tr>
      <w:tr w:rsidR="00640395" w:rsidRPr="00927228" w14:paraId="2F2D923B" w14:textId="77777777" w:rsidTr="00051607">
        <w:trPr>
          <w:trHeight w:val="230"/>
        </w:trPr>
        <w:tc>
          <w:tcPr>
            <w:tcW w:w="5781" w:type="dxa"/>
          </w:tcPr>
          <w:p w14:paraId="5423C2FC" w14:textId="7B4DDD5D" w:rsidR="00640395" w:rsidRPr="00927228" w:rsidRDefault="00640395" w:rsidP="00640395">
            <w:pPr>
              <w:rPr>
                <w:rFonts w:asciiTheme="minorHAnsi" w:hAnsiTheme="minorHAnsi"/>
                <w:sz w:val="20"/>
              </w:rPr>
            </w:pPr>
            <w:r w:rsidRPr="00385B5B">
              <w:rPr>
                <w:rFonts w:asciiTheme="minorHAnsi" w:hAnsiTheme="minorHAnsi"/>
                <w:color w:val="000000"/>
                <w:sz w:val="20"/>
              </w:rPr>
              <w:t xml:space="preserve">Purchases of </w:t>
            </w:r>
            <w:r w:rsidRPr="00927228">
              <w:rPr>
                <w:rFonts w:asciiTheme="minorHAnsi" w:hAnsiTheme="minorHAnsi"/>
                <w:color w:val="000000"/>
                <w:sz w:val="20"/>
              </w:rPr>
              <w:t>property, plant and equipment</w:t>
            </w:r>
          </w:p>
        </w:tc>
        <w:tc>
          <w:tcPr>
            <w:tcW w:w="2030" w:type="dxa"/>
            <w:tcBorders>
              <w:bottom w:val="single" w:sz="4" w:space="0" w:color="FFFFFF" w:themeColor="background1"/>
            </w:tcBorders>
          </w:tcPr>
          <w:p w14:paraId="7AFC0F24" w14:textId="6ECA7726" w:rsidR="00640395" w:rsidRPr="0053237A" w:rsidRDefault="00640395" w:rsidP="00640395">
            <w:pPr>
              <w:jc w:val="right"/>
              <w:rPr>
                <w:rFonts w:asciiTheme="minorHAnsi" w:hAnsiTheme="minorHAnsi"/>
                <w:sz w:val="20"/>
              </w:rPr>
            </w:pPr>
            <w:r>
              <w:rPr>
                <w:rFonts w:asciiTheme="minorHAnsi" w:hAnsiTheme="minorHAnsi"/>
                <w:sz w:val="20"/>
              </w:rPr>
              <w:t>(480)</w:t>
            </w:r>
          </w:p>
        </w:tc>
        <w:tc>
          <w:tcPr>
            <w:tcW w:w="2646" w:type="dxa"/>
            <w:gridSpan w:val="2"/>
            <w:tcBorders>
              <w:bottom w:val="single" w:sz="4" w:space="0" w:color="FFFFFF" w:themeColor="background1"/>
              <w:right w:val="nil"/>
            </w:tcBorders>
          </w:tcPr>
          <w:p w14:paraId="02A280A3" w14:textId="5A67CD35" w:rsidR="00640395" w:rsidRPr="00927228" w:rsidRDefault="00640395" w:rsidP="00640395">
            <w:pPr>
              <w:jc w:val="right"/>
              <w:rPr>
                <w:rFonts w:asciiTheme="minorHAnsi" w:hAnsiTheme="minorHAnsi"/>
                <w:sz w:val="20"/>
              </w:rPr>
            </w:pPr>
            <w:r>
              <w:rPr>
                <w:rFonts w:asciiTheme="minorHAnsi" w:hAnsiTheme="minorHAnsi"/>
                <w:sz w:val="20"/>
              </w:rPr>
              <w:t>(837)</w:t>
            </w:r>
          </w:p>
        </w:tc>
      </w:tr>
      <w:tr w:rsidR="00640395" w:rsidRPr="00927228" w14:paraId="487AEE70" w14:textId="77777777" w:rsidTr="008B63B0">
        <w:trPr>
          <w:trHeight w:val="230"/>
        </w:trPr>
        <w:tc>
          <w:tcPr>
            <w:tcW w:w="5781" w:type="dxa"/>
          </w:tcPr>
          <w:p w14:paraId="4643A6F4" w14:textId="5F02C04D" w:rsidR="00640395" w:rsidRPr="00927228" w:rsidRDefault="00640395" w:rsidP="00640395">
            <w:pPr>
              <w:rPr>
                <w:rFonts w:asciiTheme="minorHAnsi" w:hAnsiTheme="minorHAnsi"/>
                <w:sz w:val="20"/>
              </w:rPr>
            </w:pPr>
            <w:r w:rsidRPr="00214B47">
              <w:rPr>
                <w:rFonts w:asciiTheme="minorHAnsi" w:hAnsiTheme="minorHAnsi"/>
                <w:color w:val="000000"/>
                <w:sz w:val="20"/>
              </w:rPr>
              <w:t>Purchases of intangible assets</w:t>
            </w:r>
          </w:p>
        </w:tc>
        <w:tc>
          <w:tcPr>
            <w:tcW w:w="2030" w:type="dxa"/>
            <w:tcBorders>
              <w:bottom w:val="single" w:sz="4" w:space="0" w:color="auto"/>
            </w:tcBorders>
          </w:tcPr>
          <w:p w14:paraId="2C68A839" w14:textId="77CE2F32" w:rsidR="00640395" w:rsidRPr="0053237A" w:rsidRDefault="00640395" w:rsidP="00640395">
            <w:pPr>
              <w:jc w:val="right"/>
              <w:rPr>
                <w:rFonts w:asciiTheme="minorHAnsi" w:hAnsiTheme="minorHAnsi"/>
                <w:sz w:val="20"/>
              </w:rPr>
            </w:pPr>
            <w:r w:rsidRPr="0053237A">
              <w:rPr>
                <w:rFonts w:asciiTheme="minorHAnsi" w:hAnsiTheme="minorHAnsi"/>
                <w:sz w:val="20"/>
              </w:rPr>
              <w:t>(</w:t>
            </w:r>
            <w:r>
              <w:rPr>
                <w:rFonts w:asciiTheme="minorHAnsi" w:hAnsiTheme="minorHAnsi"/>
                <w:sz w:val="20"/>
              </w:rPr>
              <w:t>562</w:t>
            </w:r>
            <w:r w:rsidRPr="0053237A">
              <w:rPr>
                <w:rFonts w:asciiTheme="minorHAnsi" w:hAnsiTheme="minorHAnsi"/>
                <w:sz w:val="20"/>
              </w:rPr>
              <w:t>)</w:t>
            </w:r>
          </w:p>
        </w:tc>
        <w:tc>
          <w:tcPr>
            <w:tcW w:w="2646" w:type="dxa"/>
            <w:gridSpan w:val="2"/>
            <w:tcBorders>
              <w:bottom w:val="single" w:sz="4" w:space="0" w:color="auto"/>
              <w:right w:val="nil"/>
            </w:tcBorders>
          </w:tcPr>
          <w:p w14:paraId="18C7EA79" w14:textId="1B595EB5" w:rsidR="00640395" w:rsidRPr="0049580B" w:rsidRDefault="00640395" w:rsidP="00640395">
            <w:pPr>
              <w:jc w:val="right"/>
              <w:rPr>
                <w:rFonts w:asciiTheme="minorHAnsi" w:hAnsiTheme="minorHAnsi"/>
                <w:sz w:val="20"/>
              </w:rPr>
            </w:pPr>
            <w:r w:rsidRPr="0053237A">
              <w:rPr>
                <w:rFonts w:asciiTheme="minorHAnsi" w:hAnsiTheme="minorHAnsi"/>
                <w:sz w:val="20"/>
              </w:rPr>
              <w:t>(1,07</w:t>
            </w:r>
            <w:r>
              <w:rPr>
                <w:rFonts w:asciiTheme="minorHAnsi" w:hAnsiTheme="minorHAnsi"/>
                <w:sz w:val="20"/>
              </w:rPr>
              <w:t>6</w:t>
            </w:r>
            <w:r w:rsidRPr="0053237A">
              <w:rPr>
                <w:rFonts w:asciiTheme="minorHAnsi" w:hAnsiTheme="minorHAnsi"/>
                <w:sz w:val="20"/>
              </w:rPr>
              <w:t>)</w:t>
            </w:r>
          </w:p>
        </w:tc>
      </w:tr>
      <w:tr w:rsidR="00640395" w:rsidRPr="00927228" w14:paraId="096F7140" w14:textId="77777777" w:rsidTr="008B63B0">
        <w:trPr>
          <w:trHeight w:val="245"/>
        </w:trPr>
        <w:tc>
          <w:tcPr>
            <w:tcW w:w="5781" w:type="dxa"/>
          </w:tcPr>
          <w:p w14:paraId="1496A276" w14:textId="77777777" w:rsidR="00640395" w:rsidRPr="00927228" w:rsidRDefault="00640395" w:rsidP="00640395">
            <w:pPr>
              <w:rPr>
                <w:rFonts w:asciiTheme="minorHAnsi" w:hAnsiTheme="minorHAnsi"/>
                <w:sz w:val="20"/>
              </w:rPr>
            </w:pPr>
          </w:p>
        </w:tc>
        <w:tc>
          <w:tcPr>
            <w:tcW w:w="2030" w:type="dxa"/>
            <w:tcBorders>
              <w:top w:val="single" w:sz="4" w:space="0" w:color="auto"/>
            </w:tcBorders>
          </w:tcPr>
          <w:p w14:paraId="71E35704" w14:textId="77777777" w:rsidR="00640395" w:rsidRPr="0053237A" w:rsidRDefault="00640395" w:rsidP="00640395">
            <w:pPr>
              <w:jc w:val="right"/>
              <w:rPr>
                <w:rFonts w:asciiTheme="minorHAnsi" w:hAnsiTheme="minorHAnsi"/>
                <w:sz w:val="20"/>
              </w:rPr>
            </w:pPr>
          </w:p>
        </w:tc>
        <w:tc>
          <w:tcPr>
            <w:tcW w:w="2646" w:type="dxa"/>
            <w:gridSpan w:val="2"/>
            <w:tcBorders>
              <w:top w:val="single" w:sz="4" w:space="0" w:color="auto"/>
            </w:tcBorders>
          </w:tcPr>
          <w:p w14:paraId="1C5F2732" w14:textId="77777777" w:rsidR="00640395" w:rsidRPr="00927228" w:rsidRDefault="00640395" w:rsidP="00640395">
            <w:pPr>
              <w:jc w:val="right"/>
              <w:rPr>
                <w:rFonts w:asciiTheme="minorHAnsi" w:hAnsiTheme="minorHAnsi"/>
                <w:sz w:val="20"/>
              </w:rPr>
            </w:pPr>
          </w:p>
        </w:tc>
      </w:tr>
      <w:tr w:rsidR="00640395" w:rsidRPr="00927228" w14:paraId="1B76BEBD" w14:textId="77777777" w:rsidTr="00051607">
        <w:trPr>
          <w:trHeight w:val="245"/>
        </w:trPr>
        <w:tc>
          <w:tcPr>
            <w:tcW w:w="5781" w:type="dxa"/>
          </w:tcPr>
          <w:p w14:paraId="3DA91D93" w14:textId="41AAE01F" w:rsidR="00640395" w:rsidRPr="00927228" w:rsidRDefault="00640395" w:rsidP="00640395">
            <w:pPr>
              <w:rPr>
                <w:rFonts w:asciiTheme="minorHAnsi" w:hAnsiTheme="minorHAnsi"/>
                <w:sz w:val="20"/>
              </w:rPr>
            </w:pPr>
            <w:r w:rsidRPr="00927228">
              <w:rPr>
                <w:rFonts w:asciiTheme="minorHAnsi" w:hAnsiTheme="minorHAnsi"/>
                <w:b/>
                <w:bCs/>
                <w:color w:val="000000"/>
                <w:sz w:val="20"/>
              </w:rPr>
              <w:t>Net cash used in investing activities</w:t>
            </w:r>
          </w:p>
        </w:tc>
        <w:tc>
          <w:tcPr>
            <w:tcW w:w="2030" w:type="dxa"/>
          </w:tcPr>
          <w:p w14:paraId="1BE05291" w14:textId="52C8E3A8" w:rsidR="00640395" w:rsidRPr="0053237A" w:rsidRDefault="00640395" w:rsidP="00640395">
            <w:pPr>
              <w:jc w:val="right"/>
              <w:rPr>
                <w:rFonts w:asciiTheme="minorHAnsi" w:hAnsiTheme="minorHAnsi"/>
                <w:b/>
                <w:bCs/>
                <w:sz w:val="20"/>
              </w:rPr>
            </w:pPr>
            <w:r w:rsidRPr="0053237A">
              <w:rPr>
                <w:rFonts w:asciiTheme="minorHAnsi" w:hAnsiTheme="minorHAnsi"/>
                <w:b/>
                <w:bCs/>
                <w:sz w:val="20"/>
              </w:rPr>
              <w:t>(</w:t>
            </w:r>
            <w:r>
              <w:rPr>
                <w:rFonts w:asciiTheme="minorHAnsi" w:hAnsiTheme="minorHAnsi"/>
                <w:b/>
                <w:bCs/>
                <w:sz w:val="20"/>
              </w:rPr>
              <w:t>1,042</w:t>
            </w:r>
            <w:r w:rsidRPr="0053237A">
              <w:rPr>
                <w:rFonts w:asciiTheme="minorHAnsi" w:hAnsiTheme="minorHAnsi"/>
                <w:b/>
                <w:bCs/>
                <w:sz w:val="20"/>
              </w:rPr>
              <w:t>)</w:t>
            </w:r>
          </w:p>
        </w:tc>
        <w:tc>
          <w:tcPr>
            <w:tcW w:w="2646" w:type="dxa"/>
            <w:gridSpan w:val="2"/>
          </w:tcPr>
          <w:p w14:paraId="42CF081B" w14:textId="7B4A11BE" w:rsidR="00640395" w:rsidRPr="00927228" w:rsidRDefault="00640395" w:rsidP="00640395">
            <w:pPr>
              <w:jc w:val="right"/>
              <w:rPr>
                <w:rFonts w:asciiTheme="minorHAnsi" w:hAnsiTheme="minorHAnsi"/>
                <w:b/>
                <w:sz w:val="20"/>
              </w:rPr>
            </w:pPr>
            <w:r w:rsidRPr="0053237A">
              <w:rPr>
                <w:rFonts w:asciiTheme="minorHAnsi" w:hAnsiTheme="minorHAnsi"/>
                <w:b/>
                <w:bCs/>
                <w:sz w:val="20"/>
              </w:rPr>
              <w:t>(</w:t>
            </w:r>
            <w:r>
              <w:rPr>
                <w:rFonts w:asciiTheme="minorHAnsi" w:hAnsiTheme="minorHAnsi"/>
                <w:b/>
                <w:bCs/>
                <w:sz w:val="20"/>
              </w:rPr>
              <w:t>1,913</w:t>
            </w:r>
            <w:r w:rsidRPr="0053237A">
              <w:rPr>
                <w:rFonts w:asciiTheme="minorHAnsi" w:hAnsiTheme="minorHAnsi"/>
                <w:b/>
                <w:bCs/>
                <w:sz w:val="20"/>
              </w:rPr>
              <w:t>)</w:t>
            </w:r>
          </w:p>
        </w:tc>
      </w:tr>
      <w:tr w:rsidR="00640395" w:rsidRPr="00927228" w14:paraId="53A09EB8" w14:textId="77777777" w:rsidTr="00051607">
        <w:trPr>
          <w:trHeight w:val="245"/>
        </w:trPr>
        <w:tc>
          <w:tcPr>
            <w:tcW w:w="5781" w:type="dxa"/>
          </w:tcPr>
          <w:p w14:paraId="100D41F9" w14:textId="77777777" w:rsidR="00640395" w:rsidRPr="00927228" w:rsidRDefault="00640395" w:rsidP="00640395">
            <w:pPr>
              <w:rPr>
                <w:rFonts w:asciiTheme="minorHAnsi" w:hAnsiTheme="minorHAnsi"/>
                <w:sz w:val="20"/>
              </w:rPr>
            </w:pPr>
          </w:p>
        </w:tc>
        <w:tc>
          <w:tcPr>
            <w:tcW w:w="2030" w:type="dxa"/>
          </w:tcPr>
          <w:p w14:paraId="67A8977D" w14:textId="77777777" w:rsidR="00640395" w:rsidRPr="002D6FA5" w:rsidRDefault="00640395" w:rsidP="00640395">
            <w:pPr>
              <w:jc w:val="right"/>
              <w:rPr>
                <w:rFonts w:asciiTheme="minorHAnsi" w:hAnsiTheme="minorHAnsi"/>
                <w:sz w:val="20"/>
                <w:highlight w:val="yellow"/>
              </w:rPr>
            </w:pPr>
          </w:p>
        </w:tc>
        <w:tc>
          <w:tcPr>
            <w:tcW w:w="2646" w:type="dxa"/>
            <w:gridSpan w:val="2"/>
          </w:tcPr>
          <w:p w14:paraId="2EB43D4E" w14:textId="77777777" w:rsidR="00640395" w:rsidRPr="00927228" w:rsidRDefault="00640395" w:rsidP="00640395">
            <w:pPr>
              <w:jc w:val="right"/>
              <w:rPr>
                <w:rFonts w:asciiTheme="minorHAnsi" w:hAnsiTheme="minorHAnsi"/>
                <w:sz w:val="20"/>
              </w:rPr>
            </w:pPr>
          </w:p>
        </w:tc>
      </w:tr>
      <w:tr w:rsidR="00640395" w:rsidRPr="00927228" w14:paraId="19592D7A" w14:textId="77777777" w:rsidTr="00051607">
        <w:trPr>
          <w:trHeight w:val="245"/>
        </w:trPr>
        <w:tc>
          <w:tcPr>
            <w:tcW w:w="5781" w:type="dxa"/>
          </w:tcPr>
          <w:p w14:paraId="19C5880F" w14:textId="0FA55E21" w:rsidR="00640395" w:rsidRPr="00927228" w:rsidRDefault="00640395" w:rsidP="00640395">
            <w:pPr>
              <w:rPr>
                <w:rFonts w:asciiTheme="minorHAnsi" w:hAnsiTheme="minorHAnsi"/>
                <w:sz w:val="20"/>
              </w:rPr>
            </w:pPr>
            <w:r w:rsidRPr="00927228">
              <w:rPr>
                <w:rFonts w:asciiTheme="minorHAnsi" w:hAnsiTheme="minorHAnsi"/>
                <w:b/>
                <w:bCs/>
                <w:color w:val="000000"/>
                <w:sz w:val="20"/>
              </w:rPr>
              <w:t>Cash flows from financing activities</w:t>
            </w:r>
          </w:p>
        </w:tc>
        <w:tc>
          <w:tcPr>
            <w:tcW w:w="2030" w:type="dxa"/>
          </w:tcPr>
          <w:p w14:paraId="4A015C20" w14:textId="77777777" w:rsidR="00640395" w:rsidRPr="002D6FA5" w:rsidRDefault="00640395" w:rsidP="00640395">
            <w:pPr>
              <w:jc w:val="right"/>
              <w:rPr>
                <w:rFonts w:asciiTheme="minorHAnsi" w:hAnsiTheme="minorHAnsi"/>
                <w:sz w:val="20"/>
                <w:highlight w:val="yellow"/>
              </w:rPr>
            </w:pPr>
          </w:p>
        </w:tc>
        <w:tc>
          <w:tcPr>
            <w:tcW w:w="2646" w:type="dxa"/>
            <w:gridSpan w:val="2"/>
          </w:tcPr>
          <w:p w14:paraId="4D3F8835" w14:textId="77777777" w:rsidR="00640395" w:rsidRPr="00927228" w:rsidRDefault="00640395" w:rsidP="00640395">
            <w:pPr>
              <w:jc w:val="right"/>
              <w:rPr>
                <w:rFonts w:asciiTheme="minorHAnsi" w:hAnsiTheme="minorHAnsi"/>
                <w:sz w:val="20"/>
              </w:rPr>
            </w:pPr>
          </w:p>
        </w:tc>
      </w:tr>
      <w:tr w:rsidR="00640395" w:rsidRPr="00927228" w14:paraId="3B703A15" w14:textId="77777777" w:rsidTr="00051607">
        <w:trPr>
          <w:trHeight w:val="245"/>
        </w:trPr>
        <w:tc>
          <w:tcPr>
            <w:tcW w:w="5781" w:type="dxa"/>
          </w:tcPr>
          <w:p w14:paraId="5FDD5CEB" w14:textId="5DA0D40F" w:rsidR="00640395" w:rsidRPr="00927228" w:rsidRDefault="00640395" w:rsidP="00640395">
            <w:pPr>
              <w:rPr>
                <w:rFonts w:asciiTheme="minorHAnsi" w:hAnsiTheme="minorHAnsi"/>
                <w:sz w:val="20"/>
              </w:rPr>
            </w:pPr>
            <w:r>
              <w:rPr>
                <w:rFonts w:asciiTheme="minorHAnsi" w:hAnsiTheme="minorHAnsi"/>
                <w:color w:val="000000"/>
                <w:sz w:val="20"/>
              </w:rPr>
              <w:t>Purchase of own shares - share buybacks</w:t>
            </w:r>
          </w:p>
        </w:tc>
        <w:tc>
          <w:tcPr>
            <w:tcW w:w="2030" w:type="dxa"/>
          </w:tcPr>
          <w:p w14:paraId="4A427BDC" w14:textId="1780C42C" w:rsidR="00640395" w:rsidRPr="00586E86" w:rsidRDefault="004429B8" w:rsidP="00640395">
            <w:pPr>
              <w:jc w:val="right"/>
              <w:rPr>
                <w:rFonts w:asciiTheme="minorHAnsi" w:hAnsiTheme="minorHAnsi"/>
                <w:sz w:val="20"/>
              </w:rPr>
            </w:pPr>
            <w:r>
              <w:rPr>
                <w:rFonts w:asciiTheme="minorHAnsi" w:hAnsiTheme="minorHAnsi"/>
                <w:sz w:val="20"/>
              </w:rPr>
              <w:t>(1,83</w:t>
            </w:r>
            <w:r w:rsidR="00BE7CC2">
              <w:rPr>
                <w:rFonts w:asciiTheme="minorHAnsi" w:hAnsiTheme="minorHAnsi"/>
                <w:sz w:val="20"/>
              </w:rPr>
              <w:t>3</w:t>
            </w:r>
            <w:r>
              <w:rPr>
                <w:rFonts w:asciiTheme="minorHAnsi" w:hAnsiTheme="minorHAnsi"/>
                <w:sz w:val="20"/>
              </w:rPr>
              <w:t>)</w:t>
            </w:r>
          </w:p>
        </w:tc>
        <w:tc>
          <w:tcPr>
            <w:tcW w:w="2646" w:type="dxa"/>
            <w:gridSpan w:val="2"/>
          </w:tcPr>
          <w:p w14:paraId="72D0483D" w14:textId="4CA2A74D" w:rsidR="00640395" w:rsidRDefault="00640395" w:rsidP="00640395">
            <w:pPr>
              <w:jc w:val="right"/>
              <w:rPr>
                <w:rFonts w:asciiTheme="minorHAnsi" w:hAnsiTheme="minorHAnsi"/>
                <w:sz w:val="20"/>
              </w:rPr>
            </w:pPr>
            <w:r w:rsidRPr="00586E86">
              <w:rPr>
                <w:rFonts w:asciiTheme="minorHAnsi" w:hAnsiTheme="minorHAnsi"/>
                <w:sz w:val="20"/>
              </w:rPr>
              <w:t>(27,407)</w:t>
            </w:r>
          </w:p>
        </w:tc>
      </w:tr>
      <w:tr w:rsidR="00640395" w:rsidRPr="00927228" w14:paraId="78C62A9E" w14:textId="77777777" w:rsidTr="00051607">
        <w:trPr>
          <w:trHeight w:val="245"/>
        </w:trPr>
        <w:tc>
          <w:tcPr>
            <w:tcW w:w="5781" w:type="dxa"/>
          </w:tcPr>
          <w:p w14:paraId="18AA1D72" w14:textId="170E021F" w:rsidR="00640395" w:rsidRPr="00927228" w:rsidRDefault="00640395" w:rsidP="00640395">
            <w:pPr>
              <w:rPr>
                <w:rFonts w:asciiTheme="minorHAnsi" w:hAnsiTheme="minorHAnsi"/>
                <w:sz w:val="20"/>
              </w:rPr>
            </w:pPr>
            <w:r w:rsidRPr="00250AC2">
              <w:rPr>
                <w:rFonts w:asciiTheme="minorHAnsi" w:hAnsiTheme="minorHAnsi"/>
                <w:color w:val="000000"/>
                <w:sz w:val="20"/>
              </w:rPr>
              <w:t>Proceeds from issue</w:t>
            </w:r>
            <w:r>
              <w:rPr>
                <w:rFonts w:asciiTheme="minorHAnsi" w:hAnsiTheme="minorHAnsi"/>
                <w:color w:val="000000"/>
                <w:sz w:val="20"/>
              </w:rPr>
              <w:t xml:space="preserve"> of share capital</w:t>
            </w:r>
          </w:p>
        </w:tc>
        <w:tc>
          <w:tcPr>
            <w:tcW w:w="2030" w:type="dxa"/>
          </w:tcPr>
          <w:p w14:paraId="513859D5" w14:textId="4D4E5EFD" w:rsidR="00640395" w:rsidRPr="00586E86" w:rsidRDefault="004429B8" w:rsidP="00640395">
            <w:pPr>
              <w:jc w:val="right"/>
              <w:rPr>
                <w:rFonts w:asciiTheme="minorHAnsi" w:hAnsiTheme="minorHAnsi"/>
                <w:sz w:val="20"/>
              </w:rPr>
            </w:pPr>
            <w:r>
              <w:rPr>
                <w:rFonts w:asciiTheme="minorHAnsi" w:hAnsiTheme="minorHAnsi"/>
                <w:sz w:val="20"/>
              </w:rPr>
              <w:t>5</w:t>
            </w:r>
          </w:p>
        </w:tc>
        <w:tc>
          <w:tcPr>
            <w:tcW w:w="2646" w:type="dxa"/>
            <w:gridSpan w:val="2"/>
          </w:tcPr>
          <w:p w14:paraId="65C6054C" w14:textId="6C91A988" w:rsidR="00640395" w:rsidRDefault="00640395" w:rsidP="00640395">
            <w:pPr>
              <w:jc w:val="right"/>
              <w:rPr>
                <w:rFonts w:asciiTheme="minorHAnsi" w:hAnsiTheme="minorHAnsi"/>
                <w:sz w:val="20"/>
              </w:rPr>
            </w:pPr>
            <w:r w:rsidRPr="00586E86">
              <w:rPr>
                <w:rFonts w:asciiTheme="minorHAnsi" w:hAnsiTheme="minorHAnsi"/>
                <w:sz w:val="20"/>
              </w:rPr>
              <w:t>47</w:t>
            </w:r>
            <w:r>
              <w:rPr>
                <w:rFonts w:asciiTheme="minorHAnsi" w:hAnsiTheme="minorHAnsi"/>
                <w:sz w:val="20"/>
              </w:rPr>
              <w:t>0</w:t>
            </w:r>
          </w:p>
        </w:tc>
      </w:tr>
      <w:tr w:rsidR="00640395" w:rsidRPr="00927228" w14:paraId="5C62CA4A" w14:textId="77777777" w:rsidTr="00051607">
        <w:trPr>
          <w:trHeight w:val="245"/>
        </w:trPr>
        <w:tc>
          <w:tcPr>
            <w:tcW w:w="5781" w:type="dxa"/>
          </w:tcPr>
          <w:p w14:paraId="60395334" w14:textId="2DC4A4D5" w:rsidR="00640395" w:rsidRPr="00927228" w:rsidRDefault="00640395" w:rsidP="00640395">
            <w:pPr>
              <w:rPr>
                <w:rFonts w:asciiTheme="minorHAnsi" w:hAnsiTheme="minorHAnsi"/>
                <w:sz w:val="20"/>
              </w:rPr>
            </w:pPr>
            <w:r>
              <w:rPr>
                <w:rFonts w:asciiTheme="minorHAnsi" w:hAnsiTheme="minorHAnsi"/>
                <w:color w:val="000000"/>
                <w:sz w:val="20"/>
              </w:rPr>
              <w:t>Purchase of own shares - held in trust</w:t>
            </w:r>
          </w:p>
        </w:tc>
        <w:tc>
          <w:tcPr>
            <w:tcW w:w="2030" w:type="dxa"/>
          </w:tcPr>
          <w:p w14:paraId="1239E7D5" w14:textId="6A4C1363" w:rsidR="00640395" w:rsidRPr="00586E86" w:rsidRDefault="00640395" w:rsidP="00640395">
            <w:pPr>
              <w:jc w:val="right"/>
              <w:rPr>
                <w:rFonts w:asciiTheme="minorHAnsi" w:hAnsiTheme="minorHAnsi"/>
                <w:sz w:val="20"/>
              </w:rPr>
            </w:pPr>
            <w:r>
              <w:rPr>
                <w:rFonts w:asciiTheme="minorHAnsi" w:hAnsiTheme="minorHAnsi"/>
                <w:sz w:val="20"/>
              </w:rPr>
              <w:t>-</w:t>
            </w:r>
          </w:p>
        </w:tc>
        <w:tc>
          <w:tcPr>
            <w:tcW w:w="2646" w:type="dxa"/>
            <w:gridSpan w:val="2"/>
          </w:tcPr>
          <w:p w14:paraId="0148AEB3" w14:textId="496884DF" w:rsidR="00640395" w:rsidRDefault="00640395" w:rsidP="00640395">
            <w:pPr>
              <w:jc w:val="right"/>
              <w:rPr>
                <w:rFonts w:asciiTheme="minorHAnsi" w:hAnsiTheme="minorHAnsi"/>
                <w:sz w:val="20"/>
              </w:rPr>
            </w:pPr>
            <w:r w:rsidRPr="00586E86">
              <w:rPr>
                <w:rFonts w:asciiTheme="minorHAnsi" w:hAnsiTheme="minorHAnsi"/>
                <w:sz w:val="20"/>
              </w:rPr>
              <w:t>(1,006)</w:t>
            </w:r>
          </w:p>
        </w:tc>
      </w:tr>
      <w:tr w:rsidR="00640395" w:rsidRPr="00927228" w14:paraId="12B014B9" w14:textId="77777777" w:rsidTr="00051607">
        <w:trPr>
          <w:trHeight w:val="245"/>
        </w:trPr>
        <w:tc>
          <w:tcPr>
            <w:tcW w:w="5781" w:type="dxa"/>
          </w:tcPr>
          <w:p w14:paraId="3060F282" w14:textId="72D082C0" w:rsidR="00640395" w:rsidRPr="00927228" w:rsidRDefault="00640395" w:rsidP="00640395">
            <w:pPr>
              <w:rPr>
                <w:rFonts w:asciiTheme="minorHAnsi" w:hAnsiTheme="minorHAnsi"/>
                <w:sz w:val="20"/>
              </w:rPr>
            </w:pPr>
            <w:r>
              <w:rPr>
                <w:rFonts w:asciiTheme="minorHAnsi" w:hAnsiTheme="minorHAnsi"/>
                <w:color w:val="000000"/>
                <w:sz w:val="20"/>
              </w:rPr>
              <w:t xml:space="preserve">Settlement of dividend equivalents </w:t>
            </w:r>
          </w:p>
        </w:tc>
        <w:tc>
          <w:tcPr>
            <w:tcW w:w="2030" w:type="dxa"/>
          </w:tcPr>
          <w:p w14:paraId="124423A5" w14:textId="3C611B70" w:rsidR="00640395" w:rsidRPr="00586E86" w:rsidRDefault="00640395" w:rsidP="00640395">
            <w:pPr>
              <w:jc w:val="right"/>
              <w:rPr>
                <w:rFonts w:asciiTheme="minorHAnsi" w:hAnsiTheme="minorHAnsi"/>
                <w:sz w:val="20"/>
              </w:rPr>
            </w:pPr>
            <w:r>
              <w:rPr>
                <w:rFonts w:asciiTheme="minorHAnsi" w:hAnsiTheme="minorHAnsi"/>
                <w:sz w:val="20"/>
              </w:rPr>
              <w:t>-</w:t>
            </w:r>
          </w:p>
        </w:tc>
        <w:tc>
          <w:tcPr>
            <w:tcW w:w="2646" w:type="dxa"/>
            <w:gridSpan w:val="2"/>
          </w:tcPr>
          <w:p w14:paraId="49FD3A3D" w14:textId="2025058D" w:rsidR="00640395" w:rsidRDefault="00640395" w:rsidP="00640395">
            <w:pPr>
              <w:jc w:val="right"/>
              <w:rPr>
                <w:rFonts w:asciiTheme="minorHAnsi" w:hAnsiTheme="minorHAnsi"/>
                <w:sz w:val="20"/>
              </w:rPr>
            </w:pPr>
            <w:r w:rsidRPr="00586E86">
              <w:rPr>
                <w:rFonts w:asciiTheme="minorHAnsi" w:hAnsiTheme="minorHAnsi"/>
                <w:sz w:val="20"/>
              </w:rPr>
              <w:t>(619)</w:t>
            </w:r>
          </w:p>
        </w:tc>
      </w:tr>
      <w:tr w:rsidR="00640395" w:rsidRPr="00927228" w14:paraId="261FE1FA" w14:textId="77777777" w:rsidTr="00051607">
        <w:trPr>
          <w:trHeight w:val="245"/>
        </w:trPr>
        <w:tc>
          <w:tcPr>
            <w:tcW w:w="5781" w:type="dxa"/>
          </w:tcPr>
          <w:p w14:paraId="11352BFD" w14:textId="2DFA64C8" w:rsidR="00640395" w:rsidRPr="00927228" w:rsidRDefault="00640395" w:rsidP="00640395">
            <w:pPr>
              <w:rPr>
                <w:rFonts w:asciiTheme="minorHAnsi" w:hAnsiTheme="minorHAnsi"/>
                <w:sz w:val="20"/>
              </w:rPr>
            </w:pPr>
            <w:r w:rsidRPr="00927228">
              <w:rPr>
                <w:rFonts w:asciiTheme="minorHAnsi" w:hAnsiTheme="minorHAnsi"/>
                <w:color w:val="000000"/>
                <w:sz w:val="20"/>
              </w:rPr>
              <w:t>Proceeds from borrowings</w:t>
            </w:r>
            <w:r>
              <w:rPr>
                <w:rFonts w:asciiTheme="minorHAnsi" w:hAnsiTheme="minorHAnsi"/>
                <w:color w:val="000000"/>
                <w:sz w:val="20"/>
              </w:rPr>
              <w:t xml:space="preserve"> net of debt issue costs</w:t>
            </w:r>
          </w:p>
        </w:tc>
        <w:tc>
          <w:tcPr>
            <w:tcW w:w="2030" w:type="dxa"/>
          </w:tcPr>
          <w:p w14:paraId="3FE54860" w14:textId="370D6357" w:rsidR="00640395" w:rsidRPr="00586E86" w:rsidRDefault="00640395" w:rsidP="00640395">
            <w:pPr>
              <w:jc w:val="right"/>
              <w:rPr>
                <w:rFonts w:asciiTheme="minorHAnsi" w:hAnsiTheme="minorHAnsi"/>
                <w:sz w:val="20"/>
              </w:rPr>
            </w:pPr>
            <w:r>
              <w:rPr>
                <w:rFonts w:asciiTheme="minorHAnsi" w:hAnsiTheme="minorHAnsi"/>
                <w:sz w:val="20"/>
              </w:rPr>
              <w:t>218,617</w:t>
            </w:r>
          </w:p>
        </w:tc>
        <w:tc>
          <w:tcPr>
            <w:tcW w:w="2646" w:type="dxa"/>
            <w:gridSpan w:val="2"/>
          </w:tcPr>
          <w:p w14:paraId="27453C1D" w14:textId="4D883DB3" w:rsidR="00640395" w:rsidRPr="00927228" w:rsidRDefault="00640395" w:rsidP="00640395">
            <w:pPr>
              <w:jc w:val="right"/>
              <w:rPr>
                <w:rFonts w:asciiTheme="minorHAnsi" w:hAnsiTheme="minorHAnsi"/>
                <w:sz w:val="20"/>
              </w:rPr>
            </w:pPr>
            <w:r w:rsidRPr="00586E86">
              <w:rPr>
                <w:rFonts w:asciiTheme="minorHAnsi" w:hAnsiTheme="minorHAnsi"/>
                <w:sz w:val="20"/>
              </w:rPr>
              <w:t>197,811</w:t>
            </w:r>
          </w:p>
        </w:tc>
      </w:tr>
      <w:tr w:rsidR="00640395" w:rsidRPr="00927228" w14:paraId="53C86515" w14:textId="77777777" w:rsidTr="00051607">
        <w:trPr>
          <w:trHeight w:val="245"/>
        </w:trPr>
        <w:tc>
          <w:tcPr>
            <w:tcW w:w="5781" w:type="dxa"/>
          </w:tcPr>
          <w:p w14:paraId="4B2161B0" w14:textId="66C1D502" w:rsidR="00640395" w:rsidRPr="00927228" w:rsidRDefault="00640395" w:rsidP="00640395">
            <w:pPr>
              <w:rPr>
                <w:rFonts w:asciiTheme="minorHAnsi" w:hAnsiTheme="minorHAnsi"/>
                <w:sz w:val="20"/>
              </w:rPr>
            </w:pPr>
            <w:r w:rsidRPr="00214B47">
              <w:rPr>
                <w:rFonts w:asciiTheme="minorHAnsi" w:hAnsiTheme="minorHAnsi"/>
                <w:color w:val="000000"/>
                <w:sz w:val="20"/>
              </w:rPr>
              <w:t>Repayment of loans</w:t>
            </w:r>
            <w:r>
              <w:rPr>
                <w:rFonts w:asciiTheme="minorHAnsi" w:hAnsiTheme="minorHAnsi"/>
                <w:color w:val="000000"/>
                <w:sz w:val="20"/>
              </w:rPr>
              <w:t xml:space="preserve"> and borrowings</w:t>
            </w:r>
          </w:p>
        </w:tc>
        <w:tc>
          <w:tcPr>
            <w:tcW w:w="2030" w:type="dxa"/>
          </w:tcPr>
          <w:p w14:paraId="5AAD76A0" w14:textId="41477650" w:rsidR="00640395" w:rsidRPr="00586E86" w:rsidRDefault="00640395" w:rsidP="00640395">
            <w:pPr>
              <w:jc w:val="right"/>
              <w:rPr>
                <w:rFonts w:asciiTheme="minorHAnsi" w:hAnsiTheme="minorHAnsi"/>
                <w:sz w:val="20"/>
              </w:rPr>
            </w:pPr>
            <w:r w:rsidRPr="00586E86">
              <w:rPr>
                <w:rFonts w:asciiTheme="minorHAnsi" w:hAnsiTheme="minorHAnsi"/>
                <w:sz w:val="20"/>
              </w:rPr>
              <w:t>(</w:t>
            </w:r>
            <w:r>
              <w:rPr>
                <w:rFonts w:asciiTheme="minorHAnsi" w:hAnsiTheme="minorHAnsi"/>
                <w:sz w:val="20"/>
              </w:rPr>
              <w:t>49,431</w:t>
            </w:r>
            <w:r w:rsidRPr="00586E86">
              <w:rPr>
                <w:rFonts w:asciiTheme="minorHAnsi" w:hAnsiTheme="minorHAnsi"/>
                <w:sz w:val="20"/>
              </w:rPr>
              <w:t>)</w:t>
            </w:r>
          </w:p>
        </w:tc>
        <w:tc>
          <w:tcPr>
            <w:tcW w:w="2646" w:type="dxa"/>
            <w:gridSpan w:val="2"/>
          </w:tcPr>
          <w:p w14:paraId="3DA3E657" w14:textId="56DAF7E5" w:rsidR="00640395" w:rsidRDefault="00640395" w:rsidP="00640395">
            <w:pPr>
              <w:jc w:val="right"/>
              <w:rPr>
                <w:rFonts w:asciiTheme="minorHAnsi" w:hAnsiTheme="minorHAnsi"/>
                <w:sz w:val="20"/>
              </w:rPr>
            </w:pPr>
            <w:r w:rsidRPr="00586E86">
              <w:rPr>
                <w:rFonts w:asciiTheme="minorHAnsi" w:hAnsiTheme="minorHAnsi"/>
                <w:sz w:val="20"/>
              </w:rPr>
              <w:t>(75,000)</w:t>
            </w:r>
          </w:p>
        </w:tc>
      </w:tr>
      <w:tr w:rsidR="00640395" w:rsidRPr="00927228" w14:paraId="2A6CE2F8" w14:textId="77777777" w:rsidTr="00FD393B">
        <w:trPr>
          <w:trHeight w:val="245"/>
        </w:trPr>
        <w:tc>
          <w:tcPr>
            <w:tcW w:w="5781" w:type="dxa"/>
          </w:tcPr>
          <w:p w14:paraId="64A2896C" w14:textId="7D5700B1" w:rsidR="00640395" w:rsidRPr="008C7B47" w:rsidRDefault="00640395" w:rsidP="00640395">
            <w:pPr>
              <w:rPr>
                <w:rFonts w:asciiTheme="minorHAnsi" w:hAnsiTheme="minorHAnsi"/>
                <w:sz w:val="20"/>
              </w:rPr>
            </w:pPr>
            <w:r>
              <w:rPr>
                <w:rFonts w:asciiTheme="minorHAnsi" w:hAnsiTheme="minorHAnsi"/>
                <w:color w:val="000000"/>
                <w:sz w:val="20"/>
              </w:rPr>
              <w:t>Rep</w:t>
            </w:r>
            <w:r w:rsidRPr="008C7B47">
              <w:rPr>
                <w:rFonts w:asciiTheme="minorHAnsi" w:hAnsiTheme="minorHAnsi"/>
                <w:color w:val="000000"/>
                <w:sz w:val="20"/>
              </w:rPr>
              <w:t>ayment of lease liabilities</w:t>
            </w:r>
          </w:p>
        </w:tc>
        <w:tc>
          <w:tcPr>
            <w:tcW w:w="2030" w:type="dxa"/>
            <w:tcBorders>
              <w:top w:val="nil"/>
              <w:left w:val="nil"/>
              <w:bottom w:val="nil"/>
              <w:right w:val="nil"/>
            </w:tcBorders>
          </w:tcPr>
          <w:p w14:paraId="4A7ED15F" w14:textId="3E5F8D9B" w:rsidR="00640395" w:rsidRPr="00586E86" w:rsidRDefault="00640395" w:rsidP="00640395">
            <w:pPr>
              <w:jc w:val="right"/>
              <w:rPr>
                <w:rFonts w:asciiTheme="minorHAnsi" w:hAnsiTheme="minorHAnsi"/>
                <w:sz w:val="20"/>
              </w:rPr>
            </w:pPr>
            <w:r w:rsidRPr="00586E86">
              <w:rPr>
                <w:rFonts w:asciiTheme="minorHAnsi" w:hAnsiTheme="minorHAnsi"/>
                <w:sz w:val="20"/>
              </w:rPr>
              <w:t>(</w:t>
            </w:r>
            <w:r>
              <w:rPr>
                <w:rFonts w:asciiTheme="minorHAnsi" w:hAnsiTheme="minorHAnsi"/>
                <w:sz w:val="20"/>
              </w:rPr>
              <w:t>7</w:t>
            </w:r>
            <w:r w:rsidR="00A30341">
              <w:rPr>
                <w:rFonts w:asciiTheme="minorHAnsi" w:hAnsiTheme="minorHAnsi"/>
                <w:sz w:val="20"/>
              </w:rPr>
              <w:t>64</w:t>
            </w:r>
            <w:r w:rsidRPr="00586E86">
              <w:rPr>
                <w:rFonts w:asciiTheme="minorHAnsi" w:hAnsiTheme="minorHAnsi"/>
                <w:sz w:val="20"/>
              </w:rPr>
              <w:t>)</w:t>
            </w:r>
          </w:p>
        </w:tc>
        <w:tc>
          <w:tcPr>
            <w:tcW w:w="2646" w:type="dxa"/>
            <w:gridSpan w:val="2"/>
            <w:tcBorders>
              <w:top w:val="nil"/>
              <w:left w:val="nil"/>
              <w:bottom w:val="nil"/>
              <w:right w:val="nil"/>
            </w:tcBorders>
          </w:tcPr>
          <w:p w14:paraId="04CF93FC" w14:textId="1E32DA15" w:rsidR="00640395" w:rsidRDefault="00640395" w:rsidP="00640395">
            <w:pPr>
              <w:jc w:val="right"/>
              <w:rPr>
                <w:rFonts w:asciiTheme="minorHAnsi" w:hAnsiTheme="minorHAnsi"/>
                <w:sz w:val="20"/>
              </w:rPr>
            </w:pPr>
            <w:r w:rsidRPr="00586E86">
              <w:rPr>
                <w:rFonts w:asciiTheme="minorHAnsi" w:hAnsiTheme="minorHAnsi"/>
                <w:sz w:val="20"/>
              </w:rPr>
              <w:t>(</w:t>
            </w:r>
            <w:r>
              <w:rPr>
                <w:rFonts w:asciiTheme="minorHAnsi" w:hAnsiTheme="minorHAnsi"/>
                <w:sz w:val="20"/>
              </w:rPr>
              <w:t>480</w:t>
            </w:r>
            <w:r w:rsidRPr="00586E86">
              <w:rPr>
                <w:rFonts w:asciiTheme="minorHAnsi" w:hAnsiTheme="minorHAnsi"/>
                <w:sz w:val="20"/>
              </w:rPr>
              <w:t>)</w:t>
            </w:r>
          </w:p>
        </w:tc>
      </w:tr>
      <w:tr w:rsidR="00640395" w:rsidRPr="00927228" w14:paraId="21512107" w14:textId="77777777" w:rsidTr="00FD393B">
        <w:trPr>
          <w:trHeight w:val="245"/>
        </w:trPr>
        <w:tc>
          <w:tcPr>
            <w:tcW w:w="5781" w:type="dxa"/>
          </w:tcPr>
          <w:p w14:paraId="37DA9A5F" w14:textId="3CB5DDBC" w:rsidR="00640395" w:rsidRPr="008C7B47" w:rsidRDefault="00640395" w:rsidP="00640395">
            <w:pPr>
              <w:rPr>
                <w:rFonts w:asciiTheme="minorHAnsi" w:hAnsiTheme="minorHAnsi"/>
                <w:sz w:val="20"/>
              </w:rPr>
            </w:pPr>
            <w:r>
              <w:rPr>
                <w:rFonts w:asciiTheme="minorHAnsi" w:hAnsiTheme="minorHAnsi"/>
                <w:color w:val="000000"/>
                <w:sz w:val="20"/>
              </w:rPr>
              <w:t>Dividends paid</w:t>
            </w:r>
          </w:p>
        </w:tc>
        <w:tc>
          <w:tcPr>
            <w:tcW w:w="2030" w:type="dxa"/>
            <w:tcBorders>
              <w:top w:val="nil"/>
              <w:left w:val="nil"/>
              <w:bottom w:val="nil"/>
              <w:right w:val="nil"/>
            </w:tcBorders>
          </w:tcPr>
          <w:p w14:paraId="5860EF19" w14:textId="4654976E" w:rsidR="00640395" w:rsidRPr="00586E86" w:rsidRDefault="00640395" w:rsidP="00640395">
            <w:pPr>
              <w:jc w:val="right"/>
              <w:rPr>
                <w:rFonts w:asciiTheme="minorHAnsi" w:hAnsiTheme="minorHAnsi"/>
                <w:sz w:val="20"/>
              </w:rPr>
            </w:pPr>
            <w:r w:rsidRPr="00586E86">
              <w:rPr>
                <w:rFonts w:asciiTheme="minorHAnsi" w:hAnsiTheme="minorHAnsi"/>
                <w:sz w:val="20"/>
              </w:rPr>
              <w:t>(</w:t>
            </w:r>
            <w:r>
              <w:rPr>
                <w:rFonts w:asciiTheme="minorHAnsi" w:hAnsiTheme="minorHAnsi"/>
                <w:sz w:val="20"/>
              </w:rPr>
              <w:t>27,532</w:t>
            </w:r>
            <w:r w:rsidRPr="00586E86">
              <w:rPr>
                <w:rFonts w:asciiTheme="minorHAnsi" w:hAnsiTheme="minorHAnsi"/>
                <w:sz w:val="20"/>
              </w:rPr>
              <w:t>)</w:t>
            </w:r>
          </w:p>
        </w:tc>
        <w:tc>
          <w:tcPr>
            <w:tcW w:w="2646" w:type="dxa"/>
            <w:gridSpan w:val="2"/>
            <w:tcBorders>
              <w:top w:val="nil"/>
              <w:left w:val="nil"/>
              <w:bottom w:val="nil"/>
              <w:right w:val="nil"/>
            </w:tcBorders>
          </w:tcPr>
          <w:p w14:paraId="2FA32863" w14:textId="3229CDFF" w:rsidR="00640395" w:rsidRPr="008C7B47" w:rsidRDefault="00640395" w:rsidP="00640395">
            <w:pPr>
              <w:jc w:val="right"/>
              <w:rPr>
                <w:rFonts w:asciiTheme="minorHAnsi" w:hAnsiTheme="minorHAnsi"/>
                <w:sz w:val="20"/>
              </w:rPr>
            </w:pPr>
            <w:r w:rsidRPr="00586E86">
              <w:rPr>
                <w:rFonts w:asciiTheme="minorHAnsi" w:hAnsiTheme="minorHAnsi"/>
                <w:sz w:val="20"/>
              </w:rPr>
              <w:t>(20,650)</w:t>
            </w:r>
          </w:p>
        </w:tc>
      </w:tr>
      <w:tr w:rsidR="00640395" w:rsidRPr="00927228" w14:paraId="677AAC68" w14:textId="77777777" w:rsidTr="00051607">
        <w:trPr>
          <w:trHeight w:val="245"/>
        </w:trPr>
        <w:tc>
          <w:tcPr>
            <w:tcW w:w="5781" w:type="dxa"/>
          </w:tcPr>
          <w:p w14:paraId="29E0B4DB" w14:textId="174E0763" w:rsidR="00640395" w:rsidRPr="00927228" w:rsidRDefault="00640395" w:rsidP="00640395">
            <w:pPr>
              <w:rPr>
                <w:rFonts w:asciiTheme="minorHAnsi" w:hAnsiTheme="minorHAnsi"/>
                <w:sz w:val="20"/>
              </w:rPr>
            </w:pPr>
            <w:r w:rsidRPr="00214B47">
              <w:rPr>
                <w:rFonts w:asciiTheme="minorHAnsi" w:hAnsiTheme="minorHAnsi"/>
                <w:color w:val="000000"/>
                <w:sz w:val="20"/>
              </w:rPr>
              <w:t>Interest and other finance costs paid</w:t>
            </w:r>
          </w:p>
        </w:tc>
        <w:tc>
          <w:tcPr>
            <w:tcW w:w="2030" w:type="dxa"/>
            <w:tcBorders>
              <w:top w:val="nil"/>
              <w:bottom w:val="single" w:sz="4" w:space="0" w:color="auto"/>
            </w:tcBorders>
          </w:tcPr>
          <w:p w14:paraId="2C8704FC" w14:textId="23F53E8B" w:rsidR="00640395" w:rsidRPr="00C958C1" w:rsidRDefault="00640395" w:rsidP="00640395">
            <w:pPr>
              <w:jc w:val="right"/>
              <w:rPr>
                <w:rFonts w:asciiTheme="minorHAnsi" w:hAnsiTheme="minorHAnsi"/>
                <w:sz w:val="20"/>
              </w:rPr>
            </w:pPr>
            <w:r w:rsidRPr="00C958C1">
              <w:rPr>
                <w:rFonts w:asciiTheme="minorHAnsi" w:hAnsiTheme="minorHAnsi"/>
                <w:sz w:val="20"/>
              </w:rPr>
              <w:t>(</w:t>
            </w:r>
            <w:r>
              <w:rPr>
                <w:rFonts w:asciiTheme="minorHAnsi" w:hAnsiTheme="minorHAnsi"/>
                <w:sz w:val="20"/>
              </w:rPr>
              <w:t>2,852</w:t>
            </w:r>
            <w:r w:rsidRPr="00C958C1">
              <w:rPr>
                <w:rFonts w:asciiTheme="minorHAnsi" w:hAnsiTheme="minorHAnsi"/>
                <w:sz w:val="20"/>
              </w:rPr>
              <w:t>)</w:t>
            </w:r>
          </w:p>
        </w:tc>
        <w:tc>
          <w:tcPr>
            <w:tcW w:w="2646" w:type="dxa"/>
            <w:gridSpan w:val="2"/>
            <w:tcBorders>
              <w:top w:val="nil"/>
              <w:bottom w:val="single" w:sz="4" w:space="0" w:color="auto"/>
            </w:tcBorders>
          </w:tcPr>
          <w:p w14:paraId="1D1C7329" w14:textId="42F7A1D6" w:rsidR="00640395" w:rsidRPr="00927228" w:rsidRDefault="00640395" w:rsidP="00640395">
            <w:pPr>
              <w:jc w:val="right"/>
              <w:rPr>
                <w:rFonts w:asciiTheme="minorHAnsi" w:hAnsiTheme="minorHAnsi"/>
                <w:sz w:val="20"/>
              </w:rPr>
            </w:pPr>
            <w:r w:rsidRPr="00C958C1">
              <w:rPr>
                <w:rFonts w:asciiTheme="minorHAnsi" w:hAnsiTheme="minorHAnsi"/>
                <w:sz w:val="20"/>
              </w:rPr>
              <w:t>(6,489)</w:t>
            </w:r>
          </w:p>
        </w:tc>
      </w:tr>
      <w:tr w:rsidR="00640395" w:rsidRPr="00927228" w14:paraId="10BF6367" w14:textId="77777777" w:rsidTr="00051607">
        <w:trPr>
          <w:trHeight w:val="245"/>
        </w:trPr>
        <w:tc>
          <w:tcPr>
            <w:tcW w:w="5781" w:type="dxa"/>
          </w:tcPr>
          <w:p w14:paraId="5381CA70" w14:textId="77777777" w:rsidR="00640395" w:rsidRPr="00927228" w:rsidRDefault="00640395" w:rsidP="00640395">
            <w:pPr>
              <w:rPr>
                <w:rFonts w:asciiTheme="minorHAnsi" w:hAnsiTheme="minorHAnsi"/>
                <w:sz w:val="20"/>
              </w:rPr>
            </w:pPr>
          </w:p>
        </w:tc>
        <w:tc>
          <w:tcPr>
            <w:tcW w:w="2030" w:type="dxa"/>
            <w:tcBorders>
              <w:top w:val="single" w:sz="4" w:space="0" w:color="auto"/>
              <w:bottom w:val="single" w:sz="4" w:space="0" w:color="FFFFFF" w:themeColor="background1"/>
            </w:tcBorders>
          </w:tcPr>
          <w:p w14:paraId="354013BD" w14:textId="77777777" w:rsidR="00640395" w:rsidRPr="002D6FA5" w:rsidRDefault="00640395" w:rsidP="00640395">
            <w:pPr>
              <w:jc w:val="right"/>
              <w:rPr>
                <w:rFonts w:asciiTheme="minorHAnsi" w:hAnsiTheme="minorHAnsi"/>
                <w:sz w:val="20"/>
                <w:highlight w:val="yellow"/>
              </w:rPr>
            </w:pPr>
          </w:p>
        </w:tc>
        <w:tc>
          <w:tcPr>
            <w:tcW w:w="2646" w:type="dxa"/>
            <w:gridSpan w:val="2"/>
            <w:tcBorders>
              <w:bottom w:val="single" w:sz="4" w:space="0" w:color="FFFFFF" w:themeColor="background1"/>
            </w:tcBorders>
          </w:tcPr>
          <w:p w14:paraId="5DFEBDAC" w14:textId="77777777" w:rsidR="00640395" w:rsidRPr="00927228" w:rsidRDefault="00640395" w:rsidP="00640395">
            <w:pPr>
              <w:jc w:val="right"/>
              <w:rPr>
                <w:rFonts w:asciiTheme="minorHAnsi" w:hAnsiTheme="minorHAnsi"/>
                <w:sz w:val="20"/>
              </w:rPr>
            </w:pPr>
          </w:p>
        </w:tc>
      </w:tr>
      <w:tr w:rsidR="00640395" w:rsidRPr="00927228" w14:paraId="4668D71A" w14:textId="77777777" w:rsidTr="00051607">
        <w:trPr>
          <w:trHeight w:val="245"/>
        </w:trPr>
        <w:tc>
          <w:tcPr>
            <w:tcW w:w="5781" w:type="dxa"/>
          </w:tcPr>
          <w:p w14:paraId="70CC57FD" w14:textId="50523209" w:rsidR="00640395" w:rsidRPr="00927228" w:rsidRDefault="00640395" w:rsidP="00640395">
            <w:pPr>
              <w:rPr>
                <w:rFonts w:asciiTheme="minorHAnsi" w:hAnsiTheme="minorHAnsi"/>
                <w:sz w:val="20"/>
              </w:rPr>
            </w:pPr>
            <w:r w:rsidRPr="00927228">
              <w:rPr>
                <w:rFonts w:asciiTheme="minorHAnsi" w:hAnsiTheme="minorHAnsi"/>
                <w:b/>
                <w:bCs/>
                <w:color w:val="000000"/>
                <w:sz w:val="20"/>
              </w:rPr>
              <w:t xml:space="preserve">Net cash </w:t>
            </w:r>
            <w:r>
              <w:rPr>
                <w:rFonts w:asciiTheme="minorHAnsi" w:hAnsiTheme="minorHAnsi"/>
                <w:b/>
                <w:bCs/>
                <w:color w:val="000000"/>
                <w:sz w:val="20"/>
              </w:rPr>
              <w:t xml:space="preserve">from </w:t>
            </w:r>
            <w:r w:rsidRPr="00927228">
              <w:rPr>
                <w:rFonts w:asciiTheme="minorHAnsi" w:hAnsiTheme="minorHAnsi"/>
                <w:b/>
                <w:bCs/>
                <w:color w:val="000000"/>
                <w:sz w:val="20"/>
              </w:rPr>
              <w:t>financing activities</w:t>
            </w:r>
          </w:p>
        </w:tc>
        <w:tc>
          <w:tcPr>
            <w:tcW w:w="2030" w:type="dxa"/>
            <w:tcBorders>
              <w:bottom w:val="single" w:sz="4" w:space="0" w:color="auto"/>
            </w:tcBorders>
          </w:tcPr>
          <w:p w14:paraId="6A5888C8" w14:textId="159E4CAD" w:rsidR="00B56CA1" w:rsidRPr="00C958C1" w:rsidRDefault="00B56CA1" w:rsidP="00B56CA1">
            <w:pPr>
              <w:jc w:val="right"/>
              <w:rPr>
                <w:rFonts w:asciiTheme="minorHAnsi" w:hAnsiTheme="minorHAnsi"/>
                <w:b/>
                <w:sz w:val="20"/>
              </w:rPr>
            </w:pPr>
            <w:r>
              <w:rPr>
                <w:rFonts w:asciiTheme="minorHAnsi" w:hAnsiTheme="minorHAnsi"/>
                <w:b/>
                <w:sz w:val="20"/>
              </w:rPr>
              <w:t>136,2</w:t>
            </w:r>
            <w:r w:rsidR="00A30341">
              <w:rPr>
                <w:rFonts w:asciiTheme="minorHAnsi" w:hAnsiTheme="minorHAnsi"/>
                <w:b/>
                <w:sz w:val="20"/>
              </w:rPr>
              <w:t>10</w:t>
            </w:r>
          </w:p>
        </w:tc>
        <w:tc>
          <w:tcPr>
            <w:tcW w:w="2646" w:type="dxa"/>
            <w:gridSpan w:val="2"/>
            <w:tcBorders>
              <w:bottom w:val="single" w:sz="4" w:space="0" w:color="auto"/>
              <w:right w:val="nil"/>
            </w:tcBorders>
          </w:tcPr>
          <w:p w14:paraId="2CB8BE4A" w14:textId="2CA65686" w:rsidR="00640395" w:rsidRPr="00927228" w:rsidRDefault="00640395" w:rsidP="00640395">
            <w:pPr>
              <w:jc w:val="right"/>
              <w:rPr>
                <w:rFonts w:asciiTheme="minorHAnsi" w:hAnsiTheme="minorHAnsi"/>
                <w:b/>
                <w:sz w:val="20"/>
              </w:rPr>
            </w:pPr>
            <w:r w:rsidRPr="00C958C1">
              <w:rPr>
                <w:rFonts w:asciiTheme="minorHAnsi" w:hAnsiTheme="minorHAnsi"/>
                <w:b/>
                <w:sz w:val="20"/>
              </w:rPr>
              <w:t>66,</w:t>
            </w:r>
            <w:r>
              <w:rPr>
                <w:rFonts w:asciiTheme="minorHAnsi" w:hAnsiTheme="minorHAnsi"/>
                <w:b/>
                <w:sz w:val="20"/>
              </w:rPr>
              <w:t>630</w:t>
            </w:r>
          </w:p>
        </w:tc>
      </w:tr>
      <w:tr w:rsidR="00640395" w:rsidRPr="00927228" w14:paraId="0A71AF22" w14:textId="77777777" w:rsidTr="00051607">
        <w:trPr>
          <w:trHeight w:val="245"/>
        </w:trPr>
        <w:tc>
          <w:tcPr>
            <w:tcW w:w="5781" w:type="dxa"/>
          </w:tcPr>
          <w:p w14:paraId="05594B46" w14:textId="77777777" w:rsidR="00640395" w:rsidRPr="00927228" w:rsidRDefault="00640395" w:rsidP="00640395">
            <w:pPr>
              <w:jc w:val="center"/>
              <w:rPr>
                <w:rFonts w:asciiTheme="minorHAnsi" w:hAnsiTheme="minorHAnsi"/>
                <w:sz w:val="20"/>
              </w:rPr>
            </w:pPr>
          </w:p>
        </w:tc>
        <w:tc>
          <w:tcPr>
            <w:tcW w:w="2030" w:type="dxa"/>
            <w:tcBorders>
              <w:bottom w:val="nil"/>
            </w:tcBorders>
          </w:tcPr>
          <w:p w14:paraId="4DA95FA5" w14:textId="77777777" w:rsidR="00640395" w:rsidRPr="00C958C1" w:rsidRDefault="00640395" w:rsidP="00640395">
            <w:pPr>
              <w:jc w:val="right"/>
              <w:rPr>
                <w:rFonts w:asciiTheme="minorHAnsi" w:hAnsiTheme="minorHAnsi"/>
                <w:b/>
                <w:sz w:val="20"/>
              </w:rPr>
            </w:pPr>
          </w:p>
        </w:tc>
        <w:tc>
          <w:tcPr>
            <w:tcW w:w="2646" w:type="dxa"/>
            <w:gridSpan w:val="2"/>
            <w:tcBorders>
              <w:top w:val="single" w:sz="4" w:space="0" w:color="auto"/>
              <w:bottom w:val="nil"/>
              <w:right w:val="nil"/>
            </w:tcBorders>
          </w:tcPr>
          <w:p w14:paraId="73E3EFC1" w14:textId="77777777" w:rsidR="00640395" w:rsidRPr="00927228" w:rsidRDefault="00640395" w:rsidP="00640395">
            <w:pPr>
              <w:jc w:val="right"/>
              <w:rPr>
                <w:rFonts w:asciiTheme="minorHAnsi" w:hAnsiTheme="minorHAnsi"/>
                <w:b/>
                <w:sz w:val="20"/>
              </w:rPr>
            </w:pPr>
          </w:p>
        </w:tc>
      </w:tr>
      <w:tr w:rsidR="00640395" w:rsidRPr="00927228" w14:paraId="7C59A8B2" w14:textId="77777777" w:rsidTr="00FD393B">
        <w:trPr>
          <w:trHeight w:val="245"/>
        </w:trPr>
        <w:tc>
          <w:tcPr>
            <w:tcW w:w="5781" w:type="dxa"/>
          </w:tcPr>
          <w:p w14:paraId="4A6B17F5" w14:textId="2DB9BECF" w:rsidR="00640395" w:rsidRPr="00927228" w:rsidRDefault="00640395" w:rsidP="00640395">
            <w:pPr>
              <w:rPr>
                <w:rFonts w:asciiTheme="minorHAnsi" w:hAnsiTheme="minorHAnsi"/>
                <w:sz w:val="20"/>
              </w:rPr>
            </w:pPr>
            <w:r w:rsidRPr="00927228">
              <w:rPr>
                <w:rFonts w:asciiTheme="minorHAnsi" w:hAnsiTheme="minorHAnsi"/>
                <w:b/>
                <w:bCs/>
                <w:color w:val="000000"/>
                <w:sz w:val="20"/>
              </w:rPr>
              <w:t xml:space="preserve">Net </w:t>
            </w:r>
            <w:r>
              <w:rPr>
                <w:rFonts w:asciiTheme="minorHAnsi" w:hAnsiTheme="minorHAnsi"/>
                <w:b/>
                <w:bCs/>
                <w:color w:val="000000"/>
                <w:sz w:val="20"/>
              </w:rPr>
              <w:t xml:space="preserve">increase </w:t>
            </w:r>
            <w:r w:rsidRPr="00927228">
              <w:rPr>
                <w:rFonts w:asciiTheme="minorHAnsi" w:hAnsiTheme="minorHAnsi"/>
                <w:b/>
                <w:bCs/>
                <w:color w:val="000000"/>
                <w:sz w:val="20"/>
              </w:rPr>
              <w:t>in cash and cash equivalents in the period</w:t>
            </w:r>
          </w:p>
        </w:tc>
        <w:tc>
          <w:tcPr>
            <w:tcW w:w="2030" w:type="dxa"/>
            <w:tcBorders>
              <w:top w:val="nil"/>
              <w:left w:val="nil"/>
              <w:bottom w:val="nil"/>
              <w:right w:val="nil"/>
            </w:tcBorders>
          </w:tcPr>
          <w:p w14:paraId="0982FE47" w14:textId="32971219" w:rsidR="00640395" w:rsidRPr="00C958C1" w:rsidRDefault="00B56CA1" w:rsidP="00640395">
            <w:pPr>
              <w:jc w:val="right"/>
              <w:rPr>
                <w:rFonts w:asciiTheme="minorHAnsi" w:hAnsiTheme="minorHAnsi"/>
                <w:b/>
                <w:sz w:val="20"/>
              </w:rPr>
            </w:pPr>
            <w:r>
              <w:rPr>
                <w:rFonts w:asciiTheme="minorHAnsi" w:hAnsiTheme="minorHAnsi"/>
                <w:b/>
                <w:sz w:val="20"/>
              </w:rPr>
              <w:t>16,537</w:t>
            </w:r>
          </w:p>
        </w:tc>
        <w:tc>
          <w:tcPr>
            <w:tcW w:w="2646" w:type="dxa"/>
            <w:gridSpan w:val="2"/>
            <w:tcBorders>
              <w:top w:val="nil"/>
              <w:left w:val="nil"/>
              <w:bottom w:val="nil"/>
              <w:right w:val="nil"/>
            </w:tcBorders>
          </w:tcPr>
          <w:p w14:paraId="1B8FF293" w14:textId="5D831302" w:rsidR="00640395" w:rsidRPr="00927228" w:rsidRDefault="00640395" w:rsidP="00640395">
            <w:pPr>
              <w:jc w:val="right"/>
              <w:rPr>
                <w:rFonts w:asciiTheme="minorHAnsi" w:hAnsiTheme="minorHAnsi"/>
                <w:b/>
                <w:sz w:val="20"/>
              </w:rPr>
            </w:pPr>
            <w:r w:rsidRPr="00C958C1">
              <w:rPr>
                <w:rFonts w:asciiTheme="minorHAnsi" w:hAnsiTheme="minorHAnsi"/>
                <w:b/>
                <w:sz w:val="20"/>
              </w:rPr>
              <w:t>114,25</w:t>
            </w:r>
            <w:r>
              <w:rPr>
                <w:rFonts w:asciiTheme="minorHAnsi" w:hAnsiTheme="minorHAnsi"/>
                <w:b/>
                <w:sz w:val="20"/>
              </w:rPr>
              <w:t>6</w:t>
            </w:r>
          </w:p>
        </w:tc>
      </w:tr>
      <w:tr w:rsidR="00640395" w:rsidRPr="00927228" w14:paraId="13D49B4A" w14:textId="77777777" w:rsidTr="00FD393B">
        <w:trPr>
          <w:trHeight w:val="245"/>
        </w:trPr>
        <w:tc>
          <w:tcPr>
            <w:tcW w:w="5781" w:type="dxa"/>
          </w:tcPr>
          <w:p w14:paraId="09907339" w14:textId="77777777" w:rsidR="00640395" w:rsidRPr="00927228" w:rsidRDefault="00640395" w:rsidP="00640395">
            <w:pPr>
              <w:jc w:val="center"/>
              <w:rPr>
                <w:rFonts w:asciiTheme="minorHAnsi" w:hAnsiTheme="minorHAnsi"/>
                <w:sz w:val="20"/>
              </w:rPr>
            </w:pPr>
          </w:p>
        </w:tc>
        <w:tc>
          <w:tcPr>
            <w:tcW w:w="2030" w:type="dxa"/>
            <w:tcBorders>
              <w:top w:val="nil"/>
              <w:left w:val="nil"/>
              <w:bottom w:val="nil"/>
              <w:right w:val="nil"/>
            </w:tcBorders>
          </w:tcPr>
          <w:p w14:paraId="05A1045D" w14:textId="77777777" w:rsidR="00640395" w:rsidRPr="00C958C1" w:rsidRDefault="00640395" w:rsidP="00640395">
            <w:pPr>
              <w:jc w:val="right"/>
              <w:rPr>
                <w:rFonts w:asciiTheme="minorHAnsi" w:hAnsiTheme="minorHAnsi"/>
                <w:b/>
                <w:sz w:val="20"/>
              </w:rPr>
            </w:pPr>
          </w:p>
        </w:tc>
        <w:tc>
          <w:tcPr>
            <w:tcW w:w="2646" w:type="dxa"/>
            <w:gridSpan w:val="2"/>
            <w:tcBorders>
              <w:top w:val="nil"/>
              <w:left w:val="nil"/>
              <w:bottom w:val="nil"/>
              <w:right w:val="nil"/>
            </w:tcBorders>
          </w:tcPr>
          <w:p w14:paraId="2E1FC4FB" w14:textId="77777777" w:rsidR="00640395" w:rsidRPr="00927228" w:rsidRDefault="00640395" w:rsidP="00640395">
            <w:pPr>
              <w:jc w:val="right"/>
              <w:rPr>
                <w:rFonts w:asciiTheme="minorHAnsi" w:hAnsiTheme="minorHAnsi"/>
                <w:b/>
                <w:sz w:val="20"/>
              </w:rPr>
            </w:pPr>
          </w:p>
        </w:tc>
      </w:tr>
      <w:tr w:rsidR="00640395" w:rsidRPr="00927228" w14:paraId="11A4FB66" w14:textId="77777777" w:rsidTr="00FD393B">
        <w:trPr>
          <w:trHeight w:val="245"/>
        </w:trPr>
        <w:tc>
          <w:tcPr>
            <w:tcW w:w="5781" w:type="dxa"/>
          </w:tcPr>
          <w:p w14:paraId="2BC9658C" w14:textId="70709834" w:rsidR="00640395" w:rsidRPr="00927228" w:rsidRDefault="00640395" w:rsidP="00640395">
            <w:pPr>
              <w:rPr>
                <w:rFonts w:asciiTheme="minorHAnsi" w:hAnsiTheme="minorHAnsi"/>
                <w:sz w:val="20"/>
              </w:rPr>
            </w:pPr>
            <w:r w:rsidRPr="00927228">
              <w:rPr>
                <w:rFonts w:asciiTheme="minorHAnsi" w:hAnsiTheme="minorHAnsi"/>
                <w:color w:val="000000"/>
                <w:sz w:val="20"/>
              </w:rPr>
              <w:t xml:space="preserve">Cash and cash equivalents at </w:t>
            </w:r>
            <w:r>
              <w:rPr>
                <w:rFonts w:asciiTheme="minorHAnsi" w:hAnsiTheme="minorHAnsi"/>
                <w:color w:val="000000"/>
                <w:sz w:val="20"/>
              </w:rPr>
              <w:t>beginning of period</w:t>
            </w:r>
          </w:p>
        </w:tc>
        <w:tc>
          <w:tcPr>
            <w:tcW w:w="2030" w:type="dxa"/>
            <w:tcBorders>
              <w:top w:val="nil"/>
              <w:left w:val="nil"/>
              <w:bottom w:val="single" w:sz="4" w:space="0" w:color="auto"/>
              <w:right w:val="nil"/>
            </w:tcBorders>
          </w:tcPr>
          <w:p w14:paraId="68497822" w14:textId="7F90460C" w:rsidR="00640395" w:rsidRPr="00C958C1" w:rsidRDefault="00640395" w:rsidP="00640395">
            <w:pPr>
              <w:jc w:val="right"/>
              <w:rPr>
                <w:rFonts w:asciiTheme="minorHAnsi" w:hAnsiTheme="minorHAnsi"/>
                <w:bCs/>
                <w:sz w:val="20"/>
              </w:rPr>
            </w:pPr>
            <w:r>
              <w:rPr>
                <w:rFonts w:asciiTheme="minorHAnsi" w:hAnsiTheme="minorHAnsi"/>
                <w:bCs/>
                <w:sz w:val="20"/>
              </w:rPr>
              <w:t>27,623</w:t>
            </w:r>
          </w:p>
        </w:tc>
        <w:tc>
          <w:tcPr>
            <w:tcW w:w="2646" w:type="dxa"/>
            <w:gridSpan w:val="2"/>
            <w:tcBorders>
              <w:top w:val="nil"/>
              <w:left w:val="nil"/>
              <w:bottom w:val="single" w:sz="4" w:space="0" w:color="auto"/>
              <w:right w:val="nil"/>
            </w:tcBorders>
          </w:tcPr>
          <w:p w14:paraId="4707CF35" w14:textId="411F3E1B" w:rsidR="00640395" w:rsidRPr="007F6E3E" w:rsidRDefault="00640395" w:rsidP="00640395">
            <w:pPr>
              <w:jc w:val="right"/>
              <w:rPr>
                <w:rFonts w:asciiTheme="minorHAnsi" w:hAnsiTheme="minorHAnsi"/>
                <w:bCs/>
                <w:sz w:val="20"/>
              </w:rPr>
            </w:pPr>
            <w:r>
              <w:rPr>
                <w:rFonts w:asciiTheme="minorHAnsi" w:hAnsiTheme="minorHAnsi"/>
                <w:bCs/>
                <w:sz w:val="20"/>
              </w:rPr>
              <w:t>25,553</w:t>
            </w:r>
          </w:p>
        </w:tc>
      </w:tr>
      <w:tr w:rsidR="00640395" w:rsidRPr="00927228" w14:paraId="6628D13E" w14:textId="77777777" w:rsidTr="00FD393B">
        <w:trPr>
          <w:trHeight w:val="245"/>
        </w:trPr>
        <w:tc>
          <w:tcPr>
            <w:tcW w:w="5781" w:type="dxa"/>
          </w:tcPr>
          <w:p w14:paraId="09F8E1A8" w14:textId="77777777" w:rsidR="00640395" w:rsidRPr="00927228" w:rsidRDefault="00640395" w:rsidP="00640395">
            <w:pPr>
              <w:jc w:val="center"/>
              <w:rPr>
                <w:rFonts w:asciiTheme="minorHAnsi" w:hAnsiTheme="minorHAnsi"/>
                <w:sz w:val="20"/>
              </w:rPr>
            </w:pPr>
          </w:p>
        </w:tc>
        <w:tc>
          <w:tcPr>
            <w:tcW w:w="2030" w:type="dxa"/>
            <w:tcBorders>
              <w:top w:val="single" w:sz="4" w:space="0" w:color="auto"/>
              <w:left w:val="nil"/>
              <w:bottom w:val="nil"/>
              <w:right w:val="nil"/>
            </w:tcBorders>
          </w:tcPr>
          <w:p w14:paraId="2BF5AAC6" w14:textId="77777777" w:rsidR="00640395" w:rsidRPr="00C958C1" w:rsidRDefault="00640395" w:rsidP="00640395">
            <w:pPr>
              <w:jc w:val="right"/>
              <w:rPr>
                <w:rFonts w:asciiTheme="minorHAnsi" w:hAnsiTheme="minorHAnsi"/>
                <w:sz w:val="20"/>
              </w:rPr>
            </w:pPr>
          </w:p>
        </w:tc>
        <w:tc>
          <w:tcPr>
            <w:tcW w:w="2646" w:type="dxa"/>
            <w:gridSpan w:val="2"/>
            <w:tcBorders>
              <w:top w:val="single" w:sz="4" w:space="0" w:color="auto"/>
              <w:left w:val="nil"/>
              <w:bottom w:val="nil"/>
              <w:right w:val="nil"/>
            </w:tcBorders>
          </w:tcPr>
          <w:p w14:paraId="7D5CA4BD" w14:textId="77777777" w:rsidR="00640395" w:rsidRPr="00927228" w:rsidRDefault="00640395" w:rsidP="00640395">
            <w:pPr>
              <w:jc w:val="right"/>
              <w:rPr>
                <w:rFonts w:asciiTheme="minorHAnsi" w:hAnsiTheme="minorHAnsi"/>
                <w:sz w:val="20"/>
              </w:rPr>
            </w:pPr>
          </w:p>
        </w:tc>
      </w:tr>
      <w:tr w:rsidR="00640395" w:rsidRPr="00927228" w14:paraId="25ECFBA1" w14:textId="77777777" w:rsidTr="00FD393B">
        <w:trPr>
          <w:trHeight w:val="245"/>
        </w:trPr>
        <w:tc>
          <w:tcPr>
            <w:tcW w:w="5781" w:type="dxa"/>
          </w:tcPr>
          <w:p w14:paraId="07EFF3BF" w14:textId="56133D50" w:rsidR="00640395" w:rsidRPr="00927228" w:rsidRDefault="00640395" w:rsidP="00640395">
            <w:pPr>
              <w:rPr>
                <w:rFonts w:asciiTheme="minorHAnsi" w:hAnsiTheme="minorHAnsi"/>
                <w:sz w:val="20"/>
              </w:rPr>
            </w:pPr>
            <w:r w:rsidRPr="00927228">
              <w:rPr>
                <w:rFonts w:asciiTheme="minorHAnsi" w:hAnsiTheme="minorHAnsi"/>
                <w:b/>
                <w:bCs/>
                <w:color w:val="000000"/>
                <w:sz w:val="20"/>
              </w:rPr>
              <w:t>Cash and cash equivalents a</w:t>
            </w:r>
            <w:r>
              <w:rPr>
                <w:rFonts w:asciiTheme="minorHAnsi" w:hAnsiTheme="minorHAnsi"/>
                <w:b/>
                <w:bCs/>
                <w:color w:val="000000"/>
                <w:sz w:val="20"/>
              </w:rPr>
              <w:t>t end of period</w:t>
            </w:r>
          </w:p>
        </w:tc>
        <w:tc>
          <w:tcPr>
            <w:tcW w:w="2030" w:type="dxa"/>
            <w:tcBorders>
              <w:top w:val="nil"/>
              <w:left w:val="nil"/>
              <w:bottom w:val="single" w:sz="4" w:space="0" w:color="auto"/>
              <w:right w:val="nil"/>
            </w:tcBorders>
          </w:tcPr>
          <w:p w14:paraId="1B66A242" w14:textId="0663A7C9" w:rsidR="00640395" w:rsidRPr="00C958C1" w:rsidRDefault="00640395" w:rsidP="00640395">
            <w:pPr>
              <w:jc w:val="right"/>
              <w:rPr>
                <w:rFonts w:asciiTheme="minorHAnsi" w:hAnsiTheme="minorHAnsi"/>
                <w:b/>
                <w:sz w:val="20"/>
              </w:rPr>
            </w:pPr>
            <w:r>
              <w:rPr>
                <w:rFonts w:asciiTheme="minorHAnsi" w:hAnsiTheme="minorHAnsi"/>
                <w:b/>
                <w:sz w:val="20"/>
              </w:rPr>
              <w:t>44,160</w:t>
            </w:r>
          </w:p>
        </w:tc>
        <w:tc>
          <w:tcPr>
            <w:tcW w:w="2646" w:type="dxa"/>
            <w:gridSpan w:val="2"/>
            <w:tcBorders>
              <w:top w:val="nil"/>
              <w:left w:val="nil"/>
              <w:bottom w:val="single" w:sz="4" w:space="0" w:color="auto"/>
              <w:right w:val="nil"/>
            </w:tcBorders>
          </w:tcPr>
          <w:p w14:paraId="74ACD825" w14:textId="666C52C9" w:rsidR="00640395" w:rsidRPr="00927228" w:rsidRDefault="00640395" w:rsidP="00640395">
            <w:pPr>
              <w:jc w:val="right"/>
              <w:rPr>
                <w:rFonts w:asciiTheme="minorHAnsi" w:hAnsiTheme="minorHAnsi"/>
                <w:b/>
                <w:sz w:val="20"/>
              </w:rPr>
            </w:pPr>
            <w:r w:rsidRPr="00C958C1">
              <w:rPr>
                <w:rFonts w:asciiTheme="minorHAnsi" w:hAnsiTheme="minorHAnsi"/>
                <w:b/>
                <w:sz w:val="20"/>
              </w:rPr>
              <w:t>139,80</w:t>
            </w:r>
            <w:r>
              <w:rPr>
                <w:rFonts w:asciiTheme="minorHAnsi" w:hAnsiTheme="minorHAnsi"/>
                <w:b/>
                <w:sz w:val="20"/>
              </w:rPr>
              <w:t>9</w:t>
            </w:r>
          </w:p>
        </w:tc>
      </w:tr>
    </w:tbl>
    <w:p w14:paraId="6D4C3AB9" w14:textId="0DA3C920" w:rsidR="002A51D0" w:rsidRPr="006156A6" w:rsidRDefault="00120A28" w:rsidP="001B639F">
      <w:pPr>
        <w:spacing w:before="0" w:after="0"/>
        <w:rPr>
          <w:rFonts w:asciiTheme="minorHAnsi" w:hAnsiTheme="minorHAnsi"/>
          <w:b/>
          <w:snapToGrid w:val="0"/>
          <w:szCs w:val="24"/>
        </w:rPr>
      </w:pPr>
      <w:r>
        <w:rPr>
          <w:rFonts w:asciiTheme="minorHAnsi" w:hAnsiTheme="minorHAnsi"/>
          <w:sz w:val="20"/>
        </w:rPr>
        <w:br w:type="page"/>
      </w:r>
      <w:r w:rsidR="002A51D0" w:rsidRPr="006156A6">
        <w:rPr>
          <w:rFonts w:asciiTheme="minorHAnsi" w:hAnsiTheme="minorHAnsi"/>
          <w:b/>
          <w:snapToGrid w:val="0"/>
          <w:szCs w:val="24"/>
        </w:rPr>
        <w:lastRenderedPageBreak/>
        <w:t>CAIRN HOMES</w:t>
      </w:r>
      <w:r w:rsidR="002A51D0">
        <w:rPr>
          <w:rFonts w:asciiTheme="minorHAnsi" w:hAnsiTheme="minorHAnsi"/>
          <w:b/>
          <w:snapToGrid w:val="0"/>
          <w:szCs w:val="24"/>
        </w:rPr>
        <w:t xml:space="preserve"> </w:t>
      </w:r>
      <w:r w:rsidR="002A51D0" w:rsidRPr="006156A6">
        <w:rPr>
          <w:rFonts w:asciiTheme="minorHAnsi" w:hAnsiTheme="minorHAnsi"/>
          <w:b/>
          <w:snapToGrid w:val="0"/>
          <w:szCs w:val="24"/>
        </w:rPr>
        <w:t>PLC</w:t>
      </w:r>
    </w:p>
    <w:p w14:paraId="6E124935" w14:textId="77777777" w:rsidR="008B63B0" w:rsidRDefault="002A51D0" w:rsidP="001B639F">
      <w:pPr>
        <w:tabs>
          <w:tab w:val="left" w:pos="425"/>
          <w:tab w:val="left" w:pos="851"/>
        </w:tabs>
        <w:spacing w:before="0" w:after="0"/>
        <w:jc w:val="both"/>
        <w:outlineLvl w:val="0"/>
        <w:rPr>
          <w:rFonts w:asciiTheme="minorHAnsi" w:hAnsiTheme="minorHAnsi"/>
          <w:b/>
          <w:szCs w:val="24"/>
          <w:lang w:val="en-IE"/>
        </w:rPr>
      </w:pPr>
      <w:r w:rsidRPr="006156A6">
        <w:rPr>
          <w:rFonts w:asciiTheme="minorHAnsi" w:hAnsiTheme="minorHAnsi"/>
          <w:b/>
          <w:snapToGrid w:val="0"/>
          <w:szCs w:val="24"/>
        </w:rPr>
        <w:t xml:space="preserve">NOTES TO THE UNAUDITED </w:t>
      </w:r>
      <w:r>
        <w:rPr>
          <w:rFonts w:asciiTheme="minorHAnsi" w:hAnsiTheme="minorHAnsi"/>
          <w:b/>
          <w:snapToGrid w:val="0"/>
          <w:szCs w:val="24"/>
        </w:rPr>
        <w:t xml:space="preserve">CONDENSED </w:t>
      </w:r>
      <w:r w:rsidRPr="006156A6">
        <w:rPr>
          <w:rFonts w:asciiTheme="minorHAnsi" w:hAnsiTheme="minorHAnsi"/>
          <w:b/>
          <w:snapToGrid w:val="0"/>
          <w:szCs w:val="24"/>
        </w:rPr>
        <w:t xml:space="preserve">INTERIM FINANCIAL STATEMENTS </w:t>
      </w:r>
    </w:p>
    <w:p w14:paraId="75DAF6E7" w14:textId="77777777" w:rsidR="001B639F" w:rsidRDefault="001B639F" w:rsidP="001B639F">
      <w:pPr>
        <w:tabs>
          <w:tab w:val="left" w:pos="567"/>
          <w:tab w:val="left" w:pos="1134"/>
        </w:tabs>
        <w:spacing w:before="100" w:beforeAutospacing="1" w:after="100" w:afterAutospacing="1"/>
        <w:ind w:right="567"/>
        <w:mirrorIndents/>
        <w:jc w:val="both"/>
        <w:rPr>
          <w:rFonts w:asciiTheme="minorHAnsi" w:hAnsiTheme="minorHAnsi"/>
          <w:b/>
          <w:sz w:val="20"/>
          <w:lang w:val="en-IE"/>
        </w:rPr>
      </w:pPr>
      <w:r w:rsidRPr="005A5B24">
        <w:rPr>
          <w:rFonts w:asciiTheme="minorHAnsi" w:hAnsiTheme="minorHAnsi"/>
          <w:b/>
          <w:sz w:val="20"/>
          <w:lang w:val="en-IE"/>
        </w:rPr>
        <w:t>1.</w:t>
      </w:r>
      <w:r w:rsidRPr="005A5B24">
        <w:rPr>
          <w:rFonts w:asciiTheme="minorHAnsi" w:hAnsiTheme="minorHAnsi"/>
          <w:b/>
          <w:sz w:val="20"/>
          <w:lang w:val="en-IE"/>
        </w:rPr>
        <w:tab/>
        <w:t>Accounting Policies</w:t>
      </w:r>
    </w:p>
    <w:p w14:paraId="360D5D5D" w14:textId="11228F2A" w:rsidR="002A51D0" w:rsidRPr="00B47398" w:rsidRDefault="002A51D0" w:rsidP="001B639F">
      <w:pPr>
        <w:tabs>
          <w:tab w:val="left" w:pos="567"/>
          <w:tab w:val="left" w:pos="1134"/>
        </w:tabs>
        <w:spacing w:before="100" w:beforeAutospacing="1" w:after="100" w:afterAutospacing="1"/>
        <w:ind w:left="567" w:right="567"/>
        <w:mirrorIndents/>
        <w:jc w:val="both"/>
        <w:rPr>
          <w:rFonts w:asciiTheme="minorHAnsi" w:hAnsiTheme="minorHAnsi"/>
          <w:b/>
          <w:sz w:val="20"/>
          <w:lang w:val="en-IE"/>
        </w:rPr>
      </w:pPr>
      <w:r w:rsidRPr="00B47398">
        <w:rPr>
          <w:rFonts w:asciiTheme="minorHAnsi" w:hAnsiTheme="minorHAnsi"/>
          <w:b/>
          <w:sz w:val="20"/>
          <w:lang w:val="en-IE"/>
        </w:rPr>
        <w:t xml:space="preserve">Basis of </w:t>
      </w:r>
      <w:r>
        <w:rPr>
          <w:rFonts w:asciiTheme="minorHAnsi" w:hAnsiTheme="minorHAnsi"/>
          <w:b/>
          <w:sz w:val="20"/>
          <w:lang w:val="en-IE"/>
        </w:rPr>
        <w:t>p</w:t>
      </w:r>
      <w:r w:rsidRPr="00B47398">
        <w:rPr>
          <w:rFonts w:asciiTheme="minorHAnsi" w:hAnsiTheme="minorHAnsi"/>
          <w:b/>
          <w:sz w:val="20"/>
          <w:lang w:val="en-IE"/>
        </w:rPr>
        <w:t>reparation</w:t>
      </w:r>
    </w:p>
    <w:p w14:paraId="1C41F3CE" w14:textId="77777777" w:rsidR="002A51D0" w:rsidRPr="00B47398" w:rsidRDefault="002A51D0" w:rsidP="008B63B0">
      <w:pPr>
        <w:spacing w:before="100" w:beforeAutospacing="1" w:after="100" w:afterAutospacing="1"/>
        <w:ind w:left="567"/>
        <w:jc w:val="both"/>
        <w:rPr>
          <w:rFonts w:asciiTheme="minorHAnsi" w:hAnsiTheme="minorHAnsi"/>
          <w:sz w:val="20"/>
          <w:lang w:val="en-IE"/>
        </w:rPr>
      </w:pPr>
      <w:r w:rsidRPr="00B47398">
        <w:rPr>
          <w:rFonts w:asciiTheme="minorHAnsi" w:hAnsiTheme="minorHAnsi"/>
          <w:sz w:val="20"/>
          <w:lang w:val="en-IE"/>
        </w:rPr>
        <w:t xml:space="preserve">Cairn Homes plc (“the Company”) is a company domiciled in Ireland. </w:t>
      </w:r>
      <w:r w:rsidRPr="00D42DA6">
        <w:rPr>
          <w:rFonts w:asciiTheme="minorHAnsi" w:hAnsiTheme="minorHAnsi"/>
          <w:sz w:val="20"/>
          <w:lang w:val="en-IE"/>
        </w:rPr>
        <w:t xml:space="preserve">The Company’s registered </w:t>
      </w:r>
      <w:r w:rsidRPr="006B58BB">
        <w:rPr>
          <w:rFonts w:asciiTheme="minorHAnsi" w:hAnsiTheme="minorHAnsi"/>
          <w:sz w:val="20"/>
          <w:lang w:val="en-IE"/>
        </w:rPr>
        <w:t>office is at 45</w:t>
      </w:r>
      <w:r w:rsidRPr="00214AD9">
        <w:rPr>
          <w:rFonts w:asciiTheme="minorHAnsi" w:hAnsiTheme="minorHAnsi"/>
          <w:sz w:val="20"/>
          <w:lang w:val="en-IE"/>
        </w:rPr>
        <w:t xml:space="preserve"> Mespil Road, Dublin 4</w:t>
      </w:r>
      <w:r w:rsidRPr="00D42DA6">
        <w:rPr>
          <w:rFonts w:asciiTheme="minorHAnsi" w:hAnsiTheme="minorHAnsi"/>
          <w:sz w:val="20"/>
          <w:lang w:val="en-IE"/>
        </w:rPr>
        <w:t xml:space="preserve">. </w:t>
      </w:r>
      <w:r>
        <w:rPr>
          <w:rFonts w:asciiTheme="minorHAnsi" w:hAnsiTheme="minorHAnsi"/>
          <w:sz w:val="20"/>
          <w:lang w:val="en-IE"/>
        </w:rPr>
        <w:t>T</w:t>
      </w:r>
      <w:r w:rsidRPr="00B47398">
        <w:rPr>
          <w:rFonts w:asciiTheme="minorHAnsi" w:hAnsiTheme="minorHAnsi"/>
          <w:sz w:val="20"/>
          <w:lang w:val="en-IE"/>
        </w:rPr>
        <w:t xml:space="preserve">he Company and its subsidiaries (together referred </w:t>
      </w:r>
      <w:r>
        <w:rPr>
          <w:rFonts w:asciiTheme="minorHAnsi" w:hAnsiTheme="minorHAnsi"/>
          <w:sz w:val="20"/>
          <w:lang w:val="en-IE"/>
        </w:rPr>
        <w:t>to as “the Group”) is</w:t>
      </w:r>
      <w:r w:rsidRPr="00B47398">
        <w:rPr>
          <w:rFonts w:asciiTheme="minorHAnsi" w:hAnsiTheme="minorHAnsi"/>
          <w:sz w:val="20"/>
          <w:lang w:val="en-IE"/>
        </w:rPr>
        <w:t xml:space="preserve"> predominantly involved in the development of residential property for sale.</w:t>
      </w:r>
    </w:p>
    <w:p w14:paraId="1E4369B0" w14:textId="1B53415D" w:rsidR="002A51D0" w:rsidRDefault="002A51D0" w:rsidP="008B63B0">
      <w:pPr>
        <w:tabs>
          <w:tab w:val="left" w:pos="567"/>
          <w:tab w:val="left" w:pos="1134"/>
        </w:tabs>
        <w:autoSpaceDE w:val="0"/>
        <w:autoSpaceDN w:val="0"/>
        <w:adjustRightInd w:val="0"/>
        <w:spacing w:before="100" w:beforeAutospacing="1" w:after="100" w:afterAutospacing="1"/>
        <w:ind w:left="567"/>
        <w:jc w:val="both"/>
        <w:rPr>
          <w:rFonts w:asciiTheme="minorHAnsi" w:hAnsiTheme="minorHAnsi"/>
          <w:sz w:val="20"/>
          <w:lang w:val="en-IE"/>
        </w:rPr>
      </w:pPr>
      <w:r>
        <w:rPr>
          <w:rFonts w:asciiTheme="minorHAnsi" w:hAnsiTheme="minorHAnsi"/>
          <w:sz w:val="20"/>
          <w:lang w:val="en-IE"/>
        </w:rPr>
        <w:t>These</w:t>
      </w:r>
      <w:r w:rsidRPr="00B47398">
        <w:rPr>
          <w:rFonts w:asciiTheme="minorHAnsi" w:hAnsiTheme="minorHAnsi"/>
          <w:sz w:val="20"/>
          <w:lang w:val="en-IE"/>
        </w:rPr>
        <w:t xml:space="preserve"> unaudited </w:t>
      </w:r>
      <w:r>
        <w:rPr>
          <w:rFonts w:asciiTheme="minorHAnsi" w:hAnsiTheme="minorHAnsi"/>
          <w:sz w:val="20"/>
          <w:lang w:val="en-IE"/>
        </w:rPr>
        <w:t xml:space="preserve">condensed </w:t>
      </w:r>
      <w:r w:rsidRPr="00B47398">
        <w:rPr>
          <w:rFonts w:asciiTheme="minorHAnsi" w:hAnsiTheme="minorHAnsi"/>
          <w:sz w:val="20"/>
          <w:lang w:val="en-IE"/>
        </w:rPr>
        <w:t xml:space="preserve">interim consolidated financial statements and the information set out in this report cover the </w:t>
      </w:r>
      <w:r>
        <w:rPr>
          <w:rFonts w:asciiTheme="minorHAnsi" w:hAnsiTheme="minorHAnsi"/>
          <w:sz w:val="20"/>
          <w:lang w:val="en-IE"/>
        </w:rPr>
        <w:t xml:space="preserve">six month </w:t>
      </w:r>
      <w:r w:rsidRPr="00B47398">
        <w:rPr>
          <w:rFonts w:asciiTheme="minorHAnsi" w:hAnsiTheme="minorHAnsi"/>
          <w:sz w:val="20"/>
          <w:lang w:val="en-IE"/>
        </w:rPr>
        <w:t xml:space="preserve">period </w:t>
      </w:r>
      <w:r>
        <w:rPr>
          <w:rFonts w:asciiTheme="minorHAnsi" w:hAnsiTheme="minorHAnsi"/>
          <w:sz w:val="20"/>
          <w:lang w:val="en-IE"/>
        </w:rPr>
        <w:t>ended 30 June 202</w:t>
      </w:r>
      <w:r w:rsidR="00D77706">
        <w:rPr>
          <w:rFonts w:asciiTheme="minorHAnsi" w:hAnsiTheme="minorHAnsi"/>
          <w:sz w:val="20"/>
          <w:lang w:val="en-IE"/>
        </w:rPr>
        <w:t>5</w:t>
      </w:r>
      <w:r>
        <w:rPr>
          <w:rFonts w:asciiTheme="minorHAnsi" w:hAnsiTheme="minorHAnsi"/>
          <w:sz w:val="20"/>
          <w:lang w:val="en-IE"/>
        </w:rPr>
        <w:t xml:space="preserve"> and have </w:t>
      </w:r>
      <w:r w:rsidRPr="008C0065">
        <w:rPr>
          <w:rFonts w:asciiTheme="minorHAnsi" w:hAnsiTheme="minorHAnsi"/>
          <w:sz w:val="20"/>
          <w:lang w:val="en-IE"/>
        </w:rPr>
        <w:t xml:space="preserve">been prepared in accordance with </w:t>
      </w:r>
      <w:r w:rsidRPr="00537106">
        <w:rPr>
          <w:rFonts w:asciiTheme="minorHAnsi" w:hAnsiTheme="minorHAnsi"/>
          <w:sz w:val="20"/>
          <w:lang w:val="en-IE"/>
        </w:rPr>
        <w:t>IAS 34</w:t>
      </w:r>
      <w:r w:rsidRPr="00887CA1">
        <w:rPr>
          <w:rFonts w:asciiTheme="minorHAnsi" w:hAnsiTheme="minorHAnsi"/>
          <w:i/>
          <w:sz w:val="20"/>
          <w:lang w:val="en-IE"/>
        </w:rPr>
        <w:t xml:space="preserve"> “Interim Financial Reporting”</w:t>
      </w:r>
      <w:r w:rsidRPr="008C0065">
        <w:rPr>
          <w:rFonts w:asciiTheme="minorHAnsi" w:hAnsiTheme="minorHAnsi"/>
          <w:sz w:val="20"/>
          <w:lang w:val="en-IE"/>
        </w:rPr>
        <w:t xml:space="preserve"> as adopted by the European Union.</w:t>
      </w:r>
      <w:r>
        <w:rPr>
          <w:rFonts w:asciiTheme="minorHAnsi" w:hAnsiTheme="minorHAnsi"/>
          <w:sz w:val="20"/>
          <w:lang w:val="en-IE"/>
        </w:rPr>
        <w:t xml:space="preserve"> </w:t>
      </w:r>
    </w:p>
    <w:p w14:paraId="232B90D6" w14:textId="783FCE7E" w:rsidR="002A51D0" w:rsidRDefault="002A51D0" w:rsidP="008B63B0">
      <w:pPr>
        <w:tabs>
          <w:tab w:val="left" w:pos="567"/>
          <w:tab w:val="left" w:pos="1134"/>
        </w:tabs>
        <w:autoSpaceDE w:val="0"/>
        <w:autoSpaceDN w:val="0"/>
        <w:adjustRightInd w:val="0"/>
        <w:spacing w:before="100" w:beforeAutospacing="1" w:after="100" w:afterAutospacing="1"/>
        <w:ind w:left="567"/>
        <w:jc w:val="both"/>
        <w:rPr>
          <w:rFonts w:asciiTheme="minorHAnsi" w:hAnsiTheme="minorHAnsi"/>
          <w:sz w:val="20"/>
          <w:lang w:val="en-IE"/>
        </w:rPr>
      </w:pPr>
      <w:r w:rsidRPr="00CA4A16">
        <w:rPr>
          <w:rFonts w:asciiTheme="minorHAnsi" w:hAnsiTheme="minorHAnsi"/>
          <w:sz w:val="20"/>
          <w:lang w:val="en-IE"/>
        </w:rPr>
        <w:t xml:space="preserve">The </w:t>
      </w:r>
      <w:r>
        <w:rPr>
          <w:rFonts w:asciiTheme="minorHAnsi" w:hAnsiTheme="minorHAnsi"/>
          <w:sz w:val="20"/>
          <w:lang w:val="en-IE"/>
        </w:rPr>
        <w:t>condensed</w:t>
      </w:r>
      <w:r w:rsidRPr="00B47398">
        <w:rPr>
          <w:rFonts w:asciiTheme="minorHAnsi" w:hAnsiTheme="minorHAnsi"/>
          <w:sz w:val="20"/>
          <w:lang w:val="en-IE"/>
        </w:rPr>
        <w:t xml:space="preserve"> </w:t>
      </w:r>
      <w:r>
        <w:rPr>
          <w:rFonts w:asciiTheme="minorHAnsi" w:hAnsiTheme="minorHAnsi"/>
          <w:sz w:val="20"/>
          <w:lang w:val="en-IE"/>
        </w:rPr>
        <w:t xml:space="preserve">interim consolidated </w:t>
      </w:r>
      <w:r w:rsidRPr="00B47398">
        <w:rPr>
          <w:rFonts w:asciiTheme="minorHAnsi" w:hAnsiTheme="minorHAnsi"/>
          <w:sz w:val="20"/>
          <w:lang w:val="en-IE"/>
        </w:rPr>
        <w:t xml:space="preserve">financial statements </w:t>
      </w:r>
      <w:r>
        <w:rPr>
          <w:rFonts w:asciiTheme="minorHAnsi" w:hAnsiTheme="minorHAnsi"/>
          <w:sz w:val="20"/>
          <w:lang w:val="en-IE"/>
        </w:rPr>
        <w:t>do not include all the information required for a complete set of financial statements prepared in accordance with IFRS as adopted by the European Union. However, selected explanatory notes are included to explain events a</w:t>
      </w:r>
      <w:r w:rsidRPr="00D21BD9">
        <w:rPr>
          <w:rFonts w:asciiTheme="minorHAnsi" w:hAnsiTheme="minorHAnsi"/>
          <w:sz w:val="20"/>
          <w:lang w:val="en-IE"/>
        </w:rPr>
        <w:t>nd transactions that are significant to an understanding of the changes in the Group’s financial position and performance since 31 December 202</w:t>
      </w:r>
      <w:r w:rsidR="00D77706">
        <w:rPr>
          <w:rFonts w:asciiTheme="minorHAnsi" w:hAnsiTheme="minorHAnsi"/>
          <w:sz w:val="20"/>
          <w:lang w:val="en-IE"/>
        </w:rPr>
        <w:t>4</w:t>
      </w:r>
      <w:r w:rsidRPr="00D21BD9">
        <w:rPr>
          <w:rFonts w:asciiTheme="minorHAnsi" w:hAnsiTheme="minorHAnsi"/>
          <w:sz w:val="20"/>
          <w:lang w:val="en-IE"/>
        </w:rPr>
        <w:t>. They should be read in conjunction with the statutory consolidated financial statements of the Group, which were prepared in accordance with IFRS as adopted by the European Union, as at and for the year ended 31 December 202</w:t>
      </w:r>
      <w:r w:rsidR="00D77706">
        <w:rPr>
          <w:rFonts w:asciiTheme="minorHAnsi" w:hAnsiTheme="minorHAnsi"/>
          <w:sz w:val="20"/>
          <w:lang w:val="en-IE"/>
        </w:rPr>
        <w:t>4</w:t>
      </w:r>
      <w:r w:rsidRPr="00D21BD9">
        <w:rPr>
          <w:rFonts w:asciiTheme="minorHAnsi" w:hAnsiTheme="minorHAnsi"/>
          <w:sz w:val="20"/>
          <w:lang w:val="en-IE"/>
        </w:rPr>
        <w:t xml:space="preserve">. Those statutory financial statements have been filed with the Registrar of Companies and are available at </w:t>
      </w:r>
      <w:hyperlink r:id="rId22" w:history="1">
        <w:r w:rsidRPr="00D21BD9">
          <w:rPr>
            <w:rStyle w:val="Hyperlink"/>
            <w:rFonts w:asciiTheme="minorHAnsi" w:hAnsiTheme="minorHAnsi"/>
            <w:sz w:val="20"/>
            <w:lang w:val="en-IE"/>
          </w:rPr>
          <w:t>www.cairnhomes.com</w:t>
        </w:r>
      </w:hyperlink>
      <w:r>
        <w:rPr>
          <w:rFonts w:asciiTheme="minorHAnsi" w:hAnsiTheme="minorHAnsi"/>
          <w:sz w:val="20"/>
          <w:lang w:val="en-IE"/>
        </w:rPr>
        <w:t>. The audit opinion on those statutory financial statements was unqualified and did not contain any matters to which attention was drawn by way of emphasis.</w:t>
      </w:r>
    </w:p>
    <w:p w14:paraId="5B05DE5F" w14:textId="77777777" w:rsidR="002A51D0" w:rsidRDefault="002A51D0" w:rsidP="008B63B0">
      <w:pPr>
        <w:spacing w:before="100" w:beforeAutospacing="1" w:after="100" w:afterAutospacing="1"/>
        <w:ind w:left="567"/>
        <w:jc w:val="both"/>
        <w:rPr>
          <w:rFonts w:asciiTheme="minorHAnsi" w:hAnsiTheme="minorHAnsi"/>
          <w:sz w:val="20"/>
        </w:rPr>
      </w:pPr>
      <w:r w:rsidRPr="11F36E9D">
        <w:rPr>
          <w:rFonts w:asciiTheme="minorHAnsi" w:hAnsiTheme="minorHAnsi"/>
          <w:sz w:val="20"/>
        </w:rPr>
        <w:t xml:space="preserve">The interim condensed consolidated financial statements are presented in Euro, which is the functional currency of the Company and presentation currency of the Group, rounded to the nearest thousand.  </w:t>
      </w:r>
    </w:p>
    <w:p w14:paraId="675A9E81" w14:textId="52E1A936" w:rsidR="002A51D0" w:rsidRDefault="002A51D0" w:rsidP="008B63B0">
      <w:pPr>
        <w:tabs>
          <w:tab w:val="left" w:pos="567"/>
          <w:tab w:val="left" w:pos="1134"/>
        </w:tabs>
        <w:autoSpaceDE w:val="0"/>
        <w:autoSpaceDN w:val="0"/>
        <w:adjustRightInd w:val="0"/>
        <w:spacing w:before="100" w:beforeAutospacing="1" w:after="100" w:afterAutospacing="1"/>
        <w:ind w:left="567"/>
        <w:jc w:val="both"/>
        <w:rPr>
          <w:rFonts w:asciiTheme="minorHAnsi" w:hAnsiTheme="minorHAnsi"/>
          <w:sz w:val="20"/>
          <w:lang w:val="en-IE"/>
        </w:rPr>
      </w:pPr>
      <w:r w:rsidRPr="00A879C8">
        <w:rPr>
          <w:rFonts w:asciiTheme="minorHAnsi" w:hAnsiTheme="minorHAnsi"/>
          <w:sz w:val="20"/>
          <w:lang w:val="en-IE"/>
        </w:rPr>
        <w:t xml:space="preserve">The </w:t>
      </w:r>
      <w:r>
        <w:rPr>
          <w:rFonts w:asciiTheme="minorHAnsi" w:hAnsiTheme="minorHAnsi"/>
          <w:sz w:val="20"/>
          <w:lang w:val="en-IE"/>
        </w:rPr>
        <w:t>new IFRS</w:t>
      </w:r>
      <w:r w:rsidRPr="00A879C8">
        <w:rPr>
          <w:rFonts w:asciiTheme="minorHAnsi" w:hAnsiTheme="minorHAnsi"/>
          <w:sz w:val="20"/>
          <w:lang w:val="en-IE"/>
        </w:rPr>
        <w:t xml:space="preserve"> standards</w:t>
      </w:r>
      <w:r>
        <w:rPr>
          <w:rFonts w:asciiTheme="minorHAnsi" w:hAnsiTheme="minorHAnsi"/>
          <w:sz w:val="20"/>
          <w:lang w:val="en-IE"/>
        </w:rPr>
        <w:t>, amendments to standards or</w:t>
      </w:r>
      <w:r w:rsidRPr="00A879C8">
        <w:rPr>
          <w:rFonts w:asciiTheme="minorHAnsi" w:hAnsiTheme="minorHAnsi"/>
          <w:sz w:val="20"/>
          <w:lang w:val="en-IE"/>
        </w:rPr>
        <w:t xml:space="preserve"> interpretations that are effective for the first time in the financial year ending 31 December </w:t>
      </w:r>
      <w:r>
        <w:rPr>
          <w:rFonts w:asciiTheme="minorHAnsi" w:hAnsiTheme="minorHAnsi"/>
          <w:sz w:val="20"/>
          <w:lang w:val="en-IE"/>
        </w:rPr>
        <w:t>202</w:t>
      </w:r>
      <w:r w:rsidR="000E1BF5">
        <w:rPr>
          <w:rFonts w:asciiTheme="minorHAnsi" w:hAnsiTheme="minorHAnsi"/>
          <w:sz w:val="20"/>
          <w:lang w:val="en-IE"/>
        </w:rPr>
        <w:t>5</w:t>
      </w:r>
      <w:r w:rsidRPr="00A879C8">
        <w:rPr>
          <w:rFonts w:asciiTheme="minorHAnsi" w:hAnsiTheme="minorHAnsi"/>
          <w:sz w:val="20"/>
          <w:lang w:val="en-IE"/>
        </w:rPr>
        <w:t xml:space="preserve"> have not had a material impact on the Group’s reported profit or net assets in these interim financial statements</w:t>
      </w:r>
      <w:r>
        <w:rPr>
          <w:rFonts w:asciiTheme="minorHAnsi" w:hAnsiTheme="minorHAnsi"/>
          <w:sz w:val="20"/>
          <w:lang w:val="en-IE"/>
        </w:rPr>
        <w:t>.</w:t>
      </w:r>
    </w:p>
    <w:p w14:paraId="2DEB32DF" w14:textId="7BF07BCD" w:rsidR="002A51D0" w:rsidRPr="004F104A" w:rsidRDefault="002A51D0" w:rsidP="008B63B0">
      <w:pPr>
        <w:tabs>
          <w:tab w:val="left" w:pos="567"/>
          <w:tab w:val="left" w:pos="1134"/>
        </w:tabs>
        <w:autoSpaceDE w:val="0"/>
        <w:autoSpaceDN w:val="0"/>
        <w:adjustRightInd w:val="0"/>
        <w:spacing w:before="100" w:beforeAutospacing="1" w:after="100" w:afterAutospacing="1"/>
        <w:ind w:left="567"/>
        <w:jc w:val="both"/>
        <w:rPr>
          <w:rFonts w:asciiTheme="minorHAnsi" w:hAnsiTheme="minorHAnsi"/>
          <w:sz w:val="20"/>
          <w:lang w:val="en-IE"/>
        </w:rPr>
      </w:pPr>
      <w:r w:rsidRPr="00822CB2">
        <w:rPr>
          <w:rFonts w:asciiTheme="minorHAnsi" w:hAnsiTheme="minorHAnsi"/>
          <w:sz w:val="20"/>
          <w:lang w:val="en-IE"/>
        </w:rPr>
        <w:t xml:space="preserve">During the period, the Group </w:t>
      </w:r>
      <w:r w:rsidR="00822CB2" w:rsidRPr="00822CB2">
        <w:rPr>
          <w:rFonts w:asciiTheme="minorHAnsi" w:hAnsiTheme="minorHAnsi"/>
          <w:sz w:val="20"/>
          <w:lang w:val="en-IE"/>
        </w:rPr>
        <w:t xml:space="preserve">entered into </w:t>
      </w:r>
      <w:r w:rsidR="00FA087E">
        <w:rPr>
          <w:rFonts w:asciiTheme="minorHAnsi" w:hAnsiTheme="minorHAnsi"/>
          <w:sz w:val="20"/>
          <w:lang w:val="en-IE"/>
        </w:rPr>
        <w:t>one additional</w:t>
      </w:r>
      <w:r w:rsidR="00822CB2" w:rsidRPr="00822CB2">
        <w:rPr>
          <w:rFonts w:asciiTheme="minorHAnsi" w:hAnsiTheme="minorHAnsi"/>
          <w:sz w:val="20"/>
          <w:lang w:val="en-IE"/>
        </w:rPr>
        <w:t xml:space="preserve"> forward fund transaction</w:t>
      </w:r>
      <w:r w:rsidRPr="00822CB2">
        <w:rPr>
          <w:rFonts w:asciiTheme="minorHAnsi" w:hAnsiTheme="minorHAnsi"/>
          <w:sz w:val="20"/>
          <w:lang w:val="en-IE"/>
        </w:rPr>
        <w:t xml:space="preserve"> with </w:t>
      </w:r>
      <w:r w:rsidR="00822CB2" w:rsidRPr="00822CB2">
        <w:rPr>
          <w:rFonts w:asciiTheme="minorHAnsi" w:hAnsiTheme="minorHAnsi"/>
          <w:sz w:val="20"/>
          <w:lang w:val="en-IE"/>
        </w:rPr>
        <w:t xml:space="preserve">a </w:t>
      </w:r>
      <w:r w:rsidR="00F809F1">
        <w:rPr>
          <w:rFonts w:asciiTheme="minorHAnsi" w:hAnsiTheme="minorHAnsi"/>
          <w:sz w:val="20"/>
          <w:lang w:val="en-IE"/>
        </w:rPr>
        <w:t>State partner</w:t>
      </w:r>
      <w:r w:rsidR="00F15180">
        <w:rPr>
          <w:rFonts w:asciiTheme="minorHAnsi" w:hAnsiTheme="minorHAnsi"/>
          <w:sz w:val="20"/>
          <w:lang w:val="en-IE"/>
        </w:rPr>
        <w:t xml:space="preserve">. </w:t>
      </w:r>
      <w:r w:rsidR="002B5B4A" w:rsidRPr="00F15180">
        <w:rPr>
          <w:rFonts w:asciiTheme="minorHAnsi" w:hAnsiTheme="minorHAnsi"/>
          <w:sz w:val="20"/>
          <w:lang w:val="en-IE"/>
        </w:rPr>
        <w:t>The forward</w:t>
      </w:r>
      <w:r w:rsidR="00F15180" w:rsidRPr="00F15180">
        <w:rPr>
          <w:rFonts w:asciiTheme="minorHAnsi" w:hAnsiTheme="minorHAnsi"/>
          <w:sz w:val="20"/>
          <w:lang w:val="en-IE"/>
        </w:rPr>
        <w:t xml:space="preserve"> fund transactions involve the Group delivering new homes under a contractual relationship where land is sold upfront to the </w:t>
      </w:r>
      <w:r w:rsidR="00F809F1">
        <w:rPr>
          <w:rFonts w:asciiTheme="minorHAnsi" w:hAnsiTheme="minorHAnsi"/>
          <w:sz w:val="20"/>
          <w:lang w:val="en-IE"/>
        </w:rPr>
        <w:t>State partners</w:t>
      </w:r>
      <w:r w:rsidR="00F15180" w:rsidRPr="00F15180">
        <w:rPr>
          <w:rFonts w:asciiTheme="minorHAnsi" w:hAnsiTheme="minorHAnsi"/>
          <w:sz w:val="20"/>
          <w:lang w:val="en-IE"/>
        </w:rPr>
        <w:t xml:space="preserve"> and the cost of delivering the new homes is paid by the </w:t>
      </w:r>
      <w:r w:rsidR="00F809F1">
        <w:rPr>
          <w:rFonts w:asciiTheme="minorHAnsi" w:hAnsiTheme="minorHAnsi"/>
          <w:sz w:val="20"/>
          <w:lang w:val="en-IE"/>
        </w:rPr>
        <w:t>State partners</w:t>
      </w:r>
      <w:r w:rsidR="00F15180" w:rsidRPr="00F15180">
        <w:rPr>
          <w:rFonts w:asciiTheme="minorHAnsi" w:hAnsiTheme="minorHAnsi"/>
          <w:sz w:val="20"/>
          <w:lang w:val="en-IE"/>
        </w:rPr>
        <w:t xml:space="preserve"> to the Group on a phased basis. The accounting treatment for revenue is assessed based on the specific</w:t>
      </w:r>
      <w:r w:rsidR="004F104A">
        <w:rPr>
          <w:rFonts w:asciiTheme="minorHAnsi" w:hAnsiTheme="minorHAnsi"/>
          <w:sz w:val="20"/>
          <w:lang w:val="en-IE"/>
        </w:rPr>
        <w:t xml:space="preserve"> </w:t>
      </w:r>
      <w:r w:rsidR="00F15180" w:rsidRPr="00F15180">
        <w:rPr>
          <w:rFonts w:asciiTheme="minorHAnsi" w:hAnsiTheme="minorHAnsi"/>
          <w:sz w:val="20"/>
          <w:lang w:val="en-IE"/>
        </w:rPr>
        <w:t xml:space="preserve">terms of </w:t>
      </w:r>
      <w:r w:rsidR="00F15180" w:rsidRPr="00D54EB3">
        <w:rPr>
          <w:rFonts w:asciiTheme="minorHAnsi" w:hAnsiTheme="minorHAnsi"/>
          <w:sz w:val="20"/>
          <w:lang w:val="en-IE"/>
        </w:rPr>
        <w:t xml:space="preserve">the contractual arrangements for each transaction. </w:t>
      </w:r>
      <w:r w:rsidR="004667C0" w:rsidRPr="00D54EB3">
        <w:rPr>
          <w:rFonts w:asciiTheme="minorHAnsi" w:hAnsiTheme="minorHAnsi"/>
          <w:sz w:val="20"/>
          <w:lang w:val="en-IE"/>
        </w:rPr>
        <w:t xml:space="preserve">The first forward fund transaction </w:t>
      </w:r>
      <w:r w:rsidR="002515A0" w:rsidRPr="00D54EB3">
        <w:rPr>
          <w:rFonts w:asciiTheme="minorHAnsi" w:hAnsiTheme="minorHAnsi"/>
          <w:sz w:val="20"/>
          <w:lang w:val="en-IE"/>
        </w:rPr>
        <w:t>commenced during the previous year</w:t>
      </w:r>
      <w:r w:rsidR="004D7ACC">
        <w:rPr>
          <w:rFonts w:asciiTheme="minorHAnsi" w:hAnsiTheme="minorHAnsi"/>
          <w:sz w:val="20"/>
          <w:lang w:val="en-IE"/>
        </w:rPr>
        <w:t xml:space="preserve"> and</w:t>
      </w:r>
      <w:r w:rsidR="00C62C67" w:rsidRPr="00D54EB3">
        <w:rPr>
          <w:rFonts w:asciiTheme="minorHAnsi" w:hAnsiTheme="minorHAnsi"/>
          <w:sz w:val="20"/>
          <w:lang w:val="en-IE"/>
        </w:rPr>
        <w:t xml:space="preserve"> t</w:t>
      </w:r>
      <w:r w:rsidR="00F15180" w:rsidRPr="00D54EB3">
        <w:rPr>
          <w:rFonts w:asciiTheme="minorHAnsi" w:hAnsiTheme="minorHAnsi"/>
          <w:sz w:val="20"/>
          <w:lang w:val="en-IE"/>
        </w:rPr>
        <w:t>his resulted in the adoption of a new revenue recognition</w:t>
      </w:r>
      <w:r w:rsidR="00C62C67" w:rsidRPr="00D54EB3">
        <w:rPr>
          <w:rFonts w:asciiTheme="minorHAnsi" w:hAnsiTheme="minorHAnsi"/>
          <w:sz w:val="20"/>
          <w:lang w:val="en-IE"/>
        </w:rPr>
        <w:t xml:space="preserve"> </w:t>
      </w:r>
      <w:r w:rsidR="00F15180" w:rsidRPr="00D54EB3">
        <w:rPr>
          <w:rFonts w:asciiTheme="minorHAnsi" w:hAnsiTheme="minorHAnsi"/>
          <w:sz w:val="20"/>
          <w:lang w:val="en-IE"/>
        </w:rPr>
        <w:t>method in accordance with IFRS 15 Revenue from Contracts with Customers. Judgment was applied in considering whether</w:t>
      </w:r>
      <w:r w:rsidR="00C62C67" w:rsidRPr="00D54EB3">
        <w:rPr>
          <w:rFonts w:asciiTheme="minorHAnsi" w:hAnsiTheme="minorHAnsi"/>
          <w:sz w:val="20"/>
          <w:lang w:val="en-IE"/>
        </w:rPr>
        <w:t xml:space="preserve"> </w:t>
      </w:r>
      <w:r w:rsidR="00F15180" w:rsidRPr="00D54EB3">
        <w:rPr>
          <w:rFonts w:asciiTheme="minorHAnsi" w:hAnsiTheme="minorHAnsi"/>
          <w:sz w:val="20"/>
          <w:lang w:val="en-IE"/>
        </w:rPr>
        <w:t>the delivery of land and residential units unde</w:t>
      </w:r>
      <w:r w:rsidR="006B72C9">
        <w:rPr>
          <w:rFonts w:asciiTheme="minorHAnsi" w:hAnsiTheme="minorHAnsi"/>
          <w:sz w:val="20"/>
          <w:lang w:val="en-IE"/>
        </w:rPr>
        <w:t>r</w:t>
      </w:r>
      <w:r w:rsidR="00C62C67" w:rsidRPr="00D54EB3">
        <w:rPr>
          <w:rFonts w:asciiTheme="minorHAnsi" w:hAnsiTheme="minorHAnsi"/>
          <w:sz w:val="20"/>
          <w:lang w:val="en-IE"/>
        </w:rPr>
        <w:t xml:space="preserve"> </w:t>
      </w:r>
      <w:r w:rsidR="00F15180" w:rsidRPr="00D54EB3">
        <w:rPr>
          <w:rFonts w:asciiTheme="minorHAnsi" w:hAnsiTheme="minorHAnsi"/>
          <w:sz w:val="20"/>
          <w:lang w:val="en-IE"/>
        </w:rPr>
        <w:t>these arrangements formed a single</w:t>
      </w:r>
      <w:r w:rsidR="00F15180" w:rsidRPr="00F15180">
        <w:rPr>
          <w:rFonts w:asciiTheme="minorHAnsi" w:hAnsiTheme="minorHAnsi"/>
          <w:sz w:val="20"/>
          <w:lang w:val="en-IE"/>
        </w:rPr>
        <w:t xml:space="preserve"> performance obligation or separate</w:t>
      </w:r>
      <w:r w:rsidR="00C62C67">
        <w:rPr>
          <w:rFonts w:asciiTheme="minorHAnsi" w:hAnsiTheme="minorHAnsi"/>
          <w:sz w:val="20"/>
          <w:lang w:val="en-IE"/>
        </w:rPr>
        <w:t xml:space="preserve"> </w:t>
      </w:r>
      <w:r w:rsidR="00F15180" w:rsidRPr="00F15180">
        <w:rPr>
          <w:rFonts w:asciiTheme="minorHAnsi" w:hAnsiTheme="minorHAnsi"/>
          <w:sz w:val="20"/>
          <w:lang w:val="en-IE"/>
        </w:rPr>
        <w:t>performance obligations. Based on the facts and circumstances it was determined that for these transactions the delivery</w:t>
      </w:r>
      <w:r w:rsidR="00C62C67">
        <w:rPr>
          <w:rFonts w:asciiTheme="minorHAnsi" w:hAnsiTheme="minorHAnsi"/>
          <w:sz w:val="20"/>
          <w:lang w:val="en-IE"/>
        </w:rPr>
        <w:t xml:space="preserve"> </w:t>
      </w:r>
      <w:r w:rsidR="00F15180" w:rsidRPr="00F15180">
        <w:rPr>
          <w:rFonts w:asciiTheme="minorHAnsi" w:hAnsiTheme="minorHAnsi"/>
          <w:sz w:val="20"/>
          <w:lang w:val="en-IE"/>
        </w:rPr>
        <w:t>of land and residential units formed a single performance obligation to be delivered over time. Revenue relating to these</w:t>
      </w:r>
      <w:r w:rsidR="00C62C67">
        <w:rPr>
          <w:rFonts w:asciiTheme="minorHAnsi" w:hAnsiTheme="minorHAnsi"/>
          <w:sz w:val="20"/>
          <w:lang w:val="en-IE"/>
        </w:rPr>
        <w:t xml:space="preserve"> </w:t>
      </w:r>
      <w:r w:rsidR="00F15180" w:rsidRPr="00F15180">
        <w:rPr>
          <w:rFonts w:asciiTheme="minorHAnsi" w:hAnsiTheme="minorHAnsi"/>
          <w:sz w:val="20"/>
          <w:lang w:val="en-IE"/>
        </w:rPr>
        <w:t>transactions is recognised over time on a cost completion basis. This is measured by the proportion of total costs incurred</w:t>
      </w:r>
      <w:r w:rsidR="00C62C67">
        <w:rPr>
          <w:rFonts w:asciiTheme="minorHAnsi" w:hAnsiTheme="minorHAnsi"/>
          <w:sz w:val="20"/>
          <w:lang w:val="en-IE"/>
        </w:rPr>
        <w:t xml:space="preserve"> </w:t>
      </w:r>
      <w:r w:rsidR="00F15180" w:rsidRPr="00F15180">
        <w:rPr>
          <w:rFonts w:asciiTheme="minorHAnsi" w:hAnsiTheme="minorHAnsi"/>
          <w:sz w:val="20"/>
          <w:lang w:val="en-IE"/>
        </w:rPr>
        <w:t>at the reporting date relative to the estimated total costs of the contract using an independent third-party valuation of th</w:t>
      </w:r>
      <w:r w:rsidR="00C62C67">
        <w:rPr>
          <w:rFonts w:asciiTheme="minorHAnsi" w:hAnsiTheme="minorHAnsi"/>
          <w:sz w:val="20"/>
          <w:lang w:val="en-IE"/>
        </w:rPr>
        <w:t xml:space="preserve">e </w:t>
      </w:r>
      <w:r w:rsidR="00F15180" w:rsidRPr="00F15180">
        <w:rPr>
          <w:rFonts w:asciiTheme="minorHAnsi" w:hAnsiTheme="minorHAnsi"/>
          <w:sz w:val="20"/>
          <w:lang w:val="en-IE"/>
        </w:rPr>
        <w:t>work performed. These contracts may give rise to contract assets and/or contract liabilities. Contract assets are calculated</w:t>
      </w:r>
      <w:r w:rsidR="00C62C67">
        <w:rPr>
          <w:rFonts w:asciiTheme="minorHAnsi" w:hAnsiTheme="minorHAnsi"/>
          <w:sz w:val="20"/>
          <w:lang w:val="en-IE"/>
        </w:rPr>
        <w:t xml:space="preserve"> </w:t>
      </w:r>
      <w:r w:rsidR="00F15180" w:rsidRPr="00F15180">
        <w:rPr>
          <w:rFonts w:asciiTheme="minorHAnsi" w:hAnsiTheme="minorHAnsi"/>
          <w:sz w:val="20"/>
          <w:lang w:val="en-IE"/>
        </w:rPr>
        <w:t>as the amount by which the cumulative value of revenue earned on certain long-term contracts exceeds the amounts</w:t>
      </w:r>
      <w:r w:rsidR="00C62C67">
        <w:rPr>
          <w:rFonts w:asciiTheme="minorHAnsi" w:hAnsiTheme="minorHAnsi"/>
          <w:sz w:val="20"/>
          <w:lang w:val="en-IE"/>
        </w:rPr>
        <w:t xml:space="preserve"> </w:t>
      </w:r>
      <w:r w:rsidR="00F15180" w:rsidRPr="00F15180">
        <w:rPr>
          <w:rFonts w:asciiTheme="minorHAnsi" w:hAnsiTheme="minorHAnsi"/>
          <w:sz w:val="20"/>
          <w:lang w:val="en-IE"/>
        </w:rPr>
        <w:t xml:space="preserve">invoiced to the customer or consists of revenue earned on forward fund transactions with </w:t>
      </w:r>
      <w:r w:rsidR="00F809F1">
        <w:rPr>
          <w:rFonts w:asciiTheme="minorHAnsi" w:hAnsiTheme="minorHAnsi"/>
          <w:sz w:val="20"/>
          <w:lang w:val="en-IE"/>
        </w:rPr>
        <w:t>State partners</w:t>
      </w:r>
      <w:r w:rsidR="00C62C67">
        <w:rPr>
          <w:rFonts w:asciiTheme="minorHAnsi" w:hAnsiTheme="minorHAnsi"/>
          <w:sz w:val="20"/>
          <w:lang w:val="en-IE"/>
        </w:rPr>
        <w:t xml:space="preserve"> </w:t>
      </w:r>
      <w:r w:rsidR="00F15180" w:rsidRPr="00F15180">
        <w:rPr>
          <w:rFonts w:asciiTheme="minorHAnsi" w:hAnsiTheme="minorHAnsi"/>
          <w:sz w:val="20"/>
          <w:lang w:val="en-IE"/>
        </w:rPr>
        <w:t>where the timing of receipt of consideration is conditioned on something other than the passage of time. Conversely,</w:t>
      </w:r>
      <w:r w:rsidR="00C62C67">
        <w:rPr>
          <w:rFonts w:asciiTheme="minorHAnsi" w:hAnsiTheme="minorHAnsi"/>
          <w:sz w:val="20"/>
          <w:lang w:val="en-IE"/>
        </w:rPr>
        <w:t xml:space="preserve"> </w:t>
      </w:r>
      <w:r w:rsidR="00F15180" w:rsidRPr="00F15180">
        <w:rPr>
          <w:rFonts w:asciiTheme="minorHAnsi" w:hAnsiTheme="minorHAnsi"/>
          <w:sz w:val="20"/>
          <w:lang w:val="en-IE"/>
        </w:rPr>
        <w:t>contract liabilities represent the amount by which the cumulative amounts invoiced for stage payments on certain long</w:t>
      </w:r>
      <w:r w:rsidR="00470CAD">
        <w:rPr>
          <w:rFonts w:asciiTheme="minorHAnsi" w:hAnsiTheme="minorHAnsi"/>
          <w:sz w:val="20"/>
          <w:lang w:val="en-IE"/>
        </w:rPr>
        <w:t>-</w:t>
      </w:r>
      <w:r w:rsidR="00F15180" w:rsidRPr="00F15180">
        <w:rPr>
          <w:rFonts w:asciiTheme="minorHAnsi" w:hAnsiTheme="minorHAnsi"/>
          <w:sz w:val="20"/>
          <w:lang w:val="en-IE"/>
        </w:rPr>
        <w:t>term contracts exceed the revenue recognised.</w:t>
      </w:r>
    </w:p>
    <w:p w14:paraId="56300F51" w14:textId="57598173" w:rsidR="002A51D0" w:rsidRPr="00ED2E8E" w:rsidRDefault="002A51D0" w:rsidP="008B63B0">
      <w:pPr>
        <w:tabs>
          <w:tab w:val="left" w:pos="567"/>
          <w:tab w:val="left" w:pos="1134"/>
        </w:tabs>
        <w:autoSpaceDE w:val="0"/>
        <w:autoSpaceDN w:val="0"/>
        <w:adjustRightInd w:val="0"/>
        <w:spacing w:before="100" w:beforeAutospacing="1" w:after="100" w:afterAutospacing="1"/>
        <w:ind w:left="567"/>
        <w:jc w:val="both"/>
        <w:rPr>
          <w:rFonts w:asciiTheme="minorHAnsi" w:hAnsiTheme="minorHAnsi"/>
          <w:sz w:val="20"/>
          <w:lang w:val="en-IE"/>
        </w:rPr>
      </w:pPr>
      <w:r w:rsidRPr="00CA4A16">
        <w:rPr>
          <w:rFonts w:asciiTheme="minorHAnsi" w:hAnsiTheme="minorHAnsi"/>
          <w:sz w:val="20"/>
          <w:lang w:val="en-IE"/>
        </w:rPr>
        <w:t xml:space="preserve">The </w:t>
      </w:r>
      <w:r>
        <w:rPr>
          <w:rFonts w:asciiTheme="minorHAnsi" w:hAnsiTheme="minorHAnsi"/>
          <w:sz w:val="20"/>
          <w:lang w:val="en-IE"/>
        </w:rPr>
        <w:t xml:space="preserve">Group’s other </w:t>
      </w:r>
      <w:r w:rsidRPr="00CA4A16">
        <w:rPr>
          <w:rFonts w:asciiTheme="minorHAnsi" w:hAnsiTheme="minorHAnsi"/>
          <w:sz w:val="20"/>
          <w:lang w:val="en-IE"/>
        </w:rPr>
        <w:t xml:space="preserve">accounting policies, presentation and method of computations adopted in the preparation of </w:t>
      </w:r>
      <w:r>
        <w:rPr>
          <w:rFonts w:asciiTheme="minorHAnsi" w:hAnsiTheme="minorHAnsi"/>
          <w:sz w:val="20"/>
          <w:lang w:val="en-IE"/>
        </w:rPr>
        <w:t>the condensed</w:t>
      </w:r>
      <w:r w:rsidRPr="00B47398">
        <w:rPr>
          <w:rFonts w:asciiTheme="minorHAnsi" w:hAnsiTheme="minorHAnsi"/>
          <w:sz w:val="20"/>
          <w:lang w:val="en-IE"/>
        </w:rPr>
        <w:t xml:space="preserve"> interim financial statements</w:t>
      </w:r>
      <w:r>
        <w:rPr>
          <w:rFonts w:asciiTheme="minorHAnsi" w:hAnsiTheme="minorHAnsi"/>
          <w:sz w:val="20"/>
          <w:lang w:val="en-IE"/>
        </w:rPr>
        <w:t xml:space="preserve"> </w:t>
      </w:r>
      <w:r w:rsidRPr="00CA4A16">
        <w:rPr>
          <w:rFonts w:asciiTheme="minorHAnsi" w:hAnsiTheme="minorHAnsi"/>
          <w:sz w:val="20"/>
          <w:lang w:val="en-IE"/>
        </w:rPr>
        <w:t>are consistent with those followed in the preparation of</w:t>
      </w:r>
      <w:r>
        <w:rPr>
          <w:rFonts w:asciiTheme="minorHAnsi" w:hAnsiTheme="minorHAnsi"/>
          <w:sz w:val="20"/>
          <w:lang w:val="en-IE"/>
        </w:rPr>
        <w:t xml:space="preserve"> the Group’s</w:t>
      </w:r>
      <w:r w:rsidRPr="00CA4A16">
        <w:rPr>
          <w:rFonts w:asciiTheme="minorHAnsi" w:hAnsiTheme="minorHAnsi"/>
          <w:sz w:val="20"/>
          <w:lang w:val="en-IE"/>
        </w:rPr>
        <w:t xml:space="preserve"> financial stateme</w:t>
      </w:r>
      <w:r>
        <w:rPr>
          <w:rFonts w:asciiTheme="minorHAnsi" w:hAnsiTheme="minorHAnsi"/>
          <w:sz w:val="20"/>
          <w:lang w:val="en-IE"/>
        </w:rPr>
        <w:t>nts for the year ended 31 December 202</w:t>
      </w:r>
      <w:r w:rsidR="00BB037C">
        <w:rPr>
          <w:rFonts w:asciiTheme="minorHAnsi" w:hAnsiTheme="minorHAnsi"/>
          <w:sz w:val="20"/>
          <w:lang w:val="en-IE"/>
        </w:rPr>
        <w:t>4</w:t>
      </w:r>
      <w:r>
        <w:rPr>
          <w:rFonts w:asciiTheme="minorHAnsi" w:hAnsiTheme="minorHAnsi"/>
          <w:sz w:val="20"/>
          <w:lang w:val="en-IE"/>
        </w:rPr>
        <w:t xml:space="preserve">. </w:t>
      </w:r>
      <w:r w:rsidRPr="00ED2E8E">
        <w:rPr>
          <w:rFonts w:asciiTheme="minorHAnsi" w:hAnsiTheme="minorHAnsi"/>
          <w:sz w:val="20"/>
          <w:lang w:val="en-IE"/>
        </w:rPr>
        <w:t>The preparation of consolidated financial statements requires management to make judgements, estimates and assumptions that affect the application of policies and reported amounts of assets, liabilities, income and expenses. Actual results could differ materially from these estimates. Estimates and underlying assumptions are reviewed on an ongoing basis. Revisions to estimates are recognised prospectively.</w:t>
      </w:r>
    </w:p>
    <w:p w14:paraId="405CA3B9" w14:textId="77777777" w:rsidR="00A641B8" w:rsidRDefault="009A4F5C" w:rsidP="002956D2">
      <w:pPr>
        <w:spacing w:before="0" w:after="0"/>
        <w:rPr>
          <w:rFonts w:asciiTheme="minorHAnsi" w:hAnsiTheme="minorHAnsi"/>
          <w:b/>
          <w:snapToGrid w:val="0"/>
          <w:szCs w:val="24"/>
        </w:rPr>
      </w:pPr>
      <w:r>
        <w:rPr>
          <w:rFonts w:asciiTheme="minorHAnsi" w:hAnsiTheme="minorHAnsi"/>
          <w:sz w:val="20"/>
          <w:lang w:val="en-IE"/>
        </w:rPr>
        <w:br w:type="page"/>
      </w:r>
      <w:r w:rsidR="002A51D0" w:rsidRPr="005A5B24">
        <w:rPr>
          <w:rFonts w:asciiTheme="minorHAnsi" w:hAnsiTheme="minorHAnsi"/>
          <w:b/>
          <w:snapToGrid w:val="0"/>
          <w:szCs w:val="24"/>
        </w:rPr>
        <w:lastRenderedPageBreak/>
        <w:t>CAIRN HOMES PLC</w:t>
      </w:r>
    </w:p>
    <w:p w14:paraId="796116B2" w14:textId="556FA0F0" w:rsidR="002A51D0" w:rsidRDefault="002A51D0" w:rsidP="002956D2">
      <w:pPr>
        <w:tabs>
          <w:tab w:val="left" w:pos="425"/>
          <w:tab w:val="left" w:pos="851"/>
        </w:tabs>
        <w:spacing w:before="0" w:after="100" w:afterAutospacing="1"/>
        <w:jc w:val="both"/>
        <w:outlineLvl w:val="0"/>
        <w:rPr>
          <w:rFonts w:asciiTheme="minorHAnsi" w:hAnsiTheme="minorHAnsi"/>
          <w:i/>
          <w:szCs w:val="24"/>
          <w:lang w:val="en-IE"/>
        </w:rPr>
      </w:pPr>
      <w:r w:rsidRPr="005A5B24">
        <w:rPr>
          <w:rFonts w:asciiTheme="minorHAnsi" w:hAnsiTheme="minorHAnsi"/>
          <w:b/>
          <w:snapToGrid w:val="0"/>
          <w:szCs w:val="24"/>
        </w:rPr>
        <w:t xml:space="preserve">NOTES TO THE UNAUDITED CONDENSED INTERIM FINANCIAL STATEMENTS </w:t>
      </w:r>
      <w:r w:rsidRPr="005A5B24">
        <w:rPr>
          <w:rFonts w:asciiTheme="minorHAnsi" w:hAnsiTheme="minorHAnsi"/>
          <w:i/>
          <w:szCs w:val="24"/>
          <w:lang w:val="en-IE"/>
        </w:rPr>
        <w:t>(continued)</w:t>
      </w:r>
    </w:p>
    <w:p w14:paraId="1CB09BBC" w14:textId="77777777" w:rsidR="002A51D0" w:rsidRDefault="002A51D0" w:rsidP="002956D2">
      <w:pPr>
        <w:tabs>
          <w:tab w:val="left" w:pos="425"/>
          <w:tab w:val="left" w:pos="851"/>
        </w:tabs>
        <w:jc w:val="both"/>
        <w:outlineLvl w:val="0"/>
        <w:rPr>
          <w:rFonts w:asciiTheme="minorHAnsi" w:hAnsiTheme="minorHAnsi"/>
          <w:i/>
          <w:szCs w:val="24"/>
          <w:lang w:val="en-IE"/>
        </w:rPr>
      </w:pPr>
    </w:p>
    <w:p w14:paraId="3E533285" w14:textId="77777777" w:rsidR="002A51D0" w:rsidRPr="004A0082" w:rsidRDefault="002A51D0" w:rsidP="002956D2">
      <w:pPr>
        <w:tabs>
          <w:tab w:val="left" w:pos="567"/>
          <w:tab w:val="left" w:pos="1134"/>
        </w:tabs>
        <w:jc w:val="both"/>
        <w:rPr>
          <w:rFonts w:asciiTheme="minorHAnsi" w:hAnsiTheme="minorHAnsi"/>
          <w:bCs/>
          <w:i/>
          <w:iCs/>
          <w:sz w:val="20"/>
          <w:lang w:val="en-IE"/>
        </w:rPr>
      </w:pPr>
      <w:r w:rsidRPr="005A5B24">
        <w:rPr>
          <w:rFonts w:asciiTheme="minorHAnsi" w:hAnsiTheme="minorHAnsi"/>
          <w:b/>
          <w:sz w:val="20"/>
          <w:lang w:val="en-IE"/>
        </w:rPr>
        <w:t>1.</w:t>
      </w:r>
      <w:r w:rsidRPr="005A5B24">
        <w:rPr>
          <w:rFonts w:asciiTheme="minorHAnsi" w:hAnsiTheme="minorHAnsi"/>
          <w:b/>
          <w:sz w:val="20"/>
          <w:lang w:val="en-IE"/>
        </w:rPr>
        <w:tab/>
        <w:t xml:space="preserve">Accounting Policies </w:t>
      </w:r>
      <w:r w:rsidRPr="005A5B24">
        <w:rPr>
          <w:rFonts w:asciiTheme="minorHAnsi" w:hAnsiTheme="minorHAnsi"/>
          <w:bCs/>
          <w:i/>
          <w:iCs/>
          <w:sz w:val="20"/>
          <w:lang w:val="en-IE"/>
        </w:rPr>
        <w:t>(continued)</w:t>
      </w:r>
    </w:p>
    <w:p w14:paraId="18C5ED23" w14:textId="77777777" w:rsidR="002A51D0" w:rsidRDefault="002A51D0" w:rsidP="002956D2">
      <w:pPr>
        <w:tabs>
          <w:tab w:val="left" w:pos="567"/>
          <w:tab w:val="left" w:pos="1134"/>
        </w:tabs>
        <w:autoSpaceDE w:val="0"/>
        <w:autoSpaceDN w:val="0"/>
        <w:adjustRightInd w:val="0"/>
        <w:jc w:val="both"/>
        <w:rPr>
          <w:rFonts w:asciiTheme="minorHAnsi" w:hAnsiTheme="minorHAnsi"/>
          <w:sz w:val="20"/>
        </w:rPr>
      </w:pPr>
    </w:p>
    <w:p w14:paraId="3D656FC1" w14:textId="77777777" w:rsidR="001B639F" w:rsidRDefault="002A51D0" w:rsidP="002956D2">
      <w:pPr>
        <w:tabs>
          <w:tab w:val="left" w:pos="567"/>
          <w:tab w:val="left" w:pos="1134"/>
        </w:tabs>
        <w:autoSpaceDE w:val="0"/>
        <w:autoSpaceDN w:val="0"/>
        <w:adjustRightInd w:val="0"/>
        <w:spacing w:before="100" w:beforeAutospacing="1" w:after="100" w:afterAutospacing="1"/>
        <w:jc w:val="both"/>
        <w:rPr>
          <w:rFonts w:asciiTheme="minorHAnsi" w:hAnsiTheme="minorHAnsi"/>
          <w:bCs/>
          <w:i/>
          <w:iCs/>
          <w:sz w:val="20"/>
          <w:lang w:val="en-IE"/>
        </w:rPr>
      </w:pPr>
      <w:r>
        <w:rPr>
          <w:rFonts w:asciiTheme="minorHAnsi" w:hAnsiTheme="minorHAnsi"/>
          <w:sz w:val="20"/>
        </w:rPr>
        <w:tab/>
      </w:r>
      <w:r w:rsidRPr="00B47398">
        <w:rPr>
          <w:rFonts w:asciiTheme="minorHAnsi" w:hAnsiTheme="minorHAnsi"/>
          <w:b/>
          <w:sz w:val="20"/>
          <w:lang w:val="en-IE"/>
        </w:rPr>
        <w:t xml:space="preserve">Basis of </w:t>
      </w:r>
      <w:r>
        <w:rPr>
          <w:rFonts w:asciiTheme="minorHAnsi" w:hAnsiTheme="minorHAnsi"/>
          <w:b/>
          <w:sz w:val="20"/>
          <w:lang w:val="en-IE"/>
        </w:rPr>
        <w:t>p</w:t>
      </w:r>
      <w:r w:rsidRPr="00B47398">
        <w:rPr>
          <w:rFonts w:asciiTheme="minorHAnsi" w:hAnsiTheme="minorHAnsi"/>
          <w:b/>
          <w:sz w:val="20"/>
          <w:lang w:val="en-IE"/>
        </w:rPr>
        <w:t>reparation</w:t>
      </w:r>
      <w:r>
        <w:rPr>
          <w:rFonts w:asciiTheme="minorHAnsi" w:hAnsiTheme="minorHAnsi"/>
          <w:b/>
          <w:sz w:val="20"/>
          <w:lang w:val="en-IE"/>
        </w:rPr>
        <w:t xml:space="preserve"> </w:t>
      </w:r>
      <w:r w:rsidRPr="005A5B24">
        <w:rPr>
          <w:rFonts w:asciiTheme="minorHAnsi" w:hAnsiTheme="minorHAnsi"/>
          <w:bCs/>
          <w:i/>
          <w:iCs/>
          <w:sz w:val="20"/>
          <w:lang w:val="en-IE"/>
        </w:rPr>
        <w:t>(continued)</w:t>
      </w:r>
    </w:p>
    <w:p w14:paraId="113938F3" w14:textId="67AEF121" w:rsidR="002A51D0" w:rsidRPr="001B639F" w:rsidRDefault="002A51D0" w:rsidP="002956D2">
      <w:pPr>
        <w:tabs>
          <w:tab w:val="left" w:pos="567"/>
          <w:tab w:val="left" w:pos="1134"/>
        </w:tabs>
        <w:autoSpaceDE w:val="0"/>
        <w:autoSpaceDN w:val="0"/>
        <w:adjustRightInd w:val="0"/>
        <w:spacing w:before="120" w:after="120"/>
        <w:ind w:left="567" w:right="567"/>
        <w:jc w:val="both"/>
        <w:rPr>
          <w:rFonts w:asciiTheme="minorHAnsi" w:hAnsiTheme="minorHAnsi"/>
          <w:bCs/>
          <w:i/>
          <w:iCs/>
          <w:sz w:val="20"/>
          <w:lang w:val="en-IE"/>
        </w:rPr>
      </w:pPr>
      <w:r w:rsidRPr="00ED2E8E">
        <w:rPr>
          <w:rFonts w:asciiTheme="minorHAnsi" w:hAnsiTheme="minorHAnsi"/>
          <w:sz w:val="20"/>
          <w:lang w:val="en-IE"/>
        </w:rPr>
        <w:t xml:space="preserve">The </w:t>
      </w:r>
      <w:r>
        <w:rPr>
          <w:rFonts w:asciiTheme="minorHAnsi" w:hAnsiTheme="minorHAnsi"/>
          <w:sz w:val="20"/>
          <w:lang w:val="en-IE"/>
        </w:rPr>
        <w:t xml:space="preserve">significant </w:t>
      </w:r>
      <w:r w:rsidRPr="00ED2E8E">
        <w:rPr>
          <w:rFonts w:asciiTheme="minorHAnsi" w:hAnsiTheme="minorHAnsi"/>
          <w:sz w:val="20"/>
          <w:lang w:val="en-IE"/>
        </w:rPr>
        <w:t>accounting judgement</w:t>
      </w:r>
      <w:r>
        <w:rPr>
          <w:rFonts w:asciiTheme="minorHAnsi" w:hAnsiTheme="minorHAnsi"/>
          <w:sz w:val="20"/>
          <w:lang w:val="en-IE"/>
        </w:rPr>
        <w:t>s</w:t>
      </w:r>
      <w:r w:rsidRPr="00ED2E8E">
        <w:rPr>
          <w:rFonts w:asciiTheme="minorHAnsi" w:hAnsiTheme="minorHAnsi"/>
          <w:sz w:val="20"/>
          <w:lang w:val="en-IE"/>
        </w:rPr>
        <w:t xml:space="preserve"> impacting these</w:t>
      </w:r>
      <w:r>
        <w:rPr>
          <w:rFonts w:asciiTheme="minorHAnsi" w:hAnsiTheme="minorHAnsi"/>
          <w:sz w:val="20"/>
          <w:lang w:val="en-IE"/>
        </w:rPr>
        <w:t xml:space="preserve"> interim</w:t>
      </w:r>
      <w:r w:rsidRPr="00ED2E8E">
        <w:rPr>
          <w:rFonts w:asciiTheme="minorHAnsi" w:hAnsiTheme="minorHAnsi"/>
          <w:sz w:val="20"/>
          <w:lang w:val="en-IE"/>
        </w:rPr>
        <w:t xml:space="preserve"> financial statements</w:t>
      </w:r>
      <w:r>
        <w:rPr>
          <w:rFonts w:asciiTheme="minorHAnsi" w:hAnsiTheme="minorHAnsi"/>
          <w:sz w:val="20"/>
          <w:lang w:val="en-IE"/>
        </w:rPr>
        <w:t>,</w:t>
      </w:r>
      <w:r w:rsidRPr="00ED2E8E">
        <w:rPr>
          <w:rFonts w:asciiTheme="minorHAnsi" w:hAnsiTheme="minorHAnsi"/>
          <w:sz w:val="20"/>
          <w:lang w:val="en-IE"/>
        </w:rPr>
        <w:t xml:space="preserve"> </w:t>
      </w:r>
      <w:r>
        <w:rPr>
          <w:rFonts w:asciiTheme="minorHAnsi" w:hAnsiTheme="minorHAnsi"/>
          <w:sz w:val="20"/>
          <w:lang w:val="en-IE"/>
        </w:rPr>
        <w:t>in order of significance, are</w:t>
      </w:r>
      <w:r w:rsidRPr="00ED2E8E">
        <w:rPr>
          <w:rFonts w:asciiTheme="minorHAnsi" w:hAnsiTheme="minorHAnsi"/>
          <w:sz w:val="20"/>
          <w:lang w:val="en-IE"/>
        </w:rPr>
        <w:t>:</w:t>
      </w:r>
    </w:p>
    <w:p w14:paraId="6ADA8435" w14:textId="6E4D4978" w:rsidR="002A51D0" w:rsidRDefault="002A51D0" w:rsidP="00B5278F">
      <w:pPr>
        <w:pStyle w:val="ListParagraph"/>
        <w:numPr>
          <w:ilvl w:val="0"/>
          <w:numId w:val="9"/>
        </w:numPr>
        <w:spacing w:before="120" w:after="120"/>
        <w:rPr>
          <w:rFonts w:asciiTheme="minorHAnsi" w:hAnsiTheme="minorHAnsi"/>
          <w:lang w:val="en-IE"/>
        </w:rPr>
      </w:pPr>
      <w:r w:rsidRPr="00E636DA">
        <w:rPr>
          <w:rFonts w:asciiTheme="minorHAnsi" w:hAnsiTheme="minorHAnsi"/>
          <w:lang w:val="en-IE"/>
        </w:rPr>
        <w:t>scale and mix of each development and the achievement of associated planning permissions.</w:t>
      </w:r>
    </w:p>
    <w:p w14:paraId="3F3E3104" w14:textId="5E926D1F" w:rsidR="002A51D0" w:rsidRDefault="002A51D0" w:rsidP="002956D2">
      <w:pPr>
        <w:tabs>
          <w:tab w:val="left" w:pos="567"/>
          <w:tab w:val="left" w:pos="1134"/>
        </w:tabs>
        <w:autoSpaceDE w:val="0"/>
        <w:autoSpaceDN w:val="0"/>
        <w:adjustRightInd w:val="0"/>
        <w:spacing w:before="120" w:after="120"/>
        <w:ind w:left="567"/>
        <w:jc w:val="both"/>
        <w:rPr>
          <w:rFonts w:asciiTheme="minorHAnsi" w:hAnsiTheme="minorHAnsi"/>
          <w:sz w:val="20"/>
          <w:lang w:val="en-IE"/>
        </w:rPr>
      </w:pPr>
      <w:r w:rsidRPr="00ED2E8E">
        <w:rPr>
          <w:rFonts w:asciiTheme="minorHAnsi" w:hAnsiTheme="minorHAnsi"/>
          <w:sz w:val="20"/>
          <w:lang w:val="en-IE"/>
        </w:rPr>
        <w:t>This may involve assumptions on new or amended planning permission applications. This judgement then feeds into the process of forecasting expected profitability by development which is used to determine the profit that the Group is able to recognise on its developments in each reporting period and the net realisable value of inventories.</w:t>
      </w:r>
    </w:p>
    <w:p w14:paraId="4FEB2E89" w14:textId="77777777" w:rsidR="002A51D0" w:rsidRPr="00E636DA" w:rsidRDefault="002A51D0" w:rsidP="00B5278F">
      <w:pPr>
        <w:pStyle w:val="ListParagraph"/>
        <w:numPr>
          <w:ilvl w:val="0"/>
          <w:numId w:val="9"/>
        </w:numPr>
        <w:spacing w:before="120" w:after="120"/>
        <w:rPr>
          <w:rFonts w:asciiTheme="minorHAnsi" w:hAnsiTheme="minorHAnsi"/>
          <w:lang w:val="en-IE"/>
        </w:rPr>
      </w:pPr>
      <w:r>
        <w:rPr>
          <w:rFonts w:asciiTheme="minorHAnsi" w:hAnsiTheme="minorHAnsi"/>
          <w:lang w:val="en-IE"/>
        </w:rPr>
        <w:t>revenue recognition in relation to forward fund transactions.</w:t>
      </w:r>
    </w:p>
    <w:p w14:paraId="1BC65EAD" w14:textId="77777777" w:rsidR="002A51D0" w:rsidRPr="00381098" w:rsidRDefault="002A51D0" w:rsidP="002956D2">
      <w:pPr>
        <w:tabs>
          <w:tab w:val="left" w:pos="567"/>
          <w:tab w:val="left" w:pos="1134"/>
        </w:tabs>
        <w:autoSpaceDE w:val="0"/>
        <w:autoSpaceDN w:val="0"/>
        <w:adjustRightInd w:val="0"/>
        <w:spacing w:before="120" w:after="120"/>
        <w:ind w:left="567"/>
        <w:jc w:val="both"/>
        <w:rPr>
          <w:rFonts w:asciiTheme="minorHAnsi" w:hAnsiTheme="minorHAnsi"/>
          <w:sz w:val="20"/>
          <w:lang w:val="en-IE"/>
        </w:rPr>
      </w:pPr>
      <w:r w:rsidRPr="00E636DA">
        <w:rPr>
          <w:rFonts w:asciiTheme="minorHAnsi" w:hAnsiTheme="minorHAnsi"/>
          <w:sz w:val="20"/>
          <w:lang w:val="en-IE"/>
        </w:rPr>
        <w:t>Whe</w:t>
      </w:r>
      <w:r>
        <w:rPr>
          <w:rFonts w:asciiTheme="minorHAnsi" w:hAnsiTheme="minorHAnsi"/>
          <w:sz w:val="20"/>
          <w:lang w:val="en-IE"/>
        </w:rPr>
        <w:t>n</w:t>
      </w:r>
      <w:r w:rsidRPr="00E636DA">
        <w:rPr>
          <w:rFonts w:asciiTheme="minorHAnsi" w:hAnsiTheme="minorHAnsi"/>
          <w:sz w:val="20"/>
          <w:lang w:val="en-IE"/>
        </w:rPr>
        <w:t xml:space="preserve"> contract</w:t>
      </w:r>
      <w:r>
        <w:rPr>
          <w:rFonts w:asciiTheme="minorHAnsi" w:hAnsiTheme="minorHAnsi"/>
          <w:sz w:val="20"/>
          <w:lang w:val="en-IE"/>
        </w:rPr>
        <w:t>ual arrangements</w:t>
      </w:r>
      <w:r w:rsidRPr="00E636DA">
        <w:rPr>
          <w:rFonts w:asciiTheme="minorHAnsi" w:hAnsiTheme="minorHAnsi"/>
          <w:sz w:val="20"/>
          <w:lang w:val="en-IE"/>
        </w:rPr>
        <w:t xml:space="preserve"> </w:t>
      </w:r>
      <w:r>
        <w:rPr>
          <w:rFonts w:asciiTheme="minorHAnsi" w:hAnsiTheme="minorHAnsi"/>
          <w:sz w:val="20"/>
          <w:lang w:val="en-IE"/>
        </w:rPr>
        <w:t xml:space="preserve">exist </w:t>
      </w:r>
      <w:r w:rsidRPr="00E636DA">
        <w:rPr>
          <w:rFonts w:asciiTheme="minorHAnsi" w:hAnsiTheme="minorHAnsi"/>
          <w:sz w:val="20"/>
          <w:lang w:val="en-IE"/>
        </w:rPr>
        <w:t>where</w:t>
      </w:r>
      <w:r>
        <w:rPr>
          <w:rFonts w:asciiTheme="minorHAnsi" w:hAnsiTheme="minorHAnsi"/>
          <w:sz w:val="20"/>
          <w:lang w:val="en-IE"/>
        </w:rPr>
        <w:t>by</w:t>
      </w:r>
      <w:r w:rsidRPr="00E636DA">
        <w:rPr>
          <w:rFonts w:asciiTheme="minorHAnsi" w:hAnsiTheme="minorHAnsi"/>
          <w:sz w:val="20"/>
          <w:lang w:val="en-IE"/>
        </w:rPr>
        <w:t xml:space="preserve"> land is sold up-front and the cost of delivering the new homes is paid for on a phased basis</w:t>
      </w:r>
      <w:r>
        <w:rPr>
          <w:rFonts w:asciiTheme="minorHAnsi" w:hAnsiTheme="minorHAnsi"/>
          <w:sz w:val="20"/>
          <w:lang w:val="en-IE"/>
        </w:rPr>
        <w:t>,</w:t>
      </w:r>
      <w:r w:rsidRPr="00E636DA">
        <w:rPr>
          <w:rFonts w:asciiTheme="minorHAnsi" w:hAnsiTheme="minorHAnsi"/>
          <w:sz w:val="20"/>
          <w:lang w:val="en-IE"/>
        </w:rPr>
        <w:t xml:space="preserve"> </w:t>
      </w:r>
      <w:r>
        <w:rPr>
          <w:rFonts w:asciiTheme="minorHAnsi" w:hAnsiTheme="minorHAnsi"/>
          <w:sz w:val="20"/>
          <w:lang w:val="en-IE"/>
        </w:rPr>
        <w:t>t</w:t>
      </w:r>
      <w:r w:rsidRPr="00E636DA">
        <w:rPr>
          <w:rFonts w:asciiTheme="minorHAnsi" w:hAnsiTheme="minorHAnsi"/>
          <w:sz w:val="20"/>
          <w:lang w:val="en-IE"/>
        </w:rPr>
        <w:t xml:space="preserve">here is a judgement as to whether the sale of land </w:t>
      </w:r>
      <w:r>
        <w:rPr>
          <w:rFonts w:asciiTheme="minorHAnsi" w:hAnsiTheme="minorHAnsi"/>
          <w:sz w:val="20"/>
          <w:lang w:val="en-IE"/>
        </w:rPr>
        <w:t>and the delivery of residential units are a single performance obligation or</w:t>
      </w:r>
      <w:r w:rsidRPr="00E636DA">
        <w:rPr>
          <w:rFonts w:asciiTheme="minorHAnsi" w:hAnsiTheme="minorHAnsi"/>
          <w:sz w:val="20"/>
          <w:lang w:val="en-IE"/>
        </w:rPr>
        <w:t xml:space="preserve"> separate performance obligation</w:t>
      </w:r>
      <w:r>
        <w:rPr>
          <w:rFonts w:asciiTheme="minorHAnsi" w:hAnsiTheme="minorHAnsi"/>
          <w:sz w:val="20"/>
          <w:lang w:val="en-IE"/>
        </w:rPr>
        <w:t>s</w:t>
      </w:r>
      <w:r w:rsidRPr="00E636DA">
        <w:rPr>
          <w:rFonts w:asciiTheme="minorHAnsi" w:hAnsiTheme="minorHAnsi"/>
          <w:sz w:val="20"/>
          <w:lang w:val="en-IE"/>
        </w:rPr>
        <w:t xml:space="preserve"> for the purposes of revenue recognition</w:t>
      </w:r>
      <w:r>
        <w:rPr>
          <w:rFonts w:asciiTheme="minorHAnsi" w:hAnsiTheme="minorHAnsi"/>
          <w:sz w:val="20"/>
          <w:lang w:val="en-IE"/>
        </w:rPr>
        <w:t xml:space="preserve">. </w:t>
      </w:r>
      <w:r w:rsidRPr="007778A7">
        <w:rPr>
          <w:rFonts w:asciiTheme="minorHAnsi" w:hAnsiTheme="minorHAnsi"/>
          <w:sz w:val="20"/>
          <w:lang w:val="en-IE"/>
        </w:rPr>
        <w:t xml:space="preserve">Based on the facts and circumstances it was determined that for these transactions the delivery of land and residential units </w:t>
      </w:r>
      <w:r>
        <w:rPr>
          <w:rFonts w:asciiTheme="minorHAnsi" w:hAnsiTheme="minorHAnsi"/>
          <w:sz w:val="20"/>
          <w:lang w:val="en-IE"/>
        </w:rPr>
        <w:t xml:space="preserve">were highly interrelated and </w:t>
      </w:r>
      <w:r w:rsidRPr="007778A7">
        <w:rPr>
          <w:rFonts w:asciiTheme="minorHAnsi" w:hAnsiTheme="minorHAnsi"/>
          <w:sz w:val="20"/>
          <w:lang w:val="en-IE"/>
        </w:rPr>
        <w:t>formed a single performance obligation to be delivered over time.</w:t>
      </w:r>
    </w:p>
    <w:p w14:paraId="1A3A967B" w14:textId="77777777" w:rsidR="002A51D0" w:rsidRDefault="002A51D0" w:rsidP="002956D2">
      <w:pPr>
        <w:tabs>
          <w:tab w:val="left" w:pos="567"/>
          <w:tab w:val="left" w:pos="1134"/>
        </w:tabs>
        <w:autoSpaceDE w:val="0"/>
        <w:autoSpaceDN w:val="0"/>
        <w:adjustRightInd w:val="0"/>
        <w:spacing w:before="100" w:beforeAutospacing="1" w:after="100" w:afterAutospacing="1"/>
        <w:ind w:left="567"/>
        <w:jc w:val="both"/>
        <w:rPr>
          <w:rFonts w:asciiTheme="minorHAnsi" w:hAnsiTheme="minorHAnsi"/>
          <w:sz w:val="20"/>
          <w:lang w:val="en-IE"/>
        </w:rPr>
      </w:pPr>
      <w:r w:rsidRPr="00ED2E8E">
        <w:rPr>
          <w:rFonts w:asciiTheme="minorHAnsi" w:hAnsiTheme="minorHAnsi"/>
          <w:sz w:val="20"/>
          <w:lang w:val="en-IE"/>
        </w:rPr>
        <w:t>The key sources of estimation uncertainty impacting these</w:t>
      </w:r>
      <w:r>
        <w:rPr>
          <w:rFonts w:asciiTheme="minorHAnsi" w:hAnsiTheme="minorHAnsi"/>
          <w:sz w:val="20"/>
          <w:lang w:val="en-IE"/>
        </w:rPr>
        <w:t xml:space="preserve"> interim</w:t>
      </w:r>
      <w:r w:rsidRPr="00ED2E8E">
        <w:rPr>
          <w:rFonts w:asciiTheme="minorHAnsi" w:hAnsiTheme="minorHAnsi"/>
          <w:sz w:val="20"/>
          <w:lang w:val="en-IE"/>
        </w:rPr>
        <w:t xml:space="preserve"> financial statements are:</w:t>
      </w:r>
    </w:p>
    <w:p w14:paraId="56CA5AF6" w14:textId="77777777" w:rsidR="002A51D0" w:rsidRDefault="002A51D0" w:rsidP="002956D2">
      <w:pPr>
        <w:tabs>
          <w:tab w:val="left" w:pos="567"/>
          <w:tab w:val="left" w:pos="1134"/>
        </w:tabs>
        <w:autoSpaceDE w:val="0"/>
        <w:autoSpaceDN w:val="0"/>
        <w:adjustRightInd w:val="0"/>
        <w:spacing w:before="100" w:beforeAutospacing="1" w:after="0"/>
        <w:ind w:left="567"/>
        <w:jc w:val="both"/>
        <w:rPr>
          <w:rFonts w:asciiTheme="minorHAnsi" w:hAnsiTheme="minorHAnsi"/>
          <w:sz w:val="20"/>
          <w:lang w:val="en-IE"/>
        </w:rPr>
      </w:pPr>
      <w:r w:rsidRPr="00ED2E8E">
        <w:rPr>
          <w:rFonts w:asciiTheme="minorHAnsi" w:hAnsiTheme="minorHAnsi"/>
          <w:sz w:val="20"/>
          <w:lang w:val="en-IE"/>
        </w:rPr>
        <w:t>•</w:t>
      </w:r>
      <w:r w:rsidRPr="00ED2E8E">
        <w:rPr>
          <w:rFonts w:asciiTheme="minorHAnsi" w:hAnsiTheme="minorHAnsi"/>
          <w:sz w:val="20"/>
          <w:lang w:val="en-IE"/>
        </w:rPr>
        <w:tab/>
        <w:t xml:space="preserve">forecast selling prices; </w:t>
      </w:r>
    </w:p>
    <w:p w14:paraId="2C1081C9" w14:textId="77777777" w:rsidR="002A51D0" w:rsidRPr="00ED2E8E" w:rsidRDefault="002A51D0" w:rsidP="002956D2">
      <w:pPr>
        <w:tabs>
          <w:tab w:val="left" w:pos="567"/>
          <w:tab w:val="left" w:pos="1134"/>
        </w:tabs>
        <w:autoSpaceDE w:val="0"/>
        <w:autoSpaceDN w:val="0"/>
        <w:adjustRightInd w:val="0"/>
        <w:spacing w:before="0" w:after="0"/>
        <w:ind w:left="567"/>
        <w:jc w:val="both"/>
        <w:rPr>
          <w:rFonts w:asciiTheme="minorHAnsi" w:hAnsiTheme="minorHAnsi"/>
          <w:sz w:val="20"/>
          <w:lang w:val="en-IE"/>
        </w:rPr>
      </w:pPr>
      <w:r w:rsidRPr="00ED2E8E">
        <w:rPr>
          <w:rFonts w:asciiTheme="minorHAnsi" w:hAnsiTheme="minorHAnsi"/>
          <w:sz w:val="20"/>
          <w:lang w:val="en-IE"/>
        </w:rPr>
        <w:t>•</w:t>
      </w:r>
      <w:r w:rsidRPr="00ED2E8E">
        <w:rPr>
          <w:rFonts w:asciiTheme="minorHAnsi" w:hAnsiTheme="minorHAnsi"/>
          <w:sz w:val="20"/>
          <w:lang w:val="en-IE"/>
        </w:rPr>
        <w:tab/>
      </w:r>
      <w:r>
        <w:rPr>
          <w:rFonts w:asciiTheme="minorHAnsi" w:hAnsiTheme="minorHAnsi"/>
          <w:sz w:val="20"/>
          <w:lang w:val="en-IE"/>
        </w:rPr>
        <w:t>build cost inflation</w:t>
      </w:r>
      <w:r w:rsidRPr="00ED2E8E">
        <w:rPr>
          <w:rFonts w:asciiTheme="minorHAnsi" w:hAnsiTheme="minorHAnsi"/>
          <w:sz w:val="20"/>
          <w:lang w:val="en-IE"/>
        </w:rPr>
        <w:t>; and</w:t>
      </w:r>
    </w:p>
    <w:p w14:paraId="104FBD83" w14:textId="77777777" w:rsidR="002A51D0" w:rsidRDefault="002A51D0" w:rsidP="002956D2">
      <w:pPr>
        <w:tabs>
          <w:tab w:val="left" w:pos="567"/>
          <w:tab w:val="left" w:pos="1134"/>
        </w:tabs>
        <w:autoSpaceDE w:val="0"/>
        <w:autoSpaceDN w:val="0"/>
        <w:adjustRightInd w:val="0"/>
        <w:spacing w:before="0" w:after="100" w:afterAutospacing="1"/>
        <w:ind w:left="567"/>
        <w:jc w:val="both"/>
        <w:rPr>
          <w:rFonts w:asciiTheme="minorHAnsi" w:hAnsiTheme="minorHAnsi"/>
          <w:sz w:val="20"/>
          <w:lang w:val="en-IE"/>
        </w:rPr>
      </w:pPr>
      <w:r w:rsidRPr="00ED2E8E">
        <w:rPr>
          <w:rFonts w:asciiTheme="minorHAnsi" w:hAnsiTheme="minorHAnsi"/>
          <w:sz w:val="20"/>
          <w:lang w:val="en-IE"/>
        </w:rPr>
        <w:t>•</w:t>
      </w:r>
      <w:r w:rsidRPr="00ED2E8E">
        <w:rPr>
          <w:rFonts w:asciiTheme="minorHAnsi" w:hAnsiTheme="minorHAnsi"/>
          <w:sz w:val="20"/>
          <w:lang w:val="en-IE"/>
        </w:rPr>
        <w:tab/>
        <w:t>carrying value of inventories and allocations from inventories to cost of sales (note</w:t>
      </w:r>
      <w:r>
        <w:rPr>
          <w:rFonts w:asciiTheme="minorHAnsi" w:hAnsiTheme="minorHAnsi"/>
          <w:sz w:val="20"/>
          <w:lang w:val="en-IE"/>
        </w:rPr>
        <w:t xml:space="preserve"> 5</w:t>
      </w:r>
      <w:r w:rsidRPr="00ED2E8E">
        <w:rPr>
          <w:rFonts w:asciiTheme="minorHAnsi" w:hAnsiTheme="minorHAnsi"/>
          <w:sz w:val="20"/>
          <w:lang w:val="en-IE"/>
        </w:rPr>
        <w:t>).</w:t>
      </w:r>
    </w:p>
    <w:p w14:paraId="71267424" w14:textId="4B38D74E" w:rsidR="002A51D0" w:rsidRPr="001D2CF6" w:rsidRDefault="002A51D0" w:rsidP="002956D2">
      <w:pPr>
        <w:tabs>
          <w:tab w:val="left" w:pos="567"/>
          <w:tab w:val="left" w:pos="1134"/>
        </w:tabs>
        <w:autoSpaceDE w:val="0"/>
        <w:autoSpaceDN w:val="0"/>
        <w:adjustRightInd w:val="0"/>
        <w:spacing w:before="100" w:beforeAutospacing="1" w:after="100" w:afterAutospacing="1"/>
        <w:ind w:left="567"/>
        <w:jc w:val="both"/>
        <w:rPr>
          <w:rFonts w:asciiTheme="minorHAnsi" w:hAnsiTheme="minorHAnsi"/>
          <w:sz w:val="20"/>
          <w:lang w:val="en-IE"/>
        </w:rPr>
      </w:pPr>
      <w:r w:rsidRPr="00ED2E8E">
        <w:rPr>
          <w:rFonts w:asciiTheme="minorHAnsi" w:hAnsiTheme="minorHAnsi"/>
          <w:sz w:val="20"/>
          <w:lang w:val="en-IE"/>
        </w:rPr>
        <w:t xml:space="preserve">Due to the nature of the Group’s activities and, in particular the scale of its development costs and the length of the development cycle, the Group has to allocate site-wide development costs between units completed in the current year and those in future years. It also has to forecast the costs to complete on such developments and make estimates relating to future sales prices. Forecast selling prices are inherently uncertain due to changes in market </w:t>
      </w:r>
      <w:r w:rsidRPr="00994185">
        <w:rPr>
          <w:rFonts w:asciiTheme="minorHAnsi" w:hAnsiTheme="minorHAnsi"/>
          <w:sz w:val="20"/>
          <w:lang w:val="en-IE"/>
        </w:rPr>
        <w:t xml:space="preserve">conditions. These estimates impact management’s assessment of the net realisable value of the Group’s inventories and also determine the extent of profit or loss that should be recognised in respect of each development in each reporting period. </w:t>
      </w:r>
      <w:r w:rsidRPr="004B0C95">
        <w:rPr>
          <w:rFonts w:asciiTheme="minorHAnsi" w:hAnsiTheme="minorHAnsi"/>
          <w:sz w:val="20"/>
          <w:lang w:val="en-IE"/>
        </w:rPr>
        <w:t>Note 5 includes disclosures on judgements and estimates in relation to profit margins and carrying values of inventories. In making such assessments and allocations, there is a degree of inherent estimation uncertainty.</w:t>
      </w:r>
      <w:r w:rsidRPr="00ED2E8E">
        <w:rPr>
          <w:rFonts w:asciiTheme="minorHAnsi" w:hAnsiTheme="minorHAnsi"/>
          <w:sz w:val="20"/>
          <w:lang w:val="en-IE"/>
        </w:rPr>
        <w:t xml:space="preserve"> The Group has developed internal controls designed to effectively assess and review carrying values and the appropriateness of estimates made.</w:t>
      </w:r>
      <w:r w:rsidRPr="001D2CF6">
        <w:rPr>
          <w:rFonts w:asciiTheme="minorHAnsi" w:hAnsiTheme="minorHAnsi"/>
          <w:sz w:val="20"/>
          <w:lang w:val="en-IE"/>
        </w:rPr>
        <w:t xml:space="preserve"> The Directors have also considered the impact of climate change and the Group’s commitment to the Science Based Targets initiative (SBTi) Net Zero </w:t>
      </w:r>
      <w:r w:rsidR="00C430CD">
        <w:rPr>
          <w:rFonts w:asciiTheme="minorHAnsi" w:hAnsiTheme="minorHAnsi"/>
          <w:sz w:val="20"/>
          <w:lang w:val="en-IE"/>
        </w:rPr>
        <w:t>S</w:t>
      </w:r>
      <w:r w:rsidRPr="001D2CF6">
        <w:rPr>
          <w:rFonts w:asciiTheme="minorHAnsi" w:hAnsiTheme="minorHAnsi"/>
          <w:sz w:val="20"/>
          <w:lang w:val="en-IE"/>
        </w:rPr>
        <w:t xml:space="preserve">tandard as well as any additional costs, savings and revenues associated with climate risks or opportunities as identified in the Task Force on Climate-Related Financial Disclosures on pages </w:t>
      </w:r>
      <w:r w:rsidR="00C6694D">
        <w:rPr>
          <w:rFonts w:asciiTheme="minorHAnsi" w:hAnsiTheme="minorHAnsi"/>
          <w:sz w:val="20"/>
          <w:lang w:val="en-IE"/>
        </w:rPr>
        <w:t>58 to 63</w:t>
      </w:r>
      <w:r w:rsidRPr="001D2CF6">
        <w:rPr>
          <w:rFonts w:asciiTheme="minorHAnsi" w:hAnsiTheme="minorHAnsi"/>
          <w:sz w:val="20"/>
          <w:lang w:val="en-IE"/>
        </w:rPr>
        <w:t xml:space="preserve"> of the 202</w:t>
      </w:r>
      <w:r w:rsidR="001375F8">
        <w:rPr>
          <w:rFonts w:asciiTheme="minorHAnsi" w:hAnsiTheme="minorHAnsi"/>
          <w:sz w:val="20"/>
          <w:lang w:val="en-IE"/>
        </w:rPr>
        <w:t>4</w:t>
      </w:r>
      <w:r w:rsidRPr="001D2CF6">
        <w:rPr>
          <w:rFonts w:asciiTheme="minorHAnsi" w:hAnsiTheme="minorHAnsi"/>
          <w:sz w:val="20"/>
          <w:lang w:val="en-IE"/>
        </w:rPr>
        <w:t xml:space="preserve"> annual report in relation to costs and expected profit margins. There has been no other material impact identified on the interim financial statements judgements and estimates as a result of climate change.</w:t>
      </w:r>
    </w:p>
    <w:p w14:paraId="6FDC0075" w14:textId="0DEEB443" w:rsidR="002A51D0" w:rsidRDefault="002A51D0" w:rsidP="002956D2">
      <w:pPr>
        <w:tabs>
          <w:tab w:val="left" w:pos="426"/>
          <w:tab w:val="left" w:pos="1134"/>
        </w:tabs>
        <w:spacing w:before="120" w:after="120"/>
        <w:ind w:left="567" w:right="567"/>
        <w:jc w:val="both"/>
        <w:rPr>
          <w:rFonts w:asciiTheme="minorHAnsi" w:hAnsiTheme="minorHAnsi"/>
          <w:b/>
          <w:sz w:val="20"/>
          <w:lang w:val="en-IE"/>
        </w:rPr>
      </w:pPr>
      <w:r w:rsidRPr="00466380">
        <w:rPr>
          <w:rFonts w:asciiTheme="minorHAnsi" w:hAnsiTheme="minorHAnsi"/>
          <w:b/>
          <w:sz w:val="20"/>
          <w:lang w:val="en-IE"/>
        </w:rPr>
        <w:t>Going concern</w:t>
      </w:r>
    </w:p>
    <w:p w14:paraId="2F0BE79C" w14:textId="38ED9BFF" w:rsidR="00127E47" w:rsidRPr="00232AA0" w:rsidRDefault="00466380" w:rsidP="002956D2">
      <w:pPr>
        <w:spacing w:before="100" w:beforeAutospacing="1" w:after="100" w:afterAutospacing="1"/>
        <w:ind w:left="567"/>
        <w:jc w:val="both"/>
        <w:rPr>
          <w:rFonts w:asciiTheme="minorHAnsi" w:hAnsiTheme="minorHAnsi"/>
          <w:sz w:val="20"/>
        </w:rPr>
      </w:pPr>
      <w:r w:rsidRPr="00466380">
        <w:rPr>
          <w:rFonts w:asciiTheme="minorHAnsi" w:hAnsiTheme="minorHAnsi"/>
          <w:sz w:val="20"/>
          <w:lang w:val="en-IE"/>
        </w:rPr>
        <w:t xml:space="preserve">The Group delivered a strong performance in </w:t>
      </w:r>
      <w:r w:rsidR="00902A16">
        <w:rPr>
          <w:rFonts w:asciiTheme="minorHAnsi" w:hAnsiTheme="minorHAnsi"/>
          <w:sz w:val="20"/>
          <w:lang w:val="en-IE"/>
        </w:rPr>
        <w:t xml:space="preserve">the first half of </w:t>
      </w:r>
      <w:r w:rsidRPr="00466380">
        <w:rPr>
          <w:rFonts w:asciiTheme="minorHAnsi" w:hAnsiTheme="minorHAnsi"/>
          <w:sz w:val="20"/>
          <w:lang w:val="en-IE"/>
        </w:rPr>
        <w:t>2025 generating revenue of €284.5 million in the period</w:t>
      </w:r>
      <w:r w:rsidR="00142A8C">
        <w:rPr>
          <w:rFonts w:asciiTheme="minorHAnsi" w:hAnsiTheme="minorHAnsi"/>
          <w:sz w:val="20"/>
          <w:lang w:val="en-IE"/>
        </w:rPr>
        <w:t>, including €</w:t>
      </w:r>
      <w:r w:rsidR="001F089B">
        <w:rPr>
          <w:rFonts w:asciiTheme="minorHAnsi" w:hAnsiTheme="minorHAnsi"/>
          <w:sz w:val="20"/>
          <w:lang w:val="en-IE"/>
        </w:rPr>
        <w:t xml:space="preserve">274.0 million </w:t>
      </w:r>
      <w:r w:rsidR="00893C78">
        <w:rPr>
          <w:rFonts w:asciiTheme="minorHAnsi" w:hAnsiTheme="minorHAnsi"/>
          <w:sz w:val="20"/>
          <w:lang w:val="en-IE"/>
        </w:rPr>
        <w:t xml:space="preserve">residential </w:t>
      </w:r>
      <w:r w:rsidR="003E2C23">
        <w:rPr>
          <w:rFonts w:asciiTheme="minorHAnsi" w:hAnsiTheme="minorHAnsi"/>
          <w:sz w:val="20"/>
          <w:lang w:val="en-IE"/>
        </w:rPr>
        <w:t xml:space="preserve">property </w:t>
      </w:r>
      <w:r w:rsidR="00893C78">
        <w:rPr>
          <w:rFonts w:asciiTheme="minorHAnsi" w:hAnsiTheme="minorHAnsi"/>
          <w:sz w:val="20"/>
          <w:lang w:val="en-IE"/>
        </w:rPr>
        <w:t xml:space="preserve">sales revenue </w:t>
      </w:r>
      <w:r w:rsidR="001F089B">
        <w:rPr>
          <w:rFonts w:asciiTheme="minorHAnsi" w:hAnsiTheme="minorHAnsi"/>
          <w:sz w:val="20"/>
          <w:lang w:val="en-IE"/>
        </w:rPr>
        <w:t>from 7</w:t>
      </w:r>
      <w:r w:rsidR="00CB6E53">
        <w:rPr>
          <w:rFonts w:asciiTheme="minorHAnsi" w:hAnsiTheme="minorHAnsi"/>
          <w:sz w:val="20"/>
          <w:lang w:val="en-IE"/>
        </w:rPr>
        <w:t>08</w:t>
      </w:r>
      <w:r w:rsidR="00893C78">
        <w:rPr>
          <w:rFonts w:asciiTheme="minorHAnsi" w:hAnsiTheme="minorHAnsi"/>
          <w:sz w:val="20"/>
          <w:lang w:val="en-IE"/>
        </w:rPr>
        <w:t xml:space="preserve"> units</w:t>
      </w:r>
      <w:r w:rsidR="001578D1" w:rsidRPr="00D827D6">
        <w:rPr>
          <w:rFonts w:asciiTheme="minorHAnsi" w:hAnsiTheme="minorHAnsi"/>
          <w:i/>
          <w:sz w:val="20"/>
          <w:vertAlign w:val="superscript"/>
          <w:lang w:val="en-IE"/>
        </w:rPr>
        <w:t>1</w:t>
      </w:r>
      <w:r w:rsidR="000759E6">
        <w:rPr>
          <w:rFonts w:asciiTheme="minorHAnsi" w:hAnsiTheme="minorHAnsi"/>
          <w:sz w:val="20"/>
          <w:lang w:val="en-IE"/>
        </w:rPr>
        <w:t>.</w:t>
      </w:r>
      <w:r w:rsidRPr="00466380">
        <w:rPr>
          <w:rFonts w:asciiTheme="minorHAnsi" w:hAnsiTheme="minorHAnsi"/>
          <w:sz w:val="20"/>
          <w:lang w:val="en-IE"/>
        </w:rPr>
        <w:t xml:space="preserve"> </w:t>
      </w:r>
      <w:r w:rsidR="000759E6">
        <w:rPr>
          <w:rFonts w:asciiTheme="minorHAnsi" w:hAnsiTheme="minorHAnsi"/>
          <w:sz w:val="20"/>
          <w:lang w:val="en-IE"/>
        </w:rPr>
        <w:t>T</w:t>
      </w:r>
      <w:r w:rsidRPr="00466380">
        <w:rPr>
          <w:rFonts w:asciiTheme="minorHAnsi" w:hAnsiTheme="minorHAnsi"/>
          <w:sz w:val="20"/>
          <w:lang w:val="en-IE"/>
        </w:rPr>
        <w:t xml:space="preserve">he Group </w:t>
      </w:r>
      <w:r w:rsidR="001D3D93">
        <w:rPr>
          <w:rFonts w:asciiTheme="minorHAnsi" w:hAnsiTheme="minorHAnsi"/>
          <w:sz w:val="20"/>
          <w:lang w:val="en-IE"/>
        </w:rPr>
        <w:t xml:space="preserve">used </w:t>
      </w:r>
      <w:r w:rsidR="001D3D93" w:rsidRPr="00466380">
        <w:rPr>
          <w:rFonts w:asciiTheme="minorHAnsi" w:hAnsiTheme="minorHAnsi"/>
          <w:sz w:val="20"/>
          <w:lang w:val="en-IE"/>
        </w:rPr>
        <w:t>€</w:t>
      </w:r>
      <w:r w:rsidRPr="00466380">
        <w:rPr>
          <w:rFonts w:asciiTheme="minorHAnsi" w:hAnsiTheme="minorHAnsi"/>
          <w:sz w:val="20"/>
          <w:lang w:val="en-IE"/>
        </w:rPr>
        <w:t xml:space="preserve">118.6 million in operational cash flow, a </w:t>
      </w:r>
      <w:r w:rsidR="00586856">
        <w:rPr>
          <w:rFonts w:asciiTheme="minorHAnsi" w:hAnsiTheme="minorHAnsi"/>
          <w:sz w:val="20"/>
          <w:lang w:val="en-IE"/>
        </w:rPr>
        <w:t>decrease</w:t>
      </w:r>
      <w:r w:rsidRPr="00466380">
        <w:rPr>
          <w:rFonts w:asciiTheme="minorHAnsi" w:hAnsiTheme="minorHAnsi"/>
          <w:sz w:val="20"/>
          <w:lang w:val="en-IE"/>
        </w:rPr>
        <w:t xml:space="preserve"> from the €49.5 million generated in H1 </w:t>
      </w:r>
      <w:r w:rsidRPr="00954D44">
        <w:rPr>
          <w:rFonts w:asciiTheme="minorHAnsi" w:hAnsiTheme="minorHAnsi"/>
          <w:sz w:val="20"/>
          <w:lang w:val="en-IE"/>
        </w:rPr>
        <w:t>202</w:t>
      </w:r>
      <w:r w:rsidR="00127E47" w:rsidRPr="00954D44">
        <w:rPr>
          <w:rFonts w:asciiTheme="minorHAnsi" w:hAnsiTheme="minorHAnsi"/>
          <w:sz w:val="20"/>
          <w:lang w:val="en-IE"/>
        </w:rPr>
        <w:t>4</w:t>
      </w:r>
      <w:r w:rsidRPr="00954D44">
        <w:rPr>
          <w:rFonts w:asciiTheme="minorHAnsi" w:hAnsiTheme="minorHAnsi"/>
          <w:sz w:val="20"/>
          <w:lang w:val="en-IE"/>
        </w:rPr>
        <w:t>.</w:t>
      </w:r>
      <w:r w:rsidR="001E05F1" w:rsidRPr="00954D44">
        <w:rPr>
          <w:rFonts w:asciiTheme="minorHAnsi" w:hAnsiTheme="minorHAnsi"/>
          <w:sz w:val="20"/>
          <w:lang w:val="en-IE"/>
        </w:rPr>
        <w:t xml:space="preserve"> </w:t>
      </w:r>
      <w:r w:rsidR="00127E47" w:rsidRPr="00954D44">
        <w:rPr>
          <w:rFonts w:asciiTheme="minorHAnsi" w:hAnsiTheme="minorHAnsi"/>
          <w:sz w:val="20"/>
        </w:rPr>
        <w:t>The</w:t>
      </w:r>
      <w:r w:rsidR="00127E47" w:rsidRPr="00232AA0">
        <w:rPr>
          <w:rFonts w:asciiTheme="minorHAnsi" w:hAnsiTheme="minorHAnsi"/>
          <w:sz w:val="20"/>
        </w:rPr>
        <w:t xml:space="preserve"> cash used in the period is </w:t>
      </w:r>
      <w:r w:rsidR="001F0ADB">
        <w:rPr>
          <w:rFonts w:asciiTheme="minorHAnsi" w:hAnsiTheme="minorHAnsi"/>
          <w:sz w:val="20"/>
        </w:rPr>
        <w:t xml:space="preserve">predominantly </w:t>
      </w:r>
      <w:r w:rsidR="00127E47" w:rsidRPr="00232AA0">
        <w:rPr>
          <w:rFonts w:asciiTheme="minorHAnsi" w:hAnsiTheme="minorHAnsi"/>
          <w:sz w:val="20"/>
        </w:rPr>
        <w:t xml:space="preserve">a direct result of the Group's </w:t>
      </w:r>
      <w:r w:rsidR="00834E23">
        <w:rPr>
          <w:rFonts w:asciiTheme="minorHAnsi" w:hAnsiTheme="minorHAnsi"/>
          <w:sz w:val="20"/>
        </w:rPr>
        <w:t xml:space="preserve">significant </w:t>
      </w:r>
      <w:r w:rsidR="00130DCA">
        <w:rPr>
          <w:rFonts w:asciiTheme="minorHAnsi" w:hAnsiTheme="minorHAnsi"/>
          <w:sz w:val="20"/>
        </w:rPr>
        <w:t>net</w:t>
      </w:r>
      <w:r w:rsidR="00130DCA" w:rsidRPr="00232AA0">
        <w:rPr>
          <w:rFonts w:asciiTheme="minorHAnsi" w:hAnsiTheme="minorHAnsi"/>
          <w:sz w:val="20"/>
        </w:rPr>
        <w:t xml:space="preserve"> investment</w:t>
      </w:r>
      <w:r w:rsidR="00FD44DF">
        <w:rPr>
          <w:rFonts w:asciiTheme="minorHAnsi" w:hAnsiTheme="minorHAnsi"/>
          <w:sz w:val="20"/>
        </w:rPr>
        <w:t xml:space="preserve"> of €188.6 million</w:t>
      </w:r>
      <w:r w:rsidR="00127E47" w:rsidRPr="00232AA0">
        <w:rPr>
          <w:rFonts w:asciiTheme="minorHAnsi" w:hAnsiTheme="minorHAnsi"/>
          <w:sz w:val="20"/>
        </w:rPr>
        <w:t xml:space="preserve"> in</w:t>
      </w:r>
      <w:r w:rsidR="006B2D05">
        <w:rPr>
          <w:rFonts w:asciiTheme="minorHAnsi" w:hAnsiTheme="minorHAnsi"/>
          <w:sz w:val="20"/>
        </w:rPr>
        <w:t xml:space="preserve"> construction work-in-progress (</w:t>
      </w:r>
      <w:r w:rsidR="00127E47" w:rsidRPr="00232AA0">
        <w:rPr>
          <w:rFonts w:asciiTheme="minorHAnsi" w:hAnsiTheme="minorHAnsi"/>
          <w:sz w:val="20"/>
        </w:rPr>
        <w:t>WIP</w:t>
      </w:r>
      <w:r w:rsidR="006B2D05">
        <w:rPr>
          <w:rFonts w:asciiTheme="minorHAnsi" w:hAnsiTheme="minorHAnsi"/>
          <w:sz w:val="20"/>
        </w:rPr>
        <w:t>)</w:t>
      </w:r>
      <w:r w:rsidR="00127E47" w:rsidRPr="00232AA0">
        <w:rPr>
          <w:rFonts w:asciiTheme="minorHAnsi" w:hAnsiTheme="minorHAnsi"/>
          <w:sz w:val="20"/>
        </w:rPr>
        <w:t xml:space="preserve"> to support our continued growth</w:t>
      </w:r>
      <w:r w:rsidR="00750C92">
        <w:rPr>
          <w:rFonts w:asciiTheme="minorHAnsi" w:hAnsiTheme="minorHAnsi"/>
          <w:sz w:val="20"/>
        </w:rPr>
        <w:t xml:space="preserve"> following</w:t>
      </w:r>
      <w:r w:rsidR="00127E47" w:rsidRPr="00232AA0">
        <w:rPr>
          <w:rFonts w:asciiTheme="minorHAnsi" w:hAnsiTheme="minorHAnsi"/>
          <w:sz w:val="20"/>
        </w:rPr>
        <w:t xml:space="preserve"> 4,100 </w:t>
      </w:r>
      <w:r w:rsidR="00750C92">
        <w:rPr>
          <w:rFonts w:asciiTheme="minorHAnsi" w:hAnsiTheme="minorHAnsi"/>
          <w:sz w:val="20"/>
        </w:rPr>
        <w:t xml:space="preserve">new home </w:t>
      </w:r>
      <w:r w:rsidR="00127E47" w:rsidRPr="00232AA0">
        <w:rPr>
          <w:rFonts w:asciiTheme="minorHAnsi" w:hAnsiTheme="minorHAnsi"/>
          <w:sz w:val="20"/>
        </w:rPr>
        <w:t>commencements in 2024</w:t>
      </w:r>
      <w:r w:rsidR="00BD662E">
        <w:rPr>
          <w:rFonts w:asciiTheme="minorHAnsi" w:hAnsiTheme="minorHAnsi"/>
          <w:sz w:val="20"/>
        </w:rPr>
        <w:t xml:space="preserve">, including </w:t>
      </w:r>
      <w:r w:rsidR="00830355">
        <w:rPr>
          <w:rFonts w:asciiTheme="minorHAnsi" w:hAnsiTheme="minorHAnsi"/>
          <w:sz w:val="20"/>
        </w:rPr>
        <w:t>ten new large-scale developments</w:t>
      </w:r>
      <w:r w:rsidR="007D1007">
        <w:rPr>
          <w:rFonts w:asciiTheme="minorHAnsi" w:hAnsiTheme="minorHAnsi"/>
          <w:sz w:val="20"/>
        </w:rPr>
        <w:t xml:space="preserve">, </w:t>
      </w:r>
      <w:r w:rsidR="00127E47" w:rsidRPr="00232AA0">
        <w:rPr>
          <w:rFonts w:asciiTheme="minorHAnsi" w:hAnsiTheme="minorHAnsi"/>
          <w:sz w:val="20"/>
        </w:rPr>
        <w:t xml:space="preserve">and </w:t>
      </w:r>
      <w:r w:rsidR="007D1007">
        <w:rPr>
          <w:rFonts w:asciiTheme="minorHAnsi" w:hAnsiTheme="minorHAnsi"/>
          <w:sz w:val="20"/>
        </w:rPr>
        <w:t>additional</w:t>
      </w:r>
      <w:r w:rsidR="005A6945" w:rsidRPr="00232AA0">
        <w:rPr>
          <w:rFonts w:asciiTheme="minorHAnsi" w:hAnsiTheme="minorHAnsi"/>
          <w:sz w:val="20"/>
        </w:rPr>
        <w:t xml:space="preserve"> </w:t>
      </w:r>
      <w:r w:rsidR="00127E47" w:rsidRPr="00232AA0">
        <w:rPr>
          <w:rFonts w:asciiTheme="minorHAnsi" w:hAnsiTheme="minorHAnsi"/>
          <w:sz w:val="20"/>
        </w:rPr>
        <w:t xml:space="preserve">commencements in </w:t>
      </w:r>
      <w:r w:rsidR="007D1007">
        <w:rPr>
          <w:rFonts w:asciiTheme="minorHAnsi" w:hAnsiTheme="minorHAnsi"/>
          <w:sz w:val="20"/>
        </w:rPr>
        <w:t xml:space="preserve">the first half of </w:t>
      </w:r>
      <w:r w:rsidR="00127E47" w:rsidRPr="00232AA0">
        <w:rPr>
          <w:rFonts w:asciiTheme="minorHAnsi" w:hAnsiTheme="minorHAnsi"/>
          <w:sz w:val="20"/>
        </w:rPr>
        <w:t>2025</w:t>
      </w:r>
      <w:r w:rsidR="00ED4E5B">
        <w:rPr>
          <w:rFonts w:asciiTheme="minorHAnsi" w:hAnsiTheme="minorHAnsi"/>
          <w:sz w:val="20"/>
        </w:rPr>
        <w:t xml:space="preserve">. </w:t>
      </w:r>
      <w:r w:rsidR="00CC0642" w:rsidRPr="00CC0642">
        <w:rPr>
          <w:rFonts w:asciiTheme="minorHAnsi" w:hAnsiTheme="minorHAnsi"/>
          <w:sz w:val="20"/>
        </w:rPr>
        <w:t xml:space="preserve">The Group commenced the period with a multi-year forward </w:t>
      </w:r>
      <w:r w:rsidR="006C27A2">
        <w:rPr>
          <w:rFonts w:asciiTheme="minorHAnsi" w:hAnsiTheme="minorHAnsi"/>
          <w:sz w:val="20"/>
        </w:rPr>
        <w:t>order book</w:t>
      </w:r>
      <w:r w:rsidR="00CC0642">
        <w:rPr>
          <w:rFonts w:asciiTheme="minorHAnsi" w:hAnsiTheme="minorHAnsi"/>
          <w:sz w:val="20"/>
        </w:rPr>
        <w:t xml:space="preserve"> </w:t>
      </w:r>
      <w:r w:rsidR="00CC0642" w:rsidRPr="00CC0642">
        <w:rPr>
          <w:rFonts w:asciiTheme="minorHAnsi" w:hAnsiTheme="minorHAnsi"/>
          <w:sz w:val="20"/>
        </w:rPr>
        <w:t>of 2,3</w:t>
      </w:r>
      <w:r w:rsidR="00DD1D18">
        <w:rPr>
          <w:rFonts w:asciiTheme="minorHAnsi" w:hAnsiTheme="minorHAnsi"/>
          <w:sz w:val="20"/>
        </w:rPr>
        <w:t>61</w:t>
      </w:r>
      <w:r w:rsidR="00CC0642" w:rsidRPr="00CC0642">
        <w:rPr>
          <w:rFonts w:asciiTheme="minorHAnsi" w:hAnsiTheme="minorHAnsi"/>
          <w:sz w:val="20"/>
        </w:rPr>
        <w:t xml:space="preserve"> new homes with a net sales value of </w:t>
      </w:r>
      <w:r w:rsidR="00B6254C">
        <w:rPr>
          <w:rFonts w:asciiTheme="minorHAnsi" w:hAnsiTheme="minorHAnsi"/>
          <w:sz w:val="20"/>
        </w:rPr>
        <w:t>c.</w:t>
      </w:r>
      <w:r w:rsidR="00CC0642" w:rsidRPr="00CC0642">
        <w:rPr>
          <w:rFonts w:asciiTheme="minorHAnsi" w:hAnsiTheme="minorHAnsi"/>
          <w:sz w:val="20"/>
        </w:rPr>
        <w:t>€9</w:t>
      </w:r>
      <w:r w:rsidR="00B6254C">
        <w:rPr>
          <w:rFonts w:asciiTheme="minorHAnsi" w:hAnsiTheme="minorHAnsi"/>
          <w:sz w:val="20"/>
        </w:rPr>
        <w:t>1</w:t>
      </w:r>
      <w:r w:rsidR="00CC0642" w:rsidRPr="00CC0642">
        <w:rPr>
          <w:rFonts w:asciiTheme="minorHAnsi" w:hAnsiTheme="minorHAnsi"/>
          <w:sz w:val="20"/>
        </w:rPr>
        <w:t xml:space="preserve">0 million which has grown to </w:t>
      </w:r>
      <w:r w:rsidR="007218A0">
        <w:rPr>
          <w:rFonts w:asciiTheme="minorHAnsi" w:hAnsiTheme="minorHAnsi"/>
          <w:sz w:val="20"/>
        </w:rPr>
        <w:t>4</w:t>
      </w:r>
      <w:r w:rsidR="00B6254C">
        <w:rPr>
          <w:rFonts w:asciiTheme="minorHAnsi" w:hAnsiTheme="minorHAnsi"/>
          <w:sz w:val="20"/>
        </w:rPr>
        <w:t>,</w:t>
      </w:r>
      <w:r w:rsidR="007218A0">
        <w:rPr>
          <w:rFonts w:asciiTheme="minorHAnsi" w:hAnsiTheme="minorHAnsi"/>
          <w:sz w:val="20"/>
        </w:rPr>
        <w:t>092</w:t>
      </w:r>
      <w:r w:rsidR="00CC0642" w:rsidRPr="00CC0642">
        <w:rPr>
          <w:rFonts w:asciiTheme="minorHAnsi" w:hAnsiTheme="minorHAnsi"/>
          <w:sz w:val="20"/>
        </w:rPr>
        <w:t xml:space="preserve"> new homes with a net sales value</w:t>
      </w:r>
      <w:r w:rsidR="00B6254C">
        <w:rPr>
          <w:rFonts w:asciiTheme="minorHAnsi" w:hAnsiTheme="minorHAnsi"/>
          <w:sz w:val="20"/>
        </w:rPr>
        <w:t xml:space="preserve"> </w:t>
      </w:r>
      <w:r w:rsidR="00CC0642" w:rsidRPr="00CC0642">
        <w:rPr>
          <w:rFonts w:asciiTheme="minorHAnsi" w:hAnsiTheme="minorHAnsi"/>
          <w:sz w:val="20"/>
        </w:rPr>
        <w:t>of €1.</w:t>
      </w:r>
      <w:r w:rsidR="007218A0">
        <w:rPr>
          <w:rFonts w:asciiTheme="minorHAnsi" w:hAnsiTheme="minorHAnsi"/>
          <w:sz w:val="20"/>
        </w:rPr>
        <w:t>5</w:t>
      </w:r>
      <w:r w:rsidR="00343A0B">
        <w:rPr>
          <w:rFonts w:asciiTheme="minorHAnsi" w:hAnsiTheme="minorHAnsi"/>
          <w:sz w:val="20"/>
        </w:rPr>
        <w:t>4</w:t>
      </w:r>
      <w:r w:rsidR="00CC0642" w:rsidRPr="00CC0642">
        <w:rPr>
          <w:rFonts w:asciiTheme="minorHAnsi" w:hAnsiTheme="minorHAnsi"/>
          <w:sz w:val="20"/>
        </w:rPr>
        <w:t xml:space="preserve"> billion as at </w:t>
      </w:r>
      <w:r w:rsidR="00B6254C">
        <w:rPr>
          <w:rFonts w:asciiTheme="minorHAnsi" w:hAnsiTheme="minorHAnsi"/>
          <w:sz w:val="20"/>
        </w:rPr>
        <w:t>2</w:t>
      </w:r>
      <w:r w:rsidR="00CC0642" w:rsidRPr="00CC0642">
        <w:rPr>
          <w:rFonts w:asciiTheme="minorHAnsi" w:hAnsiTheme="minorHAnsi"/>
          <w:sz w:val="20"/>
        </w:rPr>
        <w:t xml:space="preserve"> September 202</w:t>
      </w:r>
      <w:r w:rsidR="00B6254C">
        <w:rPr>
          <w:rFonts w:asciiTheme="minorHAnsi" w:hAnsiTheme="minorHAnsi"/>
          <w:sz w:val="20"/>
        </w:rPr>
        <w:t>5</w:t>
      </w:r>
      <w:r w:rsidR="00127E47" w:rsidRPr="00232AA0">
        <w:rPr>
          <w:rFonts w:asciiTheme="minorHAnsi" w:hAnsiTheme="minorHAnsi"/>
          <w:sz w:val="20"/>
        </w:rPr>
        <w:t>.</w:t>
      </w:r>
      <w:r w:rsidR="003365EE">
        <w:rPr>
          <w:rFonts w:asciiTheme="minorHAnsi" w:hAnsiTheme="minorHAnsi"/>
          <w:sz w:val="20"/>
        </w:rPr>
        <w:t xml:space="preserve"> </w:t>
      </w:r>
      <w:r w:rsidR="00AB0F54">
        <w:rPr>
          <w:rFonts w:asciiTheme="minorHAnsi" w:hAnsiTheme="minorHAnsi"/>
          <w:sz w:val="20"/>
        </w:rPr>
        <w:t>This reflects the exceptional demand for our new homes</w:t>
      </w:r>
      <w:r w:rsidR="00AB34D5">
        <w:rPr>
          <w:rFonts w:asciiTheme="minorHAnsi" w:hAnsiTheme="minorHAnsi"/>
          <w:sz w:val="20"/>
        </w:rPr>
        <w:t xml:space="preserve"> following a very successful spring and summer selling season</w:t>
      </w:r>
      <w:r w:rsidR="009B7A03">
        <w:rPr>
          <w:rFonts w:asciiTheme="minorHAnsi" w:hAnsiTheme="minorHAnsi"/>
          <w:sz w:val="20"/>
        </w:rPr>
        <w:t xml:space="preserve">, including </w:t>
      </w:r>
      <w:r w:rsidR="00EC7FF5">
        <w:rPr>
          <w:rFonts w:asciiTheme="minorHAnsi" w:hAnsiTheme="minorHAnsi"/>
          <w:sz w:val="20"/>
        </w:rPr>
        <w:t>eight new private development launches from the new sites commenced in 2024</w:t>
      </w:r>
      <w:r w:rsidR="00AB34D5">
        <w:rPr>
          <w:rFonts w:asciiTheme="minorHAnsi" w:hAnsiTheme="minorHAnsi"/>
          <w:sz w:val="20"/>
        </w:rPr>
        <w:t>.</w:t>
      </w:r>
      <w:r w:rsidR="00127E47" w:rsidRPr="00232AA0">
        <w:rPr>
          <w:rFonts w:asciiTheme="minorHAnsi" w:hAnsiTheme="minorHAnsi"/>
          <w:sz w:val="20"/>
        </w:rPr>
        <w:t xml:space="preserve"> </w:t>
      </w:r>
    </w:p>
    <w:p w14:paraId="1BFA81C3" w14:textId="018AE6F3" w:rsidR="00466380" w:rsidRPr="00466380" w:rsidRDefault="00466380" w:rsidP="002956D2">
      <w:pPr>
        <w:jc w:val="both"/>
        <w:rPr>
          <w:rFonts w:asciiTheme="minorHAnsi" w:hAnsiTheme="minorHAnsi"/>
          <w:sz w:val="20"/>
          <w:lang w:val="en-IE"/>
        </w:rPr>
      </w:pPr>
    </w:p>
    <w:p w14:paraId="4DCA4D1D" w14:textId="77777777" w:rsidR="00C74AB0" w:rsidRDefault="00466380" w:rsidP="002956D2">
      <w:pPr>
        <w:ind w:left="567"/>
        <w:jc w:val="both"/>
        <w:rPr>
          <w:rFonts w:asciiTheme="minorHAnsi" w:hAnsiTheme="minorHAnsi"/>
          <w:sz w:val="20"/>
          <w:lang w:val="en-IE"/>
        </w:rPr>
      </w:pPr>
      <w:r w:rsidRPr="00466380">
        <w:rPr>
          <w:rFonts w:asciiTheme="minorHAnsi" w:hAnsiTheme="minorHAnsi"/>
          <w:sz w:val="20"/>
          <w:lang w:val="en-IE"/>
        </w:rPr>
        <w:t>The Group has a growth strategy that focuses on minimising financial risk and maintaining financial flexibility to ensure we have a strong, sustainable and long-term business. The business has strong liquidity, a significant investment in construction</w:t>
      </w:r>
    </w:p>
    <w:p w14:paraId="4E37D46F" w14:textId="77777777" w:rsidR="007218A0" w:rsidRDefault="007218A0" w:rsidP="002956D2">
      <w:pPr>
        <w:ind w:left="567"/>
        <w:jc w:val="both"/>
        <w:rPr>
          <w:rFonts w:asciiTheme="minorHAnsi" w:hAnsiTheme="minorHAnsi"/>
          <w:sz w:val="20"/>
          <w:lang w:val="en-IE"/>
        </w:rPr>
      </w:pPr>
    </w:p>
    <w:p w14:paraId="5D047DD2" w14:textId="267F9CF6" w:rsidR="007218A0" w:rsidRDefault="007218A0" w:rsidP="007218A0">
      <w:pPr>
        <w:tabs>
          <w:tab w:val="left" w:pos="426"/>
        </w:tabs>
        <w:spacing w:before="100" w:beforeAutospacing="1" w:after="100" w:afterAutospacing="1"/>
        <w:ind w:left="567" w:right="567"/>
        <w:rPr>
          <w:rFonts w:asciiTheme="minorHAnsi" w:hAnsiTheme="minorHAnsi"/>
          <w:b/>
          <w:snapToGrid w:val="0"/>
          <w:szCs w:val="24"/>
        </w:rPr>
      </w:pPr>
      <w:r w:rsidRPr="00FD2B7C">
        <w:rPr>
          <w:rFonts w:asciiTheme="minorHAnsi" w:hAnsiTheme="minorHAnsi"/>
          <w:i/>
          <w:iCs/>
          <w:sz w:val="20"/>
          <w:vertAlign w:val="superscript"/>
          <w:lang w:val="en-IE"/>
        </w:rPr>
        <w:t>1</w:t>
      </w:r>
      <w:r w:rsidRPr="00FD2B7C">
        <w:rPr>
          <w:rFonts w:asciiTheme="minorHAnsi" w:hAnsiTheme="minorHAnsi"/>
          <w:i/>
          <w:iCs/>
          <w:sz w:val="20"/>
          <w:lang w:val="en-IE"/>
        </w:rPr>
        <w:t xml:space="preserve"> </w:t>
      </w:r>
      <w:r w:rsidRPr="00FD2B7C">
        <w:rPr>
          <w:rFonts w:asciiTheme="minorHAnsi" w:hAnsiTheme="minorHAnsi"/>
          <w:i/>
          <w:iCs/>
          <w:sz w:val="16"/>
          <w:szCs w:val="16"/>
          <w:lang w:val="en-IE"/>
        </w:rPr>
        <w:t xml:space="preserve">This comprises both closed </w:t>
      </w:r>
      <w:r w:rsidR="00F01612">
        <w:rPr>
          <w:rFonts w:asciiTheme="minorHAnsi" w:hAnsiTheme="minorHAnsi"/>
          <w:i/>
          <w:iCs/>
          <w:sz w:val="16"/>
          <w:szCs w:val="16"/>
          <w:lang w:val="en-IE"/>
        </w:rPr>
        <w:t>reside</w:t>
      </w:r>
      <w:r w:rsidR="007F7F5A">
        <w:rPr>
          <w:rFonts w:asciiTheme="minorHAnsi" w:hAnsiTheme="minorHAnsi"/>
          <w:i/>
          <w:iCs/>
          <w:sz w:val="16"/>
          <w:szCs w:val="16"/>
          <w:lang w:val="en-IE"/>
        </w:rPr>
        <w:t xml:space="preserve">ntial </w:t>
      </w:r>
      <w:r w:rsidRPr="00FD2B7C">
        <w:rPr>
          <w:rFonts w:asciiTheme="minorHAnsi" w:hAnsiTheme="minorHAnsi"/>
          <w:i/>
          <w:iCs/>
          <w:sz w:val="16"/>
          <w:szCs w:val="16"/>
          <w:lang w:val="en-IE"/>
        </w:rPr>
        <w:t xml:space="preserve">sales and equivalent </w:t>
      </w:r>
      <w:r w:rsidR="00D53613">
        <w:rPr>
          <w:rFonts w:asciiTheme="minorHAnsi" w:hAnsiTheme="minorHAnsi"/>
          <w:i/>
          <w:iCs/>
          <w:sz w:val="16"/>
          <w:szCs w:val="16"/>
          <w:lang w:val="en-IE"/>
        </w:rPr>
        <w:t xml:space="preserve">residential </w:t>
      </w:r>
      <w:r w:rsidRPr="00FD2B7C">
        <w:rPr>
          <w:rFonts w:asciiTheme="minorHAnsi" w:hAnsiTheme="minorHAnsi"/>
          <w:i/>
          <w:iCs/>
          <w:sz w:val="16"/>
          <w:szCs w:val="16"/>
          <w:lang w:val="en-IE"/>
        </w:rPr>
        <w:t>units. Equivalent units relate to forward fund transactions and are calculated on a percentage completion basis based on the constructed value of work completed divided by total estimated cost.</w:t>
      </w:r>
    </w:p>
    <w:p w14:paraId="2A8B73ED" w14:textId="77777777" w:rsidR="007218A0" w:rsidRDefault="00C74AB0" w:rsidP="007218A0">
      <w:pPr>
        <w:spacing w:before="0" w:after="0"/>
        <w:rPr>
          <w:rFonts w:asciiTheme="minorHAnsi" w:hAnsiTheme="minorHAnsi"/>
          <w:b/>
          <w:snapToGrid w:val="0"/>
          <w:szCs w:val="24"/>
        </w:rPr>
      </w:pPr>
      <w:r>
        <w:rPr>
          <w:rFonts w:asciiTheme="minorHAnsi" w:hAnsiTheme="minorHAnsi"/>
          <w:b/>
          <w:snapToGrid w:val="0"/>
          <w:szCs w:val="24"/>
        </w:rPr>
        <w:br w:type="page"/>
      </w:r>
      <w:r w:rsidR="007218A0" w:rsidRPr="005A5B24">
        <w:rPr>
          <w:rFonts w:asciiTheme="minorHAnsi" w:hAnsiTheme="minorHAnsi"/>
          <w:b/>
          <w:snapToGrid w:val="0"/>
          <w:szCs w:val="24"/>
        </w:rPr>
        <w:lastRenderedPageBreak/>
        <w:t>CAIRN HOMES PLC</w:t>
      </w:r>
    </w:p>
    <w:p w14:paraId="42EB2456" w14:textId="77777777" w:rsidR="007218A0" w:rsidRDefault="007218A0" w:rsidP="007218A0">
      <w:pPr>
        <w:tabs>
          <w:tab w:val="left" w:pos="425"/>
          <w:tab w:val="left" w:pos="851"/>
        </w:tabs>
        <w:spacing w:before="0" w:after="100" w:afterAutospacing="1"/>
        <w:jc w:val="both"/>
        <w:outlineLvl w:val="0"/>
        <w:rPr>
          <w:rFonts w:asciiTheme="minorHAnsi" w:hAnsiTheme="minorHAnsi"/>
          <w:i/>
          <w:szCs w:val="24"/>
          <w:lang w:val="en-IE"/>
        </w:rPr>
      </w:pPr>
      <w:r w:rsidRPr="005A5B24">
        <w:rPr>
          <w:rFonts w:asciiTheme="minorHAnsi" w:hAnsiTheme="minorHAnsi"/>
          <w:b/>
          <w:snapToGrid w:val="0"/>
          <w:szCs w:val="24"/>
        </w:rPr>
        <w:t xml:space="preserve">NOTES TO THE UNAUDITED CONDENSED INTERIM FINANCIAL STATEMENTS </w:t>
      </w:r>
      <w:r w:rsidRPr="005A5B24">
        <w:rPr>
          <w:rFonts w:asciiTheme="minorHAnsi" w:hAnsiTheme="minorHAnsi"/>
          <w:i/>
          <w:szCs w:val="24"/>
          <w:lang w:val="en-IE"/>
        </w:rPr>
        <w:t>(continued)</w:t>
      </w:r>
    </w:p>
    <w:p w14:paraId="35831122" w14:textId="51DDDDE5" w:rsidR="00A641B8" w:rsidRPr="004A0082" w:rsidRDefault="00A641B8" w:rsidP="007218A0">
      <w:pPr>
        <w:rPr>
          <w:rFonts w:asciiTheme="minorHAnsi" w:hAnsiTheme="minorHAnsi"/>
          <w:bCs/>
          <w:i/>
          <w:iCs/>
          <w:sz w:val="20"/>
          <w:lang w:val="en-IE"/>
        </w:rPr>
      </w:pPr>
      <w:r w:rsidRPr="005A5B24">
        <w:rPr>
          <w:rFonts w:asciiTheme="minorHAnsi" w:hAnsiTheme="minorHAnsi"/>
          <w:b/>
          <w:sz w:val="20"/>
          <w:lang w:val="en-IE"/>
        </w:rPr>
        <w:t>1.</w:t>
      </w:r>
      <w:r w:rsidRPr="005A5B24">
        <w:rPr>
          <w:rFonts w:asciiTheme="minorHAnsi" w:hAnsiTheme="minorHAnsi"/>
          <w:b/>
          <w:sz w:val="20"/>
          <w:lang w:val="en-IE"/>
        </w:rPr>
        <w:tab/>
        <w:t xml:space="preserve">Accounting Policies </w:t>
      </w:r>
      <w:r w:rsidRPr="005A5B24">
        <w:rPr>
          <w:rFonts w:asciiTheme="minorHAnsi" w:hAnsiTheme="minorHAnsi"/>
          <w:bCs/>
          <w:i/>
          <w:iCs/>
          <w:sz w:val="20"/>
          <w:lang w:val="en-IE"/>
        </w:rPr>
        <w:t>(continued)</w:t>
      </w:r>
    </w:p>
    <w:p w14:paraId="4C3E5BAA" w14:textId="0A90E86F" w:rsidR="00F70084" w:rsidRDefault="00F70084" w:rsidP="002956D2">
      <w:pPr>
        <w:tabs>
          <w:tab w:val="left" w:pos="567"/>
          <w:tab w:val="left" w:pos="1134"/>
        </w:tabs>
        <w:autoSpaceDE w:val="0"/>
        <w:autoSpaceDN w:val="0"/>
        <w:adjustRightInd w:val="0"/>
        <w:spacing w:before="120" w:after="120"/>
        <w:ind w:left="567" w:right="567"/>
        <w:jc w:val="both"/>
        <w:rPr>
          <w:rFonts w:asciiTheme="minorHAnsi" w:hAnsiTheme="minorHAnsi"/>
          <w:bCs/>
          <w:i/>
          <w:iCs/>
          <w:sz w:val="20"/>
          <w:lang w:val="en-IE"/>
        </w:rPr>
      </w:pPr>
      <w:r w:rsidRPr="00306431">
        <w:rPr>
          <w:rFonts w:asciiTheme="minorHAnsi" w:hAnsiTheme="minorHAnsi"/>
          <w:b/>
          <w:sz w:val="20"/>
          <w:lang w:val="en-IE"/>
        </w:rPr>
        <w:t>Going concern</w:t>
      </w:r>
      <w:r w:rsidRPr="00306431" w:rsidDel="00306431">
        <w:rPr>
          <w:rFonts w:asciiTheme="minorHAnsi" w:hAnsiTheme="minorHAnsi"/>
          <w:b/>
          <w:sz w:val="20"/>
          <w:lang w:val="en-IE"/>
        </w:rPr>
        <w:t xml:space="preserve"> </w:t>
      </w:r>
      <w:r w:rsidRPr="0066310C">
        <w:rPr>
          <w:rFonts w:asciiTheme="minorHAnsi" w:hAnsiTheme="minorHAnsi"/>
          <w:bCs/>
          <w:i/>
          <w:iCs/>
          <w:sz w:val="20"/>
          <w:lang w:val="en-IE"/>
        </w:rPr>
        <w:t>(continued)</w:t>
      </w:r>
    </w:p>
    <w:p w14:paraId="2229A6D7" w14:textId="6954C472" w:rsidR="000B1AE9" w:rsidRDefault="00466380" w:rsidP="002956D2">
      <w:pPr>
        <w:spacing w:before="200" w:after="200"/>
        <w:ind w:left="567"/>
        <w:jc w:val="both"/>
        <w:rPr>
          <w:rFonts w:asciiTheme="minorHAnsi" w:hAnsiTheme="minorHAnsi"/>
          <w:sz w:val="20"/>
          <w:lang w:val="en-IE"/>
        </w:rPr>
      </w:pPr>
      <w:r w:rsidRPr="00466380">
        <w:rPr>
          <w:rFonts w:asciiTheme="minorHAnsi" w:hAnsiTheme="minorHAnsi"/>
          <w:sz w:val="20"/>
          <w:lang w:val="en-IE"/>
        </w:rPr>
        <w:t xml:space="preserve">work-in-progress underpinned by a significant forward order book, a robust balance sheet and </w:t>
      </w:r>
      <w:r w:rsidR="00256B1C">
        <w:rPr>
          <w:rFonts w:asciiTheme="minorHAnsi" w:hAnsiTheme="minorHAnsi"/>
          <w:sz w:val="20"/>
          <w:lang w:val="en-IE"/>
        </w:rPr>
        <w:t>€500</w:t>
      </w:r>
      <w:r w:rsidR="0026050C">
        <w:rPr>
          <w:rFonts w:asciiTheme="minorHAnsi" w:hAnsiTheme="minorHAnsi"/>
          <w:sz w:val="20"/>
          <w:lang w:val="en-IE"/>
        </w:rPr>
        <w:t>.0</w:t>
      </w:r>
      <w:r w:rsidR="00256B1C">
        <w:rPr>
          <w:rFonts w:asciiTheme="minorHAnsi" w:hAnsiTheme="minorHAnsi"/>
          <w:sz w:val="20"/>
          <w:lang w:val="en-IE"/>
        </w:rPr>
        <w:t xml:space="preserve"> million in </w:t>
      </w:r>
      <w:r w:rsidRPr="00466380">
        <w:rPr>
          <w:rFonts w:asciiTheme="minorHAnsi" w:hAnsiTheme="minorHAnsi"/>
          <w:sz w:val="20"/>
          <w:lang w:val="en-IE"/>
        </w:rPr>
        <w:t xml:space="preserve">committed, lowly leveraged debt facilities. </w:t>
      </w:r>
    </w:p>
    <w:p w14:paraId="13CACBFF" w14:textId="7253F572" w:rsidR="003629FC" w:rsidRPr="00466380" w:rsidRDefault="00466380" w:rsidP="002956D2">
      <w:pPr>
        <w:spacing w:before="200" w:after="200"/>
        <w:ind w:left="567"/>
        <w:jc w:val="both"/>
        <w:rPr>
          <w:rFonts w:asciiTheme="minorHAnsi" w:hAnsiTheme="minorHAnsi"/>
          <w:sz w:val="20"/>
          <w:lang w:val="en-IE"/>
        </w:rPr>
      </w:pPr>
      <w:r w:rsidRPr="00466380">
        <w:rPr>
          <w:rFonts w:asciiTheme="minorHAnsi" w:hAnsiTheme="minorHAnsi"/>
          <w:sz w:val="20"/>
          <w:lang w:val="en-IE"/>
        </w:rPr>
        <w:t xml:space="preserve">To mitigate liquidity risk, the Group applies a prudent cash management policy ensuring our construction </w:t>
      </w:r>
      <w:r w:rsidR="007E6B5F">
        <w:rPr>
          <w:rFonts w:asciiTheme="minorHAnsi" w:hAnsiTheme="minorHAnsi"/>
          <w:sz w:val="20"/>
          <w:lang w:val="en-IE"/>
        </w:rPr>
        <w:t xml:space="preserve">activities in the </w:t>
      </w:r>
      <w:r w:rsidR="000B6F80" w:rsidRPr="00466380">
        <w:rPr>
          <w:rFonts w:asciiTheme="minorHAnsi" w:hAnsiTheme="minorHAnsi"/>
          <w:sz w:val="20"/>
          <w:lang w:val="en-IE"/>
        </w:rPr>
        <w:t>near and medium</w:t>
      </w:r>
      <w:r w:rsidR="00274C7E">
        <w:rPr>
          <w:rFonts w:asciiTheme="minorHAnsi" w:hAnsiTheme="minorHAnsi"/>
          <w:sz w:val="20"/>
          <w:lang w:val="en-IE"/>
        </w:rPr>
        <w:t xml:space="preserve"> </w:t>
      </w:r>
      <w:r w:rsidR="000B6F80" w:rsidRPr="00466380">
        <w:rPr>
          <w:rFonts w:asciiTheme="minorHAnsi" w:hAnsiTheme="minorHAnsi"/>
          <w:sz w:val="20"/>
          <w:lang w:val="en-IE"/>
        </w:rPr>
        <w:t xml:space="preserve">term are focused on forward sold inventories, including lower average selling price starter homes for our core first time buyer market and scaled apartment developments with multi-year delivery timelines. </w:t>
      </w:r>
    </w:p>
    <w:p w14:paraId="7CA8F2E2" w14:textId="068BCA1C" w:rsidR="00466380" w:rsidRPr="00466380" w:rsidRDefault="001E0190" w:rsidP="002956D2">
      <w:pPr>
        <w:spacing w:before="200" w:after="200"/>
        <w:ind w:left="567"/>
        <w:jc w:val="both"/>
        <w:rPr>
          <w:rFonts w:asciiTheme="minorHAnsi" w:hAnsiTheme="minorHAnsi"/>
          <w:sz w:val="20"/>
          <w:lang w:val="en-IE"/>
        </w:rPr>
      </w:pPr>
      <w:r w:rsidRPr="001E0190">
        <w:rPr>
          <w:rFonts w:asciiTheme="minorHAnsi" w:hAnsiTheme="minorHAnsi"/>
          <w:sz w:val="20"/>
          <w:lang w:val="en-IE"/>
        </w:rPr>
        <w:t xml:space="preserve">The Group refinanced its syndicate facility during the period as described in Note 9. At 30 June 2025, the Group </w:t>
      </w:r>
      <w:r w:rsidR="006D17CE">
        <w:rPr>
          <w:rFonts w:asciiTheme="minorHAnsi" w:hAnsiTheme="minorHAnsi"/>
          <w:sz w:val="20"/>
          <w:lang w:val="en-IE"/>
        </w:rPr>
        <w:t>had</w:t>
      </w:r>
      <w:r w:rsidRPr="001E0190">
        <w:rPr>
          <w:rFonts w:asciiTheme="minorHAnsi" w:hAnsiTheme="minorHAnsi"/>
          <w:sz w:val="20"/>
          <w:lang w:val="en-IE"/>
        </w:rPr>
        <w:t xml:space="preserve"> access to €</w:t>
      </w:r>
      <w:r w:rsidR="00302729">
        <w:rPr>
          <w:rFonts w:asciiTheme="minorHAnsi" w:hAnsiTheme="minorHAnsi"/>
          <w:sz w:val="20"/>
          <w:lang w:val="en-IE"/>
        </w:rPr>
        <w:t>460</w:t>
      </w:r>
      <w:r w:rsidR="00FD44DF">
        <w:rPr>
          <w:rFonts w:asciiTheme="minorHAnsi" w:hAnsiTheme="minorHAnsi"/>
          <w:sz w:val="20"/>
          <w:lang w:val="en-IE"/>
        </w:rPr>
        <w:t>.0</w:t>
      </w:r>
      <w:r w:rsidR="00302729">
        <w:rPr>
          <w:rFonts w:asciiTheme="minorHAnsi" w:hAnsiTheme="minorHAnsi"/>
          <w:sz w:val="20"/>
          <w:lang w:val="en-IE"/>
        </w:rPr>
        <w:t xml:space="preserve"> </w:t>
      </w:r>
      <w:r w:rsidRPr="001E0190">
        <w:rPr>
          <w:rFonts w:asciiTheme="minorHAnsi" w:hAnsiTheme="minorHAnsi"/>
          <w:sz w:val="20"/>
          <w:lang w:val="en-IE"/>
        </w:rPr>
        <w:t>m</w:t>
      </w:r>
      <w:r w:rsidR="00302729">
        <w:rPr>
          <w:rFonts w:asciiTheme="minorHAnsi" w:hAnsiTheme="minorHAnsi"/>
          <w:sz w:val="20"/>
          <w:lang w:val="en-IE"/>
        </w:rPr>
        <w:t>illion</w:t>
      </w:r>
      <w:r w:rsidRPr="001E0190">
        <w:rPr>
          <w:rFonts w:asciiTheme="minorHAnsi" w:hAnsiTheme="minorHAnsi"/>
          <w:sz w:val="20"/>
          <w:lang w:val="en-IE"/>
        </w:rPr>
        <w:t xml:space="preserve"> of committed debt facilities</w:t>
      </w:r>
      <w:r w:rsidR="003D4CAE">
        <w:rPr>
          <w:rFonts w:asciiTheme="minorHAnsi" w:hAnsiTheme="minorHAnsi"/>
          <w:sz w:val="20"/>
          <w:lang w:val="en-IE"/>
        </w:rPr>
        <w:t xml:space="preserve">, including </w:t>
      </w:r>
      <w:r w:rsidR="00C67040" w:rsidRPr="0054020E">
        <w:rPr>
          <w:rFonts w:asciiTheme="minorHAnsi" w:hAnsiTheme="minorHAnsi"/>
          <w:bCs/>
          <w:sz w:val="20"/>
        </w:rPr>
        <w:t>€57.5 million (</w:t>
      </w:r>
      <w:r w:rsidR="00FD44DF">
        <w:rPr>
          <w:rFonts w:asciiTheme="minorHAnsi" w:hAnsiTheme="minorHAnsi"/>
          <w:bCs/>
          <w:sz w:val="20"/>
        </w:rPr>
        <w:t xml:space="preserve">31 December </w:t>
      </w:r>
      <w:r w:rsidR="00C67040" w:rsidRPr="0054020E">
        <w:rPr>
          <w:rFonts w:asciiTheme="minorHAnsi" w:hAnsiTheme="minorHAnsi"/>
          <w:bCs/>
          <w:sz w:val="20"/>
        </w:rPr>
        <w:t>202</w:t>
      </w:r>
      <w:r w:rsidR="00C67040">
        <w:rPr>
          <w:rFonts w:asciiTheme="minorHAnsi" w:hAnsiTheme="minorHAnsi"/>
          <w:bCs/>
          <w:sz w:val="20"/>
        </w:rPr>
        <w:t>4</w:t>
      </w:r>
      <w:r w:rsidR="00C67040" w:rsidRPr="0054020E">
        <w:rPr>
          <w:rFonts w:asciiTheme="minorHAnsi" w:hAnsiTheme="minorHAnsi"/>
          <w:bCs/>
          <w:sz w:val="20"/>
        </w:rPr>
        <w:t>: €</w:t>
      </w:r>
      <w:r w:rsidR="00C67040">
        <w:rPr>
          <w:rFonts w:asciiTheme="minorHAnsi" w:hAnsiTheme="minorHAnsi"/>
          <w:bCs/>
          <w:sz w:val="20"/>
        </w:rPr>
        <w:t>57</w:t>
      </w:r>
      <w:r w:rsidR="00C67040" w:rsidRPr="0054020E">
        <w:rPr>
          <w:rFonts w:asciiTheme="minorHAnsi" w:hAnsiTheme="minorHAnsi"/>
          <w:bCs/>
          <w:sz w:val="20"/>
        </w:rPr>
        <w:t xml:space="preserve">.5 million) of </w:t>
      </w:r>
      <w:r w:rsidR="006466A9">
        <w:rPr>
          <w:rFonts w:asciiTheme="minorHAnsi" w:hAnsiTheme="minorHAnsi"/>
          <w:bCs/>
          <w:sz w:val="20"/>
        </w:rPr>
        <w:t xml:space="preserve">private placement </w:t>
      </w:r>
      <w:r w:rsidR="00C67040" w:rsidRPr="0054020E">
        <w:rPr>
          <w:rFonts w:asciiTheme="minorHAnsi" w:hAnsiTheme="minorHAnsi"/>
          <w:bCs/>
          <w:sz w:val="20"/>
        </w:rPr>
        <w:t>loan notes with</w:t>
      </w:r>
      <w:r w:rsidR="00C67040">
        <w:rPr>
          <w:rFonts w:asciiTheme="minorHAnsi" w:hAnsiTheme="minorHAnsi"/>
          <w:bCs/>
          <w:sz w:val="20"/>
        </w:rPr>
        <w:t xml:space="preserve"> </w:t>
      </w:r>
      <w:r w:rsidR="00C67040" w:rsidRPr="001A7E78">
        <w:rPr>
          <w:rFonts w:asciiTheme="minorHAnsi" w:hAnsiTheme="minorHAnsi"/>
          <w:bCs/>
          <w:sz w:val="20"/>
        </w:rPr>
        <w:t xml:space="preserve">PGIM Private Capital </w:t>
      </w:r>
      <w:r w:rsidR="00C67040">
        <w:rPr>
          <w:rFonts w:asciiTheme="minorHAnsi" w:hAnsiTheme="minorHAnsi"/>
          <w:bCs/>
          <w:sz w:val="20"/>
        </w:rPr>
        <w:t xml:space="preserve">(formerly known as </w:t>
      </w:r>
      <w:r w:rsidR="00C67040" w:rsidRPr="0054020E">
        <w:rPr>
          <w:rFonts w:asciiTheme="minorHAnsi" w:hAnsiTheme="minorHAnsi"/>
          <w:bCs/>
          <w:sz w:val="20"/>
        </w:rPr>
        <w:t>Pricoa Capital Group</w:t>
      </w:r>
      <w:r w:rsidR="00C67040">
        <w:rPr>
          <w:rFonts w:asciiTheme="minorHAnsi" w:hAnsiTheme="minorHAnsi"/>
          <w:bCs/>
          <w:sz w:val="20"/>
        </w:rPr>
        <w:t xml:space="preserve">). </w:t>
      </w:r>
      <w:r w:rsidR="00466380" w:rsidRPr="00466380">
        <w:rPr>
          <w:rFonts w:asciiTheme="minorHAnsi" w:hAnsiTheme="minorHAnsi"/>
          <w:sz w:val="20"/>
          <w:lang w:val="en-IE"/>
        </w:rPr>
        <w:t>In July</w:t>
      </w:r>
      <w:r w:rsidR="00FD44DF">
        <w:rPr>
          <w:rFonts w:asciiTheme="minorHAnsi" w:hAnsiTheme="minorHAnsi"/>
          <w:sz w:val="20"/>
          <w:lang w:val="en-IE"/>
        </w:rPr>
        <w:t xml:space="preserve"> 2025</w:t>
      </w:r>
      <w:r w:rsidR="00466380" w:rsidRPr="00466380">
        <w:rPr>
          <w:rFonts w:asciiTheme="minorHAnsi" w:hAnsiTheme="minorHAnsi"/>
          <w:sz w:val="20"/>
          <w:lang w:val="en-IE"/>
        </w:rPr>
        <w:t xml:space="preserve">, the </w:t>
      </w:r>
      <w:r w:rsidR="008E1F85">
        <w:rPr>
          <w:rFonts w:asciiTheme="minorHAnsi" w:hAnsiTheme="minorHAnsi"/>
          <w:sz w:val="20"/>
          <w:lang w:val="en-IE"/>
        </w:rPr>
        <w:t>Group</w:t>
      </w:r>
      <w:r w:rsidR="00466380" w:rsidRPr="00466380">
        <w:rPr>
          <w:rFonts w:asciiTheme="minorHAnsi" w:hAnsiTheme="minorHAnsi"/>
          <w:sz w:val="20"/>
          <w:lang w:val="en-IE"/>
        </w:rPr>
        <w:t xml:space="preserve"> completed a refinance of part of </w:t>
      </w:r>
      <w:r w:rsidR="00466380">
        <w:rPr>
          <w:rFonts w:asciiTheme="minorHAnsi" w:hAnsiTheme="minorHAnsi"/>
          <w:sz w:val="20"/>
          <w:lang w:val="en-IE"/>
        </w:rPr>
        <w:t xml:space="preserve">the </w:t>
      </w:r>
      <w:r w:rsidR="006466A9">
        <w:rPr>
          <w:rFonts w:asciiTheme="minorHAnsi" w:hAnsiTheme="minorHAnsi"/>
          <w:sz w:val="20"/>
          <w:lang w:val="en-IE"/>
        </w:rPr>
        <w:t>p</w:t>
      </w:r>
      <w:r w:rsidR="00466380" w:rsidRPr="00466380">
        <w:rPr>
          <w:rFonts w:asciiTheme="minorHAnsi" w:hAnsiTheme="minorHAnsi"/>
          <w:sz w:val="20"/>
          <w:lang w:val="en-IE"/>
        </w:rPr>
        <w:t xml:space="preserve">rivate </w:t>
      </w:r>
      <w:r w:rsidR="006466A9">
        <w:rPr>
          <w:rFonts w:asciiTheme="minorHAnsi" w:hAnsiTheme="minorHAnsi"/>
          <w:sz w:val="20"/>
          <w:lang w:val="en-IE"/>
        </w:rPr>
        <w:t>p</w:t>
      </w:r>
      <w:r w:rsidR="00466380" w:rsidRPr="00466380">
        <w:rPr>
          <w:rFonts w:asciiTheme="minorHAnsi" w:hAnsiTheme="minorHAnsi"/>
          <w:sz w:val="20"/>
          <w:lang w:val="en-IE"/>
        </w:rPr>
        <w:t xml:space="preserve">lacement debt, increasing </w:t>
      </w:r>
      <w:r w:rsidR="00466380">
        <w:rPr>
          <w:rFonts w:asciiTheme="minorHAnsi" w:hAnsiTheme="minorHAnsi"/>
          <w:sz w:val="20"/>
          <w:lang w:val="en-IE"/>
        </w:rPr>
        <w:t>the</w:t>
      </w:r>
      <w:r w:rsidR="00466380" w:rsidRPr="00466380">
        <w:rPr>
          <w:rFonts w:asciiTheme="minorHAnsi" w:hAnsiTheme="minorHAnsi"/>
          <w:sz w:val="20"/>
          <w:lang w:val="en-IE"/>
        </w:rPr>
        <w:t xml:space="preserve"> facility by €40.0 million to €97.5 million</w:t>
      </w:r>
      <w:r w:rsidR="008F1E67">
        <w:rPr>
          <w:rFonts w:asciiTheme="minorHAnsi" w:hAnsiTheme="minorHAnsi"/>
          <w:sz w:val="20"/>
          <w:lang w:val="en-IE"/>
        </w:rPr>
        <w:t>,</w:t>
      </w:r>
      <w:r w:rsidR="009E7AD2">
        <w:rPr>
          <w:rFonts w:asciiTheme="minorHAnsi" w:hAnsiTheme="minorHAnsi"/>
          <w:sz w:val="20"/>
          <w:lang w:val="en-IE"/>
        </w:rPr>
        <w:t xml:space="preserve"> and its committed </w:t>
      </w:r>
      <w:r w:rsidR="002C262E">
        <w:rPr>
          <w:rFonts w:asciiTheme="minorHAnsi" w:hAnsiTheme="minorHAnsi"/>
          <w:sz w:val="20"/>
          <w:lang w:val="en-IE"/>
        </w:rPr>
        <w:t xml:space="preserve">debt facilities to </w:t>
      </w:r>
      <w:r w:rsidR="00466380" w:rsidRPr="00466380">
        <w:rPr>
          <w:rFonts w:asciiTheme="minorHAnsi" w:hAnsiTheme="minorHAnsi"/>
          <w:sz w:val="20"/>
          <w:lang w:val="en-IE"/>
        </w:rPr>
        <w:t>€500</w:t>
      </w:r>
      <w:r w:rsidR="00FD44DF">
        <w:rPr>
          <w:rFonts w:asciiTheme="minorHAnsi" w:hAnsiTheme="minorHAnsi"/>
          <w:sz w:val="20"/>
          <w:lang w:val="en-IE"/>
        </w:rPr>
        <w:t>.0</w:t>
      </w:r>
      <w:r w:rsidR="00466380" w:rsidRPr="00466380">
        <w:rPr>
          <w:rFonts w:asciiTheme="minorHAnsi" w:hAnsiTheme="minorHAnsi"/>
          <w:sz w:val="20"/>
          <w:lang w:val="en-IE"/>
        </w:rPr>
        <w:t xml:space="preserve"> million with a</w:t>
      </w:r>
      <w:r w:rsidR="00FC5DD8">
        <w:rPr>
          <w:rFonts w:asciiTheme="minorHAnsi" w:hAnsiTheme="minorHAnsi"/>
          <w:sz w:val="20"/>
          <w:lang w:val="en-IE"/>
        </w:rPr>
        <w:t xml:space="preserve"> current</w:t>
      </w:r>
      <w:r w:rsidR="00466380" w:rsidRPr="00466380">
        <w:rPr>
          <w:rFonts w:asciiTheme="minorHAnsi" w:hAnsiTheme="minorHAnsi"/>
          <w:sz w:val="20"/>
          <w:lang w:val="en-IE"/>
        </w:rPr>
        <w:t xml:space="preserve"> average maturity of </w:t>
      </w:r>
      <w:r w:rsidR="00FC5DD8">
        <w:rPr>
          <w:rFonts w:asciiTheme="minorHAnsi" w:hAnsiTheme="minorHAnsi"/>
          <w:sz w:val="20"/>
          <w:lang w:val="en-IE"/>
        </w:rPr>
        <w:t>four and a half</w:t>
      </w:r>
      <w:r w:rsidR="00466380" w:rsidRPr="00466380">
        <w:rPr>
          <w:rFonts w:asciiTheme="minorHAnsi" w:hAnsiTheme="minorHAnsi"/>
          <w:sz w:val="20"/>
          <w:lang w:val="en-IE"/>
        </w:rPr>
        <w:t xml:space="preserve"> years, adding further capital and liquidity to fund continued growth.</w:t>
      </w:r>
    </w:p>
    <w:p w14:paraId="19494B53" w14:textId="5B35D789" w:rsidR="00466380" w:rsidRPr="00466380" w:rsidRDefault="00466380" w:rsidP="002956D2">
      <w:pPr>
        <w:spacing w:before="200" w:after="200"/>
        <w:ind w:left="567"/>
        <w:jc w:val="both"/>
        <w:rPr>
          <w:rFonts w:asciiTheme="minorHAnsi" w:hAnsiTheme="minorHAnsi"/>
          <w:sz w:val="20"/>
          <w:lang w:val="en-IE"/>
        </w:rPr>
      </w:pPr>
      <w:r w:rsidRPr="00DE2B54">
        <w:rPr>
          <w:rFonts w:asciiTheme="minorHAnsi" w:hAnsiTheme="minorHAnsi"/>
          <w:sz w:val="20"/>
          <w:lang w:val="en-IE"/>
        </w:rPr>
        <w:t>Net debt was €</w:t>
      </w:r>
      <w:r w:rsidR="00DE2B54" w:rsidRPr="00DE2B54">
        <w:rPr>
          <w:rFonts w:asciiTheme="minorHAnsi" w:hAnsiTheme="minorHAnsi"/>
          <w:sz w:val="20"/>
          <w:lang w:val="en-IE"/>
        </w:rPr>
        <w:t>307.4</w:t>
      </w:r>
      <w:r w:rsidRPr="00DE2B54">
        <w:rPr>
          <w:rFonts w:asciiTheme="minorHAnsi" w:hAnsiTheme="minorHAnsi"/>
          <w:sz w:val="20"/>
          <w:lang w:val="en-IE"/>
        </w:rPr>
        <w:t xml:space="preserve"> million as at 30 June 2025 (30 June 2024: €157.0 million). </w:t>
      </w:r>
      <w:r w:rsidR="00873295">
        <w:rPr>
          <w:rFonts w:asciiTheme="minorHAnsi" w:hAnsiTheme="minorHAnsi"/>
          <w:sz w:val="20"/>
          <w:lang w:val="en-IE"/>
        </w:rPr>
        <w:t xml:space="preserve">The increase in </w:t>
      </w:r>
      <w:r w:rsidR="006127AB">
        <w:rPr>
          <w:rFonts w:asciiTheme="minorHAnsi" w:hAnsiTheme="minorHAnsi"/>
          <w:sz w:val="20"/>
          <w:lang w:val="en-IE"/>
        </w:rPr>
        <w:t>net debt was in line with expectation</w:t>
      </w:r>
      <w:r w:rsidR="00AF2301">
        <w:rPr>
          <w:rFonts w:asciiTheme="minorHAnsi" w:hAnsiTheme="minorHAnsi"/>
          <w:sz w:val="20"/>
          <w:lang w:val="en-IE"/>
        </w:rPr>
        <w:t>s</w:t>
      </w:r>
      <w:r w:rsidR="006127AB">
        <w:rPr>
          <w:rFonts w:asciiTheme="minorHAnsi" w:hAnsiTheme="minorHAnsi"/>
          <w:sz w:val="20"/>
          <w:lang w:val="en-IE"/>
        </w:rPr>
        <w:t xml:space="preserve">, reflecting the </w:t>
      </w:r>
      <w:r w:rsidR="00A55863">
        <w:rPr>
          <w:rFonts w:asciiTheme="minorHAnsi" w:hAnsiTheme="minorHAnsi"/>
          <w:sz w:val="20"/>
          <w:lang w:val="en-IE"/>
        </w:rPr>
        <w:t>Group’s</w:t>
      </w:r>
      <w:r w:rsidR="006127AB">
        <w:rPr>
          <w:rFonts w:asciiTheme="minorHAnsi" w:hAnsiTheme="minorHAnsi"/>
          <w:sz w:val="20"/>
          <w:lang w:val="en-IE"/>
        </w:rPr>
        <w:t xml:space="preserve"> historical</w:t>
      </w:r>
      <w:r w:rsidR="007E7AFF">
        <w:rPr>
          <w:rFonts w:asciiTheme="minorHAnsi" w:hAnsiTheme="minorHAnsi"/>
          <w:sz w:val="20"/>
          <w:lang w:val="en-IE"/>
        </w:rPr>
        <w:t>ly H2 weighted trading, transaction timing and mi</w:t>
      </w:r>
      <w:r w:rsidR="00772157">
        <w:rPr>
          <w:rFonts w:asciiTheme="minorHAnsi" w:hAnsiTheme="minorHAnsi"/>
          <w:sz w:val="20"/>
          <w:lang w:val="en-IE"/>
        </w:rPr>
        <w:t>x</w:t>
      </w:r>
      <w:r w:rsidR="007E7AFF">
        <w:rPr>
          <w:rFonts w:asciiTheme="minorHAnsi" w:hAnsiTheme="minorHAnsi"/>
          <w:sz w:val="20"/>
          <w:lang w:val="en-IE"/>
        </w:rPr>
        <w:t xml:space="preserve"> </w:t>
      </w:r>
      <w:r w:rsidR="007E7AFF" w:rsidRPr="00CC171A">
        <w:rPr>
          <w:rFonts w:asciiTheme="minorHAnsi" w:hAnsiTheme="minorHAnsi"/>
          <w:sz w:val="20"/>
          <w:lang w:val="en-IE"/>
        </w:rPr>
        <w:t>compared to H1</w:t>
      </w:r>
      <w:r w:rsidR="00CC171A" w:rsidRPr="00CC171A">
        <w:rPr>
          <w:rFonts w:asciiTheme="minorHAnsi" w:hAnsiTheme="minorHAnsi"/>
          <w:sz w:val="20"/>
          <w:lang w:val="en-IE"/>
        </w:rPr>
        <w:t xml:space="preserve"> 2024</w:t>
      </w:r>
      <w:r w:rsidR="00873295" w:rsidRPr="00CC171A">
        <w:rPr>
          <w:rFonts w:asciiTheme="minorHAnsi" w:hAnsiTheme="minorHAnsi"/>
          <w:sz w:val="20"/>
          <w:lang w:val="en-IE"/>
        </w:rPr>
        <w:t>.</w:t>
      </w:r>
      <w:r w:rsidR="00873295">
        <w:rPr>
          <w:rFonts w:asciiTheme="minorHAnsi" w:hAnsiTheme="minorHAnsi"/>
          <w:sz w:val="20"/>
          <w:lang w:val="en-IE"/>
        </w:rPr>
        <w:t xml:space="preserve"> </w:t>
      </w:r>
      <w:r w:rsidRPr="00DE2B54">
        <w:rPr>
          <w:rFonts w:asciiTheme="minorHAnsi" w:hAnsiTheme="minorHAnsi"/>
          <w:sz w:val="20"/>
          <w:lang w:val="en-IE"/>
        </w:rPr>
        <w:t xml:space="preserve">The </w:t>
      </w:r>
      <w:r w:rsidR="00A977B7">
        <w:rPr>
          <w:rFonts w:asciiTheme="minorHAnsi" w:hAnsiTheme="minorHAnsi"/>
          <w:sz w:val="20"/>
          <w:lang w:val="en-IE"/>
        </w:rPr>
        <w:t>Group</w:t>
      </w:r>
      <w:r w:rsidRPr="00DE2B54">
        <w:rPr>
          <w:rFonts w:asciiTheme="minorHAnsi" w:hAnsiTheme="minorHAnsi"/>
          <w:sz w:val="20"/>
          <w:lang w:val="en-IE"/>
        </w:rPr>
        <w:t xml:space="preserve"> had available liquidity (cash and undrawn facilities) at 30 June 2025 of €</w:t>
      </w:r>
      <w:r w:rsidR="00DE2B54" w:rsidRPr="00DE2B54">
        <w:rPr>
          <w:rFonts w:asciiTheme="minorHAnsi" w:hAnsiTheme="minorHAnsi"/>
          <w:sz w:val="20"/>
          <w:lang w:val="en-IE"/>
        </w:rPr>
        <w:t>151.2</w:t>
      </w:r>
      <w:r w:rsidRPr="00DE2B54">
        <w:rPr>
          <w:rFonts w:asciiTheme="minorHAnsi" w:hAnsiTheme="minorHAnsi"/>
          <w:sz w:val="20"/>
          <w:lang w:val="en-IE"/>
        </w:rPr>
        <w:t xml:space="preserve"> million (30 June 2024: €241.8 million), including €</w:t>
      </w:r>
      <w:r w:rsidR="00DE2B54" w:rsidRPr="00DE2B54">
        <w:rPr>
          <w:rFonts w:asciiTheme="minorHAnsi" w:hAnsiTheme="minorHAnsi"/>
          <w:sz w:val="20"/>
          <w:lang w:val="en-IE"/>
        </w:rPr>
        <w:t>44.2</w:t>
      </w:r>
      <w:r w:rsidRPr="00DE2B54">
        <w:rPr>
          <w:rFonts w:asciiTheme="minorHAnsi" w:hAnsiTheme="minorHAnsi"/>
          <w:sz w:val="20"/>
          <w:lang w:val="en-IE"/>
        </w:rPr>
        <w:t xml:space="preserve"> million of cash (30 June 2024: €</w:t>
      </w:r>
      <w:r w:rsidR="008825D4">
        <w:rPr>
          <w:rFonts w:asciiTheme="minorHAnsi" w:hAnsiTheme="minorHAnsi"/>
          <w:sz w:val="20"/>
          <w:lang w:val="en-IE"/>
        </w:rPr>
        <w:t>139.8</w:t>
      </w:r>
      <w:r w:rsidR="00DE2B54" w:rsidRPr="00DE2B54">
        <w:rPr>
          <w:rFonts w:asciiTheme="minorHAnsi" w:hAnsiTheme="minorHAnsi"/>
          <w:sz w:val="20"/>
          <w:lang w:val="en-IE"/>
        </w:rPr>
        <w:t xml:space="preserve"> </w:t>
      </w:r>
      <w:r w:rsidRPr="00DE2B54">
        <w:rPr>
          <w:rFonts w:asciiTheme="minorHAnsi" w:hAnsiTheme="minorHAnsi"/>
          <w:sz w:val="20"/>
          <w:lang w:val="en-IE"/>
        </w:rPr>
        <w:t xml:space="preserve">million). </w:t>
      </w:r>
      <w:r w:rsidR="007F55B8">
        <w:rPr>
          <w:rFonts w:asciiTheme="minorHAnsi" w:hAnsiTheme="minorHAnsi"/>
          <w:sz w:val="20"/>
          <w:lang w:val="en-IE"/>
        </w:rPr>
        <w:t>Net debt is expected to fall during H2 2025</w:t>
      </w:r>
      <w:r w:rsidR="007D081F">
        <w:rPr>
          <w:rFonts w:asciiTheme="minorHAnsi" w:hAnsiTheme="minorHAnsi"/>
          <w:sz w:val="20"/>
          <w:lang w:val="en-IE"/>
        </w:rPr>
        <w:t xml:space="preserve"> with a significantly higher level of sales units </w:t>
      </w:r>
      <w:r w:rsidR="00410E06">
        <w:rPr>
          <w:rFonts w:asciiTheme="minorHAnsi" w:hAnsiTheme="minorHAnsi"/>
          <w:sz w:val="20"/>
          <w:lang w:val="en-IE"/>
        </w:rPr>
        <w:t>forecast to close than in H1 2025.</w:t>
      </w:r>
    </w:p>
    <w:p w14:paraId="660A7107" w14:textId="3AED864E" w:rsidR="002A51D0" w:rsidRPr="00DE2B54" w:rsidRDefault="00466380" w:rsidP="002956D2">
      <w:pPr>
        <w:spacing w:before="200" w:after="200"/>
        <w:ind w:left="567"/>
        <w:jc w:val="both"/>
        <w:rPr>
          <w:rFonts w:asciiTheme="minorHAnsi" w:hAnsiTheme="minorHAnsi"/>
          <w:sz w:val="20"/>
          <w:lang w:val="en-IE"/>
        </w:rPr>
      </w:pPr>
      <w:r w:rsidRPr="00466380">
        <w:rPr>
          <w:rFonts w:asciiTheme="minorHAnsi" w:hAnsiTheme="minorHAnsi"/>
          <w:sz w:val="20"/>
          <w:lang w:val="en-IE"/>
        </w:rPr>
        <w:t xml:space="preserve">Having considered the Group’s forecasts and outlook including the strength of its forward order book, the Directors have a reasonable expectation that the Group has adequate resources to continue in operational existence for the foreseeable future. Accordingly, they are satisfied that it is appropriate to continue to adopt the going concern basis in preparing this </w:t>
      </w:r>
      <w:r w:rsidRPr="00DE2B54">
        <w:rPr>
          <w:rFonts w:asciiTheme="minorHAnsi" w:hAnsiTheme="minorHAnsi"/>
          <w:sz w:val="20"/>
          <w:lang w:val="en-IE"/>
        </w:rPr>
        <w:t>consolidated financial information</w:t>
      </w:r>
      <w:r w:rsidR="00CF7995">
        <w:rPr>
          <w:rFonts w:asciiTheme="minorHAnsi" w:hAnsiTheme="minorHAnsi"/>
          <w:sz w:val="20"/>
          <w:lang w:val="en-IE"/>
        </w:rPr>
        <w:t>.</w:t>
      </w:r>
    </w:p>
    <w:p w14:paraId="4CB9C7C4" w14:textId="77777777" w:rsidR="00A641B8" w:rsidRDefault="00A641B8" w:rsidP="002956D2">
      <w:pPr>
        <w:tabs>
          <w:tab w:val="left" w:pos="426"/>
        </w:tabs>
        <w:rPr>
          <w:rFonts w:asciiTheme="minorHAnsi" w:hAnsiTheme="minorHAnsi"/>
          <w:i/>
          <w:iCs/>
          <w:sz w:val="20"/>
          <w:vertAlign w:val="superscript"/>
          <w:lang w:val="en-IE"/>
        </w:rPr>
      </w:pPr>
    </w:p>
    <w:p w14:paraId="1A16926D" w14:textId="016CBE34" w:rsidR="00DE2B54" w:rsidRPr="006D1D34" w:rsidRDefault="009A4F5C" w:rsidP="00C74AB0">
      <w:pPr>
        <w:tabs>
          <w:tab w:val="left" w:pos="426"/>
        </w:tabs>
        <w:spacing w:before="0" w:after="0"/>
        <w:rPr>
          <w:rFonts w:asciiTheme="minorHAnsi" w:hAnsiTheme="minorHAnsi"/>
          <w:sz w:val="20"/>
        </w:rPr>
      </w:pPr>
      <w:r>
        <w:rPr>
          <w:rFonts w:asciiTheme="minorHAnsi" w:hAnsiTheme="minorHAnsi"/>
          <w:b/>
          <w:sz w:val="20"/>
        </w:rPr>
        <w:br w:type="page"/>
      </w:r>
      <w:r w:rsidR="00DE2B54">
        <w:rPr>
          <w:rFonts w:asciiTheme="minorHAnsi" w:hAnsiTheme="minorHAnsi"/>
          <w:b/>
          <w:snapToGrid w:val="0"/>
          <w:szCs w:val="24"/>
        </w:rPr>
        <w:lastRenderedPageBreak/>
        <w:t>C</w:t>
      </w:r>
      <w:r w:rsidR="00DE2B54" w:rsidRPr="00926E60">
        <w:rPr>
          <w:rFonts w:asciiTheme="minorHAnsi" w:hAnsiTheme="minorHAnsi"/>
          <w:b/>
          <w:snapToGrid w:val="0"/>
          <w:szCs w:val="24"/>
        </w:rPr>
        <w:t>AIRN HOMES PLC</w:t>
      </w:r>
    </w:p>
    <w:p w14:paraId="56CB290C" w14:textId="1EE94838" w:rsidR="00DE2B54" w:rsidRDefault="00DE2B54" w:rsidP="00DE2B54">
      <w:pPr>
        <w:tabs>
          <w:tab w:val="left" w:pos="425"/>
          <w:tab w:val="left" w:pos="851"/>
        </w:tabs>
        <w:jc w:val="both"/>
        <w:outlineLvl w:val="0"/>
        <w:rPr>
          <w:rFonts w:asciiTheme="minorHAnsi" w:hAnsiTheme="minorHAnsi"/>
          <w:i/>
          <w:szCs w:val="24"/>
          <w:lang w:val="en-IE"/>
        </w:rPr>
      </w:pPr>
      <w:r w:rsidRPr="00926E60">
        <w:rPr>
          <w:rFonts w:asciiTheme="minorHAnsi" w:hAnsiTheme="minorHAnsi"/>
          <w:b/>
          <w:snapToGrid w:val="0"/>
          <w:szCs w:val="24"/>
        </w:rPr>
        <w:t xml:space="preserve">NOTES TO THE UNAUDITED </w:t>
      </w:r>
      <w:r>
        <w:rPr>
          <w:rFonts w:asciiTheme="minorHAnsi" w:hAnsiTheme="minorHAnsi"/>
          <w:b/>
          <w:snapToGrid w:val="0"/>
          <w:szCs w:val="24"/>
        </w:rPr>
        <w:t>CONDENSED</w:t>
      </w:r>
      <w:r w:rsidRPr="00926E60">
        <w:rPr>
          <w:rFonts w:asciiTheme="minorHAnsi" w:hAnsiTheme="minorHAnsi"/>
          <w:b/>
          <w:snapToGrid w:val="0"/>
          <w:szCs w:val="24"/>
        </w:rPr>
        <w:t xml:space="preserve"> INTERIM FINANCIAL STATEMENTS </w:t>
      </w:r>
      <w:r>
        <w:rPr>
          <w:rFonts w:asciiTheme="minorHAnsi" w:hAnsiTheme="minorHAnsi"/>
          <w:i/>
          <w:szCs w:val="24"/>
          <w:lang w:val="en-IE"/>
        </w:rPr>
        <w:t>(c</w:t>
      </w:r>
      <w:r w:rsidRPr="00926E60">
        <w:rPr>
          <w:rFonts w:asciiTheme="minorHAnsi" w:hAnsiTheme="minorHAnsi"/>
          <w:i/>
          <w:szCs w:val="24"/>
          <w:lang w:val="en-IE"/>
        </w:rPr>
        <w:t>ontinued)</w:t>
      </w:r>
    </w:p>
    <w:p w14:paraId="13F6E403" w14:textId="77777777" w:rsidR="00C74AB0" w:rsidRDefault="00C74AB0" w:rsidP="00DE2B54">
      <w:pPr>
        <w:tabs>
          <w:tab w:val="left" w:pos="425"/>
          <w:tab w:val="left" w:pos="851"/>
        </w:tabs>
        <w:jc w:val="both"/>
        <w:outlineLvl w:val="0"/>
        <w:rPr>
          <w:rFonts w:asciiTheme="minorHAnsi" w:hAnsiTheme="minorHAnsi"/>
          <w:i/>
          <w:szCs w:val="24"/>
          <w:lang w:val="en-IE"/>
        </w:rPr>
      </w:pPr>
    </w:p>
    <w:p w14:paraId="1ED4D296" w14:textId="77777777" w:rsidR="002A51D0" w:rsidRDefault="002A51D0" w:rsidP="002A51D0">
      <w:pPr>
        <w:tabs>
          <w:tab w:val="left" w:pos="567"/>
          <w:tab w:val="left" w:pos="851"/>
          <w:tab w:val="left" w:pos="1276"/>
        </w:tabs>
        <w:jc w:val="both"/>
        <w:rPr>
          <w:rFonts w:asciiTheme="minorHAnsi" w:hAnsiTheme="minorHAnsi"/>
          <w:b/>
          <w:sz w:val="20"/>
          <w:highlight w:val="yellow"/>
        </w:rPr>
      </w:pPr>
      <w:r>
        <w:rPr>
          <w:rFonts w:asciiTheme="minorHAnsi" w:hAnsiTheme="minorHAnsi"/>
          <w:b/>
          <w:sz w:val="20"/>
        </w:rPr>
        <w:t>2</w:t>
      </w:r>
      <w:r w:rsidRPr="00B47398">
        <w:rPr>
          <w:rFonts w:asciiTheme="minorHAnsi" w:hAnsiTheme="minorHAnsi"/>
          <w:b/>
          <w:sz w:val="20"/>
        </w:rPr>
        <w:t xml:space="preserve">. </w:t>
      </w:r>
      <w:r w:rsidRPr="00B47398">
        <w:rPr>
          <w:rFonts w:asciiTheme="minorHAnsi" w:hAnsiTheme="minorHAnsi"/>
          <w:b/>
          <w:sz w:val="20"/>
        </w:rPr>
        <w:tab/>
      </w:r>
      <w:r w:rsidRPr="00854FBA">
        <w:rPr>
          <w:rFonts w:asciiTheme="minorHAnsi" w:hAnsiTheme="minorHAnsi"/>
          <w:b/>
          <w:sz w:val="20"/>
        </w:rPr>
        <w:t>Revenue</w:t>
      </w:r>
    </w:p>
    <w:tbl>
      <w:tblPr>
        <w:tblStyle w:val="TableGrid"/>
        <w:tblW w:w="9780"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70"/>
        <w:gridCol w:w="1984"/>
        <w:gridCol w:w="2126"/>
      </w:tblGrid>
      <w:tr w:rsidR="00051607" w14:paraId="151EF876" w14:textId="77777777" w:rsidTr="00F7341D">
        <w:tc>
          <w:tcPr>
            <w:tcW w:w="5670" w:type="dxa"/>
          </w:tcPr>
          <w:p w14:paraId="659F8262" w14:textId="77777777" w:rsidR="00051607" w:rsidRDefault="00051607">
            <w:pPr>
              <w:tabs>
                <w:tab w:val="left" w:pos="567"/>
                <w:tab w:val="left" w:pos="851"/>
                <w:tab w:val="left" w:pos="1276"/>
              </w:tabs>
              <w:jc w:val="both"/>
              <w:rPr>
                <w:rFonts w:asciiTheme="minorHAnsi" w:hAnsiTheme="minorHAnsi"/>
                <w:b/>
                <w:sz w:val="20"/>
                <w:highlight w:val="yellow"/>
              </w:rPr>
            </w:pPr>
          </w:p>
        </w:tc>
        <w:tc>
          <w:tcPr>
            <w:tcW w:w="1984" w:type="dxa"/>
            <w:tcBorders>
              <w:bottom w:val="nil"/>
            </w:tcBorders>
          </w:tcPr>
          <w:p w14:paraId="3359C4CA" w14:textId="4A062A11" w:rsidR="00051607" w:rsidRPr="00BE55F7" w:rsidRDefault="00051607">
            <w:pPr>
              <w:tabs>
                <w:tab w:val="left" w:pos="567"/>
                <w:tab w:val="left" w:pos="851"/>
                <w:tab w:val="left" w:pos="1276"/>
              </w:tabs>
              <w:jc w:val="right"/>
              <w:rPr>
                <w:rFonts w:asciiTheme="minorHAnsi" w:hAnsiTheme="minorHAnsi"/>
                <w:b/>
                <w:sz w:val="20"/>
              </w:rPr>
            </w:pPr>
            <w:r w:rsidRPr="00BE55F7">
              <w:rPr>
                <w:rFonts w:asciiTheme="minorHAnsi" w:hAnsiTheme="minorHAnsi"/>
                <w:b/>
                <w:sz w:val="20"/>
                <w:lang w:eastAsia="en-GB"/>
              </w:rPr>
              <w:t xml:space="preserve">For six month period ended </w:t>
            </w:r>
          </w:p>
        </w:tc>
        <w:tc>
          <w:tcPr>
            <w:tcW w:w="2126" w:type="dxa"/>
            <w:tcBorders>
              <w:bottom w:val="nil"/>
            </w:tcBorders>
          </w:tcPr>
          <w:p w14:paraId="33DBDFA1" w14:textId="2AF08417" w:rsidR="00051607" w:rsidRPr="00BE55F7" w:rsidRDefault="00051607">
            <w:pPr>
              <w:pStyle w:val="Footer"/>
              <w:tabs>
                <w:tab w:val="left" w:pos="425"/>
                <w:tab w:val="left" w:pos="851"/>
              </w:tabs>
              <w:jc w:val="right"/>
              <w:rPr>
                <w:rFonts w:asciiTheme="minorHAnsi" w:hAnsiTheme="minorHAnsi"/>
                <w:b/>
                <w:sz w:val="20"/>
                <w:lang w:eastAsia="en-GB"/>
              </w:rPr>
            </w:pPr>
            <w:r w:rsidRPr="00BE55F7">
              <w:rPr>
                <w:rFonts w:asciiTheme="minorHAnsi" w:hAnsiTheme="minorHAnsi"/>
                <w:b/>
                <w:sz w:val="20"/>
                <w:lang w:eastAsia="en-GB"/>
              </w:rPr>
              <w:t xml:space="preserve">For six month period ended </w:t>
            </w:r>
          </w:p>
        </w:tc>
      </w:tr>
      <w:tr w:rsidR="00F7341D" w14:paraId="52258FDF" w14:textId="77777777" w:rsidTr="00F7341D">
        <w:tc>
          <w:tcPr>
            <w:tcW w:w="5670" w:type="dxa"/>
            <w:tcBorders>
              <w:right w:val="nil"/>
            </w:tcBorders>
          </w:tcPr>
          <w:p w14:paraId="6A08198A" w14:textId="77777777" w:rsidR="00F7341D" w:rsidRDefault="00F7341D">
            <w:pPr>
              <w:tabs>
                <w:tab w:val="left" w:pos="567"/>
                <w:tab w:val="left" w:pos="851"/>
                <w:tab w:val="left" w:pos="1276"/>
              </w:tabs>
              <w:jc w:val="both"/>
              <w:rPr>
                <w:rFonts w:asciiTheme="minorHAnsi" w:hAnsiTheme="minorHAnsi"/>
                <w:b/>
                <w:sz w:val="20"/>
                <w:highlight w:val="yellow"/>
              </w:rPr>
            </w:pPr>
          </w:p>
        </w:tc>
        <w:tc>
          <w:tcPr>
            <w:tcW w:w="1984" w:type="dxa"/>
            <w:tcBorders>
              <w:top w:val="nil"/>
              <w:left w:val="nil"/>
              <w:bottom w:val="nil"/>
              <w:right w:val="nil"/>
            </w:tcBorders>
          </w:tcPr>
          <w:p w14:paraId="53C8AD15" w14:textId="6988AD42" w:rsidR="00F7341D" w:rsidRPr="00BE55F7" w:rsidRDefault="00F7341D">
            <w:pPr>
              <w:tabs>
                <w:tab w:val="left" w:pos="567"/>
                <w:tab w:val="left" w:pos="851"/>
                <w:tab w:val="left" w:pos="1276"/>
              </w:tabs>
              <w:jc w:val="right"/>
              <w:rPr>
                <w:rFonts w:asciiTheme="minorHAnsi" w:hAnsiTheme="minorHAnsi"/>
                <w:b/>
                <w:sz w:val="20"/>
              </w:rPr>
            </w:pPr>
            <w:r w:rsidRPr="00BE55F7">
              <w:rPr>
                <w:rFonts w:asciiTheme="minorHAnsi" w:hAnsiTheme="minorHAnsi"/>
                <w:b/>
                <w:sz w:val="20"/>
                <w:lang w:eastAsia="en-GB"/>
              </w:rPr>
              <w:t>30 June 2025</w:t>
            </w:r>
          </w:p>
        </w:tc>
        <w:tc>
          <w:tcPr>
            <w:tcW w:w="2126" w:type="dxa"/>
            <w:tcBorders>
              <w:top w:val="nil"/>
              <w:left w:val="nil"/>
              <w:bottom w:val="nil"/>
              <w:right w:val="nil"/>
            </w:tcBorders>
          </w:tcPr>
          <w:p w14:paraId="54A4D253" w14:textId="680825D1" w:rsidR="00F7341D" w:rsidRPr="00BE55F7" w:rsidRDefault="00F7341D">
            <w:pPr>
              <w:tabs>
                <w:tab w:val="left" w:pos="567"/>
                <w:tab w:val="left" w:pos="851"/>
                <w:tab w:val="left" w:pos="1276"/>
              </w:tabs>
              <w:jc w:val="right"/>
              <w:rPr>
                <w:rFonts w:asciiTheme="minorHAnsi" w:hAnsiTheme="minorHAnsi"/>
                <w:b/>
                <w:sz w:val="20"/>
              </w:rPr>
            </w:pPr>
            <w:r w:rsidRPr="00BE55F7">
              <w:rPr>
                <w:rFonts w:asciiTheme="minorHAnsi" w:hAnsiTheme="minorHAnsi"/>
                <w:b/>
                <w:sz w:val="20"/>
                <w:lang w:eastAsia="en-GB"/>
              </w:rPr>
              <w:t>30 June 2024</w:t>
            </w:r>
          </w:p>
        </w:tc>
      </w:tr>
      <w:tr w:rsidR="00051607" w14:paraId="4E3A0EB9" w14:textId="77777777" w:rsidTr="00F7341D">
        <w:tc>
          <w:tcPr>
            <w:tcW w:w="5670" w:type="dxa"/>
          </w:tcPr>
          <w:p w14:paraId="602E7998" w14:textId="77777777" w:rsidR="00051607" w:rsidRDefault="00051607">
            <w:pPr>
              <w:tabs>
                <w:tab w:val="left" w:pos="567"/>
                <w:tab w:val="left" w:pos="851"/>
                <w:tab w:val="left" w:pos="1276"/>
              </w:tabs>
              <w:jc w:val="both"/>
              <w:rPr>
                <w:rFonts w:asciiTheme="minorHAnsi" w:hAnsiTheme="minorHAnsi"/>
                <w:b/>
                <w:sz w:val="20"/>
                <w:highlight w:val="yellow"/>
              </w:rPr>
            </w:pPr>
          </w:p>
        </w:tc>
        <w:tc>
          <w:tcPr>
            <w:tcW w:w="1984" w:type="dxa"/>
            <w:tcBorders>
              <w:top w:val="nil"/>
              <w:bottom w:val="single" w:sz="4" w:space="0" w:color="auto"/>
            </w:tcBorders>
          </w:tcPr>
          <w:p w14:paraId="71FB94EE" w14:textId="77777777" w:rsidR="00051607" w:rsidRPr="00BE55F7" w:rsidRDefault="00051607">
            <w:pPr>
              <w:tabs>
                <w:tab w:val="left" w:pos="567"/>
                <w:tab w:val="left" w:pos="851"/>
                <w:tab w:val="left" w:pos="1276"/>
              </w:tabs>
              <w:jc w:val="right"/>
              <w:rPr>
                <w:rFonts w:asciiTheme="minorHAnsi" w:hAnsiTheme="minorHAnsi"/>
                <w:b/>
                <w:sz w:val="20"/>
              </w:rPr>
            </w:pPr>
            <w:r w:rsidRPr="00BE55F7">
              <w:rPr>
                <w:rFonts w:asciiTheme="minorHAnsi" w:hAnsiTheme="minorHAnsi"/>
                <w:b/>
                <w:sz w:val="20"/>
              </w:rPr>
              <w:t>€’000</w:t>
            </w:r>
          </w:p>
        </w:tc>
        <w:tc>
          <w:tcPr>
            <w:tcW w:w="2126" w:type="dxa"/>
            <w:tcBorders>
              <w:top w:val="nil"/>
              <w:bottom w:val="single" w:sz="4" w:space="0" w:color="auto"/>
            </w:tcBorders>
          </w:tcPr>
          <w:p w14:paraId="5C373D5D" w14:textId="77777777" w:rsidR="00051607" w:rsidRPr="00BE55F7" w:rsidRDefault="00051607">
            <w:pPr>
              <w:tabs>
                <w:tab w:val="left" w:pos="567"/>
                <w:tab w:val="left" w:pos="851"/>
                <w:tab w:val="left" w:pos="1276"/>
              </w:tabs>
              <w:jc w:val="right"/>
              <w:rPr>
                <w:rFonts w:asciiTheme="minorHAnsi" w:hAnsiTheme="minorHAnsi"/>
                <w:b/>
                <w:sz w:val="20"/>
              </w:rPr>
            </w:pPr>
            <w:r w:rsidRPr="00BE55F7">
              <w:rPr>
                <w:rFonts w:asciiTheme="minorHAnsi" w:hAnsiTheme="minorHAnsi"/>
                <w:b/>
                <w:sz w:val="20"/>
              </w:rPr>
              <w:t>€’000</w:t>
            </w:r>
          </w:p>
        </w:tc>
      </w:tr>
      <w:tr w:rsidR="0014775B" w14:paraId="5C2DB1D4" w14:textId="77777777" w:rsidTr="00F423D1">
        <w:tc>
          <w:tcPr>
            <w:tcW w:w="5670" w:type="dxa"/>
          </w:tcPr>
          <w:p w14:paraId="576BD590" w14:textId="378E845A" w:rsidR="0014775B" w:rsidRDefault="0014775B" w:rsidP="0014775B">
            <w:pPr>
              <w:tabs>
                <w:tab w:val="left" w:pos="567"/>
                <w:tab w:val="left" w:pos="851"/>
                <w:tab w:val="left" w:pos="1276"/>
              </w:tabs>
              <w:spacing w:before="100" w:beforeAutospacing="1" w:after="100" w:afterAutospacing="1"/>
              <w:rPr>
                <w:rFonts w:asciiTheme="minorHAnsi" w:hAnsiTheme="minorHAnsi"/>
                <w:sz w:val="20"/>
              </w:rPr>
            </w:pPr>
            <w:r w:rsidRPr="001D2CF6">
              <w:rPr>
                <w:rFonts w:asciiTheme="minorHAnsi" w:hAnsiTheme="minorHAnsi"/>
                <w:b/>
                <w:bCs/>
                <w:sz w:val="20"/>
              </w:rPr>
              <w:t xml:space="preserve">Residential </w:t>
            </w:r>
            <w:r>
              <w:rPr>
                <w:rFonts w:asciiTheme="minorHAnsi" w:hAnsiTheme="minorHAnsi"/>
                <w:b/>
                <w:bCs/>
                <w:sz w:val="20"/>
              </w:rPr>
              <w:t>p</w:t>
            </w:r>
            <w:r w:rsidRPr="001D2CF6">
              <w:rPr>
                <w:rFonts w:asciiTheme="minorHAnsi" w:hAnsiTheme="minorHAnsi"/>
                <w:b/>
                <w:bCs/>
                <w:sz w:val="20"/>
              </w:rPr>
              <w:t xml:space="preserve">roperty </w:t>
            </w:r>
            <w:r>
              <w:rPr>
                <w:rFonts w:asciiTheme="minorHAnsi" w:hAnsiTheme="minorHAnsi"/>
                <w:b/>
                <w:bCs/>
                <w:sz w:val="20"/>
              </w:rPr>
              <w:t>s</w:t>
            </w:r>
            <w:r w:rsidRPr="001D2CF6">
              <w:rPr>
                <w:rFonts w:asciiTheme="minorHAnsi" w:hAnsiTheme="minorHAnsi"/>
                <w:b/>
                <w:bCs/>
                <w:sz w:val="20"/>
              </w:rPr>
              <w:t>ales</w:t>
            </w:r>
          </w:p>
        </w:tc>
        <w:tc>
          <w:tcPr>
            <w:tcW w:w="1984" w:type="dxa"/>
            <w:tcBorders>
              <w:bottom w:val="nil"/>
            </w:tcBorders>
          </w:tcPr>
          <w:p w14:paraId="5EECD884" w14:textId="77777777" w:rsidR="0014775B" w:rsidRPr="00C327D3" w:rsidRDefault="0014775B" w:rsidP="00D3145D">
            <w:pPr>
              <w:tabs>
                <w:tab w:val="left" w:pos="567"/>
                <w:tab w:val="left" w:pos="851"/>
                <w:tab w:val="left" w:pos="1276"/>
              </w:tabs>
              <w:jc w:val="right"/>
              <w:rPr>
                <w:rFonts w:asciiTheme="minorHAnsi" w:hAnsiTheme="minorHAnsi"/>
                <w:sz w:val="20"/>
              </w:rPr>
            </w:pPr>
          </w:p>
        </w:tc>
        <w:tc>
          <w:tcPr>
            <w:tcW w:w="2126" w:type="dxa"/>
            <w:tcBorders>
              <w:bottom w:val="nil"/>
            </w:tcBorders>
          </w:tcPr>
          <w:p w14:paraId="3F3B2CAD" w14:textId="77777777" w:rsidR="0014775B" w:rsidRDefault="0014775B" w:rsidP="00D3145D">
            <w:pPr>
              <w:tabs>
                <w:tab w:val="left" w:pos="567"/>
                <w:tab w:val="left" w:pos="851"/>
                <w:tab w:val="left" w:pos="1276"/>
              </w:tabs>
              <w:jc w:val="right"/>
              <w:rPr>
                <w:rFonts w:asciiTheme="minorHAnsi" w:hAnsiTheme="minorHAnsi"/>
                <w:sz w:val="20"/>
              </w:rPr>
            </w:pPr>
          </w:p>
        </w:tc>
      </w:tr>
      <w:tr w:rsidR="00051607" w14:paraId="6652360E" w14:textId="77777777" w:rsidTr="00F423D1">
        <w:tc>
          <w:tcPr>
            <w:tcW w:w="5670" w:type="dxa"/>
          </w:tcPr>
          <w:p w14:paraId="3D28F389" w14:textId="1F2EAA4B" w:rsidR="00051607" w:rsidRPr="007D4AA1" w:rsidRDefault="00051607" w:rsidP="0014775B">
            <w:pPr>
              <w:tabs>
                <w:tab w:val="left" w:pos="567"/>
                <w:tab w:val="left" w:pos="851"/>
                <w:tab w:val="left" w:pos="1276"/>
              </w:tabs>
              <w:spacing w:before="100" w:beforeAutospacing="1" w:after="100" w:afterAutospacing="1"/>
              <w:rPr>
                <w:rFonts w:asciiTheme="minorHAnsi" w:hAnsiTheme="minorHAnsi"/>
                <w:sz w:val="20"/>
              </w:rPr>
            </w:pPr>
            <w:r>
              <w:rPr>
                <w:rFonts w:asciiTheme="minorHAnsi" w:hAnsiTheme="minorHAnsi"/>
                <w:sz w:val="20"/>
              </w:rPr>
              <w:t>Recognised at a point in time</w:t>
            </w:r>
          </w:p>
        </w:tc>
        <w:tc>
          <w:tcPr>
            <w:tcW w:w="1984" w:type="dxa"/>
            <w:tcBorders>
              <w:bottom w:val="nil"/>
            </w:tcBorders>
          </w:tcPr>
          <w:p w14:paraId="671396A0" w14:textId="2A8883FD" w:rsidR="00051607" w:rsidRPr="001E69A5" w:rsidRDefault="000328F9" w:rsidP="00D3145D">
            <w:pPr>
              <w:tabs>
                <w:tab w:val="left" w:pos="567"/>
                <w:tab w:val="left" w:pos="851"/>
                <w:tab w:val="left" w:pos="1276"/>
              </w:tabs>
              <w:jc w:val="right"/>
              <w:rPr>
                <w:rFonts w:asciiTheme="minorHAnsi" w:hAnsiTheme="minorHAnsi"/>
                <w:sz w:val="20"/>
              </w:rPr>
            </w:pPr>
            <w:r w:rsidRPr="00C327D3">
              <w:rPr>
                <w:rFonts w:asciiTheme="minorHAnsi" w:hAnsiTheme="minorHAnsi"/>
                <w:sz w:val="20"/>
              </w:rPr>
              <w:t>42,757</w:t>
            </w:r>
          </w:p>
        </w:tc>
        <w:tc>
          <w:tcPr>
            <w:tcW w:w="2126" w:type="dxa"/>
            <w:tcBorders>
              <w:bottom w:val="nil"/>
            </w:tcBorders>
          </w:tcPr>
          <w:p w14:paraId="3E1FD599" w14:textId="477A98F9" w:rsidR="00051607" w:rsidRPr="007D4AA1" w:rsidRDefault="00051607" w:rsidP="00D3145D">
            <w:pPr>
              <w:tabs>
                <w:tab w:val="left" w:pos="567"/>
                <w:tab w:val="left" w:pos="851"/>
                <w:tab w:val="left" w:pos="1276"/>
              </w:tabs>
              <w:jc w:val="right"/>
              <w:rPr>
                <w:rFonts w:asciiTheme="minorHAnsi" w:hAnsiTheme="minorHAnsi"/>
                <w:sz w:val="20"/>
              </w:rPr>
            </w:pPr>
            <w:r>
              <w:rPr>
                <w:rFonts w:asciiTheme="minorHAnsi" w:hAnsiTheme="minorHAnsi"/>
                <w:sz w:val="20"/>
              </w:rPr>
              <w:t>180,811</w:t>
            </w:r>
          </w:p>
        </w:tc>
      </w:tr>
      <w:tr w:rsidR="00051607" w14:paraId="397F8BB9" w14:textId="77777777" w:rsidTr="00F423D1">
        <w:tc>
          <w:tcPr>
            <w:tcW w:w="5670" w:type="dxa"/>
          </w:tcPr>
          <w:p w14:paraId="7AF0B15E" w14:textId="77777777" w:rsidR="00051607" w:rsidRDefault="00051607" w:rsidP="0014775B">
            <w:pPr>
              <w:tabs>
                <w:tab w:val="left" w:pos="567"/>
                <w:tab w:val="left" w:pos="851"/>
                <w:tab w:val="left" w:pos="1276"/>
              </w:tabs>
              <w:spacing w:before="100" w:beforeAutospacing="1" w:after="100" w:afterAutospacing="1"/>
              <w:rPr>
                <w:rFonts w:asciiTheme="minorHAnsi" w:hAnsiTheme="minorHAnsi"/>
                <w:sz w:val="20"/>
              </w:rPr>
            </w:pPr>
            <w:r>
              <w:rPr>
                <w:rFonts w:asciiTheme="minorHAnsi" w:hAnsiTheme="minorHAnsi"/>
                <w:sz w:val="20"/>
              </w:rPr>
              <w:t>Recognised over time</w:t>
            </w:r>
          </w:p>
        </w:tc>
        <w:tc>
          <w:tcPr>
            <w:tcW w:w="1984" w:type="dxa"/>
            <w:tcBorders>
              <w:bottom w:val="single" w:sz="4" w:space="0" w:color="auto"/>
            </w:tcBorders>
          </w:tcPr>
          <w:p w14:paraId="7ED14DC5" w14:textId="3458AD9C" w:rsidR="00051607" w:rsidRDefault="00BA3146" w:rsidP="00D3145D">
            <w:pPr>
              <w:tabs>
                <w:tab w:val="left" w:pos="567"/>
                <w:tab w:val="left" w:pos="851"/>
                <w:tab w:val="left" w:pos="1276"/>
              </w:tabs>
              <w:jc w:val="right"/>
              <w:rPr>
                <w:rFonts w:asciiTheme="minorHAnsi" w:hAnsiTheme="minorHAnsi"/>
                <w:sz w:val="20"/>
              </w:rPr>
            </w:pPr>
            <w:r w:rsidRPr="00C327D3">
              <w:rPr>
                <w:rFonts w:asciiTheme="minorHAnsi" w:hAnsiTheme="minorHAnsi"/>
                <w:sz w:val="20"/>
              </w:rPr>
              <w:t>231,26</w:t>
            </w:r>
            <w:r w:rsidR="00D17FAA">
              <w:rPr>
                <w:rFonts w:asciiTheme="minorHAnsi" w:hAnsiTheme="minorHAnsi"/>
                <w:sz w:val="20"/>
              </w:rPr>
              <w:t>1</w:t>
            </w:r>
          </w:p>
        </w:tc>
        <w:tc>
          <w:tcPr>
            <w:tcW w:w="2126" w:type="dxa"/>
            <w:tcBorders>
              <w:bottom w:val="single" w:sz="4" w:space="0" w:color="auto"/>
            </w:tcBorders>
          </w:tcPr>
          <w:p w14:paraId="5186BFF9" w14:textId="78460C6F" w:rsidR="00051607" w:rsidRPr="00727B85" w:rsidRDefault="00051607" w:rsidP="00D3145D">
            <w:pPr>
              <w:tabs>
                <w:tab w:val="left" w:pos="567"/>
                <w:tab w:val="left" w:pos="851"/>
                <w:tab w:val="left" w:pos="1276"/>
              </w:tabs>
              <w:jc w:val="right"/>
              <w:rPr>
                <w:rFonts w:asciiTheme="minorHAnsi" w:hAnsiTheme="minorHAnsi"/>
                <w:sz w:val="20"/>
              </w:rPr>
            </w:pPr>
            <w:r>
              <w:rPr>
                <w:rFonts w:asciiTheme="minorHAnsi" w:hAnsiTheme="minorHAnsi"/>
                <w:sz w:val="20"/>
              </w:rPr>
              <w:t>166,272</w:t>
            </w:r>
          </w:p>
        </w:tc>
      </w:tr>
      <w:tr w:rsidR="00051607" w14:paraId="297A2E55" w14:textId="77777777" w:rsidTr="00F423D1">
        <w:tc>
          <w:tcPr>
            <w:tcW w:w="5670" w:type="dxa"/>
          </w:tcPr>
          <w:p w14:paraId="6D2010FF" w14:textId="77777777" w:rsidR="00051607" w:rsidRDefault="00051607" w:rsidP="0014775B">
            <w:pPr>
              <w:tabs>
                <w:tab w:val="left" w:pos="567"/>
                <w:tab w:val="left" w:pos="851"/>
                <w:tab w:val="left" w:pos="1276"/>
              </w:tabs>
              <w:spacing w:before="100" w:beforeAutospacing="1" w:after="100" w:afterAutospacing="1"/>
              <w:rPr>
                <w:rFonts w:asciiTheme="minorHAnsi" w:hAnsiTheme="minorHAnsi"/>
                <w:sz w:val="20"/>
              </w:rPr>
            </w:pPr>
            <w:r>
              <w:rPr>
                <w:rFonts w:asciiTheme="minorHAnsi" w:hAnsiTheme="minorHAnsi"/>
                <w:sz w:val="20"/>
              </w:rPr>
              <w:t>Total residential property sales</w:t>
            </w:r>
          </w:p>
        </w:tc>
        <w:tc>
          <w:tcPr>
            <w:tcW w:w="1984" w:type="dxa"/>
            <w:tcBorders>
              <w:top w:val="single" w:sz="4" w:space="0" w:color="auto"/>
              <w:bottom w:val="single" w:sz="12" w:space="0" w:color="auto"/>
            </w:tcBorders>
          </w:tcPr>
          <w:p w14:paraId="0238E9D9" w14:textId="1D00B129" w:rsidR="00051607" w:rsidRPr="00D721B8" w:rsidRDefault="0065334A" w:rsidP="00D3145D">
            <w:pPr>
              <w:tabs>
                <w:tab w:val="left" w:pos="567"/>
                <w:tab w:val="left" w:pos="851"/>
                <w:tab w:val="left" w:pos="1276"/>
              </w:tabs>
              <w:jc w:val="right"/>
              <w:rPr>
                <w:rFonts w:asciiTheme="minorHAnsi" w:hAnsiTheme="minorHAnsi"/>
                <w:b/>
                <w:sz w:val="20"/>
              </w:rPr>
            </w:pPr>
            <w:r w:rsidRPr="0065334A">
              <w:rPr>
                <w:rFonts w:asciiTheme="minorHAnsi" w:hAnsiTheme="minorHAnsi"/>
                <w:b/>
                <w:sz w:val="20"/>
              </w:rPr>
              <w:t>274,018</w:t>
            </w:r>
          </w:p>
        </w:tc>
        <w:tc>
          <w:tcPr>
            <w:tcW w:w="2126" w:type="dxa"/>
            <w:tcBorders>
              <w:top w:val="single" w:sz="4" w:space="0" w:color="auto"/>
              <w:bottom w:val="single" w:sz="12" w:space="0" w:color="auto"/>
            </w:tcBorders>
          </w:tcPr>
          <w:p w14:paraId="479E92FF" w14:textId="72A46B9E" w:rsidR="00051607" w:rsidRPr="00D721B8" w:rsidRDefault="00051607" w:rsidP="00D3145D">
            <w:pPr>
              <w:tabs>
                <w:tab w:val="left" w:pos="567"/>
                <w:tab w:val="left" w:pos="851"/>
                <w:tab w:val="left" w:pos="1276"/>
              </w:tabs>
              <w:jc w:val="right"/>
              <w:rPr>
                <w:rFonts w:asciiTheme="minorHAnsi" w:hAnsiTheme="minorHAnsi"/>
                <w:b/>
                <w:sz w:val="20"/>
              </w:rPr>
            </w:pPr>
            <w:r>
              <w:rPr>
                <w:rFonts w:asciiTheme="minorHAnsi" w:hAnsiTheme="minorHAnsi"/>
                <w:b/>
                <w:sz w:val="20"/>
              </w:rPr>
              <w:t>347,083</w:t>
            </w:r>
          </w:p>
        </w:tc>
      </w:tr>
      <w:tr w:rsidR="00051607" w14:paraId="599F5228" w14:textId="77777777" w:rsidTr="00F423D1">
        <w:tc>
          <w:tcPr>
            <w:tcW w:w="5670" w:type="dxa"/>
          </w:tcPr>
          <w:p w14:paraId="4F5049B8" w14:textId="77777777" w:rsidR="00051607" w:rsidRDefault="00051607" w:rsidP="0014775B">
            <w:pPr>
              <w:tabs>
                <w:tab w:val="left" w:pos="567"/>
                <w:tab w:val="left" w:pos="851"/>
                <w:tab w:val="left" w:pos="1276"/>
              </w:tabs>
              <w:spacing w:before="100" w:beforeAutospacing="1" w:after="100" w:afterAutospacing="1"/>
              <w:rPr>
                <w:rFonts w:asciiTheme="minorHAnsi" w:hAnsiTheme="minorHAnsi"/>
                <w:sz w:val="20"/>
              </w:rPr>
            </w:pPr>
          </w:p>
        </w:tc>
        <w:tc>
          <w:tcPr>
            <w:tcW w:w="1984" w:type="dxa"/>
            <w:tcBorders>
              <w:top w:val="single" w:sz="4" w:space="0" w:color="auto"/>
              <w:bottom w:val="nil"/>
            </w:tcBorders>
          </w:tcPr>
          <w:p w14:paraId="562905B0" w14:textId="77777777" w:rsidR="00051607" w:rsidRPr="00D721B8" w:rsidRDefault="00051607" w:rsidP="00D3145D">
            <w:pPr>
              <w:tabs>
                <w:tab w:val="left" w:pos="567"/>
                <w:tab w:val="left" w:pos="851"/>
                <w:tab w:val="left" w:pos="1276"/>
              </w:tabs>
              <w:jc w:val="right"/>
              <w:rPr>
                <w:rFonts w:asciiTheme="minorHAnsi" w:hAnsiTheme="minorHAnsi"/>
                <w:b/>
                <w:sz w:val="20"/>
              </w:rPr>
            </w:pPr>
          </w:p>
        </w:tc>
        <w:tc>
          <w:tcPr>
            <w:tcW w:w="2126" w:type="dxa"/>
            <w:tcBorders>
              <w:top w:val="single" w:sz="4" w:space="0" w:color="auto"/>
              <w:bottom w:val="nil"/>
            </w:tcBorders>
          </w:tcPr>
          <w:p w14:paraId="7669F315" w14:textId="77777777" w:rsidR="00051607" w:rsidRPr="00D721B8" w:rsidRDefault="00051607" w:rsidP="00D3145D">
            <w:pPr>
              <w:tabs>
                <w:tab w:val="left" w:pos="567"/>
                <w:tab w:val="left" w:pos="851"/>
                <w:tab w:val="left" w:pos="1276"/>
              </w:tabs>
              <w:jc w:val="right"/>
              <w:rPr>
                <w:rFonts w:asciiTheme="minorHAnsi" w:hAnsiTheme="minorHAnsi"/>
                <w:b/>
                <w:sz w:val="20"/>
              </w:rPr>
            </w:pPr>
          </w:p>
        </w:tc>
      </w:tr>
      <w:tr w:rsidR="00624961" w14:paraId="5011EEDF" w14:textId="77777777" w:rsidTr="00F423D1">
        <w:tc>
          <w:tcPr>
            <w:tcW w:w="5670" w:type="dxa"/>
            <w:tcBorders>
              <w:right w:val="nil"/>
            </w:tcBorders>
          </w:tcPr>
          <w:p w14:paraId="501FA72A" w14:textId="77777777" w:rsidR="00624961" w:rsidRPr="007D4AA1" w:rsidRDefault="00624961" w:rsidP="0014775B">
            <w:pPr>
              <w:tabs>
                <w:tab w:val="left" w:pos="567"/>
                <w:tab w:val="left" w:pos="851"/>
                <w:tab w:val="left" w:pos="1276"/>
              </w:tabs>
              <w:spacing w:before="100" w:beforeAutospacing="1" w:after="100" w:afterAutospacing="1"/>
              <w:rPr>
                <w:rFonts w:asciiTheme="minorHAnsi" w:hAnsiTheme="minorHAnsi"/>
                <w:sz w:val="20"/>
              </w:rPr>
            </w:pPr>
            <w:r>
              <w:rPr>
                <w:rFonts w:asciiTheme="minorHAnsi" w:hAnsiTheme="minorHAnsi"/>
                <w:sz w:val="20"/>
              </w:rPr>
              <w:t>Site</w:t>
            </w:r>
            <w:r w:rsidRPr="007D4AA1">
              <w:rPr>
                <w:rFonts w:asciiTheme="minorHAnsi" w:hAnsiTheme="minorHAnsi"/>
                <w:sz w:val="20"/>
              </w:rPr>
              <w:t xml:space="preserve"> </w:t>
            </w:r>
            <w:r>
              <w:rPr>
                <w:rFonts w:asciiTheme="minorHAnsi" w:hAnsiTheme="minorHAnsi"/>
                <w:sz w:val="20"/>
              </w:rPr>
              <w:t>and land related sales - recognised at a point in time</w:t>
            </w:r>
          </w:p>
        </w:tc>
        <w:tc>
          <w:tcPr>
            <w:tcW w:w="1984" w:type="dxa"/>
            <w:tcBorders>
              <w:top w:val="nil"/>
              <w:left w:val="nil"/>
              <w:bottom w:val="nil"/>
              <w:right w:val="nil"/>
            </w:tcBorders>
          </w:tcPr>
          <w:p w14:paraId="695CDFE8" w14:textId="5E54507B" w:rsidR="00624961" w:rsidRPr="001E69A5" w:rsidRDefault="00624961" w:rsidP="00624961">
            <w:pPr>
              <w:tabs>
                <w:tab w:val="left" w:pos="567"/>
                <w:tab w:val="left" w:pos="851"/>
                <w:tab w:val="left" w:pos="1276"/>
              </w:tabs>
              <w:jc w:val="right"/>
              <w:rPr>
                <w:rFonts w:asciiTheme="minorHAnsi" w:hAnsiTheme="minorHAnsi"/>
                <w:sz w:val="20"/>
              </w:rPr>
            </w:pPr>
            <w:r w:rsidRPr="00C327D3">
              <w:rPr>
                <w:rFonts w:asciiTheme="minorHAnsi" w:hAnsiTheme="minorHAnsi"/>
                <w:sz w:val="20"/>
              </w:rPr>
              <w:t>10,</w:t>
            </w:r>
            <w:r w:rsidR="00974A0B">
              <w:rPr>
                <w:rFonts w:asciiTheme="minorHAnsi" w:hAnsiTheme="minorHAnsi"/>
                <w:sz w:val="20"/>
              </w:rPr>
              <w:t>4</w:t>
            </w:r>
            <w:r w:rsidRPr="00C327D3">
              <w:rPr>
                <w:rFonts w:asciiTheme="minorHAnsi" w:hAnsiTheme="minorHAnsi"/>
                <w:sz w:val="20"/>
              </w:rPr>
              <w:t>17</w:t>
            </w:r>
          </w:p>
        </w:tc>
        <w:tc>
          <w:tcPr>
            <w:tcW w:w="2126" w:type="dxa"/>
            <w:tcBorders>
              <w:top w:val="nil"/>
              <w:left w:val="nil"/>
              <w:bottom w:val="nil"/>
              <w:right w:val="nil"/>
            </w:tcBorders>
          </w:tcPr>
          <w:p w14:paraId="3906AC6F" w14:textId="230DEF59" w:rsidR="00624961" w:rsidRDefault="00624961" w:rsidP="00624961">
            <w:pPr>
              <w:tabs>
                <w:tab w:val="left" w:pos="567"/>
                <w:tab w:val="left" w:pos="851"/>
                <w:tab w:val="left" w:pos="1276"/>
              </w:tabs>
              <w:jc w:val="right"/>
              <w:rPr>
                <w:rFonts w:asciiTheme="minorHAnsi" w:hAnsiTheme="minorHAnsi"/>
                <w:sz w:val="20"/>
              </w:rPr>
            </w:pPr>
            <w:r>
              <w:rPr>
                <w:rFonts w:asciiTheme="minorHAnsi" w:hAnsiTheme="minorHAnsi"/>
                <w:sz w:val="20"/>
              </w:rPr>
              <w:t>19,025</w:t>
            </w:r>
          </w:p>
        </w:tc>
      </w:tr>
      <w:tr w:rsidR="00624961" w14:paraId="7541237C" w14:textId="77777777" w:rsidTr="00F423D1">
        <w:tc>
          <w:tcPr>
            <w:tcW w:w="5670" w:type="dxa"/>
            <w:tcBorders>
              <w:right w:val="nil"/>
            </w:tcBorders>
          </w:tcPr>
          <w:p w14:paraId="5B05C4F7" w14:textId="77777777" w:rsidR="00624961" w:rsidRPr="007D4AA1" w:rsidRDefault="00624961" w:rsidP="0014775B">
            <w:pPr>
              <w:tabs>
                <w:tab w:val="left" w:pos="567"/>
                <w:tab w:val="left" w:pos="851"/>
                <w:tab w:val="left" w:pos="1276"/>
              </w:tabs>
              <w:spacing w:before="100" w:beforeAutospacing="1" w:after="100" w:afterAutospacing="1"/>
              <w:rPr>
                <w:rFonts w:asciiTheme="minorHAnsi" w:hAnsiTheme="minorHAnsi"/>
                <w:sz w:val="20"/>
              </w:rPr>
            </w:pPr>
            <w:r w:rsidRPr="007D4AA1">
              <w:rPr>
                <w:rFonts w:asciiTheme="minorHAnsi" w:hAnsiTheme="minorHAnsi"/>
                <w:sz w:val="20"/>
              </w:rPr>
              <w:t>Income from property rental</w:t>
            </w:r>
          </w:p>
        </w:tc>
        <w:tc>
          <w:tcPr>
            <w:tcW w:w="1984" w:type="dxa"/>
            <w:tcBorders>
              <w:top w:val="nil"/>
              <w:left w:val="nil"/>
              <w:bottom w:val="nil"/>
              <w:right w:val="nil"/>
            </w:tcBorders>
          </w:tcPr>
          <w:p w14:paraId="07621D69" w14:textId="4256F636" w:rsidR="00624961" w:rsidRPr="001E69A5" w:rsidRDefault="00624961" w:rsidP="00624961">
            <w:pPr>
              <w:tabs>
                <w:tab w:val="left" w:pos="567"/>
                <w:tab w:val="left" w:pos="851"/>
                <w:tab w:val="left" w:pos="1276"/>
              </w:tabs>
              <w:jc w:val="right"/>
              <w:rPr>
                <w:rFonts w:asciiTheme="minorHAnsi" w:hAnsiTheme="minorHAnsi"/>
                <w:sz w:val="20"/>
              </w:rPr>
            </w:pPr>
            <w:r w:rsidRPr="00C327D3">
              <w:rPr>
                <w:rFonts w:asciiTheme="minorHAnsi" w:hAnsiTheme="minorHAnsi"/>
                <w:sz w:val="20"/>
              </w:rPr>
              <w:t>23</w:t>
            </w:r>
          </w:p>
        </w:tc>
        <w:tc>
          <w:tcPr>
            <w:tcW w:w="2126" w:type="dxa"/>
            <w:tcBorders>
              <w:top w:val="nil"/>
              <w:left w:val="nil"/>
              <w:bottom w:val="nil"/>
              <w:right w:val="nil"/>
            </w:tcBorders>
          </w:tcPr>
          <w:p w14:paraId="0E307D3C" w14:textId="74FB3919" w:rsidR="00624961" w:rsidRPr="007D4AA1" w:rsidRDefault="00624961" w:rsidP="00624961">
            <w:pPr>
              <w:tabs>
                <w:tab w:val="left" w:pos="567"/>
                <w:tab w:val="left" w:pos="851"/>
                <w:tab w:val="left" w:pos="1276"/>
              </w:tabs>
              <w:jc w:val="right"/>
              <w:rPr>
                <w:rFonts w:asciiTheme="minorHAnsi" w:hAnsiTheme="minorHAnsi"/>
                <w:sz w:val="20"/>
              </w:rPr>
            </w:pPr>
            <w:r>
              <w:rPr>
                <w:rFonts w:asciiTheme="minorHAnsi" w:hAnsiTheme="minorHAnsi"/>
                <w:sz w:val="20"/>
              </w:rPr>
              <w:t>19</w:t>
            </w:r>
          </w:p>
        </w:tc>
      </w:tr>
      <w:tr w:rsidR="00051607" w14:paraId="27EF2582" w14:textId="77777777" w:rsidTr="00F423D1">
        <w:tc>
          <w:tcPr>
            <w:tcW w:w="5670" w:type="dxa"/>
            <w:tcBorders>
              <w:bottom w:val="single" w:sz="4" w:space="0" w:color="FFFFFF" w:themeColor="background1"/>
            </w:tcBorders>
          </w:tcPr>
          <w:p w14:paraId="5EFB5131" w14:textId="77777777" w:rsidR="00051607" w:rsidRPr="00B46A0B" w:rsidRDefault="00051607" w:rsidP="00D3145D">
            <w:pPr>
              <w:tabs>
                <w:tab w:val="left" w:pos="567"/>
                <w:tab w:val="left" w:pos="851"/>
                <w:tab w:val="left" w:pos="1276"/>
              </w:tabs>
              <w:jc w:val="both"/>
              <w:rPr>
                <w:rFonts w:asciiTheme="minorHAnsi" w:hAnsiTheme="minorHAnsi"/>
                <w:b/>
                <w:sz w:val="20"/>
                <w:highlight w:val="yellow"/>
              </w:rPr>
            </w:pPr>
          </w:p>
        </w:tc>
        <w:tc>
          <w:tcPr>
            <w:tcW w:w="1984" w:type="dxa"/>
            <w:tcBorders>
              <w:top w:val="single" w:sz="4" w:space="0" w:color="auto"/>
              <w:bottom w:val="single" w:sz="12" w:space="0" w:color="auto"/>
            </w:tcBorders>
          </w:tcPr>
          <w:p w14:paraId="6A66BC76" w14:textId="36BE0C03" w:rsidR="00051607" w:rsidRPr="001E69A5" w:rsidRDefault="00F84E0F" w:rsidP="00D3145D">
            <w:pPr>
              <w:tabs>
                <w:tab w:val="left" w:pos="567"/>
                <w:tab w:val="left" w:pos="851"/>
                <w:tab w:val="left" w:pos="1276"/>
              </w:tabs>
              <w:jc w:val="right"/>
              <w:rPr>
                <w:rFonts w:asciiTheme="minorHAnsi" w:hAnsiTheme="minorHAnsi"/>
                <w:b/>
                <w:sz w:val="20"/>
              </w:rPr>
            </w:pPr>
            <w:r w:rsidRPr="00C327D3">
              <w:rPr>
                <w:rFonts w:asciiTheme="minorHAnsi" w:hAnsiTheme="minorHAnsi"/>
                <w:b/>
                <w:sz w:val="20"/>
              </w:rPr>
              <w:t>284,458</w:t>
            </w:r>
          </w:p>
        </w:tc>
        <w:tc>
          <w:tcPr>
            <w:tcW w:w="2126" w:type="dxa"/>
            <w:tcBorders>
              <w:top w:val="single" w:sz="4" w:space="0" w:color="auto"/>
              <w:bottom w:val="single" w:sz="12" w:space="0" w:color="auto"/>
            </w:tcBorders>
          </w:tcPr>
          <w:p w14:paraId="255AD020" w14:textId="41C87523" w:rsidR="00051607" w:rsidRPr="0037460C" w:rsidRDefault="00051607" w:rsidP="00D3145D">
            <w:pPr>
              <w:tabs>
                <w:tab w:val="left" w:pos="567"/>
                <w:tab w:val="left" w:pos="851"/>
                <w:tab w:val="left" w:pos="1276"/>
              </w:tabs>
              <w:jc w:val="right"/>
              <w:rPr>
                <w:rFonts w:asciiTheme="minorHAnsi" w:hAnsiTheme="minorHAnsi"/>
                <w:b/>
                <w:sz w:val="20"/>
              </w:rPr>
            </w:pPr>
            <w:r>
              <w:rPr>
                <w:rFonts w:asciiTheme="minorHAnsi" w:hAnsiTheme="minorHAnsi"/>
                <w:b/>
                <w:sz w:val="20"/>
              </w:rPr>
              <w:t>366,127</w:t>
            </w:r>
          </w:p>
        </w:tc>
      </w:tr>
    </w:tbl>
    <w:p w14:paraId="44C3BFE5" w14:textId="77777777" w:rsidR="002A51D0" w:rsidRDefault="002A51D0" w:rsidP="002956D2">
      <w:pPr>
        <w:tabs>
          <w:tab w:val="left" w:pos="567"/>
          <w:tab w:val="left" w:pos="851"/>
          <w:tab w:val="left" w:pos="1276"/>
        </w:tabs>
        <w:spacing w:before="200" w:after="200"/>
        <w:ind w:left="567"/>
        <w:jc w:val="both"/>
        <w:rPr>
          <w:rFonts w:asciiTheme="minorHAnsi" w:hAnsiTheme="minorHAnsi"/>
          <w:bCs/>
          <w:sz w:val="20"/>
        </w:rPr>
      </w:pPr>
      <w:r w:rsidRPr="00CB1CFA">
        <w:rPr>
          <w:rFonts w:asciiTheme="minorHAnsi" w:hAnsiTheme="minorHAnsi"/>
          <w:bCs/>
          <w:sz w:val="20"/>
        </w:rPr>
        <w:t>Revenue is recognised either at a point in time or over time, according to the specific contractual arrangements.</w:t>
      </w:r>
      <w:r>
        <w:rPr>
          <w:rFonts w:asciiTheme="minorHAnsi" w:hAnsiTheme="minorHAnsi"/>
          <w:bCs/>
          <w:sz w:val="20"/>
        </w:rPr>
        <w:t xml:space="preserve"> </w:t>
      </w:r>
      <w:r w:rsidRPr="00CB1CFA">
        <w:rPr>
          <w:rFonts w:asciiTheme="minorHAnsi" w:hAnsiTheme="minorHAnsi"/>
          <w:bCs/>
          <w:sz w:val="20"/>
        </w:rPr>
        <w:t>Revenue recognised at a point in time is recognised when control over the property has been transferred to the customer, which occurs at legal completion.</w:t>
      </w:r>
    </w:p>
    <w:p w14:paraId="7C32D280" w14:textId="4FEA6472" w:rsidR="002A51D0" w:rsidRDefault="002A51D0" w:rsidP="002956D2">
      <w:pPr>
        <w:tabs>
          <w:tab w:val="left" w:pos="567"/>
          <w:tab w:val="left" w:pos="851"/>
          <w:tab w:val="left" w:pos="1276"/>
        </w:tabs>
        <w:spacing w:before="200" w:after="200"/>
        <w:ind w:left="567"/>
        <w:jc w:val="both"/>
        <w:rPr>
          <w:rFonts w:asciiTheme="minorHAnsi" w:hAnsiTheme="minorHAnsi"/>
          <w:bCs/>
          <w:sz w:val="20"/>
        </w:rPr>
      </w:pPr>
      <w:r w:rsidRPr="00CB1CFA">
        <w:rPr>
          <w:rFonts w:asciiTheme="minorHAnsi" w:hAnsiTheme="minorHAnsi"/>
          <w:bCs/>
          <w:sz w:val="20"/>
        </w:rPr>
        <w:t>Revenue recognised over time has arisen in the period ended 30 June 202</w:t>
      </w:r>
      <w:r w:rsidR="00D3145D">
        <w:rPr>
          <w:rFonts w:asciiTheme="minorHAnsi" w:hAnsiTheme="minorHAnsi"/>
          <w:bCs/>
          <w:sz w:val="20"/>
        </w:rPr>
        <w:t>5</w:t>
      </w:r>
      <w:r w:rsidR="00973021">
        <w:rPr>
          <w:rFonts w:asciiTheme="minorHAnsi" w:hAnsiTheme="minorHAnsi"/>
          <w:bCs/>
          <w:sz w:val="20"/>
        </w:rPr>
        <w:t xml:space="preserve"> and the period ended 30 June 2024</w:t>
      </w:r>
      <w:r w:rsidRPr="00CB1CFA">
        <w:rPr>
          <w:rFonts w:asciiTheme="minorHAnsi" w:hAnsiTheme="minorHAnsi"/>
          <w:bCs/>
          <w:sz w:val="20"/>
        </w:rPr>
        <w:t xml:space="preserve"> on forward fund contracts where land is sold up-front and the cost of delivering the new homes is paid for on a phased basis. Such revenue is measured based on total cost</w:t>
      </w:r>
      <w:r>
        <w:rPr>
          <w:rFonts w:asciiTheme="minorHAnsi" w:hAnsiTheme="minorHAnsi"/>
          <w:bCs/>
          <w:sz w:val="20"/>
        </w:rPr>
        <w:t xml:space="preserve">s </w:t>
      </w:r>
      <w:r w:rsidRPr="00CB1CFA">
        <w:rPr>
          <w:rFonts w:asciiTheme="minorHAnsi" w:hAnsiTheme="minorHAnsi"/>
          <w:bCs/>
          <w:sz w:val="20"/>
        </w:rPr>
        <w:t xml:space="preserve">incurred at the reporting date relative to the estimated total cost of the contract, </w:t>
      </w:r>
      <w:r>
        <w:rPr>
          <w:rFonts w:asciiTheme="minorHAnsi" w:hAnsiTheme="minorHAnsi"/>
          <w:sz w:val="20"/>
          <w:lang w:val="en-IE"/>
        </w:rPr>
        <w:t>using an independent third-party valuation of the work performed</w:t>
      </w:r>
      <w:r w:rsidRPr="001D2CF6">
        <w:rPr>
          <w:rFonts w:asciiTheme="minorHAnsi" w:hAnsiTheme="minorHAnsi"/>
          <w:sz w:val="20"/>
          <w:lang w:val="en-IE"/>
        </w:rPr>
        <w:t>.</w:t>
      </w:r>
    </w:p>
    <w:p w14:paraId="72D14C3E" w14:textId="77777777" w:rsidR="002A51D0" w:rsidRDefault="002A51D0" w:rsidP="002A51D0">
      <w:pPr>
        <w:tabs>
          <w:tab w:val="left" w:pos="567"/>
          <w:tab w:val="left" w:pos="851"/>
          <w:tab w:val="left" w:pos="1276"/>
        </w:tabs>
        <w:ind w:left="425"/>
        <w:jc w:val="both"/>
        <w:rPr>
          <w:rFonts w:asciiTheme="minorHAnsi" w:hAnsiTheme="minorHAnsi"/>
          <w:b/>
          <w:sz w:val="20"/>
          <w:highlight w:val="yellow"/>
        </w:rPr>
      </w:pPr>
    </w:p>
    <w:tbl>
      <w:tblPr>
        <w:tblStyle w:val="TableGrid"/>
        <w:tblW w:w="9638"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529"/>
        <w:gridCol w:w="1984"/>
        <w:gridCol w:w="2125"/>
      </w:tblGrid>
      <w:tr w:rsidR="009D262D" w:rsidRPr="007D4AA1" w14:paraId="6B0F393D" w14:textId="77777777" w:rsidTr="00F7341D">
        <w:tc>
          <w:tcPr>
            <w:tcW w:w="5529" w:type="dxa"/>
          </w:tcPr>
          <w:p w14:paraId="1E77F8DF" w14:textId="77777777" w:rsidR="009D262D" w:rsidRPr="002F2798" w:rsidRDefault="009D262D">
            <w:pPr>
              <w:tabs>
                <w:tab w:val="left" w:pos="567"/>
                <w:tab w:val="left" w:pos="851"/>
                <w:tab w:val="left" w:pos="1276"/>
              </w:tabs>
              <w:jc w:val="both"/>
              <w:rPr>
                <w:rFonts w:asciiTheme="minorHAnsi" w:hAnsiTheme="minorHAnsi"/>
                <w:b/>
                <w:bCs/>
                <w:sz w:val="20"/>
              </w:rPr>
            </w:pPr>
          </w:p>
        </w:tc>
        <w:tc>
          <w:tcPr>
            <w:tcW w:w="1984" w:type="dxa"/>
            <w:tcBorders>
              <w:bottom w:val="nil"/>
            </w:tcBorders>
          </w:tcPr>
          <w:p w14:paraId="7B934A31" w14:textId="2618435E" w:rsidR="009D262D" w:rsidRPr="0029588C" w:rsidRDefault="009D262D">
            <w:pPr>
              <w:tabs>
                <w:tab w:val="left" w:pos="567"/>
                <w:tab w:val="left" w:pos="851"/>
                <w:tab w:val="left" w:pos="1276"/>
              </w:tabs>
              <w:jc w:val="right"/>
              <w:rPr>
                <w:rFonts w:asciiTheme="minorHAnsi" w:hAnsiTheme="minorHAnsi"/>
                <w:sz w:val="20"/>
              </w:rPr>
            </w:pPr>
            <w:r w:rsidRPr="0029588C">
              <w:rPr>
                <w:rFonts w:asciiTheme="minorHAnsi" w:hAnsiTheme="minorHAnsi"/>
                <w:b/>
                <w:sz w:val="20"/>
                <w:lang w:eastAsia="en-GB"/>
              </w:rPr>
              <w:t xml:space="preserve">For six month period ended </w:t>
            </w:r>
          </w:p>
        </w:tc>
        <w:tc>
          <w:tcPr>
            <w:tcW w:w="2125" w:type="dxa"/>
            <w:tcBorders>
              <w:bottom w:val="nil"/>
            </w:tcBorders>
          </w:tcPr>
          <w:p w14:paraId="6E3E6756" w14:textId="52E69882" w:rsidR="009D262D" w:rsidRPr="007D4AA1" w:rsidRDefault="009D262D">
            <w:pPr>
              <w:tabs>
                <w:tab w:val="left" w:pos="567"/>
                <w:tab w:val="left" w:pos="851"/>
                <w:tab w:val="left" w:pos="1276"/>
              </w:tabs>
              <w:jc w:val="right"/>
              <w:rPr>
                <w:rFonts w:asciiTheme="minorHAnsi" w:hAnsiTheme="minorHAnsi"/>
                <w:sz w:val="20"/>
              </w:rPr>
            </w:pPr>
            <w:r w:rsidRPr="00B47398">
              <w:rPr>
                <w:rFonts w:asciiTheme="minorHAnsi" w:hAnsiTheme="minorHAnsi"/>
                <w:b/>
                <w:sz w:val="20"/>
                <w:lang w:eastAsia="en-GB"/>
              </w:rPr>
              <w:t xml:space="preserve">For </w:t>
            </w:r>
            <w:r>
              <w:rPr>
                <w:rFonts w:asciiTheme="minorHAnsi" w:hAnsiTheme="minorHAnsi"/>
                <w:b/>
                <w:sz w:val="20"/>
                <w:lang w:eastAsia="en-GB"/>
              </w:rPr>
              <w:t xml:space="preserve">six month period ended </w:t>
            </w:r>
          </w:p>
        </w:tc>
      </w:tr>
      <w:tr w:rsidR="00F7341D" w:rsidRPr="007D4AA1" w14:paraId="53DF1A93" w14:textId="77777777" w:rsidTr="00F7341D">
        <w:tc>
          <w:tcPr>
            <w:tcW w:w="5529" w:type="dxa"/>
            <w:tcBorders>
              <w:right w:val="nil"/>
            </w:tcBorders>
          </w:tcPr>
          <w:p w14:paraId="12FCB3A2" w14:textId="77777777" w:rsidR="00F7341D" w:rsidRPr="002F2798" w:rsidRDefault="00F7341D">
            <w:pPr>
              <w:tabs>
                <w:tab w:val="left" w:pos="567"/>
                <w:tab w:val="left" w:pos="851"/>
                <w:tab w:val="left" w:pos="1276"/>
              </w:tabs>
              <w:jc w:val="both"/>
              <w:rPr>
                <w:rFonts w:asciiTheme="minorHAnsi" w:hAnsiTheme="minorHAnsi"/>
                <w:b/>
                <w:bCs/>
                <w:sz w:val="20"/>
              </w:rPr>
            </w:pPr>
          </w:p>
        </w:tc>
        <w:tc>
          <w:tcPr>
            <w:tcW w:w="1984" w:type="dxa"/>
            <w:tcBorders>
              <w:top w:val="nil"/>
              <w:left w:val="nil"/>
              <w:bottom w:val="nil"/>
              <w:right w:val="nil"/>
            </w:tcBorders>
          </w:tcPr>
          <w:p w14:paraId="03841C3B" w14:textId="0BDD2400" w:rsidR="00F7341D" w:rsidRPr="0029588C" w:rsidRDefault="00F7341D">
            <w:pPr>
              <w:tabs>
                <w:tab w:val="left" w:pos="567"/>
                <w:tab w:val="left" w:pos="851"/>
                <w:tab w:val="left" w:pos="1276"/>
              </w:tabs>
              <w:jc w:val="right"/>
              <w:rPr>
                <w:rFonts w:asciiTheme="minorHAnsi" w:hAnsiTheme="minorHAnsi"/>
                <w:b/>
                <w:sz w:val="20"/>
              </w:rPr>
            </w:pPr>
            <w:r w:rsidRPr="0029588C">
              <w:rPr>
                <w:rFonts w:asciiTheme="minorHAnsi" w:hAnsiTheme="minorHAnsi"/>
                <w:b/>
                <w:sz w:val="20"/>
                <w:lang w:eastAsia="en-GB"/>
              </w:rPr>
              <w:t>30 June 2025</w:t>
            </w:r>
          </w:p>
        </w:tc>
        <w:tc>
          <w:tcPr>
            <w:tcW w:w="2125" w:type="dxa"/>
            <w:tcBorders>
              <w:top w:val="nil"/>
              <w:left w:val="nil"/>
              <w:bottom w:val="nil"/>
              <w:right w:val="nil"/>
            </w:tcBorders>
          </w:tcPr>
          <w:p w14:paraId="7E3BB6C2" w14:textId="73759169" w:rsidR="00F7341D" w:rsidRPr="0037460C" w:rsidRDefault="00F7341D">
            <w:pPr>
              <w:tabs>
                <w:tab w:val="left" w:pos="567"/>
                <w:tab w:val="left" w:pos="851"/>
                <w:tab w:val="left" w:pos="1276"/>
              </w:tabs>
              <w:jc w:val="right"/>
              <w:rPr>
                <w:rFonts w:asciiTheme="minorHAnsi" w:hAnsiTheme="minorHAnsi"/>
                <w:b/>
                <w:sz w:val="20"/>
              </w:rPr>
            </w:pPr>
            <w:r>
              <w:rPr>
                <w:rFonts w:asciiTheme="minorHAnsi" w:hAnsiTheme="minorHAnsi"/>
                <w:b/>
                <w:sz w:val="20"/>
                <w:lang w:eastAsia="en-GB"/>
              </w:rPr>
              <w:t>30 June 2024</w:t>
            </w:r>
          </w:p>
        </w:tc>
      </w:tr>
      <w:tr w:rsidR="009D262D" w:rsidRPr="007D4AA1" w14:paraId="75DFA639" w14:textId="77777777" w:rsidTr="00F7341D">
        <w:tc>
          <w:tcPr>
            <w:tcW w:w="5529" w:type="dxa"/>
          </w:tcPr>
          <w:p w14:paraId="4213C1AF" w14:textId="77777777" w:rsidR="009D262D" w:rsidRPr="002F2798" w:rsidRDefault="009D262D">
            <w:pPr>
              <w:tabs>
                <w:tab w:val="left" w:pos="567"/>
                <w:tab w:val="left" w:pos="851"/>
                <w:tab w:val="left" w:pos="1276"/>
              </w:tabs>
              <w:jc w:val="both"/>
              <w:rPr>
                <w:rFonts w:asciiTheme="minorHAnsi" w:hAnsiTheme="minorHAnsi"/>
                <w:b/>
                <w:bCs/>
                <w:sz w:val="20"/>
              </w:rPr>
            </w:pPr>
          </w:p>
        </w:tc>
        <w:tc>
          <w:tcPr>
            <w:tcW w:w="1984" w:type="dxa"/>
            <w:tcBorders>
              <w:top w:val="nil"/>
              <w:bottom w:val="single" w:sz="4" w:space="0" w:color="auto"/>
            </w:tcBorders>
          </w:tcPr>
          <w:p w14:paraId="0AFA3F67" w14:textId="77777777" w:rsidR="009D262D" w:rsidRPr="0029588C" w:rsidRDefault="009D262D">
            <w:pPr>
              <w:tabs>
                <w:tab w:val="left" w:pos="567"/>
                <w:tab w:val="left" w:pos="851"/>
                <w:tab w:val="left" w:pos="1276"/>
              </w:tabs>
              <w:jc w:val="right"/>
              <w:rPr>
                <w:rFonts w:asciiTheme="minorHAnsi" w:hAnsiTheme="minorHAnsi"/>
                <w:sz w:val="20"/>
              </w:rPr>
            </w:pPr>
            <w:r w:rsidRPr="0029588C">
              <w:rPr>
                <w:rFonts w:asciiTheme="minorHAnsi" w:hAnsiTheme="minorHAnsi"/>
                <w:b/>
                <w:sz w:val="20"/>
              </w:rPr>
              <w:t>€’000</w:t>
            </w:r>
          </w:p>
        </w:tc>
        <w:tc>
          <w:tcPr>
            <w:tcW w:w="2125" w:type="dxa"/>
            <w:tcBorders>
              <w:top w:val="nil"/>
              <w:bottom w:val="single" w:sz="4" w:space="0" w:color="auto"/>
            </w:tcBorders>
          </w:tcPr>
          <w:p w14:paraId="021B8C3D" w14:textId="77777777" w:rsidR="009D262D" w:rsidRPr="007D4AA1" w:rsidRDefault="009D262D">
            <w:pPr>
              <w:tabs>
                <w:tab w:val="left" w:pos="567"/>
                <w:tab w:val="left" w:pos="851"/>
                <w:tab w:val="left" w:pos="1276"/>
              </w:tabs>
              <w:jc w:val="right"/>
              <w:rPr>
                <w:rFonts w:asciiTheme="minorHAnsi" w:hAnsiTheme="minorHAnsi"/>
                <w:sz w:val="20"/>
              </w:rPr>
            </w:pPr>
            <w:r w:rsidRPr="0037460C">
              <w:rPr>
                <w:rFonts w:asciiTheme="minorHAnsi" w:hAnsiTheme="minorHAnsi"/>
                <w:b/>
                <w:sz w:val="20"/>
              </w:rPr>
              <w:t>€’000</w:t>
            </w:r>
          </w:p>
        </w:tc>
      </w:tr>
      <w:tr w:rsidR="009D262D" w:rsidRPr="007D4AA1" w14:paraId="162E5CE8" w14:textId="77777777" w:rsidTr="00F423D1">
        <w:tc>
          <w:tcPr>
            <w:tcW w:w="5529" w:type="dxa"/>
          </w:tcPr>
          <w:p w14:paraId="1FF8BD0A" w14:textId="77777777" w:rsidR="009D262D" w:rsidRPr="002F2798" w:rsidRDefault="009D262D">
            <w:pPr>
              <w:tabs>
                <w:tab w:val="left" w:pos="567"/>
                <w:tab w:val="left" w:pos="851"/>
                <w:tab w:val="left" w:pos="1276"/>
              </w:tabs>
              <w:ind w:hanging="108"/>
              <w:jc w:val="both"/>
              <w:rPr>
                <w:rFonts w:asciiTheme="minorHAnsi" w:hAnsiTheme="minorHAnsi"/>
                <w:b/>
                <w:bCs/>
                <w:sz w:val="20"/>
              </w:rPr>
            </w:pPr>
            <w:r w:rsidRPr="002F2798">
              <w:rPr>
                <w:rFonts w:asciiTheme="minorHAnsi" w:hAnsiTheme="minorHAnsi"/>
                <w:b/>
                <w:bCs/>
                <w:sz w:val="20"/>
              </w:rPr>
              <w:t>Residential property sales</w:t>
            </w:r>
          </w:p>
        </w:tc>
        <w:tc>
          <w:tcPr>
            <w:tcW w:w="1984" w:type="dxa"/>
            <w:tcBorders>
              <w:top w:val="single" w:sz="4" w:space="0" w:color="auto"/>
              <w:bottom w:val="nil"/>
            </w:tcBorders>
          </w:tcPr>
          <w:p w14:paraId="2478FB6E" w14:textId="77777777" w:rsidR="009D262D" w:rsidRPr="0029588C" w:rsidRDefault="009D262D">
            <w:pPr>
              <w:tabs>
                <w:tab w:val="left" w:pos="567"/>
                <w:tab w:val="left" w:pos="851"/>
                <w:tab w:val="left" w:pos="1276"/>
              </w:tabs>
              <w:jc w:val="right"/>
              <w:rPr>
                <w:rFonts w:asciiTheme="minorHAnsi" w:hAnsiTheme="minorHAnsi"/>
                <w:sz w:val="20"/>
              </w:rPr>
            </w:pPr>
          </w:p>
        </w:tc>
        <w:tc>
          <w:tcPr>
            <w:tcW w:w="2125" w:type="dxa"/>
            <w:tcBorders>
              <w:top w:val="single" w:sz="4" w:space="0" w:color="auto"/>
              <w:bottom w:val="nil"/>
            </w:tcBorders>
          </w:tcPr>
          <w:p w14:paraId="0716F129" w14:textId="77777777" w:rsidR="009D262D" w:rsidRPr="007D4AA1" w:rsidRDefault="009D262D">
            <w:pPr>
              <w:tabs>
                <w:tab w:val="left" w:pos="567"/>
                <w:tab w:val="left" w:pos="851"/>
                <w:tab w:val="left" w:pos="1276"/>
              </w:tabs>
              <w:jc w:val="right"/>
              <w:rPr>
                <w:rFonts w:asciiTheme="minorHAnsi" w:hAnsiTheme="minorHAnsi"/>
                <w:sz w:val="20"/>
              </w:rPr>
            </w:pPr>
          </w:p>
        </w:tc>
      </w:tr>
      <w:tr w:rsidR="00BA58CC" w14:paraId="09300988" w14:textId="77777777" w:rsidTr="00F423D1">
        <w:tc>
          <w:tcPr>
            <w:tcW w:w="5529" w:type="dxa"/>
            <w:tcBorders>
              <w:right w:val="nil"/>
            </w:tcBorders>
          </w:tcPr>
          <w:p w14:paraId="0BAEEDCD" w14:textId="77777777" w:rsidR="00BA58CC" w:rsidRPr="006161DD" w:rsidRDefault="00BA58CC" w:rsidP="00BA58CC">
            <w:pPr>
              <w:tabs>
                <w:tab w:val="left" w:pos="567"/>
                <w:tab w:val="left" w:pos="851"/>
                <w:tab w:val="left" w:pos="1276"/>
              </w:tabs>
              <w:ind w:left="-108"/>
              <w:jc w:val="both"/>
              <w:rPr>
                <w:rFonts w:asciiTheme="minorHAnsi" w:hAnsiTheme="minorHAnsi"/>
                <w:sz w:val="20"/>
              </w:rPr>
            </w:pPr>
            <w:r w:rsidRPr="006161DD">
              <w:rPr>
                <w:rFonts w:asciiTheme="minorHAnsi" w:hAnsiTheme="minorHAnsi"/>
                <w:sz w:val="20"/>
              </w:rPr>
              <w:t>Houses</w:t>
            </w:r>
            <w:r>
              <w:rPr>
                <w:rFonts w:asciiTheme="minorHAnsi" w:hAnsiTheme="minorHAnsi"/>
                <w:sz w:val="20"/>
              </w:rPr>
              <w:t xml:space="preserve"> and duplexes</w:t>
            </w:r>
          </w:p>
        </w:tc>
        <w:tc>
          <w:tcPr>
            <w:tcW w:w="1984" w:type="dxa"/>
            <w:tcBorders>
              <w:top w:val="nil"/>
              <w:left w:val="nil"/>
              <w:bottom w:val="nil"/>
              <w:right w:val="nil"/>
            </w:tcBorders>
          </w:tcPr>
          <w:p w14:paraId="50E589D1" w14:textId="58B9FE75" w:rsidR="00BA58CC" w:rsidRPr="006161DD" w:rsidRDefault="00BA58CC" w:rsidP="00BA58CC">
            <w:pPr>
              <w:tabs>
                <w:tab w:val="left" w:pos="567"/>
                <w:tab w:val="left" w:pos="851"/>
                <w:tab w:val="left" w:pos="1276"/>
              </w:tabs>
              <w:jc w:val="right"/>
              <w:rPr>
                <w:rFonts w:asciiTheme="minorHAnsi" w:hAnsiTheme="minorHAnsi"/>
                <w:sz w:val="20"/>
              </w:rPr>
            </w:pPr>
            <w:r>
              <w:rPr>
                <w:rFonts w:asciiTheme="minorHAnsi" w:hAnsiTheme="minorHAnsi"/>
                <w:sz w:val="20"/>
              </w:rPr>
              <w:t>41,743</w:t>
            </w:r>
          </w:p>
        </w:tc>
        <w:tc>
          <w:tcPr>
            <w:tcW w:w="2125" w:type="dxa"/>
            <w:tcBorders>
              <w:top w:val="nil"/>
              <w:left w:val="nil"/>
              <w:bottom w:val="nil"/>
              <w:right w:val="nil"/>
            </w:tcBorders>
          </w:tcPr>
          <w:p w14:paraId="3D5F398F" w14:textId="0CAC3566" w:rsidR="00BA58CC" w:rsidRPr="006161DD" w:rsidRDefault="00BA58CC" w:rsidP="00BA58CC">
            <w:pPr>
              <w:tabs>
                <w:tab w:val="left" w:pos="567"/>
                <w:tab w:val="left" w:pos="851"/>
                <w:tab w:val="left" w:pos="1276"/>
              </w:tabs>
              <w:jc w:val="right"/>
              <w:rPr>
                <w:rFonts w:asciiTheme="minorHAnsi" w:hAnsiTheme="minorHAnsi"/>
                <w:sz w:val="20"/>
              </w:rPr>
            </w:pPr>
            <w:r>
              <w:rPr>
                <w:rFonts w:asciiTheme="minorHAnsi" w:hAnsiTheme="minorHAnsi"/>
                <w:sz w:val="20"/>
              </w:rPr>
              <w:t>84,826</w:t>
            </w:r>
          </w:p>
        </w:tc>
      </w:tr>
      <w:tr w:rsidR="00BA58CC" w:rsidRPr="007D4AA1" w14:paraId="4BA1C21B" w14:textId="77777777" w:rsidTr="00F423D1">
        <w:tc>
          <w:tcPr>
            <w:tcW w:w="5529" w:type="dxa"/>
          </w:tcPr>
          <w:p w14:paraId="12EA4D13" w14:textId="77777777" w:rsidR="00BA58CC" w:rsidRPr="006161DD" w:rsidRDefault="00BA58CC" w:rsidP="00BA58CC">
            <w:pPr>
              <w:tabs>
                <w:tab w:val="left" w:pos="567"/>
                <w:tab w:val="left" w:pos="851"/>
                <w:tab w:val="left" w:pos="1276"/>
              </w:tabs>
              <w:ind w:hanging="108"/>
              <w:jc w:val="both"/>
              <w:rPr>
                <w:rFonts w:asciiTheme="minorHAnsi" w:hAnsiTheme="minorHAnsi"/>
                <w:sz w:val="20"/>
              </w:rPr>
            </w:pPr>
            <w:r w:rsidRPr="006161DD">
              <w:rPr>
                <w:rFonts w:asciiTheme="minorHAnsi" w:hAnsiTheme="minorHAnsi"/>
                <w:sz w:val="20"/>
              </w:rPr>
              <w:t>Apartments</w:t>
            </w:r>
          </w:p>
        </w:tc>
        <w:tc>
          <w:tcPr>
            <w:tcW w:w="1984" w:type="dxa"/>
            <w:tcBorders>
              <w:top w:val="nil"/>
              <w:bottom w:val="single" w:sz="4" w:space="0" w:color="auto"/>
            </w:tcBorders>
          </w:tcPr>
          <w:p w14:paraId="419B7AE3" w14:textId="789C3754" w:rsidR="00BA58CC" w:rsidRPr="006161DD" w:rsidRDefault="00BA58CC" w:rsidP="00BA58CC">
            <w:pPr>
              <w:tabs>
                <w:tab w:val="left" w:pos="567"/>
                <w:tab w:val="left" w:pos="851"/>
                <w:tab w:val="left" w:pos="1276"/>
              </w:tabs>
              <w:jc w:val="right"/>
              <w:rPr>
                <w:rFonts w:asciiTheme="minorHAnsi" w:hAnsiTheme="minorHAnsi"/>
                <w:sz w:val="20"/>
              </w:rPr>
            </w:pPr>
            <w:r>
              <w:rPr>
                <w:rFonts w:asciiTheme="minorHAnsi" w:hAnsiTheme="minorHAnsi"/>
                <w:sz w:val="20"/>
              </w:rPr>
              <w:t>232,275</w:t>
            </w:r>
          </w:p>
        </w:tc>
        <w:tc>
          <w:tcPr>
            <w:tcW w:w="2125" w:type="dxa"/>
            <w:tcBorders>
              <w:top w:val="nil"/>
              <w:bottom w:val="single" w:sz="4" w:space="0" w:color="auto"/>
            </w:tcBorders>
          </w:tcPr>
          <w:p w14:paraId="4445FA57" w14:textId="3C3B6564" w:rsidR="00BA58CC" w:rsidRPr="006161DD" w:rsidRDefault="00BA58CC" w:rsidP="00BA58CC">
            <w:pPr>
              <w:tabs>
                <w:tab w:val="left" w:pos="567"/>
                <w:tab w:val="left" w:pos="851"/>
                <w:tab w:val="left" w:pos="1276"/>
              </w:tabs>
              <w:jc w:val="right"/>
              <w:rPr>
                <w:rFonts w:asciiTheme="minorHAnsi" w:hAnsiTheme="minorHAnsi"/>
                <w:sz w:val="20"/>
              </w:rPr>
            </w:pPr>
            <w:r>
              <w:rPr>
                <w:rFonts w:asciiTheme="minorHAnsi" w:hAnsiTheme="minorHAnsi"/>
                <w:sz w:val="20"/>
              </w:rPr>
              <w:t>262,257</w:t>
            </w:r>
          </w:p>
        </w:tc>
      </w:tr>
      <w:tr w:rsidR="00BA58CC" w:rsidRPr="007B0DD3" w14:paraId="344EDE32" w14:textId="77777777" w:rsidTr="00F423D1">
        <w:tc>
          <w:tcPr>
            <w:tcW w:w="5529" w:type="dxa"/>
            <w:tcBorders>
              <w:bottom w:val="single" w:sz="4" w:space="0" w:color="FFFFFF" w:themeColor="background1"/>
            </w:tcBorders>
          </w:tcPr>
          <w:p w14:paraId="17A0723C" w14:textId="77777777" w:rsidR="00BA58CC" w:rsidRPr="006161DD" w:rsidRDefault="00BA58CC" w:rsidP="00BA58CC">
            <w:pPr>
              <w:tabs>
                <w:tab w:val="left" w:pos="567"/>
                <w:tab w:val="left" w:pos="851"/>
                <w:tab w:val="left" w:pos="1276"/>
              </w:tabs>
              <w:jc w:val="both"/>
              <w:rPr>
                <w:rFonts w:asciiTheme="minorHAnsi" w:hAnsiTheme="minorHAnsi"/>
                <w:b/>
                <w:sz w:val="20"/>
              </w:rPr>
            </w:pPr>
          </w:p>
        </w:tc>
        <w:tc>
          <w:tcPr>
            <w:tcW w:w="1984" w:type="dxa"/>
            <w:tcBorders>
              <w:top w:val="single" w:sz="4" w:space="0" w:color="auto"/>
              <w:bottom w:val="single" w:sz="12" w:space="0" w:color="auto"/>
            </w:tcBorders>
          </w:tcPr>
          <w:p w14:paraId="014B14E8" w14:textId="51250424" w:rsidR="00BA58CC" w:rsidRPr="00121E5A" w:rsidRDefault="00BA58CC" w:rsidP="00BA58CC">
            <w:pPr>
              <w:tabs>
                <w:tab w:val="left" w:pos="567"/>
                <w:tab w:val="left" w:pos="851"/>
                <w:tab w:val="left" w:pos="1276"/>
              </w:tabs>
              <w:jc w:val="right"/>
              <w:rPr>
                <w:rFonts w:asciiTheme="minorHAnsi" w:hAnsiTheme="minorHAnsi"/>
                <w:b/>
                <w:sz w:val="20"/>
              </w:rPr>
            </w:pPr>
            <w:r>
              <w:rPr>
                <w:rFonts w:asciiTheme="minorHAnsi" w:hAnsiTheme="minorHAnsi"/>
                <w:b/>
                <w:sz w:val="20"/>
              </w:rPr>
              <w:t>274,018</w:t>
            </w:r>
          </w:p>
        </w:tc>
        <w:tc>
          <w:tcPr>
            <w:tcW w:w="2125" w:type="dxa"/>
            <w:tcBorders>
              <w:top w:val="single" w:sz="4" w:space="0" w:color="auto"/>
              <w:bottom w:val="single" w:sz="12" w:space="0" w:color="auto"/>
            </w:tcBorders>
          </w:tcPr>
          <w:p w14:paraId="66C87C21" w14:textId="138F20A9" w:rsidR="00BA58CC" w:rsidRPr="00121E5A" w:rsidRDefault="00BA58CC" w:rsidP="00BA58CC">
            <w:pPr>
              <w:tabs>
                <w:tab w:val="left" w:pos="567"/>
                <w:tab w:val="left" w:pos="851"/>
                <w:tab w:val="left" w:pos="1276"/>
              </w:tabs>
              <w:jc w:val="right"/>
              <w:rPr>
                <w:rFonts w:asciiTheme="minorHAnsi" w:hAnsiTheme="minorHAnsi"/>
                <w:b/>
                <w:sz w:val="20"/>
              </w:rPr>
            </w:pPr>
            <w:r w:rsidRPr="00121E5A">
              <w:rPr>
                <w:rFonts w:asciiTheme="minorHAnsi" w:hAnsiTheme="minorHAnsi"/>
                <w:b/>
                <w:sz w:val="20"/>
              </w:rPr>
              <w:t>347,083</w:t>
            </w:r>
          </w:p>
        </w:tc>
      </w:tr>
    </w:tbl>
    <w:p w14:paraId="2547AD92" w14:textId="77777777" w:rsidR="002A51D0" w:rsidRDefault="002A51D0" w:rsidP="002A51D0">
      <w:pPr>
        <w:tabs>
          <w:tab w:val="left" w:pos="567"/>
          <w:tab w:val="left" w:pos="851"/>
          <w:tab w:val="left" w:pos="1276"/>
        </w:tabs>
        <w:jc w:val="both"/>
        <w:rPr>
          <w:rFonts w:asciiTheme="minorHAnsi" w:hAnsiTheme="minorHAnsi"/>
          <w:b/>
          <w:sz w:val="20"/>
          <w:highlight w:val="yellow"/>
        </w:rPr>
      </w:pPr>
    </w:p>
    <w:p w14:paraId="49DA7B9A" w14:textId="77777777" w:rsidR="002A51D0" w:rsidRDefault="002A51D0" w:rsidP="002A51D0">
      <w:pPr>
        <w:tabs>
          <w:tab w:val="left" w:pos="567"/>
          <w:tab w:val="left" w:pos="851"/>
          <w:tab w:val="left" w:pos="1276"/>
        </w:tabs>
        <w:jc w:val="both"/>
        <w:rPr>
          <w:rFonts w:asciiTheme="minorHAnsi" w:hAnsiTheme="minorHAnsi"/>
          <w:b/>
          <w:sz w:val="20"/>
        </w:rPr>
      </w:pPr>
      <w:r>
        <w:rPr>
          <w:rFonts w:asciiTheme="minorHAnsi" w:hAnsiTheme="minorHAnsi"/>
          <w:b/>
          <w:sz w:val="20"/>
        </w:rPr>
        <w:t xml:space="preserve">3. </w:t>
      </w:r>
      <w:r>
        <w:rPr>
          <w:rFonts w:asciiTheme="minorHAnsi" w:hAnsiTheme="minorHAnsi"/>
          <w:b/>
          <w:sz w:val="20"/>
        </w:rPr>
        <w:tab/>
        <w:t>Finance c</w:t>
      </w:r>
      <w:r w:rsidRPr="00443925">
        <w:rPr>
          <w:rFonts w:asciiTheme="minorHAnsi" w:hAnsiTheme="minorHAnsi"/>
          <w:b/>
          <w:sz w:val="20"/>
        </w:rPr>
        <w:t>ost</w:t>
      </w:r>
      <w:r>
        <w:rPr>
          <w:rFonts w:asciiTheme="minorHAnsi" w:hAnsiTheme="minorHAnsi"/>
          <w:b/>
          <w:sz w:val="20"/>
        </w:rPr>
        <w:t>s</w:t>
      </w:r>
    </w:p>
    <w:tbl>
      <w:tblPr>
        <w:tblStyle w:val="TableGrid"/>
        <w:tblW w:w="9540"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596"/>
        <w:gridCol w:w="1959"/>
        <w:gridCol w:w="1985"/>
      </w:tblGrid>
      <w:tr w:rsidR="00E63456" w14:paraId="43D16A9E" w14:textId="77777777" w:rsidTr="00F7341D">
        <w:trPr>
          <w:trHeight w:val="425"/>
        </w:trPr>
        <w:tc>
          <w:tcPr>
            <w:tcW w:w="5596" w:type="dxa"/>
          </w:tcPr>
          <w:p w14:paraId="5DC49A4F" w14:textId="77777777" w:rsidR="00E63456" w:rsidRDefault="00E63456">
            <w:pPr>
              <w:tabs>
                <w:tab w:val="left" w:pos="567"/>
                <w:tab w:val="left" w:pos="851"/>
                <w:tab w:val="left" w:pos="1276"/>
              </w:tabs>
              <w:jc w:val="both"/>
              <w:rPr>
                <w:rFonts w:asciiTheme="minorHAnsi" w:hAnsiTheme="minorHAnsi"/>
                <w:b/>
                <w:sz w:val="20"/>
                <w:highlight w:val="yellow"/>
              </w:rPr>
            </w:pPr>
          </w:p>
        </w:tc>
        <w:tc>
          <w:tcPr>
            <w:tcW w:w="1959" w:type="dxa"/>
            <w:tcBorders>
              <w:bottom w:val="nil"/>
            </w:tcBorders>
          </w:tcPr>
          <w:p w14:paraId="5A60C0F5" w14:textId="14CB5965" w:rsidR="00E63456" w:rsidRPr="004A67AD" w:rsidRDefault="00E63456">
            <w:pPr>
              <w:tabs>
                <w:tab w:val="left" w:pos="567"/>
                <w:tab w:val="left" w:pos="851"/>
                <w:tab w:val="left" w:pos="1276"/>
              </w:tabs>
              <w:jc w:val="right"/>
              <w:rPr>
                <w:rFonts w:asciiTheme="minorHAnsi" w:hAnsiTheme="minorHAnsi"/>
                <w:b/>
                <w:sz w:val="20"/>
                <w:lang w:eastAsia="en-GB"/>
              </w:rPr>
            </w:pPr>
            <w:r w:rsidRPr="004A67AD">
              <w:rPr>
                <w:rFonts w:asciiTheme="minorHAnsi" w:hAnsiTheme="minorHAnsi"/>
                <w:b/>
                <w:sz w:val="20"/>
                <w:lang w:eastAsia="en-GB"/>
              </w:rPr>
              <w:t xml:space="preserve">For six month period ended </w:t>
            </w:r>
          </w:p>
        </w:tc>
        <w:tc>
          <w:tcPr>
            <w:tcW w:w="1985" w:type="dxa"/>
            <w:tcBorders>
              <w:bottom w:val="nil"/>
            </w:tcBorders>
          </w:tcPr>
          <w:p w14:paraId="7E55FCD5" w14:textId="23BF1E38" w:rsidR="00E63456" w:rsidRPr="0037460C" w:rsidRDefault="00E63456">
            <w:pPr>
              <w:tabs>
                <w:tab w:val="left" w:pos="567"/>
                <w:tab w:val="left" w:pos="851"/>
                <w:tab w:val="left" w:pos="1276"/>
              </w:tabs>
              <w:jc w:val="right"/>
              <w:rPr>
                <w:rFonts w:asciiTheme="minorHAnsi" w:hAnsiTheme="minorHAnsi"/>
                <w:b/>
                <w:sz w:val="20"/>
                <w:lang w:eastAsia="en-GB"/>
              </w:rPr>
            </w:pPr>
            <w:r w:rsidRPr="00B47398">
              <w:rPr>
                <w:rFonts w:asciiTheme="minorHAnsi" w:hAnsiTheme="minorHAnsi"/>
                <w:b/>
                <w:sz w:val="20"/>
                <w:lang w:eastAsia="en-GB"/>
              </w:rPr>
              <w:t xml:space="preserve">For </w:t>
            </w:r>
            <w:r>
              <w:rPr>
                <w:rFonts w:asciiTheme="minorHAnsi" w:hAnsiTheme="minorHAnsi"/>
                <w:b/>
                <w:sz w:val="20"/>
                <w:lang w:eastAsia="en-GB"/>
              </w:rPr>
              <w:t xml:space="preserve">six month period ended </w:t>
            </w:r>
          </w:p>
        </w:tc>
      </w:tr>
      <w:tr w:rsidR="00F7341D" w14:paraId="55665345" w14:textId="77777777" w:rsidTr="00F7341D">
        <w:trPr>
          <w:trHeight w:val="233"/>
        </w:trPr>
        <w:tc>
          <w:tcPr>
            <w:tcW w:w="5596" w:type="dxa"/>
            <w:tcBorders>
              <w:right w:val="nil"/>
            </w:tcBorders>
          </w:tcPr>
          <w:p w14:paraId="721F2A5D" w14:textId="77777777" w:rsidR="00F7341D" w:rsidRDefault="00F7341D">
            <w:pPr>
              <w:tabs>
                <w:tab w:val="left" w:pos="567"/>
                <w:tab w:val="left" w:pos="851"/>
                <w:tab w:val="left" w:pos="1276"/>
              </w:tabs>
              <w:jc w:val="both"/>
              <w:rPr>
                <w:rFonts w:asciiTheme="minorHAnsi" w:hAnsiTheme="minorHAnsi"/>
                <w:b/>
                <w:sz w:val="20"/>
                <w:highlight w:val="yellow"/>
              </w:rPr>
            </w:pPr>
          </w:p>
        </w:tc>
        <w:tc>
          <w:tcPr>
            <w:tcW w:w="1959" w:type="dxa"/>
            <w:tcBorders>
              <w:top w:val="nil"/>
              <w:left w:val="nil"/>
              <w:bottom w:val="nil"/>
              <w:right w:val="nil"/>
            </w:tcBorders>
          </w:tcPr>
          <w:p w14:paraId="30A9197D" w14:textId="58312ACB" w:rsidR="00F7341D" w:rsidRPr="004A67AD" w:rsidRDefault="00F7341D">
            <w:pPr>
              <w:tabs>
                <w:tab w:val="left" w:pos="567"/>
                <w:tab w:val="left" w:pos="851"/>
                <w:tab w:val="left" w:pos="1276"/>
              </w:tabs>
              <w:jc w:val="right"/>
              <w:rPr>
                <w:rFonts w:asciiTheme="minorHAnsi" w:hAnsiTheme="minorHAnsi"/>
                <w:b/>
                <w:sz w:val="20"/>
                <w:lang w:eastAsia="en-GB"/>
              </w:rPr>
            </w:pPr>
            <w:r w:rsidRPr="004A67AD">
              <w:rPr>
                <w:rFonts w:asciiTheme="minorHAnsi" w:hAnsiTheme="minorHAnsi"/>
                <w:b/>
                <w:sz w:val="20"/>
                <w:lang w:eastAsia="en-GB"/>
              </w:rPr>
              <w:t>30 June 2025</w:t>
            </w:r>
          </w:p>
        </w:tc>
        <w:tc>
          <w:tcPr>
            <w:tcW w:w="1985" w:type="dxa"/>
            <w:tcBorders>
              <w:top w:val="nil"/>
              <w:left w:val="nil"/>
              <w:bottom w:val="nil"/>
              <w:right w:val="nil"/>
            </w:tcBorders>
          </w:tcPr>
          <w:p w14:paraId="624392DF" w14:textId="75F715DF" w:rsidR="00F7341D" w:rsidRPr="0037460C" w:rsidRDefault="00F7341D">
            <w:pPr>
              <w:tabs>
                <w:tab w:val="left" w:pos="567"/>
                <w:tab w:val="left" w:pos="851"/>
                <w:tab w:val="left" w:pos="1276"/>
              </w:tabs>
              <w:jc w:val="right"/>
              <w:rPr>
                <w:rFonts w:asciiTheme="minorHAnsi" w:hAnsiTheme="minorHAnsi"/>
                <w:b/>
                <w:sz w:val="20"/>
                <w:lang w:eastAsia="en-GB"/>
              </w:rPr>
            </w:pPr>
            <w:r>
              <w:rPr>
                <w:rFonts w:asciiTheme="minorHAnsi" w:hAnsiTheme="minorHAnsi"/>
                <w:b/>
                <w:sz w:val="20"/>
                <w:lang w:eastAsia="en-GB"/>
              </w:rPr>
              <w:t>30 June 2024</w:t>
            </w:r>
          </w:p>
        </w:tc>
      </w:tr>
      <w:tr w:rsidR="00E63456" w14:paraId="36858DDF" w14:textId="77777777" w:rsidTr="00F7341D">
        <w:trPr>
          <w:trHeight w:val="233"/>
        </w:trPr>
        <w:tc>
          <w:tcPr>
            <w:tcW w:w="5596" w:type="dxa"/>
          </w:tcPr>
          <w:p w14:paraId="53F41753" w14:textId="77777777" w:rsidR="00E63456" w:rsidRDefault="00E63456">
            <w:pPr>
              <w:tabs>
                <w:tab w:val="left" w:pos="567"/>
                <w:tab w:val="left" w:pos="851"/>
                <w:tab w:val="left" w:pos="1276"/>
              </w:tabs>
              <w:jc w:val="both"/>
              <w:rPr>
                <w:rFonts w:asciiTheme="minorHAnsi" w:hAnsiTheme="minorHAnsi"/>
                <w:b/>
                <w:sz w:val="20"/>
                <w:highlight w:val="yellow"/>
              </w:rPr>
            </w:pPr>
          </w:p>
        </w:tc>
        <w:tc>
          <w:tcPr>
            <w:tcW w:w="1959" w:type="dxa"/>
            <w:tcBorders>
              <w:top w:val="nil"/>
              <w:bottom w:val="single" w:sz="4" w:space="0" w:color="auto"/>
            </w:tcBorders>
          </w:tcPr>
          <w:p w14:paraId="562FA285" w14:textId="77777777" w:rsidR="00E63456" w:rsidRPr="004A67AD" w:rsidRDefault="00E63456">
            <w:pPr>
              <w:tabs>
                <w:tab w:val="left" w:pos="567"/>
                <w:tab w:val="left" w:pos="851"/>
                <w:tab w:val="left" w:pos="1276"/>
              </w:tabs>
              <w:jc w:val="right"/>
              <w:rPr>
                <w:rFonts w:asciiTheme="minorHAnsi" w:hAnsiTheme="minorHAnsi"/>
                <w:b/>
                <w:sz w:val="20"/>
                <w:lang w:eastAsia="en-GB"/>
              </w:rPr>
            </w:pPr>
            <w:r w:rsidRPr="004A67AD">
              <w:rPr>
                <w:rFonts w:asciiTheme="minorHAnsi" w:hAnsiTheme="minorHAnsi"/>
                <w:b/>
                <w:sz w:val="20"/>
                <w:lang w:eastAsia="en-GB"/>
              </w:rPr>
              <w:t>€’000</w:t>
            </w:r>
          </w:p>
        </w:tc>
        <w:tc>
          <w:tcPr>
            <w:tcW w:w="1985" w:type="dxa"/>
            <w:tcBorders>
              <w:top w:val="nil"/>
              <w:bottom w:val="single" w:sz="4" w:space="0" w:color="auto"/>
            </w:tcBorders>
          </w:tcPr>
          <w:p w14:paraId="067AF7EA" w14:textId="77777777" w:rsidR="00E63456" w:rsidRPr="0037460C" w:rsidRDefault="00E63456">
            <w:pPr>
              <w:tabs>
                <w:tab w:val="left" w:pos="567"/>
                <w:tab w:val="left" w:pos="851"/>
                <w:tab w:val="left" w:pos="1276"/>
              </w:tabs>
              <w:jc w:val="right"/>
              <w:rPr>
                <w:rFonts w:asciiTheme="minorHAnsi" w:hAnsiTheme="minorHAnsi"/>
                <w:b/>
                <w:sz w:val="20"/>
                <w:lang w:eastAsia="en-GB"/>
              </w:rPr>
            </w:pPr>
            <w:r w:rsidRPr="0037460C">
              <w:rPr>
                <w:rFonts w:asciiTheme="minorHAnsi" w:hAnsiTheme="minorHAnsi"/>
                <w:b/>
                <w:sz w:val="20"/>
                <w:lang w:eastAsia="en-GB"/>
              </w:rPr>
              <w:t>€’000</w:t>
            </w:r>
          </w:p>
        </w:tc>
      </w:tr>
      <w:tr w:rsidR="00E63456" w:rsidRPr="004A67AD" w14:paraId="4F8C38D6" w14:textId="77777777" w:rsidTr="00E63456">
        <w:trPr>
          <w:gridAfter w:val="2"/>
          <w:wAfter w:w="3944" w:type="dxa"/>
          <w:trHeight w:val="252"/>
        </w:trPr>
        <w:tc>
          <w:tcPr>
            <w:tcW w:w="5596" w:type="dxa"/>
            <w:tcBorders>
              <w:right w:val="nil"/>
            </w:tcBorders>
          </w:tcPr>
          <w:p w14:paraId="3CA070E4" w14:textId="77777777" w:rsidR="00E63456" w:rsidRDefault="00E63456">
            <w:pPr>
              <w:tabs>
                <w:tab w:val="left" w:pos="567"/>
                <w:tab w:val="left" w:pos="851"/>
                <w:tab w:val="left" w:pos="1276"/>
              </w:tabs>
              <w:rPr>
                <w:rFonts w:asciiTheme="minorHAnsi" w:hAnsiTheme="minorHAnsi"/>
                <w:sz w:val="20"/>
              </w:rPr>
            </w:pPr>
          </w:p>
        </w:tc>
      </w:tr>
      <w:tr w:rsidR="00E63456" w:rsidRPr="004A67AD" w14:paraId="2D8CE9D2" w14:textId="77777777" w:rsidTr="00E63456">
        <w:trPr>
          <w:gridAfter w:val="2"/>
          <w:wAfter w:w="3944" w:type="dxa"/>
          <w:trHeight w:val="240"/>
        </w:trPr>
        <w:tc>
          <w:tcPr>
            <w:tcW w:w="5596" w:type="dxa"/>
            <w:tcBorders>
              <w:right w:val="nil"/>
            </w:tcBorders>
          </w:tcPr>
          <w:p w14:paraId="516D5903" w14:textId="77777777" w:rsidR="00E63456" w:rsidRDefault="00E63456">
            <w:pPr>
              <w:tabs>
                <w:tab w:val="left" w:pos="567"/>
                <w:tab w:val="left" w:pos="851"/>
                <w:tab w:val="left" w:pos="1276"/>
              </w:tabs>
              <w:ind w:hanging="108"/>
              <w:rPr>
                <w:rFonts w:asciiTheme="minorHAnsi" w:hAnsiTheme="minorHAnsi"/>
                <w:sz w:val="20"/>
              </w:rPr>
            </w:pPr>
            <w:r>
              <w:rPr>
                <w:rFonts w:asciiTheme="minorHAnsi" w:hAnsiTheme="minorHAnsi"/>
                <w:sz w:val="20"/>
              </w:rPr>
              <w:t xml:space="preserve">Interest expense on financial liabilities measured at </w:t>
            </w:r>
          </w:p>
        </w:tc>
      </w:tr>
      <w:tr w:rsidR="00E63456" w14:paraId="67C93F75" w14:textId="77777777" w:rsidTr="00E63456">
        <w:trPr>
          <w:trHeight w:val="252"/>
        </w:trPr>
        <w:tc>
          <w:tcPr>
            <w:tcW w:w="5596" w:type="dxa"/>
            <w:tcBorders>
              <w:right w:val="nil"/>
            </w:tcBorders>
          </w:tcPr>
          <w:p w14:paraId="11F2FAF4" w14:textId="77777777" w:rsidR="00E63456" w:rsidRDefault="00E63456" w:rsidP="00584C7D">
            <w:pPr>
              <w:tabs>
                <w:tab w:val="left" w:pos="567"/>
                <w:tab w:val="left" w:pos="851"/>
                <w:tab w:val="left" w:pos="1276"/>
              </w:tabs>
              <w:ind w:hanging="108"/>
              <w:rPr>
                <w:rFonts w:asciiTheme="minorHAnsi" w:hAnsiTheme="minorHAnsi"/>
                <w:sz w:val="20"/>
              </w:rPr>
            </w:pPr>
            <w:r>
              <w:rPr>
                <w:rFonts w:asciiTheme="minorHAnsi" w:hAnsiTheme="minorHAnsi"/>
                <w:sz w:val="20"/>
              </w:rPr>
              <w:t>amortised cost</w:t>
            </w:r>
          </w:p>
        </w:tc>
        <w:tc>
          <w:tcPr>
            <w:tcW w:w="1959" w:type="dxa"/>
            <w:tcBorders>
              <w:top w:val="nil"/>
              <w:left w:val="nil"/>
              <w:bottom w:val="nil"/>
              <w:right w:val="nil"/>
            </w:tcBorders>
          </w:tcPr>
          <w:p w14:paraId="31921811" w14:textId="1685F511" w:rsidR="00E63456" w:rsidRPr="004A67AD" w:rsidRDefault="00076479" w:rsidP="00584C7D">
            <w:pPr>
              <w:tabs>
                <w:tab w:val="left" w:pos="1031"/>
                <w:tab w:val="left" w:pos="1315"/>
              </w:tabs>
              <w:ind w:left="39" w:right="37"/>
              <w:jc w:val="right"/>
              <w:rPr>
                <w:rFonts w:asciiTheme="minorHAnsi" w:hAnsiTheme="minorHAnsi"/>
                <w:sz w:val="20"/>
              </w:rPr>
            </w:pPr>
            <w:r w:rsidRPr="004A67AD">
              <w:rPr>
                <w:rFonts w:asciiTheme="minorHAnsi" w:hAnsiTheme="minorHAnsi"/>
                <w:sz w:val="20"/>
              </w:rPr>
              <w:t>5,4</w:t>
            </w:r>
            <w:r w:rsidR="004751CC" w:rsidRPr="004A67AD">
              <w:rPr>
                <w:rFonts w:asciiTheme="minorHAnsi" w:hAnsiTheme="minorHAnsi"/>
                <w:sz w:val="20"/>
              </w:rPr>
              <w:t>1</w:t>
            </w:r>
            <w:r w:rsidR="00136AA2" w:rsidRPr="004A67AD">
              <w:rPr>
                <w:rFonts w:asciiTheme="minorHAnsi" w:hAnsiTheme="minorHAnsi"/>
                <w:sz w:val="20"/>
              </w:rPr>
              <w:t>4</w:t>
            </w:r>
          </w:p>
        </w:tc>
        <w:tc>
          <w:tcPr>
            <w:tcW w:w="1985" w:type="dxa"/>
            <w:tcBorders>
              <w:top w:val="nil"/>
              <w:left w:val="nil"/>
              <w:bottom w:val="nil"/>
              <w:right w:val="nil"/>
            </w:tcBorders>
          </w:tcPr>
          <w:p w14:paraId="6564D195" w14:textId="45637C39" w:rsidR="00E63456" w:rsidRPr="008A63E1" w:rsidRDefault="00E63456" w:rsidP="00584C7D">
            <w:pPr>
              <w:tabs>
                <w:tab w:val="left" w:pos="567"/>
                <w:tab w:val="left" w:pos="851"/>
                <w:tab w:val="left" w:pos="1276"/>
              </w:tabs>
              <w:jc w:val="right"/>
              <w:rPr>
                <w:rFonts w:asciiTheme="minorHAnsi" w:hAnsiTheme="minorHAnsi"/>
                <w:sz w:val="20"/>
              </w:rPr>
            </w:pPr>
            <w:r w:rsidRPr="00CD1E16">
              <w:rPr>
                <w:rFonts w:asciiTheme="minorHAnsi" w:hAnsiTheme="minorHAnsi"/>
                <w:sz w:val="20"/>
              </w:rPr>
              <w:t>6,45</w:t>
            </w:r>
            <w:r>
              <w:rPr>
                <w:rFonts w:asciiTheme="minorHAnsi" w:hAnsiTheme="minorHAnsi"/>
                <w:sz w:val="20"/>
              </w:rPr>
              <w:t>6</w:t>
            </w:r>
          </w:p>
        </w:tc>
      </w:tr>
      <w:tr w:rsidR="00E63456" w14:paraId="29715409" w14:textId="77777777" w:rsidTr="00E63456">
        <w:trPr>
          <w:trHeight w:val="252"/>
        </w:trPr>
        <w:tc>
          <w:tcPr>
            <w:tcW w:w="5596" w:type="dxa"/>
            <w:tcBorders>
              <w:right w:val="nil"/>
            </w:tcBorders>
          </w:tcPr>
          <w:p w14:paraId="2E944EC9" w14:textId="77777777" w:rsidR="00E63456" w:rsidRDefault="00E63456" w:rsidP="00584C7D">
            <w:pPr>
              <w:tabs>
                <w:tab w:val="left" w:pos="567"/>
                <w:tab w:val="left" w:pos="851"/>
                <w:tab w:val="left" w:pos="1276"/>
              </w:tabs>
              <w:ind w:hanging="108"/>
              <w:rPr>
                <w:rFonts w:asciiTheme="minorHAnsi" w:hAnsiTheme="minorHAnsi"/>
                <w:sz w:val="20"/>
              </w:rPr>
            </w:pPr>
            <w:r>
              <w:rPr>
                <w:rFonts w:asciiTheme="minorHAnsi" w:hAnsiTheme="minorHAnsi"/>
                <w:sz w:val="20"/>
              </w:rPr>
              <w:t>Other finance costs</w:t>
            </w:r>
          </w:p>
        </w:tc>
        <w:tc>
          <w:tcPr>
            <w:tcW w:w="1959" w:type="dxa"/>
            <w:tcBorders>
              <w:top w:val="nil"/>
              <w:left w:val="nil"/>
              <w:bottom w:val="nil"/>
              <w:right w:val="nil"/>
            </w:tcBorders>
          </w:tcPr>
          <w:p w14:paraId="0A9F4259" w14:textId="42AFAC9B" w:rsidR="00E63456" w:rsidRPr="004A67AD" w:rsidRDefault="00E14301" w:rsidP="00584C7D">
            <w:pPr>
              <w:tabs>
                <w:tab w:val="left" w:pos="1031"/>
                <w:tab w:val="left" w:pos="1315"/>
              </w:tabs>
              <w:ind w:left="39" w:right="37"/>
              <w:jc w:val="right"/>
              <w:rPr>
                <w:rFonts w:asciiTheme="minorHAnsi" w:hAnsiTheme="minorHAnsi"/>
                <w:sz w:val="20"/>
              </w:rPr>
            </w:pPr>
            <w:r w:rsidRPr="004A67AD">
              <w:rPr>
                <w:rFonts w:asciiTheme="minorHAnsi" w:hAnsiTheme="minorHAnsi"/>
                <w:sz w:val="20"/>
              </w:rPr>
              <w:t>8</w:t>
            </w:r>
            <w:r w:rsidR="00E63456" w:rsidRPr="004A67AD">
              <w:rPr>
                <w:rFonts w:asciiTheme="minorHAnsi" w:hAnsiTheme="minorHAnsi"/>
                <w:sz w:val="20"/>
              </w:rPr>
              <w:t>6</w:t>
            </w:r>
            <w:r w:rsidR="00105A08">
              <w:rPr>
                <w:rFonts w:asciiTheme="minorHAnsi" w:hAnsiTheme="minorHAnsi"/>
                <w:sz w:val="20"/>
              </w:rPr>
              <w:t>7</w:t>
            </w:r>
          </w:p>
        </w:tc>
        <w:tc>
          <w:tcPr>
            <w:tcW w:w="1985" w:type="dxa"/>
            <w:tcBorders>
              <w:top w:val="nil"/>
              <w:left w:val="nil"/>
              <w:bottom w:val="nil"/>
              <w:right w:val="nil"/>
            </w:tcBorders>
          </w:tcPr>
          <w:p w14:paraId="7C56CFDD" w14:textId="0F08CC50" w:rsidR="00E63456" w:rsidRDefault="00E63456" w:rsidP="00584C7D">
            <w:pPr>
              <w:tabs>
                <w:tab w:val="left" w:pos="567"/>
                <w:tab w:val="left" w:pos="851"/>
                <w:tab w:val="left" w:pos="1276"/>
              </w:tabs>
              <w:jc w:val="right"/>
              <w:rPr>
                <w:rFonts w:asciiTheme="minorHAnsi" w:hAnsiTheme="minorHAnsi"/>
                <w:sz w:val="20"/>
              </w:rPr>
            </w:pPr>
            <w:r w:rsidRPr="00CD1E16">
              <w:rPr>
                <w:rFonts w:asciiTheme="minorHAnsi" w:hAnsiTheme="minorHAnsi"/>
                <w:sz w:val="20"/>
              </w:rPr>
              <w:t>468</w:t>
            </w:r>
          </w:p>
        </w:tc>
      </w:tr>
      <w:tr w:rsidR="00E63456" w14:paraId="374ACBC9" w14:textId="77777777" w:rsidTr="00E63456">
        <w:trPr>
          <w:trHeight w:val="233"/>
        </w:trPr>
        <w:tc>
          <w:tcPr>
            <w:tcW w:w="5596" w:type="dxa"/>
            <w:tcBorders>
              <w:right w:val="nil"/>
            </w:tcBorders>
          </w:tcPr>
          <w:p w14:paraId="7BB1B5C2" w14:textId="639A761A" w:rsidR="00E63456" w:rsidRDefault="00E63456" w:rsidP="00584C7D">
            <w:pPr>
              <w:tabs>
                <w:tab w:val="left" w:pos="567"/>
                <w:tab w:val="left" w:pos="851"/>
                <w:tab w:val="left" w:pos="1276"/>
              </w:tabs>
              <w:ind w:hanging="108"/>
              <w:rPr>
                <w:rFonts w:asciiTheme="minorHAnsi" w:hAnsiTheme="minorHAnsi"/>
                <w:sz w:val="20"/>
              </w:rPr>
            </w:pPr>
            <w:r>
              <w:rPr>
                <w:rFonts w:asciiTheme="minorHAnsi" w:hAnsiTheme="minorHAnsi"/>
                <w:sz w:val="20"/>
              </w:rPr>
              <w:t>Cash flow hedges</w:t>
            </w:r>
            <w:r w:rsidR="00D372DD">
              <w:rPr>
                <w:rFonts w:asciiTheme="minorHAnsi" w:hAnsiTheme="minorHAnsi"/>
                <w:sz w:val="20"/>
              </w:rPr>
              <w:t xml:space="preserve"> </w:t>
            </w:r>
            <w:r>
              <w:rPr>
                <w:rFonts w:asciiTheme="minorHAnsi" w:hAnsiTheme="minorHAnsi"/>
                <w:sz w:val="20"/>
              </w:rPr>
              <w:t>- reclassified from other comprehensive income</w:t>
            </w:r>
          </w:p>
        </w:tc>
        <w:tc>
          <w:tcPr>
            <w:tcW w:w="1959" w:type="dxa"/>
            <w:tcBorders>
              <w:top w:val="nil"/>
              <w:left w:val="nil"/>
              <w:bottom w:val="nil"/>
              <w:right w:val="nil"/>
            </w:tcBorders>
          </w:tcPr>
          <w:p w14:paraId="6B96C12B" w14:textId="4619BF98" w:rsidR="00E63456" w:rsidRPr="004A67AD" w:rsidRDefault="00E63456" w:rsidP="00584C7D">
            <w:pPr>
              <w:tabs>
                <w:tab w:val="left" w:pos="1031"/>
                <w:tab w:val="left" w:pos="1315"/>
              </w:tabs>
              <w:ind w:left="39" w:right="37"/>
              <w:jc w:val="right"/>
              <w:rPr>
                <w:rFonts w:asciiTheme="minorHAnsi" w:hAnsiTheme="minorHAnsi"/>
                <w:sz w:val="20"/>
              </w:rPr>
            </w:pPr>
            <w:r w:rsidRPr="004A67AD">
              <w:rPr>
                <w:rFonts w:asciiTheme="minorHAnsi" w:hAnsiTheme="minorHAnsi"/>
                <w:sz w:val="20"/>
              </w:rPr>
              <w:t>(2</w:t>
            </w:r>
            <w:r w:rsidR="00C57FE3" w:rsidRPr="004A67AD">
              <w:rPr>
                <w:rFonts w:asciiTheme="minorHAnsi" w:hAnsiTheme="minorHAnsi"/>
                <w:sz w:val="20"/>
              </w:rPr>
              <w:t>91</w:t>
            </w:r>
            <w:r w:rsidRPr="004A67AD">
              <w:rPr>
                <w:rFonts w:asciiTheme="minorHAnsi" w:hAnsiTheme="minorHAnsi"/>
                <w:sz w:val="20"/>
              </w:rPr>
              <w:t>)</w:t>
            </w:r>
          </w:p>
        </w:tc>
        <w:tc>
          <w:tcPr>
            <w:tcW w:w="1985" w:type="dxa"/>
            <w:tcBorders>
              <w:top w:val="nil"/>
              <w:left w:val="nil"/>
              <w:bottom w:val="nil"/>
              <w:right w:val="nil"/>
            </w:tcBorders>
          </w:tcPr>
          <w:p w14:paraId="186A0B93" w14:textId="1E479599" w:rsidR="00E63456" w:rsidRDefault="00E63456" w:rsidP="00584C7D">
            <w:pPr>
              <w:tabs>
                <w:tab w:val="left" w:pos="567"/>
                <w:tab w:val="left" w:pos="851"/>
                <w:tab w:val="left" w:pos="1276"/>
              </w:tabs>
              <w:jc w:val="right"/>
              <w:rPr>
                <w:rFonts w:asciiTheme="minorHAnsi" w:hAnsiTheme="minorHAnsi"/>
                <w:sz w:val="20"/>
              </w:rPr>
            </w:pPr>
            <w:r w:rsidRPr="00CD1E16">
              <w:rPr>
                <w:rFonts w:asciiTheme="minorHAnsi" w:hAnsiTheme="minorHAnsi"/>
                <w:sz w:val="20"/>
              </w:rPr>
              <w:t>(243)</w:t>
            </w:r>
          </w:p>
        </w:tc>
      </w:tr>
      <w:tr w:rsidR="00E63456" w14:paraId="7D749CD0" w14:textId="77777777" w:rsidTr="00E63456">
        <w:trPr>
          <w:trHeight w:val="252"/>
        </w:trPr>
        <w:tc>
          <w:tcPr>
            <w:tcW w:w="5596" w:type="dxa"/>
            <w:tcBorders>
              <w:right w:val="nil"/>
            </w:tcBorders>
          </w:tcPr>
          <w:p w14:paraId="4B78BF80" w14:textId="77777777" w:rsidR="00E63456" w:rsidRDefault="00E63456" w:rsidP="00584C7D">
            <w:pPr>
              <w:tabs>
                <w:tab w:val="left" w:pos="567"/>
                <w:tab w:val="left" w:pos="851"/>
                <w:tab w:val="left" w:pos="1276"/>
              </w:tabs>
              <w:ind w:hanging="108"/>
              <w:rPr>
                <w:rFonts w:asciiTheme="minorHAnsi" w:hAnsiTheme="minorHAnsi"/>
                <w:sz w:val="20"/>
              </w:rPr>
            </w:pPr>
            <w:r>
              <w:rPr>
                <w:rFonts w:asciiTheme="minorHAnsi" w:hAnsiTheme="minorHAnsi"/>
                <w:sz w:val="20"/>
              </w:rPr>
              <w:t>Interest on lease liabilities</w:t>
            </w:r>
          </w:p>
        </w:tc>
        <w:tc>
          <w:tcPr>
            <w:tcW w:w="1959" w:type="dxa"/>
            <w:tcBorders>
              <w:top w:val="nil"/>
              <w:left w:val="nil"/>
              <w:bottom w:val="single" w:sz="4" w:space="0" w:color="auto"/>
              <w:right w:val="nil"/>
            </w:tcBorders>
          </w:tcPr>
          <w:p w14:paraId="72577766" w14:textId="324C87C8" w:rsidR="00E63456" w:rsidRPr="004A67AD" w:rsidRDefault="00247A13" w:rsidP="00584C7D">
            <w:pPr>
              <w:tabs>
                <w:tab w:val="left" w:pos="1031"/>
                <w:tab w:val="left" w:pos="1315"/>
              </w:tabs>
              <w:ind w:left="39" w:right="37"/>
              <w:jc w:val="right"/>
              <w:rPr>
                <w:rFonts w:asciiTheme="minorHAnsi" w:hAnsiTheme="minorHAnsi"/>
                <w:sz w:val="20"/>
              </w:rPr>
            </w:pPr>
            <w:r w:rsidRPr="004A67AD">
              <w:rPr>
                <w:rFonts w:asciiTheme="minorHAnsi" w:hAnsiTheme="minorHAnsi"/>
                <w:sz w:val="20"/>
              </w:rPr>
              <w:t>11</w:t>
            </w:r>
            <w:r w:rsidR="00105A08">
              <w:rPr>
                <w:rFonts w:asciiTheme="minorHAnsi" w:hAnsiTheme="minorHAnsi"/>
                <w:sz w:val="20"/>
              </w:rPr>
              <w:t>0</w:t>
            </w:r>
          </w:p>
        </w:tc>
        <w:tc>
          <w:tcPr>
            <w:tcW w:w="1985" w:type="dxa"/>
            <w:tcBorders>
              <w:top w:val="nil"/>
              <w:left w:val="nil"/>
              <w:bottom w:val="single" w:sz="4" w:space="0" w:color="auto"/>
              <w:right w:val="nil"/>
            </w:tcBorders>
          </w:tcPr>
          <w:p w14:paraId="49E8A7A7" w14:textId="0FE41408" w:rsidR="00E63456" w:rsidRDefault="00E63456" w:rsidP="00584C7D">
            <w:pPr>
              <w:tabs>
                <w:tab w:val="left" w:pos="567"/>
                <w:tab w:val="left" w:pos="851"/>
                <w:tab w:val="left" w:pos="1276"/>
              </w:tabs>
              <w:jc w:val="right"/>
              <w:rPr>
                <w:rFonts w:asciiTheme="minorHAnsi" w:hAnsiTheme="minorHAnsi"/>
                <w:sz w:val="20"/>
              </w:rPr>
            </w:pPr>
            <w:r w:rsidRPr="00CD1E16">
              <w:rPr>
                <w:rFonts w:asciiTheme="minorHAnsi" w:hAnsiTheme="minorHAnsi"/>
                <w:sz w:val="20"/>
              </w:rPr>
              <w:t>96</w:t>
            </w:r>
          </w:p>
        </w:tc>
      </w:tr>
      <w:tr w:rsidR="00E63456" w14:paraId="32E9C4D7" w14:textId="77777777" w:rsidTr="00E63456">
        <w:trPr>
          <w:trHeight w:val="233"/>
        </w:trPr>
        <w:tc>
          <w:tcPr>
            <w:tcW w:w="5596" w:type="dxa"/>
            <w:tcBorders>
              <w:right w:val="nil"/>
            </w:tcBorders>
          </w:tcPr>
          <w:p w14:paraId="7DB0CE05" w14:textId="77777777" w:rsidR="00E63456" w:rsidRDefault="00E63456" w:rsidP="00584C7D">
            <w:pPr>
              <w:tabs>
                <w:tab w:val="left" w:pos="567"/>
                <w:tab w:val="left" w:pos="851"/>
                <w:tab w:val="left" w:pos="1276"/>
              </w:tabs>
              <w:jc w:val="both"/>
              <w:rPr>
                <w:rFonts w:asciiTheme="minorHAnsi" w:hAnsiTheme="minorHAnsi"/>
                <w:sz w:val="20"/>
              </w:rPr>
            </w:pPr>
          </w:p>
        </w:tc>
        <w:tc>
          <w:tcPr>
            <w:tcW w:w="1959" w:type="dxa"/>
            <w:tcBorders>
              <w:top w:val="single" w:sz="4" w:space="0" w:color="auto"/>
              <w:left w:val="nil"/>
              <w:bottom w:val="single" w:sz="12" w:space="0" w:color="auto"/>
              <w:right w:val="nil"/>
            </w:tcBorders>
          </w:tcPr>
          <w:p w14:paraId="02DC9CC4" w14:textId="77C98A95" w:rsidR="00E63456" w:rsidRPr="004A67AD" w:rsidRDefault="00E63456" w:rsidP="00584C7D">
            <w:pPr>
              <w:tabs>
                <w:tab w:val="left" w:pos="1031"/>
                <w:tab w:val="left" w:pos="1315"/>
              </w:tabs>
              <w:ind w:left="39"/>
              <w:jc w:val="right"/>
              <w:rPr>
                <w:rFonts w:asciiTheme="minorHAnsi" w:hAnsiTheme="minorHAnsi"/>
                <w:b/>
                <w:bCs/>
                <w:sz w:val="20"/>
              </w:rPr>
            </w:pPr>
            <w:r w:rsidRPr="004A67AD">
              <w:rPr>
                <w:rFonts w:asciiTheme="minorHAnsi" w:hAnsiTheme="minorHAnsi"/>
                <w:b/>
                <w:sz w:val="20"/>
              </w:rPr>
              <w:t>6,</w:t>
            </w:r>
            <w:r w:rsidR="00292E51" w:rsidRPr="004A67AD">
              <w:rPr>
                <w:rFonts w:asciiTheme="minorHAnsi" w:hAnsiTheme="minorHAnsi"/>
                <w:b/>
                <w:bCs/>
                <w:sz w:val="20"/>
              </w:rPr>
              <w:t>10</w:t>
            </w:r>
            <w:r w:rsidR="0029588C" w:rsidRPr="004A67AD">
              <w:rPr>
                <w:rFonts w:asciiTheme="minorHAnsi" w:hAnsiTheme="minorHAnsi"/>
                <w:b/>
                <w:bCs/>
                <w:sz w:val="20"/>
              </w:rPr>
              <w:t>0</w:t>
            </w:r>
          </w:p>
        </w:tc>
        <w:tc>
          <w:tcPr>
            <w:tcW w:w="1985" w:type="dxa"/>
            <w:tcBorders>
              <w:top w:val="single" w:sz="4" w:space="0" w:color="auto"/>
              <w:left w:val="nil"/>
              <w:bottom w:val="single" w:sz="12" w:space="0" w:color="auto"/>
              <w:right w:val="nil"/>
            </w:tcBorders>
          </w:tcPr>
          <w:p w14:paraId="3B4721D5" w14:textId="49713445" w:rsidR="00E63456" w:rsidRPr="004711A3" w:rsidRDefault="00E63456" w:rsidP="00584C7D">
            <w:pPr>
              <w:tabs>
                <w:tab w:val="left" w:pos="567"/>
                <w:tab w:val="left" w:pos="851"/>
                <w:tab w:val="left" w:pos="1276"/>
              </w:tabs>
              <w:jc w:val="right"/>
              <w:rPr>
                <w:rFonts w:asciiTheme="minorHAnsi" w:hAnsiTheme="minorHAnsi"/>
                <w:b/>
                <w:bCs/>
                <w:sz w:val="20"/>
              </w:rPr>
            </w:pPr>
            <w:r w:rsidRPr="00CD1E16">
              <w:rPr>
                <w:rFonts w:asciiTheme="minorHAnsi" w:hAnsiTheme="minorHAnsi"/>
                <w:b/>
                <w:bCs/>
                <w:sz w:val="20"/>
              </w:rPr>
              <w:t>6,7</w:t>
            </w:r>
            <w:r>
              <w:rPr>
                <w:rFonts w:asciiTheme="minorHAnsi" w:hAnsiTheme="minorHAnsi"/>
                <w:b/>
                <w:bCs/>
                <w:sz w:val="20"/>
              </w:rPr>
              <w:t>77</w:t>
            </w:r>
          </w:p>
        </w:tc>
      </w:tr>
    </w:tbl>
    <w:p w14:paraId="4D314B7D" w14:textId="77777777" w:rsidR="002A51D0" w:rsidRDefault="002A51D0" w:rsidP="002A51D0">
      <w:pPr>
        <w:tabs>
          <w:tab w:val="left" w:pos="567"/>
          <w:tab w:val="left" w:pos="851"/>
          <w:tab w:val="left" w:pos="1276"/>
        </w:tabs>
        <w:jc w:val="both"/>
        <w:rPr>
          <w:rFonts w:asciiTheme="minorHAnsi" w:hAnsiTheme="minorHAnsi"/>
          <w:sz w:val="20"/>
        </w:rPr>
      </w:pPr>
    </w:p>
    <w:p w14:paraId="7729DD03" w14:textId="33864E89" w:rsidR="00C74AB0" w:rsidRDefault="002A51D0" w:rsidP="002A51D0">
      <w:pPr>
        <w:tabs>
          <w:tab w:val="left" w:pos="567"/>
          <w:tab w:val="left" w:pos="851"/>
          <w:tab w:val="left" w:pos="1276"/>
        </w:tabs>
        <w:ind w:left="567"/>
        <w:jc w:val="both"/>
        <w:rPr>
          <w:rFonts w:asciiTheme="minorHAnsi" w:hAnsiTheme="minorHAnsi"/>
          <w:sz w:val="20"/>
        </w:rPr>
      </w:pPr>
      <w:r>
        <w:rPr>
          <w:rFonts w:asciiTheme="minorHAnsi" w:hAnsiTheme="minorHAnsi"/>
          <w:sz w:val="20"/>
        </w:rPr>
        <w:t>Interest expense</w:t>
      </w:r>
      <w:r w:rsidRPr="00733A46">
        <w:rPr>
          <w:rFonts w:asciiTheme="minorHAnsi" w:hAnsiTheme="minorHAnsi"/>
          <w:sz w:val="20"/>
        </w:rPr>
        <w:t xml:space="preserve"> for the </w:t>
      </w:r>
      <w:r>
        <w:rPr>
          <w:rFonts w:asciiTheme="minorHAnsi" w:hAnsiTheme="minorHAnsi"/>
          <w:sz w:val="20"/>
        </w:rPr>
        <w:t xml:space="preserve">six-month </w:t>
      </w:r>
      <w:r w:rsidRPr="00733A46">
        <w:rPr>
          <w:rFonts w:asciiTheme="minorHAnsi" w:hAnsiTheme="minorHAnsi"/>
          <w:sz w:val="20"/>
        </w:rPr>
        <w:t xml:space="preserve">period to 30 June </w:t>
      </w:r>
      <w:r>
        <w:rPr>
          <w:rFonts w:asciiTheme="minorHAnsi" w:hAnsiTheme="minorHAnsi"/>
          <w:sz w:val="20"/>
        </w:rPr>
        <w:t>202</w:t>
      </w:r>
      <w:r w:rsidR="00584C7D">
        <w:rPr>
          <w:rFonts w:asciiTheme="minorHAnsi" w:hAnsiTheme="minorHAnsi"/>
          <w:sz w:val="20"/>
        </w:rPr>
        <w:t>5</w:t>
      </w:r>
      <w:r w:rsidRPr="00733A46">
        <w:rPr>
          <w:rFonts w:asciiTheme="minorHAnsi" w:hAnsiTheme="minorHAnsi"/>
          <w:sz w:val="20"/>
        </w:rPr>
        <w:t xml:space="preserve"> include</w:t>
      </w:r>
      <w:r>
        <w:rPr>
          <w:rFonts w:asciiTheme="minorHAnsi" w:hAnsiTheme="minorHAnsi"/>
          <w:sz w:val="20"/>
        </w:rPr>
        <w:t>s</w:t>
      </w:r>
      <w:r w:rsidRPr="00733A46">
        <w:rPr>
          <w:rFonts w:asciiTheme="minorHAnsi" w:hAnsiTheme="minorHAnsi"/>
          <w:sz w:val="20"/>
        </w:rPr>
        <w:t xml:space="preserve"> interest and amortised </w:t>
      </w:r>
      <w:r>
        <w:rPr>
          <w:rFonts w:asciiTheme="minorHAnsi" w:hAnsiTheme="minorHAnsi"/>
          <w:sz w:val="20"/>
        </w:rPr>
        <w:t>arrangement fees and issue costs</w:t>
      </w:r>
      <w:r w:rsidRPr="00733A46">
        <w:rPr>
          <w:rFonts w:asciiTheme="minorHAnsi" w:hAnsiTheme="minorHAnsi"/>
          <w:sz w:val="20"/>
        </w:rPr>
        <w:t xml:space="preserve"> on the drawn </w:t>
      </w:r>
      <w:r>
        <w:rPr>
          <w:rFonts w:asciiTheme="minorHAnsi" w:hAnsiTheme="minorHAnsi"/>
          <w:sz w:val="20"/>
        </w:rPr>
        <w:t>t</w:t>
      </w:r>
      <w:r w:rsidRPr="00733A46">
        <w:rPr>
          <w:rFonts w:asciiTheme="minorHAnsi" w:hAnsiTheme="minorHAnsi"/>
          <w:sz w:val="20"/>
        </w:rPr>
        <w:t xml:space="preserve">erm </w:t>
      </w:r>
      <w:r>
        <w:rPr>
          <w:rFonts w:asciiTheme="minorHAnsi" w:hAnsiTheme="minorHAnsi"/>
          <w:sz w:val="20"/>
        </w:rPr>
        <w:t>l</w:t>
      </w:r>
      <w:r w:rsidRPr="00733A46">
        <w:rPr>
          <w:rFonts w:asciiTheme="minorHAnsi" w:hAnsiTheme="minorHAnsi"/>
          <w:sz w:val="20"/>
        </w:rPr>
        <w:t>oans</w:t>
      </w:r>
      <w:r>
        <w:rPr>
          <w:rFonts w:asciiTheme="minorHAnsi" w:hAnsiTheme="minorHAnsi"/>
          <w:sz w:val="20"/>
        </w:rPr>
        <w:t xml:space="preserve">, </w:t>
      </w:r>
      <w:r w:rsidRPr="00733A46">
        <w:rPr>
          <w:rFonts w:asciiTheme="minorHAnsi" w:hAnsiTheme="minorHAnsi"/>
          <w:sz w:val="20"/>
        </w:rPr>
        <w:t>revolving credit facility</w:t>
      </w:r>
      <w:r>
        <w:rPr>
          <w:rFonts w:asciiTheme="minorHAnsi" w:hAnsiTheme="minorHAnsi"/>
          <w:sz w:val="20"/>
        </w:rPr>
        <w:t xml:space="preserve"> and loan notes. Other finance costs include </w:t>
      </w:r>
      <w:r w:rsidRPr="00733A46">
        <w:rPr>
          <w:rFonts w:asciiTheme="minorHAnsi" w:hAnsiTheme="minorHAnsi"/>
          <w:sz w:val="20"/>
        </w:rPr>
        <w:t>commitment fees on the undrawn element of the</w:t>
      </w:r>
      <w:r>
        <w:rPr>
          <w:rFonts w:asciiTheme="minorHAnsi" w:hAnsiTheme="minorHAnsi"/>
          <w:sz w:val="20"/>
        </w:rPr>
        <w:t xml:space="preserve"> r</w:t>
      </w:r>
      <w:r w:rsidRPr="00733A46">
        <w:rPr>
          <w:rFonts w:asciiTheme="minorHAnsi" w:hAnsiTheme="minorHAnsi"/>
          <w:sz w:val="20"/>
        </w:rPr>
        <w:t xml:space="preserve">evolving </w:t>
      </w:r>
      <w:r>
        <w:rPr>
          <w:rFonts w:asciiTheme="minorHAnsi" w:hAnsiTheme="minorHAnsi"/>
          <w:sz w:val="20"/>
        </w:rPr>
        <w:t>c</w:t>
      </w:r>
      <w:r w:rsidRPr="00733A46">
        <w:rPr>
          <w:rFonts w:asciiTheme="minorHAnsi" w:hAnsiTheme="minorHAnsi"/>
          <w:sz w:val="20"/>
        </w:rPr>
        <w:t xml:space="preserve">redit </w:t>
      </w:r>
      <w:r>
        <w:rPr>
          <w:rFonts w:asciiTheme="minorHAnsi" w:hAnsiTheme="minorHAnsi"/>
          <w:sz w:val="20"/>
        </w:rPr>
        <w:t>f</w:t>
      </w:r>
      <w:r w:rsidRPr="00733A46">
        <w:rPr>
          <w:rFonts w:asciiTheme="minorHAnsi" w:hAnsiTheme="minorHAnsi"/>
          <w:sz w:val="20"/>
        </w:rPr>
        <w:t>acilit</w:t>
      </w:r>
      <w:r>
        <w:rPr>
          <w:rFonts w:asciiTheme="minorHAnsi" w:hAnsiTheme="minorHAnsi"/>
          <w:sz w:val="20"/>
        </w:rPr>
        <w:t>y.</w:t>
      </w:r>
    </w:p>
    <w:p w14:paraId="5B1B0D90" w14:textId="3C9AB624" w:rsidR="00DE2B54" w:rsidRPr="006D1D34" w:rsidRDefault="00C74AB0" w:rsidP="00C74AB0">
      <w:pPr>
        <w:rPr>
          <w:rFonts w:asciiTheme="minorHAnsi" w:hAnsiTheme="minorHAnsi"/>
          <w:sz w:val="20"/>
        </w:rPr>
      </w:pPr>
      <w:r>
        <w:rPr>
          <w:rFonts w:asciiTheme="minorHAnsi" w:hAnsiTheme="minorHAnsi"/>
          <w:sz w:val="20"/>
        </w:rPr>
        <w:br w:type="page"/>
      </w:r>
      <w:r w:rsidR="00DE2B54">
        <w:rPr>
          <w:rFonts w:asciiTheme="minorHAnsi" w:hAnsiTheme="minorHAnsi"/>
          <w:b/>
          <w:snapToGrid w:val="0"/>
          <w:szCs w:val="24"/>
        </w:rPr>
        <w:lastRenderedPageBreak/>
        <w:t>C</w:t>
      </w:r>
      <w:r w:rsidR="00DE2B54" w:rsidRPr="00926E60">
        <w:rPr>
          <w:rFonts w:asciiTheme="minorHAnsi" w:hAnsiTheme="minorHAnsi"/>
          <w:b/>
          <w:snapToGrid w:val="0"/>
          <w:szCs w:val="24"/>
        </w:rPr>
        <w:t>AIRN HOMES PLC</w:t>
      </w:r>
    </w:p>
    <w:p w14:paraId="37E4462C" w14:textId="77777777" w:rsidR="00DE2B54" w:rsidRDefault="00DE2B54" w:rsidP="00DE2B54">
      <w:pPr>
        <w:tabs>
          <w:tab w:val="left" w:pos="425"/>
          <w:tab w:val="left" w:pos="851"/>
        </w:tabs>
        <w:jc w:val="both"/>
        <w:outlineLvl w:val="0"/>
        <w:rPr>
          <w:rFonts w:asciiTheme="minorHAnsi" w:hAnsiTheme="minorHAnsi"/>
          <w:i/>
          <w:szCs w:val="24"/>
          <w:lang w:val="en-IE"/>
        </w:rPr>
      </w:pPr>
      <w:r w:rsidRPr="00926E60">
        <w:rPr>
          <w:rFonts w:asciiTheme="minorHAnsi" w:hAnsiTheme="minorHAnsi"/>
          <w:b/>
          <w:snapToGrid w:val="0"/>
          <w:szCs w:val="24"/>
        </w:rPr>
        <w:t xml:space="preserve">NOTES TO THE UNAUDITED </w:t>
      </w:r>
      <w:r>
        <w:rPr>
          <w:rFonts w:asciiTheme="minorHAnsi" w:hAnsiTheme="minorHAnsi"/>
          <w:b/>
          <w:snapToGrid w:val="0"/>
          <w:szCs w:val="24"/>
        </w:rPr>
        <w:t>CONDENSED</w:t>
      </w:r>
      <w:r w:rsidRPr="00926E60">
        <w:rPr>
          <w:rFonts w:asciiTheme="minorHAnsi" w:hAnsiTheme="minorHAnsi"/>
          <w:b/>
          <w:snapToGrid w:val="0"/>
          <w:szCs w:val="24"/>
        </w:rPr>
        <w:t xml:space="preserve"> INTERIM FINANCIAL STATEMENTS </w:t>
      </w:r>
      <w:r>
        <w:rPr>
          <w:rFonts w:asciiTheme="minorHAnsi" w:hAnsiTheme="minorHAnsi"/>
          <w:i/>
          <w:szCs w:val="24"/>
          <w:lang w:val="en-IE"/>
        </w:rPr>
        <w:t>(c</w:t>
      </w:r>
      <w:r w:rsidRPr="00926E60">
        <w:rPr>
          <w:rFonts w:asciiTheme="minorHAnsi" w:hAnsiTheme="minorHAnsi"/>
          <w:i/>
          <w:szCs w:val="24"/>
          <w:lang w:val="en-IE"/>
        </w:rPr>
        <w:t>ontinued)</w:t>
      </w:r>
    </w:p>
    <w:p w14:paraId="494DD868" w14:textId="77777777" w:rsidR="002A51D0" w:rsidRDefault="002A51D0" w:rsidP="002A51D0">
      <w:pPr>
        <w:tabs>
          <w:tab w:val="left" w:pos="567"/>
          <w:tab w:val="left" w:pos="851"/>
          <w:tab w:val="left" w:pos="1276"/>
        </w:tabs>
        <w:jc w:val="both"/>
        <w:rPr>
          <w:rFonts w:asciiTheme="minorHAnsi" w:hAnsiTheme="minorHAnsi"/>
          <w:b/>
          <w:sz w:val="20"/>
        </w:rPr>
      </w:pPr>
    </w:p>
    <w:p w14:paraId="4A73E872" w14:textId="77777777" w:rsidR="002A51D0" w:rsidRPr="00E453DD" w:rsidRDefault="002A51D0" w:rsidP="002A51D0">
      <w:pPr>
        <w:tabs>
          <w:tab w:val="left" w:pos="567"/>
          <w:tab w:val="left" w:pos="851"/>
          <w:tab w:val="left" w:pos="1276"/>
        </w:tabs>
        <w:jc w:val="both"/>
        <w:rPr>
          <w:rFonts w:asciiTheme="minorHAnsi" w:hAnsiTheme="minorHAnsi"/>
          <w:b/>
          <w:sz w:val="20"/>
        </w:rPr>
      </w:pPr>
      <w:r>
        <w:rPr>
          <w:rFonts w:asciiTheme="minorHAnsi" w:hAnsiTheme="minorHAnsi"/>
          <w:b/>
          <w:sz w:val="20"/>
        </w:rPr>
        <w:t xml:space="preserve">4. </w:t>
      </w:r>
      <w:r>
        <w:rPr>
          <w:rFonts w:asciiTheme="minorHAnsi" w:hAnsiTheme="minorHAnsi"/>
          <w:b/>
          <w:sz w:val="20"/>
        </w:rPr>
        <w:tab/>
      </w:r>
      <w:r w:rsidRPr="00E453DD">
        <w:rPr>
          <w:rFonts w:asciiTheme="minorHAnsi" w:hAnsiTheme="minorHAnsi"/>
          <w:b/>
          <w:sz w:val="20"/>
        </w:rPr>
        <w:t>Taxation</w:t>
      </w:r>
    </w:p>
    <w:tbl>
      <w:tblPr>
        <w:tblStyle w:val="TableGrid"/>
        <w:tblW w:w="9704"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70"/>
        <w:gridCol w:w="1985"/>
        <w:gridCol w:w="2049"/>
      </w:tblGrid>
      <w:tr w:rsidR="0039055F" w:rsidRPr="00E453DD" w14:paraId="5239072D" w14:textId="77777777" w:rsidTr="00F7341D">
        <w:tc>
          <w:tcPr>
            <w:tcW w:w="5670" w:type="dxa"/>
            <w:tcBorders>
              <w:right w:val="nil"/>
            </w:tcBorders>
          </w:tcPr>
          <w:p w14:paraId="5BA92F02" w14:textId="77777777" w:rsidR="0039055F" w:rsidRPr="00E453DD" w:rsidRDefault="0039055F">
            <w:pPr>
              <w:tabs>
                <w:tab w:val="left" w:pos="567"/>
                <w:tab w:val="left" w:pos="851"/>
                <w:tab w:val="left" w:pos="1276"/>
              </w:tabs>
              <w:jc w:val="both"/>
              <w:rPr>
                <w:rFonts w:asciiTheme="minorHAnsi" w:hAnsiTheme="minorHAnsi"/>
                <w:b/>
                <w:sz w:val="20"/>
              </w:rPr>
            </w:pPr>
          </w:p>
        </w:tc>
        <w:tc>
          <w:tcPr>
            <w:tcW w:w="1985" w:type="dxa"/>
            <w:tcBorders>
              <w:top w:val="nil"/>
              <w:left w:val="nil"/>
              <w:bottom w:val="nil"/>
              <w:right w:val="nil"/>
            </w:tcBorders>
          </w:tcPr>
          <w:p w14:paraId="047D5884" w14:textId="00443F8B" w:rsidR="0039055F" w:rsidRPr="00E453DD" w:rsidRDefault="0039055F">
            <w:pPr>
              <w:tabs>
                <w:tab w:val="left" w:pos="567"/>
                <w:tab w:val="left" w:pos="851"/>
                <w:tab w:val="left" w:pos="1276"/>
              </w:tabs>
              <w:jc w:val="right"/>
              <w:rPr>
                <w:rFonts w:asciiTheme="minorHAnsi" w:hAnsiTheme="minorHAnsi"/>
                <w:b/>
                <w:sz w:val="20"/>
              </w:rPr>
            </w:pPr>
            <w:r w:rsidRPr="00E453DD">
              <w:rPr>
                <w:rFonts w:asciiTheme="minorHAnsi" w:hAnsiTheme="minorHAnsi"/>
                <w:b/>
                <w:sz w:val="20"/>
                <w:lang w:eastAsia="en-GB"/>
              </w:rPr>
              <w:t xml:space="preserve">For six month period ended </w:t>
            </w:r>
          </w:p>
        </w:tc>
        <w:tc>
          <w:tcPr>
            <w:tcW w:w="2049" w:type="dxa"/>
            <w:tcBorders>
              <w:top w:val="nil"/>
              <w:left w:val="nil"/>
              <w:bottom w:val="nil"/>
              <w:right w:val="nil"/>
            </w:tcBorders>
          </w:tcPr>
          <w:p w14:paraId="7F6EA190" w14:textId="280AC822" w:rsidR="0039055F" w:rsidRPr="00E453DD" w:rsidRDefault="0039055F">
            <w:pPr>
              <w:tabs>
                <w:tab w:val="left" w:pos="567"/>
                <w:tab w:val="left" w:pos="851"/>
                <w:tab w:val="left" w:pos="1276"/>
              </w:tabs>
              <w:jc w:val="right"/>
              <w:rPr>
                <w:rFonts w:asciiTheme="minorHAnsi" w:hAnsiTheme="minorHAnsi"/>
                <w:b/>
                <w:sz w:val="20"/>
              </w:rPr>
            </w:pPr>
            <w:r w:rsidRPr="00E453DD">
              <w:rPr>
                <w:rFonts w:asciiTheme="minorHAnsi" w:hAnsiTheme="minorHAnsi"/>
                <w:b/>
                <w:sz w:val="20"/>
                <w:lang w:eastAsia="en-GB"/>
              </w:rPr>
              <w:t xml:space="preserve">For six month period ended </w:t>
            </w:r>
          </w:p>
        </w:tc>
      </w:tr>
      <w:tr w:rsidR="00F7341D" w:rsidRPr="00E453DD" w14:paraId="25B08E87" w14:textId="77777777" w:rsidTr="00F7341D">
        <w:tc>
          <w:tcPr>
            <w:tcW w:w="5670" w:type="dxa"/>
            <w:tcBorders>
              <w:right w:val="nil"/>
            </w:tcBorders>
          </w:tcPr>
          <w:p w14:paraId="6DB01D8D" w14:textId="77777777" w:rsidR="00F7341D" w:rsidRPr="00E453DD" w:rsidRDefault="00F7341D">
            <w:pPr>
              <w:tabs>
                <w:tab w:val="left" w:pos="567"/>
                <w:tab w:val="left" w:pos="851"/>
                <w:tab w:val="left" w:pos="1276"/>
              </w:tabs>
              <w:jc w:val="both"/>
              <w:rPr>
                <w:rFonts w:asciiTheme="minorHAnsi" w:hAnsiTheme="minorHAnsi"/>
                <w:b/>
                <w:sz w:val="20"/>
              </w:rPr>
            </w:pPr>
          </w:p>
        </w:tc>
        <w:tc>
          <w:tcPr>
            <w:tcW w:w="1985" w:type="dxa"/>
            <w:tcBorders>
              <w:top w:val="nil"/>
              <w:left w:val="nil"/>
              <w:bottom w:val="nil"/>
              <w:right w:val="nil"/>
            </w:tcBorders>
          </w:tcPr>
          <w:p w14:paraId="186A9A9E" w14:textId="554672D7" w:rsidR="00F7341D" w:rsidRPr="00E453DD" w:rsidRDefault="00F7341D">
            <w:pPr>
              <w:tabs>
                <w:tab w:val="left" w:pos="567"/>
                <w:tab w:val="left" w:pos="851"/>
                <w:tab w:val="left" w:pos="1276"/>
              </w:tabs>
              <w:jc w:val="right"/>
              <w:rPr>
                <w:rFonts w:asciiTheme="minorHAnsi" w:hAnsiTheme="minorHAnsi"/>
                <w:b/>
                <w:sz w:val="20"/>
              </w:rPr>
            </w:pPr>
            <w:r w:rsidRPr="00E453DD">
              <w:rPr>
                <w:rFonts w:asciiTheme="minorHAnsi" w:hAnsiTheme="minorHAnsi"/>
                <w:b/>
                <w:sz w:val="20"/>
                <w:lang w:eastAsia="en-GB"/>
              </w:rPr>
              <w:t>30 June 2025</w:t>
            </w:r>
          </w:p>
        </w:tc>
        <w:tc>
          <w:tcPr>
            <w:tcW w:w="2049" w:type="dxa"/>
            <w:tcBorders>
              <w:top w:val="nil"/>
              <w:left w:val="nil"/>
              <w:bottom w:val="nil"/>
              <w:right w:val="nil"/>
            </w:tcBorders>
          </w:tcPr>
          <w:p w14:paraId="4CBA648F" w14:textId="40AC7806" w:rsidR="00F7341D" w:rsidRPr="00E453DD" w:rsidRDefault="00F7341D">
            <w:pPr>
              <w:tabs>
                <w:tab w:val="left" w:pos="567"/>
                <w:tab w:val="left" w:pos="851"/>
                <w:tab w:val="left" w:pos="1276"/>
              </w:tabs>
              <w:jc w:val="right"/>
              <w:rPr>
                <w:rFonts w:asciiTheme="minorHAnsi" w:hAnsiTheme="minorHAnsi"/>
                <w:b/>
                <w:sz w:val="20"/>
              </w:rPr>
            </w:pPr>
            <w:r w:rsidRPr="00E453DD">
              <w:rPr>
                <w:rFonts w:asciiTheme="minorHAnsi" w:hAnsiTheme="minorHAnsi"/>
                <w:b/>
                <w:sz w:val="20"/>
                <w:lang w:eastAsia="en-GB"/>
              </w:rPr>
              <w:t>30 June 2024</w:t>
            </w:r>
          </w:p>
        </w:tc>
      </w:tr>
      <w:tr w:rsidR="0039055F" w:rsidRPr="00E453DD" w14:paraId="5046E27D" w14:textId="77777777" w:rsidTr="00F7341D">
        <w:tc>
          <w:tcPr>
            <w:tcW w:w="5670" w:type="dxa"/>
            <w:tcBorders>
              <w:right w:val="nil"/>
            </w:tcBorders>
          </w:tcPr>
          <w:p w14:paraId="70D5188B" w14:textId="77777777" w:rsidR="0039055F" w:rsidRPr="00E453DD" w:rsidRDefault="0039055F">
            <w:pPr>
              <w:tabs>
                <w:tab w:val="left" w:pos="567"/>
                <w:tab w:val="left" w:pos="851"/>
                <w:tab w:val="left" w:pos="1276"/>
              </w:tabs>
              <w:jc w:val="both"/>
              <w:rPr>
                <w:rFonts w:asciiTheme="minorHAnsi" w:hAnsiTheme="minorHAnsi"/>
                <w:b/>
                <w:sz w:val="20"/>
              </w:rPr>
            </w:pPr>
          </w:p>
        </w:tc>
        <w:tc>
          <w:tcPr>
            <w:tcW w:w="1985" w:type="dxa"/>
            <w:tcBorders>
              <w:top w:val="nil"/>
              <w:left w:val="nil"/>
              <w:bottom w:val="single" w:sz="4" w:space="0" w:color="auto"/>
              <w:right w:val="nil"/>
            </w:tcBorders>
          </w:tcPr>
          <w:p w14:paraId="3A1B8C79" w14:textId="77777777" w:rsidR="0039055F" w:rsidRPr="00E453DD" w:rsidRDefault="0039055F">
            <w:pPr>
              <w:tabs>
                <w:tab w:val="left" w:pos="567"/>
                <w:tab w:val="left" w:pos="851"/>
                <w:tab w:val="left" w:pos="1276"/>
              </w:tabs>
              <w:jc w:val="right"/>
              <w:rPr>
                <w:rFonts w:asciiTheme="minorHAnsi" w:hAnsiTheme="minorHAnsi"/>
                <w:b/>
                <w:sz w:val="20"/>
              </w:rPr>
            </w:pPr>
            <w:r w:rsidRPr="00E453DD">
              <w:rPr>
                <w:rFonts w:asciiTheme="minorHAnsi" w:hAnsiTheme="minorHAnsi"/>
                <w:b/>
                <w:sz w:val="20"/>
              </w:rPr>
              <w:t>€’000</w:t>
            </w:r>
          </w:p>
        </w:tc>
        <w:tc>
          <w:tcPr>
            <w:tcW w:w="2049" w:type="dxa"/>
            <w:tcBorders>
              <w:top w:val="nil"/>
              <w:left w:val="nil"/>
              <w:bottom w:val="single" w:sz="4" w:space="0" w:color="auto"/>
              <w:right w:val="nil"/>
            </w:tcBorders>
          </w:tcPr>
          <w:p w14:paraId="7A0FEEBE" w14:textId="77777777" w:rsidR="0039055F" w:rsidRPr="00E453DD" w:rsidRDefault="0039055F">
            <w:pPr>
              <w:tabs>
                <w:tab w:val="left" w:pos="567"/>
                <w:tab w:val="left" w:pos="851"/>
                <w:tab w:val="left" w:pos="1276"/>
              </w:tabs>
              <w:jc w:val="right"/>
              <w:rPr>
                <w:rFonts w:asciiTheme="minorHAnsi" w:hAnsiTheme="minorHAnsi"/>
                <w:b/>
                <w:sz w:val="20"/>
              </w:rPr>
            </w:pPr>
            <w:r w:rsidRPr="00E453DD">
              <w:rPr>
                <w:rFonts w:asciiTheme="minorHAnsi" w:hAnsiTheme="minorHAnsi"/>
                <w:b/>
                <w:sz w:val="20"/>
              </w:rPr>
              <w:t>€’000</w:t>
            </w:r>
          </w:p>
        </w:tc>
      </w:tr>
      <w:tr w:rsidR="00641B47" w:rsidRPr="00E453DD" w14:paraId="0CDA6F21" w14:textId="77777777" w:rsidTr="0039055F">
        <w:tc>
          <w:tcPr>
            <w:tcW w:w="5670" w:type="dxa"/>
          </w:tcPr>
          <w:p w14:paraId="4A6BABCD" w14:textId="77777777" w:rsidR="00641B47" w:rsidRPr="00E453DD" w:rsidRDefault="00641B47" w:rsidP="00641B47">
            <w:pPr>
              <w:tabs>
                <w:tab w:val="left" w:pos="567"/>
                <w:tab w:val="left" w:pos="851"/>
                <w:tab w:val="left" w:pos="1276"/>
              </w:tabs>
              <w:ind w:hanging="108"/>
              <w:jc w:val="both"/>
              <w:rPr>
                <w:rFonts w:asciiTheme="minorHAnsi" w:hAnsiTheme="minorHAnsi"/>
                <w:sz w:val="20"/>
              </w:rPr>
            </w:pPr>
            <w:r w:rsidRPr="00E453DD">
              <w:rPr>
                <w:rFonts w:asciiTheme="minorHAnsi" w:hAnsiTheme="minorHAnsi"/>
                <w:sz w:val="20"/>
              </w:rPr>
              <w:t>Current tax charge for the period</w:t>
            </w:r>
          </w:p>
        </w:tc>
        <w:tc>
          <w:tcPr>
            <w:tcW w:w="1985" w:type="dxa"/>
            <w:tcBorders>
              <w:bottom w:val="single" w:sz="4" w:space="0" w:color="FFFFFF" w:themeColor="background1"/>
            </w:tcBorders>
          </w:tcPr>
          <w:p w14:paraId="1FAAC1E0" w14:textId="7A592F07" w:rsidR="00641B47" w:rsidRPr="00E453DD" w:rsidRDefault="00641B47" w:rsidP="00641B47">
            <w:pPr>
              <w:tabs>
                <w:tab w:val="left" w:pos="567"/>
                <w:tab w:val="left" w:pos="851"/>
                <w:tab w:val="left" w:pos="1276"/>
              </w:tabs>
              <w:jc w:val="right"/>
              <w:rPr>
                <w:rFonts w:asciiTheme="minorHAnsi" w:hAnsiTheme="minorHAnsi"/>
                <w:sz w:val="20"/>
              </w:rPr>
            </w:pPr>
            <w:r w:rsidRPr="00E453DD">
              <w:rPr>
                <w:rFonts w:asciiTheme="minorHAnsi" w:hAnsiTheme="minorHAnsi"/>
                <w:sz w:val="20"/>
              </w:rPr>
              <w:t>5,328</w:t>
            </w:r>
          </w:p>
        </w:tc>
        <w:tc>
          <w:tcPr>
            <w:tcW w:w="2049" w:type="dxa"/>
            <w:tcBorders>
              <w:bottom w:val="single" w:sz="4" w:space="0" w:color="FFFFFF" w:themeColor="background1"/>
            </w:tcBorders>
          </w:tcPr>
          <w:p w14:paraId="453B3E86" w14:textId="520134FA" w:rsidR="00641B47" w:rsidRPr="00E453DD" w:rsidRDefault="00641B47" w:rsidP="00641B47">
            <w:pPr>
              <w:tabs>
                <w:tab w:val="left" w:pos="567"/>
                <w:tab w:val="left" w:pos="851"/>
                <w:tab w:val="left" w:pos="1276"/>
              </w:tabs>
              <w:jc w:val="right"/>
              <w:rPr>
                <w:rFonts w:asciiTheme="minorHAnsi" w:hAnsiTheme="minorHAnsi"/>
                <w:sz w:val="20"/>
              </w:rPr>
            </w:pPr>
            <w:r w:rsidRPr="00E453DD">
              <w:rPr>
                <w:rFonts w:asciiTheme="minorHAnsi" w:hAnsiTheme="minorHAnsi"/>
                <w:sz w:val="20"/>
              </w:rPr>
              <w:t>7,514</w:t>
            </w:r>
          </w:p>
        </w:tc>
      </w:tr>
      <w:tr w:rsidR="00641B47" w:rsidRPr="00E453DD" w14:paraId="4BCEAEDF" w14:textId="77777777" w:rsidTr="0039055F">
        <w:tc>
          <w:tcPr>
            <w:tcW w:w="5670" w:type="dxa"/>
          </w:tcPr>
          <w:p w14:paraId="32E5ED4D" w14:textId="77777777" w:rsidR="00641B47" w:rsidRPr="00E453DD" w:rsidRDefault="00641B47" w:rsidP="00641B47">
            <w:pPr>
              <w:tabs>
                <w:tab w:val="left" w:pos="567"/>
                <w:tab w:val="left" w:pos="851"/>
                <w:tab w:val="left" w:pos="1276"/>
              </w:tabs>
              <w:ind w:hanging="108"/>
              <w:jc w:val="both"/>
              <w:rPr>
                <w:rFonts w:asciiTheme="minorHAnsi" w:hAnsiTheme="minorHAnsi"/>
                <w:sz w:val="20"/>
              </w:rPr>
            </w:pPr>
            <w:r w:rsidRPr="00E453DD">
              <w:rPr>
                <w:rFonts w:asciiTheme="minorHAnsi" w:hAnsiTheme="minorHAnsi"/>
                <w:sz w:val="20"/>
              </w:rPr>
              <w:t>Deferred tax credit for the period</w:t>
            </w:r>
          </w:p>
        </w:tc>
        <w:tc>
          <w:tcPr>
            <w:tcW w:w="1985" w:type="dxa"/>
            <w:tcBorders>
              <w:bottom w:val="single" w:sz="4" w:space="0" w:color="auto"/>
            </w:tcBorders>
          </w:tcPr>
          <w:p w14:paraId="39CD722C" w14:textId="7EBBE902" w:rsidR="00641B47" w:rsidRPr="00E453DD" w:rsidRDefault="00641B47" w:rsidP="00641B47">
            <w:pPr>
              <w:tabs>
                <w:tab w:val="left" w:pos="567"/>
                <w:tab w:val="left" w:pos="851"/>
                <w:tab w:val="left" w:pos="1276"/>
              </w:tabs>
              <w:jc w:val="right"/>
              <w:rPr>
                <w:rFonts w:asciiTheme="minorHAnsi" w:hAnsiTheme="minorHAnsi"/>
                <w:sz w:val="20"/>
              </w:rPr>
            </w:pPr>
            <w:r w:rsidRPr="00E453DD">
              <w:rPr>
                <w:rFonts w:asciiTheme="minorHAnsi" w:hAnsiTheme="minorHAnsi"/>
                <w:sz w:val="20"/>
              </w:rPr>
              <w:t>-</w:t>
            </w:r>
          </w:p>
        </w:tc>
        <w:tc>
          <w:tcPr>
            <w:tcW w:w="2049" w:type="dxa"/>
            <w:tcBorders>
              <w:bottom w:val="single" w:sz="4" w:space="0" w:color="auto"/>
            </w:tcBorders>
          </w:tcPr>
          <w:p w14:paraId="71725FB6" w14:textId="081E7800" w:rsidR="00641B47" w:rsidRPr="00E453DD" w:rsidRDefault="00641B47" w:rsidP="00641B47">
            <w:pPr>
              <w:tabs>
                <w:tab w:val="left" w:pos="567"/>
                <w:tab w:val="left" w:pos="851"/>
                <w:tab w:val="left" w:pos="1276"/>
              </w:tabs>
              <w:jc w:val="right"/>
              <w:rPr>
                <w:rFonts w:asciiTheme="minorHAnsi" w:hAnsiTheme="minorHAnsi"/>
                <w:sz w:val="20"/>
              </w:rPr>
            </w:pPr>
            <w:r w:rsidRPr="00E453DD">
              <w:rPr>
                <w:rFonts w:asciiTheme="minorHAnsi" w:hAnsiTheme="minorHAnsi"/>
                <w:sz w:val="20"/>
              </w:rPr>
              <w:t>-</w:t>
            </w:r>
          </w:p>
        </w:tc>
      </w:tr>
      <w:tr w:rsidR="00641B47" w:rsidRPr="00E453DD" w14:paraId="479FFAAF" w14:textId="77777777" w:rsidTr="0039055F">
        <w:tc>
          <w:tcPr>
            <w:tcW w:w="5670" w:type="dxa"/>
          </w:tcPr>
          <w:p w14:paraId="53176E43" w14:textId="77777777" w:rsidR="00641B47" w:rsidRPr="00E453DD" w:rsidRDefault="00641B47" w:rsidP="00641B47">
            <w:pPr>
              <w:tabs>
                <w:tab w:val="left" w:pos="567"/>
                <w:tab w:val="left" w:pos="851"/>
                <w:tab w:val="left" w:pos="1276"/>
              </w:tabs>
              <w:ind w:hanging="108"/>
              <w:jc w:val="both"/>
              <w:rPr>
                <w:rFonts w:asciiTheme="minorHAnsi" w:hAnsiTheme="minorHAnsi"/>
                <w:b/>
                <w:sz w:val="20"/>
              </w:rPr>
            </w:pPr>
            <w:r w:rsidRPr="00E453DD">
              <w:rPr>
                <w:rFonts w:asciiTheme="minorHAnsi" w:hAnsiTheme="minorHAnsi"/>
                <w:b/>
                <w:sz w:val="20"/>
              </w:rPr>
              <w:t>Total tax charge</w:t>
            </w:r>
          </w:p>
        </w:tc>
        <w:tc>
          <w:tcPr>
            <w:tcW w:w="1985" w:type="dxa"/>
            <w:tcBorders>
              <w:top w:val="single" w:sz="4" w:space="0" w:color="auto"/>
              <w:bottom w:val="single" w:sz="12" w:space="0" w:color="auto"/>
            </w:tcBorders>
          </w:tcPr>
          <w:p w14:paraId="44EDE498" w14:textId="7B776DA8" w:rsidR="00641B47" w:rsidRPr="00E453DD" w:rsidRDefault="00641B47" w:rsidP="00641B47">
            <w:pPr>
              <w:tabs>
                <w:tab w:val="left" w:pos="567"/>
                <w:tab w:val="left" w:pos="851"/>
                <w:tab w:val="left" w:pos="1276"/>
              </w:tabs>
              <w:jc w:val="right"/>
              <w:rPr>
                <w:rFonts w:asciiTheme="minorHAnsi" w:hAnsiTheme="minorHAnsi"/>
                <w:b/>
                <w:sz w:val="20"/>
              </w:rPr>
            </w:pPr>
            <w:r w:rsidRPr="00E453DD">
              <w:rPr>
                <w:rFonts w:asciiTheme="minorHAnsi" w:hAnsiTheme="minorHAnsi"/>
                <w:b/>
                <w:sz w:val="20"/>
              </w:rPr>
              <w:t>5,328</w:t>
            </w:r>
          </w:p>
        </w:tc>
        <w:tc>
          <w:tcPr>
            <w:tcW w:w="2049" w:type="dxa"/>
            <w:tcBorders>
              <w:top w:val="single" w:sz="4" w:space="0" w:color="auto"/>
              <w:bottom w:val="single" w:sz="12" w:space="0" w:color="auto"/>
            </w:tcBorders>
          </w:tcPr>
          <w:p w14:paraId="1D364FCC" w14:textId="36B8A5AB" w:rsidR="00641B47" w:rsidRPr="00E453DD" w:rsidRDefault="00641B47" w:rsidP="00641B47">
            <w:pPr>
              <w:tabs>
                <w:tab w:val="left" w:pos="567"/>
                <w:tab w:val="left" w:pos="851"/>
                <w:tab w:val="left" w:pos="1276"/>
              </w:tabs>
              <w:jc w:val="right"/>
              <w:rPr>
                <w:rFonts w:asciiTheme="minorHAnsi" w:hAnsiTheme="minorHAnsi"/>
                <w:b/>
                <w:sz w:val="20"/>
              </w:rPr>
            </w:pPr>
            <w:r w:rsidRPr="00E453DD">
              <w:rPr>
                <w:rFonts w:asciiTheme="minorHAnsi" w:hAnsiTheme="minorHAnsi"/>
                <w:b/>
                <w:sz w:val="20"/>
              </w:rPr>
              <w:t>7,514</w:t>
            </w:r>
          </w:p>
        </w:tc>
      </w:tr>
      <w:tr w:rsidR="0039055F" w:rsidRPr="00E453DD" w14:paraId="1E269154" w14:textId="77777777" w:rsidTr="0039055F">
        <w:tc>
          <w:tcPr>
            <w:tcW w:w="5670" w:type="dxa"/>
            <w:tcBorders>
              <w:right w:val="nil"/>
            </w:tcBorders>
          </w:tcPr>
          <w:p w14:paraId="5F60E08B" w14:textId="77777777" w:rsidR="0039055F" w:rsidRPr="00E453DD" w:rsidRDefault="0039055F">
            <w:pPr>
              <w:tabs>
                <w:tab w:val="left" w:pos="567"/>
                <w:tab w:val="left" w:pos="851"/>
                <w:tab w:val="left" w:pos="1276"/>
              </w:tabs>
              <w:ind w:hanging="108"/>
              <w:jc w:val="both"/>
              <w:rPr>
                <w:rFonts w:asciiTheme="minorHAnsi" w:hAnsiTheme="minorHAnsi"/>
                <w:b/>
                <w:sz w:val="20"/>
              </w:rPr>
            </w:pPr>
          </w:p>
        </w:tc>
        <w:tc>
          <w:tcPr>
            <w:tcW w:w="1985" w:type="dxa"/>
            <w:tcBorders>
              <w:top w:val="single" w:sz="12" w:space="0" w:color="auto"/>
              <w:left w:val="nil"/>
              <w:bottom w:val="nil"/>
              <w:right w:val="nil"/>
            </w:tcBorders>
          </w:tcPr>
          <w:p w14:paraId="22930D97" w14:textId="77777777" w:rsidR="0039055F" w:rsidRPr="00E453DD" w:rsidRDefault="0039055F">
            <w:pPr>
              <w:tabs>
                <w:tab w:val="left" w:pos="567"/>
                <w:tab w:val="left" w:pos="851"/>
                <w:tab w:val="left" w:pos="1276"/>
              </w:tabs>
              <w:jc w:val="right"/>
              <w:rPr>
                <w:rFonts w:asciiTheme="minorHAnsi" w:hAnsiTheme="minorHAnsi"/>
                <w:b/>
                <w:sz w:val="20"/>
              </w:rPr>
            </w:pPr>
          </w:p>
        </w:tc>
        <w:tc>
          <w:tcPr>
            <w:tcW w:w="2049" w:type="dxa"/>
            <w:tcBorders>
              <w:top w:val="single" w:sz="12" w:space="0" w:color="auto"/>
              <w:left w:val="nil"/>
              <w:bottom w:val="nil"/>
              <w:right w:val="nil"/>
            </w:tcBorders>
          </w:tcPr>
          <w:p w14:paraId="1E4A297E" w14:textId="77777777" w:rsidR="0039055F" w:rsidRPr="00E453DD" w:rsidRDefault="0039055F">
            <w:pPr>
              <w:tabs>
                <w:tab w:val="left" w:pos="567"/>
                <w:tab w:val="left" w:pos="851"/>
                <w:tab w:val="left" w:pos="1276"/>
              </w:tabs>
              <w:jc w:val="right"/>
              <w:rPr>
                <w:rFonts w:asciiTheme="minorHAnsi" w:hAnsiTheme="minorHAnsi"/>
                <w:b/>
                <w:sz w:val="20"/>
              </w:rPr>
            </w:pPr>
          </w:p>
        </w:tc>
      </w:tr>
      <w:tr w:rsidR="0039055F" w:rsidRPr="00E453DD" w14:paraId="79202811" w14:textId="77777777" w:rsidTr="0039055F">
        <w:tc>
          <w:tcPr>
            <w:tcW w:w="5670" w:type="dxa"/>
            <w:tcBorders>
              <w:right w:val="nil"/>
            </w:tcBorders>
          </w:tcPr>
          <w:p w14:paraId="48A21317" w14:textId="77777777" w:rsidR="0039055F" w:rsidRPr="00E453DD" w:rsidRDefault="0039055F">
            <w:pPr>
              <w:tabs>
                <w:tab w:val="left" w:pos="567"/>
                <w:tab w:val="left" w:pos="851"/>
                <w:tab w:val="left" w:pos="1276"/>
              </w:tabs>
              <w:ind w:hanging="108"/>
              <w:jc w:val="both"/>
              <w:rPr>
                <w:rFonts w:asciiTheme="minorHAnsi" w:hAnsiTheme="minorHAnsi"/>
                <w:b/>
                <w:sz w:val="20"/>
              </w:rPr>
            </w:pPr>
          </w:p>
          <w:p w14:paraId="0CC32F74" w14:textId="77777777" w:rsidR="0039055F" w:rsidRPr="00E453DD" w:rsidRDefault="0039055F">
            <w:pPr>
              <w:tabs>
                <w:tab w:val="left" w:pos="567"/>
                <w:tab w:val="left" w:pos="851"/>
                <w:tab w:val="left" w:pos="1276"/>
              </w:tabs>
              <w:ind w:hanging="108"/>
              <w:jc w:val="both"/>
              <w:rPr>
                <w:rFonts w:asciiTheme="minorHAnsi" w:hAnsiTheme="minorHAnsi"/>
                <w:b/>
                <w:sz w:val="20"/>
              </w:rPr>
            </w:pPr>
            <w:r w:rsidRPr="00E453DD">
              <w:rPr>
                <w:rFonts w:asciiTheme="minorHAnsi" w:hAnsiTheme="minorHAnsi"/>
                <w:b/>
                <w:sz w:val="20"/>
              </w:rPr>
              <w:t>Deferred tax</w:t>
            </w:r>
          </w:p>
        </w:tc>
        <w:tc>
          <w:tcPr>
            <w:tcW w:w="1985" w:type="dxa"/>
            <w:tcBorders>
              <w:top w:val="nil"/>
              <w:left w:val="nil"/>
              <w:bottom w:val="nil"/>
              <w:right w:val="nil"/>
            </w:tcBorders>
          </w:tcPr>
          <w:p w14:paraId="37001D4E" w14:textId="77777777" w:rsidR="0039055F" w:rsidRPr="00E453DD" w:rsidRDefault="0039055F">
            <w:pPr>
              <w:tabs>
                <w:tab w:val="left" w:pos="567"/>
                <w:tab w:val="left" w:pos="851"/>
                <w:tab w:val="left" w:pos="1276"/>
              </w:tabs>
              <w:jc w:val="right"/>
              <w:rPr>
                <w:rFonts w:asciiTheme="minorHAnsi" w:hAnsiTheme="minorHAnsi"/>
                <w:b/>
                <w:sz w:val="20"/>
              </w:rPr>
            </w:pPr>
          </w:p>
        </w:tc>
        <w:tc>
          <w:tcPr>
            <w:tcW w:w="2049" w:type="dxa"/>
            <w:tcBorders>
              <w:top w:val="nil"/>
              <w:left w:val="nil"/>
              <w:bottom w:val="nil"/>
              <w:right w:val="nil"/>
            </w:tcBorders>
          </w:tcPr>
          <w:p w14:paraId="7B4AA16F" w14:textId="77777777" w:rsidR="0039055F" w:rsidRPr="00E453DD" w:rsidRDefault="0039055F">
            <w:pPr>
              <w:tabs>
                <w:tab w:val="left" w:pos="567"/>
                <w:tab w:val="left" w:pos="851"/>
                <w:tab w:val="left" w:pos="1276"/>
              </w:tabs>
              <w:jc w:val="right"/>
              <w:rPr>
                <w:rFonts w:asciiTheme="minorHAnsi" w:hAnsiTheme="minorHAnsi"/>
                <w:b/>
                <w:sz w:val="20"/>
              </w:rPr>
            </w:pPr>
          </w:p>
        </w:tc>
      </w:tr>
      <w:tr w:rsidR="0039055F" w:rsidRPr="00E453DD" w14:paraId="62BB3ECA" w14:textId="77777777" w:rsidTr="00F7341D">
        <w:tc>
          <w:tcPr>
            <w:tcW w:w="5670" w:type="dxa"/>
          </w:tcPr>
          <w:p w14:paraId="61AE010B" w14:textId="77777777" w:rsidR="0039055F" w:rsidRPr="00E453DD" w:rsidRDefault="0039055F">
            <w:pPr>
              <w:tabs>
                <w:tab w:val="left" w:pos="567"/>
                <w:tab w:val="left" w:pos="851"/>
                <w:tab w:val="left" w:pos="1276"/>
              </w:tabs>
              <w:ind w:left="34" w:hanging="142"/>
              <w:jc w:val="both"/>
              <w:rPr>
                <w:rFonts w:asciiTheme="minorHAnsi" w:hAnsiTheme="minorHAnsi"/>
                <w:b/>
                <w:sz w:val="20"/>
              </w:rPr>
            </w:pPr>
            <w:r w:rsidRPr="00E453DD">
              <w:rPr>
                <w:rFonts w:asciiTheme="minorHAnsi" w:hAnsiTheme="minorHAnsi"/>
                <w:sz w:val="20"/>
              </w:rPr>
              <w:t>The deferred tax liability is comprised of the following:</w:t>
            </w:r>
          </w:p>
        </w:tc>
        <w:tc>
          <w:tcPr>
            <w:tcW w:w="1985" w:type="dxa"/>
            <w:tcBorders>
              <w:top w:val="nil"/>
              <w:bottom w:val="nil"/>
            </w:tcBorders>
          </w:tcPr>
          <w:p w14:paraId="6B6B0059" w14:textId="77777777" w:rsidR="0039055F" w:rsidRPr="00E453DD" w:rsidRDefault="0039055F">
            <w:pPr>
              <w:tabs>
                <w:tab w:val="left" w:pos="567"/>
                <w:tab w:val="left" w:pos="851"/>
                <w:tab w:val="left" w:pos="1276"/>
              </w:tabs>
              <w:jc w:val="right"/>
              <w:rPr>
                <w:rFonts w:asciiTheme="minorHAnsi" w:hAnsiTheme="minorHAnsi"/>
                <w:b/>
                <w:sz w:val="20"/>
                <w:lang w:eastAsia="en-GB"/>
              </w:rPr>
            </w:pPr>
          </w:p>
          <w:p w14:paraId="02F9521E" w14:textId="68CBC566" w:rsidR="0039055F" w:rsidRPr="00E453DD" w:rsidRDefault="0039055F">
            <w:pPr>
              <w:tabs>
                <w:tab w:val="left" w:pos="567"/>
                <w:tab w:val="left" w:pos="851"/>
                <w:tab w:val="left" w:pos="1276"/>
              </w:tabs>
              <w:jc w:val="right"/>
              <w:rPr>
                <w:rFonts w:asciiTheme="minorHAnsi" w:hAnsiTheme="minorHAnsi"/>
                <w:b/>
                <w:sz w:val="20"/>
                <w:lang w:eastAsia="en-GB"/>
              </w:rPr>
            </w:pPr>
            <w:r w:rsidRPr="00E453DD">
              <w:rPr>
                <w:rFonts w:asciiTheme="minorHAnsi" w:hAnsiTheme="minorHAnsi"/>
                <w:b/>
                <w:sz w:val="20"/>
                <w:lang w:eastAsia="en-GB"/>
              </w:rPr>
              <w:t>For six month period ended</w:t>
            </w:r>
          </w:p>
        </w:tc>
        <w:tc>
          <w:tcPr>
            <w:tcW w:w="2049" w:type="dxa"/>
            <w:tcBorders>
              <w:top w:val="nil"/>
              <w:bottom w:val="nil"/>
            </w:tcBorders>
          </w:tcPr>
          <w:p w14:paraId="13793BE6" w14:textId="77777777" w:rsidR="0039055F" w:rsidRPr="00E453DD" w:rsidRDefault="0039055F">
            <w:pPr>
              <w:pStyle w:val="Footer"/>
              <w:tabs>
                <w:tab w:val="left" w:pos="425"/>
                <w:tab w:val="left" w:pos="851"/>
              </w:tabs>
              <w:jc w:val="right"/>
              <w:rPr>
                <w:rFonts w:asciiTheme="minorHAnsi" w:hAnsiTheme="minorHAnsi"/>
                <w:b/>
                <w:sz w:val="20"/>
                <w:lang w:eastAsia="en-GB"/>
              </w:rPr>
            </w:pPr>
          </w:p>
          <w:p w14:paraId="49B5E912" w14:textId="2DA9DE8E" w:rsidR="0039055F" w:rsidRPr="00E453DD" w:rsidRDefault="0039055F" w:rsidP="00F7341D">
            <w:pPr>
              <w:tabs>
                <w:tab w:val="left" w:pos="567"/>
                <w:tab w:val="left" w:pos="851"/>
                <w:tab w:val="left" w:pos="1276"/>
              </w:tabs>
              <w:jc w:val="right"/>
              <w:rPr>
                <w:rFonts w:asciiTheme="minorHAnsi" w:hAnsiTheme="minorHAnsi"/>
                <w:b/>
                <w:sz w:val="20"/>
                <w:lang w:eastAsia="en-GB"/>
              </w:rPr>
            </w:pPr>
            <w:r w:rsidRPr="00E453DD">
              <w:rPr>
                <w:rFonts w:asciiTheme="minorHAnsi" w:hAnsiTheme="minorHAnsi"/>
                <w:b/>
                <w:sz w:val="20"/>
                <w:lang w:eastAsia="en-GB"/>
              </w:rPr>
              <w:t>For year ended</w:t>
            </w:r>
          </w:p>
        </w:tc>
      </w:tr>
      <w:tr w:rsidR="00F7341D" w:rsidRPr="00E453DD" w14:paraId="17885762" w14:textId="77777777" w:rsidTr="00F7341D">
        <w:tc>
          <w:tcPr>
            <w:tcW w:w="5670" w:type="dxa"/>
            <w:tcBorders>
              <w:right w:val="nil"/>
            </w:tcBorders>
          </w:tcPr>
          <w:p w14:paraId="07684772" w14:textId="77777777" w:rsidR="00F7341D" w:rsidRPr="00E453DD" w:rsidRDefault="00F7341D">
            <w:pPr>
              <w:tabs>
                <w:tab w:val="left" w:pos="567"/>
                <w:tab w:val="left" w:pos="851"/>
                <w:tab w:val="left" w:pos="1276"/>
              </w:tabs>
              <w:ind w:hanging="108"/>
              <w:jc w:val="both"/>
              <w:rPr>
                <w:rFonts w:asciiTheme="minorHAnsi" w:hAnsiTheme="minorHAnsi"/>
                <w:b/>
                <w:sz w:val="20"/>
              </w:rPr>
            </w:pPr>
          </w:p>
        </w:tc>
        <w:tc>
          <w:tcPr>
            <w:tcW w:w="1985" w:type="dxa"/>
            <w:tcBorders>
              <w:top w:val="nil"/>
              <w:left w:val="nil"/>
              <w:bottom w:val="nil"/>
              <w:right w:val="nil"/>
            </w:tcBorders>
          </w:tcPr>
          <w:p w14:paraId="4689831B" w14:textId="7133EECA" w:rsidR="00F7341D" w:rsidRPr="00E453DD" w:rsidRDefault="00F7341D">
            <w:pPr>
              <w:tabs>
                <w:tab w:val="left" w:pos="567"/>
                <w:tab w:val="left" w:pos="851"/>
                <w:tab w:val="left" w:pos="1276"/>
              </w:tabs>
              <w:jc w:val="right"/>
              <w:rPr>
                <w:rFonts w:asciiTheme="minorHAnsi" w:hAnsiTheme="minorHAnsi"/>
                <w:b/>
                <w:sz w:val="20"/>
              </w:rPr>
            </w:pPr>
            <w:r w:rsidRPr="00E453DD">
              <w:rPr>
                <w:rFonts w:asciiTheme="minorHAnsi" w:hAnsiTheme="minorHAnsi"/>
                <w:b/>
                <w:sz w:val="20"/>
                <w:lang w:eastAsia="en-GB"/>
              </w:rPr>
              <w:t>30 June 2025</w:t>
            </w:r>
          </w:p>
        </w:tc>
        <w:tc>
          <w:tcPr>
            <w:tcW w:w="2049" w:type="dxa"/>
            <w:tcBorders>
              <w:top w:val="nil"/>
              <w:left w:val="nil"/>
              <w:bottom w:val="nil"/>
              <w:right w:val="nil"/>
            </w:tcBorders>
          </w:tcPr>
          <w:p w14:paraId="24778079" w14:textId="1A9DAAB0" w:rsidR="00F7341D" w:rsidRPr="00E453DD" w:rsidRDefault="00F7341D">
            <w:pPr>
              <w:tabs>
                <w:tab w:val="left" w:pos="567"/>
                <w:tab w:val="left" w:pos="851"/>
                <w:tab w:val="left" w:pos="1276"/>
              </w:tabs>
              <w:jc w:val="right"/>
              <w:rPr>
                <w:rFonts w:asciiTheme="minorHAnsi" w:hAnsiTheme="minorHAnsi"/>
                <w:b/>
                <w:sz w:val="20"/>
              </w:rPr>
            </w:pPr>
            <w:r w:rsidRPr="00E453DD">
              <w:rPr>
                <w:rFonts w:asciiTheme="minorHAnsi" w:hAnsiTheme="minorHAnsi"/>
                <w:b/>
                <w:sz w:val="20"/>
                <w:lang w:eastAsia="en-GB"/>
              </w:rPr>
              <w:t>31 December 2024</w:t>
            </w:r>
          </w:p>
        </w:tc>
      </w:tr>
      <w:tr w:rsidR="0039055F" w:rsidRPr="00E453DD" w14:paraId="0D5AB010" w14:textId="77777777" w:rsidTr="00F7341D">
        <w:tc>
          <w:tcPr>
            <w:tcW w:w="5670" w:type="dxa"/>
          </w:tcPr>
          <w:p w14:paraId="4464B0C3" w14:textId="77777777" w:rsidR="0039055F" w:rsidRPr="00E453DD" w:rsidRDefault="0039055F">
            <w:pPr>
              <w:tabs>
                <w:tab w:val="left" w:pos="567"/>
                <w:tab w:val="left" w:pos="851"/>
                <w:tab w:val="left" w:pos="1276"/>
              </w:tabs>
              <w:ind w:hanging="108"/>
              <w:jc w:val="both"/>
              <w:rPr>
                <w:rFonts w:asciiTheme="minorHAnsi" w:hAnsiTheme="minorHAnsi"/>
                <w:b/>
                <w:sz w:val="20"/>
              </w:rPr>
            </w:pPr>
          </w:p>
        </w:tc>
        <w:tc>
          <w:tcPr>
            <w:tcW w:w="1985" w:type="dxa"/>
            <w:tcBorders>
              <w:top w:val="nil"/>
              <w:bottom w:val="single" w:sz="4" w:space="0" w:color="auto"/>
            </w:tcBorders>
          </w:tcPr>
          <w:p w14:paraId="65DDF976" w14:textId="77777777" w:rsidR="0039055F" w:rsidRPr="00E453DD" w:rsidRDefault="0039055F">
            <w:pPr>
              <w:tabs>
                <w:tab w:val="left" w:pos="567"/>
                <w:tab w:val="left" w:pos="851"/>
                <w:tab w:val="left" w:pos="1276"/>
              </w:tabs>
              <w:jc w:val="right"/>
              <w:rPr>
                <w:rFonts w:asciiTheme="minorHAnsi" w:hAnsiTheme="minorHAnsi"/>
                <w:b/>
                <w:sz w:val="20"/>
              </w:rPr>
            </w:pPr>
            <w:r w:rsidRPr="00E453DD">
              <w:rPr>
                <w:rFonts w:asciiTheme="minorHAnsi" w:hAnsiTheme="minorHAnsi"/>
                <w:b/>
                <w:sz w:val="20"/>
              </w:rPr>
              <w:t>€’000</w:t>
            </w:r>
          </w:p>
        </w:tc>
        <w:tc>
          <w:tcPr>
            <w:tcW w:w="2049" w:type="dxa"/>
            <w:tcBorders>
              <w:top w:val="nil"/>
              <w:bottom w:val="single" w:sz="4" w:space="0" w:color="auto"/>
            </w:tcBorders>
          </w:tcPr>
          <w:p w14:paraId="231C3CF1" w14:textId="77777777" w:rsidR="0039055F" w:rsidRPr="00E453DD" w:rsidRDefault="0039055F">
            <w:pPr>
              <w:tabs>
                <w:tab w:val="left" w:pos="567"/>
                <w:tab w:val="left" w:pos="851"/>
                <w:tab w:val="left" w:pos="1276"/>
              </w:tabs>
              <w:jc w:val="right"/>
              <w:rPr>
                <w:rFonts w:asciiTheme="minorHAnsi" w:hAnsiTheme="minorHAnsi"/>
                <w:b/>
                <w:sz w:val="20"/>
              </w:rPr>
            </w:pPr>
            <w:r w:rsidRPr="00E453DD">
              <w:rPr>
                <w:rFonts w:asciiTheme="minorHAnsi" w:hAnsiTheme="minorHAnsi"/>
                <w:b/>
                <w:sz w:val="20"/>
              </w:rPr>
              <w:t>€’000</w:t>
            </w:r>
          </w:p>
        </w:tc>
      </w:tr>
      <w:tr w:rsidR="0039055F" w:rsidRPr="00E453DD" w14:paraId="0B12247C" w14:textId="77777777" w:rsidTr="0039055F">
        <w:tc>
          <w:tcPr>
            <w:tcW w:w="5670" w:type="dxa"/>
          </w:tcPr>
          <w:p w14:paraId="6B21065D" w14:textId="77777777" w:rsidR="0039055F" w:rsidRPr="00E453DD" w:rsidRDefault="0039055F" w:rsidP="00266E38">
            <w:pPr>
              <w:tabs>
                <w:tab w:val="left" w:pos="567"/>
                <w:tab w:val="left" w:pos="851"/>
                <w:tab w:val="left" w:pos="1276"/>
              </w:tabs>
              <w:ind w:hanging="108"/>
              <w:jc w:val="both"/>
              <w:rPr>
                <w:rFonts w:asciiTheme="minorHAnsi" w:hAnsiTheme="minorHAnsi"/>
                <w:sz w:val="20"/>
              </w:rPr>
            </w:pPr>
            <w:r w:rsidRPr="00E453DD">
              <w:rPr>
                <w:rFonts w:asciiTheme="minorHAnsi" w:hAnsiTheme="minorHAnsi"/>
                <w:sz w:val="20"/>
              </w:rPr>
              <w:t>Opening balance</w:t>
            </w:r>
          </w:p>
        </w:tc>
        <w:tc>
          <w:tcPr>
            <w:tcW w:w="1985" w:type="dxa"/>
          </w:tcPr>
          <w:p w14:paraId="6CFE1299" w14:textId="6E22B2CC" w:rsidR="0039055F" w:rsidRPr="00E453DD" w:rsidRDefault="0039055F" w:rsidP="00266E38">
            <w:pPr>
              <w:tabs>
                <w:tab w:val="left" w:pos="567"/>
                <w:tab w:val="left" w:pos="851"/>
                <w:tab w:val="left" w:pos="1276"/>
              </w:tabs>
              <w:jc w:val="right"/>
              <w:rPr>
                <w:rFonts w:asciiTheme="minorHAnsi" w:hAnsiTheme="minorHAnsi"/>
                <w:sz w:val="20"/>
              </w:rPr>
            </w:pPr>
            <w:r w:rsidRPr="00E453DD">
              <w:rPr>
                <w:rFonts w:asciiTheme="minorHAnsi" w:hAnsiTheme="minorHAnsi"/>
                <w:sz w:val="20"/>
              </w:rPr>
              <w:t>3,</w:t>
            </w:r>
            <w:r w:rsidR="00641B47" w:rsidRPr="00E453DD">
              <w:rPr>
                <w:rFonts w:asciiTheme="minorHAnsi" w:hAnsiTheme="minorHAnsi"/>
                <w:sz w:val="20"/>
              </w:rPr>
              <w:t>090</w:t>
            </w:r>
          </w:p>
        </w:tc>
        <w:tc>
          <w:tcPr>
            <w:tcW w:w="2049" w:type="dxa"/>
          </w:tcPr>
          <w:p w14:paraId="5C74E215" w14:textId="05C0B4CD" w:rsidR="0039055F" w:rsidRPr="00E453DD" w:rsidRDefault="0039055F" w:rsidP="00266E38">
            <w:pPr>
              <w:tabs>
                <w:tab w:val="left" w:pos="567"/>
                <w:tab w:val="left" w:pos="851"/>
                <w:tab w:val="left" w:pos="1276"/>
              </w:tabs>
              <w:jc w:val="right"/>
              <w:rPr>
                <w:rFonts w:asciiTheme="minorHAnsi" w:hAnsiTheme="minorHAnsi"/>
                <w:sz w:val="20"/>
              </w:rPr>
            </w:pPr>
            <w:r w:rsidRPr="00E453DD">
              <w:rPr>
                <w:rFonts w:asciiTheme="minorHAnsi" w:hAnsiTheme="minorHAnsi"/>
                <w:sz w:val="20"/>
              </w:rPr>
              <w:t>3,139</w:t>
            </w:r>
          </w:p>
        </w:tc>
      </w:tr>
      <w:tr w:rsidR="0039055F" w:rsidRPr="00E453DD" w14:paraId="421A1458" w14:textId="77777777" w:rsidTr="0039055F">
        <w:tc>
          <w:tcPr>
            <w:tcW w:w="5670" w:type="dxa"/>
          </w:tcPr>
          <w:p w14:paraId="520E6F41" w14:textId="77777777" w:rsidR="0039055F" w:rsidRPr="00E453DD" w:rsidRDefault="0039055F" w:rsidP="00266E38">
            <w:pPr>
              <w:tabs>
                <w:tab w:val="left" w:pos="567"/>
                <w:tab w:val="left" w:pos="851"/>
                <w:tab w:val="left" w:pos="1276"/>
              </w:tabs>
              <w:ind w:hanging="108"/>
              <w:jc w:val="both"/>
              <w:rPr>
                <w:rFonts w:asciiTheme="minorHAnsi" w:hAnsiTheme="minorHAnsi"/>
                <w:sz w:val="20"/>
              </w:rPr>
            </w:pPr>
            <w:r w:rsidRPr="00E453DD">
              <w:rPr>
                <w:rFonts w:asciiTheme="minorHAnsi" w:hAnsiTheme="minorHAnsi"/>
                <w:sz w:val="20"/>
              </w:rPr>
              <w:t>Credited to profit or loss</w:t>
            </w:r>
          </w:p>
        </w:tc>
        <w:tc>
          <w:tcPr>
            <w:tcW w:w="1985" w:type="dxa"/>
            <w:tcBorders>
              <w:top w:val="nil"/>
              <w:bottom w:val="single" w:sz="4" w:space="0" w:color="auto"/>
            </w:tcBorders>
          </w:tcPr>
          <w:p w14:paraId="0ECEF206" w14:textId="77777777" w:rsidR="0039055F" w:rsidRPr="00E453DD" w:rsidRDefault="0039055F" w:rsidP="00266E38">
            <w:pPr>
              <w:tabs>
                <w:tab w:val="left" w:pos="567"/>
                <w:tab w:val="left" w:pos="851"/>
                <w:tab w:val="left" w:pos="1276"/>
              </w:tabs>
              <w:jc w:val="right"/>
              <w:rPr>
                <w:rFonts w:asciiTheme="minorHAnsi" w:hAnsiTheme="minorHAnsi"/>
                <w:sz w:val="20"/>
              </w:rPr>
            </w:pPr>
            <w:r w:rsidRPr="00E453DD">
              <w:rPr>
                <w:rFonts w:asciiTheme="minorHAnsi" w:hAnsiTheme="minorHAnsi"/>
                <w:sz w:val="20"/>
              </w:rPr>
              <w:t>-</w:t>
            </w:r>
          </w:p>
        </w:tc>
        <w:tc>
          <w:tcPr>
            <w:tcW w:w="2049" w:type="dxa"/>
            <w:tcBorders>
              <w:top w:val="nil"/>
              <w:bottom w:val="single" w:sz="4" w:space="0" w:color="auto"/>
            </w:tcBorders>
          </w:tcPr>
          <w:p w14:paraId="6BB60CE8" w14:textId="1087D436" w:rsidR="0039055F" w:rsidRPr="00E453DD" w:rsidRDefault="0039055F" w:rsidP="00266E38">
            <w:pPr>
              <w:tabs>
                <w:tab w:val="left" w:pos="567"/>
                <w:tab w:val="left" w:pos="851"/>
                <w:tab w:val="left" w:pos="1276"/>
              </w:tabs>
              <w:jc w:val="right"/>
              <w:rPr>
                <w:rFonts w:asciiTheme="minorHAnsi" w:hAnsiTheme="minorHAnsi"/>
                <w:sz w:val="20"/>
              </w:rPr>
            </w:pPr>
            <w:r w:rsidRPr="00E453DD">
              <w:rPr>
                <w:rFonts w:asciiTheme="minorHAnsi" w:hAnsiTheme="minorHAnsi"/>
                <w:sz w:val="20"/>
              </w:rPr>
              <w:t>(49)</w:t>
            </w:r>
          </w:p>
        </w:tc>
      </w:tr>
      <w:tr w:rsidR="0039055F" w:rsidRPr="002B204D" w14:paraId="0599987B" w14:textId="77777777" w:rsidTr="0039055F">
        <w:tc>
          <w:tcPr>
            <w:tcW w:w="5670" w:type="dxa"/>
          </w:tcPr>
          <w:p w14:paraId="7D8B5BBE" w14:textId="77777777" w:rsidR="0039055F" w:rsidRPr="00E453DD" w:rsidRDefault="0039055F" w:rsidP="00266E38">
            <w:pPr>
              <w:tabs>
                <w:tab w:val="left" w:pos="567"/>
                <w:tab w:val="left" w:pos="851"/>
                <w:tab w:val="left" w:pos="1276"/>
              </w:tabs>
              <w:ind w:hanging="108"/>
              <w:jc w:val="both"/>
              <w:rPr>
                <w:rFonts w:asciiTheme="minorHAnsi" w:hAnsiTheme="minorHAnsi"/>
                <w:b/>
                <w:sz w:val="20"/>
              </w:rPr>
            </w:pPr>
            <w:r w:rsidRPr="00E453DD">
              <w:rPr>
                <w:rFonts w:asciiTheme="minorHAnsi" w:hAnsiTheme="minorHAnsi"/>
                <w:b/>
                <w:sz w:val="20"/>
              </w:rPr>
              <w:t>Closing balance</w:t>
            </w:r>
          </w:p>
        </w:tc>
        <w:tc>
          <w:tcPr>
            <w:tcW w:w="1985" w:type="dxa"/>
            <w:tcBorders>
              <w:top w:val="single" w:sz="4" w:space="0" w:color="auto"/>
              <w:bottom w:val="single" w:sz="12" w:space="0" w:color="auto"/>
            </w:tcBorders>
          </w:tcPr>
          <w:p w14:paraId="664B77D0" w14:textId="21B935E8" w:rsidR="0039055F" w:rsidRPr="00E453DD" w:rsidRDefault="0039055F" w:rsidP="00266E38">
            <w:pPr>
              <w:tabs>
                <w:tab w:val="left" w:pos="567"/>
                <w:tab w:val="left" w:pos="851"/>
                <w:tab w:val="left" w:pos="1276"/>
              </w:tabs>
              <w:jc w:val="right"/>
              <w:rPr>
                <w:rFonts w:asciiTheme="minorHAnsi" w:hAnsiTheme="minorHAnsi"/>
                <w:b/>
                <w:sz w:val="20"/>
              </w:rPr>
            </w:pPr>
            <w:r w:rsidRPr="00E453DD">
              <w:rPr>
                <w:rFonts w:asciiTheme="minorHAnsi" w:hAnsiTheme="minorHAnsi"/>
                <w:b/>
                <w:sz w:val="20"/>
              </w:rPr>
              <w:t>3,</w:t>
            </w:r>
            <w:r w:rsidR="00641B47" w:rsidRPr="00E453DD">
              <w:rPr>
                <w:rFonts w:asciiTheme="minorHAnsi" w:hAnsiTheme="minorHAnsi"/>
                <w:b/>
                <w:sz w:val="20"/>
              </w:rPr>
              <w:t>090</w:t>
            </w:r>
          </w:p>
        </w:tc>
        <w:tc>
          <w:tcPr>
            <w:tcW w:w="2049" w:type="dxa"/>
            <w:tcBorders>
              <w:top w:val="single" w:sz="4" w:space="0" w:color="auto"/>
              <w:bottom w:val="single" w:sz="12" w:space="0" w:color="auto"/>
            </w:tcBorders>
          </w:tcPr>
          <w:p w14:paraId="59BEBE5B" w14:textId="347A4F7C" w:rsidR="0039055F" w:rsidRPr="009F191B" w:rsidRDefault="0039055F" w:rsidP="00266E38">
            <w:pPr>
              <w:tabs>
                <w:tab w:val="left" w:pos="567"/>
                <w:tab w:val="left" w:pos="851"/>
                <w:tab w:val="left" w:pos="1276"/>
              </w:tabs>
              <w:jc w:val="right"/>
              <w:rPr>
                <w:rFonts w:asciiTheme="minorHAnsi" w:hAnsiTheme="minorHAnsi"/>
                <w:b/>
                <w:sz w:val="20"/>
              </w:rPr>
            </w:pPr>
            <w:r w:rsidRPr="00E453DD">
              <w:rPr>
                <w:rFonts w:asciiTheme="minorHAnsi" w:hAnsiTheme="minorHAnsi"/>
                <w:b/>
                <w:sz w:val="20"/>
              </w:rPr>
              <w:t>3,090</w:t>
            </w:r>
          </w:p>
        </w:tc>
      </w:tr>
    </w:tbl>
    <w:p w14:paraId="707B5DFA" w14:textId="77777777" w:rsidR="002A51D0" w:rsidRDefault="002A51D0" w:rsidP="002A51D0">
      <w:pPr>
        <w:tabs>
          <w:tab w:val="left" w:pos="567"/>
          <w:tab w:val="left" w:pos="851"/>
          <w:tab w:val="left" w:pos="1276"/>
        </w:tabs>
        <w:jc w:val="both"/>
        <w:rPr>
          <w:rFonts w:asciiTheme="minorHAnsi" w:hAnsiTheme="minorHAnsi"/>
          <w:b/>
          <w:sz w:val="20"/>
        </w:rPr>
      </w:pPr>
    </w:p>
    <w:p w14:paraId="47D141F8" w14:textId="77777777" w:rsidR="002A51D0" w:rsidRDefault="002A51D0" w:rsidP="002A51D0">
      <w:pPr>
        <w:tabs>
          <w:tab w:val="left" w:pos="567"/>
          <w:tab w:val="left" w:pos="851"/>
          <w:tab w:val="left" w:pos="1276"/>
        </w:tabs>
        <w:jc w:val="both"/>
        <w:rPr>
          <w:rFonts w:asciiTheme="minorHAnsi" w:hAnsiTheme="minorHAnsi"/>
          <w:b/>
          <w:sz w:val="20"/>
        </w:rPr>
      </w:pPr>
      <w:r>
        <w:rPr>
          <w:rFonts w:asciiTheme="minorHAnsi" w:hAnsiTheme="minorHAnsi"/>
          <w:b/>
          <w:sz w:val="20"/>
        </w:rPr>
        <w:t>5</w:t>
      </w:r>
      <w:r w:rsidRPr="00D53BFE">
        <w:rPr>
          <w:rFonts w:asciiTheme="minorHAnsi" w:hAnsiTheme="minorHAnsi"/>
          <w:b/>
          <w:sz w:val="20"/>
        </w:rPr>
        <w:t xml:space="preserve">. </w:t>
      </w:r>
      <w:r w:rsidRPr="00D53BFE">
        <w:rPr>
          <w:rFonts w:asciiTheme="minorHAnsi" w:hAnsiTheme="minorHAnsi"/>
          <w:b/>
          <w:sz w:val="20"/>
        </w:rPr>
        <w:tab/>
      </w:r>
      <w:r w:rsidRPr="009C6CD3">
        <w:rPr>
          <w:rFonts w:asciiTheme="minorHAnsi" w:hAnsiTheme="minorHAnsi"/>
          <w:b/>
          <w:sz w:val="20"/>
        </w:rPr>
        <w:t>Inventories</w:t>
      </w:r>
    </w:p>
    <w:p w14:paraId="41DCB490" w14:textId="77777777" w:rsidR="002A51D0" w:rsidRDefault="002A51D0" w:rsidP="002A51D0">
      <w:pPr>
        <w:tabs>
          <w:tab w:val="left" w:pos="567"/>
          <w:tab w:val="left" w:pos="851"/>
          <w:tab w:val="left" w:pos="1276"/>
        </w:tabs>
        <w:jc w:val="both"/>
        <w:rPr>
          <w:rFonts w:asciiTheme="minorHAnsi" w:hAnsiTheme="minorHAnsi"/>
          <w:b/>
          <w:sz w:val="20"/>
        </w:rPr>
      </w:pPr>
    </w:p>
    <w:tbl>
      <w:tblPr>
        <w:tblStyle w:val="TableGrid"/>
        <w:tblW w:w="975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70"/>
        <w:gridCol w:w="1985"/>
        <w:gridCol w:w="2096"/>
      </w:tblGrid>
      <w:tr w:rsidR="00D15E90" w14:paraId="06E6EFC2" w14:textId="77777777" w:rsidTr="00F423D1">
        <w:tc>
          <w:tcPr>
            <w:tcW w:w="5670" w:type="dxa"/>
          </w:tcPr>
          <w:p w14:paraId="4B07E09D" w14:textId="77777777" w:rsidR="00D15E90" w:rsidRDefault="00D15E90">
            <w:pPr>
              <w:tabs>
                <w:tab w:val="left" w:pos="567"/>
                <w:tab w:val="left" w:pos="851"/>
                <w:tab w:val="left" w:pos="1276"/>
              </w:tabs>
              <w:jc w:val="both"/>
              <w:rPr>
                <w:rFonts w:asciiTheme="minorHAnsi" w:hAnsiTheme="minorHAnsi"/>
                <w:b/>
                <w:sz w:val="20"/>
                <w:highlight w:val="yellow"/>
              </w:rPr>
            </w:pPr>
          </w:p>
        </w:tc>
        <w:tc>
          <w:tcPr>
            <w:tcW w:w="1985" w:type="dxa"/>
            <w:tcBorders>
              <w:bottom w:val="single" w:sz="4" w:space="0" w:color="FFFFFF" w:themeColor="background1"/>
            </w:tcBorders>
          </w:tcPr>
          <w:p w14:paraId="0840BAE2" w14:textId="0589749C" w:rsidR="00D15E90" w:rsidRPr="009B429B" w:rsidRDefault="00D15E90">
            <w:pPr>
              <w:tabs>
                <w:tab w:val="left" w:pos="567"/>
                <w:tab w:val="left" w:pos="851"/>
                <w:tab w:val="left" w:pos="1276"/>
              </w:tabs>
              <w:jc w:val="right"/>
              <w:rPr>
                <w:rFonts w:asciiTheme="minorHAnsi" w:hAnsiTheme="minorHAnsi"/>
                <w:b/>
                <w:sz w:val="20"/>
              </w:rPr>
            </w:pPr>
            <w:r w:rsidRPr="009B429B">
              <w:rPr>
                <w:rFonts w:asciiTheme="minorHAnsi" w:hAnsiTheme="minorHAnsi"/>
                <w:b/>
                <w:sz w:val="20"/>
                <w:lang w:eastAsia="en-GB"/>
              </w:rPr>
              <w:t>30 June 2025</w:t>
            </w:r>
          </w:p>
        </w:tc>
        <w:tc>
          <w:tcPr>
            <w:tcW w:w="2096" w:type="dxa"/>
            <w:tcBorders>
              <w:bottom w:val="single" w:sz="4" w:space="0" w:color="FFFFFF" w:themeColor="background1"/>
            </w:tcBorders>
          </w:tcPr>
          <w:p w14:paraId="7030457E" w14:textId="344A4D86" w:rsidR="00D15E90" w:rsidRPr="00695D9F" w:rsidRDefault="00D15E90">
            <w:pPr>
              <w:pStyle w:val="Footer"/>
              <w:tabs>
                <w:tab w:val="left" w:pos="425"/>
                <w:tab w:val="left" w:pos="851"/>
              </w:tabs>
              <w:jc w:val="right"/>
              <w:rPr>
                <w:rFonts w:asciiTheme="minorHAnsi" w:hAnsiTheme="minorHAnsi"/>
                <w:b/>
                <w:sz w:val="20"/>
                <w:lang w:eastAsia="en-GB"/>
              </w:rPr>
            </w:pPr>
            <w:r w:rsidRPr="00695D9F">
              <w:rPr>
                <w:rFonts w:asciiTheme="minorHAnsi" w:hAnsiTheme="minorHAnsi"/>
                <w:b/>
                <w:sz w:val="20"/>
                <w:lang w:eastAsia="en-GB"/>
              </w:rPr>
              <w:t>31 Dec</w:t>
            </w:r>
            <w:r>
              <w:rPr>
                <w:rFonts w:asciiTheme="minorHAnsi" w:hAnsiTheme="minorHAnsi"/>
                <w:b/>
                <w:sz w:val="20"/>
                <w:lang w:eastAsia="en-GB"/>
              </w:rPr>
              <w:t>ember</w:t>
            </w:r>
            <w:r w:rsidRPr="00695D9F">
              <w:rPr>
                <w:rFonts w:asciiTheme="minorHAnsi" w:hAnsiTheme="minorHAnsi"/>
                <w:b/>
                <w:sz w:val="20"/>
                <w:lang w:eastAsia="en-GB"/>
              </w:rPr>
              <w:t xml:space="preserve"> 202</w:t>
            </w:r>
            <w:r>
              <w:rPr>
                <w:rFonts w:asciiTheme="minorHAnsi" w:hAnsiTheme="minorHAnsi"/>
                <w:b/>
                <w:sz w:val="20"/>
                <w:lang w:eastAsia="en-GB"/>
              </w:rPr>
              <w:t>4</w:t>
            </w:r>
          </w:p>
        </w:tc>
      </w:tr>
      <w:tr w:rsidR="00D15E90" w14:paraId="52594179" w14:textId="77777777" w:rsidTr="00F423D1">
        <w:tc>
          <w:tcPr>
            <w:tcW w:w="5670" w:type="dxa"/>
          </w:tcPr>
          <w:p w14:paraId="6488980D" w14:textId="77777777" w:rsidR="00D15E90" w:rsidRDefault="00D15E90">
            <w:pPr>
              <w:tabs>
                <w:tab w:val="left" w:pos="567"/>
                <w:tab w:val="left" w:pos="851"/>
                <w:tab w:val="left" w:pos="1276"/>
              </w:tabs>
              <w:jc w:val="both"/>
              <w:rPr>
                <w:rFonts w:asciiTheme="minorHAnsi" w:hAnsiTheme="minorHAnsi"/>
                <w:b/>
                <w:sz w:val="20"/>
                <w:highlight w:val="yellow"/>
              </w:rPr>
            </w:pPr>
          </w:p>
        </w:tc>
        <w:tc>
          <w:tcPr>
            <w:tcW w:w="1985" w:type="dxa"/>
            <w:tcBorders>
              <w:bottom w:val="single" w:sz="4" w:space="0" w:color="auto"/>
            </w:tcBorders>
          </w:tcPr>
          <w:p w14:paraId="673E1BDD" w14:textId="77777777" w:rsidR="00D15E90" w:rsidRPr="009B429B" w:rsidRDefault="00D15E90">
            <w:pPr>
              <w:tabs>
                <w:tab w:val="left" w:pos="567"/>
                <w:tab w:val="left" w:pos="851"/>
                <w:tab w:val="left" w:pos="1276"/>
              </w:tabs>
              <w:jc w:val="right"/>
              <w:rPr>
                <w:rFonts w:asciiTheme="minorHAnsi" w:hAnsiTheme="minorHAnsi"/>
                <w:b/>
                <w:sz w:val="20"/>
              </w:rPr>
            </w:pPr>
            <w:r w:rsidRPr="009B429B">
              <w:rPr>
                <w:rFonts w:asciiTheme="minorHAnsi" w:hAnsiTheme="minorHAnsi"/>
                <w:b/>
                <w:sz w:val="20"/>
              </w:rPr>
              <w:t>€’000</w:t>
            </w:r>
          </w:p>
        </w:tc>
        <w:tc>
          <w:tcPr>
            <w:tcW w:w="2096" w:type="dxa"/>
            <w:tcBorders>
              <w:bottom w:val="single" w:sz="4" w:space="0" w:color="auto"/>
            </w:tcBorders>
          </w:tcPr>
          <w:p w14:paraId="5DDF15EE" w14:textId="77777777" w:rsidR="00D15E90" w:rsidRPr="00695D9F" w:rsidRDefault="00D15E90">
            <w:pPr>
              <w:tabs>
                <w:tab w:val="left" w:pos="567"/>
                <w:tab w:val="left" w:pos="851"/>
                <w:tab w:val="left" w:pos="1276"/>
              </w:tabs>
              <w:jc w:val="right"/>
              <w:rPr>
                <w:rFonts w:asciiTheme="minorHAnsi" w:hAnsiTheme="minorHAnsi"/>
                <w:b/>
                <w:sz w:val="20"/>
              </w:rPr>
            </w:pPr>
            <w:r w:rsidRPr="00695D9F">
              <w:rPr>
                <w:rFonts w:asciiTheme="minorHAnsi" w:hAnsiTheme="minorHAnsi"/>
                <w:b/>
                <w:sz w:val="20"/>
              </w:rPr>
              <w:t>€’000</w:t>
            </w:r>
          </w:p>
        </w:tc>
      </w:tr>
      <w:tr w:rsidR="00D15E90" w14:paraId="4ED04E1C" w14:textId="77777777" w:rsidTr="00F423D1">
        <w:tc>
          <w:tcPr>
            <w:tcW w:w="5670" w:type="dxa"/>
          </w:tcPr>
          <w:p w14:paraId="45319C05" w14:textId="77777777" w:rsidR="00D15E90" w:rsidRDefault="00D15E90">
            <w:pPr>
              <w:tabs>
                <w:tab w:val="left" w:pos="567"/>
                <w:tab w:val="left" w:pos="851"/>
                <w:tab w:val="left" w:pos="1276"/>
              </w:tabs>
              <w:jc w:val="both"/>
              <w:rPr>
                <w:rFonts w:asciiTheme="minorHAnsi" w:hAnsiTheme="minorHAnsi"/>
                <w:b/>
                <w:sz w:val="20"/>
                <w:highlight w:val="yellow"/>
              </w:rPr>
            </w:pPr>
          </w:p>
        </w:tc>
        <w:tc>
          <w:tcPr>
            <w:tcW w:w="1985" w:type="dxa"/>
            <w:tcBorders>
              <w:top w:val="single" w:sz="4" w:space="0" w:color="auto"/>
            </w:tcBorders>
          </w:tcPr>
          <w:p w14:paraId="1B3B3639" w14:textId="77777777" w:rsidR="00D15E90" w:rsidRPr="008A63E1" w:rsidRDefault="00D15E90">
            <w:pPr>
              <w:tabs>
                <w:tab w:val="left" w:pos="567"/>
                <w:tab w:val="left" w:pos="851"/>
                <w:tab w:val="left" w:pos="1276"/>
              </w:tabs>
              <w:jc w:val="both"/>
              <w:rPr>
                <w:rFonts w:asciiTheme="minorHAnsi" w:hAnsiTheme="minorHAnsi"/>
                <w:b/>
                <w:sz w:val="20"/>
              </w:rPr>
            </w:pPr>
          </w:p>
        </w:tc>
        <w:tc>
          <w:tcPr>
            <w:tcW w:w="2096" w:type="dxa"/>
            <w:tcBorders>
              <w:top w:val="single" w:sz="4" w:space="0" w:color="auto"/>
            </w:tcBorders>
          </w:tcPr>
          <w:p w14:paraId="7D7A104D" w14:textId="77777777" w:rsidR="00D15E90" w:rsidRPr="00695D9F" w:rsidRDefault="00D15E90">
            <w:pPr>
              <w:tabs>
                <w:tab w:val="left" w:pos="567"/>
                <w:tab w:val="left" w:pos="851"/>
                <w:tab w:val="left" w:pos="1276"/>
              </w:tabs>
              <w:jc w:val="both"/>
              <w:rPr>
                <w:rFonts w:asciiTheme="minorHAnsi" w:hAnsiTheme="minorHAnsi"/>
                <w:b/>
                <w:sz w:val="20"/>
              </w:rPr>
            </w:pPr>
          </w:p>
        </w:tc>
      </w:tr>
      <w:tr w:rsidR="001F33E0" w14:paraId="13001778" w14:textId="77777777" w:rsidTr="00F423D1">
        <w:tc>
          <w:tcPr>
            <w:tcW w:w="5670" w:type="dxa"/>
          </w:tcPr>
          <w:p w14:paraId="285176FE" w14:textId="77777777" w:rsidR="001F33E0" w:rsidRPr="00B47398" w:rsidRDefault="001F33E0" w:rsidP="001F33E0">
            <w:pPr>
              <w:tabs>
                <w:tab w:val="left" w:pos="567"/>
                <w:tab w:val="left" w:pos="851"/>
                <w:tab w:val="left" w:pos="1276"/>
              </w:tabs>
              <w:ind w:hanging="108"/>
              <w:jc w:val="both"/>
              <w:rPr>
                <w:rFonts w:asciiTheme="minorHAnsi" w:hAnsiTheme="minorHAnsi"/>
                <w:sz w:val="20"/>
              </w:rPr>
            </w:pPr>
            <w:r w:rsidRPr="00B47398">
              <w:rPr>
                <w:rFonts w:asciiTheme="minorHAnsi" w:hAnsiTheme="minorHAnsi"/>
                <w:sz w:val="20"/>
                <w:lang w:val="en-IE"/>
              </w:rPr>
              <w:t>Land held for development</w:t>
            </w:r>
          </w:p>
        </w:tc>
        <w:tc>
          <w:tcPr>
            <w:tcW w:w="1985" w:type="dxa"/>
            <w:tcBorders>
              <w:bottom w:val="nil"/>
            </w:tcBorders>
          </w:tcPr>
          <w:p w14:paraId="584EBA8D" w14:textId="247F4BFC" w:rsidR="001F33E0" w:rsidRPr="008A63E1" w:rsidRDefault="001F33E0" w:rsidP="001F33E0">
            <w:pPr>
              <w:tabs>
                <w:tab w:val="left" w:pos="567"/>
                <w:tab w:val="left" w:pos="851"/>
                <w:tab w:val="left" w:pos="1276"/>
              </w:tabs>
              <w:jc w:val="right"/>
              <w:rPr>
                <w:rFonts w:asciiTheme="minorHAnsi" w:hAnsiTheme="minorHAnsi"/>
                <w:sz w:val="20"/>
              </w:rPr>
            </w:pPr>
            <w:r w:rsidRPr="00DC7B44">
              <w:rPr>
                <w:rFonts w:asciiTheme="minorHAnsi" w:hAnsiTheme="minorHAnsi"/>
                <w:sz w:val="20"/>
              </w:rPr>
              <w:t>600,073</w:t>
            </w:r>
          </w:p>
        </w:tc>
        <w:tc>
          <w:tcPr>
            <w:tcW w:w="2096" w:type="dxa"/>
            <w:tcBorders>
              <w:bottom w:val="nil"/>
            </w:tcBorders>
          </w:tcPr>
          <w:p w14:paraId="3C47366F" w14:textId="202791D3" w:rsidR="001F33E0" w:rsidRPr="00695D9F" w:rsidRDefault="001F33E0" w:rsidP="001F33E0">
            <w:pPr>
              <w:tabs>
                <w:tab w:val="left" w:pos="567"/>
                <w:tab w:val="left" w:pos="851"/>
                <w:tab w:val="left" w:pos="1276"/>
              </w:tabs>
              <w:jc w:val="right"/>
              <w:rPr>
                <w:rFonts w:asciiTheme="minorHAnsi" w:hAnsiTheme="minorHAnsi"/>
                <w:sz w:val="20"/>
              </w:rPr>
            </w:pPr>
            <w:r>
              <w:rPr>
                <w:rFonts w:asciiTheme="minorHAnsi" w:hAnsiTheme="minorHAnsi"/>
                <w:sz w:val="20"/>
              </w:rPr>
              <w:t>615,743</w:t>
            </w:r>
          </w:p>
        </w:tc>
      </w:tr>
      <w:tr w:rsidR="001F33E0" w14:paraId="4BD59D41" w14:textId="77777777" w:rsidTr="00F423D1">
        <w:tc>
          <w:tcPr>
            <w:tcW w:w="5670" w:type="dxa"/>
            <w:tcBorders>
              <w:right w:val="nil"/>
            </w:tcBorders>
          </w:tcPr>
          <w:p w14:paraId="05911397" w14:textId="77777777" w:rsidR="001F33E0" w:rsidRPr="00B47398" w:rsidRDefault="001F33E0" w:rsidP="001F33E0">
            <w:pPr>
              <w:tabs>
                <w:tab w:val="left" w:pos="567"/>
                <w:tab w:val="left" w:pos="851"/>
                <w:tab w:val="left" w:pos="1276"/>
              </w:tabs>
              <w:ind w:hanging="108"/>
              <w:jc w:val="both"/>
              <w:rPr>
                <w:rFonts w:asciiTheme="minorHAnsi" w:hAnsiTheme="minorHAnsi"/>
                <w:sz w:val="20"/>
              </w:rPr>
            </w:pPr>
            <w:r w:rsidRPr="00B47398">
              <w:rPr>
                <w:rFonts w:asciiTheme="minorHAnsi" w:hAnsiTheme="minorHAnsi"/>
                <w:sz w:val="20"/>
                <w:lang w:val="en-IE"/>
              </w:rPr>
              <w:t>Construction work in progress</w:t>
            </w:r>
          </w:p>
        </w:tc>
        <w:tc>
          <w:tcPr>
            <w:tcW w:w="1985" w:type="dxa"/>
            <w:tcBorders>
              <w:top w:val="nil"/>
              <w:left w:val="nil"/>
              <w:bottom w:val="nil"/>
              <w:right w:val="nil"/>
            </w:tcBorders>
          </w:tcPr>
          <w:p w14:paraId="29A935CA" w14:textId="16995997" w:rsidR="001F33E0" w:rsidRPr="008A63E1" w:rsidRDefault="001F33E0" w:rsidP="001F33E0">
            <w:pPr>
              <w:tabs>
                <w:tab w:val="left" w:pos="567"/>
                <w:tab w:val="left" w:pos="851"/>
                <w:tab w:val="left" w:pos="1276"/>
              </w:tabs>
              <w:jc w:val="right"/>
              <w:rPr>
                <w:rFonts w:asciiTheme="minorHAnsi" w:hAnsiTheme="minorHAnsi"/>
                <w:sz w:val="20"/>
              </w:rPr>
            </w:pPr>
            <w:r w:rsidRPr="00DC7B44">
              <w:rPr>
                <w:rFonts w:asciiTheme="minorHAnsi" w:hAnsiTheme="minorHAnsi"/>
                <w:sz w:val="20"/>
              </w:rPr>
              <w:t>434,990</w:t>
            </w:r>
          </w:p>
        </w:tc>
        <w:tc>
          <w:tcPr>
            <w:tcW w:w="2096" w:type="dxa"/>
            <w:tcBorders>
              <w:top w:val="nil"/>
              <w:left w:val="nil"/>
              <w:bottom w:val="nil"/>
              <w:right w:val="nil"/>
            </w:tcBorders>
          </w:tcPr>
          <w:p w14:paraId="099247B5" w14:textId="2B2446A8" w:rsidR="001F33E0" w:rsidRPr="00695D9F" w:rsidRDefault="001F33E0" w:rsidP="001F33E0">
            <w:pPr>
              <w:tabs>
                <w:tab w:val="left" w:pos="567"/>
                <w:tab w:val="left" w:pos="851"/>
                <w:tab w:val="left" w:pos="1276"/>
              </w:tabs>
              <w:jc w:val="right"/>
              <w:rPr>
                <w:rFonts w:asciiTheme="minorHAnsi" w:hAnsiTheme="minorHAnsi"/>
                <w:sz w:val="20"/>
              </w:rPr>
            </w:pPr>
            <w:r>
              <w:rPr>
                <w:rFonts w:asciiTheme="minorHAnsi" w:hAnsiTheme="minorHAnsi"/>
                <w:sz w:val="20"/>
              </w:rPr>
              <w:t>246,381</w:t>
            </w:r>
          </w:p>
        </w:tc>
      </w:tr>
      <w:tr w:rsidR="001F33E0" w14:paraId="4C3B5FD7" w14:textId="77777777" w:rsidTr="00F423D1">
        <w:tc>
          <w:tcPr>
            <w:tcW w:w="5670" w:type="dxa"/>
          </w:tcPr>
          <w:p w14:paraId="5CFEB0C9" w14:textId="77777777" w:rsidR="001F33E0" w:rsidRPr="00B46A0B" w:rsidRDefault="001F33E0" w:rsidP="001F33E0">
            <w:pPr>
              <w:tabs>
                <w:tab w:val="left" w:pos="567"/>
                <w:tab w:val="left" w:pos="851"/>
                <w:tab w:val="left" w:pos="1276"/>
              </w:tabs>
              <w:jc w:val="both"/>
              <w:rPr>
                <w:rFonts w:asciiTheme="minorHAnsi" w:hAnsiTheme="minorHAnsi"/>
                <w:b/>
                <w:sz w:val="20"/>
                <w:highlight w:val="yellow"/>
              </w:rPr>
            </w:pPr>
          </w:p>
        </w:tc>
        <w:tc>
          <w:tcPr>
            <w:tcW w:w="1985" w:type="dxa"/>
            <w:tcBorders>
              <w:top w:val="single" w:sz="4" w:space="0" w:color="auto"/>
              <w:bottom w:val="single" w:sz="12" w:space="0" w:color="auto"/>
            </w:tcBorders>
          </w:tcPr>
          <w:p w14:paraId="31D0F79F" w14:textId="111B7836" w:rsidR="001F33E0" w:rsidRPr="008A63E1" w:rsidRDefault="001F33E0" w:rsidP="001F33E0">
            <w:pPr>
              <w:tabs>
                <w:tab w:val="left" w:pos="567"/>
                <w:tab w:val="left" w:pos="851"/>
                <w:tab w:val="left" w:pos="1276"/>
              </w:tabs>
              <w:jc w:val="right"/>
              <w:rPr>
                <w:rFonts w:asciiTheme="minorHAnsi" w:hAnsiTheme="minorHAnsi"/>
                <w:b/>
                <w:sz w:val="20"/>
              </w:rPr>
            </w:pPr>
            <w:r>
              <w:rPr>
                <w:rFonts w:asciiTheme="minorHAnsi" w:hAnsiTheme="minorHAnsi"/>
                <w:b/>
                <w:sz w:val="20"/>
              </w:rPr>
              <w:t>1,035,063</w:t>
            </w:r>
          </w:p>
        </w:tc>
        <w:tc>
          <w:tcPr>
            <w:tcW w:w="2096" w:type="dxa"/>
            <w:tcBorders>
              <w:top w:val="single" w:sz="4" w:space="0" w:color="auto"/>
              <w:bottom w:val="single" w:sz="12" w:space="0" w:color="auto"/>
            </w:tcBorders>
          </w:tcPr>
          <w:p w14:paraId="13194A12" w14:textId="3AF43145" w:rsidR="001F33E0" w:rsidRPr="00695D9F" w:rsidRDefault="001F33E0" w:rsidP="001F33E0">
            <w:pPr>
              <w:tabs>
                <w:tab w:val="left" w:pos="567"/>
                <w:tab w:val="left" w:pos="851"/>
                <w:tab w:val="left" w:pos="1276"/>
              </w:tabs>
              <w:jc w:val="right"/>
              <w:rPr>
                <w:rFonts w:asciiTheme="minorHAnsi" w:hAnsiTheme="minorHAnsi"/>
                <w:b/>
                <w:sz w:val="20"/>
              </w:rPr>
            </w:pPr>
            <w:r>
              <w:rPr>
                <w:rFonts w:asciiTheme="minorHAnsi" w:hAnsiTheme="minorHAnsi"/>
                <w:b/>
                <w:sz w:val="20"/>
              </w:rPr>
              <w:t>862,124</w:t>
            </w:r>
          </w:p>
        </w:tc>
      </w:tr>
      <w:tr w:rsidR="00D15E90" w14:paraId="5EDFACF4" w14:textId="77777777" w:rsidTr="00F423D1">
        <w:tc>
          <w:tcPr>
            <w:tcW w:w="5670" w:type="dxa"/>
          </w:tcPr>
          <w:p w14:paraId="1CD8AA00" w14:textId="77777777" w:rsidR="00D15E90" w:rsidRPr="00A4396A" w:rsidRDefault="00D15E90">
            <w:pPr>
              <w:tabs>
                <w:tab w:val="left" w:pos="567"/>
                <w:tab w:val="left" w:pos="851"/>
                <w:tab w:val="left" w:pos="1276"/>
              </w:tabs>
              <w:jc w:val="both"/>
              <w:rPr>
                <w:rFonts w:asciiTheme="minorHAnsi" w:hAnsiTheme="minorHAnsi"/>
                <w:b/>
                <w:sz w:val="20"/>
                <w:highlight w:val="yellow"/>
              </w:rPr>
            </w:pPr>
          </w:p>
        </w:tc>
        <w:tc>
          <w:tcPr>
            <w:tcW w:w="1985" w:type="dxa"/>
            <w:tcBorders>
              <w:top w:val="single" w:sz="12" w:space="0" w:color="auto"/>
            </w:tcBorders>
          </w:tcPr>
          <w:p w14:paraId="3EFE953F" w14:textId="77777777" w:rsidR="00D15E90" w:rsidRPr="00067C38" w:rsidRDefault="00D15E90">
            <w:pPr>
              <w:tabs>
                <w:tab w:val="left" w:pos="567"/>
                <w:tab w:val="left" w:pos="851"/>
                <w:tab w:val="left" w:pos="1276"/>
              </w:tabs>
              <w:jc w:val="right"/>
              <w:rPr>
                <w:rFonts w:asciiTheme="minorHAnsi" w:hAnsiTheme="minorHAnsi"/>
                <w:b/>
                <w:sz w:val="20"/>
                <w:highlight w:val="yellow"/>
              </w:rPr>
            </w:pPr>
          </w:p>
        </w:tc>
        <w:tc>
          <w:tcPr>
            <w:tcW w:w="2096" w:type="dxa"/>
            <w:tcBorders>
              <w:top w:val="single" w:sz="12" w:space="0" w:color="auto"/>
            </w:tcBorders>
          </w:tcPr>
          <w:p w14:paraId="54FF3D4E" w14:textId="77777777" w:rsidR="00D15E90" w:rsidRPr="00695D9F" w:rsidRDefault="00D15E90">
            <w:pPr>
              <w:tabs>
                <w:tab w:val="left" w:pos="567"/>
                <w:tab w:val="left" w:pos="851"/>
                <w:tab w:val="left" w:pos="1276"/>
              </w:tabs>
              <w:jc w:val="right"/>
              <w:rPr>
                <w:rFonts w:asciiTheme="minorHAnsi" w:hAnsiTheme="minorHAnsi"/>
                <w:b/>
                <w:sz w:val="20"/>
              </w:rPr>
            </w:pPr>
          </w:p>
        </w:tc>
      </w:tr>
    </w:tbl>
    <w:p w14:paraId="45FB01C1" w14:textId="77777777" w:rsidR="002A51D0" w:rsidRDefault="002A51D0" w:rsidP="002A51D0">
      <w:pPr>
        <w:tabs>
          <w:tab w:val="left" w:pos="567"/>
          <w:tab w:val="left" w:pos="851"/>
          <w:tab w:val="left" w:pos="1276"/>
        </w:tabs>
        <w:jc w:val="both"/>
        <w:rPr>
          <w:rFonts w:asciiTheme="minorHAnsi" w:hAnsiTheme="minorHAnsi"/>
          <w:sz w:val="20"/>
        </w:rPr>
      </w:pPr>
    </w:p>
    <w:p w14:paraId="497F1F48" w14:textId="0D46859F" w:rsidR="002A51D0" w:rsidRDefault="002A51D0" w:rsidP="00C74AB0">
      <w:pPr>
        <w:tabs>
          <w:tab w:val="left" w:pos="567"/>
          <w:tab w:val="left" w:pos="851"/>
          <w:tab w:val="left" w:pos="1276"/>
        </w:tabs>
        <w:spacing w:before="200" w:after="200"/>
        <w:ind w:left="567"/>
        <w:jc w:val="both"/>
        <w:rPr>
          <w:rFonts w:asciiTheme="minorHAnsi" w:hAnsiTheme="minorHAnsi"/>
          <w:sz w:val="20"/>
        </w:rPr>
      </w:pPr>
      <w:r w:rsidRPr="003552DB">
        <w:rPr>
          <w:rFonts w:asciiTheme="minorHAnsi" w:hAnsiTheme="minorHAnsi"/>
          <w:sz w:val="20"/>
        </w:rPr>
        <w:t>Land held for development includes land acquisitions during the period ended 30 June 202</w:t>
      </w:r>
      <w:r w:rsidR="00F50F85" w:rsidRPr="003552DB">
        <w:rPr>
          <w:rFonts w:asciiTheme="minorHAnsi" w:hAnsiTheme="minorHAnsi"/>
          <w:sz w:val="20"/>
        </w:rPr>
        <w:t>5</w:t>
      </w:r>
      <w:r w:rsidRPr="003552DB">
        <w:rPr>
          <w:rFonts w:asciiTheme="minorHAnsi" w:hAnsiTheme="minorHAnsi"/>
          <w:sz w:val="20"/>
        </w:rPr>
        <w:t xml:space="preserve"> of €</w:t>
      </w:r>
      <w:r w:rsidR="003552DB" w:rsidRPr="003552DB">
        <w:rPr>
          <w:rFonts w:asciiTheme="minorHAnsi" w:hAnsiTheme="minorHAnsi"/>
          <w:sz w:val="20"/>
        </w:rPr>
        <w:t>6.9</w:t>
      </w:r>
      <w:r w:rsidR="00DF7D13">
        <w:rPr>
          <w:rFonts w:asciiTheme="minorHAnsi" w:hAnsiTheme="minorHAnsi"/>
          <w:sz w:val="20"/>
        </w:rPr>
        <w:t xml:space="preserve"> </w:t>
      </w:r>
      <w:r w:rsidRPr="003552DB">
        <w:rPr>
          <w:rFonts w:asciiTheme="minorHAnsi" w:hAnsiTheme="minorHAnsi"/>
          <w:sz w:val="20"/>
        </w:rPr>
        <w:t>million (year ended 31 December 202</w:t>
      </w:r>
      <w:r w:rsidR="00F50F85" w:rsidRPr="003552DB">
        <w:rPr>
          <w:rFonts w:asciiTheme="minorHAnsi" w:hAnsiTheme="minorHAnsi"/>
          <w:sz w:val="20"/>
        </w:rPr>
        <w:t>4</w:t>
      </w:r>
      <w:r w:rsidRPr="003552DB">
        <w:rPr>
          <w:rFonts w:asciiTheme="minorHAnsi" w:hAnsiTheme="minorHAnsi"/>
          <w:sz w:val="20"/>
        </w:rPr>
        <w:t>: €</w:t>
      </w:r>
      <w:r w:rsidR="00F50F85" w:rsidRPr="003552DB">
        <w:rPr>
          <w:rFonts w:asciiTheme="minorHAnsi" w:hAnsiTheme="minorHAnsi"/>
          <w:sz w:val="20"/>
        </w:rPr>
        <w:t>99.</w:t>
      </w:r>
      <w:r w:rsidR="00531935">
        <w:rPr>
          <w:rFonts w:asciiTheme="minorHAnsi" w:hAnsiTheme="minorHAnsi"/>
          <w:sz w:val="20"/>
        </w:rPr>
        <w:t>5</w:t>
      </w:r>
      <w:r w:rsidRPr="003552DB">
        <w:rPr>
          <w:rFonts w:asciiTheme="minorHAnsi" w:hAnsiTheme="minorHAnsi"/>
          <w:sz w:val="20"/>
        </w:rPr>
        <w:t xml:space="preserve"> million).</w:t>
      </w:r>
    </w:p>
    <w:p w14:paraId="3C5D2286" w14:textId="125FB6A3" w:rsidR="002A51D0" w:rsidRDefault="002A51D0" w:rsidP="00C74AB0">
      <w:pPr>
        <w:tabs>
          <w:tab w:val="left" w:pos="567"/>
          <w:tab w:val="left" w:pos="851"/>
          <w:tab w:val="left" w:pos="1276"/>
        </w:tabs>
        <w:spacing w:before="200" w:after="200"/>
        <w:ind w:left="567"/>
        <w:jc w:val="both"/>
        <w:rPr>
          <w:rFonts w:asciiTheme="minorHAnsi" w:hAnsiTheme="minorHAnsi"/>
          <w:sz w:val="20"/>
        </w:rPr>
      </w:pPr>
      <w:r w:rsidRPr="00FD1209">
        <w:rPr>
          <w:rFonts w:asciiTheme="minorHAnsi" w:hAnsiTheme="minorHAnsi"/>
          <w:sz w:val="20"/>
        </w:rPr>
        <w:t>The Directors consider that all inventories are essentially current in nature although the Group’s operational cycle is such that a considerable proportion of inventories will not be realised within 12 months.</w:t>
      </w:r>
      <w:r>
        <w:rPr>
          <w:rFonts w:asciiTheme="minorHAnsi" w:hAnsiTheme="minorHAnsi"/>
          <w:sz w:val="20"/>
        </w:rPr>
        <w:t xml:space="preserve"> </w:t>
      </w:r>
      <w:r w:rsidRPr="00FD1209">
        <w:rPr>
          <w:rFonts w:asciiTheme="minorHAnsi" w:hAnsiTheme="minorHAnsi"/>
          <w:sz w:val="20"/>
        </w:rPr>
        <w:t>It is not possible to determine with accuracy when specific inventories will be realised as this will be subject to a number of factors such as consumer demand with regard to construction work in progress and the timing of planning permissions in respect of land held for development.</w:t>
      </w:r>
    </w:p>
    <w:p w14:paraId="5C0233B0" w14:textId="03AAEE2F" w:rsidR="002A51D0" w:rsidRDefault="002A51D0" w:rsidP="00C74AB0">
      <w:pPr>
        <w:tabs>
          <w:tab w:val="left" w:pos="567"/>
          <w:tab w:val="left" w:pos="851"/>
          <w:tab w:val="left" w:pos="1276"/>
        </w:tabs>
        <w:spacing w:before="200" w:after="200"/>
        <w:ind w:left="567"/>
        <w:jc w:val="both"/>
        <w:rPr>
          <w:rFonts w:asciiTheme="minorHAnsi" w:hAnsiTheme="minorHAnsi"/>
          <w:sz w:val="20"/>
        </w:rPr>
      </w:pPr>
      <w:r w:rsidRPr="00E515E6">
        <w:rPr>
          <w:rFonts w:asciiTheme="minorHAnsi" w:hAnsiTheme="minorHAnsi"/>
          <w:sz w:val="20"/>
        </w:rPr>
        <w:t xml:space="preserve">The cost of inventories includes direct labour costs and other direct wages and salaries as well as the cost of land, raw materials, and other direct costs. During the </w:t>
      </w:r>
      <w:r>
        <w:rPr>
          <w:rFonts w:asciiTheme="minorHAnsi" w:hAnsiTheme="minorHAnsi"/>
          <w:sz w:val="20"/>
        </w:rPr>
        <w:t>period ended 30 June 202</w:t>
      </w:r>
      <w:r w:rsidR="00126573">
        <w:rPr>
          <w:rFonts w:asciiTheme="minorHAnsi" w:hAnsiTheme="minorHAnsi"/>
          <w:sz w:val="20"/>
        </w:rPr>
        <w:t>5</w:t>
      </w:r>
      <w:r w:rsidR="00D856B7">
        <w:rPr>
          <w:rFonts w:asciiTheme="minorHAnsi" w:hAnsiTheme="minorHAnsi"/>
          <w:sz w:val="20"/>
        </w:rPr>
        <w:t xml:space="preserve"> and the period en</w:t>
      </w:r>
      <w:r w:rsidR="00C05AEB">
        <w:rPr>
          <w:rFonts w:asciiTheme="minorHAnsi" w:hAnsiTheme="minorHAnsi"/>
          <w:sz w:val="20"/>
        </w:rPr>
        <w:t xml:space="preserve">ded </w:t>
      </w:r>
      <w:r w:rsidR="001578D1">
        <w:rPr>
          <w:rFonts w:asciiTheme="minorHAnsi" w:hAnsiTheme="minorHAnsi"/>
          <w:sz w:val="20"/>
        </w:rPr>
        <w:t>31 December 2024</w:t>
      </w:r>
      <w:r w:rsidRPr="00E515E6">
        <w:rPr>
          <w:rFonts w:asciiTheme="minorHAnsi" w:hAnsiTheme="minorHAnsi"/>
          <w:sz w:val="20"/>
        </w:rPr>
        <w:t xml:space="preserve"> no direct wages and salaries for employees in construction related roles were estimated to be non-productive and therefore all such costs were included in the cost of inventories. </w:t>
      </w:r>
    </w:p>
    <w:p w14:paraId="36EDB0B2" w14:textId="3885D044" w:rsidR="00C74AB0" w:rsidRDefault="002A51D0" w:rsidP="00C74AB0">
      <w:pPr>
        <w:tabs>
          <w:tab w:val="left" w:pos="567"/>
          <w:tab w:val="left" w:pos="851"/>
          <w:tab w:val="left" w:pos="1276"/>
        </w:tabs>
        <w:spacing w:before="200" w:after="200"/>
        <w:ind w:left="567"/>
        <w:jc w:val="both"/>
        <w:rPr>
          <w:rFonts w:asciiTheme="minorHAnsi" w:hAnsiTheme="minorHAnsi"/>
          <w:sz w:val="20"/>
        </w:rPr>
      </w:pPr>
      <w:r w:rsidRPr="001B641F">
        <w:rPr>
          <w:rFonts w:asciiTheme="minorHAnsi" w:hAnsiTheme="minorHAnsi"/>
          <w:sz w:val="20"/>
        </w:rPr>
        <w:t xml:space="preserve">As the build costs on each </w:t>
      </w:r>
      <w:r>
        <w:rPr>
          <w:rFonts w:asciiTheme="minorHAnsi" w:hAnsiTheme="minorHAnsi"/>
          <w:sz w:val="20"/>
        </w:rPr>
        <w:t>development</w:t>
      </w:r>
      <w:r w:rsidRPr="001B641F">
        <w:rPr>
          <w:rFonts w:asciiTheme="minorHAnsi" w:hAnsiTheme="minorHAnsi"/>
          <w:sz w:val="20"/>
        </w:rPr>
        <w:t xml:space="preserve"> can take place over a number of reporting periods the determination of the cost of sales to release on</w:t>
      </w:r>
      <w:r w:rsidRPr="002F19EA">
        <w:rPr>
          <w:rFonts w:asciiTheme="minorHAnsi" w:hAnsiTheme="minorHAnsi"/>
          <w:sz w:val="20"/>
        </w:rPr>
        <w:t xml:space="preserve"> each sale is dependent on up-to-date cost forecasting and expected profit margins across the various developments. </w:t>
      </w:r>
      <w:r w:rsidRPr="00000F08">
        <w:rPr>
          <w:rFonts w:asciiTheme="minorHAnsi" w:hAnsiTheme="minorHAnsi"/>
          <w:sz w:val="20"/>
        </w:rPr>
        <w:t>The Directors review forecasting and profit margins on a regular basis and have incorporated any additional costs as a result of inflation</w:t>
      </w:r>
      <w:r>
        <w:rPr>
          <w:rFonts w:asciiTheme="minorHAnsi" w:hAnsiTheme="minorHAnsi"/>
          <w:sz w:val="20"/>
        </w:rPr>
        <w:t xml:space="preserve">. </w:t>
      </w:r>
      <w:r w:rsidRPr="00DF72D3">
        <w:rPr>
          <w:rFonts w:asciiTheme="minorHAnsi" w:hAnsiTheme="minorHAnsi"/>
          <w:sz w:val="20"/>
        </w:rPr>
        <w:t>The Directors have also considered the impact of climate change</w:t>
      </w:r>
      <w:r>
        <w:rPr>
          <w:rFonts w:asciiTheme="minorHAnsi" w:hAnsiTheme="minorHAnsi"/>
          <w:sz w:val="20"/>
        </w:rPr>
        <w:t xml:space="preserve"> </w:t>
      </w:r>
      <w:r w:rsidRPr="00DF72D3">
        <w:rPr>
          <w:rFonts w:asciiTheme="minorHAnsi" w:hAnsiTheme="minorHAnsi"/>
          <w:sz w:val="20"/>
        </w:rPr>
        <w:t xml:space="preserve">and the Group’s commitment to the Science Based Targets initiative (SBTi) Net Zero </w:t>
      </w:r>
      <w:r w:rsidR="007B7ADF">
        <w:rPr>
          <w:rFonts w:asciiTheme="minorHAnsi" w:hAnsiTheme="minorHAnsi"/>
          <w:sz w:val="20"/>
        </w:rPr>
        <w:t>S</w:t>
      </w:r>
      <w:r w:rsidRPr="00DF72D3">
        <w:rPr>
          <w:rFonts w:asciiTheme="minorHAnsi" w:hAnsiTheme="minorHAnsi"/>
          <w:sz w:val="20"/>
        </w:rPr>
        <w:t>tandard as well as any additional costs, savings and revenues associated with climate risks or opportunities as identified in the Task Force on</w:t>
      </w:r>
      <w:r>
        <w:rPr>
          <w:rFonts w:asciiTheme="minorHAnsi" w:hAnsiTheme="minorHAnsi"/>
          <w:sz w:val="20"/>
        </w:rPr>
        <w:t xml:space="preserve"> </w:t>
      </w:r>
      <w:r w:rsidRPr="00DF72D3">
        <w:rPr>
          <w:rFonts w:asciiTheme="minorHAnsi" w:hAnsiTheme="minorHAnsi"/>
          <w:sz w:val="20"/>
        </w:rPr>
        <w:t>Climate-Related Financial Disclosures</w:t>
      </w:r>
      <w:r>
        <w:rPr>
          <w:rFonts w:asciiTheme="minorHAnsi" w:hAnsiTheme="minorHAnsi"/>
          <w:sz w:val="20"/>
        </w:rPr>
        <w:t xml:space="preserve"> on pages </w:t>
      </w:r>
      <w:r w:rsidR="00DD07C9">
        <w:rPr>
          <w:rFonts w:asciiTheme="minorHAnsi" w:hAnsiTheme="minorHAnsi"/>
          <w:sz w:val="20"/>
        </w:rPr>
        <w:t>58 t</w:t>
      </w:r>
      <w:r w:rsidR="00680B64">
        <w:rPr>
          <w:rFonts w:asciiTheme="minorHAnsi" w:hAnsiTheme="minorHAnsi"/>
          <w:sz w:val="20"/>
        </w:rPr>
        <w:t>o</w:t>
      </w:r>
      <w:r w:rsidR="00DD07C9">
        <w:rPr>
          <w:rFonts w:asciiTheme="minorHAnsi" w:hAnsiTheme="minorHAnsi"/>
          <w:sz w:val="20"/>
        </w:rPr>
        <w:t xml:space="preserve"> 63</w:t>
      </w:r>
      <w:r>
        <w:rPr>
          <w:rFonts w:asciiTheme="minorHAnsi" w:hAnsiTheme="minorHAnsi"/>
          <w:sz w:val="20"/>
        </w:rPr>
        <w:t xml:space="preserve"> of the 202</w:t>
      </w:r>
      <w:r w:rsidR="008A77EF">
        <w:rPr>
          <w:rFonts w:asciiTheme="minorHAnsi" w:hAnsiTheme="minorHAnsi"/>
          <w:sz w:val="20"/>
        </w:rPr>
        <w:t>4</w:t>
      </w:r>
      <w:r>
        <w:rPr>
          <w:rFonts w:asciiTheme="minorHAnsi" w:hAnsiTheme="minorHAnsi"/>
          <w:sz w:val="20"/>
        </w:rPr>
        <w:t xml:space="preserve"> Annual Report</w:t>
      </w:r>
      <w:r w:rsidRPr="004310C6">
        <w:rPr>
          <w:rFonts w:asciiTheme="minorHAnsi" w:hAnsiTheme="minorHAnsi"/>
          <w:sz w:val="20"/>
        </w:rPr>
        <w:t xml:space="preserve">. There has been no material impact identified on the financial </w:t>
      </w:r>
      <w:r>
        <w:rPr>
          <w:rFonts w:asciiTheme="minorHAnsi" w:hAnsiTheme="minorHAnsi"/>
          <w:sz w:val="20"/>
        </w:rPr>
        <w:t>statements</w:t>
      </w:r>
      <w:r w:rsidRPr="004310C6">
        <w:rPr>
          <w:rFonts w:asciiTheme="minorHAnsi" w:hAnsiTheme="minorHAnsi"/>
          <w:sz w:val="20"/>
        </w:rPr>
        <w:t xml:space="preserve"> judgements and estimates as a result of climate change</w:t>
      </w:r>
      <w:r w:rsidRPr="002F19EA">
        <w:rPr>
          <w:rFonts w:asciiTheme="minorHAnsi" w:hAnsiTheme="minorHAnsi"/>
          <w:sz w:val="20"/>
        </w:rPr>
        <w:t xml:space="preserve">. Nearer term costs are largely fixed as they are in most cases fully procured, and others are variable and particular focus has been given to these items to ensure they are accurately reflected in forecasts and profit margins. </w:t>
      </w:r>
    </w:p>
    <w:p w14:paraId="09281F6E" w14:textId="77CEBEE2" w:rsidR="00DE2B54" w:rsidRPr="006D1D34" w:rsidRDefault="00C74AB0" w:rsidP="007140FE">
      <w:pPr>
        <w:spacing w:before="100" w:beforeAutospacing="1" w:after="0"/>
        <w:rPr>
          <w:rFonts w:asciiTheme="minorHAnsi" w:hAnsiTheme="minorHAnsi"/>
          <w:sz w:val="20"/>
        </w:rPr>
      </w:pPr>
      <w:r>
        <w:rPr>
          <w:rFonts w:asciiTheme="minorHAnsi" w:hAnsiTheme="minorHAnsi"/>
          <w:sz w:val="20"/>
        </w:rPr>
        <w:br w:type="page"/>
      </w:r>
      <w:r w:rsidR="00DE2B54">
        <w:rPr>
          <w:rFonts w:asciiTheme="minorHAnsi" w:hAnsiTheme="minorHAnsi"/>
          <w:b/>
          <w:snapToGrid w:val="0"/>
          <w:szCs w:val="24"/>
        </w:rPr>
        <w:lastRenderedPageBreak/>
        <w:t>C</w:t>
      </w:r>
      <w:r w:rsidR="00DE2B54" w:rsidRPr="00926E60">
        <w:rPr>
          <w:rFonts w:asciiTheme="minorHAnsi" w:hAnsiTheme="minorHAnsi"/>
          <w:b/>
          <w:snapToGrid w:val="0"/>
          <w:szCs w:val="24"/>
        </w:rPr>
        <w:t>AIRN HOMES PLC</w:t>
      </w:r>
    </w:p>
    <w:p w14:paraId="634A6480" w14:textId="77777777" w:rsidR="00DE2B54" w:rsidRDefault="00DE2B54" w:rsidP="00DE2B54">
      <w:pPr>
        <w:tabs>
          <w:tab w:val="left" w:pos="425"/>
          <w:tab w:val="left" w:pos="851"/>
        </w:tabs>
        <w:jc w:val="both"/>
        <w:outlineLvl w:val="0"/>
        <w:rPr>
          <w:rFonts w:asciiTheme="minorHAnsi" w:hAnsiTheme="minorHAnsi"/>
          <w:i/>
          <w:szCs w:val="24"/>
          <w:lang w:val="en-IE"/>
        </w:rPr>
      </w:pPr>
      <w:r w:rsidRPr="00926E60">
        <w:rPr>
          <w:rFonts w:asciiTheme="minorHAnsi" w:hAnsiTheme="minorHAnsi"/>
          <w:b/>
          <w:snapToGrid w:val="0"/>
          <w:szCs w:val="24"/>
        </w:rPr>
        <w:t xml:space="preserve">NOTES TO THE UNAUDITED </w:t>
      </w:r>
      <w:r>
        <w:rPr>
          <w:rFonts w:asciiTheme="minorHAnsi" w:hAnsiTheme="minorHAnsi"/>
          <w:b/>
          <w:snapToGrid w:val="0"/>
          <w:szCs w:val="24"/>
        </w:rPr>
        <w:t>CONDENSED</w:t>
      </w:r>
      <w:r w:rsidRPr="00926E60">
        <w:rPr>
          <w:rFonts w:asciiTheme="minorHAnsi" w:hAnsiTheme="minorHAnsi"/>
          <w:b/>
          <w:snapToGrid w:val="0"/>
          <w:szCs w:val="24"/>
        </w:rPr>
        <w:t xml:space="preserve"> INTERIM FINANCIAL STATEMENTS </w:t>
      </w:r>
      <w:r>
        <w:rPr>
          <w:rFonts w:asciiTheme="minorHAnsi" w:hAnsiTheme="minorHAnsi"/>
          <w:i/>
          <w:szCs w:val="24"/>
          <w:lang w:val="en-IE"/>
        </w:rPr>
        <w:t>(c</w:t>
      </w:r>
      <w:r w:rsidRPr="00926E60">
        <w:rPr>
          <w:rFonts w:asciiTheme="minorHAnsi" w:hAnsiTheme="minorHAnsi"/>
          <w:i/>
          <w:szCs w:val="24"/>
          <w:lang w:val="en-IE"/>
        </w:rPr>
        <w:t>ontinued)</w:t>
      </w:r>
    </w:p>
    <w:p w14:paraId="21F3835A" w14:textId="77777777" w:rsidR="007140FE" w:rsidRDefault="007140FE" w:rsidP="00DE2B54">
      <w:pPr>
        <w:tabs>
          <w:tab w:val="left" w:pos="425"/>
          <w:tab w:val="left" w:pos="851"/>
        </w:tabs>
        <w:jc w:val="both"/>
        <w:outlineLvl w:val="0"/>
        <w:rPr>
          <w:rFonts w:asciiTheme="minorHAnsi" w:hAnsiTheme="minorHAnsi"/>
          <w:i/>
          <w:szCs w:val="24"/>
          <w:lang w:val="en-IE"/>
        </w:rPr>
      </w:pPr>
    </w:p>
    <w:p w14:paraId="342C2726" w14:textId="6F45D29E" w:rsidR="00DE2B54" w:rsidRDefault="00DE2B54" w:rsidP="007140FE">
      <w:pPr>
        <w:tabs>
          <w:tab w:val="left" w:pos="567"/>
          <w:tab w:val="left" w:pos="851"/>
          <w:tab w:val="left" w:pos="1276"/>
        </w:tabs>
        <w:spacing w:before="100" w:beforeAutospacing="1" w:after="200"/>
        <w:ind w:left="567" w:hanging="567"/>
        <w:jc w:val="both"/>
        <w:rPr>
          <w:rFonts w:asciiTheme="minorHAnsi" w:hAnsiTheme="minorHAnsi"/>
          <w:bCs/>
          <w:i/>
          <w:iCs/>
          <w:sz w:val="20"/>
        </w:rPr>
      </w:pPr>
      <w:r>
        <w:rPr>
          <w:rFonts w:asciiTheme="minorHAnsi" w:hAnsiTheme="minorHAnsi"/>
          <w:b/>
          <w:sz w:val="20"/>
        </w:rPr>
        <w:t>5</w:t>
      </w:r>
      <w:r w:rsidRPr="00D53BFE">
        <w:rPr>
          <w:rFonts w:asciiTheme="minorHAnsi" w:hAnsiTheme="minorHAnsi"/>
          <w:b/>
          <w:sz w:val="20"/>
        </w:rPr>
        <w:t xml:space="preserve">. </w:t>
      </w:r>
      <w:r w:rsidRPr="00D53BFE">
        <w:rPr>
          <w:rFonts w:asciiTheme="minorHAnsi" w:hAnsiTheme="minorHAnsi"/>
          <w:b/>
          <w:sz w:val="20"/>
        </w:rPr>
        <w:tab/>
        <w:t>Inventories</w:t>
      </w:r>
      <w:r>
        <w:rPr>
          <w:rFonts w:asciiTheme="minorHAnsi" w:hAnsiTheme="minorHAnsi"/>
          <w:b/>
          <w:sz w:val="20"/>
        </w:rPr>
        <w:t xml:space="preserve"> </w:t>
      </w:r>
      <w:r w:rsidRPr="00FD7AB0">
        <w:rPr>
          <w:rFonts w:asciiTheme="minorHAnsi" w:hAnsiTheme="minorHAnsi"/>
          <w:bCs/>
          <w:i/>
          <w:iCs/>
          <w:sz w:val="20"/>
        </w:rPr>
        <w:t>(continued)</w:t>
      </w:r>
    </w:p>
    <w:p w14:paraId="29141C25" w14:textId="0C8956E0" w:rsidR="002A51D0" w:rsidRDefault="002A51D0" w:rsidP="007140FE">
      <w:pPr>
        <w:tabs>
          <w:tab w:val="left" w:pos="567"/>
          <w:tab w:val="left" w:pos="851"/>
          <w:tab w:val="left" w:pos="1276"/>
        </w:tabs>
        <w:spacing w:before="200" w:after="200"/>
        <w:ind w:left="567"/>
        <w:jc w:val="both"/>
        <w:rPr>
          <w:rFonts w:asciiTheme="minorHAnsi" w:hAnsiTheme="minorHAnsi"/>
          <w:sz w:val="20"/>
        </w:rPr>
      </w:pPr>
      <w:r w:rsidRPr="002F19EA">
        <w:rPr>
          <w:rFonts w:asciiTheme="minorHAnsi" w:hAnsiTheme="minorHAnsi"/>
          <w:sz w:val="20"/>
        </w:rPr>
        <w:t xml:space="preserve">There is a risk that one </w:t>
      </w:r>
      <w:r w:rsidRPr="0007356F">
        <w:rPr>
          <w:rFonts w:asciiTheme="minorHAnsi" w:hAnsiTheme="minorHAnsi"/>
          <w:sz w:val="20"/>
        </w:rPr>
        <w:t>or all of the</w:t>
      </w:r>
      <w:r w:rsidRPr="002F19EA">
        <w:rPr>
          <w:rFonts w:asciiTheme="minorHAnsi" w:hAnsiTheme="minorHAnsi"/>
          <w:sz w:val="20"/>
        </w:rPr>
        <w:t xml:space="preserve"> assumptions</w:t>
      </w:r>
      <w:r w:rsidR="009D0F32">
        <w:rPr>
          <w:rFonts w:asciiTheme="minorHAnsi" w:hAnsiTheme="minorHAnsi"/>
          <w:sz w:val="20"/>
        </w:rPr>
        <w:t xml:space="preserve"> as outlined in note 1</w:t>
      </w:r>
      <w:r w:rsidRPr="002F19EA">
        <w:rPr>
          <w:rFonts w:asciiTheme="minorHAnsi" w:hAnsiTheme="minorHAnsi"/>
          <w:sz w:val="20"/>
        </w:rPr>
        <w:t xml:space="preserve"> may require revision as more information becomes available, with a resulting impact on the carrying value of inventories or the amount of profit recognised. The risk is managed through ongoing site profitability reforecasting with any necessary adjustments being accounted for in the relevant reporting period. The Directors considered the evidence from impairment reviews and profit forecasting models across the various sites and are satisfied with the carrying values of inventories (development land and work in progress), which are stated at the lower of cost and net realisable value, and with the methodology for the release of costs on the sale of inventories. All active </w:t>
      </w:r>
      <w:r>
        <w:rPr>
          <w:rFonts w:asciiTheme="minorHAnsi" w:hAnsiTheme="minorHAnsi"/>
          <w:sz w:val="20"/>
        </w:rPr>
        <w:t>developments</w:t>
      </w:r>
      <w:r w:rsidRPr="002F19EA">
        <w:rPr>
          <w:rFonts w:asciiTheme="minorHAnsi" w:hAnsiTheme="minorHAnsi"/>
          <w:sz w:val="20"/>
        </w:rPr>
        <w:t xml:space="preserve"> on which construction has commenced are profitable and due to the forecasting process by which cost of sales is determined as referred to above, the Directors therefore concluded that the net realisable value of active sites was greater than their carrying amount at 30 June 202</w:t>
      </w:r>
      <w:r w:rsidR="001D709E">
        <w:rPr>
          <w:rFonts w:asciiTheme="minorHAnsi" w:hAnsiTheme="minorHAnsi"/>
          <w:sz w:val="20"/>
        </w:rPr>
        <w:t>5</w:t>
      </w:r>
      <w:r w:rsidRPr="002F19EA">
        <w:rPr>
          <w:rFonts w:asciiTheme="minorHAnsi" w:hAnsiTheme="minorHAnsi"/>
          <w:sz w:val="20"/>
        </w:rPr>
        <w:t xml:space="preserve"> and hence those </w:t>
      </w:r>
      <w:r>
        <w:rPr>
          <w:rFonts w:asciiTheme="minorHAnsi" w:hAnsiTheme="minorHAnsi"/>
          <w:sz w:val="20"/>
        </w:rPr>
        <w:t>developments</w:t>
      </w:r>
      <w:r w:rsidRPr="002F19EA">
        <w:rPr>
          <w:rFonts w:asciiTheme="minorHAnsi" w:hAnsiTheme="minorHAnsi"/>
          <w:sz w:val="20"/>
        </w:rPr>
        <w:t xml:space="preserve"> were not impaired.</w:t>
      </w:r>
    </w:p>
    <w:p w14:paraId="0388824C" w14:textId="31A4F62A" w:rsidR="002A51D0" w:rsidRPr="002F19EA" w:rsidRDefault="002A51D0" w:rsidP="007140FE">
      <w:pPr>
        <w:tabs>
          <w:tab w:val="left" w:pos="567"/>
          <w:tab w:val="left" w:pos="851"/>
          <w:tab w:val="left" w:pos="1276"/>
        </w:tabs>
        <w:spacing w:before="200" w:after="200"/>
        <w:ind w:left="567"/>
        <w:jc w:val="both"/>
        <w:rPr>
          <w:rFonts w:asciiTheme="minorHAnsi" w:hAnsiTheme="minorHAnsi"/>
          <w:sz w:val="20"/>
        </w:rPr>
      </w:pPr>
      <w:r w:rsidRPr="002F19EA">
        <w:rPr>
          <w:rFonts w:asciiTheme="minorHAnsi" w:hAnsiTheme="minorHAnsi"/>
          <w:sz w:val="20"/>
        </w:rPr>
        <w:t>All</w:t>
      </w:r>
      <w:r>
        <w:rPr>
          <w:rFonts w:asciiTheme="minorHAnsi" w:hAnsiTheme="minorHAnsi"/>
          <w:sz w:val="20"/>
        </w:rPr>
        <w:t xml:space="preserve"> developments</w:t>
      </w:r>
      <w:r w:rsidRPr="002F19EA">
        <w:rPr>
          <w:rFonts w:asciiTheme="minorHAnsi" w:hAnsiTheme="minorHAnsi"/>
          <w:sz w:val="20"/>
        </w:rPr>
        <w:t xml:space="preserve"> on which construction has not yet commenced were also assessed for impairment at 30 June 202</w:t>
      </w:r>
      <w:r w:rsidR="001D709E">
        <w:rPr>
          <w:rFonts w:asciiTheme="minorHAnsi" w:hAnsiTheme="minorHAnsi"/>
          <w:sz w:val="20"/>
        </w:rPr>
        <w:t>5</w:t>
      </w:r>
      <w:r w:rsidRPr="002F19EA">
        <w:rPr>
          <w:rFonts w:asciiTheme="minorHAnsi" w:hAnsiTheme="minorHAnsi"/>
          <w:sz w:val="20"/>
        </w:rPr>
        <w:t>. This assessment was based on the current development plan for the site, reflecting the number and mix of units expected to be built. For each of these sites, the forecast revenue based on current market prices was greater than the sum of the site cost and the estimated construction costs. The Directors therefore concluded that the net realisable value of sites on which construction has not yet commenced was greater than their carrying amount at 30 June 202</w:t>
      </w:r>
      <w:r w:rsidR="00640CA4">
        <w:rPr>
          <w:rFonts w:asciiTheme="minorHAnsi" w:hAnsiTheme="minorHAnsi"/>
          <w:sz w:val="20"/>
        </w:rPr>
        <w:t>5</w:t>
      </w:r>
      <w:r w:rsidRPr="002F19EA">
        <w:rPr>
          <w:rFonts w:asciiTheme="minorHAnsi" w:hAnsiTheme="minorHAnsi"/>
          <w:sz w:val="20"/>
        </w:rPr>
        <w:t xml:space="preserve"> and hence those sites were not impaired.</w:t>
      </w:r>
    </w:p>
    <w:p w14:paraId="26FB62B2" w14:textId="77777777" w:rsidR="002A51D0" w:rsidRPr="005C6F11" w:rsidRDefault="002A51D0" w:rsidP="002A51D0">
      <w:pPr>
        <w:jc w:val="both"/>
        <w:textAlignment w:val="baseline"/>
        <w:rPr>
          <w:rFonts w:ascii="Segoe UI" w:hAnsi="Segoe UI" w:cs="Segoe UI"/>
          <w:color w:val="FF0000"/>
          <w:sz w:val="18"/>
          <w:szCs w:val="18"/>
          <w:lang w:eastAsia="en-GB"/>
        </w:rPr>
      </w:pPr>
      <w:r w:rsidRPr="006F077C">
        <w:rPr>
          <w:rFonts w:ascii="Arial" w:hAnsi="Arial" w:cs="Arial"/>
          <w:color w:val="FF0000"/>
          <w:sz w:val="16"/>
          <w:szCs w:val="16"/>
          <w:lang w:eastAsia="en-GB"/>
        </w:rPr>
        <w:t> </w:t>
      </w:r>
    </w:p>
    <w:p w14:paraId="15060C47" w14:textId="77777777" w:rsidR="002A51D0" w:rsidRPr="001018EC" w:rsidRDefault="002A51D0" w:rsidP="002A51D0">
      <w:pPr>
        <w:tabs>
          <w:tab w:val="left" w:pos="567"/>
          <w:tab w:val="left" w:pos="851"/>
          <w:tab w:val="left" w:pos="1276"/>
        </w:tabs>
        <w:jc w:val="both"/>
        <w:rPr>
          <w:rFonts w:asciiTheme="minorHAnsi" w:hAnsiTheme="minorHAnsi"/>
          <w:bCs/>
          <w:i/>
          <w:iCs/>
          <w:sz w:val="20"/>
        </w:rPr>
      </w:pPr>
      <w:r w:rsidRPr="001018EC">
        <w:rPr>
          <w:rFonts w:asciiTheme="minorHAnsi" w:hAnsiTheme="minorHAnsi"/>
          <w:b/>
          <w:sz w:val="20"/>
        </w:rPr>
        <w:t xml:space="preserve">6. </w:t>
      </w:r>
      <w:r w:rsidRPr="001018EC">
        <w:rPr>
          <w:rFonts w:asciiTheme="minorHAnsi" w:hAnsiTheme="minorHAnsi"/>
          <w:b/>
          <w:sz w:val="20"/>
        </w:rPr>
        <w:tab/>
        <w:t xml:space="preserve">Trade and other receivables </w:t>
      </w:r>
    </w:p>
    <w:tbl>
      <w:tblPr>
        <w:tblStyle w:val="TableGrid"/>
        <w:tblW w:w="975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009"/>
        <w:gridCol w:w="1871"/>
        <w:gridCol w:w="1871"/>
      </w:tblGrid>
      <w:tr w:rsidR="00B33692" w14:paraId="367045C0" w14:textId="77777777" w:rsidTr="00B33692">
        <w:tc>
          <w:tcPr>
            <w:tcW w:w="6009" w:type="dxa"/>
          </w:tcPr>
          <w:p w14:paraId="48E13497" w14:textId="77777777" w:rsidR="00AE5126" w:rsidRDefault="00AE5126" w:rsidP="00D93896">
            <w:pPr>
              <w:tabs>
                <w:tab w:val="left" w:pos="567"/>
                <w:tab w:val="left" w:pos="851"/>
                <w:tab w:val="left" w:pos="1276"/>
              </w:tabs>
              <w:ind w:left="-108"/>
              <w:jc w:val="both"/>
              <w:rPr>
                <w:rFonts w:asciiTheme="minorHAnsi" w:hAnsiTheme="minorHAnsi"/>
                <w:b/>
                <w:sz w:val="20"/>
              </w:rPr>
            </w:pPr>
          </w:p>
          <w:p w14:paraId="2411A975" w14:textId="7A8B30EF" w:rsidR="00B33692" w:rsidRPr="001018EC" w:rsidRDefault="00E94097" w:rsidP="00D93896">
            <w:pPr>
              <w:tabs>
                <w:tab w:val="left" w:pos="567"/>
                <w:tab w:val="left" w:pos="851"/>
                <w:tab w:val="left" w:pos="1276"/>
              </w:tabs>
              <w:ind w:left="-108"/>
              <w:jc w:val="both"/>
              <w:rPr>
                <w:rFonts w:asciiTheme="minorHAnsi" w:hAnsiTheme="minorHAnsi"/>
                <w:b/>
                <w:sz w:val="20"/>
              </w:rPr>
            </w:pPr>
            <w:r w:rsidRPr="001018EC">
              <w:rPr>
                <w:rFonts w:asciiTheme="minorHAnsi" w:hAnsiTheme="minorHAnsi"/>
                <w:b/>
                <w:sz w:val="20"/>
              </w:rPr>
              <w:t>Current assets</w:t>
            </w:r>
          </w:p>
        </w:tc>
        <w:tc>
          <w:tcPr>
            <w:tcW w:w="1871" w:type="dxa"/>
            <w:tcBorders>
              <w:bottom w:val="single" w:sz="4" w:space="0" w:color="FFFFFF" w:themeColor="background1"/>
            </w:tcBorders>
          </w:tcPr>
          <w:p w14:paraId="549EA0AE" w14:textId="77777777" w:rsidR="00B33692" w:rsidRPr="001018EC" w:rsidRDefault="00B33692">
            <w:pPr>
              <w:tabs>
                <w:tab w:val="left" w:pos="567"/>
                <w:tab w:val="left" w:pos="851"/>
                <w:tab w:val="left" w:pos="1276"/>
              </w:tabs>
              <w:jc w:val="right"/>
              <w:rPr>
                <w:rFonts w:asciiTheme="minorHAnsi" w:hAnsiTheme="minorHAnsi"/>
                <w:b/>
                <w:sz w:val="20"/>
              </w:rPr>
            </w:pPr>
          </w:p>
          <w:p w14:paraId="64870F5F" w14:textId="18DD375F" w:rsidR="00B33692" w:rsidRPr="001018EC" w:rsidRDefault="00B33692">
            <w:pPr>
              <w:tabs>
                <w:tab w:val="left" w:pos="567"/>
                <w:tab w:val="left" w:pos="851"/>
                <w:tab w:val="left" w:pos="1276"/>
              </w:tabs>
              <w:jc w:val="right"/>
              <w:rPr>
                <w:rFonts w:asciiTheme="minorHAnsi" w:hAnsiTheme="minorHAnsi"/>
                <w:b/>
                <w:sz w:val="20"/>
              </w:rPr>
            </w:pPr>
            <w:r w:rsidRPr="001018EC">
              <w:rPr>
                <w:rFonts w:asciiTheme="minorHAnsi" w:hAnsiTheme="minorHAnsi"/>
                <w:b/>
                <w:sz w:val="20"/>
                <w:lang w:eastAsia="en-GB"/>
              </w:rPr>
              <w:t>30 June 2025</w:t>
            </w:r>
          </w:p>
        </w:tc>
        <w:tc>
          <w:tcPr>
            <w:tcW w:w="1871" w:type="dxa"/>
            <w:tcBorders>
              <w:bottom w:val="single" w:sz="4" w:space="0" w:color="FFFFFF" w:themeColor="background1"/>
            </w:tcBorders>
          </w:tcPr>
          <w:p w14:paraId="50BA37B1" w14:textId="77777777" w:rsidR="00B33692" w:rsidRPr="001018EC" w:rsidRDefault="00B33692">
            <w:pPr>
              <w:pStyle w:val="Footer"/>
              <w:tabs>
                <w:tab w:val="left" w:pos="425"/>
                <w:tab w:val="left" w:pos="851"/>
              </w:tabs>
              <w:jc w:val="right"/>
              <w:rPr>
                <w:rFonts w:asciiTheme="minorHAnsi" w:hAnsiTheme="minorHAnsi"/>
                <w:b/>
                <w:sz w:val="20"/>
                <w:lang w:eastAsia="en-GB"/>
              </w:rPr>
            </w:pPr>
          </w:p>
          <w:p w14:paraId="12F75B25" w14:textId="30480809" w:rsidR="00B33692" w:rsidRPr="00632143" w:rsidRDefault="00B33692">
            <w:pPr>
              <w:pStyle w:val="Footer"/>
              <w:tabs>
                <w:tab w:val="left" w:pos="425"/>
                <w:tab w:val="left" w:pos="851"/>
              </w:tabs>
              <w:jc w:val="right"/>
              <w:rPr>
                <w:rFonts w:asciiTheme="minorHAnsi" w:hAnsiTheme="minorHAnsi"/>
                <w:b/>
                <w:sz w:val="20"/>
                <w:lang w:eastAsia="en-GB"/>
              </w:rPr>
            </w:pPr>
            <w:r w:rsidRPr="001018EC">
              <w:rPr>
                <w:rFonts w:asciiTheme="minorHAnsi" w:hAnsiTheme="minorHAnsi"/>
                <w:b/>
                <w:sz w:val="20"/>
                <w:lang w:eastAsia="en-GB"/>
              </w:rPr>
              <w:t>31 December 2024</w:t>
            </w:r>
          </w:p>
        </w:tc>
      </w:tr>
      <w:tr w:rsidR="00B33692" w14:paraId="09BC2EEA" w14:textId="77777777" w:rsidTr="001018EC">
        <w:tc>
          <w:tcPr>
            <w:tcW w:w="6009" w:type="dxa"/>
          </w:tcPr>
          <w:p w14:paraId="0C30B025" w14:textId="77777777" w:rsidR="00B33692" w:rsidRDefault="00B33692">
            <w:pPr>
              <w:tabs>
                <w:tab w:val="left" w:pos="567"/>
                <w:tab w:val="left" w:pos="851"/>
                <w:tab w:val="left" w:pos="1276"/>
              </w:tabs>
              <w:jc w:val="both"/>
              <w:rPr>
                <w:rFonts w:asciiTheme="minorHAnsi" w:hAnsiTheme="minorHAnsi"/>
                <w:b/>
                <w:sz w:val="20"/>
                <w:highlight w:val="yellow"/>
              </w:rPr>
            </w:pPr>
          </w:p>
        </w:tc>
        <w:tc>
          <w:tcPr>
            <w:tcW w:w="1871" w:type="dxa"/>
            <w:tcBorders>
              <w:bottom w:val="single" w:sz="4" w:space="0" w:color="auto"/>
            </w:tcBorders>
          </w:tcPr>
          <w:p w14:paraId="42E2234E" w14:textId="77777777" w:rsidR="00B33692" w:rsidRPr="001018EC" w:rsidRDefault="00B33692">
            <w:pPr>
              <w:tabs>
                <w:tab w:val="left" w:pos="567"/>
                <w:tab w:val="left" w:pos="851"/>
                <w:tab w:val="left" w:pos="1276"/>
              </w:tabs>
              <w:jc w:val="right"/>
              <w:rPr>
                <w:rFonts w:asciiTheme="minorHAnsi" w:hAnsiTheme="minorHAnsi"/>
                <w:b/>
                <w:sz w:val="20"/>
              </w:rPr>
            </w:pPr>
            <w:r w:rsidRPr="001018EC">
              <w:rPr>
                <w:rFonts w:asciiTheme="minorHAnsi" w:hAnsiTheme="minorHAnsi"/>
                <w:b/>
                <w:sz w:val="20"/>
              </w:rPr>
              <w:t>€’000</w:t>
            </w:r>
          </w:p>
        </w:tc>
        <w:tc>
          <w:tcPr>
            <w:tcW w:w="1871" w:type="dxa"/>
            <w:tcBorders>
              <w:bottom w:val="single" w:sz="4" w:space="0" w:color="auto"/>
            </w:tcBorders>
          </w:tcPr>
          <w:p w14:paraId="29C1C556" w14:textId="77777777" w:rsidR="00B33692" w:rsidRPr="001018EC" w:rsidRDefault="00B33692">
            <w:pPr>
              <w:tabs>
                <w:tab w:val="left" w:pos="567"/>
                <w:tab w:val="left" w:pos="851"/>
                <w:tab w:val="left" w:pos="1276"/>
              </w:tabs>
              <w:jc w:val="right"/>
              <w:rPr>
                <w:rFonts w:asciiTheme="minorHAnsi" w:hAnsiTheme="minorHAnsi"/>
                <w:b/>
                <w:sz w:val="20"/>
              </w:rPr>
            </w:pPr>
            <w:r w:rsidRPr="001018EC">
              <w:rPr>
                <w:rFonts w:asciiTheme="minorHAnsi" w:hAnsiTheme="minorHAnsi"/>
                <w:b/>
                <w:sz w:val="20"/>
              </w:rPr>
              <w:t>€’000</w:t>
            </w:r>
          </w:p>
        </w:tc>
      </w:tr>
      <w:tr w:rsidR="002D335E" w14:paraId="4A8CAC15" w14:textId="77777777" w:rsidTr="002D335E">
        <w:tc>
          <w:tcPr>
            <w:tcW w:w="6009" w:type="dxa"/>
            <w:tcBorders>
              <w:right w:val="nil"/>
            </w:tcBorders>
          </w:tcPr>
          <w:p w14:paraId="7556CDB4" w14:textId="77777777" w:rsidR="002D335E" w:rsidRDefault="002D335E">
            <w:pPr>
              <w:tabs>
                <w:tab w:val="left" w:pos="567"/>
                <w:tab w:val="left" w:pos="851"/>
                <w:tab w:val="left" w:pos="1276"/>
              </w:tabs>
              <w:jc w:val="both"/>
              <w:rPr>
                <w:rFonts w:asciiTheme="minorHAnsi" w:hAnsiTheme="minorHAnsi"/>
                <w:b/>
                <w:sz w:val="20"/>
                <w:highlight w:val="yellow"/>
              </w:rPr>
            </w:pPr>
          </w:p>
        </w:tc>
        <w:tc>
          <w:tcPr>
            <w:tcW w:w="1871" w:type="dxa"/>
            <w:tcBorders>
              <w:top w:val="single" w:sz="4" w:space="0" w:color="auto"/>
              <w:left w:val="nil"/>
              <w:bottom w:val="nil"/>
              <w:right w:val="nil"/>
            </w:tcBorders>
          </w:tcPr>
          <w:p w14:paraId="1E1E6901" w14:textId="77777777" w:rsidR="002D335E" w:rsidRPr="008A77EF" w:rsidRDefault="002D335E">
            <w:pPr>
              <w:tabs>
                <w:tab w:val="left" w:pos="567"/>
                <w:tab w:val="left" w:pos="851"/>
                <w:tab w:val="left" w:pos="1276"/>
              </w:tabs>
              <w:jc w:val="right"/>
              <w:rPr>
                <w:rFonts w:asciiTheme="minorHAnsi" w:hAnsiTheme="minorHAnsi"/>
                <w:b/>
                <w:sz w:val="20"/>
                <w:highlight w:val="yellow"/>
              </w:rPr>
            </w:pPr>
          </w:p>
        </w:tc>
        <w:tc>
          <w:tcPr>
            <w:tcW w:w="1871" w:type="dxa"/>
            <w:tcBorders>
              <w:top w:val="single" w:sz="4" w:space="0" w:color="auto"/>
              <w:left w:val="nil"/>
              <w:bottom w:val="nil"/>
              <w:right w:val="nil"/>
            </w:tcBorders>
          </w:tcPr>
          <w:p w14:paraId="0FAF1386" w14:textId="77777777" w:rsidR="002D335E" w:rsidRPr="00632143" w:rsidRDefault="002D335E">
            <w:pPr>
              <w:tabs>
                <w:tab w:val="left" w:pos="567"/>
                <w:tab w:val="left" w:pos="851"/>
                <w:tab w:val="left" w:pos="1276"/>
              </w:tabs>
              <w:jc w:val="right"/>
              <w:rPr>
                <w:rFonts w:asciiTheme="minorHAnsi" w:hAnsiTheme="minorHAnsi"/>
                <w:b/>
                <w:sz w:val="20"/>
              </w:rPr>
            </w:pPr>
          </w:p>
        </w:tc>
      </w:tr>
      <w:tr w:rsidR="00B33692" w14:paraId="4850EE19" w14:textId="77777777" w:rsidTr="002D335E">
        <w:tc>
          <w:tcPr>
            <w:tcW w:w="6009" w:type="dxa"/>
            <w:tcBorders>
              <w:right w:val="nil"/>
            </w:tcBorders>
          </w:tcPr>
          <w:p w14:paraId="69D8780A" w14:textId="77777777" w:rsidR="00B33692" w:rsidRPr="00B47398" w:rsidRDefault="00B33692">
            <w:pPr>
              <w:tabs>
                <w:tab w:val="left" w:pos="567"/>
                <w:tab w:val="left" w:pos="851"/>
                <w:tab w:val="left" w:pos="1276"/>
              </w:tabs>
              <w:ind w:hanging="108"/>
              <w:jc w:val="both"/>
              <w:rPr>
                <w:rFonts w:asciiTheme="minorHAnsi" w:hAnsiTheme="minorHAnsi"/>
                <w:sz w:val="20"/>
                <w:lang w:val="en-IE"/>
              </w:rPr>
            </w:pPr>
            <w:r>
              <w:rPr>
                <w:rFonts w:asciiTheme="minorHAnsi" w:hAnsiTheme="minorHAnsi"/>
                <w:sz w:val="20"/>
                <w:lang w:val="en-IE"/>
              </w:rPr>
              <w:t xml:space="preserve">Trade receivables </w:t>
            </w:r>
          </w:p>
        </w:tc>
        <w:tc>
          <w:tcPr>
            <w:tcW w:w="1871" w:type="dxa"/>
            <w:tcBorders>
              <w:top w:val="nil"/>
              <w:left w:val="nil"/>
              <w:bottom w:val="nil"/>
              <w:right w:val="nil"/>
            </w:tcBorders>
          </w:tcPr>
          <w:p w14:paraId="30821032" w14:textId="4035A35F" w:rsidR="00B33692" w:rsidRPr="008A63E1" w:rsidRDefault="00015181">
            <w:pPr>
              <w:tabs>
                <w:tab w:val="left" w:pos="567"/>
                <w:tab w:val="left" w:pos="851"/>
                <w:tab w:val="left" w:pos="1276"/>
              </w:tabs>
              <w:jc w:val="right"/>
              <w:rPr>
                <w:rFonts w:asciiTheme="minorHAnsi" w:hAnsiTheme="minorHAnsi"/>
                <w:sz w:val="20"/>
              </w:rPr>
            </w:pPr>
            <w:r>
              <w:rPr>
                <w:rFonts w:asciiTheme="minorHAnsi" w:hAnsiTheme="minorHAnsi"/>
                <w:sz w:val="20"/>
              </w:rPr>
              <w:t>71,232</w:t>
            </w:r>
          </w:p>
        </w:tc>
        <w:tc>
          <w:tcPr>
            <w:tcW w:w="1871" w:type="dxa"/>
            <w:tcBorders>
              <w:top w:val="nil"/>
              <w:left w:val="nil"/>
              <w:bottom w:val="nil"/>
              <w:right w:val="nil"/>
            </w:tcBorders>
          </w:tcPr>
          <w:p w14:paraId="7E2E110C" w14:textId="012893B6" w:rsidR="00B33692" w:rsidRDefault="00B33692">
            <w:pPr>
              <w:tabs>
                <w:tab w:val="left" w:pos="567"/>
                <w:tab w:val="left" w:pos="851"/>
                <w:tab w:val="left" w:pos="1276"/>
              </w:tabs>
              <w:jc w:val="right"/>
              <w:rPr>
                <w:rFonts w:asciiTheme="minorHAnsi" w:hAnsiTheme="minorHAnsi"/>
                <w:sz w:val="20"/>
              </w:rPr>
            </w:pPr>
            <w:r>
              <w:rPr>
                <w:rFonts w:asciiTheme="minorHAnsi" w:hAnsiTheme="minorHAnsi"/>
                <w:sz w:val="20"/>
              </w:rPr>
              <w:t>73,495</w:t>
            </w:r>
          </w:p>
        </w:tc>
      </w:tr>
      <w:tr w:rsidR="00B33692" w14:paraId="3F9C7F02" w14:textId="77777777" w:rsidTr="00B33692">
        <w:tc>
          <w:tcPr>
            <w:tcW w:w="6009" w:type="dxa"/>
            <w:tcBorders>
              <w:right w:val="nil"/>
            </w:tcBorders>
          </w:tcPr>
          <w:p w14:paraId="63CB0EEB" w14:textId="77777777" w:rsidR="00B33692" w:rsidRDefault="00B33692">
            <w:pPr>
              <w:tabs>
                <w:tab w:val="left" w:pos="567"/>
                <w:tab w:val="left" w:pos="851"/>
                <w:tab w:val="left" w:pos="1276"/>
              </w:tabs>
              <w:ind w:hanging="108"/>
              <w:jc w:val="both"/>
              <w:rPr>
                <w:rFonts w:asciiTheme="minorHAnsi" w:hAnsiTheme="minorHAnsi"/>
                <w:sz w:val="20"/>
                <w:lang w:val="en-IE"/>
              </w:rPr>
            </w:pPr>
            <w:r>
              <w:rPr>
                <w:rFonts w:asciiTheme="minorHAnsi" w:hAnsiTheme="minorHAnsi"/>
                <w:sz w:val="20"/>
                <w:lang w:val="en-IE"/>
              </w:rPr>
              <w:t>Contract assets</w:t>
            </w:r>
          </w:p>
        </w:tc>
        <w:tc>
          <w:tcPr>
            <w:tcW w:w="1871" w:type="dxa"/>
            <w:tcBorders>
              <w:top w:val="nil"/>
              <w:left w:val="nil"/>
              <w:bottom w:val="nil"/>
              <w:right w:val="nil"/>
            </w:tcBorders>
          </w:tcPr>
          <w:p w14:paraId="00084569" w14:textId="64C9397E" w:rsidR="00B33692" w:rsidRDefault="00015181">
            <w:pPr>
              <w:tabs>
                <w:tab w:val="left" w:pos="567"/>
                <w:tab w:val="left" w:pos="851"/>
                <w:tab w:val="left" w:pos="1276"/>
              </w:tabs>
              <w:jc w:val="right"/>
              <w:rPr>
                <w:rFonts w:asciiTheme="minorHAnsi" w:hAnsiTheme="minorHAnsi"/>
                <w:sz w:val="20"/>
              </w:rPr>
            </w:pPr>
            <w:r>
              <w:rPr>
                <w:rFonts w:asciiTheme="minorHAnsi" w:hAnsiTheme="minorHAnsi"/>
                <w:sz w:val="20"/>
              </w:rPr>
              <w:t>71,681</w:t>
            </w:r>
          </w:p>
        </w:tc>
        <w:tc>
          <w:tcPr>
            <w:tcW w:w="1871" w:type="dxa"/>
            <w:tcBorders>
              <w:top w:val="nil"/>
              <w:left w:val="nil"/>
              <w:bottom w:val="nil"/>
              <w:right w:val="nil"/>
            </w:tcBorders>
          </w:tcPr>
          <w:p w14:paraId="4950E636" w14:textId="447D982B" w:rsidR="00B33692" w:rsidRDefault="00B33692">
            <w:pPr>
              <w:tabs>
                <w:tab w:val="left" w:pos="567"/>
                <w:tab w:val="left" w:pos="851"/>
                <w:tab w:val="left" w:pos="1276"/>
              </w:tabs>
              <w:jc w:val="right"/>
              <w:rPr>
                <w:rFonts w:asciiTheme="minorHAnsi" w:hAnsiTheme="minorHAnsi"/>
                <w:sz w:val="20"/>
              </w:rPr>
            </w:pPr>
            <w:r>
              <w:rPr>
                <w:rFonts w:asciiTheme="minorHAnsi" w:hAnsiTheme="minorHAnsi"/>
                <w:sz w:val="20"/>
              </w:rPr>
              <w:t>45,331</w:t>
            </w:r>
          </w:p>
        </w:tc>
      </w:tr>
      <w:tr w:rsidR="00B33692" w14:paraId="413EB8C6" w14:textId="77777777" w:rsidTr="00B33692">
        <w:tc>
          <w:tcPr>
            <w:tcW w:w="6009" w:type="dxa"/>
            <w:tcBorders>
              <w:right w:val="nil"/>
            </w:tcBorders>
          </w:tcPr>
          <w:p w14:paraId="71C13DF3" w14:textId="77777777" w:rsidR="00B33692" w:rsidRDefault="00B33692">
            <w:pPr>
              <w:tabs>
                <w:tab w:val="left" w:pos="567"/>
                <w:tab w:val="left" w:pos="851"/>
                <w:tab w:val="left" w:pos="1276"/>
              </w:tabs>
              <w:ind w:hanging="108"/>
              <w:jc w:val="both"/>
              <w:rPr>
                <w:rFonts w:asciiTheme="minorHAnsi" w:hAnsiTheme="minorHAnsi"/>
                <w:sz w:val="20"/>
                <w:lang w:val="en-IE"/>
              </w:rPr>
            </w:pPr>
            <w:r w:rsidRPr="00DC459F">
              <w:rPr>
                <w:rFonts w:asciiTheme="minorHAnsi" w:hAnsiTheme="minorHAnsi"/>
                <w:sz w:val="20"/>
              </w:rPr>
              <w:t xml:space="preserve">Prepayments </w:t>
            </w:r>
          </w:p>
        </w:tc>
        <w:tc>
          <w:tcPr>
            <w:tcW w:w="1871" w:type="dxa"/>
            <w:tcBorders>
              <w:top w:val="nil"/>
              <w:left w:val="nil"/>
              <w:bottom w:val="nil"/>
              <w:right w:val="nil"/>
            </w:tcBorders>
          </w:tcPr>
          <w:p w14:paraId="1D728565" w14:textId="1789C8B7" w:rsidR="00B33692" w:rsidRDefault="00D50A3B">
            <w:pPr>
              <w:tabs>
                <w:tab w:val="left" w:pos="567"/>
                <w:tab w:val="left" w:pos="851"/>
                <w:tab w:val="left" w:pos="1276"/>
              </w:tabs>
              <w:jc w:val="right"/>
              <w:rPr>
                <w:rFonts w:asciiTheme="minorHAnsi" w:hAnsiTheme="minorHAnsi"/>
                <w:sz w:val="20"/>
              </w:rPr>
            </w:pPr>
            <w:r>
              <w:rPr>
                <w:rFonts w:asciiTheme="minorHAnsi" w:hAnsiTheme="minorHAnsi"/>
                <w:sz w:val="20"/>
              </w:rPr>
              <w:t>2,799</w:t>
            </w:r>
          </w:p>
        </w:tc>
        <w:tc>
          <w:tcPr>
            <w:tcW w:w="1871" w:type="dxa"/>
            <w:tcBorders>
              <w:top w:val="nil"/>
              <w:left w:val="nil"/>
              <w:bottom w:val="nil"/>
              <w:right w:val="nil"/>
            </w:tcBorders>
          </w:tcPr>
          <w:p w14:paraId="7FBE43DF" w14:textId="28648E60" w:rsidR="00B33692" w:rsidRDefault="00B33692">
            <w:pPr>
              <w:tabs>
                <w:tab w:val="left" w:pos="567"/>
                <w:tab w:val="left" w:pos="851"/>
                <w:tab w:val="left" w:pos="1276"/>
              </w:tabs>
              <w:jc w:val="right"/>
              <w:rPr>
                <w:rFonts w:asciiTheme="minorHAnsi" w:hAnsiTheme="minorHAnsi"/>
                <w:sz w:val="20"/>
              </w:rPr>
            </w:pPr>
            <w:r>
              <w:rPr>
                <w:rFonts w:asciiTheme="minorHAnsi" w:hAnsiTheme="minorHAnsi"/>
                <w:sz w:val="20"/>
              </w:rPr>
              <w:t>1,311</w:t>
            </w:r>
          </w:p>
        </w:tc>
      </w:tr>
      <w:tr w:rsidR="00B33692" w14:paraId="37C40F15" w14:textId="77777777" w:rsidTr="00B33692">
        <w:tc>
          <w:tcPr>
            <w:tcW w:w="6009" w:type="dxa"/>
            <w:tcBorders>
              <w:right w:val="nil"/>
            </w:tcBorders>
          </w:tcPr>
          <w:p w14:paraId="1E435A06" w14:textId="77777777" w:rsidR="00B33692" w:rsidRPr="00DC459F" w:rsidRDefault="00B33692">
            <w:pPr>
              <w:tabs>
                <w:tab w:val="left" w:pos="567"/>
                <w:tab w:val="left" w:pos="851"/>
                <w:tab w:val="left" w:pos="1276"/>
              </w:tabs>
              <w:ind w:hanging="108"/>
              <w:rPr>
                <w:rFonts w:asciiTheme="minorHAnsi" w:hAnsiTheme="minorHAnsi"/>
                <w:sz w:val="20"/>
              </w:rPr>
            </w:pPr>
            <w:r w:rsidRPr="00DC459F">
              <w:rPr>
                <w:rFonts w:asciiTheme="minorHAnsi" w:hAnsiTheme="minorHAnsi"/>
                <w:sz w:val="20"/>
              </w:rPr>
              <w:t>Construction bonds</w:t>
            </w:r>
          </w:p>
        </w:tc>
        <w:tc>
          <w:tcPr>
            <w:tcW w:w="1871" w:type="dxa"/>
            <w:tcBorders>
              <w:top w:val="nil"/>
              <w:left w:val="nil"/>
              <w:bottom w:val="nil"/>
              <w:right w:val="nil"/>
            </w:tcBorders>
          </w:tcPr>
          <w:p w14:paraId="18E166B5" w14:textId="6DE822B5" w:rsidR="00B33692" w:rsidRPr="00DC459F" w:rsidRDefault="0059736C">
            <w:pPr>
              <w:tabs>
                <w:tab w:val="left" w:pos="567"/>
                <w:tab w:val="left" w:pos="851"/>
                <w:tab w:val="left" w:pos="1276"/>
              </w:tabs>
              <w:jc w:val="right"/>
              <w:rPr>
                <w:rFonts w:asciiTheme="minorHAnsi" w:hAnsiTheme="minorHAnsi"/>
                <w:sz w:val="20"/>
              </w:rPr>
            </w:pPr>
            <w:r>
              <w:rPr>
                <w:rFonts w:asciiTheme="minorHAnsi" w:hAnsiTheme="minorHAnsi"/>
                <w:sz w:val="20"/>
              </w:rPr>
              <w:t>11,784</w:t>
            </w:r>
          </w:p>
        </w:tc>
        <w:tc>
          <w:tcPr>
            <w:tcW w:w="1871" w:type="dxa"/>
            <w:tcBorders>
              <w:top w:val="nil"/>
              <w:left w:val="nil"/>
              <w:bottom w:val="nil"/>
              <w:right w:val="nil"/>
            </w:tcBorders>
          </w:tcPr>
          <w:p w14:paraId="6F374E4F" w14:textId="463F7219" w:rsidR="00B33692" w:rsidRPr="00DC459F" w:rsidRDefault="00B33692">
            <w:pPr>
              <w:tabs>
                <w:tab w:val="left" w:pos="567"/>
                <w:tab w:val="left" w:pos="851"/>
                <w:tab w:val="left" w:pos="1276"/>
              </w:tabs>
              <w:jc w:val="right"/>
              <w:rPr>
                <w:rFonts w:asciiTheme="minorHAnsi" w:hAnsiTheme="minorHAnsi"/>
                <w:sz w:val="20"/>
              </w:rPr>
            </w:pPr>
            <w:r>
              <w:rPr>
                <w:rFonts w:asciiTheme="minorHAnsi" w:hAnsiTheme="minorHAnsi"/>
                <w:sz w:val="20"/>
              </w:rPr>
              <w:t>11,938</w:t>
            </w:r>
          </w:p>
        </w:tc>
      </w:tr>
      <w:tr w:rsidR="007F7AFD" w14:paraId="73557E45" w14:textId="77777777" w:rsidTr="00B33692">
        <w:tc>
          <w:tcPr>
            <w:tcW w:w="6009" w:type="dxa"/>
            <w:tcBorders>
              <w:right w:val="nil"/>
            </w:tcBorders>
          </w:tcPr>
          <w:p w14:paraId="7EA7CAE3" w14:textId="59B55161" w:rsidR="007F7AFD" w:rsidRPr="00DC459F" w:rsidRDefault="007F7AFD">
            <w:pPr>
              <w:tabs>
                <w:tab w:val="left" w:pos="567"/>
                <w:tab w:val="left" w:pos="851"/>
                <w:tab w:val="left" w:pos="1276"/>
              </w:tabs>
              <w:ind w:hanging="108"/>
              <w:rPr>
                <w:rFonts w:asciiTheme="minorHAnsi" w:hAnsiTheme="minorHAnsi"/>
                <w:sz w:val="20"/>
              </w:rPr>
            </w:pPr>
            <w:r>
              <w:rPr>
                <w:rFonts w:asciiTheme="minorHAnsi" w:hAnsiTheme="minorHAnsi"/>
                <w:sz w:val="20"/>
              </w:rPr>
              <w:t>VAT</w:t>
            </w:r>
          </w:p>
        </w:tc>
        <w:tc>
          <w:tcPr>
            <w:tcW w:w="1871" w:type="dxa"/>
            <w:tcBorders>
              <w:top w:val="nil"/>
              <w:left w:val="nil"/>
              <w:bottom w:val="nil"/>
              <w:right w:val="nil"/>
            </w:tcBorders>
          </w:tcPr>
          <w:p w14:paraId="061F5E5B" w14:textId="1429475D" w:rsidR="007F7AFD" w:rsidRDefault="004030E1">
            <w:pPr>
              <w:tabs>
                <w:tab w:val="left" w:pos="567"/>
                <w:tab w:val="left" w:pos="851"/>
                <w:tab w:val="left" w:pos="1276"/>
              </w:tabs>
              <w:jc w:val="right"/>
              <w:rPr>
                <w:rFonts w:asciiTheme="minorHAnsi" w:hAnsiTheme="minorHAnsi"/>
                <w:sz w:val="20"/>
              </w:rPr>
            </w:pPr>
            <w:r>
              <w:rPr>
                <w:rFonts w:asciiTheme="minorHAnsi" w:hAnsiTheme="minorHAnsi"/>
                <w:sz w:val="20"/>
              </w:rPr>
              <w:t>91</w:t>
            </w:r>
            <w:r w:rsidR="007F2A9A">
              <w:rPr>
                <w:rFonts w:asciiTheme="minorHAnsi" w:hAnsiTheme="minorHAnsi"/>
                <w:sz w:val="20"/>
              </w:rPr>
              <w:t>7</w:t>
            </w:r>
          </w:p>
        </w:tc>
        <w:tc>
          <w:tcPr>
            <w:tcW w:w="1871" w:type="dxa"/>
            <w:tcBorders>
              <w:top w:val="nil"/>
              <w:left w:val="nil"/>
              <w:bottom w:val="nil"/>
              <w:right w:val="nil"/>
            </w:tcBorders>
          </w:tcPr>
          <w:p w14:paraId="7C736E25" w14:textId="6CA0CE0C" w:rsidR="007F7AFD" w:rsidRDefault="007F7AFD">
            <w:pPr>
              <w:tabs>
                <w:tab w:val="left" w:pos="567"/>
                <w:tab w:val="left" w:pos="851"/>
                <w:tab w:val="left" w:pos="1276"/>
              </w:tabs>
              <w:jc w:val="right"/>
              <w:rPr>
                <w:rFonts w:asciiTheme="minorHAnsi" w:hAnsiTheme="minorHAnsi"/>
                <w:sz w:val="20"/>
              </w:rPr>
            </w:pPr>
            <w:r>
              <w:rPr>
                <w:rFonts w:asciiTheme="minorHAnsi" w:hAnsiTheme="minorHAnsi"/>
                <w:sz w:val="20"/>
              </w:rPr>
              <w:t>-</w:t>
            </w:r>
          </w:p>
        </w:tc>
      </w:tr>
      <w:tr w:rsidR="00B33692" w14:paraId="3299FD78" w14:textId="77777777" w:rsidTr="00B33692">
        <w:tc>
          <w:tcPr>
            <w:tcW w:w="6009" w:type="dxa"/>
            <w:tcBorders>
              <w:right w:val="nil"/>
            </w:tcBorders>
          </w:tcPr>
          <w:p w14:paraId="77835F22" w14:textId="77777777" w:rsidR="00B33692" w:rsidRPr="00DC459F" w:rsidRDefault="00B33692">
            <w:pPr>
              <w:tabs>
                <w:tab w:val="left" w:pos="567"/>
                <w:tab w:val="left" w:pos="851"/>
                <w:tab w:val="left" w:pos="1276"/>
              </w:tabs>
              <w:ind w:hanging="108"/>
              <w:rPr>
                <w:rFonts w:asciiTheme="minorHAnsi" w:hAnsiTheme="minorHAnsi"/>
                <w:sz w:val="20"/>
              </w:rPr>
            </w:pPr>
            <w:r w:rsidRPr="00DC459F">
              <w:rPr>
                <w:rFonts w:asciiTheme="minorHAnsi" w:hAnsiTheme="minorHAnsi"/>
                <w:sz w:val="20"/>
              </w:rPr>
              <w:t>Other receivables</w:t>
            </w:r>
          </w:p>
        </w:tc>
        <w:tc>
          <w:tcPr>
            <w:tcW w:w="1871" w:type="dxa"/>
            <w:tcBorders>
              <w:top w:val="nil"/>
              <w:left w:val="nil"/>
              <w:bottom w:val="nil"/>
              <w:right w:val="nil"/>
            </w:tcBorders>
          </w:tcPr>
          <w:p w14:paraId="05E598A3" w14:textId="01C9554A" w:rsidR="00B33692" w:rsidRPr="00DC459F" w:rsidRDefault="007F2A9A">
            <w:pPr>
              <w:tabs>
                <w:tab w:val="left" w:pos="567"/>
                <w:tab w:val="left" w:pos="851"/>
                <w:tab w:val="left" w:pos="1276"/>
              </w:tabs>
              <w:jc w:val="right"/>
              <w:rPr>
                <w:rFonts w:asciiTheme="minorHAnsi" w:hAnsiTheme="minorHAnsi"/>
                <w:sz w:val="20"/>
              </w:rPr>
            </w:pPr>
            <w:r>
              <w:rPr>
                <w:rFonts w:asciiTheme="minorHAnsi" w:hAnsiTheme="minorHAnsi"/>
                <w:sz w:val="20"/>
              </w:rPr>
              <w:t>7,414</w:t>
            </w:r>
          </w:p>
        </w:tc>
        <w:tc>
          <w:tcPr>
            <w:tcW w:w="1871" w:type="dxa"/>
            <w:tcBorders>
              <w:top w:val="nil"/>
              <w:left w:val="nil"/>
              <w:bottom w:val="nil"/>
              <w:right w:val="nil"/>
            </w:tcBorders>
          </w:tcPr>
          <w:p w14:paraId="032B63A2" w14:textId="1B28AD8D" w:rsidR="00B33692" w:rsidRPr="00DC459F" w:rsidRDefault="00B33692">
            <w:pPr>
              <w:tabs>
                <w:tab w:val="left" w:pos="567"/>
                <w:tab w:val="left" w:pos="851"/>
                <w:tab w:val="left" w:pos="1276"/>
              </w:tabs>
              <w:jc w:val="right"/>
              <w:rPr>
                <w:rFonts w:asciiTheme="minorHAnsi" w:hAnsiTheme="minorHAnsi"/>
                <w:sz w:val="20"/>
              </w:rPr>
            </w:pPr>
            <w:r>
              <w:rPr>
                <w:rFonts w:asciiTheme="minorHAnsi" w:hAnsiTheme="minorHAnsi"/>
                <w:sz w:val="20"/>
              </w:rPr>
              <w:t>9,457</w:t>
            </w:r>
          </w:p>
        </w:tc>
      </w:tr>
      <w:tr w:rsidR="00B33692" w14:paraId="636C94DC" w14:textId="77777777" w:rsidTr="00B33692">
        <w:tc>
          <w:tcPr>
            <w:tcW w:w="6009" w:type="dxa"/>
          </w:tcPr>
          <w:p w14:paraId="589DA03D" w14:textId="77777777" w:rsidR="00B33692" w:rsidRPr="00DC459F" w:rsidRDefault="00B33692">
            <w:pPr>
              <w:tabs>
                <w:tab w:val="left" w:pos="567"/>
                <w:tab w:val="left" w:pos="851"/>
                <w:tab w:val="left" w:pos="1276"/>
              </w:tabs>
              <w:ind w:hanging="108"/>
              <w:rPr>
                <w:rFonts w:asciiTheme="minorHAnsi" w:hAnsiTheme="minorHAnsi"/>
                <w:sz w:val="20"/>
              </w:rPr>
            </w:pPr>
          </w:p>
        </w:tc>
        <w:tc>
          <w:tcPr>
            <w:tcW w:w="1871" w:type="dxa"/>
            <w:tcBorders>
              <w:top w:val="single" w:sz="4" w:space="0" w:color="auto"/>
              <w:bottom w:val="single" w:sz="12" w:space="0" w:color="auto"/>
            </w:tcBorders>
          </w:tcPr>
          <w:p w14:paraId="3219251E" w14:textId="3A42E5C1" w:rsidR="00B33692" w:rsidRPr="00DC459F" w:rsidRDefault="00614476">
            <w:pPr>
              <w:tabs>
                <w:tab w:val="left" w:pos="567"/>
                <w:tab w:val="left" w:pos="851"/>
                <w:tab w:val="left" w:pos="1276"/>
              </w:tabs>
              <w:jc w:val="right"/>
              <w:rPr>
                <w:rFonts w:asciiTheme="minorHAnsi" w:hAnsiTheme="minorHAnsi"/>
                <w:sz w:val="20"/>
              </w:rPr>
            </w:pPr>
            <w:r>
              <w:rPr>
                <w:rFonts w:asciiTheme="minorHAnsi" w:hAnsiTheme="minorHAnsi"/>
                <w:b/>
                <w:sz w:val="20"/>
              </w:rPr>
              <w:t>165,827</w:t>
            </w:r>
          </w:p>
        </w:tc>
        <w:tc>
          <w:tcPr>
            <w:tcW w:w="1871" w:type="dxa"/>
            <w:tcBorders>
              <w:top w:val="single" w:sz="4" w:space="0" w:color="auto"/>
              <w:bottom w:val="single" w:sz="12" w:space="0" w:color="auto"/>
            </w:tcBorders>
          </w:tcPr>
          <w:p w14:paraId="04D4667E" w14:textId="4E3DD007" w:rsidR="00B33692" w:rsidRPr="00DC459F" w:rsidRDefault="00B33692">
            <w:pPr>
              <w:tabs>
                <w:tab w:val="left" w:pos="567"/>
                <w:tab w:val="left" w:pos="851"/>
                <w:tab w:val="left" w:pos="1276"/>
              </w:tabs>
              <w:jc w:val="right"/>
              <w:rPr>
                <w:rFonts w:asciiTheme="minorHAnsi" w:hAnsiTheme="minorHAnsi"/>
                <w:sz w:val="20"/>
              </w:rPr>
            </w:pPr>
            <w:r>
              <w:rPr>
                <w:rFonts w:asciiTheme="minorHAnsi" w:hAnsiTheme="minorHAnsi"/>
                <w:b/>
                <w:sz w:val="20"/>
              </w:rPr>
              <w:t>141,532</w:t>
            </w:r>
          </w:p>
        </w:tc>
      </w:tr>
    </w:tbl>
    <w:p w14:paraId="7FE73CA4" w14:textId="77777777" w:rsidR="00E94097" w:rsidRDefault="00E94097" w:rsidP="00DE2B54">
      <w:pPr>
        <w:tabs>
          <w:tab w:val="left" w:pos="567"/>
          <w:tab w:val="left" w:pos="851"/>
          <w:tab w:val="left" w:pos="1276"/>
        </w:tabs>
        <w:jc w:val="both"/>
        <w:rPr>
          <w:rFonts w:asciiTheme="minorHAnsi" w:hAnsiTheme="minorHAnsi"/>
          <w:sz w:val="20"/>
        </w:rPr>
      </w:pPr>
    </w:p>
    <w:tbl>
      <w:tblPr>
        <w:tblStyle w:val="TableGrid"/>
        <w:tblW w:w="975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009"/>
        <w:gridCol w:w="1871"/>
        <w:gridCol w:w="1871"/>
      </w:tblGrid>
      <w:tr w:rsidR="00E94097" w14:paraId="2494F716" w14:textId="77777777" w:rsidTr="00407EAE">
        <w:tc>
          <w:tcPr>
            <w:tcW w:w="6009" w:type="dxa"/>
          </w:tcPr>
          <w:p w14:paraId="1BBF0C55" w14:textId="1829F6C1" w:rsidR="00E94097" w:rsidRPr="001E787E" w:rsidRDefault="00407EAE" w:rsidP="001E787E">
            <w:pPr>
              <w:tabs>
                <w:tab w:val="left" w:pos="567"/>
                <w:tab w:val="left" w:pos="851"/>
                <w:tab w:val="left" w:pos="1276"/>
              </w:tabs>
              <w:ind w:left="-108"/>
              <w:jc w:val="both"/>
              <w:rPr>
                <w:rFonts w:asciiTheme="minorHAnsi" w:hAnsiTheme="minorHAnsi"/>
                <w:b/>
                <w:sz w:val="20"/>
                <w:highlight w:val="yellow"/>
              </w:rPr>
            </w:pPr>
            <w:r w:rsidRPr="00407EAE">
              <w:rPr>
                <w:rFonts w:asciiTheme="minorHAnsi" w:hAnsiTheme="minorHAnsi"/>
                <w:b/>
                <w:sz w:val="20"/>
              </w:rPr>
              <w:t>Non-current</w:t>
            </w:r>
            <w:r w:rsidR="001E787E" w:rsidRPr="00407EAE">
              <w:rPr>
                <w:rFonts w:asciiTheme="minorHAnsi" w:hAnsiTheme="minorHAnsi"/>
                <w:b/>
                <w:sz w:val="20"/>
              </w:rPr>
              <w:t xml:space="preserve"> assets</w:t>
            </w:r>
          </w:p>
        </w:tc>
        <w:tc>
          <w:tcPr>
            <w:tcW w:w="1871" w:type="dxa"/>
            <w:tcBorders>
              <w:bottom w:val="single" w:sz="4" w:space="0" w:color="FFFFFF" w:themeColor="background1"/>
            </w:tcBorders>
          </w:tcPr>
          <w:p w14:paraId="0B48D174" w14:textId="77777777" w:rsidR="00E94097" w:rsidRPr="007A6FAE" w:rsidRDefault="00E94097" w:rsidP="00FD393B">
            <w:pPr>
              <w:tabs>
                <w:tab w:val="left" w:pos="567"/>
                <w:tab w:val="left" w:pos="851"/>
                <w:tab w:val="left" w:pos="1276"/>
              </w:tabs>
              <w:rPr>
                <w:rFonts w:asciiTheme="minorHAnsi" w:hAnsiTheme="minorHAnsi"/>
                <w:b/>
                <w:sz w:val="20"/>
              </w:rPr>
            </w:pPr>
          </w:p>
          <w:p w14:paraId="039807F1" w14:textId="77777777" w:rsidR="00E94097" w:rsidRPr="007A6FAE" w:rsidRDefault="00E94097" w:rsidP="00FD393B">
            <w:pPr>
              <w:tabs>
                <w:tab w:val="left" w:pos="567"/>
                <w:tab w:val="left" w:pos="851"/>
                <w:tab w:val="left" w:pos="1276"/>
              </w:tabs>
              <w:jc w:val="right"/>
              <w:rPr>
                <w:rFonts w:asciiTheme="minorHAnsi" w:hAnsiTheme="minorHAnsi"/>
                <w:b/>
                <w:sz w:val="20"/>
              </w:rPr>
            </w:pPr>
            <w:r w:rsidRPr="007A6FAE">
              <w:rPr>
                <w:rFonts w:asciiTheme="minorHAnsi" w:hAnsiTheme="minorHAnsi"/>
                <w:b/>
                <w:sz w:val="20"/>
                <w:lang w:eastAsia="en-GB"/>
              </w:rPr>
              <w:t>30 June 2025</w:t>
            </w:r>
          </w:p>
        </w:tc>
        <w:tc>
          <w:tcPr>
            <w:tcW w:w="1871" w:type="dxa"/>
            <w:tcBorders>
              <w:bottom w:val="single" w:sz="4" w:space="0" w:color="FFFFFF" w:themeColor="background1"/>
            </w:tcBorders>
          </w:tcPr>
          <w:p w14:paraId="7A754FE3" w14:textId="77777777" w:rsidR="00E94097" w:rsidRPr="00632143" w:rsidRDefault="00E94097" w:rsidP="00FD393B">
            <w:pPr>
              <w:pStyle w:val="Footer"/>
              <w:tabs>
                <w:tab w:val="left" w:pos="425"/>
                <w:tab w:val="left" w:pos="851"/>
              </w:tabs>
              <w:jc w:val="right"/>
              <w:rPr>
                <w:rFonts w:asciiTheme="minorHAnsi" w:hAnsiTheme="minorHAnsi"/>
                <w:b/>
                <w:sz w:val="20"/>
                <w:lang w:eastAsia="en-GB"/>
              </w:rPr>
            </w:pPr>
          </w:p>
          <w:p w14:paraId="01869F2B" w14:textId="77777777" w:rsidR="00E94097" w:rsidRPr="00632143" w:rsidRDefault="00E94097" w:rsidP="00FD393B">
            <w:pPr>
              <w:pStyle w:val="Footer"/>
              <w:tabs>
                <w:tab w:val="left" w:pos="425"/>
                <w:tab w:val="left" w:pos="851"/>
              </w:tabs>
              <w:jc w:val="right"/>
              <w:rPr>
                <w:rFonts w:asciiTheme="minorHAnsi" w:hAnsiTheme="minorHAnsi"/>
                <w:b/>
                <w:sz w:val="20"/>
                <w:lang w:eastAsia="en-GB"/>
              </w:rPr>
            </w:pPr>
            <w:r w:rsidRPr="00632143">
              <w:rPr>
                <w:rFonts w:asciiTheme="minorHAnsi" w:hAnsiTheme="minorHAnsi"/>
                <w:b/>
                <w:sz w:val="20"/>
                <w:lang w:eastAsia="en-GB"/>
              </w:rPr>
              <w:t>31 Dec</w:t>
            </w:r>
            <w:r>
              <w:rPr>
                <w:rFonts w:asciiTheme="minorHAnsi" w:hAnsiTheme="minorHAnsi"/>
                <w:b/>
                <w:sz w:val="20"/>
                <w:lang w:eastAsia="en-GB"/>
              </w:rPr>
              <w:t>ember</w:t>
            </w:r>
            <w:r w:rsidRPr="00632143">
              <w:rPr>
                <w:rFonts w:asciiTheme="minorHAnsi" w:hAnsiTheme="minorHAnsi"/>
                <w:b/>
                <w:sz w:val="20"/>
                <w:lang w:eastAsia="en-GB"/>
              </w:rPr>
              <w:t xml:space="preserve"> 202</w:t>
            </w:r>
            <w:r>
              <w:rPr>
                <w:rFonts w:asciiTheme="minorHAnsi" w:hAnsiTheme="minorHAnsi"/>
                <w:b/>
                <w:sz w:val="20"/>
                <w:lang w:eastAsia="en-GB"/>
              </w:rPr>
              <w:t>4</w:t>
            </w:r>
          </w:p>
        </w:tc>
      </w:tr>
      <w:tr w:rsidR="00E94097" w14:paraId="1BC8B118" w14:textId="77777777" w:rsidTr="00FD393B">
        <w:tc>
          <w:tcPr>
            <w:tcW w:w="6009" w:type="dxa"/>
          </w:tcPr>
          <w:p w14:paraId="01D7BEE5" w14:textId="77777777" w:rsidR="00E94097" w:rsidRDefault="00E94097" w:rsidP="00FD393B">
            <w:pPr>
              <w:tabs>
                <w:tab w:val="left" w:pos="567"/>
                <w:tab w:val="left" w:pos="851"/>
                <w:tab w:val="left" w:pos="1276"/>
              </w:tabs>
              <w:jc w:val="both"/>
              <w:rPr>
                <w:rFonts w:asciiTheme="minorHAnsi" w:hAnsiTheme="minorHAnsi"/>
                <w:b/>
                <w:sz w:val="20"/>
                <w:highlight w:val="yellow"/>
              </w:rPr>
            </w:pPr>
          </w:p>
        </w:tc>
        <w:tc>
          <w:tcPr>
            <w:tcW w:w="1871" w:type="dxa"/>
            <w:tcBorders>
              <w:bottom w:val="single" w:sz="4" w:space="0" w:color="auto"/>
            </w:tcBorders>
          </w:tcPr>
          <w:p w14:paraId="4CC30323" w14:textId="77777777" w:rsidR="00E94097" w:rsidRPr="007A6FAE" w:rsidRDefault="00E94097" w:rsidP="00FD393B">
            <w:pPr>
              <w:tabs>
                <w:tab w:val="left" w:pos="567"/>
                <w:tab w:val="left" w:pos="851"/>
                <w:tab w:val="left" w:pos="1276"/>
              </w:tabs>
              <w:jc w:val="right"/>
              <w:rPr>
                <w:rFonts w:asciiTheme="minorHAnsi" w:hAnsiTheme="minorHAnsi"/>
                <w:b/>
                <w:sz w:val="20"/>
              </w:rPr>
            </w:pPr>
            <w:r w:rsidRPr="007A6FAE">
              <w:rPr>
                <w:rFonts w:asciiTheme="minorHAnsi" w:hAnsiTheme="minorHAnsi"/>
                <w:b/>
                <w:sz w:val="20"/>
              </w:rPr>
              <w:t>€’000</w:t>
            </w:r>
          </w:p>
        </w:tc>
        <w:tc>
          <w:tcPr>
            <w:tcW w:w="1871" w:type="dxa"/>
            <w:tcBorders>
              <w:bottom w:val="single" w:sz="4" w:space="0" w:color="auto"/>
            </w:tcBorders>
          </w:tcPr>
          <w:p w14:paraId="705C30CA" w14:textId="77777777" w:rsidR="00E94097" w:rsidRPr="00632143" w:rsidRDefault="00E94097" w:rsidP="00FD393B">
            <w:pPr>
              <w:tabs>
                <w:tab w:val="left" w:pos="567"/>
                <w:tab w:val="left" w:pos="851"/>
                <w:tab w:val="left" w:pos="1276"/>
              </w:tabs>
              <w:jc w:val="right"/>
              <w:rPr>
                <w:rFonts w:asciiTheme="minorHAnsi" w:hAnsiTheme="minorHAnsi"/>
                <w:b/>
                <w:sz w:val="20"/>
              </w:rPr>
            </w:pPr>
            <w:r w:rsidRPr="00632143">
              <w:rPr>
                <w:rFonts w:asciiTheme="minorHAnsi" w:hAnsiTheme="minorHAnsi"/>
                <w:b/>
                <w:sz w:val="20"/>
              </w:rPr>
              <w:t>€’000</w:t>
            </w:r>
          </w:p>
        </w:tc>
      </w:tr>
      <w:tr w:rsidR="00E94097" w14:paraId="139F7DF7" w14:textId="77777777" w:rsidTr="00FD393B">
        <w:tc>
          <w:tcPr>
            <w:tcW w:w="6009" w:type="dxa"/>
            <w:tcBorders>
              <w:right w:val="nil"/>
            </w:tcBorders>
          </w:tcPr>
          <w:p w14:paraId="7D3E94FF" w14:textId="77777777" w:rsidR="00E94097" w:rsidRDefault="00E94097" w:rsidP="00FD393B">
            <w:pPr>
              <w:tabs>
                <w:tab w:val="left" w:pos="567"/>
                <w:tab w:val="left" w:pos="851"/>
                <w:tab w:val="left" w:pos="1276"/>
              </w:tabs>
              <w:jc w:val="both"/>
              <w:rPr>
                <w:rFonts w:asciiTheme="minorHAnsi" w:hAnsiTheme="minorHAnsi"/>
                <w:b/>
                <w:sz w:val="20"/>
                <w:highlight w:val="yellow"/>
              </w:rPr>
            </w:pPr>
          </w:p>
        </w:tc>
        <w:tc>
          <w:tcPr>
            <w:tcW w:w="1871" w:type="dxa"/>
            <w:tcBorders>
              <w:top w:val="single" w:sz="4" w:space="0" w:color="auto"/>
              <w:left w:val="nil"/>
              <w:bottom w:val="nil"/>
              <w:right w:val="nil"/>
            </w:tcBorders>
          </w:tcPr>
          <w:p w14:paraId="64E6EC14" w14:textId="77777777" w:rsidR="00E94097" w:rsidRPr="008A77EF" w:rsidRDefault="00E94097" w:rsidP="00FD393B">
            <w:pPr>
              <w:tabs>
                <w:tab w:val="left" w:pos="567"/>
                <w:tab w:val="left" w:pos="851"/>
                <w:tab w:val="left" w:pos="1276"/>
              </w:tabs>
              <w:jc w:val="right"/>
              <w:rPr>
                <w:rFonts w:asciiTheme="minorHAnsi" w:hAnsiTheme="minorHAnsi"/>
                <w:b/>
                <w:sz w:val="20"/>
                <w:highlight w:val="yellow"/>
              </w:rPr>
            </w:pPr>
          </w:p>
        </w:tc>
        <w:tc>
          <w:tcPr>
            <w:tcW w:w="1871" w:type="dxa"/>
            <w:tcBorders>
              <w:top w:val="single" w:sz="4" w:space="0" w:color="auto"/>
              <w:left w:val="nil"/>
              <w:bottom w:val="nil"/>
              <w:right w:val="nil"/>
            </w:tcBorders>
          </w:tcPr>
          <w:p w14:paraId="09FB9568" w14:textId="77777777" w:rsidR="00E94097" w:rsidRPr="00632143" w:rsidRDefault="00E94097" w:rsidP="00FD393B">
            <w:pPr>
              <w:tabs>
                <w:tab w:val="left" w:pos="567"/>
                <w:tab w:val="left" w:pos="851"/>
                <w:tab w:val="left" w:pos="1276"/>
              </w:tabs>
              <w:jc w:val="right"/>
              <w:rPr>
                <w:rFonts w:asciiTheme="minorHAnsi" w:hAnsiTheme="minorHAnsi"/>
                <w:b/>
                <w:sz w:val="20"/>
              </w:rPr>
            </w:pPr>
          </w:p>
        </w:tc>
      </w:tr>
      <w:tr w:rsidR="00E94097" w14:paraId="31B7DEA1" w14:textId="77777777" w:rsidTr="00FD393B">
        <w:tc>
          <w:tcPr>
            <w:tcW w:w="6009" w:type="dxa"/>
            <w:tcBorders>
              <w:right w:val="nil"/>
            </w:tcBorders>
          </w:tcPr>
          <w:p w14:paraId="68B035A2" w14:textId="77777777" w:rsidR="00E94097" w:rsidRDefault="00E94097" w:rsidP="00FD393B">
            <w:pPr>
              <w:tabs>
                <w:tab w:val="left" w:pos="567"/>
                <w:tab w:val="left" w:pos="851"/>
                <w:tab w:val="left" w:pos="1276"/>
              </w:tabs>
              <w:ind w:hanging="108"/>
              <w:jc w:val="both"/>
              <w:rPr>
                <w:rFonts w:asciiTheme="minorHAnsi" w:hAnsiTheme="minorHAnsi"/>
                <w:sz w:val="20"/>
                <w:lang w:val="en-IE"/>
              </w:rPr>
            </w:pPr>
            <w:r>
              <w:rPr>
                <w:rFonts w:asciiTheme="minorHAnsi" w:hAnsiTheme="minorHAnsi"/>
                <w:sz w:val="20"/>
                <w:lang w:val="en-IE"/>
              </w:rPr>
              <w:t>Contract assets</w:t>
            </w:r>
          </w:p>
        </w:tc>
        <w:tc>
          <w:tcPr>
            <w:tcW w:w="1871" w:type="dxa"/>
            <w:tcBorders>
              <w:top w:val="nil"/>
              <w:left w:val="nil"/>
              <w:bottom w:val="nil"/>
              <w:right w:val="nil"/>
            </w:tcBorders>
          </w:tcPr>
          <w:p w14:paraId="4B067DF0" w14:textId="41D9FAAE" w:rsidR="00E94097" w:rsidRDefault="007A6FAE" w:rsidP="00FD393B">
            <w:pPr>
              <w:tabs>
                <w:tab w:val="left" w:pos="567"/>
                <w:tab w:val="left" w:pos="851"/>
                <w:tab w:val="left" w:pos="1276"/>
              </w:tabs>
              <w:jc w:val="right"/>
              <w:rPr>
                <w:rFonts w:asciiTheme="minorHAnsi" w:hAnsiTheme="minorHAnsi"/>
                <w:sz w:val="20"/>
              </w:rPr>
            </w:pPr>
            <w:r>
              <w:rPr>
                <w:rFonts w:asciiTheme="minorHAnsi" w:hAnsiTheme="minorHAnsi"/>
                <w:sz w:val="20"/>
              </w:rPr>
              <w:t>6,580</w:t>
            </w:r>
          </w:p>
        </w:tc>
        <w:tc>
          <w:tcPr>
            <w:tcW w:w="1871" w:type="dxa"/>
            <w:tcBorders>
              <w:top w:val="nil"/>
              <w:left w:val="nil"/>
              <w:bottom w:val="nil"/>
              <w:right w:val="nil"/>
            </w:tcBorders>
          </w:tcPr>
          <w:p w14:paraId="531A4437" w14:textId="150BA8DF" w:rsidR="00E94097" w:rsidRDefault="007A6FAE" w:rsidP="00FD393B">
            <w:pPr>
              <w:tabs>
                <w:tab w:val="left" w:pos="567"/>
                <w:tab w:val="left" w:pos="851"/>
                <w:tab w:val="left" w:pos="1276"/>
              </w:tabs>
              <w:jc w:val="right"/>
              <w:rPr>
                <w:rFonts w:asciiTheme="minorHAnsi" w:hAnsiTheme="minorHAnsi"/>
                <w:sz w:val="20"/>
              </w:rPr>
            </w:pPr>
            <w:r>
              <w:rPr>
                <w:rFonts w:asciiTheme="minorHAnsi" w:hAnsiTheme="minorHAnsi"/>
                <w:sz w:val="20"/>
              </w:rPr>
              <w:t>10,001</w:t>
            </w:r>
          </w:p>
        </w:tc>
      </w:tr>
      <w:tr w:rsidR="00E94097" w14:paraId="3D565CC3" w14:textId="77777777" w:rsidTr="00FD393B">
        <w:tc>
          <w:tcPr>
            <w:tcW w:w="6009" w:type="dxa"/>
            <w:tcBorders>
              <w:right w:val="nil"/>
            </w:tcBorders>
          </w:tcPr>
          <w:p w14:paraId="75E4887F" w14:textId="77777777" w:rsidR="00E94097" w:rsidRPr="00DC459F" w:rsidRDefault="00E94097" w:rsidP="00FD393B">
            <w:pPr>
              <w:tabs>
                <w:tab w:val="left" w:pos="567"/>
                <w:tab w:val="left" w:pos="851"/>
                <w:tab w:val="left" w:pos="1276"/>
              </w:tabs>
              <w:ind w:hanging="108"/>
              <w:rPr>
                <w:rFonts w:asciiTheme="minorHAnsi" w:hAnsiTheme="minorHAnsi"/>
                <w:sz w:val="20"/>
              </w:rPr>
            </w:pPr>
            <w:r w:rsidRPr="00DC459F">
              <w:rPr>
                <w:rFonts w:asciiTheme="minorHAnsi" w:hAnsiTheme="minorHAnsi"/>
                <w:sz w:val="20"/>
              </w:rPr>
              <w:t>Other receivables</w:t>
            </w:r>
          </w:p>
        </w:tc>
        <w:tc>
          <w:tcPr>
            <w:tcW w:w="1871" w:type="dxa"/>
            <w:tcBorders>
              <w:top w:val="nil"/>
              <w:left w:val="nil"/>
              <w:bottom w:val="nil"/>
              <w:right w:val="nil"/>
            </w:tcBorders>
          </w:tcPr>
          <w:p w14:paraId="5B557150" w14:textId="14E923C4" w:rsidR="00E94097" w:rsidRPr="00DC459F" w:rsidRDefault="007A6FAE" w:rsidP="00FD393B">
            <w:pPr>
              <w:tabs>
                <w:tab w:val="left" w:pos="567"/>
                <w:tab w:val="left" w:pos="851"/>
                <w:tab w:val="left" w:pos="1276"/>
              </w:tabs>
              <w:jc w:val="right"/>
              <w:rPr>
                <w:rFonts w:asciiTheme="minorHAnsi" w:hAnsiTheme="minorHAnsi"/>
                <w:sz w:val="20"/>
              </w:rPr>
            </w:pPr>
            <w:r>
              <w:rPr>
                <w:rFonts w:asciiTheme="minorHAnsi" w:hAnsiTheme="minorHAnsi"/>
                <w:sz w:val="20"/>
              </w:rPr>
              <w:t>1,041</w:t>
            </w:r>
          </w:p>
        </w:tc>
        <w:tc>
          <w:tcPr>
            <w:tcW w:w="1871" w:type="dxa"/>
            <w:tcBorders>
              <w:top w:val="nil"/>
              <w:left w:val="nil"/>
              <w:bottom w:val="nil"/>
              <w:right w:val="nil"/>
            </w:tcBorders>
          </w:tcPr>
          <w:p w14:paraId="77E8E998" w14:textId="5FBA55BC" w:rsidR="00E94097" w:rsidRPr="00DC459F" w:rsidRDefault="007A6FAE" w:rsidP="00FD393B">
            <w:pPr>
              <w:tabs>
                <w:tab w:val="left" w:pos="567"/>
                <w:tab w:val="left" w:pos="851"/>
                <w:tab w:val="left" w:pos="1276"/>
              </w:tabs>
              <w:jc w:val="right"/>
              <w:rPr>
                <w:rFonts w:asciiTheme="minorHAnsi" w:hAnsiTheme="minorHAnsi"/>
                <w:sz w:val="20"/>
              </w:rPr>
            </w:pPr>
            <w:r>
              <w:rPr>
                <w:rFonts w:asciiTheme="minorHAnsi" w:hAnsiTheme="minorHAnsi"/>
                <w:sz w:val="20"/>
              </w:rPr>
              <w:t>787</w:t>
            </w:r>
          </w:p>
        </w:tc>
      </w:tr>
      <w:tr w:rsidR="00E94097" w14:paraId="7A4B1327" w14:textId="77777777" w:rsidTr="00FD393B">
        <w:tc>
          <w:tcPr>
            <w:tcW w:w="6009" w:type="dxa"/>
          </w:tcPr>
          <w:p w14:paraId="35317816" w14:textId="77777777" w:rsidR="00E94097" w:rsidRPr="00DC459F" w:rsidRDefault="00E94097" w:rsidP="00FD393B">
            <w:pPr>
              <w:tabs>
                <w:tab w:val="left" w:pos="567"/>
                <w:tab w:val="left" w:pos="851"/>
                <w:tab w:val="left" w:pos="1276"/>
              </w:tabs>
              <w:ind w:hanging="108"/>
              <w:rPr>
                <w:rFonts w:asciiTheme="minorHAnsi" w:hAnsiTheme="minorHAnsi"/>
                <w:sz w:val="20"/>
              </w:rPr>
            </w:pPr>
          </w:p>
        </w:tc>
        <w:tc>
          <w:tcPr>
            <w:tcW w:w="1871" w:type="dxa"/>
            <w:tcBorders>
              <w:top w:val="single" w:sz="4" w:space="0" w:color="auto"/>
              <w:bottom w:val="single" w:sz="12" w:space="0" w:color="auto"/>
            </w:tcBorders>
          </w:tcPr>
          <w:p w14:paraId="45D8B643" w14:textId="580730A3" w:rsidR="00E94097" w:rsidRPr="00DC459F" w:rsidRDefault="007A6FAE" w:rsidP="00FD393B">
            <w:pPr>
              <w:tabs>
                <w:tab w:val="left" w:pos="567"/>
                <w:tab w:val="left" w:pos="851"/>
                <w:tab w:val="left" w:pos="1276"/>
              </w:tabs>
              <w:jc w:val="right"/>
              <w:rPr>
                <w:rFonts w:asciiTheme="minorHAnsi" w:hAnsiTheme="minorHAnsi"/>
                <w:sz w:val="20"/>
              </w:rPr>
            </w:pPr>
            <w:r>
              <w:rPr>
                <w:rFonts w:asciiTheme="minorHAnsi" w:hAnsiTheme="minorHAnsi"/>
                <w:b/>
                <w:sz w:val="20"/>
              </w:rPr>
              <w:t>7,621</w:t>
            </w:r>
          </w:p>
        </w:tc>
        <w:tc>
          <w:tcPr>
            <w:tcW w:w="1871" w:type="dxa"/>
            <w:tcBorders>
              <w:top w:val="single" w:sz="4" w:space="0" w:color="auto"/>
              <w:bottom w:val="single" w:sz="12" w:space="0" w:color="auto"/>
            </w:tcBorders>
          </w:tcPr>
          <w:p w14:paraId="25D5131D" w14:textId="121875B0" w:rsidR="00E94097" w:rsidRPr="00DC459F" w:rsidRDefault="007A6FAE" w:rsidP="00FD393B">
            <w:pPr>
              <w:tabs>
                <w:tab w:val="left" w:pos="567"/>
                <w:tab w:val="left" w:pos="851"/>
                <w:tab w:val="left" w:pos="1276"/>
              </w:tabs>
              <w:jc w:val="right"/>
              <w:rPr>
                <w:rFonts w:asciiTheme="minorHAnsi" w:hAnsiTheme="minorHAnsi"/>
                <w:sz w:val="20"/>
              </w:rPr>
            </w:pPr>
            <w:r>
              <w:rPr>
                <w:rFonts w:asciiTheme="minorHAnsi" w:hAnsiTheme="minorHAnsi"/>
                <w:b/>
                <w:sz w:val="20"/>
              </w:rPr>
              <w:t>10,788</w:t>
            </w:r>
          </w:p>
        </w:tc>
      </w:tr>
    </w:tbl>
    <w:p w14:paraId="05C0635E" w14:textId="4E5E5FD6" w:rsidR="00BF4F99" w:rsidRPr="0069295D" w:rsidRDefault="00F82E98" w:rsidP="00EF0933">
      <w:pPr>
        <w:tabs>
          <w:tab w:val="left" w:pos="567"/>
          <w:tab w:val="left" w:pos="851"/>
          <w:tab w:val="left" w:pos="1276"/>
        </w:tabs>
        <w:spacing w:before="200" w:after="200"/>
        <w:ind w:left="567"/>
        <w:jc w:val="both"/>
        <w:rPr>
          <w:rFonts w:asciiTheme="minorHAnsi" w:hAnsiTheme="minorHAnsi"/>
          <w:sz w:val="20"/>
        </w:rPr>
      </w:pPr>
      <w:r w:rsidRPr="00F82E98">
        <w:rPr>
          <w:rFonts w:asciiTheme="minorHAnsi" w:hAnsiTheme="minorHAnsi"/>
          <w:sz w:val="20"/>
        </w:rPr>
        <w:t xml:space="preserve">Trade receivables relate to amounts due in relation to residential property sales to institutional investors and </w:t>
      </w:r>
      <w:r w:rsidR="00F809F1">
        <w:rPr>
          <w:rFonts w:asciiTheme="minorHAnsi" w:hAnsiTheme="minorHAnsi"/>
          <w:sz w:val="20"/>
        </w:rPr>
        <w:t>State partners</w:t>
      </w:r>
      <w:r w:rsidRPr="00F82E98">
        <w:rPr>
          <w:rFonts w:asciiTheme="minorHAnsi" w:hAnsiTheme="minorHAnsi"/>
          <w:sz w:val="20"/>
        </w:rPr>
        <w:t xml:space="preserve">. Included within trade </w:t>
      </w:r>
      <w:r w:rsidRPr="0069295D">
        <w:rPr>
          <w:rFonts w:asciiTheme="minorHAnsi" w:hAnsiTheme="minorHAnsi"/>
          <w:sz w:val="20"/>
        </w:rPr>
        <w:t>receivables are amounts of €</w:t>
      </w:r>
      <w:r w:rsidR="009F04B5">
        <w:rPr>
          <w:rFonts w:asciiTheme="minorHAnsi" w:hAnsiTheme="minorHAnsi"/>
          <w:sz w:val="20"/>
        </w:rPr>
        <w:t>44.7</w:t>
      </w:r>
      <w:r w:rsidRPr="0069295D">
        <w:rPr>
          <w:rFonts w:asciiTheme="minorHAnsi" w:hAnsiTheme="minorHAnsi"/>
          <w:sz w:val="20"/>
        </w:rPr>
        <w:t xml:space="preserve"> million which relate to funds due from </w:t>
      </w:r>
      <w:r w:rsidR="00F809F1">
        <w:rPr>
          <w:rFonts w:asciiTheme="minorHAnsi" w:hAnsiTheme="minorHAnsi"/>
          <w:sz w:val="20"/>
        </w:rPr>
        <w:t>State partners</w:t>
      </w:r>
      <w:r w:rsidR="00E8234E">
        <w:rPr>
          <w:rFonts w:asciiTheme="minorHAnsi" w:hAnsiTheme="minorHAnsi"/>
          <w:sz w:val="20"/>
        </w:rPr>
        <w:t xml:space="preserve">. Within the trade receivables, </w:t>
      </w:r>
      <w:r w:rsidRPr="0069295D">
        <w:rPr>
          <w:rFonts w:asciiTheme="minorHAnsi" w:hAnsiTheme="minorHAnsi"/>
          <w:sz w:val="20"/>
        </w:rPr>
        <w:t>€</w:t>
      </w:r>
      <w:r w:rsidR="00E8234E">
        <w:rPr>
          <w:rFonts w:asciiTheme="minorHAnsi" w:hAnsiTheme="minorHAnsi"/>
          <w:sz w:val="20"/>
        </w:rPr>
        <w:t>2</w:t>
      </w:r>
      <w:r w:rsidR="009F04B5">
        <w:rPr>
          <w:rFonts w:asciiTheme="minorHAnsi" w:hAnsiTheme="minorHAnsi"/>
          <w:sz w:val="20"/>
        </w:rPr>
        <w:t>6.5</w:t>
      </w:r>
      <w:r w:rsidR="00BF4F99" w:rsidRPr="0069295D">
        <w:rPr>
          <w:rFonts w:asciiTheme="minorHAnsi" w:hAnsiTheme="minorHAnsi"/>
          <w:sz w:val="20"/>
        </w:rPr>
        <w:t xml:space="preserve"> </w:t>
      </w:r>
      <w:r w:rsidRPr="0069295D">
        <w:rPr>
          <w:rFonts w:asciiTheme="minorHAnsi" w:hAnsiTheme="minorHAnsi"/>
          <w:sz w:val="20"/>
        </w:rPr>
        <w:t>million relat</w:t>
      </w:r>
      <w:r w:rsidR="00E8234E">
        <w:rPr>
          <w:rFonts w:asciiTheme="minorHAnsi" w:hAnsiTheme="minorHAnsi"/>
          <w:sz w:val="20"/>
        </w:rPr>
        <w:t>es</w:t>
      </w:r>
      <w:r w:rsidR="001A7690" w:rsidRPr="0069295D">
        <w:rPr>
          <w:rFonts w:asciiTheme="minorHAnsi" w:hAnsiTheme="minorHAnsi"/>
          <w:sz w:val="20"/>
        </w:rPr>
        <w:t xml:space="preserve"> to retentions</w:t>
      </w:r>
      <w:r w:rsidRPr="0069295D">
        <w:rPr>
          <w:rFonts w:asciiTheme="minorHAnsi" w:hAnsiTheme="minorHAnsi"/>
          <w:sz w:val="20"/>
        </w:rPr>
        <w:t xml:space="preserve">. All Trade Receivables excluding retentions have been received post </w:t>
      </w:r>
      <w:r w:rsidR="00194E9D" w:rsidRPr="0069295D">
        <w:rPr>
          <w:rFonts w:asciiTheme="minorHAnsi" w:hAnsiTheme="minorHAnsi"/>
          <w:sz w:val="20"/>
        </w:rPr>
        <w:t>period</w:t>
      </w:r>
      <w:r w:rsidRPr="0069295D">
        <w:rPr>
          <w:rFonts w:asciiTheme="minorHAnsi" w:hAnsiTheme="minorHAnsi"/>
          <w:sz w:val="20"/>
        </w:rPr>
        <w:t xml:space="preserve"> end. </w:t>
      </w:r>
    </w:p>
    <w:p w14:paraId="4A560CFF" w14:textId="158F8523" w:rsidR="007140FE" w:rsidRDefault="00F82E98" w:rsidP="00EF0933">
      <w:pPr>
        <w:tabs>
          <w:tab w:val="left" w:pos="567"/>
          <w:tab w:val="left" w:pos="851"/>
          <w:tab w:val="left" w:pos="1276"/>
        </w:tabs>
        <w:spacing w:before="200" w:after="200"/>
        <w:ind w:left="567"/>
        <w:jc w:val="both"/>
        <w:rPr>
          <w:rFonts w:asciiTheme="minorHAnsi" w:hAnsiTheme="minorHAnsi"/>
          <w:sz w:val="20"/>
        </w:rPr>
      </w:pPr>
      <w:r w:rsidRPr="0069295D">
        <w:rPr>
          <w:rFonts w:asciiTheme="minorHAnsi" w:hAnsiTheme="minorHAnsi"/>
          <w:sz w:val="20"/>
        </w:rPr>
        <w:t>Contract assets of €</w:t>
      </w:r>
      <w:r w:rsidR="0001124E" w:rsidRPr="0069295D">
        <w:rPr>
          <w:rFonts w:asciiTheme="minorHAnsi" w:hAnsiTheme="minorHAnsi"/>
          <w:sz w:val="20"/>
        </w:rPr>
        <w:t>78.3</w:t>
      </w:r>
      <w:r w:rsidRPr="0069295D">
        <w:rPr>
          <w:rFonts w:asciiTheme="minorHAnsi" w:hAnsiTheme="minorHAnsi"/>
          <w:sz w:val="20"/>
        </w:rPr>
        <w:t xml:space="preserve"> million (</w:t>
      </w:r>
      <w:r w:rsidR="00A57C11" w:rsidRPr="0069295D">
        <w:rPr>
          <w:rFonts w:asciiTheme="minorHAnsi" w:hAnsiTheme="minorHAnsi"/>
          <w:sz w:val="20"/>
        </w:rPr>
        <w:t>31 December 2024: €55.3 million</w:t>
      </w:r>
      <w:r w:rsidRPr="00F82E98">
        <w:rPr>
          <w:rFonts w:asciiTheme="minorHAnsi" w:hAnsiTheme="minorHAnsi"/>
          <w:sz w:val="20"/>
        </w:rPr>
        <w:t xml:space="preserve">) consists of revenue earned on forward fund transactions with </w:t>
      </w:r>
      <w:r w:rsidR="00F809F1">
        <w:rPr>
          <w:rFonts w:asciiTheme="minorHAnsi" w:hAnsiTheme="minorHAnsi"/>
          <w:sz w:val="20"/>
        </w:rPr>
        <w:t>State partners</w:t>
      </w:r>
      <w:r w:rsidRPr="00F82E98">
        <w:rPr>
          <w:rFonts w:asciiTheme="minorHAnsi" w:hAnsiTheme="minorHAnsi"/>
          <w:sz w:val="20"/>
        </w:rPr>
        <w:t xml:space="preserve"> that is either unbilled or the timing of receipt of consideration is conditioned on something other than the passage of time. The Directors consider that all construction bonds are current assets as they will be realised in the Group’s normal operating cycle, which is such that a proportion of construction bonds will not be recovered within 12 months. It is estimated that €</w:t>
      </w:r>
      <w:r w:rsidR="00AB57A9">
        <w:rPr>
          <w:rFonts w:asciiTheme="minorHAnsi" w:hAnsiTheme="minorHAnsi"/>
          <w:sz w:val="20"/>
        </w:rPr>
        <w:t>6.3</w:t>
      </w:r>
      <w:r w:rsidRPr="00F82E98">
        <w:rPr>
          <w:rFonts w:asciiTheme="minorHAnsi" w:hAnsiTheme="minorHAnsi"/>
          <w:sz w:val="20"/>
        </w:rPr>
        <w:t xml:space="preserve"> million (202</w:t>
      </w:r>
      <w:r w:rsidR="004E3742">
        <w:rPr>
          <w:rFonts w:asciiTheme="minorHAnsi" w:hAnsiTheme="minorHAnsi"/>
          <w:sz w:val="20"/>
        </w:rPr>
        <w:t>4</w:t>
      </w:r>
      <w:r w:rsidRPr="00F82E98">
        <w:rPr>
          <w:rFonts w:asciiTheme="minorHAnsi" w:hAnsiTheme="minorHAnsi"/>
          <w:sz w:val="20"/>
        </w:rPr>
        <w:t>: €</w:t>
      </w:r>
      <w:r w:rsidR="0090221C">
        <w:rPr>
          <w:rFonts w:asciiTheme="minorHAnsi" w:hAnsiTheme="minorHAnsi"/>
          <w:sz w:val="20"/>
        </w:rPr>
        <w:t>5.5</w:t>
      </w:r>
      <w:r w:rsidRPr="00F82E98">
        <w:rPr>
          <w:rFonts w:asciiTheme="minorHAnsi" w:hAnsiTheme="minorHAnsi"/>
          <w:sz w:val="20"/>
        </w:rPr>
        <w:t xml:space="preserve"> million) of the construction bond balance at 3</w:t>
      </w:r>
      <w:r w:rsidR="00AB57A9">
        <w:rPr>
          <w:rFonts w:asciiTheme="minorHAnsi" w:hAnsiTheme="minorHAnsi"/>
          <w:sz w:val="20"/>
        </w:rPr>
        <w:t>0</w:t>
      </w:r>
      <w:r w:rsidRPr="00F82E98">
        <w:rPr>
          <w:rFonts w:asciiTheme="minorHAnsi" w:hAnsiTheme="minorHAnsi"/>
          <w:sz w:val="20"/>
        </w:rPr>
        <w:t xml:space="preserve"> </w:t>
      </w:r>
      <w:r w:rsidR="00AB57A9">
        <w:rPr>
          <w:rFonts w:asciiTheme="minorHAnsi" w:hAnsiTheme="minorHAnsi"/>
          <w:sz w:val="20"/>
        </w:rPr>
        <w:t>June 2025</w:t>
      </w:r>
      <w:r w:rsidRPr="00F82E98">
        <w:rPr>
          <w:rFonts w:asciiTheme="minorHAnsi" w:hAnsiTheme="minorHAnsi"/>
          <w:sz w:val="20"/>
        </w:rPr>
        <w:t xml:space="preserve"> will be recovered after more than 12 months from that date.</w:t>
      </w:r>
    </w:p>
    <w:p w14:paraId="0F5836A5" w14:textId="7B7CA63B" w:rsidR="00DE2B54" w:rsidRPr="00926E60" w:rsidRDefault="007140FE" w:rsidP="00F0192D">
      <w:pPr>
        <w:spacing w:before="0" w:after="0"/>
        <w:rPr>
          <w:rFonts w:asciiTheme="minorHAnsi" w:hAnsiTheme="minorHAnsi"/>
          <w:b/>
          <w:snapToGrid w:val="0"/>
          <w:szCs w:val="24"/>
        </w:rPr>
      </w:pPr>
      <w:r>
        <w:rPr>
          <w:rFonts w:asciiTheme="minorHAnsi" w:hAnsiTheme="minorHAnsi"/>
          <w:sz w:val="20"/>
        </w:rPr>
        <w:br w:type="page"/>
      </w:r>
      <w:r w:rsidR="00DE2B54">
        <w:rPr>
          <w:rFonts w:asciiTheme="minorHAnsi" w:hAnsiTheme="minorHAnsi"/>
          <w:b/>
          <w:snapToGrid w:val="0"/>
          <w:szCs w:val="24"/>
        </w:rPr>
        <w:lastRenderedPageBreak/>
        <w:t>C</w:t>
      </w:r>
      <w:r w:rsidR="00DE2B54" w:rsidRPr="00926E60">
        <w:rPr>
          <w:rFonts w:asciiTheme="minorHAnsi" w:hAnsiTheme="minorHAnsi"/>
          <w:b/>
          <w:snapToGrid w:val="0"/>
          <w:szCs w:val="24"/>
        </w:rPr>
        <w:t>AIRN HOMES PLC</w:t>
      </w:r>
    </w:p>
    <w:p w14:paraId="3832C910" w14:textId="196F74F2" w:rsidR="00DE2B54" w:rsidRPr="00DE2B54" w:rsidRDefault="00DE2B54" w:rsidP="00F0192D">
      <w:pPr>
        <w:tabs>
          <w:tab w:val="left" w:pos="425"/>
          <w:tab w:val="left" w:pos="851"/>
        </w:tabs>
        <w:spacing w:before="0" w:after="0"/>
        <w:jc w:val="both"/>
        <w:outlineLvl w:val="0"/>
        <w:rPr>
          <w:rFonts w:asciiTheme="minorHAnsi" w:hAnsiTheme="minorHAnsi"/>
          <w:i/>
          <w:szCs w:val="24"/>
          <w:lang w:val="en-IE"/>
        </w:rPr>
      </w:pPr>
      <w:r w:rsidRPr="00926E60">
        <w:rPr>
          <w:rFonts w:asciiTheme="minorHAnsi" w:hAnsiTheme="minorHAnsi"/>
          <w:b/>
          <w:snapToGrid w:val="0"/>
          <w:szCs w:val="24"/>
        </w:rPr>
        <w:t xml:space="preserve">NOTES TO THE UNAUDITED </w:t>
      </w:r>
      <w:r>
        <w:rPr>
          <w:rFonts w:asciiTheme="minorHAnsi" w:hAnsiTheme="minorHAnsi"/>
          <w:b/>
          <w:snapToGrid w:val="0"/>
          <w:szCs w:val="24"/>
        </w:rPr>
        <w:t>CONDENSED</w:t>
      </w:r>
      <w:r w:rsidRPr="00926E60">
        <w:rPr>
          <w:rFonts w:asciiTheme="minorHAnsi" w:hAnsiTheme="minorHAnsi"/>
          <w:b/>
          <w:snapToGrid w:val="0"/>
          <w:szCs w:val="24"/>
        </w:rPr>
        <w:t xml:space="preserve"> INTERIM FINANCIAL STATEMENTS </w:t>
      </w:r>
      <w:r>
        <w:rPr>
          <w:rFonts w:asciiTheme="minorHAnsi" w:hAnsiTheme="minorHAnsi"/>
          <w:i/>
          <w:szCs w:val="24"/>
          <w:lang w:val="en-IE"/>
        </w:rPr>
        <w:t>(c</w:t>
      </w:r>
      <w:r w:rsidRPr="00926E60">
        <w:rPr>
          <w:rFonts w:asciiTheme="minorHAnsi" w:hAnsiTheme="minorHAnsi"/>
          <w:i/>
          <w:szCs w:val="24"/>
          <w:lang w:val="en-IE"/>
        </w:rPr>
        <w:t>ontinued)</w:t>
      </w:r>
    </w:p>
    <w:p w14:paraId="199FE938" w14:textId="77777777" w:rsidR="002A51D0" w:rsidRPr="001A475E" w:rsidRDefault="002A51D0" w:rsidP="00F0192D">
      <w:pPr>
        <w:tabs>
          <w:tab w:val="left" w:pos="567"/>
          <w:tab w:val="left" w:pos="851"/>
          <w:tab w:val="left" w:pos="1276"/>
        </w:tabs>
        <w:spacing w:before="0" w:after="0"/>
        <w:jc w:val="both"/>
        <w:rPr>
          <w:rFonts w:asciiTheme="minorHAnsi" w:hAnsiTheme="minorHAnsi"/>
          <w:sz w:val="20"/>
        </w:rPr>
      </w:pPr>
    </w:p>
    <w:p w14:paraId="26C2DBD7" w14:textId="77777777" w:rsidR="002A51D0" w:rsidRPr="003B0922" w:rsidRDefault="002A51D0" w:rsidP="002A51D0">
      <w:pPr>
        <w:tabs>
          <w:tab w:val="left" w:pos="567"/>
          <w:tab w:val="left" w:pos="851"/>
          <w:tab w:val="left" w:pos="1276"/>
        </w:tabs>
        <w:jc w:val="both"/>
        <w:rPr>
          <w:rFonts w:asciiTheme="minorHAnsi" w:hAnsiTheme="minorHAnsi"/>
          <w:b/>
          <w:sz w:val="20"/>
        </w:rPr>
      </w:pPr>
      <w:r>
        <w:rPr>
          <w:rFonts w:asciiTheme="minorHAnsi" w:hAnsiTheme="minorHAnsi"/>
          <w:b/>
          <w:sz w:val="20"/>
        </w:rPr>
        <w:t>7.</w:t>
      </w:r>
      <w:r>
        <w:rPr>
          <w:rFonts w:asciiTheme="minorHAnsi" w:hAnsiTheme="minorHAnsi"/>
          <w:b/>
          <w:sz w:val="20"/>
        </w:rPr>
        <w:tab/>
      </w:r>
      <w:r w:rsidRPr="003B0922">
        <w:rPr>
          <w:rFonts w:asciiTheme="minorHAnsi" w:hAnsiTheme="minorHAnsi"/>
          <w:b/>
          <w:sz w:val="20"/>
        </w:rPr>
        <w:t>Cash and cash equivalents</w:t>
      </w:r>
    </w:p>
    <w:p w14:paraId="1C78A06C" w14:textId="77777777" w:rsidR="002A51D0" w:rsidRPr="003B0922" w:rsidRDefault="002A51D0" w:rsidP="002A51D0">
      <w:pPr>
        <w:tabs>
          <w:tab w:val="left" w:pos="567"/>
          <w:tab w:val="left" w:pos="851"/>
          <w:tab w:val="left" w:pos="1276"/>
        </w:tabs>
        <w:jc w:val="both"/>
        <w:rPr>
          <w:rFonts w:asciiTheme="minorHAnsi" w:hAnsiTheme="minorHAnsi"/>
          <w:b/>
          <w:sz w:val="20"/>
        </w:rPr>
      </w:pPr>
    </w:p>
    <w:tbl>
      <w:tblPr>
        <w:tblStyle w:val="TableGrid"/>
        <w:tblW w:w="951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009"/>
        <w:gridCol w:w="1396"/>
        <w:gridCol w:w="1871"/>
        <w:gridCol w:w="236"/>
      </w:tblGrid>
      <w:tr w:rsidR="005C1C51" w:rsidRPr="003B0922" w14:paraId="1712604D" w14:textId="77777777" w:rsidTr="00E13BA9">
        <w:trPr>
          <w:gridAfter w:val="1"/>
          <w:wAfter w:w="236" w:type="dxa"/>
        </w:trPr>
        <w:tc>
          <w:tcPr>
            <w:tcW w:w="6009" w:type="dxa"/>
          </w:tcPr>
          <w:p w14:paraId="5AAF167D" w14:textId="77777777" w:rsidR="005C1C51" w:rsidRPr="003B0922" w:rsidRDefault="005C1C51">
            <w:pPr>
              <w:tabs>
                <w:tab w:val="left" w:pos="567"/>
                <w:tab w:val="left" w:pos="851"/>
                <w:tab w:val="left" w:pos="1276"/>
              </w:tabs>
              <w:jc w:val="both"/>
              <w:rPr>
                <w:rFonts w:asciiTheme="minorHAnsi" w:hAnsiTheme="minorHAnsi"/>
                <w:i/>
                <w:sz w:val="20"/>
                <w:lang w:val="en-IE"/>
              </w:rPr>
            </w:pPr>
          </w:p>
        </w:tc>
        <w:tc>
          <w:tcPr>
            <w:tcW w:w="1396" w:type="dxa"/>
            <w:tcBorders>
              <w:bottom w:val="single" w:sz="4" w:space="0" w:color="FFFFFF" w:themeColor="background1"/>
            </w:tcBorders>
          </w:tcPr>
          <w:p w14:paraId="09FEAFA7" w14:textId="77777777" w:rsidR="005C1C51" w:rsidRPr="003B0922" w:rsidRDefault="005C1C51">
            <w:pPr>
              <w:tabs>
                <w:tab w:val="left" w:pos="567"/>
                <w:tab w:val="left" w:pos="851"/>
                <w:tab w:val="left" w:pos="1276"/>
              </w:tabs>
              <w:jc w:val="right"/>
              <w:rPr>
                <w:rFonts w:asciiTheme="minorHAnsi" w:hAnsiTheme="minorHAnsi"/>
                <w:b/>
                <w:sz w:val="20"/>
              </w:rPr>
            </w:pPr>
          </w:p>
          <w:p w14:paraId="0AA53EE9" w14:textId="56590EDE" w:rsidR="005C1C51" w:rsidRPr="003B0922" w:rsidRDefault="005C1C51">
            <w:pPr>
              <w:tabs>
                <w:tab w:val="left" w:pos="567"/>
                <w:tab w:val="left" w:pos="851"/>
                <w:tab w:val="left" w:pos="1276"/>
              </w:tabs>
              <w:jc w:val="right"/>
              <w:rPr>
                <w:rFonts w:asciiTheme="minorHAnsi" w:hAnsiTheme="minorHAnsi"/>
                <w:b/>
                <w:sz w:val="20"/>
              </w:rPr>
            </w:pPr>
            <w:r w:rsidRPr="003B0922">
              <w:rPr>
                <w:rFonts w:asciiTheme="minorHAnsi" w:hAnsiTheme="minorHAnsi"/>
                <w:b/>
                <w:sz w:val="20"/>
                <w:lang w:eastAsia="en-GB"/>
              </w:rPr>
              <w:t>30 June 2025</w:t>
            </w:r>
          </w:p>
        </w:tc>
        <w:tc>
          <w:tcPr>
            <w:tcW w:w="1871" w:type="dxa"/>
            <w:tcBorders>
              <w:bottom w:val="single" w:sz="4" w:space="0" w:color="FFFFFF" w:themeColor="background1"/>
            </w:tcBorders>
          </w:tcPr>
          <w:p w14:paraId="2AEAD8B3" w14:textId="77777777" w:rsidR="005C1C51" w:rsidRPr="003B0922" w:rsidRDefault="005C1C51">
            <w:pPr>
              <w:pStyle w:val="Footer"/>
              <w:tabs>
                <w:tab w:val="left" w:pos="425"/>
                <w:tab w:val="left" w:pos="851"/>
              </w:tabs>
              <w:jc w:val="right"/>
              <w:rPr>
                <w:rFonts w:asciiTheme="minorHAnsi" w:hAnsiTheme="minorHAnsi"/>
                <w:b/>
                <w:sz w:val="20"/>
                <w:lang w:eastAsia="en-GB"/>
              </w:rPr>
            </w:pPr>
          </w:p>
          <w:p w14:paraId="0E881ECD" w14:textId="5817ECA0" w:rsidR="005C1C51" w:rsidRPr="003B0922" w:rsidRDefault="005C1C51">
            <w:pPr>
              <w:pStyle w:val="Footer"/>
              <w:tabs>
                <w:tab w:val="left" w:pos="425"/>
                <w:tab w:val="left" w:pos="851"/>
              </w:tabs>
              <w:jc w:val="right"/>
              <w:rPr>
                <w:rFonts w:asciiTheme="minorHAnsi" w:hAnsiTheme="minorHAnsi"/>
                <w:b/>
                <w:sz w:val="20"/>
                <w:lang w:eastAsia="en-GB"/>
              </w:rPr>
            </w:pPr>
            <w:r w:rsidRPr="003B0922">
              <w:rPr>
                <w:rFonts w:asciiTheme="minorHAnsi" w:hAnsiTheme="minorHAnsi"/>
                <w:b/>
                <w:sz w:val="20"/>
                <w:lang w:eastAsia="en-GB"/>
              </w:rPr>
              <w:t>31 December 2024</w:t>
            </w:r>
          </w:p>
        </w:tc>
      </w:tr>
      <w:tr w:rsidR="005C1C51" w:rsidRPr="003B0922" w14:paraId="734C887F" w14:textId="77777777" w:rsidTr="00E13BA9">
        <w:trPr>
          <w:gridAfter w:val="1"/>
          <w:wAfter w:w="236" w:type="dxa"/>
        </w:trPr>
        <w:tc>
          <w:tcPr>
            <w:tcW w:w="6009" w:type="dxa"/>
          </w:tcPr>
          <w:p w14:paraId="3705202F" w14:textId="77777777" w:rsidR="005C1C51" w:rsidRPr="003B0922" w:rsidRDefault="005C1C51">
            <w:pPr>
              <w:tabs>
                <w:tab w:val="left" w:pos="567"/>
                <w:tab w:val="left" w:pos="851"/>
                <w:tab w:val="left" w:pos="1276"/>
              </w:tabs>
              <w:jc w:val="both"/>
              <w:rPr>
                <w:rFonts w:asciiTheme="minorHAnsi" w:hAnsiTheme="minorHAnsi"/>
                <w:i/>
                <w:sz w:val="20"/>
                <w:lang w:val="en-IE"/>
              </w:rPr>
            </w:pPr>
          </w:p>
        </w:tc>
        <w:tc>
          <w:tcPr>
            <w:tcW w:w="1396" w:type="dxa"/>
            <w:tcBorders>
              <w:bottom w:val="single" w:sz="4" w:space="0" w:color="auto"/>
            </w:tcBorders>
          </w:tcPr>
          <w:p w14:paraId="5AB081BA" w14:textId="77777777" w:rsidR="005C1C51" w:rsidRPr="003B0922" w:rsidRDefault="005C1C51">
            <w:pPr>
              <w:tabs>
                <w:tab w:val="left" w:pos="567"/>
                <w:tab w:val="left" w:pos="851"/>
                <w:tab w:val="left" w:pos="1276"/>
              </w:tabs>
              <w:jc w:val="right"/>
              <w:rPr>
                <w:rFonts w:asciiTheme="minorHAnsi" w:hAnsiTheme="minorHAnsi"/>
                <w:b/>
                <w:sz w:val="20"/>
              </w:rPr>
            </w:pPr>
            <w:r w:rsidRPr="003B0922">
              <w:rPr>
                <w:rFonts w:asciiTheme="minorHAnsi" w:hAnsiTheme="minorHAnsi"/>
                <w:b/>
                <w:sz w:val="20"/>
              </w:rPr>
              <w:t>€’000</w:t>
            </w:r>
          </w:p>
        </w:tc>
        <w:tc>
          <w:tcPr>
            <w:tcW w:w="1871" w:type="dxa"/>
            <w:tcBorders>
              <w:bottom w:val="single" w:sz="4" w:space="0" w:color="auto"/>
            </w:tcBorders>
          </w:tcPr>
          <w:p w14:paraId="4A74862F" w14:textId="77777777" w:rsidR="005C1C51" w:rsidRPr="003B0922" w:rsidRDefault="005C1C51">
            <w:pPr>
              <w:tabs>
                <w:tab w:val="left" w:pos="567"/>
                <w:tab w:val="left" w:pos="851"/>
                <w:tab w:val="left" w:pos="1276"/>
              </w:tabs>
              <w:jc w:val="right"/>
              <w:rPr>
                <w:rFonts w:asciiTheme="minorHAnsi" w:hAnsiTheme="minorHAnsi"/>
                <w:b/>
                <w:sz w:val="20"/>
              </w:rPr>
            </w:pPr>
            <w:r w:rsidRPr="003B0922">
              <w:rPr>
                <w:rFonts w:asciiTheme="minorHAnsi" w:hAnsiTheme="minorHAnsi"/>
                <w:b/>
                <w:sz w:val="20"/>
              </w:rPr>
              <w:t>€’000</w:t>
            </w:r>
          </w:p>
        </w:tc>
      </w:tr>
      <w:tr w:rsidR="005C1C51" w:rsidRPr="003B0922" w14:paraId="4FF5CBD8" w14:textId="77777777" w:rsidTr="00E13BA9">
        <w:trPr>
          <w:gridAfter w:val="1"/>
          <w:wAfter w:w="236" w:type="dxa"/>
        </w:trPr>
        <w:tc>
          <w:tcPr>
            <w:tcW w:w="6009" w:type="dxa"/>
          </w:tcPr>
          <w:p w14:paraId="5A1D5EA8" w14:textId="77777777" w:rsidR="005C1C51" w:rsidRPr="003B0922" w:rsidRDefault="005C1C51">
            <w:pPr>
              <w:tabs>
                <w:tab w:val="left" w:pos="567"/>
                <w:tab w:val="left" w:pos="851"/>
                <w:tab w:val="left" w:pos="1276"/>
              </w:tabs>
              <w:ind w:left="-108"/>
              <w:jc w:val="both"/>
              <w:rPr>
                <w:rFonts w:asciiTheme="minorHAnsi" w:hAnsiTheme="minorHAnsi"/>
                <w:b/>
                <w:sz w:val="20"/>
                <w:lang w:val="en-IE"/>
              </w:rPr>
            </w:pPr>
            <w:r w:rsidRPr="003B0922">
              <w:rPr>
                <w:rFonts w:asciiTheme="minorHAnsi" w:hAnsiTheme="minorHAnsi"/>
                <w:b/>
                <w:sz w:val="20"/>
                <w:lang w:val="en-IE"/>
              </w:rPr>
              <w:t>Current</w:t>
            </w:r>
          </w:p>
        </w:tc>
        <w:tc>
          <w:tcPr>
            <w:tcW w:w="1396" w:type="dxa"/>
            <w:tcBorders>
              <w:top w:val="single" w:sz="4" w:space="0" w:color="auto"/>
              <w:bottom w:val="single" w:sz="4" w:space="0" w:color="FFFFFF" w:themeColor="background1"/>
            </w:tcBorders>
          </w:tcPr>
          <w:p w14:paraId="33C529E0" w14:textId="77777777" w:rsidR="005C1C51" w:rsidRPr="003B0922" w:rsidRDefault="005C1C51">
            <w:pPr>
              <w:tabs>
                <w:tab w:val="left" w:pos="567"/>
                <w:tab w:val="left" w:pos="851"/>
                <w:tab w:val="left" w:pos="1276"/>
              </w:tabs>
              <w:jc w:val="right"/>
              <w:rPr>
                <w:rFonts w:asciiTheme="minorHAnsi" w:hAnsiTheme="minorHAnsi"/>
                <w:b/>
                <w:sz w:val="20"/>
              </w:rPr>
            </w:pPr>
          </w:p>
        </w:tc>
        <w:tc>
          <w:tcPr>
            <w:tcW w:w="1871" w:type="dxa"/>
            <w:tcBorders>
              <w:top w:val="single" w:sz="4" w:space="0" w:color="auto"/>
              <w:bottom w:val="single" w:sz="4" w:space="0" w:color="FFFFFF" w:themeColor="background1"/>
            </w:tcBorders>
          </w:tcPr>
          <w:p w14:paraId="2825DF57" w14:textId="77777777" w:rsidR="005C1C51" w:rsidRPr="003B0922" w:rsidRDefault="005C1C51">
            <w:pPr>
              <w:tabs>
                <w:tab w:val="left" w:pos="567"/>
                <w:tab w:val="left" w:pos="851"/>
                <w:tab w:val="left" w:pos="1276"/>
              </w:tabs>
              <w:jc w:val="right"/>
              <w:rPr>
                <w:rFonts w:asciiTheme="minorHAnsi" w:hAnsiTheme="minorHAnsi"/>
                <w:b/>
                <w:sz w:val="20"/>
              </w:rPr>
            </w:pPr>
          </w:p>
        </w:tc>
      </w:tr>
      <w:tr w:rsidR="005C1C51" w14:paraId="2986B28C" w14:textId="77777777" w:rsidTr="00E13BA9">
        <w:tc>
          <w:tcPr>
            <w:tcW w:w="6009" w:type="dxa"/>
          </w:tcPr>
          <w:p w14:paraId="239A0300" w14:textId="77777777" w:rsidR="005C1C51" w:rsidRPr="003B0922" w:rsidRDefault="005C1C51">
            <w:pPr>
              <w:tabs>
                <w:tab w:val="left" w:pos="567"/>
                <w:tab w:val="left" w:pos="851"/>
                <w:tab w:val="left" w:pos="1276"/>
              </w:tabs>
              <w:ind w:left="-108"/>
              <w:jc w:val="both"/>
              <w:rPr>
                <w:rFonts w:asciiTheme="minorHAnsi" w:hAnsiTheme="minorHAnsi"/>
                <w:sz w:val="20"/>
              </w:rPr>
            </w:pPr>
            <w:r w:rsidRPr="003B0922">
              <w:rPr>
                <w:rFonts w:asciiTheme="minorHAnsi" w:hAnsiTheme="minorHAnsi"/>
                <w:sz w:val="20"/>
                <w:lang w:val="en-IE"/>
              </w:rPr>
              <w:t>Cash and cash equivalents</w:t>
            </w:r>
          </w:p>
        </w:tc>
        <w:tc>
          <w:tcPr>
            <w:tcW w:w="1396" w:type="dxa"/>
            <w:tcBorders>
              <w:bottom w:val="single" w:sz="12" w:space="0" w:color="000000" w:themeColor="text1"/>
            </w:tcBorders>
          </w:tcPr>
          <w:p w14:paraId="6671CF32" w14:textId="426C1D5C" w:rsidR="005C1C51" w:rsidRPr="003B0922" w:rsidRDefault="00B62B1F">
            <w:pPr>
              <w:tabs>
                <w:tab w:val="left" w:pos="567"/>
                <w:tab w:val="left" w:pos="851"/>
                <w:tab w:val="left" w:pos="1276"/>
              </w:tabs>
              <w:jc w:val="right"/>
              <w:rPr>
                <w:rFonts w:asciiTheme="minorHAnsi" w:hAnsiTheme="minorHAnsi"/>
                <w:b/>
                <w:bCs/>
                <w:sz w:val="20"/>
              </w:rPr>
            </w:pPr>
            <w:r w:rsidRPr="003B0922">
              <w:rPr>
                <w:rFonts w:asciiTheme="minorHAnsi" w:hAnsiTheme="minorHAnsi"/>
                <w:b/>
                <w:bCs/>
                <w:sz w:val="20"/>
              </w:rPr>
              <w:t>44,160</w:t>
            </w:r>
          </w:p>
        </w:tc>
        <w:tc>
          <w:tcPr>
            <w:tcW w:w="1871" w:type="dxa"/>
            <w:tcBorders>
              <w:bottom w:val="single" w:sz="12" w:space="0" w:color="000000" w:themeColor="text1"/>
            </w:tcBorders>
          </w:tcPr>
          <w:p w14:paraId="5E02A7C6" w14:textId="2872473F" w:rsidR="005C1C51" w:rsidRPr="00B47398" w:rsidRDefault="005C1C51">
            <w:pPr>
              <w:tabs>
                <w:tab w:val="left" w:pos="567"/>
                <w:tab w:val="left" w:pos="851"/>
                <w:tab w:val="left" w:pos="1276"/>
              </w:tabs>
              <w:jc w:val="right"/>
              <w:rPr>
                <w:rFonts w:asciiTheme="minorHAnsi" w:hAnsiTheme="minorHAnsi"/>
                <w:sz w:val="20"/>
              </w:rPr>
            </w:pPr>
            <w:r w:rsidRPr="003B0922">
              <w:rPr>
                <w:rFonts w:asciiTheme="minorHAnsi" w:hAnsiTheme="minorHAnsi"/>
                <w:b/>
                <w:bCs/>
                <w:sz w:val="20"/>
              </w:rPr>
              <w:t>27,623</w:t>
            </w:r>
          </w:p>
        </w:tc>
        <w:tc>
          <w:tcPr>
            <w:tcW w:w="236" w:type="dxa"/>
          </w:tcPr>
          <w:p w14:paraId="26EB3CC2" w14:textId="77777777" w:rsidR="005C1C51" w:rsidRDefault="005C1C51"/>
        </w:tc>
      </w:tr>
      <w:tr w:rsidR="005C1C51" w14:paraId="4FBBF432" w14:textId="77777777" w:rsidTr="00E13BA9">
        <w:trPr>
          <w:gridAfter w:val="1"/>
          <w:wAfter w:w="236" w:type="dxa"/>
        </w:trPr>
        <w:tc>
          <w:tcPr>
            <w:tcW w:w="6009" w:type="dxa"/>
          </w:tcPr>
          <w:p w14:paraId="2F7C770F" w14:textId="77777777" w:rsidR="005C1C51" w:rsidRPr="00B47398" w:rsidRDefault="005C1C51">
            <w:pPr>
              <w:tabs>
                <w:tab w:val="left" w:pos="567"/>
                <w:tab w:val="left" w:pos="851"/>
                <w:tab w:val="left" w:pos="1276"/>
              </w:tabs>
              <w:jc w:val="both"/>
              <w:rPr>
                <w:rFonts w:asciiTheme="minorHAnsi" w:hAnsiTheme="minorHAnsi"/>
                <w:i/>
                <w:sz w:val="20"/>
                <w:lang w:val="en-IE"/>
              </w:rPr>
            </w:pPr>
          </w:p>
        </w:tc>
        <w:tc>
          <w:tcPr>
            <w:tcW w:w="1396" w:type="dxa"/>
            <w:tcBorders>
              <w:top w:val="single" w:sz="12" w:space="0" w:color="000000" w:themeColor="text1"/>
            </w:tcBorders>
          </w:tcPr>
          <w:p w14:paraId="54F037E4" w14:textId="77777777" w:rsidR="005C1C51" w:rsidRPr="00B46A0B" w:rsidRDefault="005C1C51">
            <w:pPr>
              <w:tabs>
                <w:tab w:val="left" w:pos="567"/>
                <w:tab w:val="left" w:pos="851"/>
                <w:tab w:val="left" w:pos="1276"/>
              </w:tabs>
              <w:jc w:val="right"/>
              <w:rPr>
                <w:rFonts w:asciiTheme="minorHAnsi" w:hAnsiTheme="minorHAnsi"/>
                <w:b/>
                <w:sz w:val="20"/>
                <w:highlight w:val="yellow"/>
              </w:rPr>
            </w:pPr>
          </w:p>
        </w:tc>
        <w:tc>
          <w:tcPr>
            <w:tcW w:w="1871" w:type="dxa"/>
            <w:tcBorders>
              <w:top w:val="single" w:sz="12" w:space="0" w:color="000000" w:themeColor="text1"/>
            </w:tcBorders>
          </w:tcPr>
          <w:p w14:paraId="07B8986B" w14:textId="77777777" w:rsidR="005C1C51" w:rsidRPr="0037460C" w:rsidRDefault="005C1C51">
            <w:pPr>
              <w:tabs>
                <w:tab w:val="left" w:pos="567"/>
                <w:tab w:val="left" w:pos="851"/>
                <w:tab w:val="left" w:pos="1276"/>
              </w:tabs>
              <w:jc w:val="right"/>
              <w:rPr>
                <w:rFonts w:asciiTheme="minorHAnsi" w:hAnsiTheme="minorHAnsi"/>
                <w:b/>
                <w:sz w:val="20"/>
              </w:rPr>
            </w:pPr>
          </w:p>
        </w:tc>
      </w:tr>
    </w:tbl>
    <w:p w14:paraId="78940C42" w14:textId="77777777" w:rsidR="002A51D0" w:rsidRPr="00E636DA" w:rsidRDefault="002A51D0" w:rsidP="002A51D0">
      <w:pPr>
        <w:tabs>
          <w:tab w:val="left" w:pos="567"/>
          <w:tab w:val="left" w:pos="851"/>
          <w:tab w:val="left" w:pos="1276"/>
        </w:tabs>
        <w:ind w:left="567"/>
        <w:jc w:val="both"/>
        <w:rPr>
          <w:rFonts w:asciiTheme="minorHAnsi" w:hAnsiTheme="minorHAnsi"/>
          <w:sz w:val="20"/>
        </w:rPr>
      </w:pPr>
      <w:r w:rsidRPr="00BD6A11">
        <w:rPr>
          <w:rFonts w:asciiTheme="minorHAnsi" w:hAnsiTheme="minorHAnsi"/>
          <w:sz w:val="20"/>
        </w:rPr>
        <w:t xml:space="preserve">All deposits can be withdrawn without </w:t>
      </w:r>
      <w:r>
        <w:rPr>
          <w:rFonts w:asciiTheme="minorHAnsi" w:hAnsiTheme="minorHAnsi"/>
          <w:sz w:val="20"/>
        </w:rPr>
        <w:t>any</w:t>
      </w:r>
      <w:r w:rsidRPr="00BD6A11">
        <w:rPr>
          <w:rFonts w:asciiTheme="minorHAnsi" w:hAnsiTheme="minorHAnsi"/>
          <w:sz w:val="20"/>
        </w:rPr>
        <w:t xml:space="preserve"> changes in value and accordingly the fair value of current cash and cash equivalents is identical to the carrying value.</w:t>
      </w:r>
    </w:p>
    <w:p w14:paraId="62A747F8" w14:textId="77777777" w:rsidR="002A51D0" w:rsidRDefault="002A51D0" w:rsidP="002A51D0">
      <w:pPr>
        <w:tabs>
          <w:tab w:val="left" w:pos="567"/>
          <w:tab w:val="left" w:pos="851"/>
          <w:tab w:val="left" w:pos="1276"/>
        </w:tabs>
        <w:jc w:val="both"/>
        <w:rPr>
          <w:rFonts w:asciiTheme="minorHAnsi" w:hAnsiTheme="minorHAnsi"/>
          <w:b/>
          <w:sz w:val="20"/>
        </w:rPr>
      </w:pPr>
    </w:p>
    <w:p w14:paraId="4680E902" w14:textId="77777777" w:rsidR="002A51D0" w:rsidRPr="006C6EA7" w:rsidRDefault="002A51D0" w:rsidP="002A51D0">
      <w:pPr>
        <w:tabs>
          <w:tab w:val="left" w:pos="567"/>
          <w:tab w:val="left" w:pos="851"/>
          <w:tab w:val="left" w:pos="1276"/>
        </w:tabs>
        <w:jc w:val="both"/>
        <w:rPr>
          <w:rFonts w:asciiTheme="minorHAnsi" w:hAnsiTheme="minorHAnsi"/>
          <w:b/>
          <w:sz w:val="20"/>
        </w:rPr>
      </w:pPr>
      <w:r>
        <w:rPr>
          <w:rFonts w:asciiTheme="minorHAnsi" w:hAnsiTheme="minorHAnsi"/>
          <w:b/>
          <w:sz w:val="20"/>
        </w:rPr>
        <w:t>8</w:t>
      </w:r>
      <w:r w:rsidRPr="006C6EA7">
        <w:rPr>
          <w:rFonts w:asciiTheme="minorHAnsi" w:hAnsiTheme="minorHAnsi"/>
          <w:b/>
          <w:sz w:val="20"/>
        </w:rPr>
        <w:t xml:space="preserve">. </w:t>
      </w:r>
      <w:r w:rsidRPr="006C6EA7">
        <w:rPr>
          <w:rFonts w:asciiTheme="minorHAnsi" w:hAnsiTheme="minorHAnsi"/>
          <w:b/>
          <w:sz w:val="20"/>
        </w:rPr>
        <w:tab/>
        <w:t xml:space="preserve">Share </w:t>
      </w:r>
      <w:r>
        <w:rPr>
          <w:rFonts w:asciiTheme="minorHAnsi" w:hAnsiTheme="minorHAnsi"/>
          <w:b/>
          <w:sz w:val="20"/>
        </w:rPr>
        <w:t>c</w:t>
      </w:r>
      <w:r w:rsidRPr="006C6EA7">
        <w:rPr>
          <w:rFonts w:asciiTheme="minorHAnsi" w:hAnsiTheme="minorHAnsi"/>
          <w:b/>
          <w:sz w:val="20"/>
        </w:rPr>
        <w:t xml:space="preserve">apital and </w:t>
      </w:r>
      <w:r>
        <w:rPr>
          <w:rFonts w:asciiTheme="minorHAnsi" w:hAnsiTheme="minorHAnsi"/>
          <w:b/>
          <w:sz w:val="20"/>
        </w:rPr>
        <w:t>s</w:t>
      </w:r>
      <w:r w:rsidRPr="006C6EA7">
        <w:rPr>
          <w:rFonts w:asciiTheme="minorHAnsi" w:hAnsiTheme="minorHAnsi"/>
          <w:b/>
          <w:sz w:val="20"/>
        </w:rPr>
        <w:t xml:space="preserve">hare </w:t>
      </w:r>
      <w:r>
        <w:rPr>
          <w:rFonts w:asciiTheme="minorHAnsi" w:hAnsiTheme="minorHAnsi"/>
          <w:b/>
          <w:sz w:val="20"/>
        </w:rPr>
        <w:t>p</w:t>
      </w:r>
      <w:r w:rsidRPr="006C6EA7">
        <w:rPr>
          <w:rFonts w:asciiTheme="minorHAnsi" w:hAnsiTheme="minorHAnsi"/>
          <w:b/>
          <w:sz w:val="20"/>
        </w:rPr>
        <w:t>remium</w:t>
      </w:r>
    </w:p>
    <w:p w14:paraId="5A77CB7D" w14:textId="77777777" w:rsidR="002A51D0" w:rsidRPr="006C6EA7" w:rsidRDefault="002A51D0" w:rsidP="002A51D0">
      <w:pPr>
        <w:tabs>
          <w:tab w:val="left" w:pos="567"/>
          <w:tab w:val="left" w:pos="851"/>
          <w:tab w:val="left" w:pos="1276"/>
        </w:tabs>
        <w:jc w:val="both"/>
        <w:rPr>
          <w:rFonts w:asciiTheme="minorHAnsi" w:hAnsiTheme="minorHAnsi"/>
          <w:b/>
          <w:sz w:val="20"/>
        </w:rPr>
      </w:pPr>
    </w:p>
    <w:tbl>
      <w:tblPr>
        <w:tblStyle w:val="TableGrid"/>
        <w:tblW w:w="9987"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15"/>
        <w:gridCol w:w="29"/>
        <w:gridCol w:w="1530"/>
        <w:gridCol w:w="29"/>
        <w:gridCol w:w="1530"/>
        <w:gridCol w:w="30"/>
        <w:gridCol w:w="206"/>
        <w:gridCol w:w="1636"/>
        <w:gridCol w:w="1473"/>
        <w:gridCol w:w="9"/>
      </w:tblGrid>
      <w:tr w:rsidR="002A51D0" w:rsidRPr="006C6EA7" w14:paraId="7408D252" w14:textId="77777777" w:rsidTr="00C76C31">
        <w:tc>
          <w:tcPr>
            <w:tcW w:w="3515" w:type="dxa"/>
          </w:tcPr>
          <w:p w14:paraId="40C66B7A" w14:textId="77777777" w:rsidR="002A51D0" w:rsidRPr="006C6EA7" w:rsidRDefault="002A51D0">
            <w:pPr>
              <w:tabs>
                <w:tab w:val="left" w:pos="567"/>
                <w:tab w:val="left" w:pos="1276"/>
              </w:tabs>
              <w:jc w:val="both"/>
              <w:rPr>
                <w:rFonts w:asciiTheme="minorHAnsi" w:hAnsiTheme="minorHAnsi"/>
                <w:b/>
                <w:sz w:val="20"/>
              </w:rPr>
            </w:pPr>
          </w:p>
        </w:tc>
        <w:tc>
          <w:tcPr>
            <w:tcW w:w="1559" w:type="dxa"/>
            <w:gridSpan w:val="2"/>
            <w:tcBorders>
              <w:bottom w:val="single" w:sz="4" w:space="0" w:color="FFFFFF" w:themeColor="background1"/>
            </w:tcBorders>
          </w:tcPr>
          <w:p w14:paraId="171604D5" w14:textId="77777777" w:rsidR="002A51D0" w:rsidRPr="006C6EA7" w:rsidRDefault="002A51D0">
            <w:pPr>
              <w:tabs>
                <w:tab w:val="left" w:pos="567"/>
                <w:tab w:val="left" w:pos="1276"/>
              </w:tabs>
              <w:jc w:val="right"/>
              <w:rPr>
                <w:rFonts w:asciiTheme="minorHAnsi" w:hAnsiTheme="minorHAnsi"/>
                <w:b/>
                <w:sz w:val="20"/>
              </w:rPr>
            </w:pPr>
          </w:p>
        </w:tc>
        <w:tc>
          <w:tcPr>
            <w:tcW w:w="1559" w:type="dxa"/>
            <w:gridSpan w:val="2"/>
            <w:tcBorders>
              <w:bottom w:val="single" w:sz="4" w:space="0" w:color="FFFFFF" w:themeColor="background1"/>
            </w:tcBorders>
          </w:tcPr>
          <w:p w14:paraId="42C42D3B" w14:textId="221A448D" w:rsidR="002A51D0" w:rsidRPr="00704187" w:rsidRDefault="002A51D0">
            <w:pPr>
              <w:tabs>
                <w:tab w:val="left" w:pos="567"/>
                <w:tab w:val="left" w:pos="1276"/>
              </w:tabs>
              <w:jc w:val="right"/>
              <w:rPr>
                <w:rFonts w:asciiTheme="minorHAnsi" w:hAnsiTheme="minorHAnsi"/>
                <w:b/>
                <w:sz w:val="20"/>
              </w:rPr>
            </w:pPr>
            <w:r w:rsidRPr="00704187">
              <w:rPr>
                <w:rFonts w:asciiTheme="minorHAnsi" w:hAnsiTheme="minorHAnsi"/>
                <w:b/>
                <w:sz w:val="20"/>
                <w:lang w:eastAsia="en-GB"/>
              </w:rPr>
              <w:t>30 June 202</w:t>
            </w:r>
            <w:r w:rsidR="00BB3775" w:rsidRPr="00704187">
              <w:rPr>
                <w:rFonts w:asciiTheme="minorHAnsi" w:hAnsiTheme="minorHAnsi"/>
                <w:b/>
                <w:sz w:val="20"/>
                <w:lang w:eastAsia="en-GB"/>
              </w:rPr>
              <w:t>5</w:t>
            </w:r>
          </w:p>
        </w:tc>
        <w:tc>
          <w:tcPr>
            <w:tcW w:w="236" w:type="dxa"/>
            <w:gridSpan w:val="2"/>
            <w:tcBorders>
              <w:bottom w:val="single" w:sz="4" w:space="0" w:color="FFFFFF" w:themeColor="background1"/>
            </w:tcBorders>
          </w:tcPr>
          <w:p w14:paraId="7B07FFB4" w14:textId="77777777" w:rsidR="002A51D0" w:rsidRPr="00704187" w:rsidRDefault="002A51D0">
            <w:pPr>
              <w:tabs>
                <w:tab w:val="left" w:pos="567"/>
                <w:tab w:val="left" w:pos="1276"/>
              </w:tabs>
              <w:jc w:val="right"/>
              <w:rPr>
                <w:rFonts w:asciiTheme="minorHAnsi" w:hAnsiTheme="minorHAnsi"/>
                <w:b/>
                <w:sz w:val="20"/>
              </w:rPr>
            </w:pPr>
          </w:p>
        </w:tc>
        <w:tc>
          <w:tcPr>
            <w:tcW w:w="1636" w:type="dxa"/>
            <w:tcBorders>
              <w:bottom w:val="single" w:sz="4" w:space="0" w:color="FFFFFF" w:themeColor="background1"/>
            </w:tcBorders>
          </w:tcPr>
          <w:p w14:paraId="7CE9A355" w14:textId="77777777" w:rsidR="002A51D0" w:rsidRPr="00704187" w:rsidRDefault="002A51D0">
            <w:pPr>
              <w:pStyle w:val="Footer"/>
              <w:tabs>
                <w:tab w:val="left" w:pos="425"/>
                <w:tab w:val="left" w:pos="567"/>
              </w:tabs>
              <w:jc w:val="right"/>
              <w:rPr>
                <w:rFonts w:asciiTheme="minorHAnsi" w:hAnsiTheme="minorHAnsi"/>
                <w:b/>
                <w:sz w:val="20"/>
                <w:lang w:eastAsia="en-GB"/>
              </w:rPr>
            </w:pPr>
          </w:p>
        </w:tc>
        <w:tc>
          <w:tcPr>
            <w:tcW w:w="1482" w:type="dxa"/>
            <w:gridSpan w:val="2"/>
            <w:tcBorders>
              <w:bottom w:val="single" w:sz="4" w:space="0" w:color="FFFFFF" w:themeColor="background1"/>
            </w:tcBorders>
          </w:tcPr>
          <w:p w14:paraId="2A2BF954" w14:textId="6752BF14" w:rsidR="002A51D0" w:rsidRPr="00704187" w:rsidRDefault="002A51D0">
            <w:pPr>
              <w:pStyle w:val="Footer"/>
              <w:tabs>
                <w:tab w:val="left" w:pos="425"/>
                <w:tab w:val="left" w:pos="567"/>
              </w:tabs>
              <w:jc w:val="right"/>
              <w:rPr>
                <w:rFonts w:asciiTheme="minorHAnsi" w:hAnsiTheme="minorHAnsi"/>
                <w:b/>
                <w:sz w:val="20"/>
                <w:lang w:eastAsia="en-GB"/>
              </w:rPr>
            </w:pPr>
            <w:r w:rsidRPr="00704187">
              <w:rPr>
                <w:rFonts w:asciiTheme="minorHAnsi" w:hAnsiTheme="minorHAnsi"/>
                <w:b/>
                <w:sz w:val="20"/>
                <w:lang w:eastAsia="en-GB"/>
              </w:rPr>
              <w:t>31 December 202</w:t>
            </w:r>
            <w:r w:rsidR="006C17C2" w:rsidRPr="00704187">
              <w:rPr>
                <w:rFonts w:asciiTheme="minorHAnsi" w:hAnsiTheme="minorHAnsi"/>
                <w:b/>
                <w:sz w:val="20"/>
                <w:lang w:eastAsia="en-GB"/>
              </w:rPr>
              <w:t>4</w:t>
            </w:r>
          </w:p>
        </w:tc>
      </w:tr>
      <w:tr w:rsidR="00BE0889" w:rsidRPr="006C6EA7" w14:paraId="6AFD20E1" w14:textId="77777777" w:rsidTr="00C76C31">
        <w:tc>
          <w:tcPr>
            <w:tcW w:w="3515" w:type="dxa"/>
          </w:tcPr>
          <w:p w14:paraId="11798695" w14:textId="77777777" w:rsidR="00BE0889" w:rsidRPr="006C6EA7" w:rsidRDefault="00BE0889">
            <w:pPr>
              <w:tabs>
                <w:tab w:val="left" w:pos="567"/>
                <w:tab w:val="left" w:pos="1276"/>
              </w:tabs>
              <w:jc w:val="both"/>
              <w:rPr>
                <w:rFonts w:asciiTheme="minorHAnsi" w:hAnsiTheme="minorHAnsi"/>
                <w:b/>
                <w:sz w:val="20"/>
              </w:rPr>
            </w:pPr>
          </w:p>
        </w:tc>
        <w:tc>
          <w:tcPr>
            <w:tcW w:w="1559" w:type="dxa"/>
            <w:gridSpan w:val="2"/>
            <w:tcBorders>
              <w:bottom w:val="single" w:sz="4" w:space="0" w:color="auto"/>
            </w:tcBorders>
          </w:tcPr>
          <w:p w14:paraId="7E2CC017" w14:textId="77777777" w:rsidR="00BE0889" w:rsidRPr="006C6EA7" w:rsidRDefault="00BE0889">
            <w:pPr>
              <w:tabs>
                <w:tab w:val="left" w:pos="567"/>
                <w:tab w:val="left" w:pos="1276"/>
              </w:tabs>
              <w:jc w:val="right"/>
              <w:rPr>
                <w:rFonts w:asciiTheme="minorHAnsi" w:hAnsiTheme="minorHAnsi"/>
                <w:b/>
                <w:sz w:val="20"/>
              </w:rPr>
            </w:pPr>
            <w:r w:rsidRPr="006C6EA7">
              <w:rPr>
                <w:rFonts w:asciiTheme="minorHAnsi" w:hAnsiTheme="minorHAnsi"/>
                <w:b/>
                <w:sz w:val="20"/>
              </w:rPr>
              <w:t>Number</w:t>
            </w:r>
          </w:p>
        </w:tc>
        <w:tc>
          <w:tcPr>
            <w:tcW w:w="1559" w:type="dxa"/>
            <w:gridSpan w:val="2"/>
            <w:tcBorders>
              <w:bottom w:val="single" w:sz="4" w:space="0" w:color="auto"/>
            </w:tcBorders>
          </w:tcPr>
          <w:p w14:paraId="15D23AE1" w14:textId="77777777" w:rsidR="00BE0889" w:rsidRPr="00704187" w:rsidRDefault="00BE0889">
            <w:pPr>
              <w:tabs>
                <w:tab w:val="left" w:pos="567"/>
                <w:tab w:val="left" w:pos="1276"/>
              </w:tabs>
              <w:jc w:val="right"/>
              <w:rPr>
                <w:rFonts w:asciiTheme="minorHAnsi" w:hAnsiTheme="minorHAnsi"/>
                <w:b/>
                <w:sz w:val="20"/>
              </w:rPr>
            </w:pPr>
            <w:r w:rsidRPr="00704187">
              <w:rPr>
                <w:rFonts w:asciiTheme="minorHAnsi" w:hAnsiTheme="minorHAnsi"/>
                <w:b/>
                <w:sz w:val="20"/>
              </w:rPr>
              <w:t>€’000</w:t>
            </w:r>
          </w:p>
        </w:tc>
        <w:tc>
          <w:tcPr>
            <w:tcW w:w="1872" w:type="dxa"/>
            <w:gridSpan w:val="3"/>
            <w:tcBorders>
              <w:bottom w:val="single" w:sz="4" w:space="0" w:color="auto"/>
            </w:tcBorders>
          </w:tcPr>
          <w:p w14:paraId="7B707BC1" w14:textId="77777777" w:rsidR="00BE0889" w:rsidRPr="00704187" w:rsidRDefault="00BE0889">
            <w:pPr>
              <w:tabs>
                <w:tab w:val="left" w:pos="567"/>
                <w:tab w:val="left" w:pos="1276"/>
              </w:tabs>
              <w:jc w:val="right"/>
              <w:rPr>
                <w:rFonts w:asciiTheme="minorHAnsi" w:hAnsiTheme="minorHAnsi"/>
                <w:b/>
                <w:sz w:val="20"/>
              </w:rPr>
            </w:pPr>
            <w:r w:rsidRPr="00704187">
              <w:rPr>
                <w:rFonts w:asciiTheme="minorHAnsi" w:hAnsiTheme="minorHAnsi"/>
                <w:b/>
                <w:sz w:val="20"/>
              </w:rPr>
              <w:t>Number</w:t>
            </w:r>
          </w:p>
        </w:tc>
        <w:tc>
          <w:tcPr>
            <w:tcW w:w="1482" w:type="dxa"/>
            <w:gridSpan w:val="2"/>
            <w:tcBorders>
              <w:bottom w:val="single" w:sz="4" w:space="0" w:color="auto"/>
            </w:tcBorders>
          </w:tcPr>
          <w:p w14:paraId="25488AAF" w14:textId="77777777" w:rsidR="00BE0889" w:rsidRPr="00704187" w:rsidRDefault="00BE0889">
            <w:pPr>
              <w:tabs>
                <w:tab w:val="left" w:pos="567"/>
                <w:tab w:val="left" w:pos="1276"/>
              </w:tabs>
              <w:jc w:val="right"/>
              <w:rPr>
                <w:rFonts w:asciiTheme="minorHAnsi" w:hAnsiTheme="minorHAnsi"/>
                <w:b/>
                <w:sz w:val="20"/>
              </w:rPr>
            </w:pPr>
            <w:r w:rsidRPr="00704187">
              <w:rPr>
                <w:rFonts w:asciiTheme="minorHAnsi" w:hAnsiTheme="minorHAnsi"/>
                <w:b/>
                <w:sz w:val="20"/>
              </w:rPr>
              <w:t>€’000</w:t>
            </w:r>
          </w:p>
        </w:tc>
      </w:tr>
      <w:tr w:rsidR="00BE0889" w:rsidRPr="006C6EA7" w14:paraId="1C6A302C" w14:textId="77777777" w:rsidTr="00C76C31">
        <w:tc>
          <w:tcPr>
            <w:tcW w:w="3515" w:type="dxa"/>
          </w:tcPr>
          <w:p w14:paraId="0BE3589E" w14:textId="77777777" w:rsidR="00BE0889" w:rsidRPr="006C6EA7" w:rsidRDefault="00BE0889">
            <w:pPr>
              <w:tabs>
                <w:tab w:val="left" w:pos="567"/>
                <w:tab w:val="left" w:pos="1276"/>
              </w:tabs>
              <w:ind w:left="-108"/>
              <w:jc w:val="both"/>
              <w:rPr>
                <w:rFonts w:asciiTheme="minorHAnsi" w:hAnsiTheme="minorHAnsi"/>
                <w:b/>
                <w:sz w:val="20"/>
              </w:rPr>
            </w:pPr>
            <w:r w:rsidRPr="006C6EA7">
              <w:rPr>
                <w:rFonts w:asciiTheme="minorHAnsi" w:hAnsiTheme="minorHAnsi"/>
                <w:b/>
                <w:sz w:val="20"/>
              </w:rPr>
              <w:t>Authorised</w:t>
            </w:r>
          </w:p>
        </w:tc>
        <w:tc>
          <w:tcPr>
            <w:tcW w:w="1559" w:type="dxa"/>
            <w:gridSpan w:val="2"/>
            <w:tcBorders>
              <w:top w:val="single" w:sz="4" w:space="0" w:color="auto"/>
            </w:tcBorders>
          </w:tcPr>
          <w:p w14:paraId="2BCB690F" w14:textId="77777777" w:rsidR="00BE0889" w:rsidRPr="00A03C1E" w:rsidRDefault="00BE0889">
            <w:pPr>
              <w:tabs>
                <w:tab w:val="left" w:pos="567"/>
                <w:tab w:val="left" w:pos="1276"/>
              </w:tabs>
              <w:jc w:val="both"/>
              <w:rPr>
                <w:rFonts w:asciiTheme="minorHAnsi" w:hAnsiTheme="minorHAnsi"/>
                <w:b/>
                <w:sz w:val="20"/>
              </w:rPr>
            </w:pPr>
          </w:p>
        </w:tc>
        <w:tc>
          <w:tcPr>
            <w:tcW w:w="1559" w:type="dxa"/>
            <w:gridSpan w:val="2"/>
            <w:tcBorders>
              <w:top w:val="single" w:sz="4" w:space="0" w:color="auto"/>
            </w:tcBorders>
          </w:tcPr>
          <w:p w14:paraId="358A3F1D" w14:textId="77777777" w:rsidR="00BE0889" w:rsidRPr="00704187" w:rsidRDefault="00BE0889">
            <w:pPr>
              <w:tabs>
                <w:tab w:val="left" w:pos="567"/>
                <w:tab w:val="left" w:pos="1276"/>
              </w:tabs>
              <w:jc w:val="both"/>
              <w:rPr>
                <w:rFonts w:asciiTheme="minorHAnsi" w:hAnsiTheme="minorHAnsi"/>
                <w:b/>
                <w:sz w:val="20"/>
              </w:rPr>
            </w:pPr>
          </w:p>
        </w:tc>
        <w:tc>
          <w:tcPr>
            <w:tcW w:w="1872" w:type="dxa"/>
            <w:gridSpan w:val="3"/>
            <w:tcBorders>
              <w:top w:val="single" w:sz="4" w:space="0" w:color="auto"/>
            </w:tcBorders>
          </w:tcPr>
          <w:p w14:paraId="1798A3C7" w14:textId="77777777" w:rsidR="00BE0889" w:rsidRPr="00704187" w:rsidRDefault="00BE0889">
            <w:pPr>
              <w:tabs>
                <w:tab w:val="left" w:pos="567"/>
                <w:tab w:val="left" w:pos="1276"/>
              </w:tabs>
              <w:jc w:val="both"/>
              <w:rPr>
                <w:rFonts w:asciiTheme="minorHAnsi" w:hAnsiTheme="minorHAnsi"/>
                <w:b/>
                <w:sz w:val="20"/>
              </w:rPr>
            </w:pPr>
          </w:p>
        </w:tc>
        <w:tc>
          <w:tcPr>
            <w:tcW w:w="1482" w:type="dxa"/>
            <w:gridSpan w:val="2"/>
            <w:tcBorders>
              <w:top w:val="single" w:sz="4" w:space="0" w:color="auto"/>
            </w:tcBorders>
          </w:tcPr>
          <w:p w14:paraId="55CFB546" w14:textId="77777777" w:rsidR="00BE0889" w:rsidRPr="00704187" w:rsidRDefault="00BE0889">
            <w:pPr>
              <w:tabs>
                <w:tab w:val="left" w:pos="567"/>
                <w:tab w:val="left" w:pos="1276"/>
              </w:tabs>
              <w:jc w:val="both"/>
              <w:rPr>
                <w:rFonts w:asciiTheme="minorHAnsi" w:hAnsiTheme="minorHAnsi"/>
                <w:b/>
                <w:sz w:val="20"/>
              </w:rPr>
            </w:pPr>
          </w:p>
        </w:tc>
      </w:tr>
      <w:tr w:rsidR="00BE0889" w:rsidRPr="006C6EA7" w14:paraId="2429F08A" w14:textId="77777777" w:rsidTr="00C76C31">
        <w:tc>
          <w:tcPr>
            <w:tcW w:w="3515" w:type="dxa"/>
          </w:tcPr>
          <w:p w14:paraId="30C6D77C" w14:textId="77777777" w:rsidR="00BE0889" w:rsidRPr="006C6EA7" w:rsidRDefault="00BE0889">
            <w:pPr>
              <w:tabs>
                <w:tab w:val="left" w:pos="567"/>
                <w:tab w:val="left" w:pos="1276"/>
              </w:tabs>
              <w:ind w:left="-108"/>
              <w:jc w:val="both"/>
              <w:rPr>
                <w:rFonts w:asciiTheme="minorHAnsi" w:hAnsiTheme="minorHAnsi"/>
                <w:sz w:val="20"/>
              </w:rPr>
            </w:pPr>
            <w:r w:rsidRPr="006C6EA7">
              <w:rPr>
                <w:rFonts w:asciiTheme="minorHAnsi" w:hAnsiTheme="minorHAnsi"/>
                <w:color w:val="000000"/>
                <w:sz w:val="20"/>
                <w:lang w:val="en-IE" w:eastAsia="en-IE"/>
              </w:rPr>
              <w:t xml:space="preserve">Ordinary </w:t>
            </w:r>
            <w:r>
              <w:rPr>
                <w:rFonts w:asciiTheme="minorHAnsi" w:hAnsiTheme="minorHAnsi"/>
                <w:color w:val="000000"/>
                <w:sz w:val="20"/>
                <w:lang w:val="en-IE" w:eastAsia="en-IE"/>
              </w:rPr>
              <w:t>s</w:t>
            </w:r>
            <w:r w:rsidRPr="006C6EA7">
              <w:rPr>
                <w:rFonts w:asciiTheme="minorHAnsi" w:hAnsiTheme="minorHAnsi"/>
                <w:color w:val="000000"/>
                <w:sz w:val="20"/>
                <w:lang w:val="en-IE" w:eastAsia="en-IE"/>
              </w:rPr>
              <w:t>hares of €0.001 each</w:t>
            </w:r>
          </w:p>
        </w:tc>
        <w:tc>
          <w:tcPr>
            <w:tcW w:w="1559" w:type="dxa"/>
            <w:gridSpan w:val="2"/>
          </w:tcPr>
          <w:p w14:paraId="57457F2C" w14:textId="77777777" w:rsidR="00BE0889" w:rsidRPr="00A03C1E" w:rsidRDefault="00BE0889">
            <w:pPr>
              <w:tabs>
                <w:tab w:val="left" w:pos="567"/>
                <w:tab w:val="left" w:pos="1276"/>
              </w:tabs>
              <w:jc w:val="right"/>
              <w:rPr>
                <w:rFonts w:asciiTheme="minorHAnsi" w:hAnsiTheme="minorHAnsi"/>
                <w:sz w:val="20"/>
              </w:rPr>
            </w:pPr>
            <w:r w:rsidRPr="00A03C1E">
              <w:rPr>
                <w:rFonts w:asciiTheme="minorHAnsi" w:hAnsiTheme="minorHAnsi"/>
                <w:sz w:val="20"/>
              </w:rPr>
              <w:t>1,000,000,000</w:t>
            </w:r>
          </w:p>
        </w:tc>
        <w:tc>
          <w:tcPr>
            <w:tcW w:w="1559" w:type="dxa"/>
            <w:gridSpan w:val="2"/>
          </w:tcPr>
          <w:p w14:paraId="202C8DA2" w14:textId="77777777" w:rsidR="00BE0889" w:rsidRPr="00704187" w:rsidRDefault="00BE0889">
            <w:pPr>
              <w:tabs>
                <w:tab w:val="left" w:pos="567"/>
                <w:tab w:val="left" w:pos="1276"/>
              </w:tabs>
              <w:jc w:val="right"/>
              <w:rPr>
                <w:rFonts w:asciiTheme="minorHAnsi" w:hAnsiTheme="minorHAnsi"/>
                <w:sz w:val="20"/>
              </w:rPr>
            </w:pPr>
            <w:r w:rsidRPr="00704187">
              <w:rPr>
                <w:rFonts w:asciiTheme="minorHAnsi" w:hAnsiTheme="minorHAnsi"/>
                <w:sz w:val="20"/>
              </w:rPr>
              <w:t>1,000</w:t>
            </w:r>
          </w:p>
        </w:tc>
        <w:tc>
          <w:tcPr>
            <w:tcW w:w="1872" w:type="dxa"/>
            <w:gridSpan w:val="3"/>
          </w:tcPr>
          <w:p w14:paraId="50BA780A" w14:textId="77777777" w:rsidR="00BE0889" w:rsidRPr="00704187" w:rsidRDefault="00BE0889">
            <w:pPr>
              <w:tabs>
                <w:tab w:val="left" w:pos="567"/>
                <w:tab w:val="left" w:pos="1276"/>
              </w:tabs>
              <w:jc w:val="right"/>
              <w:rPr>
                <w:rFonts w:asciiTheme="minorHAnsi" w:hAnsiTheme="minorHAnsi"/>
                <w:sz w:val="20"/>
              </w:rPr>
            </w:pPr>
            <w:r w:rsidRPr="00704187">
              <w:rPr>
                <w:rFonts w:asciiTheme="minorHAnsi" w:hAnsiTheme="minorHAnsi"/>
                <w:sz w:val="20"/>
              </w:rPr>
              <w:t>1,000,000,000</w:t>
            </w:r>
          </w:p>
        </w:tc>
        <w:tc>
          <w:tcPr>
            <w:tcW w:w="1482" w:type="dxa"/>
            <w:gridSpan w:val="2"/>
          </w:tcPr>
          <w:p w14:paraId="1C9BE842" w14:textId="77777777" w:rsidR="00BE0889" w:rsidRPr="00704187" w:rsidRDefault="00BE0889">
            <w:pPr>
              <w:tabs>
                <w:tab w:val="left" w:pos="567"/>
                <w:tab w:val="left" w:pos="1276"/>
              </w:tabs>
              <w:jc w:val="right"/>
              <w:rPr>
                <w:rFonts w:asciiTheme="minorHAnsi" w:hAnsiTheme="minorHAnsi"/>
                <w:sz w:val="20"/>
              </w:rPr>
            </w:pPr>
            <w:r w:rsidRPr="00704187">
              <w:rPr>
                <w:rFonts w:asciiTheme="minorHAnsi" w:hAnsiTheme="minorHAnsi"/>
                <w:sz w:val="20"/>
              </w:rPr>
              <w:t>1,000</w:t>
            </w:r>
          </w:p>
        </w:tc>
      </w:tr>
      <w:tr w:rsidR="00BE0889" w:rsidRPr="006C6EA7" w14:paraId="6E4A9914" w14:textId="77777777" w:rsidTr="00C76C31">
        <w:tc>
          <w:tcPr>
            <w:tcW w:w="3515" w:type="dxa"/>
          </w:tcPr>
          <w:p w14:paraId="6AD5722E" w14:textId="77777777" w:rsidR="00BE0889" w:rsidRPr="00D9367C" w:rsidRDefault="00BE0889">
            <w:pPr>
              <w:tabs>
                <w:tab w:val="left" w:pos="567"/>
                <w:tab w:val="left" w:pos="1276"/>
              </w:tabs>
              <w:ind w:left="-108"/>
              <w:jc w:val="both"/>
              <w:rPr>
                <w:rFonts w:asciiTheme="minorHAnsi" w:hAnsiTheme="minorHAnsi"/>
                <w:b/>
                <w:sz w:val="20"/>
              </w:rPr>
            </w:pPr>
            <w:r w:rsidRPr="00D9367C">
              <w:rPr>
                <w:rFonts w:asciiTheme="minorHAnsi" w:hAnsiTheme="minorHAnsi"/>
                <w:b/>
                <w:sz w:val="20"/>
              </w:rPr>
              <w:t>Total authorised share capital</w:t>
            </w:r>
          </w:p>
        </w:tc>
        <w:tc>
          <w:tcPr>
            <w:tcW w:w="1559" w:type="dxa"/>
            <w:gridSpan w:val="2"/>
          </w:tcPr>
          <w:p w14:paraId="198A4A58" w14:textId="77777777" w:rsidR="00BE0889" w:rsidRPr="00A03C1E" w:rsidRDefault="00BE0889">
            <w:pPr>
              <w:tabs>
                <w:tab w:val="left" w:pos="567"/>
                <w:tab w:val="left" w:pos="1276"/>
              </w:tabs>
              <w:jc w:val="right"/>
              <w:rPr>
                <w:rFonts w:asciiTheme="minorHAnsi" w:hAnsiTheme="minorHAnsi"/>
                <w:sz w:val="20"/>
              </w:rPr>
            </w:pPr>
          </w:p>
        </w:tc>
        <w:tc>
          <w:tcPr>
            <w:tcW w:w="1559" w:type="dxa"/>
            <w:gridSpan w:val="2"/>
            <w:tcBorders>
              <w:top w:val="single" w:sz="4" w:space="0" w:color="auto"/>
              <w:bottom w:val="single" w:sz="12" w:space="0" w:color="auto"/>
            </w:tcBorders>
          </w:tcPr>
          <w:p w14:paraId="6952E0B7" w14:textId="1D763593" w:rsidR="00BE0889" w:rsidRPr="00A03C1E" w:rsidRDefault="00BE0889">
            <w:pPr>
              <w:tabs>
                <w:tab w:val="left" w:pos="567"/>
                <w:tab w:val="left" w:pos="1276"/>
              </w:tabs>
              <w:jc w:val="right"/>
              <w:rPr>
                <w:rFonts w:asciiTheme="minorHAnsi" w:hAnsiTheme="minorHAnsi"/>
                <w:b/>
                <w:sz w:val="20"/>
              </w:rPr>
            </w:pPr>
            <w:r w:rsidRPr="00A03C1E">
              <w:rPr>
                <w:rFonts w:asciiTheme="minorHAnsi" w:hAnsiTheme="minorHAnsi"/>
                <w:b/>
                <w:sz w:val="20"/>
              </w:rPr>
              <w:t>1,</w:t>
            </w:r>
            <w:r>
              <w:rPr>
                <w:rFonts w:asciiTheme="minorHAnsi" w:hAnsiTheme="minorHAnsi"/>
                <w:b/>
                <w:sz w:val="20"/>
              </w:rPr>
              <w:t>0</w:t>
            </w:r>
            <w:r w:rsidR="00704187">
              <w:rPr>
                <w:rFonts w:asciiTheme="minorHAnsi" w:hAnsiTheme="minorHAnsi"/>
                <w:b/>
                <w:sz w:val="20"/>
              </w:rPr>
              <w:t>00</w:t>
            </w:r>
          </w:p>
        </w:tc>
        <w:tc>
          <w:tcPr>
            <w:tcW w:w="1872" w:type="dxa"/>
            <w:gridSpan w:val="3"/>
          </w:tcPr>
          <w:p w14:paraId="79C34D94" w14:textId="77777777" w:rsidR="00BE0889" w:rsidRPr="00A03C1E" w:rsidRDefault="00BE0889">
            <w:pPr>
              <w:tabs>
                <w:tab w:val="left" w:pos="567"/>
                <w:tab w:val="left" w:pos="1276"/>
              </w:tabs>
              <w:jc w:val="right"/>
              <w:rPr>
                <w:rFonts w:asciiTheme="minorHAnsi" w:hAnsiTheme="minorHAnsi"/>
                <w:sz w:val="20"/>
              </w:rPr>
            </w:pPr>
          </w:p>
        </w:tc>
        <w:tc>
          <w:tcPr>
            <w:tcW w:w="1482" w:type="dxa"/>
            <w:gridSpan w:val="2"/>
            <w:tcBorders>
              <w:top w:val="single" w:sz="4" w:space="0" w:color="auto"/>
              <w:bottom w:val="single" w:sz="12" w:space="0" w:color="auto"/>
            </w:tcBorders>
          </w:tcPr>
          <w:p w14:paraId="548430A2" w14:textId="64C49F53" w:rsidR="00BE0889" w:rsidRPr="00A03C1E" w:rsidRDefault="00BE0889">
            <w:pPr>
              <w:tabs>
                <w:tab w:val="left" w:pos="567"/>
                <w:tab w:val="left" w:pos="1276"/>
              </w:tabs>
              <w:jc w:val="right"/>
              <w:rPr>
                <w:rFonts w:asciiTheme="minorHAnsi" w:hAnsiTheme="minorHAnsi"/>
                <w:b/>
                <w:sz w:val="20"/>
              </w:rPr>
            </w:pPr>
            <w:r w:rsidRPr="00A03C1E">
              <w:rPr>
                <w:rFonts w:asciiTheme="minorHAnsi" w:hAnsiTheme="minorHAnsi"/>
                <w:b/>
                <w:sz w:val="20"/>
              </w:rPr>
              <w:t>1,</w:t>
            </w:r>
            <w:r>
              <w:rPr>
                <w:rFonts w:asciiTheme="minorHAnsi" w:hAnsiTheme="minorHAnsi"/>
                <w:b/>
                <w:sz w:val="20"/>
              </w:rPr>
              <w:t>000</w:t>
            </w:r>
          </w:p>
        </w:tc>
      </w:tr>
      <w:tr w:rsidR="002A51D0" w:rsidRPr="00C44F80" w14:paraId="105C2569" w14:textId="77777777" w:rsidTr="00C76C31">
        <w:tc>
          <w:tcPr>
            <w:tcW w:w="3515" w:type="dxa"/>
          </w:tcPr>
          <w:p w14:paraId="3EDF997D" w14:textId="77777777" w:rsidR="002A51D0" w:rsidRDefault="002A51D0">
            <w:pPr>
              <w:tabs>
                <w:tab w:val="left" w:pos="567"/>
                <w:tab w:val="left" w:pos="1276"/>
              </w:tabs>
              <w:jc w:val="both"/>
              <w:rPr>
                <w:rFonts w:asciiTheme="minorHAnsi" w:hAnsiTheme="minorHAnsi"/>
                <w:sz w:val="20"/>
                <w:highlight w:val="yellow"/>
              </w:rPr>
            </w:pPr>
          </w:p>
          <w:p w14:paraId="231028C1" w14:textId="77777777" w:rsidR="002A51D0" w:rsidRPr="00C44F80" w:rsidRDefault="002A51D0">
            <w:pPr>
              <w:tabs>
                <w:tab w:val="left" w:pos="567"/>
                <w:tab w:val="left" w:pos="1276"/>
              </w:tabs>
              <w:jc w:val="both"/>
              <w:rPr>
                <w:rFonts w:asciiTheme="minorHAnsi" w:hAnsiTheme="minorHAnsi"/>
                <w:sz w:val="20"/>
                <w:highlight w:val="yellow"/>
              </w:rPr>
            </w:pPr>
          </w:p>
        </w:tc>
        <w:tc>
          <w:tcPr>
            <w:tcW w:w="1559" w:type="dxa"/>
            <w:gridSpan w:val="2"/>
          </w:tcPr>
          <w:p w14:paraId="3DF82D82" w14:textId="77777777" w:rsidR="002A51D0" w:rsidRPr="00C44F80" w:rsidRDefault="002A51D0">
            <w:pPr>
              <w:tabs>
                <w:tab w:val="left" w:pos="567"/>
                <w:tab w:val="left" w:pos="1276"/>
              </w:tabs>
              <w:jc w:val="right"/>
              <w:rPr>
                <w:rFonts w:asciiTheme="minorHAnsi" w:hAnsiTheme="minorHAnsi"/>
                <w:sz w:val="20"/>
                <w:highlight w:val="yellow"/>
              </w:rPr>
            </w:pPr>
          </w:p>
        </w:tc>
        <w:tc>
          <w:tcPr>
            <w:tcW w:w="1559" w:type="dxa"/>
            <w:gridSpan w:val="2"/>
            <w:tcBorders>
              <w:top w:val="single" w:sz="12" w:space="0" w:color="auto"/>
            </w:tcBorders>
          </w:tcPr>
          <w:p w14:paraId="74F6B34F" w14:textId="77777777" w:rsidR="002A51D0" w:rsidRPr="00C44F80" w:rsidRDefault="002A51D0">
            <w:pPr>
              <w:tabs>
                <w:tab w:val="left" w:pos="567"/>
                <w:tab w:val="left" w:pos="1276"/>
              </w:tabs>
              <w:jc w:val="right"/>
              <w:rPr>
                <w:rFonts w:asciiTheme="minorHAnsi" w:hAnsiTheme="minorHAnsi"/>
                <w:sz w:val="20"/>
                <w:highlight w:val="yellow"/>
              </w:rPr>
            </w:pPr>
          </w:p>
        </w:tc>
        <w:tc>
          <w:tcPr>
            <w:tcW w:w="236" w:type="dxa"/>
            <w:gridSpan w:val="2"/>
          </w:tcPr>
          <w:p w14:paraId="3749CACC" w14:textId="77777777" w:rsidR="002A51D0" w:rsidRPr="00C44F80" w:rsidRDefault="002A51D0">
            <w:pPr>
              <w:tabs>
                <w:tab w:val="left" w:pos="567"/>
                <w:tab w:val="left" w:pos="1276"/>
              </w:tabs>
              <w:jc w:val="both"/>
              <w:rPr>
                <w:rFonts w:asciiTheme="minorHAnsi" w:hAnsiTheme="minorHAnsi"/>
                <w:sz w:val="20"/>
                <w:highlight w:val="yellow"/>
              </w:rPr>
            </w:pPr>
          </w:p>
        </w:tc>
        <w:tc>
          <w:tcPr>
            <w:tcW w:w="1636" w:type="dxa"/>
          </w:tcPr>
          <w:p w14:paraId="24F5B992" w14:textId="77777777" w:rsidR="002A51D0" w:rsidRPr="00C44F80" w:rsidRDefault="002A51D0">
            <w:pPr>
              <w:tabs>
                <w:tab w:val="left" w:pos="567"/>
                <w:tab w:val="left" w:pos="1276"/>
              </w:tabs>
              <w:jc w:val="right"/>
              <w:rPr>
                <w:rFonts w:asciiTheme="minorHAnsi" w:hAnsiTheme="minorHAnsi"/>
                <w:sz w:val="20"/>
                <w:highlight w:val="yellow"/>
              </w:rPr>
            </w:pPr>
          </w:p>
        </w:tc>
        <w:tc>
          <w:tcPr>
            <w:tcW w:w="1482" w:type="dxa"/>
            <w:gridSpan w:val="2"/>
            <w:tcBorders>
              <w:top w:val="single" w:sz="12" w:space="0" w:color="auto"/>
            </w:tcBorders>
          </w:tcPr>
          <w:p w14:paraId="01DCD821" w14:textId="77777777" w:rsidR="002A51D0" w:rsidRPr="00C44F80" w:rsidRDefault="002A51D0">
            <w:pPr>
              <w:tabs>
                <w:tab w:val="left" w:pos="567"/>
                <w:tab w:val="left" w:pos="1276"/>
              </w:tabs>
              <w:jc w:val="right"/>
              <w:rPr>
                <w:rFonts w:asciiTheme="minorHAnsi" w:hAnsiTheme="minorHAnsi"/>
                <w:sz w:val="20"/>
                <w:highlight w:val="yellow"/>
              </w:rPr>
            </w:pPr>
          </w:p>
        </w:tc>
      </w:tr>
      <w:tr w:rsidR="002A51D0" w:rsidRPr="00D8345A" w14:paraId="1ACD6766" w14:textId="77777777">
        <w:tc>
          <w:tcPr>
            <w:tcW w:w="9987" w:type="dxa"/>
            <w:gridSpan w:val="10"/>
          </w:tcPr>
          <w:p w14:paraId="5D1F74B7" w14:textId="77777777" w:rsidR="002A51D0" w:rsidRPr="00D8345A" w:rsidRDefault="002A51D0" w:rsidP="00D827D6">
            <w:pPr>
              <w:tabs>
                <w:tab w:val="left" w:pos="567"/>
                <w:tab w:val="left" w:pos="1276"/>
              </w:tabs>
              <w:ind w:left="-108"/>
              <w:rPr>
                <w:rFonts w:asciiTheme="minorHAnsi" w:hAnsiTheme="minorHAnsi"/>
                <w:sz w:val="20"/>
              </w:rPr>
            </w:pPr>
          </w:p>
        </w:tc>
      </w:tr>
      <w:tr w:rsidR="002A51D0" w:rsidRPr="00E81226" w14:paraId="4C35DC22" w14:textId="77777777" w:rsidTr="00C76C31">
        <w:trPr>
          <w:gridAfter w:val="1"/>
          <w:wAfter w:w="9" w:type="dxa"/>
        </w:trPr>
        <w:tc>
          <w:tcPr>
            <w:tcW w:w="3544" w:type="dxa"/>
            <w:gridSpan w:val="2"/>
            <w:tcBorders>
              <w:bottom w:val="single" w:sz="4" w:space="0" w:color="FFFFFF" w:themeColor="background1"/>
            </w:tcBorders>
          </w:tcPr>
          <w:p w14:paraId="55048281" w14:textId="77777777" w:rsidR="002A51D0" w:rsidRDefault="002A51D0">
            <w:pPr>
              <w:tabs>
                <w:tab w:val="left" w:pos="567"/>
                <w:tab w:val="left" w:pos="1276"/>
              </w:tabs>
              <w:jc w:val="both"/>
              <w:rPr>
                <w:rFonts w:asciiTheme="minorHAnsi" w:hAnsiTheme="minorHAnsi"/>
                <w:b/>
                <w:sz w:val="20"/>
              </w:rPr>
            </w:pPr>
          </w:p>
          <w:p w14:paraId="290F6F86" w14:textId="77777777" w:rsidR="002A51D0" w:rsidRPr="006C6EA7" w:rsidRDefault="002A51D0">
            <w:pPr>
              <w:tabs>
                <w:tab w:val="left" w:pos="567"/>
                <w:tab w:val="left" w:pos="1276"/>
              </w:tabs>
              <w:jc w:val="both"/>
              <w:rPr>
                <w:rFonts w:asciiTheme="minorHAnsi" w:hAnsiTheme="minorHAnsi"/>
                <w:b/>
                <w:sz w:val="20"/>
              </w:rPr>
            </w:pPr>
          </w:p>
        </w:tc>
        <w:tc>
          <w:tcPr>
            <w:tcW w:w="1559" w:type="dxa"/>
            <w:gridSpan w:val="2"/>
            <w:tcBorders>
              <w:bottom w:val="single" w:sz="4" w:space="0" w:color="FFFFFF" w:themeColor="background1"/>
            </w:tcBorders>
          </w:tcPr>
          <w:p w14:paraId="5036274B" w14:textId="77777777" w:rsidR="002A51D0" w:rsidRPr="006C6EA7" w:rsidRDefault="002A51D0">
            <w:pPr>
              <w:tabs>
                <w:tab w:val="left" w:pos="567"/>
                <w:tab w:val="left" w:pos="1276"/>
              </w:tabs>
              <w:jc w:val="right"/>
              <w:rPr>
                <w:rFonts w:asciiTheme="minorHAnsi" w:hAnsiTheme="minorHAnsi"/>
                <w:b/>
                <w:sz w:val="20"/>
              </w:rPr>
            </w:pPr>
          </w:p>
        </w:tc>
        <w:tc>
          <w:tcPr>
            <w:tcW w:w="1560" w:type="dxa"/>
            <w:gridSpan w:val="2"/>
            <w:tcBorders>
              <w:bottom w:val="single" w:sz="4" w:space="0" w:color="FFFFFF" w:themeColor="background1"/>
            </w:tcBorders>
          </w:tcPr>
          <w:p w14:paraId="488E4A41" w14:textId="77777777" w:rsidR="002A51D0" w:rsidRPr="00E81226" w:rsidRDefault="002A51D0">
            <w:pPr>
              <w:tabs>
                <w:tab w:val="left" w:pos="567"/>
                <w:tab w:val="left" w:pos="1276"/>
              </w:tabs>
              <w:jc w:val="right"/>
              <w:rPr>
                <w:rFonts w:asciiTheme="minorHAnsi" w:hAnsiTheme="minorHAnsi"/>
                <w:b/>
                <w:sz w:val="20"/>
              </w:rPr>
            </w:pPr>
            <w:r w:rsidRPr="00E81226">
              <w:rPr>
                <w:rFonts w:asciiTheme="minorHAnsi" w:hAnsiTheme="minorHAnsi"/>
                <w:b/>
                <w:sz w:val="20"/>
              </w:rPr>
              <w:t>Share Capital</w:t>
            </w:r>
          </w:p>
        </w:tc>
        <w:tc>
          <w:tcPr>
            <w:tcW w:w="1842" w:type="dxa"/>
            <w:gridSpan w:val="2"/>
            <w:tcBorders>
              <w:bottom w:val="single" w:sz="4" w:space="0" w:color="FFFFFF" w:themeColor="background1"/>
            </w:tcBorders>
          </w:tcPr>
          <w:p w14:paraId="15C36992" w14:textId="77777777" w:rsidR="002A51D0" w:rsidRPr="00E81226" w:rsidRDefault="002A51D0">
            <w:pPr>
              <w:tabs>
                <w:tab w:val="left" w:pos="567"/>
                <w:tab w:val="left" w:pos="1276"/>
              </w:tabs>
              <w:jc w:val="right"/>
              <w:rPr>
                <w:rFonts w:asciiTheme="minorHAnsi" w:hAnsiTheme="minorHAnsi"/>
                <w:b/>
                <w:sz w:val="20"/>
              </w:rPr>
            </w:pPr>
            <w:r w:rsidRPr="00E81226">
              <w:rPr>
                <w:rFonts w:asciiTheme="minorHAnsi" w:hAnsiTheme="minorHAnsi"/>
                <w:b/>
                <w:sz w:val="20"/>
              </w:rPr>
              <w:t>Share Premium</w:t>
            </w:r>
          </w:p>
        </w:tc>
        <w:tc>
          <w:tcPr>
            <w:tcW w:w="1473" w:type="dxa"/>
            <w:tcBorders>
              <w:bottom w:val="single" w:sz="4" w:space="0" w:color="FFFFFF" w:themeColor="background1"/>
            </w:tcBorders>
          </w:tcPr>
          <w:p w14:paraId="04B5C43C" w14:textId="77777777" w:rsidR="002A51D0" w:rsidRPr="00E81226" w:rsidRDefault="002A51D0">
            <w:pPr>
              <w:tabs>
                <w:tab w:val="left" w:pos="567"/>
                <w:tab w:val="left" w:pos="1276"/>
              </w:tabs>
              <w:jc w:val="right"/>
              <w:rPr>
                <w:rFonts w:asciiTheme="minorHAnsi" w:hAnsiTheme="minorHAnsi"/>
                <w:b/>
                <w:sz w:val="20"/>
              </w:rPr>
            </w:pPr>
            <w:r w:rsidRPr="00E81226">
              <w:rPr>
                <w:rFonts w:asciiTheme="minorHAnsi" w:hAnsiTheme="minorHAnsi"/>
                <w:b/>
                <w:sz w:val="20"/>
              </w:rPr>
              <w:t>Total</w:t>
            </w:r>
          </w:p>
        </w:tc>
      </w:tr>
      <w:tr w:rsidR="002A51D0" w:rsidRPr="002E4D75" w14:paraId="24D9B93D" w14:textId="77777777" w:rsidTr="00C76C31">
        <w:trPr>
          <w:gridAfter w:val="1"/>
          <w:wAfter w:w="9" w:type="dxa"/>
        </w:trPr>
        <w:tc>
          <w:tcPr>
            <w:tcW w:w="3544" w:type="dxa"/>
            <w:gridSpan w:val="2"/>
            <w:tcBorders>
              <w:bottom w:val="single" w:sz="4" w:space="0" w:color="auto"/>
            </w:tcBorders>
          </w:tcPr>
          <w:p w14:paraId="494ACFE1" w14:textId="4B277D2E" w:rsidR="002A51D0" w:rsidRPr="003C037B" w:rsidRDefault="002A51D0">
            <w:pPr>
              <w:tabs>
                <w:tab w:val="left" w:pos="567"/>
                <w:tab w:val="left" w:pos="1276"/>
              </w:tabs>
              <w:ind w:hanging="108"/>
              <w:jc w:val="both"/>
              <w:rPr>
                <w:rFonts w:asciiTheme="minorHAnsi" w:hAnsiTheme="minorHAnsi"/>
                <w:b/>
                <w:sz w:val="20"/>
              </w:rPr>
            </w:pPr>
            <w:r w:rsidRPr="003C037B">
              <w:rPr>
                <w:rFonts w:asciiTheme="minorHAnsi" w:hAnsiTheme="minorHAnsi"/>
                <w:b/>
                <w:sz w:val="20"/>
              </w:rPr>
              <w:t>As at 30 June 202</w:t>
            </w:r>
            <w:r w:rsidR="00A26C5E" w:rsidRPr="003C037B">
              <w:rPr>
                <w:rFonts w:asciiTheme="minorHAnsi" w:hAnsiTheme="minorHAnsi"/>
                <w:b/>
                <w:sz w:val="20"/>
              </w:rPr>
              <w:t>5</w:t>
            </w:r>
          </w:p>
        </w:tc>
        <w:tc>
          <w:tcPr>
            <w:tcW w:w="1559" w:type="dxa"/>
            <w:gridSpan w:val="2"/>
            <w:tcBorders>
              <w:bottom w:val="single" w:sz="4" w:space="0" w:color="auto"/>
            </w:tcBorders>
          </w:tcPr>
          <w:p w14:paraId="5615C82C" w14:textId="77777777" w:rsidR="002A51D0" w:rsidRPr="002E4D75" w:rsidRDefault="002A51D0">
            <w:pPr>
              <w:tabs>
                <w:tab w:val="left" w:pos="567"/>
                <w:tab w:val="left" w:pos="1276"/>
              </w:tabs>
              <w:jc w:val="right"/>
              <w:rPr>
                <w:rFonts w:asciiTheme="minorHAnsi" w:hAnsiTheme="minorHAnsi"/>
                <w:b/>
                <w:sz w:val="20"/>
              </w:rPr>
            </w:pPr>
            <w:r w:rsidRPr="002E4D75">
              <w:rPr>
                <w:rFonts w:asciiTheme="minorHAnsi" w:hAnsiTheme="minorHAnsi"/>
                <w:b/>
                <w:sz w:val="20"/>
              </w:rPr>
              <w:t>Number</w:t>
            </w:r>
          </w:p>
        </w:tc>
        <w:tc>
          <w:tcPr>
            <w:tcW w:w="1560" w:type="dxa"/>
            <w:gridSpan w:val="2"/>
            <w:tcBorders>
              <w:bottom w:val="single" w:sz="4" w:space="0" w:color="auto"/>
            </w:tcBorders>
          </w:tcPr>
          <w:p w14:paraId="1CAD2D3B" w14:textId="77777777" w:rsidR="002A51D0" w:rsidRPr="002E4D75" w:rsidRDefault="002A51D0">
            <w:pPr>
              <w:tabs>
                <w:tab w:val="left" w:pos="567"/>
                <w:tab w:val="left" w:pos="1276"/>
              </w:tabs>
              <w:jc w:val="right"/>
              <w:rPr>
                <w:rFonts w:asciiTheme="minorHAnsi" w:hAnsiTheme="minorHAnsi"/>
                <w:b/>
                <w:sz w:val="20"/>
              </w:rPr>
            </w:pPr>
            <w:r w:rsidRPr="002E4D75">
              <w:rPr>
                <w:rFonts w:asciiTheme="minorHAnsi" w:hAnsiTheme="minorHAnsi"/>
                <w:b/>
                <w:sz w:val="20"/>
              </w:rPr>
              <w:t>€’000</w:t>
            </w:r>
          </w:p>
        </w:tc>
        <w:tc>
          <w:tcPr>
            <w:tcW w:w="1842" w:type="dxa"/>
            <w:gridSpan w:val="2"/>
            <w:tcBorders>
              <w:bottom w:val="single" w:sz="4" w:space="0" w:color="auto"/>
            </w:tcBorders>
          </w:tcPr>
          <w:p w14:paraId="3AAD03D4" w14:textId="77777777" w:rsidR="002A51D0" w:rsidRPr="002E4D75" w:rsidRDefault="002A51D0">
            <w:pPr>
              <w:tabs>
                <w:tab w:val="left" w:pos="567"/>
                <w:tab w:val="left" w:pos="1276"/>
              </w:tabs>
              <w:jc w:val="right"/>
              <w:rPr>
                <w:rFonts w:asciiTheme="minorHAnsi" w:hAnsiTheme="minorHAnsi"/>
                <w:b/>
                <w:sz w:val="20"/>
              </w:rPr>
            </w:pPr>
            <w:r w:rsidRPr="002E4D75">
              <w:rPr>
                <w:rFonts w:asciiTheme="minorHAnsi" w:hAnsiTheme="minorHAnsi"/>
                <w:b/>
                <w:sz w:val="20"/>
              </w:rPr>
              <w:t>€’000</w:t>
            </w:r>
          </w:p>
        </w:tc>
        <w:tc>
          <w:tcPr>
            <w:tcW w:w="1473" w:type="dxa"/>
            <w:tcBorders>
              <w:bottom w:val="single" w:sz="4" w:space="0" w:color="auto"/>
            </w:tcBorders>
          </w:tcPr>
          <w:p w14:paraId="1A78BC3A" w14:textId="77777777" w:rsidR="002A51D0" w:rsidRPr="002E4D75" w:rsidRDefault="002A51D0">
            <w:pPr>
              <w:tabs>
                <w:tab w:val="left" w:pos="567"/>
                <w:tab w:val="left" w:pos="1276"/>
              </w:tabs>
              <w:jc w:val="right"/>
              <w:rPr>
                <w:rFonts w:asciiTheme="minorHAnsi" w:hAnsiTheme="minorHAnsi"/>
                <w:b/>
                <w:sz w:val="20"/>
              </w:rPr>
            </w:pPr>
            <w:r w:rsidRPr="002E4D75">
              <w:rPr>
                <w:rFonts w:asciiTheme="minorHAnsi" w:hAnsiTheme="minorHAnsi"/>
                <w:b/>
                <w:sz w:val="20"/>
              </w:rPr>
              <w:t>€’000</w:t>
            </w:r>
          </w:p>
        </w:tc>
      </w:tr>
      <w:tr w:rsidR="002A51D0" w:rsidRPr="002E4D75" w14:paraId="32AA17D6" w14:textId="77777777" w:rsidTr="00C76C31">
        <w:trPr>
          <w:gridAfter w:val="1"/>
          <w:wAfter w:w="9" w:type="dxa"/>
        </w:trPr>
        <w:tc>
          <w:tcPr>
            <w:tcW w:w="3544" w:type="dxa"/>
            <w:gridSpan w:val="2"/>
            <w:tcBorders>
              <w:top w:val="single" w:sz="4" w:space="0" w:color="auto"/>
            </w:tcBorders>
          </w:tcPr>
          <w:p w14:paraId="4FA42D87" w14:textId="77777777" w:rsidR="002A51D0" w:rsidRPr="003C037B" w:rsidRDefault="002A51D0">
            <w:pPr>
              <w:tabs>
                <w:tab w:val="left" w:pos="567"/>
                <w:tab w:val="left" w:pos="1276"/>
              </w:tabs>
              <w:ind w:hanging="108"/>
              <w:jc w:val="both"/>
              <w:rPr>
                <w:rFonts w:asciiTheme="minorHAnsi" w:hAnsiTheme="minorHAnsi"/>
                <w:sz w:val="20"/>
              </w:rPr>
            </w:pPr>
          </w:p>
        </w:tc>
        <w:tc>
          <w:tcPr>
            <w:tcW w:w="1559" w:type="dxa"/>
            <w:gridSpan w:val="2"/>
            <w:tcBorders>
              <w:top w:val="single" w:sz="4" w:space="0" w:color="auto"/>
            </w:tcBorders>
          </w:tcPr>
          <w:p w14:paraId="6873821C" w14:textId="77777777" w:rsidR="002A51D0" w:rsidRPr="002E4D75" w:rsidRDefault="002A51D0">
            <w:pPr>
              <w:tabs>
                <w:tab w:val="left" w:pos="567"/>
                <w:tab w:val="left" w:pos="1276"/>
              </w:tabs>
              <w:jc w:val="right"/>
              <w:rPr>
                <w:rFonts w:asciiTheme="minorHAnsi" w:hAnsiTheme="minorHAnsi"/>
                <w:sz w:val="20"/>
              </w:rPr>
            </w:pPr>
          </w:p>
        </w:tc>
        <w:tc>
          <w:tcPr>
            <w:tcW w:w="1560" w:type="dxa"/>
            <w:gridSpan w:val="2"/>
            <w:tcBorders>
              <w:top w:val="single" w:sz="4" w:space="0" w:color="auto"/>
            </w:tcBorders>
          </w:tcPr>
          <w:p w14:paraId="325365DB" w14:textId="77777777" w:rsidR="002A51D0" w:rsidRPr="002E4D75" w:rsidRDefault="002A51D0">
            <w:pPr>
              <w:tabs>
                <w:tab w:val="left" w:pos="567"/>
                <w:tab w:val="left" w:pos="1276"/>
              </w:tabs>
              <w:jc w:val="right"/>
              <w:rPr>
                <w:rFonts w:asciiTheme="minorHAnsi" w:hAnsiTheme="minorHAnsi"/>
                <w:sz w:val="20"/>
              </w:rPr>
            </w:pPr>
          </w:p>
        </w:tc>
        <w:tc>
          <w:tcPr>
            <w:tcW w:w="1842" w:type="dxa"/>
            <w:gridSpan w:val="2"/>
            <w:tcBorders>
              <w:top w:val="single" w:sz="4" w:space="0" w:color="auto"/>
            </w:tcBorders>
          </w:tcPr>
          <w:p w14:paraId="44775BCC" w14:textId="77777777" w:rsidR="002A51D0" w:rsidRPr="002E4D75" w:rsidRDefault="002A51D0">
            <w:pPr>
              <w:tabs>
                <w:tab w:val="left" w:pos="567"/>
                <w:tab w:val="left" w:pos="1276"/>
              </w:tabs>
              <w:jc w:val="right"/>
              <w:rPr>
                <w:rFonts w:asciiTheme="minorHAnsi" w:hAnsiTheme="minorHAnsi"/>
                <w:sz w:val="20"/>
              </w:rPr>
            </w:pPr>
          </w:p>
        </w:tc>
        <w:tc>
          <w:tcPr>
            <w:tcW w:w="1473" w:type="dxa"/>
            <w:tcBorders>
              <w:top w:val="single" w:sz="4" w:space="0" w:color="auto"/>
            </w:tcBorders>
          </w:tcPr>
          <w:p w14:paraId="320987C3" w14:textId="77777777" w:rsidR="002A51D0" w:rsidRPr="002E4D75" w:rsidRDefault="002A51D0">
            <w:pPr>
              <w:tabs>
                <w:tab w:val="left" w:pos="567"/>
                <w:tab w:val="left" w:pos="1276"/>
              </w:tabs>
              <w:jc w:val="right"/>
              <w:rPr>
                <w:rFonts w:asciiTheme="minorHAnsi" w:hAnsiTheme="minorHAnsi"/>
                <w:sz w:val="20"/>
              </w:rPr>
            </w:pPr>
          </w:p>
        </w:tc>
      </w:tr>
      <w:tr w:rsidR="002A51D0" w:rsidRPr="002E4D75" w14:paraId="69A0C230" w14:textId="77777777" w:rsidTr="00C76C31">
        <w:trPr>
          <w:gridAfter w:val="1"/>
          <w:wAfter w:w="9" w:type="dxa"/>
        </w:trPr>
        <w:tc>
          <w:tcPr>
            <w:tcW w:w="3544" w:type="dxa"/>
            <w:gridSpan w:val="2"/>
          </w:tcPr>
          <w:p w14:paraId="426137F8" w14:textId="77777777" w:rsidR="002A51D0" w:rsidRPr="002E4D75" w:rsidRDefault="002A51D0">
            <w:pPr>
              <w:tabs>
                <w:tab w:val="left" w:pos="567"/>
                <w:tab w:val="left" w:pos="1276"/>
              </w:tabs>
              <w:ind w:hanging="108"/>
              <w:jc w:val="both"/>
              <w:rPr>
                <w:rFonts w:asciiTheme="minorHAnsi" w:hAnsiTheme="minorHAnsi"/>
                <w:sz w:val="20"/>
              </w:rPr>
            </w:pPr>
            <w:r w:rsidRPr="002E4D75">
              <w:rPr>
                <w:rFonts w:asciiTheme="minorHAnsi" w:hAnsiTheme="minorHAnsi"/>
                <w:b/>
                <w:sz w:val="20"/>
              </w:rPr>
              <w:t>Issued and fully paid</w:t>
            </w:r>
          </w:p>
        </w:tc>
        <w:tc>
          <w:tcPr>
            <w:tcW w:w="1559" w:type="dxa"/>
            <w:gridSpan w:val="2"/>
          </w:tcPr>
          <w:p w14:paraId="26AD0D05" w14:textId="77777777" w:rsidR="002A51D0" w:rsidRPr="002E4D75" w:rsidRDefault="002A51D0">
            <w:pPr>
              <w:tabs>
                <w:tab w:val="left" w:pos="567"/>
                <w:tab w:val="left" w:pos="1276"/>
              </w:tabs>
              <w:jc w:val="right"/>
              <w:rPr>
                <w:rFonts w:asciiTheme="minorHAnsi" w:hAnsiTheme="minorHAnsi"/>
                <w:sz w:val="20"/>
              </w:rPr>
            </w:pPr>
          </w:p>
        </w:tc>
        <w:tc>
          <w:tcPr>
            <w:tcW w:w="1560" w:type="dxa"/>
            <w:gridSpan w:val="2"/>
          </w:tcPr>
          <w:p w14:paraId="57D9502F" w14:textId="77777777" w:rsidR="002A51D0" w:rsidRPr="002E4D75" w:rsidRDefault="002A51D0">
            <w:pPr>
              <w:tabs>
                <w:tab w:val="left" w:pos="567"/>
                <w:tab w:val="left" w:pos="1276"/>
              </w:tabs>
              <w:jc w:val="right"/>
              <w:rPr>
                <w:rFonts w:asciiTheme="minorHAnsi" w:hAnsiTheme="minorHAnsi"/>
                <w:sz w:val="20"/>
              </w:rPr>
            </w:pPr>
          </w:p>
        </w:tc>
        <w:tc>
          <w:tcPr>
            <w:tcW w:w="1842" w:type="dxa"/>
            <w:gridSpan w:val="2"/>
          </w:tcPr>
          <w:p w14:paraId="46E5ECF9" w14:textId="77777777" w:rsidR="002A51D0" w:rsidRPr="002E4D75" w:rsidRDefault="002A51D0">
            <w:pPr>
              <w:tabs>
                <w:tab w:val="left" w:pos="567"/>
                <w:tab w:val="left" w:pos="1276"/>
              </w:tabs>
              <w:jc w:val="right"/>
              <w:rPr>
                <w:rFonts w:asciiTheme="minorHAnsi" w:hAnsiTheme="minorHAnsi"/>
                <w:sz w:val="20"/>
              </w:rPr>
            </w:pPr>
          </w:p>
        </w:tc>
        <w:tc>
          <w:tcPr>
            <w:tcW w:w="1473" w:type="dxa"/>
          </w:tcPr>
          <w:p w14:paraId="7DC0D462" w14:textId="77777777" w:rsidR="002A51D0" w:rsidRPr="002E4D75" w:rsidRDefault="002A51D0">
            <w:pPr>
              <w:tabs>
                <w:tab w:val="left" w:pos="567"/>
                <w:tab w:val="left" w:pos="1276"/>
              </w:tabs>
              <w:jc w:val="right"/>
              <w:rPr>
                <w:rFonts w:asciiTheme="minorHAnsi" w:hAnsiTheme="minorHAnsi"/>
                <w:sz w:val="20"/>
              </w:rPr>
            </w:pPr>
          </w:p>
        </w:tc>
      </w:tr>
      <w:tr w:rsidR="002A51D0" w:rsidRPr="002E4D75" w14:paraId="389857ED" w14:textId="77777777" w:rsidTr="00C76C31">
        <w:trPr>
          <w:gridAfter w:val="1"/>
          <w:wAfter w:w="9" w:type="dxa"/>
        </w:trPr>
        <w:tc>
          <w:tcPr>
            <w:tcW w:w="3544" w:type="dxa"/>
            <w:gridSpan w:val="2"/>
          </w:tcPr>
          <w:p w14:paraId="57469EC0" w14:textId="77777777" w:rsidR="002A51D0" w:rsidRPr="002E4D75" w:rsidRDefault="002A51D0">
            <w:pPr>
              <w:tabs>
                <w:tab w:val="left" w:pos="567"/>
                <w:tab w:val="left" w:pos="1276"/>
              </w:tabs>
              <w:ind w:hanging="108"/>
              <w:jc w:val="both"/>
              <w:rPr>
                <w:rFonts w:asciiTheme="minorHAnsi" w:hAnsiTheme="minorHAnsi"/>
                <w:sz w:val="20"/>
              </w:rPr>
            </w:pPr>
            <w:r w:rsidRPr="002E4D75">
              <w:rPr>
                <w:rFonts w:asciiTheme="minorHAnsi" w:hAnsiTheme="minorHAnsi"/>
                <w:color w:val="000000"/>
                <w:sz w:val="20"/>
                <w:lang w:val="en-IE" w:eastAsia="en-IE"/>
              </w:rPr>
              <w:t>Ordinary shares of €0.001 each</w:t>
            </w:r>
          </w:p>
        </w:tc>
        <w:tc>
          <w:tcPr>
            <w:tcW w:w="1559" w:type="dxa"/>
            <w:gridSpan w:val="2"/>
          </w:tcPr>
          <w:p w14:paraId="4B451A7E" w14:textId="42AAD90F" w:rsidR="002A51D0" w:rsidRPr="002E4D75" w:rsidRDefault="00704187">
            <w:pPr>
              <w:tabs>
                <w:tab w:val="left" w:pos="567"/>
                <w:tab w:val="left" w:pos="1276"/>
              </w:tabs>
              <w:jc w:val="right"/>
              <w:rPr>
                <w:rFonts w:asciiTheme="minorHAnsi" w:hAnsiTheme="minorHAnsi"/>
                <w:sz w:val="20"/>
              </w:rPr>
            </w:pPr>
            <w:r w:rsidRPr="00704187">
              <w:rPr>
                <w:rFonts w:asciiTheme="minorHAnsi" w:hAnsiTheme="minorHAnsi"/>
                <w:sz w:val="20"/>
              </w:rPr>
              <w:t>625,576,122</w:t>
            </w:r>
          </w:p>
        </w:tc>
        <w:tc>
          <w:tcPr>
            <w:tcW w:w="1560" w:type="dxa"/>
            <w:gridSpan w:val="2"/>
            <w:tcBorders>
              <w:bottom w:val="single" w:sz="12" w:space="0" w:color="auto"/>
            </w:tcBorders>
          </w:tcPr>
          <w:p w14:paraId="35163F72" w14:textId="01E13655" w:rsidR="002A51D0" w:rsidRPr="001D2CF6" w:rsidRDefault="002A51D0">
            <w:pPr>
              <w:tabs>
                <w:tab w:val="left" w:pos="567"/>
                <w:tab w:val="left" w:pos="1276"/>
              </w:tabs>
              <w:jc w:val="right"/>
              <w:rPr>
                <w:rFonts w:asciiTheme="minorHAnsi" w:hAnsiTheme="minorHAnsi"/>
                <w:b/>
                <w:bCs/>
                <w:sz w:val="20"/>
              </w:rPr>
            </w:pPr>
            <w:r w:rsidRPr="001D2CF6">
              <w:rPr>
                <w:rFonts w:asciiTheme="minorHAnsi" w:hAnsiTheme="minorHAnsi"/>
                <w:b/>
                <w:bCs/>
                <w:sz w:val="20"/>
              </w:rPr>
              <w:t>6</w:t>
            </w:r>
            <w:r w:rsidR="00704187">
              <w:rPr>
                <w:rFonts w:asciiTheme="minorHAnsi" w:hAnsiTheme="minorHAnsi"/>
                <w:b/>
                <w:bCs/>
                <w:sz w:val="20"/>
              </w:rPr>
              <w:t>25</w:t>
            </w:r>
          </w:p>
        </w:tc>
        <w:tc>
          <w:tcPr>
            <w:tcW w:w="1842" w:type="dxa"/>
            <w:gridSpan w:val="2"/>
            <w:tcBorders>
              <w:bottom w:val="single" w:sz="12" w:space="0" w:color="auto"/>
            </w:tcBorders>
          </w:tcPr>
          <w:p w14:paraId="318CD2EE" w14:textId="6A70A406" w:rsidR="002A51D0" w:rsidRPr="001D2CF6" w:rsidRDefault="00704187">
            <w:pPr>
              <w:tabs>
                <w:tab w:val="left" w:pos="567"/>
                <w:tab w:val="left" w:pos="1276"/>
              </w:tabs>
              <w:jc w:val="right"/>
              <w:rPr>
                <w:rFonts w:asciiTheme="minorHAnsi" w:hAnsiTheme="minorHAnsi"/>
                <w:b/>
                <w:bCs/>
                <w:sz w:val="20"/>
              </w:rPr>
            </w:pPr>
            <w:r w:rsidRPr="00704187">
              <w:rPr>
                <w:rFonts w:asciiTheme="minorHAnsi" w:hAnsiTheme="minorHAnsi"/>
                <w:b/>
                <w:bCs/>
                <w:sz w:val="20"/>
              </w:rPr>
              <w:t>201,894</w:t>
            </w:r>
          </w:p>
        </w:tc>
        <w:tc>
          <w:tcPr>
            <w:tcW w:w="1473" w:type="dxa"/>
            <w:tcBorders>
              <w:bottom w:val="single" w:sz="12" w:space="0" w:color="auto"/>
            </w:tcBorders>
          </w:tcPr>
          <w:p w14:paraId="0284B820" w14:textId="4991FE0E" w:rsidR="002A51D0" w:rsidRPr="001D2CF6" w:rsidRDefault="00704187">
            <w:pPr>
              <w:tabs>
                <w:tab w:val="left" w:pos="567"/>
                <w:tab w:val="left" w:pos="1276"/>
              </w:tabs>
              <w:jc w:val="right"/>
              <w:rPr>
                <w:rFonts w:asciiTheme="minorHAnsi" w:hAnsiTheme="minorHAnsi"/>
                <w:b/>
                <w:bCs/>
                <w:sz w:val="20"/>
              </w:rPr>
            </w:pPr>
            <w:r>
              <w:rPr>
                <w:rFonts w:asciiTheme="minorHAnsi" w:hAnsiTheme="minorHAnsi"/>
                <w:b/>
                <w:bCs/>
                <w:sz w:val="20"/>
              </w:rPr>
              <w:t>202,519</w:t>
            </w:r>
          </w:p>
        </w:tc>
      </w:tr>
    </w:tbl>
    <w:p w14:paraId="4771F0B2" w14:textId="77777777" w:rsidR="002A51D0" w:rsidRPr="002E4D75" w:rsidRDefault="002A51D0" w:rsidP="002A51D0">
      <w:pPr>
        <w:tabs>
          <w:tab w:val="left" w:pos="567"/>
          <w:tab w:val="left" w:pos="1276"/>
        </w:tabs>
        <w:jc w:val="both"/>
        <w:rPr>
          <w:rFonts w:asciiTheme="minorHAnsi" w:hAnsiTheme="minorHAnsi"/>
          <w:sz w:val="20"/>
        </w:rPr>
      </w:pPr>
    </w:p>
    <w:tbl>
      <w:tblPr>
        <w:tblStyle w:val="TableGrid"/>
        <w:tblW w:w="9978"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44"/>
        <w:gridCol w:w="1559"/>
        <w:gridCol w:w="1560"/>
        <w:gridCol w:w="1842"/>
        <w:gridCol w:w="1473"/>
      </w:tblGrid>
      <w:tr w:rsidR="002A51D0" w:rsidRPr="002E4D75" w14:paraId="4B37A360" w14:textId="77777777" w:rsidTr="00C76C31">
        <w:tc>
          <w:tcPr>
            <w:tcW w:w="3544" w:type="dxa"/>
            <w:tcBorders>
              <w:bottom w:val="single" w:sz="4" w:space="0" w:color="FFFFFF" w:themeColor="background1"/>
            </w:tcBorders>
          </w:tcPr>
          <w:p w14:paraId="792BC616" w14:textId="77777777" w:rsidR="002A51D0" w:rsidRPr="002E4D75" w:rsidRDefault="002A51D0">
            <w:pPr>
              <w:tabs>
                <w:tab w:val="left" w:pos="567"/>
                <w:tab w:val="left" w:pos="1276"/>
              </w:tabs>
              <w:jc w:val="both"/>
              <w:rPr>
                <w:rFonts w:asciiTheme="minorHAnsi" w:hAnsiTheme="minorHAnsi"/>
                <w:b/>
                <w:sz w:val="20"/>
              </w:rPr>
            </w:pPr>
          </w:p>
        </w:tc>
        <w:tc>
          <w:tcPr>
            <w:tcW w:w="1559" w:type="dxa"/>
            <w:tcBorders>
              <w:bottom w:val="single" w:sz="4" w:space="0" w:color="FFFFFF" w:themeColor="background1"/>
            </w:tcBorders>
          </w:tcPr>
          <w:p w14:paraId="1F5B29A3" w14:textId="77777777" w:rsidR="002A51D0" w:rsidRPr="002E4D75" w:rsidRDefault="002A51D0">
            <w:pPr>
              <w:tabs>
                <w:tab w:val="left" w:pos="567"/>
                <w:tab w:val="left" w:pos="1276"/>
              </w:tabs>
              <w:jc w:val="right"/>
              <w:rPr>
                <w:rFonts w:asciiTheme="minorHAnsi" w:hAnsiTheme="minorHAnsi"/>
                <w:b/>
                <w:sz w:val="20"/>
              </w:rPr>
            </w:pPr>
          </w:p>
        </w:tc>
        <w:tc>
          <w:tcPr>
            <w:tcW w:w="1560" w:type="dxa"/>
            <w:tcBorders>
              <w:bottom w:val="single" w:sz="4" w:space="0" w:color="FFFFFF" w:themeColor="background1"/>
            </w:tcBorders>
          </w:tcPr>
          <w:p w14:paraId="07591E92" w14:textId="77777777" w:rsidR="002A51D0" w:rsidRPr="002E4D75" w:rsidRDefault="002A51D0">
            <w:pPr>
              <w:tabs>
                <w:tab w:val="left" w:pos="567"/>
                <w:tab w:val="left" w:pos="1276"/>
              </w:tabs>
              <w:jc w:val="right"/>
              <w:rPr>
                <w:rFonts w:asciiTheme="minorHAnsi" w:hAnsiTheme="minorHAnsi"/>
                <w:b/>
                <w:sz w:val="20"/>
              </w:rPr>
            </w:pPr>
            <w:r w:rsidRPr="002E4D75">
              <w:rPr>
                <w:rFonts w:asciiTheme="minorHAnsi" w:hAnsiTheme="minorHAnsi"/>
                <w:b/>
                <w:sz w:val="20"/>
              </w:rPr>
              <w:t>Share Capital</w:t>
            </w:r>
          </w:p>
        </w:tc>
        <w:tc>
          <w:tcPr>
            <w:tcW w:w="1842" w:type="dxa"/>
            <w:tcBorders>
              <w:bottom w:val="single" w:sz="4" w:space="0" w:color="FFFFFF" w:themeColor="background1"/>
            </w:tcBorders>
          </w:tcPr>
          <w:p w14:paraId="00F67E0A" w14:textId="77777777" w:rsidR="002A51D0" w:rsidRPr="002E4D75" w:rsidRDefault="002A51D0">
            <w:pPr>
              <w:tabs>
                <w:tab w:val="left" w:pos="567"/>
                <w:tab w:val="left" w:pos="1276"/>
              </w:tabs>
              <w:jc w:val="right"/>
              <w:rPr>
                <w:rFonts w:asciiTheme="minorHAnsi" w:hAnsiTheme="minorHAnsi"/>
                <w:b/>
                <w:sz w:val="20"/>
              </w:rPr>
            </w:pPr>
            <w:r w:rsidRPr="002E4D75">
              <w:rPr>
                <w:rFonts w:asciiTheme="minorHAnsi" w:hAnsiTheme="minorHAnsi"/>
                <w:b/>
                <w:sz w:val="20"/>
              </w:rPr>
              <w:t>Share Premium</w:t>
            </w:r>
          </w:p>
        </w:tc>
        <w:tc>
          <w:tcPr>
            <w:tcW w:w="1473" w:type="dxa"/>
            <w:tcBorders>
              <w:bottom w:val="single" w:sz="4" w:space="0" w:color="FFFFFF" w:themeColor="background1"/>
            </w:tcBorders>
          </w:tcPr>
          <w:p w14:paraId="0B4E058D" w14:textId="77777777" w:rsidR="002A51D0" w:rsidRPr="002E4D75" w:rsidRDefault="002A51D0">
            <w:pPr>
              <w:tabs>
                <w:tab w:val="left" w:pos="567"/>
                <w:tab w:val="left" w:pos="1276"/>
              </w:tabs>
              <w:jc w:val="right"/>
              <w:rPr>
                <w:rFonts w:asciiTheme="minorHAnsi" w:hAnsiTheme="minorHAnsi"/>
                <w:b/>
                <w:sz w:val="20"/>
              </w:rPr>
            </w:pPr>
            <w:r w:rsidRPr="002E4D75">
              <w:rPr>
                <w:rFonts w:asciiTheme="minorHAnsi" w:hAnsiTheme="minorHAnsi"/>
                <w:b/>
                <w:sz w:val="20"/>
              </w:rPr>
              <w:t>Total</w:t>
            </w:r>
          </w:p>
        </w:tc>
      </w:tr>
      <w:tr w:rsidR="002A51D0" w:rsidRPr="002E4D75" w14:paraId="7A00EBC2" w14:textId="77777777" w:rsidTr="00C76C31">
        <w:tc>
          <w:tcPr>
            <w:tcW w:w="3544" w:type="dxa"/>
            <w:tcBorders>
              <w:bottom w:val="single" w:sz="4" w:space="0" w:color="auto"/>
            </w:tcBorders>
          </w:tcPr>
          <w:p w14:paraId="30838536" w14:textId="4F0518C7" w:rsidR="002A51D0" w:rsidRPr="002E4D75" w:rsidRDefault="002A51D0">
            <w:pPr>
              <w:tabs>
                <w:tab w:val="left" w:pos="567"/>
                <w:tab w:val="left" w:pos="1276"/>
              </w:tabs>
              <w:ind w:left="-108"/>
              <w:jc w:val="both"/>
              <w:rPr>
                <w:rFonts w:asciiTheme="minorHAnsi" w:hAnsiTheme="minorHAnsi"/>
                <w:b/>
                <w:sz w:val="20"/>
              </w:rPr>
            </w:pPr>
            <w:r w:rsidRPr="002E4D75">
              <w:rPr>
                <w:rFonts w:asciiTheme="minorHAnsi" w:hAnsiTheme="minorHAnsi"/>
                <w:b/>
                <w:sz w:val="20"/>
              </w:rPr>
              <w:t>As at 31 December 202</w:t>
            </w:r>
            <w:r w:rsidR="00A26C5E">
              <w:rPr>
                <w:rFonts w:asciiTheme="minorHAnsi" w:hAnsiTheme="minorHAnsi"/>
                <w:b/>
                <w:sz w:val="20"/>
              </w:rPr>
              <w:t>4</w:t>
            </w:r>
          </w:p>
        </w:tc>
        <w:tc>
          <w:tcPr>
            <w:tcW w:w="1559" w:type="dxa"/>
            <w:tcBorders>
              <w:bottom w:val="single" w:sz="4" w:space="0" w:color="auto"/>
            </w:tcBorders>
          </w:tcPr>
          <w:p w14:paraId="409A36FE" w14:textId="77777777" w:rsidR="002A51D0" w:rsidRPr="002E4D75" w:rsidRDefault="002A51D0">
            <w:pPr>
              <w:tabs>
                <w:tab w:val="left" w:pos="567"/>
                <w:tab w:val="left" w:pos="1276"/>
              </w:tabs>
              <w:jc w:val="right"/>
              <w:rPr>
                <w:rFonts w:asciiTheme="minorHAnsi" w:hAnsiTheme="minorHAnsi"/>
                <w:b/>
                <w:sz w:val="20"/>
              </w:rPr>
            </w:pPr>
            <w:r w:rsidRPr="002E4D75">
              <w:rPr>
                <w:rFonts w:asciiTheme="minorHAnsi" w:hAnsiTheme="minorHAnsi"/>
                <w:b/>
                <w:sz w:val="20"/>
              </w:rPr>
              <w:t>Number</w:t>
            </w:r>
          </w:p>
        </w:tc>
        <w:tc>
          <w:tcPr>
            <w:tcW w:w="1560" w:type="dxa"/>
            <w:tcBorders>
              <w:bottom w:val="single" w:sz="4" w:space="0" w:color="auto"/>
            </w:tcBorders>
          </w:tcPr>
          <w:p w14:paraId="773C87F6" w14:textId="77777777" w:rsidR="002A51D0" w:rsidRPr="002E4D75" w:rsidRDefault="002A51D0">
            <w:pPr>
              <w:tabs>
                <w:tab w:val="left" w:pos="567"/>
                <w:tab w:val="left" w:pos="1276"/>
              </w:tabs>
              <w:jc w:val="right"/>
              <w:rPr>
                <w:rFonts w:asciiTheme="minorHAnsi" w:hAnsiTheme="minorHAnsi"/>
                <w:b/>
                <w:sz w:val="20"/>
              </w:rPr>
            </w:pPr>
            <w:r w:rsidRPr="002E4D75">
              <w:rPr>
                <w:rFonts w:asciiTheme="minorHAnsi" w:hAnsiTheme="minorHAnsi"/>
                <w:b/>
                <w:sz w:val="20"/>
              </w:rPr>
              <w:t>€’000</w:t>
            </w:r>
          </w:p>
        </w:tc>
        <w:tc>
          <w:tcPr>
            <w:tcW w:w="1842" w:type="dxa"/>
            <w:tcBorders>
              <w:bottom w:val="single" w:sz="4" w:space="0" w:color="auto"/>
            </w:tcBorders>
          </w:tcPr>
          <w:p w14:paraId="6838D277" w14:textId="77777777" w:rsidR="002A51D0" w:rsidRPr="002E4D75" w:rsidRDefault="002A51D0">
            <w:pPr>
              <w:tabs>
                <w:tab w:val="left" w:pos="567"/>
                <w:tab w:val="left" w:pos="1276"/>
              </w:tabs>
              <w:jc w:val="right"/>
              <w:rPr>
                <w:rFonts w:asciiTheme="minorHAnsi" w:hAnsiTheme="minorHAnsi"/>
                <w:b/>
                <w:sz w:val="20"/>
              </w:rPr>
            </w:pPr>
            <w:r w:rsidRPr="002E4D75">
              <w:rPr>
                <w:rFonts w:asciiTheme="minorHAnsi" w:hAnsiTheme="minorHAnsi"/>
                <w:b/>
                <w:sz w:val="20"/>
              </w:rPr>
              <w:t>€’000</w:t>
            </w:r>
          </w:p>
        </w:tc>
        <w:tc>
          <w:tcPr>
            <w:tcW w:w="1473" w:type="dxa"/>
            <w:tcBorders>
              <w:bottom w:val="single" w:sz="4" w:space="0" w:color="auto"/>
            </w:tcBorders>
          </w:tcPr>
          <w:p w14:paraId="66EF00DC" w14:textId="77777777" w:rsidR="002A51D0" w:rsidRPr="002E4D75" w:rsidRDefault="002A51D0">
            <w:pPr>
              <w:tabs>
                <w:tab w:val="left" w:pos="567"/>
                <w:tab w:val="left" w:pos="1276"/>
              </w:tabs>
              <w:jc w:val="right"/>
              <w:rPr>
                <w:rFonts w:asciiTheme="minorHAnsi" w:hAnsiTheme="minorHAnsi"/>
                <w:b/>
                <w:sz w:val="20"/>
              </w:rPr>
            </w:pPr>
            <w:r w:rsidRPr="002E4D75">
              <w:rPr>
                <w:rFonts w:asciiTheme="minorHAnsi" w:hAnsiTheme="minorHAnsi"/>
                <w:b/>
                <w:sz w:val="20"/>
              </w:rPr>
              <w:t>€’000</w:t>
            </w:r>
          </w:p>
        </w:tc>
      </w:tr>
      <w:tr w:rsidR="002A51D0" w:rsidRPr="002E4D75" w14:paraId="7A664140" w14:textId="77777777" w:rsidTr="00C76C31">
        <w:tc>
          <w:tcPr>
            <w:tcW w:w="3544" w:type="dxa"/>
            <w:tcBorders>
              <w:top w:val="single" w:sz="4" w:space="0" w:color="auto"/>
            </w:tcBorders>
          </w:tcPr>
          <w:p w14:paraId="10616AA4" w14:textId="77777777" w:rsidR="002A51D0" w:rsidRPr="002E4D75" w:rsidRDefault="002A51D0">
            <w:pPr>
              <w:tabs>
                <w:tab w:val="left" w:pos="567"/>
                <w:tab w:val="left" w:pos="1276"/>
              </w:tabs>
              <w:ind w:left="-108"/>
              <w:jc w:val="both"/>
              <w:rPr>
                <w:rFonts w:asciiTheme="minorHAnsi" w:hAnsiTheme="minorHAnsi"/>
                <w:sz w:val="20"/>
              </w:rPr>
            </w:pPr>
          </w:p>
        </w:tc>
        <w:tc>
          <w:tcPr>
            <w:tcW w:w="1559" w:type="dxa"/>
            <w:tcBorders>
              <w:top w:val="single" w:sz="4" w:space="0" w:color="auto"/>
            </w:tcBorders>
          </w:tcPr>
          <w:p w14:paraId="0444BE1E" w14:textId="77777777" w:rsidR="002A51D0" w:rsidRPr="002E4D75" w:rsidRDefault="002A51D0">
            <w:pPr>
              <w:tabs>
                <w:tab w:val="left" w:pos="567"/>
                <w:tab w:val="left" w:pos="1276"/>
              </w:tabs>
              <w:jc w:val="right"/>
              <w:rPr>
                <w:rFonts w:asciiTheme="minorHAnsi" w:hAnsiTheme="minorHAnsi"/>
                <w:sz w:val="20"/>
              </w:rPr>
            </w:pPr>
          </w:p>
        </w:tc>
        <w:tc>
          <w:tcPr>
            <w:tcW w:w="1560" w:type="dxa"/>
            <w:tcBorders>
              <w:top w:val="single" w:sz="4" w:space="0" w:color="auto"/>
            </w:tcBorders>
          </w:tcPr>
          <w:p w14:paraId="5C3E42A3" w14:textId="77777777" w:rsidR="002A51D0" w:rsidRPr="002E4D75" w:rsidRDefault="002A51D0">
            <w:pPr>
              <w:tabs>
                <w:tab w:val="left" w:pos="567"/>
                <w:tab w:val="left" w:pos="1276"/>
              </w:tabs>
              <w:jc w:val="right"/>
              <w:rPr>
                <w:rFonts w:asciiTheme="minorHAnsi" w:hAnsiTheme="minorHAnsi"/>
                <w:sz w:val="20"/>
              </w:rPr>
            </w:pPr>
          </w:p>
        </w:tc>
        <w:tc>
          <w:tcPr>
            <w:tcW w:w="1842" w:type="dxa"/>
            <w:tcBorders>
              <w:top w:val="single" w:sz="4" w:space="0" w:color="auto"/>
            </w:tcBorders>
          </w:tcPr>
          <w:p w14:paraId="5B8F5AD4" w14:textId="77777777" w:rsidR="002A51D0" w:rsidRPr="002E4D75" w:rsidRDefault="002A51D0">
            <w:pPr>
              <w:tabs>
                <w:tab w:val="left" w:pos="567"/>
                <w:tab w:val="left" w:pos="1276"/>
              </w:tabs>
              <w:jc w:val="right"/>
              <w:rPr>
                <w:rFonts w:asciiTheme="minorHAnsi" w:hAnsiTheme="minorHAnsi"/>
                <w:sz w:val="20"/>
              </w:rPr>
            </w:pPr>
          </w:p>
        </w:tc>
        <w:tc>
          <w:tcPr>
            <w:tcW w:w="1473" w:type="dxa"/>
            <w:tcBorders>
              <w:top w:val="single" w:sz="4" w:space="0" w:color="auto"/>
            </w:tcBorders>
          </w:tcPr>
          <w:p w14:paraId="259C5B46" w14:textId="77777777" w:rsidR="002A51D0" w:rsidRPr="002E4D75" w:rsidRDefault="002A51D0">
            <w:pPr>
              <w:tabs>
                <w:tab w:val="left" w:pos="567"/>
                <w:tab w:val="left" w:pos="1276"/>
              </w:tabs>
              <w:jc w:val="right"/>
              <w:rPr>
                <w:rFonts w:asciiTheme="minorHAnsi" w:hAnsiTheme="minorHAnsi"/>
                <w:sz w:val="20"/>
              </w:rPr>
            </w:pPr>
          </w:p>
        </w:tc>
      </w:tr>
      <w:tr w:rsidR="002A51D0" w:rsidRPr="002E4D75" w14:paraId="6EB948AE" w14:textId="77777777" w:rsidTr="00C76C31">
        <w:tc>
          <w:tcPr>
            <w:tcW w:w="3544" w:type="dxa"/>
          </w:tcPr>
          <w:p w14:paraId="3FE236A0" w14:textId="77777777" w:rsidR="002A51D0" w:rsidRPr="002E4D75" w:rsidRDefault="002A51D0">
            <w:pPr>
              <w:tabs>
                <w:tab w:val="left" w:pos="567"/>
                <w:tab w:val="left" w:pos="1276"/>
              </w:tabs>
              <w:ind w:left="-108"/>
              <w:jc w:val="both"/>
              <w:rPr>
                <w:rFonts w:asciiTheme="minorHAnsi" w:hAnsiTheme="minorHAnsi"/>
                <w:sz w:val="20"/>
              </w:rPr>
            </w:pPr>
            <w:r w:rsidRPr="002E4D75">
              <w:rPr>
                <w:rFonts w:asciiTheme="minorHAnsi" w:hAnsiTheme="minorHAnsi"/>
                <w:b/>
                <w:sz w:val="20"/>
              </w:rPr>
              <w:t>Issued and fully paid</w:t>
            </w:r>
          </w:p>
        </w:tc>
        <w:tc>
          <w:tcPr>
            <w:tcW w:w="1559" w:type="dxa"/>
          </w:tcPr>
          <w:p w14:paraId="6456740F" w14:textId="77777777" w:rsidR="002A51D0" w:rsidRPr="002E4D75" w:rsidRDefault="002A51D0">
            <w:pPr>
              <w:tabs>
                <w:tab w:val="left" w:pos="567"/>
                <w:tab w:val="left" w:pos="1276"/>
              </w:tabs>
              <w:jc w:val="right"/>
              <w:rPr>
                <w:rFonts w:asciiTheme="minorHAnsi" w:hAnsiTheme="minorHAnsi"/>
                <w:sz w:val="20"/>
              </w:rPr>
            </w:pPr>
          </w:p>
        </w:tc>
        <w:tc>
          <w:tcPr>
            <w:tcW w:w="1560" w:type="dxa"/>
            <w:tcBorders>
              <w:bottom w:val="single" w:sz="4" w:space="0" w:color="FFFFFF" w:themeColor="background1"/>
            </w:tcBorders>
          </w:tcPr>
          <w:p w14:paraId="63AF5EC8" w14:textId="77777777" w:rsidR="002A51D0" w:rsidRPr="002E4D75" w:rsidRDefault="002A51D0">
            <w:pPr>
              <w:tabs>
                <w:tab w:val="left" w:pos="567"/>
                <w:tab w:val="left" w:pos="1276"/>
              </w:tabs>
              <w:jc w:val="right"/>
              <w:rPr>
                <w:rFonts w:asciiTheme="minorHAnsi" w:hAnsiTheme="minorHAnsi"/>
                <w:sz w:val="20"/>
              </w:rPr>
            </w:pPr>
          </w:p>
        </w:tc>
        <w:tc>
          <w:tcPr>
            <w:tcW w:w="1842" w:type="dxa"/>
            <w:tcBorders>
              <w:bottom w:val="single" w:sz="4" w:space="0" w:color="FFFFFF" w:themeColor="background1"/>
            </w:tcBorders>
          </w:tcPr>
          <w:p w14:paraId="59D3F7BF" w14:textId="77777777" w:rsidR="002A51D0" w:rsidRPr="002E4D75" w:rsidRDefault="002A51D0">
            <w:pPr>
              <w:tabs>
                <w:tab w:val="left" w:pos="567"/>
                <w:tab w:val="left" w:pos="1276"/>
              </w:tabs>
              <w:jc w:val="right"/>
              <w:rPr>
                <w:rFonts w:asciiTheme="minorHAnsi" w:hAnsiTheme="minorHAnsi"/>
                <w:sz w:val="20"/>
              </w:rPr>
            </w:pPr>
          </w:p>
        </w:tc>
        <w:tc>
          <w:tcPr>
            <w:tcW w:w="1473" w:type="dxa"/>
            <w:tcBorders>
              <w:bottom w:val="single" w:sz="4" w:space="0" w:color="FFFFFF" w:themeColor="background1"/>
            </w:tcBorders>
          </w:tcPr>
          <w:p w14:paraId="33D4331A" w14:textId="77777777" w:rsidR="002A51D0" w:rsidRPr="002E4D75" w:rsidRDefault="002A51D0">
            <w:pPr>
              <w:tabs>
                <w:tab w:val="left" w:pos="567"/>
                <w:tab w:val="left" w:pos="1276"/>
              </w:tabs>
              <w:jc w:val="right"/>
              <w:rPr>
                <w:rFonts w:asciiTheme="minorHAnsi" w:hAnsiTheme="minorHAnsi"/>
                <w:sz w:val="20"/>
              </w:rPr>
            </w:pPr>
          </w:p>
        </w:tc>
      </w:tr>
      <w:tr w:rsidR="002A51D0" w:rsidRPr="002E4D75" w14:paraId="24CD000D" w14:textId="77777777" w:rsidTr="00C76C31">
        <w:tc>
          <w:tcPr>
            <w:tcW w:w="3544" w:type="dxa"/>
          </w:tcPr>
          <w:p w14:paraId="55262C0D" w14:textId="77777777" w:rsidR="002A51D0" w:rsidRPr="002E4D75" w:rsidRDefault="002A51D0">
            <w:pPr>
              <w:tabs>
                <w:tab w:val="left" w:pos="567"/>
                <w:tab w:val="left" w:pos="1276"/>
              </w:tabs>
              <w:ind w:left="-108"/>
              <w:jc w:val="both"/>
              <w:rPr>
                <w:rFonts w:asciiTheme="minorHAnsi" w:hAnsiTheme="minorHAnsi"/>
                <w:sz w:val="20"/>
              </w:rPr>
            </w:pPr>
            <w:r w:rsidRPr="002E4D75">
              <w:rPr>
                <w:rFonts w:asciiTheme="minorHAnsi" w:hAnsiTheme="minorHAnsi"/>
                <w:color w:val="000000"/>
                <w:sz w:val="20"/>
                <w:lang w:val="en-IE" w:eastAsia="en-IE"/>
              </w:rPr>
              <w:t>Ordinary shares of €0.001 each</w:t>
            </w:r>
          </w:p>
        </w:tc>
        <w:tc>
          <w:tcPr>
            <w:tcW w:w="1559" w:type="dxa"/>
          </w:tcPr>
          <w:p w14:paraId="3474DDD8" w14:textId="3EAB51D8" w:rsidR="002A51D0" w:rsidRPr="002E4D75" w:rsidRDefault="002A51D0">
            <w:pPr>
              <w:tabs>
                <w:tab w:val="left" w:pos="567"/>
                <w:tab w:val="left" w:pos="1276"/>
              </w:tabs>
              <w:jc w:val="right"/>
              <w:rPr>
                <w:rFonts w:asciiTheme="minorHAnsi" w:hAnsiTheme="minorHAnsi"/>
                <w:sz w:val="20"/>
              </w:rPr>
            </w:pPr>
            <w:r w:rsidRPr="002E4D75">
              <w:rPr>
                <w:rFonts w:asciiTheme="minorHAnsi" w:hAnsiTheme="minorHAnsi"/>
                <w:sz w:val="20"/>
              </w:rPr>
              <w:t>6</w:t>
            </w:r>
            <w:r w:rsidR="00BB3775">
              <w:rPr>
                <w:rFonts w:asciiTheme="minorHAnsi" w:hAnsiTheme="minorHAnsi"/>
                <w:sz w:val="20"/>
              </w:rPr>
              <w:t>21,051,046</w:t>
            </w:r>
          </w:p>
        </w:tc>
        <w:tc>
          <w:tcPr>
            <w:tcW w:w="1560" w:type="dxa"/>
            <w:tcBorders>
              <w:bottom w:val="single" w:sz="12" w:space="0" w:color="auto"/>
            </w:tcBorders>
          </w:tcPr>
          <w:p w14:paraId="026F6943" w14:textId="7D597570" w:rsidR="002A51D0" w:rsidRPr="001D2CF6" w:rsidRDefault="002A51D0">
            <w:pPr>
              <w:tabs>
                <w:tab w:val="left" w:pos="567"/>
                <w:tab w:val="left" w:pos="1276"/>
              </w:tabs>
              <w:jc w:val="right"/>
              <w:rPr>
                <w:rFonts w:asciiTheme="minorHAnsi" w:hAnsiTheme="minorHAnsi"/>
                <w:b/>
                <w:bCs/>
                <w:sz w:val="20"/>
              </w:rPr>
            </w:pPr>
            <w:r w:rsidRPr="001D2CF6">
              <w:rPr>
                <w:rFonts w:asciiTheme="minorHAnsi" w:hAnsiTheme="minorHAnsi"/>
                <w:b/>
                <w:bCs/>
                <w:sz w:val="20"/>
              </w:rPr>
              <w:t>6</w:t>
            </w:r>
            <w:r w:rsidR="00BB3775">
              <w:rPr>
                <w:rFonts w:asciiTheme="minorHAnsi" w:hAnsiTheme="minorHAnsi"/>
                <w:b/>
                <w:bCs/>
                <w:sz w:val="20"/>
              </w:rPr>
              <w:t>21</w:t>
            </w:r>
          </w:p>
        </w:tc>
        <w:tc>
          <w:tcPr>
            <w:tcW w:w="1842" w:type="dxa"/>
            <w:tcBorders>
              <w:bottom w:val="single" w:sz="12" w:space="0" w:color="auto"/>
            </w:tcBorders>
          </w:tcPr>
          <w:p w14:paraId="0725CEE3" w14:textId="2B658125" w:rsidR="002A51D0" w:rsidRPr="001D2CF6" w:rsidRDefault="00BB3775">
            <w:pPr>
              <w:tabs>
                <w:tab w:val="left" w:pos="567"/>
                <w:tab w:val="left" w:pos="1276"/>
              </w:tabs>
              <w:jc w:val="right"/>
              <w:rPr>
                <w:rFonts w:asciiTheme="minorHAnsi" w:hAnsiTheme="minorHAnsi"/>
                <w:b/>
                <w:bCs/>
                <w:sz w:val="20"/>
              </w:rPr>
            </w:pPr>
            <w:r>
              <w:rPr>
                <w:rFonts w:asciiTheme="minorHAnsi" w:hAnsiTheme="minorHAnsi"/>
                <w:b/>
                <w:bCs/>
                <w:sz w:val="20"/>
              </w:rPr>
              <w:t>201,894</w:t>
            </w:r>
          </w:p>
        </w:tc>
        <w:tc>
          <w:tcPr>
            <w:tcW w:w="1473" w:type="dxa"/>
            <w:tcBorders>
              <w:bottom w:val="single" w:sz="12" w:space="0" w:color="auto"/>
            </w:tcBorders>
          </w:tcPr>
          <w:p w14:paraId="507EA000" w14:textId="5AC08468" w:rsidR="002A51D0" w:rsidRPr="001D2CF6" w:rsidRDefault="00BB3775">
            <w:pPr>
              <w:tabs>
                <w:tab w:val="left" w:pos="567"/>
                <w:tab w:val="left" w:pos="1276"/>
              </w:tabs>
              <w:jc w:val="right"/>
              <w:rPr>
                <w:rFonts w:asciiTheme="minorHAnsi" w:hAnsiTheme="minorHAnsi"/>
                <w:b/>
                <w:bCs/>
                <w:sz w:val="20"/>
              </w:rPr>
            </w:pPr>
            <w:r>
              <w:rPr>
                <w:rFonts w:asciiTheme="minorHAnsi" w:hAnsiTheme="minorHAnsi"/>
                <w:b/>
                <w:bCs/>
                <w:sz w:val="20"/>
              </w:rPr>
              <w:t>202,515</w:t>
            </w:r>
          </w:p>
        </w:tc>
      </w:tr>
    </w:tbl>
    <w:p w14:paraId="5CABE56B" w14:textId="77777777" w:rsidR="002A51D0" w:rsidRPr="00133FAA" w:rsidRDefault="002A51D0" w:rsidP="002A51D0">
      <w:pPr>
        <w:tabs>
          <w:tab w:val="left" w:pos="567"/>
          <w:tab w:val="left" w:pos="851"/>
          <w:tab w:val="left" w:pos="1276"/>
        </w:tabs>
        <w:jc w:val="both"/>
        <w:rPr>
          <w:rFonts w:asciiTheme="minorHAnsi" w:hAnsiTheme="minorHAnsi"/>
          <w:b/>
          <w:sz w:val="20"/>
          <w:highlight w:val="yellow"/>
        </w:rPr>
      </w:pPr>
    </w:p>
    <w:p w14:paraId="498D23E5" w14:textId="77777777" w:rsidR="002A51D0" w:rsidRPr="009A400E" w:rsidRDefault="002A51D0" w:rsidP="00E13BA9">
      <w:pPr>
        <w:spacing w:before="100" w:beforeAutospacing="1" w:after="360"/>
        <w:ind w:firstLine="567"/>
        <w:jc w:val="both"/>
        <w:rPr>
          <w:rFonts w:asciiTheme="minorHAnsi" w:hAnsiTheme="minorHAnsi"/>
          <w:b/>
          <w:sz w:val="20"/>
        </w:rPr>
      </w:pPr>
      <w:r w:rsidRPr="009A400E">
        <w:rPr>
          <w:rFonts w:asciiTheme="minorHAnsi" w:hAnsiTheme="minorHAnsi"/>
          <w:b/>
          <w:sz w:val="20"/>
        </w:rPr>
        <w:t>Share buyback programme</w:t>
      </w:r>
    </w:p>
    <w:p w14:paraId="2D361E92" w14:textId="4A4941C7" w:rsidR="00E13BA9" w:rsidRDefault="00E057DA" w:rsidP="00E13BA9">
      <w:pPr>
        <w:tabs>
          <w:tab w:val="left" w:pos="567"/>
          <w:tab w:val="left" w:pos="851"/>
          <w:tab w:val="left" w:pos="1276"/>
        </w:tabs>
        <w:spacing w:before="100" w:beforeAutospacing="1" w:after="100" w:afterAutospacing="1"/>
        <w:ind w:left="567"/>
        <w:jc w:val="both"/>
        <w:rPr>
          <w:rFonts w:asciiTheme="minorHAnsi" w:hAnsiTheme="minorHAnsi"/>
          <w:sz w:val="20"/>
        </w:rPr>
      </w:pPr>
      <w:r w:rsidRPr="00E057DA">
        <w:rPr>
          <w:rFonts w:asciiTheme="minorHAnsi" w:hAnsiTheme="minorHAnsi"/>
          <w:sz w:val="20"/>
        </w:rPr>
        <w:t>On 3 July 2024, the Company announced a new €45</w:t>
      </w:r>
      <w:r w:rsidR="007218A0">
        <w:rPr>
          <w:rFonts w:asciiTheme="minorHAnsi" w:hAnsiTheme="minorHAnsi"/>
          <w:sz w:val="20"/>
        </w:rPr>
        <w:t>.0</w:t>
      </w:r>
      <w:r w:rsidRPr="00E057DA">
        <w:rPr>
          <w:rFonts w:asciiTheme="minorHAnsi" w:hAnsiTheme="minorHAnsi"/>
          <w:sz w:val="20"/>
        </w:rPr>
        <w:t xml:space="preserve"> million share buyback programme, which represents €40</w:t>
      </w:r>
      <w:r w:rsidR="006F29A7">
        <w:rPr>
          <w:rFonts w:asciiTheme="minorHAnsi" w:hAnsiTheme="minorHAnsi"/>
          <w:sz w:val="20"/>
        </w:rPr>
        <w:t>.0</w:t>
      </w:r>
      <w:r w:rsidRPr="00E057DA">
        <w:rPr>
          <w:rFonts w:asciiTheme="minorHAnsi" w:hAnsiTheme="minorHAnsi"/>
          <w:sz w:val="20"/>
        </w:rPr>
        <w:t xml:space="preserve"> million in</w:t>
      </w:r>
      <w:r w:rsidR="0098263A">
        <w:rPr>
          <w:rFonts w:asciiTheme="minorHAnsi" w:hAnsiTheme="minorHAnsi"/>
          <w:sz w:val="20"/>
        </w:rPr>
        <w:t xml:space="preserve"> </w:t>
      </w:r>
      <w:r w:rsidRPr="00E057DA">
        <w:rPr>
          <w:rFonts w:asciiTheme="minorHAnsi" w:hAnsiTheme="minorHAnsi"/>
          <w:sz w:val="20"/>
        </w:rPr>
        <w:t>respect of a new programme and the remaining €5</w:t>
      </w:r>
      <w:r w:rsidR="007218A0">
        <w:rPr>
          <w:rFonts w:asciiTheme="minorHAnsi" w:hAnsiTheme="minorHAnsi"/>
          <w:sz w:val="20"/>
        </w:rPr>
        <w:t>.0</w:t>
      </w:r>
      <w:r w:rsidRPr="00E057DA">
        <w:rPr>
          <w:rFonts w:asciiTheme="minorHAnsi" w:hAnsiTheme="minorHAnsi"/>
          <w:sz w:val="20"/>
        </w:rPr>
        <w:t xml:space="preserve"> million of the FY23 programme (the FY24 programme). As at 31</w:t>
      </w:r>
      <w:r w:rsidR="0098263A">
        <w:rPr>
          <w:rFonts w:asciiTheme="minorHAnsi" w:hAnsiTheme="minorHAnsi"/>
          <w:sz w:val="20"/>
        </w:rPr>
        <w:t xml:space="preserve"> </w:t>
      </w:r>
      <w:r w:rsidRPr="00E057DA">
        <w:rPr>
          <w:rFonts w:asciiTheme="minorHAnsi" w:hAnsiTheme="minorHAnsi"/>
          <w:sz w:val="20"/>
        </w:rPr>
        <w:t>December 2024 the total cost of shares repurchased under the FY24 programme was €43.2 million which was recorded</w:t>
      </w:r>
      <w:r w:rsidR="0098263A">
        <w:rPr>
          <w:rFonts w:asciiTheme="minorHAnsi" w:hAnsiTheme="minorHAnsi"/>
          <w:sz w:val="20"/>
        </w:rPr>
        <w:t xml:space="preserve"> </w:t>
      </w:r>
      <w:r w:rsidRPr="00E057DA">
        <w:rPr>
          <w:rFonts w:asciiTheme="minorHAnsi" w:hAnsiTheme="minorHAnsi"/>
          <w:sz w:val="20"/>
        </w:rPr>
        <w:t>directly in equity in retained earnings. In accordance with the share buyback programme, all repurchased shares are</w:t>
      </w:r>
      <w:r w:rsidR="0098263A">
        <w:rPr>
          <w:rFonts w:asciiTheme="minorHAnsi" w:hAnsiTheme="minorHAnsi"/>
          <w:sz w:val="20"/>
        </w:rPr>
        <w:t xml:space="preserve"> </w:t>
      </w:r>
      <w:r w:rsidRPr="00E057DA">
        <w:rPr>
          <w:rFonts w:asciiTheme="minorHAnsi" w:hAnsiTheme="minorHAnsi"/>
          <w:sz w:val="20"/>
        </w:rPr>
        <w:t>subsequently cancelled. 21,770,362 shares were repurchased under the FY24 programme (at an average share price of</w:t>
      </w:r>
      <w:r w:rsidR="0098263A">
        <w:rPr>
          <w:rFonts w:asciiTheme="minorHAnsi" w:hAnsiTheme="minorHAnsi"/>
          <w:sz w:val="20"/>
        </w:rPr>
        <w:t xml:space="preserve"> </w:t>
      </w:r>
      <w:r w:rsidRPr="00E057DA">
        <w:rPr>
          <w:rFonts w:asciiTheme="minorHAnsi" w:hAnsiTheme="minorHAnsi"/>
          <w:sz w:val="20"/>
        </w:rPr>
        <w:t>€1.98) and were cancelled in the year ended 31 December 2024. Between 2 January 2025 and 9 January 2025, the Company</w:t>
      </w:r>
      <w:r w:rsidR="00734686">
        <w:rPr>
          <w:rFonts w:asciiTheme="minorHAnsi" w:hAnsiTheme="minorHAnsi"/>
          <w:sz w:val="20"/>
        </w:rPr>
        <w:t xml:space="preserve"> </w:t>
      </w:r>
      <w:r w:rsidRPr="00E057DA">
        <w:rPr>
          <w:rFonts w:asciiTheme="minorHAnsi" w:hAnsiTheme="minorHAnsi"/>
          <w:sz w:val="20"/>
        </w:rPr>
        <w:t>repurchased 803,939 shares at a cost of €1.8 million which completed the FY24 programme.</w:t>
      </w:r>
      <w:r w:rsidR="00023717">
        <w:rPr>
          <w:rFonts w:asciiTheme="minorHAnsi" w:hAnsiTheme="minorHAnsi"/>
          <w:sz w:val="20"/>
        </w:rPr>
        <w:t xml:space="preserve"> These shares were subsequently cancelled.</w:t>
      </w:r>
    </w:p>
    <w:p w14:paraId="2510EA91" w14:textId="77777777" w:rsidR="00894EAC" w:rsidRPr="00926E60" w:rsidRDefault="00E13BA9" w:rsidP="00894EAC">
      <w:pPr>
        <w:spacing w:before="0" w:after="0"/>
        <w:rPr>
          <w:rFonts w:asciiTheme="minorHAnsi" w:hAnsiTheme="minorHAnsi"/>
          <w:b/>
          <w:snapToGrid w:val="0"/>
          <w:szCs w:val="24"/>
        </w:rPr>
      </w:pPr>
      <w:r>
        <w:rPr>
          <w:rFonts w:asciiTheme="minorHAnsi" w:hAnsiTheme="minorHAnsi"/>
          <w:sz w:val="20"/>
        </w:rPr>
        <w:br w:type="page"/>
      </w:r>
      <w:r w:rsidR="00894EAC" w:rsidRPr="00926E60">
        <w:rPr>
          <w:rFonts w:asciiTheme="minorHAnsi" w:hAnsiTheme="minorHAnsi"/>
          <w:b/>
          <w:snapToGrid w:val="0"/>
          <w:szCs w:val="24"/>
        </w:rPr>
        <w:lastRenderedPageBreak/>
        <w:t>CAIRN HOMES PLC</w:t>
      </w:r>
    </w:p>
    <w:p w14:paraId="15039086" w14:textId="77777777" w:rsidR="00894EAC" w:rsidRDefault="00894EAC" w:rsidP="00894EAC">
      <w:pPr>
        <w:tabs>
          <w:tab w:val="left" w:pos="425"/>
          <w:tab w:val="left" w:pos="851"/>
        </w:tabs>
        <w:spacing w:before="0" w:after="0"/>
        <w:jc w:val="both"/>
        <w:outlineLvl w:val="0"/>
        <w:rPr>
          <w:rFonts w:asciiTheme="minorHAnsi" w:hAnsiTheme="minorHAnsi"/>
          <w:i/>
          <w:szCs w:val="24"/>
          <w:lang w:val="en-IE"/>
        </w:rPr>
      </w:pPr>
      <w:r w:rsidRPr="00926E60">
        <w:rPr>
          <w:rFonts w:asciiTheme="minorHAnsi" w:hAnsiTheme="minorHAnsi"/>
          <w:b/>
          <w:snapToGrid w:val="0"/>
          <w:szCs w:val="24"/>
        </w:rPr>
        <w:t xml:space="preserve">NOTES TO THE UNAUDITED </w:t>
      </w:r>
      <w:r>
        <w:rPr>
          <w:rFonts w:asciiTheme="minorHAnsi" w:hAnsiTheme="minorHAnsi"/>
          <w:b/>
          <w:snapToGrid w:val="0"/>
          <w:szCs w:val="24"/>
        </w:rPr>
        <w:t>CONDENSED</w:t>
      </w:r>
      <w:r w:rsidRPr="00926E60">
        <w:rPr>
          <w:rFonts w:asciiTheme="minorHAnsi" w:hAnsiTheme="minorHAnsi"/>
          <w:b/>
          <w:snapToGrid w:val="0"/>
          <w:szCs w:val="24"/>
        </w:rPr>
        <w:t xml:space="preserve"> INTERIM FINANCIAL STATEMENTS </w:t>
      </w:r>
      <w:r>
        <w:rPr>
          <w:rFonts w:asciiTheme="minorHAnsi" w:hAnsiTheme="minorHAnsi"/>
          <w:i/>
          <w:szCs w:val="24"/>
          <w:lang w:val="en-IE"/>
        </w:rPr>
        <w:t>(c</w:t>
      </w:r>
      <w:r w:rsidRPr="00926E60">
        <w:rPr>
          <w:rFonts w:asciiTheme="minorHAnsi" w:hAnsiTheme="minorHAnsi"/>
          <w:i/>
          <w:szCs w:val="24"/>
          <w:lang w:val="en-IE"/>
        </w:rPr>
        <w:t>ontinued)</w:t>
      </w:r>
    </w:p>
    <w:p w14:paraId="2B0D9E38" w14:textId="44CC21F9" w:rsidR="002A51D0" w:rsidRDefault="002A51D0" w:rsidP="00894EAC">
      <w:pPr>
        <w:rPr>
          <w:rFonts w:asciiTheme="minorHAnsi" w:hAnsiTheme="minorHAnsi"/>
          <w:b/>
          <w:sz w:val="20"/>
        </w:rPr>
      </w:pPr>
    </w:p>
    <w:p w14:paraId="447B8B3B" w14:textId="77777777" w:rsidR="002A51D0" w:rsidRPr="00196336" w:rsidRDefault="002A51D0" w:rsidP="002A51D0">
      <w:pPr>
        <w:tabs>
          <w:tab w:val="left" w:pos="567"/>
          <w:tab w:val="left" w:pos="851"/>
          <w:tab w:val="left" w:pos="1276"/>
        </w:tabs>
        <w:jc w:val="both"/>
        <w:rPr>
          <w:rFonts w:asciiTheme="minorHAnsi" w:hAnsiTheme="minorHAnsi"/>
          <w:i/>
          <w:iCs/>
          <w:color w:val="000000"/>
          <w:sz w:val="20"/>
          <w:lang w:eastAsia="en-IE"/>
        </w:rPr>
      </w:pPr>
      <w:r>
        <w:rPr>
          <w:rFonts w:asciiTheme="minorHAnsi" w:hAnsiTheme="minorHAnsi"/>
          <w:b/>
          <w:sz w:val="20"/>
        </w:rPr>
        <w:t>8</w:t>
      </w:r>
      <w:r w:rsidRPr="006C6EA7">
        <w:rPr>
          <w:rFonts w:asciiTheme="minorHAnsi" w:hAnsiTheme="minorHAnsi"/>
          <w:b/>
          <w:sz w:val="20"/>
        </w:rPr>
        <w:t xml:space="preserve">. </w:t>
      </w:r>
      <w:r w:rsidRPr="006C6EA7">
        <w:rPr>
          <w:rFonts w:asciiTheme="minorHAnsi" w:hAnsiTheme="minorHAnsi"/>
          <w:b/>
          <w:sz w:val="20"/>
        </w:rPr>
        <w:tab/>
        <w:t xml:space="preserve">Share </w:t>
      </w:r>
      <w:r>
        <w:rPr>
          <w:rFonts w:asciiTheme="minorHAnsi" w:hAnsiTheme="minorHAnsi"/>
          <w:b/>
          <w:sz w:val="20"/>
        </w:rPr>
        <w:t>c</w:t>
      </w:r>
      <w:r w:rsidRPr="006C6EA7">
        <w:rPr>
          <w:rFonts w:asciiTheme="minorHAnsi" w:hAnsiTheme="minorHAnsi"/>
          <w:b/>
          <w:sz w:val="20"/>
        </w:rPr>
        <w:t xml:space="preserve">apital and </w:t>
      </w:r>
      <w:r>
        <w:rPr>
          <w:rFonts w:asciiTheme="minorHAnsi" w:hAnsiTheme="minorHAnsi"/>
          <w:b/>
          <w:sz w:val="20"/>
        </w:rPr>
        <w:t>s</w:t>
      </w:r>
      <w:r w:rsidRPr="006C6EA7">
        <w:rPr>
          <w:rFonts w:asciiTheme="minorHAnsi" w:hAnsiTheme="minorHAnsi"/>
          <w:b/>
          <w:sz w:val="20"/>
        </w:rPr>
        <w:t xml:space="preserve">hare </w:t>
      </w:r>
      <w:r>
        <w:rPr>
          <w:rFonts w:asciiTheme="minorHAnsi" w:hAnsiTheme="minorHAnsi"/>
          <w:b/>
          <w:sz w:val="20"/>
        </w:rPr>
        <w:t>p</w:t>
      </w:r>
      <w:r w:rsidRPr="006C6EA7">
        <w:rPr>
          <w:rFonts w:asciiTheme="minorHAnsi" w:hAnsiTheme="minorHAnsi"/>
          <w:b/>
          <w:sz w:val="20"/>
        </w:rPr>
        <w:t>remium</w:t>
      </w:r>
      <w:r>
        <w:rPr>
          <w:rFonts w:asciiTheme="minorHAnsi" w:hAnsiTheme="minorHAnsi"/>
          <w:b/>
          <w:sz w:val="20"/>
        </w:rPr>
        <w:t xml:space="preserve"> </w:t>
      </w:r>
      <w:r w:rsidRPr="00254885">
        <w:rPr>
          <w:rFonts w:asciiTheme="minorHAnsi" w:hAnsiTheme="minorHAnsi"/>
          <w:i/>
          <w:iCs/>
          <w:color w:val="000000"/>
          <w:sz w:val="20"/>
          <w:lang w:eastAsia="en-IE"/>
        </w:rPr>
        <w:t>(continued)</w:t>
      </w:r>
    </w:p>
    <w:p w14:paraId="5B986B2F" w14:textId="70F9313A" w:rsidR="002A51D0" w:rsidRDefault="002A51D0" w:rsidP="002A51D0">
      <w:pPr>
        <w:tabs>
          <w:tab w:val="left" w:pos="709"/>
          <w:tab w:val="left" w:pos="851"/>
        </w:tabs>
        <w:jc w:val="both"/>
        <w:rPr>
          <w:rFonts w:asciiTheme="minorHAnsi" w:hAnsiTheme="minorHAnsi"/>
          <w:sz w:val="20"/>
        </w:rPr>
      </w:pPr>
    </w:p>
    <w:tbl>
      <w:tblPr>
        <w:tblStyle w:val="TableGrid"/>
        <w:tblW w:w="9889"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150"/>
        <w:gridCol w:w="1871"/>
        <w:gridCol w:w="1868"/>
      </w:tblGrid>
      <w:tr w:rsidR="0078528E" w:rsidRPr="0037460C" w14:paraId="1C9472FB" w14:textId="77777777" w:rsidTr="00C76C31">
        <w:tc>
          <w:tcPr>
            <w:tcW w:w="6150" w:type="dxa"/>
          </w:tcPr>
          <w:p w14:paraId="0154D500" w14:textId="77777777" w:rsidR="0078528E" w:rsidRDefault="0078528E">
            <w:pPr>
              <w:tabs>
                <w:tab w:val="left" w:pos="567"/>
                <w:tab w:val="left" w:pos="851"/>
                <w:tab w:val="left" w:pos="1276"/>
              </w:tabs>
              <w:ind w:left="709"/>
              <w:jc w:val="both"/>
              <w:rPr>
                <w:rFonts w:asciiTheme="minorHAnsi" w:hAnsiTheme="minorHAnsi"/>
                <w:b/>
                <w:sz w:val="20"/>
                <w:highlight w:val="yellow"/>
              </w:rPr>
            </w:pPr>
          </w:p>
        </w:tc>
        <w:tc>
          <w:tcPr>
            <w:tcW w:w="1871" w:type="dxa"/>
            <w:tcBorders>
              <w:bottom w:val="single" w:sz="4" w:space="0" w:color="FFFFFF" w:themeColor="background1"/>
            </w:tcBorders>
          </w:tcPr>
          <w:p w14:paraId="2E7C1C32" w14:textId="103002C1" w:rsidR="0078528E" w:rsidRPr="002B5C28" w:rsidRDefault="0078528E">
            <w:pPr>
              <w:tabs>
                <w:tab w:val="left" w:pos="709"/>
                <w:tab w:val="left" w:pos="851"/>
                <w:tab w:val="left" w:pos="1276"/>
              </w:tabs>
              <w:jc w:val="right"/>
              <w:rPr>
                <w:rFonts w:asciiTheme="minorHAnsi" w:hAnsiTheme="minorHAnsi"/>
                <w:b/>
                <w:sz w:val="20"/>
              </w:rPr>
            </w:pPr>
            <w:r w:rsidRPr="002B5C28">
              <w:rPr>
                <w:rFonts w:asciiTheme="minorHAnsi" w:hAnsiTheme="minorHAnsi"/>
                <w:b/>
                <w:sz w:val="20"/>
                <w:lang w:eastAsia="en-GB"/>
              </w:rPr>
              <w:t>30 June 2025</w:t>
            </w:r>
          </w:p>
        </w:tc>
        <w:tc>
          <w:tcPr>
            <w:tcW w:w="1868" w:type="dxa"/>
            <w:tcBorders>
              <w:bottom w:val="single" w:sz="4" w:space="0" w:color="FFFFFF" w:themeColor="background1"/>
            </w:tcBorders>
          </w:tcPr>
          <w:p w14:paraId="77B958E6" w14:textId="38684EC9" w:rsidR="0078528E" w:rsidRPr="0037460C" w:rsidRDefault="0078528E">
            <w:pPr>
              <w:pStyle w:val="Footer"/>
              <w:tabs>
                <w:tab w:val="left" w:pos="425"/>
                <w:tab w:val="left" w:pos="851"/>
              </w:tabs>
              <w:jc w:val="right"/>
              <w:rPr>
                <w:rFonts w:asciiTheme="minorHAnsi" w:hAnsiTheme="minorHAnsi"/>
                <w:b/>
                <w:sz w:val="20"/>
                <w:lang w:eastAsia="en-GB"/>
              </w:rPr>
            </w:pPr>
            <w:r>
              <w:rPr>
                <w:rFonts w:asciiTheme="minorHAnsi" w:hAnsiTheme="minorHAnsi"/>
                <w:b/>
                <w:sz w:val="20"/>
                <w:lang w:eastAsia="en-GB"/>
              </w:rPr>
              <w:t xml:space="preserve">31 December </w:t>
            </w:r>
            <w:r w:rsidRPr="00B47398">
              <w:rPr>
                <w:rFonts w:asciiTheme="minorHAnsi" w:hAnsiTheme="minorHAnsi"/>
                <w:b/>
                <w:sz w:val="20"/>
                <w:lang w:eastAsia="en-GB"/>
              </w:rPr>
              <w:t>20</w:t>
            </w:r>
            <w:r>
              <w:rPr>
                <w:rFonts w:asciiTheme="minorHAnsi" w:hAnsiTheme="minorHAnsi"/>
                <w:b/>
                <w:sz w:val="20"/>
                <w:lang w:eastAsia="en-GB"/>
              </w:rPr>
              <w:t>24</w:t>
            </w:r>
          </w:p>
        </w:tc>
      </w:tr>
      <w:tr w:rsidR="0078528E" w:rsidRPr="0037460C" w14:paraId="4324CF52" w14:textId="77777777" w:rsidTr="00C76C31">
        <w:tc>
          <w:tcPr>
            <w:tcW w:w="6150" w:type="dxa"/>
          </w:tcPr>
          <w:p w14:paraId="060BD1BE" w14:textId="77777777" w:rsidR="0078528E" w:rsidRPr="001A076D" w:rsidRDefault="0078528E" w:rsidP="00C76C31">
            <w:pPr>
              <w:tabs>
                <w:tab w:val="left" w:pos="567"/>
                <w:tab w:val="left" w:pos="1276"/>
              </w:tabs>
              <w:spacing w:before="100" w:beforeAutospacing="1" w:after="100" w:afterAutospacing="1"/>
              <w:ind w:left="28"/>
              <w:jc w:val="both"/>
              <w:rPr>
                <w:rFonts w:asciiTheme="minorHAnsi" w:hAnsiTheme="minorHAnsi"/>
                <w:b/>
                <w:sz w:val="20"/>
              </w:rPr>
            </w:pPr>
            <w:r w:rsidRPr="001A076D">
              <w:rPr>
                <w:rFonts w:asciiTheme="minorHAnsi" w:hAnsiTheme="minorHAnsi"/>
                <w:b/>
                <w:sz w:val="20"/>
                <w:lang w:val="en-IE"/>
              </w:rPr>
              <w:t>Other undenominated capital</w:t>
            </w:r>
          </w:p>
        </w:tc>
        <w:tc>
          <w:tcPr>
            <w:tcW w:w="1871" w:type="dxa"/>
            <w:tcBorders>
              <w:bottom w:val="single" w:sz="4" w:space="0" w:color="auto"/>
            </w:tcBorders>
          </w:tcPr>
          <w:p w14:paraId="0E7A0F3D" w14:textId="77777777" w:rsidR="0078528E" w:rsidRPr="002B5C28" w:rsidRDefault="0078528E">
            <w:pPr>
              <w:tabs>
                <w:tab w:val="left" w:pos="567"/>
                <w:tab w:val="left" w:pos="1276"/>
              </w:tabs>
              <w:ind w:left="709"/>
              <w:jc w:val="right"/>
              <w:rPr>
                <w:rFonts w:asciiTheme="minorHAnsi" w:hAnsiTheme="minorHAnsi"/>
                <w:b/>
                <w:sz w:val="20"/>
              </w:rPr>
            </w:pPr>
            <w:r w:rsidRPr="002B5C28">
              <w:rPr>
                <w:rFonts w:asciiTheme="minorHAnsi" w:hAnsiTheme="minorHAnsi"/>
                <w:b/>
                <w:sz w:val="20"/>
              </w:rPr>
              <w:t>€’000</w:t>
            </w:r>
          </w:p>
        </w:tc>
        <w:tc>
          <w:tcPr>
            <w:tcW w:w="1868" w:type="dxa"/>
            <w:tcBorders>
              <w:bottom w:val="single" w:sz="4" w:space="0" w:color="auto"/>
            </w:tcBorders>
          </w:tcPr>
          <w:p w14:paraId="5B57675A" w14:textId="77777777" w:rsidR="0078528E" w:rsidRPr="001A076D" w:rsidRDefault="0078528E">
            <w:pPr>
              <w:tabs>
                <w:tab w:val="left" w:pos="567"/>
                <w:tab w:val="left" w:pos="1276"/>
              </w:tabs>
              <w:ind w:left="709"/>
              <w:jc w:val="right"/>
              <w:rPr>
                <w:rFonts w:asciiTheme="minorHAnsi" w:hAnsiTheme="minorHAnsi"/>
                <w:b/>
                <w:sz w:val="20"/>
              </w:rPr>
            </w:pPr>
            <w:r w:rsidRPr="001A076D">
              <w:rPr>
                <w:rFonts w:asciiTheme="minorHAnsi" w:hAnsiTheme="minorHAnsi"/>
                <w:b/>
                <w:sz w:val="20"/>
              </w:rPr>
              <w:t>€’000</w:t>
            </w:r>
          </w:p>
        </w:tc>
      </w:tr>
      <w:tr w:rsidR="0078528E" w:rsidRPr="0037460C" w14:paraId="50683D83" w14:textId="77777777" w:rsidTr="00C76C31">
        <w:tc>
          <w:tcPr>
            <w:tcW w:w="6150" w:type="dxa"/>
            <w:tcBorders>
              <w:right w:val="nil"/>
            </w:tcBorders>
          </w:tcPr>
          <w:p w14:paraId="76325EA4" w14:textId="77777777" w:rsidR="0078528E" w:rsidRPr="001A076D" w:rsidRDefault="0078528E" w:rsidP="00C76C31">
            <w:pPr>
              <w:tabs>
                <w:tab w:val="left" w:pos="567"/>
                <w:tab w:val="left" w:pos="1276"/>
              </w:tabs>
              <w:spacing w:before="100" w:beforeAutospacing="1" w:after="100" w:afterAutospacing="1"/>
              <w:ind w:left="28"/>
              <w:jc w:val="both"/>
              <w:rPr>
                <w:rFonts w:asciiTheme="minorHAnsi" w:hAnsiTheme="minorHAnsi"/>
                <w:bCs/>
                <w:sz w:val="20"/>
                <w:lang w:val="en-IE"/>
              </w:rPr>
            </w:pPr>
            <w:r w:rsidRPr="001A076D">
              <w:rPr>
                <w:rFonts w:asciiTheme="minorHAnsi" w:hAnsiTheme="minorHAnsi"/>
                <w:bCs/>
                <w:sz w:val="20"/>
                <w:lang w:val="en-IE"/>
              </w:rPr>
              <w:t xml:space="preserve">At 1 January </w:t>
            </w:r>
          </w:p>
        </w:tc>
        <w:tc>
          <w:tcPr>
            <w:tcW w:w="1871" w:type="dxa"/>
            <w:tcBorders>
              <w:top w:val="nil"/>
              <w:left w:val="nil"/>
              <w:bottom w:val="nil"/>
              <w:right w:val="nil"/>
            </w:tcBorders>
          </w:tcPr>
          <w:p w14:paraId="0565C253" w14:textId="4B09468D" w:rsidR="0078528E" w:rsidRPr="002B5C28" w:rsidRDefault="00704187">
            <w:pPr>
              <w:tabs>
                <w:tab w:val="left" w:pos="567"/>
                <w:tab w:val="left" w:pos="1276"/>
              </w:tabs>
              <w:ind w:left="709"/>
              <w:jc w:val="right"/>
              <w:rPr>
                <w:rFonts w:asciiTheme="minorHAnsi" w:hAnsiTheme="minorHAnsi"/>
                <w:bCs/>
                <w:sz w:val="20"/>
              </w:rPr>
            </w:pPr>
            <w:r w:rsidRPr="002B5C28">
              <w:rPr>
                <w:rFonts w:asciiTheme="minorHAnsi" w:hAnsiTheme="minorHAnsi"/>
                <w:bCs/>
                <w:sz w:val="20"/>
              </w:rPr>
              <w:t>222</w:t>
            </w:r>
          </w:p>
        </w:tc>
        <w:tc>
          <w:tcPr>
            <w:tcW w:w="1868" w:type="dxa"/>
            <w:tcBorders>
              <w:top w:val="nil"/>
              <w:left w:val="nil"/>
              <w:bottom w:val="nil"/>
              <w:right w:val="nil"/>
            </w:tcBorders>
          </w:tcPr>
          <w:p w14:paraId="4C721A50" w14:textId="3CC480BF" w:rsidR="0078528E" w:rsidRPr="001A076D" w:rsidRDefault="0078528E">
            <w:pPr>
              <w:tabs>
                <w:tab w:val="left" w:pos="567"/>
                <w:tab w:val="left" w:pos="1276"/>
              </w:tabs>
              <w:ind w:left="709"/>
              <w:jc w:val="right"/>
              <w:rPr>
                <w:rFonts w:asciiTheme="minorHAnsi" w:hAnsiTheme="minorHAnsi"/>
                <w:bCs/>
                <w:sz w:val="20"/>
              </w:rPr>
            </w:pPr>
            <w:r>
              <w:rPr>
                <w:rFonts w:asciiTheme="minorHAnsi" w:hAnsiTheme="minorHAnsi"/>
                <w:bCs/>
                <w:sz w:val="20"/>
              </w:rPr>
              <w:t>183</w:t>
            </w:r>
          </w:p>
        </w:tc>
      </w:tr>
      <w:tr w:rsidR="0078528E" w:rsidRPr="00CE0083" w14:paraId="574A146E" w14:textId="77777777" w:rsidTr="00C76C31">
        <w:tc>
          <w:tcPr>
            <w:tcW w:w="6150" w:type="dxa"/>
            <w:tcBorders>
              <w:right w:val="nil"/>
            </w:tcBorders>
          </w:tcPr>
          <w:p w14:paraId="631275DD" w14:textId="15228969" w:rsidR="0078528E" w:rsidRPr="001A076D" w:rsidRDefault="0078528E" w:rsidP="00C76C31">
            <w:pPr>
              <w:tabs>
                <w:tab w:val="left" w:pos="567"/>
                <w:tab w:val="left" w:pos="1276"/>
              </w:tabs>
              <w:spacing w:before="100" w:beforeAutospacing="1" w:after="100" w:afterAutospacing="1"/>
              <w:ind w:left="28"/>
              <w:jc w:val="both"/>
              <w:rPr>
                <w:rFonts w:asciiTheme="minorHAnsi" w:hAnsiTheme="minorHAnsi"/>
                <w:sz w:val="20"/>
                <w:lang w:val="en-IE"/>
              </w:rPr>
            </w:pPr>
            <w:r w:rsidRPr="001A076D">
              <w:rPr>
                <w:rFonts w:asciiTheme="minorHAnsi" w:hAnsiTheme="minorHAnsi"/>
                <w:sz w:val="20"/>
                <w:lang w:val="en-IE"/>
              </w:rPr>
              <w:t>Nominal value of own shares purchased</w:t>
            </w:r>
          </w:p>
        </w:tc>
        <w:tc>
          <w:tcPr>
            <w:tcW w:w="1871" w:type="dxa"/>
            <w:tcBorders>
              <w:top w:val="nil"/>
              <w:left w:val="nil"/>
              <w:bottom w:val="single" w:sz="8" w:space="0" w:color="auto"/>
              <w:right w:val="nil"/>
            </w:tcBorders>
          </w:tcPr>
          <w:p w14:paraId="03ACE434" w14:textId="139B9026" w:rsidR="0078528E" w:rsidRPr="00704187" w:rsidRDefault="00704187" w:rsidP="00704187">
            <w:pPr>
              <w:tabs>
                <w:tab w:val="left" w:pos="567"/>
                <w:tab w:val="left" w:pos="1276"/>
              </w:tabs>
              <w:ind w:left="709"/>
              <w:jc w:val="right"/>
              <w:rPr>
                <w:rFonts w:asciiTheme="minorHAnsi" w:hAnsiTheme="minorHAnsi"/>
                <w:bCs/>
                <w:sz w:val="20"/>
              </w:rPr>
            </w:pPr>
            <w:r>
              <w:rPr>
                <w:rFonts w:asciiTheme="minorHAnsi" w:hAnsiTheme="minorHAnsi"/>
                <w:bCs/>
                <w:sz w:val="20"/>
              </w:rPr>
              <w:t>1</w:t>
            </w:r>
          </w:p>
        </w:tc>
        <w:tc>
          <w:tcPr>
            <w:tcW w:w="1868" w:type="dxa"/>
            <w:tcBorders>
              <w:top w:val="nil"/>
              <w:left w:val="nil"/>
              <w:bottom w:val="single" w:sz="8" w:space="0" w:color="auto"/>
              <w:right w:val="nil"/>
            </w:tcBorders>
          </w:tcPr>
          <w:p w14:paraId="022EC50C" w14:textId="6601D129" w:rsidR="0078528E" w:rsidRPr="00C26C44" w:rsidRDefault="0078528E" w:rsidP="00704187">
            <w:pPr>
              <w:tabs>
                <w:tab w:val="left" w:pos="567"/>
                <w:tab w:val="left" w:pos="1276"/>
              </w:tabs>
              <w:ind w:left="709"/>
              <w:jc w:val="right"/>
              <w:rPr>
                <w:rFonts w:asciiTheme="minorHAnsi" w:hAnsiTheme="minorHAnsi"/>
                <w:sz w:val="20"/>
              </w:rPr>
            </w:pPr>
            <w:r>
              <w:rPr>
                <w:rFonts w:asciiTheme="minorHAnsi" w:hAnsiTheme="minorHAnsi"/>
                <w:sz w:val="20"/>
              </w:rPr>
              <w:t>39</w:t>
            </w:r>
          </w:p>
        </w:tc>
      </w:tr>
      <w:tr w:rsidR="0078528E" w:rsidRPr="00CE0083" w14:paraId="60724CD3" w14:textId="77777777" w:rsidTr="00C76C31">
        <w:tc>
          <w:tcPr>
            <w:tcW w:w="6150" w:type="dxa"/>
            <w:tcBorders>
              <w:right w:val="nil"/>
            </w:tcBorders>
          </w:tcPr>
          <w:p w14:paraId="4FFEAD35" w14:textId="77777777" w:rsidR="0078528E" w:rsidRPr="001A076D" w:rsidRDefault="0078528E" w:rsidP="00C76C31">
            <w:pPr>
              <w:tabs>
                <w:tab w:val="left" w:pos="567"/>
                <w:tab w:val="left" w:pos="1276"/>
              </w:tabs>
              <w:spacing w:before="100" w:beforeAutospacing="1" w:after="100" w:afterAutospacing="1"/>
              <w:ind w:left="28"/>
              <w:jc w:val="both"/>
              <w:rPr>
                <w:rFonts w:asciiTheme="minorHAnsi" w:hAnsiTheme="minorHAnsi"/>
                <w:sz w:val="20"/>
                <w:lang w:val="en-IE"/>
              </w:rPr>
            </w:pPr>
            <w:r w:rsidRPr="001A076D">
              <w:rPr>
                <w:rFonts w:asciiTheme="minorHAnsi" w:hAnsiTheme="minorHAnsi"/>
                <w:sz w:val="20"/>
                <w:lang w:val="en-IE"/>
              </w:rPr>
              <w:t>At end of period/ year</w:t>
            </w:r>
          </w:p>
        </w:tc>
        <w:tc>
          <w:tcPr>
            <w:tcW w:w="1871" w:type="dxa"/>
            <w:tcBorders>
              <w:top w:val="nil"/>
              <w:left w:val="nil"/>
              <w:bottom w:val="single" w:sz="8" w:space="0" w:color="auto"/>
              <w:right w:val="nil"/>
            </w:tcBorders>
          </w:tcPr>
          <w:p w14:paraId="7847B4A6" w14:textId="1973B463" w:rsidR="0078528E" w:rsidRPr="00D37373" w:rsidRDefault="00704187">
            <w:pPr>
              <w:tabs>
                <w:tab w:val="left" w:pos="567"/>
                <w:tab w:val="left" w:pos="1276"/>
              </w:tabs>
              <w:ind w:left="709"/>
              <w:jc w:val="right"/>
              <w:rPr>
                <w:rFonts w:asciiTheme="minorHAnsi" w:hAnsiTheme="minorHAnsi"/>
                <w:b/>
                <w:bCs/>
                <w:sz w:val="20"/>
              </w:rPr>
            </w:pPr>
            <w:r>
              <w:rPr>
                <w:rFonts w:asciiTheme="minorHAnsi" w:hAnsiTheme="minorHAnsi"/>
                <w:b/>
                <w:bCs/>
                <w:sz w:val="20"/>
              </w:rPr>
              <w:t>223</w:t>
            </w:r>
          </w:p>
        </w:tc>
        <w:tc>
          <w:tcPr>
            <w:tcW w:w="1868" w:type="dxa"/>
            <w:tcBorders>
              <w:top w:val="nil"/>
              <w:left w:val="nil"/>
              <w:bottom w:val="single" w:sz="8" w:space="0" w:color="auto"/>
              <w:right w:val="nil"/>
            </w:tcBorders>
          </w:tcPr>
          <w:p w14:paraId="42EB85A1" w14:textId="38776C8C" w:rsidR="0078528E" w:rsidRPr="001A076D" w:rsidRDefault="0078528E">
            <w:pPr>
              <w:tabs>
                <w:tab w:val="left" w:pos="567"/>
                <w:tab w:val="left" w:pos="1276"/>
              </w:tabs>
              <w:ind w:left="709"/>
              <w:jc w:val="right"/>
              <w:rPr>
                <w:rFonts w:asciiTheme="minorHAnsi" w:hAnsiTheme="minorHAnsi"/>
                <w:b/>
                <w:bCs/>
                <w:sz w:val="20"/>
              </w:rPr>
            </w:pPr>
            <w:r>
              <w:rPr>
                <w:rFonts w:asciiTheme="minorHAnsi" w:hAnsiTheme="minorHAnsi"/>
                <w:b/>
                <w:bCs/>
                <w:sz w:val="20"/>
              </w:rPr>
              <w:t>222</w:t>
            </w:r>
          </w:p>
        </w:tc>
      </w:tr>
    </w:tbl>
    <w:p w14:paraId="665AFBA3" w14:textId="5E86378E" w:rsidR="002A51D0" w:rsidRPr="00092E0F" w:rsidRDefault="002A51D0" w:rsidP="00687BC7">
      <w:pPr>
        <w:tabs>
          <w:tab w:val="left" w:pos="567"/>
        </w:tabs>
        <w:spacing w:before="200" w:after="0"/>
        <w:ind w:left="295" w:firstLine="272"/>
        <w:jc w:val="both"/>
        <w:rPr>
          <w:rFonts w:asciiTheme="minorHAnsi" w:hAnsiTheme="minorHAnsi"/>
          <w:b/>
          <w:sz w:val="20"/>
        </w:rPr>
      </w:pPr>
      <w:r w:rsidRPr="00092E0F">
        <w:rPr>
          <w:rFonts w:asciiTheme="minorHAnsi" w:hAnsiTheme="minorHAnsi"/>
          <w:b/>
          <w:sz w:val="20"/>
        </w:rPr>
        <w:t>Long</w:t>
      </w:r>
      <w:r w:rsidR="00CC576F">
        <w:rPr>
          <w:rFonts w:asciiTheme="minorHAnsi" w:hAnsiTheme="minorHAnsi"/>
          <w:b/>
          <w:sz w:val="20"/>
        </w:rPr>
        <w:t>-</w:t>
      </w:r>
      <w:r w:rsidRPr="00092E0F">
        <w:rPr>
          <w:rFonts w:asciiTheme="minorHAnsi" w:hAnsiTheme="minorHAnsi"/>
          <w:b/>
          <w:sz w:val="20"/>
        </w:rPr>
        <w:t>term incentive plan</w:t>
      </w:r>
    </w:p>
    <w:p w14:paraId="4B74984C" w14:textId="28454730" w:rsidR="002A51D0" w:rsidRDefault="002A51D0" w:rsidP="00687BC7">
      <w:pPr>
        <w:tabs>
          <w:tab w:val="left" w:pos="567"/>
        </w:tabs>
        <w:spacing w:before="0" w:after="200"/>
        <w:ind w:left="567"/>
        <w:jc w:val="both"/>
        <w:rPr>
          <w:rFonts w:asciiTheme="minorHAnsi" w:hAnsiTheme="minorHAnsi"/>
          <w:bCs/>
          <w:sz w:val="20"/>
        </w:rPr>
      </w:pPr>
      <w:r w:rsidRPr="00ED0DFC">
        <w:rPr>
          <w:rFonts w:asciiTheme="minorHAnsi" w:hAnsiTheme="minorHAnsi"/>
          <w:bCs/>
          <w:sz w:val="20"/>
        </w:rPr>
        <w:t xml:space="preserve">The Group operates an equity settled </w:t>
      </w:r>
      <w:r w:rsidR="00AC3F43">
        <w:rPr>
          <w:rFonts w:asciiTheme="minorHAnsi" w:hAnsiTheme="minorHAnsi"/>
          <w:bCs/>
          <w:sz w:val="20"/>
        </w:rPr>
        <w:t>l</w:t>
      </w:r>
      <w:r w:rsidRPr="00ED0DFC">
        <w:rPr>
          <w:rFonts w:asciiTheme="minorHAnsi" w:hAnsiTheme="minorHAnsi"/>
          <w:bCs/>
          <w:sz w:val="20"/>
        </w:rPr>
        <w:t>ong</w:t>
      </w:r>
      <w:r w:rsidR="00CC576F">
        <w:rPr>
          <w:rFonts w:asciiTheme="minorHAnsi" w:hAnsiTheme="minorHAnsi"/>
          <w:bCs/>
          <w:sz w:val="20"/>
        </w:rPr>
        <w:t>-t</w:t>
      </w:r>
      <w:r w:rsidRPr="00ED0DFC">
        <w:rPr>
          <w:rFonts w:asciiTheme="minorHAnsi" w:hAnsiTheme="minorHAnsi"/>
          <w:bCs/>
          <w:sz w:val="20"/>
        </w:rPr>
        <w:t xml:space="preserve">erm </w:t>
      </w:r>
      <w:r w:rsidR="00CC576F">
        <w:rPr>
          <w:rFonts w:asciiTheme="minorHAnsi" w:hAnsiTheme="minorHAnsi"/>
          <w:bCs/>
          <w:sz w:val="20"/>
        </w:rPr>
        <w:t>i</w:t>
      </w:r>
      <w:r w:rsidRPr="00ED0DFC">
        <w:rPr>
          <w:rFonts w:asciiTheme="minorHAnsi" w:hAnsiTheme="minorHAnsi"/>
          <w:bCs/>
          <w:sz w:val="20"/>
        </w:rPr>
        <w:t xml:space="preserve">ncentive </w:t>
      </w:r>
      <w:r w:rsidR="00CC576F">
        <w:rPr>
          <w:rFonts w:asciiTheme="minorHAnsi" w:hAnsiTheme="minorHAnsi"/>
          <w:bCs/>
          <w:sz w:val="20"/>
        </w:rPr>
        <w:t>p</w:t>
      </w:r>
      <w:r w:rsidRPr="00ED0DFC">
        <w:rPr>
          <w:rFonts w:asciiTheme="minorHAnsi" w:hAnsiTheme="minorHAnsi"/>
          <w:bCs/>
          <w:sz w:val="20"/>
        </w:rPr>
        <w:t xml:space="preserve">lan (LTIP), which was approved at the May 2017 Annual General </w:t>
      </w:r>
      <w:r w:rsidRPr="003C037B">
        <w:rPr>
          <w:rFonts w:asciiTheme="minorHAnsi" w:hAnsiTheme="minorHAnsi"/>
          <w:bCs/>
          <w:sz w:val="20"/>
        </w:rPr>
        <w:t xml:space="preserve">Meeting, under which conditional awards of </w:t>
      </w:r>
      <w:r w:rsidR="00ED0DFC" w:rsidRPr="003C037B">
        <w:rPr>
          <w:rFonts w:asciiTheme="minorHAnsi" w:hAnsiTheme="minorHAnsi"/>
          <w:bCs/>
          <w:sz w:val="20"/>
        </w:rPr>
        <w:t xml:space="preserve">13,062,482 </w:t>
      </w:r>
      <w:r w:rsidRPr="003C037B">
        <w:rPr>
          <w:rFonts w:asciiTheme="minorHAnsi" w:hAnsiTheme="minorHAnsi"/>
          <w:bCs/>
          <w:sz w:val="20"/>
        </w:rPr>
        <w:t>shares made to employees remain outstanding as at 30 June 202</w:t>
      </w:r>
      <w:r w:rsidR="007D42DE" w:rsidRPr="003C037B">
        <w:rPr>
          <w:rFonts w:asciiTheme="minorHAnsi" w:hAnsiTheme="minorHAnsi"/>
          <w:bCs/>
          <w:sz w:val="20"/>
        </w:rPr>
        <w:t>5</w:t>
      </w:r>
      <w:r w:rsidRPr="003C037B">
        <w:rPr>
          <w:rFonts w:asciiTheme="minorHAnsi" w:hAnsiTheme="minorHAnsi"/>
          <w:bCs/>
          <w:sz w:val="20"/>
        </w:rPr>
        <w:t xml:space="preserve"> (31 December 202</w:t>
      </w:r>
      <w:r w:rsidR="007D42DE" w:rsidRPr="003C037B">
        <w:rPr>
          <w:rFonts w:asciiTheme="minorHAnsi" w:hAnsiTheme="minorHAnsi"/>
          <w:bCs/>
          <w:sz w:val="20"/>
        </w:rPr>
        <w:t>4</w:t>
      </w:r>
      <w:r w:rsidRPr="003C037B">
        <w:rPr>
          <w:rFonts w:asciiTheme="minorHAnsi" w:hAnsiTheme="minorHAnsi"/>
          <w:bCs/>
          <w:sz w:val="20"/>
        </w:rPr>
        <w:t xml:space="preserve">: </w:t>
      </w:r>
      <w:r w:rsidR="007D42DE" w:rsidRPr="003C037B">
        <w:rPr>
          <w:rFonts w:asciiTheme="minorHAnsi" w:hAnsiTheme="minorHAnsi"/>
          <w:bCs/>
          <w:sz w:val="20"/>
        </w:rPr>
        <w:t>16,166,510</w:t>
      </w:r>
      <w:r w:rsidRPr="003C037B">
        <w:rPr>
          <w:rFonts w:asciiTheme="minorHAnsi" w:hAnsiTheme="minorHAnsi"/>
          <w:bCs/>
          <w:sz w:val="20"/>
        </w:rPr>
        <w:t>). The shares will vest on satisfaction of service and performance conditions attaching to the LTIP over a 3 year period. During the period ended 30 June 202</w:t>
      </w:r>
      <w:r w:rsidR="007D42DE" w:rsidRPr="003C037B">
        <w:rPr>
          <w:rFonts w:asciiTheme="minorHAnsi" w:hAnsiTheme="minorHAnsi"/>
          <w:bCs/>
          <w:sz w:val="20"/>
        </w:rPr>
        <w:t>5</w:t>
      </w:r>
      <w:r w:rsidRPr="003C037B">
        <w:rPr>
          <w:rFonts w:asciiTheme="minorHAnsi" w:hAnsiTheme="minorHAnsi"/>
          <w:bCs/>
          <w:sz w:val="20"/>
        </w:rPr>
        <w:t xml:space="preserve"> the Company issued </w:t>
      </w:r>
      <w:r w:rsidR="002B62C1">
        <w:rPr>
          <w:rFonts w:asciiTheme="minorHAnsi" w:hAnsiTheme="minorHAnsi"/>
          <w:sz w:val="20"/>
        </w:rPr>
        <w:t>4,6</w:t>
      </w:r>
      <w:r w:rsidR="00B61424">
        <w:rPr>
          <w:rFonts w:asciiTheme="minorHAnsi" w:hAnsiTheme="minorHAnsi"/>
          <w:sz w:val="20"/>
        </w:rPr>
        <w:t>44,889</w:t>
      </w:r>
      <w:r w:rsidRPr="003C037B">
        <w:rPr>
          <w:rFonts w:asciiTheme="minorHAnsi" w:hAnsiTheme="minorHAnsi"/>
          <w:sz w:val="20"/>
        </w:rPr>
        <w:t xml:space="preserve"> </w:t>
      </w:r>
      <w:r w:rsidRPr="003C037B">
        <w:rPr>
          <w:rFonts w:asciiTheme="minorHAnsi" w:hAnsiTheme="minorHAnsi"/>
          <w:bCs/>
          <w:sz w:val="20"/>
        </w:rPr>
        <w:t>of ordinary shares in relation to the vesting of the 202</w:t>
      </w:r>
      <w:r w:rsidR="00ED0DFC" w:rsidRPr="003C037B">
        <w:rPr>
          <w:rFonts w:asciiTheme="minorHAnsi" w:hAnsiTheme="minorHAnsi"/>
          <w:bCs/>
          <w:sz w:val="20"/>
        </w:rPr>
        <w:t>2</w:t>
      </w:r>
      <w:r w:rsidRPr="003C037B">
        <w:rPr>
          <w:rFonts w:asciiTheme="minorHAnsi" w:hAnsiTheme="minorHAnsi"/>
          <w:bCs/>
          <w:sz w:val="20"/>
        </w:rPr>
        <w:t xml:space="preserve"> LTIP. €</w:t>
      </w:r>
      <w:r w:rsidR="00704187" w:rsidRPr="003C037B">
        <w:rPr>
          <w:rFonts w:asciiTheme="minorHAnsi" w:hAnsiTheme="minorHAnsi"/>
          <w:bCs/>
          <w:sz w:val="20"/>
        </w:rPr>
        <w:t>5.707</w:t>
      </w:r>
      <w:r w:rsidRPr="003C037B">
        <w:rPr>
          <w:rFonts w:asciiTheme="minorHAnsi" w:hAnsiTheme="minorHAnsi"/>
          <w:bCs/>
          <w:sz w:val="20"/>
        </w:rPr>
        <w:t xml:space="preserve"> million was transferred from the share-based payments reserve to retained earnings relating to the 202</w:t>
      </w:r>
      <w:r w:rsidR="002B62C1">
        <w:rPr>
          <w:rFonts w:asciiTheme="minorHAnsi" w:hAnsiTheme="minorHAnsi"/>
          <w:bCs/>
          <w:sz w:val="20"/>
        </w:rPr>
        <w:t>2</w:t>
      </w:r>
      <w:r w:rsidRPr="003C037B">
        <w:rPr>
          <w:rFonts w:asciiTheme="minorHAnsi" w:hAnsiTheme="minorHAnsi"/>
          <w:bCs/>
          <w:sz w:val="20"/>
        </w:rPr>
        <w:t xml:space="preserve"> vesting.</w:t>
      </w:r>
    </w:p>
    <w:p w14:paraId="03C8C9C3" w14:textId="5431279F" w:rsidR="002A51D0" w:rsidRPr="00B0450E" w:rsidRDefault="002A51D0" w:rsidP="00687BC7">
      <w:pPr>
        <w:tabs>
          <w:tab w:val="left" w:pos="567"/>
        </w:tabs>
        <w:spacing w:before="200" w:after="200"/>
        <w:ind w:left="567"/>
        <w:jc w:val="both"/>
        <w:rPr>
          <w:rFonts w:asciiTheme="minorHAnsi" w:hAnsiTheme="minorHAnsi"/>
          <w:bCs/>
          <w:sz w:val="20"/>
        </w:rPr>
      </w:pPr>
      <w:r w:rsidRPr="00B0450E">
        <w:rPr>
          <w:rFonts w:asciiTheme="minorHAnsi" w:hAnsiTheme="minorHAnsi"/>
          <w:bCs/>
          <w:sz w:val="20"/>
        </w:rPr>
        <w:t>The 2023</w:t>
      </w:r>
      <w:r w:rsidR="003C037B" w:rsidRPr="00B0450E">
        <w:rPr>
          <w:rFonts w:asciiTheme="minorHAnsi" w:hAnsiTheme="minorHAnsi"/>
          <w:bCs/>
          <w:sz w:val="20"/>
        </w:rPr>
        <w:t>,</w:t>
      </w:r>
      <w:r w:rsidRPr="00B0450E">
        <w:rPr>
          <w:rFonts w:asciiTheme="minorHAnsi" w:hAnsiTheme="minorHAnsi"/>
          <w:bCs/>
          <w:sz w:val="20"/>
        </w:rPr>
        <w:t xml:space="preserve"> 2024</w:t>
      </w:r>
      <w:r w:rsidR="003C037B" w:rsidRPr="00B0450E">
        <w:rPr>
          <w:rFonts w:asciiTheme="minorHAnsi" w:hAnsiTheme="minorHAnsi"/>
          <w:bCs/>
          <w:sz w:val="20"/>
        </w:rPr>
        <w:t xml:space="preserve"> and 2025</w:t>
      </w:r>
      <w:r w:rsidRPr="00B0450E">
        <w:rPr>
          <w:rFonts w:asciiTheme="minorHAnsi" w:hAnsiTheme="minorHAnsi"/>
          <w:bCs/>
          <w:sz w:val="20"/>
        </w:rPr>
        <w:t xml:space="preserve"> LTIP awards are subject to both financial and non-financial metrics. 60% of the 2023 awards will vest subject to the achievement of cumulative EPS targets over the three-year performance period from 202</w:t>
      </w:r>
      <w:r w:rsidR="003C037B" w:rsidRPr="00B0450E">
        <w:rPr>
          <w:rFonts w:asciiTheme="minorHAnsi" w:hAnsiTheme="minorHAnsi"/>
          <w:bCs/>
          <w:sz w:val="20"/>
        </w:rPr>
        <w:t>3</w:t>
      </w:r>
      <w:r w:rsidRPr="00B0450E">
        <w:rPr>
          <w:rFonts w:asciiTheme="minorHAnsi" w:hAnsiTheme="minorHAnsi"/>
          <w:bCs/>
          <w:sz w:val="20"/>
        </w:rPr>
        <w:t xml:space="preserve"> to 202</w:t>
      </w:r>
      <w:r w:rsidR="003C037B" w:rsidRPr="00B0450E">
        <w:rPr>
          <w:rFonts w:asciiTheme="minorHAnsi" w:hAnsiTheme="minorHAnsi"/>
          <w:bCs/>
          <w:sz w:val="20"/>
        </w:rPr>
        <w:t>5</w:t>
      </w:r>
      <w:r w:rsidRPr="00B0450E">
        <w:rPr>
          <w:rFonts w:asciiTheme="minorHAnsi" w:hAnsiTheme="minorHAnsi"/>
          <w:bCs/>
          <w:sz w:val="20"/>
        </w:rPr>
        <w:t xml:space="preserve">. 55% of the 2024 </w:t>
      </w:r>
      <w:r w:rsidR="00656E29" w:rsidRPr="00B0450E">
        <w:rPr>
          <w:rFonts w:asciiTheme="minorHAnsi" w:hAnsiTheme="minorHAnsi"/>
          <w:bCs/>
          <w:sz w:val="20"/>
        </w:rPr>
        <w:t xml:space="preserve">and 2025 </w:t>
      </w:r>
      <w:r w:rsidRPr="00B0450E">
        <w:rPr>
          <w:rFonts w:asciiTheme="minorHAnsi" w:hAnsiTheme="minorHAnsi"/>
          <w:bCs/>
          <w:sz w:val="20"/>
        </w:rPr>
        <w:t>award will vest subject to the achievement of cumulative EPS targets over the three-year performance period from 2024 to 2026</w:t>
      </w:r>
      <w:r w:rsidR="00656E29" w:rsidRPr="00B0450E">
        <w:rPr>
          <w:rFonts w:asciiTheme="minorHAnsi" w:hAnsiTheme="minorHAnsi"/>
          <w:bCs/>
          <w:sz w:val="20"/>
        </w:rPr>
        <w:t xml:space="preserve"> and from 2025 to 2027 respectfully</w:t>
      </w:r>
      <w:r w:rsidRPr="00B0450E">
        <w:rPr>
          <w:rFonts w:asciiTheme="minorHAnsi" w:hAnsiTheme="minorHAnsi"/>
          <w:bCs/>
          <w:sz w:val="20"/>
        </w:rPr>
        <w:t xml:space="preserve">. 20% of the 2023 awards will vest subject to the achievement of a return on equity (ROE) target and 20% subject to the achievement of a biodiversity target. 25% of the 2024 </w:t>
      </w:r>
      <w:r w:rsidR="006A1A74" w:rsidRPr="00B0450E">
        <w:rPr>
          <w:rFonts w:asciiTheme="minorHAnsi" w:hAnsiTheme="minorHAnsi"/>
          <w:bCs/>
          <w:sz w:val="20"/>
        </w:rPr>
        <w:t xml:space="preserve">and 2025 </w:t>
      </w:r>
      <w:r w:rsidRPr="00B0450E">
        <w:rPr>
          <w:rFonts w:asciiTheme="minorHAnsi" w:hAnsiTheme="minorHAnsi"/>
          <w:bCs/>
          <w:sz w:val="20"/>
        </w:rPr>
        <w:t xml:space="preserve">award will vest subject to the achievement of an ROE target, 10% subject to the achievement of a biodiversity target and 10% dependent on passive standard unit commencements. </w:t>
      </w:r>
    </w:p>
    <w:p w14:paraId="5F6EF633" w14:textId="77777777" w:rsidR="002A51D0" w:rsidRDefault="002A51D0" w:rsidP="00687BC7">
      <w:pPr>
        <w:tabs>
          <w:tab w:val="left" w:pos="567"/>
        </w:tabs>
        <w:spacing w:before="200" w:after="200"/>
        <w:ind w:left="567"/>
        <w:jc w:val="both"/>
        <w:rPr>
          <w:rFonts w:asciiTheme="minorHAnsi" w:hAnsiTheme="minorHAnsi"/>
          <w:bCs/>
          <w:sz w:val="20"/>
        </w:rPr>
      </w:pPr>
      <w:r w:rsidRPr="003C037B">
        <w:rPr>
          <w:rFonts w:asciiTheme="minorHAnsi" w:hAnsiTheme="minorHAnsi"/>
          <w:bCs/>
          <w:sz w:val="20"/>
        </w:rPr>
        <w:t>Awards to Executive Directors are also subject to an additional two-year holding period after vesting.</w:t>
      </w:r>
      <w:r w:rsidRPr="00605B54">
        <w:rPr>
          <w:rFonts w:asciiTheme="minorHAnsi" w:hAnsiTheme="minorHAnsi"/>
          <w:bCs/>
          <w:sz w:val="20"/>
        </w:rPr>
        <w:t xml:space="preserve"> </w:t>
      </w:r>
    </w:p>
    <w:p w14:paraId="60990CD6" w14:textId="5DF10C90" w:rsidR="002A51D0" w:rsidRDefault="002A51D0" w:rsidP="00687BC7">
      <w:pPr>
        <w:tabs>
          <w:tab w:val="left" w:pos="567"/>
        </w:tabs>
        <w:spacing w:before="200" w:after="200"/>
        <w:ind w:left="567"/>
        <w:jc w:val="both"/>
        <w:rPr>
          <w:rFonts w:asciiTheme="minorHAnsi" w:hAnsiTheme="minorHAnsi"/>
          <w:sz w:val="20"/>
        </w:rPr>
      </w:pPr>
      <w:r w:rsidRPr="00704187">
        <w:rPr>
          <w:rFonts w:asciiTheme="minorHAnsi" w:hAnsiTheme="minorHAnsi"/>
          <w:sz w:val="20"/>
        </w:rPr>
        <w:t>The Group recognised a charge of €</w:t>
      </w:r>
      <w:r w:rsidR="00704187" w:rsidRPr="00704187">
        <w:rPr>
          <w:rFonts w:asciiTheme="minorHAnsi" w:hAnsiTheme="minorHAnsi"/>
          <w:sz w:val="20"/>
        </w:rPr>
        <w:t>1.622</w:t>
      </w:r>
      <w:r w:rsidRPr="00704187">
        <w:rPr>
          <w:rFonts w:asciiTheme="minorHAnsi" w:hAnsiTheme="minorHAnsi"/>
          <w:sz w:val="20"/>
        </w:rPr>
        <w:t xml:space="preserve"> million related to the LTIP during the period ended 30 June 202</w:t>
      </w:r>
      <w:r w:rsidR="009B4AAE" w:rsidRPr="00704187">
        <w:rPr>
          <w:rFonts w:asciiTheme="minorHAnsi" w:hAnsiTheme="minorHAnsi"/>
          <w:sz w:val="20"/>
        </w:rPr>
        <w:t>5</w:t>
      </w:r>
      <w:r w:rsidRPr="00704187">
        <w:rPr>
          <w:rFonts w:asciiTheme="minorHAnsi" w:hAnsiTheme="minorHAnsi"/>
          <w:sz w:val="20"/>
        </w:rPr>
        <w:t xml:space="preserve"> (period ended 30 June 202</w:t>
      </w:r>
      <w:r w:rsidR="009B4AAE" w:rsidRPr="00704187">
        <w:rPr>
          <w:rFonts w:asciiTheme="minorHAnsi" w:hAnsiTheme="minorHAnsi"/>
          <w:sz w:val="20"/>
        </w:rPr>
        <w:t>4</w:t>
      </w:r>
      <w:r w:rsidRPr="00704187">
        <w:rPr>
          <w:rFonts w:asciiTheme="minorHAnsi" w:hAnsiTheme="minorHAnsi"/>
          <w:sz w:val="20"/>
        </w:rPr>
        <w:t>: €2.</w:t>
      </w:r>
      <w:r w:rsidR="009B4AAE" w:rsidRPr="00704187">
        <w:rPr>
          <w:rFonts w:asciiTheme="minorHAnsi" w:hAnsiTheme="minorHAnsi"/>
          <w:sz w:val="20"/>
        </w:rPr>
        <w:t>089</w:t>
      </w:r>
      <w:r w:rsidRPr="00704187">
        <w:rPr>
          <w:rFonts w:asciiTheme="minorHAnsi" w:hAnsiTheme="minorHAnsi"/>
          <w:sz w:val="20"/>
        </w:rPr>
        <w:t xml:space="preserve"> million charge), of which €1.</w:t>
      </w:r>
      <w:r w:rsidR="00704187" w:rsidRPr="00704187">
        <w:rPr>
          <w:rFonts w:asciiTheme="minorHAnsi" w:hAnsiTheme="minorHAnsi"/>
          <w:sz w:val="20"/>
        </w:rPr>
        <w:t>463</w:t>
      </w:r>
      <w:r w:rsidRPr="00704187">
        <w:rPr>
          <w:rFonts w:asciiTheme="minorHAnsi" w:hAnsiTheme="minorHAnsi"/>
          <w:sz w:val="20"/>
        </w:rPr>
        <w:t xml:space="preserve"> million was charged to administrative expenses in profit and loss (period ended 30 June 202</w:t>
      </w:r>
      <w:r w:rsidR="009B4AAE" w:rsidRPr="00704187">
        <w:rPr>
          <w:rFonts w:asciiTheme="minorHAnsi" w:hAnsiTheme="minorHAnsi"/>
          <w:sz w:val="20"/>
        </w:rPr>
        <w:t>4</w:t>
      </w:r>
      <w:r w:rsidRPr="00704187">
        <w:rPr>
          <w:rFonts w:asciiTheme="minorHAnsi" w:hAnsiTheme="minorHAnsi"/>
          <w:sz w:val="20"/>
        </w:rPr>
        <w:t>: €1.</w:t>
      </w:r>
      <w:r w:rsidR="009B4AAE" w:rsidRPr="00704187">
        <w:rPr>
          <w:rFonts w:asciiTheme="minorHAnsi" w:hAnsiTheme="minorHAnsi"/>
          <w:sz w:val="20"/>
        </w:rPr>
        <w:t>656</w:t>
      </w:r>
      <w:r w:rsidRPr="00704187">
        <w:rPr>
          <w:rFonts w:asciiTheme="minorHAnsi" w:hAnsiTheme="minorHAnsi"/>
          <w:sz w:val="20"/>
        </w:rPr>
        <w:t xml:space="preserve"> million charge) and €0.</w:t>
      </w:r>
      <w:r w:rsidR="00704187" w:rsidRPr="00704187">
        <w:rPr>
          <w:rFonts w:asciiTheme="minorHAnsi" w:hAnsiTheme="minorHAnsi"/>
          <w:sz w:val="20"/>
        </w:rPr>
        <w:t>159</w:t>
      </w:r>
      <w:r w:rsidRPr="00704187">
        <w:rPr>
          <w:rFonts w:asciiTheme="minorHAnsi" w:hAnsiTheme="minorHAnsi"/>
          <w:sz w:val="20"/>
        </w:rPr>
        <w:t xml:space="preserve"> million was charged to construction work in progress within inventories (period ended 30 June 202</w:t>
      </w:r>
      <w:r w:rsidR="009B4AAE" w:rsidRPr="00704187">
        <w:rPr>
          <w:rFonts w:asciiTheme="minorHAnsi" w:hAnsiTheme="minorHAnsi"/>
          <w:sz w:val="20"/>
        </w:rPr>
        <w:t>4</w:t>
      </w:r>
      <w:r w:rsidRPr="00704187">
        <w:rPr>
          <w:rFonts w:asciiTheme="minorHAnsi" w:hAnsiTheme="minorHAnsi"/>
          <w:sz w:val="20"/>
        </w:rPr>
        <w:t>: €0.</w:t>
      </w:r>
      <w:r w:rsidR="009B4AAE" w:rsidRPr="00704187">
        <w:rPr>
          <w:rFonts w:asciiTheme="minorHAnsi" w:hAnsiTheme="minorHAnsi"/>
          <w:sz w:val="20"/>
        </w:rPr>
        <w:t>433</w:t>
      </w:r>
      <w:r w:rsidRPr="00704187">
        <w:rPr>
          <w:rFonts w:asciiTheme="minorHAnsi" w:hAnsiTheme="minorHAnsi"/>
          <w:sz w:val="20"/>
        </w:rPr>
        <w:t xml:space="preserve"> million charge).</w:t>
      </w:r>
      <w:r w:rsidRPr="00DC5C4F">
        <w:rPr>
          <w:rFonts w:asciiTheme="minorHAnsi" w:hAnsiTheme="minorHAnsi"/>
          <w:sz w:val="20"/>
        </w:rPr>
        <w:t xml:space="preserve"> </w:t>
      </w:r>
      <w:r w:rsidRPr="003C037B">
        <w:rPr>
          <w:rFonts w:asciiTheme="minorHAnsi" w:hAnsiTheme="minorHAnsi"/>
          <w:bCs/>
          <w:sz w:val="20"/>
        </w:rPr>
        <w:t xml:space="preserve">Conditional awards of </w:t>
      </w:r>
      <w:r w:rsidR="003C037B" w:rsidRPr="003C037B">
        <w:rPr>
          <w:rFonts w:asciiTheme="minorHAnsi" w:hAnsiTheme="minorHAnsi"/>
          <w:bCs/>
          <w:sz w:val="20"/>
        </w:rPr>
        <w:t>1,585,103</w:t>
      </w:r>
      <w:r w:rsidRPr="003C037B">
        <w:rPr>
          <w:rFonts w:asciiTheme="minorHAnsi" w:hAnsiTheme="minorHAnsi"/>
          <w:bCs/>
          <w:sz w:val="20"/>
        </w:rPr>
        <w:t xml:space="preserve"> shares were made to employees </w:t>
      </w:r>
      <w:r w:rsidRPr="003C037B">
        <w:rPr>
          <w:rFonts w:asciiTheme="minorHAnsi" w:hAnsiTheme="minorHAnsi"/>
          <w:sz w:val="20"/>
        </w:rPr>
        <w:t>under the LTIP in the period ended 30 June 202</w:t>
      </w:r>
      <w:r w:rsidR="009B4AAE" w:rsidRPr="003C037B">
        <w:rPr>
          <w:rFonts w:asciiTheme="minorHAnsi" w:hAnsiTheme="minorHAnsi"/>
          <w:sz w:val="20"/>
        </w:rPr>
        <w:t>5</w:t>
      </w:r>
      <w:r w:rsidRPr="003C037B">
        <w:rPr>
          <w:rFonts w:asciiTheme="minorHAnsi" w:hAnsiTheme="minorHAnsi"/>
          <w:sz w:val="20"/>
        </w:rPr>
        <w:t>.</w:t>
      </w:r>
    </w:p>
    <w:p w14:paraId="7070E462" w14:textId="77777777" w:rsidR="002A51D0" w:rsidRPr="006F2E75" w:rsidRDefault="002A51D0" w:rsidP="00687BC7">
      <w:pPr>
        <w:spacing w:before="200" w:after="0"/>
        <w:ind w:left="567"/>
        <w:jc w:val="both"/>
        <w:rPr>
          <w:rFonts w:asciiTheme="minorHAnsi" w:hAnsiTheme="minorHAnsi"/>
          <w:b/>
          <w:sz w:val="20"/>
        </w:rPr>
      </w:pPr>
      <w:r w:rsidRPr="006F2E75">
        <w:rPr>
          <w:rFonts w:asciiTheme="minorHAnsi" w:hAnsiTheme="minorHAnsi"/>
          <w:b/>
          <w:sz w:val="20"/>
        </w:rPr>
        <w:t xml:space="preserve">Dividend equivalents </w:t>
      </w:r>
    </w:p>
    <w:p w14:paraId="35F6775E" w14:textId="04C8C619" w:rsidR="002A51D0" w:rsidRPr="00704187" w:rsidRDefault="002A51D0" w:rsidP="00687BC7">
      <w:pPr>
        <w:suppressAutoHyphens/>
        <w:autoSpaceDE w:val="0"/>
        <w:autoSpaceDN w:val="0"/>
        <w:adjustRightInd w:val="0"/>
        <w:spacing w:before="0" w:after="200"/>
        <w:ind w:left="567"/>
        <w:jc w:val="both"/>
        <w:textAlignment w:val="center"/>
        <w:rPr>
          <w:rFonts w:asciiTheme="minorHAnsi" w:hAnsiTheme="minorHAnsi"/>
          <w:sz w:val="20"/>
        </w:rPr>
      </w:pPr>
      <w:r w:rsidRPr="000B7BD4">
        <w:rPr>
          <w:rFonts w:asciiTheme="minorHAnsi" w:hAnsiTheme="minorHAnsi"/>
          <w:sz w:val="20"/>
        </w:rPr>
        <w:t xml:space="preserve">The Group operates a dividend equivalent scheme linked to its equity settled LTIP. Under this scheme employees are </w:t>
      </w:r>
      <w:r w:rsidRPr="00704187">
        <w:rPr>
          <w:rFonts w:asciiTheme="minorHAnsi" w:hAnsiTheme="minorHAnsi"/>
          <w:sz w:val="20"/>
        </w:rPr>
        <w:t>entitled to shares or cash (the choice of settlement is as determined by the Group) to the value of dividends declared over the LTIP’s vesting period based on the number of shares that vest. During the period ended 30 June 202</w:t>
      </w:r>
      <w:r w:rsidR="009B4AAE" w:rsidRPr="00704187">
        <w:rPr>
          <w:rFonts w:asciiTheme="minorHAnsi" w:hAnsiTheme="minorHAnsi"/>
          <w:sz w:val="20"/>
        </w:rPr>
        <w:t>5</w:t>
      </w:r>
      <w:r w:rsidRPr="00704187">
        <w:rPr>
          <w:rFonts w:asciiTheme="minorHAnsi" w:hAnsiTheme="minorHAnsi"/>
          <w:sz w:val="20"/>
        </w:rPr>
        <w:t xml:space="preserve"> the Group settled dividend equivalents in </w:t>
      </w:r>
      <w:r w:rsidR="00115559">
        <w:rPr>
          <w:rFonts w:asciiTheme="minorHAnsi" w:hAnsiTheme="minorHAnsi"/>
          <w:sz w:val="20"/>
        </w:rPr>
        <w:t>shares</w:t>
      </w:r>
      <w:r w:rsidRPr="00704187">
        <w:rPr>
          <w:rFonts w:asciiTheme="minorHAnsi" w:hAnsiTheme="minorHAnsi"/>
          <w:sz w:val="20"/>
        </w:rPr>
        <w:t xml:space="preserve"> of €0.</w:t>
      </w:r>
      <w:r w:rsidR="00704187" w:rsidRPr="00704187">
        <w:rPr>
          <w:rFonts w:asciiTheme="minorHAnsi" w:hAnsiTheme="minorHAnsi"/>
          <w:sz w:val="20"/>
        </w:rPr>
        <w:t>79</w:t>
      </w:r>
      <w:r w:rsidR="00115559">
        <w:rPr>
          <w:rFonts w:asciiTheme="minorHAnsi" w:hAnsiTheme="minorHAnsi"/>
          <w:sz w:val="20"/>
        </w:rPr>
        <w:t>6</w:t>
      </w:r>
      <w:r w:rsidRPr="00704187">
        <w:rPr>
          <w:rFonts w:asciiTheme="minorHAnsi" w:hAnsiTheme="minorHAnsi"/>
          <w:sz w:val="20"/>
        </w:rPr>
        <w:t xml:space="preserve"> million </w:t>
      </w:r>
      <w:r w:rsidR="00815002" w:rsidRPr="003C037B">
        <w:rPr>
          <w:rFonts w:asciiTheme="minorHAnsi" w:hAnsiTheme="minorHAnsi"/>
          <w:bCs/>
          <w:sz w:val="20"/>
        </w:rPr>
        <w:t>relating to the 202</w:t>
      </w:r>
      <w:r w:rsidR="00815002">
        <w:rPr>
          <w:rFonts w:asciiTheme="minorHAnsi" w:hAnsiTheme="minorHAnsi"/>
          <w:bCs/>
          <w:sz w:val="20"/>
        </w:rPr>
        <w:t>2</w:t>
      </w:r>
      <w:r w:rsidR="00815002" w:rsidRPr="003C037B">
        <w:rPr>
          <w:rFonts w:asciiTheme="minorHAnsi" w:hAnsiTheme="minorHAnsi"/>
          <w:bCs/>
          <w:sz w:val="20"/>
        </w:rPr>
        <w:t xml:space="preserve"> </w:t>
      </w:r>
      <w:r w:rsidR="003E0F40">
        <w:rPr>
          <w:rFonts w:asciiTheme="minorHAnsi" w:hAnsiTheme="minorHAnsi"/>
          <w:bCs/>
          <w:sz w:val="20"/>
        </w:rPr>
        <w:t xml:space="preserve">LTIP </w:t>
      </w:r>
      <w:r w:rsidR="00815002" w:rsidRPr="003C037B">
        <w:rPr>
          <w:rFonts w:asciiTheme="minorHAnsi" w:hAnsiTheme="minorHAnsi"/>
          <w:bCs/>
          <w:sz w:val="20"/>
        </w:rPr>
        <w:t>vesting</w:t>
      </w:r>
      <w:r w:rsidR="00815002" w:rsidRPr="00704187">
        <w:rPr>
          <w:rFonts w:asciiTheme="minorHAnsi" w:hAnsiTheme="minorHAnsi"/>
          <w:sz w:val="20"/>
        </w:rPr>
        <w:t xml:space="preserve"> </w:t>
      </w:r>
      <w:r w:rsidRPr="00704187">
        <w:rPr>
          <w:rFonts w:asciiTheme="minorHAnsi" w:hAnsiTheme="minorHAnsi"/>
          <w:sz w:val="20"/>
        </w:rPr>
        <w:t>and this amount was deducted from the share-based payment reserve.</w:t>
      </w:r>
      <w:r w:rsidR="00DE3DFB">
        <w:rPr>
          <w:rFonts w:asciiTheme="minorHAnsi" w:hAnsiTheme="minorHAnsi"/>
          <w:sz w:val="20"/>
        </w:rPr>
        <w:t xml:space="preserve"> The Group issued </w:t>
      </w:r>
      <w:r w:rsidR="00B61424">
        <w:rPr>
          <w:rFonts w:asciiTheme="minorHAnsi" w:hAnsiTheme="minorHAnsi"/>
          <w:sz w:val="20"/>
        </w:rPr>
        <w:t>684,126</w:t>
      </w:r>
      <w:r w:rsidR="002022DE">
        <w:rPr>
          <w:rFonts w:asciiTheme="minorHAnsi" w:hAnsiTheme="minorHAnsi"/>
          <w:sz w:val="20"/>
        </w:rPr>
        <w:t xml:space="preserve"> </w:t>
      </w:r>
      <w:r w:rsidR="00DE3DFB">
        <w:rPr>
          <w:rFonts w:asciiTheme="minorHAnsi" w:hAnsiTheme="minorHAnsi"/>
          <w:sz w:val="20"/>
        </w:rPr>
        <w:t xml:space="preserve">ordinary shares in relation to </w:t>
      </w:r>
      <w:r w:rsidR="002022DE">
        <w:rPr>
          <w:rFonts w:asciiTheme="minorHAnsi" w:hAnsiTheme="minorHAnsi"/>
          <w:sz w:val="20"/>
        </w:rPr>
        <w:t>d</w:t>
      </w:r>
      <w:r w:rsidR="00DE3DFB">
        <w:rPr>
          <w:rFonts w:asciiTheme="minorHAnsi" w:hAnsiTheme="minorHAnsi"/>
          <w:sz w:val="20"/>
        </w:rPr>
        <w:t>ividend equivalents during the period ended 30 June 2025.</w:t>
      </w:r>
    </w:p>
    <w:p w14:paraId="108B26DC" w14:textId="3A786F16" w:rsidR="002A51D0" w:rsidRDefault="002A51D0" w:rsidP="004F3ECC">
      <w:pPr>
        <w:suppressAutoHyphens/>
        <w:autoSpaceDE w:val="0"/>
        <w:autoSpaceDN w:val="0"/>
        <w:adjustRightInd w:val="0"/>
        <w:spacing w:before="200" w:after="200"/>
        <w:ind w:left="567"/>
        <w:jc w:val="both"/>
        <w:textAlignment w:val="center"/>
        <w:rPr>
          <w:rFonts w:asciiTheme="minorHAnsi" w:hAnsiTheme="minorHAnsi"/>
          <w:sz w:val="20"/>
        </w:rPr>
      </w:pPr>
      <w:r w:rsidRPr="00704187">
        <w:rPr>
          <w:rFonts w:asciiTheme="minorHAnsi" w:hAnsiTheme="minorHAnsi"/>
          <w:sz w:val="20"/>
        </w:rPr>
        <w:t>The Group recognised a charge related to dividend equivalents during the period ended 30 June 202</w:t>
      </w:r>
      <w:r w:rsidR="009B4AAE" w:rsidRPr="00704187">
        <w:rPr>
          <w:rFonts w:asciiTheme="minorHAnsi" w:hAnsiTheme="minorHAnsi"/>
          <w:sz w:val="20"/>
        </w:rPr>
        <w:t>5</w:t>
      </w:r>
      <w:r w:rsidRPr="00704187">
        <w:rPr>
          <w:rFonts w:asciiTheme="minorHAnsi" w:hAnsiTheme="minorHAnsi"/>
          <w:sz w:val="20"/>
        </w:rPr>
        <w:t xml:space="preserve"> of €0.</w:t>
      </w:r>
      <w:r w:rsidR="00704187" w:rsidRPr="00704187">
        <w:rPr>
          <w:rFonts w:asciiTheme="minorHAnsi" w:hAnsiTheme="minorHAnsi"/>
          <w:sz w:val="20"/>
        </w:rPr>
        <w:t>571</w:t>
      </w:r>
      <w:r w:rsidRPr="00704187">
        <w:rPr>
          <w:rFonts w:asciiTheme="minorHAnsi" w:hAnsiTheme="minorHAnsi"/>
          <w:sz w:val="20"/>
        </w:rPr>
        <w:t xml:space="preserve"> million (30 June 202</w:t>
      </w:r>
      <w:r w:rsidR="009B4AAE" w:rsidRPr="00704187">
        <w:rPr>
          <w:rFonts w:asciiTheme="minorHAnsi" w:hAnsiTheme="minorHAnsi"/>
          <w:sz w:val="20"/>
        </w:rPr>
        <w:t>4</w:t>
      </w:r>
      <w:r w:rsidRPr="00704187">
        <w:rPr>
          <w:rFonts w:asciiTheme="minorHAnsi" w:hAnsiTheme="minorHAnsi"/>
          <w:sz w:val="20"/>
        </w:rPr>
        <w:t>: €0.4</w:t>
      </w:r>
      <w:r w:rsidR="009B4AAE" w:rsidRPr="00704187">
        <w:rPr>
          <w:rFonts w:asciiTheme="minorHAnsi" w:hAnsiTheme="minorHAnsi"/>
          <w:sz w:val="20"/>
        </w:rPr>
        <w:t>85</w:t>
      </w:r>
      <w:r w:rsidRPr="00704187">
        <w:rPr>
          <w:rFonts w:asciiTheme="minorHAnsi" w:hAnsiTheme="minorHAnsi"/>
          <w:sz w:val="20"/>
        </w:rPr>
        <w:t xml:space="preserve"> million) of which €0.</w:t>
      </w:r>
      <w:r w:rsidR="00704187" w:rsidRPr="00704187">
        <w:rPr>
          <w:rFonts w:asciiTheme="minorHAnsi" w:hAnsiTheme="minorHAnsi"/>
          <w:sz w:val="20"/>
        </w:rPr>
        <w:t>543</w:t>
      </w:r>
      <w:r w:rsidRPr="00704187">
        <w:rPr>
          <w:rFonts w:asciiTheme="minorHAnsi" w:hAnsiTheme="minorHAnsi"/>
          <w:sz w:val="20"/>
        </w:rPr>
        <w:t xml:space="preserve"> million (30 June 202</w:t>
      </w:r>
      <w:r w:rsidR="009B4AAE" w:rsidRPr="00704187">
        <w:rPr>
          <w:rFonts w:asciiTheme="minorHAnsi" w:hAnsiTheme="minorHAnsi"/>
          <w:sz w:val="20"/>
        </w:rPr>
        <w:t>4</w:t>
      </w:r>
      <w:r w:rsidRPr="00704187">
        <w:rPr>
          <w:rFonts w:asciiTheme="minorHAnsi" w:hAnsiTheme="minorHAnsi"/>
          <w:sz w:val="20"/>
        </w:rPr>
        <w:t>: €0.</w:t>
      </w:r>
      <w:r w:rsidR="009B4AAE" w:rsidRPr="00704187">
        <w:rPr>
          <w:rFonts w:asciiTheme="minorHAnsi" w:hAnsiTheme="minorHAnsi"/>
          <w:sz w:val="20"/>
        </w:rPr>
        <w:t>418</w:t>
      </w:r>
      <w:r w:rsidRPr="00704187">
        <w:rPr>
          <w:rFonts w:asciiTheme="minorHAnsi" w:hAnsiTheme="minorHAnsi"/>
          <w:sz w:val="20"/>
        </w:rPr>
        <w:t xml:space="preserve"> million) was charged to administrative expenses in profit or loss and a charge of €0.0</w:t>
      </w:r>
      <w:r w:rsidR="00704187" w:rsidRPr="00704187">
        <w:rPr>
          <w:rFonts w:asciiTheme="minorHAnsi" w:hAnsiTheme="minorHAnsi"/>
          <w:sz w:val="20"/>
        </w:rPr>
        <w:t>28</w:t>
      </w:r>
      <w:r w:rsidRPr="00704187">
        <w:rPr>
          <w:rFonts w:asciiTheme="minorHAnsi" w:hAnsiTheme="minorHAnsi"/>
          <w:sz w:val="20"/>
        </w:rPr>
        <w:t xml:space="preserve"> million (30 June 202</w:t>
      </w:r>
      <w:r w:rsidR="009B4AAE" w:rsidRPr="00704187">
        <w:rPr>
          <w:rFonts w:asciiTheme="minorHAnsi" w:hAnsiTheme="minorHAnsi"/>
          <w:sz w:val="20"/>
        </w:rPr>
        <w:t>4</w:t>
      </w:r>
      <w:r w:rsidRPr="00704187">
        <w:rPr>
          <w:rFonts w:asciiTheme="minorHAnsi" w:hAnsiTheme="minorHAnsi"/>
          <w:sz w:val="20"/>
        </w:rPr>
        <w:t>: €0.</w:t>
      </w:r>
      <w:r w:rsidR="009B4AAE" w:rsidRPr="00704187">
        <w:rPr>
          <w:rFonts w:asciiTheme="minorHAnsi" w:hAnsiTheme="minorHAnsi"/>
          <w:sz w:val="20"/>
        </w:rPr>
        <w:t>067</w:t>
      </w:r>
      <w:r w:rsidRPr="00704187">
        <w:rPr>
          <w:rFonts w:asciiTheme="minorHAnsi" w:hAnsiTheme="minorHAnsi"/>
          <w:sz w:val="20"/>
        </w:rPr>
        <w:t xml:space="preserve"> million) was included in construction work in progress within inventories.</w:t>
      </w:r>
    </w:p>
    <w:p w14:paraId="53B4B79D" w14:textId="77777777" w:rsidR="002A51D0" w:rsidRDefault="002A51D0" w:rsidP="00687BC7">
      <w:pPr>
        <w:spacing w:before="200" w:after="0"/>
        <w:ind w:left="567"/>
        <w:jc w:val="both"/>
        <w:rPr>
          <w:rFonts w:asciiTheme="minorHAnsi" w:hAnsiTheme="minorHAnsi"/>
          <w:b/>
          <w:sz w:val="20"/>
        </w:rPr>
      </w:pPr>
      <w:r w:rsidRPr="006F2E75">
        <w:rPr>
          <w:rFonts w:asciiTheme="minorHAnsi" w:hAnsiTheme="minorHAnsi"/>
          <w:b/>
          <w:sz w:val="20"/>
        </w:rPr>
        <w:t xml:space="preserve">Stretch CEO LTIP </w:t>
      </w:r>
    </w:p>
    <w:p w14:paraId="02C3B739" w14:textId="3BE9D98E" w:rsidR="004F3ECC" w:rsidRDefault="002A51D0" w:rsidP="00687BC7">
      <w:pPr>
        <w:suppressAutoHyphens/>
        <w:autoSpaceDE w:val="0"/>
        <w:autoSpaceDN w:val="0"/>
        <w:adjustRightInd w:val="0"/>
        <w:spacing w:before="0" w:after="200"/>
        <w:ind w:left="567"/>
        <w:jc w:val="both"/>
        <w:textAlignment w:val="center"/>
        <w:rPr>
          <w:rFonts w:asciiTheme="minorHAnsi" w:hAnsiTheme="minorHAnsi"/>
          <w:sz w:val="20"/>
        </w:rPr>
      </w:pPr>
      <w:r w:rsidRPr="002A6684">
        <w:rPr>
          <w:rFonts w:asciiTheme="minorHAnsi" w:hAnsiTheme="minorHAnsi"/>
          <w:sz w:val="20"/>
        </w:rPr>
        <w:t xml:space="preserve">On 31 August 2023 shareholders approved the adoption and implementation of an additional LTIP to deliver certain bespoke awards of shares to the Company’s CEO, Mr. Michael Stanley (the “Stretch CEO LTIP”). The award is structured in two tranches, with an equal number of ordinary shares in the capital of the Company granted to the CEO in each of 2023 and 2024. The 2023 Award </w:t>
      </w:r>
      <w:r>
        <w:rPr>
          <w:rFonts w:asciiTheme="minorHAnsi" w:hAnsiTheme="minorHAnsi"/>
          <w:sz w:val="20"/>
        </w:rPr>
        <w:t>is</w:t>
      </w:r>
      <w:r w:rsidRPr="002A6684">
        <w:rPr>
          <w:rFonts w:asciiTheme="minorHAnsi" w:hAnsiTheme="minorHAnsi"/>
          <w:sz w:val="20"/>
        </w:rPr>
        <w:t xml:space="preserve"> subject to a three-year performance period (2023-2025) and the 2024 Award </w:t>
      </w:r>
      <w:r>
        <w:rPr>
          <w:rFonts w:asciiTheme="minorHAnsi" w:hAnsiTheme="minorHAnsi"/>
          <w:sz w:val="20"/>
        </w:rPr>
        <w:t>is</w:t>
      </w:r>
      <w:r w:rsidRPr="002A6684">
        <w:rPr>
          <w:rFonts w:asciiTheme="minorHAnsi" w:hAnsiTheme="minorHAnsi"/>
          <w:sz w:val="20"/>
        </w:rPr>
        <w:t xml:space="preserve"> subject to a four-year performance period (2023-2026), both from the baseline year of 2022 and subject to the achievement of certain performance conditions linked to profit after tax and ROE (Return on Equity) weighted 75% and 25% respectively.</w:t>
      </w:r>
      <w:r w:rsidR="0075227A">
        <w:rPr>
          <w:rFonts w:asciiTheme="minorHAnsi" w:hAnsiTheme="minorHAnsi"/>
          <w:sz w:val="20"/>
        </w:rPr>
        <w:t xml:space="preserve"> </w:t>
      </w:r>
      <w:r w:rsidR="0075227A" w:rsidRPr="002A6684">
        <w:rPr>
          <w:rFonts w:asciiTheme="minorHAnsi" w:hAnsiTheme="minorHAnsi"/>
          <w:sz w:val="20"/>
        </w:rPr>
        <w:t xml:space="preserve">The 2023 award was granted in 2023, at a value of €3.5 million, with the number of conditional share awards determined by the </w:t>
      </w:r>
      <w:r w:rsidR="0075227A" w:rsidRPr="006E1F7E">
        <w:rPr>
          <w:rFonts w:asciiTheme="minorHAnsi" w:hAnsiTheme="minorHAnsi"/>
          <w:sz w:val="20"/>
        </w:rPr>
        <w:t>closing share price on the evening preceding the grant date.</w:t>
      </w:r>
    </w:p>
    <w:p w14:paraId="20BA2377" w14:textId="6A6EA205" w:rsidR="002A51D0" w:rsidRPr="00926E60" w:rsidRDefault="004F3ECC" w:rsidP="004F3ECC">
      <w:pPr>
        <w:spacing w:before="0" w:after="0"/>
        <w:rPr>
          <w:rFonts w:asciiTheme="minorHAnsi" w:hAnsiTheme="minorHAnsi"/>
          <w:b/>
          <w:snapToGrid w:val="0"/>
          <w:szCs w:val="24"/>
        </w:rPr>
      </w:pPr>
      <w:r>
        <w:rPr>
          <w:rFonts w:asciiTheme="minorHAnsi" w:hAnsiTheme="minorHAnsi"/>
          <w:sz w:val="20"/>
        </w:rPr>
        <w:br w:type="page"/>
      </w:r>
      <w:r w:rsidR="002A51D0" w:rsidRPr="00926E60">
        <w:rPr>
          <w:rFonts w:asciiTheme="minorHAnsi" w:hAnsiTheme="minorHAnsi"/>
          <w:b/>
          <w:snapToGrid w:val="0"/>
          <w:szCs w:val="24"/>
        </w:rPr>
        <w:lastRenderedPageBreak/>
        <w:t>CAIRN HOMES PLC</w:t>
      </w:r>
    </w:p>
    <w:p w14:paraId="1FEF4F25" w14:textId="77777777" w:rsidR="002A51D0" w:rsidRDefault="002A51D0" w:rsidP="004F3ECC">
      <w:pPr>
        <w:tabs>
          <w:tab w:val="left" w:pos="425"/>
          <w:tab w:val="left" w:pos="851"/>
        </w:tabs>
        <w:spacing w:before="0" w:after="0"/>
        <w:jc w:val="both"/>
        <w:outlineLvl w:val="0"/>
        <w:rPr>
          <w:rFonts w:asciiTheme="minorHAnsi" w:hAnsiTheme="minorHAnsi"/>
          <w:i/>
          <w:szCs w:val="24"/>
          <w:lang w:val="en-IE"/>
        </w:rPr>
      </w:pPr>
      <w:r w:rsidRPr="00926E60">
        <w:rPr>
          <w:rFonts w:asciiTheme="minorHAnsi" w:hAnsiTheme="minorHAnsi"/>
          <w:b/>
          <w:snapToGrid w:val="0"/>
          <w:szCs w:val="24"/>
        </w:rPr>
        <w:t xml:space="preserve">NOTES TO THE UNAUDITED </w:t>
      </w:r>
      <w:r>
        <w:rPr>
          <w:rFonts w:asciiTheme="minorHAnsi" w:hAnsiTheme="minorHAnsi"/>
          <w:b/>
          <w:snapToGrid w:val="0"/>
          <w:szCs w:val="24"/>
        </w:rPr>
        <w:t>CONDENSED</w:t>
      </w:r>
      <w:r w:rsidRPr="00926E60">
        <w:rPr>
          <w:rFonts w:asciiTheme="minorHAnsi" w:hAnsiTheme="minorHAnsi"/>
          <w:b/>
          <w:snapToGrid w:val="0"/>
          <w:szCs w:val="24"/>
        </w:rPr>
        <w:t xml:space="preserve"> INTERIM FINANCIAL STATEMENTS </w:t>
      </w:r>
      <w:r>
        <w:rPr>
          <w:rFonts w:asciiTheme="minorHAnsi" w:hAnsiTheme="minorHAnsi"/>
          <w:i/>
          <w:szCs w:val="24"/>
          <w:lang w:val="en-IE"/>
        </w:rPr>
        <w:t>(c</w:t>
      </w:r>
      <w:r w:rsidRPr="00926E60">
        <w:rPr>
          <w:rFonts w:asciiTheme="minorHAnsi" w:hAnsiTheme="minorHAnsi"/>
          <w:i/>
          <w:szCs w:val="24"/>
          <w:lang w:val="en-IE"/>
        </w:rPr>
        <w:t>ontinued)</w:t>
      </w:r>
    </w:p>
    <w:p w14:paraId="3ABBF9C9" w14:textId="77777777" w:rsidR="002A51D0" w:rsidRDefault="002A51D0" w:rsidP="002A51D0">
      <w:pPr>
        <w:tabs>
          <w:tab w:val="left" w:pos="567"/>
          <w:tab w:val="left" w:pos="851"/>
          <w:tab w:val="left" w:pos="1276"/>
        </w:tabs>
        <w:jc w:val="both"/>
        <w:rPr>
          <w:rFonts w:asciiTheme="minorHAnsi" w:hAnsiTheme="minorHAnsi"/>
          <w:b/>
          <w:sz w:val="20"/>
        </w:rPr>
      </w:pPr>
    </w:p>
    <w:p w14:paraId="586A6876" w14:textId="77777777" w:rsidR="002A51D0" w:rsidRDefault="002A51D0" w:rsidP="004F3ECC">
      <w:pPr>
        <w:tabs>
          <w:tab w:val="left" w:pos="567"/>
          <w:tab w:val="left" w:pos="851"/>
          <w:tab w:val="left" w:pos="1276"/>
        </w:tabs>
        <w:spacing w:before="200" w:after="200"/>
        <w:jc w:val="both"/>
        <w:rPr>
          <w:rFonts w:asciiTheme="minorHAnsi" w:hAnsiTheme="minorHAnsi"/>
          <w:i/>
          <w:iCs/>
          <w:color w:val="000000"/>
          <w:sz w:val="20"/>
          <w:lang w:eastAsia="en-IE"/>
        </w:rPr>
      </w:pPr>
      <w:r>
        <w:rPr>
          <w:rFonts w:asciiTheme="minorHAnsi" w:hAnsiTheme="minorHAnsi"/>
          <w:b/>
          <w:sz w:val="20"/>
        </w:rPr>
        <w:t>8</w:t>
      </w:r>
      <w:r w:rsidRPr="006C6EA7">
        <w:rPr>
          <w:rFonts w:asciiTheme="minorHAnsi" w:hAnsiTheme="minorHAnsi"/>
          <w:b/>
          <w:sz w:val="20"/>
        </w:rPr>
        <w:t xml:space="preserve">. </w:t>
      </w:r>
      <w:r w:rsidRPr="006C6EA7">
        <w:rPr>
          <w:rFonts w:asciiTheme="minorHAnsi" w:hAnsiTheme="minorHAnsi"/>
          <w:b/>
          <w:sz w:val="20"/>
        </w:rPr>
        <w:tab/>
        <w:t xml:space="preserve">Share </w:t>
      </w:r>
      <w:r>
        <w:rPr>
          <w:rFonts w:asciiTheme="minorHAnsi" w:hAnsiTheme="minorHAnsi"/>
          <w:b/>
          <w:sz w:val="20"/>
        </w:rPr>
        <w:t>c</w:t>
      </w:r>
      <w:r w:rsidRPr="006C6EA7">
        <w:rPr>
          <w:rFonts w:asciiTheme="minorHAnsi" w:hAnsiTheme="minorHAnsi"/>
          <w:b/>
          <w:sz w:val="20"/>
        </w:rPr>
        <w:t xml:space="preserve">apital and </w:t>
      </w:r>
      <w:r>
        <w:rPr>
          <w:rFonts w:asciiTheme="minorHAnsi" w:hAnsiTheme="minorHAnsi"/>
          <w:b/>
          <w:sz w:val="20"/>
        </w:rPr>
        <w:t>s</w:t>
      </w:r>
      <w:r w:rsidRPr="006C6EA7">
        <w:rPr>
          <w:rFonts w:asciiTheme="minorHAnsi" w:hAnsiTheme="minorHAnsi"/>
          <w:b/>
          <w:sz w:val="20"/>
        </w:rPr>
        <w:t xml:space="preserve">hare </w:t>
      </w:r>
      <w:r>
        <w:rPr>
          <w:rFonts w:asciiTheme="minorHAnsi" w:hAnsiTheme="minorHAnsi"/>
          <w:b/>
          <w:sz w:val="20"/>
        </w:rPr>
        <w:t>p</w:t>
      </w:r>
      <w:r w:rsidRPr="006C6EA7">
        <w:rPr>
          <w:rFonts w:asciiTheme="minorHAnsi" w:hAnsiTheme="minorHAnsi"/>
          <w:b/>
          <w:sz w:val="20"/>
        </w:rPr>
        <w:t>remium</w:t>
      </w:r>
      <w:r>
        <w:rPr>
          <w:rFonts w:asciiTheme="minorHAnsi" w:hAnsiTheme="minorHAnsi"/>
          <w:b/>
          <w:sz w:val="20"/>
        </w:rPr>
        <w:t xml:space="preserve"> </w:t>
      </w:r>
      <w:r w:rsidRPr="00254885">
        <w:rPr>
          <w:rFonts w:asciiTheme="minorHAnsi" w:hAnsiTheme="minorHAnsi"/>
          <w:i/>
          <w:iCs/>
          <w:color w:val="000000"/>
          <w:sz w:val="20"/>
          <w:lang w:eastAsia="en-IE"/>
        </w:rPr>
        <w:t>(continued)</w:t>
      </w:r>
    </w:p>
    <w:p w14:paraId="33831D17" w14:textId="12969F01" w:rsidR="00352F53" w:rsidRPr="00E15FB5" w:rsidRDefault="009820C2" w:rsidP="005B2BCA">
      <w:pPr>
        <w:spacing w:before="200" w:after="0"/>
        <w:ind w:left="567"/>
        <w:jc w:val="both"/>
        <w:rPr>
          <w:rFonts w:asciiTheme="minorHAnsi" w:hAnsiTheme="minorHAnsi"/>
          <w:bCs/>
          <w:sz w:val="20"/>
        </w:rPr>
      </w:pPr>
      <w:r w:rsidRPr="006F2E75">
        <w:rPr>
          <w:rFonts w:asciiTheme="minorHAnsi" w:hAnsiTheme="minorHAnsi"/>
          <w:b/>
          <w:sz w:val="20"/>
        </w:rPr>
        <w:t xml:space="preserve">Stretch CEO LTIP </w:t>
      </w:r>
      <w:r>
        <w:rPr>
          <w:rFonts w:asciiTheme="minorHAnsi" w:hAnsiTheme="minorHAnsi"/>
          <w:bCs/>
          <w:sz w:val="20"/>
        </w:rPr>
        <w:t>(continued)</w:t>
      </w:r>
    </w:p>
    <w:p w14:paraId="13D6727C" w14:textId="13E3E786" w:rsidR="002A51D0" w:rsidRPr="00E636DA" w:rsidRDefault="009873A3" w:rsidP="005B2BCA">
      <w:pPr>
        <w:suppressAutoHyphens/>
        <w:autoSpaceDE w:val="0"/>
        <w:autoSpaceDN w:val="0"/>
        <w:adjustRightInd w:val="0"/>
        <w:spacing w:before="0" w:after="200"/>
        <w:ind w:left="567"/>
        <w:jc w:val="both"/>
        <w:textAlignment w:val="center"/>
        <w:rPr>
          <w:rFonts w:asciiTheme="minorHAnsi" w:hAnsiTheme="minorHAnsi"/>
          <w:sz w:val="20"/>
        </w:rPr>
      </w:pPr>
      <w:r w:rsidRPr="006E1F7E">
        <w:rPr>
          <w:rFonts w:asciiTheme="minorHAnsi" w:hAnsiTheme="minorHAnsi"/>
          <w:sz w:val="20"/>
        </w:rPr>
        <w:t xml:space="preserve">The number of conditional share awards granted under the 2024 award </w:t>
      </w:r>
      <w:r>
        <w:rPr>
          <w:rFonts w:asciiTheme="minorHAnsi" w:hAnsiTheme="minorHAnsi"/>
          <w:sz w:val="20"/>
        </w:rPr>
        <w:t>is</w:t>
      </w:r>
      <w:r w:rsidRPr="002A6684">
        <w:rPr>
          <w:rFonts w:asciiTheme="minorHAnsi" w:hAnsiTheme="minorHAnsi"/>
          <w:sz w:val="20"/>
        </w:rPr>
        <w:t xml:space="preserve"> identical to the first award.</w:t>
      </w:r>
      <w:r>
        <w:rPr>
          <w:rFonts w:asciiTheme="minorHAnsi" w:hAnsiTheme="minorHAnsi"/>
          <w:sz w:val="20"/>
        </w:rPr>
        <w:t xml:space="preserve"> </w:t>
      </w:r>
      <w:r w:rsidR="002A51D0" w:rsidRPr="002A6684">
        <w:rPr>
          <w:rFonts w:asciiTheme="minorHAnsi" w:hAnsiTheme="minorHAnsi"/>
          <w:sz w:val="20"/>
        </w:rPr>
        <w:t xml:space="preserve">The 2023 grant took place on 8 September 2023 with a grant price of €1.108 per share equating to 3,158,845 ordinary shares. </w:t>
      </w:r>
      <w:r w:rsidR="002A51D0">
        <w:rPr>
          <w:rFonts w:asciiTheme="minorHAnsi" w:hAnsiTheme="minorHAnsi"/>
          <w:sz w:val="20"/>
        </w:rPr>
        <w:t>The 2024 grant took place on 10 April 2024 with a grant price of €1.108 per share equating to 3,158,84</w:t>
      </w:r>
      <w:r w:rsidR="003875AD">
        <w:rPr>
          <w:rFonts w:asciiTheme="minorHAnsi" w:hAnsiTheme="minorHAnsi"/>
          <w:sz w:val="20"/>
        </w:rPr>
        <w:t>5</w:t>
      </w:r>
      <w:r w:rsidR="002A51D0">
        <w:rPr>
          <w:rFonts w:asciiTheme="minorHAnsi" w:hAnsiTheme="minorHAnsi"/>
          <w:sz w:val="20"/>
        </w:rPr>
        <w:t xml:space="preserve"> ordinary shares. </w:t>
      </w:r>
      <w:r w:rsidR="002A51D0" w:rsidRPr="002A6684">
        <w:rPr>
          <w:rFonts w:asciiTheme="minorHAnsi" w:hAnsiTheme="minorHAnsi"/>
          <w:sz w:val="20"/>
        </w:rPr>
        <w:t>Due to the nature of the awards and given that the performance period for the 2023 and 2024 awards commenced on 1 January 202</w:t>
      </w:r>
      <w:r w:rsidR="002A51D0" w:rsidRPr="005F34CF">
        <w:rPr>
          <w:rFonts w:asciiTheme="minorHAnsi" w:hAnsiTheme="minorHAnsi"/>
          <w:sz w:val="20"/>
        </w:rPr>
        <w:t>3</w:t>
      </w:r>
      <w:r w:rsidR="002A51D0">
        <w:rPr>
          <w:rFonts w:asciiTheme="minorHAnsi" w:hAnsiTheme="minorHAnsi"/>
          <w:sz w:val="20"/>
        </w:rPr>
        <w:t>, t</w:t>
      </w:r>
      <w:r w:rsidR="002A51D0" w:rsidRPr="005F34CF">
        <w:rPr>
          <w:rFonts w:asciiTheme="minorHAnsi" w:hAnsiTheme="minorHAnsi"/>
          <w:sz w:val="20"/>
        </w:rPr>
        <w:t>he Group recognised a charge in profit or loss related to the Stretch CEO LTIP of €</w:t>
      </w:r>
      <w:r w:rsidR="002A51D0">
        <w:rPr>
          <w:rFonts w:asciiTheme="minorHAnsi" w:hAnsiTheme="minorHAnsi"/>
          <w:sz w:val="20"/>
        </w:rPr>
        <w:t>0</w:t>
      </w:r>
      <w:r w:rsidR="002A51D0" w:rsidRPr="005F34CF">
        <w:rPr>
          <w:rFonts w:asciiTheme="minorHAnsi" w:hAnsiTheme="minorHAnsi"/>
          <w:sz w:val="20"/>
        </w:rPr>
        <w:t>.976 million</w:t>
      </w:r>
      <w:r w:rsidR="002A51D0">
        <w:rPr>
          <w:rFonts w:asciiTheme="minorHAnsi" w:hAnsiTheme="minorHAnsi"/>
          <w:sz w:val="20"/>
        </w:rPr>
        <w:t xml:space="preserve"> in the period</w:t>
      </w:r>
      <w:r w:rsidR="002A51D0" w:rsidRPr="005F34CF">
        <w:rPr>
          <w:rFonts w:asciiTheme="minorHAnsi" w:hAnsiTheme="minorHAnsi"/>
          <w:sz w:val="20"/>
        </w:rPr>
        <w:t xml:space="preserve"> (</w:t>
      </w:r>
      <w:r w:rsidR="009E5EAE">
        <w:rPr>
          <w:rFonts w:asciiTheme="minorHAnsi" w:hAnsiTheme="minorHAnsi"/>
          <w:sz w:val="20"/>
        </w:rPr>
        <w:t xml:space="preserve">period ended </w:t>
      </w:r>
      <w:r w:rsidR="002A51D0" w:rsidRPr="005F34CF">
        <w:rPr>
          <w:rFonts w:asciiTheme="minorHAnsi" w:hAnsiTheme="minorHAnsi"/>
          <w:sz w:val="20"/>
        </w:rPr>
        <w:t>30 June 202</w:t>
      </w:r>
      <w:r w:rsidR="00704187">
        <w:rPr>
          <w:rFonts w:asciiTheme="minorHAnsi" w:hAnsiTheme="minorHAnsi"/>
          <w:sz w:val="20"/>
        </w:rPr>
        <w:t>4</w:t>
      </w:r>
      <w:r w:rsidR="002A51D0" w:rsidRPr="005F34CF">
        <w:rPr>
          <w:rFonts w:asciiTheme="minorHAnsi" w:hAnsiTheme="minorHAnsi"/>
          <w:sz w:val="20"/>
        </w:rPr>
        <w:t>: €</w:t>
      </w:r>
      <w:r w:rsidR="00704187">
        <w:rPr>
          <w:rFonts w:asciiTheme="minorHAnsi" w:hAnsiTheme="minorHAnsi"/>
          <w:sz w:val="20"/>
        </w:rPr>
        <w:t>0.976</w:t>
      </w:r>
      <w:r w:rsidR="00AC3C03">
        <w:rPr>
          <w:rFonts w:asciiTheme="minorHAnsi" w:hAnsiTheme="minorHAnsi"/>
          <w:sz w:val="20"/>
        </w:rPr>
        <w:t xml:space="preserve"> million</w:t>
      </w:r>
      <w:r w:rsidR="002A51D0" w:rsidRPr="005F34CF">
        <w:rPr>
          <w:rFonts w:asciiTheme="minorHAnsi" w:hAnsiTheme="minorHAnsi"/>
          <w:sz w:val="20"/>
        </w:rPr>
        <w:t>).</w:t>
      </w:r>
    </w:p>
    <w:p w14:paraId="0EF316DF" w14:textId="77777777" w:rsidR="002A51D0" w:rsidRPr="00092E0F" w:rsidRDefault="002A51D0" w:rsidP="005B2BCA">
      <w:pPr>
        <w:spacing w:before="400" w:after="0"/>
        <w:ind w:left="567"/>
        <w:jc w:val="both"/>
        <w:rPr>
          <w:rFonts w:asciiTheme="minorHAnsi" w:hAnsiTheme="minorHAnsi"/>
          <w:b/>
          <w:sz w:val="20"/>
        </w:rPr>
      </w:pPr>
      <w:r w:rsidRPr="00092E0F">
        <w:rPr>
          <w:rFonts w:asciiTheme="minorHAnsi" w:hAnsiTheme="minorHAnsi"/>
          <w:b/>
          <w:sz w:val="20"/>
        </w:rPr>
        <w:t>Save as you earn scheme</w:t>
      </w:r>
    </w:p>
    <w:p w14:paraId="1EC13404" w14:textId="1254E608" w:rsidR="004F3ECC" w:rsidRDefault="002A51D0" w:rsidP="005B2BCA">
      <w:pPr>
        <w:suppressAutoHyphens/>
        <w:autoSpaceDE w:val="0"/>
        <w:autoSpaceDN w:val="0"/>
        <w:adjustRightInd w:val="0"/>
        <w:spacing w:before="0" w:after="0"/>
        <w:ind w:left="567"/>
        <w:jc w:val="both"/>
        <w:textAlignment w:val="center"/>
        <w:rPr>
          <w:rFonts w:asciiTheme="minorHAnsi" w:hAnsiTheme="minorHAnsi"/>
          <w:bCs/>
          <w:sz w:val="20"/>
        </w:rPr>
      </w:pPr>
      <w:r w:rsidRPr="00ED0DFC">
        <w:rPr>
          <w:rFonts w:asciiTheme="minorHAnsi" w:hAnsiTheme="minorHAnsi"/>
          <w:sz w:val="20"/>
        </w:rPr>
        <w:t>The Group operates a Revenue approved savings related share option scheme (“save as you earn scheme”), which was approved at the May 2019 Annual General Meeting, under which the Group recognised a charge during the period ended 30 June 202</w:t>
      </w:r>
      <w:r w:rsidR="00E8187F" w:rsidRPr="00ED0DFC">
        <w:rPr>
          <w:rFonts w:asciiTheme="minorHAnsi" w:hAnsiTheme="minorHAnsi"/>
          <w:sz w:val="20"/>
        </w:rPr>
        <w:t>5</w:t>
      </w:r>
      <w:r w:rsidRPr="00ED0DFC">
        <w:rPr>
          <w:rFonts w:asciiTheme="minorHAnsi" w:hAnsiTheme="minorHAnsi"/>
          <w:sz w:val="20"/>
        </w:rPr>
        <w:t xml:space="preserve"> of €0.</w:t>
      </w:r>
      <w:r w:rsidR="00ED0DFC" w:rsidRPr="00ED0DFC">
        <w:rPr>
          <w:rFonts w:asciiTheme="minorHAnsi" w:hAnsiTheme="minorHAnsi"/>
          <w:sz w:val="20"/>
        </w:rPr>
        <w:t>138</w:t>
      </w:r>
      <w:r w:rsidRPr="00ED0DFC">
        <w:rPr>
          <w:rFonts w:asciiTheme="minorHAnsi" w:hAnsiTheme="minorHAnsi"/>
          <w:sz w:val="20"/>
        </w:rPr>
        <w:t xml:space="preserve"> million (30 June 202</w:t>
      </w:r>
      <w:r w:rsidR="00E8187F" w:rsidRPr="00ED0DFC">
        <w:rPr>
          <w:rFonts w:asciiTheme="minorHAnsi" w:hAnsiTheme="minorHAnsi"/>
          <w:sz w:val="20"/>
        </w:rPr>
        <w:t>4</w:t>
      </w:r>
      <w:r w:rsidRPr="00ED0DFC">
        <w:rPr>
          <w:rFonts w:asciiTheme="minorHAnsi" w:hAnsiTheme="minorHAnsi"/>
          <w:sz w:val="20"/>
        </w:rPr>
        <w:t>: €0.0</w:t>
      </w:r>
      <w:r w:rsidR="00E8187F" w:rsidRPr="00ED0DFC">
        <w:rPr>
          <w:rFonts w:asciiTheme="minorHAnsi" w:hAnsiTheme="minorHAnsi"/>
          <w:sz w:val="20"/>
        </w:rPr>
        <w:t>15</w:t>
      </w:r>
      <w:r w:rsidRPr="00ED0DFC">
        <w:rPr>
          <w:rFonts w:asciiTheme="minorHAnsi" w:hAnsiTheme="minorHAnsi"/>
          <w:sz w:val="20"/>
        </w:rPr>
        <w:t xml:space="preserve"> million) of which €0.0</w:t>
      </w:r>
      <w:r w:rsidR="00ED0DFC" w:rsidRPr="00ED0DFC">
        <w:rPr>
          <w:rFonts w:asciiTheme="minorHAnsi" w:hAnsiTheme="minorHAnsi"/>
          <w:sz w:val="20"/>
        </w:rPr>
        <w:t>43</w:t>
      </w:r>
      <w:r w:rsidRPr="00ED0DFC">
        <w:rPr>
          <w:rFonts w:asciiTheme="minorHAnsi" w:hAnsiTheme="minorHAnsi"/>
          <w:sz w:val="20"/>
        </w:rPr>
        <w:t xml:space="preserve"> million (30 June 202</w:t>
      </w:r>
      <w:r w:rsidR="009075D2" w:rsidRPr="00ED0DFC">
        <w:rPr>
          <w:rFonts w:asciiTheme="minorHAnsi" w:hAnsiTheme="minorHAnsi"/>
          <w:sz w:val="20"/>
        </w:rPr>
        <w:t>4</w:t>
      </w:r>
      <w:r w:rsidRPr="00ED0DFC">
        <w:rPr>
          <w:rFonts w:asciiTheme="minorHAnsi" w:hAnsiTheme="minorHAnsi"/>
          <w:sz w:val="20"/>
        </w:rPr>
        <w:t>: €0.0</w:t>
      </w:r>
      <w:r w:rsidR="009075D2" w:rsidRPr="00ED0DFC">
        <w:rPr>
          <w:rFonts w:asciiTheme="minorHAnsi" w:hAnsiTheme="minorHAnsi"/>
          <w:sz w:val="20"/>
        </w:rPr>
        <w:t>08</w:t>
      </w:r>
      <w:r w:rsidRPr="00ED0DFC">
        <w:rPr>
          <w:rFonts w:asciiTheme="minorHAnsi" w:hAnsiTheme="minorHAnsi"/>
          <w:sz w:val="20"/>
        </w:rPr>
        <w:t xml:space="preserve"> million) was charged to profit or loss and </w:t>
      </w:r>
      <w:r w:rsidRPr="003C037B">
        <w:rPr>
          <w:rFonts w:asciiTheme="minorHAnsi" w:hAnsiTheme="minorHAnsi"/>
          <w:sz w:val="20"/>
        </w:rPr>
        <w:t>€0.0</w:t>
      </w:r>
      <w:r w:rsidR="00ED0DFC" w:rsidRPr="003C037B">
        <w:rPr>
          <w:rFonts w:asciiTheme="minorHAnsi" w:hAnsiTheme="minorHAnsi"/>
          <w:sz w:val="20"/>
        </w:rPr>
        <w:t>95</w:t>
      </w:r>
      <w:r w:rsidRPr="003C037B">
        <w:rPr>
          <w:rFonts w:asciiTheme="minorHAnsi" w:hAnsiTheme="minorHAnsi"/>
          <w:sz w:val="20"/>
        </w:rPr>
        <w:t xml:space="preserve"> million (30 June 202</w:t>
      </w:r>
      <w:r w:rsidR="009075D2" w:rsidRPr="003C037B">
        <w:rPr>
          <w:rFonts w:asciiTheme="minorHAnsi" w:hAnsiTheme="minorHAnsi"/>
          <w:sz w:val="20"/>
        </w:rPr>
        <w:t>4</w:t>
      </w:r>
      <w:r w:rsidRPr="003C037B">
        <w:rPr>
          <w:rFonts w:asciiTheme="minorHAnsi" w:hAnsiTheme="minorHAnsi"/>
          <w:sz w:val="20"/>
        </w:rPr>
        <w:t>: €0.0</w:t>
      </w:r>
      <w:r w:rsidR="009075D2" w:rsidRPr="003C037B">
        <w:rPr>
          <w:rFonts w:asciiTheme="minorHAnsi" w:hAnsiTheme="minorHAnsi"/>
          <w:sz w:val="20"/>
        </w:rPr>
        <w:t>07</w:t>
      </w:r>
      <w:r w:rsidRPr="003C037B">
        <w:rPr>
          <w:rFonts w:asciiTheme="minorHAnsi" w:hAnsiTheme="minorHAnsi"/>
          <w:sz w:val="20"/>
        </w:rPr>
        <w:t xml:space="preserve"> million) was included in construction work in progress within inventories. </w:t>
      </w:r>
      <w:r w:rsidR="003C037B" w:rsidRPr="003C037B">
        <w:rPr>
          <w:rFonts w:asciiTheme="minorHAnsi" w:hAnsiTheme="minorHAnsi"/>
          <w:sz w:val="20"/>
        </w:rPr>
        <w:t>During the period</w:t>
      </w:r>
      <w:r w:rsidR="00675D3F">
        <w:rPr>
          <w:rFonts w:asciiTheme="minorHAnsi" w:hAnsiTheme="minorHAnsi"/>
          <w:sz w:val="20"/>
        </w:rPr>
        <w:t xml:space="preserve"> ended 30 June 202</w:t>
      </w:r>
      <w:r w:rsidR="00C572DF">
        <w:rPr>
          <w:rFonts w:asciiTheme="minorHAnsi" w:hAnsiTheme="minorHAnsi"/>
          <w:sz w:val="20"/>
        </w:rPr>
        <w:t>4</w:t>
      </w:r>
      <w:r w:rsidRPr="003C037B">
        <w:rPr>
          <w:rFonts w:asciiTheme="minorHAnsi" w:hAnsiTheme="minorHAnsi"/>
          <w:sz w:val="20"/>
        </w:rPr>
        <w:t xml:space="preserve">, the Company issued 200,847 ordinary shares in relation to the vesting of the 2021 option scheme. This resulted in €0.165 million being included in share premium and </w:t>
      </w:r>
      <w:r w:rsidRPr="003C037B">
        <w:rPr>
          <w:rFonts w:asciiTheme="minorHAnsi" w:hAnsiTheme="minorHAnsi"/>
          <w:bCs/>
          <w:sz w:val="20"/>
        </w:rPr>
        <w:t>€0.152 million was transferred from the share-based payments reserve to retained earnings relating to the 2021 vesting.</w:t>
      </w:r>
      <w:r>
        <w:rPr>
          <w:rFonts w:asciiTheme="minorHAnsi" w:hAnsiTheme="minorHAnsi"/>
          <w:bCs/>
          <w:sz w:val="20"/>
        </w:rPr>
        <w:t xml:space="preserve"> </w:t>
      </w:r>
    </w:p>
    <w:p w14:paraId="7F03B34A" w14:textId="118587D8" w:rsidR="002A51D0" w:rsidRPr="00926E60" w:rsidRDefault="004F3ECC" w:rsidP="00795682">
      <w:pPr>
        <w:spacing w:before="0" w:after="0"/>
        <w:rPr>
          <w:rFonts w:asciiTheme="minorHAnsi" w:hAnsiTheme="minorHAnsi"/>
          <w:b/>
          <w:snapToGrid w:val="0"/>
          <w:szCs w:val="24"/>
        </w:rPr>
      </w:pPr>
      <w:r>
        <w:rPr>
          <w:rFonts w:asciiTheme="minorHAnsi" w:hAnsiTheme="minorHAnsi"/>
          <w:bCs/>
          <w:sz w:val="20"/>
        </w:rPr>
        <w:br w:type="page"/>
      </w:r>
      <w:r w:rsidR="002A51D0" w:rsidRPr="00926E60">
        <w:rPr>
          <w:rFonts w:asciiTheme="minorHAnsi" w:hAnsiTheme="minorHAnsi"/>
          <w:b/>
          <w:snapToGrid w:val="0"/>
          <w:szCs w:val="24"/>
        </w:rPr>
        <w:lastRenderedPageBreak/>
        <w:t>CAIRN HOMES PLC</w:t>
      </w:r>
    </w:p>
    <w:p w14:paraId="4C022919" w14:textId="77777777" w:rsidR="002A51D0" w:rsidRDefault="002A51D0" w:rsidP="002A51D0">
      <w:pPr>
        <w:tabs>
          <w:tab w:val="left" w:pos="425"/>
          <w:tab w:val="left" w:pos="851"/>
        </w:tabs>
        <w:jc w:val="both"/>
        <w:outlineLvl w:val="0"/>
        <w:rPr>
          <w:rFonts w:asciiTheme="minorHAnsi" w:hAnsiTheme="minorHAnsi"/>
          <w:i/>
          <w:szCs w:val="24"/>
          <w:lang w:val="en-IE"/>
        </w:rPr>
      </w:pPr>
      <w:r w:rsidRPr="00926E60">
        <w:rPr>
          <w:rFonts w:asciiTheme="minorHAnsi" w:hAnsiTheme="minorHAnsi"/>
          <w:b/>
          <w:snapToGrid w:val="0"/>
          <w:szCs w:val="24"/>
        </w:rPr>
        <w:t xml:space="preserve">NOTES TO THE UNAUDITED </w:t>
      </w:r>
      <w:r>
        <w:rPr>
          <w:rFonts w:asciiTheme="minorHAnsi" w:hAnsiTheme="minorHAnsi"/>
          <w:b/>
          <w:snapToGrid w:val="0"/>
          <w:szCs w:val="24"/>
        </w:rPr>
        <w:t>CONDENSED</w:t>
      </w:r>
      <w:r w:rsidRPr="00926E60">
        <w:rPr>
          <w:rFonts w:asciiTheme="minorHAnsi" w:hAnsiTheme="minorHAnsi"/>
          <w:b/>
          <w:snapToGrid w:val="0"/>
          <w:szCs w:val="24"/>
        </w:rPr>
        <w:t xml:space="preserve"> INTERIM FINANCIAL STATEMENTS </w:t>
      </w:r>
      <w:r>
        <w:rPr>
          <w:rFonts w:asciiTheme="minorHAnsi" w:hAnsiTheme="minorHAnsi"/>
          <w:i/>
          <w:szCs w:val="24"/>
          <w:lang w:val="en-IE"/>
        </w:rPr>
        <w:t>(c</w:t>
      </w:r>
      <w:r w:rsidRPr="00926E60">
        <w:rPr>
          <w:rFonts w:asciiTheme="minorHAnsi" w:hAnsiTheme="minorHAnsi"/>
          <w:i/>
          <w:szCs w:val="24"/>
          <w:lang w:val="en-IE"/>
        </w:rPr>
        <w:t>ontinued)</w:t>
      </w:r>
    </w:p>
    <w:p w14:paraId="09EF90CE" w14:textId="77777777" w:rsidR="002A51D0" w:rsidRDefault="002A51D0" w:rsidP="002A51D0">
      <w:pPr>
        <w:tabs>
          <w:tab w:val="left" w:pos="567"/>
          <w:tab w:val="left" w:pos="851"/>
          <w:tab w:val="left" w:pos="1276"/>
        </w:tabs>
        <w:jc w:val="both"/>
        <w:rPr>
          <w:rFonts w:asciiTheme="minorHAnsi" w:hAnsiTheme="minorHAnsi"/>
          <w:b/>
          <w:sz w:val="20"/>
        </w:rPr>
      </w:pPr>
    </w:p>
    <w:p w14:paraId="4692F7D1" w14:textId="77777777" w:rsidR="002A51D0" w:rsidRDefault="002A51D0" w:rsidP="002A51D0">
      <w:pPr>
        <w:tabs>
          <w:tab w:val="left" w:pos="567"/>
          <w:tab w:val="left" w:pos="851"/>
          <w:tab w:val="left" w:pos="1276"/>
        </w:tabs>
        <w:jc w:val="both"/>
        <w:rPr>
          <w:rFonts w:asciiTheme="minorHAnsi" w:hAnsiTheme="minorHAnsi"/>
          <w:b/>
          <w:sz w:val="20"/>
        </w:rPr>
      </w:pPr>
      <w:r w:rsidRPr="00A96991">
        <w:rPr>
          <w:rFonts w:asciiTheme="minorHAnsi" w:hAnsiTheme="minorHAnsi"/>
          <w:b/>
          <w:sz w:val="20"/>
        </w:rPr>
        <w:t xml:space="preserve">9. </w:t>
      </w:r>
      <w:r w:rsidRPr="00A96991">
        <w:rPr>
          <w:rFonts w:asciiTheme="minorHAnsi" w:hAnsiTheme="minorHAnsi"/>
          <w:b/>
          <w:sz w:val="20"/>
        </w:rPr>
        <w:tab/>
        <w:t>Loans and borrowings</w:t>
      </w:r>
    </w:p>
    <w:p w14:paraId="0F39E39F" w14:textId="77777777" w:rsidR="002A51D0" w:rsidRDefault="002A51D0" w:rsidP="002A51D0">
      <w:pPr>
        <w:tabs>
          <w:tab w:val="left" w:pos="567"/>
          <w:tab w:val="left" w:pos="851"/>
          <w:tab w:val="left" w:pos="1276"/>
        </w:tabs>
        <w:jc w:val="both"/>
        <w:rPr>
          <w:rFonts w:asciiTheme="minorHAnsi" w:hAnsiTheme="minorHAnsi"/>
          <w:b/>
          <w:sz w:val="20"/>
        </w:rPr>
      </w:pPr>
    </w:p>
    <w:tbl>
      <w:tblPr>
        <w:tblStyle w:val="TableGrid"/>
        <w:tblW w:w="9668"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009"/>
        <w:gridCol w:w="1788"/>
        <w:gridCol w:w="1871"/>
      </w:tblGrid>
      <w:tr w:rsidR="007C4E51" w14:paraId="73ECD91E" w14:textId="77777777" w:rsidTr="001E787E">
        <w:tc>
          <w:tcPr>
            <w:tcW w:w="6009" w:type="dxa"/>
          </w:tcPr>
          <w:p w14:paraId="3ADE044F" w14:textId="77777777" w:rsidR="007C4E51" w:rsidRDefault="007C4E51">
            <w:pPr>
              <w:tabs>
                <w:tab w:val="left" w:pos="567"/>
                <w:tab w:val="left" w:pos="851"/>
                <w:tab w:val="left" w:pos="1276"/>
              </w:tabs>
              <w:ind w:left="-108"/>
              <w:jc w:val="both"/>
              <w:rPr>
                <w:rFonts w:asciiTheme="minorHAnsi" w:hAnsiTheme="minorHAnsi"/>
                <w:b/>
                <w:sz w:val="20"/>
                <w:highlight w:val="yellow"/>
              </w:rPr>
            </w:pPr>
          </w:p>
        </w:tc>
        <w:tc>
          <w:tcPr>
            <w:tcW w:w="1788" w:type="dxa"/>
            <w:tcBorders>
              <w:bottom w:val="single" w:sz="4" w:space="0" w:color="FFFFFF" w:themeColor="background1"/>
            </w:tcBorders>
          </w:tcPr>
          <w:p w14:paraId="7258115B" w14:textId="77777777" w:rsidR="007C4E51" w:rsidRPr="001E787E" w:rsidRDefault="007C4E51">
            <w:pPr>
              <w:tabs>
                <w:tab w:val="left" w:pos="567"/>
                <w:tab w:val="left" w:pos="851"/>
                <w:tab w:val="left" w:pos="1276"/>
              </w:tabs>
              <w:jc w:val="right"/>
              <w:rPr>
                <w:rFonts w:asciiTheme="minorHAnsi" w:hAnsiTheme="minorHAnsi"/>
                <w:b/>
                <w:sz w:val="20"/>
              </w:rPr>
            </w:pPr>
          </w:p>
          <w:p w14:paraId="379EB4EA" w14:textId="066668C1" w:rsidR="007C4E51" w:rsidRPr="001E787E" w:rsidRDefault="007C4E51">
            <w:pPr>
              <w:tabs>
                <w:tab w:val="left" w:pos="567"/>
                <w:tab w:val="left" w:pos="851"/>
                <w:tab w:val="left" w:pos="1276"/>
              </w:tabs>
              <w:jc w:val="right"/>
              <w:rPr>
                <w:rFonts w:asciiTheme="minorHAnsi" w:hAnsiTheme="minorHAnsi"/>
                <w:b/>
                <w:sz w:val="20"/>
              </w:rPr>
            </w:pPr>
            <w:r w:rsidRPr="001E787E">
              <w:rPr>
                <w:rFonts w:asciiTheme="minorHAnsi" w:hAnsiTheme="minorHAnsi"/>
                <w:b/>
                <w:sz w:val="20"/>
                <w:lang w:eastAsia="en-GB"/>
              </w:rPr>
              <w:t>30 June 2025</w:t>
            </w:r>
          </w:p>
        </w:tc>
        <w:tc>
          <w:tcPr>
            <w:tcW w:w="1871" w:type="dxa"/>
            <w:tcBorders>
              <w:bottom w:val="single" w:sz="4" w:space="0" w:color="FFFFFF" w:themeColor="background1"/>
            </w:tcBorders>
          </w:tcPr>
          <w:p w14:paraId="37E54E21" w14:textId="77777777" w:rsidR="007C4E51" w:rsidRDefault="007C4E51">
            <w:pPr>
              <w:pStyle w:val="Footer"/>
              <w:tabs>
                <w:tab w:val="left" w:pos="425"/>
                <w:tab w:val="left" w:pos="851"/>
              </w:tabs>
              <w:jc w:val="right"/>
              <w:rPr>
                <w:rFonts w:asciiTheme="minorHAnsi" w:hAnsiTheme="minorHAnsi"/>
                <w:b/>
                <w:sz w:val="20"/>
                <w:lang w:eastAsia="en-GB"/>
              </w:rPr>
            </w:pPr>
          </w:p>
          <w:p w14:paraId="72F31EAD" w14:textId="691B54BF" w:rsidR="007C4E51" w:rsidRPr="0037460C" w:rsidRDefault="007C4E51">
            <w:pPr>
              <w:pStyle w:val="Footer"/>
              <w:tabs>
                <w:tab w:val="left" w:pos="425"/>
                <w:tab w:val="left" w:pos="851"/>
              </w:tabs>
              <w:jc w:val="right"/>
              <w:rPr>
                <w:rFonts w:asciiTheme="minorHAnsi" w:hAnsiTheme="minorHAnsi"/>
                <w:b/>
                <w:sz w:val="20"/>
                <w:lang w:eastAsia="en-GB"/>
              </w:rPr>
            </w:pPr>
            <w:r>
              <w:rPr>
                <w:rFonts w:asciiTheme="minorHAnsi" w:hAnsiTheme="minorHAnsi"/>
                <w:b/>
                <w:sz w:val="20"/>
                <w:lang w:eastAsia="en-GB"/>
              </w:rPr>
              <w:t>31 December</w:t>
            </w:r>
            <w:r w:rsidRPr="00B47398">
              <w:rPr>
                <w:rFonts w:asciiTheme="minorHAnsi" w:hAnsiTheme="minorHAnsi"/>
                <w:b/>
                <w:sz w:val="20"/>
                <w:lang w:eastAsia="en-GB"/>
              </w:rPr>
              <w:t xml:space="preserve"> </w:t>
            </w:r>
            <w:r>
              <w:rPr>
                <w:rFonts w:asciiTheme="minorHAnsi" w:hAnsiTheme="minorHAnsi"/>
                <w:b/>
                <w:sz w:val="20"/>
                <w:lang w:eastAsia="en-GB"/>
              </w:rPr>
              <w:t>2024</w:t>
            </w:r>
          </w:p>
        </w:tc>
      </w:tr>
      <w:tr w:rsidR="007C4E51" w14:paraId="46165FAA" w14:textId="77777777" w:rsidTr="001E787E">
        <w:tc>
          <w:tcPr>
            <w:tcW w:w="6009" w:type="dxa"/>
          </w:tcPr>
          <w:p w14:paraId="605240EB" w14:textId="77777777" w:rsidR="007C4E51" w:rsidRDefault="007C4E51">
            <w:pPr>
              <w:tabs>
                <w:tab w:val="left" w:pos="567"/>
                <w:tab w:val="left" w:pos="851"/>
                <w:tab w:val="left" w:pos="1276"/>
              </w:tabs>
              <w:jc w:val="both"/>
              <w:rPr>
                <w:rFonts w:asciiTheme="minorHAnsi" w:hAnsiTheme="minorHAnsi"/>
                <w:b/>
                <w:sz w:val="20"/>
                <w:highlight w:val="yellow"/>
              </w:rPr>
            </w:pPr>
          </w:p>
        </w:tc>
        <w:tc>
          <w:tcPr>
            <w:tcW w:w="1788" w:type="dxa"/>
            <w:tcBorders>
              <w:bottom w:val="single" w:sz="4" w:space="0" w:color="auto"/>
            </w:tcBorders>
          </w:tcPr>
          <w:p w14:paraId="4E915C4D" w14:textId="77777777" w:rsidR="007C4E51" w:rsidRPr="001E787E" w:rsidRDefault="007C4E51">
            <w:pPr>
              <w:tabs>
                <w:tab w:val="left" w:pos="567"/>
                <w:tab w:val="left" w:pos="851"/>
                <w:tab w:val="left" w:pos="1276"/>
              </w:tabs>
              <w:jc w:val="right"/>
              <w:rPr>
                <w:rFonts w:asciiTheme="minorHAnsi" w:hAnsiTheme="minorHAnsi"/>
                <w:b/>
                <w:sz w:val="20"/>
              </w:rPr>
            </w:pPr>
            <w:r w:rsidRPr="001E787E">
              <w:rPr>
                <w:rFonts w:asciiTheme="minorHAnsi" w:hAnsiTheme="minorHAnsi"/>
                <w:b/>
                <w:sz w:val="20"/>
              </w:rPr>
              <w:t>€’000</w:t>
            </w:r>
          </w:p>
        </w:tc>
        <w:tc>
          <w:tcPr>
            <w:tcW w:w="1871" w:type="dxa"/>
            <w:tcBorders>
              <w:bottom w:val="single" w:sz="4" w:space="0" w:color="auto"/>
            </w:tcBorders>
          </w:tcPr>
          <w:p w14:paraId="34E16617" w14:textId="77777777" w:rsidR="007C4E51" w:rsidRPr="0037460C" w:rsidRDefault="007C4E51">
            <w:pPr>
              <w:tabs>
                <w:tab w:val="left" w:pos="567"/>
                <w:tab w:val="left" w:pos="851"/>
                <w:tab w:val="left" w:pos="1276"/>
              </w:tabs>
              <w:jc w:val="right"/>
              <w:rPr>
                <w:rFonts w:asciiTheme="minorHAnsi" w:hAnsiTheme="minorHAnsi"/>
                <w:b/>
                <w:sz w:val="20"/>
              </w:rPr>
            </w:pPr>
            <w:r w:rsidRPr="0037460C">
              <w:rPr>
                <w:rFonts w:asciiTheme="minorHAnsi" w:hAnsiTheme="minorHAnsi"/>
                <w:b/>
                <w:sz w:val="20"/>
              </w:rPr>
              <w:t>€’000</w:t>
            </w:r>
          </w:p>
        </w:tc>
      </w:tr>
      <w:tr w:rsidR="007C4E51" w14:paraId="4F6F4177" w14:textId="77777777" w:rsidTr="001E787E">
        <w:tc>
          <w:tcPr>
            <w:tcW w:w="6009" w:type="dxa"/>
          </w:tcPr>
          <w:p w14:paraId="6360D865" w14:textId="77777777" w:rsidR="007C4E51" w:rsidRPr="00801873" w:rsidRDefault="007C4E51">
            <w:pPr>
              <w:tabs>
                <w:tab w:val="left" w:pos="567"/>
                <w:tab w:val="left" w:pos="851"/>
                <w:tab w:val="left" w:pos="1276"/>
              </w:tabs>
              <w:ind w:left="-108"/>
              <w:jc w:val="both"/>
              <w:rPr>
                <w:rFonts w:asciiTheme="minorHAnsi" w:hAnsiTheme="minorHAnsi"/>
                <w:b/>
                <w:sz w:val="20"/>
              </w:rPr>
            </w:pPr>
            <w:r w:rsidRPr="005659D7">
              <w:rPr>
                <w:rFonts w:asciiTheme="minorHAnsi" w:hAnsiTheme="minorHAnsi"/>
                <w:b/>
                <w:sz w:val="20"/>
              </w:rPr>
              <w:t>Current liabilities</w:t>
            </w:r>
          </w:p>
        </w:tc>
        <w:tc>
          <w:tcPr>
            <w:tcW w:w="1788" w:type="dxa"/>
            <w:tcBorders>
              <w:bottom w:val="nil"/>
            </w:tcBorders>
          </w:tcPr>
          <w:p w14:paraId="155A7A27" w14:textId="77777777" w:rsidR="007C4E51" w:rsidRPr="001E787E" w:rsidRDefault="007C4E51">
            <w:pPr>
              <w:tabs>
                <w:tab w:val="left" w:pos="567"/>
                <w:tab w:val="left" w:pos="851"/>
                <w:tab w:val="left" w:pos="1276"/>
              </w:tabs>
              <w:jc w:val="right"/>
              <w:rPr>
                <w:rFonts w:asciiTheme="minorHAnsi" w:hAnsiTheme="minorHAnsi"/>
                <w:b/>
                <w:sz w:val="20"/>
              </w:rPr>
            </w:pPr>
          </w:p>
        </w:tc>
        <w:tc>
          <w:tcPr>
            <w:tcW w:w="1871" w:type="dxa"/>
            <w:tcBorders>
              <w:bottom w:val="nil"/>
            </w:tcBorders>
          </w:tcPr>
          <w:p w14:paraId="49FB7974" w14:textId="77777777" w:rsidR="007C4E51" w:rsidRPr="0037460C" w:rsidRDefault="007C4E51">
            <w:pPr>
              <w:tabs>
                <w:tab w:val="left" w:pos="567"/>
                <w:tab w:val="left" w:pos="851"/>
                <w:tab w:val="left" w:pos="1276"/>
              </w:tabs>
              <w:jc w:val="right"/>
              <w:rPr>
                <w:rFonts w:asciiTheme="minorHAnsi" w:hAnsiTheme="minorHAnsi"/>
                <w:b/>
                <w:sz w:val="20"/>
              </w:rPr>
            </w:pPr>
          </w:p>
        </w:tc>
      </w:tr>
      <w:tr w:rsidR="007C4E51" w14:paraId="3B06A1B0" w14:textId="77777777" w:rsidTr="001E787E">
        <w:tc>
          <w:tcPr>
            <w:tcW w:w="6009" w:type="dxa"/>
            <w:tcBorders>
              <w:right w:val="nil"/>
            </w:tcBorders>
          </w:tcPr>
          <w:p w14:paraId="7A2F4267" w14:textId="77777777" w:rsidR="007C4E51" w:rsidRPr="005659D7" w:rsidRDefault="007C4E51">
            <w:pPr>
              <w:tabs>
                <w:tab w:val="left" w:pos="567"/>
                <w:tab w:val="left" w:pos="851"/>
                <w:tab w:val="left" w:pos="1276"/>
              </w:tabs>
              <w:ind w:left="-108"/>
              <w:jc w:val="both"/>
              <w:rPr>
                <w:rFonts w:asciiTheme="minorHAnsi" w:hAnsiTheme="minorHAnsi"/>
                <w:b/>
                <w:sz w:val="20"/>
              </w:rPr>
            </w:pPr>
            <w:r w:rsidRPr="005659D7">
              <w:rPr>
                <w:rFonts w:asciiTheme="minorHAnsi" w:hAnsiTheme="minorHAnsi"/>
                <w:color w:val="000000"/>
                <w:sz w:val="20"/>
              </w:rPr>
              <w:t>Repayable within one year</w:t>
            </w:r>
          </w:p>
        </w:tc>
        <w:tc>
          <w:tcPr>
            <w:tcW w:w="1788" w:type="dxa"/>
            <w:tcBorders>
              <w:top w:val="nil"/>
              <w:left w:val="nil"/>
              <w:bottom w:val="single" w:sz="4" w:space="0" w:color="auto"/>
              <w:right w:val="nil"/>
            </w:tcBorders>
          </w:tcPr>
          <w:p w14:paraId="021350E6" w14:textId="77777777" w:rsidR="007C4E51" w:rsidRPr="001E787E" w:rsidRDefault="007C4E51">
            <w:pPr>
              <w:tabs>
                <w:tab w:val="left" w:pos="567"/>
                <w:tab w:val="left" w:pos="851"/>
                <w:tab w:val="left" w:pos="1276"/>
              </w:tabs>
              <w:jc w:val="right"/>
              <w:rPr>
                <w:rFonts w:asciiTheme="minorHAnsi" w:hAnsiTheme="minorHAnsi"/>
                <w:sz w:val="20"/>
              </w:rPr>
            </w:pPr>
            <w:r w:rsidRPr="001E787E">
              <w:rPr>
                <w:rFonts w:asciiTheme="minorHAnsi" w:hAnsiTheme="minorHAnsi"/>
                <w:sz w:val="20"/>
              </w:rPr>
              <w:t>14,992</w:t>
            </w:r>
          </w:p>
        </w:tc>
        <w:tc>
          <w:tcPr>
            <w:tcW w:w="1871" w:type="dxa"/>
            <w:tcBorders>
              <w:top w:val="nil"/>
              <w:left w:val="nil"/>
              <w:bottom w:val="single" w:sz="4" w:space="0" w:color="auto"/>
              <w:right w:val="nil"/>
            </w:tcBorders>
          </w:tcPr>
          <w:p w14:paraId="0DEC3DAC" w14:textId="77777777" w:rsidR="007C4E51" w:rsidRPr="0037460C" w:rsidRDefault="007C4E51">
            <w:pPr>
              <w:tabs>
                <w:tab w:val="left" w:pos="567"/>
                <w:tab w:val="left" w:pos="851"/>
                <w:tab w:val="left" w:pos="1276"/>
              </w:tabs>
              <w:jc w:val="right"/>
              <w:rPr>
                <w:rFonts w:asciiTheme="minorHAnsi" w:hAnsiTheme="minorHAnsi"/>
                <w:b/>
                <w:sz w:val="20"/>
              </w:rPr>
            </w:pPr>
            <w:r w:rsidRPr="00516366">
              <w:rPr>
                <w:rFonts w:asciiTheme="minorHAnsi" w:hAnsiTheme="minorHAnsi"/>
                <w:sz w:val="20"/>
              </w:rPr>
              <w:t>14,99</w:t>
            </w:r>
            <w:r>
              <w:rPr>
                <w:rFonts w:asciiTheme="minorHAnsi" w:hAnsiTheme="minorHAnsi"/>
                <w:sz w:val="20"/>
              </w:rPr>
              <w:t>2</w:t>
            </w:r>
          </w:p>
        </w:tc>
      </w:tr>
      <w:tr w:rsidR="007C4E51" w14:paraId="4C970956" w14:textId="77777777" w:rsidTr="001E787E">
        <w:tc>
          <w:tcPr>
            <w:tcW w:w="6009" w:type="dxa"/>
          </w:tcPr>
          <w:p w14:paraId="0875AB3E" w14:textId="77777777" w:rsidR="007C4E51" w:rsidRDefault="007C4E51">
            <w:pPr>
              <w:ind w:left="-108"/>
              <w:jc w:val="both"/>
              <w:rPr>
                <w:rFonts w:asciiTheme="minorHAnsi" w:hAnsiTheme="minorHAnsi"/>
                <w:b/>
                <w:sz w:val="20"/>
                <w:highlight w:val="yellow"/>
              </w:rPr>
            </w:pPr>
          </w:p>
        </w:tc>
        <w:tc>
          <w:tcPr>
            <w:tcW w:w="1788" w:type="dxa"/>
            <w:tcBorders>
              <w:top w:val="single" w:sz="4" w:space="0" w:color="auto"/>
              <w:bottom w:val="single" w:sz="12" w:space="0" w:color="auto"/>
            </w:tcBorders>
          </w:tcPr>
          <w:p w14:paraId="253715E2" w14:textId="77777777" w:rsidR="007C4E51" w:rsidRPr="001E787E" w:rsidRDefault="007C4E51">
            <w:pPr>
              <w:tabs>
                <w:tab w:val="left" w:pos="567"/>
                <w:tab w:val="left" w:pos="851"/>
                <w:tab w:val="left" w:pos="1276"/>
              </w:tabs>
              <w:jc w:val="right"/>
              <w:rPr>
                <w:rFonts w:asciiTheme="minorHAnsi" w:hAnsiTheme="minorHAnsi"/>
                <w:b/>
                <w:sz w:val="20"/>
              </w:rPr>
            </w:pPr>
            <w:r w:rsidRPr="001E787E">
              <w:rPr>
                <w:rFonts w:asciiTheme="minorHAnsi" w:hAnsiTheme="minorHAnsi"/>
                <w:b/>
                <w:sz w:val="20"/>
              </w:rPr>
              <w:t>14,992</w:t>
            </w:r>
          </w:p>
        </w:tc>
        <w:tc>
          <w:tcPr>
            <w:tcW w:w="1871" w:type="dxa"/>
            <w:tcBorders>
              <w:top w:val="single" w:sz="4" w:space="0" w:color="auto"/>
              <w:bottom w:val="single" w:sz="12" w:space="0" w:color="auto"/>
            </w:tcBorders>
          </w:tcPr>
          <w:p w14:paraId="75620642" w14:textId="77777777" w:rsidR="007C4E51" w:rsidRPr="0037460C" w:rsidRDefault="007C4E51">
            <w:pPr>
              <w:tabs>
                <w:tab w:val="left" w:pos="567"/>
                <w:tab w:val="left" w:pos="851"/>
                <w:tab w:val="left" w:pos="1276"/>
              </w:tabs>
              <w:jc w:val="right"/>
              <w:rPr>
                <w:rFonts w:asciiTheme="minorHAnsi" w:hAnsiTheme="minorHAnsi"/>
                <w:b/>
                <w:sz w:val="20"/>
              </w:rPr>
            </w:pPr>
            <w:r w:rsidRPr="005659D7">
              <w:rPr>
                <w:rFonts w:asciiTheme="minorHAnsi" w:hAnsiTheme="minorHAnsi"/>
                <w:b/>
                <w:bCs/>
                <w:sz w:val="20"/>
              </w:rPr>
              <w:t>14,992</w:t>
            </w:r>
          </w:p>
        </w:tc>
      </w:tr>
      <w:tr w:rsidR="007C4E51" w14:paraId="675391FF" w14:textId="77777777" w:rsidTr="001E787E">
        <w:tc>
          <w:tcPr>
            <w:tcW w:w="6009" w:type="dxa"/>
          </w:tcPr>
          <w:p w14:paraId="594E0FB8" w14:textId="77777777" w:rsidR="007C4E51" w:rsidRPr="005659D7" w:rsidRDefault="007C4E51">
            <w:pPr>
              <w:ind w:left="-108"/>
              <w:jc w:val="both"/>
              <w:rPr>
                <w:rFonts w:asciiTheme="minorHAnsi" w:hAnsiTheme="minorHAnsi"/>
                <w:color w:val="000000"/>
                <w:sz w:val="20"/>
              </w:rPr>
            </w:pPr>
          </w:p>
        </w:tc>
        <w:tc>
          <w:tcPr>
            <w:tcW w:w="1788" w:type="dxa"/>
            <w:tcBorders>
              <w:top w:val="single" w:sz="12" w:space="0" w:color="auto"/>
              <w:bottom w:val="nil"/>
            </w:tcBorders>
          </w:tcPr>
          <w:p w14:paraId="22BDD9C4" w14:textId="77777777" w:rsidR="007C4E51" w:rsidRPr="001E787E" w:rsidRDefault="007C4E51">
            <w:pPr>
              <w:tabs>
                <w:tab w:val="left" w:pos="567"/>
                <w:tab w:val="left" w:pos="851"/>
                <w:tab w:val="left" w:pos="1276"/>
              </w:tabs>
              <w:jc w:val="right"/>
              <w:rPr>
                <w:rFonts w:asciiTheme="minorHAnsi" w:hAnsiTheme="minorHAnsi"/>
                <w:b/>
                <w:sz w:val="20"/>
              </w:rPr>
            </w:pPr>
          </w:p>
        </w:tc>
        <w:tc>
          <w:tcPr>
            <w:tcW w:w="1871" w:type="dxa"/>
            <w:tcBorders>
              <w:top w:val="single" w:sz="12" w:space="0" w:color="auto"/>
              <w:bottom w:val="nil"/>
            </w:tcBorders>
          </w:tcPr>
          <w:p w14:paraId="11E3B2EB" w14:textId="77777777" w:rsidR="007C4E51" w:rsidRPr="0037460C" w:rsidRDefault="007C4E51">
            <w:pPr>
              <w:tabs>
                <w:tab w:val="left" w:pos="567"/>
                <w:tab w:val="left" w:pos="851"/>
                <w:tab w:val="left" w:pos="1276"/>
              </w:tabs>
              <w:jc w:val="right"/>
              <w:rPr>
                <w:rFonts w:asciiTheme="minorHAnsi" w:hAnsiTheme="minorHAnsi"/>
                <w:b/>
                <w:sz w:val="20"/>
              </w:rPr>
            </w:pPr>
          </w:p>
        </w:tc>
      </w:tr>
      <w:tr w:rsidR="007C4E51" w14:paraId="6C5C2F74" w14:textId="77777777" w:rsidTr="001E787E">
        <w:tc>
          <w:tcPr>
            <w:tcW w:w="6009" w:type="dxa"/>
            <w:tcBorders>
              <w:right w:val="nil"/>
            </w:tcBorders>
          </w:tcPr>
          <w:p w14:paraId="0C14DF6C" w14:textId="77777777" w:rsidR="007C4E51" w:rsidRPr="005659D7" w:rsidRDefault="007C4E51">
            <w:pPr>
              <w:ind w:left="-108"/>
              <w:jc w:val="both"/>
              <w:rPr>
                <w:rFonts w:asciiTheme="minorHAnsi" w:hAnsiTheme="minorHAnsi"/>
                <w:color w:val="000000"/>
                <w:sz w:val="20"/>
              </w:rPr>
            </w:pPr>
          </w:p>
        </w:tc>
        <w:tc>
          <w:tcPr>
            <w:tcW w:w="1788" w:type="dxa"/>
            <w:tcBorders>
              <w:top w:val="nil"/>
              <w:left w:val="nil"/>
              <w:bottom w:val="nil"/>
              <w:right w:val="nil"/>
            </w:tcBorders>
          </w:tcPr>
          <w:p w14:paraId="17CBE869" w14:textId="77777777" w:rsidR="007C4E51" w:rsidRPr="001E787E" w:rsidRDefault="007C4E51">
            <w:pPr>
              <w:tabs>
                <w:tab w:val="left" w:pos="567"/>
                <w:tab w:val="left" w:pos="851"/>
                <w:tab w:val="left" w:pos="1276"/>
              </w:tabs>
              <w:jc w:val="right"/>
              <w:rPr>
                <w:rFonts w:asciiTheme="minorHAnsi" w:hAnsiTheme="minorHAnsi"/>
                <w:b/>
                <w:sz w:val="20"/>
              </w:rPr>
            </w:pPr>
          </w:p>
        </w:tc>
        <w:tc>
          <w:tcPr>
            <w:tcW w:w="1871" w:type="dxa"/>
            <w:tcBorders>
              <w:top w:val="nil"/>
              <w:left w:val="nil"/>
              <w:bottom w:val="nil"/>
              <w:right w:val="nil"/>
            </w:tcBorders>
          </w:tcPr>
          <w:p w14:paraId="00342AD7" w14:textId="77777777" w:rsidR="007C4E51" w:rsidRPr="0037460C" w:rsidRDefault="007C4E51">
            <w:pPr>
              <w:tabs>
                <w:tab w:val="left" w:pos="567"/>
                <w:tab w:val="left" w:pos="851"/>
                <w:tab w:val="left" w:pos="1276"/>
              </w:tabs>
              <w:jc w:val="right"/>
              <w:rPr>
                <w:rFonts w:asciiTheme="minorHAnsi" w:hAnsiTheme="minorHAnsi"/>
                <w:b/>
                <w:sz w:val="20"/>
              </w:rPr>
            </w:pPr>
          </w:p>
        </w:tc>
      </w:tr>
      <w:tr w:rsidR="007C4E51" w14:paraId="148EADE0" w14:textId="77777777" w:rsidTr="001E787E">
        <w:trPr>
          <w:trHeight w:val="433"/>
        </w:trPr>
        <w:tc>
          <w:tcPr>
            <w:tcW w:w="6009" w:type="dxa"/>
          </w:tcPr>
          <w:p w14:paraId="27955B92" w14:textId="77777777" w:rsidR="007C4E51" w:rsidRDefault="007C4E51">
            <w:pPr>
              <w:tabs>
                <w:tab w:val="left" w:pos="567"/>
                <w:tab w:val="left" w:pos="851"/>
                <w:tab w:val="left" w:pos="1276"/>
              </w:tabs>
              <w:ind w:left="-108"/>
              <w:jc w:val="both"/>
              <w:rPr>
                <w:rFonts w:asciiTheme="minorHAnsi" w:hAnsiTheme="minorHAnsi"/>
                <w:b/>
                <w:sz w:val="20"/>
              </w:rPr>
            </w:pPr>
            <w:r>
              <w:rPr>
                <w:rFonts w:asciiTheme="minorHAnsi" w:hAnsiTheme="minorHAnsi"/>
                <w:b/>
                <w:sz w:val="20"/>
              </w:rPr>
              <w:t>Non-current liabilities</w:t>
            </w:r>
          </w:p>
          <w:p w14:paraId="27E6BD97" w14:textId="77777777" w:rsidR="007C4E51" w:rsidRPr="003F6BFB" w:rsidRDefault="007C4E51">
            <w:pPr>
              <w:tabs>
                <w:tab w:val="left" w:pos="567"/>
                <w:tab w:val="left" w:pos="851"/>
                <w:tab w:val="left" w:pos="1276"/>
              </w:tabs>
              <w:ind w:left="-108"/>
              <w:jc w:val="both"/>
              <w:rPr>
                <w:rFonts w:asciiTheme="minorHAnsi" w:hAnsiTheme="minorHAnsi"/>
                <w:b/>
                <w:sz w:val="20"/>
              </w:rPr>
            </w:pPr>
            <w:r w:rsidRPr="003F6BFB">
              <w:rPr>
                <w:rFonts w:asciiTheme="minorHAnsi" w:hAnsiTheme="minorHAnsi"/>
                <w:b/>
                <w:sz w:val="20"/>
              </w:rPr>
              <w:t xml:space="preserve">Bank </w:t>
            </w:r>
            <w:r>
              <w:rPr>
                <w:rFonts w:asciiTheme="minorHAnsi" w:hAnsiTheme="minorHAnsi"/>
                <w:b/>
                <w:sz w:val="20"/>
              </w:rPr>
              <w:t xml:space="preserve">and other </w:t>
            </w:r>
            <w:r w:rsidRPr="003F6BFB">
              <w:rPr>
                <w:rFonts w:asciiTheme="minorHAnsi" w:hAnsiTheme="minorHAnsi"/>
                <w:b/>
                <w:sz w:val="20"/>
              </w:rPr>
              <w:t>loans</w:t>
            </w:r>
          </w:p>
        </w:tc>
        <w:tc>
          <w:tcPr>
            <w:tcW w:w="1788" w:type="dxa"/>
            <w:tcBorders>
              <w:top w:val="nil"/>
            </w:tcBorders>
          </w:tcPr>
          <w:p w14:paraId="5A04239E" w14:textId="77777777" w:rsidR="007C4E51" w:rsidRPr="001E787E" w:rsidRDefault="007C4E51">
            <w:pPr>
              <w:tabs>
                <w:tab w:val="left" w:pos="567"/>
                <w:tab w:val="left" w:pos="851"/>
                <w:tab w:val="left" w:pos="1276"/>
              </w:tabs>
              <w:jc w:val="right"/>
              <w:rPr>
                <w:rFonts w:asciiTheme="minorHAnsi" w:hAnsiTheme="minorHAnsi"/>
                <w:sz w:val="20"/>
              </w:rPr>
            </w:pPr>
          </w:p>
        </w:tc>
        <w:tc>
          <w:tcPr>
            <w:tcW w:w="1871" w:type="dxa"/>
            <w:tcBorders>
              <w:top w:val="nil"/>
            </w:tcBorders>
          </w:tcPr>
          <w:p w14:paraId="3EF693BE" w14:textId="77777777" w:rsidR="007C4E51" w:rsidRPr="00B47398" w:rsidRDefault="007C4E51">
            <w:pPr>
              <w:tabs>
                <w:tab w:val="left" w:pos="567"/>
                <w:tab w:val="left" w:pos="851"/>
                <w:tab w:val="left" w:pos="1276"/>
              </w:tabs>
              <w:jc w:val="right"/>
              <w:rPr>
                <w:rFonts w:asciiTheme="minorHAnsi" w:hAnsiTheme="minorHAnsi"/>
                <w:sz w:val="20"/>
              </w:rPr>
            </w:pPr>
          </w:p>
        </w:tc>
      </w:tr>
      <w:tr w:rsidR="007C4E51" w14:paraId="67488192" w14:textId="77777777" w:rsidTr="001E787E">
        <w:tc>
          <w:tcPr>
            <w:tcW w:w="6009" w:type="dxa"/>
          </w:tcPr>
          <w:p w14:paraId="40B139A6" w14:textId="77777777" w:rsidR="007C4E51" w:rsidRPr="003F6BFB" w:rsidRDefault="007C4E51">
            <w:pPr>
              <w:ind w:left="-108"/>
              <w:jc w:val="both"/>
              <w:rPr>
                <w:rFonts w:asciiTheme="minorHAnsi" w:hAnsiTheme="minorHAnsi"/>
                <w:color w:val="000000"/>
                <w:sz w:val="20"/>
              </w:rPr>
            </w:pPr>
            <w:r w:rsidRPr="003F6BFB">
              <w:rPr>
                <w:rFonts w:asciiTheme="minorHAnsi" w:hAnsiTheme="minorHAnsi"/>
                <w:color w:val="000000"/>
                <w:sz w:val="20"/>
              </w:rPr>
              <w:t>Repayable as follows:</w:t>
            </w:r>
          </w:p>
        </w:tc>
        <w:tc>
          <w:tcPr>
            <w:tcW w:w="1788" w:type="dxa"/>
            <w:tcBorders>
              <w:bottom w:val="nil"/>
            </w:tcBorders>
          </w:tcPr>
          <w:p w14:paraId="69FD75E3" w14:textId="77777777" w:rsidR="007C4E51" w:rsidRPr="001E787E" w:rsidRDefault="007C4E51">
            <w:pPr>
              <w:tabs>
                <w:tab w:val="left" w:pos="567"/>
                <w:tab w:val="left" w:pos="851"/>
                <w:tab w:val="left" w:pos="1276"/>
              </w:tabs>
              <w:jc w:val="right"/>
              <w:rPr>
                <w:rFonts w:asciiTheme="minorHAnsi" w:hAnsiTheme="minorHAnsi"/>
                <w:sz w:val="20"/>
              </w:rPr>
            </w:pPr>
          </w:p>
        </w:tc>
        <w:tc>
          <w:tcPr>
            <w:tcW w:w="1871" w:type="dxa"/>
            <w:tcBorders>
              <w:bottom w:val="nil"/>
            </w:tcBorders>
          </w:tcPr>
          <w:p w14:paraId="133B5C16" w14:textId="77777777" w:rsidR="007C4E51" w:rsidRDefault="007C4E51">
            <w:pPr>
              <w:tabs>
                <w:tab w:val="left" w:pos="567"/>
                <w:tab w:val="left" w:pos="851"/>
                <w:tab w:val="left" w:pos="1276"/>
              </w:tabs>
              <w:jc w:val="right"/>
              <w:rPr>
                <w:rFonts w:asciiTheme="minorHAnsi" w:hAnsiTheme="minorHAnsi"/>
                <w:sz w:val="20"/>
              </w:rPr>
            </w:pPr>
          </w:p>
        </w:tc>
      </w:tr>
      <w:tr w:rsidR="007C4E51" w14:paraId="1BBD8C72" w14:textId="77777777" w:rsidTr="001E787E">
        <w:tc>
          <w:tcPr>
            <w:tcW w:w="6009" w:type="dxa"/>
          </w:tcPr>
          <w:p w14:paraId="639FA61D" w14:textId="77777777" w:rsidR="007C4E51" w:rsidRPr="003F6BFB" w:rsidRDefault="007C4E51">
            <w:pPr>
              <w:ind w:left="-108"/>
              <w:jc w:val="both"/>
              <w:rPr>
                <w:rFonts w:asciiTheme="minorHAnsi" w:hAnsiTheme="minorHAnsi"/>
                <w:color w:val="000000"/>
                <w:sz w:val="20"/>
              </w:rPr>
            </w:pPr>
            <w:r w:rsidRPr="00516366">
              <w:rPr>
                <w:rFonts w:asciiTheme="minorHAnsi" w:hAnsiTheme="minorHAnsi"/>
                <w:color w:val="000000"/>
                <w:sz w:val="20"/>
              </w:rPr>
              <w:t>Between one and two years</w:t>
            </w:r>
          </w:p>
        </w:tc>
        <w:tc>
          <w:tcPr>
            <w:tcW w:w="1788" w:type="dxa"/>
            <w:tcBorders>
              <w:bottom w:val="nil"/>
            </w:tcBorders>
          </w:tcPr>
          <w:p w14:paraId="7EB48BD6" w14:textId="053C4BF1" w:rsidR="007C4E51" w:rsidRPr="001E787E" w:rsidRDefault="006E4AAC">
            <w:pPr>
              <w:tabs>
                <w:tab w:val="left" w:pos="567"/>
                <w:tab w:val="left" w:pos="851"/>
                <w:tab w:val="left" w:pos="1276"/>
              </w:tabs>
              <w:jc w:val="right"/>
              <w:rPr>
                <w:rFonts w:asciiTheme="minorHAnsi" w:hAnsiTheme="minorHAnsi"/>
                <w:sz w:val="20"/>
              </w:rPr>
            </w:pPr>
            <w:r w:rsidRPr="001E787E">
              <w:rPr>
                <w:rFonts w:asciiTheme="minorHAnsi" w:hAnsiTheme="minorHAnsi"/>
                <w:sz w:val="20"/>
              </w:rPr>
              <w:t>42,499</w:t>
            </w:r>
          </w:p>
        </w:tc>
        <w:tc>
          <w:tcPr>
            <w:tcW w:w="1871" w:type="dxa"/>
            <w:tcBorders>
              <w:bottom w:val="nil"/>
            </w:tcBorders>
          </w:tcPr>
          <w:p w14:paraId="24098199" w14:textId="180E84EB" w:rsidR="007C4E51" w:rsidRDefault="007C4E51">
            <w:pPr>
              <w:tabs>
                <w:tab w:val="left" w:pos="567"/>
                <w:tab w:val="left" w:pos="851"/>
                <w:tab w:val="left" w:pos="1276"/>
              </w:tabs>
              <w:jc w:val="right"/>
              <w:rPr>
                <w:rFonts w:asciiTheme="minorHAnsi" w:hAnsiTheme="minorHAnsi"/>
                <w:sz w:val="20"/>
              </w:rPr>
            </w:pPr>
            <w:r>
              <w:rPr>
                <w:rFonts w:asciiTheme="minorHAnsi" w:hAnsiTheme="minorHAnsi"/>
                <w:sz w:val="20"/>
              </w:rPr>
              <w:t>42,495</w:t>
            </w:r>
          </w:p>
        </w:tc>
      </w:tr>
      <w:tr w:rsidR="007C4E51" w14:paraId="7E40DB00" w14:textId="77777777" w:rsidTr="001E787E">
        <w:tc>
          <w:tcPr>
            <w:tcW w:w="6009" w:type="dxa"/>
            <w:tcBorders>
              <w:right w:val="nil"/>
            </w:tcBorders>
          </w:tcPr>
          <w:p w14:paraId="51C1BE4A" w14:textId="77777777" w:rsidR="007C4E51" w:rsidRPr="00D57284" w:rsidRDefault="007C4E51">
            <w:pPr>
              <w:pStyle w:val="ListParagraph"/>
              <w:ind w:left="-108"/>
              <w:jc w:val="both"/>
              <w:rPr>
                <w:rFonts w:asciiTheme="minorHAnsi" w:hAnsiTheme="minorHAnsi"/>
                <w:bCs/>
              </w:rPr>
            </w:pPr>
            <w:r>
              <w:rPr>
                <w:rFonts w:asciiTheme="minorHAnsi" w:hAnsiTheme="minorHAnsi"/>
                <w:color w:val="000000"/>
              </w:rPr>
              <w:t>Between two and five years</w:t>
            </w:r>
          </w:p>
        </w:tc>
        <w:tc>
          <w:tcPr>
            <w:tcW w:w="1788" w:type="dxa"/>
            <w:tcBorders>
              <w:top w:val="nil"/>
              <w:left w:val="nil"/>
              <w:bottom w:val="nil"/>
              <w:right w:val="nil"/>
            </w:tcBorders>
          </w:tcPr>
          <w:p w14:paraId="10AE04A9" w14:textId="2486FB4A" w:rsidR="007C4E51" w:rsidRPr="001E787E" w:rsidRDefault="007C4E51">
            <w:pPr>
              <w:tabs>
                <w:tab w:val="left" w:pos="567"/>
                <w:tab w:val="left" w:pos="851"/>
                <w:tab w:val="left" w:pos="1276"/>
              </w:tabs>
              <w:jc w:val="right"/>
              <w:rPr>
                <w:rFonts w:asciiTheme="minorHAnsi" w:hAnsiTheme="minorHAnsi"/>
                <w:sz w:val="20"/>
              </w:rPr>
            </w:pPr>
            <w:r w:rsidRPr="001E787E">
              <w:rPr>
                <w:rFonts w:asciiTheme="minorHAnsi" w:hAnsiTheme="minorHAnsi"/>
                <w:sz w:val="20"/>
              </w:rPr>
              <w:t>2</w:t>
            </w:r>
            <w:r w:rsidR="006E4AAC" w:rsidRPr="001E787E">
              <w:rPr>
                <w:rFonts w:asciiTheme="minorHAnsi" w:hAnsiTheme="minorHAnsi"/>
                <w:sz w:val="20"/>
              </w:rPr>
              <w:t>94,</w:t>
            </w:r>
            <w:r w:rsidR="004C124A">
              <w:rPr>
                <w:rFonts w:asciiTheme="minorHAnsi" w:hAnsiTheme="minorHAnsi"/>
                <w:sz w:val="20"/>
              </w:rPr>
              <w:t>088</w:t>
            </w:r>
          </w:p>
        </w:tc>
        <w:tc>
          <w:tcPr>
            <w:tcW w:w="1871" w:type="dxa"/>
            <w:tcBorders>
              <w:top w:val="nil"/>
              <w:left w:val="nil"/>
              <w:bottom w:val="nil"/>
              <w:right w:val="nil"/>
            </w:tcBorders>
          </w:tcPr>
          <w:p w14:paraId="2DC1C8CB" w14:textId="105E4DC7" w:rsidR="007C4E51" w:rsidRPr="00D57284" w:rsidRDefault="007C4E51">
            <w:pPr>
              <w:tabs>
                <w:tab w:val="left" w:pos="567"/>
                <w:tab w:val="left" w:pos="851"/>
                <w:tab w:val="left" w:pos="1276"/>
              </w:tabs>
              <w:jc w:val="right"/>
              <w:rPr>
                <w:rFonts w:asciiTheme="minorHAnsi" w:hAnsiTheme="minorHAnsi"/>
                <w:sz w:val="20"/>
              </w:rPr>
            </w:pPr>
            <w:r>
              <w:rPr>
                <w:rFonts w:asciiTheme="minorHAnsi" w:hAnsiTheme="minorHAnsi"/>
                <w:sz w:val="20"/>
              </w:rPr>
              <w:t>124,559</w:t>
            </w:r>
          </w:p>
        </w:tc>
      </w:tr>
      <w:tr w:rsidR="007C4E51" w14:paraId="636DE07A" w14:textId="77777777" w:rsidTr="001E787E">
        <w:tc>
          <w:tcPr>
            <w:tcW w:w="6009" w:type="dxa"/>
            <w:tcBorders>
              <w:right w:val="nil"/>
            </w:tcBorders>
          </w:tcPr>
          <w:p w14:paraId="191E853D" w14:textId="77777777" w:rsidR="007C4E51" w:rsidRDefault="007C4E51">
            <w:pPr>
              <w:pStyle w:val="ListParagraph"/>
              <w:ind w:left="-108"/>
              <w:jc w:val="both"/>
              <w:rPr>
                <w:rFonts w:asciiTheme="minorHAnsi" w:hAnsiTheme="minorHAnsi"/>
                <w:color w:val="000000"/>
              </w:rPr>
            </w:pPr>
            <w:r w:rsidRPr="00516366">
              <w:rPr>
                <w:rFonts w:asciiTheme="minorHAnsi" w:hAnsiTheme="minorHAnsi"/>
                <w:color w:val="000000"/>
              </w:rPr>
              <w:t>Greater than five years</w:t>
            </w:r>
          </w:p>
        </w:tc>
        <w:tc>
          <w:tcPr>
            <w:tcW w:w="1788" w:type="dxa"/>
            <w:tcBorders>
              <w:top w:val="nil"/>
              <w:left w:val="nil"/>
              <w:bottom w:val="nil"/>
              <w:right w:val="nil"/>
            </w:tcBorders>
          </w:tcPr>
          <w:p w14:paraId="42EA40EA" w14:textId="77777777" w:rsidR="007C4E51" w:rsidRPr="001E787E" w:rsidRDefault="007C4E51">
            <w:pPr>
              <w:tabs>
                <w:tab w:val="left" w:pos="567"/>
                <w:tab w:val="left" w:pos="851"/>
                <w:tab w:val="left" w:pos="1276"/>
              </w:tabs>
              <w:jc w:val="right"/>
              <w:rPr>
                <w:rFonts w:asciiTheme="minorHAnsi" w:hAnsiTheme="minorHAnsi"/>
                <w:sz w:val="20"/>
              </w:rPr>
            </w:pPr>
            <w:r w:rsidRPr="001E787E">
              <w:rPr>
                <w:rFonts w:asciiTheme="minorHAnsi" w:hAnsiTheme="minorHAnsi"/>
                <w:sz w:val="20"/>
              </w:rPr>
              <w:t>-</w:t>
            </w:r>
          </w:p>
        </w:tc>
        <w:tc>
          <w:tcPr>
            <w:tcW w:w="1871" w:type="dxa"/>
            <w:tcBorders>
              <w:top w:val="nil"/>
              <w:left w:val="nil"/>
              <w:bottom w:val="nil"/>
              <w:right w:val="nil"/>
            </w:tcBorders>
          </w:tcPr>
          <w:p w14:paraId="5169D06E" w14:textId="77777777" w:rsidR="007C4E51" w:rsidRDefault="007C4E51">
            <w:pPr>
              <w:tabs>
                <w:tab w:val="left" w:pos="567"/>
                <w:tab w:val="left" w:pos="851"/>
                <w:tab w:val="left" w:pos="1276"/>
              </w:tabs>
              <w:jc w:val="right"/>
              <w:rPr>
                <w:rFonts w:asciiTheme="minorHAnsi" w:hAnsiTheme="minorHAnsi"/>
                <w:sz w:val="20"/>
              </w:rPr>
            </w:pPr>
            <w:r w:rsidRPr="00516366">
              <w:rPr>
                <w:rFonts w:asciiTheme="minorHAnsi" w:hAnsiTheme="minorHAnsi"/>
                <w:sz w:val="20"/>
              </w:rPr>
              <w:t>-</w:t>
            </w:r>
          </w:p>
        </w:tc>
      </w:tr>
      <w:tr w:rsidR="007C4E51" w14:paraId="48D5B16F" w14:textId="77777777" w:rsidTr="001E787E">
        <w:tc>
          <w:tcPr>
            <w:tcW w:w="6009" w:type="dxa"/>
          </w:tcPr>
          <w:p w14:paraId="0949A455" w14:textId="77777777" w:rsidR="007C4E51" w:rsidRPr="003F6BFB" w:rsidRDefault="007C4E51">
            <w:pPr>
              <w:pStyle w:val="ListParagraph"/>
              <w:ind w:left="-108"/>
              <w:jc w:val="both"/>
              <w:rPr>
                <w:rFonts w:asciiTheme="minorHAnsi" w:hAnsiTheme="minorHAnsi"/>
                <w:b/>
              </w:rPr>
            </w:pPr>
          </w:p>
        </w:tc>
        <w:tc>
          <w:tcPr>
            <w:tcW w:w="1788" w:type="dxa"/>
            <w:tcBorders>
              <w:top w:val="single" w:sz="4" w:space="0" w:color="auto"/>
              <w:bottom w:val="single" w:sz="12" w:space="0" w:color="auto"/>
            </w:tcBorders>
          </w:tcPr>
          <w:p w14:paraId="6931F597" w14:textId="4A386DBF" w:rsidR="007C4E51" w:rsidRPr="001E787E" w:rsidRDefault="001F1079">
            <w:pPr>
              <w:tabs>
                <w:tab w:val="left" w:pos="567"/>
                <w:tab w:val="left" w:pos="851"/>
                <w:tab w:val="left" w:pos="1276"/>
              </w:tabs>
              <w:jc w:val="right"/>
              <w:rPr>
                <w:rFonts w:asciiTheme="minorHAnsi" w:hAnsiTheme="minorHAnsi"/>
                <w:b/>
                <w:sz w:val="20"/>
              </w:rPr>
            </w:pPr>
            <w:r w:rsidRPr="001E787E">
              <w:rPr>
                <w:rFonts w:asciiTheme="minorHAnsi" w:hAnsiTheme="minorHAnsi"/>
                <w:b/>
                <w:sz w:val="20"/>
              </w:rPr>
              <w:t>336,</w:t>
            </w:r>
            <w:r w:rsidR="006D1FB1">
              <w:rPr>
                <w:rFonts w:asciiTheme="minorHAnsi" w:hAnsiTheme="minorHAnsi"/>
                <w:b/>
                <w:sz w:val="20"/>
              </w:rPr>
              <w:t>587</w:t>
            </w:r>
          </w:p>
        </w:tc>
        <w:tc>
          <w:tcPr>
            <w:tcW w:w="1871" w:type="dxa"/>
            <w:tcBorders>
              <w:top w:val="single" w:sz="4" w:space="0" w:color="auto"/>
              <w:bottom w:val="single" w:sz="12" w:space="0" w:color="auto"/>
            </w:tcBorders>
          </w:tcPr>
          <w:p w14:paraId="0606AADE" w14:textId="32D1E77B" w:rsidR="007C4E51" w:rsidRDefault="007C4E51">
            <w:pPr>
              <w:tabs>
                <w:tab w:val="left" w:pos="567"/>
                <w:tab w:val="left" w:pos="851"/>
                <w:tab w:val="left" w:pos="1276"/>
              </w:tabs>
              <w:jc w:val="right"/>
              <w:rPr>
                <w:rFonts w:asciiTheme="minorHAnsi" w:hAnsiTheme="minorHAnsi"/>
                <w:b/>
                <w:sz w:val="20"/>
              </w:rPr>
            </w:pPr>
            <w:r>
              <w:rPr>
                <w:rFonts w:asciiTheme="minorHAnsi" w:hAnsiTheme="minorHAnsi"/>
                <w:b/>
                <w:bCs/>
                <w:sz w:val="20"/>
              </w:rPr>
              <w:t>167,054</w:t>
            </w:r>
          </w:p>
        </w:tc>
      </w:tr>
      <w:tr w:rsidR="007C4E51" w14:paraId="1352737C" w14:textId="77777777" w:rsidTr="001E787E">
        <w:tc>
          <w:tcPr>
            <w:tcW w:w="6009" w:type="dxa"/>
          </w:tcPr>
          <w:p w14:paraId="4904BE4C" w14:textId="77777777" w:rsidR="007C4E51" w:rsidRPr="00A9034E" w:rsidRDefault="007C4E51">
            <w:pPr>
              <w:pStyle w:val="ListParagraph"/>
              <w:ind w:left="-108"/>
              <w:jc w:val="both"/>
              <w:rPr>
                <w:rFonts w:asciiTheme="minorHAnsi" w:hAnsiTheme="minorHAnsi"/>
                <w:b/>
                <w:bCs/>
                <w:color w:val="000000"/>
              </w:rPr>
            </w:pPr>
            <w:r w:rsidRPr="00A9034E">
              <w:rPr>
                <w:rFonts w:asciiTheme="minorHAnsi" w:hAnsiTheme="minorHAnsi"/>
                <w:b/>
                <w:bCs/>
                <w:color w:val="000000"/>
              </w:rPr>
              <w:t xml:space="preserve">Total </w:t>
            </w:r>
            <w:r>
              <w:rPr>
                <w:rFonts w:asciiTheme="minorHAnsi" w:hAnsiTheme="minorHAnsi"/>
                <w:b/>
                <w:bCs/>
                <w:color w:val="000000"/>
              </w:rPr>
              <w:t>loans and borrowings</w:t>
            </w:r>
            <w:r w:rsidRPr="00A9034E">
              <w:rPr>
                <w:rFonts w:asciiTheme="minorHAnsi" w:hAnsiTheme="minorHAnsi"/>
                <w:b/>
                <w:bCs/>
                <w:color w:val="000000"/>
              </w:rPr>
              <w:t xml:space="preserve"> </w:t>
            </w:r>
          </w:p>
        </w:tc>
        <w:tc>
          <w:tcPr>
            <w:tcW w:w="1788" w:type="dxa"/>
            <w:tcBorders>
              <w:top w:val="single" w:sz="4" w:space="0" w:color="auto"/>
              <w:bottom w:val="single" w:sz="12" w:space="0" w:color="auto"/>
            </w:tcBorders>
          </w:tcPr>
          <w:p w14:paraId="560554AE" w14:textId="06DAD124" w:rsidR="007C4E51" w:rsidRPr="001E787E" w:rsidRDefault="00066405">
            <w:pPr>
              <w:tabs>
                <w:tab w:val="left" w:pos="567"/>
                <w:tab w:val="left" w:pos="851"/>
                <w:tab w:val="left" w:pos="1276"/>
              </w:tabs>
              <w:jc w:val="right"/>
              <w:rPr>
                <w:rFonts w:asciiTheme="minorHAnsi" w:hAnsiTheme="minorHAnsi"/>
                <w:b/>
                <w:sz w:val="20"/>
              </w:rPr>
            </w:pPr>
            <w:r w:rsidRPr="001E787E">
              <w:rPr>
                <w:rFonts w:asciiTheme="minorHAnsi" w:hAnsiTheme="minorHAnsi"/>
                <w:b/>
                <w:bCs/>
                <w:sz w:val="20"/>
              </w:rPr>
              <w:t>351,</w:t>
            </w:r>
            <w:r w:rsidR="00B9479D">
              <w:rPr>
                <w:rFonts w:asciiTheme="minorHAnsi" w:hAnsiTheme="minorHAnsi"/>
                <w:b/>
                <w:bCs/>
                <w:sz w:val="20"/>
              </w:rPr>
              <w:t>579</w:t>
            </w:r>
          </w:p>
        </w:tc>
        <w:tc>
          <w:tcPr>
            <w:tcW w:w="1871" w:type="dxa"/>
            <w:tcBorders>
              <w:top w:val="single" w:sz="4" w:space="0" w:color="auto"/>
              <w:bottom w:val="single" w:sz="12" w:space="0" w:color="auto"/>
            </w:tcBorders>
          </w:tcPr>
          <w:p w14:paraId="67D28C04" w14:textId="7D16B19C" w:rsidR="007C4E51" w:rsidRDefault="007C4E51">
            <w:pPr>
              <w:tabs>
                <w:tab w:val="left" w:pos="567"/>
                <w:tab w:val="left" w:pos="851"/>
                <w:tab w:val="left" w:pos="1276"/>
              </w:tabs>
              <w:jc w:val="right"/>
              <w:rPr>
                <w:rFonts w:asciiTheme="minorHAnsi" w:hAnsiTheme="minorHAnsi"/>
                <w:b/>
                <w:bCs/>
                <w:sz w:val="20"/>
              </w:rPr>
            </w:pPr>
            <w:r>
              <w:rPr>
                <w:rFonts w:asciiTheme="minorHAnsi" w:hAnsiTheme="minorHAnsi"/>
                <w:b/>
                <w:bCs/>
                <w:sz w:val="20"/>
              </w:rPr>
              <w:t>182,046</w:t>
            </w:r>
          </w:p>
        </w:tc>
      </w:tr>
      <w:tr w:rsidR="007C4E51" w14:paraId="3BB78D1F" w14:textId="77777777" w:rsidTr="007C4E51">
        <w:trPr>
          <w:trHeight w:val="102"/>
        </w:trPr>
        <w:tc>
          <w:tcPr>
            <w:tcW w:w="6009" w:type="dxa"/>
          </w:tcPr>
          <w:p w14:paraId="5D252374" w14:textId="77777777" w:rsidR="007C4E51" w:rsidRDefault="007C4E51">
            <w:pPr>
              <w:tabs>
                <w:tab w:val="left" w:pos="567"/>
                <w:tab w:val="left" w:pos="851"/>
                <w:tab w:val="left" w:pos="1276"/>
              </w:tabs>
              <w:jc w:val="both"/>
              <w:rPr>
                <w:rFonts w:asciiTheme="minorHAnsi" w:hAnsiTheme="minorHAnsi"/>
                <w:sz w:val="20"/>
                <w:lang w:val="en-IE"/>
              </w:rPr>
            </w:pPr>
          </w:p>
        </w:tc>
        <w:tc>
          <w:tcPr>
            <w:tcW w:w="1788" w:type="dxa"/>
            <w:tcBorders>
              <w:top w:val="single" w:sz="12" w:space="0" w:color="auto"/>
            </w:tcBorders>
          </w:tcPr>
          <w:p w14:paraId="74CDF6F3" w14:textId="77777777" w:rsidR="007C4E51" w:rsidRPr="00AD2DB0" w:rsidRDefault="007C4E51">
            <w:pPr>
              <w:tabs>
                <w:tab w:val="left" w:pos="567"/>
                <w:tab w:val="left" w:pos="851"/>
                <w:tab w:val="left" w:pos="1276"/>
              </w:tabs>
              <w:jc w:val="both"/>
              <w:rPr>
                <w:rFonts w:asciiTheme="minorHAnsi" w:hAnsiTheme="minorHAnsi"/>
                <w:sz w:val="20"/>
              </w:rPr>
            </w:pPr>
          </w:p>
        </w:tc>
        <w:tc>
          <w:tcPr>
            <w:tcW w:w="1871" w:type="dxa"/>
            <w:tcBorders>
              <w:top w:val="single" w:sz="12" w:space="0" w:color="auto"/>
            </w:tcBorders>
          </w:tcPr>
          <w:p w14:paraId="1CC48F3B" w14:textId="77777777" w:rsidR="007C4E51" w:rsidRDefault="007C4E51">
            <w:pPr>
              <w:tabs>
                <w:tab w:val="left" w:pos="567"/>
                <w:tab w:val="left" w:pos="851"/>
                <w:tab w:val="left" w:pos="1276"/>
              </w:tabs>
              <w:jc w:val="both"/>
              <w:rPr>
                <w:rFonts w:asciiTheme="minorHAnsi" w:hAnsiTheme="minorHAnsi"/>
                <w:sz w:val="20"/>
              </w:rPr>
            </w:pPr>
          </w:p>
        </w:tc>
      </w:tr>
    </w:tbl>
    <w:p w14:paraId="3E813955" w14:textId="7CC9ED47" w:rsidR="0054020E" w:rsidRPr="007021B1" w:rsidRDefault="005B0D17" w:rsidP="004F3ECC">
      <w:pPr>
        <w:spacing w:before="200" w:after="200"/>
        <w:ind w:left="567"/>
        <w:jc w:val="both"/>
        <w:rPr>
          <w:rFonts w:asciiTheme="minorHAnsi" w:hAnsiTheme="minorHAnsi"/>
          <w:sz w:val="20"/>
          <w:lang w:val="en-IE"/>
        </w:rPr>
      </w:pPr>
      <w:r w:rsidRPr="00466380">
        <w:rPr>
          <w:rFonts w:asciiTheme="minorHAnsi" w:hAnsiTheme="minorHAnsi"/>
          <w:sz w:val="20"/>
          <w:lang w:val="en-IE"/>
        </w:rPr>
        <w:t xml:space="preserve">The Group had a total committed debt facility of €385.0 million at the start of 2025. This increased to €460.0 million on 26 February 2025, of which €402.5 million </w:t>
      </w:r>
      <w:r>
        <w:rPr>
          <w:rFonts w:asciiTheme="minorHAnsi" w:hAnsiTheme="minorHAnsi"/>
          <w:sz w:val="20"/>
          <w:lang w:val="en-IE"/>
        </w:rPr>
        <w:t>was</w:t>
      </w:r>
      <w:r w:rsidRPr="00466380">
        <w:rPr>
          <w:rFonts w:asciiTheme="minorHAnsi" w:hAnsiTheme="minorHAnsi"/>
          <w:sz w:val="20"/>
          <w:lang w:val="en-IE"/>
        </w:rPr>
        <w:t xml:space="preserve"> a syndicate facility comprising </w:t>
      </w:r>
      <w:r>
        <w:rPr>
          <w:rFonts w:asciiTheme="minorHAnsi" w:hAnsiTheme="minorHAnsi"/>
          <w:sz w:val="20"/>
          <w:lang w:val="en-IE"/>
        </w:rPr>
        <w:t xml:space="preserve">a </w:t>
      </w:r>
      <w:r w:rsidR="00963D10">
        <w:rPr>
          <w:rFonts w:asciiTheme="minorHAnsi" w:hAnsiTheme="minorHAnsi"/>
          <w:sz w:val="20"/>
          <w:lang w:val="en-IE"/>
        </w:rPr>
        <w:t>t</w:t>
      </w:r>
      <w:r>
        <w:rPr>
          <w:rFonts w:asciiTheme="minorHAnsi" w:hAnsiTheme="minorHAnsi"/>
          <w:sz w:val="20"/>
          <w:lang w:val="en-IE"/>
        </w:rPr>
        <w:t xml:space="preserve">erm </w:t>
      </w:r>
      <w:r w:rsidR="00963D10">
        <w:rPr>
          <w:rFonts w:asciiTheme="minorHAnsi" w:hAnsiTheme="minorHAnsi"/>
          <w:sz w:val="20"/>
          <w:lang w:val="en-IE"/>
        </w:rPr>
        <w:t>l</w:t>
      </w:r>
      <w:r>
        <w:rPr>
          <w:rFonts w:asciiTheme="minorHAnsi" w:hAnsiTheme="minorHAnsi"/>
          <w:sz w:val="20"/>
          <w:lang w:val="en-IE"/>
        </w:rPr>
        <w:t>oan of €102.5</w:t>
      </w:r>
      <w:r w:rsidRPr="00466380">
        <w:rPr>
          <w:rFonts w:asciiTheme="minorHAnsi" w:hAnsiTheme="minorHAnsi"/>
          <w:sz w:val="20"/>
          <w:lang w:val="en-IE"/>
        </w:rPr>
        <w:t xml:space="preserve"> </w:t>
      </w:r>
      <w:r>
        <w:rPr>
          <w:rFonts w:asciiTheme="minorHAnsi" w:hAnsiTheme="minorHAnsi"/>
          <w:sz w:val="20"/>
          <w:lang w:val="en-IE"/>
        </w:rPr>
        <w:t xml:space="preserve">million </w:t>
      </w:r>
      <w:r w:rsidRPr="00466380">
        <w:rPr>
          <w:rFonts w:asciiTheme="minorHAnsi" w:hAnsiTheme="minorHAnsi"/>
          <w:sz w:val="20"/>
          <w:lang w:val="en-IE"/>
        </w:rPr>
        <w:t xml:space="preserve">and revolving credit facility </w:t>
      </w:r>
      <w:r>
        <w:rPr>
          <w:rFonts w:asciiTheme="minorHAnsi" w:hAnsiTheme="minorHAnsi"/>
          <w:sz w:val="20"/>
          <w:lang w:val="en-IE"/>
        </w:rPr>
        <w:t>of €300</w:t>
      </w:r>
      <w:r w:rsidR="00BE7A85">
        <w:rPr>
          <w:rFonts w:asciiTheme="minorHAnsi" w:hAnsiTheme="minorHAnsi"/>
          <w:sz w:val="20"/>
          <w:lang w:val="en-IE"/>
        </w:rPr>
        <w:t>.0</w:t>
      </w:r>
      <w:r>
        <w:rPr>
          <w:rFonts w:asciiTheme="minorHAnsi" w:hAnsiTheme="minorHAnsi"/>
          <w:sz w:val="20"/>
          <w:lang w:val="en-IE"/>
        </w:rPr>
        <w:t xml:space="preserve"> million </w:t>
      </w:r>
      <w:r w:rsidRPr="00466380">
        <w:rPr>
          <w:rFonts w:asciiTheme="minorHAnsi" w:hAnsiTheme="minorHAnsi"/>
          <w:sz w:val="20"/>
          <w:lang w:val="en-IE"/>
        </w:rPr>
        <w:t xml:space="preserve">with Allied Irish Banks, Bank of Ireland, and Home Building Finance Ireland (HBFI), maturing in June 2029 with a one-year extension option at </w:t>
      </w:r>
      <w:r>
        <w:rPr>
          <w:rFonts w:asciiTheme="minorHAnsi" w:hAnsiTheme="minorHAnsi"/>
          <w:sz w:val="20"/>
          <w:lang w:val="en-IE"/>
        </w:rPr>
        <w:t>the</w:t>
      </w:r>
      <w:r w:rsidRPr="00466380">
        <w:rPr>
          <w:rFonts w:asciiTheme="minorHAnsi" w:hAnsiTheme="minorHAnsi"/>
          <w:sz w:val="20"/>
          <w:lang w:val="en-IE"/>
        </w:rPr>
        <w:t xml:space="preserve"> discretion</w:t>
      </w:r>
      <w:r>
        <w:rPr>
          <w:rFonts w:asciiTheme="minorHAnsi" w:hAnsiTheme="minorHAnsi"/>
          <w:sz w:val="20"/>
          <w:lang w:val="en-IE"/>
        </w:rPr>
        <w:t xml:space="preserve"> of Group</w:t>
      </w:r>
      <w:r w:rsidRPr="00466380">
        <w:rPr>
          <w:rFonts w:asciiTheme="minorHAnsi" w:hAnsiTheme="minorHAnsi"/>
          <w:sz w:val="20"/>
          <w:lang w:val="en-IE"/>
        </w:rPr>
        <w:t xml:space="preserve">. </w:t>
      </w:r>
      <w:r>
        <w:rPr>
          <w:rFonts w:asciiTheme="minorHAnsi" w:hAnsiTheme="minorHAnsi"/>
          <w:sz w:val="20"/>
          <w:lang w:val="en-IE"/>
        </w:rPr>
        <w:t>During the period ended 30 June 2025, t</w:t>
      </w:r>
      <w:r w:rsidRPr="00466380">
        <w:rPr>
          <w:rFonts w:asciiTheme="minorHAnsi" w:hAnsiTheme="minorHAnsi"/>
          <w:sz w:val="20"/>
          <w:lang w:val="en-IE"/>
        </w:rPr>
        <w:t xml:space="preserve">he €402.5 million </w:t>
      </w:r>
      <w:r>
        <w:rPr>
          <w:rFonts w:asciiTheme="minorHAnsi" w:hAnsiTheme="minorHAnsi"/>
          <w:sz w:val="20"/>
          <w:lang w:val="en-IE"/>
        </w:rPr>
        <w:t>syndicate facility s</w:t>
      </w:r>
      <w:r w:rsidRPr="00466380">
        <w:rPr>
          <w:rFonts w:asciiTheme="minorHAnsi" w:hAnsiTheme="minorHAnsi"/>
          <w:sz w:val="20"/>
          <w:lang w:val="en-IE"/>
        </w:rPr>
        <w:t xml:space="preserve">ustainability </w:t>
      </w:r>
      <w:r>
        <w:rPr>
          <w:rFonts w:asciiTheme="minorHAnsi" w:hAnsiTheme="minorHAnsi"/>
          <w:sz w:val="20"/>
          <w:lang w:val="en-IE"/>
        </w:rPr>
        <w:t>l</w:t>
      </w:r>
      <w:r w:rsidRPr="00466380">
        <w:rPr>
          <w:rFonts w:asciiTheme="minorHAnsi" w:hAnsiTheme="minorHAnsi"/>
          <w:sz w:val="20"/>
          <w:lang w:val="en-IE"/>
        </w:rPr>
        <w:t xml:space="preserve">inked </w:t>
      </w:r>
      <w:r>
        <w:rPr>
          <w:rFonts w:asciiTheme="minorHAnsi" w:hAnsiTheme="minorHAnsi"/>
          <w:sz w:val="20"/>
          <w:lang w:val="en-IE"/>
        </w:rPr>
        <w:t>l</w:t>
      </w:r>
      <w:r w:rsidRPr="00466380">
        <w:rPr>
          <w:rFonts w:asciiTheme="minorHAnsi" w:hAnsiTheme="minorHAnsi"/>
          <w:sz w:val="20"/>
          <w:lang w:val="en-IE"/>
        </w:rPr>
        <w:t xml:space="preserve">oans were redesignated to </w:t>
      </w:r>
      <w:r w:rsidRPr="00FD2B7C">
        <w:rPr>
          <w:rFonts w:asciiTheme="minorHAnsi" w:hAnsiTheme="minorHAnsi"/>
          <w:sz w:val="20"/>
          <w:lang w:val="en-IE"/>
        </w:rPr>
        <w:t>Green Loans</w:t>
      </w:r>
      <w:r w:rsidR="007021B1">
        <w:rPr>
          <w:rFonts w:asciiTheme="minorHAnsi" w:hAnsiTheme="minorHAnsi"/>
          <w:sz w:val="20"/>
          <w:vertAlign w:val="superscript"/>
          <w:lang w:val="en-IE"/>
        </w:rPr>
        <w:t>1</w:t>
      </w:r>
      <w:r w:rsidRPr="00FD2B7C">
        <w:rPr>
          <w:rFonts w:asciiTheme="minorHAnsi" w:hAnsiTheme="minorHAnsi"/>
          <w:sz w:val="20"/>
          <w:lang w:val="en-IE"/>
        </w:rPr>
        <w:t>, reflecting</w:t>
      </w:r>
      <w:r w:rsidRPr="00466380">
        <w:rPr>
          <w:rFonts w:asciiTheme="minorHAnsi" w:hAnsiTheme="minorHAnsi"/>
          <w:sz w:val="20"/>
          <w:lang w:val="en-IE"/>
        </w:rPr>
        <w:t xml:space="preserve"> </w:t>
      </w:r>
      <w:r>
        <w:rPr>
          <w:rFonts w:asciiTheme="minorHAnsi" w:hAnsiTheme="minorHAnsi"/>
          <w:sz w:val="20"/>
          <w:lang w:val="en-IE"/>
        </w:rPr>
        <w:t>the Group’s</w:t>
      </w:r>
      <w:r w:rsidRPr="00466380">
        <w:rPr>
          <w:rFonts w:asciiTheme="minorHAnsi" w:hAnsiTheme="minorHAnsi"/>
          <w:sz w:val="20"/>
          <w:lang w:val="en-IE"/>
        </w:rPr>
        <w:t xml:space="preserve"> alignment with globally recognised best practices in sustainable finance.</w:t>
      </w:r>
      <w:r w:rsidR="007021B1">
        <w:rPr>
          <w:rFonts w:asciiTheme="minorHAnsi" w:hAnsiTheme="minorHAnsi"/>
          <w:sz w:val="20"/>
          <w:lang w:val="en-IE"/>
        </w:rPr>
        <w:t xml:space="preserve"> </w:t>
      </w:r>
      <w:r w:rsidR="0054020E">
        <w:rPr>
          <w:rFonts w:asciiTheme="minorHAnsi" w:hAnsiTheme="minorHAnsi"/>
          <w:sz w:val="20"/>
        </w:rPr>
        <w:t>The drawn revolving credit facility as at 30 June 2025 was €</w:t>
      </w:r>
      <w:r w:rsidR="00517ADC">
        <w:rPr>
          <w:rFonts w:asciiTheme="minorHAnsi" w:hAnsiTheme="minorHAnsi"/>
          <w:sz w:val="20"/>
        </w:rPr>
        <w:t>19</w:t>
      </w:r>
      <w:r w:rsidR="005C50E8">
        <w:rPr>
          <w:rFonts w:asciiTheme="minorHAnsi" w:hAnsiTheme="minorHAnsi"/>
          <w:sz w:val="20"/>
        </w:rPr>
        <w:t>3.0</w:t>
      </w:r>
      <w:r w:rsidR="0054020E">
        <w:rPr>
          <w:rFonts w:asciiTheme="minorHAnsi" w:hAnsiTheme="minorHAnsi"/>
          <w:sz w:val="20"/>
        </w:rPr>
        <w:t xml:space="preserve"> million (31 December 2024: €182.1 million).</w:t>
      </w:r>
      <w:r w:rsidR="000B74BB">
        <w:rPr>
          <w:rFonts w:asciiTheme="minorHAnsi" w:hAnsiTheme="minorHAnsi"/>
          <w:sz w:val="20"/>
        </w:rPr>
        <w:t xml:space="preserve"> </w:t>
      </w:r>
    </w:p>
    <w:p w14:paraId="468D036E" w14:textId="3BA6403E" w:rsidR="002A51D0" w:rsidRDefault="00B24B10" w:rsidP="004F3ECC">
      <w:pPr>
        <w:suppressAutoHyphens/>
        <w:autoSpaceDE w:val="0"/>
        <w:autoSpaceDN w:val="0"/>
        <w:adjustRightInd w:val="0"/>
        <w:spacing w:before="200" w:after="200"/>
        <w:ind w:left="567"/>
        <w:jc w:val="both"/>
        <w:textAlignment w:val="center"/>
        <w:rPr>
          <w:rFonts w:asciiTheme="minorHAnsi" w:hAnsiTheme="minorHAnsi"/>
          <w:bCs/>
          <w:sz w:val="20"/>
        </w:rPr>
      </w:pPr>
      <w:r>
        <w:rPr>
          <w:rFonts w:asciiTheme="minorHAnsi" w:hAnsiTheme="minorHAnsi"/>
          <w:bCs/>
          <w:sz w:val="20"/>
        </w:rPr>
        <w:t>Additionally, at 1 January and 30 June 2025, the Group had €57.5m of committed debt facilities</w:t>
      </w:r>
      <w:r w:rsidR="0054020E" w:rsidRPr="0054020E">
        <w:rPr>
          <w:rFonts w:asciiTheme="minorHAnsi" w:hAnsiTheme="minorHAnsi"/>
          <w:bCs/>
          <w:sz w:val="20"/>
        </w:rPr>
        <w:t xml:space="preserve"> with</w:t>
      </w:r>
      <w:r w:rsidR="003B14BB">
        <w:rPr>
          <w:rFonts w:asciiTheme="minorHAnsi" w:hAnsiTheme="minorHAnsi"/>
          <w:bCs/>
          <w:sz w:val="20"/>
        </w:rPr>
        <w:t xml:space="preserve"> </w:t>
      </w:r>
      <w:r w:rsidR="001A7E78" w:rsidRPr="001A7E78">
        <w:rPr>
          <w:rFonts w:asciiTheme="minorHAnsi" w:hAnsiTheme="minorHAnsi"/>
          <w:bCs/>
          <w:sz w:val="20"/>
        </w:rPr>
        <w:t xml:space="preserve">PGIM Private Capital </w:t>
      </w:r>
      <w:r w:rsidR="003B14BB">
        <w:rPr>
          <w:rFonts w:asciiTheme="minorHAnsi" w:hAnsiTheme="minorHAnsi"/>
          <w:bCs/>
          <w:sz w:val="20"/>
        </w:rPr>
        <w:t xml:space="preserve">(formerly known as </w:t>
      </w:r>
      <w:r w:rsidR="0054020E" w:rsidRPr="0054020E">
        <w:rPr>
          <w:rFonts w:asciiTheme="minorHAnsi" w:hAnsiTheme="minorHAnsi"/>
          <w:bCs/>
          <w:sz w:val="20"/>
        </w:rPr>
        <w:t>Pricoa Capital Group</w:t>
      </w:r>
      <w:r w:rsidR="003B14BB">
        <w:rPr>
          <w:rFonts w:asciiTheme="minorHAnsi" w:hAnsiTheme="minorHAnsi"/>
          <w:bCs/>
          <w:sz w:val="20"/>
        </w:rPr>
        <w:t>)</w:t>
      </w:r>
      <w:r w:rsidR="0054020E">
        <w:rPr>
          <w:rFonts w:asciiTheme="minorHAnsi" w:hAnsiTheme="minorHAnsi"/>
          <w:bCs/>
          <w:sz w:val="20"/>
        </w:rPr>
        <w:t xml:space="preserve">. As referenced in note </w:t>
      </w:r>
      <w:r w:rsidR="00724423">
        <w:rPr>
          <w:rFonts w:asciiTheme="minorHAnsi" w:hAnsiTheme="minorHAnsi"/>
          <w:bCs/>
          <w:sz w:val="20"/>
        </w:rPr>
        <w:t>20</w:t>
      </w:r>
      <w:r w:rsidR="0054020E">
        <w:rPr>
          <w:rFonts w:asciiTheme="minorHAnsi" w:hAnsiTheme="minorHAnsi"/>
          <w:bCs/>
          <w:sz w:val="20"/>
        </w:rPr>
        <w:t xml:space="preserve">, </w:t>
      </w:r>
      <w:r w:rsidR="0054020E" w:rsidRPr="0054020E">
        <w:rPr>
          <w:rFonts w:asciiTheme="minorHAnsi" w:hAnsiTheme="minorHAnsi"/>
          <w:bCs/>
          <w:sz w:val="20"/>
        </w:rPr>
        <w:t xml:space="preserve">the Group completed a refinance of part of the </w:t>
      </w:r>
      <w:r w:rsidR="00CC73C8">
        <w:rPr>
          <w:rFonts w:asciiTheme="minorHAnsi" w:hAnsiTheme="minorHAnsi"/>
          <w:bCs/>
          <w:sz w:val="20"/>
        </w:rPr>
        <w:t>p</w:t>
      </w:r>
      <w:r w:rsidR="0054020E" w:rsidRPr="0054020E">
        <w:rPr>
          <w:rFonts w:asciiTheme="minorHAnsi" w:hAnsiTheme="minorHAnsi"/>
          <w:bCs/>
          <w:sz w:val="20"/>
        </w:rPr>
        <w:t xml:space="preserve">rivate </w:t>
      </w:r>
      <w:r w:rsidR="00CC73C8">
        <w:rPr>
          <w:rFonts w:asciiTheme="minorHAnsi" w:hAnsiTheme="minorHAnsi"/>
          <w:bCs/>
          <w:sz w:val="20"/>
        </w:rPr>
        <w:t>p</w:t>
      </w:r>
      <w:r w:rsidR="0054020E" w:rsidRPr="0054020E">
        <w:rPr>
          <w:rFonts w:asciiTheme="minorHAnsi" w:hAnsiTheme="minorHAnsi"/>
          <w:bCs/>
          <w:sz w:val="20"/>
        </w:rPr>
        <w:t>lacement debt</w:t>
      </w:r>
      <w:r w:rsidR="00CC73C8">
        <w:rPr>
          <w:rFonts w:asciiTheme="minorHAnsi" w:hAnsiTheme="minorHAnsi"/>
          <w:bCs/>
          <w:sz w:val="20"/>
        </w:rPr>
        <w:t xml:space="preserve"> in July 2025</w:t>
      </w:r>
      <w:r w:rsidR="0054020E" w:rsidRPr="0054020E">
        <w:rPr>
          <w:rFonts w:asciiTheme="minorHAnsi" w:hAnsiTheme="minorHAnsi"/>
          <w:bCs/>
          <w:sz w:val="20"/>
        </w:rPr>
        <w:t>, increasing the facility by €40.0 million to €97.5 million</w:t>
      </w:r>
      <w:r w:rsidR="00EC7416">
        <w:rPr>
          <w:rFonts w:asciiTheme="minorHAnsi" w:hAnsiTheme="minorHAnsi"/>
          <w:bCs/>
          <w:sz w:val="20"/>
        </w:rPr>
        <w:t xml:space="preserve">, repayable </w:t>
      </w:r>
      <w:r w:rsidR="00025B7B">
        <w:rPr>
          <w:rFonts w:asciiTheme="minorHAnsi" w:hAnsiTheme="minorHAnsi"/>
          <w:bCs/>
          <w:sz w:val="20"/>
        </w:rPr>
        <w:t>on 31 July 2026 (€42.5 million) and 31 July 2030 (€55</w:t>
      </w:r>
      <w:r w:rsidR="00171224">
        <w:rPr>
          <w:rFonts w:asciiTheme="minorHAnsi" w:hAnsiTheme="minorHAnsi"/>
          <w:bCs/>
          <w:sz w:val="20"/>
        </w:rPr>
        <w:t>.0</w:t>
      </w:r>
      <w:r w:rsidR="00025B7B">
        <w:rPr>
          <w:rFonts w:asciiTheme="minorHAnsi" w:hAnsiTheme="minorHAnsi"/>
          <w:bCs/>
          <w:sz w:val="20"/>
        </w:rPr>
        <w:t xml:space="preserve"> million)</w:t>
      </w:r>
      <w:r w:rsidR="00171224">
        <w:rPr>
          <w:rFonts w:asciiTheme="minorHAnsi" w:hAnsiTheme="minorHAnsi"/>
          <w:bCs/>
          <w:sz w:val="20"/>
        </w:rPr>
        <w:t xml:space="preserve">. </w:t>
      </w:r>
      <w:r w:rsidR="0054020E" w:rsidRPr="0054020E">
        <w:rPr>
          <w:rFonts w:asciiTheme="minorHAnsi" w:hAnsiTheme="minorHAnsi"/>
          <w:bCs/>
          <w:sz w:val="20"/>
        </w:rPr>
        <w:t>€15</w:t>
      </w:r>
      <w:r w:rsidR="007218A0">
        <w:rPr>
          <w:rFonts w:asciiTheme="minorHAnsi" w:hAnsiTheme="minorHAnsi"/>
          <w:bCs/>
          <w:sz w:val="20"/>
        </w:rPr>
        <w:t>.0</w:t>
      </w:r>
      <w:r w:rsidR="00520F12">
        <w:rPr>
          <w:rFonts w:asciiTheme="minorHAnsi" w:hAnsiTheme="minorHAnsi"/>
          <w:bCs/>
          <w:sz w:val="20"/>
        </w:rPr>
        <w:t xml:space="preserve"> million</w:t>
      </w:r>
      <w:r w:rsidR="0054020E" w:rsidRPr="0054020E">
        <w:rPr>
          <w:rFonts w:asciiTheme="minorHAnsi" w:hAnsiTheme="minorHAnsi"/>
          <w:bCs/>
          <w:sz w:val="20"/>
        </w:rPr>
        <w:t xml:space="preserve"> of the proceeds of the new </w:t>
      </w:r>
      <w:r w:rsidR="00171224">
        <w:rPr>
          <w:rFonts w:asciiTheme="minorHAnsi" w:hAnsiTheme="minorHAnsi"/>
          <w:bCs/>
          <w:sz w:val="20"/>
        </w:rPr>
        <w:t xml:space="preserve">€55.0 million </w:t>
      </w:r>
      <w:r w:rsidR="002C1A8C">
        <w:rPr>
          <w:rFonts w:asciiTheme="minorHAnsi" w:hAnsiTheme="minorHAnsi"/>
          <w:bCs/>
          <w:sz w:val="20"/>
        </w:rPr>
        <w:t xml:space="preserve">private placement </w:t>
      </w:r>
      <w:r w:rsidR="0054020E" w:rsidRPr="0054020E">
        <w:rPr>
          <w:rFonts w:asciiTheme="minorHAnsi" w:hAnsiTheme="minorHAnsi"/>
          <w:bCs/>
          <w:sz w:val="20"/>
        </w:rPr>
        <w:t>facility w</w:t>
      </w:r>
      <w:r w:rsidR="00D54AEC">
        <w:rPr>
          <w:rFonts w:asciiTheme="minorHAnsi" w:hAnsiTheme="minorHAnsi"/>
          <w:bCs/>
          <w:sz w:val="20"/>
        </w:rPr>
        <w:t>ere</w:t>
      </w:r>
      <w:r w:rsidR="0054020E" w:rsidRPr="0054020E">
        <w:rPr>
          <w:rFonts w:asciiTheme="minorHAnsi" w:hAnsiTheme="minorHAnsi"/>
          <w:bCs/>
          <w:sz w:val="20"/>
        </w:rPr>
        <w:t xml:space="preserve"> used to discharge the €15</w:t>
      </w:r>
      <w:r w:rsidR="007218A0">
        <w:rPr>
          <w:rFonts w:asciiTheme="minorHAnsi" w:hAnsiTheme="minorHAnsi"/>
          <w:bCs/>
          <w:sz w:val="20"/>
        </w:rPr>
        <w:t>.0</w:t>
      </w:r>
      <w:r w:rsidR="00520F12">
        <w:rPr>
          <w:rFonts w:asciiTheme="minorHAnsi" w:hAnsiTheme="minorHAnsi"/>
          <w:bCs/>
          <w:sz w:val="20"/>
        </w:rPr>
        <w:t xml:space="preserve"> million</w:t>
      </w:r>
      <w:r w:rsidR="0054020E" w:rsidRPr="0054020E">
        <w:rPr>
          <w:rFonts w:asciiTheme="minorHAnsi" w:hAnsiTheme="minorHAnsi"/>
          <w:bCs/>
          <w:sz w:val="20"/>
        </w:rPr>
        <w:t xml:space="preserve"> July </w:t>
      </w:r>
      <w:r w:rsidR="002C1A8C">
        <w:rPr>
          <w:rFonts w:asciiTheme="minorHAnsi" w:hAnsiTheme="minorHAnsi"/>
          <w:bCs/>
          <w:sz w:val="20"/>
        </w:rPr>
        <w:t xml:space="preserve">2025 </w:t>
      </w:r>
      <w:r w:rsidR="0054020E" w:rsidRPr="0054020E">
        <w:rPr>
          <w:rFonts w:asciiTheme="minorHAnsi" w:hAnsiTheme="minorHAnsi"/>
          <w:bCs/>
          <w:sz w:val="20"/>
        </w:rPr>
        <w:t>maturity. The Group now has access to €500</w:t>
      </w:r>
      <w:r w:rsidR="002C1A8C">
        <w:rPr>
          <w:rFonts w:asciiTheme="minorHAnsi" w:hAnsiTheme="minorHAnsi"/>
          <w:bCs/>
          <w:sz w:val="20"/>
        </w:rPr>
        <w:t>.0</w:t>
      </w:r>
      <w:r w:rsidR="0054020E" w:rsidRPr="0054020E">
        <w:rPr>
          <w:rFonts w:asciiTheme="minorHAnsi" w:hAnsiTheme="minorHAnsi"/>
          <w:bCs/>
          <w:sz w:val="20"/>
        </w:rPr>
        <w:t xml:space="preserve"> million of committed debt facilities, with an average maturity of nearly five years.</w:t>
      </w:r>
    </w:p>
    <w:p w14:paraId="2AC967C8" w14:textId="35C4E4C4" w:rsidR="004F3ECC" w:rsidRDefault="002A51D0" w:rsidP="004F3ECC">
      <w:pPr>
        <w:spacing w:before="200" w:after="200"/>
        <w:ind w:left="567"/>
        <w:jc w:val="both"/>
        <w:rPr>
          <w:rFonts w:asciiTheme="minorHAnsi" w:hAnsiTheme="minorHAnsi"/>
          <w:bCs/>
          <w:sz w:val="20"/>
        </w:rPr>
      </w:pPr>
      <w:r w:rsidRPr="007A48A3">
        <w:rPr>
          <w:rFonts w:asciiTheme="minorHAnsi" w:hAnsiTheme="minorHAnsi"/>
          <w:bCs/>
          <w:sz w:val="20"/>
        </w:rPr>
        <w:t xml:space="preserve">All debt facilities are secured by a debenture incorporating fixed and floating charges and </w:t>
      </w:r>
      <w:r w:rsidRPr="00603F27">
        <w:rPr>
          <w:rFonts w:asciiTheme="minorHAnsi" w:hAnsiTheme="minorHAnsi"/>
          <w:bCs/>
          <w:sz w:val="20"/>
        </w:rPr>
        <w:t xml:space="preserve">assignments over all the assets of the Group. The carrying value of inventories </w:t>
      </w:r>
      <w:r w:rsidRPr="002B5C28">
        <w:rPr>
          <w:rFonts w:asciiTheme="minorHAnsi" w:hAnsiTheme="minorHAnsi"/>
          <w:bCs/>
          <w:sz w:val="20"/>
        </w:rPr>
        <w:t>as at 30 June 202</w:t>
      </w:r>
      <w:r w:rsidR="00822EFC" w:rsidRPr="002B5C28">
        <w:rPr>
          <w:rFonts w:asciiTheme="minorHAnsi" w:hAnsiTheme="minorHAnsi"/>
          <w:bCs/>
          <w:sz w:val="20"/>
        </w:rPr>
        <w:t>5</w:t>
      </w:r>
      <w:r w:rsidRPr="002B5C28">
        <w:rPr>
          <w:rFonts w:asciiTheme="minorHAnsi" w:hAnsiTheme="minorHAnsi"/>
          <w:bCs/>
          <w:sz w:val="20"/>
        </w:rPr>
        <w:t xml:space="preserve"> pledged as security was €</w:t>
      </w:r>
      <w:r w:rsidR="00393230">
        <w:rPr>
          <w:rFonts w:asciiTheme="minorHAnsi" w:hAnsiTheme="minorHAnsi"/>
          <w:bCs/>
          <w:sz w:val="20"/>
        </w:rPr>
        <w:t>1,</w:t>
      </w:r>
      <w:r w:rsidR="002B5C28" w:rsidRPr="002B5C28">
        <w:rPr>
          <w:rFonts w:asciiTheme="minorHAnsi" w:hAnsiTheme="minorHAnsi"/>
          <w:bCs/>
          <w:sz w:val="20"/>
        </w:rPr>
        <w:t>035</w:t>
      </w:r>
      <w:r w:rsidR="00D114FD">
        <w:rPr>
          <w:rFonts w:asciiTheme="minorHAnsi" w:hAnsiTheme="minorHAnsi"/>
          <w:bCs/>
          <w:sz w:val="20"/>
        </w:rPr>
        <w:t>.1</w:t>
      </w:r>
      <w:r w:rsidRPr="002B5C28">
        <w:rPr>
          <w:rFonts w:asciiTheme="minorHAnsi" w:hAnsiTheme="minorHAnsi"/>
          <w:bCs/>
          <w:sz w:val="20"/>
        </w:rPr>
        <w:t xml:space="preserve"> million (31 December 202</w:t>
      </w:r>
      <w:r w:rsidR="00C51482" w:rsidRPr="002B5C28">
        <w:rPr>
          <w:rFonts w:asciiTheme="minorHAnsi" w:hAnsiTheme="minorHAnsi"/>
          <w:bCs/>
          <w:sz w:val="20"/>
        </w:rPr>
        <w:t>4</w:t>
      </w:r>
      <w:r w:rsidRPr="002B5C28">
        <w:rPr>
          <w:rFonts w:asciiTheme="minorHAnsi" w:hAnsiTheme="minorHAnsi"/>
          <w:bCs/>
          <w:sz w:val="20"/>
        </w:rPr>
        <w:t>: €</w:t>
      </w:r>
      <w:r w:rsidR="00C51482" w:rsidRPr="002B5C28">
        <w:rPr>
          <w:rFonts w:asciiTheme="minorHAnsi" w:hAnsiTheme="minorHAnsi"/>
          <w:bCs/>
          <w:sz w:val="20"/>
        </w:rPr>
        <w:t>862.1</w:t>
      </w:r>
      <w:r w:rsidRPr="002B5C28">
        <w:rPr>
          <w:rFonts w:asciiTheme="minorHAnsi" w:hAnsiTheme="minorHAnsi"/>
          <w:bCs/>
          <w:sz w:val="20"/>
        </w:rPr>
        <w:t xml:space="preserve"> million). The Group had drawn revolving credit facilities of €1</w:t>
      </w:r>
      <w:r w:rsidR="002B5C28" w:rsidRPr="002B5C28">
        <w:rPr>
          <w:rFonts w:asciiTheme="minorHAnsi" w:hAnsiTheme="minorHAnsi"/>
          <w:bCs/>
          <w:sz w:val="20"/>
        </w:rPr>
        <w:t>93</w:t>
      </w:r>
      <w:r w:rsidRPr="002B5C28">
        <w:rPr>
          <w:rFonts w:asciiTheme="minorHAnsi" w:hAnsiTheme="minorHAnsi"/>
          <w:bCs/>
          <w:sz w:val="20"/>
        </w:rPr>
        <w:t>.0 million as at 30 June 202</w:t>
      </w:r>
      <w:r w:rsidR="00C51482" w:rsidRPr="002B5C28">
        <w:rPr>
          <w:rFonts w:asciiTheme="minorHAnsi" w:hAnsiTheme="minorHAnsi"/>
          <w:bCs/>
          <w:sz w:val="20"/>
        </w:rPr>
        <w:t>5</w:t>
      </w:r>
      <w:r w:rsidRPr="002B5C28">
        <w:rPr>
          <w:rFonts w:asciiTheme="minorHAnsi" w:hAnsiTheme="minorHAnsi"/>
          <w:bCs/>
          <w:sz w:val="20"/>
        </w:rPr>
        <w:t xml:space="preserve"> (€</w:t>
      </w:r>
      <w:r w:rsidR="00F80425" w:rsidRPr="002B5C28">
        <w:rPr>
          <w:rFonts w:asciiTheme="minorHAnsi" w:hAnsiTheme="minorHAnsi"/>
          <w:bCs/>
          <w:sz w:val="20"/>
        </w:rPr>
        <w:t>3</w:t>
      </w:r>
      <w:r w:rsidRPr="002B5C28">
        <w:rPr>
          <w:rFonts w:asciiTheme="minorHAnsi" w:hAnsiTheme="minorHAnsi"/>
          <w:bCs/>
          <w:sz w:val="20"/>
        </w:rPr>
        <w:t>5.0 million as at 31 December 202</w:t>
      </w:r>
      <w:r w:rsidR="00F80425" w:rsidRPr="002B5C28">
        <w:rPr>
          <w:rFonts w:asciiTheme="minorHAnsi" w:hAnsiTheme="minorHAnsi"/>
          <w:bCs/>
          <w:sz w:val="20"/>
        </w:rPr>
        <w:t>4</w:t>
      </w:r>
      <w:r w:rsidRPr="002B5C28">
        <w:rPr>
          <w:rFonts w:asciiTheme="minorHAnsi" w:hAnsiTheme="minorHAnsi"/>
          <w:bCs/>
          <w:sz w:val="20"/>
        </w:rPr>
        <w:t>). The amount presented in the financial statements is net of related unamortised arrangement fees and transaction costs</w:t>
      </w:r>
      <w:r w:rsidR="002B5C28">
        <w:rPr>
          <w:rFonts w:asciiTheme="minorHAnsi" w:hAnsiTheme="minorHAnsi"/>
          <w:bCs/>
          <w:sz w:val="20"/>
        </w:rPr>
        <w:t xml:space="preserve"> of €1.3 million (31 December 2024: €1.0</w:t>
      </w:r>
      <w:r w:rsidR="00520F12">
        <w:rPr>
          <w:rFonts w:asciiTheme="minorHAnsi" w:hAnsiTheme="minorHAnsi"/>
          <w:bCs/>
          <w:sz w:val="20"/>
        </w:rPr>
        <w:t xml:space="preserve"> million</w:t>
      </w:r>
      <w:r w:rsidR="002B5C28">
        <w:rPr>
          <w:rFonts w:asciiTheme="minorHAnsi" w:hAnsiTheme="minorHAnsi"/>
          <w:bCs/>
          <w:sz w:val="20"/>
        </w:rPr>
        <w:t>).</w:t>
      </w:r>
      <w:r w:rsidRPr="00916065">
        <w:rPr>
          <w:rFonts w:asciiTheme="minorHAnsi" w:hAnsiTheme="minorHAnsi"/>
          <w:bCs/>
          <w:sz w:val="20"/>
        </w:rPr>
        <w:t xml:space="preserve"> </w:t>
      </w:r>
    </w:p>
    <w:p w14:paraId="6E640CCD" w14:textId="77777777" w:rsidR="00555FA5" w:rsidRDefault="00555FA5" w:rsidP="00555FA5">
      <w:pPr>
        <w:spacing w:before="0" w:after="0"/>
        <w:ind w:left="567"/>
        <w:rPr>
          <w:rFonts w:asciiTheme="minorHAnsi" w:hAnsiTheme="minorHAnsi"/>
          <w:i/>
          <w:iCs/>
          <w:sz w:val="16"/>
          <w:szCs w:val="16"/>
        </w:rPr>
      </w:pPr>
      <w:r w:rsidRPr="007021B1">
        <w:rPr>
          <w:rFonts w:asciiTheme="minorHAnsi" w:hAnsiTheme="minorHAnsi"/>
          <w:i/>
          <w:iCs/>
          <w:sz w:val="16"/>
          <w:szCs w:val="16"/>
          <w:vertAlign w:val="superscript"/>
        </w:rPr>
        <w:t>1</w:t>
      </w:r>
      <w:r>
        <w:rPr>
          <w:rFonts w:asciiTheme="minorHAnsi" w:hAnsiTheme="minorHAnsi"/>
          <w:i/>
          <w:iCs/>
          <w:sz w:val="16"/>
          <w:szCs w:val="16"/>
          <w:vertAlign w:val="superscript"/>
        </w:rPr>
        <w:t xml:space="preserve"> </w:t>
      </w:r>
      <w:r w:rsidRPr="00FD2B7C">
        <w:rPr>
          <w:rFonts w:asciiTheme="minorHAnsi" w:hAnsiTheme="minorHAnsi"/>
          <w:i/>
          <w:iCs/>
          <w:sz w:val="16"/>
          <w:szCs w:val="16"/>
        </w:rPr>
        <w:t>Aligned with the Loan Market Association’s Green Loan Principles.</w:t>
      </w:r>
    </w:p>
    <w:p w14:paraId="1144D951" w14:textId="0F4C0624" w:rsidR="002A51D0" w:rsidRPr="00445E06" w:rsidRDefault="004F3ECC" w:rsidP="00555FA5">
      <w:pPr>
        <w:spacing w:before="0" w:after="0"/>
        <w:rPr>
          <w:rFonts w:asciiTheme="minorHAnsi" w:hAnsiTheme="minorHAnsi"/>
          <w:b/>
          <w:sz w:val="20"/>
        </w:rPr>
      </w:pPr>
      <w:r>
        <w:rPr>
          <w:rFonts w:asciiTheme="minorHAnsi" w:hAnsiTheme="minorHAnsi"/>
          <w:bCs/>
          <w:sz w:val="20"/>
        </w:rPr>
        <w:br w:type="page"/>
      </w:r>
      <w:r w:rsidR="002A51D0" w:rsidRPr="00926E60">
        <w:rPr>
          <w:rFonts w:asciiTheme="minorHAnsi" w:hAnsiTheme="minorHAnsi"/>
          <w:b/>
          <w:snapToGrid w:val="0"/>
          <w:szCs w:val="24"/>
        </w:rPr>
        <w:lastRenderedPageBreak/>
        <w:t>C</w:t>
      </w:r>
      <w:r w:rsidR="002A51D0">
        <w:rPr>
          <w:rFonts w:asciiTheme="minorHAnsi" w:hAnsiTheme="minorHAnsi"/>
          <w:b/>
          <w:snapToGrid w:val="0"/>
          <w:szCs w:val="24"/>
        </w:rPr>
        <w:t>A</w:t>
      </w:r>
      <w:r w:rsidR="002A51D0" w:rsidRPr="00926E60">
        <w:rPr>
          <w:rFonts w:asciiTheme="minorHAnsi" w:hAnsiTheme="minorHAnsi"/>
          <w:b/>
          <w:snapToGrid w:val="0"/>
          <w:szCs w:val="24"/>
        </w:rPr>
        <w:t>IRN HOMES PLC</w:t>
      </w:r>
    </w:p>
    <w:p w14:paraId="1951C1EF" w14:textId="77777777" w:rsidR="002A51D0" w:rsidRDefault="002A51D0" w:rsidP="004F3ECC">
      <w:pPr>
        <w:tabs>
          <w:tab w:val="left" w:pos="425"/>
          <w:tab w:val="left" w:pos="851"/>
        </w:tabs>
        <w:spacing w:before="0" w:after="0"/>
        <w:jc w:val="both"/>
        <w:outlineLvl w:val="0"/>
        <w:rPr>
          <w:rFonts w:asciiTheme="minorHAnsi" w:hAnsiTheme="minorHAnsi"/>
          <w:b/>
          <w:sz w:val="20"/>
        </w:rPr>
      </w:pPr>
      <w:r w:rsidRPr="00926E60">
        <w:rPr>
          <w:rFonts w:asciiTheme="minorHAnsi" w:hAnsiTheme="minorHAnsi"/>
          <w:b/>
          <w:snapToGrid w:val="0"/>
          <w:szCs w:val="24"/>
        </w:rPr>
        <w:t xml:space="preserve">NOTES TO THE UNAUDITED </w:t>
      </w:r>
      <w:r>
        <w:rPr>
          <w:rFonts w:asciiTheme="minorHAnsi" w:hAnsiTheme="minorHAnsi"/>
          <w:b/>
          <w:snapToGrid w:val="0"/>
          <w:szCs w:val="24"/>
        </w:rPr>
        <w:t>CONDENSED</w:t>
      </w:r>
      <w:r w:rsidRPr="00926E60">
        <w:rPr>
          <w:rFonts w:asciiTheme="minorHAnsi" w:hAnsiTheme="minorHAnsi"/>
          <w:b/>
          <w:snapToGrid w:val="0"/>
          <w:szCs w:val="24"/>
        </w:rPr>
        <w:t xml:space="preserve"> INTERIM FINANCIAL STATEMENTS </w:t>
      </w:r>
      <w:r>
        <w:rPr>
          <w:rFonts w:asciiTheme="minorHAnsi" w:hAnsiTheme="minorHAnsi"/>
          <w:i/>
          <w:szCs w:val="24"/>
          <w:lang w:val="en-IE"/>
        </w:rPr>
        <w:t>(c</w:t>
      </w:r>
      <w:r w:rsidRPr="00926E60">
        <w:rPr>
          <w:rFonts w:asciiTheme="minorHAnsi" w:hAnsiTheme="minorHAnsi"/>
          <w:i/>
          <w:szCs w:val="24"/>
          <w:lang w:val="en-IE"/>
        </w:rPr>
        <w:t>ontinued)</w:t>
      </w:r>
    </w:p>
    <w:p w14:paraId="7089A891" w14:textId="77777777" w:rsidR="002A51D0" w:rsidRPr="00C310EE" w:rsidRDefault="002A51D0" w:rsidP="002A51D0">
      <w:pPr>
        <w:tabs>
          <w:tab w:val="left" w:pos="567"/>
          <w:tab w:val="left" w:pos="851"/>
          <w:tab w:val="left" w:pos="1276"/>
        </w:tabs>
        <w:ind w:left="567"/>
        <w:jc w:val="both"/>
        <w:rPr>
          <w:rFonts w:asciiTheme="minorHAnsi" w:hAnsiTheme="minorHAnsi"/>
          <w:bCs/>
          <w:sz w:val="20"/>
        </w:rPr>
      </w:pPr>
    </w:p>
    <w:p w14:paraId="6C14AC19" w14:textId="77777777" w:rsidR="002A51D0" w:rsidRPr="00496CE5" w:rsidRDefault="002A51D0" w:rsidP="00AE3B50">
      <w:pPr>
        <w:tabs>
          <w:tab w:val="left" w:pos="227"/>
          <w:tab w:val="left" w:pos="567"/>
        </w:tabs>
        <w:suppressAutoHyphens/>
        <w:autoSpaceDE w:val="0"/>
        <w:autoSpaceDN w:val="0"/>
        <w:adjustRightInd w:val="0"/>
        <w:spacing w:line="210" w:lineRule="atLeast"/>
        <w:textAlignment w:val="center"/>
        <w:rPr>
          <w:rFonts w:asciiTheme="minorHAnsi" w:hAnsiTheme="minorHAnsi" w:cstheme="minorHAnsi"/>
          <w:b/>
          <w:bCs/>
          <w:spacing w:val="-4"/>
          <w:sz w:val="20"/>
        </w:rPr>
      </w:pPr>
      <w:r>
        <w:rPr>
          <w:rFonts w:asciiTheme="minorHAnsi" w:hAnsiTheme="minorHAnsi"/>
          <w:b/>
          <w:sz w:val="20"/>
        </w:rPr>
        <w:t>10.</w:t>
      </w:r>
      <w:r>
        <w:rPr>
          <w:rFonts w:asciiTheme="minorHAnsi" w:hAnsiTheme="minorHAnsi"/>
          <w:b/>
          <w:sz w:val="20"/>
        </w:rPr>
        <w:tab/>
        <w:t xml:space="preserve"> </w:t>
      </w:r>
      <w:r w:rsidRPr="00496CE5">
        <w:rPr>
          <w:rFonts w:asciiTheme="minorHAnsi" w:hAnsiTheme="minorHAnsi" w:cstheme="minorHAnsi"/>
          <w:b/>
          <w:bCs/>
          <w:spacing w:val="-4"/>
          <w:sz w:val="20"/>
        </w:rPr>
        <w:t>Property, Plant and Equipment</w:t>
      </w:r>
    </w:p>
    <w:p w14:paraId="701B2ACC" w14:textId="77777777" w:rsidR="002A51D0" w:rsidRPr="00496CE5" w:rsidRDefault="002A51D0" w:rsidP="002A51D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b/>
          <w:bCs/>
          <w:spacing w:val="-4"/>
          <w:sz w:val="20"/>
        </w:rPr>
      </w:pPr>
    </w:p>
    <w:tbl>
      <w:tblPr>
        <w:tblStyle w:val="TableGrid"/>
        <w:tblW w:w="105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3261"/>
        <w:gridCol w:w="1843"/>
        <w:gridCol w:w="1559"/>
      </w:tblGrid>
      <w:tr w:rsidR="00B64F90" w:rsidRPr="001E787E" w14:paraId="06BBB7E0" w14:textId="77777777" w:rsidTr="00687BC7">
        <w:trPr>
          <w:trHeight w:val="20"/>
        </w:trPr>
        <w:tc>
          <w:tcPr>
            <w:tcW w:w="3935" w:type="dxa"/>
            <w:tcBorders>
              <w:bottom w:val="single" w:sz="4" w:space="0" w:color="FFFFFF" w:themeColor="background1"/>
            </w:tcBorders>
          </w:tcPr>
          <w:p w14:paraId="5D45CDB7" w14:textId="77777777" w:rsidR="00B64F90" w:rsidRPr="00496CE5" w:rsidRDefault="00B64F9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b/>
                <w:bCs/>
                <w:spacing w:val="-4"/>
                <w:sz w:val="20"/>
              </w:rPr>
            </w:pPr>
          </w:p>
        </w:tc>
        <w:tc>
          <w:tcPr>
            <w:tcW w:w="3261" w:type="dxa"/>
            <w:tcBorders>
              <w:bottom w:val="single" w:sz="4" w:space="0" w:color="auto"/>
            </w:tcBorders>
            <w:vAlign w:val="bottom"/>
          </w:tcPr>
          <w:p w14:paraId="59F1DE30" w14:textId="77777777" w:rsidR="00B64F90" w:rsidRPr="001E787E" w:rsidRDefault="00B64F90" w:rsidP="00687BC7">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1E787E">
              <w:rPr>
                <w:rFonts w:asciiTheme="minorHAnsi" w:hAnsiTheme="minorHAnsi" w:cstheme="minorHAnsi"/>
                <w:b/>
                <w:bCs/>
                <w:spacing w:val="-4"/>
                <w:sz w:val="20"/>
              </w:rPr>
              <w:t>Leasehold Improvements</w:t>
            </w:r>
          </w:p>
          <w:p w14:paraId="4063B936" w14:textId="77777777" w:rsidR="00B64F90" w:rsidRPr="001E787E" w:rsidRDefault="00B64F90" w:rsidP="00687BC7">
            <w:pPr>
              <w:tabs>
                <w:tab w:val="left" w:pos="227"/>
                <w:tab w:val="left" w:pos="567"/>
              </w:tabs>
              <w:suppressAutoHyphens/>
              <w:autoSpaceDE w:val="0"/>
              <w:autoSpaceDN w:val="0"/>
              <w:adjustRightInd w:val="0"/>
              <w:spacing w:before="100" w:beforeAutospacing="1" w:after="100" w:afterAutospacing="1" w:line="210" w:lineRule="atLeast"/>
              <w:ind w:left="426" w:firstLine="141"/>
              <w:jc w:val="right"/>
              <w:textAlignment w:val="center"/>
              <w:rPr>
                <w:rFonts w:asciiTheme="minorHAnsi" w:hAnsiTheme="minorHAnsi" w:cstheme="minorHAnsi"/>
                <w:b/>
                <w:bCs/>
                <w:spacing w:val="-4"/>
                <w:sz w:val="20"/>
              </w:rPr>
            </w:pPr>
            <w:r w:rsidRPr="001E787E">
              <w:rPr>
                <w:rFonts w:asciiTheme="minorHAnsi" w:hAnsiTheme="minorHAnsi" w:cstheme="minorHAnsi"/>
                <w:b/>
                <w:bCs/>
                <w:spacing w:val="-4"/>
                <w:sz w:val="20"/>
              </w:rPr>
              <w:t>€’000</w:t>
            </w:r>
          </w:p>
        </w:tc>
        <w:tc>
          <w:tcPr>
            <w:tcW w:w="1843" w:type="dxa"/>
            <w:tcBorders>
              <w:bottom w:val="single" w:sz="4" w:space="0" w:color="auto"/>
            </w:tcBorders>
            <w:vAlign w:val="bottom"/>
          </w:tcPr>
          <w:p w14:paraId="32E096E4" w14:textId="77777777" w:rsidR="00B64F90" w:rsidRPr="001E787E" w:rsidRDefault="00B64F90" w:rsidP="00687BC7">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1E787E">
              <w:rPr>
                <w:rFonts w:asciiTheme="minorHAnsi" w:hAnsiTheme="minorHAnsi" w:cstheme="minorHAnsi"/>
                <w:b/>
                <w:bCs/>
                <w:spacing w:val="-4"/>
                <w:sz w:val="20"/>
              </w:rPr>
              <w:t>Computers, Plant and  Equipment</w:t>
            </w:r>
          </w:p>
          <w:p w14:paraId="6D097973" w14:textId="77777777" w:rsidR="00B64F90" w:rsidRPr="001E787E" w:rsidRDefault="00B64F90" w:rsidP="00687BC7">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1E787E">
              <w:rPr>
                <w:rFonts w:asciiTheme="minorHAnsi" w:hAnsiTheme="minorHAnsi" w:cstheme="minorHAnsi"/>
                <w:b/>
                <w:bCs/>
                <w:spacing w:val="-4"/>
                <w:sz w:val="20"/>
              </w:rPr>
              <w:t>€’000</w:t>
            </w:r>
          </w:p>
        </w:tc>
        <w:tc>
          <w:tcPr>
            <w:tcW w:w="1559" w:type="dxa"/>
            <w:tcBorders>
              <w:bottom w:val="single" w:sz="4" w:space="0" w:color="auto"/>
            </w:tcBorders>
            <w:vAlign w:val="bottom"/>
          </w:tcPr>
          <w:p w14:paraId="1F851BB4" w14:textId="41625478" w:rsidR="00B64F90" w:rsidRPr="001E787E" w:rsidRDefault="00B64F90" w:rsidP="00687BC7">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1E787E">
              <w:rPr>
                <w:rFonts w:asciiTheme="minorHAnsi" w:hAnsiTheme="minorHAnsi" w:cstheme="minorHAnsi"/>
                <w:b/>
                <w:bCs/>
                <w:spacing w:val="-4"/>
                <w:sz w:val="20"/>
              </w:rPr>
              <w:t>30 June 2025</w:t>
            </w:r>
          </w:p>
          <w:p w14:paraId="508483A9" w14:textId="77777777" w:rsidR="00B64F90" w:rsidRPr="001E787E" w:rsidRDefault="00B64F90" w:rsidP="00687BC7">
            <w:pPr>
              <w:tabs>
                <w:tab w:val="left" w:pos="227"/>
                <w:tab w:val="left" w:pos="567"/>
              </w:tabs>
              <w:suppressAutoHyphens/>
              <w:autoSpaceDE w:val="0"/>
              <w:autoSpaceDN w:val="0"/>
              <w:adjustRightInd w:val="0"/>
              <w:spacing w:line="210" w:lineRule="atLeast"/>
              <w:jc w:val="right"/>
              <w:textAlignment w:val="center"/>
              <w:rPr>
                <w:rFonts w:asciiTheme="minorHAnsi" w:hAnsiTheme="minorHAnsi" w:cstheme="minorHAnsi"/>
                <w:b/>
                <w:bCs/>
                <w:spacing w:val="-4"/>
                <w:sz w:val="20"/>
              </w:rPr>
            </w:pPr>
            <w:r w:rsidRPr="001E787E">
              <w:rPr>
                <w:rFonts w:asciiTheme="minorHAnsi" w:hAnsiTheme="minorHAnsi" w:cstheme="minorHAnsi"/>
                <w:b/>
                <w:bCs/>
                <w:spacing w:val="-4"/>
                <w:sz w:val="20"/>
              </w:rPr>
              <w:t>Total</w:t>
            </w:r>
            <w:r w:rsidRPr="001E787E">
              <w:rPr>
                <w:rFonts w:asciiTheme="minorHAnsi" w:hAnsiTheme="minorHAnsi" w:cstheme="minorHAnsi"/>
                <w:b/>
                <w:bCs/>
                <w:spacing w:val="-4"/>
                <w:sz w:val="20"/>
              </w:rPr>
              <w:br/>
              <w:t>€’000</w:t>
            </w:r>
          </w:p>
        </w:tc>
      </w:tr>
      <w:tr w:rsidR="00B64F90" w:rsidRPr="001E787E" w14:paraId="5266189E" w14:textId="77777777" w:rsidTr="001D3DDC">
        <w:trPr>
          <w:trHeight w:val="20"/>
        </w:trPr>
        <w:tc>
          <w:tcPr>
            <w:tcW w:w="3935" w:type="dxa"/>
            <w:tcBorders>
              <w:top w:val="single" w:sz="4" w:space="0" w:color="FFFFFF" w:themeColor="background1"/>
            </w:tcBorders>
          </w:tcPr>
          <w:p w14:paraId="6A89B8CE" w14:textId="77777777" w:rsidR="00B64F90" w:rsidRPr="001E787E" w:rsidRDefault="00B64F9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b/>
                <w:bCs/>
                <w:spacing w:val="-4"/>
                <w:sz w:val="20"/>
              </w:rPr>
            </w:pPr>
          </w:p>
        </w:tc>
        <w:tc>
          <w:tcPr>
            <w:tcW w:w="3261" w:type="dxa"/>
            <w:tcBorders>
              <w:top w:val="single" w:sz="4" w:space="0" w:color="auto"/>
            </w:tcBorders>
          </w:tcPr>
          <w:p w14:paraId="4083AC06"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843" w:type="dxa"/>
            <w:tcBorders>
              <w:top w:val="single" w:sz="4" w:space="0" w:color="auto"/>
            </w:tcBorders>
          </w:tcPr>
          <w:p w14:paraId="2B68D7CD"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559" w:type="dxa"/>
            <w:tcBorders>
              <w:top w:val="single" w:sz="4" w:space="0" w:color="auto"/>
            </w:tcBorders>
          </w:tcPr>
          <w:p w14:paraId="702B90FC"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r>
      <w:tr w:rsidR="00B64F90" w:rsidRPr="001E787E" w14:paraId="2ADBC01D" w14:textId="77777777" w:rsidTr="001D3DDC">
        <w:trPr>
          <w:trHeight w:val="20"/>
        </w:trPr>
        <w:tc>
          <w:tcPr>
            <w:tcW w:w="3935" w:type="dxa"/>
          </w:tcPr>
          <w:p w14:paraId="31CB5604" w14:textId="77777777" w:rsidR="00B64F90" w:rsidRPr="001E787E" w:rsidRDefault="00B64F9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b/>
                <w:bCs/>
                <w:spacing w:val="-4"/>
                <w:sz w:val="20"/>
              </w:rPr>
            </w:pPr>
            <w:r w:rsidRPr="001E787E">
              <w:rPr>
                <w:rFonts w:asciiTheme="minorHAnsi" w:hAnsiTheme="minorHAnsi" w:cstheme="minorHAnsi"/>
                <w:b/>
                <w:bCs/>
                <w:spacing w:val="-4"/>
                <w:sz w:val="20"/>
              </w:rPr>
              <w:t>Cost</w:t>
            </w:r>
          </w:p>
        </w:tc>
        <w:tc>
          <w:tcPr>
            <w:tcW w:w="3261" w:type="dxa"/>
          </w:tcPr>
          <w:p w14:paraId="60AFB184"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843" w:type="dxa"/>
          </w:tcPr>
          <w:p w14:paraId="7E735D6E"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559" w:type="dxa"/>
          </w:tcPr>
          <w:p w14:paraId="2AD43AAD"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r>
      <w:tr w:rsidR="00B64F90" w:rsidRPr="001E787E" w14:paraId="1C33FEC7" w14:textId="77777777" w:rsidTr="001D3DDC">
        <w:trPr>
          <w:trHeight w:val="20"/>
        </w:trPr>
        <w:tc>
          <w:tcPr>
            <w:tcW w:w="3935" w:type="dxa"/>
          </w:tcPr>
          <w:p w14:paraId="4B65D407" w14:textId="77777777" w:rsidR="00B64F90" w:rsidRPr="001E787E" w:rsidRDefault="00B64F9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1E787E">
              <w:rPr>
                <w:rFonts w:asciiTheme="minorHAnsi" w:hAnsiTheme="minorHAnsi" w:cstheme="minorHAnsi"/>
                <w:spacing w:val="-4"/>
                <w:sz w:val="20"/>
              </w:rPr>
              <w:t>At 1 January</w:t>
            </w:r>
          </w:p>
        </w:tc>
        <w:tc>
          <w:tcPr>
            <w:tcW w:w="3261" w:type="dxa"/>
          </w:tcPr>
          <w:p w14:paraId="1C83F2ED"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E787E">
              <w:rPr>
                <w:rFonts w:asciiTheme="minorHAnsi" w:hAnsiTheme="minorHAnsi" w:cstheme="minorHAnsi"/>
                <w:spacing w:val="-4"/>
                <w:sz w:val="20"/>
              </w:rPr>
              <w:t>2,905</w:t>
            </w:r>
          </w:p>
        </w:tc>
        <w:tc>
          <w:tcPr>
            <w:tcW w:w="1843" w:type="dxa"/>
          </w:tcPr>
          <w:p w14:paraId="01EB155C" w14:textId="62131CA2" w:rsidR="00B64F90" w:rsidRPr="001E787E" w:rsidRDefault="00A943BD">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E787E">
              <w:rPr>
                <w:rFonts w:asciiTheme="minorHAnsi" w:hAnsiTheme="minorHAnsi" w:cstheme="minorHAnsi"/>
                <w:spacing w:val="-4"/>
                <w:sz w:val="20"/>
              </w:rPr>
              <w:t>11,028</w:t>
            </w:r>
          </w:p>
        </w:tc>
        <w:tc>
          <w:tcPr>
            <w:tcW w:w="1559" w:type="dxa"/>
          </w:tcPr>
          <w:p w14:paraId="329F16A1" w14:textId="78FE8BBA" w:rsidR="00B64F90" w:rsidRPr="001E787E" w:rsidRDefault="00310161">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E787E">
              <w:rPr>
                <w:rFonts w:asciiTheme="minorHAnsi" w:hAnsiTheme="minorHAnsi" w:cstheme="minorHAnsi"/>
                <w:spacing w:val="-4"/>
                <w:sz w:val="20"/>
              </w:rPr>
              <w:t>13,933</w:t>
            </w:r>
          </w:p>
        </w:tc>
      </w:tr>
      <w:tr w:rsidR="00B64F90" w:rsidRPr="001E787E" w14:paraId="45E95202" w14:textId="77777777" w:rsidTr="001D3DDC">
        <w:trPr>
          <w:trHeight w:val="20"/>
        </w:trPr>
        <w:tc>
          <w:tcPr>
            <w:tcW w:w="3935" w:type="dxa"/>
          </w:tcPr>
          <w:p w14:paraId="11C1CC12" w14:textId="77777777" w:rsidR="00B64F90" w:rsidRPr="001E787E" w:rsidRDefault="00B64F9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1E787E">
              <w:rPr>
                <w:rFonts w:asciiTheme="minorHAnsi" w:hAnsiTheme="minorHAnsi" w:cstheme="minorHAnsi"/>
                <w:spacing w:val="-4"/>
                <w:sz w:val="20"/>
              </w:rPr>
              <w:t>Additions in the period</w:t>
            </w:r>
          </w:p>
        </w:tc>
        <w:tc>
          <w:tcPr>
            <w:tcW w:w="3261" w:type="dxa"/>
          </w:tcPr>
          <w:p w14:paraId="52BE95B8"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E787E">
              <w:rPr>
                <w:rFonts w:asciiTheme="minorHAnsi" w:hAnsiTheme="minorHAnsi" w:cstheme="minorHAnsi"/>
                <w:spacing w:val="-4"/>
                <w:sz w:val="20"/>
              </w:rPr>
              <w:t>-</w:t>
            </w:r>
          </w:p>
        </w:tc>
        <w:tc>
          <w:tcPr>
            <w:tcW w:w="1843" w:type="dxa"/>
          </w:tcPr>
          <w:p w14:paraId="52B85F42" w14:textId="73EFE6DE" w:rsidR="00B64F90" w:rsidRPr="001E787E" w:rsidRDefault="00C7319F">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E787E">
              <w:rPr>
                <w:rFonts w:asciiTheme="minorHAnsi" w:hAnsiTheme="minorHAnsi" w:cstheme="minorHAnsi"/>
                <w:spacing w:val="-4"/>
                <w:sz w:val="20"/>
              </w:rPr>
              <w:t>4</w:t>
            </w:r>
            <w:r w:rsidR="00AA491B" w:rsidRPr="001E787E">
              <w:rPr>
                <w:rFonts w:asciiTheme="minorHAnsi" w:hAnsiTheme="minorHAnsi" w:cstheme="minorHAnsi"/>
                <w:spacing w:val="-4"/>
                <w:sz w:val="20"/>
              </w:rPr>
              <w:t>80</w:t>
            </w:r>
          </w:p>
        </w:tc>
        <w:tc>
          <w:tcPr>
            <w:tcW w:w="1559" w:type="dxa"/>
          </w:tcPr>
          <w:p w14:paraId="062B4B02" w14:textId="6DF6DA0A" w:rsidR="00B64F90" w:rsidRPr="001E787E" w:rsidRDefault="00C7319F">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E787E">
              <w:rPr>
                <w:rFonts w:asciiTheme="minorHAnsi" w:hAnsiTheme="minorHAnsi" w:cstheme="minorHAnsi"/>
                <w:spacing w:val="-4"/>
                <w:sz w:val="20"/>
              </w:rPr>
              <w:t>480</w:t>
            </w:r>
          </w:p>
        </w:tc>
      </w:tr>
      <w:tr w:rsidR="00B64F90" w:rsidRPr="001E787E" w14:paraId="7650DB2A" w14:textId="77777777" w:rsidTr="001D3DDC">
        <w:trPr>
          <w:trHeight w:val="20"/>
        </w:trPr>
        <w:tc>
          <w:tcPr>
            <w:tcW w:w="3935" w:type="dxa"/>
            <w:tcBorders>
              <w:bottom w:val="single" w:sz="4" w:space="0" w:color="FFFFFF" w:themeColor="background1"/>
            </w:tcBorders>
          </w:tcPr>
          <w:p w14:paraId="22FBFF1B" w14:textId="77777777" w:rsidR="00B64F90" w:rsidRPr="001E787E" w:rsidRDefault="00B64F9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1E787E">
              <w:rPr>
                <w:rFonts w:asciiTheme="minorHAnsi" w:hAnsiTheme="minorHAnsi" w:cstheme="minorHAnsi"/>
                <w:spacing w:val="-4"/>
                <w:sz w:val="20"/>
              </w:rPr>
              <w:t>Disposals in the period</w:t>
            </w:r>
          </w:p>
        </w:tc>
        <w:tc>
          <w:tcPr>
            <w:tcW w:w="3261" w:type="dxa"/>
            <w:tcBorders>
              <w:bottom w:val="single" w:sz="4" w:space="0" w:color="auto"/>
            </w:tcBorders>
          </w:tcPr>
          <w:p w14:paraId="38766342"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E787E">
              <w:rPr>
                <w:rFonts w:asciiTheme="minorHAnsi" w:hAnsiTheme="minorHAnsi" w:cstheme="minorHAnsi"/>
                <w:spacing w:val="-4"/>
                <w:sz w:val="20"/>
              </w:rPr>
              <w:t>-</w:t>
            </w:r>
          </w:p>
        </w:tc>
        <w:tc>
          <w:tcPr>
            <w:tcW w:w="1843" w:type="dxa"/>
            <w:tcBorders>
              <w:bottom w:val="single" w:sz="4" w:space="0" w:color="auto"/>
            </w:tcBorders>
          </w:tcPr>
          <w:p w14:paraId="6C61FDC4" w14:textId="6AD23F53" w:rsidR="00B64F90" w:rsidRPr="001E787E" w:rsidRDefault="00C7319F" w:rsidP="00E93F35">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E787E">
              <w:rPr>
                <w:rFonts w:asciiTheme="minorHAnsi" w:hAnsiTheme="minorHAnsi" w:cstheme="minorHAnsi"/>
                <w:spacing w:val="-4"/>
                <w:sz w:val="20"/>
              </w:rPr>
              <w:t>-</w:t>
            </w:r>
          </w:p>
        </w:tc>
        <w:tc>
          <w:tcPr>
            <w:tcW w:w="1559" w:type="dxa"/>
            <w:tcBorders>
              <w:bottom w:val="single" w:sz="4" w:space="0" w:color="auto"/>
            </w:tcBorders>
          </w:tcPr>
          <w:p w14:paraId="065141AA" w14:textId="1ED44439" w:rsidR="00B64F90" w:rsidRPr="001E787E" w:rsidRDefault="00C7319F" w:rsidP="00E93F35">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E787E">
              <w:rPr>
                <w:rFonts w:asciiTheme="minorHAnsi" w:hAnsiTheme="minorHAnsi" w:cstheme="minorHAnsi"/>
                <w:spacing w:val="-4"/>
                <w:sz w:val="20"/>
              </w:rPr>
              <w:t>-</w:t>
            </w:r>
          </w:p>
        </w:tc>
      </w:tr>
      <w:tr w:rsidR="00B64F90" w:rsidRPr="001E787E" w14:paraId="67852B03" w14:textId="77777777" w:rsidTr="001D3DDC">
        <w:trPr>
          <w:trHeight w:val="20"/>
        </w:trPr>
        <w:tc>
          <w:tcPr>
            <w:tcW w:w="3935" w:type="dxa"/>
            <w:tcBorders>
              <w:top w:val="single" w:sz="4" w:space="0" w:color="FFFFFF" w:themeColor="background1"/>
              <w:bottom w:val="single" w:sz="4" w:space="0" w:color="FFFFFF" w:themeColor="background1"/>
            </w:tcBorders>
          </w:tcPr>
          <w:p w14:paraId="16F4D43E" w14:textId="77777777" w:rsidR="00B64F90" w:rsidRPr="001E787E" w:rsidRDefault="00B64F9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1E787E">
              <w:rPr>
                <w:rFonts w:asciiTheme="minorHAnsi" w:hAnsiTheme="minorHAnsi" w:cstheme="minorHAnsi"/>
                <w:spacing w:val="-4"/>
                <w:sz w:val="20"/>
              </w:rPr>
              <w:t>At end of period</w:t>
            </w:r>
          </w:p>
        </w:tc>
        <w:tc>
          <w:tcPr>
            <w:tcW w:w="3261" w:type="dxa"/>
            <w:tcBorders>
              <w:top w:val="single" w:sz="4" w:space="0" w:color="auto"/>
              <w:bottom w:val="single" w:sz="4" w:space="0" w:color="auto"/>
            </w:tcBorders>
          </w:tcPr>
          <w:p w14:paraId="497F1D46"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1E787E">
              <w:rPr>
                <w:rFonts w:asciiTheme="minorHAnsi" w:hAnsiTheme="minorHAnsi" w:cstheme="minorHAnsi"/>
                <w:b/>
                <w:spacing w:val="-4"/>
                <w:sz w:val="20"/>
              </w:rPr>
              <w:t>2,905</w:t>
            </w:r>
          </w:p>
        </w:tc>
        <w:tc>
          <w:tcPr>
            <w:tcW w:w="1843" w:type="dxa"/>
            <w:tcBorders>
              <w:top w:val="single" w:sz="4" w:space="0" w:color="auto"/>
              <w:bottom w:val="single" w:sz="4" w:space="0" w:color="auto"/>
            </w:tcBorders>
          </w:tcPr>
          <w:p w14:paraId="1925AF14" w14:textId="33F27724" w:rsidR="00B64F90" w:rsidRPr="001E787E" w:rsidRDefault="00FD2165">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spacing w:val="-4"/>
                <w:sz w:val="20"/>
              </w:rPr>
            </w:pPr>
            <w:r w:rsidRPr="001E787E">
              <w:rPr>
                <w:rFonts w:asciiTheme="minorHAnsi" w:hAnsiTheme="minorHAnsi" w:cstheme="minorHAnsi"/>
                <w:b/>
                <w:spacing w:val="-4"/>
                <w:sz w:val="20"/>
              </w:rPr>
              <w:t>11,</w:t>
            </w:r>
            <w:r w:rsidR="00D84807" w:rsidRPr="001E787E">
              <w:rPr>
                <w:rFonts w:asciiTheme="minorHAnsi" w:hAnsiTheme="minorHAnsi" w:cstheme="minorHAnsi"/>
                <w:b/>
                <w:spacing w:val="-4"/>
                <w:sz w:val="20"/>
              </w:rPr>
              <w:t>508</w:t>
            </w:r>
          </w:p>
        </w:tc>
        <w:tc>
          <w:tcPr>
            <w:tcW w:w="1559" w:type="dxa"/>
            <w:tcBorders>
              <w:top w:val="single" w:sz="4" w:space="0" w:color="auto"/>
              <w:bottom w:val="single" w:sz="4" w:space="0" w:color="auto"/>
            </w:tcBorders>
          </w:tcPr>
          <w:p w14:paraId="55BA4F68" w14:textId="78B0D732" w:rsidR="00B64F90" w:rsidRPr="001E787E" w:rsidRDefault="004E0EBE">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spacing w:val="-4"/>
                <w:sz w:val="20"/>
              </w:rPr>
            </w:pPr>
            <w:r w:rsidRPr="001E787E">
              <w:rPr>
                <w:rFonts w:asciiTheme="minorHAnsi" w:hAnsiTheme="minorHAnsi" w:cstheme="minorHAnsi"/>
                <w:b/>
                <w:bCs/>
                <w:spacing w:val="-4"/>
                <w:sz w:val="20"/>
              </w:rPr>
              <w:t>14,413</w:t>
            </w:r>
          </w:p>
        </w:tc>
      </w:tr>
      <w:tr w:rsidR="00B64F90" w:rsidRPr="001E787E" w14:paraId="00EFFB47" w14:textId="77777777" w:rsidTr="001D3DDC">
        <w:trPr>
          <w:trHeight w:val="20"/>
        </w:trPr>
        <w:tc>
          <w:tcPr>
            <w:tcW w:w="3935" w:type="dxa"/>
            <w:tcBorders>
              <w:top w:val="single" w:sz="4" w:space="0" w:color="FFFFFF" w:themeColor="background1"/>
            </w:tcBorders>
          </w:tcPr>
          <w:p w14:paraId="7ACFF0F2" w14:textId="77777777" w:rsidR="00B64F90" w:rsidRPr="001E787E" w:rsidRDefault="00B64F9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b/>
                <w:bCs/>
                <w:spacing w:val="-4"/>
                <w:sz w:val="20"/>
              </w:rPr>
            </w:pPr>
            <w:r w:rsidRPr="001E787E">
              <w:rPr>
                <w:rFonts w:asciiTheme="minorHAnsi" w:hAnsiTheme="minorHAnsi" w:cstheme="minorHAnsi"/>
                <w:b/>
                <w:bCs/>
                <w:spacing w:val="-4"/>
                <w:sz w:val="20"/>
              </w:rPr>
              <w:t>Accumulated depreciation</w:t>
            </w:r>
          </w:p>
        </w:tc>
        <w:tc>
          <w:tcPr>
            <w:tcW w:w="3261" w:type="dxa"/>
            <w:tcBorders>
              <w:top w:val="single" w:sz="4" w:space="0" w:color="auto"/>
            </w:tcBorders>
          </w:tcPr>
          <w:p w14:paraId="165B7279"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843" w:type="dxa"/>
            <w:tcBorders>
              <w:top w:val="single" w:sz="4" w:space="0" w:color="auto"/>
            </w:tcBorders>
          </w:tcPr>
          <w:p w14:paraId="26B4A4B5"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559" w:type="dxa"/>
            <w:tcBorders>
              <w:top w:val="single" w:sz="4" w:space="0" w:color="auto"/>
            </w:tcBorders>
          </w:tcPr>
          <w:p w14:paraId="7B1F759D"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r>
      <w:tr w:rsidR="00B64F90" w:rsidRPr="001E787E" w14:paraId="4BAF2875" w14:textId="77777777" w:rsidTr="001D3DDC">
        <w:trPr>
          <w:trHeight w:val="20"/>
        </w:trPr>
        <w:tc>
          <w:tcPr>
            <w:tcW w:w="3935" w:type="dxa"/>
          </w:tcPr>
          <w:p w14:paraId="1187945C" w14:textId="77777777" w:rsidR="00B64F90" w:rsidRPr="001E787E" w:rsidRDefault="00B64F9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color w:val="000000" w:themeColor="text1"/>
                <w:spacing w:val="-4"/>
                <w:sz w:val="20"/>
              </w:rPr>
            </w:pPr>
            <w:r w:rsidRPr="001E787E">
              <w:rPr>
                <w:rFonts w:asciiTheme="minorHAnsi" w:hAnsiTheme="minorHAnsi" w:cstheme="minorHAnsi"/>
                <w:color w:val="000000" w:themeColor="text1"/>
                <w:spacing w:val="-4"/>
                <w:sz w:val="20"/>
              </w:rPr>
              <w:t>At 1 January</w:t>
            </w:r>
          </w:p>
        </w:tc>
        <w:tc>
          <w:tcPr>
            <w:tcW w:w="3261" w:type="dxa"/>
          </w:tcPr>
          <w:p w14:paraId="19533E6E" w14:textId="25973D31"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color w:val="000000" w:themeColor="text1"/>
                <w:spacing w:val="-4"/>
                <w:sz w:val="20"/>
              </w:rPr>
            </w:pPr>
            <w:r w:rsidRPr="001E787E">
              <w:rPr>
                <w:rFonts w:asciiTheme="minorHAnsi" w:hAnsiTheme="minorHAnsi" w:cstheme="minorHAnsi"/>
                <w:color w:val="000000" w:themeColor="text1"/>
                <w:spacing w:val="-4"/>
                <w:sz w:val="20"/>
              </w:rPr>
              <w:t>(</w:t>
            </w:r>
            <w:r w:rsidR="00F27296" w:rsidRPr="001E787E">
              <w:rPr>
                <w:rFonts w:asciiTheme="minorHAnsi" w:hAnsiTheme="minorHAnsi" w:cstheme="minorHAnsi"/>
                <w:color w:val="000000" w:themeColor="text1"/>
                <w:spacing w:val="-4"/>
                <w:sz w:val="20"/>
              </w:rPr>
              <w:t>1,088</w:t>
            </w:r>
            <w:r w:rsidRPr="001E787E">
              <w:rPr>
                <w:rFonts w:asciiTheme="minorHAnsi" w:hAnsiTheme="minorHAnsi" w:cstheme="minorHAnsi"/>
                <w:color w:val="000000" w:themeColor="text1"/>
                <w:spacing w:val="-4"/>
                <w:sz w:val="20"/>
              </w:rPr>
              <w:t>)</w:t>
            </w:r>
          </w:p>
        </w:tc>
        <w:tc>
          <w:tcPr>
            <w:tcW w:w="1843" w:type="dxa"/>
          </w:tcPr>
          <w:p w14:paraId="635BE537" w14:textId="60874F0B"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color w:val="000000" w:themeColor="text1"/>
                <w:spacing w:val="-4"/>
                <w:sz w:val="20"/>
              </w:rPr>
            </w:pPr>
            <w:r w:rsidRPr="001E787E">
              <w:rPr>
                <w:rFonts w:asciiTheme="minorHAnsi" w:hAnsiTheme="minorHAnsi" w:cstheme="minorHAnsi"/>
                <w:color w:val="000000" w:themeColor="text1"/>
                <w:spacing w:val="-4"/>
                <w:sz w:val="20"/>
              </w:rPr>
              <w:t>(</w:t>
            </w:r>
            <w:r w:rsidR="003249A8" w:rsidRPr="001E787E">
              <w:rPr>
                <w:rFonts w:asciiTheme="minorHAnsi" w:hAnsiTheme="minorHAnsi" w:cstheme="minorHAnsi"/>
                <w:color w:val="000000" w:themeColor="text1"/>
                <w:spacing w:val="-4"/>
                <w:sz w:val="20"/>
              </w:rPr>
              <w:t>5,675</w:t>
            </w:r>
            <w:r w:rsidRPr="001E787E">
              <w:rPr>
                <w:rFonts w:asciiTheme="minorHAnsi" w:hAnsiTheme="minorHAnsi" w:cstheme="minorHAnsi"/>
                <w:color w:val="000000" w:themeColor="text1"/>
                <w:spacing w:val="-4"/>
                <w:sz w:val="20"/>
              </w:rPr>
              <w:t>)</w:t>
            </w:r>
          </w:p>
        </w:tc>
        <w:tc>
          <w:tcPr>
            <w:tcW w:w="1559" w:type="dxa"/>
          </w:tcPr>
          <w:p w14:paraId="5775579E" w14:textId="74B6445F"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color w:val="000000" w:themeColor="text1"/>
                <w:spacing w:val="-4"/>
                <w:sz w:val="20"/>
              </w:rPr>
            </w:pPr>
            <w:r w:rsidRPr="001E787E">
              <w:rPr>
                <w:rFonts w:asciiTheme="minorHAnsi" w:hAnsiTheme="minorHAnsi" w:cstheme="minorHAnsi"/>
                <w:color w:val="000000" w:themeColor="text1"/>
                <w:spacing w:val="-4"/>
                <w:sz w:val="20"/>
              </w:rPr>
              <w:t>(</w:t>
            </w:r>
            <w:r w:rsidR="003249A8" w:rsidRPr="001E787E">
              <w:rPr>
                <w:rFonts w:asciiTheme="minorHAnsi" w:hAnsiTheme="minorHAnsi" w:cstheme="minorHAnsi"/>
                <w:color w:val="000000" w:themeColor="text1"/>
                <w:spacing w:val="-4"/>
                <w:sz w:val="20"/>
              </w:rPr>
              <w:t>6,763</w:t>
            </w:r>
            <w:r w:rsidRPr="001E787E">
              <w:rPr>
                <w:rFonts w:asciiTheme="minorHAnsi" w:hAnsiTheme="minorHAnsi" w:cstheme="minorHAnsi"/>
                <w:color w:val="000000" w:themeColor="text1"/>
                <w:spacing w:val="-4"/>
                <w:sz w:val="20"/>
              </w:rPr>
              <w:t>)</w:t>
            </w:r>
          </w:p>
        </w:tc>
      </w:tr>
      <w:tr w:rsidR="00B64F90" w:rsidRPr="001E787E" w14:paraId="292A3D06" w14:textId="77777777" w:rsidTr="001D3DDC">
        <w:trPr>
          <w:trHeight w:val="20"/>
        </w:trPr>
        <w:tc>
          <w:tcPr>
            <w:tcW w:w="3935" w:type="dxa"/>
          </w:tcPr>
          <w:p w14:paraId="19AFE51A" w14:textId="77777777" w:rsidR="00B64F90" w:rsidRPr="001E787E" w:rsidRDefault="00B64F9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1E787E">
              <w:rPr>
                <w:rFonts w:asciiTheme="minorHAnsi" w:hAnsiTheme="minorHAnsi" w:cstheme="minorHAnsi"/>
                <w:spacing w:val="-4"/>
                <w:sz w:val="20"/>
              </w:rPr>
              <w:t>Depreciation for the period</w:t>
            </w:r>
          </w:p>
        </w:tc>
        <w:tc>
          <w:tcPr>
            <w:tcW w:w="3261" w:type="dxa"/>
          </w:tcPr>
          <w:p w14:paraId="0BF4CCB2" w14:textId="2D9A7C1A"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E787E">
              <w:rPr>
                <w:rFonts w:asciiTheme="minorHAnsi" w:hAnsiTheme="minorHAnsi" w:cstheme="minorHAnsi"/>
                <w:spacing w:val="-4"/>
                <w:sz w:val="20"/>
              </w:rPr>
              <w:t>(129)</w:t>
            </w:r>
          </w:p>
        </w:tc>
        <w:tc>
          <w:tcPr>
            <w:tcW w:w="1843" w:type="dxa"/>
          </w:tcPr>
          <w:p w14:paraId="255BA121" w14:textId="28C2CC51"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E787E">
              <w:rPr>
                <w:rFonts w:asciiTheme="minorHAnsi" w:hAnsiTheme="minorHAnsi" w:cstheme="minorHAnsi"/>
                <w:spacing w:val="-4"/>
                <w:sz w:val="20"/>
              </w:rPr>
              <w:t>(</w:t>
            </w:r>
            <w:r w:rsidR="00DB16BE" w:rsidRPr="001E787E">
              <w:rPr>
                <w:rFonts w:asciiTheme="minorHAnsi" w:hAnsiTheme="minorHAnsi" w:cstheme="minorHAnsi"/>
                <w:spacing w:val="-4"/>
                <w:sz w:val="20"/>
              </w:rPr>
              <w:t>80</w:t>
            </w:r>
            <w:r w:rsidR="0000061D" w:rsidRPr="001E787E">
              <w:rPr>
                <w:rFonts w:asciiTheme="minorHAnsi" w:hAnsiTheme="minorHAnsi" w:cstheme="minorHAnsi"/>
                <w:spacing w:val="-4"/>
                <w:sz w:val="20"/>
              </w:rPr>
              <w:t>9</w:t>
            </w:r>
            <w:r w:rsidRPr="001E787E">
              <w:rPr>
                <w:rFonts w:asciiTheme="minorHAnsi" w:hAnsiTheme="minorHAnsi" w:cstheme="minorHAnsi"/>
                <w:spacing w:val="-4"/>
                <w:sz w:val="20"/>
              </w:rPr>
              <w:t>)</w:t>
            </w:r>
          </w:p>
        </w:tc>
        <w:tc>
          <w:tcPr>
            <w:tcW w:w="1559" w:type="dxa"/>
          </w:tcPr>
          <w:p w14:paraId="474124B6" w14:textId="5C7F4061"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E787E">
              <w:rPr>
                <w:rFonts w:asciiTheme="minorHAnsi" w:hAnsiTheme="minorHAnsi" w:cstheme="minorHAnsi"/>
                <w:spacing w:val="-4"/>
                <w:sz w:val="20"/>
              </w:rPr>
              <w:t>(9</w:t>
            </w:r>
            <w:r w:rsidR="00BF3F44" w:rsidRPr="001E787E">
              <w:rPr>
                <w:rFonts w:asciiTheme="minorHAnsi" w:hAnsiTheme="minorHAnsi" w:cstheme="minorHAnsi"/>
                <w:spacing w:val="-4"/>
                <w:sz w:val="20"/>
              </w:rPr>
              <w:t>38</w:t>
            </w:r>
            <w:r w:rsidRPr="001E787E">
              <w:rPr>
                <w:rFonts w:asciiTheme="minorHAnsi" w:hAnsiTheme="minorHAnsi" w:cstheme="minorHAnsi"/>
                <w:spacing w:val="-4"/>
                <w:sz w:val="20"/>
              </w:rPr>
              <w:t>)</w:t>
            </w:r>
          </w:p>
        </w:tc>
      </w:tr>
      <w:tr w:rsidR="00B64F90" w:rsidRPr="001E787E" w14:paraId="508A479F" w14:textId="77777777" w:rsidTr="001D3DDC">
        <w:trPr>
          <w:trHeight w:val="20"/>
        </w:trPr>
        <w:tc>
          <w:tcPr>
            <w:tcW w:w="3935" w:type="dxa"/>
            <w:tcBorders>
              <w:bottom w:val="single" w:sz="4" w:space="0" w:color="FFFFFF" w:themeColor="background1"/>
            </w:tcBorders>
          </w:tcPr>
          <w:p w14:paraId="5473E007" w14:textId="77777777" w:rsidR="00B64F90" w:rsidRPr="001E787E" w:rsidRDefault="00B64F9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1E787E">
              <w:rPr>
                <w:rFonts w:asciiTheme="minorHAnsi" w:hAnsiTheme="minorHAnsi" w:cstheme="minorHAnsi"/>
                <w:spacing w:val="-4"/>
                <w:sz w:val="20"/>
              </w:rPr>
              <w:t>Disposals in the period</w:t>
            </w:r>
          </w:p>
        </w:tc>
        <w:tc>
          <w:tcPr>
            <w:tcW w:w="3261" w:type="dxa"/>
            <w:tcBorders>
              <w:bottom w:val="single" w:sz="4" w:space="0" w:color="auto"/>
            </w:tcBorders>
          </w:tcPr>
          <w:p w14:paraId="7C664601"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1E787E">
              <w:rPr>
                <w:rFonts w:asciiTheme="minorHAnsi" w:hAnsiTheme="minorHAnsi" w:cstheme="minorHAnsi"/>
                <w:b/>
                <w:bCs/>
                <w:spacing w:val="-4"/>
                <w:sz w:val="20"/>
              </w:rPr>
              <w:t>-</w:t>
            </w:r>
          </w:p>
        </w:tc>
        <w:tc>
          <w:tcPr>
            <w:tcW w:w="1843" w:type="dxa"/>
            <w:tcBorders>
              <w:bottom w:val="single" w:sz="4" w:space="0" w:color="auto"/>
            </w:tcBorders>
          </w:tcPr>
          <w:p w14:paraId="49D61871"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E787E">
              <w:rPr>
                <w:rFonts w:asciiTheme="minorHAnsi" w:hAnsiTheme="minorHAnsi" w:cstheme="minorHAnsi"/>
                <w:spacing w:val="-4"/>
                <w:sz w:val="20"/>
              </w:rPr>
              <w:t>-</w:t>
            </w:r>
          </w:p>
        </w:tc>
        <w:tc>
          <w:tcPr>
            <w:tcW w:w="1559" w:type="dxa"/>
            <w:tcBorders>
              <w:bottom w:val="single" w:sz="4" w:space="0" w:color="auto"/>
            </w:tcBorders>
          </w:tcPr>
          <w:p w14:paraId="35747A72" w14:textId="3EC3FECB" w:rsidR="00B64F90" w:rsidRPr="001E787E" w:rsidRDefault="002517CE">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E787E">
              <w:rPr>
                <w:rFonts w:asciiTheme="minorHAnsi" w:hAnsiTheme="minorHAnsi" w:cstheme="minorHAnsi"/>
                <w:spacing w:val="-4"/>
                <w:sz w:val="20"/>
              </w:rPr>
              <w:t>-</w:t>
            </w:r>
          </w:p>
        </w:tc>
      </w:tr>
      <w:tr w:rsidR="00B64F90" w:rsidRPr="001E787E" w14:paraId="6F0104B8" w14:textId="77777777" w:rsidTr="001D3DDC">
        <w:trPr>
          <w:trHeight w:val="20"/>
        </w:trPr>
        <w:tc>
          <w:tcPr>
            <w:tcW w:w="3935" w:type="dxa"/>
            <w:tcBorders>
              <w:top w:val="single" w:sz="4" w:space="0" w:color="FFFFFF" w:themeColor="background1"/>
              <w:bottom w:val="single" w:sz="4" w:space="0" w:color="FFFFFF" w:themeColor="background1"/>
            </w:tcBorders>
          </w:tcPr>
          <w:p w14:paraId="63EA814A" w14:textId="77777777" w:rsidR="00B64F90" w:rsidRPr="001E787E" w:rsidRDefault="00B64F9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1E787E">
              <w:rPr>
                <w:rFonts w:asciiTheme="minorHAnsi" w:hAnsiTheme="minorHAnsi" w:cstheme="minorHAnsi"/>
                <w:spacing w:val="-4"/>
                <w:sz w:val="20"/>
              </w:rPr>
              <w:t>At end of period</w:t>
            </w:r>
          </w:p>
        </w:tc>
        <w:tc>
          <w:tcPr>
            <w:tcW w:w="3261" w:type="dxa"/>
            <w:tcBorders>
              <w:top w:val="single" w:sz="4" w:space="0" w:color="auto"/>
              <w:bottom w:val="single" w:sz="4" w:space="0" w:color="auto"/>
            </w:tcBorders>
          </w:tcPr>
          <w:p w14:paraId="366EEE9E" w14:textId="3C94AD3E"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1E787E">
              <w:rPr>
                <w:rFonts w:asciiTheme="minorHAnsi" w:hAnsiTheme="minorHAnsi" w:cstheme="minorHAnsi"/>
                <w:b/>
                <w:spacing w:val="-4"/>
                <w:sz w:val="20"/>
              </w:rPr>
              <w:t>(</w:t>
            </w:r>
            <w:r w:rsidR="00320D46" w:rsidRPr="001E787E">
              <w:rPr>
                <w:rFonts w:asciiTheme="minorHAnsi" w:hAnsiTheme="minorHAnsi" w:cstheme="minorHAnsi"/>
                <w:b/>
                <w:bCs/>
                <w:spacing w:val="-4"/>
                <w:sz w:val="20"/>
              </w:rPr>
              <w:t>1,21</w:t>
            </w:r>
            <w:r w:rsidRPr="001E787E">
              <w:rPr>
                <w:rFonts w:asciiTheme="minorHAnsi" w:hAnsiTheme="minorHAnsi" w:cstheme="minorHAnsi"/>
                <w:b/>
                <w:bCs/>
                <w:spacing w:val="-4"/>
                <w:sz w:val="20"/>
              </w:rPr>
              <w:t>7</w:t>
            </w:r>
            <w:r w:rsidRPr="001E787E">
              <w:rPr>
                <w:rFonts w:asciiTheme="minorHAnsi" w:hAnsiTheme="minorHAnsi" w:cstheme="minorHAnsi"/>
                <w:b/>
                <w:spacing w:val="-4"/>
                <w:sz w:val="20"/>
              </w:rPr>
              <w:t>)</w:t>
            </w:r>
          </w:p>
        </w:tc>
        <w:tc>
          <w:tcPr>
            <w:tcW w:w="1843" w:type="dxa"/>
            <w:tcBorders>
              <w:top w:val="single" w:sz="4" w:space="0" w:color="auto"/>
              <w:bottom w:val="single" w:sz="4" w:space="0" w:color="auto"/>
            </w:tcBorders>
          </w:tcPr>
          <w:p w14:paraId="157C3E22" w14:textId="03ED3080"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spacing w:val="-4"/>
                <w:sz w:val="20"/>
              </w:rPr>
            </w:pPr>
            <w:r w:rsidRPr="001E787E">
              <w:rPr>
                <w:rFonts w:asciiTheme="minorHAnsi" w:hAnsiTheme="minorHAnsi" w:cstheme="minorHAnsi"/>
                <w:b/>
                <w:spacing w:val="-4"/>
                <w:sz w:val="20"/>
              </w:rPr>
              <w:t>(</w:t>
            </w:r>
            <w:r w:rsidR="00536BC1" w:rsidRPr="001E787E">
              <w:rPr>
                <w:rFonts w:asciiTheme="minorHAnsi" w:hAnsiTheme="minorHAnsi" w:cstheme="minorHAnsi"/>
                <w:b/>
                <w:spacing w:val="-4"/>
                <w:sz w:val="20"/>
              </w:rPr>
              <w:t>6,484</w:t>
            </w:r>
            <w:r w:rsidRPr="001E787E">
              <w:rPr>
                <w:rFonts w:asciiTheme="minorHAnsi" w:hAnsiTheme="minorHAnsi" w:cstheme="minorHAnsi"/>
                <w:b/>
                <w:spacing w:val="-4"/>
                <w:sz w:val="20"/>
              </w:rPr>
              <w:t>)</w:t>
            </w:r>
          </w:p>
        </w:tc>
        <w:tc>
          <w:tcPr>
            <w:tcW w:w="1559" w:type="dxa"/>
            <w:tcBorders>
              <w:top w:val="single" w:sz="4" w:space="0" w:color="auto"/>
              <w:bottom w:val="single" w:sz="4" w:space="0" w:color="auto"/>
            </w:tcBorders>
          </w:tcPr>
          <w:p w14:paraId="5A68513A" w14:textId="3696A9C0"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spacing w:val="-4"/>
                <w:sz w:val="20"/>
              </w:rPr>
            </w:pPr>
            <w:r w:rsidRPr="001E787E">
              <w:rPr>
                <w:rFonts w:asciiTheme="minorHAnsi" w:hAnsiTheme="minorHAnsi" w:cstheme="minorHAnsi"/>
                <w:b/>
                <w:spacing w:val="-4"/>
                <w:sz w:val="20"/>
              </w:rPr>
              <w:t>(</w:t>
            </w:r>
            <w:r w:rsidR="006D2299" w:rsidRPr="001E787E">
              <w:rPr>
                <w:rFonts w:asciiTheme="minorHAnsi" w:hAnsiTheme="minorHAnsi" w:cstheme="minorHAnsi"/>
                <w:b/>
                <w:bCs/>
                <w:spacing w:val="-4"/>
                <w:sz w:val="20"/>
              </w:rPr>
              <w:t>7,701</w:t>
            </w:r>
            <w:r w:rsidRPr="001E787E">
              <w:rPr>
                <w:rFonts w:asciiTheme="minorHAnsi" w:hAnsiTheme="minorHAnsi" w:cstheme="minorHAnsi"/>
                <w:b/>
                <w:spacing w:val="-4"/>
                <w:sz w:val="20"/>
              </w:rPr>
              <w:t>)</w:t>
            </w:r>
          </w:p>
        </w:tc>
      </w:tr>
      <w:tr w:rsidR="00B64F90" w:rsidRPr="001E787E" w14:paraId="01E2BFC9" w14:textId="77777777" w:rsidTr="001D3DDC">
        <w:trPr>
          <w:trHeight w:val="20"/>
        </w:trPr>
        <w:tc>
          <w:tcPr>
            <w:tcW w:w="3935" w:type="dxa"/>
            <w:tcBorders>
              <w:top w:val="single" w:sz="4" w:space="0" w:color="FFFFFF" w:themeColor="background1"/>
              <w:bottom w:val="single" w:sz="4" w:space="0" w:color="FFFFFF" w:themeColor="background1"/>
            </w:tcBorders>
          </w:tcPr>
          <w:p w14:paraId="151F0134" w14:textId="77777777" w:rsidR="00B64F90" w:rsidRPr="001E787E" w:rsidRDefault="00B64F9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b/>
                <w:bCs/>
                <w:spacing w:val="-4"/>
                <w:sz w:val="20"/>
              </w:rPr>
            </w:pPr>
            <w:r w:rsidRPr="001E787E">
              <w:rPr>
                <w:rFonts w:asciiTheme="minorHAnsi" w:hAnsiTheme="minorHAnsi" w:cstheme="minorHAnsi"/>
                <w:b/>
                <w:bCs/>
                <w:spacing w:val="-4"/>
                <w:sz w:val="20"/>
              </w:rPr>
              <w:t>Net book value</w:t>
            </w:r>
          </w:p>
        </w:tc>
        <w:tc>
          <w:tcPr>
            <w:tcW w:w="3261" w:type="dxa"/>
            <w:tcBorders>
              <w:top w:val="single" w:sz="4" w:space="0" w:color="auto"/>
              <w:bottom w:val="single" w:sz="4" w:space="0" w:color="auto"/>
            </w:tcBorders>
          </w:tcPr>
          <w:p w14:paraId="617DF331"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843" w:type="dxa"/>
            <w:tcBorders>
              <w:top w:val="single" w:sz="4" w:space="0" w:color="auto"/>
              <w:bottom w:val="single" w:sz="4" w:space="0" w:color="auto"/>
            </w:tcBorders>
          </w:tcPr>
          <w:p w14:paraId="4933B8E9"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559" w:type="dxa"/>
            <w:tcBorders>
              <w:top w:val="single" w:sz="4" w:space="0" w:color="auto"/>
              <w:bottom w:val="single" w:sz="4" w:space="0" w:color="auto"/>
            </w:tcBorders>
          </w:tcPr>
          <w:p w14:paraId="604994EA" w14:textId="77777777"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r>
      <w:tr w:rsidR="00B64F90" w:rsidRPr="004D2560" w14:paraId="68993C97" w14:textId="77777777" w:rsidTr="001D3DDC">
        <w:trPr>
          <w:trHeight w:val="20"/>
        </w:trPr>
        <w:tc>
          <w:tcPr>
            <w:tcW w:w="3935" w:type="dxa"/>
            <w:tcBorders>
              <w:top w:val="single" w:sz="4" w:space="0" w:color="FFFFFF" w:themeColor="background1"/>
              <w:bottom w:val="single" w:sz="4" w:space="0" w:color="FFFFFF" w:themeColor="background1"/>
            </w:tcBorders>
          </w:tcPr>
          <w:p w14:paraId="72E42F46" w14:textId="77777777" w:rsidR="00B64F90" w:rsidRPr="001E787E" w:rsidRDefault="00B64F9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1E787E">
              <w:rPr>
                <w:rFonts w:asciiTheme="minorHAnsi" w:hAnsiTheme="minorHAnsi" w:cstheme="minorHAnsi"/>
                <w:spacing w:val="-4"/>
                <w:sz w:val="20"/>
              </w:rPr>
              <w:t>At end of period</w:t>
            </w:r>
          </w:p>
        </w:tc>
        <w:tc>
          <w:tcPr>
            <w:tcW w:w="3261" w:type="dxa"/>
            <w:tcBorders>
              <w:top w:val="single" w:sz="4" w:space="0" w:color="auto"/>
              <w:bottom w:val="single" w:sz="4" w:space="0" w:color="auto"/>
            </w:tcBorders>
          </w:tcPr>
          <w:p w14:paraId="36F6858C" w14:textId="11EE867B"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spacing w:val="-4"/>
                <w:sz w:val="20"/>
              </w:rPr>
            </w:pPr>
            <w:r w:rsidRPr="001E787E">
              <w:rPr>
                <w:rFonts w:asciiTheme="minorHAnsi" w:hAnsiTheme="minorHAnsi" w:cstheme="minorHAnsi"/>
                <w:b/>
                <w:spacing w:val="-4"/>
                <w:sz w:val="20"/>
              </w:rPr>
              <w:t>1,</w:t>
            </w:r>
            <w:r w:rsidR="00076CE4" w:rsidRPr="001E787E">
              <w:rPr>
                <w:rFonts w:asciiTheme="minorHAnsi" w:hAnsiTheme="minorHAnsi" w:cstheme="minorHAnsi"/>
                <w:b/>
                <w:spacing w:val="-4"/>
                <w:sz w:val="20"/>
              </w:rPr>
              <w:t>688</w:t>
            </w:r>
          </w:p>
        </w:tc>
        <w:tc>
          <w:tcPr>
            <w:tcW w:w="1843" w:type="dxa"/>
            <w:tcBorders>
              <w:top w:val="single" w:sz="4" w:space="0" w:color="auto"/>
              <w:bottom w:val="single" w:sz="4" w:space="0" w:color="auto"/>
            </w:tcBorders>
          </w:tcPr>
          <w:p w14:paraId="5BCEF68C" w14:textId="2651EFC5" w:rsidR="00B64F90" w:rsidRPr="001E787E" w:rsidRDefault="00076CE4">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spacing w:val="-4"/>
                <w:sz w:val="20"/>
              </w:rPr>
            </w:pPr>
            <w:r w:rsidRPr="001E787E">
              <w:rPr>
                <w:rFonts w:asciiTheme="minorHAnsi" w:hAnsiTheme="minorHAnsi" w:cstheme="minorHAnsi"/>
                <w:b/>
                <w:spacing w:val="-4"/>
                <w:sz w:val="20"/>
              </w:rPr>
              <w:t>5,024</w:t>
            </w:r>
          </w:p>
        </w:tc>
        <w:tc>
          <w:tcPr>
            <w:tcW w:w="1559" w:type="dxa"/>
            <w:tcBorders>
              <w:top w:val="single" w:sz="4" w:space="0" w:color="auto"/>
              <w:bottom w:val="single" w:sz="4" w:space="0" w:color="auto"/>
            </w:tcBorders>
          </w:tcPr>
          <w:p w14:paraId="2DD53D31" w14:textId="77E8A013" w:rsidR="00B64F90" w:rsidRPr="001E787E" w:rsidRDefault="00B64F90">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spacing w:val="-4"/>
                <w:sz w:val="20"/>
              </w:rPr>
            </w:pPr>
            <w:r w:rsidRPr="001E787E">
              <w:rPr>
                <w:rFonts w:asciiTheme="minorHAnsi" w:hAnsiTheme="minorHAnsi" w:cstheme="minorHAnsi"/>
                <w:b/>
                <w:spacing w:val="-4"/>
                <w:sz w:val="20"/>
              </w:rPr>
              <w:t>6,</w:t>
            </w:r>
            <w:r w:rsidR="007A0376" w:rsidRPr="001E787E">
              <w:rPr>
                <w:rFonts w:asciiTheme="minorHAnsi" w:hAnsiTheme="minorHAnsi" w:cstheme="minorHAnsi"/>
                <w:b/>
                <w:spacing w:val="-4"/>
                <w:sz w:val="20"/>
              </w:rPr>
              <w:t>712</w:t>
            </w:r>
          </w:p>
        </w:tc>
      </w:tr>
      <w:tr w:rsidR="00B64F90" w14:paraId="78252452" w14:textId="77777777" w:rsidTr="001D3DDC">
        <w:trPr>
          <w:trHeight w:val="20"/>
        </w:trPr>
        <w:tc>
          <w:tcPr>
            <w:tcW w:w="3935" w:type="dxa"/>
            <w:tcBorders>
              <w:top w:val="single" w:sz="4" w:space="0" w:color="FFFFFF" w:themeColor="background1"/>
            </w:tcBorders>
          </w:tcPr>
          <w:p w14:paraId="59B66B1C" w14:textId="77777777" w:rsidR="00B64F90" w:rsidRDefault="00B64F90">
            <w:pPr>
              <w:tabs>
                <w:tab w:val="left" w:pos="567"/>
                <w:tab w:val="left" w:pos="851"/>
                <w:tab w:val="left" w:pos="1276"/>
              </w:tabs>
              <w:rPr>
                <w:rFonts w:asciiTheme="minorHAnsi" w:hAnsiTheme="minorHAnsi"/>
                <w:b/>
                <w:sz w:val="20"/>
              </w:rPr>
            </w:pPr>
          </w:p>
        </w:tc>
        <w:tc>
          <w:tcPr>
            <w:tcW w:w="3261" w:type="dxa"/>
            <w:tcBorders>
              <w:top w:val="single" w:sz="4" w:space="0" w:color="auto"/>
            </w:tcBorders>
          </w:tcPr>
          <w:p w14:paraId="4637ED7C" w14:textId="77777777" w:rsidR="00B64F90" w:rsidRDefault="00B64F90">
            <w:pPr>
              <w:tabs>
                <w:tab w:val="left" w:pos="567"/>
                <w:tab w:val="left" w:pos="851"/>
                <w:tab w:val="left" w:pos="1276"/>
              </w:tabs>
              <w:jc w:val="both"/>
              <w:rPr>
                <w:rFonts w:asciiTheme="minorHAnsi" w:hAnsiTheme="minorHAnsi"/>
                <w:b/>
                <w:sz w:val="20"/>
              </w:rPr>
            </w:pPr>
          </w:p>
        </w:tc>
        <w:tc>
          <w:tcPr>
            <w:tcW w:w="1843" w:type="dxa"/>
            <w:tcBorders>
              <w:top w:val="single" w:sz="4" w:space="0" w:color="auto"/>
            </w:tcBorders>
          </w:tcPr>
          <w:p w14:paraId="5D8DEF9F" w14:textId="77777777" w:rsidR="00B64F90" w:rsidRDefault="00B64F90">
            <w:pPr>
              <w:tabs>
                <w:tab w:val="left" w:pos="567"/>
                <w:tab w:val="left" w:pos="851"/>
                <w:tab w:val="left" w:pos="1276"/>
              </w:tabs>
              <w:jc w:val="both"/>
              <w:rPr>
                <w:rFonts w:asciiTheme="minorHAnsi" w:hAnsiTheme="minorHAnsi"/>
                <w:b/>
                <w:sz w:val="20"/>
              </w:rPr>
            </w:pPr>
          </w:p>
        </w:tc>
        <w:tc>
          <w:tcPr>
            <w:tcW w:w="1559" w:type="dxa"/>
            <w:tcBorders>
              <w:top w:val="single" w:sz="4" w:space="0" w:color="auto"/>
            </w:tcBorders>
          </w:tcPr>
          <w:p w14:paraId="292E815A" w14:textId="77777777" w:rsidR="00B64F90" w:rsidRDefault="00B64F90">
            <w:pPr>
              <w:tabs>
                <w:tab w:val="left" w:pos="567"/>
                <w:tab w:val="left" w:pos="851"/>
                <w:tab w:val="left" w:pos="1276"/>
              </w:tabs>
              <w:jc w:val="both"/>
              <w:rPr>
                <w:rFonts w:asciiTheme="minorHAnsi" w:hAnsiTheme="minorHAnsi"/>
                <w:b/>
                <w:sz w:val="20"/>
              </w:rPr>
            </w:pPr>
          </w:p>
        </w:tc>
      </w:tr>
    </w:tbl>
    <w:p w14:paraId="43EF5AB2" w14:textId="27DD0209" w:rsidR="002A51D0" w:rsidRPr="0013457B" w:rsidRDefault="002A51D0" w:rsidP="004F3ECC">
      <w:pPr>
        <w:tabs>
          <w:tab w:val="left" w:pos="567"/>
          <w:tab w:val="left" w:pos="851"/>
          <w:tab w:val="left" w:pos="1276"/>
        </w:tabs>
        <w:spacing w:before="0" w:after="400"/>
        <w:ind w:left="567"/>
        <w:jc w:val="both"/>
        <w:rPr>
          <w:rFonts w:asciiTheme="minorHAnsi" w:hAnsiTheme="minorHAnsi"/>
          <w:bCs/>
          <w:sz w:val="20"/>
        </w:rPr>
      </w:pPr>
      <w:r w:rsidRPr="00D304B8">
        <w:rPr>
          <w:rFonts w:asciiTheme="minorHAnsi" w:hAnsiTheme="minorHAnsi"/>
          <w:bCs/>
          <w:sz w:val="20"/>
        </w:rPr>
        <w:t>In the period ended 30 June 202</w:t>
      </w:r>
      <w:r w:rsidR="008C4CCB" w:rsidRPr="00D304B8">
        <w:rPr>
          <w:rFonts w:asciiTheme="minorHAnsi" w:hAnsiTheme="minorHAnsi"/>
          <w:bCs/>
          <w:sz w:val="20"/>
        </w:rPr>
        <w:t>5</w:t>
      </w:r>
      <w:r w:rsidRPr="00D304B8">
        <w:rPr>
          <w:rFonts w:asciiTheme="minorHAnsi" w:hAnsiTheme="minorHAnsi"/>
          <w:bCs/>
          <w:sz w:val="20"/>
        </w:rPr>
        <w:t xml:space="preserve">, the Group had additions </w:t>
      </w:r>
      <w:r w:rsidRPr="00D304B8">
        <w:rPr>
          <w:rFonts w:asciiTheme="minorHAnsi" w:hAnsiTheme="minorHAnsi"/>
          <w:sz w:val="20"/>
        </w:rPr>
        <w:t>of €0.</w:t>
      </w:r>
      <w:r w:rsidR="00C631F2" w:rsidRPr="00D304B8">
        <w:rPr>
          <w:rFonts w:asciiTheme="minorHAnsi" w:hAnsiTheme="minorHAnsi"/>
          <w:bCs/>
          <w:sz w:val="20"/>
        </w:rPr>
        <w:t>48</w:t>
      </w:r>
      <w:r w:rsidRPr="00D304B8">
        <w:rPr>
          <w:rFonts w:asciiTheme="minorHAnsi" w:hAnsiTheme="minorHAnsi"/>
          <w:sz w:val="20"/>
        </w:rPr>
        <w:t xml:space="preserve"> million</w:t>
      </w:r>
      <w:r w:rsidRPr="00D304B8">
        <w:rPr>
          <w:rFonts w:asciiTheme="minorHAnsi" w:hAnsiTheme="minorHAnsi"/>
          <w:bCs/>
          <w:sz w:val="20"/>
        </w:rPr>
        <w:t xml:space="preserve"> (year ended 31 December 202</w:t>
      </w:r>
      <w:r w:rsidR="001D0236" w:rsidRPr="00D304B8">
        <w:rPr>
          <w:rFonts w:asciiTheme="minorHAnsi" w:hAnsiTheme="minorHAnsi"/>
          <w:bCs/>
          <w:sz w:val="20"/>
        </w:rPr>
        <w:t>4</w:t>
      </w:r>
      <w:r w:rsidRPr="00D304B8">
        <w:rPr>
          <w:rFonts w:asciiTheme="minorHAnsi" w:hAnsiTheme="minorHAnsi"/>
          <w:bCs/>
          <w:sz w:val="20"/>
        </w:rPr>
        <w:t>: €</w:t>
      </w:r>
      <w:r w:rsidR="00D304B8" w:rsidRPr="00D304B8">
        <w:rPr>
          <w:rFonts w:asciiTheme="minorHAnsi" w:hAnsiTheme="minorHAnsi"/>
          <w:bCs/>
          <w:sz w:val="20"/>
        </w:rPr>
        <w:t>2.59</w:t>
      </w:r>
      <w:r w:rsidRPr="00D304B8">
        <w:rPr>
          <w:rFonts w:asciiTheme="minorHAnsi" w:hAnsiTheme="minorHAnsi"/>
          <w:bCs/>
          <w:sz w:val="20"/>
        </w:rPr>
        <w:t xml:space="preserve"> million). The main additions during the period related to equipment purchases for construction sites.</w:t>
      </w:r>
    </w:p>
    <w:p w14:paraId="507730B6" w14:textId="77777777" w:rsidR="002A51D0" w:rsidRDefault="002A51D0" w:rsidP="002956D2">
      <w:pPr>
        <w:tabs>
          <w:tab w:val="left" w:pos="567"/>
          <w:tab w:val="left" w:pos="851"/>
          <w:tab w:val="left" w:pos="1276"/>
        </w:tabs>
        <w:jc w:val="both"/>
        <w:rPr>
          <w:rFonts w:asciiTheme="minorHAnsi" w:hAnsiTheme="minorHAnsi"/>
          <w:b/>
          <w:sz w:val="20"/>
        </w:rPr>
      </w:pPr>
    </w:p>
    <w:p w14:paraId="01BD8603" w14:textId="77777777" w:rsidR="002A51D0" w:rsidRDefault="002A51D0" w:rsidP="002A51D0">
      <w:pPr>
        <w:tabs>
          <w:tab w:val="left" w:pos="567"/>
          <w:tab w:val="left" w:pos="851"/>
          <w:tab w:val="left" w:pos="1276"/>
        </w:tabs>
        <w:jc w:val="both"/>
        <w:rPr>
          <w:rFonts w:asciiTheme="minorHAnsi" w:hAnsiTheme="minorHAnsi"/>
          <w:b/>
          <w:sz w:val="20"/>
        </w:rPr>
      </w:pPr>
    </w:p>
    <w:p w14:paraId="68CB2287" w14:textId="77777777" w:rsidR="002A51D0" w:rsidDel="00AB7DC8" w:rsidRDefault="002A51D0" w:rsidP="002A51D0">
      <w:pPr>
        <w:tabs>
          <w:tab w:val="left" w:pos="567"/>
          <w:tab w:val="left" w:pos="851"/>
          <w:tab w:val="left" w:pos="1276"/>
        </w:tabs>
        <w:jc w:val="both"/>
        <w:rPr>
          <w:rFonts w:asciiTheme="minorHAnsi" w:hAnsiTheme="minorHAnsi"/>
          <w:b/>
          <w:sz w:val="20"/>
        </w:rPr>
      </w:pPr>
    </w:p>
    <w:tbl>
      <w:tblPr>
        <w:tblStyle w:val="TableGrid"/>
        <w:tblW w:w="105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1891"/>
        <w:gridCol w:w="1618"/>
        <w:gridCol w:w="1816"/>
        <w:gridCol w:w="1595"/>
      </w:tblGrid>
      <w:tr w:rsidR="001468DA" w14:paraId="642F5B08" w14:textId="77777777" w:rsidTr="00687BC7">
        <w:trPr>
          <w:trHeight w:val="20"/>
        </w:trPr>
        <w:tc>
          <w:tcPr>
            <w:tcW w:w="3655" w:type="dxa"/>
          </w:tcPr>
          <w:p w14:paraId="53F88908"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891" w:type="dxa"/>
            <w:tcBorders>
              <w:bottom w:val="single" w:sz="4" w:space="0" w:color="auto"/>
            </w:tcBorders>
            <w:vAlign w:val="bottom"/>
          </w:tcPr>
          <w:p w14:paraId="00ADD8A5" w14:textId="77777777" w:rsidR="001468DA" w:rsidRPr="00496CE5" w:rsidRDefault="001468DA" w:rsidP="00687BC7">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496CE5">
              <w:rPr>
                <w:rFonts w:asciiTheme="minorHAnsi" w:hAnsiTheme="minorHAnsi" w:cstheme="minorHAnsi"/>
                <w:b/>
                <w:bCs/>
                <w:spacing w:val="-4"/>
                <w:sz w:val="20"/>
              </w:rPr>
              <w:t>Leasehold Improvements</w:t>
            </w:r>
          </w:p>
          <w:p w14:paraId="0BF74CC9" w14:textId="77777777" w:rsidR="001468DA" w:rsidRPr="00496CE5" w:rsidRDefault="001468DA" w:rsidP="00687BC7">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496CE5">
              <w:rPr>
                <w:rFonts w:asciiTheme="minorHAnsi" w:hAnsiTheme="minorHAnsi" w:cstheme="minorHAnsi"/>
                <w:b/>
                <w:bCs/>
                <w:spacing w:val="-4"/>
                <w:sz w:val="20"/>
              </w:rPr>
              <w:t>€’000</w:t>
            </w:r>
          </w:p>
        </w:tc>
        <w:tc>
          <w:tcPr>
            <w:tcW w:w="1618" w:type="dxa"/>
            <w:tcBorders>
              <w:bottom w:val="single" w:sz="4" w:space="0" w:color="auto"/>
            </w:tcBorders>
            <w:vAlign w:val="bottom"/>
          </w:tcPr>
          <w:p w14:paraId="0789C4FA" w14:textId="77777777" w:rsidR="001468DA" w:rsidRDefault="001468DA" w:rsidP="00687BC7">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Pr>
                <w:rFonts w:asciiTheme="minorHAnsi" w:hAnsiTheme="minorHAnsi" w:cstheme="minorHAnsi"/>
                <w:b/>
                <w:bCs/>
                <w:spacing w:val="-4"/>
                <w:sz w:val="20"/>
              </w:rPr>
              <w:t>Motor Vehicles</w:t>
            </w:r>
          </w:p>
          <w:p w14:paraId="1CDD2438" w14:textId="7F0BFBD0" w:rsidR="00A5538D" w:rsidRPr="00496CE5" w:rsidRDefault="00A5538D" w:rsidP="00687BC7">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496CE5">
              <w:rPr>
                <w:rFonts w:asciiTheme="minorHAnsi" w:hAnsiTheme="minorHAnsi" w:cstheme="minorHAnsi"/>
                <w:b/>
                <w:bCs/>
                <w:spacing w:val="-4"/>
                <w:sz w:val="20"/>
              </w:rPr>
              <w:t>€’000</w:t>
            </w:r>
          </w:p>
        </w:tc>
        <w:tc>
          <w:tcPr>
            <w:tcW w:w="1816" w:type="dxa"/>
            <w:tcBorders>
              <w:bottom w:val="single" w:sz="4" w:space="0" w:color="auto"/>
            </w:tcBorders>
            <w:vAlign w:val="bottom"/>
          </w:tcPr>
          <w:p w14:paraId="1929D93D" w14:textId="77777777" w:rsidR="001468DA" w:rsidRPr="00496CE5" w:rsidRDefault="001468DA" w:rsidP="00687BC7">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496CE5">
              <w:rPr>
                <w:rFonts w:asciiTheme="minorHAnsi" w:hAnsiTheme="minorHAnsi" w:cstheme="minorHAnsi"/>
                <w:b/>
                <w:bCs/>
                <w:spacing w:val="-4"/>
                <w:sz w:val="20"/>
              </w:rPr>
              <w:t>Computers, Plant and Equipment</w:t>
            </w:r>
          </w:p>
          <w:p w14:paraId="757FA6A4" w14:textId="77777777" w:rsidR="001468DA" w:rsidRPr="00496CE5" w:rsidRDefault="001468DA" w:rsidP="00687BC7">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496CE5">
              <w:rPr>
                <w:rFonts w:asciiTheme="minorHAnsi" w:hAnsiTheme="minorHAnsi" w:cstheme="minorHAnsi"/>
                <w:b/>
                <w:bCs/>
                <w:spacing w:val="-4"/>
                <w:sz w:val="20"/>
              </w:rPr>
              <w:t>€’000</w:t>
            </w:r>
          </w:p>
        </w:tc>
        <w:tc>
          <w:tcPr>
            <w:tcW w:w="1595" w:type="dxa"/>
            <w:tcBorders>
              <w:bottom w:val="single" w:sz="4" w:space="0" w:color="auto"/>
            </w:tcBorders>
            <w:vAlign w:val="bottom"/>
          </w:tcPr>
          <w:p w14:paraId="3D28C53C" w14:textId="2240D358" w:rsidR="001468DA" w:rsidRPr="00496CE5" w:rsidRDefault="001468DA" w:rsidP="00687BC7">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496CE5">
              <w:rPr>
                <w:rFonts w:asciiTheme="minorHAnsi" w:hAnsiTheme="minorHAnsi" w:cstheme="minorHAnsi"/>
                <w:b/>
                <w:bCs/>
                <w:spacing w:val="-4"/>
                <w:sz w:val="20"/>
              </w:rPr>
              <w:t>31 December 202</w:t>
            </w:r>
            <w:r>
              <w:rPr>
                <w:rFonts w:asciiTheme="minorHAnsi" w:hAnsiTheme="minorHAnsi" w:cstheme="minorHAnsi"/>
                <w:b/>
                <w:bCs/>
                <w:spacing w:val="-4"/>
                <w:sz w:val="20"/>
              </w:rPr>
              <w:t>4</w:t>
            </w:r>
          </w:p>
          <w:p w14:paraId="602358C0" w14:textId="77777777" w:rsidR="001468DA" w:rsidRPr="00496CE5" w:rsidRDefault="001468DA" w:rsidP="00687BC7">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496CE5">
              <w:rPr>
                <w:rFonts w:asciiTheme="minorHAnsi" w:hAnsiTheme="minorHAnsi" w:cstheme="minorHAnsi"/>
                <w:b/>
                <w:bCs/>
                <w:spacing w:val="-4"/>
                <w:sz w:val="20"/>
              </w:rPr>
              <w:t xml:space="preserve">Total </w:t>
            </w:r>
          </w:p>
          <w:p w14:paraId="4710A24E" w14:textId="77777777" w:rsidR="001468DA" w:rsidRPr="00496CE5" w:rsidRDefault="001468DA" w:rsidP="00687BC7">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1A5AC6">
              <w:rPr>
                <w:rFonts w:asciiTheme="minorHAnsi" w:hAnsiTheme="minorHAnsi" w:cstheme="minorHAnsi"/>
                <w:b/>
                <w:bCs/>
                <w:spacing w:val="-4"/>
                <w:sz w:val="20"/>
              </w:rPr>
              <w:t>€’000</w:t>
            </w:r>
          </w:p>
        </w:tc>
      </w:tr>
      <w:tr w:rsidR="001468DA" w14:paraId="3558ADAB" w14:textId="77777777" w:rsidTr="001468DA">
        <w:trPr>
          <w:trHeight w:val="20"/>
        </w:trPr>
        <w:tc>
          <w:tcPr>
            <w:tcW w:w="3655" w:type="dxa"/>
          </w:tcPr>
          <w:p w14:paraId="07C433CD"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891" w:type="dxa"/>
            <w:tcBorders>
              <w:top w:val="single" w:sz="4" w:space="0" w:color="auto"/>
            </w:tcBorders>
          </w:tcPr>
          <w:p w14:paraId="0D03F68C"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618" w:type="dxa"/>
            <w:tcBorders>
              <w:top w:val="single" w:sz="4" w:space="0" w:color="auto"/>
            </w:tcBorders>
          </w:tcPr>
          <w:p w14:paraId="61F0345E"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816" w:type="dxa"/>
            <w:tcBorders>
              <w:top w:val="single" w:sz="4" w:space="0" w:color="auto"/>
            </w:tcBorders>
          </w:tcPr>
          <w:p w14:paraId="27CC8F6C"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595" w:type="dxa"/>
            <w:tcBorders>
              <w:top w:val="single" w:sz="4" w:space="0" w:color="auto"/>
            </w:tcBorders>
          </w:tcPr>
          <w:p w14:paraId="6DA6DC27"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r>
      <w:tr w:rsidR="001468DA" w:rsidRPr="00227B7B" w14:paraId="0CD6F6BA" w14:textId="77777777" w:rsidTr="001468DA">
        <w:trPr>
          <w:trHeight w:val="20"/>
        </w:trPr>
        <w:tc>
          <w:tcPr>
            <w:tcW w:w="3655" w:type="dxa"/>
          </w:tcPr>
          <w:p w14:paraId="260B495F" w14:textId="77777777" w:rsidR="001468DA" w:rsidRPr="00496CE5" w:rsidRDefault="001468DA">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b/>
                <w:bCs/>
                <w:spacing w:val="-4"/>
                <w:sz w:val="20"/>
              </w:rPr>
            </w:pPr>
            <w:r w:rsidRPr="00496CE5">
              <w:rPr>
                <w:rFonts w:asciiTheme="minorHAnsi" w:hAnsiTheme="minorHAnsi" w:cstheme="minorHAnsi"/>
                <w:b/>
                <w:bCs/>
                <w:spacing w:val="-4"/>
                <w:sz w:val="20"/>
              </w:rPr>
              <w:t>Cost</w:t>
            </w:r>
          </w:p>
        </w:tc>
        <w:tc>
          <w:tcPr>
            <w:tcW w:w="1891" w:type="dxa"/>
          </w:tcPr>
          <w:p w14:paraId="1A0A8998" w14:textId="6CABFC7C"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618" w:type="dxa"/>
          </w:tcPr>
          <w:p w14:paraId="5F782A8C" w14:textId="77777777" w:rsidR="001468DA" w:rsidRPr="007C5043"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p>
        </w:tc>
        <w:tc>
          <w:tcPr>
            <w:tcW w:w="1816" w:type="dxa"/>
          </w:tcPr>
          <w:p w14:paraId="2FCFF074" w14:textId="3E520C3B" w:rsidR="001468DA" w:rsidRPr="007C5043"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p>
        </w:tc>
        <w:tc>
          <w:tcPr>
            <w:tcW w:w="1595" w:type="dxa"/>
          </w:tcPr>
          <w:p w14:paraId="5748544D" w14:textId="67C65259" w:rsidR="001468DA" w:rsidRPr="006615B4"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p>
        </w:tc>
      </w:tr>
      <w:tr w:rsidR="001468DA" w:rsidRPr="006707B4" w14:paraId="655A0A4B" w14:textId="77777777" w:rsidTr="00645AC3">
        <w:trPr>
          <w:trHeight w:val="20"/>
        </w:trPr>
        <w:tc>
          <w:tcPr>
            <w:tcW w:w="3655" w:type="dxa"/>
          </w:tcPr>
          <w:p w14:paraId="2DC3EE80" w14:textId="77777777" w:rsidR="001468DA" w:rsidRPr="00496CE5" w:rsidRDefault="001468DA">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496CE5">
              <w:rPr>
                <w:rFonts w:asciiTheme="minorHAnsi" w:hAnsiTheme="minorHAnsi" w:cstheme="minorHAnsi"/>
                <w:spacing w:val="-4"/>
                <w:sz w:val="20"/>
              </w:rPr>
              <w:t xml:space="preserve">At 1 January </w:t>
            </w:r>
          </w:p>
        </w:tc>
        <w:tc>
          <w:tcPr>
            <w:tcW w:w="1891" w:type="dxa"/>
          </w:tcPr>
          <w:p w14:paraId="50A16F6D" w14:textId="5EE2ABC4"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Pr>
                <w:rFonts w:asciiTheme="minorHAnsi" w:hAnsiTheme="minorHAnsi" w:cstheme="minorHAnsi"/>
                <w:spacing w:val="-4"/>
                <w:sz w:val="20"/>
              </w:rPr>
              <w:t>2</w:t>
            </w:r>
            <w:r w:rsidR="00E92007">
              <w:rPr>
                <w:rFonts w:asciiTheme="minorHAnsi" w:hAnsiTheme="minorHAnsi" w:cstheme="minorHAnsi"/>
                <w:spacing w:val="-4"/>
                <w:sz w:val="20"/>
              </w:rPr>
              <w:t>,</w:t>
            </w:r>
            <w:r>
              <w:rPr>
                <w:rFonts w:asciiTheme="minorHAnsi" w:hAnsiTheme="minorHAnsi" w:cstheme="minorHAnsi"/>
                <w:spacing w:val="-4"/>
                <w:sz w:val="20"/>
              </w:rPr>
              <w:t>905</w:t>
            </w:r>
          </w:p>
        </w:tc>
        <w:tc>
          <w:tcPr>
            <w:tcW w:w="1618" w:type="dxa"/>
          </w:tcPr>
          <w:p w14:paraId="13E574F4" w14:textId="67689646" w:rsidR="001468DA" w:rsidRDefault="00A5538D">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Cs/>
                <w:sz w:val="20"/>
              </w:rPr>
            </w:pPr>
            <w:r>
              <w:rPr>
                <w:rFonts w:asciiTheme="minorHAnsi" w:hAnsiTheme="minorHAnsi" w:cstheme="minorHAnsi"/>
                <w:bCs/>
                <w:sz w:val="20"/>
              </w:rPr>
              <w:t>59</w:t>
            </w:r>
          </w:p>
        </w:tc>
        <w:tc>
          <w:tcPr>
            <w:tcW w:w="1816" w:type="dxa"/>
          </w:tcPr>
          <w:p w14:paraId="1C13A9F1" w14:textId="78770E19" w:rsidR="001468DA" w:rsidRPr="00496CE5" w:rsidRDefault="00A5538D">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Pr>
                <w:rFonts w:asciiTheme="minorHAnsi" w:hAnsiTheme="minorHAnsi" w:cstheme="minorHAnsi"/>
                <w:bCs/>
                <w:sz w:val="20"/>
              </w:rPr>
              <w:t>8,436</w:t>
            </w:r>
          </w:p>
        </w:tc>
        <w:tc>
          <w:tcPr>
            <w:tcW w:w="1595" w:type="dxa"/>
          </w:tcPr>
          <w:p w14:paraId="396B52F3" w14:textId="0D96F3FC" w:rsidR="001468DA" w:rsidRPr="00496CE5" w:rsidRDefault="00732D9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Pr>
                <w:rFonts w:asciiTheme="minorHAnsi" w:hAnsiTheme="minorHAnsi" w:cstheme="minorHAnsi"/>
                <w:spacing w:val="-4"/>
                <w:sz w:val="20"/>
              </w:rPr>
              <w:t>11,400</w:t>
            </w:r>
          </w:p>
        </w:tc>
      </w:tr>
      <w:tr w:rsidR="001468DA" w:rsidRPr="006707B4" w14:paraId="758A815F" w14:textId="77777777" w:rsidTr="00645AC3">
        <w:trPr>
          <w:trHeight w:val="20"/>
        </w:trPr>
        <w:tc>
          <w:tcPr>
            <w:tcW w:w="3655" w:type="dxa"/>
          </w:tcPr>
          <w:p w14:paraId="4A49CD2A" w14:textId="77777777" w:rsidR="001468DA" w:rsidRPr="00496CE5" w:rsidRDefault="001468DA">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496CE5">
              <w:rPr>
                <w:rFonts w:asciiTheme="minorHAnsi" w:hAnsiTheme="minorHAnsi" w:cstheme="minorHAnsi"/>
                <w:spacing w:val="-4"/>
                <w:sz w:val="20"/>
              </w:rPr>
              <w:t>Additions in the year</w:t>
            </w:r>
          </w:p>
        </w:tc>
        <w:tc>
          <w:tcPr>
            <w:tcW w:w="1891" w:type="dxa"/>
          </w:tcPr>
          <w:p w14:paraId="0C50B002"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43073">
              <w:rPr>
                <w:rFonts w:asciiTheme="minorHAnsi" w:hAnsiTheme="minorHAnsi" w:cstheme="minorHAnsi"/>
                <w:bCs/>
                <w:sz w:val="20"/>
              </w:rPr>
              <w:t>-</w:t>
            </w:r>
          </w:p>
        </w:tc>
        <w:tc>
          <w:tcPr>
            <w:tcW w:w="1618" w:type="dxa"/>
          </w:tcPr>
          <w:p w14:paraId="3BEB9FF7" w14:textId="6F9F73F1" w:rsidR="001468DA" w:rsidRDefault="00645AC3">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Pr>
                <w:rFonts w:asciiTheme="minorHAnsi" w:hAnsiTheme="minorHAnsi" w:cstheme="minorHAnsi"/>
                <w:spacing w:val="-4"/>
                <w:sz w:val="20"/>
              </w:rPr>
              <w:t>-</w:t>
            </w:r>
          </w:p>
        </w:tc>
        <w:tc>
          <w:tcPr>
            <w:tcW w:w="1816" w:type="dxa"/>
          </w:tcPr>
          <w:p w14:paraId="6B3CFF5E" w14:textId="5A777CF0" w:rsidR="001468DA" w:rsidRPr="00496CE5" w:rsidRDefault="00645AC3">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Pr>
                <w:rFonts w:asciiTheme="minorHAnsi" w:hAnsiTheme="minorHAnsi" w:cstheme="minorHAnsi"/>
                <w:spacing w:val="-4"/>
                <w:sz w:val="20"/>
              </w:rPr>
              <w:t>2,592</w:t>
            </w:r>
          </w:p>
        </w:tc>
        <w:tc>
          <w:tcPr>
            <w:tcW w:w="1595" w:type="dxa"/>
          </w:tcPr>
          <w:p w14:paraId="1E1DBA8D" w14:textId="0CF48F72" w:rsidR="001468DA" w:rsidRPr="00496CE5" w:rsidRDefault="00732D9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Pr>
                <w:rFonts w:asciiTheme="minorHAnsi" w:hAnsiTheme="minorHAnsi" w:cstheme="minorHAnsi"/>
                <w:spacing w:val="-4"/>
                <w:sz w:val="20"/>
              </w:rPr>
              <w:t>2,592</w:t>
            </w:r>
          </w:p>
        </w:tc>
      </w:tr>
      <w:tr w:rsidR="001468DA" w:rsidRPr="006707B4" w14:paraId="7225938A" w14:textId="77777777" w:rsidTr="00AF71F2">
        <w:trPr>
          <w:trHeight w:val="20"/>
        </w:trPr>
        <w:tc>
          <w:tcPr>
            <w:tcW w:w="3655" w:type="dxa"/>
            <w:tcBorders>
              <w:bottom w:val="single" w:sz="4" w:space="0" w:color="FFFFFF" w:themeColor="background1"/>
            </w:tcBorders>
          </w:tcPr>
          <w:p w14:paraId="67A8777E" w14:textId="731E6BAD" w:rsidR="001468DA" w:rsidRPr="00496CE5" w:rsidRDefault="001468DA">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Pr>
                <w:rFonts w:asciiTheme="minorHAnsi" w:hAnsiTheme="minorHAnsi" w:cstheme="minorHAnsi"/>
                <w:spacing w:val="-4"/>
                <w:sz w:val="20"/>
              </w:rPr>
              <w:t>Disposals</w:t>
            </w:r>
          </w:p>
        </w:tc>
        <w:tc>
          <w:tcPr>
            <w:tcW w:w="1891" w:type="dxa"/>
            <w:tcBorders>
              <w:bottom w:val="single" w:sz="4" w:space="0" w:color="auto"/>
            </w:tcBorders>
          </w:tcPr>
          <w:p w14:paraId="44FD13C2" w14:textId="77777777" w:rsidR="001468DA" w:rsidRPr="00143073"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Cs/>
                <w:sz w:val="20"/>
              </w:rPr>
            </w:pPr>
          </w:p>
        </w:tc>
        <w:tc>
          <w:tcPr>
            <w:tcW w:w="1618" w:type="dxa"/>
            <w:tcBorders>
              <w:bottom w:val="single" w:sz="4" w:space="0" w:color="auto"/>
            </w:tcBorders>
          </w:tcPr>
          <w:p w14:paraId="42918455" w14:textId="3FD992A5" w:rsidR="001468DA" w:rsidRDefault="00645AC3">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Pr>
                <w:rFonts w:asciiTheme="minorHAnsi" w:hAnsiTheme="minorHAnsi" w:cstheme="minorHAnsi"/>
                <w:spacing w:val="-4"/>
                <w:sz w:val="20"/>
              </w:rPr>
              <w:t>(59)</w:t>
            </w:r>
          </w:p>
        </w:tc>
        <w:tc>
          <w:tcPr>
            <w:tcW w:w="1816" w:type="dxa"/>
            <w:tcBorders>
              <w:bottom w:val="single" w:sz="4" w:space="0" w:color="auto"/>
            </w:tcBorders>
          </w:tcPr>
          <w:p w14:paraId="3BEBE466" w14:textId="10653467" w:rsidR="001468DA" w:rsidRDefault="00732D9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Pr>
                <w:rFonts w:asciiTheme="minorHAnsi" w:hAnsiTheme="minorHAnsi" w:cstheme="minorHAnsi"/>
                <w:spacing w:val="-4"/>
                <w:sz w:val="20"/>
              </w:rPr>
              <w:t>-</w:t>
            </w:r>
          </w:p>
        </w:tc>
        <w:tc>
          <w:tcPr>
            <w:tcW w:w="1595" w:type="dxa"/>
            <w:tcBorders>
              <w:bottom w:val="single" w:sz="4" w:space="0" w:color="auto"/>
            </w:tcBorders>
          </w:tcPr>
          <w:p w14:paraId="63A5FE9C" w14:textId="754954D5" w:rsidR="001468DA" w:rsidRDefault="00B75B5D">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Pr>
                <w:rFonts w:asciiTheme="minorHAnsi" w:hAnsiTheme="minorHAnsi" w:cstheme="minorHAnsi"/>
                <w:spacing w:val="-4"/>
                <w:sz w:val="20"/>
              </w:rPr>
              <w:t>(59)</w:t>
            </w:r>
          </w:p>
        </w:tc>
      </w:tr>
      <w:tr w:rsidR="001468DA" w:rsidRPr="006707B4" w14:paraId="4EE46573" w14:textId="77777777" w:rsidTr="00AF71F2">
        <w:trPr>
          <w:trHeight w:val="20"/>
        </w:trPr>
        <w:tc>
          <w:tcPr>
            <w:tcW w:w="3655" w:type="dxa"/>
            <w:tcBorders>
              <w:top w:val="single" w:sz="4" w:space="0" w:color="FFFFFF" w:themeColor="background1"/>
              <w:bottom w:val="single" w:sz="4" w:space="0" w:color="FFFFFF" w:themeColor="background1"/>
            </w:tcBorders>
          </w:tcPr>
          <w:p w14:paraId="5D9204A8" w14:textId="77777777" w:rsidR="001468DA" w:rsidRPr="00496CE5" w:rsidRDefault="001468DA">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496CE5">
              <w:rPr>
                <w:rFonts w:asciiTheme="minorHAnsi" w:hAnsiTheme="minorHAnsi" w:cstheme="minorHAnsi"/>
                <w:spacing w:val="-4"/>
                <w:sz w:val="20"/>
              </w:rPr>
              <w:t>At end of year</w:t>
            </w:r>
          </w:p>
        </w:tc>
        <w:tc>
          <w:tcPr>
            <w:tcW w:w="1891" w:type="dxa"/>
            <w:tcBorders>
              <w:top w:val="single" w:sz="4" w:space="0" w:color="auto"/>
              <w:bottom w:val="single" w:sz="4" w:space="0" w:color="auto"/>
            </w:tcBorders>
          </w:tcPr>
          <w:p w14:paraId="45C997A5" w14:textId="192C443B"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sidRPr="00143073">
              <w:rPr>
                <w:rFonts w:asciiTheme="minorHAnsi" w:hAnsiTheme="minorHAnsi" w:cstheme="minorHAnsi"/>
                <w:b/>
                <w:sz w:val="20"/>
              </w:rPr>
              <w:t>2,90</w:t>
            </w:r>
            <w:r w:rsidR="00B6502C">
              <w:rPr>
                <w:rFonts w:asciiTheme="minorHAnsi" w:hAnsiTheme="minorHAnsi" w:cstheme="minorHAnsi"/>
                <w:b/>
                <w:sz w:val="20"/>
              </w:rPr>
              <w:t>5</w:t>
            </w:r>
          </w:p>
        </w:tc>
        <w:tc>
          <w:tcPr>
            <w:tcW w:w="1618" w:type="dxa"/>
            <w:tcBorders>
              <w:top w:val="single" w:sz="4" w:space="0" w:color="auto"/>
              <w:bottom w:val="single" w:sz="4" w:space="0" w:color="auto"/>
            </w:tcBorders>
          </w:tcPr>
          <w:p w14:paraId="6BD14E6E" w14:textId="18DB8DD3" w:rsidR="001468DA" w:rsidRDefault="00645AC3">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Pr>
                <w:rFonts w:asciiTheme="minorHAnsi" w:hAnsiTheme="minorHAnsi" w:cstheme="minorHAnsi"/>
                <w:b/>
                <w:bCs/>
                <w:spacing w:val="-4"/>
                <w:sz w:val="20"/>
              </w:rPr>
              <w:t>-</w:t>
            </w:r>
          </w:p>
        </w:tc>
        <w:tc>
          <w:tcPr>
            <w:tcW w:w="1816" w:type="dxa"/>
            <w:tcBorders>
              <w:top w:val="single" w:sz="4" w:space="0" w:color="auto"/>
              <w:bottom w:val="single" w:sz="4" w:space="0" w:color="auto"/>
            </w:tcBorders>
          </w:tcPr>
          <w:p w14:paraId="51BC7EFA" w14:textId="2D4789FD" w:rsidR="001468DA" w:rsidRPr="00496CE5" w:rsidRDefault="0050098E">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Pr>
                <w:rFonts w:asciiTheme="minorHAnsi" w:hAnsiTheme="minorHAnsi" w:cstheme="minorHAnsi"/>
                <w:b/>
                <w:bCs/>
                <w:spacing w:val="-4"/>
                <w:sz w:val="20"/>
              </w:rPr>
              <w:t>11,028</w:t>
            </w:r>
          </w:p>
        </w:tc>
        <w:tc>
          <w:tcPr>
            <w:tcW w:w="1595" w:type="dxa"/>
            <w:tcBorders>
              <w:top w:val="single" w:sz="4" w:space="0" w:color="auto"/>
              <w:bottom w:val="single" w:sz="4" w:space="0" w:color="auto"/>
            </w:tcBorders>
          </w:tcPr>
          <w:p w14:paraId="476027D1" w14:textId="3922061E" w:rsidR="001468DA" w:rsidRPr="00496CE5" w:rsidRDefault="00310161">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Pr>
                <w:rFonts w:asciiTheme="minorHAnsi" w:hAnsiTheme="minorHAnsi" w:cstheme="minorHAnsi"/>
                <w:b/>
                <w:bCs/>
                <w:spacing w:val="-4"/>
                <w:sz w:val="20"/>
              </w:rPr>
              <w:t>13,933</w:t>
            </w:r>
          </w:p>
        </w:tc>
      </w:tr>
      <w:tr w:rsidR="001468DA" w14:paraId="6658BF87" w14:textId="77777777" w:rsidTr="00AF71F2">
        <w:trPr>
          <w:trHeight w:val="20"/>
        </w:trPr>
        <w:tc>
          <w:tcPr>
            <w:tcW w:w="3655" w:type="dxa"/>
            <w:tcBorders>
              <w:top w:val="single" w:sz="4" w:space="0" w:color="FFFFFF" w:themeColor="background1"/>
            </w:tcBorders>
          </w:tcPr>
          <w:p w14:paraId="2B14D587" w14:textId="77777777" w:rsidR="001468DA" w:rsidRPr="00496CE5" w:rsidRDefault="001468DA">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b/>
                <w:bCs/>
                <w:spacing w:val="-4"/>
                <w:sz w:val="20"/>
              </w:rPr>
            </w:pPr>
            <w:r w:rsidRPr="00496CE5">
              <w:rPr>
                <w:rFonts w:asciiTheme="minorHAnsi" w:hAnsiTheme="minorHAnsi" w:cstheme="minorHAnsi"/>
                <w:b/>
                <w:bCs/>
                <w:spacing w:val="-4"/>
                <w:sz w:val="20"/>
              </w:rPr>
              <w:t>Accumulated depreciation</w:t>
            </w:r>
          </w:p>
        </w:tc>
        <w:tc>
          <w:tcPr>
            <w:tcW w:w="1891" w:type="dxa"/>
            <w:tcBorders>
              <w:top w:val="single" w:sz="4" w:space="0" w:color="auto"/>
            </w:tcBorders>
          </w:tcPr>
          <w:p w14:paraId="59507355"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618" w:type="dxa"/>
            <w:tcBorders>
              <w:top w:val="single" w:sz="4" w:space="0" w:color="auto"/>
            </w:tcBorders>
          </w:tcPr>
          <w:p w14:paraId="1DC28CBB"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816" w:type="dxa"/>
            <w:tcBorders>
              <w:top w:val="single" w:sz="4" w:space="0" w:color="auto"/>
            </w:tcBorders>
          </w:tcPr>
          <w:p w14:paraId="154CE50A"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595" w:type="dxa"/>
            <w:tcBorders>
              <w:top w:val="single" w:sz="4" w:space="0" w:color="auto"/>
            </w:tcBorders>
          </w:tcPr>
          <w:p w14:paraId="41FB7232"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r>
      <w:tr w:rsidR="001468DA" w14:paraId="00F70540" w14:textId="77777777" w:rsidTr="001468DA">
        <w:trPr>
          <w:trHeight w:val="20"/>
        </w:trPr>
        <w:tc>
          <w:tcPr>
            <w:tcW w:w="3655" w:type="dxa"/>
          </w:tcPr>
          <w:p w14:paraId="75B8964D" w14:textId="77777777" w:rsidR="001468DA" w:rsidRPr="00496CE5" w:rsidRDefault="001468DA">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496CE5">
              <w:rPr>
                <w:rFonts w:asciiTheme="minorHAnsi" w:hAnsiTheme="minorHAnsi" w:cstheme="minorHAnsi"/>
                <w:spacing w:val="-4"/>
                <w:sz w:val="20"/>
              </w:rPr>
              <w:t>At 1 January</w:t>
            </w:r>
          </w:p>
        </w:tc>
        <w:tc>
          <w:tcPr>
            <w:tcW w:w="1891" w:type="dxa"/>
          </w:tcPr>
          <w:p w14:paraId="456AF644" w14:textId="559EDDD8"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43073">
              <w:rPr>
                <w:rFonts w:asciiTheme="minorHAnsi" w:eastAsiaTheme="minorHAnsi" w:hAnsiTheme="minorHAnsi" w:cstheme="minorHAnsi"/>
                <w:bCs/>
                <w:color w:val="000000"/>
                <w:spacing w:val="-5"/>
                <w:sz w:val="20"/>
              </w:rPr>
              <w:t>(</w:t>
            </w:r>
            <w:r>
              <w:rPr>
                <w:rFonts w:asciiTheme="minorHAnsi" w:eastAsiaTheme="minorHAnsi" w:hAnsiTheme="minorHAnsi" w:cstheme="minorHAnsi"/>
                <w:bCs/>
                <w:color w:val="000000"/>
                <w:spacing w:val="-5"/>
                <w:sz w:val="20"/>
              </w:rPr>
              <w:t>82</w:t>
            </w:r>
            <w:r w:rsidR="00B6502C">
              <w:rPr>
                <w:rFonts w:asciiTheme="minorHAnsi" w:eastAsiaTheme="minorHAnsi" w:hAnsiTheme="minorHAnsi" w:cstheme="minorHAnsi"/>
                <w:bCs/>
                <w:color w:val="000000"/>
                <w:spacing w:val="-5"/>
                <w:sz w:val="20"/>
              </w:rPr>
              <w:t>8</w:t>
            </w:r>
            <w:r w:rsidRPr="00143073">
              <w:rPr>
                <w:rFonts w:asciiTheme="minorHAnsi" w:eastAsiaTheme="minorHAnsi" w:hAnsiTheme="minorHAnsi" w:cstheme="minorHAnsi"/>
                <w:bCs/>
                <w:color w:val="000000"/>
                <w:spacing w:val="-5"/>
                <w:sz w:val="20"/>
              </w:rPr>
              <w:t>)</w:t>
            </w:r>
          </w:p>
        </w:tc>
        <w:tc>
          <w:tcPr>
            <w:tcW w:w="1618" w:type="dxa"/>
          </w:tcPr>
          <w:p w14:paraId="4D0D7BC2" w14:textId="04BB06FC" w:rsidR="001468DA" w:rsidRPr="00143073" w:rsidRDefault="007E1FC9">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eastAsiaTheme="minorHAnsi" w:hAnsiTheme="minorHAnsi" w:cstheme="minorHAnsi"/>
                <w:bCs/>
                <w:color w:val="000000"/>
                <w:spacing w:val="-5"/>
                <w:sz w:val="20"/>
              </w:rPr>
            </w:pPr>
            <w:r>
              <w:rPr>
                <w:rFonts w:asciiTheme="minorHAnsi" w:eastAsiaTheme="minorHAnsi" w:hAnsiTheme="minorHAnsi" w:cstheme="minorHAnsi"/>
                <w:bCs/>
                <w:color w:val="000000"/>
                <w:spacing w:val="-5"/>
                <w:sz w:val="20"/>
              </w:rPr>
              <w:t>(</w:t>
            </w:r>
            <w:r w:rsidR="00AD64BF">
              <w:rPr>
                <w:rFonts w:asciiTheme="minorHAnsi" w:eastAsiaTheme="minorHAnsi" w:hAnsiTheme="minorHAnsi" w:cstheme="minorHAnsi"/>
                <w:bCs/>
                <w:color w:val="000000"/>
                <w:spacing w:val="-5"/>
                <w:sz w:val="20"/>
              </w:rPr>
              <w:t>58</w:t>
            </w:r>
            <w:r>
              <w:rPr>
                <w:rFonts w:asciiTheme="minorHAnsi" w:eastAsiaTheme="minorHAnsi" w:hAnsiTheme="minorHAnsi" w:cstheme="minorHAnsi"/>
                <w:bCs/>
                <w:color w:val="000000"/>
                <w:spacing w:val="-5"/>
                <w:sz w:val="20"/>
              </w:rPr>
              <w:t>)</w:t>
            </w:r>
          </w:p>
        </w:tc>
        <w:tc>
          <w:tcPr>
            <w:tcW w:w="1816" w:type="dxa"/>
          </w:tcPr>
          <w:p w14:paraId="62BD5556" w14:textId="55B09292"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43073">
              <w:rPr>
                <w:rFonts w:asciiTheme="minorHAnsi" w:eastAsiaTheme="minorHAnsi" w:hAnsiTheme="minorHAnsi" w:cstheme="minorHAnsi"/>
                <w:bCs/>
                <w:color w:val="000000"/>
                <w:spacing w:val="-5"/>
                <w:sz w:val="20"/>
              </w:rPr>
              <w:t>(</w:t>
            </w:r>
            <w:r w:rsidR="00732D9A">
              <w:rPr>
                <w:rFonts w:asciiTheme="minorHAnsi" w:eastAsiaTheme="minorHAnsi" w:hAnsiTheme="minorHAnsi" w:cstheme="minorHAnsi"/>
                <w:bCs/>
                <w:color w:val="000000"/>
                <w:spacing w:val="-5"/>
                <w:sz w:val="20"/>
              </w:rPr>
              <w:t>4,394</w:t>
            </w:r>
            <w:r w:rsidRPr="00143073">
              <w:rPr>
                <w:rFonts w:asciiTheme="minorHAnsi" w:eastAsiaTheme="minorHAnsi" w:hAnsiTheme="minorHAnsi" w:cstheme="minorHAnsi"/>
                <w:bCs/>
                <w:color w:val="000000"/>
                <w:spacing w:val="-5"/>
                <w:sz w:val="20"/>
              </w:rPr>
              <w:t>)</w:t>
            </w:r>
          </w:p>
        </w:tc>
        <w:tc>
          <w:tcPr>
            <w:tcW w:w="1595" w:type="dxa"/>
          </w:tcPr>
          <w:p w14:paraId="147FAC05" w14:textId="24CAF758"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43073">
              <w:rPr>
                <w:rFonts w:asciiTheme="minorHAnsi" w:eastAsiaTheme="minorHAnsi" w:hAnsiTheme="minorHAnsi" w:cstheme="minorHAnsi"/>
                <w:bCs/>
                <w:color w:val="000000"/>
                <w:spacing w:val="-5"/>
                <w:sz w:val="20"/>
              </w:rPr>
              <w:t>(</w:t>
            </w:r>
            <w:r w:rsidR="00732D9A">
              <w:rPr>
                <w:rFonts w:asciiTheme="minorHAnsi" w:eastAsiaTheme="minorHAnsi" w:hAnsiTheme="minorHAnsi" w:cstheme="minorHAnsi"/>
                <w:bCs/>
                <w:color w:val="000000"/>
                <w:spacing w:val="-5"/>
                <w:sz w:val="20"/>
              </w:rPr>
              <w:t>5,280</w:t>
            </w:r>
            <w:r>
              <w:rPr>
                <w:rFonts w:asciiTheme="minorHAnsi" w:eastAsiaTheme="minorHAnsi" w:hAnsiTheme="minorHAnsi" w:cstheme="minorHAnsi"/>
                <w:bCs/>
                <w:color w:val="000000"/>
                <w:spacing w:val="-5"/>
                <w:sz w:val="20"/>
              </w:rPr>
              <w:t>)</w:t>
            </w:r>
          </w:p>
        </w:tc>
      </w:tr>
      <w:tr w:rsidR="001468DA" w14:paraId="1554EB05" w14:textId="77777777" w:rsidTr="001468DA">
        <w:trPr>
          <w:trHeight w:val="20"/>
        </w:trPr>
        <w:tc>
          <w:tcPr>
            <w:tcW w:w="3655" w:type="dxa"/>
          </w:tcPr>
          <w:p w14:paraId="1F911C07" w14:textId="77777777" w:rsidR="001468DA" w:rsidRPr="006707B4" w:rsidRDefault="001468DA">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496CE5">
              <w:rPr>
                <w:rFonts w:asciiTheme="minorHAnsi" w:hAnsiTheme="minorHAnsi" w:cstheme="minorHAnsi"/>
                <w:spacing w:val="-4"/>
                <w:sz w:val="20"/>
              </w:rPr>
              <w:t>Depreciation for the year</w:t>
            </w:r>
          </w:p>
        </w:tc>
        <w:tc>
          <w:tcPr>
            <w:tcW w:w="1891" w:type="dxa"/>
          </w:tcPr>
          <w:p w14:paraId="1CECFFBA" w14:textId="68885BA5" w:rsidR="001468DA" w:rsidRPr="00143073"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eastAsiaTheme="minorHAnsi" w:hAnsiTheme="minorHAnsi" w:cstheme="minorHAnsi"/>
                <w:bCs/>
                <w:color w:val="000000"/>
                <w:spacing w:val="-5"/>
                <w:sz w:val="20"/>
              </w:rPr>
            </w:pPr>
            <w:r w:rsidRPr="00143073">
              <w:rPr>
                <w:rFonts w:asciiTheme="minorHAnsi" w:eastAsiaTheme="minorHAnsi" w:hAnsiTheme="minorHAnsi" w:cstheme="minorHAnsi"/>
                <w:bCs/>
                <w:color w:val="000000"/>
                <w:spacing w:val="-5"/>
                <w:sz w:val="20"/>
              </w:rPr>
              <w:t>(26</w:t>
            </w:r>
            <w:r>
              <w:rPr>
                <w:rFonts w:asciiTheme="minorHAnsi" w:eastAsiaTheme="minorHAnsi" w:hAnsiTheme="minorHAnsi" w:cstheme="minorHAnsi"/>
                <w:bCs/>
                <w:color w:val="000000"/>
                <w:spacing w:val="-5"/>
                <w:sz w:val="20"/>
              </w:rPr>
              <w:t>0</w:t>
            </w:r>
            <w:r w:rsidRPr="00143073">
              <w:rPr>
                <w:rFonts w:asciiTheme="minorHAnsi" w:eastAsiaTheme="minorHAnsi" w:hAnsiTheme="minorHAnsi" w:cstheme="minorHAnsi"/>
                <w:bCs/>
                <w:color w:val="000000"/>
                <w:spacing w:val="-5"/>
                <w:sz w:val="20"/>
              </w:rPr>
              <w:t>)</w:t>
            </w:r>
          </w:p>
        </w:tc>
        <w:tc>
          <w:tcPr>
            <w:tcW w:w="1618" w:type="dxa"/>
          </w:tcPr>
          <w:p w14:paraId="5BCF62E9" w14:textId="61B87FB0" w:rsidR="001468DA" w:rsidRPr="00143073" w:rsidRDefault="00AD64BF">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eastAsiaTheme="minorHAnsi" w:hAnsiTheme="minorHAnsi" w:cstheme="minorHAnsi"/>
                <w:bCs/>
                <w:color w:val="000000"/>
                <w:spacing w:val="-5"/>
                <w:sz w:val="20"/>
              </w:rPr>
            </w:pPr>
            <w:r>
              <w:rPr>
                <w:rFonts w:asciiTheme="minorHAnsi" w:eastAsiaTheme="minorHAnsi" w:hAnsiTheme="minorHAnsi" w:cstheme="minorHAnsi"/>
                <w:bCs/>
                <w:color w:val="000000"/>
                <w:spacing w:val="-5"/>
                <w:sz w:val="20"/>
              </w:rPr>
              <w:t>-</w:t>
            </w:r>
          </w:p>
        </w:tc>
        <w:tc>
          <w:tcPr>
            <w:tcW w:w="1816" w:type="dxa"/>
          </w:tcPr>
          <w:p w14:paraId="72E49331" w14:textId="1D8325D5" w:rsidR="001468DA" w:rsidRPr="00143073"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eastAsiaTheme="minorHAnsi" w:hAnsiTheme="minorHAnsi" w:cstheme="minorHAnsi"/>
                <w:bCs/>
                <w:color w:val="000000"/>
                <w:spacing w:val="-5"/>
                <w:sz w:val="20"/>
              </w:rPr>
            </w:pPr>
            <w:r w:rsidRPr="00143073">
              <w:rPr>
                <w:rFonts w:asciiTheme="minorHAnsi" w:eastAsiaTheme="minorHAnsi" w:hAnsiTheme="minorHAnsi" w:cstheme="minorHAnsi"/>
                <w:bCs/>
                <w:color w:val="000000"/>
                <w:spacing w:val="-5"/>
                <w:sz w:val="20"/>
              </w:rPr>
              <w:t>(</w:t>
            </w:r>
            <w:r w:rsidR="00732D9A">
              <w:rPr>
                <w:rFonts w:asciiTheme="minorHAnsi" w:eastAsiaTheme="minorHAnsi" w:hAnsiTheme="minorHAnsi" w:cstheme="minorHAnsi"/>
                <w:bCs/>
                <w:color w:val="000000"/>
                <w:spacing w:val="-5"/>
                <w:sz w:val="20"/>
              </w:rPr>
              <w:t>1,281</w:t>
            </w:r>
            <w:r w:rsidRPr="00143073">
              <w:rPr>
                <w:rFonts w:asciiTheme="minorHAnsi" w:eastAsiaTheme="minorHAnsi" w:hAnsiTheme="minorHAnsi" w:cstheme="minorHAnsi"/>
                <w:bCs/>
                <w:color w:val="000000"/>
                <w:spacing w:val="-5"/>
                <w:sz w:val="20"/>
              </w:rPr>
              <w:t>)</w:t>
            </w:r>
          </w:p>
        </w:tc>
        <w:tc>
          <w:tcPr>
            <w:tcW w:w="1595" w:type="dxa"/>
          </w:tcPr>
          <w:p w14:paraId="45EFA334" w14:textId="20BB36FB" w:rsidR="001468DA" w:rsidRPr="00143073"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eastAsiaTheme="minorHAnsi" w:hAnsiTheme="minorHAnsi" w:cstheme="minorHAnsi"/>
                <w:bCs/>
                <w:color w:val="000000"/>
                <w:spacing w:val="-5"/>
                <w:sz w:val="20"/>
              </w:rPr>
            </w:pPr>
            <w:r w:rsidRPr="00143073">
              <w:rPr>
                <w:rFonts w:asciiTheme="minorHAnsi" w:eastAsiaTheme="minorHAnsi" w:hAnsiTheme="minorHAnsi" w:cstheme="minorHAnsi"/>
                <w:bCs/>
                <w:color w:val="000000"/>
                <w:spacing w:val="-5"/>
                <w:sz w:val="20"/>
              </w:rPr>
              <w:t>(</w:t>
            </w:r>
            <w:r w:rsidR="00A943BD">
              <w:rPr>
                <w:rFonts w:asciiTheme="minorHAnsi" w:eastAsiaTheme="minorHAnsi" w:hAnsiTheme="minorHAnsi" w:cstheme="minorHAnsi"/>
                <w:bCs/>
                <w:color w:val="000000"/>
                <w:spacing w:val="-5"/>
                <w:sz w:val="20"/>
              </w:rPr>
              <w:t>1,541</w:t>
            </w:r>
            <w:r w:rsidRPr="00143073">
              <w:rPr>
                <w:rFonts w:asciiTheme="minorHAnsi" w:eastAsiaTheme="minorHAnsi" w:hAnsiTheme="minorHAnsi" w:cstheme="minorHAnsi"/>
                <w:bCs/>
                <w:color w:val="000000"/>
                <w:spacing w:val="-5"/>
                <w:sz w:val="20"/>
              </w:rPr>
              <w:t>)</w:t>
            </w:r>
          </w:p>
        </w:tc>
      </w:tr>
      <w:tr w:rsidR="001468DA" w14:paraId="77A0DD37" w14:textId="77777777" w:rsidTr="00AF71F2">
        <w:trPr>
          <w:trHeight w:val="20"/>
        </w:trPr>
        <w:tc>
          <w:tcPr>
            <w:tcW w:w="3655" w:type="dxa"/>
            <w:tcBorders>
              <w:bottom w:val="single" w:sz="4" w:space="0" w:color="FFFFFF" w:themeColor="background1"/>
            </w:tcBorders>
          </w:tcPr>
          <w:p w14:paraId="75C8CC38" w14:textId="77777777" w:rsidR="001468DA" w:rsidRPr="00496CE5" w:rsidRDefault="001468DA">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Pr>
                <w:rFonts w:asciiTheme="minorHAnsi" w:hAnsiTheme="minorHAnsi" w:cstheme="minorHAnsi"/>
                <w:spacing w:val="-4"/>
                <w:sz w:val="20"/>
              </w:rPr>
              <w:t>Disposals</w:t>
            </w:r>
          </w:p>
        </w:tc>
        <w:tc>
          <w:tcPr>
            <w:tcW w:w="1891" w:type="dxa"/>
            <w:tcBorders>
              <w:bottom w:val="single" w:sz="4" w:space="0" w:color="auto"/>
            </w:tcBorders>
          </w:tcPr>
          <w:p w14:paraId="334F8365"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Pr>
                <w:rFonts w:asciiTheme="minorHAnsi" w:hAnsiTheme="minorHAnsi" w:cstheme="minorHAnsi"/>
                <w:spacing w:val="-4"/>
                <w:sz w:val="20"/>
              </w:rPr>
              <w:t>-</w:t>
            </w:r>
          </w:p>
        </w:tc>
        <w:tc>
          <w:tcPr>
            <w:tcW w:w="1618" w:type="dxa"/>
            <w:tcBorders>
              <w:bottom w:val="single" w:sz="4" w:space="0" w:color="auto"/>
            </w:tcBorders>
          </w:tcPr>
          <w:p w14:paraId="3EC1EE5D" w14:textId="3CEB5905" w:rsidR="001468DA" w:rsidRPr="00143073" w:rsidRDefault="00AD64BF">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eastAsiaTheme="minorHAnsi" w:hAnsiTheme="minorHAnsi" w:cstheme="minorHAnsi"/>
                <w:bCs/>
                <w:color w:val="000000"/>
                <w:spacing w:val="-5"/>
                <w:sz w:val="20"/>
              </w:rPr>
            </w:pPr>
            <w:r>
              <w:rPr>
                <w:rFonts w:asciiTheme="minorHAnsi" w:eastAsiaTheme="minorHAnsi" w:hAnsiTheme="minorHAnsi" w:cstheme="minorHAnsi"/>
                <w:bCs/>
                <w:color w:val="000000"/>
                <w:spacing w:val="-5"/>
                <w:sz w:val="20"/>
              </w:rPr>
              <w:t>58</w:t>
            </w:r>
          </w:p>
        </w:tc>
        <w:tc>
          <w:tcPr>
            <w:tcW w:w="1816" w:type="dxa"/>
            <w:tcBorders>
              <w:bottom w:val="single" w:sz="4" w:space="0" w:color="auto"/>
            </w:tcBorders>
          </w:tcPr>
          <w:p w14:paraId="54126E83"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sidRPr="00143073">
              <w:rPr>
                <w:rFonts w:asciiTheme="minorHAnsi" w:eastAsiaTheme="minorHAnsi" w:hAnsiTheme="minorHAnsi" w:cstheme="minorHAnsi"/>
                <w:bCs/>
                <w:color w:val="000000"/>
                <w:spacing w:val="-5"/>
                <w:sz w:val="20"/>
              </w:rPr>
              <w:t>-</w:t>
            </w:r>
          </w:p>
        </w:tc>
        <w:tc>
          <w:tcPr>
            <w:tcW w:w="1595" w:type="dxa"/>
            <w:tcBorders>
              <w:bottom w:val="single" w:sz="4" w:space="0" w:color="auto"/>
            </w:tcBorders>
          </w:tcPr>
          <w:p w14:paraId="62266FEE" w14:textId="38554023" w:rsidR="001468DA" w:rsidRPr="00496CE5" w:rsidRDefault="00A943BD">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spacing w:val="-4"/>
                <w:sz w:val="20"/>
              </w:rPr>
            </w:pPr>
            <w:r>
              <w:rPr>
                <w:rFonts w:asciiTheme="minorHAnsi" w:hAnsiTheme="minorHAnsi" w:cstheme="minorHAnsi"/>
                <w:spacing w:val="-4"/>
                <w:sz w:val="20"/>
              </w:rPr>
              <w:t>58</w:t>
            </w:r>
          </w:p>
        </w:tc>
      </w:tr>
      <w:tr w:rsidR="001468DA" w14:paraId="45CC128A" w14:textId="77777777" w:rsidTr="00AF71F2">
        <w:trPr>
          <w:trHeight w:val="20"/>
        </w:trPr>
        <w:tc>
          <w:tcPr>
            <w:tcW w:w="3655" w:type="dxa"/>
            <w:tcBorders>
              <w:top w:val="single" w:sz="4" w:space="0" w:color="FFFFFF" w:themeColor="background1"/>
              <w:bottom w:val="single" w:sz="4" w:space="0" w:color="FFFFFF" w:themeColor="background1"/>
            </w:tcBorders>
          </w:tcPr>
          <w:p w14:paraId="71538C6D" w14:textId="77777777" w:rsidR="001468DA" w:rsidRPr="00496CE5" w:rsidRDefault="001468DA">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496CE5">
              <w:rPr>
                <w:rFonts w:asciiTheme="minorHAnsi" w:hAnsiTheme="minorHAnsi" w:cstheme="minorHAnsi"/>
                <w:spacing w:val="-4"/>
                <w:sz w:val="20"/>
              </w:rPr>
              <w:t>At end of year</w:t>
            </w:r>
          </w:p>
        </w:tc>
        <w:tc>
          <w:tcPr>
            <w:tcW w:w="1891" w:type="dxa"/>
            <w:tcBorders>
              <w:top w:val="single" w:sz="4" w:space="0" w:color="auto"/>
              <w:bottom w:val="single" w:sz="4" w:space="0" w:color="auto"/>
            </w:tcBorders>
          </w:tcPr>
          <w:p w14:paraId="2D3F1EC5" w14:textId="56E70254"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spacing w:val="-4"/>
                <w:sz w:val="20"/>
              </w:rPr>
            </w:pPr>
            <w:r w:rsidRPr="00923516">
              <w:rPr>
                <w:rFonts w:asciiTheme="minorHAnsi" w:eastAsiaTheme="minorHAnsi" w:hAnsiTheme="minorHAnsi" w:cstheme="minorHAnsi"/>
                <w:b/>
                <w:color w:val="000000"/>
                <w:spacing w:val="-5"/>
                <w:sz w:val="20"/>
              </w:rPr>
              <w:t>(</w:t>
            </w:r>
            <w:r>
              <w:rPr>
                <w:rFonts w:asciiTheme="minorHAnsi" w:eastAsiaTheme="minorHAnsi" w:hAnsiTheme="minorHAnsi" w:cstheme="minorHAnsi"/>
                <w:b/>
                <w:color w:val="000000"/>
                <w:spacing w:val="-5"/>
                <w:sz w:val="20"/>
              </w:rPr>
              <w:t>1,08</w:t>
            </w:r>
            <w:r w:rsidR="00B11AB9">
              <w:rPr>
                <w:rFonts w:asciiTheme="minorHAnsi" w:eastAsiaTheme="minorHAnsi" w:hAnsiTheme="minorHAnsi" w:cstheme="minorHAnsi"/>
                <w:b/>
                <w:color w:val="000000"/>
                <w:spacing w:val="-5"/>
                <w:sz w:val="20"/>
              </w:rPr>
              <w:t>8</w:t>
            </w:r>
            <w:r w:rsidRPr="00923516">
              <w:rPr>
                <w:rFonts w:asciiTheme="minorHAnsi" w:eastAsiaTheme="minorHAnsi" w:hAnsiTheme="minorHAnsi" w:cstheme="minorHAnsi"/>
                <w:b/>
                <w:color w:val="000000"/>
                <w:spacing w:val="-5"/>
                <w:sz w:val="20"/>
              </w:rPr>
              <w:t>)</w:t>
            </w:r>
          </w:p>
        </w:tc>
        <w:tc>
          <w:tcPr>
            <w:tcW w:w="1618" w:type="dxa"/>
            <w:tcBorders>
              <w:top w:val="single" w:sz="4" w:space="0" w:color="auto"/>
              <w:bottom w:val="single" w:sz="4" w:space="0" w:color="auto"/>
            </w:tcBorders>
          </w:tcPr>
          <w:p w14:paraId="2AB9A4A8" w14:textId="0A2EE2C3" w:rsidR="001468DA" w:rsidRPr="00923516" w:rsidRDefault="00AD64BF">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spacing w:val="-4"/>
                <w:sz w:val="20"/>
              </w:rPr>
            </w:pPr>
            <w:r>
              <w:rPr>
                <w:rFonts w:asciiTheme="minorHAnsi" w:hAnsiTheme="minorHAnsi" w:cstheme="minorHAnsi"/>
                <w:b/>
                <w:spacing w:val="-4"/>
                <w:sz w:val="20"/>
              </w:rPr>
              <w:t>-</w:t>
            </w:r>
          </w:p>
        </w:tc>
        <w:tc>
          <w:tcPr>
            <w:tcW w:w="1816" w:type="dxa"/>
            <w:tcBorders>
              <w:top w:val="single" w:sz="4" w:space="0" w:color="auto"/>
              <w:bottom w:val="single" w:sz="4" w:space="0" w:color="auto"/>
            </w:tcBorders>
          </w:tcPr>
          <w:p w14:paraId="434FCF79" w14:textId="1C9EC7B3"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spacing w:val="-4"/>
                <w:sz w:val="20"/>
              </w:rPr>
            </w:pPr>
            <w:r w:rsidRPr="00923516">
              <w:rPr>
                <w:rFonts w:asciiTheme="minorHAnsi" w:hAnsiTheme="minorHAnsi" w:cstheme="minorHAnsi"/>
                <w:b/>
                <w:spacing w:val="-4"/>
                <w:sz w:val="20"/>
              </w:rPr>
              <w:t>(</w:t>
            </w:r>
            <w:r w:rsidR="00732D9A">
              <w:rPr>
                <w:rFonts w:asciiTheme="minorHAnsi" w:hAnsiTheme="minorHAnsi" w:cstheme="minorHAnsi"/>
                <w:b/>
                <w:spacing w:val="-4"/>
                <w:sz w:val="20"/>
              </w:rPr>
              <w:t>5,675</w:t>
            </w:r>
            <w:r w:rsidRPr="00923516">
              <w:rPr>
                <w:rFonts w:asciiTheme="minorHAnsi" w:hAnsiTheme="minorHAnsi" w:cstheme="minorHAnsi"/>
                <w:b/>
                <w:spacing w:val="-4"/>
                <w:sz w:val="20"/>
              </w:rPr>
              <w:t>)</w:t>
            </w:r>
          </w:p>
        </w:tc>
        <w:tc>
          <w:tcPr>
            <w:tcW w:w="1595" w:type="dxa"/>
            <w:tcBorders>
              <w:top w:val="single" w:sz="4" w:space="0" w:color="auto"/>
              <w:bottom w:val="single" w:sz="4" w:space="0" w:color="auto"/>
            </w:tcBorders>
          </w:tcPr>
          <w:p w14:paraId="67D732FD" w14:textId="4305FEC0"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spacing w:val="-4"/>
                <w:sz w:val="20"/>
              </w:rPr>
            </w:pPr>
            <w:r w:rsidRPr="00923516">
              <w:rPr>
                <w:rFonts w:asciiTheme="minorHAnsi" w:hAnsiTheme="minorHAnsi" w:cstheme="minorHAnsi"/>
                <w:b/>
                <w:spacing w:val="-4"/>
                <w:sz w:val="20"/>
              </w:rPr>
              <w:t>(</w:t>
            </w:r>
            <w:r w:rsidR="00A943BD">
              <w:rPr>
                <w:rFonts w:asciiTheme="minorHAnsi" w:hAnsiTheme="minorHAnsi" w:cstheme="minorHAnsi"/>
                <w:b/>
                <w:spacing w:val="-4"/>
                <w:sz w:val="20"/>
              </w:rPr>
              <w:t>6,763</w:t>
            </w:r>
            <w:r w:rsidRPr="00923516">
              <w:rPr>
                <w:rFonts w:asciiTheme="minorHAnsi" w:hAnsiTheme="minorHAnsi" w:cstheme="minorHAnsi"/>
                <w:b/>
                <w:spacing w:val="-4"/>
                <w:sz w:val="20"/>
              </w:rPr>
              <w:t>)</w:t>
            </w:r>
          </w:p>
        </w:tc>
      </w:tr>
      <w:tr w:rsidR="001468DA" w14:paraId="4375CBE9" w14:textId="77777777" w:rsidTr="00AF71F2">
        <w:trPr>
          <w:trHeight w:val="20"/>
        </w:trPr>
        <w:tc>
          <w:tcPr>
            <w:tcW w:w="3655" w:type="dxa"/>
            <w:tcBorders>
              <w:top w:val="single" w:sz="4" w:space="0" w:color="FFFFFF" w:themeColor="background1"/>
              <w:bottom w:val="single" w:sz="4" w:space="0" w:color="FFFFFF" w:themeColor="background1"/>
            </w:tcBorders>
          </w:tcPr>
          <w:p w14:paraId="40F010EC" w14:textId="77777777" w:rsidR="001468DA" w:rsidRPr="00496CE5" w:rsidRDefault="001468DA">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b/>
                <w:bCs/>
                <w:spacing w:val="-4"/>
                <w:sz w:val="20"/>
              </w:rPr>
            </w:pPr>
            <w:r w:rsidRPr="00496CE5">
              <w:rPr>
                <w:rFonts w:asciiTheme="minorHAnsi" w:hAnsiTheme="minorHAnsi" w:cstheme="minorHAnsi"/>
                <w:b/>
                <w:bCs/>
                <w:spacing w:val="-4"/>
                <w:sz w:val="20"/>
              </w:rPr>
              <w:t>Net book value</w:t>
            </w:r>
          </w:p>
        </w:tc>
        <w:tc>
          <w:tcPr>
            <w:tcW w:w="1891" w:type="dxa"/>
            <w:tcBorders>
              <w:top w:val="single" w:sz="4" w:space="0" w:color="auto"/>
              <w:bottom w:val="single" w:sz="4" w:space="0" w:color="auto"/>
            </w:tcBorders>
          </w:tcPr>
          <w:p w14:paraId="54C610F0"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618" w:type="dxa"/>
            <w:tcBorders>
              <w:top w:val="single" w:sz="4" w:space="0" w:color="auto"/>
              <w:bottom w:val="single" w:sz="4" w:space="0" w:color="auto"/>
            </w:tcBorders>
          </w:tcPr>
          <w:p w14:paraId="4999E274"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816" w:type="dxa"/>
            <w:tcBorders>
              <w:top w:val="single" w:sz="4" w:space="0" w:color="auto"/>
              <w:bottom w:val="single" w:sz="4" w:space="0" w:color="auto"/>
            </w:tcBorders>
          </w:tcPr>
          <w:p w14:paraId="76F6BA9F"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c>
          <w:tcPr>
            <w:tcW w:w="1595" w:type="dxa"/>
            <w:tcBorders>
              <w:top w:val="single" w:sz="4" w:space="0" w:color="auto"/>
              <w:bottom w:val="single" w:sz="4" w:space="0" w:color="auto"/>
            </w:tcBorders>
          </w:tcPr>
          <w:p w14:paraId="726262D0" w14:textId="77777777"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p>
        </w:tc>
      </w:tr>
      <w:tr w:rsidR="001468DA" w14:paraId="0528D1DA" w14:textId="77777777" w:rsidTr="00AF71F2">
        <w:trPr>
          <w:trHeight w:val="20"/>
        </w:trPr>
        <w:tc>
          <w:tcPr>
            <w:tcW w:w="3655" w:type="dxa"/>
            <w:tcBorders>
              <w:top w:val="single" w:sz="4" w:space="0" w:color="FFFFFF" w:themeColor="background1"/>
              <w:bottom w:val="single" w:sz="4" w:space="0" w:color="FFFFFF" w:themeColor="background1"/>
            </w:tcBorders>
          </w:tcPr>
          <w:p w14:paraId="191C7759" w14:textId="77777777" w:rsidR="001468DA" w:rsidRPr="00496CE5" w:rsidRDefault="001468DA">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spacing w:val="-4"/>
                <w:sz w:val="20"/>
              </w:rPr>
            </w:pPr>
            <w:r w:rsidRPr="00496CE5">
              <w:rPr>
                <w:rFonts w:asciiTheme="minorHAnsi" w:hAnsiTheme="minorHAnsi" w:cstheme="minorHAnsi"/>
                <w:spacing w:val="-4"/>
                <w:sz w:val="20"/>
              </w:rPr>
              <w:t>At end of year</w:t>
            </w:r>
          </w:p>
        </w:tc>
        <w:tc>
          <w:tcPr>
            <w:tcW w:w="1891" w:type="dxa"/>
            <w:tcBorders>
              <w:top w:val="single" w:sz="4" w:space="0" w:color="auto"/>
              <w:bottom w:val="single" w:sz="4" w:space="0" w:color="auto"/>
            </w:tcBorders>
          </w:tcPr>
          <w:p w14:paraId="741B52AB" w14:textId="7F8DB9D5" w:rsidR="001468DA" w:rsidRPr="00496CE5" w:rsidRDefault="001468D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Pr>
                <w:rFonts w:asciiTheme="minorHAnsi" w:hAnsiTheme="minorHAnsi" w:cstheme="minorHAnsi"/>
                <w:b/>
                <w:bCs/>
                <w:spacing w:val="-4"/>
                <w:sz w:val="20"/>
              </w:rPr>
              <w:t>1,81</w:t>
            </w:r>
            <w:r w:rsidR="00B11AB9">
              <w:rPr>
                <w:rFonts w:asciiTheme="minorHAnsi" w:hAnsiTheme="minorHAnsi" w:cstheme="minorHAnsi"/>
                <w:b/>
                <w:bCs/>
                <w:spacing w:val="-4"/>
                <w:sz w:val="20"/>
              </w:rPr>
              <w:t>7</w:t>
            </w:r>
          </w:p>
        </w:tc>
        <w:tc>
          <w:tcPr>
            <w:tcW w:w="1618" w:type="dxa"/>
            <w:tcBorders>
              <w:top w:val="single" w:sz="4" w:space="0" w:color="auto"/>
              <w:bottom w:val="single" w:sz="4" w:space="0" w:color="auto"/>
            </w:tcBorders>
          </w:tcPr>
          <w:p w14:paraId="2289B48C" w14:textId="43BE0711" w:rsidR="001468DA" w:rsidRDefault="00AD64BF">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Pr>
                <w:rFonts w:asciiTheme="minorHAnsi" w:hAnsiTheme="minorHAnsi" w:cstheme="minorHAnsi"/>
                <w:b/>
                <w:bCs/>
                <w:spacing w:val="-4"/>
                <w:sz w:val="20"/>
              </w:rPr>
              <w:t>-</w:t>
            </w:r>
          </w:p>
        </w:tc>
        <w:tc>
          <w:tcPr>
            <w:tcW w:w="1816" w:type="dxa"/>
            <w:tcBorders>
              <w:top w:val="single" w:sz="4" w:space="0" w:color="auto"/>
              <w:bottom w:val="single" w:sz="4" w:space="0" w:color="auto"/>
            </w:tcBorders>
          </w:tcPr>
          <w:p w14:paraId="335DEC40" w14:textId="1346C572" w:rsidR="001468DA" w:rsidRPr="00496CE5" w:rsidRDefault="00732D9A">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Pr>
                <w:rFonts w:asciiTheme="minorHAnsi" w:hAnsiTheme="minorHAnsi" w:cstheme="minorHAnsi"/>
                <w:b/>
                <w:bCs/>
                <w:spacing w:val="-4"/>
                <w:sz w:val="20"/>
              </w:rPr>
              <w:t>5,</w:t>
            </w:r>
            <w:r w:rsidR="001B50B2">
              <w:rPr>
                <w:rFonts w:asciiTheme="minorHAnsi" w:hAnsiTheme="minorHAnsi" w:cstheme="minorHAnsi"/>
                <w:b/>
                <w:bCs/>
                <w:spacing w:val="-4"/>
                <w:sz w:val="20"/>
              </w:rPr>
              <w:t>353</w:t>
            </w:r>
          </w:p>
        </w:tc>
        <w:tc>
          <w:tcPr>
            <w:tcW w:w="1595" w:type="dxa"/>
            <w:tcBorders>
              <w:top w:val="single" w:sz="4" w:space="0" w:color="auto"/>
              <w:bottom w:val="single" w:sz="4" w:space="0" w:color="auto"/>
            </w:tcBorders>
          </w:tcPr>
          <w:p w14:paraId="353D2107" w14:textId="7F4D4BB2" w:rsidR="001468DA" w:rsidRPr="00496CE5" w:rsidRDefault="00A943BD">
            <w:pPr>
              <w:tabs>
                <w:tab w:val="left" w:pos="227"/>
                <w:tab w:val="left" w:pos="567"/>
              </w:tabs>
              <w:suppressAutoHyphens/>
              <w:autoSpaceDE w:val="0"/>
              <w:autoSpaceDN w:val="0"/>
              <w:adjustRightInd w:val="0"/>
              <w:spacing w:line="210" w:lineRule="atLeast"/>
              <w:ind w:left="426" w:firstLine="141"/>
              <w:jc w:val="right"/>
              <w:textAlignment w:val="center"/>
              <w:rPr>
                <w:rFonts w:asciiTheme="minorHAnsi" w:hAnsiTheme="minorHAnsi" w:cstheme="minorHAnsi"/>
                <w:b/>
                <w:bCs/>
                <w:spacing w:val="-4"/>
                <w:sz w:val="20"/>
              </w:rPr>
            </w:pPr>
            <w:r>
              <w:rPr>
                <w:rFonts w:asciiTheme="minorHAnsi" w:hAnsiTheme="minorHAnsi" w:cstheme="minorHAnsi"/>
                <w:b/>
                <w:bCs/>
                <w:spacing w:val="-4"/>
                <w:sz w:val="20"/>
              </w:rPr>
              <w:t>7,170</w:t>
            </w:r>
          </w:p>
        </w:tc>
      </w:tr>
    </w:tbl>
    <w:p w14:paraId="3BD13DE1" w14:textId="189E0B46" w:rsidR="002A51D0" w:rsidRPr="00445E06" w:rsidRDefault="004F3ECC" w:rsidP="00E708E1">
      <w:pPr>
        <w:rPr>
          <w:rFonts w:asciiTheme="minorHAnsi" w:hAnsiTheme="minorHAnsi"/>
          <w:b/>
          <w:sz w:val="20"/>
        </w:rPr>
      </w:pPr>
      <w:r>
        <w:rPr>
          <w:rFonts w:asciiTheme="minorHAnsi" w:hAnsiTheme="minorHAnsi"/>
          <w:b/>
          <w:snapToGrid w:val="0"/>
          <w:szCs w:val="24"/>
        </w:rPr>
        <w:br w:type="page"/>
      </w:r>
      <w:r w:rsidR="002A51D0" w:rsidRPr="00926E60">
        <w:rPr>
          <w:rFonts w:asciiTheme="minorHAnsi" w:hAnsiTheme="minorHAnsi"/>
          <w:b/>
          <w:snapToGrid w:val="0"/>
          <w:szCs w:val="24"/>
        </w:rPr>
        <w:lastRenderedPageBreak/>
        <w:t>C</w:t>
      </w:r>
      <w:r w:rsidR="002A51D0">
        <w:rPr>
          <w:rFonts w:asciiTheme="minorHAnsi" w:hAnsiTheme="minorHAnsi"/>
          <w:b/>
          <w:snapToGrid w:val="0"/>
          <w:szCs w:val="24"/>
        </w:rPr>
        <w:t>A</w:t>
      </w:r>
      <w:r w:rsidR="002A51D0" w:rsidRPr="00926E60">
        <w:rPr>
          <w:rFonts w:asciiTheme="minorHAnsi" w:hAnsiTheme="minorHAnsi"/>
          <w:b/>
          <w:snapToGrid w:val="0"/>
          <w:szCs w:val="24"/>
        </w:rPr>
        <w:t>IRN HOMES PLC</w:t>
      </w:r>
    </w:p>
    <w:p w14:paraId="653FAE5D" w14:textId="77777777" w:rsidR="002A51D0" w:rsidRDefault="002A51D0" w:rsidP="002A51D0">
      <w:pPr>
        <w:tabs>
          <w:tab w:val="left" w:pos="425"/>
          <w:tab w:val="left" w:pos="851"/>
        </w:tabs>
        <w:jc w:val="both"/>
        <w:outlineLvl w:val="0"/>
        <w:rPr>
          <w:rFonts w:asciiTheme="minorHAnsi" w:hAnsiTheme="minorHAnsi"/>
          <w:b/>
          <w:sz w:val="20"/>
        </w:rPr>
      </w:pPr>
      <w:r w:rsidRPr="00926E60">
        <w:rPr>
          <w:rFonts w:asciiTheme="minorHAnsi" w:hAnsiTheme="minorHAnsi"/>
          <w:b/>
          <w:snapToGrid w:val="0"/>
          <w:szCs w:val="24"/>
        </w:rPr>
        <w:t xml:space="preserve">NOTES TO THE UNAUDITED </w:t>
      </w:r>
      <w:r>
        <w:rPr>
          <w:rFonts w:asciiTheme="minorHAnsi" w:hAnsiTheme="minorHAnsi"/>
          <w:b/>
          <w:snapToGrid w:val="0"/>
          <w:szCs w:val="24"/>
        </w:rPr>
        <w:t>CONDENSED</w:t>
      </w:r>
      <w:r w:rsidRPr="00926E60">
        <w:rPr>
          <w:rFonts w:asciiTheme="minorHAnsi" w:hAnsiTheme="minorHAnsi"/>
          <w:b/>
          <w:snapToGrid w:val="0"/>
          <w:szCs w:val="24"/>
        </w:rPr>
        <w:t xml:space="preserve"> INTERIM FINANCIAL STATEMENTS </w:t>
      </w:r>
      <w:r>
        <w:rPr>
          <w:rFonts w:asciiTheme="minorHAnsi" w:hAnsiTheme="minorHAnsi"/>
          <w:i/>
          <w:szCs w:val="24"/>
          <w:lang w:val="en-IE"/>
        </w:rPr>
        <w:t>(c</w:t>
      </w:r>
      <w:r w:rsidRPr="00926E60">
        <w:rPr>
          <w:rFonts w:asciiTheme="minorHAnsi" w:hAnsiTheme="minorHAnsi"/>
          <w:i/>
          <w:szCs w:val="24"/>
          <w:lang w:val="en-IE"/>
        </w:rPr>
        <w:t>ontinued)</w:t>
      </w:r>
    </w:p>
    <w:p w14:paraId="57110684" w14:textId="77777777" w:rsidR="002A51D0" w:rsidRDefault="002A51D0" w:rsidP="002A51D0">
      <w:pPr>
        <w:tabs>
          <w:tab w:val="left" w:pos="567"/>
          <w:tab w:val="left" w:pos="851"/>
          <w:tab w:val="left" w:pos="1276"/>
        </w:tabs>
        <w:jc w:val="both"/>
        <w:rPr>
          <w:rFonts w:asciiTheme="minorHAnsi" w:hAnsiTheme="minorHAnsi"/>
          <w:b/>
          <w:sz w:val="20"/>
        </w:rPr>
      </w:pPr>
    </w:p>
    <w:p w14:paraId="4333E2E6" w14:textId="15E4E880" w:rsidR="002A51D0" w:rsidRDefault="002A51D0" w:rsidP="002A51D0">
      <w:pPr>
        <w:tabs>
          <w:tab w:val="left" w:pos="567"/>
          <w:tab w:val="left" w:pos="851"/>
          <w:tab w:val="left" w:pos="1276"/>
        </w:tabs>
        <w:jc w:val="both"/>
        <w:rPr>
          <w:rFonts w:asciiTheme="minorHAnsi" w:hAnsiTheme="minorHAnsi"/>
          <w:b/>
          <w:sz w:val="20"/>
        </w:rPr>
      </w:pPr>
      <w:r w:rsidRPr="00B9479D">
        <w:rPr>
          <w:rFonts w:asciiTheme="minorHAnsi" w:hAnsiTheme="minorHAnsi"/>
          <w:b/>
          <w:sz w:val="20"/>
        </w:rPr>
        <w:t>11.</w:t>
      </w:r>
      <w:r w:rsidRPr="00B9479D">
        <w:rPr>
          <w:rFonts w:asciiTheme="minorHAnsi" w:hAnsiTheme="minorHAnsi"/>
          <w:b/>
          <w:sz w:val="20"/>
        </w:rPr>
        <w:tab/>
        <w:t>Leases</w:t>
      </w:r>
    </w:p>
    <w:p w14:paraId="0D3CEF46" w14:textId="77777777" w:rsidR="00F035CD" w:rsidRPr="00B9479D" w:rsidRDefault="00F035CD" w:rsidP="002A51D0">
      <w:pPr>
        <w:tabs>
          <w:tab w:val="left" w:pos="567"/>
          <w:tab w:val="left" w:pos="851"/>
          <w:tab w:val="left" w:pos="1276"/>
        </w:tabs>
        <w:jc w:val="both"/>
        <w:rPr>
          <w:rFonts w:asciiTheme="minorHAnsi" w:hAnsiTheme="minorHAnsi"/>
          <w:b/>
          <w:sz w:val="20"/>
        </w:rPr>
      </w:pPr>
    </w:p>
    <w:p w14:paraId="38946F71" w14:textId="63C46AD8" w:rsidR="002A51D0" w:rsidRDefault="002A51D0" w:rsidP="002956D2">
      <w:pPr>
        <w:tabs>
          <w:tab w:val="left" w:pos="567"/>
          <w:tab w:val="left" w:pos="851"/>
        </w:tabs>
        <w:suppressAutoHyphens/>
        <w:autoSpaceDE w:val="0"/>
        <w:autoSpaceDN w:val="0"/>
        <w:adjustRightInd w:val="0"/>
        <w:ind w:left="567"/>
        <w:jc w:val="both"/>
        <w:textAlignment w:val="center"/>
        <w:rPr>
          <w:rFonts w:asciiTheme="minorHAnsi" w:hAnsiTheme="minorHAnsi"/>
          <w:sz w:val="20"/>
        </w:rPr>
      </w:pPr>
      <w:r w:rsidRPr="00094963">
        <w:rPr>
          <w:rFonts w:asciiTheme="minorHAnsi" w:hAnsiTheme="minorHAnsi"/>
          <w:sz w:val="20"/>
        </w:rPr>
        <w:t>The Group leases its central support office property and certain motor vehicles. The office lease formed the majority of the</w:t>
      </w:r>
      <w:r>
        <w:rPr>
          <w:rFonts w:asciiTheme="minorHAnsi" w:hAnsiTheme="minorHAnsi"/>
          <w:sz w:val="20"/>
        </w:rPr>
        <w:t xml:space="preserve"> </w:t>
      </w:r>
      <w:r w:rsidRPr="00094963">
        <w:rPr>
          <w:rFonts w:asciiTheme="minorHAnsi" w:hAnsiTheme="minorHAnsi"/>
          <w:sz w:val="20"/>
        </w:rPr>
        <w:t xml:space="preserve">right of use assets and lease liabilities balance as at </w:t>
      </w:r>
      <w:r>
        <w:rPr>
          <w:rFonts w:asciiTheme="minorHAnsi" w:hAnsiTheme="minorHAnsi"/>
          <w:sz w:val="20"/>
        </w:rPr>
        <w:t>30 June 202</w:t>
      </w:r>
      <w:r w:rsidR="00583552">
        <w:rPr>
          <w:rFonts w:asciiTheme="minorHAnsi" w:hAnsiTheme="minorHAnsi"/>
          <w:sz w:val="20"/>
        </w:rPr>
        <w:t>5</w:t>
      </w:r>
      <w:r w:rsidRPr="00094963">
        <w:rPr>
          <w:rFonts w:asciiTheme="minorHAnsi" w:hAnsiTheme="minorHAnsi"/>
          <w:sz w:val="20"/>
        </w:rPr>
        <w:t xml:space="preserve"> and 31 December 202</w:t>
      </w:r>
      <w:r w:rsidR="00E87BD8">
        <w:rPr>
          <w:rFonts w:asciiTheme="minorHAnsi" w:hAnsiTheme="minorHAnsi"/>
          <w:sz w:val="20"/>
        </w:rPr>
        <w:t>4</w:t>
      </w:r>
      <w:r w:rsidRPr="00094963">
        <w:rPr>
          <w:rFonts w:asciiTheme="minorHAnsi" w:hAnsiTheme="minorHAnsi"/>
          <w:sz w:val="20"/>
        </w:rPr>
        <w:t>. The discount rate attributed</w:t>
      </w:r>
      <w:r>
        <w:rPr>
          <w:rFonts w:asciiTheme="minorHAnsi" w:hAnsiTheme="minorHAnsi"/>
          <w:sz w:val="20"/>
        </w:rPr>
        <w:t xml:space="preserve"> </w:t>
      </w:r>
      <w:r w:rsidRPr="00094963">
        <w:rPr>
          <w:rFonts w:asciiTheme="minorHAnsi" w:hAnsiTheme="minorHAnsi"/>
          <w:sz w:val="20"/>
        </w:rPr>
        <w:t xml:space="preserve">to the office lease is 2.6%. </w:t>
      </w:r>
    </w:p>
    <w:p w14:paraId="57522785" w14:textId="77777777" w:rsidR="002A51D0" w:rsidRDefault="002A51D0" w:rsidP="002A51D0">
      <w:pPr>
        <w:tabs>
          <w:tab w:val="left" w:pos="567"/>
          <w:tab w:val="left" w:pos="851"/>
          <w:tab w:val="left" w:pos="1276"/>
        </w:tabs>
        <w:jc w:val="both"/>
        <w:rPr>
          <w:rFonts w:asciiTheme="minorHAnsi" w:hAnsiTheme="minorHAnsi"/>
          <w:b/>
          <w:sz w:val="20"/>
          <w:highlight w:val="yellow"/>
        </w:rPr>
      </w:pPr>
    </w:p>
    <w:p w14:paraId="05C30D16" w14:textId="09B82496" w:rsidR="002A51D0" w:rsidRPr="0035022C" w:rsidRDefault="002A51D0" w:rsidP="002A51D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b/>
          <w:bCs/>
          <w:spacing w:val="-4"/>
          <w:sz w:val="20"/>
        </w:rPr>
      </w:pPr>
      <w:r w:rsidRPr="004B0C95">
        <w:rPr>
          <w:rFonts w:asciiTheme="minorHAnsi" w:hAnsiTheme="minorHAnsi" w:cstheme="minorHAnsi"/>
          <w:b/>
          <w:bCs/>
          <w:spacing w:val="-4"/>
          <w:sz w:val="20"/>
        </w:rPr>
        <w:t xml:space="preserve">Right </w:t>
      </w:r>
      <w:r w:rsidRPr="0035022C">
        <w:rPr>
          <w:rFonts w:asciiTheme="minorHAnsi" w:hAnsiTheme="minorHAnsi" w:cstheme="minorHAnsi"/>
          <w:b/>
          <w:bCs/>
          <w:spacing w:val="-4"/>
          <w:sz w:val="20"/>
        </w:rPr>
        <w:t xml:space="preserve">of </w:t>
      </w:r>
      <w:r w:rsidR="006F0F98">
        <w:rPr>
          <w:rFonts w:asciiTheme="minorHAnsi" w:hAnsiTheme="minorHAnsi" w:cstheme="minorHAnsi"/>
          <w:b/>
          <w:bCs/>
          <w:spacing w:val="-4"/>
          <w:sz w:val="20"/>
        </w:rPr>
        <w:t>u</w:t>
      </w:r>
      <w:r w:rsidRPr="0035022C">
        <w:rPr>
          <w:rFonts w:asciiTheme="minorHAnsi" w:hAnsiTheme="minorHAnsi" w:cstheme="minorHAnsi"/>
          <w:b/>
          <w:bCs/>
          <w:spacing w:val="-4"/>
          <w:sz w:val="20"/>
        </w:rPr>
        <w:t xml:space="preserve">se </w:t>
      </w:r>
      <w:r w:rsidR="006F0F98">
        <w:rPr>
          <w:rFonts w:asciiTheme="minorHAnsi" w:hAnsiTheme="minorHAnsi" w:cstheme="minorHAnsi"/>
          <w:b/>
          <w:bCs/>
          <w:spacing w:val="-4"/>
          <w:sz w:val="20"/>
        </w:rPr>
        <w:t>a</w:t>
      </w:r>
      <w:r w:rsidRPr="0035022C">
        <w:rPr>
          <w:rFonts w:asciiTheme="minorHAnsi" w:hAnsiTheme="minorHAnsi" w:cstheme="minorHAnsi"/>
          <w:b/>
          <w:bCs/>
          <w:spacing w:val="-4"/>
          <w:sz w:val="20"/>
        </w:rPr>
        <w:t>ssets</w:t>
      </w:r>
    </w:p>
    <w:tbl>
      <w:tblPr>
        <w:tblStyle w:val="TableGrid"/>
        <w:tblW w:w="975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009"/>
        <w:gridCol w:w="1871"/>
        <w:gridCol w:w="1871"/>
      </w:tblGrid>
      <w:tr w:rsidR="005559DF" w:rsidRPr="0035022C" w14:paraId="04E0AE01" w14:textId="77777777" w:rsidTr="005559DF">
        <w:tc>
          <w:tcPr>
            <w:tcW w:w="6009" w:type="dxa"/>
            <w:tcBorders>
              <w:right w:val="nil"/>
            </w:tcBorders>
          </w:tcPr>
          <w:p w14:paraId="20782CC0" w14:textId="77777777" w:rsidR="005559DF" w:rsidRPr="0035022C" w:rsidRDefault="005559DF">
            <w:pPr>
              <w:tabs>
                <w:tab w:val="left" w:pos="567"/>
                <w:tab w:val="left" w:pos="851"/>
                <w:tab w:val="left" w:pos="1276"/>
              </w:tabs>
              <w:jc w:val="both"/>
              <w:rPr>
                <w:rFonts w:asciiTheme="minorHAnsi" w:hAnsiTheme="minorHAnsi"/>
                <w:b/>
                <w:sz w:val="20"/>
              </w:rPr>
            </w:pPr>
          </w:p>
        </w:tc>
        <w:tc>
          <w:tcPr>
            <w:tcW w:w="1871" w:type="dxa"/>
            <w:tcBorders>
              <w:top w:val="nil"/>
              <w:left w:val="nil"/>
              <w:bottom w:val="nil"/>
              <w:right w:val="nil"/>
            </w:tcBorders>
          </w:tcPr>
          <w:p w14:paraId="3D598962" w14:textId="04C277E9" w:rsidR="005559DF" w:rsidRPr="0035022C" w:rsidRDefault="005559DF" w:rsidP="005559DF">
            <w:pPr>
              <w:tabs>
                <w:tab w:val="left" w:pos="567"/>
                <w:tab w:val="left" w:pos="851"/>
                <w:tab w:val="left" w:pos="1276"/>
              </w:tabs>
              <w:jc w:val="right"/>
              <w:rPr>
                <w:rFonts w:asciiTheme="minorHAnsi" w:hAnsiTheme="minorHAnsi"/>
                <w:b/>
                <w:sz w:val="20"/>
              </w:rPr>
            </w:pPr>
            <w:r w:rsidRPr="0035022C">
              <w:rPr>
                <w:rFonts w:asciiTheme="minorHAnsi" w:hAnsiTheme="minorHAnsi"/>
                <w:b/>
                <w:sz w:val="20"/>
              </w:rPr>
              <w:t>Period ended</w:t>
            </w:r>
          </w:p>
        </w:tc>
        <w:tc>
          <w:tcPr>
            <w:tcW w:w="1871" w:type="dxa"/>
            <w:tcBorders>
              <w:top w:val="nil"/>
              <w:left w:val="nil"/>
              <w:bottom w:val="nil"/>
              <w:right w:val="nil"/>
            </w:tcBorders>
          </w:tcPr>
          <w:p w14:paraId="2EF840F4" w14:textId="6880ADF7" w:rsidR="005559DF" w:rsidRPr="0035022C" w:rsidRDefault="005559DF">
            <w:pPr>
              <w:tabs>
                <w:tab w:val="left" w:pos="567"/>
                <w:tab w:val="left" w:pos="851"/>
                <w:tab w:val="left" w:pos="1276"/>
              </w:tabs>
              <w:jc w:val="right"/>
              <w:rPr>
                <w:rFonts w:asciiTheme="minorHAnsi" w:hAnsiTheme="minorHAnsi"/>
                <w:b/>
                <w:sz w:val="20"/>
              </w:rPr>
            </w:pPr>
            <w:r w:rsidRPr="0035022C">
              <w:rPr>
                <w:rFonts w:asciiTheme="minorHAnsi" w:hAnsiTheme="minorHAnsi"/>
                <w:b/>
                <w:sz w:val="20"/>
                <w:lang w:eastAsia="en-GB"/>
              </w:rPr>
              <w:t>Year ended</w:t>
            </w:r>
          </w:p>
        </w:tc>
      </w:tr>
      <w:tr w:rsidR="005559DF" w:rsidRPr="0035022C" w14:paraId="4D5ADDE2" w14:textId="77777777" w:rsidTr="005559DF">
        <w:tc>
          <w:tcPr>
            <w:tcW w:w="6009" w:type="dxa"/>
            <w:tcBorders>
              <w:right w:val="nil"/>
            </w:tcBorders>
          </w:tcPr>
          <w:p w14:paraId="4CBE8475" w14:textId="77777777" w:rsidR="005559DF" w:rsidRPr="0035022C" w:rsidRDefault="005559DF">
            <w:pPr>
              <w:tabs>
                <w:tab w:val="left" w:pos="567"/>
                <w:tab w:val="left" w:pos="851"/>
                <w:tab w:val="left" w:pos="1276"/>
              </w:tabs>
              <w:jc w:val="both"/>
              <w:rPr>
                <w:rFonts w:asciiTheme="minorHAnsi" w:hAnsiTheme="minorHAnsi"/>
                <w:b/>
                <w:sz w:val="20"/>
              </w:rPr>
            </w:pPr>
          </w:p>
        </w:tc>
        <w:tc>
          <w:tcPr>
            <w:tcW w:w="1871" w:type="dxa"/>
            <w:tcBorders>
              <w:top w:val="nil"/>
              <w:left w:val="nil"/>
              <w:bottom w:val="nil"/>
              <w:right w:val="nil"/>
            </w:tcBorders>
          </w:tcPr>
          <w:p w14:paraId="43EC657B" w14:textId="298A280D" w:rsidR="005559DF" w:rsidRPr="0035022C" w:rsidRDefault="005559DF">
            <w:pPr>
              <w:tabs>
                <w:tab w:val="left" w:pos="567"/>
                <w:tab w:val="left" w:pos="851"/>
                <w:tab w:val="left" w:pos="1276"/>
              </w:tabs>
              <w:jc w:val="right"/>
              <w:rPr>
                <w:rFonts w:asciiTheme="minorHAnsi" w:hAnsiTheme="minorHAnsi"/>
                <w:b/>
                <w:sz w:val="20"/>
              </w:rPr>
            </w:pPr>
            <w:r w:rsidRPr="0035022C">
              <w:rPr>
                <w:rFonts w:asciiTheme="minorHAnsi" w:hAnsiTheme="minorHAnsi"/>
                <w:b/>
                <w:sz w:val="20"/>
                <w:lang w:eastAsia="en-GB"/>
              </w:rPr>
              <w:t>30 June 2025</w:t>
            </w:r>
          </w:p>
        </w:tc>
        <w:tc>
          <w:tcPr>
            <w:tcW w:w="1871" w:type="dxa"/>
            <w:tcBorders>
              <w:top w:val="nil"/>
              <w:left w:val="nil"/>
              <w:bottom w:val="nil"/>
              <w:right w:val="nil"/>
            </w:tcBorders>
          </w:tcPr>
          <w:p w14:paraId="5EFDE584" w14:textId="607722D8" w:rsidR="005559DF" w:rsidRPr="0035022C" w:rsidRDefault="005559DF">
            <w:pPr>
              <w:tabs>
                <w:tab w:val="left" w:pos="567"/>
                <w:tab w:val="left" w:pos="851"/>
                <w:tab w:val="left" w:pos="1276"/>
              </w:tabs>
              <w:jc w:val="right"/>
              <w:rPr>
                <w:rFonts w:asciiTheme="minorHAnsi" w:hAnsiTheme="minorHAnsi"/>
                <w:b/>
                <w:sz w:val="20"/>
              </w:rPr>
            </w:pPr>
            <w:r w:rsidRPr="0035022C">
              <w:rPr>
                <w:rFonts w:asciiTheme="minorHAnsi" w:hAnsiTheme="minorHAnsi"/>
                <w:b/>
                <w:sz w:val="20"/>
                <w:lang w:eastAsia="en-GB"/>
              </w:rPr>
              <w:t>31 December 2024</w:t>
            </w:r>
          </w:p>
        </w:tc>
      </w:tr>
      <w:tr w:rsidR="001D3DDC" w:rsidRPr="0035022C" w14:paraId="7D2BF621" w14:textId="77777777" w:rsidTr="005559DF">
        <w:tc>
          <w:tcPr>
            <w:tcW w:w="6009" w:type="dxa"/>
          </w:tcPr>
          <w:p w14:paraId="2F410A62" w14:textId="77777777" w:rsidR="001D3DDC" w:rsidRPr="0035022C" w:rsidRDefault="001D3DDC">
            <w:pPr>
              <w:tabs>
                <w:tab w:val="left" w:pos="567"/>
                <w:tab w:val="left" w:pos="851"/>
                <w:tab w:val="left" w:pos="1276"/>
              </w:tabs>
              <w:jc w:val="both"/>
              <w:rPr>
                <w:rFonts w:asciiTheme="minorHAnsi" w:hAnsiTheme="minorHAnsi"/>
                <w:b/>
                <w:sz w:val="20"/>
              </w:rPr>
            </w:pPr>
            <w:bookmarkStart w:id="4" w:name="_Hlk202954502"/>
          </w:p>
        </w:tc>
        <w:tc>
          <w:tcPr>
            <w:tcW w:w="1871" w:type="dxa"/>
            <w:tcBorders>
              <w:top w:val="nil"/>
              <w:bottom w:val="single" w:sz="4" w:space="0" w:color="auto"/>
            </w:tcBorders>
          </w:tcPr>
          <w:p w14:paraId="6D381748" w14:textId="77777777" w:rsidR="001D3DDC" w:rsidRPr="0035022C" w:rsidRDefault="001D3DDC">
            <w:pPr>
              <w:tabs>
                <w:tab w:val="left" w:pos="567"/>
                <w:tab w:val="left" w:pos="851"/>
                <w:tab w:val="left" w:pos="1276"/>
              </w:tabs>
              <w:jc w:val="right"/>
              <w:rPr>
                <w:rFonts w:asciiTheme="minorHAnsi" w:hAnsiTheme="minorHAnsi"/>
                <w:b/>
                <w:sz w:val="20"/>
              </w:rPr>
            </w:pPr>
            <w:r w:rsidRPr="0035022C">
              <w:rPr>
                <w:rFonts w:asciiTheme="minorHAnsi" w:hAnsiTheme="minorHAnsi"/>
                <w:b/>
                <w:sz w:val="20"/>
              </w:rPr>
              <w:t>€’000</w:t>
            </w:r>
          </w:p>
        </w:tc>
        <w:tc>
          <w:tcPr>
            <w:tcW w:w="1871" w:type="dxa"/>
            <w:tcBorders>
              <w:top w:val="nil"/>
              <w:bottom w:val="single" w:sz="4" w:space="0" w:color="auto"/>
            </w:tcBorders>
          </w:tcPr>
          <w:p w14:paraId="4D52D115" w14:textId="77777777" w:rsidR="001D3DDC" w:rsidRPr="0035022C" w:rsidRDefault="001D3DDC">
            <w:pPr>
              <w:tabs>
                <w:tab w:val="left" w:pos="567"/>
                <w:tab w:val="left" w:pos="851"/>
                <w:tab w:val="left" w:pos="1276"/>
              </w:tabs>
              <w:jc w:val="right"/>
              <w:rPr>
                <w:rFonts w:asciiTheme="minorHAnsi" w:hAnsiTheme="minorHAnsi"/>
                <w:b/>
                <w:sz w:val="20"/>
              </w:rPr>
            </w:pPr>
            <w:r w:rsidRPr="0035022C">
              <w:rPr>
                <w:rFonts w:asciiTheme="minorHAnsi" w:hAnsiTheme="minorHAnsi"/>
                <w:b/>
                <w:sz w:val="20"/>
              </w:rPr>
              <w:t>€’000</w:t>
            </w:r>
          </w:p>
        </w:tc>
      </w:tr>
      <w:bookmarkEnd w:id="4"/>
      <w:tr w:rsidR="001D3DDC" w:rsidRPr="0035022C" w14:paraId="3112073C" w14:textId="77777777" w:rsidTr="001D3DDC">
        <w:tc>
          <w:tcPr>
            <w:tcW w:w="6009" w:type="dxa"/>
            <w:tcBorders>
              <w:right w:val="nil"/>
            </w:tcBorders>
          </w:tcPr>
          <w:p w14:paraId="1A8E5896" w14:textId="77777777" w:rsidR="001D3DDC" w:rsidRPr="0035022C" w:rsidRDefault="001D3DDC">
            <w:pPr>
              <w:tabs>
                <w:tab w:val="left" w:pos="567"/>
                <w:tab w:val="left" w:pos="851"/>
                <w:tab w:val="left" w:pos="1276"/>
              </w:tabs>
              <w:ind w:left="-108"/>
              <w:jc w:val="both"/>
              <w:rPr>
                <w:rFonts w:asciiTheme="minorHAnsi" w:hAnsiTheme="minorHAnsi"/>
                <w:b/>
                <w:bCs/>
                <w:sz w:val="20"/>
              </w:rPr>
            </w:pPr>
            <w:r w:rsidRPr="0035022C">
              <w:rPr>
                <w:rFonts w:asciiTheme="minorHAnsi" w:hAnsiTheme="minorHAnsi"/>
                <w:b/>
                <w:bCs/>
                <w:sz w:val="20"/>
              </w:rPr>
              <w:t>Cost</w:t>
            </w:r>
          </w:p>
        </w:tc>
        <w:tc>
          <w:tcPr>
            <w:tcW w:w="1871" w:type="dxa"/>
            <w:tcBorders>
              <w:top w:val="nil"/>
              <w:left w:val="nil"/>
              <w:bottom w:val="nil"/>
              <w:right w:val="nil"/>
            </w:tcBorders>
          </w:tcPr>
          <w:p w14:paraId="61E92B10" w14:textId="77777777" w:rsidR="001D3DDC" w:rsidRPr="0035022C" w:rsidRDefault="001D3DDC">
            <w:pPr>
              <w:tabs>
                <w:tab w:val="left" w:pos="567"/>
                <w:tab w:val="left" w:pos="851"/>
                <w:tab w:val="left" w:pos="1276"/>
              </w:tabs>
              <w:ind w:left="-108"/>
              <w:jc w:val="right"/>
              <w:rPr>
                <w:rFonts w:asciiTheme="minorHAnsi" w:hAnsiTheme="minorHAnsi"/>
                <w:sz w:val="20"/>
              </w:rPr>
            </w:pPr>
          </w:p>
        </w:tc>
        <w:tc>
          <w:tcPr>
            <w:tcW w:w="1871" w:type="dxa"/>
            <w:tcBorders>
              <w:top w:val="nil"/>
              <w:left w:val="nil"/>
              <w:bottom w:val="nil"/>
              <w:right w:val="nil"/>
            </w:tcBorders>
          </w:tcPr>
          <w:p w14:paraId="4DA79528" w14:textId="77777777" w:rsidR="001D3DDC" w:rsidRPr="0035022C" w:rsidRDefault="001D3DDC">
            <w:pPr>
              <w:tabs>
                <w:tab w:val="left" w:pos="567"/>
                <w:tab w:val="left" w:pos="851"/>
                <w:tab w:val="left" w:pos="1276"/>
              </w:tabs>
              <w:ind w:left="-108"/>
              <w:jc w:val="right"/>
              <w:rPr>
                <w:rFonts w:asciiTheme="minorHAnsi" w:hAnsiTheme="minorHAnsi"/>
                <w:sz w:val="20"/>
              </w:rPr>
            </w:pPr>
          </w:p>
        </w:tc>
      </w:tr>
      <w:tr w:rsidR="00F40FE9" w:rsidRPr="0035022C" w14:paraId="6D99EFA5" w14:textId="77777777" w:rsidTr="001D3DDC">
        <w:tc>
          <w:tcPr>
            <w:tcW w:w="6009" w:type="dxa"/>
            <w:tcBorders>
              <w:right w:val="nil"/>
            </w:tcBorders>
          </w:tcPr>
          <w:p w14:paraId="1BAC4B43" w14:textId="77777777" w:rsidR="00F40FE9" w:rsidRPr="0035022C" w:rsidRDefault="00F40FE9" w:rsidP="00F40FE9">
            <w:pPr>
              <w:tabs>
                <w:tab w:val="left" w:pos="567"/>
                <w:tab w:val="left" w:pos="851"/>
                <w:tab w:val="left" w:pos="1276"/>
              </w:tabs>
              <w:ind w:left="-108"/>
              <w:jc w:val="both"/>
              <w:rPr>
                <w:rFonts w:asciiTheme="minorHAnsi" w:hAnsiTheme="minorHAnsi"/>
                <w:sz w:val="20"/>
              </w:rPr>
            </w:pPr>
            <w:r w:rsidRPr="0035022C">
              <w:rPr>
                <w:rFonts w:asciiTheme="minorHAnsi" w:hAnsiTheme="minorHAnsi"/>
                <w:sz w:val="20"/>
              </w:rPr>
              <w:t xml:space="preserve">At </w:t>
            </w:r>
            <w:r w:rsidRPr="005559DF">
              <w:rPr>
                <w:rFonts w:asciiTheme="minorHAnsi" w:hAnsiTheme="minorHAnsi"/>
                <w:sz w:val="20"/>
              </w:rPr>
              <w:t xml:space="preserve">1 </w:t>
            </w:r>
            <w:r w:rsidRPr="0035022C">
              <w:rPr>
                <w:rFonts w:asciiTheme="minorHAnsi" w:hAnsiTheme="minorHAnsi"/>
                <w:sz w:val="20"/>
              </w:rPr>
              <w:t xml:space="preserve">January </w:t>
            </w:r>
          </w:p>
        </w:tc>
        <w:tc>
          <w:tcPr>
            <w:tcW w:w="1871" w:type="dxa"/>
            <w:tcBorders>
              <w:top w:val="nil"/>
              <w:left w:val="nil"/>
              <w:bottom w:val="nil"/>
              <w:right w:val="nil"/>
            </w:tcBorders>
          </w:tcPr>
          <w:p w14:paraId="3BD0013D" w14:textId="41C2543E" w:rsidR="00F40FE9" w:rsidRPr="0035022C" w:rsidRDefault="00F40FE9" w:rsidP="00F40FE9">
            <w:pPr>
              <w:tabs>
                <w:tab w:val="left" w:pos="567"/>
                <w:tab w:val="left" w:pos="851"/>
                <w:tab w:val="left" w:pos="1276"/>
              </w:tabs>
              <w:ind w:left="-108"/>
              <w:jc w:val="right"/>
              <w:rPr>
                <w:rFonts w:asciiTheme="minorHAnsi" w:hAnsiTheme="minorHAnsi"/>
                <w:sz w:val="20"/>
              </w:rPr>
            </w:pPr>
            <w:r w:rsidRPr="0035022C">
              <w:rPr>
                <w:rFonts w:asciiTheme="minorHAnsi" w:hAnsiTheme="minorHAnsi"/>
                <w:sz w:val="20"/>
                <w:lang w:val="en-IE"/>
              </w:rPr>
              <w:t>7,999</w:t>
            </w:r>
          </w:p>
        </w:tc>
        <w:tc>
          <w:tcPr>
            <w:tcW w:w="1871" w:type="dxa"/>
            <w:tcBorders>
              <w:top w:val="nil"/>
              <w:left w:val="nil"/>
              <w:bottom w:val="nil"/>
              <w:right w:val="nil"/>
            </w:tcBorders>
          </w:tcPr>
          <w:p w14:paraId="78F1C184" w14:textId="10ED3A36" w:rsidR="00F40FE9" w:rsidRPr="0035022C" w:rsidRDefault="00F40FE9" w:rsidP="00F40FE9">
            <w:pPr>
              <w:tabs>
                <w:tab w:val="left" w:pos="567"/>
                <w:tab w:val="left" w:pos="851"/>
                <w:tab w:val="left" w:pos="1276"/>
              </w:tabs>
              <w:ind w:left="-108"/>
              <w:jc w:val="right"/>
              <w:rPr>
                <w:rFonts w:asciiTheme="minorHAnsi" w:hAnsiTheme="minorHAnsi"/>
                <w:sz w:val="20"/>
              </w:rPr>
            </w:pPr>
            <w:r w:rsidRPr="0035022C">
              <w:rPr>
                <w:rFonts w:asciiTheme="minorHAnsi" w:hAnsiTheme="minorHAnsi"/>
                <w:sz w:val="20"/>
                <w:lang w:val="en-IE"/>
              </w:rPr>
              <w:t>7,139</w:t>
            </w:r>
          </w:p>
        </w:tc>
      </w:tr>
      <w:tr w:rsidR="00F40FE9" w:rsidRPr="0035022C" w14:paraId="64283982" w14:textId="77777777" w:rsidTr="001D3DDC">
        <w:tc>
          <w:tcPr>
            <w:tcW w:w="6009" w:type="dxa"/>
            <w:tcBorders>
              <w:right w:val="nil"/>
            </w:tcBorders>
          </w:tcPr>
          <w:p w14:paraId="458B6F2C" w14:textId="77777777" w:rsidR="00F40FE9" w:rsidRPr="0035022C" w:rsidRDefault="00F40FE9" w:rsidP="00F40FE9">
            <w:pPr>
              <w:tabs>
                <w:tab w:val="left" w:pos="567"/>
                <w:tab w:val="left" w:pos="851"/>
                <w:tab w:val="left" w:pos="1276"/>
              </w:tabs>
              <w:ind w:left="-108"/>
              <w:jc w:val="both"/>
              <w:rPr>
                <w:rFonts w:asciiTheme="minorHAnsi" w:hAnsiTheme="minorHAnsi"/>
                <w:sz w:val="20"/>
              </w:rPr>
            </w:pPr>
            <w:r w:rsidRPr="0035022C">
              <w:rPr>
                <w:rFonts w:asciiTheme="minorHAnsi" w:hAnsiTheme="minorHAnsi"/>
                <w:sz w:val="20"/>
              </w:rPr>
              <w:t>Additions in the period</w:t>
            </w:r>
            <w:r w:rsidRPr="0035022C">
              <w:rPr>
                <w:rFonts w:asciiTheme="minorHAnsi" w:hAnsiTheme="minorHAnsi"/>
                <w:sz w:val="20"/>
                <w:lang w:val="en-IE"/>
              </w:rPr>
              <w:t>/year</w:t>
            </w:r>
          </w:p>
        </w:tc>
        <w:tc>
          <w:tcPr>
            <w:tcW w:w="1871" w:type="dxa"/>
            <w:tcBorders>
              <w:top w:val="nil"/>
              <w:left w:val="nil"/>
              <w:bottom w:val="nil"/>
              <w:right w:val="nil"/>
            </w:tcBorders>
          </w:tcPr>
          <w:p w14:paraId="1134C9EC" w14:textId="1AE4C168" w:rsidR="00F40FE9" w:rsidRPr="0035022C" w:rsidRDefault="00F40FE9" w:rsidP="00F40FE9">
            <w:pPr>
              <w:tabs>
                <w:tab w:val="left" w:pos="567"/>
                <w:tab w:val="left" w:pos="851"/>
                <w:tab w:val="left" w:pos="1276"/>
              </w:tabs>
              <w:ind w:left="-108"/>
              <w:jc w:val="right"/>
              <w:rPr>
                <w:rFonts w:asciiTheme="minorHAnsi" w:hAnsiTheme="minorHAnsi"/>
                <w:sz w:val="20"/>
                <w:lang w:val="en-IE"/>
              </w:rPr>
            </w:pPr>
            <w:r w:rsidRPr="0035022C">
              <w:rPr>
                <w:rFonts w:asciiTheme="minorHAnsi" w:hAnsiTheme="minorHAnsi"/>
                <w:sz w:val="20"/>
                <w:lang w:val="en-IE"/>
              </w:rPr>
              <w:t>31</w:t>
            </w:r>
            <w:r w:rsidR="006800F7">
              <w:rPr>
                <w:rFonts w:asciiTheme="minorHAnsi" w:hAnsiTheme="minorHAnsi"/>
                <w:sz w:val="20"/>
                <w:lang w:val="en-IE"/>
              </w:rPr>
              <w:t>8</w:t>
            </w:r>
          </w:p>
        </w:tc>
        <w:tc>
          <w:tcPr>
            <w:tcW w:w="1871" w:type="dxa"/>
            <w:tcBorders>
              <w:top w:val="nil"/>
              <w:left w:val="nil"/>
              <w:bottom w:val="nil"/>
              <w:right w:val="nil"/>
            </w:tcBorders>
          </w:tcPr>
          <w:p w14:paraId="10B3FE1C" w14:textId="06B04E5F" w:rsidR="00F40FE9" w:rsidRPr="0035022C" w:rsidRDefault="00F40FE9" w:rsidP="00F40FE9">
            <w:pPr>
              <w:tabs>
                <w:tab w:val="left" w:pos="567"/>
                <w:tab w:val="left" w:pos="851"/>
                <w:tab w:val="left" w:pos="1276"/>
              </w:tabs>
              <w:ind w:left="-108"/>
              <w:jc w:val="right"/>
              <w:rPr>
                <w:rFonts w:asciiTheme="minorHAnsi" w:hAnsiTheme="minorHAnsi"/>
                <w:sz w:val="20"/>
              </w:rPr>
            </w:pPr>
            <w:r w:rsidRPr="0035022C">
              <w:rPr>
                <w:rFonts w:asciiTheme="minorHAnsi" w:hAnsiTheme="minorHAnsi"/>
                <w:sz w:val="20"/>
              </w:rPr>
              <w:t>1022</w:t>
            </w:r>
          </w:p>
        </w:tc>
      </w:tr>
      <w:tr w:rsidR="00F40FE9" w:rsidRPr="0035022C" w14:paraId="15E17329" w14:textId="77777777" w:rsidTr="001D3DDC">
        <w:tc>
          <w:tcPr>
            <w:tcW w:w="6009" w:type="dxa"/>
            <w:tcBorders>
              <w:right w:val="nil"/>
            </w:tcBorders>
          </w:tcPr>
          <w:p w14:paraId="7633190C" w14:textId="77777777" w:rsidR="00F40FE9" w:rsidRPr="0035022C" w:rsidRDefault="00F40FE9" w:rsidP="00F40FE9">
            <w:pPr>
              <w:tabs>
                <w:tab w:val="left" w:pos="567"/>
                <w:tab w:val="left" w:pos="851"/>
                <w:tab w:val="left" w:pos="1276"/>
              </w:tabs>
              <w:ind w:left="-108"/>
              <w:jc w:val="both"/>
              <w:rPr>
                <w:rFonts w:asciiTheme="minorHAnsi" w:hAnsiTheme="minorHAnsi"/>
                <w:sz w:val="20"/>
                <w:lang w:val="en-IE"/>
              </w:rPr>
            </w:pPr>
            <w:r w:rsidRPr="0035022C">
              <w:rPr>
                <w:rFonts w:asciiTheme="minorHAnsi" w:hAnsiTheme="minorHAnsi"/>
                <w:sz w:val="20"/>
                <w:lang w:val="en-IE"/>
              </w:rPr>
              <w:t>Disposals in the period/year</w:t>
            </w:r>
          </w:p>
        </w:tc>
        <w:tc>
          <w:tcPr>
            <w:tcW w:w="1871" w:type="dxa"/>
            <w:tcBorders>
              <w:top w:val="nil"/>
              <w:left w:val="nil"/>
              <w:bottom w:val="single" w:sz="4" w:space="0" w:color="auto"/>
              <w:right w:val="nil"/>
            </w:tcBorders>
          </w:tcPr>
          <w:p w14:paraId="2154E5FC" w14:textId="3FCF23AF" w:rsidR="00F40FE9" w:rsidRPr="0035022C" w:rsidRDefault="00F40FE9" w:rsidP="00F40FE9">
            <w:pPr>
              <w:tabs>
                <w:tab w:val="left" w:pos="567"/>
                <w:tab w:val="left" w:pos="851"/>
                <w:tab w:val="left" w:pos="1276"/>
              </w:tabs>
              <w:ind w:left="-108"/>
              <w:jc w:val="right"/>
              <w:rPr>
                <w:rFonts w:asciiTheme="minorHAnsi" w:hAnsiTheme="minorHAnsi"/>
                <w:sz w:val="20"/>
                <w:lang w:val="en-IE"/>
              </w:rPr>
            </w:pPr>
            <w:r w:rsidRPr="0035022C">
              <w:rPr>
                <w:rFonts w:asciiTheme="minorHAnsi" w:hAnsiTheme="minorHAnsi"/>
                <w:sz w:val="20"/>
                <w:lang w:val="en-IE"/>
              </w:rPr>
              <w:t>-</w:t>
            </w:r>
          </w:p>
        </w:tc>
        <w:tc>
          <w:tcPr>
            <w:tcW w:w="1871" w:type="dxa"/>
            <w:tcBorders>
              <w:top w:val="nil"/>
              <w:left w:val="nil"/>
              <w:bottom w:val="single" w:sz="4" w:space="0" w:color="auto"/>
              <w:right w:val="nil"/>
            </w:tcBorders>
          </w:tcPr>
          <w:p w14:paraId="30B11E3A" w14:textId="6D72B7A6" w:rsidR="00F40FE9" w:rsidRPr="0035022C" w:rsidRDefault="00F40FE9" w:rsidP="00F40FE9">
            <w:pPr>
              <w:tabs>
                <w:tab w:val="left" w:pos="567"/>
                <w:tab w:val="left" w:pos="851"/>
                <w:tab w:val="left" w:pos="1276"/>
              </w:tabs>
              <w:ind w:left="-108"/>
              <w:jc w:val="right"/>
              <w:rPr>
                <w:rFonts w:asciiTheme="minorHAnsi" w:hAnsiTheme="minorHAnsi"/>
                <w:sz w:val="20"/>
              </w:rPr>
            </w:pPr>
            <w:r w:rsidRPr="0035022C">
              <w:rPr>
                <w:rFonts w:asciiTheme="minorHAnsi" w:hAnsiTheme="minorHAnsi"/>
                <w:sz w:val="20"/>
              </w:rPr>
              <w:t>(162)</w:t>
            </w:r>
          </w:p>
        </w:tc>
      </w:tr>
      <w:tr w:rsidR="00F40FE9" w:rsidRPr="0035022C" w14:paraId="11566FE8" w14:textId="77777777" w:rsidTr="001D3DDC">
        <w:tc>
          <w:tcPr>
            <w:tcW w:w="6009" w:type="dxa"/>
            <w:tcBorders>
              <w:right w:val="nil"/>
            </w:tcBorders>
          </w:tcPr>
          <w:p w14:paraId="050BA871" w14:textId="77777777" w:rsidR="00F40FE9" w:rsidRPr="0035022C" w:rsidRDefault="00F40FE9" w:rsidP="00F40FE9">
            <w:pPr>
              <w:tabs>
                <w:tab w:val="left" w:pos="567"/>
                <w:tab w:val="left" w:pos="851"/>
                <w:tab w:val="left" w:pos="1276"/>
              </w:tabs>
              <w:ind w:left="-108"/>
              <w:jc w:val="both"/>
              <w:rPr>
                <w:rFonts w:asciiTheme="minorHAnsi" w:hAnsiTheme="minorHAnsi"/>
                <w:sz w:val="20"/>
                <w:lang w:val="en-IE"/>
              </w:rPr>
            </w:pPr>
            <w:r w:rsidRPr="0035022C">
              <w:rPr>
                <w:rFonts w:asciiTheme="minorHAnsi" w:hAnsiTheme="minorHAnsi"/>
                <w:sz w:val="20"/>
                <w:lang w:val="en-IE"/>
              </w:rPr>
              <w:t>At end of period/year</w:t>
            </w:r>
          </w:p>
        </w:tc>
        <w:tc>
          <w:tcPr>
            <w:tcW w:w="1871" w:type="dxa"/>
            <w:tcBorders>
              <w:top w:val="single" w:sz="4" w:space="0" w:color="auto"/>
              <w:left w:val="nil"/>
              <w:bottom w:val="nil"/>
              <w:right w:val="nil"/>
            </w:tcBorders>
          </w:tcPr>
          <w:p w14:paraId="2B49A189" w14:textId="7B84D09F" w:rsidR="00F40FE9" w:rsidRPr="0046597E" w:rsidRDefault="00F40FE9" w:rsidP="00F40FE9">
            <w:pPr>
              <w:tabs>
                <w:tab w:val="left" w:pos="567"/>
                <w:tab w:val="left" w:pos="851"/>
                <w:tab w:val="left" w:pos="1276"/>
              </w:tabs>
              <w:ind w:left="-108"/>
              <w:jc w:val="right"/>
              <w:rPr>
                <w:rFonts w:asciiTheme="minorHAnsi" w:hAnsiTheme="minorHAnsi"/>
                <w:b/>
                <w:bCs/>
                <w:sz w:val="20"/>
              </w:rPr>
            </w:pPr>
            <w:r w:rsidRPr="0046597E">
              <w:rPr>
                <w:rFonts w:asciiTheme="minorHAnsi" w:hAnsiTheme="minorHAnsi"/>
                <w:b/>
                <w:bCs/>
                <w:sz w:val="20"/>
                <w:lang w:val="en-IE"/>
              </w:rPr>
              <w:t>8,31</w:t>
            </w:r>
            <w:r w:rsidR="00913E7D" w:rsidRPr="0046597E">
              <w:rPr>
                <w:rFonts w:asciiTheme="minorHAnsi" w:hAnsiTheme="minorHAnsi"/>
                <w:b/>
                <w:bCs/>
                <w:sz w:val="20"/>
                <w:lang w:val="en-IE"/>
              </w:rPr>
              <w:t>7</w:t>
            </w:r>
          </w:p>
        </w:tc>
        <w:tc>
          <w:tcPr>
            <w:tcW w:w="1871" w:type="dxa"/>
            <w:tcBorders>
              <w:top w:val="single" w:sz="4" w:space="0" w:color="auto"/>
              <w:left w:val="nil"/>
              <w:bottom w:val="nil"/>
              <w:right w:val="nil"/>
            </w:tcBorders>
          </w:tcPr>
          <w:p w14:paraId="624878FD" w14:textId="37A4915B" w:rsidR="00F40FE9" w:rsidRPr="0046597E" w:rsidRDefault="00F40FE9" w:rsidP="00F40FE9">
            <w:pPr>
              <w:tabs>
                <w:tab w:val="left" w:pos="567"/>
                <w:tab w:val="left" w:pos="851"/>
                <w:tab w:val="left" w:pos="1276"/>
              </w:tabs>
              <w:ind w:left="-108"/>
              <w:jc w:val="right"/>
              <w:rPr>
                <w:rFonts w:asciiTheme="minorHAnsi" w:hAnsiTheme="minorHAnsi"/>
                <w:b/>
                <w:bCs/>
                <w:sz w:val="20"/>
              </w:rPr>
            </w:pPr>
            <w:r w:rsidRPr="0046597E">
              <w:rPr>
                <w:rFonts w:asciiTheme="minorHAnsi" w:hAnsiTheme="minorHAnsi"/>
                <w:b/>
                <w:bCs/>
                <w:sz w:val="20"/>
              </w:rPr>
              <w:t>7,999</w:t>
            </w:r>
          </w:p>
        </w:tc>
      </w:tr>
      <w:tr w:rsidR="00F40FE9" w:rsidRPr="0035022C" w14:paraId="05A43397" w14:textId="77777777" w:rsidTr="001D3DDC">
        <w:tc>
          <w:tcPr>
            <w:tcW w:w="6009" w:type="dxa"/>
            <w:tcBorders>
              <w:right w:val="nil"/>
            </w:tcBorders>
          </w:tcPr>
          <w:p w14:paraId="3C0FE3A2" w14:textId="77777777" w:rsidR="00F40FE9" w:rsidRPr="0035022C" w:rsidRDefault="00F40FE9" w:rsidP="00F40FE9">
            <w:pPr>
              <w:tabs>
                <w:tab w:val="left" w:pos="567"/>
                <w:tab w:val="left" w:pos="851"/>
                <w:tab w:val="left" w:pos="1276"/>
              </w:tabs>
              <w:ind w:left="-108"/>
              <w:jc w:val="both"/>
              <w:rPr>
                <w:rFonts w:asciiTheme="minorHAnsi" w:hAnsiTheme="minorHAnsi"/>
                <w:sz w:val="20"/>
                <w:lang w:val="en-IE"/>
              </w:rPr>
            </w:pPr>
            <w:r w:rsidRPr="0035022C">
              <w:rPr>
                <w:rFonts w:asciiTheme="minorHAnsi" w:hAnsiTheme="minorHAnsi"/>
                <w:b/>
                <w:bCs/>
                <w:sz w:val="20"/>
                <w:lang w:val="en-IE"/>
              </w:rPr>
              <w:t>Accumulated depreciation</w:t>
            </w:r>
          </w:p>
        </w:tc>
        <w:tc>
          <w:tcPr>
            <w:tcW w:w="1871" w:type="dxa"/>
            <w:tcBorders>
              <w:top w:val="nil"/>
              <w:left w:val="nil"/>
              <w:bottom w:val="nil"/>
              <w:right w:val="nil"/>
            </w:tcBorders>
          </w:tcPr>
          <w:p w14:paraId="489C9B36" w14:textId="77777777" w:rsidR="00F40FE9" w:rsidRPr="0035022C" w:rsidRDefault="00F40FE9" w:rsidP="00F40FE9">
            <w:pPr>
              <w:tabs>
                <w:tab w:val="left" w:pos="567"/>
                <w:tab w:val="left" w:pos="851"/>
                <w:tab w:val="left" w:pos="1276"/>
              </w:tabs>
              <w:ind w:left="-108"/>
              <w:jc w:val="right"/>
              <w:rPr>
                <w:rFonts w:asciiTheme="minorHAnsi" w:hAnsiTheme="minorHAnsi"/>
                <w:sz w:val="20"/>
              </w:rPr>
            </w:pPr>
          </w:p>
        </w:tc>
        <w:tc>
          <w:tcPr>
            <w:tcW w:w="1871" w:type="dxa"/>
            <w:tcBorders>
              <w:top w:val="nil"/>
              <w:left w:val="nil"/>
              <w:bottom w:val="nil"/>
              <w:right w:val="nil"/>
            </w:tcBorders>
          </w:tcPr>
          <w:p w14:paraId="55C1C4B5" w14:textId="77777777" w:rsidR="00F40FE9" w:rsidRPr="0035022C" w:rsidRDefault="00F40FE9" w:rsidP="00F40FE9">
            <w:pPr>
              <w:tabs>
                <w:tab w:val="left" w:pos="567"/>
                <w:tab w:val="left" w:pos="851"/>
                <w:tab w:val="left" w:pos="1276"/>
              </w:tabs>
              <w:ind w:left="-108"/>
              <w:jc w:val="right"/>
              <w:rPr>
                <w:rFonts w:asciiTheme="minorHAnsi" w:hAnsiTheme="minorHAnsi"/>
                <w:sz w:val="20"/>
              </w:rPr>
            </w:pPr>
          </w:p>
        </w:tc>
      </w:tr>
      <w:tr w:rsidR="00F40FE9" w:rsidRPr="0035022C" w14:paraId="5D1AB350" w14:textId="77777777" w:rsidTr="001D3DDC">
        <w:tc>
          <w:tcPr>
            <w:tcW w:w="6009" w:type="dxa"/>
            <w:tcBorders>
              <w:right w:val="nil"/>
            </w:tcBorders>
          </w:tcPr>
          <w:p w14:paraId="075BE78C" w14:textId="77777777" w:rsidR="00F40FE9" w:rsidRPr="0035022C" w:rsidRDefault="00F40FE9" w:rsidP="00F40FE9">
            <w:pPr>
              <w:tabs>
                <w:tab w:val="left" w:pos="567"/>
                <w:tab w:val="left" w:pos="851"/>
                <w:tab w:val="left" w:pos="1276"/>
              </w:tabs>
              <w:ind w:left="-108"/>
              <w:jc w:val="both"/>
              <w:rPr>
                <w:rFonts w:asciiTheme="minorHAnsi" w:hAnsiTheme="minorHAnsi"/>
                <w:sz w:val="20"/>
                <w:lang w:val="en-IE"/>
              </w:rPr>
            </w:pPr>
            <w:r w:rsidRPr="0035022C">
              <w:rPr>
                <w:rFonts w:asciiTheme="minorHAnsi" w:hAnsiTheme="minorHAnsi"/>
                <w:sz w:val="20"/>
              </w:rPr>
              <w:t>At 1 January</w:t>
            </w:r>
          </w:p>
        </w:tc>
        <w:tc>
          <w:tcPr>
            <w:tcW w:w="1871" w:type="dxa"/>
            <w:tcBorders>
              <w:top w:val="nil"/>
              <w:left w:val="nil"/>
              <w:bottom w:val="nil"/>
              <w:right w:val="nil"/>
            </w:tcBorders>
          </w:tcPr>
          <w:p w14:paraId="6BCEA878" w14:textId="36EDA21F" w:rsidR="00F40FE9" w:rsidRPr="0035022C" w:rsidRDefault="00F40FE9" w:rsidP="00F40FE9">
            <w:pPr>
              <w:tabs>
                <w:tab w:val="left" w:pos="567"/>
                <w:tab w:val="left" w:pos="851"/>
                <w:tab w:val="left" w:pos="1276"/>
              </w:tabs>
              <w:ind w:left="-108"/>
              <w:jc w:val="right"/>
              <w:rPr>
                <w:rFonts w:asciiTheme="minorHAnsi" w:hAnsiTheme="minorHAnsi"/>
                <w:sz w:val="20"/>
              </w:rPr>
            </w:pPr>
            <w:r w:rsidRPr="0035022C">
              <w:rPr>
                <w:rFonts w:asciiTheme="minorHAnsi" w:hAnsiTheme="minorHAnsi"/>
                <w:sz w:val="20"/>
                <w:lang w:val="en-IE"/>
              </w:rPr>
              <w:t>(2,40</w:t>
            </w:r>
            <w:r w:rsidR="00A51481">
              <w:rPr>
                <w:rFonts w:asciiTheme="minorHAnsi" w:hAnsiTheme="minorHAnsi"/>
                <w:sz w:val="20"/>
                <w:lang w:val="en-IE"/>
              </w:rPr>
              <w:t>7</w:t>
            </w:r>
            <w:r w:rsidRPr="0035022C">
              <w:rPr>
                <w:rFonts w:asciiTheme="minorHAnsi" w:hAnsiTheme="minorHAnsi"/>
                <w:sz w:val="20"/>
                <w:lang w:val="en-IE"/>
              </w:rPr>
              <w:t>)</w:t>
            </w:r>
          </w:p>
        </w:tc>
        <w:tc>
          <w:tcPr>
            <w:tcW w:w="1871" w:type="dxa"/>
            <w:tcBorders>
              <w:top w:val="nil"/>
              <w:left w:val="nil"/>
              <w:bottom w:val="nil"/>
              <w:right w:val="nil"/>
            </w:tcBorders>
          </w:tcPr>
          <w:p w14:paraId="1AF8FD50" w14:textId="5FF42032" w:rsidR="00F40FE9" w:rsidRPr="0035022C" w:rsidRDefault="00F40FE9" w:rsidP="00F40FE9">
            <w:pPr>
              <w:tabs>
                <w:tab w:val="left" w:pos="567"/>
                <w:tab w:val="left" w:pos="851"/>
                <w:tab w:val="left" w:pos="1276"/>
              </w:tabs>
              <w:ind w:left="-108"/>
              <w:jc w:val="right"/>
              <w:rPr>
                <w:rFonts w:asciiTheme="minorHAnsi" w:hAnsiTheme="minorHAnsi"/>
                <w:sz w:val="20"/>
              </w:rPr>
            </w:pPr>
            <w:r w:rsidRPr="0035022C">
              <w:rPr>
                <w:rFonts w:asciiTheme="minorHAnsi" w:hAnsiTheme="minorHAnsi"/>
                <w:sz w:val="20"/>
              </w:rPr>
              <w:t>(1,582)</w:t>
            </w:r>
          </w:p>
        </w:tc>
      </w:tr>
      <w:tr w:rsidR="00E708E1" w:rsidRPr="0035022C" w14:paraId="10896987" w14:textId="77777777" w:rsidTr="001D3DDC">
        <w:tc>
          <w:tcPr>
            <w:tcW w:w="6009" w:type="dxa"/>
            <w:tcBorders>
              <w:right w:val="nil"/>
            </w:tcBorders>
          </w:tcPr>
          <w:p w14:paraId="32F85DC3" w14:textId="537E86A9" w:rsidR="00E708E1" w:rsidRPr="0035022C" w:rsidRDefault="00E708E1" w:rsidP="00E708E1">
            <w:pPr>
              <w:tabs>
                <w:tab w:val="left" w:pos="567"/>
                <w:tab w:val="left" w:pos="851"/>
                <w:tab w:val="left" w:pos="1276"/>
              </w:tabs>
              <w:ind w:left="-108"/>
              <w:jc w:val="both"/>
              <w:rPr>
                <w:rFonts w:asciiTheme="minorHAnsi" w:hAnsiTheme="minorHAnsi"/>
                <w:sz w:val="20"/>
              </w:rPr>
            </w:pPr>
            <w:r w:rsidRPr="0035022C">
              <w:rPr>
                <w:rFonts w:asciiTheme="minorHAnsi" w:hAnsiTheme="minorHAnsi"/>
                <w:sz w:val="20"/>
                <w:lang w:val="en-IE"/>
              </w:rPr>
              <w:t>Depreciation in the period/year</w:t>
            </w:r>
          </w:p>
        </w:tc>
        <w:tc>
          <w:tcPr>
            <w:tcW w:w="1871" w:type="dxa"/>
            <w:tcBorders>
              <w:top w:val="nil"/>
              <w:left w:val="nil"/>
              <w:bottom w:val="nil"/>
              <w:right w:val="nil"/>
            </w:tcBorders>
          </w:tcPr>
          <w:p w14:paraId="7D31E1D2" w14:textId="277F27C6" w:rsidR="00E708E1" w:rsidRPr="0035022C" w:rsidRDefault="00E708E1" w:rsidP="00F40FE9">
            <w:pPr>
              <w:tabs>
                <w:tab w:val="left" w:pos="567"/>
                <w:tab w:val="left" w:pos="851"/>
                <w:tab w:val="left" w:pos="1276"/>
              </w:tabs>
              <w:ind w:left="-108"/>
              <w:jc w:val="right"/>
              <w:rPr>
                <w:rFonts w:asciiTheme="minorHAnsi" w:hAnsiTheme="minorHAnsi"/>
                <w:sz w:val="20"/>
                <w:lang w:val="en-IE"/>
              </w:rPr>
            </w:pPr>
            <w:r w:rsidRPr="0035022C">
              <w:rPr>
                <w:rFonts w:asciiTheme="minorHAnsi" w:hAnsiTheme="minorHAnsi"/>
                <w:sz w:val="20"/>
                <w:lang w:val="en-IE"/>
              </w:rPr>
              <w:t>(7</w:t>
            </w:r>
            <w:r>
              <w:rPr>
                <w:rFonts w:asciiTheme="minorHAnsi" w:hAnsiTheme="minorHAnsi"/>
                <w:sz w:val="20"/>
                <w:lang w:val="en-IE"/>
              </w:rPr>
              <w:t>11)</w:t>
            </w:r>
          </w:p>
        </w:tc>
        <w:tc>
          <w:tcPr>
            <w:tcW w:w="1871" w:type="dxa"/>
            <w:tcBorders>
              <w:top w:val="nil"/>
              <w:left w:val="nil"/>
              <w:bottom w:val="nil"/>
              <w:right w:val="nil"/>
            </w:tcBorders>
          </w:tcPr>
          <w:p w14:paraId="7DB12946" w14:textId="44BA6951" w:rsidR="00E708E1" w:rsidRPr="0035022C" w:rsidRDefault="00E708E1" w:rsidP="00F40FE9">
            <w:pPr>
              <w:tabs>
                <w:tab w:val="left" w:pos="567"/>
                <w:tab w:val="left" w:pos="851"/>
                <w:tab w:val="left" w:pos="1276"/>
              </w:tabs>
              <w:ind w:left="-108"/>
              <w:jc w:val="right"/>
              <w:rPr>
                <w:rFonts w:asciiTheme="minorHAnsi" w:hAnsiTheme="minorHAnsi"/>
                <w:sz w:val="20"/>
              </w:rPr>
            </w:pPr>
            <w:r w:rsidRPr="0035022C">
              <w:rPr>
                <w:rFonts w:asciiTheme="minorHAnsi" w:hAnsiTheme="minorHAnsi"/>
                <w:sz w:val="20"/>
              </w:rPr>
              <w:t>(987</w:t>
            </w:r>
            <w:r>
              <w:rPr>
                <w:rFonts w:asciiTheme="minorHAnsi" w:hAnsiTheme="minorHAnsi"/>
                <w:sz w:val="20"/>
              </w:rPr>
              <w:t>)</w:t>
            </w:r>
          </w:p>
        </w:tc>
      </w:tr>
      <w:tr w:rsidR="00F40FE9" w:rsidRPr="0035022C" w14:paraId="39BC7DB1" w14:textId="77777777" w:rsidTr="001D3DDC">
        <w:tc>
          <w:tcPr>
            <w:tcW w:w="6009" w:type="dxa"/>
            <w:tcBorders>
              <w:right w:val="nil"/>
            </w:tcBorders>
          </w:tcPr>
          <w:p w14:paraId="01A6469E" w14:textId="77777777" w:rsidR="00F40FE9" w:rsidRPr="0035022C" w:rsidRDefault="00F40FE9" w:rsidP="00F40FE9">
            <w:pPr>
              <w:tabs>
                <w:tab w:val="left" w:pos="567"/>
                <w:tab w:val="left" w:pos="851"/>
                <w:tab w:val="left" w:pos="1276"/>
              </w:tabs>
              <w:ind w:left="-108"/>
              <w:jc w:val="both"/>
              <w:rPr>
                <w:rFonts w:asciiTheme="minorHAnsi" w:hAnsiTheme="minorHAnsi"/>
                <w:sz w:val="20"/>
                <w:lang w:val="en-IE"/>
              </w:rPr>
            </w:pPr>
            <w:r w:rsidRPr="0035022C">
              <w:rPr>
                <w:rFonts w:asciiTheme="minorHAnsi" w:hAnsiTheme="minorHAnsi"/>
                <w:sz w:val="20"/>
                <w:lang w:val="en-IE"/>
              </w:rPr>
              <w:t>Disposal in the period/year</w:t>
            </w:r>
          </w:p>
        </w:tc>
        <w:tc>
          <w:tcPr>
            <w:tcW w:w="1871" w:type="dxa"/>
            <w:tcBorders>
              <w:top w:val="nil"/>
              <w:left w:val="nil"/>
              <w:bottom w:val="single" w:sz="4" w:space="0" w:color="auto"/>
              <w:right w:val="nil"/>
            </w:tcBorders>
          </w:tcPr>
          <w:p w14:paraId="2533954D" w14:textId="570A48D9" w:rsidR="00F40FE9" w:rsidRPr="0035022C" w:rsidRDefault="00F40FE9" w:rsidP="00F40FE9">
            <w:pPr>
              <w:jc w:val="right"/>
              <w:rPr>
                <w:rFonts w:asciiTheme="minorHAnsi" w:hAnsiTheme="minorHAnsi"/>
                <w:sz w:val="20"/>
              </w:rPr>
            </w:pPr>
            <w:r w:rsidRPr="0035022C">
              <w:rPr>
                <w:rFonts w:asciiTheme="minorHAnsi" w:hAnsiTheme="minorHAnsi"/>
                <w:sz w:val="20"/>
              </w:rPr>
              <w:t>-</w:t>
            </w:r>
          </w:p>
        </w:tc>
        <w:tc>
          <w:tcPr>
            <w:tcW w:w="1871" w:type="dxa"/>
            <w:tcBorders>
              <w:top w:val="nil"/>
              <w:left w:val="nil"/>
              <w:bottom w:val="single" w:sz="4" w:space="0" w:color="auto"/>
              <w:right w:val="nil"/>
            </w:tcBorders>
          </w:tcPr>
          <w:p w14:paraId="56A6028B" w14:textId="0444C3EF" w:rsidR="00F40FE9" w:rsidRPr="0035022C" w:rsidRDefault="00F40FE9" w:rsidP="00F40FE9">
            <w:pPr>
              <w:jc w:val="right"/>
              <w:rPr>
                <w:rFonts w:asciiTheme="minorHAnsi" w:hAnsiTheme="minorHAnsi"/>
                <w:sz w:val="20"/>
              </w:rPr>
            </w:pPr>
            <w:r w:rsidRPr="0035022C">
              <w:rPr>
                <w:rFonts w:asciiTheme="minorHAnsi" w:hAnsiTheme="minorHAnsi"/>
                <w:sz w:val="20"/>
              </w:rPr>
              <w:t>162</w:t>
            </w:r>
          </w:p>
        </w:tc>
      </w:tr>
      <w:tr w:rsidR="00F40FE9" w:rsidRPr="0035022C" w14:paraId="7A96773C" w14:textId="77777777" w:rsidTr="001D3DDC">
        <w:tc>
          <w:tcPr>
            <w:tcW w:w="6009" w:type="dxa"/>
            <w:tcBorders>
              <w:right w:val="nil"/>
            </w:tcBorders>
          </w:tcPr>
          <w:p w14:paraId="0F2ECF10" w14:textId="77777777" w:rsidR="00F40FE9" w:rsidRPr="0035022C" w:rsidRDefault="00F40FE9" w:rsidP="00F40FE9">
            <w:pPr>
              <w:tabs>
                <w:tab w:val="left" w:pos="567"/>
                <w:tab w:val="left" w:pos="851"/>
                <w:tab w:val="left" w:pos="1276"/>
              </w:tabs>
              <w:ind w:left="-108"/>
              <w:jc w:val="both"/>
              <w:rPr>
                <w:rFonts w:asciiTheme="minorHAnsi" w:hAnsiTheme="minorHAnsi"/>
                <w:sz w:val="20"/>
                <w:lang w:val="en-IE"/>
              </w:rPr>
            </w:pPr>
            <w:r w:rsidRPr="0035022C">
              <w:rPr>
                <w:rFonts w:asciiTheme="minorHAnsi" w:hAnsiTheme="minorHAnsi"/>
                <w:sz w:val="20"/>
                <w:lang w:val="en-IE"/>
              </w:rPr>
              <w:t>At end of period/year</w:t>
            </w:r>
          </w:p>
        </w:tc>
        <w:tc>
          <w:tcPr>
            <w:tcW w:w="1871" w:type="dxa"/>
            <w:tcBorders>
              <w:top w:val="single" w:sz="4" w:space="0" w:color="auto"/>
              <w:left w:val="nil"/>
              <w:bottom w:val="nil"/>
              <w:right w:val="nil"/>
            </w:tcBorders>
          </w:tcPr>
          <w:p w14:paraId="11CA5189" w14:textId="7E2825DC" w:rsidR="00F40FE9" w:rsidRPr="0046597E" w:rsidRDefault="00F40FE9" w:rsidP="00F40FE9">
            <w:pPr>
              <w:tabs>
                <w:tab w:val="left" w:pos="567"/>
                <w:tab w:val="left" w:pos="851"/>
                <w:tab w:val="left" w:pos="1276"/>
              </w:tabs>
              <w:ind w:left="-108"/>
              <w:jc w:val="right"/>
              <w:rPr>
                <w:rFonts w:asciiTheme="minorHAnsi" w:hAnsiTheme="minorHAnsi"/>
                <w:b/>
                <w:bCs/>
                <w:sz w:val="20"/>
              </w:rPr>
            </w:pPr>
            <w:r w:rsidRPr="0046597E">
              <w:rPr>
                <w:rFonts w:asciiTheme="minorHAnsi" w:hAnsiTheme="minorHAnsi"/>
                <w:b/>
                <w:bCs/>
                <w:sz w:val="20"/>
                <w:lang w:val="en-IE"/>
              </w:rPr>
              <w:t>(3,11</w:t>
            </w:r>
            <w:r w:rsidR="006800F7" w:rsidRPr="0046597E">
              <w:rPr>
                <w:rFonts w:asciiTheme="minorHAnsi" w:hAnsiTheme="minorHAnsi"/>
                <w:b/>
                <w:bCs/>
                <w:sz w:val="20"/>
                <w:lang w:val="en-IE"/>
              </w:rPr>
              <w:t>8</w:t>
            </w:r>
            <w:r w:rsidRPr="0046597E">
              <w:rPr>
                <w:rFonts w:asciiTheme="minorHAnsi" w:hAnsiTheme="minorHAnsi"/>
                <w:b/>
                <w:bCs/>
                <w:sz w:val="20"/>
                <w:lang w:val="en-IE"/>
              </w:rPr>
              <w:t>)</w:t>
            </w:r>
          </w:p>
        </w:tc>
        <w:tc>
          <w:tcPr>
            <w:tcW w:w="1871" w:type="dxa"/>
            <w:tcBorders>
              <w:top w:val="single" w:sz="4" w:space="0" w:color="auto"/>
              <w:left w:val="nil"/>
              <w:bottom w:val="nil"/>
              <w:right w:val="nil"/>
            </w:tcBorders>
          </w:tcPr>
          <w:p w14:paraId="2C740953" w14:textId="0A425884" w:rsidR="00F40FE9" w:rsidRPr="0046597E" w:rsidRDefault="00F40FE9" w:rsidP="00F40FE9">
            <w:pPr>
              <w:tabs>
                <w:tab w:val="left" w:pos="567"/>
                <w:tab w:val="left" w:pos="851"/>
                <w:tab w:val="left" w:pos="1276"/>
              </w:tabs>
              <w:ind w:left="-108"/>
              <w:jc w:val="right"/>
              <w:rPr>
                <w:rFonts w:asciiTheme="minorHAnsi" w:hAnsiTheme="minorHAnsi"/>
                <w:b/>
                <w:bCs/>
                <w:sz w:val="20"/>
              </w:rPr>
            </w:pPr>
            <w:r w:rsidRPr="0046597E">
              <w:rPr>
                <w:rFonts w:asciiTheme="minorHAnsi" w:hAnsiTheme="minorHAnsi"/>
                <w:b/>
                <w:bCs/>
                <w:sz w:val="20"/>
              </w:rPr>
              <w:t>(2,407)</w:t>
            </w:r>
          </w:p>
        </w:tc>
      </w:tr>
      <w:tr w:rsidR="00F40FE9" w:rsidRPr="0035022C" w14:paraId="6556BEE7" w14:textId="77777777" w:rsidTr="001D3DDC">
        <w:tc>
          <w:tcPr>
            <w:tcW w:w="6009" w:type="dxa"/>
            <w:tcBorders>
              <w:right w:val="nil"/>
            </w:tcBorders>
          </w:tcPr>
          <w:p w14:paraId="796940F0" w14:textId="77777777" w:rsidR="00F40FE9" w:rsidRPr="0035022C" w:rsidRDefault="00F40FE9" w:rsidP="00F40FE9">
            <w:pPr>
              <w:tabs>
                <w:tab w:val="left" w:pos="567"/>
                <w:tab w:val="left" w:pos="851"/>
                <w:tab w:val="left" w:pos="1276"/>
              </w:tabs>
              <w:ind w:left="-108"/>
              <w:jc w:val="both"/>
              <w:rPr>
                <w:rFonts w:asciiTheme="minorHAnsi" w:hAnsiTheme="minorHAnsi"/>
                <w:b/>
                <w:bCs/>
                <w:sz w:val="20"/>
                <w:lang w:val="en-IE"/>
              </w:rPr>
            </w:pPr>
            <w:r w:rsidRPr="0035022C">
              <w:rPr>
                <w:rFonts w:asciiTheme="minorHAnsi" w:hAnsiTheme="minorHAnsi"/>
                <w:b/>
                <w:bCs/>
                <w:sz w:val="20"/>
                <w:lang w:val="en-IE"/>
              </w:rPr>
              <w:t>Net book value</w:t>
            </w:r>
          </w:p>
        </w:tc>
        <w:tc>
          <w:tcPr>
            <w:tcW w:w="1871" w:type="dxa"/>
            <w:tcBorders>
              <w:top w:val="nil"/>
              <w:left w:val="nil"/>
              <w:bottom w:val="nil"/>
              <w:right w:val="nil"/>
            </w:tcBorders>
          </w:tcPr>
          <w:p w14:paraId="55ED390A" w14:textId="77777777" w:rsidR="00F40FE9" w:rsidRPr="0035022C" w:rsidRDefault="00F40FE9" w:rsidP="00F40FE9">
            <w:pPr>
              <w:tabs>
                <w:tab w:val="left" w:pos="567"/>
                <w:tab w:val="left" w:pos="851"/>
                <w:tab w:val="left" w:pos="1276"/>
              </w:tabs>
              <w:ind w:left="-108"/>
              <w:jc w:val="right"/>
              <w:rPr>
                <w:rFonts w:asciiTheme="minorHAnsi" w:hAnsiTheme="minorHAnsi"/>
                <w:sz w:val="20"/>
              </w:rPr>
            </w:pPr>
          </w:p>
        </w:tc>
        <w:tc>
          <w:tcPr>
            <w:tcW w:w="1871" w:type="dxa"/>
            <w:tcBorders>
              <w:top w:val="nil"/>
              <w:left w:val="nil"/>
              <w:bottom w:val="nil"/>
              <w:right w:val="nil"/>
            </w:tcBorders>
          </w:tcPr>
          <w:p w14:paraId="30A5D7DB" w14:textId="77777777" w:rsidR="00F40FE9" w:rsidRPr="0035022C" w:rsidRDefault="00F40FE9" w:rsidP="00F40FE9">
            <w:pPr>
              <w:tabs>
                <w:tab w:val="left" w:pos="567"/>
                <w:tab w:val="left" w:pos="851"/>
                <w:tab w:val="left" w:pos="1276"/>
              </w:tabs>
              <w:ind w:left="-108"/>
              <w:jc w:val="right"/>
              <w:rPr>
                <w:rFonts w:asciiTheme="minorHAnsi" w:hAnsiTheme="minorHAnsi"/>
                <w:sz w:val="20"/>
              </w:rPr>
            </w:pPr>
          </w:p>
        </w:tc>
      </w:tr>
      <w:tr w:rsidR="00F40FE9" w:rsidRPr="0035022C" w14:paraId="5FC666CA" w14:textId="77777777" w:rsidTr="001D3DDC">
        <w:tc>
          <w:tcPr>
            <w:tcW w:w="6009" w:type="dxa"/>
          </w:tcPr>
          <w:p w14:paraId="4BE695A9" w14:textId="77777777" w:rsidR="00F40FE9" w:rsidRPr="0035022C" w:rsidRDefault="00F40FE9" w:rsidP="00F40FE9">
            <w:pPr>
              <w:tabs>
                <w:tab w:val="left" w:pos="567"/>
                <w:tab w:val="left" w:pos="851"/>
                <w:tab w:val="left" w:pos="1276"/>
              </w:tabs>
              <w:ind w:left="-108"/>
              <w:jc w:val="both"/>
              <w:rPr>
                <w:rFonts w:asciiTheme="minorHAnsi" w:hAnsiTheme="minorHAnsi"/>
                <w:sz w:val="20"/>
              </w:rPr>
            </w:pPr>
            <w:r w:rsidRPr="0035022C">
              <w:rPr>
                <w:rFonts w:asciiTheme="minorHAnsi" w:hAnsiTheme="minorHAnsi"/>
                <w:sz w:val="20"/>
                <w:lang w:val="en-IE"/>
              </w:rPr>
              <w:t>At end of period/year</w:t>
            </w:r>
          </w:p>
        </w:tc>
        <w:tc>
          <w:tcPr>
            <w:tcW w:w="1871" w:type="dxa"/>
            <w:tcBorders>
              <w:top w:val="single" w:sz="4" w:space="0" w:color="auto"/>
              <w:bottom w:val="single" w:sz="12" w:space="0" w:color="auto"/>
            </w:tcBorders>
          </w:tcPr>
          <w:p w14:paraId="680843E4" w14:textId="0E646990" w:rsidR="00F40FE9" w:rsidRPr="0035022C" w:rsidRDefault="00F40FE9" w:rsidP="00F40FE9">
            <w:pPr>
              <w:tabs>
                <w:tab w:val="left" w:pos="567"/>
                <w:tab w:val="left" w:pos="851"/>
                <w:tab w:val="left" w:pos="1276"/>
              </w:tabs>
              <w:ind w:left="-108"/>
              <w:jc w:val="right"/>
              <w:rPr>
                <w:rFonts w:asciiTheme="minorHAnsi" w:hAnsiTheme="minorHAnsi"/>
                <w:b/>
                <w:sz w:val="20"/>
              </w:rPr>
            </w:pPr>
            <w:r w:rsidRPr="0035022C">
              <w:rPr>
                <w:rFonts w:asciiTheme="minorHAnsi" w:hAnsiTheme="minorHAnsi"/>
                <w:b/>
                <w:sz w:val="20"/>
                <w:lang w:val="en-IE"/>
              </w:rPr>
              <w:t>5,</w:t>
            </w:r>
            <w:r w:rsidR="00765C87">
              <w:rPr>
                <w:rFonts w:asciiTheme="minorHAnsi" w:hAnsiTheme="minorHAnsi"/>
                <w:b/>
                <w:sz w:val="20"/>
                <w:lang w:val="en-IE"/>
              </w:rPr>
              <w:t>199</w:t>
            </w:r>
          </w:p>
        </w:tc>
        <w:tc>
          <w:tcPr>
            <w:tcW w:w="1871" w:type="dxa"/>
            <w:tcBorders>
              <w:top w:val="single" w:sz="4" w:space="0" w:color="auto"/>
              <w:bottom w:val="single" w:sz="12" w:space="0" w:color="auto"/>
            </w:tcBorders>
          </w:tcPr>
          <w:p w14:paraId="3EEB3112" w14:textId="494B3E8D" w:rsidR="00F40FE9" w:rsidRPr="0035022C" w:rsidRDefault="00F40FE9" w:rsidP="00F40FE9">
            <w:pPr>
              <w:tabs>
                <w:tab w:val="left" w:pos="567"/>
                <w:tab w:val="left" w:pos="851"/>
                <w:tab w:val="left" w:pos="1276"/>
              </w:tabs>
              <w:ind w:left="-108"/>
              <w:jc w:val="right"/>
              <w:rPr>
                <w:rFonts w:asciiTheme="minorHAnsi" w:hAnsiTheme="minorHAnsi"/>
                <w:b/>
                <w:sz w:val="20"/>
              </w:rPr>
            </w:pPr>
            <w:r w:rsidRPr="0035022C">
              <w:rPr>
                <w:rFonts w:asciiTheme="minorHAnsi" w:hAnsiTheme="minorHAnsi"/>
                <w:b/>
                <w:sz w:val="20"/>
              </w:rPr>
              <w:t>5,592</w:t>
            </w:r>
          </w:p>
        </w:tc>
      </w:tr>
    </w:tbl>
    <w:p w14:paraId="596238C2" w14:textId="77777777" w:rsidR="002A51D0" w:rsidRPr="0035022C" w:rsidRDefault="002A51D0" w:rsidP="002A51D0">
      <w:pPr>
        <w:suppressAutoHyphens/>
        <w:autoSpaceDE w:val="0"/>
        <w:autoSpaceDN w:val="0"/>
        <w:adjustRightInd w:val="0"/>
        <w:spacing w:line="210" w:lineRule="atLeast"/>
        <w:jc w:val="both"/>
        <w:textAlignment w:val="center"/>
        <w:rPr>
          <w:rFonts w:asciiTheme="minorHAnsi" w:hAnsiTheme="minorHAnsi"/>
          <w:sz w:val="20"/>
        </w:rPr>
      </w:pPr>
    </w:p>
    <w:p w14:paraId="28286177" w14:textId="77777777" w:rsidR="002A51D0" w:rsidRPr="0035022C" w:rsidRDefault="002A51D0" w:rsidP="002A51D0">
      <w:pPr>
        <w:suppressAutoHyphens/>
        <w:autoSpaceDE w:val="0"/>
        <w:autoSpaceDN w:val="0"/>
        <w:adjustRightInd w:val="0"/>
        <w:spacing w:line="210" w:lineRule="atLeast"/>
        <w:jc w:val="both"/>
        <w:textAlignment w:val="center"/>
        <w:rPr>
          <w:rFonts w:asciiTheme="minorHAnsi" w:hAnsiTheme="minorHAnsi"/>
          <w:sz w:val="20"/>
        </w:rPr>
      </w:pPr>
    </w:p>
    <w:p w14:paraId="302FD6CB" w14:textId="55AEDF8A" w:rsidR="002A51D0" w:rsidRPr="0035022C" w:rsidRDefault="002A51D0" w:rsidP="0065261A">
      <w:pPr>
        <w:suppressAutoHyphens/>
        <w:autoSpaceDE w:val="0"/>
        <w:autoSpaceDN w:val="0"/>
        <w:adjustRightInd w:val="0"/>
        <w:spacing w:before="100" w:beforeAutospacing="1" w:after="100" w:afterAutospacing="1" w:line="210" w:lineRule="atLeast"/>
        <w:ind w:left="567" w:right="567"/>
        <w:textAlignment w:val="center"/>
        <w:rPr>
          <w:rFonts w:cs="Arial"/>
          <w:color w:val="000000"/>
          <w:spacing w:val="-5"/>
          <w:szCs w:val="17"/>
        </w:rPr>
      </w:pPr>
      <w:r w:rsidRPr="0035022C">
        <w:rPr>
          <w:rFonts w:asciiTheme="minorHAnsi" w:hAnsiTheme="minorHAnsi"/>
          <w:b/>
          <w:sz w:val="20"/>
        </w:rPr>
        <w:t xml:space="preserve">Lease </w:t>
      </w:r>
      <w:r w:rsidR="009356A0">
        <w:rPr>
          <w:rFonts w:asciiTheme="minorHAnsi" w:hAnsiTheme="minorHAnsi"/>
          <w:b/>
          <w:sz w:val="20"/>
        </w:rPr>
        <w:t>l</w:t>
      </w:r>
      <w:r w:rsidRPr="0035022C">
        <w:rPr>
          <w:rFonts w:asciiTheme="minorHAnsi" w:hAnsiTheme="minorHAnsi"/>
          <w:b/>
          <w:sz w:val="20"/>
        </w:rPr>
        <w:t>iabilities</w:t>
      </w:r>
    </w:p>
    <w:tbl>
      <w:tblPr>
        <w:tblStyle w:val="TableGrid"/>
        <w:tblW w:w="9668"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009"/>
        <w:gridCol w:w="1788"/>
        <w:gridCol w:w="1871"/>
      </w:tblGrid>
      <w:tr w:rsidR="005559DF" w:rsidRPr="0035022C" w14:paraId="46DB2F34" w14:textId="77777777" w:rsidTr="005559DF">
        <w:tc>
          <w:tcPr>
            <w:tcW w:w="6009" w:type="dxa"/>
            <w:tcBorders>
              <w:right w:val="nil"/>
            </w:tcBorders>
          </w:tcPr>
          <w:p w14:paraId="771F1231" w14:textId="77777777" w:rsidR="005559DF" w:rsidRPr="0035022C" w:rsidRDefault="005559DF" w:rsidP="009130E6">
            <w:pPr>
              <w:tabs>
                <w:tab w:val="left" w:pos="567"/>
                <w:tab w:val="left" w:pos="851"/>
                <w:tab w:val="left" w:pos="1276"/>
              </w:tabs>
              <w:jc w:val="both"/>
              <w:rPr>
                <w:rFonts w:asciiTheme="minorHAnsi" w:hAnsiTheme="minorHAnsi"/>
                <w:b/>
                <w:sz w:val="20"/>
              </w:rPr>
            </w:pPr>
          </w:p>
        </w:tc>
        <w:tc>
          <w:tcPr>
            <w:tcW w:w="1788" w:type="dxa"/>
            <w:tcBorders>
              <w:top w:val="nil"/>
              <w:left w:val="nil"/>
              <w:bottom w:val="nil"/>
              <w:right w:val="nil"/>
            </w:tcBorders>
          </w:tcPr>
          <w:p w14:paraId="7E09E872" w14:textId="3CE1F4AA" w:rsidR="005559DF" w:rsidRPr="0035022C" w:rsidRDefault="005559DF" w:rsidP="005559DF">
            <w:pPr>
              <w:tabs>
                <w:tab w:val="left" w:pos="567"/>
                <w:tab w:val="left" w:pos="851"/>
                <w:tab w:val="left" w:pos="1276"/>
              </w:tabs>
              <w:jc w:val="right"/>
              <w:rPr>
                <w:rFonts w:asciiTheme="minorHAnsi" w:hAnsiTheme="minorHAnsi"/>
                <w:b/>
                <w:sz w:val="20"/>
              </w:rPr>
            </w:pPr>
            <w:r w:rsidRPr="0035022C">
              <w:rPr>
                <w:rFonts w:asciiTheme="minorHAnsi" w:hAnsiTheme="minorHAnsi"/>
                <w:b/>
                <w:sz w:val="20"/>
                <w:lang w:eastAsia="en-GB"/>
              </w:rPr>
              <w:t>Period ended</w:t>
            </w:r>
          </w:p>
        </w:tc>
        <w:tc>
          <w:tcPr>
            <w:tcW w:w="1871" w:type="dxa"/>
            <w:tcBorders>
              <w:top w:val="nil"/>
              <w:left w:val="nil"/>
              <w:bottom w:val="nil"/>
              <w:right w:val="nil"/>
            </w:tcBorders>
          </w:tcPr>
          <w:p w14:paraId="5D2746FD" w14:textId="72293D4A" w:rsidR="005559DF" w:rsidRPr="0035022C" w:rsidRDefault="005559DF" w:rsidP="005559DF">
            <w:pPr>
              <w:pStyle w:val="Footer"/>
              <w:tabs>
                <w:tab w:val="left" w:pos="425"/>
                <w:tab w:val="left" w:pos="851"/>
              </w:tabs>
              <w:jc w:val="right"/>
              <w:rPr>
                <w:rFonts w:asciiTheme="minorHAnsi" w:hAnsiTheme="minorHAnsi"/>
                <w:b/>
                <w:sz w:val="20"/>
              </w:rPr>
            </w:pPr>
            <w:r w:rsidRPr="0035022C">
              <w:rPr>
                <w:rFonts w:asciiTheme="minorHAnsi" w:hAnsiTheme="minorHAnsi"/>
                <w:b/>
                <w:sz w:val="20"/>
                <w:lang w:eastAsia="en-GB"/>
              </w:rPr>
              <w:t>Year ended</w:t>
            </w:r>
          </w:p>
        </w:tc>
      </w:tr>
      <w:tr w:rsidR="005559DF" w:rsidRPr="0035022C" w14:paraId="6A30DBC8" w14:textId="77777777" w:rsidTr="005559DF">
        <w:tc>
          <w:tcPr>
            <w:tcW w:w="6009" w:type="dxa"/>
            <w:tcBorders>
              <w:right w:val="nil"/>
            </w:tcBorders>
          </w:tcPr>
          <w:p w14:paraId="102347EC" w14:textId="77777777" w:rsidR="005559DF" w:rsidRPr="0035022C" w:rsidRDefault="005559DF" w:rsidP="009130E6">
            <w:pPr>
              <w:tabs>
                <w:tab w:val="left" w:pos="567"/>
                <w:tab w:val="left" w:pos="851"/>
                <w:tab w:val="left" w:pos="1276"/>
              </w:tabs>
              <w:jc w:val="both"/>
              <w:rPr>
                <w:rFonts w:asciiTheme="minorHAnsi" w:hAnsiTheme="minorHAnsi"/>
                <w:b/>
                <w:sz w:val="20"/>
              </w:rPr>
            </w:pPr>
          </w:p>
        </w:tc>
        <w:tc>
          <w:tcPr>
            <w:tcW w:w="1788" w:type="dxa"/>
            <w:tcBorders>
              <w:top w:val="nil"/>
              <w:left w:val="nil"/>
              <w:bottom w:val="nil"/>
              <w:right w:val="nil"/>
            </w:tcBorders>
          </w:tcPr>
          <w:p w14:paraId="348AD0E6" w14:textId="03AD8348" w:rsidR="005559DF" w:rsidRPr="0035022C" w:rsidRDefault="005559DF" w:rsidP="009130E6">
            <w:pPr>
              <w:tabs>
                <w:tab w:val="left" w:pos="567"/>
                <w:tab w:val="left" w:pos="851"/>
                <w:tab w:val="left" w:pos="1276"/>
              </w:tabs>
              <w:jc w:val="right"/>
              <w:rPr>
                <w:rFonts w:asciiTheme="minorHAnsi" w:hAnsiTheme="minorHAnsi"/>
                <w:b/>
                <w:sz w:val="20"/>
              </w:rPr>
            </w:pPr>
            <w:r w:rsidRPr="0035022C">
              <w:rPr>
                <w:rFonts w:asciiTheme="minorHAnsi" w:hAnsiTheme="minorHAnsi"/>
                <w:b/>
                <w:sz w:val="20"/>
                <w:lang w:eastAsia="en-GB"/>
              </w:rPr>
              <w:t>30 June 2025</w:t>
            </w:r>
          </w:p>
        </w:tc>
        <w:tc>
          <w:tcPr>
            <w:tcW w:w="1871" w:type="dxa"/>
            <w:tcBorders>
              <w:top w:val="nil"/>
              <w:left w:val="nil"/>
              <w:bottom w:val="nil"/>
              <w:right w:val="nil"/>
            </w:tcBorders>
          </w:tcPr>
          <w:p w14:paraId="4C7CC8D1" w14:textId="50B7FEEB" w:rsidR="005559DF" w:rsidRPr="0035022C" w:rsidRDefault="005559DF" w:rsidP="009130E6">
            <w:pPr>
              <w:jc w:val="right"/>
              <w:rPr>
                <w:rFonts w:asciiTheme="minorHAnsi" w:hAnsiTheme="minorHAnsi"/>
                <w:b/>
                <w:sz w:val="20"/>
              </w:rPr>
            </w:pPr>
            <w:r w:rsidRPr="0035022C">
              <w:rPr>
                <w:rFonts w:asciiTheme="minorHAnsi" w:hAnsiTheme="minorHAnsi"/>
                <w:b/>
                <w:sz w:val="20"/>
                <w:lang w:eastAsia="en-GB"/>
              </w:rPr>
              <w:t>31 December 2024</w:t>
            </w:r>
          </w:p>
        </w:tc>
      </w:tr>
      <w:tr w:rsidR="009130E6" w:rsidRPr="0035022C" w14:paraId="78749C43" w14:textId="2291CA44" w:rsidTr="005559DF">
        <w:tc>
          <w:tcPr>
            <w:tcW w:w="6009" w:type="dxa"/>
          </w:tcPr>
          <w:p w14:paraId="67DCCD5D" w14:textId="77777777" w:rsidR="009130E6" w:rsidRPr="0035022C" w:rsidRDefault="009130E6" w:rsidP="009130E6">
            <w:pPr>
              <w:tabs>
                <w:tab w:val="left" w:pos="567"/>
                <w:tab w:val="left" w:pos="851"/>
                <w:tab w:val="left" w:pos="1276"/>
              </w:tabs>
              <w:jc w:val="both"/>
              <w:rPr>
                <w:rFonts w:asciiTheme="minorHAnsi" w:hAnsiTheme="minorHAnsi"/>
                <w:b/>
                <w:sz w:val="20"/>
              </w:rPr>
            </w:pPr>
          </w:p>
        </w:tc>
        <w:tc>
          <w:tcPr>
            <w:tcW w:w="1788" w:type="dxa"/>
            <w:tcBorders>
              <w:top w:val="nil"/>
              <w:bottom w:val="single" w:sz="4" w:space="0" w:color="auto"/>
            </w:tcBorders>
          </w:tcPr>
          <w:p w14:paraId="1A3FF0B8" w14:textId="77777777" w:rsidR="009130E6" w:rsidRPr="0035022C" w:rsidRDefault="009130E6" w:rsidP="009130E6">
            <w:pPr>
              <w:tabs>
                <w:tab w:val="left" w:pos="567"/>
                <w:tab w:val="left" w:pos="851"/>
                <w:tab w:val="left" w:pos="1276"/>
              </w:tabs>
              <w:jc w:val="right"/>
              <w:rPr>
                <w:rFonts w:asciiTheme="minorHAnsi" w:hAnsiTheme="minorHAnsi"/>
                <w:b/>
                <w:sz w:val="20"/>
              </w:rPr>
            </w:pPr>
            <w:r w:rsidRPr="0035022C">
              <w:rPr>
                <w:rFonts w:asciiTheme="minorHAnsi" w:hAnsiTheme="minorHAnsi"/>
                <w:b/>
                <w:sz w:val="20"/>
              </w:rPr>
              <w:t>€’000</w:t>
            </w:r>
          </w:p>
        </w:tc>
        <w:tc>
          <w:tcPr>
            <w:tcW w:w="1871" w:type="dxa"/>
            <w:tcBorders>
              <w:top w:val="nil"/>
              <w:bottom w:val="single" w:sz="4" w:space="0" w:color="auto"/>
            </w:tcBorders>
          </w:tcPr>
          <w:p w14:paraId="4E096653" w14:textId="59A74CE7" w:rsidR="009130E6" w:rsidRPr="0035022C" w:rsidRDefault="009130E6" w:rsidP="009130E6">
            <w:pPr>
              <w:jc w:val="right"/>
            </w:pPr>
            <w:r w:rsidRPr="0035022C">
              <w:rPr>
                <w:rFonts w:asciiTheme="minorHAnsi" w:hAnsiTheme="minorHAnsi"/>
                <w:b/>
                <w:sz w:val="20"/>
              </w:rPr>
              <w:t>€’000</w:t>
            </w:r>
          </w:p>
        </w:tc>
      </w:tr>
      <w:tr w:rsidR="009130E6" w:rsidRPr="0035022C" w14:paraId="576CDA4A" w14:textId="77777777" w:rsidTr="009130E6">
        <w:tc>
          <w:tcPr>
            <w:tcW w:w="6009" w:type="dxa"/>
            <w:tcBorders>
              <w:right w:val="nil"/>
            </w:tcBorders>
          </w:tcPr>
          <w:p w14:paraId="2C9BB69E" w14:textId="0F90B805" w:rsidR="009130E6" w:rsidRPr="0035022C" w:rsidRDefault="009130E6" w:rsidP="009130E6">
            <w:pPr>
              <w:tabs>
                <w:tab w:val="left" w:pos="567"/>
                <w:tab w:val="left" w:pos="851"/>
                <w:tab w:val="left" w:pos="1276"/>
              </w:tabs>
              <w:ind w:left="-108"/>
              <w:jc w:val="both"/>
              <w:rPr>
                <w:rFonts w:asciiTheme="minorHAnsi" w:hAnsiTheme="minorHAnsi"/>
                <w:b/>
                <w:bCs/>
                <w:sz w:val="20"/>
              </w:rPr>
            </w:pPr>
            <w:r w:rsidRPr="0035022C">
              <w:rPr>
                <w:rFonts w:asciiTheme="minorHAnsi" w:hAnsiTheme="minorHAnsi"/>
                <w:b/>
                <w:bCs/>
                <w:sz w:val="20"/>
              </w:rPr>
              <w:t xml:space="preserve">Current </w:t>
            </w:r>
            <w:r w:rsidR="009356A0">
              <w:rPr>
                <w:rFonts w:asciiTheme="minorHAnsi" w:hAnsiTheme="minorHAnsi"/>
                <w:b/>
                <w:bCs/>
                <w:sz w:val="20"/>
              </w:rPr>
              <w:t>l</w:t>
            </w:r>
            <w:r w:rsidRPr="0035022C">
              <w:rPr>
                <w:rFonts w:asciiTheme="minorHAnsi" w:hAnsiTheme="minorHAnsi"/>
                <w:b/>
                <w:bCs/>
                <w:sz w:val="20"/>
              </w:rPr>
              <w:t xml:space="preserve">iabilities </w:t>
            </w:r>
          </w:p>
        </w:tc>
        <w:tc>
          <w:tcPr>
            <w:tcW w:w="1788" w:type="dxa"/>
            <w:tcBorders>
              <w:top w:val="nil"/>
              <w:left w:val="nil"/>
              <w:bottom w:val="nil"/>
              <w:right w:val="nil"/>
            </w:tcBorders>
          </w:tcPr>
          <w:p w14:paraId="6CB9A409" w14:textId="77777777" w:rsidR="009130E6" w:rsidRPr="0035022C" w:rsidRDefault="009130E6" w:rsidP="009130E6">
            <w:pPr>
              <w:tabs>
                <w:tab w:val="left" w:pos="567"/>
                <w:tab w:val="left" w:pos="851"/>
                <w:tab w:val="left" w:pos="1276"/>
              </w:tabs>
              <w:ind w:left="-108"/>
              <w:jc w:val="right"/>
              <w:rPr>
                <w:rFonts w:asciiTheme="minorHAnsi" w:hAnsiTheme="minorHAnsi"/>
                <w:sz w:val="20"/>
              </w:rPr>
            </w:pPr>
          </w:p>
        </w:tc>
        <w:tc>
          <w:tcPr>
            <w:tcW w:w="1871" w:type="dxa"/>
            <w:tcBorders>
              <w:top w:val="single" w:sz="4" w:space="0" w:color="auto"/>
              <w:left w:val="nil"/>
              <w:bottom w:val="nil"/>
              <w:right w:val="nil"/>
            </w:tcBorders>
          </w:tcPr>
          <w:p w14:paraId="57B1B4AB" w14:textId="77777777" w:rsidR="009130E6" w:rsidRPr="0035022C" w:rsidRDefault="009130E6" w:rsidP="009130E6">
            <w:pPr>
              <w:tabs>
                <w:tab w:val="left" w:pos="567"/>
                <w:tab w:val="left" w:pos="851"/>
                <w:tab w:val="left" w:pos="1276"/>
              </w:tabs>
              <w:ind w:left="-108"/>
              <w:jc w:val="right"/>
              <w:rPr>
                <w:rFonts w:asciiTheme="minorHAnsi" w:hAnsiTheme="minorHAnsi"/>
                <w:sz w:val="20"/>
              </w:rPr>
            </w:pPr>
          </w:p>
        </w:tc>
      </w:tr>
      <w:tr w:rsidR="009130E6" w:rsidRPr="0035022C" w14:paraId="37C74B7B" w14:textId="77777777" w:rsidTr="001D3DDC">
        <w:tc>
          <w:tcPr>
            <w:tcW w:w="6009" w:type="dxa"/>
            <w:tcBorders>
              <w:right w:val="nil"/>
            </w:tcBorders>
          </w:tcPr>
          <w:p w14:paraId="05FF1E61" w14:textId="77777777" w:rsidR="009130E6" w:rsidRPr="0035022C" w:rsidRDefault="009130E6" w:rsidP="009130E6">
            <w:pPr>
              <w:tabs>
                <w:tab w:val="left" w:pos="567"/>
                <w:tab w:val="left" w:pos="851"/>
                <w:tab w:val="left" w:pos="1276"/>
              </w:tabs>
              <w:ind w:left="-108"/>
              <w:jc w:val="both"/>
              <w:rPr>
                <w:rFonts w:asciiTheme="minorHAnsi" w:hAnsiTheme="minorHAnsi"/>
                <w:b/>
                <w:bCs/>
                <w:sz w:val="20"/>
              </w:rPr>
            </w:pPr>
            <w:r w:rsidRPr="0035022C">
              <w:rPr>
                <w:rFonts w:asciiTheme="minorHAnsi" w:hAnsiTheme="minorHAnsi"/>
                <w:b/>
                <w:bCs/>
                <w:sz w:val="20"/>
              </w:rPr>
              <w:t xml:space="preserve">Lease liabilities  </w:t>
            </w:r>
          </w:p>
        </w:tc>
        <w:tc>
          <w:tcPr>
            <w:tcW w:w="1788" w:type="dxa"/>
            <w:tcBorders>
              <w:top w:val="nil"/>
              <w:left w:val="nil"/>
              <w:bottom w:val="nil"/>
              <w:right w:val="nil"/>
            </w:tcBorders>
          </w:tcPr>
          <w:p w14:paraId="273D2C62" w14:textId="77777777" w:rsidR="009130E6" w:rsidRPr="0035022C" w:rsidRDefault="009130E6" w:rsidP="009130E6">
            <w:pPr>
              <w:tabs>
                <w:tab w:val="left" w:pos="567"/>
                <w:tab w:val="left" w:pos="851"/>
                <w:tab w:val="left" w:pos="1276"/>
              </w:tabs>
              <w:ind w:left="-108"/>
              <w:jc w:val="right"/>
              <w:rPr>
                <w:rFonts w:asciiTheme="minorHAnsi" w:hAnsiTheme="minorHAnsi"/>
                <w:sz w:val="20"/>
              </w:rPr>
            </w:pPr>
          </w:p>
        </w:tc>
        <w:tc>
          <w:tcPr>
            <w:tcW w:w="1871" w:type="dxa"/>
            <w:tcBorders>
              <w:top w:val="nil"/>
              <w:left w:val="nil"/>
              <w:bottom w:val="nil"/>
              <w:right w:val="nil"/>
            </w:tcBorders>
          </w:tcPr>
          <w:p w14:paraId="527A4574" w14:textId="77777777" w:rsidR="009130E6" w:rsidRPr="0035022C" w:rsidRDefault="009130E6" w:rsidP="009130E6">
            <w:pPr>
              <w:tabs>
                <w:tab w:val="left" w:pos="567"/>
                <w:tab w:val="left" w:pos="851"/>
                <w:tab w:val="left" w:pos="1276"/>
              </w:tabs>
              <w:ind w:left="-108"/>
              <w:jc w:val="right"/>
              <w:rPr>
                <w:rFonts w:asciiTheme="minorHAnsi" w:hAnsiTheme="minorHAnsi"/>
                <w:sz w:val="20"/>
              </w:rPr>
            </w:pPr>
          </w:p>
        </w:tc>
      </w:tr>
      <w:tr w:rsidR="007F6E80" w:rsidRPr="0035022C" w14:paraId="314C9D02" w14:textId="77777777" w:rsidTr="001D3DDC">
        <w:tc>
          <w:tcPr>
            <w:tcW w:w="6009" w:type="dxa"/>
            <w:tcBorders>
              <w:right w:val="nil"/>
            </w:tcBorders>
          </w:tcPr>
          <w:p w14:paraId="73A78D70" w14:textId="77777777" w:rsidR="007F6E80" w:rsidRPr="00EB0E3B" w:rsidRDefault="007F6E80" w:rsidP="007F6E80">
            <w:pPr>
              <w:tabs>
                <w:tab w:val="left" w:pos="567"/>
                <w:tab w:val="left" w:pos="851"/>
                <w:tab w:val="left" w:pos="1276"/>
              </w:tabs>
              <w:ind w:left="-108"/>
              <w:jc w:val="both"/>
              <w:rPr>
                <w:rFonts w:asciiTheme="minorHAnsi" w:hAnsiTheme="minorHAnsi"/>
                <w:sz w:val="20"/>
                <w:lang w:val="en-IE"/>
              </w:rPr>
            </w:pPr>
            <w:r w:rsidRPr="00EB0E3B">
              <w:rPr>
                <w:rFonts w:asciiTheme="minorHAnsi" w:hAnsiTheme="minorHAnsi"/>
                <w:sz w:val="20"/>
                <w:lang w:val="en-IE"/>
              </w:rPr>
              <w:t xml:space="preserve">Repayable within one year </w:t>
            </w:r>
          </w:p>
        </w:tc>
        <w:tc>
          <w:tcPr>
            <w:tcW w:w="1788" w:type="dxa"/>
            <w:tcBorders>
              <w:top w:val="nil"/>
              <w:left w:val="nil"/>
              <w:bottom w:val="nil"/>
              <w:right w:val="nil"/>
            </w:tcBorders>
          </w:tcPr>
          <w:p w14:paraId="7DEA0722" w14:textId="01427DBF" w:rsidR="007F6E80" w:rsidRPr="00EB0E3B" w:rsidRDefault="007F6E80" w:rsidP="007F6E80">
            <w:pPr>
              <w:tabs>
                <w:tab w:val="left" w:pos="567"/>
                <w:tab w:val="left" w:pos="851"/>
                <w:tab w:val="left" w:pos="1276"/>
              </w:tabs>
              <w:ind w:left="-108"/>
              <w:jc w:val="right"/>
              <w:rPr>
                <w:rFonts w:asciiTheme="minorHAnsi" w:hAnsiTheme="minorHAnsi"/>
                <w:sz w:val="20"/>
              </w:rPr>
            </w:pPr>
            <w:r w:rsidRPr="00EB0E3B">
              <w:rPr>
                <w:rFonts w:asciiTheme="minorHAnsi" w:hAnsiTheme="minorHAnsi"/>
                <w:sz w:val="20"/>
              </w:rPr>
              <w:t>1,309</w:t>
            </w:r>
          </w:p>
        </w:tc>
        <w:tc>
          <w:tcPr>
            <w:tcW w:w="1871" w:type="dxa"/>
            <w:tcBorders>
              <w:top w:val="nil"/>
              <w:left w:val="nil"/>
              <w:bottom w:val="nil"/>
              <w:right w:val="nil"/>
            </w:tcBorders>
          </w:tcPr>
          <w:p w14:paraId="7A55312E" w14:textId="2A5B2840" w:rsidR="007F6E80" w:rsidRPr="0035022C" w:rsidRDefault="007F6E80" w:rsidP="007F6E80">
            <w:pPr>
              <w:tabs>
                <w:tab w:val="left" w:pos="567"/>
                <w:tab w:val="left" w:pos="851"/>
                <w:tab w:val="left" w:pos="1276"/>
              </w:tabs>
              <w:ind w:left="-108"/>
              <w:jc w:val="right"/>
              <w:rPr>
                <w:rFonts w:asciiTheme="minorHAnsi" w:hAnsiTheme="minorHAnsi"/>
                <w:sz w:val="20"/>
              </w:rPr>
            </w:pPr>
            <w:r w:rsidRPr="0035022C">
              <w:rPr>
                <w:rFonts w:asciiTheme="minorHAnsi" w:hAnsiTheme="minorHAnsi"/>
                <w:sz w:val="20"/>
              </w:rPr>
              <w:t>1,254</w:t>
            </w:r>
          </w:p>
        </w:tc>
      </w:tr>
      <w:tr w:rsidR="007F6E80" w:rsidRPr="0035022C" w14:paraId="439D97BE" w14:textId="77777777" w:rsidTr="001D3DDC">
        <w:tc>
          <w:tcPr>
            <w:tcW w:w="6009" w:type="dxa"/>
            <w:tcBorders>
              <w:right w:val="nil"/>
            </w:tcBorders>
          </w:tcPr>
          <w:p w14:paraId="633033C2" w14:textId="77777777" w:rsidR="007F6E80" w:rsidRPr="00EB0E3B" w:rsidRDefault="007F6E80" w:rsidP="007F6E80">
            <w:pPr>
              <w:tabs>
                <w:tab w:val="left" w:pos="567"/>
                <w:tab w:val="left" w:pos="851"/>
                <w:tab w:val="left" w:pos="1276"/>
              </w:tabs>
              <w:ind w:left="-108"/>
              <w:jc w:val="both"/>
              <w:rPr>
                <w:rFonts w:asciiTheme="minorHAnsi" w:hAnsiTheme="minorHAnsi"/>
                <w:sz w:val="20"/>
                <w:lang w:val="en-IE"/>
              </w:rPr>
            </w:pPr>
          </w:p>
        </w:tc>
        <w:tc>
          <w:tcPr>
            <w:tcW w:w="1788" w:type="dxa"/>
            <w:tcBorders>
              <w:top w:val="nil"/>
              <w:left w:val="nil"/>
              <w:bottom w:val="nil"/>
              <w:right w:val="nil"/>
            </w:tcBorders>
          </w:tcPr>
          <w:p w14:paraId="4B3E981B" w14:textId="77777777" w:rsidR="007F6E80" w:rsidRPr="00EB0E3B" w:rsidRDefault="007F6E80" w:rsidP="007F6E80">
            <w:pPr>
              <w:tabs>
                <w:tab w:val="left" w:pos="567"/>
                <w:tab w:val="left" w:pos="851"/>
                <w:tab w:val="left" w:pos="1276"/>
              </w:tabs>
              <w:ind w:left="-108"/>
              <w:jc w:val="right"/>
              <w:rPr>
                <w:rFonts w:asciiTheme="minorHAnsi" w:hAnsiTheme="minorHAnsi"/>
                <w:sz w:val="20"/>
              </w:rPr>
            </w:pPr>
          </w:p>
        </w:tc>
        <w:tc>
          <w:tcPr>
            <w:tcW w:w="1871" w:type="dxa"/>
            <w:tcBorders>
              <w:top w:val="nil"/>
              <w:left w:val="nil"/>
              <w:bottom w:val="nil"/>
              <w:right w:val="nil"/>
            </w:tcBorders>
          </w:tcPr>
          <w:p w14:paraId="247BFCCA" w14:textId="77777777" w:rsidR="007F6E80" w:rsidRPr="0035022C" w:rsidRDefault="007F6E80" w:rsidP="007F6E80">
            <w:pPr>
              <w:tabs>
                <w:tab w:val="left" w:pos="567"/>
                <w:tab w:val="left" w:pos="851"/>
                <w:tab w:val="left" w:pos="1276"/>
              </w:tabs>
              <w:ind w:left="-108"/>
              <w:jc w:val="right"/>
              <w:rPr>
                <w:rFonts w:asciiTheme="minorHAnsi" w:hAnsiTheme="minorHAnsi"/>
                <w:sz w:val="20"/>
              </w:rPr>
            </w:pPr>
          </w:p>
        </w:tc>
      </w:tr>
      <w:tr w:rsidR="007F6E80" w:rsidRPr="0035022C" w14:paraId="11F3611A" w14:textId="77777777" w:rsidTr="001D3DDC">
        <w:tc>
          <w:tcPr>
            <w:tcW w:w="6009" w:type="dxa"/>
            <w:tcBorders>
              <w:right w:val="nil"/>
            </w:tcBorders>
          </w:tcPr>
          <w:p w14:paraId="0FD31D02" w14:textId="48F7F1BA" w:rsidR="007F6E80" w:rsidRPr="00EB0E3B" w:rsidRDefault="007F6E80" w:rsidP="007F6E80">
            <w:pPr>
              <w:tabs>
                <w:tab w:val="left" w:pos="567"/>
                <w:tab w:val="left" w:pos="851"/>
                <w:tab w:val="left" w:pos="1276"/>
              </w:tabs>
              <w:ind w:left="-108"/>
              <w:jc w:val="both"/>
              <w:rPr>
                <w:rFonts w:asciiTheme="minorHAnsi" w:hAnsiTheme="minorHAnsi"/>
                <w:sz w:val="20"/>
                <w:lang w:val="en-IE"/>
              </w:rPr>
            </w:pPr>
            <w:r w:rsidRPr="00EB0E3B">
              <w:rPr>
                <w:rFonts w:asciiTheme="minorHAnsi" w:hAnsiTheme="minorHAnsi"/>
                <w:b/>
                <w:bCs/>
                <w:sz w:val="20"/>
              </w:rPr>
              <w:t xml:space="preserve">Non-current </w:t>
            </w:r>
            <w:r w:rsidR="009356A0" w:rsidRPr="00EB0E3B">
              <w:rPr>
                <w:rFonts w:asciiTheme="minorHAnsi" w:hAnsiTheme="minorHAnsi"/>
                <w:b/>
                <w:bCs/>
                <w:sz w:val="20"/>
              </w:rPr>
              <w:t>l</w:t>
            </w:r>
            <w:r w:rsidRPr="00EB0E3B">
              <w:rPr>
                <w:rFonts w:asciiTheme="minorHAnsi" w:hAnsiTheme="minorHAnsi"/>
                <w:b/>
                <w:bCs/>
                <w:sz w:val="20"/>
              </w:rPr>
              <w:t xml:space="preserve">iabilities </w:t>
            </w:r>
          </w:p>
        </w:tc>
        <w:tc>
          <w:tcPr>
            <w:tcW w:w="1788" w:type="dxa"/>
            <w:tcBorders>
              <w:top w:val="nil"/>
              <w:left w:val="nil"/>
              <w:bottom w:val="nil"/>
              <w:right w:val="nil"/>
            </w:tcBorders>
          </w:tcPr>
          <w:p w14:paraId="310C860E" w14:textId="77777777" w:rsidR="007F6E80" w:rsidRPr="00EB0E3B" w:rsidRDefault="007F6E80" w:rsidP="007F6E80">
            <w:pPr>
              <w:tabs>
                <w:tab w:val="left" w:pos="567"/>
                <w:tab w:val="left" w:pos="851"/>
                <w:tab w:val="left" w:pos="1276"/>
              </w:tabs>
              <w:ind w:left="-108"/>
              <w:jc w:val="right"/>
              <w:rPr>
                <w:rFonts w:asciiTheme="minorHAnsi" w:hAnsiTheme="minorHAnsi"/>
                <w:sz w:val="20"/>
              </w:rPr>
            </w:pPr>
          </w:p>
        </w:tc>
        <w:tc>
          <w:tcPr>
            <w:tcW w:w="1871" w:type="dxa"/>
            <w:tcBorders>
              <w:top w:val="nil"/>
              <w:left w:val="nil"/>
              <w:bottom w:val="nil"/>
              <w:right w:val="nil"/>
            </w:tcBorders>
          </w:tcPr>
          <w:p w14:paraId="64364B4B" w14:textId="77777777" w:rsidR="007F6E80" w:rsidRPr="0035022C" w:rsidRDefault="007F6E80" w:rsidP="007F6E80">
            <w:pPr>
              <w:tabs>
                <w:tab w:val="left" w:pos="567"/>
                <w:tab w:val="left" w:pos="851"/>
                <w:tab w:val="left" w:pos="1276"/>
              </w:tabs>
              <w:ind w:left="-108"/>
              <w:jc w:val="right"/>
              <w:rPr>
                <w:rFonts w:asciiTheme="minorHAnsi" w:hAnsiTheme="minorHAnsi"/>
                <w:sz w:val="20"/>
              </w:rPr>
            </w:pPr>
          </w:p>
        </w:tc>
      </w:tr>
      <w:tr w:rsidR="007F6E80" w:rsidRPr="0035022C" w14:paraId="5A873A9E" w14:textId="77777777" w:rsidTr="001D3DDC">
        <w:tc>
          <w:tcPr>
            <w:tcW w:w="6009" w:type="dxa"/>
            <w:tcBorders>
              <w:right w:val="nil"/>
            </w:tcBorders>
          </w:tcPr>
          <w:p w14:paraId="40E0E8A7" w14:textId="77777777" w:rsidR="007F6E80" w:rsidRPr="00EB0E3B" w:rsidRDefault="007F6E80" w:rsidP="007F6E80">
            <w:pPr>
              <w:tabs>
                <w:tab w:val="left" w:pos="567"/>
                <w:tab w:val="left" w:pos="851"/>
                <w:tab w:val="left" w:pos="1276"/>
              </w:tabs>
              <w:ind w:left="-108"/>
              <w:jc w:val="both"/>
              <w:rPr>
                <w:rFonts w:asciiTheme="minorHAnsi" w:hAnsiTheme="minorHAnsi"/>
                <w:sz w:val="20"/>
                <w:lang w:val="en-IE"/>
              </w:rPr>
            </w:pPr>
            <w:r w:rsidRPr="00EB0E3B">
              <w:rPr>
                <w:rFonts w:asciiTheme="minorHAnsi" w:hAnsiTheme="minorHAnsi"/>
                <w:b/>
                <w:bCs/>
                <w:sz w:val="20"/>
              </w:rPr>
              <w:t xml:space="preserve">Lease liabilities  </w:t>
            </w:r>
          </w:p>
        </w:tc>
        <w:tc>
          <w:tcPr>
            <w:tcW w:w="1788" w:type="dxa"/>
            <w:tcBorders>
              <w:top w:val="nil"/>
              <w:left w:val="nil"/>
              <w:bottom w:val="nil"/>
              <w:right w:val="nil"/>
            </w:tcBorders>
          </w:tcPr>
          <w:p w14:paraId="0F4A3014" w14:textId="77777777" w:rsidR="007F6E80" w:rsidRPr="00EB0E3B" w:rsidRDefault="007F6E80" w:rsidP="007F6E80">
            <w:pPr>
              <w:tabs>
                <w:tab w:val="left" w:pos="567"/>
                <w:tab w:val="left" w:pos="851"/>
                <w:tab w:val="left" w:pos="1276"/>
              </w:tabs>
              <w:ind w:left="-108"/>
              <w:jc w:val="right"/>
              <w:rPr>
                <w:rFonts w:asciiTheme="minorHAnsi" w:hAnsiTheme="minorHAnsi"/>
                <w:sz w:val="20"/>
              </w:rPr>
            </w:pPr>
          </w:p>
        </w:tc>
        <w:tc>
          <w:tcPr>
            <w:tcW w:w="1871" w:type="dxa"/>
            <w:tcBorders>
              <w:top w:val="nil"/>
              <w:left w:val="nil"/>
              <w:bottom w:val="nil"/>
              <w:right w:val="nil"/>
            </w:tcBorders>
          </w:tcPr>
          <w:p w14:paraId="5BBC1BE6" w14:textId="77777777" w:rsidR="007F6E80" w:rsidRPr="0035022C" w:rsidRDefault="007F6E80" w:rsidP="007F6E80">
            <w:pPr>
              <w:tabs>
                <w:tab w:val="left" w:pos="567"/>
                <w:tab w:val="left" w:pos="851"/>
                <w:tab w:val="left" w:pos="1276"/>
              </w:tabs>
              <w:ind w:left="-108"/>
              <w:jc w:val="right"/>
              <w:rPr>
                <w:rFonts w:asciiTheme="minorHAnsi" w:hAnsiTheme="minorHAnsi"/>
                <w:sz w:val="20"/>
              </w:rPr>
            </w:pPr>
          </w:p>
        </w:tc>
      </w:tr>
      <w:tr w:rsidR="007F6E80" w:rsidRPr="0035022C" w14:paraId="0DB497C4" w14:textId="77777777" w:rsidTr="001D3DDC">
        <w:tc>
          <w:tcPr>
            <w:tcW w:w="6009" w:type="dxa"/>
            <w:tcBorders>
              <w:right w:val="nil"/>
            </w:tcBorders>
          </w:tcPr>
          <w:p w14:paraId="10E0A71A" w14:textId="77777777" w:rsidR="007F6E80" w:rsidRPr="00EB0E3B" w:rsidRDefault="007F6E80" w:rsidP="007F6E80">
            <w:pPr>
              <w:tabs>
                <w:tab w:val="left" w:pos="567"/>
                <w:tab w:val="left" w:pos="851"/>
                <w:tab w:val="left" w:pos="1276"/>
              </w:tabs>
              <w:ind w:left="-108"/>
              <w:jc w:val="both"/>
              <w:rPr>
                <w:rFonts w:asciiTheme="minorHAnsi" w:hAnsiTheme="minorHAnsi"/>
                <w:sz w:val="20"/>
                <w:lang w:val="en-IE"/>
              </w:rPr>
            </w:pPr>
            <w:r w:rsidRPr="00EB0E3B">
              <w:rPr>
                <w:rFonts w:asciiTheme="minorHAnsi" w:hAnsiTheme="minorHAnsi"/>
                <w:sz w:val="20"/>
                <w:lang w:val="en-IE"/>
              </w:rPr>
              <w:t>Repayable as follows:</w:t>
            </w:r>
          </w:p>
        </w:tc>
        <w:tc>
          <w:tcPr>
            <w:tcW w:w="1788" w:type="dxa"/>
            <w:tcBorders>
              <w:top w:val="nil"/>
              <w:left w:val="nil"/>
              <w:bottom w:val="nil"/>
              <w:right w:val="nil"/>
            </w:tcBorders>
          </w:tcPr>
          <w:p w14:paraId="157752E9" w14:textId="77777777" w:rsidR="007F6E80" w:rsidRPr="00EB0E3B" w:rsidRDefault="007F6E80" w:rsidP="007F6E80">
            <w:pPr>
              <w:tabs>
                <w:tab w:val="left" w:pos="567"/>
                <w:tab w:val="left" w:pos="851"/>
                <w:tab w:val="left" w:pos="1276"/>
              </w:tabs>
              <w:ind w:left="-108"/>
              <w:jc w:val="right"/>
              <w:rPr>
                <w:rFonts w:asciiTheme="minorHAnsi" w:hAnsiTheme="minorHAnsi"/>
                <w:sz w:val="20"/>
              </w:rPr>
            </w:pPr>
          </w:p>
        </w:tc>
        <w:tc>
          <w:tcPr>
            <w:tcW w:w="1871" w:type="dxa"/>
            <w:tcBorders>
              <w:top w:val="nil"/>
              <w:left w:val="nil"/>
              <w:bottom w:val="nil"/>
              <w:right w:val="nil"/>
            </w:tcBorders>
          </w:tcPr>
          <w:p w14:paraId="2DB4D74E" w14:textId="77777777" w:rsidR="007F6E80" w:rsidRPr="0035022C" w:rsidRDefault="007F6E80" w:rsidP="007F6E80">
            <w:pPr>
              <w:tabs>
                <w:tab w:val="left" w:pos="567"/>
                <w:tab w:val="left" w:pos="851"/>
                <w:tab w:val="left" w:pos="1276"/>
              </w:tabs>
              <w:ind w:left="-108"/>
              <w:jc w:val="right"/>
              <w:rPr>
                <w:rFonts w:asciiTheme="minorHAnsi" w:hAnsiTheme="minorHAnsi"/>
                <w:sz w:val="20"/>
              </w:rPr>
            </w:pPr>
          </w:p>
        </w:tc>
      </w:tr>
      <w:tr w:rsidR="007F6E80" w:rsidRPr="0035022C" w14:paraId="48FE0348" w14:textId="77777777" w:rsidTr="001D3DDC">
        <w:tc>
          <w:tcPr>
            <w:tcW w:w="6009" w:type="dxa"/>
            <w:tcBorders>
              <w:right w:val="nil"/>
            </w:tcBorders>
          </w:tcPr>
          <w:p w14:paraId="642EF82B" w14:textId="77777777" w:rsidR="007F6E80" w:rsidRPr="00EB0E3B" w:rsidRDefault="007F6E80" w:rsidP="007F6E80">
            <w:pPr>
              <w:tabs>
                <w:tab w:val="left" w:pos="567"/>
                <w:tab w:val="left" w:pos="851"/>
                <w:tab w:val="left" w:pos="1276"/>
              </w:tabs>
              <w:ind w:left="-108"/>
              <w:jc w:val="both"/>
              <w:rPr>
                <w:rFonts w:asciiTheme="minorHAnsi" w:hAnsiTheme="minorHAnsi"/>
                <w:sz w:val="20"/>
                <w:lang w:val="en-IE"/>
              </w:rPr>
            </w:pPr>
            <w:r w:rsidRPr="00EB0E3B">
              <w:rPr>
                <w:rFonts w:asciiTheme="minorHAnsi" w:hAnsiTheme="minorHAnsi"/>
                <w:sz w:val="20"/>
                <w:lang w:val="en-IE"/>
              </w:rPr>
              <w:t>Between one and two years</w:t>
            </w:r>
          </w:p>
        </w:tc>
        <w:tc>
          <w:tcPr>
            <w:tcW w:w="1788" w:type="dxa"/>
            <w:tcBorders>
              <w:top w:val="nil"/>
              <w:left w:val="nil"/>
              <w:bottom w:val="nil"/>
              <w:right w:val="nil"/>
            </w:tcBorders>
          </w:tcPr>
          <w:p w14:paraId="78F36BC6" w14:textId="729A764A" w:rsidR="007F6E80" w:rsidRPr="00EB0E3B" w:rsidRDefault="007F6E80" w:rsidP="007F6E80">
            <w:pPr>
              <w:tabs>
                <w:tab w:val="left" w:pos="567"/>
                <w:tab w:val="left" w:pos="851"/>
                <w:tab w:val="left" w:pos="1276"/>
              </w:tabs>
              <w:ind w:left="-108"/>
              <w:jc w:val="right"/>
              <w:rPr>
                <w:rFonts w:asciiTheme="minorHAnsi" w:hAnsiTheme="minorHAnsi"/>
                <w:sz w:val="20"/>
              </w:rPr>
            </w:pPr>
            <w:r w:rsidRPr="00EB0E3B">
              <w:rPr>
                <w:rFonts w:asciiTheme="minorHAnsi" w:hAnsiTheme="minorHAnsi"/>
                <w:sz w:val="20"/>
              </w:rPr>
              <w:t>1,218</w:t>
            </w:r>
          </w:p>
        </w:tc>
        <w:tc>
          <w:tcPr>
            <w:tcW w:w="1871" w:type="dxa"/>
            <w:tcBorders>
              <w:top w:val="nil"/>
              <w:left w:val="nil"/>
              <w:bottom w:val="nil"/>
              <w:right w:val="nil"/>
            </w:tcBorders>
          </w:tcPr>
          <w:p w14:paraId="50EDAC76" w14:textId="5D02E84A" w:rsidR="007F6E80" w:rsidRPr="0035022C" w:rsidRDefault="007F6E80" w:rsidP="007F6E80">
            <w:pPr>
              <w:tabs>
                <w:tab w:val="left" w:pos="567"/>
                <w:tab w:val="left" w:pos="851"/>
                <w:tab w:val="left" w:pos="1276"/>
              </w:tabs>
              <w:ind w:left="-108"/>
              <w:jc w:val="right"/>
              <w:rPr>
                <w:rFonts w:asciiTheme="minorHAnsi" w:hAnsiTheme="minorHAnsi"/>
                <w:sz w:val="20"/>
              </w:rPr>
            </w:pPr>
            <w:r w:rsidRPr="0035022C">
              <w:rPr>
                <w:rFonts w:asciiTheme="minorHAnsi" w:hAnsiTheme="minorHAnsi"/>
                <w:sz w:val="20"/>
              </w:rPr>
              <w:t>1,194</w:t>
            </w:r>
          </w:p>
        </w:tc>
      </w:tr>
      <w:tr w:rsidR="007F6E80" w:rsidRPr="0035022C" w14:paraId="446A4559" w14:textId="77777777" w:rsidTr="001D3DDC">
        <w:tc>
          <w:tcPr>
            <w:tcW w:w="6009" w:type="dxa"/>
            <w:tcBorders>
              <w:right w:val="nil"/>
            </w:tcBorders>
            <w:vAlign w:val="bottom"/>
          </w:tcPr>
          <w:p w14:paraId="53D0C7E2" w14:textId="77777777" w:rsidR="007F6E80" w:rsidRPr="00EB0E3B" w:rsidRDefault="007F6E80" w:rsidP="007F6E80">
            <w:pPr>
              <w:tabs>
                <w:tab w:val="left" w:pos="567"/>
                <w:tab w:val="left" w:pos="851"/>
                <w:tab w:val="left" w:pos="1276"/>
              </w:tabs>
              <w:ind w:left="-108"/>
              <w:jc w:val="both"/>
              <w:rPr>
                <w:rFonts w:asciiTheme="minorHAnsi" w:hAnsiTheme="minorHAnsi"/>
                <w:sz w:val="20"/>
                <w:lang w:val="en-IE"/>
              </w:rPr>
            </w:pPr>
            <w:r w:rsidRPr="00EB0E3B">
              <w:rPr>
                <w:rFonts w:asciiTheme="minorHAnsi" w:hAnsiTheme="minorHAnsi"/>
                <w:sz w:val="20"/>
                <w:lang w:val="en-IE"/>
              </w:rPr>
              <w:t>Between two and five years</w:t>
            </w:r>
          </w:p>
        </w:tc>
        <w:tc>
          <w:tcPr>
            <w:tcW w:w="1788" w:type="dxa"/>
            <w:tcBorders>
              <w:top w:val="nil"/>
              <w:left w:val="nil"/>
              <w:bottom w:val="nil"/>
              <w:right w:val="nil"/>
            </w:tcBorders>
          </w:tcPr>
          <w:p w14:paraId="0B910411" w14:textId="15291889" w:rsidR="007F6E80" w:rsidRPr="00EB0E3B" w:rsidRDefault="007F6E80" w:rsidP="007F6E80">
            <w:pPr>
              <w:tabs>
                <w:tab w:val="left" w:pos="567"/>
                <w:tab w:val="left" w:pos="851"/>
                <w:tab w:val="left" w:pos="1276"/>
              </w:tabs>
              <w:ind w:left="-108"/>
              <w:jc w:val="right"/>
              <w:rPr>
                <w:rFonts w:asciiTheme="minorHAnsi" w:hAnsiTheme="minorHAnsi"/>
                <w:sz w:val="20"/>
              </w:rPr>
            </w:pPr>
            <w:r w:rsidRPr="00EB0E3B">
              <w:rPr>
                <w:rFonts w:asciiTheme="minorHAnsi" w:hAnsiTheme="minorHAnsi"/>
                <w:sz w:val="20"/>
              </w:rPr>
              <w:t>2,322</w:t>
            </w:r>
          </w:p>
        </w:tc>
        <w:tc>
          <w:tcPr>
            <w:tcW w:w="1871" w:type="dxa"/>
            <w:tcBorders>
              <w:top w:val="nil"/>
              <w:left w:val="nil"/>
              <w:bottom w:val="nil"/>
              <w:right w:val="nil"/>
            </w:tcBorders>
          </w:tcPr>
          <w:p w14:paraId="56CAFD75" w14:textId="6E3A55EE" w:rsidR="007F6E80" w:rsidRPr="0035022C" w:rsidRDefault="007F6E80" w:rsidP="007F6E80">
            <w:pPr>
              <w:tabs>
                <w:tab w:val="left" w:pos="567"/>
                <w:tab w:val="left" w:pos="851"/>
                <w:tab w:val="left" w:pos="1276"/>
              </w:tabs>
              <w:ind w:left="-108"/>
              <w:jc w:val="right"/>
              <w:rPr>
                <w:rFonts w:asciiTheme="minorHAnsi" w:hAnsiTheme="minorHAnsi"/>
                <w:sz w:val="20"/>
              </w:rPr>
            </w:pPr>
            <w:r w:rsidRPr="0035022C">
              <w:rPr>
                <w:rFonts w:asciiTheme="minorHAnsi" w:hAnsiTheme="minorHAnsi"/>
                <w:sz w:val="20"/>
              </w:rPr>
              <w:t>2,427</w:t>
            </w:r>
          </w:p>
        </w:tc>
      </w:tr>
      <w:tr w:rsidR="007F6E80" w:rsidRPr="0035022C" w14:paraId="30F36CF6" w14:textId="77777777" w:rsidTr="001D3DDC">
        <w:tc>
          <w:tcPr>
            <w:tcW w:w="6009" w:type="dxa"/>
            <w:tcBorders>
              <w:right w:val="nil"/>
            </w:tcBorders>
          </w:tcPr>
          <w:p w14:paraId="3BF34AFD" w14:textId="77777777" w:rsidR="007F6E80" w:rsidRPr="00EB0E3B" w:rsidRDefault="007F6E80" w:rsidP="007F6E80">
            <w:pPr>
              <w:tabs>
                <w:tab w:val="left" w:pos="567"/>
                <w:tab w:val="left" w:pos="851"/>
                <w:tab w:val="left" w:pos="1276"/>
              </w:tabs>
              <w:ind w:left="-108"/>
              <w:jc w:val="both"/>
              <w:rPr>
                <w:rFonts w:asciiTheme="minorHAnsi" w:hAnsiTheme="minorHAnsi"/>
                <w:sz w:val="20"/>
                <w:lang w:val="en-IE"/>
              </w:rPr>
            </w:pPr>
            <w:r w:rsidRPr="00EB0E3B">
              <w:rPr>
                <w:rFonts w:asciiTheme="minorHAnsi" w:hAnsiTheme="minorHAnsi"/>
                <w:sz w:val="20"/>
                <w:lang w:val="en-IE"/>
              </w:rPr>
              <w:t xml:space="preserve">Greater than five years </w:t>
            </w:r>
          </w:p>
        </w:tc>
        <w:tc>
          <w:tcPr>
            <w:tcW w:w="1788" w:type="dxa"/>
            <w:tcBorders>
              <w:top w:val="nil"/>
              <w:left w:val="nil"/>
              <w:bottom w:val="nil"/>
              <w:right w:val="nil"/>
            </w:tcBorders>
          </w:tcPr>
          <w:p w14:paraId="7F9095B6" w14:textId="7A52D911" w:rsidR="007F6E80" w:rsidRPr="00EB0E3B" w:rsidRDefault="007F6E80" w:rsidP="007F6E80">
            <w:pPr>
              <w:tabs>
                <w:tab w:val="left" w:pos="567"/>
                <w:tab w:val="left" w:pos="851"/>
                <w:tab w:val="left" w:pos="1276"/>
              </w:tabs>
              <w:ind w:left="-108"/>
              <w:jc w:val="right"/>
              <w:rPr>
                <w:rFonts w:asciiTheme="minorHAnsi" w:hAnsiTheme="minorHAnsi"/>
                <w:sz w:val="20"/>
              </w:rPr>
            </w:pPr>
            <w:r w:rsidRPr="00EB0E3B">
              <w:rPr>
                <w:rFonts w:asciiTheme="minorHAnsi" w:hAnsiTheme="minorHAnsi"/>
                <w:sz w:val="20"/>
              </w:rPr>
              <w:t>1,1</w:t>
            </w:r>
            <w:r w:rsidR="00657F6B">
              <w:rPr>
                <w:rFonts w:asciiTheme="minorHAnsi" w:hAnsiTheme="minorHAnsi"/>
                <w:sz w:val="20"/>
              </w:rPr>
              <w:t>50</w:t>
            </w:r>
          </w:p>
        </w:tc>
        <w:tc>
          <w:tcPr>
            <w:tcW w:w="1871" w:type="dxa"/>
            <w:tcBorders>
              <w:top w:val="nil"/>
              <w:left w:val="nil"/>
              <w:bottom w:val="nil"/>
              <w:right w:val="nil"/>
            </w:tcBorders>
          </w:tcPr>
          <w:p w14:paraId="0428EC07" w14:textId="72F9D5E7" w:rsidR="007F6E80" w:rsidRPr="0035022C" w:rsidRDefault="007F6E80" w:rsidP="007F6E80">
            <w:pPr>
              <w:tabs>
                <w:tab w:val="left" w:pos="567"/>
                <w:tab w:val="left" w:pos="851"/>
                <w:tab w:val="left" w:pos="1276"/>
              </w:tabs>
              <w:ind w:left="-108"/>
              <w:jc w:val="right"/>
              <w:rPr>
                <w:rFonts w:asciiTheme="minorHAnsi" w:hAnsiTheme="minorHAnsi"/>
                <w:sz w:val="20"/>
              </w:rPr>
            </w:pPr>
            <w:r w:rsidRPr="0035022C">
              <w:rPr>
                <w:rFonts w:asciiTheme="minorHAnsi" w:hAnsiTheme="minorHAnsi"/>
                <w:sz w:val="20"/>
              </w:rPr>
              <w:t>1,570</w:t>
            </w:r>
          </w:p>
        </w:tc>
      </w:tr>
      <w:tr w:rsidR="007F6E80" w:rsidRPr="0035022C" w14:paraId="35F4E971" w14:textId="77777777" w:rsidTr="001D3DDC">
        <w:tc>
          <w:tcPr>
            <w:tcW w:w="6009" w:type="dxa"/>
            <w:tcBorders>
              <w:right w:val="nil"/>
            </w:tcBorders>
          </w:tcPr>
          <w:p w14:paraId="05A7D77D" w14:textId="77777777" w:rsidR="007F6E80" w:rsidRPr="00EB0E3B" w:rsidRDefault="007F6E80" w:rsidP="007F6E80">
            <w:pPr>
              <w:tabs>
                <w:tab w:val="left" w:pos="567"/>
                <w:tab w:val="left" w:pos="851"/>
                <w:tab w:val="left" w:pos="1276"/>
              </w:tabs>
              <w:ind w:left="-108"/>
              <w:jc w:val="both"/>
              <w:rPr>
                <w:rFonts w:asciiTheme="minorHAnsi" w:hAnsiTheme="minorHAnsi"/>
                <w:b/>
                <w:bCs/>
                <w:sz w:val="20"/>
                <w:lang w:val="en-IE"/>
              </w:rPr>
            </w:pPr>
          </w:p>
        </w:tc>
        <w:tc>
          <w:tcPr>
            <w:tcW w:w="1788" w:type="dxa"/>
            <w:tcBorders>
              <w:top w:val="nil"/>
              <w:left w:val="nil"/>
              <w:bottom w:val="single" w:sz="4" w:space="0" w:color="auto"/>
              <w:right w:val="nil"/>
            </w:tcBorders>
          </w:tcPr>
          <w:p w14:paraId="130279C8" w14:textId="77777777" w:rsidR="007F6E80" w:rsidRPr="00EB0E3B" w:rsidRDefault="007F6E80" w:rsidP="007F6E80">
            <w:pPr>
              <w:tabs>
                <w:tab w:val="left" w:pos="567"/>
                <w:tab w:val="left" w:pos="851"/>
                <w:tab w:val="left" w:pos="1276"/>
              </w:tabs>
              <w:ind w:left="-108"/>
              <w:jc w:val="right"/>
              <w:rPr>
                <w:rFonts w:asciiTheme="minorHAnsi" w:hAnsiTheme="minorHAnsi"/>
                <w:sz w:val="20"/>
              </w:rPr>
            </w:pPr>
          </w:p>
        </w:tc>
        <w:tc>
          <w:tcPr>
            <w:tcW w:w="1871" w:type="dxa"/>
            <w:tcBorders>
              <w:top w:val="nil"/>
              <w:left w:val="nil"/>
              <w:bottom w:val="single" w:sz="4" w:space="0" w:color="auto"/>
              <w:right w:val="nil"/>
            </w:tcBorders>
          </w:tcPr>
          <w:p w14:paraId="54D9789C" w14:textId="77777777" w:rsidR="007F6E80" w:rsidRPr="0035022C" w:rsidRDefault="007F6E80" w:rsidP="007F6E80">
            <w:pPr>
              <w:tabs>
                <w:tab w:val="left" w:pos="567"/>
                <w:tab w:val="left" w:pos="851"/>
                <w:tab w:val="left" w:pos="1276"/>
              </w:tabs>
              <w:ind w:left="-108"/>
              <w:jc w:val="right"/>
              <w:rPr>
                <w:rFonts w:asciiTheme="minorHAnsi" w:hAnsiTheme="minorHAnsi"/>
                <w:sz w:val="20"/>
              </w:rPr>
            </w:pPr>
          </w:p>
        </w:tc>
      </w:tr>
      <w:tr w:rsidR="007F6E80" w:rsidRPr="0035022C" w14:paraId="7DE105A6" w14:textId="77777777" w:rsidTr="001D3DDC">
        <w:tc>
          <w:tcPr>
            <w:tcW w:w="6009" w:type="dxa"/>
            <w:tcBorders>
              <w:right w:val="nil"/>
            </w:tcBorders>
          </w:tcPr>
          <w:p w14:paraId="0FAC55B1" w14:textId="77777777" w:rsidR="007F6E80" w:rsidRPr="00EB0E3B" w:rsidRDefault="007F6E80" w:rsidP="007F6E80">
            <w:pPr>
              <w:tabs>
                <w:tab w:val="left" w:pos="567"/>
                <w:tab w:val="left" w:pos="851"/>
                <w:tab w:val="left" w:pos="1276"/>
              </w:tabs>
              <w:ind w:left="-108"/>
              <w:jc w:val="both"/>
              <w:rPr>
                <w:rFonts w:asciiTheme="minorHAnsi" w:hAnsiTheme="minorHAnsi"/>
                <w:b/>
                <w:bCs/>
                <w:sz w:val="20"/>
                <w:lang w:val="en-IE"/>
              </w:rPr>
            </w:pPr>
          </w:p>
        </w:tc>
        <w:tc>
          <w:tcPr>
            <w:tcW w:w="1788" w:type="dxa"/>
            <w:tcBorders>
              <w:top w:val="single" w:sz="4" w:space="0" w:color="auto"/>
              <w:left w:val="nil"/>
              <w:bottom w:val="nil"/>
              <w:right w:val="nil"/>
            </w:tcBorders>
          </w:tcPr>
          <w:p w14:paraId="61601F45" w14:textId="79A0BD19" w:rsidR="007F6E80" w:rsidRPr="00EB0E3B" w:rsidRDefault="007F6E80" w:rsidP="007F6E80">
            <w:pPr>
              <w:tabs>
                <w:tab w:val="left" w:pos="567"/>
                <w:tab w:val="left" w:pos="851"/>
                <w:tab w:val="left" w:pos="1276"/>
              </w:tabs>
              <w:ind w:left="-108"/>
              <w:jc w:val="right"/>
              <w:rPr>
                <w:rFonts w:asciiTheme="minorHAnsi" w:hAnsiTheme="minorHAnsi"/>
                <w:sz w:val="20"/>
              </w:rPr>
            </w:pPr>
            <w:r w:rsidRPr="00EB0E3B">
              <w:rPr>
                <w:rFonts w:asciiTheme="minorHAnsi" w:hAnsiTheme="minorHAnsi"/>
                <w:sz w:val="20"/>
              </w:rPr>
              <w:t>4,</w:t>
            </w:r>
            <w:r w:rsidR="00657F6B">
              <w:rPr>
                <w:rFonts w:asciiTheme="minorHAnsi" w:hAnsiTheme="minorHAnsi"/>
                <w:sz w:val="20"/>
              </w:rPr>
              <w:t>690</w:t>
            </w:r>
          </w:p>
        </w:tc>
        <w:tc>
          <w:tcPr>
            <w:tcW w:w="1871" w:type="dxa"/>
            <w:tcBorders>
              <w:top w:val="single" w:sz="4" w:space="0" w:color="auto"/>
              <w:left w:val="nil"/>
              <w:bottom w:val="nil"/>
              <w:right w:val="nil"/>
            </w:tcBorders>
          </w:tcPr>
          <w:p w14:paraId="74084F8F" w14:textId="157D1D65" w:rsidR="007F6E80" w:rsidRPr="0035022C" w:rsidRDefault="007F6E80" w:rsidP="007F6E80">
            <w:pPr>
              <w:tabs>
                <w:tab w:val="left" w:pos="567"/>
                <w:tab w:val="left" w:pos="851"/>
                <w:tab w:val="left" w:pos="1276"/>
              </w:tabs>
              <w:jc w:val="right"/>
              <w:rPr>
                <w:rFonts w:asciiTheme="minorHAnsi" w:hAnsiTheme="minorHAnsi"/>
                <w:sz w:val="20"/>
              </w:rPr>
            </w:pPr>
            <w:r w:rsidRPr="0035022C">
              <w:rPr>
                <w:rFonts w:asciiTheme="minorHAnsi" w:hAnsiTheme="minorHAnsi"/>
                <w:sz w:val="20"/>
              </w:rPr>
              <w:t>5,191</w:t>
            </w:r>
          </w:p>
        </w:tc>
      </w:tr>
      <w:tr w:rsidR="007F6E80" w:rsidRPr="0035022C" w14:paraId="6354AFA6" w14:textId="77777777" w:rsidTr="001D3DDC">
        <w:tc>
          <w:tcPr>
            <w:tcW w:w="6009" w:type="dxa"/>
          </w:tcPr>
          <w:p w14:paraId="3CA2B64E" w14:textId="77777777" w:rsidR="007F6E80" w:rsidRPr="00EB0E3B" w:rsidRDefault="007F6E80" w:rsidP="007F6E80">
            <w:pPr>
              <w:tabs>
                <w:tab w:val="left" w:pos="567"/>
                <w:tab w:val="left" w:pos="851"/>
                <w:tab w:val="left" w:pos="1276"/>
              </w:tabs>
              <w:ind w:left="-108"/>
              <w:jc w:val="both"/>
              <w:rPr>
                <w:rFonts w:asciiTheme="minorHAnsi" w:hAnsiTheme="minorHAnsi"/>
                <w:sz w:val="20"/>
              </w:rPr>
            </w:pPr>
            <w:r w:rsidRPr="00EB0E3B">
              <w:rPr>
                <w:rFonts w:asciiTheme="minorHAnsi" w:hAnsiTheme="minorHAnsi"/>
                <w:sz w:val="20"/>
                <w:lang w:val="en-IE"/>
              </w:rPr>
              <w:t>Total lease liabilities</w:t>
            </w:r>
          </w:p>
        </w:tc>
        <w:tc>
          <w:tcPr>
            <w:tcW w:w="1788" w:type="dxa"/>
            <w:tcBorders>
              <w:top w:val="single" w:sz="4" w:space="0" w:color="auto"/>
              <w:bottom w:val="single" w:sz="12" w:space="0" w:color="auto"/>
            </w:tcBorders>
          </w:tcPr>
          <w:p w14:paraId="493891B2" w14:textId="3F29A94A" w:rsidR="007F6E80" w:rsidRPr="00EB0E3B" w:rsidRDefault="00195D57" w:rsidP="007F6E80">
            <w:pPr>
              <w:tabs>
                <w:tab w:val="left" w:pos="567"/>
                <w:tab w:val="left" w:pos="851"/>
                <w:tab w:val="left" w:pos="1276"/>
              </w:tabs>
              <w:ind w:left="-108"/>
              <w:jc w:val="right"/>
              <w:rPr>
                <w:rFonts w:asciiTheme="minorHAnsi" w:hAnsiTheme="minorHAnsi"/>
                <w:b/>
                <w:sz w:val="20"/>
              </w:rPr>
            </w:pPr>
            <w:r>
              <w:rPr>
                <w:rFonts w:asciiTheme="minorHAnsi" w:hAnsiTheme="minorHAnsi"/>
                <w:b/>
                <w:sz w:val="20"/>
              </w:rPr>
              <w:t>5,999</w:t>
            </w:r>
          </w:p>
        </w:tc>
        <w:tc>
          <w:tcPr>
            <w:tcW w:w="1871" w:type="dxa"/>
            <w:tcBorders>
              <w:top w:val="single" w:sz="4" w:space="0" w:color="auto"/>
              <w:bottom w:val="single" w:sz="12" w:space="0" w:color="auto"/>
            </w:tcBorders>
          </w:tcPr>
          <w:p w14:paraId="4788BA02" w14:textId="0CEA27E9" w:rsidR="007F6E80" w:rsidRPr="0035022C" w:rsidRDefault="007F6E80" w:rsidP="007F6E80">
            <w:pPr>
              <w:tabs>
                <w:tab w:val="left" w:pos="567"/>
                <w:tab w:val="left" w:pos="851"/>
                <w:tab w:val="left" w:pos="1276"/>
              </w:tabs>
              <w:ind w:left="-108"/>
              <w:jc w:val="right"/>
              <w:rPr>
                <w:rFonts w:asciiTheme="minorHAnsi" w:hAnsiTheme="minorHAnsi"/>
                <w:b/>
                <w:sz w:val="20"/>
              </w:rPr>
            </w:pPr>
            <w:r w:rsidRPr="0035022C">
              <w:rPr>
                <w:rFonts w:asciiTheme="minorHAnsi" w:hAnsiTheme="minorHAnsi"/>
                <w:b/>
                <w:sz w:val="20"/>
              </w:rPr>
              <w:t>6,445</w:t>
            </w:r>
          </w:p>
        </w:tc>
      </w:tr>
    </w:tbl>
    <w:p w14:paraId="42E353BD" w14:textId="3B7C242D" w:rsidR="002A51D0" w:rsidRPr="0035022C" w:rsidRDefault="002A51D0" w:rsidP="00795682">
      <w:pPr>
        <w:suppressAutoHyphens/>
        <w:autoSpaceDE w:val="0"/>
        <w:autoSpaceDN w:val="0"/>
        <w:adjustRightInd w:val="0"/>
        <w:spacing w:before="400" w:after="400" w:line="210" w:lineRule="atLeast"/>
        <w:ind w:left="142" w:right="142" w:firstLine="425"/>
        <w:jc w:val="both"/>
        <w:textAlignment w:val="center"/>
        <w:rPr>
          <w:rFonts w:asciiTheme="minorHAnsi" w:hAnsiTheme="minorHAnsi"/>
          <w:sz w:val="20"/>
        </w:rPr>
      </w:pPr>
      <w:r w:rsidRPr="0035022C">
        <w:rPr>
          <w:rFonts w:asciiTheme="minorHAnsi" w:hAnsiTheme="minorHAnsi"/>
          <w:sz w:val="20"/>
        </w:rPr>
        <w:t>The movements in total lease liabilities were as follows:</w:t>
      </w:r>
    </w:p>
    <w:tbl>
      <w:tblPr>
        <w:tblStyle w:val="TableGrid"/>
        <w:tblW w:w="975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009"/>
        <w:gridCol w:w="1871"/>
        <w:gridCol w:w="1871"/>
      </w:tblGrid>
      <w:tr w:rsidR="00903F1E" w:rsidRPr="0035022C" w14:paraId="015E1470" w14:textId="77777777" w:rsidTr="00647793">
        <w:tc>
          <w:tcPr>
            <w:tcW w:w="6009" w:type="dxa"/>
            <w:tcBorders>
              <w:right w:val="nil"/>
            </w:tcBorders>
          </w:tcPr>
          <w:p w14:paraId="560BB1FB" w14:textId="77777777" w:rsidR="00903F1E" w:rsidRPr="0035022C" w:rsidRDefault="00903F1E" w:rsidP="00903F1E">
            <w:pPr>
              <w:tabs>
                <w:tab w:val="left" w:pos="567"/>
                <w:tab w:val="left" w:pos="851"/>
                <w:tab w:val="left" w:pos="1276"/>
              </w:tabs>
              <w:ind w:left="-108"/>
              <w:jc w:val="both"/>
              <w:rPr>
                <w:rFonts w:asciiTheme="minorHAnsi" w:hAnsiTheme="minorHAnsi"/>
                <w:sz w:val="20"/>
              </w:rPr>
            </w:pPr>
          </w:p>
        </w:tc>
        <w:tc>
          <w:tcPr>
            <w:tcW w:w="1871" w:type="dxa"/>
            <w:tcBorders>
              <w:top w:val="nil"/>
              <w:left w:val="nil"/>
              <w:bottom w:val="nil"/>
              <w:right w:val="nil"/>
            </w:tcBorders>
          </w:tcPr>
          <w:p w14:paraId="50B245E8" w14:textId="77777777" w:rsidR="00903F1E" w:rsidRPr="00903F1E" w:rsidRDefault="00903F1E" w:rsidP="009359BF">
            <w:pPr>
              <w:tabs>
                <w:tab w:val="left" w:pos="567"/>
                <w:tab w:val="left" w:pos="851"/>
                <w:tab w:val="left" w:pos="1276"/>
              </w:tabs>
              <w:jc w:val="right"/>
              <w:rPr>
                <w:rFonts w:asciiTheme="minorHAnsi" w:hAnsiTheme="minorHAnsi"/>
                <w:b/>
                <w:bCs/>
                <w:sz w:val="20"/>
              </w:rPr>
            </w:pPr>
            <w:r w:rsidRPr="00903F1E">
              <w:rPr>
                <w:rFonts w:asciiTheme="minorHAnsi" w:hAnsiTheme="minorHAnsi"/>
                <w:b/>
                <w:bCs/>
                <w:sz w:val="20"/>
              </w:rPr>
              <w:t>Period ended 30 June 2025</w:t>
            </w:r>
          </w:p>
          <w:p w14:paraId="19B7CBAB" w14:textId="666E254E" w:rsidR="00903F1E" w:rsidRPr="0035022C" w:rsidRDefault="00903F1E" w:rsidP="009359BF">
            <w:pPr>
              <w:tabs>
                <w:tab w:val="left" w:pos="567"/>
                <w:tab w:val="left" w:pos="851"/>
                <w:tab w:val="left" w:pos="1276"/>
              </w:tabs>
              <w:jc w:val="right"/>
              <w:rPr>
                <w:rFonts w:asciiTheme="minorHAnsi" w:hAnsiTheme="minorHAnsi"/>
                <w:sz w:val="20"/>
              </w:rPr>
            </w:pPr>
            <w:r w:rsidRPr="00903F1E">
              <w:rPr>
                <w:rFonts w:asciiTheme="minorHAnsi" w:hAnsiTheme="minorHAnsi"/>
                <w:b/>
                <w:bCs/>
                <w:sz w:val="20"/>
              </w:rPr>
              <w:t>€’000</w:t>
            </w:r>
          </w:p>
        </w:tc>
        <w:tc>
          <w:tcPr>
            <w:tcW w:w="1871" w:type="dxa"/>
            <w:tcBorders>
              <w:top w:val="nil"/>
              <w:left w:val="nil"/>
              <w:bottom w:val="nil"/>
              <w:right w:val="nil"/>
            </w:tcBorders>
          </w:tcPr>
          <w:p w14:paraId="01239E74" w14:textId="04E3AE52" w:rsidR="00903F1E" w:rsidRDefault="00903F1E" w:rsidP="009359BF">
            <w:pPr>
              <w:tabs>
                <w:tab w:val="left" w:pos="567"/>
                <w:tab w:val="left" w:pos="851"/>
                <w:tab w:val="left" w:pos="1276"/>
              </w:tabs>
              <w:jc w:val="right"/>
              <w:rPr>
                <w:rFonts w:asciiTheme="minorHAnsi" w:hAnsiTheme="minorHAnsi"/>
                <w:b/>
                <w:sz w:val="20"/>
                <w:lang w:eastAsia="en-GB"/>
              </w:rPr>
            </w:pPr>
            <w:r>
              <w:rPr>
                <w:rFonts w:asciiTheme="minorHAnsi" w:hAnsiTheme="minorHAnsi"/>
                <w:b/>
                <w:sz w:val="20"/>
                <w:lang w:eastAsia="en-GB"/>
              </w:rPr>
              <w:t xml:space="preserve">Year ended </w:t>
            </w:r>
            <w:r w:rsidRPr="0035022C">
              <w:rPr>
                <w:rFonts w:asciiTheme="minorHAnsi" w:hAnsiTheme="minorHAnsi"/>
                <w:b/>
                <w:sz w:val="20"/>
                <w:lang w:eastAsia="en-GB"/>
              </w:rPr>
              <w:t>31 December 2024</w:t>
            </w:r>
          </w:p>
          <w:p w14:paraId="3B0D1EA9" w14:textId="6DCD8992" w:rsidR="00903F1E" w:rsidRPr="0035022C" w:rsidRDefault="00903F1E" w:rsidP="009359BF">
            <w:pPr>
              <w:tabs>
                <w:tab w:val="left" w:pos="567"/>
                <w:tab w:val="left" w:pos="851"/>
                <w:tab w:val="left" w:pos="1276"/>
              </w:tabs>
              <w:jc w:val="right"/>
              <w:rPr>
                <w:rFonts w:asciiTheme="minorHAnsi" w:hAnsiTheme="minorHAnsi"/>
                <w:sz w:val="20"/>
              </w:rPr>
            </w:pPr>
            <w:r w:rsidRPr="0035022C">
              <w:rPr>
                <w:rFonts w:asciiTheme="minorHAnsi" w:hAnsiTheme="minorHAnsi"/>
                <w:b/>
                <w:sz w:val="20"/>
              </w:rPr>
              <w:t>€’000</w:t>
            </w:r>
          </w:p>
        </w:tc>
      </w:tr>
      <w:tr w:rsidR="00903F1E" w:rsidRPr="0035022C" w14:paraId="5D0DD61C" w14:textId="77777777" w:rsidTr="00647793">
        <w:tc>
          <w:tcPr>
            <w:tcW w:w="6009" w:type="dxa"/>
            <w:tcBorders>
              <w:right w:val="nil"/>
            </w:tcBorders>
          </w:tcPr>
          <w:p w14:paraId="4D74F824" w14:textId="77777777" w:rsidR="00903F1E" w:rsidRPr="0035022C" w:rsidRDefault="00903F1E" w:rsidP="00903F1E">
            <w:pPr>
              <w:tabs>
                <w:tab w:val="left" w:pos="567"/>
                <w:tab w:val="left" w:pos="851"/>
                <w:tab w:val="left" w:pos="1276"/>
              </w:tabs>
              <w:ind w:left="-108"/>
              <w:jc w:val="both"/>
              <w:rPr>
                <w:rFonts w:asciiTheme="minorHAnsi" w:hAnsiTheme="minorHAnsi"/>
                <w:sz w:val="20"/>
              </w:rPr>
            </w:pPr>
            <w:r w:rsidRPr="0035022C">
              <w:rPr>
                <w:rFonts w:asciiTheme="minorHAnsi" w:hAnsiTheme="minorHAnsi"/>
                <w:sz w:val="20"/>
              </w:rPr>
              <w:t xml:space="preserve">At 1 January </w:t>
            </w:r>
          </w:p>
        </w:tc>
        <w:tc>
          <w:tcPr>
            <w:tcW w:w="1871" w:type="dxa"/>
            <w:tcBorders>
              <w:top w:val="nil"/>
              <w:left w:val="nil"/>
              <w:bottom w:val="nil"/>
              <w:right w:val="nil"/>
            </w:tcBorders>
          </w:tcPr>
          <w:p w14:paraId="1B605EF0" w14:textId="1CB45DF9" w:rsidR="00903F1E" w:rsidRPr="0035022C" w:rsidRDefault="00903F1E" w:rsidP="00903F1E">
            <w:pPr>
              <w:tabs>
                <w:tab w:val="left" w:pos="567"/>
                <w:tab w:val="left" w:pos="851"/>
                <w:tab w:val="left" w:pos="1276"/>
              </w:tabs>
              <w:jc w:val="right"/>
              <w:rPr>
                <w:rFonts w:asciiTheme="minorHAnsi" w:hAnsiTheme="minorHAnsi"/>
                <w:sz w:val="20"/>
              </w:rPr>
            </w:pPr>
            <w:r w:rsidRPr="0035022C">
              <w:rPr>
                <w:rFonts w:asciiTheme="minorHAnsi" w:hAnsiTheme="minorHAnsi"/>
                <w:sz w:val="20"/>
              </w:rPr>
              <w:t>6,4</w:t>
            </w:r>
            <w:r>
              <w:rPr>
                <w:rFonts w:asciiTheme="minorHAnsi" w:hAnsiTheme="minorHAnsi"/>
                <w:sz w:val="20"/>
              </w:rPr>
              <w:t>45</w:t>
            </w:r>
          </w:p>
        </w:tc>
        <w:tc>
          <w:tcPr>
            <w:tcW w:w="1871" w:type="dxa"/>
            <w:tcBorders>
              <w:top w:val="nil"/>
              <w:left w:val="nil"/>
              <w:bottom w:val="nil"/>
              <w:right w:val="nil"/>
            </w:tcBorders>
          </w:tcPr>
          <w:p w14:paraId="7C678CAF" w14:textId="29C844DD" w:rsidR="00903F1E" w:rsidRPr="0035022C" w:rsidRDefault="00903F1E" w:rsidP="00903F1E">
            <w:pPr>
              <w:tabs>
                <w:tab w:val="left" w:pos="567"/>
                <w:tab w:val="left" w:pos="851"/>
                <w:tab w:val="left" w:pos="1276"/>
              </w:tabs>
              <w:jc w:val="right"/>
              <w:rPr>
                <w:rFonts w:asciiTheme="minorHAnsi" w:hAnsiTheme="minorHAnsi"/>
                <w:sz w:val="20"/>
              </w:rPr>
            </w:pPr>
            <w:r w:rsidRPr="0035022C">
              <w:rPr>
                <w:rFonts w:asciiTheme="minorHAnsi" w:hAnsiTheme="minorHAnsi"/>
                <w:sz w:val="20"/>
              </w:rPr>
              <w:t>6,427</w:t>
            </w:r>
          </w:p>
        </w:tc>
      </w:tr>
      <w:tr w:rsidR="00903F1E" w:rsidRPr="0035022C" w14:paraId="714DB020" w14:textId="77777777" w:rsidTr="00647793">
        <w:tc>
          <w:tcPr>
            <w:tcW w:w="6009" w:type="dxa"/>
            <w:tcBorders>
              <w:right w:val="nil"/>
            </w:tcBorders>
          </w:tcPr>
          <w:p w14:paraId="76DBD76C" w14:textId="77777777" w:rsidR="00903F1E" w:rsidRPr="0035022C" w:rsidRDefault="00903F1E" w:rsidP="00903F1E">
            <w:pPr>
              <w:tabs>
                <w:tab w:val="left" w:pos="567"/>
                <w:tab w:val="left" w:pos="851"/>
                <w:tab w:val="left" w:pos="1276"/>
              </w:tabs>
              <w:ind w:left="-108"/>
              <w:jc w:val="both"/>
              <w:rPr>
                <w:rFonts w:asciiTheme="minorHAnsi" w:hAnsiTheme="minorHAnsi"/>
                <w:sz w:val="20"/>
                <w:lang w:val="en-IE"/>
              </w:rPr>
            </w:pPr>
            <w:r w:rsidRPr="0035022C">
              <w:rPr>
                <w:rFonts w:asciiTheme="minorHAnsi" w:hAnsiTheme="minorHAnsi"/>
                <w:sz w:val="20"/>
                <w:lang w:val="en-IE"/>
              </w:rPr>
              <w:t>Additions in the period/ year</w:t>
            </w:r>
          </w:p>
        </w:tc>
        <w:tc>
          <w:tcPr>
            <w:tcW w:w="1871" w:type="dxa"/>
            <w:tcBorders>
              <w:top w:val="nil"/>
              <w:left w:val="nil"/>
              <w:bottom w:val="nil"/>
              <w:right w:val="nil"/>
            </w:tcBorders>
          </w:tcPr>
          <w:p w14:paraId="6AE42F9C" w14:textId="248E5101" w:rsidR="00903F1E" w:rsidRPr="0035022C" w:rsidRDefault="00903F1E" w:rsidP="00903F1E">
            <w:pPr>
              <w:tabs>
                <w:tab w:val="left" w:pos="567"/>
                <w:tab w:val="left" w:pos="851"/>
                <w:tab w:val="left" w:pos="1276"/>
              </w:tabs>
              <w:jc w:val="right"/>
              <w:rPr>
                <w:rFonts w:asciiTheme="minorHAnsi" w:hAnsiTheme="minorHAnsi"/>
                <w:sz w:val="20"/>
              </w:rPr>
            </w:pPr>
            <w:r w:rsidRPr="0035022C">
              <w:rPr>
                <w:rFonts w:asciiTheme="minorHAnsi" w:hAnsiTheme="minorHAnsi"/>
                <w:sz w:val="20"/>
              </w:rPr>
              <w:t>31</w:t>
            </w:r>
            <w:r>
              <w:rPr>
                <w:rFonts w:asciiTheme="minorHAnsi" w:hAnsiTheme="minorHAnsi"/>
                <w:sz w:val="20"/>
              </w:rPr>
              <w:t>8</w:t>
            </w:r>
          </w:p>
        </w:tc>
        <w:tc>
          <w:tcPr>
            <w:tcW w:w="1871" w:type="dxa"/>
            <w:tcBorders>
              <w:top w:val="nil"/>
              <w:left w:val="nil"/>
              <w:bottom w:val="nil"/>
              <w:right w:val="nil"/>
            </w:tcBorders>
          </w:tcPr>
          <w:p w14:paraId="512279E6" w14:textId="58095A32" w:rsidR="00903F1E" w:rsidRPr="0035022C" w:rsidRDefault="00903F1E" w:rsidP="00903F1E">
            <w:pPr>
              <w:tabs>
                <w:tab w:val="left" w:pos="567"/>
                <w:tab w:val="left" w:pos="851"/>
                <w:tab w:val="left" w:pos="1276"/>
              </w:tabs>
              <w:jc w:val="right"/>
              <w:rPr>
                <w:rFonts w:asciiTheme="minorHAnsi" w:hAnsiTheme="minorHAnsi"/>
                <w:sz w:val="20"/>
              </w:rPr>
            </w:pPr>
            <w:r w:rsidRPr="0035022C">
              <w:rPr>
                <w:rFonts w:asciiTheme="minorHAnsi" w:hAnsiTheme="minorHAnsi"/>
                <w:sz w:val="20"/>
              </w:rPr>
              <w:t>1,022</w:t>
            </w:r>
          </w:p>
        </w:tc>
      </w:tr>
      <w:tr w:rsidR="00903F1E" w:rsidRPr="0035022C" w14:paraId="211A0B97" w14:textId="77777777" w:rsidTr="00647793">
        <w:tc>
          <w:tcPr>
            <w:tcW w:w="6009" w:type="dxa"/>
            <w:tcBorders>
              <w:right w:val="nil"/>
            </w:tcBorders>
          </w:tcPr>
          <w:p w14:paraId="4C6AB5C2" w14:textId="77777777" w:rsidR="00903F1E" w:rsidRPr="0035022C" w:rsidRDefault="00903F1E" w:rsidP="00903F1E">
            <w:pPr>
              <w:tabs>
                <w:tab w:val="left" w:pos="567"/>
                <w:tab w:val="left" w:pos="851"/>
                <w:tab w:val="left" w:pos="1276"/>
              </w:tabs>
              <w:ind w:left="-108"/>
              <w:jc w:val="both"/>
              <w:rPr>
                <w:rFonts w:asciiTheme="minorHAnsi" w:hAnsiTheme="minorHAnsi"/>
                <w:sz w:val="20"/>
                <w:lang w:val="en-IE"/>
              </w:rPr>
            </w:pPr>
            <w:r w:rsidRPr="0035022C">
              <w:rPr>
                <w:rFonts w:asciiTheme="minorHAnsi" w:hAnsiTheme="minorHAnsi"/>
                <w:sz w:val="20"/>
                <w:lang w:val="en-IE"/>
              </w:rPr>
              <w:t>Interest on lease liabilities</w:t>
            </w:r>
          </w:p>
        </w:tc>
        <w:tc>
          <w:tcPr>
            <w:tcW w:w="1871" w:type="dxa"/>
            <w:tcBorders>
              <w:top w:val="nil"/>
              <w:left w:val="nil"/>
              <w:bottom w:val="nil"/>
              <w:right w:val="nil"/>
            </w:tcBorders>
          </w:tcPr>
          <w:p w14:paraId="34CBB050" w14:textId="32362C6B" w:rsidR="00903F1E" w:rsidRPr="0035022C" w:rsidRDefault="00903F1E" w:rsidP="00903F1E">
            <w:pPr>
              <w:tabs>
                <w:tab w:val="left" w:pos="567"/>
                <w:tab w:val="left" w:pos="851"/>
                <w:tab w:val="left" w:pos="1276"/>
              </w:tabs>
              <w:jc w:val="right"/>
              <w:rPr>
                <w:rFonts w:asciiTheme="minorHAnsi" w:hAnsiTheme="minorHAnsi"/>
                <w:sz w:val="20"/>
              </w:rPr>
            </w:pPr>
            <w:r w:rsidRPr="0035022C">
              <w:rPr>
                <w:rFonts w:asciiTheme="minorHAnsi" w:hAnsiTheme="minorHAnsi"/>
                <w:sz w:val="20"/>
              </w:rPr>
              <w:t>110</w:t>
            </w:r>
          </w:p>
        </w:tc>
        <w:tc>
          <w:tcPr>
            <w:tcW w:w="1871" w:type="dxa"/>
            <w:tcBorders>
              <w:top w:val="nil"/>
              <w:left w:val="nil"/>
              <w:bottom w:val="nil"/>
              <w:right w:val="nil"/>
            </w:tcBorders>
          </w:tcPr>
          <w:p w14:paraId="4823FA19" w14:textId="7A669557" w:rsidR="00903F1E" w:rsidRPr="0035022C" w:rsidRDefault="00903F1E" w:rsidP="00903F1E">
            <w:pPr>
              <w:tabs>
                <w:tab w:val="left" w:pos="567"/>
                <w:tab w:val="left" w:pos="851"/>
                <w:tab w:val="left" w:pos="1276"/>
              </w:tabs>
              <w:jc w:val="right"/>
              <w:rPr>
                <w:rFonts w:asciiTheme="minorHAnsi" w:hAnsiTheme="minorHAnsi"/>
                <w:sz w:val="20"/>
              </w:rPr>
            </w:pPr>
            <w:r w:rsidRPr="0035022C">
              <w:rPr>
                <w:rFonts w:asciiTheme="minorHAnsi" w:hAnsiTheme="minorHAnsi"/>
                <w:sz w:val="20"/>
              </w:rPr>
              <w:t>233</w:t>
            </w:r>
          </w:p>
        </w:tc>
      </w:tr>
      <w:tr w:rsidR="00903F1E" w:rsidRPr="00A333CE" w14:paraId="4C1B7C82" w14:textId="77777777" w:rsidTr="00647793">
        <w:tc>
          <w:tcPr>
            <w:tcW w:w="6009" w:type="dxa"/>
            <w:tcBorders>
              <w:right w:val="nil"/>
            </w:tcBorders>
          </w:tcPr>
          <w:p w14:paraId="7F3B593F" w14:textId="77777777" w:rsidR="00903F1E" w:rsidRPr="0035022C" w:rsidRDefault="00903F1E" w:rsidP="00903F1E">
            <w:pPr>
              <w:tabs>
                <w:tab w:val="left" w:pos="567"/>
                <w:tab w:val="left" w:pos="851"/>
                <w:tab w:val="left" w:pos="1276"/>
              </w:tabs>
              <w:ind w:left="-108"/>
              <w:jc w:val="both"/>
              <w:rPr>
                <w:rFonts w:asciiTheme="minorHAnsi" w:hAnsiTheme="minorHAnsi"/>
                <w:sz w:val="20"/>
                <w:lang w:val="en-IE"/>
              </w:rPr>
            </w:pPr>
            <w:r w:rsidRPr="0035022C">
              <w:rPr>
                <w:rFonts w:asciiTheme="minorHAnsi" w:hAnsiTheme="minorHAnsi"/>
                <w:sz w:val="20"/>
                <w:lang w:val="en-IE"/>
              </w:rPr>
              <w:t>Lease payments</w:t>
            </w:r>
          </w:p>
        </w:tc>
        <w:tc>
          <w:tcPr>
            <w:tcW w:w="1871" w:type="dxa"/>
            <w:tcBorders>
              <w:top w:val="nil"/>
              <w:left w:val="nil"/>
              <w:bottom w:val="single" w:sz="4" w:space="0" w:color="auto"/>
              <w:right w:val="nil"/>
            </w:tcBorders>
          </w:tcPr>
          <w:p w14:paraId="22DBCB56" w14:textId="3065012A" w:rsidR="00903F1E" w:rsidRPr="0035022C" w:rsidRDefault="00903F1E" w:rsidP="00903F1E">
            <w:pPr>
              <w:tabs>
                <w:tab w:val="left" w:pos="567"/>
                <w:tab w:val="left" w:pos="851"/>
                <w:tab w:val="left" w:pos="1276"/>
              </w:tabs>
              <w:jc w:val="right"/>
              <w:rPr>
                <w:rFonts w:asciiTheme="minorHAnsi" w:hAnsiTheme="minorHAnsi"/>
                <w:sz w:val="20"/>
              </w:rPr>
            </w:pPr>
            <w:r w:rsidRPr="0035022C">
              <w:rPr>
                <w:rFonts w:asciiTheme="minorHAnsi" w:hAnsiTheme="minorHAnsi"/>
                <w:sz w:val="20"/>
              </w:rPr>
              <w:t>(8</w:t>
            </w:r>
            <w:r>
              <w:rPr>
                <w:rFonts w:asciiTheme="minorHAnsi" w:hAnsiTheme="minorHAnsi"/>
                <w:sz w:val="20"/>
              </w:rPr>
              <w:t>74</w:t>
            </w:r>
            <w:r w:rsidRPr="0035022C">
              <w:rPr>
                <w:rFonts w:asciiTheme="minorHAnsi" w:hAnsiTheme="minorHAnsi"/>
                <w:sz w:val="20"/>
              </w:rPr>
              <w:t>)</w:t>
            </w:r>
          </w:p>
        </w:tc>
        <w:tc>
          <w:tcPr>
            <w:tcW w:w="1871" w:type="dxa"/>
            <w:tcBorders>
              <w:top w:val="nil"/>
              <w:left w:val="nil"/>
              <w:bottom w:val="single" w:sz="4" w:space="0" w:color="auto"/>
              <w:right w:val="nil"/>
            </w:tcBorders>
          </w:tcPr>
          <w:p w14:paraId="5B0EE426" w14:textId="4B9A130D" w:rsidR="00903F1E" w:rsidRDefault="00903F1E" w:rsidP="00903F1E">
            <w:pPr>
              <w:tabs>
                <w:tab w:val="left" w:pos="567"/>
                <w:tab w:val="left" w:pos="851"/>
                <w:tab w:val="left" w:pos="1276"/>
              </w:tabs>
              <w:jc w:val="right"/>
              <w:rPr>
                <w:rFonts w:asciiTheme="minorHAnsi" w:hAnsiTheme="minorHAnsi"/>
                <w:sz w:val="20"/>
              </w:rPr>
            </w:pPr>
            <w:r w:rsidRPr="0035022C">
              <w:rPr>
                <w:rFonts w:asciiTheme="minorHAnsi" w:hAnsiTheme="minorHAnsi"/>
                <w:sz w:val="20"/>
              </w:rPr>
              <w:t>(1,237)</w:t>
            </w:r>
          </w:p>
        </w:tc>
      </w:tr>
      <w:tr w:rsidR="00903F1E" w:rsidRPr="00A333CE" w14:paraId="305D822D" w14:textId="77777777" w:rsidTr="00647793">
        <w:tc>
          <w:tcPr>
            <w:tcW w:w="6009" w:type="dxa"/>
            <w:tcBorders>
              <w:right w:val="nil"/>
            </w:tcBorders>
          </w:tcPr>
          <w:p w14:paraId="55845F1E" w14:textId="77777777" w:rsidR="00903F1E" w:rsidRDefault="00903F1E" w:rsidP="00903F1E">
            <w:pPr>
              <w:tabs>
                <w:tab w:val="left" w:pos="567"/>
                <w:tab w:val="left" w:pos="851"/>
                <w:tab w:val="left" w:pos="1276"/>
              </w:tabs>
              <w:ind w:left="-108"/>
              <w:jc w:val="both"/>
              <w:rPr>
                <w:rFonts w:asciiTheme="minorHAnsi" w:hAnsiTheme="minorHAnsi"/>
                <w:sz w:val="20"/>
                <w:lang w:val="en-IE"/>
              </w:rPr>
            </w:pPr>
            <w:r>
              <w:rPr>
                <w:rFonts w:asciiTheme="minorHAnsi" w:hAnsiTheme="minorHAnsi"/>
                <w:sz w:val="20"/>
                <w:lang w:val="en-IE"/>
              </w:rPr>
              <w:t>At end of period/ year</w:t>
            </w:r>
          </w:p>
        </w:tc>
        <w:tc>
          <w:tcPr>
            <w:tcW w:w="1871" w:type="dxa"/>
            <w:tcBorders>
              <w:top w:val="single" w:sz="4" w:space="0" w:color="auto"/>
              <w:left w:val="nil"/>
              <w:bottom w:val="single" w:sz="12" w:space="0" w:color="auto"/>
              <w:right w:val="nil"/>
            </w:tcBorders>
          </w:tcPr>
          <w:p w14:paraId="5241DE36" w14:textId="1ACA1D8A" w:rsidR="00903F1E" w:rsidRPr="002A200C" w:rsidRDefault="00903F1E" w:rsidP="00903F1E">
            <w:pPr>
              <w:tabs>
                <w:tab w:val="left" w:pos="567"/>
                <w:tab w:val="left" w:pos="851"/>
                <w:tab w:val="left" w:pos="1276"/>
              </w:tabs>
              <w:jc w:val="right"/>
              <w:rPr>
                <w:rFonts w:asciiTheme="minorHAnsi" w:hAnsiTheme="minorHAnsi"/>
                <w:b/>
                <w:bCs/>
                <w:sz w:val="20"/>
                <w:lang w:val="en-IE"/>
              </w:rPr>
            </w:pPr>
            <w:r>
              <w:rPr>
                <w:rFonts w:asciiTheme="minorHAnsi" w:hAnsiTheme="minorHAnsi"/>
                <w:b/>
                <w:bCs/>
                <w:sz w:val="20"/>
                <w:lang w:val="en-IE"/>
              </w:rPr>
              <w:t>5,999</w:t>
            </w:r>
          </w:p>
        </w:tc>
        <w:tc>
          <w:tcPr>
            <w:tcW w:w="1871" w:type="dxa"/>
            <w:tcBorders>
              <w:top w:val="single" w:sz="4" w:space="0" w:color="auto"/>
              <w:left w:val="nil"/>
              <w:bottom w:val="single" w:sz="12" w:space="0" w:color="auto"/>
              <w:right w:val="nil"/>
            </w:tcBorders>
          </w:tcPr>
          <w:p w14:paraId="64DB43A9" w14:textId="784C51E1" w:rsidR="00903F1E" w:rsidRPr="002A200C" w:rsidRDefault="00903F1E" w:rsidP="00903F1E">
            <w:pPr>
              <w:tabs>
                <w:tab w:val="left" w:pos="567"/>
                <w:tab w:val="left" w:pos="851"/>
                <w:tab w:val="left" w:pos="1276"/>
              </w:tabs>
              <w:jc w:val="right"/>
              <w:rPr>
                <w:rFonts w:asciiTheme="minorHAnsi" w:hAnsiTheme="minorHAnsi"/>
                <w:b/>
                <w:bCs/>
                <w:sz w:val="20"/>
                <w:lang w:val="en-IE"/>
              </w:rPr>
            </w:pPr>
            <w:r>
              <w:rPr>
                <w:rFonts w:asciiTheme="minorHAnsi" w:hAnsiTheme="minorHAnsi"/>
                <w:b/>
                <w:bCs/>
                <w:sz w:val="20"/>
                <w:lang w:val="en-IE"/>
              </w:rPr>
              <w:t>6,445</w:t>
            </w:r>
          </w:p>
        </w:tc>
      </w:tr>
    </w:tbl>
    <w:p w14:paraId="59A8D2CC" w14:textId="4874E0D1" w:rsidR="002A51D0" w:rsidRPr="00926E60" w:rsidRDefault="0065261A" w:rsidP="002A51D0">
      <w:pPr>
        <w:rPr>
          <w:rFonts w:asciiTheme="minorHAnsi" w:hAnsiTheme="minorHAnsi"/>
          <w:b/>
          <w:snapToGrid w:val="0"/>
          <w:szCs w:val="24"/>
        </w:rPr>
      </w:pPr>
      <w:r>
        <w:rPr>
          <w:rFonts w:asciiTheme="minorHAnsi" w:hAnsiTheme="minorHAnsi"/>
          <w:b/>
          <w:snapToGrid w:val="0"/>
          <w:szCs w:val="24"/>
        </w:rPr>
        <w:br w:type="page"/>
      </w:r>
      <w:r w:rsidR="002A51D0" w:rsidRPr="00926E60">
        <w:rPr>
          <w:rFonts w:asciiTheme="minorHAnsi" w:hAnsiTheme="minorHAnsi"/>
          <w:b/>
          <w:snapToGrid w:val="0"/>
          <w:szCs w:val="24"/>
        </w:rPr>
        <w:lastRenderedPageBreak/>
        <w:t>CAIRN HOMES PLC</w:t>
      </w:r>
    </w:p>
    <w:p w14:paraId="3CABD15F" w14:textId="77777777" w:rsidR="002A51D0" w:rsidRDefault="002A51D0" w:rsidP="002A51D0">
      <w:pPr>
        <w:tabs>
          <w:tab w:val="left" w:pos="425"/>
          <w:tab w:val="left" w:pos="851"/>
        </w:tabs>
        <w:jc w:val="both"/>
        <w:outlineLvl w:val="0"/>
        <w:rPr>
          <w:rFonts w:asciiTheme="minorHAnsi" w:hAnsiTheme="minorHAnsi"/>
          <w:i/>
          <w:szCs w:val="24"/>
          <w:lang w:val="en-IE"/>
        </w:rPr>
      </w:pPr>
      <w:r w:rsidRPr="00926E60">
        <w:rPr>
          <w:rFonts w:asciiTheme="minorHAnsi" w:hAnsiTheme="minorHAnsi"/>
          <w:b/>
          <w:snapToGrid w:val="0"/>
          <w:szCs w:val="24"/>
        </w:rPr>
        <w:t xml:space="preserve">NOTES TO THE UNAUDITED </w:t>
      </w:r>
      <w:r>
        <w:rPr>
          <w:rFonts w:asciiTheme="minorHAnsi" w:hAnsiTheme="minorHAnsi"/>
          <w:b/>
          <w:snapToGrid w:val="0"/>
          <w:szCs w:val="24"/>
        </w:rPr>
        <w:t>CONDENSED</w:t>
      </w:r>
      <w:r w:rsidRPr="00926E60">
        <w:rPr>
          <w:rFonts w:asciiTheme="minorHAnsi" w:hAnsiTheme="minorHAnsi"/>
          <w:b/>
          <w:snapToGrid w:val="0"/>
          <w:szCs w:val="24"/>
        </w:rPr>
        <w:t xml:space="preserve"> INTERIM FINANCIAL STATEMENTS </w:t>
      </w:r>
      <w:r>
        <w:rPr>
          <w:rFonts w:asciiTheme="minorHAnsi" w:hAnsiTheme="minorHAnsi"/>
          <w:i/>
          <w:szCs w:val="24"/>
          <w:lang w:val="en-IE"/>
        </w:rPr>
        <w:t>(c</w:t>
      </w:r>
      <w:r w:rsidRPr="00926E60">
        <w:rPr>
          <w:rFonts w:asciiTheme="minorHAnsi" w:hAnsiTheme="minorHAnsi"/>
          <w:i/>
          <w:szCs w:val="24"/>
          <w:lang w:val="en-IE"/>
        </w:rPr>
        <w:t>ontinued)</w:t>
      </w:r>
    </w:p>
    <w:p w14:paraId="268C0D9E" w14:textId="77777777" w:rsidR="002A51D0" w:rsidRDefault="002A51D0" w:rsidP="002A51D0">
      <w:pPr>
        <w:tabs>
          <w:tab w:val="left" w:pos="425"/>
          <w:tab w:val="left" w:pos="851"/>
        </w:tabs>
        <w:jc w:val="both"/>
        <w:outlineLvl w:val="0"/>
        <w:rPr>
          <w:rFonts w:asciiTheme="minorHAnsi" w:hAnsiTheme="minorHAnsi"/>
          <w:b/>
          <w:sz w:val="20"/>
        </w:rPr>
      </w:pPr>
    </w:p>
    <w:p w14:paraId="65F333A6" w14:textId="77777777" w:rsidR="002A51D0" w:rsidRDefault="002A51D0" w:rsidP="002A51D0">
      <w:pPr>
        <w:tabs>
          <w:tab w:val="left" w:pos="567"/>
          <w:tab w:val="left" w:pos="851"/>
          <w:tab w:val="left" w:pos="1276"/>
        </w:tabs>
        <w:jc w:val="both"/>
        <w:rPr>
          <w:rFonts w:asciiTheme="minorHAnsi" w:hAnsiTheme="minorHAnsi"/>
          <w:b/>
          <w:sz w:val="20"/>
          <w:highlight w:val="yellow"/>
        </w:rPr>
      </w:pPr>
      <w:r>
        <w:rPr>
          <w:rFonts w:asciiTheme="minorHAnsi" w:hAnsiTheme="minorHAnsi"/>
          <w:b/>
          <w:sz w:val="20"/>
        </w:rPr>
        <w:t>11</w:t>
      </w:r>
      <w:r w:rsidRPr="00EE0866">
        <w:rPr>
          <w:rFonts w:asciiTheme="minorHAnsi" w:hAnsiTheme="minorHAnsi"/>
          <w:b/>
          <w:sz w:val="20"/>
        </w:rPr>
        <w:t xml:space="preserve">. </w:t>
      </w:r>
      <w:r w:rsidRPr="00EE0866">
        <w:rPr>
          <w:rFonts w:asciiTheme="minorHAnsi" w:hAnsiTheme="minorHAnsi"/>
          <w:b/>
          <w:sz w:val="20"/>
        </w:rPr>
        <w:tab/>
      </w:r>
      <w:r w:rsidRPr="004B0C95">
        <w:rPr>
          <w:rFonts w:asciiTheme="minorHAnsi" w:hAnsiTheme="minorHAnsi"/>
          <w:b/>
          <w:sz w:val="20"/>
        </w:rPr>
        <w:t>Leases</w:t>
      </w:r>
      <w:r>
        <w:rPr>
          <w:rFonts w:asciiTheme="minorHAnsi" w:hAnsiTheme="minorHAnsi"/>
          <w:b/>
          <w:sz w:val="20"/>
        </w:rPr>
        <w:t xml:space="preserve"> </w:t>
      </w:r>
      <w:r w:rsidRPr="0065615D">
        <w:rPr>
          <w:rFonts w:asciiTheme="minorHAnsi" w:hAnsiTheme="minorHAnsi"/>
          <w:bCs/>
          <w:i/>
          <w:iCs/>
          <w:sz w:val="20"/>
        </w:rPr>
        <w:t>(continued)</w:t>
      </w:r>
    </w:p>
    <w:p w14:paraId="3E114B8F" w14:textId="77777777" w:rsidR="002A51D0" w:rsidRDefault="002A51D0" w:rsidP="002A51D0">
      <w:pPr>
        <w:tabs>
          <w:tab w:val="left" w:pos="567"/>
          <w:tab w:val="left" w:pos="851"/>
          <w:tab w:val="left" w:pos="1276"/>
        </w:tabs>
        <w:jc w:val="both"/>
        <w:rPr>
          <w:rFonts w:asciiTheme="minorHAnsi" w:hAnsiTheme="minorHAnsi"/>
          <w:b/>
          <w:snapToGrid w:val="0"/>
          <w:szCs w:val="24"/>
        </w:rPr>
      </w:pPr>
    </w:p>
    <w:p w14:paraId="388C8823" w14:textId="798539CB" w:rsidR="002A51D0" w:rsidRDefault="002A51D0" w:rsidP="002A51D0">
      <w:pPr>
        <w:tabs>
          <w:tab w:val="left" w:pos="567"/>
          <w:tab w:val="left" w:pos="851"/>
          <w:tab w:val="left" w:pos="1276"/>
        </w:tabs>
        <w:ind w:left="-108"/>
        <w:jc w:val="both"/>
        <w:rPr>
          <w:rFonts w:asciiTheme="minorHAnsi" w:hAnsiTheme="minorHAnsi"/>
          <w:b/>
          <w:bCs/>
          <w:sz w:val="20"/>
        </w:rPr>
      </w:pPr>
      <w:r>
        <w:rPr>
          <w:rFonts w:asciiTheme="minorHAnsi" w:hAnsiTheme="minorHAnsi"/>
          <w:b/>
          <w:bCs/>
          <w:sz w:val="20"/>
        </w:rPr>
        <w:tab/>
      </w:r>
      <w:r w:rsidRPr="00620ACD">
        <w:rPr>
          <w:rFonts w:asciiTheme="minorHAnsi" w:hAnsiTheme="minorHAnsi"/>
          <w:b/>
          <w:bCs/>
          <w:sz w:val="20"/>
        </w:rPr>
        <w:t>C</w:t>
      </w:r>
      <w:r>
        <w:rPr>
          <w:rFonts w:asciiTheme="minorHAnsi" w:hAnsiTheme="minorHAnsi"/>
          <w:b/>
          <w:bCs/>
          <w:sz w:val="20"/>
        </w:rPr>
        <w:t>o</w:t>
      </w:r>
      <w:r w:rsidRPr="00620ACD">
        <w:rPr>
          <w:rFonts w:asciiTheme="minorHAnsi" w:hAnsiTheme="minorHAnsi"/>
          <w:b/>
          <w:bCs/>
          <w:sz w:val="20"/>
        </w:rPr>
        <w:t>nt</w:t>
      </w:r>
      <w:r>
        <w:rPr>
          <w:rFonts w:asciiTheme="minorHAnsi" w:hAnsiTheme="minorHAnsi"/>
          <w:b/>
          <w:bCs/>
          <w:sz w:val="20"/>
        </w:rPr>
        <w:t>r</w:t>
      </w:r>
      <w:r w:rsidRPr="00620ACD">
        <w:rPr>
          <w:rFonts w:asciiTheme="minorHAnsi" w:hAnsiTheme="minorHAnsi"/>
          <w:b/>
          <w:bCs/>
          <w:sz w:val="20"/>
        </w:rPr>
        <w:t xml:space="preserve">actual </w:t>
      </w:r>
      <w:r w:rsidR="00D64ED4">
        <w:rPr>
          <w:rFonts w:asciiTheme="minorHAnsi" w:hAnsiTheme="minorHAnsi"/>
          <w:b/>
          <w:bCs/>
          <w:sz w:val="20"/>
        </w:rPr>
        <w:t>c</w:t>
      </w:r>
      <w:r w:rsidRPr="00620ACD">
        <w:rPr>
          <w:rFonts w:asciiTheme="minorHAnsi" w:hAnsiTheme="minorHAnsi"/>
          <w:b/>
          <w:bCs/>
          <w:sz w:val="20"/>
        </w:rPr>
        <w:t>ash flows</w:t>
      </w:r>
    </w:p>
    <w:p w14:paraId="024F82BB" w14:textId="438AC9DE" w:rsidR="002A51D0" w:rsidRPr="00E7098D" w:rsidRDefault="002A51D0" w:rsidP="002A51D0">
      <w:pPr>
        <w:tabs>
          <w:tab w:val="left" w:pos="567"/>
          <w:tab w:val="left" w:pos="851"/>
          <w:tab w:val="left" w:pos="1276"/>
        </w:tabs>
        <w:ind w:left="-108"/>
        <w:jc w:val="both"/>
        <w:rPr>
          <w:rFonts w:asciiTheme="minorHAnsi" w:hAnsiTheme="minorHAnsi"/>
          <w:snapToGrid w:val="0"/>
          <w:szCs w:val="24"/>
        </w:rPr>
      </w:pPr>
      <w:r>
        <w:rPr>
          <w:rFonts w:asciiTheme="minorHAnsi" w:hAnsiTheme="minorHAnsi"/>
          <w:b/>
          <w:bCs/>
          <w:sz w:val="20"/>
        </w:rPr>
        <w:tab/>
      </w:r>
      <w:r w:rsidRPr="00E7098D">
        <w:rPr>
          <w:rFonts w:asciiTheme="minorHAnsi" w:hAnsiTheme="minorHAnsi"/>
          <w:sz w:val="20"/>
        </w:rPr>
        <w:t xml:space="preserve">The </w:t>
      </w:r>
      <w:r>
        <w:rPr>
          <w:rFonts w:asciiTheme="minorHAnsi" w:hAnsiTheme="minorHAnsi"/>
          <w:sz w:val="20"/>
        </w:rPr>
        <w:t>remaining undiscounted contractual cashflows for leases at 30 June 202</w:t>
      </w:r>
      <w:r w:rsidR="002C71D3">
        <w:rPr>
          <w:rFonts w:asciiTheme="minorHAnsi" w:hAnsiTheme="minorHAnsi"/>
          <w:sz w:val="20"/>
        </w:rPr>
        <w:t>5</w:t>
      </w:r>
      <w:r>
        <w:rPr>
          <w:rFonts w:asciiTheme="minorHAnsi" w:hAnsiTheme="minorHAnsi"/>
          <w:sz w:val="20"/>
        </w:rPr>
        <w:t xml:space="preserve"> were as follows:</w:t>
      </w:r>
    </w:p>
    <w:p w14:paraId="3F56F582" w14:textId="77777777" w:rsidR="002A51D0" w:rsidRDefault="002A51D0" w:rsidP="002A51D0">
      <w:pPr>
        <w:rPr>
          <w:rFonts w:asciiTheme="minorHAnsi" w:hAnsiTheme="minorHAnsi"/>
          <w:b/>
          <w:snapToGrid w:val="0"/>
          <w:szCs w:val="24"/>
        </w:rPr>
      </w:pPr>
    </w:p>
    <w:tbl>
      <w:tblPr>
        <w:tblStyle w:val="TableGrid"/>
        <w:tblW w:w="9952"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965"/>
        <w:gridCol w:w="1380"/>
        <w:gridCol w:w="1509"/>
        <w:gridCol w:w="1196"/>
        <w:gridCol w:w="1349"/>
        <w:gridCol w:w="1394"/>
      </w:tblGrid>
      <w:tr w:rsidR="002A51D0" w14:paraId="6D7CDBE7" w14:textId="77777777" w:rsidTr="00AA2650">
        <w:trPr>
          <w:trHeight w:val="294"/>
        </w:trPr>
        <w:tc>
          <w:tcPr>
            <w:tcW w:w="2159" w:type="dxa"/>
          </w:tcPr>
          <w:p w14:paraId="06155134" w14:textId="57BC7A4C" w:rsidR="002A51D0" w:rsidRPr="00CC3D80" w:rsidRDefault="002A51D0">
            <w:pPr>
              <w:tabs>
                <w:tab w:val="left" w:pos="567"/>
                <w:tab w:val="left" w:pos="851"/>
                <w:tab w:val="left" w:pos="1276"/>
              </w:tabs>
              <w:ind w:hanging="108"/>
              <w:rPr>
                <w:rFonts w:asciiTheme="minorHAnsi" w:hAnsiTheme="minorHAnsi"/>
                <w:b/>
                <w:sz w:val="20"/>
              </w:rPr>
            </w:pPr>
            <w:r w:rsidRPr="003F048A">
              <w:rPr>
                <w:rFonts w:asciiTheme="minorHAnsi" w:hAnsiTheme="minorHAnsi"/>
                <w:b/>
                <w:sz w:val="20"/>
              </w:rPr>
              <w:t>As at 30 June 202</w:t>
            </w:r>
            <w:r w:rsidR="00207671" w:rsidRPr="003F048A">
              <w:rPr>
                <w:rFonts w:asciiTheme="minorHAnsi" w:hAnsiTheme="minorHAnsi"/>
                <w:b/>
                <w:sz w:val="20"/>
              </w:rPr>
              <w:t>5</w:t>
            </w:r>
          </w:p>
        </w:tc>
        <w:tc>
          <w:tcPr>
            <w:tcW w:w="965" w:type="dxa"/>
          </w:tcPr>
          <w:p w14:paraId="6C60429F" w14:textId="6DCEE967" w:rsidR="002A51D0" w:rsidRPr="00CC3D80" w:rsidRDefault="002A51D0" w:rsidP="006F29A7">
            <w:pPr>
              <w:tabs>
                <w:tab w:val="left" w:pos="567"/>
                <w:tab w:val="left" w:pos="851"/>
                <w:tab w:val="left" w:pos="1276"/>
              </w:tabs>
              <w:jc w:val="right"/>
              <w:rPr>
                <w:rFonts w:asciiTheme="minorHAnsi" w:hAnsiTheme="minorHAnsi"/>
                <w:b/>
                <w:sz w:val="20"/>
              </w:rPr>
            </w:pPr>
            <w:r w:rsidRPr="00CC3D80">
              <w:rPr>
                <w:rFonts w:asciiTheme="minorHAnsi" w:hAnsiTheme="minorHAnsi"/>
                <w:b/>
                <w:sz w:val="20"/>
              </w:rPr>
              <w:t>Total</w:t>
            </w:r>
          </w:p>
        </w:tc>
        <w:tc>
          <w:tcPr>
            <w:tcW w:w="1380" w:type="dxa"/>
          </w:tcPr>
          <w:p w14:paraId="55B0C8C9" w14:textId="35DD0470" w:rsidR="002A51D0" w:rsidRPr="00CC3D80" w:rsidRDefault="002A51D0" w:rsidP="006F29A7">
            <w:pPr>
              <w:tabs>
                <w:tab w:val="left" w:pos="567"/>
                <w:tab w:val="left" w:pos="851"/>
                <w:tab w:val="left" w:pos="1276"/>
              </w:tabs>
              <w:jc w:val="right"/>
              <w:rPr>
                <w:rFonts w:asciiTheme="minorHAnsi" w:hAnsiTheme="minorHAnsi"/>
                <w:b/>
                <w:sz w:val="20"/>
              </w:rPr>
            </w:pPr>
            <w:r w:rsidRPr="00CC3D80">
              <w:rPr>
                <w:rFonts w:asciiTheme="minorHAnsi" w:hAnsiTheme="minorHAnsi"/>
                <w:b/>
                <w:sz w:val="20"/>
              </w:rPr>
              <w:t>6 months or less</w:t>
            </w:r>
          </w:p>
        </w:tc>
        <w:tc>
          <w:tcPr>
            <w:tcW w:w="1509" w:type="dxa"/>
          </w:tcPr>
          <w:p w14:paraId="7A13B1DD" w14:textId="7B000571" w:rsidR="002A51D0" w:rsidRPr="00CC3D80" w:rsidRDefault="002A51D0" w:rsidP="006F29A7">
            <w:pPr>
              <w:tabs>
                <w:tab w:val="left" w:pos="567"/>
                <w:tab w:val="left" w:pos="851"/>
                <w:tab w:val="left" w:pos="1276"/>
              </w:tabs>
              <w:jc w:val="right"/>
              <w:rPr>
                <w:rFonts w:asciiTheme="minorHAnsi" w:hAnsiTheme="minorHAnsi"/>
                <w:b/>
                <w:sz w:val="20"/>
              </w:rPr>
            </w:pPr>
            <w:r w:rsidRPr="00CC3D80">
              <w:rPr>
                <w:rFonts w:asciiTheme="minorHAnsi" w:hAnsiTheme="minorHAnsi"/>
                <w:b/>
                <w:sz w:val="20"/>
              </w:rPr>
              <w:t>6-12 months</w:t>
            </w:r>
          </w:p>
        </w:tc>
        <w:tc>
          <w:tcPr>
            <w:tcW w:w="1196" w:type="dxa"/>
          </w:tcPr>
          <w:p w14:paraId="45942ADD" w14:textId="4ADDA833" w:rsidR="002A51D0" w:rsidRPr="00CC3D80" w:rsidRDefault="002A51D0" w:rsidP="006F29A7">
            <w:pPr>
              <w:tabs>
                <w:tab w:val="left" w:pos="567"/>
                <w:tab w:val="left" w:pos="851"/>
                <w:tab w:val="left" w:pos="1276"/>
              </w:tabs>
              <w:jc w:val="right"/>
              <w:rPr>
                <w:rFonts w:asciiTheme="minorHAnsi" w:hAnsiTheme="minorHAnsi"/>
                <w:b/>
                <w:sz w:val="20"/>
              </w:rPr>
            </w:pPr>
            <w:r w:rsidRPr="00CC3D80">
              <w:rPr>
                <w:rFonts w:asciiTheme="minorHAnsi" w:hAnsiTheme="minorHAnsi"/>
                <w:b/>
                <w:sz w:val="20"/>
              </w:rPr>
              <w:t>1-2 years</w:t>
            </w:r>
          </w:p>
        </w:tc>
        <w:tc>
          <w:tcPr>
            <w:tcW w:w="1349" w:type="dxa"/>
          </w:tcPr>
          <w:p w14:paraId="287888F6" w14:textId="348A98F3" w:rsidR="002A51D0" w:rsidRPr="00CC3D80" w:rsidRDefault="002A51D0" w:rsidP="006F29A7">
            <w:pPr>
              <w:tabs>
                <w:tab w:val="left" w:pos="567"/>
                <w:tab w:val="left" w:pos="851"/>
                <w:tab w:val="left" w:pos="1276"/>
              </w:tabs>
              <w:jc w:val="right"/>
              <w:rPr>
                <w:rFonts w:asciiTheme="minorHAnsi" w:hAnsiTheme="minorHAnsi"/>
                <w:b/>
                <w:sz w:val="20"/>
              </w:rPr>
            </w:pPr>
            <w:r w:rsidRPr="00CC3D80">
              <w:rPr>
                <w:rFonts w:asciiTheme="minorHAnsi" w:hAnsiTheme="minorHAnsi"/>
                <w:b/>
                <w:sz w:val="20"/>
              </w:rPr>
              <w:t>2-5 years</w:t>
            </w:r>
          </w:p>
        </w:tc>
        <w:tc>
          <w:tcPr>
            <w:tcW w:w="1394" w:type="dxa"/>
          </w:tcPr>
          <w:p w14:paraId="16C3B82A" w14:textId="441A75BF" w:rsidR="002A51D0" w:rsidRPr="00CC3D80" w:rsidRDefault="002A51D0" w:rsidP="006F29A7">
            <w:pPr>
              <w:tabs>
                <w:tab w:val="left" w:pos="567"/>
                <w:tab w:val="left" w:pos="851"/>
                <w:tab w:val="left" w:pos="1276"/>
              </w:tabs>
              <w:jc w:val="right"/>
              <w:rPr>
                <w:rFonts w:asciiTheme="minorHAnsi" w:hAnsiTheme="minorHAnsi"/>
                <w:b/>
                <w:sz w:val="20"/>
              </w:rPr>
            </w:pPr>
            <w:r>
              <w:rPr>
                <w:rFonts w:asciiTheme="minorHAnsi" w:hAnsiTheme="minorHAnsi"/>
                <w:b/>
                <w:sz w:val="20"/>
              </w:rPr>
              <w:t>5 years+</w:t>
            </w:r>
          </w:p>
        </w:tc>
      </w:tr>
      <w:tr w:rsidR="005559DF" w14:paraId="7AA6F30B" w14:textId="77777777" w:rsidTr="00B27216">
        <w:trPr>
          <w:trHeight w:val="209"/>
        </w:trPr>
        <w:tc>
          <w:tcPr>
            <w:tcW w:w="2159" w:type="dxa"/>
            <w:tcBorders>
              <w:bottom w:val="single" w:sz="4" w:space="0" w:color="auto"/>
            </w:tcBorders>
          </w:tcPr>
          <w:p w14:paraId="28BE2602" w14:textId="77777777" w:rsidR="005559DF" w:rsidRPr="00217BB7" w:rsidRDefault="005559DF" w:rsidP="00026578">
            <w:pPr>
              <w:tabs>
                <w:tab w:val="left" w:pos="567"/>
                <w:tab w:val="left" w:pos="851"/>
                <w:tab w:val="left" w:pos="1276"/>
              </w:tabs>
              <w:ind w:left="-108"/>
              <w:jc w:val="both"/>
              <w:rPr>
                <w:rFonts w:asciiTheme="minorHAnsi" w:hAnsiTheme="minorHAnsi"/>
                <w:sz w:val="20"/>
                <w:lang w:val="en-IE"/>
              </w:rPr>
            </w:pPr>
          </w:p>
        </w:tc>
        <w:tc>
          <w:tcPr>
            <w:tcW w:w="965" w:type="dxa"/>
            <w:tcBorders>
              <w:bottom w:val="single" w:sz="4" w:space="0" w:color="auto"/>
            </w:tcBorders>
            <w:vAlign w:val="bottom"/>
          </w:tcPr>
          <w:p w14:paraId="21C4D1F3" w14:textId="5CBE3A24" w:rsidR="005559DF" w:rsidRPr="00217BB7" w:rsidRDefault="005559DF" w:rsidP="00B27216">
            <w:pPr>
              <w:tabs>
                <w:tab w:val="left" w:pos="567"/>
                <w:tab w:val="left" w:pos="851"/>
                <w:tab w:val="left" w:pos="1276"/>
              </w:tabs>
              <w:jc w:val="right"/>
              <w:rPr>
                <w:rFonts w:asciiTheme="minorHAnsi" w:hAnsiTheme="minorHAnsi"/>
                <w:sz w:val="20"/>
              </w:rPr>
            </w:pPr>
            <w:r w:rsidRPr="00CC3D80">
              <w:rPr>
                <w:rFonts w:asciiTheme="minorHAnsi" w:hAnsiTheme="minorHAnsi"/>
                <w:b/>
                <w:sz w:val="20"/>
              </w:rPr>
              <w:t>€’000</w:t>
            </w:r>
          </w:p>
        </w:tc>
        <w:tc>
          <w:tcPr>
            <w:tcW w:w="1380" w:type="dxa"/>
            <w:tcBorders>
              <w:bottom w:val="single" w:sz="4" w:space="0" w:color="auto"/>
            </w:tcBorders>
            <w:vAlign w:val="bottom"/>
          </w:tcPr>
          <w:p w14:paraId="16B72C19" w14:textId="2E66BD62" w:rsidR="005559DF" w:rsidRPr="00217BB7" w:rsidRDefault="005559DF" w:rsidP="00B27216">
            <w:pPr>
              <w:tabs>
                <w:tab w:val="left" w:pos="567"/>
                <w:tab w:val="left" w:pos="851"/>
                <w:tab w:val="left" w:pos="1276"/>
              </w:tabs>
              <w:jc w:val="right"/>
              <w:rPr>
                <w:rFonts w:asciiTheme="minorHAnsi" w:hAnsiTheme="minorHAnsi"/>
                <w:sz w:val="20"/>
              </w:rPr>
            </w:pPr>
            <w:r w:rsidRPr="00CC3D80">
              <w:rPr>
                <w:rFonts w:asciiTheme="minorHAnsi" w:hAnsiTheme="minorHAnsi"/>
                <w:b/>
                <w:sz w:val="20"/>
              </w:rPr>
              <w:t>€’000</w:t>
            </w:r>
          </w:p>
        </w:tc>
        <w:tc>
          <w:tcPr>
            <w:tcW w:w="1509" w:type="dxa"/>
            <w:tcBorders>
              <w:bottom w:val="single" w:sz="4" w:space="0" w:color="auto"/>
            </w:tcBorders>
            <w:vAlign w:val="bottom"/>
          </w:tcPr>
          <w:p w14:paraId="0C23863D" w14:textId="213BACE3" w:rsidR="005559DF" w:rsidRPr="00217BB7" w:rsidRDefault="005559DF" w:rsidP="00B27216">
            <w:pPr>
              <w:tabs>
                <w:tab w:val="left" w:pos="567"/>
                <w:tab w:val="left" w:pos="851"/>
                <w:tab w:val="left" w:pos="1276"/>
              </w:tabs>
              <w:jc w:val="right"/>
              <w:rPr>
                <w:rFonts w:asciiTheme="minorHAnsi" w:hAnsiTheme="minorHAnsi"/>
                <w:sz w:val="20"/>
              </w:rPr>
            </w:pPr>
            <w:r w:rsidRPr="00CC3D80">
              <w:rPr>
                <w:rFonts w:asciiTheme="minorHAnsi" w:hAnsiTheme="minorHAnsi"/>
                <w:b/>
                <w:sz w:val="20"/>
              </w:rPr>
              <w:t>€</w:t>
            </w:r>
            <w:r w:rsidR="00556221">
              <w:rPr>
                <w:rFonts w:asciiTheme="minorHAnsi" w:hAnsiTheme="minorHAnsi"/>
                <w:b/>
                <w:sz w:val="20"/>
              </w:rPr>
              <w:t>’</w:t>
            </w:r>
            <w:r w:rsidRPr="00CC3D80">
              <w:rPr>
                <w:rFonts w:asciiTheme="minorHAnsi" w:hAnsiTheme="minorHAnsi"/>
                <w:b/>
                <w:sz w:val="20"/>
              </w:rPr>
              <w:t>000</w:t>
            </w:r>
          </w:p>
        </w:tc>
        <w:tc>
          <w:tcPr>
            <w:tcW w:w="1196" w:type="dxa"/>
            <w:tcBorders>
              <w:bottom w:val="single" w:sz="4" w:space="0" w:color="auto"/>
            </w:tcBorders>
            <w:vAlign w:val="bottom"/>
          </w:tcPr>
          <w:p w14:paraId="49E18CC1" w14:textId="20C71BC7" w:rsidR="005559DF" w:rsidRPr="00217BB7" w:rsidRDefault="005559DF" w:rsidP="00B27216">
            <w:pPr>
              <w:tabs>
                <w:tab w:val="left" w:pos="567"/>
                <w:tab w:val="left" w:pos="851"/>
                <w:tab w:val="left" w:pos="1276"/>
              </w:tabs>
              <w:jc w:val="right"/>
              <w:rPr>
                <w:rFonts w:asciiTheme="minorHAnsi" w:hAnsiTheme="minorHAnsi"/>
                <w:sz w:val="20"/>
              </w:rPr>
            </w:pPr>
            <w:r w:rsidRPr="00CC3D80">
              <w:rPr>
                <w:rFonts w:asciiTheme="minorHAnsi" w:hAnsiTheme="minorHAnsi"/>
                <w:b/>
                <w:sz w:val="20"/>
              </w:rPr>
              <w:t>€’000</w:t>
            </w:r>
          </w:p>
        </w:tc>
        <w:tc>
          <w:tcPr>
            <w:tcW w:w="1349" w:type="dxa"/>
            <w:tcBorders>
              <w:bottom w:val="single" w:sz="4" w:space="0" w:color="auto"/>
            </w:tcBorders>
            <w:vAlign w:val="bottom"/>
          </w:tcPr>
          <w:p w14:paraId="6CE1A399" w14:textId="2F360D09" w:rsidR="005559DF" w:rsidRPr="00217BB7" w:rsidRDefault="005559DF" w:rsidP="00B27216">
            <w:pPr>
              <w:tabs>
                <w:tab w:val="left" w:pos="567"/>
                <w:tab w:val="left" w:pos="851"/>
                <w:tab w:val="left" w:pos="1276"/>
              </w:tabs>
              <w:jc w:val="right"/>
              <w:rPr>
                <w:rFonts w:asciiTheme="minorHAnsi" w:hAnsiTheme="minorHAnsi"/>
                <w:sz w:val="20"/>
              </w:rPr>
            </w:pPr>
            <w:r w:rsidRPr="00CC3D80">
              <w:rPr>
                <w:rFonts w:asciiTheme="minorHAnsi" w:hAnsiTheme="minorHAnsi"/>
                <w:b/>
                <w:sz w:val="20"/>
              </w:rPr>
              <w:t>€’000</w:t>
            </w:r>
          </w:p>
        </w:tc>
        <w:tc>
          <w:tcPr>
            <w:tcW w:w="1394" w:type="dxa"/>
            <w:tcBorders>
              <w:bottom w:val="single" w:sz="4" w:space="0" w:color="auto"/>
            </w:tcBorders>
            <w:vAlign w:val="bottom"/>
          </w:tcPr>
          <w:p w14:paraId="274E1C78" w14:textId="3FF34C2F" w:rsidR="005559DF" w:rsidRPr="00217BB7" w:rsidRDefault="005559DF" w:rsidP="00B27216">
            <w:pPr>
              <w:tabs>
                <w:tab w:val="left" w:pos="567"/>
                <w:tab w:val="left" w:pos="851"/>
                <w:tab w:val="left" w:pos="1276"/>
              </w:tabs>
              <w:jc w:val="right"/>
              <w:rPr>
                <w:rFonts w:asciiTheme="minorHAnsi" w:hAnsiTheme="minorHAnsi"/>
                <w:sz w:val="20"/>
              </w:rPr>
            </w:pPr>
            <w:r>
              <w:rPr>
                <w:rFonts w:asciiTheme="minorHAnsi" w:hAnsiTheme="minorHAnsi"/>
                <w:b/>
                <w:sz w:val="20"/>
              </w:rPr>
              <w:t>€’000</w:t>
            </w:r>
          </w:p>
        </w:tc>
      </w:tr>
      <w:tr w:rsidR="00026578" w14:paraId="163720DE" w14:textId="77777777" w:rsidTr="00AA2650">
        <w:trPr>
          <w:trHeight w:val="209"/>
        </w:trPr>
        <w:tc>
          <w:tcPr>
            <w:tcW w:w="2159" w:type="dxa"/>
            <w:tcBorders>
              <w:top w:val="single" w:sz="4" w:space="0" w:color="auto"/>
              <w:bottom w:val="single" w:sz="4" w:space="0" w:color="auto"/>
            </w:tcBorders>
          </w:tcPr>
          <w:p w14:paraId="6A0D130B" w14:textId="77777777" w:rsidR="00026578" w:rsidRPr="00217BB7" w:rsidRDefault="00026578" w:rsidP="00026578">
            <w:pPr>
              <w:tabs>
                <w:tab w:val="left" w:pos="567"/>
                <w:tab w:val="left" w:pos="851"/>
                <w:tab w:val="left" w:pos="1276"/>
              </w:tabs>
              <w:ind w:left="-108"/>
              <w:jc w:val="both"/>
              <w:rPr>
                <w:rFonts w:asciiTheme="minorHAnsi" w:hAnsiTheme="minorHAnsi"/>
                <w:b/>
                <w:snapToGrid w:val="0"/>
                <w:szCs w:val="24"/>
              </w:rPr>
            </w:pPr>
            <w:r w:rsidRPr="00217BB7">
              <w:rPr>
                <w:rFonts w:asciiTheme="minorHAnsi" w:hAnsiTheme="minorHAnsi"/>
                <w:sz w:val="20"/>
                <w:lang w:val="en-IE"/>
              </w:rPr>
              <w:t>Lease liability</w:t>
            </w:r>
          </w:p>
        </w:tc>
        <w:tc>
          <w:tcPr>
            <w:tcW w:w="965" w:type="dxa"/>
            <w:tcBorders>
              <w:top w:val="single" w:sz="4" w:space="0" w:color="auto"/>
              <w:bottom w:val="single" w:sz="4" w:space="0" w:color="auto"/>
            </w:tcBorders>
          </w:tcPr>
          <w:p w14:paraId="12A07D04" w14:textId="08D073EE" w:rsidR="00026578" w:rsidRPr="00217BB7" w:rsidRDefault="00026578" w:rsidP="006F29A7">
            <w:pPr>
              <w:tabs>
                <w:tab w:val="left" w:pos="567"/>
                <w:tab w:val="left" w:pos="851"/>
                <w:tab w:val="left" w:pos="1276"/>
              </w:tabs>
              <w:jc w:val="right"/>
              <w:rPr>
                <w:rFonts w:asciiTheme="minorHAnsi" w:hAnsiTheme="minorHAnsi"/>
                <w:sz w:val="20"/>
              </w:rPr>
            </w:pPr>
            <w:r w:rsidRPr="00217BB7">
              <w:rPr>
                <w:rFonts w:asciiTheme="minorHAnsi" w:hAnsiTheme="minorHAnsi"/>
                <w:sz w:val="20"/>
              </w:rPr>
              <w:t>(6,60</w:t>
            </w:r>
            <w:r w:rsidR="00217BB7" w:rsidRPr="00217BB7">
              <w:rPr>
                <w:rFonts w:asciiTheme="minorHAnsi" w:hAnsiTheme="minorHAnsi"/>
                <w:sz w:val="20"/>
              </w:rPr>
              <w:t>4</w:t>
            </w:r>
            <w:r w:rsidRPr="00217BB7">
              <w:rPr>
                <w:rFonts w:asciiTheme="minorHAnsi" w:hAnsiTheme="minorHAnsi"/>
                <w:sz w:val="20"/>
              </w:rPr>
              <w:t>)</w:t>
            </w:r>
          </w:p>
        </w:tc>
        <w:tc>
          <w:tcPr>
            <w:tcW w:w="1380" w:type="dxa"/>
            <w:tcBorders>
              <w:top w:val="single" w:sz="4" w:space="0" w:color="auto"/>
              <w:bottom w:val="single" w:sz="4" w:space="0" w:color="auto"/>
            </w:tcBorders>
          </w:tcPr>
          <w:p w14:paraId="31E8CB22" w14:textId="377A0AD4" w:rsidR="00026578" w:rsidRPr="00217BB7" w:rsidRDefault="00026578" w:rsidP="006F29A7">
            <w:pPr>
              <w:tabs>
                <w:tab w:val="left" w:pos="567"/>
                <w:tab w:val="left" w:pos="851"/>
                <w:tab w:val="left" w:pos="1276"/>
              </w:tabs>
              <w:jc w:val="right"/>
              <w:rPr>
                <w:rFonts w:asciiTheme="minorHAnsi" w:hAnsiTheme="minorHAnsi"/>
                <w:sz w:val="20"/>
              </w:rPr>
            </w:pPr>
            <w:r w:rsidRPr="00217BB7">
              <w:rPr>
                <w:rFonts w:asciiTheme="minorHAnsi" w:hAnsiTheme="minorHAnsi"/>
                <w:sz w:val="20"/>
              </w:rPr>
              <w:t>(771)</w:t>
            </w:r>
          </w:p>
        </w:tc>
        <w:tc>
          <w:tcPr>
            <w:tcW w:w="1509" w:type="dxa"/>
            <w:tcBorders>
              <w:top w:val="single" w:sz="4" w:space="0" w:color="auto"/>
              <w:bottom w:val="single" w:sz="4" w:space="0" w:color="auto"/>
            </w:tcBorders>
          </w:tcPr>
          <w:p w14:paraId="4AC5B889" w14:textId="37614ADD" w:rsidR="00026578" w:rsidRPr="00217BB7" w:rsidRDefault="00026578" w:rsidP="006F29A7">
            <w:pPr>
              <w:tabs>
                <w:tab w:val="left" w:pos="567"/>
                <w:tab w:val="left" w:pos="851"/>
                <w:tab w:val="left" w:pos="1276"/>
              </w:tabs>
              <w:jc w:val="right"/>
              <w:rPr>
                <w:rFonts w:asciiTheme="minorHAnsi" w:hAnsiTheme="minorHAnsi"/>
                <w:sz w:val="20"/>
              </w:rPr>
            </w:pPr>
            <w:r w:rsidRPr="00217BB7">
              <w:rPr>
                <w:rFonts w:asciiTheme="minorHAnsi" w:hAnsiTheme="minorHAnsi"/>
                <w:sz w:val="20"/>
              </w:rPr>
              <w:t>(735)</w:t>
            </w:r>
          </w:p>
        </w:tc>
        <w:tc>
          <w:tcPr>
            <w:tcW w:w="1196" w:type="dxa"/>
            <w:tcBorders>
              <w:top w:val="single" w:sz="4" w:space="0" w:color="auto"/>
              <w:bottom w:val="single" w:sz="4" w:space="0" w:color="auto"/>
            </w:tcBorders>
          </w:tcPr>
          <w:p w14:paraId="1E4529CD" w14:textId="4EBA1BEA" w:rsidR="00026578" w:rsidRPr="00217BB7" w:rsidRDefault="00026578" w:rsidP="006F29A7">
            <w:pPr>
              <w:tabs>
                <w:tab w:val="left" w:pos="567"/>
                <w:tab w:val="left" w:pos="851"/>
                <w:tab w:val="left" w:pos="1276"/>
              </w:tabs>
              <w:jc w:val="right"/>
              <w:rPr>
                <w:rFonts w:asciiTheme="minorHAnsi" w:hAnsiTheme="minorHAnsi"/>
                <w:sz w:val="20"/>
              </w:rPr>
            </w:pPr>
            <w:r w:rsidRPr="00217BB7">
              <w:rPr>
                <w:rFonts w:asciiTheme="minorHAnsi" w:hAnsiTheme="minorHAnsi"/>
                <w:sz w:val="20"/>
              </w:rPr>
              <w:t>(1,350)</w:t>
            </w:r>
          </w:p>
        </w:tc>
        <w:tc>
          <w:tcPr>
            <w:tcW w:w="1349" w:type="dxa"/>
            <w:tcBorders>
              <w:top w:val="single" w:sz="4" w:space="0" w:color="auto"/>
              <w:bottom w:val="single" w:sz="4" w:space="0" w:color="auto"/>
            </w:tcBorders>
          </w:tcPr>
          <w:p w14:paraId="5E6162A1" w14:textId="73A76845" w:rsidR="00026578" w:rsidRPr="00217BB7" w:rsidRDefault="00026578" w:rsidP="006F29A7">
            <w:pPr>
              <w:tabs>
                <w:tab w:val="left" w:pos="567"/>
                <w:tab w:val="left" w:pos="851"/>
                <w:tab w:val="left" w:pos="1276"/>
              </w:tabs>
              <w:jc w:val="right"/>
              <w:rPr>
                <w:rFonts w:asciiTheme="minorHAnsi" w:hAnsiTheme="minorHAnsi"/>
                <w:sz w:val="20"/>
              </w:rPr>
            </w:pPr>
            <w:r w:rsidRPr="00217BB7">
              <w:rPr>
                <w:rFonts w:asciiTheme="minorHAnsi" w:hAnsiTheme="minorHAnsi"/>
                <w:sz w:val="20"/>
              </w:rPr>
              <w:t>(2,535)</w:t>
            </w:r>
          </w:p>
        </w:tc>
        <w:tc>
          <w:tcPr>
            <w:tcW w:w="1394" w:type="dxa"/>
            <w:tcBorders>
              <w:top w:val="single" w:sz="4" w:space="0" w:color="auto"/>
              <w:bottom w:val="single" w:sz="4" w:space="0" w:color="auto"/>
            </w:tcBorders>
          </w:tcPr>
          <w:p w14:paraId="5911AD6D" w14:textId="63B23A0E" w:rsidR="00026578" w:rsidRPr="00217BB7" w:rsidRDefault="00026578" w:rsidP="006F29A7">
            <w:pPr>
              <w:tabs>
                <w:tab w:val="left" w:pos="567"/>
                <w:tab w:val="left" w:pos="851"/>
                <w:tab w:val="left" w:pos="1276"/>
              </w:tabs>
              <w:jc w:val="right"/>
              <w:rPr>
                <w:rFonts w:asciiTheme="minorHAnsi" w:hAnsiTheme="minorHAnsi"/>
                <w:sz w:val="20"/>
              </w:rPr>
            </w:pPr>
            <w:r w:rsidRPr="00217BB7">
              <w:rPr>
                <w:rFonts w:asciiTheme="minorHAnsi" w:hAnsiTheme="minorHAnsi"/>
                <w:sz w:val="20"/>
              </w:rPr>
              <w:t>(1,213)</w:t>
            </w:r>
          </w:p>
        </w:tc>
      </w:tr>
    </w:tbl>
    <w:p w14:paraId="5BF49833" w14:textId="77777777" w:rsidR="002A51D0" w:rsidRDefault="002A51D0" w:rsidP="002A51D0">
      <w:pPr>
        <w:rPr>
          <w:rFonts w:asciiTheme="minorHAnsi" w:hAnsiTheme="minorHAnsi"/>
          <w:b/>
          <w:snapToGrid w:val="0"/>
          <w:szCs w:val="24"/>
        </w:rPr>
      </w:pPr>
    </w:p>
    <w:tbl>
      <w:tblPr>
        <w:tblStyle w:val="TableGrid"/>
        <w:tblW w:w="9952"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965"/>
        <w:gridCol w:w="1380"/>
        <w:gridCol w:w="1509"/>
        <w:gridCol w:w="1196"/>
        <w:gridCol w:w="1349"/>
        <w:gridCol w:w="1394"/>
      </w:tblGrid>
      <w:tr w:rsidR="00AA2650" w:rsidRPr="00CC3D80" w14:paraId="1A2AE264" w14:textId="77777777" w:rsidTr="00AA2650">
        <w:trPr>
          <w:trHeight w:val="284"/>
        </w:trPr>
        <w:tc>
          <w:tcPr>
            <w:tcW w:w="2159" w:type="dxa"/>
          </w:tcPr>
          <w:p w14:paraId="46413317" w14:textId="77777777" w:rsidR="00AA2650" w:rsidRPr="00CC3D80" w:rsidRDefault="00AA2650">
            <w:pPr>
              <w:tabs>
                <w:tab w:val="left" w:pos="567"/>
                <w:tab w:val="left" w:pos="851"/>
                <w:tab w:val="left" w:pos="1276"/>
              </w:tabs>
              <w:ind w:hanging="108"/>
              <w:rPr>
                <w:rFonts w:asciiTheme="minorHAnsi" w:hAnsiTheme="minorHAnsi"/>
                <w:b/>
                <w:sz w:val="20"/>
              </w:rPr>
            </w:pPr>
          </w:p>
        </w:tc>
        <w:tc>
          <w:tcPr>
            <w:tcW w:w="965" w:type="dxa"/>
          </w:tcPr>
          <w:p w14:paraId="4E51DFEF" w14:textId="77777777" w:rsidR="00AA2650" w:rsidRPr="00CC3D80" w:rsidRDefault="00AA2650" w:rsidP="005559DF">
            <w:pPr>
              <w:tabs>
                <w:tab w:val="left" w:pos="567"/>
                <w:tab w:val="left" w:pos="851"/>
                <w:tab w:val="left" w:pos="1276"/>
              </w:tabs>
              <w:rPr>
                <w:rFonts w:asciiTheme="minorHAnsi" w:hAnsiTheme="minorHAnsi"/>
                <w:b/>
                <w:sz w:val="20"/>
              </w:rPr>
            </w:pPr>
          </w:p>
        </w:tc>
        <w:tc>
          <w:tcPr>
            <w:tcW w:w="1380" w:type="dxa"/>
          </w:tcPr>
          <w:p w14:paraId="3608A0DA" w14:textId="77777777" w:rsidR="00AA2650" w:rsidRPr="00CC3D80" w:rsidRDefault="00AA2650" w:rsidP="005559DF">
            <w:pPr>
              <w:tabs>
                <w:tab w:val="left" w:pos="567"/>
                <w:tab w:val="left" w:pos="851"/>
                <w:tab w:val="left" w:pos="1276"/>
              </w:tabs>
              <w:rPr>
                <w:rFonts w:asciiTheme="minorHAnsi" w:hAnsiTheme="minorHAnsi"/>
                <w:b/>
                <w:sz w:val="20"/>
              </w:rPr>
            </w:pPr>
          </w:p>
        </w:tc>
        <w:tc>
          <w:tcPr>
            <w:tcW w:w="1509" w:type="dxa"/>
          </w:tcPr>
          <w:p w14:paraId="040F9A8C" w14:textId="77777777" w:rsidR="00AA2650" w:rsidRPr="00CC3D80" w:rsidRDefault="00AA2650">
            <w:pPr>
              <w:tabs>
                <w:tab w:val="left" w:pos="567"/>
                <w:tab w:val="left" w:pos="851"/>
                <w:tab w:val="left" w:pos="1276"/>
              </w:tabs>
              <w:rPr>
                <w:rFonts w:asciiTheme="minorHAnsi" w:hAnsiTheme="minorHAnsi"/>
                <w:b/>
                <w:sz w:val="20"/>
              </w:rPr>
            </w:pPr>
          </w:p>
        </w:tc>
        <w:tc>
          <w:tcPr>
            <w:tcW w:w="1196" w:type="dxa"/>
          </w:tcPr>
          <w:p w14:paraId="65A8AE0C" w14:textId="77777777" w:rsidR="00AA2650" w:rsidRPr="00CC3D80" w:rsidRDefault="00AA2650" w:rsidP="005559DF">
            <w:pPr>
              <w:tabs>
                <w:tab w:val="left" w:pos="567"/>
                <w:tab w:val="left" w:pos="851"/>
                <w:tab w:val="left" w:pos="1276"/>
              </w:tabs>
              <w:rPr>
                <w:rFonts w:asciiTheme="minorHAnsi" w:hAnsiTheme="minorHAnsi"/>
                <w:b/>
                <w:sz w:val="20"/>
              </w:rPr>
            </w:pPr>
          </w:p>
        </w:tc>
        <w:tc>
          <w:tcPr>
            <w:tcW w:w="1349" w:type="dxa"/>
          </w:tcPr>
          <w:p w14:paraId="1329DD40" w14:textId="77777777" w:rsidR="00AA2650" w:rsidRPr="00CC3D80" w:rsidRDefault="00AA2650" w:rsidP="005559DF">
            <w:pPr>
              <w:tabs>
                <w:tab w:val="left" w:pos="567"/>
                <w:tab w:val="left" w:pos="851"/>
                <w:tab w:val="left" w:pos="1276"/>
              </w:tabs>
              <w:rPr>
                <w:rFonts w:asciiTheme="minorHAnsi" w:hAnsiTheme="minorHAnsi"/>
                <w:b/>
                <w:sz w:val="20"/>
              </w:rPr>
            </w:pPr>
          </w:p>
        </w:tc>
        <w:tc>
          <w:tcPr>
            <w:tcW w:w="1394" w:type="dxa"/>
          </w:tcPr>
          <w:p w14:paraId="4819A063" w14:textId="77777777" w:rsidR="00AA2650" w:rsidRDefault="00AA2650" w:rsidP="005559DF">
            <w:pPr>
              <w:tabs>
                <w:tab w:val="left" w:pos="567"/>
                <w:tab w:val="left" w:pos="851"/>
                <w:tab w:val="left" w:pos="1276"/>
              </w:tabs>
              <w:rPr>
                <w:rFonts w:asciiTheme="minorHAnsi" w:hAnsiTheme="minorHAnsi"/>
                <w:b/>
                <w:sz w:val="20"/>
              </w:rPr>
            </w:pPr>
          </w:p>
        </w:tc>
      </w:tr>
      <w:tr w:rsidR="002A51D0" w:rsidRPr="00CC3D80" w14:paraId="0D8EA3B2" w14:textId="77777777" w:rsidTr="00AA2650">
        <w:trPr>
          <w:trHeight w:val="416"/>
        </w:trPr>
        <w:tc>
          <w:tcPr>
            <w:tcW w:w="2159" w:type="dxa"/>
          </w:tcPr>
          <w:p w14:paraId="2B5607E4" w14:textId="6752322F" w:rsidR="002A51D0" w:rsidRPr="00CC3D80" w:rsidRDefault="002A51D0">
            <w:pPr>
              <w:tabs>
                <w:tab w:val="left" w:pos="567"/>
                <w:tab w:val="left" w:pos="851"/>
                <w:tab w:val="left" w:pos="1276"/>
              </w:tabs>
              <w:ind w:hanging="108"/>
              <w:rPr>
                <w:rFonts w:asciiTheme="minorHAnsi" w:hAnsiTheme="minorHAnsi"/>
                <w:b/>
                <w:sz w:val="20"/>
              </w:rPr>
            </w:pPr>
            <w:r w:rsidRPr="00CC3D80">
              <w:rPr>
                <w:rFonts w:asciiTheme="minorHAnsi" w:hAnsiTheme="minorHAnsi"/>
                <w:b/>
                <w:sz w:val="20"/>
              </w:rPr>
              <w:t xml:space="preserve">As at </w:t>
            </w:r>
            <w:r>
              <w:rPr>
                <w:rFonts w:asciiTheme="minorHAnsi" w:hAnsiTheme="minorHAnsi"/>
                <w:b/>
                <w:sz w:val="20"/>
              </w:rPr>
              <w:t>31</w:t>
            </w:r>
            <w:r w:rsidRPr="00CC3D80">
              <w:rPr>
                <w:rFonts w:asciiTheme="minorHAnsi" w:hAnsiTheme="minorHAnsi"/>
                <w:b/>
                <w:sz w:val="20"/>
              </w:rPr>
              <w:t xml:space="preserve"> </w:t>
            </w:r>
            <w:r>
              <w:rPr>
                <w:rFonts w:asciiTheme="minorHAnsi" w:hAnsiTheme="minorHAnsi"/>
                <w:b/>
                <w:sz w:val="20"/>
              </w:rPr>
              <w:t>December</w:t>
            </w:r>
            <w:r w:rsidRPr="00CC3D80">
              <w:rPr>
                <w:rFonts w:asciiTheme="minorHAnsi" w:hAnsiTheme="minorHAnsi"/>
                <w:b/>
                <w:sz w:val="20"/>
              </w:rPr>
              <w:t xml:space="preserve"> 202</w:t>
            </w:r>
            <w:r w:rsidR="00D26874">
              <w:rPr>
                <w:rFonts w:asciiTheme="minorHAnsi" w:hAnsiTheme="minorHAnsi"/>
                <w:b/>
                <w:sz w:val="20"/>
              </w:rPr>
              <w:t>4</w:t>
            </w:r>
          </w:p>
        </w:tc>
        <w:tc>
          <w:tcPr>
            <w:tcW w:w="965" w:type="dxa"/>
          </w:tcPr>
          <w:p w14:paraId="36DA3831" w14:textId="3607B117" w:rsidR="002A51D0" w:rsidRPr="00CC3D80" w:rsidRDefault="002A51D0" w:rsidP="006F29A7">
            <w:pPr>
              <w:tabs>
                <w:tab w:val="left" w:pos="567"/>
                <w:tab w:val="left" w:pos="851"/>
                <w:tab w:val="left" w:pos="1276"/>
              </w:tabs>
              <w:jc w:val="right"/>
              <w:rPr>
                <w:rFonts w:asciiTheme="minorHAnsi" w:hAnsiTheme="minorHAnsi"/>
                <w:b/>
                <w:sz w:val="20"/>
              </w:rPr>
            </w:pPr>
            <w:r w:rsidRPr="00CC3D80">
              <w:rPr>
                <w:rFonts w:asciiTheme="minorHAnsi" w:hAnsiTheme="minorHAnsi"/>
                <w:b/>
                <w:sz w:val="20"/>
              </w:rPr>
              <w:t>Total</w:t>
            </w:r>
          </w:p>
        </w:tc>
        <w:tc>
          <w:tcPr>
            <w:tcW w:w="1380" w:type="dxa"/>
          </w:tcPr>
          <w:p w14:paraId="6604A386" w14:textId="6021912D" w:rsidR="002A51D0" w:rsidRPr="00CC3D80" w:rsidRDefault="002A51D0" w:rsidP="006F29A7">
            <w:pPr>
              <w:tabs>
                <w:tab w:val="left" w:pos="567"/>
                <w:tab w:val="left" w:pos="851"/>
                <w:tab w:val="left" w:pos="1276"/>
              </w:tabs>
              <w:jc w:val="right"/>
              <w:rPr>
                <w:rFonts w:asciiTheme="minorHAnsi" w:hAnsiTheme="minorHAnsi"/>
                <w:b/>
                <w:sz w:val="20"/>
              </w:rPr>
            </w:pPr>
            <w:r w:rsidRPr="00CC3D80">
              <w:rPr>
                <w:rFonts w:asciiTheme="minorHAnsi" w:hAnsiTheme="minorHAnsi"/>
                <w:b/>
                <w:sz w:val="20"/>
              </w:rPr>
              <w:t>6 months or less</w:t>
            </w:r>
          </w:p>
        </w:tc>
        <w:tc>
          <w:tcPr>
            <w:tcW w:w="1509" w:type="dxa"/>
          </w:tcPr>
          <w:p w14:paraId="5B02351A" w14:textId="02CB52AE" w:rsidR="002A51D0" w:rsidRPr="00CC3D80" w:rsidRDefault="002A51D0" w:rsidP="006F29A7">
            <w:pPr>
              <w:tabs>
                <w:tab w:val="left" w:pos="567"/>
                <w:tab w:val="left" w:pos="851"/>
                <w:tab w:val="left" w:pos="1276"/>
              </w:tabs>
              <w:jc w:val="right"/>
              <w:rPr>
                <w:rFonts w:asciiTheme="minorHAnsi" w:hAnsiTheme="minorHAnsi"/>
                <w:b/>
                <w:sz w:val="20"/>
              </w:rPr>
            </w:pPr>
            <w:r w:rsidRPr="00CC3D80">
              <w:rPr>
                <w:rFonts w:asciiTheme="minorHAnsi" w:hAnsiTheme="minorHAnsi"/>
                <w:b/>
                <w:sz w:val="20"/>
              </w:rPr>
              <w:t>6-12 months</w:t>
            </w:r>
          </w:p>
        </w:tc>
        <w:tc>
          <w:tcPr>
            <w:tcW w:w="1196" w:type="dxa"/>
          </w:tcPr>
          <w:p w14:paraId="10A83C90" w14:textId="4D2F7CD5" w:rsidR="002A51D0" w:rsidRPr="00CC3D80" w:rsidRDefault="002A51D0" w:rsidP="006F29A7">
            <w:pPr>
              <w:tabs>
                <w:tab w:val="left" w:pos="567"/>
                <w:tab w:val="left" w:pos="851"/>
                <w:tab w:val="left" w:pos="1276"/>
              </w:tabs>
              <w:jc w:val="right"/>
              <w:rPr>
                <w:rFonts w:asciiTheme="minorHAnsi" w:hAnsiTheme="minorHAnsi"/>
                <w:b/>
                <w:sz w:val="20"/>
              </w:rPr>
            </w:pPr>
            <w:r w:rsidRPr="00CC3D80">
              <w:rPr>
                <w:rFonts w:asciiTheme="minorHAnsi" w:hAnsiTheme="minorHAnsi"/>
                <w:b/>
                <w:sz w:val="20"/>
              </w:rPr>
              <w:t>1-2 years</w:t>
            </w:r>
          </w:p>
        </w:tc>
        <w:tc>
          <w:tcPr>
            <w:tcW w:w="1349" w:type="dxa"/>
          </w:tcPr>
          <w:p w14:paraId="17FF4FE8" w14:textId="31D4C3E2" w:rsidR="002A51D0" w:rsidRPr="00CC3D80" w:rsidRDefault="002A51D0" w:rsidP="006F29A7">
            <w:pPr>
              <w:tabs>
                <w:tab w:val="left" w:pos="567"/>
                <w:tab w:val="left" w:pos="851"/>
                <w:tab w:val="left" w:pos="1276"/>
              </w:tabs>
              <w:jc w:val="right"/>
              <w:rPr>
                <w:rFonts w:asciiTheme="minorHAnsi" w:hAnsiTheme="minorHAnsi"/>
                <w:b/>
                <w:sz w:val="20"/>
              </w:rPr>
            </w:pPr>
            <w:r w:rsidRPr="00CC3D80">
              <w:rPr>
                <w:rFonts w:asciiTheme="minorHAnsi" w:hAnsiTheme="minorHAnsi"/>
                <w:b/>
                <w:sz w:val="20"/>
              </w:rPr>
              <w:t>2-5 years</w:t>
            </w:r>
          </w:p>
        </w:tc>
        <w:tc>
          <w:tcPr>
            <w:tcW w:w="1394" w:type="dxa"/>
          </w:tcPr>
          <w:p w14:paraId="4BC63290" w14:textId="4A6B910A" w:rsidR="002A51D0" w:rsidRPr="00CC3D80" w:rsidRDefault="002A51D0" w:rsidP="006F29A7">
            <w:pPr>
              <w:tabs>
                <w:tab w:val="left" w:pos="567"/>
                <w:tab w:val="left" w:pos="851"/>
                <w:tab w:val="left" w:pos="1276"/>
              </w:tabs>
              <w:jc w:val="right"/>
              <w:rPr>
                <w:rFonts w:asciiTheme="minorHAnsi" w:hAnsiTheme="minorHAnsi"/>
                <w:b/>
                <w:sz w:val="20"/>
              </w:rPr>
            </w:pPr>
            <w:r>
              <w:rPr>
                <w:rFonts w:asciiTheme="minorHAnsi" w:hAnsiTheme="minorHAnsi"/>
                <w:b/>
                <w:sz w:val="20"/>
              </w:rPr>
              <w:t>5 years+</w:t>
            </w:r>
          </w:p>
        </w:tc>
      </w:tr>
      <w:tr w:rsidR="005559DF" w:rsidRPr="00494B77" w14:paraId="254DDF68" w14:textId="77777777" w:rsidTr="00B27216">
        <w:trPr>
          <w:trHeight w:val="209"/>
        </w:trPr>
        <w:tc>
          <w:tcPr>
            <w:tcW w:w="2159" w:type="dxa"/>
            <w:tcBorders>
              <w:bottom w:val="single" w:sz="4" w:space="0" w:color="auto"/>
            </w:tcBorders>
          </w:tcPr>
          <w:p w14:paraId="2BE464DD" w14:textId="77777777" w:rsidR="005559DF" w:rsidRPr="00143073" w:rsidRDefault="005559DF">
            <w:pPr>
              <w:tabs>
                <w:tab w:val="left" w:pos="567"/>
                <w:tab w:val="left" w:pos="851"/>
                <w:tab w:val="left" w:pos="1276"/>
              </w:tabs>
              <w:ind w:left="-108"/>
              <w:jc w:val="both"/>
              <w:rPr>
                <w:rFonts w:asciiTheme="minorHAnsi" w:hAnsiTheme="minorHAnsi" w:cstheme="minorHAnsi"/>
                <w:sz w:val="20"/>
                <w:lang w:val="en-IE"/>
              </w:rPr>
            </w:pPr>
          </w:p>
        </w:tc>
        <w:tc>
          <w:tcPr>
            <w:tcW w:w="965" w:type="dxa"/>
            <w:tcBorders>
              <w:bottom w:val="single" w:sz="4" w:space="0" w:color="auto"/>
            </w:tcBorders>
            <w:vAlign w:val="bottom"/>
          </w:tcPr>
          <w:p w14:paraId="73FE4C59" w14:textId="2F87E2CB" w:rsidR="005559DF" w:rsidRPr="00143073" w:rsidRDefault="005559DF" w:rsidP="00B27216">
            <w:pPr>
              <w:tabs>
                <w:tab w:val="left" w:pos="567"/>
                <w:tab w:val="left" w:pos="851"/>
                <w:tab w:val="left" w:pos="1276"/>
              </w:tabs>
              <w:jc w:val="right"/>
              <w:rPr>
                <w:rFonts w:asciiTheme="minorHAnsi" w:eastAsiaTheme="minorHAnsi" w:hAnsiTheme="minorHAnsi" w:cstheme="minorHAnsi"/>
                <w:color w:val="000000"/>
                <w:spacing w:val="-5"/>
                <w:sz w:val="20"/>
              </w:rPr>
            </w:pPr>
            <w:r w:rsidRPr="00CC3D80">
              <w:rPr>
                <w:rFonts w:asciiTheme="minorHAnsi" w:hAnsiTheme="minorHAnsi"/>
                <w:b/>
                <w:sz w:val="20"/>
              </w:rPr>
              <w:t>€’000</w:t>
            </w:r>
          </w:p>
        </w:tc>
        <w:tc>
          <w:tcPr>
            <w:tcW w:w="1380" w:type="dxa"/>
            <w:tcBorders>
              <w:bottom w:val="single" w:sz="4" w:space="0" w:color="auto"/>
            </w:tcBorders>
            <w:vAlign w:val="bottom"/>
          </w:tcPr>
          <w:p w14:paraId="7DC3D8E8" w14:textId="0E3196B0" w:rsidR="005559DF" w:rsidRPr="00143073" w:rsidRDefault="005559DF" w:rsidP="00B27216">
            <w:pPr>
              <w:tabs>
                <w:tab w:val="left" w:pos="567"/>
                <w:tab w:val="left" w:pos="851"/>
                <w:tab w:val="left" w:pos="1276"/>
              </w:tabs>
              <w:jc w:val="right"/>
              <w:rPr>
                <w:rFonts w:asciiTheme="minorHAnsi" w:eastAsiaTheme="minorHAnsi" w:hAnsiTheme="minorHAnsi" w:cstheme="minorHAnsi"/>
                <w:color w:val="000000"/>
                <w:spacing w:val="-5"/>
                <w:sz w:val="20"/>
              </w:rPr>
            </w:pPr>
            <w:r w:rsidRPr="00CC3D80">
              <w:rPr>
                <w:rFonts w:asciiTheme="minorHAnsi" w:hAnsiTheme="minorHAnsi"/>
                <w:b/>
                <w:sz w:val="20"/>
              </w:rPr>
              <w:t>€’000</w:t>
            </w:r>
          </w:p>
        </w:tc>
        <w:tc>
          <w:tcPr>
            <w:tcW w:w="1509" w:type="dxa"/>
            <w:tcBorders>
              <w:bottom w:val="single" w:sz="4" w:space="0" w:color="auto"/>
            </w:tcBorders>
            <w:vAlign w:val="bottom"/>
          </w:tcPr>
          <w:p w14:paraId="5D652FBF" w14:textId="112EFC2E" w:rsidR="005559DF" w:rsidRPr="00143073" w:rsidRDefault="005559DF" w:rsidP="00B27216">
            <w:pPr>
              <w:tabs>
                <w:tab w:val="left" w:pos="567"/>
                <w:tab w:val="left" w:pos="851"/>
                <w:tab w:val="left" w:pos="1276"/>
              </w:tabs>
              <w:jc w:val="right"/>
              <w:rPr>
                <w:rFonts w:asciiTheme="minorHAnsi" w:eastAsiaTheme="minorHAnsi" w:hAnsiTheme="minorHAnsi" w:cstheme="minorHAnsi"/>
                <w:color w:val="000000"/>
                <w:spacing w:val="-5"/>
                <w:sz w:val="20"/>
              </w:rPr>
            </w:pPr>
            <w:r w:rsidRPr="00CC3D80">
              <w:rPr>
                <w:rFonts w:asciiTheme="minorHAnsi" w:hAnsiTheme="minorHAnsi"/>
                <w:b/>
                <w:sz w:val="20"/>
              </w:rPr>
              <w:t>€</w:t>
            </w:r>
            <w:r w:rsidR="00556221">
              <w:rPr>
                <w:rFonts w:asciiTheme="minorHAnsi" w:hAnsiTheme="minorHAnsi"/>
                <w:b/>
                <w:sz w:val="20"/>
              </w:rPr>
              <w:t>’</w:t>
            </w:r>
            <w:r w:rsidRPr="00CC3D80">
              <w:rPr>
                <w:rFonts w:asciiTheme="minorHAnsi" w:hAnsiTheme="minorHAnsi"/>
                <w:b/>
                <w:sz w:val="20"/>
              </w:rPr>
              <w:t>000</w:t>
            </w:r>
          </w:p>
        </w:tc>
        <w:tc>
          <w:tcPr>
            <w:tcW w:w="1196" w:type="dxa"/>
            <w:tcBorders>
              <w:bottom w:val="single" w:sz="4" w:space="0" w:color="auto"/>
            </w:tcBorders>
            <w:vAlign w:val="bottom"/>
          </w:tcPr>
          <w:p w14:paraId="0DE588C8" w14:textId="3F809B87" w:rsidR="005559DF" w:rsidRPr="00143073" w:rsidRDefault="005559DF" w:rsidP="00B27216">
            <w:pPr>
              <w:tabs>
                <w:tab w:val="left" w:pos="567"/>
                <w:tab w:val="left" w:pos="851"/>
                <w:tab w:val="left" w:pos="1276"/>
              </w:tabs>
              <w:jc w:val="right"/>
              <w:rPr>
                <w:rFonts w:asciiTheme="minorHAnsi" w:eastAsiaTheme="minorHAnsi" w:hAnsiTheme="minorHAnsi" w:cstheme="minorHAnsi"/>
                <w:color w:val="000000"/>
                <w:spacing w:val="-5"/>
                <w:sz w:val="20"/>
              </w:rPr>
            </w:pPr>
            <w:r w:rsidRPr="00CC3D80">
              <w:rPr>
                <w:rFonts w:asciiTheme="minorHAnsi" w:hAnsiTheme="minorHAnsi"/>
                <w:b/>
                <w:sz w:val="20"/>
              </w:rPr>
              <w:t>€’000</w:t>
            </w:r>
          </w:p>
        </w:tc>
        <w:tc>
          <w:tcPr>
            <w:tcW w:w="1349" w:type="dxa"/>
            <w:tcBorders>
              <w:bottom w:val="single" w:sz="4" w:space="0" w:color="auto"/>
            </w:tcBorders>
            <w:vAlign w:val="bottom"/>
          </w:tcPr>
          <w:p w14:paraId="39BD24B1" w14:textId="35C2D470" w:rsidR="005559DF" w:rsidRPr="00143073" w:rsidRDefault="005559DF" w:rsidP="00B27216">
            <w:pPr>
              <w:tabs>
                <w:tab w:val="left" w:pos="567"/>
                <w:tab w:val="left" w:pos="851"/>
                <w:tab w:val="left" w:pos="1276"/>
              </w:tabs>
              <w:jc w:val="right"/>
              <w:rPr>
                <w:rFonts w:asciiTheme="minorHAnsi" w:eastAsiaTheme="minorHAnsi" w:hAnsiTheme="minorHAnsi" w:cstheme="minorHAnsi"/>
                <w:color w:val="000000"/>
                <w:spacing w:val="-5"/>
                <w:sz w:val="20"/>
              </w:rPr>
            </w:pPr>
            <w:r w:rsidRPr="00CC3D80">
              <w:rPr>
                <w:rFonts w:asciiTheme="minorHAnsi" w:hAnsiTheme="minorHAnsi"/>
                <w:b/>
                <w:sz w:val="20"/>
              </w:rPr>
              <w:t>€’000</w:t>
            </w:r>
          </w:p>
        </w:tc>
        <w:tc>
          <w:tcPr>
            <w:tcW w:w="1394" w:type="dxa"/>
            <w:tcBorders>
              <w:bottom w:val="single" w:sz="4" w:space="0" w:color="auto"/>
            </w:tcBorders>
            <w:vAlign w:val="bottom"/>
          </w:tcPr>
          <w:p w14:paraId="28357172" w14:textId="1ECF582B" w:rsidR="005559DF" w:rsidRPr="00143073" w:rsidRDefault="005559DF" w:rsidP="00B27216">
            <w:pPr>
              <w:tabs>
                <w:tab w:val="left" w:pos="567"/>
                <w:tab w:val="left" w:pos="851"/>
                <w:tab w:val="left" w:pos="1276"/>
              </w:tabs>
              <w:jc w:val="right"/>
              <w:rPr>
                <w:rFonts w:asciiTheme="minorHAnsi" w:eastAsiaTheme="minorHAnsi" w:hAnsiTheme="minorHAnsi" w:cstheme="minorHAnsi"/>
                <w:color w:val="000000"/>
                <w:spacing w:val="-5"/>
                <w:sz w:val="20"/>
              </w:rPr>
            </w:pPr>
            <w:r>
              <w:rPr>
                <w:rFonts w:asciiTheme="minorHAnsi" w:hAnsiTheme="minorHAnsi"/>
                <w:b/>
                <w:sz w:val="20"/>
              </w:rPr>
              <w:t>€’000</w:t>
            </w:r>
          </w:p>
        </w:tc>
      </w:tr>
      <w:tr w:rsidR="002A51D0" w:rsidRPr="00494B77" w14:paraId="0B8AA551" w14:textId="77777777" w:rsidTr="00D66DD3">
        <w:trPr>
          <w:trHeight w:val="209"/>
        </w:trPr>
        <w:tc>
          <w:tcPr>
            <w:tcW w:w="2159" w:type="dxa"/>
            <w:tcBorders>
              <w:top w:val="single" w:sz="4" w:space="0" w:color="auto"/>
              <w:bottom w:val="single" w:sz="4" w:space="0" w:color="auto"/>
            </w:tcBorders>
          </w:tcPr>
          <w:p w14:paraId="342A8DED" w14:textId="77777777" w:rsidR="002A51D0" w:rsidRDefault="002A51D0">
            <w:pPr>
              <w:tabs>
                <w:tab w:val="left" w:pos="567"/>
                <w:tab w:val="left" w:pos="851"/>
                <w:tab w:val="left" w:pos="1276"/>
              </w:tabs>
              <w:ind w:left="-108"/>
              <w:jc w:val="both"/>
              <w:rPr>
                <w:rFonts w:asciiTheme="minorHAnsi" w:hAnsiTheme="minorHAnsi"/>
                <w:b/>
                <w:snapToGrid w:val="0"/>
                <w:szCs w:val="24"/>
              </w:rPr>
            </w:pPr>
            <w:r w:rsidRPr="00143073">
              <w:rPr>
                <w:rFonts w:asciiTheme="minorHAnsi" w:hAnsiTheme="minorHAnsi" w:cstheme="minorHAnsi"/>
                <w:sz w:val="20"/>
                <w:lang w:val="en-IE"/>
              </w:rPr>
              <w:t>Lease liabilit</w:t>
            </w:r>
            <w:r>
              <w:rPr>
                <w:rFonts w:asciiTheme="minorHAnsi" w:hAnsiTheme="minorHAnsi" w:cstheme="minorHAnsi"/>
                <w:sz w:val="20"/>
                <w:lang w:val="en-IE"/>
              </w:rPr>
              <w:t>ies</w:t>
            </w:r>
          </w:p>
        </w:tc>
        <w:tc>
          <w:tcPr>
            <w:tcW w:w="965" w:type="dxa"/>
            <w:tcBorders>
              <w:top w:val="single" w:sz="4" w:space="0" w:color="auto"/>
              <w:bottom w:val="single" w:sz="4" w:space="0" w:color="auto"/>
            </w:tcBorders>
          </w:tcPr>
          <w:p w14:paraId="5F9381A8" w14:textId="00B1F4BC" w:rsidR="002A51D0" w:rsidRPr="00494B77" w:rsidRDefault="002A51D0" w:rsidP="006F29A7">
            <w:pPr>
              <w:tabs>
                <w:tab w:val="left" w:pos="567"/>
                <w:tab w:val="left" w:pos="851"/>
                <w:tab w:val="left" w:pos="1276"/>
              </w:tabs>
              <w:jc w:val="right"/>
              <w:rPr>
                <w:rFonts w:asciiTheme="minorHAnsi" w:hAnsiTheme="minorHAnsi"/>
                <w:sz w:val="20"/>
              </w:rPr>
            </w:pPr>
            <w:r w:rsidRPr="00143073">
              <w:rPr>
                <w:rFonts w:asciiTheme="minorHAnsi" w:eastAsiaTheme="minorHAnsi" w:hAnsiTheme="minorHAnsi" w:cstheme="minorHAnsi"/>
                <w:color w:val="000000"/>
                <w:spacing w:val="-5"/>
                <w:sz w:val="20"/>
              </w:rPr>
              <w:t>(</w:t>
            </w:r>
            <w:r w:rsidR="00E7094A">
              <w:rPr>
                <w:rFonts w:asciiTheme="minorHAnsi" w:eastAsiaTheme="minorHAnsi" w:hAnsiTheme="minorHAnsi" w:cstheme="minorHAnsi"/>
                <w:color w:val="000000"/>
                <w:spacing w:val="-5"/>
                <w:sz w:val="20"/>
              </w:rPr>
              <w:t>7,120</w:t>
            </w:r>
            <w:r w:rsidRPr="00143073">
              <w:rPr>
                <w:rFonts w:asciiTheme="minorHAnsi" w:eastAsiaTheme="minorHAnsi" w:hAnsiTheme="minorHAnsi" w:cstheme="minorHAnsi"/>
                <w:color w:val="000000"/>
                <w:spacing w:val="-5"/>
                <w:sz w:val="20"/>
              </w:rPr>
              <w:t>)</w:t>
            </w:r>
          </w:p>
        </w:tc>
        <w:tc>
          <w:tcPr>
            <w:tcW w:w="1380" w:type="dxa"/>
            <w:tcBorders>
              <w:top w:val="single" w:sz="4" w:space="0" w:color="auto"/>
              <w:bottom w:val="single" w:sz="4" w:space="0" w:color="auto"/>
            </w:tcBorders>
          </w:tcPr>
          <w:p w14:paraId="38E1EB97" w14:textId="6E3D4CC4" w:rsidR="002A51D0" w:rsidRPr="00494B77" w:rsidRDefault="002A51D0" w:rsidP="006F29A7">
            <w:pPr>
              <w:tabs>
                <w:tab w:val="left" w:pos="567"/>
                <w:tab w:val="left" w:pos="851"/>
                <w:tab w:val="left" w:pos="1276"/>
              </w:tabs>
              <w:jc w:val="right"/>
              <w:rPr>
                <w:rFonts w:asciiTheme="minorHAnsi" w:hAnsiTheme="minorHAnsi"/>
                <w:sz w:val="20"/>
              </w:rPr>
            </w:pPr>
            <w:r w:rsidRPr="00143073">
              <w:rPr>
                <w:rFonts w:asciiTheme="minorHAnsi" w:eastAsiaTheme="minorHAnsi" w:hAnsiTheme="minorHAnsi" w:cstheme="minorHAnsi"/>
                <w:color w:val="000000"/>
                <w:spacing w:val="-5"/>
                <w:sz w:val="20"/>
              </w:rPr>
              <w:t>(</w:t>
            </w:r>
            <w:r w:rsidR="008C766B">
              <w:rPr>
                <w:rFonts w:asciiTheme="minorHAnsi" w:eastAsiaTheme="minorHAnsi" w:hAnsiTheme="minorHAnsi" w:cstheme="minorHAnsi"/>
                <w:color w:val="000000"/>
                <w:spacing w:val="-5"/>
                <w:sz w:val="20"/>
              </w:rPr>
              <w:t>750</w:t>
            </w:r>
            <w:r w:rsidRPr="00143073">
              <w:rPr>
                <w:rFonts w:asciiTheme="minorHAnsi" w:eastAsiaTheme="minorHAnsi" w:hAnsiTheme="minorHAnsi" w:cstheme="minorHAnsi"/>
                <w:color w:val="000000"/>
                <w:spacing w:val="-5"/>
                <w:sz w:val="20"/>
              </w:rPr>
              <w:t>)</w:t>
            </w:r>
          </w:p>
        </w:tc>
        <w:tc>
          <w:tcPr>
            <w:tcW w:w="1509" w:type="dxa"/>
            <w:tcBorders>
              <w:top w:val="single" w:sz="4" w:space="0" w:color="auto"/>
              <w:bottom w:val="single" w:sz="4" w:space="0" w:color="auto"/>
            </w:tcBorders>
          </w:tcPr>
          <w:p w14:paraId="4E17C65D" w14:textId="0728EBC2" w:rsidR="002A51D0" w:rsidRPr="00494B77" w:rsidRDefault="002A51D0" w:rsidP="006F29A7">
            <w:pPr>
              <w:tabs>
                <w:tab w:val="left" w:pos="567"/>
                <w:tab w:val="left" w:pos="851"/>
                <w:tab w:val="left" w:pos="1276"/>
              </w:tabs>
              <w:jc w:val="right"/>
              <w:rPr>
                <w:rFonts w:asciiTheme="minorHAnsi" w:hAnsiTheme="minorHAnsi"/>
                <w:sz w:val="20"/>
              </w:rPr>
            </w:pPr>
            <w:r w:rsidRPr="00143073">
              <w:rPr>
                <w:rFonts w:asciiTheme="minorHAnsi" w:eastAsiaTheme="minorHAnsi" w:hAnsiTheme="minorHAnsi" w:cstheme="minorHAnsi"/>
                <w:color w:val="000000"/>
                <w:spacing w:val="-5"/>
                <w:sz w:val="20"/>
              </w:rPr>
              <w:t>(</w:t>
            </w:r>
            <w:r w:rsidR="00596B8F">
              <w:rPr>
                <w:rFonts w:asciiTheme="minorHAnsi" w:eastAsiaTheme="minorHAnsi" w:hAnsiTheme="minorHAnsi" w:cstheme="minorHAnsi"/>
                <w:color w:val="000000"/>
                <w:spacing w:val="-5"/>
                <w:sz w:val="20"/>
              </w:rPr>
              <w:t>713</w:t>
            </w:r>
            <w:r w:rsidRPr="00143073">
              <w:rPr>
                <w:rFonts w:asciiTheme="minorHAnsi" w:eastAsiaTheme="minorHAnsi" w:hAnsiTheme="minorHAnsi" w:cstheme="minorHAnsi"/>
                <w:color w:val="000000"/>
                <w:spacing w:val="-5"/>
                <w:sz w:val="20"/>
              </w:rPr>
              <w:t>)</w:t>
            </w:r>
          </w:p>
        </w:tc>
        <w:tc>
          <w:tcPr>
            <w:tcW w:w="1196" w:type="dxa"/>
            <w:tcBorders>
              <w:top w:val="single" w:sz="4" w:space="0" w:color="auto"/>
              <w:bottom w:val="single" w:sz="4" w:space="0" w:color="auto"/>
            </w:tcBorders>
          </w:tcPr>
          <w:p w14:paraId="0121B4B5" w14:textId="1B997814" w:rsidR="002A51D0" w:rsidRPr="00494B77" w:rsidRDefault="002A51D0" w:rsidP="006F29A7">
            <w:pPr>
              <w:tabs>
                <w:tab w:val="left" w:pos="567"/>
                <w:tab w:val="left" w:pos="851"/>
                <w:tab w:val="left" w:pos="1276"/>
              </w:tabs>
              <w:jc w:val="right"/>
              <w:rPr>
                <w:rFonts w:asciiTheme="minorHAnsi" w:hAnsiTheme="minorHAnsi"/>
                <w:sz w:val="20"/>
              </w:rPr>
            </w:pPr>
            <w:r w:rsidRPr="00143073">
              <w:rPr>
                <w:rFonts w:asciiTheme="minorHAnsi" w:eastAsiaTheme="minorHAnsi" w:hAnsiTheme="minorHAnsi" w:cstheme="minorHAnsi"/>
                <w:color w:val="000000"/>
                <w:spacing w:val="-5"/>
                <w:sz w:val="20"/>
              </w:rPr>
              <w:t>(</w:t>
            </w:r>
            <w:r w:rsidR="00596B8F">
              <w:rPr>
                <w:rFonts w:asciiTheme="minorHAnsi" w:eastAsiaTheme="minorHAnsi" w:hAnsiTheme="minorHAnsi" w:cstheme="minorHAnsi"/>
                <w:color w:val="000000"/>
                <w:spacing w:val="-5"/>
                <w:sz w:val="20"/>
              </w:rPr>
              <w:t>1,356</w:t>
            </w:r>
            <w:r w:rsidRPr="00143073">
              <w:rPr>
                <w:rFonts w:asciiTheme="minorHAnsi" w:eastAsiaTheme="minorHAnsi" w:hAnsiTheme="minorHAnsi" w:cstheme="minorHAnsi"/>
                <w:color w:val="000000"/>
                <w:spacing w:val="-5"/>
                <w:sz w:val="20"/>
              </w:rPr>
              <w:t>)</w:t>
            </w:r>
          </w:p>
        </w:tc>
        <w:tc>
          <w:tcPr>
            <w:tcW w:w="1349" w:type="dxa"/>
            <w:tcBorders>
              <w:top w:val="single" w:sz="4" w:space="0" w:color="auto"/>
              <w:bottom w:val="single" w:sz="4" w:space="0" w:color="auto"/>
            </w:tcBorders>
            <w:vAlign w:val="bottom"/>
          </w:tcPr>
          <w:p w14:paraId="051E2BD8" w14:textId="0E9FB583" w:rsidR="002A51D0" w:rsidRPr="00494B77" w:rsidRDefault="002A51D0" w:rsidP="006F29A7">
            <w:pPr>
              <w:tabs>
                <w:tab w:val="left" w:pos="567"/>
                <w:tab w:val="left" w:pos="851"/>
                <w:tab w:val="left" w:pos="1276"/>
              </w:tabs>
              <w:jc w:val="right"/>
              <w:rPr>
                <w:rFonts w:asciiTheme="minorHAnsi" w:hAnsiTheme="minorHAnsi"/>
                <w:sz w:val="20"/>
              </w:rPr>
            </w:pPr>
            <w:r w:rsidRPr="00143073">
              <w:rPr>
                <w:rFonts w:asciiTheme="minorHAnsi" w:eastAsiaTheme="minorHAnsi" w:hAnsiTheme="minorHAnsi" w:cstheme="minorHAnsi"/>
                <w:color w:val="000000"/>
                <w:spacing w:val="-5"/>
                <w:sz w:val="20"/>
              </w:rPr>
              <w:t>(</w:t>
            </w:r>
            <w:r w:rsidR="003C64DB">
              <w:rPr>
                <w:rFonts w:asciiTheme="minorHAnsi" w:eastAsiaTheme="minorHAnsi" w:hAnsiTheme="minorHAnsi" w:cstheme="minorHAnsi"/>
                <w:color w:val="000000"/>
                <w:spacing w:val="-5"/>
                <w:sz w:val="20"/>
              </w:rPr>
              <w:t>2,683</w:t>
            </w:r>
            <w:r w:rsidRPr="00143073">
              <w:rPr>
                <w:rFonts w:asciiTheme="minorHAnsi" w:eastAsiaTheme="minorHAnsi" w:hAnsiTheme="minorHAnsi" w:cstheme="minorHAnsi"/>
                <w:color w:val="000000"/>
                <w:spacing w:val="-5"/>
                <w:sz w:val="20"/>
              </w:rPr>
              <w:t>)</w:t>
            </w:r>
          </w:p>
        </w:tc>
        <w:tc>
          <w:tcPr>
            <w:tcW w:w="1394" w:type="dxa"/>
            <w:tcBorders>
              <w:top w:val="single" w:sz="4" w:space="0" w:color="auto"/>
              <w:bottom w:val="single" w:sz="4" w:space="0" w:color="auto"/>
            </w:tcBorders>
          </w:tcPr>
          <w:p w14:paraId="7184B7C3" w14:textId="0DDA4652" w:rsidR="002A51D0" w:rsidRPr="00494B77" w:rsidRDefault="002A51D0" w:rsidP="006F29A7">
            <w:pPr>
              <w:tabs>
                <w:tab w:val="left" w:pos="567"/>
                <w:tab w:val="left" w:pos="851"/>
                <w:tab w:val="left" w:pos="1276"/>
              </w:tabs>
              <w:jc w:val="right"/>
              <w:rPr>
                <w:rFonts w:asciiTheme="minorHAnsi" w:hAnsiTheme="minorHAnsi"/>
                <w:sz w:val="20"/>
              </w:rPr>
            </w:pPr>
            <w:r w:rsidRPr="00143073">
              <w:rPr>
                <w:rFonts w:asciiTheme="minorHAnsi" w:eastAsiaTheme="minorHAnsi" w:hAnsiTheme="minorHAnsi" w:cstheme="minorHAnsi"/>
                <w:color w:val="000000"/>
                <w:spacing w:val="-5"/>
                <w:sz w:val="20"/>
              </w:rPr>
              <w:t>(</w:t>
            </w:r>
            <w:r w:rsidR="00D26874">
              <w:rPr>
                <w:rFonts w:asciiTheme="minorHAnsi" w:eastAsiaTheme="minorHAnsi" w:hAnsiTheme="minorHAnsi" w:cstheme="minorHAnsi"/>
                <w:color w:val="000000"/>
                <w:spacing w:val="-5"/>
                <w:sz w:val="20"/>
              </w:rPr>
              <w:t>1,618</w:t>
            </w:r>
            <w:r w:rsidRPr="00143073">
              <w:rPr>
                <w:rFonts w:asciiTheme="minorHAnsi" w:eastAsiaTheme="minorHAnsi" w:hAnsiTheme="minorHAnsi" w:cstheme="minorHAnsi"/>
                <w:color w:val="000000"/>
                <w:spacing w:val="-5"/>
                <w:sz w:val="20"/>
              </w:rPr>
              <w:t>)</w:t>
            </w:r>
          </w:p>
        </w:tc>
      </w:tr>
    </w:tbl>
    <w:p w14:paraId="2BF02035" w14:textId="77777777" w:rsidR="002A51D0" w:rsidRDefault="002A51D0" w:rsidP="002A51D0">
      <w:pPr>
        <w:tabs>
          <w:tab w:val="left" w:pos="567"/>
          <w:tab w:val="left" w:pos="851"/>
          <w:tab w:val="left" w:pos="1276"/>
        </w:tabs>
        <w:jc w:val="both"/>
        <w:rPr>
          <w:rFonts w:asciiTheme="minorHAnsi" w:hAnsiTheme="minorHAnsi"/>
          <w:b/>
          <w:sz w:val="20"/>
        </w:rPr>
      </w:pPr>
    </w:p>
    <w:p w14:paraId="36106DF1" w14:textId="77777777" w:rsidR="002A51D0" w:rsidRDefault="002A51D0" w:rsidP="002A51D0">
      <w:pPr>
        <w:tabs>
          <w:tab w:val="left" w:pos="567"/>
          <w:tab w:val="left" w:pos="851"/>
          <w:tab w:val="left" w:pos="1276"/>
        </w:tabs>
        <w:jc w:val="both"/>
        <w:rPr>
          <w:rFonts w:asciiTheme="minorHAnsi" w:hAnsiTheme="minorHAnsi"/>
          <w:b/>
          <w:sz w:val="20"/>
        </w:rPr>
      </w:pPr>
      <w:r>
        <w:rPr>
          <w:rFonts w:asciiTheme="minorHAnsi" w:hAnsiTheme="minorHAnsi"/>
          <w:b/>
          <w:sz w:val="20"/>
        </w:rPr>
        <w:t>12.</w:t>
      </w:r>
      <w:r>
        <w:rPr>
          <w:rFonts w:asciiTheme="minorHAnsi" w:hAnsiTheme="minorHAnsi"/>
          <w:b/>
          <w:sz w:val="20"/>
        </w:rPr>
        <w:tab/>
        <w:t>Intangible assets</w:t>
      </w:r>
    </w:p>
    <w:p w14:paraId="2F56847A" w14:textId="77777777" w:rsidR="002A51D0" w:rsidRDefault="002A51D0" w:rsidP="002A51D0">
      <w:pPr>
        <w:tabs>
          <w:tab w:val="left" w:pos="567"/>
          <w:tab w:val="left" w:pos="851"/>
          <w:tab w:val="left" w:pos="1276"/>
        </w:tabs>
        <w:jc w:val="both"/>
        <w:rPr>
          <w:rFonts w:asciiTheme="minorHAnsi" w:hAnsiTheme="minorHAnsi"/>
          <w:b/>
          <w:sz w:val="20"/>
        </w:rPr>
      </w:pPr>
    </w:p>
    <w:p w14:paraId="25251291" w14:textId="77777777" w:rsidR="002A51D0" w:rsidRPr="004B0C95" w:rsidRDefault="002A51D0" w:rsidP="002A51D0">
      <w:pPr>
        <w:tabs>
          <w:tab w:val="left" w:pos="227"/>
          <w:tab w:val="left" w:pos="567"/>
        </w:tabs>
        <w:suppressAutoHyphens/>
        <w:autoSpaceDE w:val="0"/>
        <w:autoSpaceDN w:val="0"/>
        <w:adjustRightInd w:val="0"/>
        <w:spacing w:line="210" w:lineRule="atLeast"/>
        <w:ind w:left="426" w:firstLine="141"/>
        <w:textAlignment w:val="center"/>
        <w:rPr>
          <w:rFonts w:asciiTheme="minorHAnsi" w:hAnsiTheme="minorHAnsi" w:cstheme="minorHAnsi"/>
          <w:b/>
          <w:bCs/>
          <w:spacing w:val="-4"/>
          <w:sz w:val="20"/>
        </w:rPr>
      </w:pPr>
      <w:r>
        <w:rPr>
          <w:rFonts w:asciiTheme="minorHAnsi" w:hAnsiTheme="minorHAnsi" w:cstheme="minorHAnsi"/>
          <w:b/>
          <w:bCs/>
          <w:spacing w:val="-4"/>
          <w:sz w:val="20"/>
        </w:rPr>
        <w:t>Software</w:t>
      </w:r>
    </w:p>
    <w:tbl>
      <w:tblPr>
        <w:tblStyle w:val="TableGrid"/>
        <w:tblW w:w="975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009"/>
        <w:gridCol w:w="1871"/>
        <w:gridCol w:w="1871"/>
      </w:tblGrid>
      <w:tr w:rsidR="00D067A4" w:rsidRPr="003F048A" w14:paraId="09DC7AD7" w14:textId="77777777" w:rsidTr="00FC72F7">
        <w:tc>
          <w:tcPr>
            <w:tcW w:w="6009" w:type="dxa"/>
          </w:tcPr>
          <w:p w14:paraId="1A45FAC7" w14:textId="77777777" w:rsidR="00D067A4" w:rsidRPr="003F048A" w:rsidRDefault="00D067A4">
            <w:pPr>
              <w:tabs>
                <w:tab w:val="left" w:pos="567"/>
                <w:tab w:val="left" w:pos="851"/>
                <w:tab w:val="left" w:pos="1276"/>
              </w:tabs>
              <w:jc w:val="both"/>
              <w:rPr>
                <w:rFonts w:asciiTheme="minorHAnsi" w:hAnsiTheme="minorHAnsi"/>
                <w:b/>
                <w:sz w:val="20"/>
              </w:rPr>
            </w:pPr>
          </w:p>
        </w:tc>
        <w:tc>
          <w:tcPr>
            <w:tcW w:w="1871" w:type="dxa"/>
            <w:tcBorders>
              <w:bottom w:val="nil"/>
            </w:tcBorders>
          </w:tcPr>
          <w:p w14:paraId="09B25D51" w14:textId="2124CABB" w:rsidR="00D067A4" w:rsidRPr="003F048A" w:rsidRDefault="00D067A4">
            <w:pPr>
              <w:tabs>
                <w:tab w:val="left" w:pos="567"/>
                <w:tab w:val="left" w:pos="851"/>
                <w:tab w:val="left" w:pos="1276"/>
              </w:tabs>
              <w:jc w:val="right"/>
              <w:rPr>
                <w:rFonts w:asciiTheme="minorHAnsi" w:hAnsiTheme="minorHAnsi"/>
                <w:b/>
                <w:sz w:val="20"/>
              </w:rPr>
            </w:pPr>
            <w:r w:rsidRPr="003F048A">
              <w:rPr>
                <w:rFonts w:asciiTheme="minorHAnsi" w:hAnsiTheme="minorHAnsi"/>
                <w:b/>
                <w:sz w:val="20"/>
              </w:rPr>
              <w:t xml:space="preserve">Period ended </w:t>
            </w:r>
          </w:p>
        </w:tc>
        <w:tc>
          <w:tcPr>
            <w:tcW w:w="1871" w:type="dxa"/>
            <w:tcBorders>
              <w:bottom w:val="nil"/>
            </w:tcBorders>
          </w:tcPr>
          <w:p w14:paraId="62A90973" w14:textId="1B82375C" w:rsidR="00D067A4" w:rsidRPr="003F048A" w:rsidRDefault="00D067A4" w:rsidP="00FC72F7">
            <w:pPr>
              <w:pStyle w:val="Footer"/>
              <w:tabs>
                <w:tab w:val="left" w:pos="425"/>
                <w:tab w:val="left" w:pos="851"/>
              </w:tabs>
              <w:jc w:val="right"/>
              <w:rPr>
                <w:rFonts w:asciiTheme="minorHAnsi" w:hAnsiTheme="minorHAnsi"/>
                <w:b/>
                <w:sz w:val="20"/>
                <w:lang w:eastAsia="en-GB"/>
              </w:rPr>
            </w:pPr>
            <w:r w:rsidRPr="003F048A">
              <w:rPr>
                <w:rFonts w:asciiTheme="minorHAnsi" w:hAnsiTheme="minorHAnsi"/>
                <w:b/>
                <w:sz w:val="20"/>
                <w:lang w:eastAsia="en-GB"/>
              </w:rPr>
              <w:t>Year ended</w:t>
            </w:r>
          </w:p>
        </w:tc>
      </w:tr>
      <w:tr w:rsidR="00FC72F7" w:rsidRPr="003F048A" w14:paraId="4AFCB9F3" w14:textId="77777777" w:rsidTr="00FC72F7">
        <w:tc>
          <w:tcPr>
            <w:tcW w:w="6009" w:type="dxa"/>
            <w:tcBorders>
              <w:right w:val="nil"/>
            </w:tcBorders>
          </w:tcPr>
          <w:p w14:paraId="0A91113D" w14:textId="77777777" w:rsidR="00FC72F7" w:rsidRPr="003F048A" w:rsidRDefault="00FC72F7">
            <w:pPr>
              <w:tabs>
                <w:tab w:val="left" w:pos="567"/>
                <w:tab w:val="left" w:pos="851"/>
                <w:tab w:val="left" w:pos="1276"/>
              </w:tabs>
              <w:jc w:val="both"/>
              <w:rPr>
                <w:rFonts w:asciiTheme="minorHAnsi" w:hAnsiTheme="minorHAnsi"/>
                <w:b/>
                <w:sz w:val="20"/>
              </w:rPr>
            </w:pPr>
          </w:p>
        </w:tc>
        <w:tc>
          <w:tcPr>
            <w:tcW w:w="1871" w:type="dxa"/>
            <w:tcBorders>
              <w:top w:val="nil"/>
              <w:left w:val="nil"/>
              <w:bottom w:val="nil"/>
              <w:right w:val="nil"/>
            </w:tcBorders>
          </w:tcPr>
          <w:p w14:paraId="7A4F0A1A" w14:textId="37BD01E9" w:rsidR="00FC72F7" w:rsidRPr="003F048A" w:rsidRDefault="00FC72F7">
            <w:pPr>
              <w:tabs>
                <w:tab w:val="left" w:pos="567"/>
                <w:tab w:val="left" w:pos="851"/>
                <w:tab w:val="left" w:pos="1276"/>
              </w:tabs>
              <w:jc w:val="right"/>
              <w:rPr>
                <w:rFonts w:asciiTheme="minorHAnsi" w:hAnsiTheme="minorHAnsi"/>
                <w:b/>
                <w:sz w:val="20"/>
              </w:rPr>
            </w:pPr>
            <w:r w:rsidRPr="003F048A">
              <w:rPr>
                <w:rFonts w:asciiTheme="minorHAnsi" w:hAnsiTheme="minorHAnsi"/>
                <w:b/>
                <w:sz w:val="20"/>
              </w:rPr>
              <w:t>30 June 2025</w:t>
            </w:r>
          </w:p>
        </w:tc>
        <w:tc>
          <w:tcPr>
            <w:tcW w:w="1871" w:type="dxa"/>
            <w:tcBorders>
              <w:top w:val="nil"/>
              <w:left w:val="nil"/>
              <w:bottom w:val="nil"/>
              <w:right w:val="nil"/>
            </w:tcBorders>
          </w:tcPr>
          <w:p w14:paraId="45438972" w14:textId="1D69F7E7" w:rsidR="00FC72F7" w:rsidRPr="003F048A" w:rsidRDefault="00FC72F7">
            <w:pPr>
              <w:tabs>
                <w:tab w:val="left" w:pos="567"/>
                <w:tab w:val="left" w:pos="851"/>
                <w:tab w:val="left" w:pos="1276"/>
              </w:tabs>
              <w:jc w:val="right"/>
              <w:rPr>
                <w:rFonts w:asciiTheme="minorHAnsi" w:hAnsiTheme="minorHAnsi"/>
                <w:b/>
                <w:sz w:val="20"/>
              </w:rPr>
            </w:pPr>
            <w:r w:rsidRPr="003F048A">
              <w:rPr>
                <w:rFonts w:asciiTheme="minorHAnsi" w:hAnsiTheme="minorHAnsi"/>
                <w:b/>
                <w:sz w:val="20"/>
                <w:lang w:eastAsia="en-GB"/>
              </w:rPr>
              <w:t>31 December 2024</w:t>
            </w:r>
          </w:p>
        </w:tc>
      </w:tr>
      <w:tr w:rsidR="00D067A4" w:rsidRPr="003F048A" w14:paraId="2210430D" w14:textId="77777777" w:rsidTr="00FC72F7">
        <w:tc>
          <w:tcPr>
            <w:tcW w:w="6009" w:type="dxa"/>
          </w:tcPr>
          <w:p w14:paraId="6A613975" w14:textId="77777777" w:rsidR="00D067A4" w:rsidRPr="003F048A" w:rsidRDefault="00D067A4">
            <w:pPr>
              <w:tabs>
                <w:tab w:val="left" w:pos="567"/>
                <w:tab w:val="left" w:pos="851"/>
                <w:tab w:val="left" w:pos="1276"/>
              </w:tabs>
              <w:jc w:val="both"/>
              <w:rPr>
                <w:rFonts w:asciiTheme="minorHAnsi" w:hAnsiTheme="minorHAnsi"/>
                <w:b/>
                <w:sz w:val="20"/>
              </w:rPr>
            </w:pPr>
          </w:p>
        </w:tc>
        <w:tc>
          <w:tcPr>
            <w:tcW w:w="1871" w:type="dxa"/>
            <w:tcBorders>
              <w:top w:val="nil"/>
              <w:bottom w:val="single" w:sz="4" w:space="0" w:color="auto"/>
            </w:tcBorders>
          </w:tcPr>
          <w:p w14:paraId="2EE635EA" w14:textId="77777777" w:rsidR="00D067A4" w:rsidRPr="003F048A" w:rsidRDefault="00D067A4">
            <w:pPr>
              <w:tabs>
                <w:tab w:val="left" w:pos="567"/>
                <w:tab w:val="left" w:pos="851"/>
                <w:tab w:val="left" w:pos="1276"/>
              </w:tabs>
              <w:jc w:val="right"/>
              <w:rPr>
                <w:rFonts w:asciiTheme="minorHAnsi" w:hAnsiTheme="minorHAnsi"/>
                <w:b/>
                <w:sz w:val="20"/>
              </w:rPr>
            </w:pPr>
            <w:r w:rsidRPr="003F048A">
              <w:rPr>
                <w:rFonts w:asciiTheme="minorHAnsi" w:hAnsiTheme="minorHAnsi"/>
                <w:b/>
                <w:sz w:val="20"/>
              </w:rPr>
              <w:t>€’000</w:t>
            </w:r>
          </w:p>
        </w:tc>
        <w:tc>
          <w:tcPr>
            <w:tcW w:w="1871" w:type="dxa"/>
            <w:tcBorders>
              <w:top w:val="nil"/>
              <w:bottom w:val="single" w:sz="4" w:space="0" w:color="auto"/>
            </w:tcBorders>
          </w:tcPr>
          <w:p w14:paraId="6A999C5B" w14:textId="77777777" w:rsidR="00D067A4" w:rsidRPr="003F048A" w:rsidRDefault="00D067A4">
            <w:pPr>
              <w:tabs>
                <w:tab w:val="left" w:pos="567"/>
                <w:tab w:val="left" w:pos="851"/>
                <w:tab w:val="left" w:pos="1276"/>
              </w:tabs>
              <w:jc w:val="right"/>
              <w:rPr>
                <w:rFonts w:asciiTheme="minorHAnsi" w:hAnsiTheme="minorHAnsi"/>
                <w:b/>
                <w:sz w:val="20"/>
              </w:rPr>
            </w:pPr>
            <w:r w:rsidRPr="003F048A">
              <w:rPr>
                <w:rFonts w:asciiTheme="minorHAnsi" w:hAnsiTheme="minorHAnsi"/>
                <w:b/>
                <w:sz w:val="20"/>
              </w:rPr>
              <w:t>€’000</w:t>
            </w:r>
          </w:p>
        </w:tc>
      </w:tr>
      <w:tr w:rsidR="00D067A4" w:rsidRPr="003F048A" w14:paraId="2A17F049" w14:textId="77777777" w:rsidTr="00D067A4">
        <w:tc>
          <w:tcPr>
            <w:tcW w:w="6009" w:type="dxa"/>
            <w:tcBorders>
              <w:right w:val="nil"/>
            </w:tcBorders>
          </w:tcPr>
          <w:p w14:paraId="64E90417" w14:textId="77777777" w:rsidR="00D067A4" w:rsidRPr="003F048A" w:rsidRDefault="00D067A4">
            <w:pPr>
              <w:tabs>
                <w:tab w:val="left" w:pos="567"/>
                <w:tab w:val="left" w:pos="851"/>
                <w:tab w:val="left" w:pos="1276"/>
              </w:tabs>
              <w:ind w:left="-108"/>
              <w:jc w:val="both"/>
              <w:rPr>
                <w:rFonts w:asciiTheme="minorHAnsi" w:hAnsiTheme="minorHAnsi"/>
                <w:b/>
                <w:bCs/>
                <w:sz w:val="20"/>
              </w:rPr>
            </w:pPr>
            <w:r w:rsidRPr="003F048A">
              <w:rPr>
                <w:rFonts w:asciiTheme="minorHAnsi" w:hAnsiTheme="minorHAnsi"/>
                <w:b/>
                <w:bCs/>
                <w:sz w:val="20"/>
              </w:rPr>
              <w:t>Cost</w:t>
            </w:r>
          </w:p>
        </w:tc>
        <w:tc>
          <w:tcPr>
            <w:tcW w:w="1871" w:type="dxa"/>
            <w:tcBorders>
              <w:top w:val="nil"/>
              <w:left w:val="nil"/>
              <w:bottom w:val="nil"/>
              <w:right w:val="nil"/>
            </w:tcBorders>
          </w:tcPr>
          <w:p w14:paraId="5A4ED34D" w14:textId="77777777" w:rsidR="00D067A4" w:rsidRPr="003F048A" w:rsidRDefault="00D067A4">
            <w:pPr>
              <w:tabs>
                <w:tab w:val="left" w:pos="567"/>
                <w:tab w:val="left" w:pos="851"/>
                <w:tab w:val="left" w:pos="1276"/>
              </w:tabs>
              <w:ind w:left="-108"/>
              <w:jc w:val="right"/>
              <w:rPr>
                <w:rFonts w:asciiTheme="minorHAnsi" w:hAnsiTheme="minorHAnsi"/>
                <w:sz w:val="20"/>
              </w:rPr>
            </w:pPr>
          </w:p>
        </w:tc>
        <w:tc>
          <w:tcPr>
            <w:tcW w:w="1871" w:type="dxa"/>
            <w:tcBorders>
              <w:top w:val="nil"/>
              <w:left w:val="nil"/>
              <w:bottom w:val="nil"/>
              <w:right w:val="nil"/>
            </w:tcBorders>
          </w:tcPr>
          <w:p w14:paraId="18FFD841" w14:textId="77777777" w:rsidR="00D067A4" w:rsidRPr="003F048A" w:rsidRDefault="00D067A4">
            <w:pPr>
              <w:tabs>
                <w:tab w:val="left" w:pos="567"/>
                <w:tab w:val="left" w:pos="851"/>
                <w:tab w:val="left" w:pos="1276"/>
              </w:tabs>
              <w:ind w:left="-108"/>
              <w:jc w:val="right"/>
              <w:rPr>
                <w:rFonts w:asciiTheme="minorHAnsi" w:hAnsiTheme="minorHAnsi"/>
                <w:sz w:val="20"/>
              </w:rPr>
            </w:pPr>
          </w:p>
        </w:tc>
      </w:tr>
      <w:tr w:rsidR="00D067A4" w:rsidRPr="003F048A" w14:paraId="3DED2435" w14:textId="77777777" w:rsidTr="00D067A4">
        <w:tc>
          <w:tcPr>
            <w:tcW w:w="6009" w:type="dxa"/>
            <w:tcBorders>
              <w:right w:val="nil"/>
            </w:tcBorders>
          </w:tcPr>
          <w:p w14:paraId="7369DC9C" w14:textId="77777777" w:rsidR="00D067A4" w:rsidRPr="003F048A" w:rsidRDefault="00D067A4">
            <w:pPr>
              <w:tabs>
                <w:tab w:val="left" w:pos="567"/>
                <w:tab w:val="left" w:pos="851"/>
                <w:tab w:val="left" w:pos="1276"/>
              </w:tabs>
              <w:ind w:left="-108"/>
              <w:jc w:val="both"/>
              <w:rPr>
                <w:rFonts w:asciiTheme="minorHAnsi" w:hAnsiTheme="minorHAnsi"/>
                <w:sz w:val="20"/>
              </w:rPr>
            </w:pPr>
            <w:r w:rsidRPr="003F048A">
              <w:rPr>
                <w:rFonts w:asciiTheme="minorHAnsi" w:hAnsiTheme="minorHAnsi"/>
                <w:sz w:val="20"/>
              </w:rPr>
              <w:t xml:space="preserve">At 1 January </w:t>
            </w:r>
          </w:p>
        </w:tc>
        <w:tc>
          <w:tcPr>
            <w:tcW w:w="1871" w:type="dxa"/>
            <w:tcBorders>
              <w:top w:val="nil"/>
              <w:left w:val="nil"/>
              <w:bottom w:val="nil"/>
              <w:right w:val="nil"/>
            </w:tcBorders>
          </w:tcPr>
          <w:p w14:paraId="3F414070" w14:textId="344C6A0F" w:rsidR="00D067A4" w:rsidRPr="003F048A" w:rsidRDefault="00E271D5">
            <w:pPr>
              <w:tabs>
                <w:tab w:val="left" w:pos="567"/>
                <w:tab w:val="left" w:pos="851"/>
                <w:tab w:val="left" w:pos="1276"/>
              </w:tabs>
              <w:ind w:left="-108"/>
              <w:jc w:val="right"/>
              <w:rPr>
                <w:rFonts w:asciiTheme="minorHAnsi" w:hAnsiTheme="minorHAnsi"/>
                <w:sz w:val="20"/>
              </w:rPr>
            </w:pPr>
            <w:r w:rsidRPr="003F048A">
              <w:rPr>
                <w:rFonts w:asciiTheme="minorHAnsi" w:hAnsiTheme="minorHAnsi"/>
                <w:sz w:val="20"/>
              </w:rPr>
              <w:t>8,374</w:t>
            </w:r>
          </w:p>
        </w:tc>
        <w:tc>
          <w:tcPr>
            <w:tcW w:w="1871" w:type="dxa"/>
            <w:tcBorders>
              <w:top w:val="nil"/>
              <w:left w:val="nil"/>
              <w:bottom w:val="nil"/>
              <w:right w:val="nil"/>
            </w:tcBorders>
          </w:tcPr>
          <w:p w14:paraId="6F557EC4" w14:textId="66FC1A70" w:rsidR="00D067A4" w:rsidRPr="003F048A" w:rsidRDefault="00D067A4">
            <w:pPr>
              <w:tabs>
                <w:tab w:val="left" w:pos="567"/>
                <w:tab w:val="left" w:pos="851"/>
                <w:tab w:val="left" w:pos="1276"/>
              </w:tabs>
              <w:ind w:left="-108"/>
              <w:jc w:val="right"/>
              <w:rPr>
                <w:rFonts w:asciiTheme="minorHAnsi" w:hAnsiTheme="minorHAnsi"/>
                <w:sz w:val="20"/>
              </w:rPr>
            </w:pPr>
            <w:r w:rsidRPr="003F048A">
              <w:rPr>
                <w:rFonts w:asciiTheme="minorHAnsi" w:hAnsiTheme="minorHAnsi"/>
                <w:sz w:val="20"/>
              </w:rPr>
              <w:t>6,630</w:t>
            </w:r>
          </w:p>
        </w:tc>
      </w:tr>
      <w:tr w:rsidR="00D067A4" w:rsidRPr="003F048A" w14:paraId="56285AFD" w14:textId="77777777" w:rsidTr="00D067A4">
        <w:tc>
          <w:tcPr>
            <w:tcW w:w="6009" w:type="dxa"/>
            <w:tcBorders>
              <w:right w:val="nil"/>
            </w:tcBorders>
          </w:tcPr>
          <w:p w14:paraId="15D8F527" w14:textId="1F97C53C" w:rsidR="00D067A4" w:rsidRPr="003F048A" w:rsidRDefault="00D067A4" w:rsidP="00916065">
            <w:pPr>
              <w:tabs>
                <w:tab w:val="left" w:pos="567"/>
                <w:tab w:val="left" w:pos="851"/>
                <w:tab w:val="left" w:pos="1276"/>
              </w:tabs>
              <w:ind w:left="-108"/>
              <w:jc w:val="both"/>
              <w:rPr>
                <w:rFonts w:asciiTheme="minorHAnsi" w:hAnsiTheme="minorHAnsi"/>
                <w:sz w:val="20"/>
                <w:lang w:val="en-IE"/>
              </w:rPr>
            </w:pPr>
            <w:r w:rsidRPr="003F048A">
              <w:rPr>
                <w:rFonts w:asciiTheme="minorHAnsi" w:hAnsiTheme="minorHAnsi"/>
                <w:sz w:val="20"/>
                <w:lang w:val="en-IE"/>
              </w:rPr>
              <w:t>Additions in the period/year</w:t>
            </w:r>
          </w:p>
        </w:tc>
        <w:tc>
          <w:tcPr>
            <w:tcW w:w="1871" w:type="dxa"/>
            <w:tcBorders>
              <w:top w:val="nil"/>
              <w:left w:val="nil"/>
              <w:bottom w:val="single" w:sz="4" w:space="0" w:color="auto"/>
              <w:right w:val="nil"/>
            </w:tcBorders>
          </w:tcPr>
          <w:p w14:paraId="533B8AE7" w14:textId="0AFFF553" w:rsidR="00D067A4" w:rsidRPr="003F048A" w:rsidRDefault="00E271D5" w:rsidP="00916065">
            <w:pPr>
              <w:tabs>
                <w:tab w:val="left" w:pos="567"/>
                <w:tab w:val="left" w:pos="851"/>
                <w:tab w:val="left" w:pos="1276"/>
              </w:tabs>
              <w:ind w:left="-108"/>
              <w:jc w:val="right"/>
              <w:rPr>
                <w:rFonts w:asciiTheme="minorHAnsi" w:hAnsiTheme="minorHAnsi"/>
                <w:sz w:val="20"/>
              </w:rPr>
            </w:pPr>
            <w:r w:rsidRPr="003F048A">
              <w:rPr>
                <w:rFonts w:asciiTheme="minorHAnsi" w:hAnsiTheme="minorHAnsi"/>
                <w:sz w:val="20"/>
              </w:rPr>
              <w:t>562</w:t>
            </w:r>
          </w:p>
        </w:tc>
        <w:tc>
          <w:tcPr>
            <w:tcW w:w="1871" w:type="dxa"/>
            <w:tcBorders>
              <w:top w:val="nil"/>
              <w:left w:val="nil"/>
              <w:bottom w:val="single" w:sz="4" w:space="0" w:color="auto"/>
              <w:right w:val="nil"/>
            </w:tcBorders>
          </w:tcPr>
          <w:p w14:paraId="43094852" w14:textId="72E6D119" w:rsidR="00D067A4" w:rsidRPr="003F048A" w:rsidRDefault="00D067A4" w:rsidP="00916065">
            <w:pPr>
              <w:tabs>
                <w:tab w:val="left" w:pos="567"/>
                <w:tab w:val="left" w:pos="851"/>
                <w:tab w:val="left" w:pos="1276"/>
              </w:tabs>
              <w:ind w:left="-108"/>
              <w:jc w:val="right"/>
              <w:rPr>
                <w:rFonts w:asciiTheme="minorHAnsi" w:hAnsiTheme="minorHAnsi"/>
                <w:sz w:val="20"/>
              </w:rPr>
            </w:pPr>
            <w:r w:rsidRPr="003F048A">
              <w:rPr>
                <w:rFonts w:asciiTheme="minorHAnsi" w:hAnsiTheme="minorHAnsi"/>
                <w:sz w:val="20"/>
              </w:rPr>
              <w:t>1,744</w:t>
            </w:r>
          </w:p>
        </w:tc>
      </w:tr>
      <w:tr w:rsidR="00D067A4" w:rsidRPr="003F048A" w14:paraId="7A85C8DF" w14:textId="77777777" w:rsidTr="00D067A4">
        <w:tc>
          <w:tcPr>
            <w:tcW w:w="6009" w:type="dxa"/>
            <w:tcBorders>
              <w:right w:val="nil"/>
            </w:tcBorders>
          </w:tcPr>
          <w:p w14:paraId="653776A5" w14:textId="77777777" w:rsidR="00D067A4" w:rsidRPr="003F048A" w:rsidRDefault="00D067A4">
            <w:pPr>
              <w:tabs>
                <w:tab w:val="left" w:pos="567"/>
                <w:tab w:val="left" w:pos="851"/>
                <w:tab w:val="left" w:pos="1276"/>
              </w:tabs>
              <w:ind w:left="-108"/>
              <w:jc w:val="both"/>
              <w:rPr>
                <w:rFonts w:asciiTheme="minorHAnsi" w:hAnsiTheme="minorHAnsi"/>
                <w:sz w:val="20"/>
                <w:lang w:val="en-IE"/>
              </w:rPr>
            </w:pPr>
            <w:r w:rsidRPr="003F048A">
              <w:rPr>
                <w:rFonts w:asciiTheme="minorHAnsi" w:hAnsiTheme="minorHAnsi"/>
                <w:sz w:val="20"/>
                <w:lang w:val="en-IE"/>
              </w:rPr>
              <w:t>At end of the period/year</w:t>
            </w:r>
          </w:p>
        </w:tc>
        <w:tc>
          <w:tcPr>
            <w:tcW w:w="1871" w:type="dxa"/>
            <w:tcBorders>
              <w:top w:val="single" w:sz="4" w:space="0" w:color="auto"/>
              <w:left w:val="nil"/>
              <w:bottom w:val="nil"/>
              <w:right w:val="nil"/>
            </w:tcBorders>
          </w:tcPr>
          <w:p w14:paraId="1BCF96DF" w14:textId="45C8851E" w:rsidR="00D067A4" w:rsidRPr="003F048A" w:rsidRDefault="002C6FCF">
            <w:pPr>
              <w:tabs>
                <w:tab w:val="left" w:pos="567"/>
                <w:tab w:val="left" w:pos="851"/>
                <w:tab w:val="left" w:pos="1276"/>
              </w:tabs>
              <w:ind w:left="-108"/>
              <w:jc w:val="right"/>
              <w:rPr>
                <w:rFonts w:asciiTheme="minorHAnsi" w:hAnsiTheme="minorHAnsi"/>
                <w:b/>
                <w:sz w:val="20"/>
              </w:rPr>
            </w:pPr>
            <w:r w:rsidRPr="003F048A">
              <w:rPr>
                <w:rFonts w:asciiTheme="minorHAnsi" w:hAnsiTheme="minorHAnsi"/>
                <w:b/>
                <w:sz w:val="20"/>
              </w:rPr>
              <w:t>8,936</w:t>
            </w:r>
          </w:p>
        </w:tc>
        <w:tc>
          <w:tcPr>
            <w:tcW w:w="1871" w:type="dxa"/>
            <w:tcBorders>
              <w:top w:val="single" w:sz="4" w:space="0" w:color="auto"/>
              <w:left w:val="nil"/>
              <w:bottom w:val="nil"/>
              <w:right w:val="nil"/>
            </w:tcBorders>
          </w:tcPr>
          <w:p w14:paraId="59144AC8" w14:textId="6E7893DA" w:rsidR="00D067A4" w:rsidRPr="003F048A" w:rsidRDefault="00D067A4">
            <w:pPr>
              <w:tabs>
                <w:tab w:val="left" w:pos="567"/>
                <w:tab w:val="left" w:pos="851"/>
                <w:tab w:val="left" w:pos="1276"/>
              </w:tabs>
              <w:ind w:left="-108"/>
              <w:jc w:val="right"/>
              <w:rPr>
                <w:rFonts w:asciiTheme="minorHAnsi" w:hAnsiTheme="minorHAnsi"/>
                <w:b/>
                <w:bCs/>
                <w:sz w:val="20"/>
              </w:rPr>
            </w:pPr>
            <w:r w:rsidRPr="003F048A">
              <w:rPr>
                <w:rFonts w:asciiTheme="minorHAnsi" w:hAnsiTheme="minorHAnsi"/>
                <w:b/>
                <w:bCs/>
                <w:sz w:val="20"/>
              </w:rPr>
              <w:t>8,374</w:t>
            </w:r>
          </w:p>
        </w:tc>
      </w:tr>
      <w:tr w:rsidR="00D067A4" w:rsidRPr="003F048A" w14:paraId="4A89736D" w14:textId="77777777" w:rsidTr="00D067A4">
        <w:tc>
          <w:tcPr>
            <w:tcW w:w="6009" w:type="dxa"/>
            <w:tcBorders>
              <w:right w:val="nil"/>
            </w:tcBorders>
          </w:tcPr>
          <w:p w14:paraId="79781AA1" w14:textId="77777777" w:rsidR="00D067A4" w:rsidRPr="003F048A" w:rsidRDefault="00D067A4">
            <w:pPr>
              <w:tabs>
                <w:tab w:val="left" w:pos="567"/>
                <w:tab w:val="left" w:pos="851"/>
                <w:tab w:val="left" w:pos="1276"/>
              </w:tabs>
              <w:ind w:left="-108"/>
              <w:jc w:val="both"/>
              <w:rPr>
                <w:rFonts w:asciiTheme="minorHAnsi" w:hAnsiTheme="minorHAnsi"/>
                <w:sz w:val="20"/>
                <w:lang w:val="en-IE"/>
              </w:rPr>
            </w:pPr>
            <w:r w:rsidRPr="003F048A">
              <w:rPr>
                <w:rFonts w:asciiTheme="minorHAnsi" w:hAnsiTheme="minorHAnsi"/>
                <w:b/>
                <w:bCs/>
                <w:sz w:val="20"/>
                <w:lang w:val="en-IE"/>
              </w:rPr>
              <w:t>Accumulated amortisation</w:t>
            </w:r>
          </w:p>
        </w:tc>
        <w:tc>
          <w:tcPr>
            <w:tcW w:w="1871" w:type="dxa"/>
            <w:tcBorders>
              <w:top w:val="nil"/>
              <w:left w:val="nil"/>
              <w:bottom w:val="nil"/>
              <w:right w:val="nil"/>
            </w:tcBorders>
          </w:tcPr>
          <w:p w14:paraId="0FA28A01" w14:textId="77777777" w:rsidR="00D067A4" w:rsidRPr="003F048A" w:rsidRDefault="00D067A4">
            <w:pPr>
              <w:tabs>
                <w:tab w:val="left" w:pos="567"/>
                <w:tab w:val="left" w:pos="851"/>
                <w:tab w:val="left" w:pos="1276"/>
              </w:tabs>
              <w:ind w:left="-108"/>
              <w:jc w:val="right"/>
              <w:rPr>
                <w:rFonts w:asciiTheme="minorHAnsi" w:hAnsiTheme="minorHAnsi"/>
                <w:sz w:val="20"/>
              </w:rPr>
            </w:pPr>
          </w:p>
        </w:tc>
        <w:tc>
          <w:tcPr>
            <w:tcW w:w="1871" w:type="dxa"/>
            <w:tcBorders>
              <w:top w:val="nil"/>
              <w:left w:val="nil"/>
              <w:bottom w:val="nil"/>
              <w:right w:val="nil"/>
            </w:tcBorders>
          </w:tcPr>
          <w:p w14:paraId="11F04B67" w14:textId="77777777" w:rsidR="00D067A4" w:rsidRPr="003F048A" w:rsidRDefault="00D067A4">
            <w:pPr>
              <w:tabs>
                <w:tab w:val="left" w:pos="567"/>
                <w:tab w:val="left" w:pos="851"/>
                <w:tab w:val="left" w:pos="1276"/>
              </w:tabs>
              <w:ind w:left="-108"/>
              <w:jc w:val="right"/>
              <w:rPr>
                <w:rFonts w:asciiTheme="minorHAnsi" w:hAnsiTheme="minorHAnsi"/>
                <w:sz w:val="20"/>
              </w:rPr>
            </w:pPr>
          </w:p>
        </w:tc>
      </w:tr>
      <w:tr w:rsidR="00D067A4" w:rsidRPr="003F048A" w14:paraId="1E8EEA1E" w14:textId="77777777" w:rsidTr="00D067A4">
        <w:tc>
          <w:tcPr>
            <w:tcW w:w="6009" w:type="dxa"/>
            <w:tcBorders>
              <w:right w:val="nil"/>
            </w:tcBorders>
          </w:tcPr>
          <w:p w14:paraId="161E019B" w14:textId="77777777" w:rsidR="00D067A4" w:rsidRPr="003F048A" w:rsidRDefault="00D067A4">
            <w:pPr>
              <w:tabs>
                <w:tab w:val="left" w:pos="567"/>
                <w:tab w:val="left" w:pos="851"/>
                <w:tab w:val="left" w:pos="1276"/>
              </w:tabs>
              <w:ind w:left="-108"/>
              <w:jc w:val="both"/>
              <w:rPr>
                <w:rFonts w:asciiTheme="minorHAnsi" w:hAnsiTheme="minorHAnsi"/>
                <w:sz w:val="20"/>
                <w:lang w:val="en-IE"/>
              </w:rPr>
            </w:pPr>
            <w:r w:rsidRPr="003F048A">
              <w:rPr>
                <w:rFonts w:asciiTheme="minorHAnsi" w:hAnsiTheme="minorHAnsi"/>
                <w:sz w:val="20"/>
              </w:rPr>
              <w:t>At 1 January</w:t>
            </w:r>
          </w:p>
        </w:tc>
        <w:tc>
          <w:tcPr>
            <w:tcW w:w="1871" w:type="dxa"/>
            <w:tcBorders>
              <w:top w:val="nil"/>
              <w:left w:val="nil"/>
              <w:bottom w:val="nil"/>
              <w:right w:val="nil"/>
            </w:tcBorders>
          </w:tcPr>
          <w:p w14:paraId="18304518" w14:textId="7BD3EFEF" w:rsidR="00D067A4" w:rsidRPr="003F048A" w:rsidRDefault="00D067A4">
            <w:pPr>
              <w:tabs>
                <w:tab w:val="left" w:pos="567"/>
                <w:tab w:val="left" w:pos="851"/>
                <w:tab w:val="left" w:pos="1276"/>
              </w:tabs>
              <w:ind w:left="-108"/>
              <w:jc w:val="right"/>
              <w:rPr>
                <w:rFonts w:asciiTheme="minorHAnsi" w:hAnsiTheme="minorHAnsi"/>
                <w:sz w:val="20"/>
              </w:rPr>
            </w:pPr>
            <w:r w:rsidRPr="003F048A">
              <w:rPr>
                <w:rFonts w:asciiTheme="minorHAnsi" w:hAnsiTheme="minorHAnsi"/>
                <w:sz w:val="20"/>
              </w:rPr>
              <w:t>(</w:t>
            </w:r>
            <w:r w:rsidR="002C6FCF" w:rsidRPr="003F048A">
              <w:rPr>
                <w:rFonts w:asciiTheme="minorHAnsi" w:hAnsiTheme="minorHAnsi"/>
                <w:sz w:val="20"/>
              </w:rPr>
              <w:t>3,951</w:t>
            </w:r>
            <w:r w:rsidRPr="003F048A">
              <w:rPr>
                <w:rFonts w:asciiTheme="minorHAnsi" w:hAnsiTheme="minorHAnsi"/>
                <w:sz w:val="20"/>
              </w:rPr>
              <w:t>)</w:t>
            </w:r>
          </w:p>
        </w:tc>
        <w:tc>
          <w:tcPr>
            <w:tcW w:w="1871" w:type="dxa"/>
            <w:tcBorders>
              <w:top w:val="nil"/>
              <w:left w:val="nil"/>
              <w:bottom w:val="nil"/>
              <w:right w:val="nil"/>
            </w:tcBorders>
          </w:tcPr>
          <w:p w14:paraId="770539FF" w14:textId="6F3AE5BF" w:rsidR="00D067A4" w:rsidRPr="003F048A" w:rsidRDefault="00D067A4" w:rsidP="00471672">
            <w:pPr>
              <w:tabs>
                <w:tab w:val="left" w:pos="567"/>
                <w:tab w:val="left" w:pos="851"/>
                <w:tab w:val="left" w:pos="1276"/>
              </w:tabs>
              <w:ind w:left="-108"/>
              <w:jc w:val="right"/>
              <w:rPr>
                <w:rFonts w:asciiTheme="minorHAnsi" w:hAnsiTheme="minorHAnsi"/>
                <w:sz w:val="20"/>
              </w:rPr>
            </w:pPr>
            <w:r w:rsidRPr="003F048A">
              <w:rPr>
                <w:rFonts w:asciiTheme="minorHAnsi" w:hAnsiTheme="minorHAnsi"/>
                <w:sz w:val="20"/>
              </w:rPr>
              <w:t>(2,419)</w:t>
            </w:r>
          </w:p>
        </w:tc>
      </w:tr>
      <w:tr w:rsidR="00D067A4" w:rsidRPr="003F048A" w14:paraId="5B5CFFFB" w14:textId="77777777" w:rsidTr="00D067A4">
        <w:tc>
          <w:tcPr>
            <w:tcW w:w="6009" w:type="dxa"/>
            <w:tcBorders>
              <w:right w:val="nil"/>
            </w:tcBorders>
          </w:tcPr>
          <w:p w14:paraId="6BB84BC0" w14:textId="77777777" w:rsidR="00D067A4" w:rsidRPr="003F048A" w:rsidRDefault="00D067A4">
            <w:pPr>
              <w:tabs>
                <w:tab w:val="left" w:pos="567"/>
                <w:tab w:val="left" w:pos="851"/>
                <w:tab w:val="left" w:pos="1276"/>
              </w:tabs>
              <w:ind w:left="-108"/>
              <w:jc w:val="both"/>
              <w:rPr>
                <w:rFonts w:asciiTheme="minorHAnsi" w:hAnsiTheme="minorHAnsi"/>
                <w:sz w:val="20"/>
                <w:lang w:val="en-IE"/>
              </w:rPr>
            </w:pPr>
            <w:r w:rsidRPr="003F048A">
              <w:rPr>
                <w:rFonts w:asciiTheme="minorHAnsi" w:hAnsiTheme="minorHAnsi"/>
                <w:sz w:val="20"/>
                <w:lang w:val="en-IE"/>
              </w:rPr>
              <w:t>Amortisation for the period/year</w:t>
            </w:r>
          </w:p>
        </w:tc>
        <w:tc>
          <w:tcPr>
            <w:tcW w:w="1871" w:type="dxa"/>
            <w:tcBorders>
              <w:top w:val="nil"/>
              <w:left w:val="nil"/>
              <w:bottom w:val="single" w:sz="4" w:space="0" w:color="auto"/>
              <w:right w:val="nil"/>
            </w:tcBorders>
          </w:tcPr>
          <w:p w14:paraId="183EF033" w14:textId="335E90C8" w:rsidR="00D067A4" w:rsidRPr="003F048A" w:rsidRDefault="00D067A4">
            <w:pPr>
              <w:tabs>
                <w:tab w:val="left" w:pos="567"/>
                <w:tab w:val="left" w:pos="851"/>
                <w:tab w:val="left" w:pos="1276"/>
              </w:tabs>
              <w:ind w:left="-108"/>
              <w:jc w:val="right"/>
              <w:rPr>
                <w:rFonts w:asciiTheme="minorHAnsi" w:hAnsiTheme="minorHAnsi"/>
                <w:sz w:val="20"/>
              </w:rPr>
            </w:pPr>
            <w:r w:rsidRPr="003F048A">
              <w:rPr>
                <w:rFonts w:asciiTheme="minorHAnsi" w:hAnsiTheme="minorHAnsi"/>
                <w:sz w:val="20"/>
              </w:rPr>
              <w:t>(</w:t>
            </w:r>
            <w:r w:rsidR="002C6FCF" w:rsidRPr="003F048A">
              <w:rPr>
                <w:rFonts w:asciiTheme="minorHAnsi" w:hAnsiTheme="minorHAnsi"/>
                <w:sz w:val="20"/>
              </w:rPr>
              <w:t>686</w:t>
            </w:r>
            <w:r w:rsidRPr="003F048A">
              <w:rPr>
                <w:rFonts w:asciiTheme="minorHAnsi" w:hAnsiTheme="minorHAnsi"/>
                <w:sz w:val="20"/>
              </w:rPr>
              <w:t>)</w:t>
            </w:r>
          </w:p>
        </w:tc>
        <w:tc>
          <w:tcPr>
            <w:tcW w:w="1871" w:type="dxa"/>
            <w:tcBorders>
              <w:top w:val="nil"/>
              <w:left w:val="nil"/>
              <w:bottom w:val="single" w:sz="4" w:space="0" w:color="auto"/>
              <w:right w:val="nil"/>
            </w:tcBorders>
          </w:tcPr>
          <w:p w14:paraId="09D8C07C" w14:textId="536A9F21" w:rsidR="00D067A4" w:rsidRPr="003F048A" w:rsidRDefault="00D067A4">
            <w:pPr>
              <w:tabs>
                <w:tab w:val="left" w:pos="567"/>
                <w:tab w:val="left" w:pos="851"/>
                <w:tab w:val="left" w:pos="1276"/>
              </w:tabs>
              <w:ind w:left="-108"/>
              <w:jc w:val="right"/>
              <w:rPr>
                <w:rFonts w:asciiTheme="minorHAnsi" w:hAnsiTheme="minorHAnsi"/>
                <w:sz w:val="20"/>
              </w:rPr>
            </w:pPr>
            <w:r w:rsidRPr="003F048A">
              <w:rPr>
                <w:rFonts w:asciiTheme="minorHAnsi" w:hAnsiTheme="minorHAnsi"/>
                <w:sz w:val="20"/>
              </w:rPr>
              <w:t>(1,532)</w:t>
            </w:r>
          </w:p>
        </w:tc>
      </w:tr>
      <w:tr w:rsidR="00D067A4" w:rsidRPr="003F048A" w14:paraId="584975B9" w14:textId="77777777" w:rsidTr="00D067A4">
        <w:tc>
          <w:tcPr>
            <w:tcW w:w="6009" w:type="dxa"/>
            <w:tcBorders>
              <w:right w:val="nil"/>
            </w:tcBorders>
          </w:tcPr>
          <w:p w14:paraId="19D51D19" w14:textId="77777777" w:rsidR="00D067A4" w:rsidRPr="003F048A" w:rsidRDefault="00D067A4">
            <w:pPr>
              <w:tabs>
                <w:tab w:val="left" w:pos="567"/>
                <w:tab w:val="left" w:pos="851"/>
                <w:tab w:val="left" w:pos="1276"/>
              </w:tabs>
              <w:ind w:left="-108"/>
              <w:jc w:val="both"/>
              <w:rPr>
                <w:rFonts w:asciiTheme="minorHAnsi" w:hAnsiTheme="minorHAnsi"/>
                <w:sz w:val="20"/>
                <w:lang w:val="en-IE"/>
              </w:rPr>
            </w:pPr>
            <w:r w:rsidRPr="003F048A">
              <w:rPr>
                <w:rFonts w:asciiTheme="minorHAnsi" w:hAnsiTheme="minorHAnsi"/>
                <w:sz w:val="20"/>
                <w:lang w:val="en-IE"/>
              </w:rPr>
              <w:t>At end of period/year</w:t>
            </w:r>
          </w:p>
        </w:tc>
        <w:tc>
          <w:tcPr>
            <w:tcW w:w="1871" w:type="dxa"/>
            <w:tcBorders>
              <w:top w:val="single" w:sz="4" w:space="0" w:color="auto"/>
              <w:left w:val="nil"/>
              <w:bottom w:val="nil"/>
              <w:right w:val="nil"/>
            </w:tcBorders>
          </w:tcPr>
          <w:p w14:paraId="1FCA048D" w14:textId="30C17564" w:rsidR="00D067A4" w:rsidRPr="0046597E" w:rsidRDefault="00D067A4">
            <w:pPr>
              <w:tabs>
                <w:tab w:val="left" w:pos="567"/>
                <w:tab w:val="left" w:pos="851"/>
                <w:tab w:val="left" w:pos="1276"/>
              </w:tabs>
              <w:ind w:left="-108"/>
              <w:jc w:val="right"/>
              <w:rPr>
                <w:rFonts w:asciiTheme="minorHAnsi" w:hAnsiTheme="minorHAnsi"/>
                <w:b/>
                <w:bCs/>
                <w:sz w:val="20"/>
              </w:rPr>
            </w:pPr>
            <w:r w:rsidRPr="0046597E">
              <w:rPr>
                <w:rFonts w:asciiTheme="minorHAnsi" w:hAnsiTheme="minorHAnsi"/>
                <w:b/>
                <w:bCs/>
                <w:sz w:val="20"/>
              </w:rPr>
              <w:t>(</w:t>
            </w:r>
            <w:r w:rsidR="002577F9" w:rsidRPr="0046597E">
              <w:rPr>
                <w:rFonts w:asciiTheme="minorHAnsi" w:hAnsiTheme="minorHAnsi"/>
                <w:b/>
                <w:bCs/>
                <w:sz w:val="20"/>
              </w:rPr>
              <w:t>4,637</w:t>
            </w:r>
            <w:r w:rsidRPr="0046597E">
              <w:rPr>
                <w:rFonts w:asciiTheme="minorHAnsi" w:hAnsiTheme="minorHAnsi"/>
                <w:b/>
                <w:bCs/>
                <w:sz w:val="20"/>
              </w:rPr>
              <w:t>)</w:t>
            </w:r>
          </w:p>
        </w:tc>
        <w:tc>
          <w:tcPr>
            <w:tcW w:w="1871" w:type="dxa"/>
            <w:tcBorders>
              <w:top w:val="single" w:sz="4" w:space="0" w:color="auto"/>
              <w:left w:val="nil"/>
              <w:bottom w:val="nil"/>
              <w:right w:val="nil"/>
            </w:tcBorders>
          </w:tcPr>
          <w:p w14:paraId="15D64609" w14:textId="7BFBC0CC" w:rsidR="00D067A4" w:rsidRPr="0046597E" w:rsidRDefault="00D067A4">
            <w:pPr>
              <w:tabs>
                <w:tab w:val="left" w:pos="567"/>
                <w:tab w:val="left" w:pos="851"/>
                <w:tab w:val="left" w:pos="1276"/>
              </w:tabs>
              <w:ind w:left="-108"/>
              <w:jc w:val="right"/>
              <w:rPr>
                <w:rFonts w:asciiTheme="minorHAnsi" w:hAnsiTheme="minorHAnsi"/>
                <w:b/>
                <w:bCs/>
                <w:sz w:val="20"/>
              </w:rPr>
            </w:pPr>
            <w:r w:rsidRPr="0046597E">
              <w:rPr>
                <w:rFonts w:asciiTheme="minorHAnsi" w:hAnsiTheme="minorHAnsi"/>
                <w:b/>
                <w:bCs/>
                <w:sz w:val="20"/>
              </w:rPr>
              <w:t>(3,951)</w:t>
            </w:r>
          </w:p>
        </w:tc>
      </w:tr>
      <w:tr w:rsidR="00D067A4" w:rsidRPr="003F048A" w14:paraId="0995591A" w14:textId="77777777" w:rsidTr="00D067A4">
        <w:tc>
          <w:tcPr>
            <w:tcW w:w="6009" w:type="dxa"/>
            <w:tcBorders>
              <w:right w:val="nil"/>
            </w:tcBorders>
          </w:tcPr>
          <w:p w14:paraId="15362BBA" w14:textId="77777777" w:rsidR="00D067A4" w:rsidRPr="003F048A" w:rsidRDefault="00D067A4">
            <w:pPr>
              <w:tabs>
                <w:tab w:val="left" w:pos="567"/>
                <w:tab w:val="left" w:pos="851"/>
                <w:tab w:val="left" w:pos="1276"/>
              </w:tabs>
              <w:ind w:left="-108"/>
              <w:jc w:val="both"/>
              <w:rPr>
                <w:rFonts w:asciiTheme="minorHAnsi" w:hAnsiTheme="minorHAnsi"/>
                <w:b/>
                <w:bCs/>
                <w:sz w:val="20"/>
                <w:lang w:val="en-IE"/>
              </w:rPr>
            </w:pPr>
            <w:r w:rsidRPr="003F048A">
              <w:rPr>
                <w:rFonts w:asciiTheme="minorHAnsi" w:hAnsiTheme="minorHAnsi"/>
                <w:b/>
                <w:bCs/>
                <w:sz w:val="20"/>
                <w:lang w:val="en-IE"/>
              </w:rPr>
              <w:t>Net book value</w:t>
            </w:r>
          </w:p>
        </w:tc>
        <w:tc>
          <w:tcPr>
            <w:tcW w:w="1871" w:type="dxa"/>
            <w:tcBorders>
              <w:top w:val="nil"/>
              <w:left w:val="nil"/>
              <w:bottom w:val="nil"/>
              <w:right w:val="nil"/>
            </w:tcBorders>
          </w:tcPr>
          <w:p w14:paraId="5A38392A" w14:textId="77777777" w:rsidR="00D067A4" w:rsidRPr="003F048A" w:rsidRDefault="00D067A4">
            <w:pPr>
              <w:tabs>
                <w:tab w:val="left" w:pos="567"/>
                <w:tab w:val="left" w:pos="851"/>
                <w:tab w:val="left" w:pos="1276"/>
              </w:tabs>
              <w:ind w:left="-108"/>
              <w:jc w:val="right"/>
              <w:rPr>
                <w:rFonts w:asciiTheme="minorHAnsi" w:hAnsiTheme="minorHAnsi"/>
                <w:sz w:val="20"/>
              </w:rPr>
            </w:pPr>
          </w:p>
        </w:tc>
        <w:tc>
          <w:tcPr>
            <w:tcW w:w="1871" w:type="dxa"/>
            <w:tcBorders>
              <w:top w:val="nil"/>
              <w:left w:val="nil"/>
              <w:bottom w:val="nil"/>
              <w:right w:val="nil"/>
            </w:tcBorders>
          </w:tcPr>
          <w:p w14:paraId="27FBFFE9" w14:textId="77777777" w:rsidR="00D067A4" w:rsidRPr="003F048A" w:rsidRDefault="00D067A4">
            <w:pPr>
              <w:tabs>
                <w:tab w:val="left" w:pos="567"/>
                <w:tab w:val="left" w:pos="851"/>
                <w:tab w:val="left" w:pos="1276"/>
              </w:tabs>
              <w:ind w:left="-108"/>
              <w:jc w:val="right"/>
              <w:rPr>
                <w:rFonts w:asciiTheme="minorHAnsi" w:hAnsiTheme="minorHAnsi"/>
                <w:sz w:val="20"/>
              </w:rPr>
            </w:pPr>
          </w:p>
        </w:tc>
      </w:tr>
      <w:tr w:rsidR="00D067A4" w:rsidRPr="00D31059" w14:paraId="7A41A4C3" w14:textId="77777777" w:rsidTr="00D067A4">
        <w:tc>
          <w:tcPr>
            <w:tcW w:w="6009" w:type="dxa"/>
          </w:tcPr>
          <w:p w14:paraId="4187EA8D" w14:textId="77777777" w:rsidR="00D067A4" w:rsidRPr="003F048A" w:rsidRDefault="00D067A4">
            <w:pPr>
              <w:tabs>
                <w:tab w:val="left" w:pos="567"/>
                <w:tab w:val="left" w:pos="851"/>
                <w:tab w:val="left" w:pos="1276"/>
              </w:tabs>
              <w:ind w:left="-108"/>
              <w:jc w:val="both"/>
              <w:rPr>
                <w:rFonts w:asciiTheme="minorHAnsi" w:hAnsiTheme="minorHAnsi"/>
                <w:sz w:val="20"/>
              </w:rPr>
            </w:pPr>
            <w:r w:rsidRPr="003F048A">
              <w:rPr>
                <w:rFonts w:asciiTheme="minorHAnsi" w:hAnsiTheme="minorHAnsi"/>
                <w:sz w:val="20"/>
                <w:lang w:val="en-IE"/>
              </w:rPr>
              <w:t>At end of period/year</w:t>
            </w:r>
          </w:p>
        </w:tc>
        <w:tc>
          <w:tcPr>
            <w:tcW w:w="1871" w:type="dxa"/>
            <w:tcBorders>
              <w:top w:val="single" w:sz="4" w:space="0" w:color="auto"/>
              <w:bottom w:val="single" w:sz="12" w:space="0" w:color="auto"/>
            </w:tcBorders>
          </w:tcPr>
          <w:p w14:paraId="163DEE3B" w14:textId="1DA7F1C0" w:rsidR="00D067A4" w:rsidRPr="003F048A" w:rsidRDefault="00D067A4">
            <w:pPr>
              <w:tabs>
                <w:tab w:val="left" w:pos="567"/>
                <w:tab w:val="left" w:pos="851"/>
                <w:tab w:val="left" w:pos="1276"/>
              </w:tabs>
              <w:ind w:left="-108"/>
              <w:jc w:val="right"/>
              <w:rPr>
                <w:rFonts w:asciiTheme="minorHAnsi" w:hAnsiTheme="minorHAnsi"/>
                <w:b/>
                <w:sz w:val="20"/>
              </w:rPr>
            </w:pPr>
            <w:r w:rsidRPr="003F048A">
              <w:rPr>
                <w:rFonts w:asciiTheme="minorHAnsi" w:hAnsiTheme="minorHAnsi"/>
                <w:b/>
                <w:sz w:val="20"/>
              </w:rPr>
              <w:t>4,</w:t>
            </w:r>
            <w:r w:rsidR="00682C3B" w:rsidRPr="003F048A">
              <w:rPr>
                <w:rFonts w:asciiTheme="minorHAnsi" w:hAnsiTheme="minorHAnsi"/>
                <w:b/>
                <w:sz w:val="20"/>
              </w:rPr>
              <w:t>299</w:t>
            </w:r>
          </w:p>
        </w:tc>
        <w:tc>
          <w:tcPr>
            <w:tcW w:w="1871" w:type="dxa"/>
            <w:tcBorders>
              <w:top w:val="single" w:sz="4" w:space="0" w:color="auto"/>
              <w:bottom w:val="single" w:sz="12" w:space="0" w:color="auto"/>
            </w:tcBorders>
          </w:tcPr>
          <w:p w14:paraId="64CF2815" w14:textId="655EFE83" w:rsidR="00D067A4" w:rsidRPr="000A5C75" w:rsidRDefault="00D067A4">
            <w:pPr>
              <w:tabs>
                <w:tab w:val="left" w:pos="567"/>
                <w:tab w:val="left" w:pos="851"/>
                <w:tab w:val="left" w:pos="1276"/>
              </w:tabs>
              <w:ind w:left="-108"/>
              <w:jc w:val="right"/>
              <w:rPr>
                <w:rFonts w:asciiTheme="minorHAnsi" w:hAnsiTheme="minorHAnsi"/>
                <w:bCs/>
                <w:sz w:val="20"/>
              </w:rPr>
            </w:pPr>
            <w:r w:rsidRPr="003F048A">
              <w:rPr>
                <w:rFonts w:asciiTheme="minorHAnsi" w:hAnsiTheme="minorHAnsi"/>
                <w:b/>
                <w:sz w:val="20"/>
              </w:rPr>
              <w:t>4,423</w:t>
            </w:r>
          </w:p>
        </w:tc>
      </w:tr>
    </w:tbl>
    <w:p w14:paraId="0C5F3D6C" w14:textId="77777777" w:rsidR="002A51D0" w:rsidRDefault="002A51D0" w:rsidP="002A51D0">
      <w:pPr>
        <w:tabs>
          <w:tab w:val="left" w:pos="567"/>
          <w:tab w:val="left" w:pos="851"/>
          <w:tab w:val="left" w:pos="1276"/>
        </w:tabs>
        <w:jc w:val="both"/>
        <w:rPr>
          <w:rFonts w:asciiTheme="minorHAnsi" w:hAnsiTheme="minorHAnsi"/>
          <w:b/>
          <w:sz w:val="20"/>
        </w:rPr>
      </w:pPr>
    </w:p>
    <w:p w14:paraId="3CC40019" w14:textId="37FBD74D" w:rsidR="002A51D0" w:rsidRDefault="002A51D0" w:rsidP="002A51D0">
      <w:pPr>
        <w:tabs>
          <w:tab w:val="left" w:pos="567"/>
          <w:tab w:val="left" w:pos="851"/>
          <w:tab w:val="left" w:pos="1276"/>
        </w:tabs>
        <w:jc w:val="both"/>
        <w:rPr>
          <w:rFonts w:asciiTheme="minorHAnsi" w:hAnsiTheme="minorHAnsi"/>
          <w:b/>
          <w:sz w:val="20"/>
        </w:rPr>
      </w:pPr>
      <w:r>
        <w:rPr>
          <w:rFonts w:asciiTheme="minorHAnsi" w:hAnsiTheme="minorHAnsi"/>
          <w:b/>
          <w:sz w:val="20"/>
        </w:rPr>
        <w:t xml:space="preserve">13.     </w:t>
      </w:r>
      <w:r w:rsidR="00B009CC">
        <w:rPr>
          <w:rFonts w:asciiTheme="minorHAnsi" w:hAnsiTheme="minorHAnsi"/>
          <w:b/>
          <w:sz w:val="20"/>
        </w:rPr>
        <w:t xml:space="preserve"> </w:t>
      </w:r>
      <w:r>
        <w:rPr>
          <w:rFonts w:asciiTheme="minorHAnsi" w:hAnsiTheme="minorHAnsi"/>
          <w:b/>
          <w:sz w:val="20"/>
          <w:lang w:eastAsia="en-GB"/>
        </w:rPr>
        <w:t>D</w:t>
      </w:r>
      <w:r w:rsidRPr="00E5011F">
        <w:rPr>
          <w:rFonts w:asciiTheme="minorHAnsi" w:hAnsiTheme="minorHAnsi"/>
          <w:b/>
          <w:sz w:val="20"/>
          <w:lang w:eastAsia="en-GB"/>
        </w:rPr>
        <w:t>erivatives</w:t>
      </w:r>
      <w:r>
        <w:rPr>
          <w:rFonts w:asciiTheme="minorHAnsi" w:hAnsiTheme="minorHAnsi"/>
          <w:b/>
          <w:sz w:val="20"/>
          <w:lang w:eastAsia="en-GB"/>
        </w:rPr>
        <w:t xml:space="preserve"> and cashflow hedge reserve</w:t>
      </w:r>
    </w:p>
    <w:p w14:paraId="46448AD6" w14:textId="77777777" w:rsidR="002A51D0" w:rsidRDefault="002A51D0" w:rsidP="002A51D0">
      <w:pPr>
        <w:tabs>
          <w:tab w:val="left" w:pos="567"/>
          <w:tab w:val="left" w:pos="851"/>
          <w:tab w:val="left" w:pos="1276"/>
        </w:tabs>
        <w:jc w:val="both"/>
        <w:rPr>
          <w:rFonts w:asciiTheme="minorHAnsi" w:hAnsiTheme="minorHAnsi"/>
          <w:b/>
          <w:sz w:val="20"/>
        </w:rPr>
      </w:pPr>
    </w:p>
    <w:p w14:paraId="4E8EFFB8" w14:textId="6E90DD80" w:rsidR="002A51D0" w:rsidRPr="008A00FE" w:rsidRDefault="002A51D0" w:rsidP="00B009CC">
      <w:pPr>
        <w:tabs>
          <w:tab w:val="left" w:pos="567"/>
          <w:tab w:val="left" w:pos="851"/>
          <w:tab w:val="left" w:pos="1276"/>
        </w:tabs>
        <w:spacing w:before="100" w:beforeAutospacing="1" w:after="100" w:afterAutospacing="1"/>
        <w:ind w:left="539" w:right="539"/>
        <w:jc w:val="both"/>
        <w:rPr>
          <w:rFonts w:asciiTheme="minorHAnsi" w:hAnsiTheme="minorHAnsi"/>
          <w:b/>
          <w:sz w:val="20"/>
        </w:rPr>
      </w:pPr>
      <w:r>
        <w:rPr>
          <w:rFonts w:asciiTheme="minorHAnsi" w:hAnsiTheme="minorHAnsi"/>
          <w:b/>
          <w:sz w:val="20"/>
        </w:rPr>
        <w:t xml:space="preserve">Current assets </w:t>
      </w:r>
    </w:p>
    <w:tbl>
      <w:tblPr>
        <w:tblStyle w:val="TableGrid"/>
        <w:tblW w:w="9789"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095"/>
        <w:gridCol w:w="1816"/>
        <w:gridCol w:w="1878"/>
      </w:tblGrid>
      <w:tr w:rsidR="00C01666" w:rsidRPr="00EB2C00" w14:paraId="64277A33" w14:textId="77777777" w:rsidTr="002A73FE">
        <w:trPr>
          <w:trHeight w:val="301"/>
        </w:trPr>
        <w:tc>
          <w:tcPr>
            <w:tcW w:w="6095" w:type="dxa"/>
          </w:tcPr>
          <w:p w14:paraId="5EF516B9" w14:textId="77777777" w:rsidR="00C01666" w:rsidRPr="00EB2C00" w:rsidRDefault="00C01666">
            <w:pPr>
              <w:tabs>
                <w:tab w:val="left" w:pos="567"/>
                <w:tab w:val="left" w:pos="851"/>
                <w:tab w:val="left" w:pos="1276"/>
              </w:tabs>
              <w:jc w:val="both"/>
              <w:rPr>
                <w:rFonts w:asciiTheme="minorHAnsi" w:hAnsiTheme="minorHAnsi" w:cstheme="minorHAnsi"/>
                <w:i/>
                <w:sz w:val="20"/>
                <w:lang w:val="en-IE"/>
              </w:rPr>
            </w:pPr>
          </w:p>
        </w:tc>
        <w:tc>
          <w:tcPr>
            <w:tcW w:w="1816" w:type="dxa"/>
            <w:tcBorders>
              <w:bottom w:val="single" w:sz="4" w:space="0" w:color="FFFFFF" w:themeColor="background1"/>
            </w:tcBorders>
          </w:tcPr>
          <w:p w14:paraId="7B75B216" w14:textId="30892AEE" w:rsidR="00C01666" w:rsidRPr="00EB2C00" w:rsidRDefault="00C01666" w:rsidP="00650AD0">
            <w:pPr>
              <w:tabs>
                <w:tab w:val="left" w:pos="567"/>
                <w:tab w:val="left" w:pos="851"/>
                <w:tab w:val="left" w:pos="1276"/>
              </w:tabs>
              <w:jc w:val="right"/>
              <w:rPr>
                <w:rFonts w:asciiTheme="minorHAnsi" w:hAnsiTheme="minorHAnsi" w:cstheme="minorHAnsi"/>
                <w:b/>
                <w:sz w:val="20"/>
              </w:rPr>
            </w:pPr>
            <w:r w:rsidRPr="004D4AEB">
              <w:rPr>
                <w:rFonts w:asciiTheme="minorHAnsi" w:hAnsiTheme="minorHAnsi" w:cstheme="minorHAnsi"/>
                <w:b/>
                <w:sz w:val="20"/>
              </w:rPr>
              <w:t xml:space="preserve">30 June </w:t>
            </w:r>
            <w:r w:rsidRPr="004D4AEB">
              <w:rPr>
                <w:rFonts w:asciiTheme="minorHAnsi" w:hAnsiTheme="minorHAnsi" w:cstheme="minorHAnsi"/>
                <w:b/>
                <w:sz w:val="20"/>
                <w:lang w:eastAsia="en-GB"/>
              </w:rPr>
              <w:t>2025</w:t>
            </w:r>
          </w:p>
        </w:tc>
        <w:tc>
          <w:tcPr>
            <w:tcW w:w="1878" w:type="dxa"/>
            <w:tcBorders>
              <w:bottom w:val="single" w:sz="4" w:space="0" w:color="FFFFFF" w:themeColor="background1"/>
            </w:tcBorders>
          </w:tcPr>
          <w:p w14:paraId="7C79B526" w14:textId="0AB77297" w:rsidR="00C01666" w:rsidRPr="00EB2C00" w:rsidRDefault="00C01666" w:rsidP="00650AD0">
            <w:pPr>
              <w:pStyle w:val="Footer"/>
              <w:tabs>
                <w:tab w:val="left" w:pos="425"/>
                <w:tab w:val="left" w:pos="851"/>
              </w:tabs>
              <w:jc w:val="right"/>
              <w:rPr>
                <w:rFonts w:asciiTheme="minorHAnsi" w:hAnsiTheme="minorHAnsi" w:cstheme="minorHAnsi"/>
                <w:b/>
                <w:sz w:val="20"/>
                <w:lang w:eastAsia="en-GB"/>
              </w:rPr>
            </w:pPr>
            <w:r>
              <w:rPr>
                <w:rFonts w:asciiTheme="minorHAnsi" w:hAnsiTheme="minorHAnsi" w:cstheme="minorHAnsi"/>
                <w:b/>
                <w:sz w:val="20"/>
                <w:lang w:eastAsia="en-GB"/>
              </w:rPr>
              <w:t xml:space="preserve">31 December </w:t>
            </w:r>
            <w:r w:rsidRPr="00EB2C00">
              <w:rPr>
                <w:rFonts w:asciiTheme="minorHAnsi" w:hAnsiTheme="minorHAnsi" w:cstheme="minorHAnsi"/>
                <w:b/>
                <w:sz w:val="20"/>
                <w:lang w:eastAsia="en-GB"/>
              </w:rPr>
              <w:t>202</w:t>
            </w:r>
            <w:r>
              <w:rPr>
                <w:rFonts w:asciiTheme="minorHAnsi" w:hAnsiTheme="minorHAnsi" w:cstheme="minorHAnsi"/>
                <w:b/>
                <w:sz w:val="20"/>
                <w:lang w:eastAsia="en-GB"/>
              </w:rPr>
              <w:t>4</w:t>
            </w:r>
          </w:p>
        </w:tc>
      </w:tr>
      <w:tr w:rsidR="00C01666" w:rsidRPr="00EB2C00" w14:paraId="68ACD43E" w14:textId="77777777" w:rsidTr="002A73FE">
        <w:trPr>
          <w:trHeight w:val="308"/>
        </w:trPr>
        <w:tc>
          <w:tcPr>
            <w:tcW w:w="6095" w:type="dxa"/>
          </w:tcPr>
          <w:p w14:paraId="5987D90F" w14:textId="3FBB5612" w:rsidR="00C01666" w:rsidRPr="00EB2C00" w:rsidRDefault="00C01666">
            <w:pPr>
              <w:tabs>
                <w:tab w:val="left" w:pos="567"/>
                <w:tab w:val="left" w:pos="851"/>
                <w:tab w:val="left" w:pos="1276"/>
              </w:tabs>
              <w:jc w:val="both"/>
              <w:rPr>
                <w:rFonts w:asciiTheme="minorHAnsi" w:hAnsiTheme="minorHAnsi" w:cstheme="minorHAnsi"/>
                <w:i/>
                <w:sz w:val="20"/>
                <w:lang w:val="en-IE"/>
              </w:rPr>
            </w:pPr>
            <w:r w:rsidRPr="00EB2C00">
              <w:rPr>
                <w:rFonts w:asciiTheme="minorHAnsi" w:hAnsiTheme="minorHAnsi" w:cstheme="minorHAnsi"/>
                <w:b/>
                <w:bCs/>
                <w:sz w:val="20"/>
              </w:rPr>
              <w:t xml:space="preserve">Derivative </w:t>
            </w:r>
            <w:r w:rsidR="00D64ED4">
              <w:rPr>
                <w:rFonts w:asciiTheme="minorHAnsi" w:hAnsiTheme="minorHAnsi" w:cstheme="minorHAnsi"/>
                <w:b/>
                <w:bCs/>
                <w:sz w:val="20"/>
              </w:rPr>
              <w:t>f</w:t>
            </w:r>
            <w:r w:rsidRPr="00EB2C00">
              <w:rPr>
                <w:rFonts w:asciiTheme="minorHAnsi" w:hAnsiTheme="minorHAnsi" w:cstheme="minorHAnsi"/>
                <w:b/>
                <w:bCs/>
                <w:sz w:val="20"/>
              </w:rPr>
              <w:t xml:space="preserve">inancial </w:t>
            </w:r>
            <w:r w:rsidR="00D64ED4">
              <w:rPr>
                <w:rFonts w:asciiTheme="minorHAnsi" w:hAnsiTheme="minorHAnsi" w:cstheme="minorHAnsi"/>
                <w:b/>
                <w:bCs/>
                <w:sz w:val="20"/>
              </w:rPr>
              <w:t>i</w:t>
            </w:r>
            <w:r w:rsidRPr="00EB2C00">
              <w:rPr>
                <w:rFonts w:asciiTheme="minorHAnsi" w:hAnsiTheme="minorHAnsi" w:cstheme="minorHAnsi"/>
                <w:b/>
                <w:bCs/>
                <w:sz w:val="20"/>
              </w:rPr>
              <w:t>nstruments</w:t>
            </w:r>
          </w:p>
        </w:tc>
        <w:tc>
          <w:tcPr>
            <w:tcW w:w="1816" w:type="dxa"/>
            <w:tcBorders>
              <w:bottom w:val="single" w:sz="4" w:space="0" w:color="auto"/>
            </w:tcBorders>
          </w:tcPr>
          <w:p w14:paraId="4B9EE8D1" w14:textId="77777777" w:rsidR="00C01666" w:rsidRPr="00EB2C00" w:rsidRDefault="00C01666">
            <w:pPr>
              <w:tabs>
                <w:tab w:val="left" w:pos="567"/>
                <w:tab w:val="left" w:pos="851"/>
                <w:tab w:val="left" w:pos="1276"/>
              </w:tabs>
              <w:jc w:val="right"/>
              <w:rPr>
                <w:rFonts w:asciiTheme="minorHAnsi" w:hAnsiTheme="minorHAnsi" w:cstheme="minorHAnsi"/>
                <w:b/>
                <w:sz w:val="20"/>
              </w:rPr>
            </w:pPr>
            <w:r w:rsidRPr="00EB2C00">
              <w:rPr>
                <w:rFonts w:asciiTheme="minorHAnsi" w:hAnsiTheme="minorHAnsi" w:cstheme="minorHAnsi"/>
                <w:b/>
                <w:sz w:val="20"/>
              </w:rPr>
              <w:t>€’000</w:t>
            </w:r>
          </w:p>
        </w:tc>
        <w:tc>
          <w:tcPr>
            <w:tcW w:w="1878" w:type="dxa"/>
            <w:tcBorders>
              <w:bottom w:val="single" w:sz="4" w:space="0" w:color="auto"/>
            </w:tcBorders>
          </w:tcPr>
          <w:p w14:paraId="54AC14F5" w14:textId="77777777" w:rsidR="00C01666" w:rsidRPr="00EB2C00" w:rsidRDefault="00C01666">
            <w:pPr>
              <w:tabs>
                <w:tab w:val="left" w:pos="567"/>
                <w:tab w:val="left" w:pos="851"/>
                <w:tab w:val="left" w:pos="1276"/>
              </w:tabs>
              <w:jc w:val="right"/>
              <w:rPr>
                <w:rFonts w:asciiTheme="minorHAnsi" w:hAnsiTheme="minorHAnsi" w:cstheme="minorHAnsi"/>
                <w:b/>
                <w:sz w:val="20"/>
              </w:rPr>
            </w:pPr>
            <w:r w:rsidRPr="00EB2C00">
              <w:rPr>
                <w:rFonts w:asciiTheme="minorHAnsi" w:hAnsiTheme="minorHAnsi" w:cstheme="minorHAnsi"/>
                <w:b/>
                <w:sz w:val="20"/>
              </w:rPr>
              <w:t>€’000</w:t>
            </w:r>
          </w:p>
        </w:tc>
      </w:tr>
      <w:tr w:rsidR="00C01666" w:rsidRPr="00EB2C00" w14:paraId="714989B8" w14:textId="77777777" w:rsidTr="002A73FE">
        <w:trPr>
          <w:trHeight w:val="308"/>
        </w:trPr>
        <w:tc>
          <w:tcPr>
            <w:tcW w:w="6095" w:type="dxa"/>
          </w:tcPr>
          <w:p w14:paraId="4957352D" w14:textId="70507503" w:rsidR="00C01666" w:rsidRPr="00EB2C00" w:rsidRDefault="00C01666" w:rsidP="0065261A">
            <w:pPr>
              <w:tabs>
                <w:tab w:val="left" w:pos="567"/>
                <w:tab w:val="left" w:pos="851"/>
                <w:tab w:val="left" w:pos="1276"/>
              </w:tabs>
              <w:spacing w:before="100" w:beforeAutospacing="1" w:after="100" w:afterAutospacing="1"/>
              <w:ind w:left="6"/>
              <w:rPr>
                <w:rFonts w:asciiTheme="minorHAnsi" w:hAnsiTheme="minorHAnsi" w:cstheme="minorHAnsi"/>
                <w:sz w:val="20"/>
              </w:rPr>
            </w:pPr>
            <w:r w:rsidRPr="00EB2C00">
              <w:rPr>
                <w:rFonts w:asciiTheme="minorHAnsi" w:hAnsiTheme="minorHAnsi" w:cstheme="minorHAnsi"/>
                <w:sz w:val="20"/>
              </w:rPr>
              <w:t xml:space="preserve">Interest rate swaps </w:t>
            </w:r>
            <w:r w:rsidRPr="001C6D88">
              <w:rPr>
                <w:rFonts w:asciiTheme="minorHAnsi" w:hAnsiTheme="minorHAnsi"/>
                <w:sz w:val="20"/>
              </w:rPr>
              <w:t>-</w:t>
            </w:r>
            <w:r w:rsidRPr="00EB2C00">
              <w:rPr>
                <w:rFonts w:asciiTheme="minorHAnsi" w:hAnsiTheme="minorHAnsi" w:cstheme="minorHAnsi"/>
                <w:sz w:val="20"/>
              </w:rPr>
              <w:t xml:space="preserve"> cash flow hedges</w:t>
            </w:r>
          </w:p>
        </w:tc>
        <w:tc>
          <w:tcPr>
            <w:tcW w:w="1816" w:type="dxa"/>
            <w:tcBorders>
              <w:top w:val="single" w:sz="4" w:space="0" w:color="auto"/>
              <w:bottom w:val="single" w:sz="12" w:space="0" w:color="auto"/>
            </w:tcBorders>
          </w:tcPr>
          <w:p w14:paraId="319FD358" w14:textId="0D2233BF" w:rsidR="00C01666" w:rsidRPr="006E3889" w:rsidRDefault="006007BE">
            <w:pPr>
              <w:tabs>
                <w:tab w:val="left" w:pos="567"/>
                <w:tab w:val="left" w:pos="851"/>
                <w:tab w:val="left" w:pos="1276"/>
              </w:tabs>
              <w:jc w:val="right"/>
              <w:rPr>
                <w:rFonts w:asciiTheme="minorHAnsi" w:hAnsiTheme="minorHAnsi" w:cstheme="minorHAnsi"/>
                <w:b/>
                <w:bCs/>
                <w:sz w:val="20"/>
              </w:rPr>
            </w:pPr>
            <w:r>
              <w:rPr>
                <w:rFonts w:asciiTheme="minorHAnsi" w:hAnsiTheme="minorHAnsi" w:cstheme="minorHAnsi"/>
                <w:b/>
                <w:bCs/>
                <w:sz w:val="20"/>
              </w:rPr>
              <w:t>-</w:t>
            </w:r>
          </w:p>
        </w:tc>
        <w:tc>
          <w:tcPr>
            <w:tcW w:w="1878" w:type="dxa"/>
            <w:tcBorders>
              <w:top w:val="single" w:sz="4" w:space="0" w:color="auto"/>
              <w:bottom w:val="single" w:sz="12" w:space="0" w:color="auto"/>
            </w:tcBorders>
          </w:tcPr>
          <w:p w14:paraId="310A4017" w14:textId="3D4B7A56" w:rsidR="00C01666" w:rsidRPr="00EB2C00" w:rsidRDefault="00C01666">
            <w:pPr>
              <w:tabs>
                <w:tab w:val="left" w:pos="567"/>
                <w:tab w:val="left" w:pos="851"/>
                <w:tab w:val="left" w:pos="1276"/>
              </w:tabs>
              <w:jc w:val="right"/>
              <w:rPr>
                <w:rFonts w:asciiTheme="minorHAnsi" w:hAnsiTheme="minorHAnsi" w:cstheme="minorHAnsi"/>
                <w:sz w:val="20"/>
              </w:rPr>
            </w:pPr>
            <w:r>
              <w:rPr>
                <w:rFonts w:asciiTheme="minorHAnsi" w:hAnsiTheme="minorHAnsi" w:cstheme="minorHAnsi"/>
                <w:sz w:val="20"/>
              </w:rPr>
              <w:t>105</w:t>
            </w:r>
          </w:p>
        </w:tc>
      </w:tr>
    </w:tbl>
    <w:p w14:paraId="2D35501B" w14:textId="77777777" w:rsidR="002A51D0" w:rsidRDefault="002A51D0" w:rsidP="002A51D0">
      <w:pPr>
        <w:rPr>
          <w:rFonts w:asciiTheme="minorHAnsi" w:hAnsiTheme="minorHAnsi" w:cstheme="minorHAnsi"/>
          <w:sz w:val="20"/>
        </w:rPr>
      </w:pPr>
    </w:p>
    <w:p w14:paraId="714EE3D0" w14:textId="45AF51DD" w:rsidR="002A51D0" w:rsidRDefault="002A51D0" w:rsidP="002A51D0">
      <w:pPr>
        <w:rPr>
          <w:rFonts w:asciiTheme="minorHAnsi" w:hAnsiTheme="minorHAnsi" w:cstheme="minorHAnsi"/>
          <w:sz w:val="20"/>
        </w:rPr>
      </w:pPr>
      <w:r>
        <w:rPr>
          <w:rFonts w:asciiTheme="minorHAnsi" w:hAnsiTheme="minorHAnsi" w:cstheme="minorHAnsi"/>
          <w:sz w:val="20"/>
        </w:rPr>
        <w:tab/>
        <w:t xml:space="preserve">  </w:t>
      </w:r>
      <w:r w:rsidR="003F048A">
        <w:rPr>
          <w:rFonts w:asciiTheme="minorHAnsi" w:hAnsiTheme="minorHAnsi" w:cstheme="minorHAnsi"/>
          <w:b/>
          <w:bCs/>
          <w:sz w:val="20"/>
        </w:rPr>
        <w:t>Non-current liabilities</w:t>
      </w:r>
    </w:p>
    <w:tbl>
      <w:tblPr>
        <w:tblStyle w:val="TableGrid"/>
        <w:tblW w:w="9789"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095"/>
        <w:gridCol w:w="1816"/>
        <w:gridCol w:w="1878"/>
      </w:tblGrid>
      <w:tr w:rsidR="00C01666" w:rsidRPr="00EB2C00" w14:paraId="7BE37DFD" w14:textId="77777777" w:rsidTr="002A73FE">
        <w:trPr>
          <w:trHeight w:val="301"/>
        </w:trPr>
        <w:tc>
          <w:tcPr>
            <w:tcW w:w="6095" w:type="dxa"/>
          </w:tcPr>
          <w:p w14:paraId="7A8691C1" w14:textId="77777777" w:rsidR="00C01666" w:rsidRPr="00EB2C00" w:rsidRDefault="00C01666">
            <w:pPr>
              <w:tabs>
                <w:tab w:val="left" w:pos="567"/>
                <w:tab w:val="left" w:pos="851"/>
                <w:tab w:val="left" w:pos="1276"/>
              </w:tabs>
              <w:jc w:val="both"/>
              <w:rPr>
                <w:rFonts w:asciiTheme="minorHAnsi" w:hAnsiTheme="minorHAnsi" w:cstheme="minorHAnsi"/>
                <w:i/>
                <w:sz w:val="20"/>
                <w:lang w:val="en-IE"/>
              </w:rPr>
            </w:pPr>
          </w:p>
        </w:tc>
        <w:tc>
          <w:tcPr>
            <w:tcW w:w="1816" w:type="dxa"/>
            <w:tcBorders>
              <w:bottom w:val="single" w:sz="4" w:space="0" w:color="FFFFFF" w:themeColor="background1"/>
            </w:tcBorders>
          </w:tcPr>
          <w:p w14:paraId="1792883C" w14:textId="3A5EE60A" w:rsidR="00C01666" w:rsidRPr="002B5C28" w:rsidRDefault="00C01666" w:rsidP="00650AD0">
            <w:pPr>
              <w:tabs>
                <w:tab w:val="left" w:pos="567"/>
                <w:tab w:val="left" w:pos="851"/>
                <w:tab w:val="left" w:pos="1276"/>
              </w:tabs>
              <w:jc w:val="right"/>
              <w:rPr>
                <w:rFonts w:asciiTheme="minorHAnsi" w:hAnsiTheme="minorHAnsi" w:cstheme="minorHAnsi"/>
                <w:b/>
                <w:sz w:val="20"/>
              </w:rPr>
            </w:pPr>
            <w:r w:rsidRPr="002B5C28">
              <w:rPr>
                <w:rFonts w:asciiTheme="minorHAnsi" w:hAnsiTheme="minorHAnsi" w:cstheme="minorHAnsi"/>
                <w:b/>
                <w:sz w:val="20"/>
              </w:rPr>
              <w:t xml:space="preserve">30 June </w:t>
            </w:r>
            <w:r w:rsidRPr="002B5C28">
              <w:rPr>
                <w:rFonts w:asciiTheme="minorHAnsi" w:hAnsiTheme="minorHAnsi" w:cstheme="minorHAnsi"/>
                <w:b/>
                <w:sz w:val="20"/>
                <w:lang w:eastAsia="en-GB"/>
              </w:rPr>
              <w:t>2025</w:t>
            </w:r>
          </w:p>
        </w:tc>
        <w:tc>
          <w:tcPr>
            <w:tcW w:w="1878" w:type="dxa"/>
            <w:tcBorders>
              <w:bottom w:val="single" w:sz="4" w:space="0" w:color="FFFFFF" w:themeColor="background1"/>
            </w:tcBorders>
          </w:tcPr>
          <w:p w14:paraId="54DB4B45" w14:textId="3513E2DD" w:rsidR="00C01666" w:rsidRPr="002B5C28" w:rsidRDefault="00C01666" w:rsidP="00650AD0">
            <w:pPr>
              <w:pStyle w:val="Footer"/>
              <w:tabs>
                <w:tab w:val="left" w:pos="425"/>
                <w:tab w:val="left" w:pos="851"/>
              </w:tabs>
              <w:jc w:val="right"/>
              <w:rPr>
                <w:rFonts w:asciiTheme="minorHAnsi" w:hAnsiTheme="minorHAnsi" w:cstheme="minorHAnsi"/>
                <w:b/>
                <w:sz w:val="20"/>
                <w:lang w:eastAsia="en-GB"/>
              </w:rPr>
            </w:pPr>
            <w:r w:rsidRPr="002B5C28">
              <w:rPr>
                <w:rFonts w:asciiTheme="minorHAnsi" w:hAnsiTheme="minorHAnsi" w:cstheme="minorHAnsi"/>
                <w:b/>
                <w:sz w:val="20"/>
                <w:lang w:eastAsia="en-GB"/>
              </w:rPr>
              <w:t>31 December 2024</w:t>
            </w:r>
          </w:p>
        </w:tc>
      </w:tr>
      <w:tr w:rsidR="00C01666" w:rsidRPr="00EB2C00" w14:paraId="3E7AB1AD" w14:textId="77777777" w:rsidTr="002A73FE">
        <w:trPr>
          <w:trHeight w:val="308"/>
        </w:trPr>
        <w:tc>
          <w:tcPr>
            <w:tcW w:w="6095" w:type="dxa"/>
          </w:tcPr>
          <w:p w14:paraId="616550A3" w14:textId="6899171B" w:rsidR="00C01666" w:rsidRPr="00EB2C00" w:rsidRDefault="00C01666">
            <w:pPr>
              <w:tabs>
                <w:tab w:val="left" w:pos="567"/>
                <w:tab w:val="left" w:pos="851"/>
                <w:tab w:val="left" w:pos="1276"/>
              </w:tabs>
              <w:jc w:val="both"/>
              <w:rPr>
                <w:rFonts w:asciiTheme="minorHAnsi" w:hAnsiTheme="minorHAnsi" w:cstheme="minorHAnsi"/>
                <w:i/>
                <w:sz w:val="20"/>
                <w:lang w:val="en-IE"/>
              </w:rPr>
            </w:pPr>
            <w:r w:rsidRPr="00EB2C00">
              <w:rPr>
                <w:rFonts w:asciiTheme="minorHAnsi" w:hAnsiTheme="minorHAnsi" w:cstheme="minorHAnsi"/>
                <w:b/>
                <w:bCs/>
                <w:sz w:val="20"/>
              </w:rPr>
              <w:t xml:space="preserve">Derivative </w:t>
            </w:r>
            <w:r w:rsidR="00D64ED4">
              <w:rPr>
                <w:rFonts w:asciiTheme="minorHAnsi" w:hAnsiTheme="minorHAnsi" w:cstheme="minorHAnsi"/>
                <w:b/>
                <w:bCs/>
                <w:sz w:val="20"/>
              </w:rPr>
              <w:t>f</w:t>
            </w:r>
            <w:r w:rsidRPr="00EB2C00">
              <w:rPr>
                <w:rFonts w:asciiTheme="minorHAnsi" w:hAnsiTheme="minorHAnsi" w:cstheme="minorHAnsi"/>
                <w:b/>
                <w:bCs/>
                <w:sz w:val="20"/>
              </w:rPr>
              <w:t xml:space="preserve">inancial </w:t>
            </w:r>
            <w:r w:rsidR="00D64ED4">
              <w:rPr>
                <w:rFonts w:asciiTheme="minorHAnsi" w:hAnsiTheme="minorHAnsi" w:cstheme="minorHAnsi"/>
                <w:b/>
                <w:bCs/>
                <w:sz w:val="20"/>
              </w:rPr>
              <w:t>i</w:t>
            </w:r>
            <w:r w:rsidRPr="00EB2C00">
              <w:rPr>
                <w:rFonts w:asciiTheme="minorHAnsi" w:hAnsiTheme="minorHAnsi" w:cstheme="minorHAnsi"/>
                <w:b/>
                <w:bCs/>
                <w:sz w:val="20"/>
              </w:rPr>
              <w:t>nstruments</w:t>
            </w:r>
          </w:p>
        </w:tc>
        <w:tc>
          <w:tcPr>
            <w:tcW w:w="1816" w:type="dxa"/>
            <w:tcBorders>
              <w:bottom w:val="single" w:sz="4" w:space="0" w:color="auto"/>
            </w:tcBorders>
          </w:tcPr>
          <w:p w14:paraId="06D375A1" w14:textId="77777777" w:rsidR="00C01666" w:rsidRPr="00EB2C00" w:rsidRDefault="00C01666">
            <w:pPr>
              <w:tabs>
                <w:tab w:val="left" w:pos="567"/>
                <w:tab w:val="left" w:pos="851"/>
                <w:tab w:val="left" w:pos="1276"/>
              </w:tabs>
              <w:jc w:val="right"/>
              <w:rPr>
                <w:rFonts w:asciiTheme="minorHAnsi" w:hAnsiTheme="minorHAnsi" w:cstheme="minorHAnsi"/>
                <w:b/>
                <w:sz w:val="20"/>
              </w:rPr>
            </w:pPr>
            <w:r w:rsidRPr="00EB2C00">
              <w:rPr>
                <w:rFonts w:asciiTheme="minorHAnsi" w:hAnsiTheme="minorHAnsi" w:cstheme="minorHAnsi"/>
                <w:b/>
                <w:sz w:val="20"/>
              </w:rPr>
              <w:t>€’000</w:t>
            </w:r>
          </w:p>
        </w:tc>
        <w:tc>
          <w:tcPr>
            <w:tcW w:w="1878" w:type="dxa"/>
            <w:tcBorders>
              <w:bottom w:val="single" w:sz="4" w:space="0" w:color="auto"/>
            </w:tcBorders>
          </w:tcPr>
          <w:p w14:paraId="32B40042" w14:textId="77777777" w:rsidR="00C01666" w:rsidRPr="00EB2C00" w:rsidRDefault="00C01666">
            <w:pPr>
              <w:tabs>
                <w:tab w:val="left" w:pos="567"/>
                <w:tab w:val="left" w:pos="851"/>
                <w:tab w:val="left" w:pos="1276"/>
              </w:tabs>
              <w:jc w:val="right"/>
              <w:rPr>
                <w:rFonts w:asciiTheme="minorHAnsi" w:hAnsiTheme="minorHAnsi" w:cstheme="minorHAnsi"/>
                <w:b/>
                <w:sz w:val="20"/>
              </w:rPr>
            </w:pPr>
            <w:r w:rsidRPr="00EB2C00">
              <w:rPr>
                <w:rFonts w:asciiTheme="minorHAnsi" w:hAnsiTheme="minorHAnsi" w:cstheme="minorHAnsi"/>
                <w:b/>
                <w:sz w:val="20"/>
              </w:rPr>
              <w:t>€’000</w:t>
            </w:r>
          </w:p>
        </w:tc>
      </w:tr>
      <w:tr w:rsidR="00C01666" w:rsidRPr="00EB2C00" w14:paraId="1CC09465" w14:textId="77777777" w:rsidTr="002A73FE">
        <w:trPr>
          <w:trHeight w:val="308"/>
        </w:trPr>
        <w:tc>
          <w:tcPr>
            <w:tcW w:w="6095" w:type="dxa"/>
          </w:tcPr>
          <w:p w14:paraId="03FF218D" w14:textId="26C8B73B" w:rsidR="00C01666" w:rsidRPr="00EB2C00" w:rsidRDefault="00C01666" w:rsidP="0065261A">
            <w:pPr>
              <w:tabs>
                <w:tab w:val="left" w:pos="567"/>
                <w:tab w:val="left" w:pos="851"/>
                <w:tab w:val="left" w:pos="1276"/>
              </w:tabs>
              <w:spacing w:before="100" w:beforeAutospacing="1" w:after="100" w:afterAutospacing="1"/>
              <w:ind w:left="6"/>
              <w:jc w:val="both"/>
              <w:rPr>
                <w:rFonts w:asciiTheme="minorHAnsi" w:hAnsiTheme="minorHAnsi" w:cstheme="minorHAnsi"/>
                <w:sz w:val="20"/>
              </w:rPr>
            </w:pPr>
            <w:r w:rsidRPr="00EB2C00">
              <w:rPr>
                <w:rFonts w:asciiTheme="minorHAnsi" w:hAnsiTheme="minorHAnsi" w:cstheme="minorHAnsi"/>
                <w:sz w:val="20"/>
              </w:rPr>
              <w:t xml:space="preserve">Interest rate swaps </w:t>
            </w:r>
            <w:r w:rsidRPr="001C6D88">
              <w:rPr>
                <w:rFonts w:asciiTheme="minorHAnsi" w:hAnsiTheme="minorHAnsi"/>
                <w:sz w:val="20"/>
              </w:rPr>
              <w:t>-</w:t>
            </w:r>
            <w:r w:rsidRPr="00EB2C00">
              <w:rPr>
                <w:rFonts w:asciiTheme="minorHAnsi" w:hAnsiTheme="minorHAnsi" w:cstheme="minorHAnsi"/>
                <w:sz w:val="20"/>
              </w:rPr>
              <w:t xml:space="preserve"> cash flow hedges</w:t>
            </w:r>
          </w:p>
        </w:tc>
        <w:tc>
          <w:tcPr>
            <w:tcW w:w="1816" w:type="dxa"/>
            <w:tcBorders>
              <w:top w:val="single" w:sz="4" w:space="0" w:color="auto"/>
              <w:bottom w:val="single" w:sz="12" w:space="0" w:color="auto"/>
            </w:tcBorders>
          </w:tcPr>
          <w:p w14:paraId="6DB6E0AE" w14:textId="7B8036E2" w:rsidR="00C01666" w:rsidRPr="00670893" w:rsidRDefault="003F048A">
            <w:pPr>
              <w:tabs>
                <w:tab w:val="left" w:pos="567"/>
                <w:tab w:val="left" w:pos="851"/>
                <w:tab w:val="left" w:pos="1276"/>
              </w:tabs>
              <w:jc w:val="right"/>
              <w:rPr>
                <w:rFonts w:asciiTheme="minorHAnsi" w:hAnsiTheme="minorHAnsi" w:cstheme="minorHAnsi"/>
                <w:b/>
                <w:bCs/>
                <w:sz w:val="20"/>
              </w:rPr>
            </w:pPr>
            <w:r>
              <w:rPr>
                <w:rFonts w:asciiTheme="minorHAnsi" w:hAnsiTheme="minorHAnsi" w:cstheme="minorHAnsi"/>
                <w:b/>
                <w:bCs/>
                <w:sz w:val="20"/>
              </w:rPr>
              <w:t>168</w:t>
            </w:r>
          </w:p>
        </w:tc>
        <w:tc>
          <w:tcPr>
            <w:tcW w:w="1878" w:type="dxa"/>
            <w:tcBorders>
              <w:top w:val="single" w:sz="4" w:space="0" w:color="auto"/>
              <w:bottom w:val="single" w:sz="12" w:space="0" w:color="auto"/>
            </w:tcBorders>
          </w:tcPr>
          <w:p w14:paraId="0DC013B4" w14:textId="584725AC" w:rsidR="00C01666" w:rsidRPr="00EB2C00" w:rsidRDefault="00C01666">
            <w:pPr>
              <w:tabs>
                <w:tab w:val="left" w:pos="567"/>
                <w:tab w:val="left" w:pos="851"/>
                <w:tab w:val="left" w:pos="1276"/>
              </w:tabs>
              <w:jc w:val="right"/>
              <w:rPr>
                <w:rFonts w:asciiTheme="minorHAnsi" w:hAnsiTheme="minorHAnsi" w:cstheme="minorHAnsi"/>
                <w:sz w:val="20"/>
              </w:rPr>
            </w:pPr>
            <w:r>
              <w:rPr>
                <w:rFonts w:asciiTheme="minorHAnsi" w:hAnsiTheme="minorHAnsi" w:cstheme="minorHAnsi"/>
                <w:sz w:val="20"/>
              </w:rPr>
              <w:t>-</w:t>
            </w:r>
          </w:p>
        </w:tc>
      </w:tr>
    </w:tbl>
    <w:p w14:paraId="23099C6B" w14:textId="77777777" w:rsidR="002A51D0" w:rsidRDefault="002A51D0" w:rsidP="002A51D0">
      <w:pPr>
        <w:rPr>
          <w:rFonts w:asciiTheme="minorHAnsi" w:hAnsiTheme="minorHAnsi" w:cstheme="minorHAnsi"/>
          <w:sz w:val="20"/>
        </w:rPr>
      </w:pPr>
    </w:p>
    <w:p w14:paraId="41EBB5E0" w14:textId="58DAECFB" w:rsidR="002A51D0" w:rsidRPr="003F048A" w:rsidRDefault="002A51D0" w:rsidP="003F048A">
      <w:pPr>
        <w:ind w:firstLine="425"/>
        <w:jc w:val="both"/>
        <w:rPr>
          <w:rFonts w:asciiTheme="minorHAnsi" w:hAnsiTheme="minorHAnsi" w:cstheme="minorHAnsi"/>
          <w:b/>
          <w:bCs/>
          <w:sz w:val="20"/>
        </w:rPr>
      </w:pPr>
    </w:p>
    <w:p w14:paraId="76C24CD1" w14:textId="77777777" w:rsidR="00013632" w:rsidRPr="00EB2C00" w:rsidRDefault="00013632" w:rsidP="0069295D">
      <w:pPr>
        <w:ind w:firstLine="567"/>
        <w:jc w:val="both"/>
        <w:rPr>
          <w:rFonts w:asciiTheme="minorHAnsi" w:hAnsiTheme="minorHAnsi" w:cstheme="minorHAnsi"/>
          <w:sz w:val="20"/>
        </w:rPr>
      </w:pPr>
      <w:r w:rsidRPr="00EB2C00">
        <w:rPr>
          <w:rFonts w:asciiTheme="minorHAnsi" w:hAnsiTheme="minorHAnsi" w:cstheme="minorHAnsi"/>
          <w:b/>
          <w:bCs/>
          <w:sz w:val="20"/>
        </w:rPr>
        <w:t xml:space="preserve">Derivative </w:t>
      </w:r>
      <w:r>
        <w:rPr>
          <w:rFonts w:asciiTheme="minorHAnsi" w:hAnsiTheme="minorHAnsi" w:cstheme="minorHAnsi"/>
          <w:b/>
          <w:bCs/>
          <w:sz w:val="20"/>
        </w:rPr>
        <w:t>f</w:t>
      </w:r>
      <w:r w:rsidRPr="00EB2C00">
        <w:rPr>
          <w:rFonts w:asciiTheme="minorHAnsi" w:hAnsiTheme="minorHAnsi" w:cstheme="minorHAnsi"/>
          <w:b/>
          <w:bCs/>
          <w:sz w:val="20"/>
        </w:rPr>
        <w:t xml:space="preserve">inancial </w:t>
      </w:r>
      <w:r>
        <w:rPr>
          <w:rFonts w:asciiTheme="minorHAnsi" w:hAnsiTheme="minorHAnsi" w:cstheme="minorHAnsi"/>
          <w:b/>
          <w:bCs/>
          <w:sz w:val="20"/>
        </w:rPr>
        <w:t>i</w:t>
      </w:r>
      <w:r w:rsidRPr="00EB2C00">
        <w:rPr>
          <w:rFonts w:asciiTheme="minorHAnsi" w:hAnsiTheme="minorHAnsi" w:cstheme="minorHAnsi"/>
          <w:b/>
          <w:bCs/>
          <w:sz w:val="20"/>
        </w:rPr>
        <w:t>nstruments</w:t>
      </w:r>
    </w:p>
    <w:p w14:paraId="1709D913" w14:textId="3A140E04" w:rsidR="0065261A" w:rsidRDefault="00013632" w:rsidP="00013632">
      <w:pPr>
        <w:autoSpaceDE w:val="0"/>
        <w:autoSpaceDN w:val="0"/>
        <w:adjustRightInd w:val="0"/>
        <w:ind w:left="567"/>
        <w:jc w:val="both"/>
        <w:rPr>
          <w:rFonts w:asciiTheme="minorHAnsi" w:hAnsiTheme="minorHAnsi" w:cstheme="minorHAnsi"/>
          <w:sz w:val="20"/>
        </w:rPr>
      </w:pPr>
      <w:r w:rsidRPr="003F048A">
        <w:rPr>
          <w:rFonts w:asciiTheme="minorHAnsi" w:hAnsiTheme="minorHAnsi" w:cstheme="minorHAnsi"/>
          <w:sz w:val="20"/>
        </w:rPr>
        <w:t xml:space="preserve">During the period, the Group completed a refinancing </w:t>
      </w:r>
      <w:r>
        <w:rPr>
          <w:rFonts w:asciiTheme="minorHAnsi" w:hAnsiTheme="minorHAnsi" w:cstheme="minorHAnsi"/>
          <w:sz w:val="20"/>
        </w:rPr>
        <w:t>of its syndicate facility</w:t>
      </w:r>
      <w:r w:rsidRPr="003F048A">
        <w:rPr>
          <w:rFonts w:asciiTheme="minorHAnsi" w:hAnsiTheme="minorHAnsi" w:cstheme="minorHAnsi"/>
          <w:sz w:val="20"/>
        </w:rPr>
        <w:t>. As part of this, the interest rate swap (swap) in respect of €18</w:t>
      </w:r>
      <w:r w:rsidR="00D87753">
        <w:rPr>
          <w:rFonts w:asciiTheme="minorHAnsi" w:hAnsiTheme="minorHAnsi" w:cstheme="minorHAnsi"/>
          <w:sz w:val="20"/>
        </w:rPr>
        <w:t xml:space="preserve">.75 million </w:t>
      </w:r>
      <w:r w:rsidRPr="003F048A">
        <w:rPr>
          <w:rFonts w:asciiTheme="minorHAnsi" w:hAnsiTheme="minorHAnsi" w:cstheme="minorHAnsi"/>
          <w:sz w:val="20"/>
        </w:rPr>
        <w:t xml:space="preserve">of its </w:t>
      </w:r>
      <w:r>
        <w:rPr>
          <w:rFonts w:asciiTheme="minorHAnsi" w:hAnsiTheme="minorHAnsi" w:cstheme="minorHAnsi"/>
          <w:sz w:val="20"/>
        </w:rPr>
        <w:t>s</w:t>
      </w:r>
      <w:r w:rsidRPr="003F048A">
        <w:rPr>
          <w:rFonts w:asciiTheme="minorHAnsi" w:hAnsiTheme="minorHAnsi" w:cstheme="minorHAnsi"/>
          <w:sz w:val="20"/>
        </w:rPr>
        <w:t xml:space="preserve">ustainability </w:t>
      </w:r>
      <w:r>
        <w:rPr>
          <w:rFonts w:asciiTheme="minorHAnsi" w:hAnsiTheme="minorHAnsi" w:cstheme="minorHAnsi"/>
          <w:sz w:val="20"/>
        </w:rPr>
        <w:t>l</w:t>
      </w:r>
      <w:r w:rsidRPr="003F048A">
        <w:rPr>
          <w:rFonts w:asciiTheme="minorHAnsi" w:hAnsiTheme="minorHAnsi" w:cstheme="minorHAnsi"/>
          <w:sz w:val="20"/>
        </w:rPr>
        <w:t>inked syndicate term loan facility was extinguished, and a new interest rate swap was</w:t>
      </w:r>
      <w:r>
        <w:rPr>
          <w:rFonts w:asciiTheme="minorHAnsi" w:hAnsiTheme="minorHAnsi" w:cstheme="minorHAnsi"/>
          <w:sz w:val="20"/>
        </w:rPr>
        <w:t xml:space="preserve"> entered into against</w:t>
      </w:r>
      <w:r w:rsidRPr="003F048A">
        <w:rPr>
          <w:rFonts w:asciiTheme="minorHAnsi" w:hAnsiTheme="minorHAnsi" w:cstheme="minorHAnsi"/>
          <w:sz w:val="20"/>
        </w:rPr>
        <w:t xml:space="preserve"> €17</w:t>
      </w:r>
      <w:r w:rsidR="00D87753">
        <w:rPr>
          <w:rFonts w:asciiTheme="minorHAnsi" w:hAnsiTheme="minorHAnsi" w:cstheme="minorHAnsi"/>
          <w:sz w:val="20"/>
        </w:rPr>
        <w:t xml:space="preserve">.8 </w:t>
      </w:r>
      <w:r w:rsidR="00705110">
        <w:rPr>
          <w:rFonts w:asciiTheme="minorHAnsi" w:hAnsiTheme="minorHAnsi" w:cstheme="minorHAnsi"/>
          <w:sz w:val="20"/>
        </w:rPr>
        <w:t>million</w:t>
      </w:r>
      <w:r w:rsidRPr="003F048A">
        <w:rPr>
          <w:rFonts w:asciiTheme="minorHAnsi" w:hAnsiTheme="minorHAnsi" w:cstheme="minorHAnsi"/>
          <w:sz w:val="20"/>
        </w:rPr>
        <w:t xml:space="preserve"> of the </w:t>
      </w:r>
      <w:r>
        <w:rPr>
          <w:rFonts w:asciiTheme="minorHAnsi" w:hAnsiTheme="minorHAnsi" w:cstheme="minorHAnsi"/>
          <w:sz w:val="20"/>
        </w:rPr>
        <w:t>term</w:t>
      </w:r>
      <w:r w:rsidRPr="003F048A">
        <w:rPr>
          <w:rFonts w:asciiTheme="minorHAnsi" w:hAnsiTheme="minorHAnsi" w:cstheme="minorHAnsi"/>
          <w:sz w:val="20"/>
        </w:rPr>
        <w:t xml:space="preserve"> </w:t>
      </w:r>
      <w:r>
        <w:rPr>
          <w:rFonts w:asciiTheme="minorHAnsi" w:hAnsiTheme="minorHAnsi" w:cstheme="minorHAnsi"/>
          <w:sz w:val="20"/>
        </w:rPr>
        <w:t>l</w:t>
      </w:r>
      <w:r w:rsidRPr="003F048A">
        <w:rPr>
          <w:rFonts w:asciiTheme="minorHAnsi" w:hAnsiTheme="minorHAnsi" w:cstheme="minorHAnsi"/>
          <w:sz w:val="20"/>
        </w:rPr>
        <w:t>oan</w:t>
      </w:r>
      <w:r>
        <w:rPr>
          <w:rFonts w:asciiTheme="minorHAnsi" w:hAnsiTheme="minorHAnsi" w:cstheme="minorHAnsi"/>
          <w:sz w:val="20"/>
        </w:rPr>
        <w:t xml:space="preserve"> on the 31 March 2025 at a fixed interest rate of 2.303% and expiry date of 29 June 2029</w:t>
      </w:r>
      <w:r w:rsidRPr="003F048A">
        <w:rPr>
          <w:rFonts w:asciiTheme="minorHAnsi" w:hAnsiTheme="minorHAnsi" w:cstheme="minorHAnsi"/>
          <w:sz w:val="20"/>
        </w:rPr>
        <w:t xml:space="preserve">. </w:t>
      </w:r>
    </w:p>
    <w:p w14:paraId="2DCE6AF3" w14:textId="69DFA891" w:rsidR="002A51D0" w:rsidRPr="00926E60" w:rsidRDefault="0065261A" w:rsidP="002A51D0">
      <w:pPr>
        <w:rPr>
          <w:rFonts w:asciiTheme="minorHAnsi" w:hAnsiTheme="minorHAnsi"/>
          <w:b/>
          <w:snapToGrid w:val="0"/>
          <w:szCs w:val="24"/>
        </w:rPr>
      </w:pPr>
      <w:r>
        <w:rPr>
          <w:rFonts w:asciiTheme="minorHAnsi" w:hAnsiTheme="minorHAnsi" w:cstheme="minorHAnsi"/>
          <w:sz w:val="20"/>
        </w:rPr>
        <w:br w:type="page"/>
      </w:r>
      <w:r w:rsidR="002A51D0" w:rsidRPr="00926E60">
        <w:rPr>
          <w:rFonts w:asciiTheme="minorHAnsi" w:hAnsiTheme="minorHAnsi"/>
          <w:b/>
          <w:snapToGrid w:val="0"/>
          <w:szCs w:val="24"/>
        </w:rPr>
        <w:lastRenderedPageBreak/>
        <w:t>CAIRN HOMES PLC</w:t>
      </w:r>
    </w:p>
    <w:p w14:paraId="62E9C584" w14:textId="77777777" w:rsidR="002A51D0" w:rsidRDefault="002A51D0" w:rsidP="002A51D0">
      <w:pPr>
        <w:tabs>
          <w:tab w:val="left" w:pos="567"/>
          <w:tab w:val="left" w:pos="851"/>
          <w:tab w:val="left" w:pos="1276"/>
        </w:tabs>
        <w:jc w:val="both"/>
        <w:rPr>
          <w:rFonts w:asciiTheme="minorHAnsi" w:hAnsiTheme="minorHAnsi"/>
          <w:i/>
          <w:szCs w:val="24"/>
          <w:lang w:val="en-IE"/>
        </w:rPr>
      </w:pPr>
      <w:r w:rsidRPr="00926E60">
        <w:rPr>
          <w:rFonts w:asciiTheme="minorHAnsi" w:hAnsiTheme="minorHAnsi"/>
          <w:b/>
          <w:snapToGrid w:val="0"/>
          <w:szCs w:val="24"/>
        </w:rPr>
        <w:t xml:space="preserve">NOTES TO THE UNAUDITED </w:t>
      </w:r>
      <w:r>
        <w:rPr>
          <w:rFonts w:asciiTheme="minorHAnsi" w:hAnsiTheme="minorHAnsi"/>
          <w:b/>
          <w:snapToGrid w:val="0"/>
          <w:szCs w:val="24"/>
        </w:rPr>
        <w:t>CONDENSED</w:t>
      </w:r>
      <w:r w:rsidRPr="00926E60">
        <w:rPr>
          <w:rFonts w:asciiTheme="minorHAnsi" w:hAnsiTheme="minorHAnsi"/>
          <w:b/>
          <w:snapToGrid w:val="0"/>
          <w:szCs w:val="24"/>
        </w:rPr>
        <w:t xml:space="preserve"> INTERIM FINANCIAL STATEMENTS </w:t>
      </w:r>
      <w:r>
        <w:rPr>
          <w:rFonts w:asciiTheme="minorHAnsi" w:hAnsiTheme="minorHAnsi"/>
          <w:i/>
          <w:szCs w:val="24"/>
          <w:lang w:val="en-IE"/>
        </w:rPr>
        <w:t>(c</w:t>
      </w:r>
      <w:r w:rsidRPr="00926E60">
        <w:rPr>
          <w:rFonts w:asciiTheme="minorHAnsi" w:hAnsiTheme="minorHAnsi"/>
          <w:i/>
          <w:szCs w:val="24"/>
          <w:lang w:val="en-IE"/>
        </w:rPr>
        <w:t>ontinued)</w:t>
      </w:r>
    </w:p>
    <w:p w14:paraId="0D592EF1" w14:textId="77777777" w:rsidR="003F048A" w:rsidRPr="003F048A" w:rsidRDefault="003F048A" w:rsidP="0069295D">
      <w:pPr>
        <w:autoSpaceDE w:val="0"/>
        <w:autoSpaceDN w:val="0"/>
        <w:adjustRightInd w:val="0"/>
        <w:jc w:val="both"/>
        <w:rPr>
          <w:rFonts w:asciiTheme="minorHAnsi" w:hAnsiTheme="minorHAnsi" w:cstheme="minorHAnsi"/>
          <w:sz w:val="20"/>
        </w:rPr>
      </w:pPr>
    </w:p>
    <w:p w14:paraId="782F81FF" w14:textId="77777777" w:rsidR="002A51D0" w:rsidRDefault="002A51D0" w:rsidP="002A51D0">
      <w:pPr>
        <w:tabs>
          <w:tab w:val="left" w:pos="567"/>
          <w:tab w:val="left" w:pos="851"/>
          <w:tab w:val="left" w:pos="1276"/>
        </w:tabs>
        <w:jc w:val="both"/>
        <w:rPr>
          <w:rFonts w:asciiTheme="minorHAnsi" w:hAnsiTheme="minorHAnsi"/>
          <w:b/>
          <w:sz w:val="20"/>
        </w:rPr>
      </w:pPr>
    </w:p>
    <w:p w14:paraId="519B0574" w14:textId="77777777" w:rsidR="002A51D0" w:rsidRPr="00B47398" w:rsidRDefault="002A51D0" w:rsidP="002A51D0">
      <w:pPr>
        <w:tabs>
          <w:tab w:val="left" w:pos="567"/>
          <w:tab w:val="left" w:pos="851"/>
          <w:tab w:val="left" w:pos="1276"/>
        </w:tabs>
        <w:jc w:val="both"/>
        <w:rPr>
          <w:rFonts w:asciiTheme="minorHAnsi" w:hAnsiTheme="minorHAnsi"/>
          <w:b/>
          <w:sz w:val="20"/>
        </w:rPr>
      </w:pPr>
      <w:r>
        <w:rPr>
          <w:rFonts w:asciiTheme="minorHAnsi" w:hAnsiTheme="minorHAnsi"/>
          <w:b/>
          <w:sz w:val="20"/>
        </w:rPr>
        <w:t>14</w:t>
      </w:r>
      <w:r w:rsidRPr="00B47398">
        <w:rPr>
          <w:rFonts w:asciiTheme="minorHAnsi" w:hAnsiTheme="minorHAnsi"/>
          <w:b/>
          <w:sz w:val="20"/>
        </w:rPr>
        <w:t xml:space="preserve">. </w:t>
      </w:r>
      <w:r w:rsidRPr="00B47398">
        <w:rPr>
          <w:rFonts w:asciiTheme="minorHAnsi" w:hAnsiTheme="minorHAnsi"/>
          <w:b/>
          <w:sz w:val="20"/>
        </w:rPr>
        <w:tab/>
      </w:r>
      <w:r>
        <w:rPr>
          <w:rFonts w:asciiTheme="minorHAnsi" w:hAnsiTheme="minorHAnsi"/>
          <w:b/>
          <w:sz w:val="20"/>
        </w:rPr>
        <w:t>Trade and other payables</w:t>
      </w:r>
    </w:p>
    <w:tbl>
      <w:tblPr>
        <w:tblStyle w:val="TableGrid"/>
        <w:tblW w:w="975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009"/>
        <w:gridCol w:w="1871"/>
        <w:gridCol w:w="1871"/>
      </w:tblGrid>
      <w:tr w:rsidR="00C01666" w14:paraId="709B35F5" w14:textId="77777777" w:rsidTr="00F7341D">
        <w:tc>
          <w:tcPr>
            <w:tcW w:w="6009" w:type="dxa"/>
          </w:tcPr>
          <w:p w14:paraId="432D09AF" w14:textId="77777777" w:rsidR="00C01666" w:rsidRDefault="00C01666">
            <w:pPr>
              <w:tabs>
                <w:tab w:val="left" w:pos="567"/>
                <w:tab w:val="left" w:pos="851"/>
                <w:tab w:val="left" w:pos="1276"/>
              </w:tabs>
              <w:jc w:val="both"/>
              <w:rPr>
                <w:rFonts w:asciiTheme="minorHAnsi" w:hAnsiTheme="minorHAnsi"/>
                <w:b/>
                <w:sz w:val="20"/>
                <w:highlight w:val="yellow"/>
              </w:rPr>
            </w:pPr>
          </w:p>
        </w:tc>
        <w:tc>
          <w:tcPr>
            <w:tcW w:w="1871" w:type="dxa"/>
            <w:tcBorders>
              <w:bottom w:val="single" w:sz="4" w:space="0" w:color="FFFFFF" w:themeColor="background1"/>
            </w:tcBorders>
            <w:vAlign w:val="bottom"/>
          </w:tcPr>
          <w:p w14:paraId="78F3D9C1" w14:textId="1B479ED2" w:rsidR="00C01666" w:rsidRPr="004D4AEB" w:rsidRDefault="00C01666" w:rsidP="00F7341D">
            <w:pPr>
              <w:tabs>
                <w:tab w:val="left" w:pos="567"/>
                <w:tab w:val="left" w:pos="851"/>
                <w:tab w:val="left" w:pos="1276"/>
              </w:tabs>
              <w:jc w:val="right"/>
              <w:rPr>
                <w:rFonts w:asciiTheme="minorHAnsi" w:hAnsiTheme="minorHAnsi"/>
                <w:b/>
                <w:sz w:val="20"/>
              </w:rPr>
            </w:pPr>
            <w:r w:rsidRPr="004D4AEB">
              <w:rPr>
                <w:rFonts w:asciiTheme="minorHAnsi" w:hAnsiTheme="minorHAnsi"/>
                <w:b/>
                <w:sz w:val="20"/>
                <w:lang w:eastAsia="en-GB"/>
              </w:rPr>
              <w:t>30 June 2025</w:t>
            </w:r>
          </w:p>
        </w:tc>
        <w:tc>
          <w:tcPr>
            <w:tcW w:w="1871" w:type="dxa"/>
            <w:tcBorders>
              <w:bottom w:val="single" w:sz="4" w:space="0" w:color="FFFFFF" w:themeColor="background1"/>
            </w:tcBorders>
          </w:tcPr>
          <w:p w14:paraId="198FE062" w14:textId="77777777" w:rsidR="00C01666" w:rsidRPr="00EE0866" w:rsidRDefault="00C01666">
            <w:pPr>
              <w:pStyle w:val="Footer"/>
              <w:tabs>
                <w:tab w:val="left" w:pos="425"/>
                <w:tab w:val="left" w:pos="851"/>
              </w:tabs>
              <w:jc w:val="right"/>
              <w:rPr>
                <w:rFonts w:asciiTheme="minorHAnsi" w:hAnsiTheme="minorHAnsi"/>
                <w:b/>
                <w:sz w:val="20"/>
                <w:lang w:eastAsia="en-GB"/>
              </w:rPr>
            </w:pPr>
          </w:p>
          <w:p w14:paraId="3F9FCD7E" w14:textId="38D2E746" w:rsidR="00C01666" w:rsidRPr="00EE0866" w:rsidRDefault="00C01666">
            <w:pPr>
              <w:pStyle w:val="Footer"/>
              <w:tabs>
                <w:tab w:val="left" w:pos="425"/>
                <w:tab w:val="left" w:pos="851"/>
              </w:tabs>
              <w:jc w:val="right"/>
              <w:rPr>
                <w:rFonts w:asciiTheme="minorHAnsi" w:hAnsiTheme="minorHAnsi"/>
                <w:b/>
                <w:sz w:val="20"/>
                <w:lang w:eastAsia="en-GB"/>
              </w:rPr>
            </w:pPr>
            <w:r w:rsidRPr="00EE0866">
              <w:rPr>
                <w:rFonts w:asciiTheme="minorHAnsi" w:hAnsiTheme="minorHAnsi"/>
                <w:b/>
                <w:sz w:val="20"/>
                <w:lang w:eastAsia="en-GB"/>
              </w:rPr>
              <w:t>31 Dec</w:t>
            </w:r>
            <w:r>
              <w:rPr>
                <w:rFonts w:asciiTheme="minorHAnsi" w:hAnsiTheme="minorHAnsi"/>
                <w:b/>
                <w:sz w:val="20"/>
                <w:lang w:eastAsia="en-GB"/>
              </w:rPr>
              <w:t>ember</w:t>
            </w:r>
            <w:r w:rsidRPr="00EE0866">
              <w:rPr>
                <w:rFonts w:asciiTheme="minorHAnsi" w:hAnsiTheme="minorHAnsi"/>
                <w:b/>
                <w:sz w:val="20"/>
                <w:lang w:eastAsia="en-GB"/>
              </w:rPr>
              <w:t xml:space="preserve"> </w:t>
            </w:r>
            <w:r>
              <w:rPr>
                <w:rFonts w:asciiTheme="minorHAnsi" w:hAnsiTheme="minorHAnsi"/>
                <w:b/>
                <w:sz w:val="20"/>
                <w:lang w:eastAsia="en-GB"/>
              </w:rPr>
              <w:t>2024</w:t>
            </w:r>
          </w:p>
        </w:tc>
      </w:tr>
      <w:tr w:rsidR="00C01666" w14:paraId="4E95AAAB" w14:textId="77777777" w:rsidTr="004D4AEB">
        <w:tc>
          <w:tcPr>
            <w:tcW w:w="6009" w:type="dxa"/>
          </w:tcPr>
          <w:p w14:paraId="0D71FA62" w14:textId="77777777" w:rsidR="00C01666" w:rsidRDefault="00C01666">
            <w:pPr>
              <w:tabs>
                <w:tab w:val="left" w:pos="567"/>
                <w:tab w:val="left" w:pos="851"/>
                <w:tab w:val="left" w:pos="1276"/>
              </w:tabs>
              <w:jc w:val="both"/>
              <w:rPr>
                <w:rFonts w:asciiTheme="minorHAnsi" w:hAnsiTheme="minorHAnsi"/>
                <w:b/>
                <w:sz w:val="20"/>
                <w:highlight w:val="yellow"/>
              </w:rPr>
            </w:pPr>
          </w:p>
        </w:tc>
        <w:tc>
          <w:tcPr>
            <w:tcW w:w="1871" w:type="dxa"/>
            <w:tcBorders>
              <w:bottom w:val="single" w:sz="4" w:space="0" w:color="auto"/>
            </w:tcBorders>
          </w:tcPr>
          <w:p w14:paraId="689F372C" w14:textId="77777777" w:rsidR="00C01666" w:rsidRPr="004D4AEB" w:rsidRDefault="00C01666">
            <w:pPr>
              <w:tabs>
                <w:tab w:val="left" w:pos="567"/>
                <w:tab w:val="left" w:pos="851"/>
                <w:tab w:val="left" w:pos="1276"/>
              </w:tabs>
              <w:jc w:val="right"/>
              <w:rPr>
                <w:rFonts w:asciiTheme="minorHAnsi" w:hAnsiTheme="minorHAnsi"/>
                <w:b/>
                <w:sz w:val="20"/>
              </w:rPr>
            </w:pPr>
            <w:r w:rsidRPr="004D4AEB">
              <w:rPr>
                <w:rFonts w:asciiTheme="minorHAnsi" w:hAnsiTheme="minorHAnsi"/>
                <w:b/>
                <w:sz w:val="20"/>
              </w:rPr>
              <w:t>€’000</w:t>
            </w:r>
          </w:p>
        </w:tc>
        <w:tc>
          <w:tcPr>
            <w:tcW w:w="1871" w:type="dxa"/>
            <w:tcBorders>
              <w:bottom w:val="single" w:sz="4" w:space="0" w:color="auto"/>
            </w:tcBorders>
          </w:tcPr>
          <w:p w14:paraId="12A49285" w14:textId="77777777" w:rsidR="00C01666" w:rsidRPr="00EE0866" w:rsidRDefault="00C01666">
            <w:pPr>
              <w:tabs>
                <w:tab w:val="left" w:pos="567"/>
                <w:tab w:val="left" w:pos="851"/>
                <w:tab w:val="left" w:pos="1276"/>
              </w:tabs>
              <w:jc w:val="right"/>
              <w:rPr>
                <w:rFonts w:asciiTheme="minorHAnsi" w:hAnsiTheme="minorHAnsi"/>
                <w:b/>
                <w:sz w:val="20"/>
              </w:rPr>
            </w:pPr>
            <w:r w:rsidRPr="00EE0866">
              <w:rPr>
                <w:rFonts w:asciiTheme="minorHAnsi" w:hAnsiTheme="minorHAnsi"/>
                <w:b/>
                <w:sz w:val="20"/>
              </w:rPr>
              <w:t>€’000</w:t>
            </w:r>
          </w:p>
        </w:tc>
      </w:tr>
      <w:tr w:rsidR="00C01666" w14:paraId="19112858" w14:textId="77777777" w:rsidTr="004D4AEB">
        <w:tc>
          <w:tcPr>
            <w:tcW w:w="6009" w:type="dxa"/>
          </w:tcPr>
          <w:p w14:paraId="5EC13E5B" w14:textId="77777777" w:rsidR="00C01666" w:rsidRDefault="00C01666">
            <w:pPr>
              <w:tabs>
                <w:tab w:val="left" w:pos="567"/>
                <w:tab w:val="left" w:pos="851"/>
                <w:tab w:val="left" w:pos="1276"/>
              </w:tabs>
              <w:jc w:val="both"/>
              <w:rPr>
                <w:rFonts w:asciiTheme="minorHAnsi" w:hAnsiTheme="minorHAnsi"/>
                <w:b/>
                <w:sz w:val="20"/>
                <w:highlight w:val="yellow"/>
              </w:rPr>
            </w:pPr>
          </w:p>
        </w:tc>
        <w:tc>
          <w:tcPr>
            <w:tcW w:w="1871" w:type="dxa"/>
            <w:tcBorders>
              <w:top w:val="single" w:sz="4" w:space="0" w:color="auto"/>
              <w:bottom w:val="nil"/>
            </w:tcBorders>
          </w:tcPr>
          <w:p w14:paraId="368219E7" w14:textId="77777777" w:rsidR="00C01666" w:rsidRPr="004D4AEB" w:rsidRDefault="00C01666">
            <w:pPr>
              <w:tabs>
                <w:tab w:val="left" w:pos="567"/>
                <w:tab w:val="left" w:pos="851"/>
                <w:tab w:val="left" w:pos="1276"/>
              </w:tabs>
              <w:jc w:val="both"/>
              <w:rPr>
                <w:rFonts w:asciiTheme="minorHAnsi" w:hAnsiTheme="minorHAnsi"/>
                <w:b/>
                <w:sz w:val="20"/>
              </w:rPr>
            </w:pPr>
          </w:p>
        </w:tc>
        <w:tc>
          <w:tcPr>
            <w:tcW w:w="1871" w:type="dxa"/>
            <w:tcBorders>
              <w:top w:val="single" w:sz="4" w:space="0" w:color="auto"/>
              <w:bottom w:val="nil"/>
            </w:tcBorders>
          </w:tcPr>
          <w:p w14:paraId="04179DE6" w14:textId="77777777" w:rsidR="00C01666" w:rsidRPr="0037460C" w:rsidRDefault="00C01666">
            <w:pPr>
              <w:tabs>
                <w:tab w:val="left" w:pos="567"/>
                <w:tab w:val="left" w:pos="851"/>
                <w:tab w:val="left" w:pos="1276"/>
              </w:tabs>
              <w:jc w:val="both"/>
              <w:rPr>
                <w:rFonts w:asciiTheme="minorHAnsi" w:hAnsiTheme="minorHAnsi"/>
                <w:b/>
                <w:sz w:val="20"/>
              </w:rPr>
            </w:pPr>
          </w:p>
        </w:tc>
      </w:tr>
      <w:tr w:rsidR="00C01666" w:rsidRPr="000B3B74" w14:paraId="7B9E3B01" w14:textId="77777777" w:rsidTr="004D4AEB">
        <w:tc>
          <w:tcPr>
            <w:tcW w:w="6009" w:type="dxa"/>
            <w:tcBorders>
              <w:right w:val="nil"/>
            </w:tcBorders>
          </w:tcPr>
          <w:p w14:paraId="42457CC1" w14:textId="77777777" w:rsidR="00C01666" w:rsidRPr="000B3B74" w:rsidRDefault="00C01666">
            <w:pPr>
              <w:tabs>
                <w:tab w:val="left" w:pos="567"/>
                <w:tab w:val="left" w:pos="851"/>
                <w:tab w:val="left" w:pos="1276"/>
              </w:tabs>
              <w:ind w:left="-108"/>
              <w:jc w:val="both"/>
              <w:rPr>
                <w:rFonts w:asciiTheme="minorHAnsi" w:hAnsiTheme="minorHAnsi"/>
                <w:sz w:val="20"/>
              </w:rPr>
            </w:pPr>
            <w:r w:rsidRPr="000B3B74">
              <w:rPr>
                <w:rFonts w:asciiTheme="minorHAnsi" w:hAnsiTheme="minorHAnsi"/>
                <w:sz w:val="20"/>
              </w:rPr>
              <w:t>Trade payables</w:t>
            </w:r>
          </w:p>
        </w:tc>
        <w:tc>
          <w:tcPr>
            <w:tcW w:w="1871" w:type="dxa"/>
            <w:tcBorders>
              <w:top w:val="nil"/>
              <w:left w:val="nil"/>
              <w:bottom w:val="nil"/>
              <w:right w:val="nil"/>
            </w:tcBorders>
          </w:tcPr>
          <w:p w14:paraId="7ECFC835" w14:textId="49A3B4A9" w:rsidR="00C01666" w:rsidRPr="004D4AEB" w:rsidRDefault="008F65F7">
            <w:pPr>
              <w:tabs>
                <w:tab w:val="left" w:pos="567"/>
                <w:tab w:val="left" w:pos="851"/>
                <w:tab w:val="left" w:pos="1276"/>
              </w:tabs>
              <w:ind w:left="-108"/>
              <w:jc w:val="right"/>
              <w:rPr>
                <w:rFonts w:asciiTheme="minorHAnsi" w:hAnsiTheme="minorHAnsi"/>
                <w:sz w:val="20"/>
              </w:rPr>
            </w:pPr>
            <w:r w:rsidRPr="004D4AEB">
              <w:rPr>
                <w:rFonts w:asciiTheme="minorHAnsi" w:hAnsiTheme="minorHAnsi"/>
                <w:sz w:val="20"/>
              </w:rPr>
              <w:t>73,210</w:t>
            </w:r>
          </w:p>
        </w:tc>
        <w:tc>
          <w:tcPr>
            <w:tcW w:w="1871" w:type="dxa"/>
            <w:tcBorders>
              <w:top w:val="nil"/>
              <w:left w:val="nil"/>
              <w:bottom w:val="nil"/>
              <w:right w:val="nil"/>
            </w:tcBorders>
          </w:tcPr>
          <w:p w14:paraId="3E4BC3AB" w14:textId="73EE8976" w:rsidR="00C01666" w:rsidRPr="000B3B74" w:rsidRDefault="00C01666">
            <w:pPr>
              <w:tabs>
                <w:tab w:val="left" w:pos="567"/>
                <w:tab w:val="left" w:pos="851"/>
                <w:tab w:val="left" w:pos="1276"/>
              </w:tabs>
              <w:ind w:left="-108"/>
              <w:jc w:val="right"/>
              <w:rPr>
                <w:rFonts w:asciiTheme="minorHAnsi" w:hAnsiTheme="minorHAnsi"/>
                <w:sz w:val="20"/>
              </w:rPr>
            </w:pPr>
            <w:r>
              <w:rPr>
                <w:rFonts w:asciiTheme="minorHAnsi" w:hAnsiTheme="minorHAnsi"/>
                <w:sz w:val="20"/>
              </w:rPr>
              <w:t>26,896</w:t>
            </w:r>
          </w:p>
        </w:tc>
      </w:tr>
      <w:tr w:rsidR="00C01666" w:rsidRPr="000B3B74" w14:paraId="37FF349C" w14:textId="77777777" w:rsidTr="00C01666">
        <w:tc>
          <w:tcPr>
            <w:tcW w:w="6009" w:type="dxa"/>
            <w:tcBorders>
              <w:right w:val="nil"/>
            </w:tcBorders>
          </w:tcPr>
          <w:p w14:paraId="004A84F0" w14:textId="77777777" w:rsidR="00C01666" w:rsidRPr="008C052B" w:rsidRDefault="00C01666">
            <w:pPr>
              <w:tabs>
                <w:tab w:val="left" w:pos="567"/>
                <w:tab w:val="left" w:pos="851"/>
                <w:tab w:val="left" w:pos="1276"/>
              </w:tabs>
              <w:ind w:left="-108"/>
              <w:jc w:val="both"/>
              <w:rPr>
                <w:rFonts w:asciiTheme="minorHAnsi" w:hAnsiTheme="minorHAnsi"/>
                <w:sz w:val="20"/>
              </w:rPr>
            </w:pPr>
            <w:r>
              <w:rPr>
                <w:rFonts w:asciiTheme="minorHAnsi" w:hAnsiTheme="minorHAnsi"/>
                <w:sz w:val="20"/>
              </w:rPr>
              <w:t>Deferred consideration</w:t>
            </w:r>
          </w:p>
        </w:tc>
        <w:tc>
          <w:tcPr>
            <w:tcW w:w="1871" w:type="dxa"/>
            <w:tcBorders>
              <w:top w:val="nil"/>
              <w:left w:val="nil"/>
              <w:bottom w:val="nil"/>
              <w:right w:val="nil"/>
            </w:tcBorders>
          </w:tcPr>
          <w:p w14:paraId="45DA8A22" w14:textId="70D40968" w:rsidR="00C01666" w:rsidRPr="009E4640" w:rsidRDefault="008F65F7">
            <w:pPr>
              <w:tabs>
                <w:tab w:val="left" w:pos="567"/>
                <w:tab w:val="left" w:pos="851"/>
                <w:tab w:val="left" w:pos="1276"/>
              </w:tabs>
              <w:ind w:left="-108"/>
              <w:jc w:val="right"/>
              <w:rPr>
                <w:rFonts w:asciiTheme="minorHAnsi" w:hAnsiTheme="minorHAnsi"/>
                <w:sz w:val="20"/>
              </w:rPr>
            </w:pPr>
            <w:r>
              <w:rPr>
                <w:rFonts w:asciiTheme="minorHAnsi" w:hAnsiTheme="minorHAnsi"/>
                <w:sz w:val="20"/>
              </w:rPr>
              <w:t>2,000</w:t>
            </w:r>
          </w:p>
        </w:tc>
        <w:tc>
          <w:tcPr>
            <w:tcW w:w="1871" w:type="dxa"/>
            <w:tcBorders>
              <w:top w:val="nil"/>
              <w:left w:val="nil"/>
              <w:bottom w:val="nil"/>
              <w:right w:val="nil"/>
            </w:tcBorders>
          </w:tcPr>
          <w:p w14:paraId="41175AB2" w14:textId="4322C3C3" w:rsidR="00C01666" w:rsidRDefault="00C01666">
            <w:pPr>
              <w:tabs>
                <w:tab w:val="left" w:pos="567"/>
                <w:tab w:val="left" w:pos="851"/>
                <w:tab w:val="left" w:pos="1276"/>
              </w:tabs>
              <w:ind w:left="-108"/>
              <w:jc w:val="right"/>
              <w:rPr>
                <w:rFonts w:asciiTheme="minorHAnsi" w:hAnsiTheme="minorHAnsi"/>
                <w:sz w:val="20"/>
              </w:rPr>
            </w:pPr>
            <w:r>
              <w:rPr>
                <w:rFonts w:asciiTheme="minorHAnsi" w:hAnsiTheme="minorHAnsi"/>
                <w:sz w:val="20"/>
              </w:rPr>
              <w:t>7,500</w:t>
            </w:r>
          </w:p>
        </w:tc>
      </w:tr>
      <w:tr w:rsidR="00C01666" w:rsidRPr="000B3B74" w14:paraId="160A74C3" w14:textId="77777777" w:rsidTr="00C01666">
        <w:tc>
          <w:tcPr>
            <w:tcW w:w="6009" w:type="dxa"/>
            <w:tcBorders>
              <w:right w:val="nil"/>
            </w:tcBorders>
          </w:tcPr>
          <w:p w14:paraId="54920542" w14:textId="77777777" w:rsidR="00C01666" w:rsidRPr="000B3B74" w:rsidRDefault="00C01666">
            <w:pPr>
              <w:tabs>
                <w:tab w:val="left" w:pos="567"/>
                <w:tab w:val="left" w:pos="851"/>
                <w:tab w:val="left" w:pos="1276"/>
              </w:tabs>
              <w:ind w:left="-108"/>
              <w:jc w:val="both"/>
              <w:rPr>
                <w:rFonts w:asciiTheme="minorHAnsi" w:hAnsiTheme="minorHAnsi"/>
                <w:sz w:val="20"/>
                <w:lang w:val="en-IE"/>
              </w:rPr>
            </w:pPr>
            <w:r w:rsidRPr="000B3B74">
              <w:rPr>
                <w:rFonts w:asciiTheme="minorHAnsi" w:hAnsiTheme="minorHAnsi"/>
                <w:sz w:val="20"/>
                <w:lang w:val="en-IE"/>
              </w:rPr>
              <w:t>Accruals</w:t>
            </w:r>
          </w:p>
        </w:tc>
        <w:tc>
          <w:tcPr>
            <w:tcW w:w="1871" w:type="dxa"/>
            <w:tcBorders>
              <w:top w:val="nil"/>
              <w:left w:val="nil"/>
              <w:bottom w:val="nil"/>
              <w:right w:val="nil"/>
            </w:tcBorders>
          </w:tcPr>
          <w:p w14:paraId="00E0A4D9" w14:textId="5D2960C9" w:rsidR="00C01666" w:rsidRPr="009E4640" w:rsidRDefault="008F65F7">
            <w:pPr>
              <w:tabs>
                <w:tab w:val="left" w:pos="567"/>
                <w:tab w:val="left" w:pos="851"/>
                <w:tab w:val="left" w:pos="1276"/>
              </w:tabs>
              <w:ind w:left="-108"/>
              <w:jc w:val="right"/>
              <w:rPr>
                <w:rFonts w:asciiTheme="minorHAnsi" w:hAnsiTheme="minorHAnsi"/>
                <w:sz w:val="20"/>
              </w:rPr>
            </w:pPr>
            <w:r>
              <w:rPr>
                <w:rFonts w:asciiTheme="minorHAnsi" w:hAnsiTheme="minorHAnsi"/>
                <w:sz w:val="20"/>
              </w:rPr>
              <w:t>70,626</w:t>
            </w:r>
          </w:p>
        </w:tc>
        <w:tc>
          <w:tcPr>
            <w:tcW w:w="1871" w:type="dxa"/>
            <w:tcBorders>
              <w:top w:val="nil"/>
              <w:left w:val="nil"/>
              <w:bottom w:val="nil"/>
              <w:right w:val="nil"/>
            </w:tcBorders>
          </w:tcPr>
          <w:p w14:paraId="176197D5" w14:textId="4DCC7214" w:rsidR="00C01666" w:rsidRPr="000B3B74" w:rsidRDefault="00C01666">
            <w:pPr>
              <w:tabs>
                <w:tab w:val="left" w:pos="567"/>
                <w:tab w:val="left" w:pos="851"/>
                <w:tab w:val="left" w:pos="1276"/>
              </w:tabs>
              <w:ind w:left="-108"/>
              <w:jc w:val="right"/>
              <w:rPr>
                <w:rFonts w:asciiTheme="minorHAnsi" w:hAnsiTheme="minorHAnsi"/>
                <w:sz w:val="20"/>
              </w:rPr>
            </w:pPr>
            <w:r>
              <w:rPr>
                <w:rFonts w:asciiTheme="minorHAnsi" w:hAnsiTheme="minorHAnsi"/>
                <w:sz w:val="20"/>
              </w:rPr>
              <w:t>52,168</w:t>
            </w:r>
          </w:p>
        </w:tc>
      </w:tr>
      <w:tr w:rsidR="00C01666" w:rsidRPr="000B3B74" w14:paraId="293BD31D" w14:textId="77777777" w:rsidTr="00C01666">
        <w:tc>
          <w:tcPr>
            <w:tcW w:w="6009" w:type="dxa"/>
            <w:tcBorders>
              <w:right w:val="nil"/>
            </w:tcBorders>
          </w:tcPr>
          <w:p w14:paraId="2A2E2107" w14:textId="562FF789" w:rsidR="00C01666" w:rsidRPr="000B3B74" w:rsidRDefault="00C01666">
            <w:pPr>
              <w:tabs>
                <w:tab w:val="left" w:pos="567"/>
                <w:tab w:val="left" w:pos="851"/>
                <w:tab w:val="left" w:pos="1276"/>
              </w:tabs>
              <w:ind w:left="-108"/>
              <w:jc w:val="both"/>
              <w:rPr>
                <w:rFonts w:asciiTheme="minorHAnsi" w:hAnsiTheme="minorHAnsi"/>
                <w:sz w:val="20"/>
                <w:lang w:val="en-IE"/>
              </w:rPr>
            </w:pPr>
            <w:r w:rsidRPr="000B3B74">
              <w:rPr>
                <w:rFonts w:asciiTheme="minorHAnsi" w:hAnsiTheme="minorHAnsi"/>
                <w:sz w:val="20"/>
                <w:lang w:val="en-IE"/>
              </w:rPr>
              <w:t xml:space="preserve">VAT </w:t>
            </w:r>
            <w:r>
              <w:rPr>
                <w:rFonts w:asciiTheme="minorHAnsi" w:hAnsiTheme="minorHAnsi"/>
                <w:sz w:val="20"/>
                <w:lang w:val="en-IE"/>
              </w:rPr>
              <w:t>l</w:t>
            </w:r>
            <w:r w:rsidRPr="000B3B74">
              <w:rPr>
                <w:rFonts w:asciiTheme="minorHAnsi" w:hAnsiTheme="minorHAnsi"/>
                <w:sz w:val="20"/>
                <w:lang w:val="en-IE"/>
              </w:rPr>
              <w:t>iability</w:t>
            </w:r>
          </w:p>
        </w:tc>
        <w:tc>
          <w:tcPr>
            <w:tcW w:w="1871" w:type="dxa"/>
            <w:tcBorders>
              <w:top w:val="nil"/>
              <w:left w:val="nil"/>
              <w:bottom w:val="nil"/>
              <w:right w:val="nil"/>
            </w:tcBorders>
          </w:tcPr>
          <w:p w14:paraId="46B5C842" w14:textId="2EA262D1" w:rsidR="00C01666" w:rsidRPr="009E4640" w:rsidRDefault="008F65F7">
            <w:pPr>
              <w:tabs>
                <w:tab w:val="left" w:pos="567"/>
                <w:tab w:val="left" w:pos="851"/>
                <w:tab w:val="left" w:pos="1276"/>
              </w:tabs>
              <w:ind w:left="-108"/>
              <w:jc w:val="right"/>
              <w:rPr>
                <w:rFonts w:asciiTheme="minorHAnsi" w:hAnsiTheme="minorHAnsi"/>
                <w:sz w:val="20"/>
              </w:rPr>
            </w:pPr>
            <w:r>
              <w:rPr>
                <w:rFonts w:asciiTheme="minorHAnsi" w:hAnsiTheme="minorHAnsi"/>
                <w:sz w:val="20"/>
              </w:rPr>
              <w:t>-</w:t>
            </w:r>
          </w:p>
        </w:tc>
        <w:tc>
          <w:tcPr>
            <w:tcW w:w="1871" w:type="dxa"/>
            <w:tcBorders>
              <w:top w:val="nil"/>
              <w:left w:val="nil"/>
              <w:bottom w:val="nil"/>
              <w:right w:val="nil"/>
            </w:tcBorders>
          </w:tcPr>
          <w:p w14:paraId="440FB266" w14:textId="2FAE3129" w:rsidR="00C01666" w:rsidRDefault="00C01666">
            <w:pPr>
              <w:tabs>
                <w:tab w:val="left" w:pos="567"/>
                <w:tab w:val="left" w:pos="851"/>
                <w:tab w:val="left" w:pos="1276"/>
              </w:tabs>
              <w:ind w:left="-108"/>
              <w:jc w:val="right"/>
              <w:rPr>
                <w:rFonts w:asciiTheme="minorHAnsi" w:hAnsiTheme="minorHAnsi"/>
                <w:sz w:val="20"/>
              </w:rPr>
            </w:pPr>
            <w:r>
              <w:rPr>
                <w:rFonts w:asciiTheme="minorHAnsi" w:hAnsiTheme="minorHAnsi"/>
                <w:sz w:val="20"/>
              </w:rPr>
              <w:t>17,920</w:t>
            </w:r>
          </w:p>
        </w:tc>
      </w:tr>
      <w:tr w:rsidR="00C01666" w:rsidRPr="000B3B74" w14:paraId="5601621D" w14:textId="77777777" w:rsidTr="004D4AEB">
        <w:tc>
          <w:tcPr>
            <w:tcW w:w="6009" w:type="dxa"/>
            <w:tcBorders>
              <w:right w:val="nil"/>
            </w:tcBorders>
          </w:tcPr>
          <w:p w14:paraId="771ED420" w14:textId="616AAAE1" w:rsidR="00C01666" w:rsidRPr="000B3B74" w:rsidRDefault="00C01666">
            <w:pPr>
              <w:tabs>
                <w:tab w:val="left" w:pos="567"/>
                <w:tab w:val="left" w:pos="851"/>
                <w:tab w:val="left" w:pos="1276"/>
              </w:tabs>
              <w:ind w:left="-108"/>
              <w:jc w:val="both"/>
              <w:rPr>
                <w:rFonts w:asciiTheme="minorHAnsi" w:hAnsiTheme="minorHAnsi"/>
                <w:sz w:val="20"/>
                <w:lang w:val="en-IE"/>
              </w:rPr>
            </w:pPr>
            <w:r w:rsidRPr="000B3B74">
              <w:rPr>
                <w:rFonts w:asciiTheme="minorHAnsi" w:hAnsiTheme="minorHAnsi"/>
                <w:sz w:val="20"/>
                <w:lang w:val="en-IE"/>
              </w:rPr>
              <w:t>Other creditors</w:t>
            </w:r>
          </w:p>
        </w:tc>
        <w:tc>
          <w:tcPr>
            <w:tcW w:w="1871" w:type="dxa"/>
            <w:tcBorders>
              <w:top w:val="nil"/>
              <w:left w:val="nil"/>
              <w:bottom w:val="single" w:sz="4" w:space="0" w:color="auto"/>
              <w:right w:val="nil"/>
            </w:tcBorders>
          </w:tcPr>
          <w:p w14:paraId="74BCD299" w14:textId="197D3A22" w:rsidR="00C01666" w:rsidRPr="009E4640" w:rsidRDefault="003668C0">
            <w:pPr>
              <w:tabs>
                <w:tab w:val="left" w:pos="567"/>
                <w:tab w:val="left" w:pos="851"/>
                <w:tab w:val="left" w:pos="1276"/>
              </w:tabs>
              <w:ind w:left="-108"/>
              <w:jc w:val="right"/>
              <w:rPr>
                <w:rFonts w:asciiTheme="minorHAnsi" w:hAnsiTheme="minorHAnsi"/>
                <w:sz w:val="20"/>
              </w:rPr>
            </w:pPr>
            <w:r>
              <w:rPr>
                <w:rFonts w:asciiTheme="minorHAnsi" w:hAnsiTheme="minorHAnsi"/>
                <w:sz w:val="20"/>
              </w:rPr>
              <w:t>1,5</w:t>
            </w:r>
            <w:r w:rsidR="00D21BAD">
              <w:rPr>
                <w:rFonts w:asciiTheme="minorHAnsi" w:hAnsiTheme="minorHAnsi"/>
                <w:sz w:val="20"/>
              </w:rPr>
              <w:t>89</w:t>
            </w:r>
          </w:p>
        </w:tc>
        <w:tc>
          <w:tcPr>
            <w:tcW w:w="1871" w:type="dxa"/>
            <w:tcBorders>
              <w:top w:val="nil"/>
              <w:left w:val="nil"/>
              <w:bottom w:val="single" w:sz="4" w:space="0" w:color="auto"/>
              <w:right w:val="nil"/>
            </w:tcBorders>
          </w:tcPr>
          <w:p w14:paraId="06DC8C5C" w14:textId="44801C75" w:rsidR="00C01666" w:rsidRPr="000B3B74" w:rsidRDefault="00C01666">
            <w:pPr>
              <w:tabs>
                <w:tab w:val="left" w:pos="567"/>
                <w:tab w:val="left" w:pos="851"/>
                <w:tab w:val="left" w:pos="1276"/>
              </w:tabs>
              <w:ind w:left="-108"/>
              <w:jc w:val="right"/>
              <w:rPr>
                <w:rFonts w:asciiTheme="minorHAnsi" w:hAnsiTheme="minorHAnsi"/>
                <w:sz w:val="20"/>
              </w:rPr>
            </w:pPr>
            <w:r w:rsidRPr="004D4AEB">
              <w:rPr>
                <w:rFonts w:asciiTheme="minorHAnsi" w:hAnsiTheme="minorHAnsi"/>
                <w:sz w:val="20"/>
              </w:rPr>
              <w:t>2,969</w:t>
            </w:r>
          </w:p>
        </w:tc>
      </w:tr>
      <w:tr w:rsidR="00C01666" w:rsidRPr="000B3B74" w14:paraId="155A4F6E" w14:textId="77777777" w:rsidTr="00C01666">
        <w:tc>
          <w:tcPr>
            <w:tcW w:w="6009" w:type="dxa"/>
          </w:tcPr>
          <w:p w14:paraId="0E1DD153" w14:textId="4BE27108" w:rsidR="00C01666" w:rsidRPr="000B3B74" w:rsidRDefault="00C01666">
            <w:pPr>
              <w:tabs>
                <w:tab w:val="left" w:pos="567"/>
                <w:tab w:val="left" w:pos="851"/>
                <w:tab w:val="left" w:pos="1276"/>
              </w:tabs>
              <w:ind w:left="-108"/>
              <w:jc w:val="both"/>
              <w:rPr>
                <w:rFonts w:asciiTheme="minorHAnsi" w:hAnsiTheme="minorHAnsi"/>
                <w:sz w:val="20"/>
                <w:lang w:val="en-IE"/>
              </w:rPr>
            </w:pPr>
          </w:p>
        </w:tc>
        <w:tc>
          <w:tcPr>
            <w:tcW w:w="1871" w:type="dxa"/>
            <w:tcBorders>
              <w:top w:val="single" w:sz="4" w:space="0" w:color="auto"/>
              <w:bottom w:val="single" w:sz="12" w:space="0" w:color="auto"/>
            </w:tcBorders>
          </w:tcPr>
          <w:p w14:paraId="28F40803" w14:textId="6FCB0DB6" w:rsidR="00C01666" w:rsidRPr="003668C0" w:rsidRDefault="000315AA" w:rsidP="000315AA">
            <w:pPr>
              <w:tabs>
                <w:tab w:val="left" w:pos="0"/>
                <w:tab w:val="left" w:pos="567"/>
                <w:tab w:val="left" w:pos="851"/>
              </w:tabs>
              <w:jc w:val="right"/>
              <w:rPr>
                <w:rFonts w:asciiTheme="minorHAnsi" w:hAnsiTheme="minorHAnsi"/>
                <w:b/>
                <w:bCs/>
                <w:sz w:val="20"/>
              </w:rPr>
            </w:pPr>
            <w:r w:rsidRPr="003668C0">
              <w:rPr>
                <w:rFonts w:asciiTheme="minorHAnsi" w:hAnsiTheme="minorHAnsi"/>
                <w:b/>
                <w:bCs/>
                <w:sz w:val="20"/>
              </w:rPr>
              <w:t>147,42</w:t>
            </w:r>
            <w:r w:rsidR="00D21BAD">
              <w:rPr>
                <w:rFonts w:asciiTheme="minorHAnsi" w:hAnsiTheme="minorHAnsi"/>
                <w:b/>
                <w:bCs/>
                <w:sz w:val="20"/>
              </w:rPr>
              <w:t>5</w:t>
            </w:r>
          </w:p>
        </w:tc>
        <w:tc>
          <w:tcPr>
            <w:tcW w:w="1871" w:type="dxa"/>
            <w:tcBorders>
              <w:top w:val="single" w:sz="4" w:space="0" w:color="auto"/>
              <w:bottom w:val="single" w:sz="12" w:space="0" w:color="auto"/>
            </w:tcBorders>
          </w:tcPr>
          <w:p w14:paraId="3139E6DC" w14:textId="49FFB65A" w:rsidR="00C01666" w:rsidRPr="003668C0" w:rsidRDefault="00C01666">
            <w:pPr>
              <w:tabs>
                <w:tab w:val="left" w:pos="567"/>
                <w:tab w:val="left" w:pos="851"/>
                <w:tab w:val="left" w:pos="1276"/>
              </w:tabs>
              <w:ind w:left="-108"/>
              <w:jc w:val="right"/>
              <w:rPr>
                <w:rFonts w:asciiTheme="minorHAnsi" w:hAnsiTheme="minorHAnsi"/>
                <w:b/>
                <w:bCs/>
                <w:sz w:val="20"/>
              </w:rPr>
            </w:pPr>
            <w:r w:rsidRPr="003668C0">
              <w:rPr>
                <w:rFonts w:asciiTheme="minorHAnsi" w:hAnsiTheme="minorHAnsi"/>
                <w:b/>
                <w:bCs/>
                <w:sz w:val="20"/>
              </w:rPr>
              <w:t>107,453</w:t>
            </w:r>
          </w:p>
        </w:tc>
      </w:tr>
    </w:tbl>
    <w:p w14:paraId="0418309F" w14:textId="77777777" w:rsidR="002A51D0" w:rsidRDefault="002A51D0" w:rsidP="002A51D0">
      <w:pPr>
        <w:tabs>
          <w:tab w:val="left" w:pos="567"/>
          <w:tab w:val="left" w:pos="851"/>
          <w:tab w:val="left" w:pos="1276"/>
        </w:tabs>
        <w:ind w:left="567"/>
        <w:jc w:val="both"/>
        <w:rPr>
          <w:rFonts w:asciiTheme="minorHAnsi" w:hAnsiTheme="minorHAnsi"/>
          <w:sz w:val="20"/>
        </w:rPr>
      </w:pPr>
    </w:p>
    <w:p w14:paraId="5E330BBD" w14:textId="294CA5CF" w:rsidR="002A51D0" w:rsidRDefault="002A51D0" w:rsidP="00F228FA">
      <w:pPr>
        <w:tabs>
          <w:tab w:val="left" w:pos="567"/>
          <w:tab w:val="left" w:pos="851"/>
          <w:tab w:val="left" w:pos="1276"/>
        </w:tabs>
        <w:ind w:left="567"/>
        <w:jc w:val="both"/>
        <w:rPr>
          <w:rFonts w:asciiTheme="minorHAnsi" w:hAnsiTheme="minorHAnsi"/>
          <w:sz w:val="20"/>
        </w:rPr>
      </w:pPr>
      <w:r w:rsidRPr="00EC1A3C">
        <w:rPr>
          <w:rFonts w:asciiTheme="minorHAnsi" w:hAnsiTheme="minorHAnsi"/>
          <w:sz w:val="20"/>
        </w:rPr>
        <w:t>Deferred consideration relates to development land purchased</w:t>
      </w:r>
      <w:r>
        <w:rPr>
          <w:rFonts w:asciiTheme="minorHAnsi" w:hAnsiTheme="minorHAnsi"/>
          <w:sz w:val="20"/>
        </w:rPr>
        <w:t>.</w:t>
      </w:r>
      <w:r w:rsidR="00F228FA">
        <w:rPr>
          <w:rFonts w:asciiTheme="minorHAnsi" w:hAnsiTheme="minorHAnsi"/>
          <w:sz w:val="20"/>
        </w:rPr>
        <w:t xml:space="preserve"> </w:t>
      </w:r>
      <w:r w:rsidR="00F228FA" w:rsidRPr="00F228FA">
        <w:rPr>
          <w:rFonts w:asciiTheme="minorHAnsi" w:hAnsiTheme="minorHAnsi"/>
          <w:sz w:val="20"/>
        </w:rPr>
        <w:t>Other creditors represent amounts due for payroll taxes and Relevant Contracts Tax.</w:t>
      </w:r>
      <w:r w:rsidR="00F228FA">
        <w:rPr>
          <w:rFonts w:asciiTheme="minorHAnsi" w:hAnsiTheme="minorHAnsi"/>
          <w:sz w:val="20"/>
        </w:rPr>
        <w:t xml:space="preserve"> </w:t>
      </w:r>
      <w:r w:rsidRPr="004D4AEB">
        <w:rPr>
          <w:rFonts w:asciiTheme="minorHAnsi" w:hAnsiTheme="minorHAnsi"/>
          <w:sz w:val="20"/>
        </w:rPr>
        <w:t>The carrying value of all trade and other payables is approximate to their fair value.</w:t>
      </w:r>
      <w:r>
        <w:rPr>
          <w:rFonts w:asciiTheme="minorHAnsi" w:hAnsiTheme="minorHAnsi"/>
          <w:sz w:val="20"/>
        </w:rPr>
        <w:t xml:space="preserve"> </w:t>
      </w:r>
    </w:p>
    <w:p w14:paraId="67563038" w14:textId="77777777" w:rsidR="002A51D0" w:rsidRDefault="002A51D0" w:rsidP="002A51D0">
      <w:pPr>
        <w:tabs>
          <w:tab w:val="left" w:pos="567"/>
          <w:tab w:val="left" w:pos="851"/>
          <w:tab w:val="left" w:pos="1276"/>
        </w:tabs>
        <w:ind w:left="567"/>
        <w:jc w:val="both"/>
        <w:rPr>
          <w:rFonts w:asciiTheme="minorHAnsi" w:hAnsiTheme="minorHAnsi"/>
          <w:sz w:val="20"/>
        </w:rPr>
      </w:pPr>
    </w:p>
    <w:p w14:paraId="537445A2" w14:textId="77777777" w:rsidR="002A51D0" w:rsidRDefault="002A51D0" w:rsidP="002A51D0">
      <w:pPr>
        <w:tabs>
          <w:tab w:val="left" w:pos="567"/>
          <w:tab w:val="left" w:pos="851"/>
          <w:tab w:val="left" w:pos="1276"/>
        </w:tabs>
        <w:jc w:val="both"/>
        <w:rPr>
          <w:rFonts w:asciiTheme="minorHAnsi" w:hAnsiTheme="minorHAnsi"/>
          <w:sz w:val="20"/>
        </w:rPr>
      </w:pPr>
    </w:p>
    <w:p w14:paraId="5279D21E" w14:textId="1C3698DB" w:rsidR="002A51D0" w:rsidRDefault="002A51D0" w:rsidP="000627DE">
      <w:pPr>
        <w:tabs>
          <w:tab w:val="left" w:pos="567"/>
          <w:tab w:val="left" w:pos="851"/>
          <w:tab w:val="left" w:pos="1276"/>
        </w:tabs>
        <w:jc w:val="both"/>
        <w:rPr>
          <w:rFonts w:asciiTheme="minorHAnsi" w:hAnsiTheme="minorHAnsi"/>
          <w:b/>
          <w:sz w:val="20"/>
        </w:rPr>
      </w:pPr>
      <w:r w:rsidRPr="00767A49">
        <w:rPr>
          <w:rFonts w:asciiTheme="minorHAnsi" w:hAnsiTheme="minorHAnsi"/>
          <w:b/>
          <w:sz w:val="20"/>
        </w:rPr>
        <w:t>1</w:t>
      </w:r>
      <w:r>
        <w:rPr>
          <w:rFonts w:asciiTheme="minorHAnsi" w:hAnsiTheme="minorHAnsi"/>
          <w:b/>
          <w:sz w:val="20"/>
        </w:rPr>
        <w:t>5</w:t>
      </w:r>
      <w:r w:rsidRPr="00767A49">
        <w:rPr>
          <w:rFonts w:asciiTheme="minorHAnsi" w:hAnsiTheme="minorHAnsi"/>
          <w:b/>
          <w:sz w:val="20"/>
        </w:rPr>
        <w:t xml:space="preserve">. </w:t>
      </w:r>
      <w:r w:rsidRPr="00767A49">
        <w:rPr>
          <w:rFonts w:asciiTheme="minorHAnsi" w:hAnsiTheme="minorHAnsi"/>
          <w:b/>
          <w:sz w:val="20"/>
        </w:rPr>
        <w:tab/>
        <w:t xml:space="preserve">Earnings per </w:t>
      </w:r>
      <w:r>
        <w:rPr>
          <w:rFonts w:asciiTheme="minorHAnsi" w:hAnsiTheme="minorHAnsi"/>
          <w:b/>
          <w:sz w:val="20"/>
        </w:rPr>
        <w:t>s</w:t>
      </w:r>
      <w:r w:rsidRPr="00767A49">
        <w:rPr>
          <w:rFonts w:asciiTheme="minorHAnsi" w:hAnsiTheme="minorHAnsi"/>
          <w:b/>
          <w:sz w:val="20"/>
        </w:rPr>
        <w:t>hare</w:t>
      </w:r>
    </w:p>
    <w:p w14:paraId="0F3A417A" w14:textId="77777777" w:rsidR="00334030" w:rsidRPr="000627DE" w:rsidRDefault="00334030" w:rsidP="000627DE">
      <w:pPr>
        <w:tabs>
          <w:tab w:val="left" w:pos="567"/>
          <w:tab w:val="left" w:pos="851"/>
          <w:tab w:val="left" w:pos="1276"/>
        </w:tabs>
        <w:jc w:val="both"/>
        <w:rPr>
          <w:rFonts w:asciiTheme="minorHAnsi" w:hAnsiTheme="minorHAnsi"/>
          <w:b/>
          <w:sz w:val="20"/>
        </w:rPr>
      </w:pPr>
    </w:p>
    <w:p w14:paraId="267EA97C" w14:textId="7E099D21" w:rsidR="002A51D0" w:rsidRDefault="002A51D0" w:rsidP="002A51D0">
      <w:pPr>
        <w:tabs>
          <w:tab w:val="left" w:pos="567"/>
          <w:tab w:val="left" w:pos="851"/>
          <w:tab w:val="left" w:pos="1276"/>
        </w:tabs>
        <w:ind w:left="567"/>
        <w:jc w:val="both"/>
        <w:rPr>
          <w:rFonts w:asciiTheme="minorHAnsi" w:hAnsiTheme="minorHAnsi"/>
          <w:sz w:val="20"/>
        </w:rPr>
      </w:pPr>
      <w:r w:rsidRPr="00D50F91">
        <w:rPr>
          <w:rFonts w:asciiTheme="minorHAnsi" w:hAnsiTheme="minorHAnsi"/>
          <w:sz w:val="20"/>
        </w:rPr>
        <w:t xml:space="preserve">The basic </w:t>
      </w:r>
      <w:r>
        <w:rPr>
          <w:rFonts w:asciiTheme="minorHAnsi" w:hAnsiTheme="minorHAnsi"/>
          <w:sz w:val="20"/>
        </w:rPr>
        <w:t>earnings per share</w:t>
      </w:r>
      <w:r w:rsidRPr="00D50F91">
        <w:rPr>
          <w:rFonts w:asciiTheme="minorHAnsi" w:hAnsiTheme="minorHAnsi"/>
          <w:sz w:val="20"/>
        </w:rPr>
        <w:t xml:space="preserve"> for the period ended 30 June </w:t>
      </w:r>
      <w:r>
        <w:rPr>
          <w:rFonts w:asciiTheme="minorHAnsi" w:hAnsiTheme="minorHAnsi"/>
          <w:sz w:val="20"/>
        </w:rPr>
        <w:t>202</w:t>
      </w:r>
      <w:r w:rsidR="00A4519B">
        <w:rPr>
          <w:rFonts w:asciiTheme="minorHAnsi" w:hAnsiTheme="minorHAnsi"/>
          <w:sz w:val="20"/>
        </w:rPr>
        <w:t>5</w:t>
      </w:r>
      <w:r w:rsidRPr="00D50F91">
        <w:rPr>
          <w:rFonts w:asciiTheme="minorHAnsi" w:hAnsiTheme="minorHAnsi"/>
          <w:sz w:val="20"/>
        </w:rPr>
        <w:t xml:space="preserve"> is based on the earnings attributable to ordinary </w:t>
      </w:r>
      <w:r w:rsidRPr="00D708EA">
        <w:rPr>
          <w:rFonts w:asciiTheme="minorHAnsi" w:hAnsiTheme="minorHAnsi"/>
          <w:sz w:val="20"/>
        </w:rPr>
        <w:t xml:space="preserve">shareholders of </w:t>
      </w:r>
      <w:r w:rsidR="00F970B2" w:rsidRPr="00E05CC9">
        <w:rPr>
          <w:rFonts w:asciiTheme="minorHAnsi" w:hAnsiTheme="minorHAnsi"/>
          <w:sz w:val="20"/>
        </w:rPr>
        <w:t>€31.</w:t>
      </w:r>
      <w:r w:rsidR="00F970B2" w:rsidRPr="009C4074">
        <w:rPr>
          <w:rFonts w:asciiTheme="minorHAnsi" w:hAnsiTheme="minorHAnsi"/>
          <w:sz w:val="20"/>
        </w:rPr>
        <w:t xml:space="preserve">7 </w:t>
      </w:r>
      <w:r w:rsidRPr="009C4074">
        <w:rPr>
          <w:rFonts w:asciiTheme="minorHAnsi" w:hAnsiTheme="minorHAnsi"/>
          <w:sz w:val="20"/>
        </w:rPr>
        <w:t>million and the weighted</w:t>
      </w:r>
      <w:r w:rsidRPr="00D708EA">
        <w:rPr>
          <w:rFonts w:asciiTheme="minorHAnsi" w:hAnsiTheme="minorHAnsi"/>
          <w:sz w:val="20"/>
        </w:rPr>
        <w:t xml:space="preserve"> average number of</w:t>
      </w:r>
      <w:r w:rsidRPr="00D50F91">
        <w:rPr>
          <w:rFonts w:asciiTheme="minorHAnsi" w:hAnsiTheme="minorHAnsi"/>
          <w:sz w:val="20"/>
        </w:rPr>
        <w:t xml:space="preserve"> ordinary shares outstanding for the period.</w:t>
      </w:r>
      <w:r w:rsidRPr="00767A49">
        <w:rPr>
          <w:rFonts w:asciiTheme="minorHAnsi" w:hAnsiTheme="minorHAnsi"/>
          <w:sz w:val="20"/>
        </w:rPr>
        <w:t xml:space="preserve"> </w:t>
      </w:r>
    </w:p>
    <w:p w14:paraId="6438B2B1" w14:textId="77777777" w:rsidR="002A51D0" w:rsidRPr="00767A49" w:rsidRDefault="002A51D0" w:rsidP="002A51D0">
      <w:pPr>
        <w:tabs>
          <w:tab w:val="left" w:pos="567"/>
          <w:tab w:val="left" w:pos="851"/>
          <w:tab w:val="left" w:pos="1276"/>
        </w:tabs>
        <w:ind w:left="567"/>
        <w:jc w:val="both"/>
        <w:rPr>
          <w:rFonts w:asciiTheme="minorHAnsi" w:hAnsiTheme="minorHAnsi"/>
          <w:sz w:val="20"/>
        </w:rPr>
      </w:pPr>
    </w:p>
    <w:tbl>
      <w:tblPr>
        <w:tblStyle w:val="TableGrid"/>
        <w:tblW w:w="9865" w:type="dxa"/>
        <w:tblInd w:w="4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080"/>
        <w:gridCol w:w="1892"/>
        <w:gridCol w:w="1893"/>
      </w:tblGrid>
      <w:tr w:rsidR="005B5CE9" w:rsidRPr="00767A49" w14:paraId="119E0DD5" w14:textId="77777777" w:rsidTr="00F7341D">
        <w:trPr>
          <w:trHeight w:val="528"/>
        </w:trPr>
        <w:tc>
          <w:tcPr>
            <w:tcW w:w="6080" w:type="dxa"/>
            <w:tcBorders>
              <w:right w:val="nil"/>
            </w:tcBorders>
          </w:tcPr>
          <w:p w14:paraId="6E2C166D" w14:textId="77777777" w:rsidR="005B5CE9" w:rsidRPr="00767A49" w:rsidRDefault="005B5CE9">
            <w:pPr>
              <w:tabs>
                <w:tab w:val="left" w:pos="567"/>
                <w:tab w:val="left" w:pos="851"/>
                <w:tab w:val="left" w:pos="1276"/>
              </w:tabs>
              <w:jc w:val="both"/>
              <w:rPr>
                <w:rFonts w:asciiTheme="minorHAnsi" w:hAnsiTheme="minorHAnsi"/>
                <w:b/>
                <w:sz w:val="20"/>
              </w:rPr>
            </w:pPr>
          </w:p>
        </w:tc>
        <w:tc>
          <w:tcPr>
            <w:tcW w:w="1892" w:type="dxa"/>
            <w:tcBorders>
              <w:top w:val="nil"/>
              <w:left w:val="nil"/>
              <w:bottom w:val="nil"/>
              <w:right w:val="nil"/>
            </w:tcBorders>
          </w:tcPr>
          <w:p w14:paraId="43DCED5C" w14:textId="6BFF3E5D" w:rsidR="005B5CE9" w:rsidRPr="00BC64F2" w:rsidRDefault="005B5CE9" w:rsidP="00F7341D">
            <w:pPr>
              <w:tabs>
                <w:tab w:val="left" w:pos="567"/>
                <w:tab w:val="left" w:pos="851"/>
                <w:tab w:val="left" w:pos="1276"/>
              </w:tabs>
              <w:jc w:val="right"/>
              <w:rPr>
                <w:rFonts w:asciiTheme="minorHAnsi" w:hAnsiTheme="minorHAnsi"/>
                <w:b/>
                <w:sz w:val="20"/>
              </w:rPr>
            </w:pPr>
            <w:r w:rsidRPr="009C4074">
              <w:rPr>
                <w:rFonts w:asciiTheme="minorHAnsi" w:hAnsiTheme="minorHAnsi"/>
                <w:b/>
                <w:sz w:val="20"/>
                <w:lang w:eastAsia="en-GB"/>
              </w:rPr>
              <w:t xml:space="preserve">For six month period ended </w:t>
            </w:r>
          </w:p>
        </w:tc>
        <w:tc>
          <w:tcPr>
            <w:tcW w:w="1893" w:type="dxa"/>
            <w:tcBorders>
              <w:top w:val="nil"/>
              <w:left w:val="nil"/>
              <w:bottom w:val="nil"/>
              <w:right w:val="nil"/>
            </w:tcBorders>
          </w:tcPr>
          <w:p w14:paraId="24274566" w14:textId="6DE047E7" w:rsidR="005B5CE9" w:rsidRPr="00767A49" w:rsidRDefault="005B5CE9" w:rsidP="00F7341D">
            <w:pPr>
              <w:pStyle w:val="Footer"/>
              <w:tabs>
                <w:tab w:val="left" w:pos="425"/>
                <w:tab w:val="left" w:pos="851"/>
              </w:tabs>
              <w:jc w:val="right"/>
              <w:rPr>
                <w:rFonts w:asciiTheme="minorHAnsi" w:hAnsiTheme="minorHAnsi"/>
                <w:b/>
                <w:sz w:val="20"/>
                <w:lang w:eastAsia="en-GB"/>
              </w:rPr>
            </w:pPr>
            <w:r>
              <w:rPr>
                <w:rFonts w:asciiTheme="minorHAnsi" w:hAnsiTheme="minorHAnsi"/>
                <w:b/>
                <w:sz w:val="20"/>
                <w:lang w:eastAsia="en-GB"/>
              </w:rPr>
              <w:t>For six month period ended</w:t>
            </w:r>
          </w:p>
        </w:tc>
      </w:tr>
      <w:tr w:rsidR="00F7341D" w:rsidRPr="00767A49" w14:paraId="717806D8" w14:textId="77777777" w:rsidTr="00F7341D">
        <w:trPr>
          <w:trHeight w:val="252"/>
        </w:trPr>
        <w:tc>
          <w:tcPr>
            <w:tcW w:w="6080" w:type="dxa"/>
          </w:tcPr>
          <w:p w14:paraId="1C05D431" w14:textId="77777777" w:rsidR="00F7341D" w:rsidRPr="00767A49" w:rsidRDefault="00F7341D">
            <w:pPr>
              <w:tabs>
                <w:tab w:val="left" w:pos="567"/>
                <w:tab w:val="left" w:pos="851"/>
                <w:tab w:val="left" w:pos="1276"/>
              </w:tabs>
              <w:jc w:val="both"/>
              <w:rPr>
                <w:rFonts w:asciiTheme="minorHAnsi" w:hAnsiTheme="minorHAnsi"/>
                <w:sz w:val="20"/>
              </w:rPr>
            </w:pPr>
          </w:p>
        </w:tc>
        <w:tc>
          <w:tcPr>
            <w:tcW w:w="1892" w:type="dxa"/>
            <w:tcBorders>
              <w:top w:val="nil"/>
            </w:tcBorders>
          </w:tcPr>
          <w:p w14:paraId="26AA224F" w14:textId="7B073584" w:rsidR="00F7341D" w:rsidRPr="00BC64F2" w:rsidRDefault="00F7341D" w:rsidP="00F7341D">
            <w:pPr>
              <w:tabs>
                <w:tab w:val="left" w:pos="567"/>
                <w:tab w:val="left" w:pos="851"/>
                <w:tab w:val="left" w:pos="1276"/>
              </w:tabs>
              <w:jc w:val="right"/>
              <w:rPr>
                <w:rFonts w:asciiTheme="minorHAnsi" w:hAnsiTheme="minorHAnsi"/>
                <w:sz w:val="20"/>
              </w:rPr>
            </w:pPr>
            <w:r w:rsidRPr="009C4074">
              <w:rPr>
                <w:rFonts w:asciiTheme="minorHAnsi" w:hAnsiTheme="minorHAnsi"/>
                <w:b/>
                <w:sz w:val="20"/>
                <w:lang w:eastAsia="en-GB"/>
              </w:rPr>
              <w:t>30 June 2025</w:t>
            </w:r>
          </w:p>
        </w:tc>
        <w:tc>
          <w:tcPr>
            <w:tcW w:w="1893" w:type="dxa"/>
            <w:tcBorders>
              <w:top w:val="nil"/>
            </w:tcBorders>
          </w:tcPr>
          <w:p w14:paraId="67F3079D" w14:textId="4D630D3A" w:rsidR="00F7341D" w:rsidRPr="00767A49" w:rsidRDefault="00F7341D" w:rsidP="00F7341D">
            <w:pPr>
              <w:tabs>
                <w:tab w:val="left" w:pos="567"/>
                <w:tab w:val="left" w:pos="851"/>
                <w:tab w:val="left" w:pos="1276"/>
              </w:tabs>
              <w:jc w:val="right"/>
              <w:rPr>
                <w:rFonts w:asciiTheme="minorHAnsi" w:hAnsiTheme="minorHAnsi"/>
                <w:sz w:val="20"/>
              </w:rPr>
            </w:pPr>
            <w:r w:rsidRPr="00767A49">
              <w:rPr>
                <w:rFonts w:asciiTheme="minorHAnsi" w:hAnsiTheme="minorHAnsi"/>
                <w:b/>
                <w:sz w:val="20"/>
                <w:lang w:eastAsia="en-GB"/>
              </w:rPr>
              <w:t xml:space="preserve">30 June </w:t>
            </w:r>
            <w:r>
              <w:rPr>
                <w:rFonts w:asciiTheme="minorHAnsi" w:hAnsiTheme="minorHAnsi"/>
                <w:b/>
                <w:sz w:val="20"/>
                <w:lang w:eastAsia="en-GB"/>
              </w:rPr>
              <w:t>2024</w:t>
            </w:r>
          </w:p>
        </w:tc>
      </w:tr>
      <w:tr w:rsidR="005B5CE9" w:rsidRPr="00767A49" w14:paraId="08EDD16E" w14:textId="77777777" w:rsidTr="005B5CE9">
        <w:trPr>
          <w:trHeight w:val="252"/>
        </w:trPr>
        <w:tc>
          <w:tcPr>
            <w:tcW w:w="6080" w:type="dxa"/>
          </w:tcPr>
          <w:p w14:paraId="77856B8F" w14:textId="77777777" w:rsidR="005B5CE9" w:rsidRPr="00767A49" w:rsidRDefault="005B5CE9">
            <w:pPr>
              <w:tabs>
                <w:tab w:val="left" w:pos="567"/>
                <w:tab w:val="left" w:pos="851"/>
                <w:tab w:val="left" w:pos="1276"/>
              </w:tabs>
              <w:jc w:val="both"/>
              <w:rPr>
                <w:rFonts w:asciiTheme="minorHAnsi" w:hAnsiTheme="minorHAnsi"/>
                <w:sz w:val="20"/>
              </w:rPr>
            </w:pPr>
          </w:p>
        </w:tc>
        <w:tc>
          <w:tcPr>
            <w:tcW w:w="1892" w:type="dxa"/>
            <w:tcBorders>
              <w:top w:val="single" w:sz="4" w:space="0" w:color="auto"/>
            </w:tcBorders>
          </w:tcPr>
          <w:p w14:paraId="547C3C38" w14:textId="77777777" w:rsidR="005B5CE9" w:rsidRPr="00BC64F2" w:rsidRDefault="005B5CE9">
            <w:pPr>
              <w:tabs>
                <w:tab w:val="left" w:pos="567"/>
                <w:tab w:val="left" w:pos="851"/>
                <w:tab w:val="left" w:pos="1276"/>
              </w:tabs>
              <w:jc w:val="both"/>
              <w:rPr>
                <w:rFonts w:asciiTheme="minorHAnsi" w:hAnsiTheme="minorHAnsi"/>
                <w:sz w:val="20"/>
              </w:rPr>
            </w:pPr>
          </w:p>
        </w:tc>
        <w:tc>
          <w:tcPr>
            <w:tcW w:w="1893" w:type="dxa"/>
            <w:tcBorders>
              <w:top w:val="single" w:sz="4" w:space="0" w:color="auto"/>
            </w:tcBorders>
          </w:tcPr>
          <w:p w14:paraId="69555013" w14:textId="77777777" w:rsidR="005B5CE9" w:rsidRPr="00767A49" w:rsidRDefault="005B5CE9">
            <w:pPr>
              <w:tabs>
                <w:tab w:val="left" w:pos="567"/>
                <w:tab w:val="left" w:pos="851"/>
                <w:tab w:val="left" w:pos="1276"/>
              </w:tabs>
              <w:jc w:val="both"/>
              <w:rPr>
                <w:rFonts w:asciiTheme="minorHAnsi" w:hAnsiTheme="minorHAnsi"/>
                <w:sz w:val="20"/>
              </w:rPr>
            </w:pPr>
          </w:p>
        </w:tc>
      </w:tr>
      <w:tr w:rsidR="005B5CE9" w:rsidRPr="00767A49" w14:paraId="45EC0091" w14:textId="77777777" w:rsidTr="005B5CE9">
        <w:trPr>
          <w:trHeight w:val="241"/>
        </w:trPr>
        <w:tc>
          <w:tcPr>
            <w:tcW w:w="6080" w:type="dxa"/>
            <w:tcBorders>
              <w:bottom w:val="single" w:sz="4" w:space="0" w:color="auto"/>
            </w:tcBorders>
          </w:tcPr>
          <w:p w14:paraId="26882B59" w14:textId="77777777" w:rsidR="005B5CE9" w:rsidRPr="00767A49" w:rsidRDefault="005B5CE9" w:rsidP="00A4519B">
            <w:pPr>
              <w:tabs>
                <w:tab w:val="left" w:pos="567"/>
                <w:tab w:val="left" w:pos="851"/>
                <w:tab w:val="left" w:pos="1276"/>
              </w:tabs>
              <w:autoSpaceDE w:val="0"/>
              <w:autoSpaceDN w:val="0"/>
              <w:adjustRightInd w:val="0"/>
              <w:jc w:val="both"/>
              <w:rPr>
                <w:rFonts w:asciiTheme="minorHAnsi" w:hAnsiTheme="minorHAnsi"/>
                <w:sz w:val="20"/>
                <w:lang w:val="en-IE"/>
              </w:rPr>
            </w:pPr>
            <w:r>
              <w:rPr>
                <w:rFonts w:asciiTheme="minorHAnsi" w:hAnsiTheme="minorHAnsi"/>
                <w:sz w:val="20"/>
              </w:rPr>
              <w:t xml:space="preserve">Profit </w:t>
            </w:r>
            <w:r w:rsidRPr="00767A49">
              <w:rPr>
                <w:rFonts w:asciiTheme="minorHAnsi" w:hAnsiTheme="minorHAnsi"/>
                <w:sz w:val="20"/>
              </w:rPr>
              <w:t xml:space="preserve">attributable to </w:t>
            </w:r>
            <w:r>
              <w:rPr>
                <w:rFonts w:asciiTheme="minorHAnsi" w:hAnsiTheme="minorHAnsi"/>
                <w:snapToGrid w:val="0"/>
                <w:sz w:val="20"/>
                <w:lang w:val="en-IE"/>
              </w:rPr>
              <w:t>owners of the Company</w:t>
            </w:r>
            <w:r w:rsidRPr="00767A49">
              <w:rPr>
                <w:rFonts w:asciiTheme="minorHAnsi" w:hAnsiTheme="minorHAnsi"/>
                <w:snapToGrid w:val="0"/>
                <w:sz w:val="20"/>
                <w:lang w:val="en-IE"/>
              </w:rPr>
              <w:t xml:space="preserve"> (€’000)</w:t>
            </w:r>
          </w:p>
        </w:tc>
        <w:tc>
          <w:tcPr>
            <w:tcW w:w="1892" w:type="dxa"/>
            <w:tcBorders>
              <w:bottom w:val="single" w:sz="4" w:space="0" w:color="auto"/>
            </w:tcBorders>
          </w:tcPr>
          <w:p w14:paraId="50F3CC9F" w14:textId="04A06741" w:rsidR="005B5CE9" w:rsidRPr="00D50F91" w:rsidRDefault="002B446C" w:rsidP="00A4519B">
            <w:pPr>
              <w:tabs>
                <w:tab w:val="left" w:pos="567"/>
                <w:tab w:val="left" w:pos="851"/>
                <w:tab w:val="left" w:pos="1276"/>
              </w:tabs>
              <w:jc w:val="right"/>
              <w:rPr>
                <w:rFonts w:asciiTheme="minorHAnsi" w:hAnsiTheme="minorHAnsi"/>
                <w:sz w:val="20"/>
              </w:rPr>
            </w:pPr>
            <w:r>
              <w:rPr>
                <w:rFonts w:asciiTheme="minorHAnsi" w:hAnsiTheme="minorHAnsi"/>
                <w:sz w:val="20"/>
              </w:rPr>
              <w:t>31,68</w:t>
            </w:r>
            <w:r w:rsidR="007C655B">
              <w:rPr>
                <w:rFonts w:asciiTheme="minorHAnsi" w:hAnsiTheme="minorHAnsi"/>
                <w:sz w:val="20"/>
              </w:rPr>
              <w:t>7</w:t>
            </w:r>
          </w:p>
        </w:tc>
        <w:tc>
          <w:tcPr>
            <w:tcW w:w="1893" w:type="dxa"/>
            <w:tcBorders>
              <w:bottom w:val="single" w:sz="4" w:space="0" w:color="auto"/>
            </w:tcBorders>
          </w:tcPr>
          <w:p w14:paraId="2DAFA224" w14:textId="316260CC" w:rsidR="005B5CE9" w:rsidRPr="00243901" w:rsidRDefault="005B5CE9" w:rsidP="00A4519B">
            <w:pPr>
              <w:tabs>
                <w:tab w:val="left" w:pos="567"/>
                <w:tab w:val="left" w:pos="851"/>
                <w:tab w:val="left" w:pos="1276"/>
              </w:tabs>
              <w:jc w:val="right"/>
              <w:rPr>
                <w:rFonts w:asciiTheme="minorHAnsi" w:hAnsiTheme="minorHAnsi"/>
                <w:sz w:val="20"/>
              </w:rPr>
            </w:pPr>
            <w:r>
              <w:rPr>
                <w:rFonts w:asciiTheme="minorHAnsi" w:hAnsiTheme="minorHAnsi"/>
                <w:sz w:val="20"/>
              </w:rPr>
              <w:t>46,893</w:t>
            </w:r>
          </w:p>
        </w:tc>
      </w:tr>
      <w:tr w:rsidR="005B5CE9" w:rsidRPr="00767A49" w14:paraId="2C22A9F9" w14:textId="77777777" w:rsidTr="005B5CE9">
        <w:trPr>
          <w:trHeight w:val="241"/>
        </w:trPr>
        <w:tc>
          <w:tcPr>
            <w:tcW w:w="6080" w:type="dxa"/>
            <w:tcBorders>
              <w:top w:val="single" w:sz="4" w:space="0" w:color="auto"/>
              <w:left w:val="nil"/>
              <w:bottom w:val="single" w:sz="12" w:space="0" w:color="auto"/>
            </w:tcBorders>
          </w:tcPr>
          <w:p w14:paraId="09DE8B14" w14:textId="77777777" w:rsidR="005B5CE9" w:rsidRPr="00EA1BC3" w:rsidRDefault="005B5CE9" w:rsidP="00A4519B">
            <w:pPr>
              <w:tabs>
                <w:tab w:val="left" w:pos="567"/>
                <w:tab w:val="left" w:pos="851"/>
                <w:tab w:val="left" w:pos="1276"/>
              </w:tabs>
              <w:autoSpaceDE w:val="0"/>
              <w:autoSpaceDN w:val="0"/>
              <w:adjustRightInd w:val="0"/>
              <w:jc w:val="both"/>
              <w:rPr>
                <w:rFonts w:asciiTheme="minorHAnsi" w:hAnsiTheme="minorHAnsi"/>
                <w:b/>
                <w:sz w:val="20"/>
                <w:lang w:val="en-IE"/>
              </w:rPr>
            </w:pPr>
            <w:r w:rsidRPr="00EA1BC3">
              <w:rPr>
                <w:rFonts w:asciiTheme="minorHAnsi" w:hAnsiTheme="minorHAnsi"/>
                <w:b/>
                <w:sz w:val="20"/>
                <w:lang w:val="en-IE"/>
              </w:rPr>
              <w:t>Numerator for basic and diluted earnings</w:t>
            </w:r>
            <w:r>
              <w:rPr>
                <w:rFonts w:asciiTheme="minorHAnsi" w:hAnsiTheme="minorHAnsi"/>
                <w:b/>
                <w:sz w:val="20"/>
                <w:lang w:val="en-IE"/>
              </w:rPr>
              <w:t xml:space="preserve"> </w:t>
            </w:r>
            <w:r w:rsidRPr="00EA1BC3">
              <w:rPr>
                <w:rFonts w:asciiTheme="minorHAnsi" w:hAnsiTheme="minorHAnsi"/>
                <w:b/>
                <w:sz w:val="20"/>
                <w:lang w:val="en-IE"/>
              </w:rPr>
              <w:t>per share</w:t>
            </w:r>
          </w:p>
        </w:tc>
        <w:tc>
          <w:tcPr>
            <w:tcW w:w="1892" w:type="dxa"/>
            <w:tcBorders>
              <w:top w:val="single" w:sz="4" w:space="0" w:color="auto"/>
              <w:bottom w:val="single" w:sz="12" w:space="0" w:color="auto"/>
            </w:tcBorders>
          </w:tcPr>
          <w:p w14:paraId="398A2DEC" w14:textId="2BE28815" w:rsidR="005B5CE9" w:rsidRPr="00D50F91" w:rsidRDefault="00E76595" w:rsidP="00A4519B">
            <w:pPr>
              <w:tabs>
                <w:tab w:val="left" w:pos="567"/>
                <w:tab w:val="left" w:pos="851"/>
                <w:tab w:val="left" w:pos="1276"/>
              </w:tabs>
              <w:jc w:val="right"/>
              <w:rPr>
                <w:rFonts w:asciiTheme="minorHAnsi" w:hAnsiTheme="minorHAnsi"/>
                <w:b/>
                <w:sz w:val="20"/>
              </w:rPr>
            </w:pPr>
            <w:r>
              <w:rPr>
                <w:rFonts w:asciiTheme="minorHAnsi" w:hAnsiTheme="minorHAnsi"/>
                <w:b/>
                <w:sz w:val="20"/>
              </w:rPr>
              <w:t>31,68</w:t>
            </w:r>
            <w:r w:rsidR="007C655B">
              <w:rPr>
                <w:rFonts w:asciiTheme="minorHAnsi" w:hAnsiTheme="minorHAnsi"/>
                <w:b/>
                <w:sz w:val="20"/>
              </w:rPr>
              <w:t>7</w:t>
            </w:r>
          </w:p>
        </w:tc>
        <w:tc>
          <w:tcPr>
            <w:tcW w:w="1893" w:type="dxa"/>
            <w:tcBorders>
              <w:top w:val="single" w:sz="4" w:space="0" w:color="auto"/>
              <w:bottom w:val="single" w:sz="12" w:space="0" w:color="auto"/>
            </w:tcBorders>
          </w:tcPr>
          <w:p w14:paraId="64C9C8A1" w14:textId="6FE5BE41" w:rsidR="005B5CE9" w:rsidRPr="00243901" w:rsidRDefault="005B5CE9" w:rsidP="00A4519B">
            <w:pPr>
              <w:tabs>
                <w:tab w:val="left" w:pos="567"/>
                <w:tab w:val="left" w:pos="851"/>
                <w:tab w:val="left" w:pos="1276"/>
              </w:tabs>
              <w:jc w:val="right"/>
              <w:rPr>
                <w:rFonts w:asciiTheme="minorHAnsi" w:hAnsiTheme="minorHAnsi"/>
                <w:b/>
                <w:sz w:val="20"/>
              </w:rPr>
            </w:pPr>
            <w:r>
              <w:rPr>
                <w:rFonts w:asciiTheme="minorHAnsi" w:hAnsiTheme="minorHAnsi"/>
                <w:b/>
                <w:sz w:val="20"/>
              </w:rPr>
              <w:t>46,893</w:t>
            </w:r>
          </w:p>
        </w:tc>
      </w:tr>
      <w:tr w:rsidR="005B5CE9" w:rsidRPr="00767A49" w14:paraId="6F01B233" w14:textId="77777777" w:rsidTr="005B5CE9">
        <w:trPr>
          <w:trHeight w:val="482"/>
        </w:trPr>
        <w:tc>
          <w:tcPr>
            <w:tcW w:w="6080" w:type="dxa"/>
            <w:tcBorders>
              <w:top w:val="single" w:sz="12" w:space="0" w:color="auto"/>
              <w:bottom w:val="nil"/>
            </w:tcBorders>
          </w:tcPr>
          <w:p w14:paraId="48DF74FF" w14:textId="77777777" w:rsidR="005B5CE9" w:rsidRPr="00767A49" w:rsidRDefault="005B5CE9" w:rsidP="00A4519B">
            <w:pPr>
              <w:tabs>
                <w:tab w:val="left" w:pos="567"/>
                <w:tab w:val="left" w:pos="851"/>
                <w:tab w:val="left" w:pos="1276"/>
              </w:tabs>
              <w:autoSpaceDE w:val="0"/>
              <w:autoSpaceDN w:val="0"/>
              <w:adjustRightInd w:val="0"/>
              <w:jc w:val="both"/>
              <w:rPr>
                <w:rFonts w:asciiTheme="minorHAnsi" w:hAnsiTheme="minorHAnsi"/>
                <w:sz w:val="20"/>
                <w:lang w:val="en-IE"/>
              </w:rPr>
            </w:pPr>
          </w:p>
        </w:tc>
        <w:tc>
          <w:tcPr>
            <w:tcW w:w="1892" w:type="dxa"/>
            <w:tcBorders>
              <w:top w:val="single" w:sz="12" w:space="0" w:color="auto"/>
              <w:bottom w:val="nil"/>
            </w:tcBorders>
          </w:tcPr>
          <w:p w14:paraId="3F9835AD" w14:textId="77777777" w:rsidR="005B5CE9" w:rsidRPr="009C0080" w:rsidRDefault="005B5CE9" w:rsidP="00A4519B">
            <w:pPr>
              <w:tabs>
                <w:tab w:val="left" w:pos="567"/>
                <w:tab w:val="left" w:pos="851"/>
                <w:tab w:val="left" w:pos="1276"/>
              </w:tabs>
              <w:rPr>
                <w:rFonts w:asciiTheme="minorHAnsi" w:hAnsiTheme="minorHAnsi"/>
                <w:sz w:val="20"/>
              </w:rPr>
            </w:pPr>
          </w:p>
        </w:tc>
        <w:tc>
          <w:tcPr>
            <w:tcW w:w="1893" w:type="dxa"/>
            <w:tcBorders>
              <w:top w:val="single" w:sz="12" w:space="0" w:color="auto"/>
              <w:bottom w:val="nil"/>
            </w:tcBorders>
          </w:tcPr>
          <w:p w14:paraId="2A78953B" w14:textId="77777777" w:rsidR="005B5CE9" w:rsidRPr="00243901" w:rsidRDefault="005B5CE9" w:rsidP="00A4519B">
            <w:pPr>
              <w:tabs>
                <w:tab w:val="left" w:pos="567"/>
                <w:tab w:val="left" w:pos="851"/>
                <w:tab w:val="left" w:pos="1276"/>
              </w:tabs>
              <w:jc w:val="right"/>
              <w:rPr>
                <w:rFonts w:asciiTheme="minorHAnsi" w:hAnsiTheme="minorHAnsi"/>
                <w:sz w:val="20"/>
              </w:rPr>
            </w:pPr>
          </w:p>
        </w:tc>
      </w:tr>
      <w:tr w:rsidR="00C64F3F" w:rsidRPr="00767A49" w14:paraId="25ABCC43" w14:textId="77777777" w:rsidTr="005B5CE9">
        <w:trPr>
          <w:trHeight w:val="241"/>
        </w:trPr>
        <w:tc>
          <w:tcPr>
            <w:tcW w:w="6080" w:type="dxa"/>
            <w:tcBorders>
              <w:top w:val="nil"/>
              <w:left w:val="nil"/>
              <w:bottom w:val="nil"/>
              <w:right w:val="nil"/>
            </w:tcBorders>
          </w:tcPr>
          <w:p w14:paraId="2F1E5074" w14:textId="77777777" w:rsidR="00C64F3F" w:rsidRDefault="00C64F3F" w:rsidP="00C64F3F">
            <w:pPr>
              <w:tabs>
                <w:tab w:val="left" w:pos="567"/>
                <w:tab w:val="left" w:pos="851"/>
                <w:tab w:val="left" w:pos="1276"/>
              </w:tabs>
              <w:autoSpaceDE w:val="0"/>
              <w:autoSpaceDN w:val="0"/>
              <w:adjustRightInd w:val="0"/>
              <w:jc w:val="both"/>
              <w:rPr>
                <w:rFonts w:asciiTheme="minorHAnsi" w:hAnsiTheme="minorHAnsi"/>
                <w:sz w:val="20"/>
              </w:rPr>
            </w:pPr>
            <w:r w:rsidRPr="00657891">
              <w:rPr>
                <w:rFonts w:asciiTheme="minorHAnsi" w:hAnsiTheme="minorHAnsi"/>
                <w:sz w:val="20"/>
              </w:rPr>
              <w:t>Weighted average number of ordinary shares for period (basic)</w:t>
            </w:r>
          </w:p>
        </w:tc>
        <w:tc>
          <w:tcPr>
            <w:tcW w:w="1892" w:type="dxa"/>
            <w:tcBorders>
              <w:top w:val="nil"/>
              <w:left w:val="nil"/>
              <w:bottom w:val="nil"/>
              <w:right w:val="nil"/>
            </w:tcBorders>
          </w:tcPr>
          <w:p w14:paraId="39014AC8" w14:textId="3A471493" w:rsidR="00C64F3F" w:rsidRDefault="00C64F3F" w:rsidP="00C64F3F">
            <w:pPr>
              <w:tabs>
                <w:tab w:val="left" w:pos="567"/>
                <w:tab w:val="left" w:pos="851"/>
                <w:tab w:val="left" w:pos="1276"/>
              </w:tabs>
              <w:jc w:val="right"/>
              <w:rPr>
                <w:rFonts w:asciiTheme="minorHAnsi" w:hAnsiTheme="minorHAnsi"/>
                <w:sz w:val="20"/>
              </w:rPr>
            </w:pPr>
            <w:r w:rsidRPr="00B330C5">
              <w:rPr>
                <w:rFonts w:asciiTheme="minorHAnsi" w:hAnsiTheme="minorHAnsi"/>
                <w:sz w:val="20"/>
              </w:rPr>
              <w:t>622,969,935</w:t>
            </w:r>
          </w:p>
        </w:tc>
        <w:tc>
          <w:tcPr>
            <w:tcW w:w="1893" w:type="dxa"/>
            <w:tcBorders>
              <w:top w:val="nil"/>
              <w:left w:val="nil"/>
              <w:bottom w:val="nil"/>
              <w:right w:val="nil"/>
            </w:tcBorders>
          </w:tcPr>
          <w:p w14:paraId="3FCFE5B3" w14:textId="093407FF" w:rsidR="00C64F3F" w:rsidRDefault="00C64F3F" w:rsidP="00C64F3F">
            <w:pPr>
              <w:tabs>
                <w:tab w:val="left" w:pos="567"/>
                <w:tab w:val="left" w:pos="851"/>
                <w:tab w:val="left" w:pos="1276"/>
              </w:tabs>
              <w:jc w:val="right"/>
              <w:rPr>
                <w:rFonts w:asciiTheme="minorHAnsi" w:hAnsiTheme="minorHAnsi"/>
                <w:sz w:val="20"/>
              </w:rPr>
            </w:pPr>
            <w:r>
              <w:rPr>
                <w:rFonts w:asciiTheme="minorHAnsi" w:hAnsiTheme="minorHAnsi"/>
                <w:sz w:val="20"/>
              </w:rPr>
              <w:t>648,048,840</w:t>
            </w:r>
          </w:p>
        </w:tc>
      </w:tr>
      <w:tr w:rsidR="00C64F3F" w:rsidRPr="00767A49" w14:paraId="1F926FCA" w14:textId="77777777" w:rsidTr="005B5CE9">
        <w:trPr>
          <w:trHeight w:val="241"/>
        </w:trPr>
        <w:tc>
          <w:tcPr>
            <w:tcW w:w="6080" w:type="dxa"/>
            <w:tcBorders>
              <w:top w:val="nil"/>
              <w:left w:val="nil"/>
              <w:bottom w:val="nil"/>
              <w:right w:val="nil"/>
            </w:tcBorders>
          </w:tcPr>
          <w:p w14:paraId="4AC7E92D" w14:textId="77777777" w:rsidR="00C64F3F" w:rsidRDefault="00C64F3F" w:rsidP="00C64F3F">
            <w:pPr>
              <w:tabs>
                <w:tab w:val="left" w:pos="567"/>
                <w:tab w:val="left" w:pos="851"/>
                <w:tab w:val="left" w:pos="1276"/>
              </w:tabs>
              <w:autoSpaceDE w:val="0"/>
              <w:autoSpaceDN w:val="0"/>
              <w:adjustRightInd w:val="0"/>
              <w:jc w:val="both"/>
              <w:rPr>
                <w:rFonts w:asciiTheme="minorHAnsi" w:hAnsiTheme="minorHAnsi"/>
                <w:sz w:val="20"/>
              </w:rPr>
            </w:pPr>
            <w:r>
              <w:rPr>
                <w:rFonts w:asciiTheme="minorHAnsi" w:hAnsiTheme="minorHAnsi"/>
                <w:sz w:val="20"/>
              </w:rPr>
              <w:t>Dilutive effect of LTIP awards (note 8)</w:t>
            </w:r>
          </w:p>
        </w:tc>
        <w:tc>
          <w:tcPr>
            <w:tcW w:w="1892" w:type="dxa"/>
            <w:tcBorders>
              <w:top w:val="nil"/>
              <w:left w:val="nil"/>
              <w:bottom w:val="nil"/>
              <w:right w:val="nil"/>
            </w:tcBorders>
          </w:tcPr>
          <w:p w14:paraId="72493E15" w14:textId="4B309367" w:rsidR="00C64F3F" w:rsidRPr="00B57D38" w:rsidRDefault="00C64F3F" w:rsidP="00C64F3F">
            <w:pPr>
              <w:tabs>
                <w:tab w:val="left" w:pos="567"/>
                <w:tab w:val="left" w:pos="851"/>
                <w:tab w:val="left" w:pos="1276"/>
              </w:tabs>
              <w:jc w:val="right"/>
              <w:rPr>
                <w:rFonts w:asciiTheme="minorHAnsi" w:hAnsiTheme="minorHAnsi"/>
                <w:sz w:val="20"/>
              </w:rPr>
            </w:pPr>
            <w:r>
              <w:rPr>
                <w:rFonts w:asciiTheme="minorHAnsi" w:hAnsiTheme="minorHAnsi"/>
                <w:sz w:val="20"/>
              </w:rPr>
              <w:t>-</w:t>
            </w:r>
          </w:p>
        </w:tc>
        <w:tc>
          <w:tcPr>
            <w:tcW w:w="1893" w:type="dxa"/>
            <w:tcBorders>
              <w:top w:val="nil"/>
              <w:left w:val="nil"/>
              <w:bottom w:val="nil"/>
              <w:right w:val="nil"/>
            </w:tcBorders>
          </w:tcPr>
          <w:p w14:paraId="659EFE66" w14:textId="658D5F82" w:rsidR="00C64F3F" w:rsidRDefault="00C64F3F" w:rsidP="00C64F3F">
            <w:pPr>
              <w:tabs>
                <w:tab w:val="left" w:pos="567"/>
                <w:tab w:val="left" w:pos="851"/>
                <w:tab w:val="left" w:pos="1276"/>
              </w:tabs>
              <w:jc w:val="right"/>
              <w:rPr>
                <w:rFonts w:asciiTheme="minorHAnsi" w:hAnsiTheme="minorHAnsi"/>
                <w:sz w:val="20"/>
              </w:rPr>
            </w:pPr>
            <w:r>
              <w:rPr>
                <w:rFonts w:asciiTheme="minorHAnsi" w:hAnsiTheme="minorHAnsi"/>
                <w:sz w:val="20"/>
              </w:rPr>
              <w:t>1,278,976</w:t>
            </w:r>
          </w:p>
        </w:tc>
      </w:tr>
      <w:tr w:rsidR="00C64F3F" w:rsidRPr="00767A49" w14:paraId="12554867" w14:textId="77777777" w:rsidTr="005B5CE9">
        <w:trPr>
          <w:trHeight w:val="241"/>
        </w:trPr>
        <w:tc>
          <w:tcPr>
            <w:tcW w:w="6080" w:type="dxa"/>
            <w:tcBorders>
              <w:top w:val="nil"/>
              <w:left w:val="nil"/>
              <w:bottom w:val="nil"/>
              <w:right w:val="nil"/>
            </w:tcBorders>
          </w:tcPr>
          <w:p w14:paraId="4FD75EF7" w14:textId="77777777" w:rsidR="00C64F3F" w:rsidRPr="00767A49" w:rsidRDefault="00C64F3F" w:rsidP="00C64F3F">
            <w:pPr>
              <w:tabs>
                <w:tab w:val="left" w:pos="567"/>
                <w:tab w:val="left" w:pos="851"/>
                <w:tab w:val="left" w:pos="1276"/>
              </w:tabs>
              <w:autoSpaceDE w:val="0"/>
              <w:autoSpaceDN w:val="0"/>
              <w:adjustRightInd w:val="0"/>
              <w:jc w:val="both"/>
              <w:rPr>
                <w:rFonts w:asciiTheme="minorHAnsi" w:hAnsiTheme="minorHAnsi"/>
                <w:sz w:val="20"/>
              </w:rPr>
            </w:pPr>
            <w:r>
              <w:rPr>
                <w:rFonts w:asciiTheme="minorHAnsi" w:hAnsiTheme="minorHAnsi"/>
                <w:sz w:val="20"/>
              </w:rPr>
              <w:t>Dilutive effect of share options (note 8)</w:t>
            </w:r>
          </w:p>
        </w:tc>
        <w:tc>
          <w:tcPr>
            <w:tcW w:w="1892" w:type="dxa"/>
            <w:tcBorders>
              <w:top w:val="nil"/>
              <w:left w:val="nil"/>
              <w:bottom w:val="nil"/>
              <w:right w:val="nil"/>
            </w:tcBorders>
          </w:tcPr>
          <w:p w14:paraId="1463079E" w14:textId="3AB25C14" w:rsidR="00C64F3F" w:rsidRPr="009C0080" w:rsidRDefault="00C64F3F" w:rsidP="00C64F3F">
            <w:pPr>
              <w:tabs>
                <w:tab w:val="left" w:pos="567"/>
                <w:tab w:val="left" w:pos="851"/>
                <w:tab w:val="left" w:pos="1276"/>
              </w:tabs>
              <w:jc w:val="right"/>
              <w:rPr>
                <w:rFonts w:asciiTheme="minorHAnsi" w:hAnsiTheme="minorHAnsi"/>
                <w:sz w:val="20"/>
              </w:rPr>
            </w:pPr>
            <w:r>
              <w:rPr>
                <w:rFonts w:asciiTheme="minorHAnsi" w:hAnsiTheme="minorHAnsi"/>
                <w:sz w:val="20"/>
              </w:rPr>
              <w:t>-</w:t>
            </w:r>
          </w:p>
        </w:tc>
        <w:tc>
          <w:tcPr>
            <w:tcW w:w="1893" w:type="dxa"/>
            <w:tcBorders>
              <w:top w:val="nil"/>
              <w:left w:val="nil"/>
              <w:bottom w:val="nil"/>
              <w:right w:val="nil"/>
            </w:tcBorders>
          </w:tcPr>
          <w:p w14:paraId="37FD7A9A" w14:textId="4376FD55" w:rsidR="00C64F3F" w:rsidRPr="00243901" w:rsidRDefault="00C64F3F" w:rsidP="00C64F3F">
            <w:pPr>
              <w:tabs>
                <w:tab w:val="left" w:pos="567"/>
                <w:tab w:val="left" w:pos="851"/>
                <w:tab w:val="left" w:pos="1276"/>
              </w:tabs>
              <w:jc w:val="right"/>
              <w:rPr>
                <w:rFonts w:asciiTheme="minorHAnsi" w:hAnsiTheme="minorHAnsi"/>
                <w:sz w:val="20"/>
              </w:rPr>
            </w:pPr>
            <w:r>
              <w:rPr>
                <w:rFonts w:asciiTheme="minorHAnsi" w:hAnsiTheme="minorHAnsi"/>
                <w:sz w:val="20"/>
              </w:rPr>
              <w:t>70,466</w:t>
            </w:r>
          </w:p>
        </w:tc>
      </w:tr>
      <w:tr w:rsidR="005B5CE9" w:rsidRPr="00767A49" w14:paraId="5AADAC53" w14:textId="77777777" w:rsidTr="005B5CE9">
        <w:trPr>
          <w:trHeight w:val="241"/>
        </w:trPr>
        <w:tc>
          <w:tcPr>
            <w:tcW w:w="6080" w:type="dxa"/>
            <w:tcBorders>
              <w:top w:val="single" w:sz="4" w:space="0" w:color="auto"/>
              <w:left w:val="nil"/>
              <w:bottom w:val="single" w:sz="12" w:space="0" w:color="auto"/>
              <w:right w:val="nil"/>
            </w:tcBorders>
          </w:tcPr>
          <w:p w14:paraId="6CC764D1" w14:textId="77777777" w:rsidR="005B5CE9" w:rsidRPr="00767A49" w:rsidRDefault="005B5CE9" w:rsidP="00A4519B">
            <w:pPr>
              <w:tabs>
                <w:tab w:val="left" w:pos="567"/>
                <w:tab w:val="left" w:pos="851"/>
                <w:tab w:val="left" w:pos="1276"/>
              </w:tabs>
              <w:autoSpaceDE w:val="0"/>
              <w:autoSpaceDN w:val="0"/>
              <w:adjustRightInd w:val="0"/>
              <w:jc w:val="both"/>
              <w:rPr>
                <w:rFonts w:asciiTheme="minorHAnsi" w:hAnsiTheme="minorHAnsi"/>
                <w:sz w:val="20"/>
              </w:rPr>
            </w:pPr>
            <w:r>
              <w:rPr>
                <w:rFonts w:asciiTheme="minorHAnsi" w:hAnsiTheme="minorHAnsi"/>
                <w:b/>
                <w:sz w:val="20"/>
                <w:lang w:val="en-IE"/>
              </w:rPr>
              <w:t>Denominator</w:t>
            </w:r>
            <w:r w:rsidRPr="00EA1BC3">
              <w:rPr>
                <w:rFonts w:asciiTheme="minorHAnsi" w:hAnsiTheme="minorHAnsi"/>
                <w:b/>
                <w:sz w:val="20"/>
                <w:lang w:val="en-IE"/>
              </w:rPr>
              <w:t xml:space="preserve"> for diluted earnings</w:t>
            </w:r>
            <w:r>
              <w:rPr>
                <w:rFonts w:asciiTheme="minorHAnsi" w:hAnsiTheme="minorHAnsi"/>
                <w:b/>
                <w:sz w:val="20"/>
                <w:lang w:val="en-IE"/>
              </w:rPr>
              <w:t xml:space="preserve"> </w:t>
            </w:r>
            <w:r w:rsidRPr="00EA1BC3">
              <w:rPr>
                <w:rFonts w:asciiTheme="minorHAnsi" w:hAnsiTheme="minorHAnsi"/>
                <w:b/>
                <w:sz w:val="20"/>
                <w:lang w:val="en-IE"/>
              </w:rPr>
              <w:t>per share</w:t>
            </w:r>
          </w:p>
        </w:tc>
        <w:tc>
          <w:tcPr>
            <w:tcW w:w="1892" w:type="dxa"/>
            <w:tcBorders>
              <w:top w:val="single" w:sz="4" w:space="0" w:color="auto"/>
              <w:left w:val="nil"/>
              <w:bottom w:val="single" w:sz="12" w:space="0" w:color="auto"/>
              <w:right w:val="nil"/>
            </w:tcBorders>
          </w:tcPr>
          <w:p w14:paraId="3873981E" w14:textId="7C37DDD6" w:rsidR="005B5CE9" w:rsidRPr="009C0080" w:rsidRDefault="00C64F3F" w:rsidP="00A4519B">
            <w:pPr>
              <w:tabs>
                <w:tab w:val="left" w:pos="567"/>
                <w:tab w:val="left" w:pos="851"/>
                <w:tab w:val="left" w:pos="1276"/>
              </w:tabs>
              <w:jc w:val="right"/>
              <w:rPr>
                <w:rFonts w:asciiTheme="minorHAnsi" w:hAnsiTheme="minorHAnsi"/>
                <w:sz w:val="20"/>
              </w:rPr>
            </w:pPr>
            <w:r w:rsidRPr="00B330C5">
              <w:rPr>
                <w:rFonts w:asciiTheme="minorHAnsi" w:hAnsiTheme="minorHAnsi"/>
                <w:sz w:val="20"/>
              </w:rPr>
              <w:t>622,969,935</w:t>
            </w:r>
          </w:p>
        </w:tc>
        <w:tc>
          <w:tcPr>
            <w:tcW w:w="1893" w:type="dxa"/>
            <w:tcBorders>
              <w:top w:val="single" w:sz="4" w:space="0" w:color="auto"/>
              <w:left w:val="nil"/>
              <w:bottom w:val="single" w:sz="12" w:space="0" w:color="auto"/>
              <w:right w:val="nil"/>
            </w:tcBorders>
          </w:tcPr>
          <w:p w14:paraId="1478003C" w14:textId="54328469" w:rsidR="005B5CE9" w:rsidRPr="00243901" w:rsidRDefault="005B5CE9" w:rsidP="00A4519B">
            <w:pPr>
              <w:tabs>
                <w:tab w:val="left" w:pos="567"/>
                <w:tab w:val="left" w:pos="851"/>
                <w:tab w:val="left" w:pos="1276"/>
              </w:tabs>
              <w:jc w:val="right"/>
              <w:rPr>
                <w:rFonts w:asciiTheme="minorHAnsi" w:hAnsiTheme="minorHAnsi"/>
                <w:sz w:val="20"/>
              </w:rPr>
            </w:pPr>
            <w:r>
              <w:rPr>
                <w:rFonts w:asciiTheme="minorHAnsi" w:hAnsiTheme="minorHAnsi"/>
                <w:sz w:val="20"/>
              </w:rPr>
              <w:t>649,398,282</w:t>
            </w:r>
          </w:p>
        </w:tc>
      </w:tr>
      <w:tr w:rsidR="005B5CE9" w:rsidRPr="00767A49" w14:paraId="296381AC" w14:textId="77777777" w:rsidTr="005B5CE9">
        <w:trPr>
          <w:trHeight w:val="482"/>
        </w:trPr>
        <w:tc>
          <w:tcPr>
            <w:tcW w:w="6080" w:type="dxa"/>
            <w:tcBorders>
              <w:top w:val="single" w:sz="12" w:space="0" w:color="auto"/>
              <w:bottom w:val="nil"/>
            </w:tcBorders>
          </w:tcPr>
          <w:p w14:paraId="53B8E4A3" w14:textId="77777777" w:rsidR="005B5CE9" w:rsidRDefault="005B5CE9" w:rsidP="00A4519B">
            <w:pPr>
              <w:pStyle w:val="ListParagraph"/>
              <w:ind w:left="0"/>
              <w:rPr>
                <w:rFonts w:asciiTheme="minorHAnsi" w:hAnsiTheme="minorHAnsi"/>
              </w:rPr>
            </w:pPr>
          </w:p>
          <w:p w14:paraId="77281E0C" w14:textId="77777777" w:rsidR="005B5CE9" w:rsidRPr="002551CA" w:rsidRDefault="005B5CE9" w:rsidP="00A4519B">
            <w:pPr>
              <w:pStyle w:val="ListParagraph"/>
              <w:ind w:left="0"/>
              <w:rPr>
                <w:rFonts w:asciiTheme="minorHAnsi" w:hAnsiTheme="minorHAnsi"/>
                <w:b/>
              </w:rPr>
            </w:pPr>
            <w:r w:rsidRPr="002551CA">
              <w:rPr>
                <w:rFonts w:asciiTheme="minorHAnsi" w:hAnsiTheme="minorHAnsi"/>
                <w:b/>
              </w:rPr>
              <w:t>Earnings</w:t>
            </w:r>
            <w:r>
              <w:rPr>
                <w:rFonts w:asciiTheme="minorHAnsi" w:hAnsiTheme="minorHAnsi"/>
                <w:b/>
              </w:rPr>
              <w:t xml:space="preserve"> </w:t>
            </w:r>
            <w:r w:rsidRPr="002551CA">
              <w:rPr>
                <w:rFonts w:asciiTheme="minorHAnsi" w:hAnsiTheme="minorHAnsi"/>
                <w:b/>
              </w:rPr>
              <w:t>per share</w:t>
            </w:r>
          </w:p>
        </w:tc>
        <w:tc>
          <w:tcPr>
            <w:tcW w:w="1892" w:type="dxa"/>
            <w:tcBorders>
              <w:top w:val="single" w:sz="12" w:space="0" w:color="auto"/>
              <w:bottom w:val="nil"/>
            </w:tcBorders>
          </w:tcPr>
          <w:p w14:paraId="5915B495" w14:textId="77777777" w:rsidR="005B5CE9" w:rsidRPr="00D50F91" w:rsidRDefault="005B5CE9" w:rsidP="00A4519B">
            <w:pPr>
              <w:tabs>
                <w:tab w:val="left" w:pos="567"/>
                <w:tab w:val="left" w:pos="851"/>
                <w:tab w:val="left" w:pos="1276"/>
              </w:tabs>
              <w:jc w:val="right"/>
              <w:rPr>
                <w:rFonts w:asciiTheme="minorHAnsi" w:hAnsiTheme="minorHAnsi"/>
                <w:sz w:val="20"/>
              </w:rPr>
            </w:pPr>
          </w:p>
        </w:tc>
        <w:tc>
          <w:tcPr>
            <w:tcW w:w="1893" w:type="dxa"/>
            <w:tcBorders>
              <w:top w:val="single" w:sz="12" w:space="0" w:color="auto"/>
              <w:bottom w:val="nil"/>
            </w:tcBorders>
          </w:tcPr>
          <w:p w14:paraId="7794FAB9" w14:textId="77777777" w:rsidR="005B5CE9" w:rsidRPr="00243901" w:rsidRDefault="005B5CE9" w:rsidP="00A4519B">
            <w:pPr>
              <w:tabs>
                <w:tab w:val="left" w:pos="567"/>
                <w:tab w:val="left" w:pos="851"/>
                <w:tab w:val="left" w:pos="1276"/>
              </w:tabs>
              <w:jc w:val="right"/>
              <w:rPr>
                <w:rFonts w:asciiTheme="minorHAnsi" w:hAnsiTheme="minorHAnsi"/>
                <w:sz w:val="20"/>
              </w:rPr>
            </w:pPr>
          </w:p>
        </w:tc>
      </w:tr>
      <w:tr w:rsidR="005B5CE9" w:rsidRPr="00767A49" w14:paraId="75F5FEE4" w14:textId="77777777" w:rsidTr="005B5CE9">
        <w:trPr>
          <w:trHeight w:val="244"/>
        </w:trPr>
        <w:tc>
          <w:tcPr>
            <w:tcW w:w="6080" w:type="dxa"/>
            <w:tcBorders>
              <w:top w:val="nil"/>
              <w:left w:val="nil"/>
              <w:bottom w:val="nil"/>
              <w:right w:val="nil"/>
            </w:tcBorders>
          </w:tcPr>
          <w:p w14:paraId="69725DB4" w14:textId="54028750" w:rsidR="005B5CE9" w:rsidRPr="00C71C03" w:rsidRDefault="005B5CE9" w:rsidP="00C71C03">
            <w:pPr>
              <w:rPr>
                <w:rFonts w:asciiTheme="minorHAnsi" w:hAnsiTheme="minorHAnsi" w:cstheme="minorHAnsi"/>
                <w:sz w:val="20"/>
              </w:rPr>
            </w:pPr>
            <w:r w:rsidRPr="00C71C03">
              <w:rPr>
                <w:rFonts w:asciiTheme="minorHAnsi" w:hAnsiTheme="minorHAnsi" w:cstheme="minorHAnsi"/>
                <w:sz w:val="20"/>
              </w:rPr>
              <w:t>Basic</w:t>
            </w:r>
          </w:p>
        </w:tc>
        <w:tc>
          <w:tcPr>
            <w:tcW w:w="1892" w:type="dxa"/>
            <w:tcBorders>
              <w:top w:val="nil"/>
              <w:left w:val="nil"/>
              <w:bottom w:val="nil"/>
              <w:right w:val="nil"/>
            </w:tcBorders>
          </w:tcPr>
          <w:p w14:paraId="6381A166" w14:textId="60254CF2" w:rsidR="005B5CE9" w:rsidRPr="00B719DF" w:rsidRDefault="00581D55" w:rsidP="00A4519B">
            <w:pPr>
              <w:tabs>
                <w:tab w:val="left" w:pos="567"/>
                <w:tab w:val="left" w:pos="851"/>
                <w:tab w:val="left" w:pos="1276"/>
              </w:tabs>
              <w:jc w:val="right"/>
              <w:rPr>
                <w:rFonts w:asciiTheme="minorHAnsi" w:hAnsiTheme="minorHAnsi"/>
                <w:sz w:val="20"/>
              </w:rPr>
            </w:pPr>
            <w:r>
              <w:rPr>
                <w:rFonts w:asciiTheme="minorHAnsi" w:hAnsiTheme="minorHAnsi"/>
                <w:sz w:val="20"/>
              </w:rPr>
              <w:t>5.1</w:t>
            </w:r>
            <w:r w:rsidRPr="00B719DF">
              <w:rPr>
                <w:rFonts w:asciiTheme="minorHAnsi" w:hAnsiTheme="minorHAnsi"/>
                <w:sz w:val="20"/>
              </w:rPr>
              <w:t xml:space="preserve"> </w:t>
            </w:r>
            <w:r w:rsidR="005B5CE9" w:rsidRPr="00B719DF">
              <w:rPr>
                <w:rFonts w:asciiTheme="minorHAnsi" w:hAnsiTheme="minorHAnsi"/>
                <w:sz w:val="20"/>
              </w:rPr>
              <w:t>cent</w:t>
            </w:r>
          </w:p>
        </w:tc>
        <w:tc>
          <w:tcPr>
            <w:tcW w:w="1893" w:type="dxa"/>
            <w:tcBorders>
              <w:top w:val="nil"/>
              <w:left w:val="nil"/>
              <w:bottom w:val="nil"/>
              <w:right w:val="nil"/>
            </w:tcBorders>
          </w:tcPr>
          <w:p w14:paraId="16EF50A8" w14:textId="182BFF10" w:rsidR="005B5CE9" w:rsidRPr="00243901" w:rsidRDefault="005B5CE9" w:rsidP="00A4519B">
            <w:pPr>
              <w:tabs>
                <w:tab w:val="left" w:pos="567"/>
                <w:tab w:val="left" w:pos="851"/>
                <w:tab w:val="left" w:pos="1276"/>
              </w:tabs>
              <w:jc w:val="right"/>
              <w:rPr>
                <w:rFonts w:asciiTheme="minorHAnsi" w:hAnsiTheme="minorHAnsi"/>
                <w:sz w:val="20"/>
              </w:rPr>
            </w:pPr>
            <w:r>
              <w:rPr>
                <w:rFonts w:asciiTheme="minorHAnsi" w:hAnsiTheme="minorHAnsi"/>
                <w:sz w:val="20"/>
              </w:rPr>
              <w:t>7</w:t>
            </w:r>
            <w:r w:rsidRPr="00B719DF">
              <w:rPr>
                <w:rFonts w:asciiTheme="minorHAnsi" w:hAnsiTheme="minorHAnsi"/>
                <w:sz w:val="20"/>
              </w:rPr>
              <w:t>.</w:t>
            </w:r>
            <w:r>
              <w:rPr>
                <w:rFonts w:asciiTheme="minorHAnsi" w:hAnsiTheme="minorHAnsi"/>
                <w:sz w:val="20"/>
              </w:rPr>
              <w:t>2</w:t>
            </w:r>
            <w:r w:rsidRPr="00B719DF">
              <w:rPr>
                <w:rFonts w:asciiTheme="minorHAnsi" w:hAnsiTheme="minorHAnsi"/>
                <w:sz w:val="20"/>
              </w:rPr>
              <w:t xml:space="preserve"> cent</w:t>
            </w:r>
          </w:p>
        </w:tc>
      </w:tr>
      <w:tr w:rsidR="005B5CE9" w:rsidRPr="00767A49" w14:paraId="6A984DB0" w14:textId="77777777" w:rsidTr="005B5CE9">
        <w:trPr>
          <w:trHeight w:val="431"/>
        </w:trPr>
        <w:tc>
          <w:tcPr>
            <w:tcW w:w="6080" w:type="dxa"/>
            <w:tcBorders>
              <w:top w:val="nil"/>
              <w:bottom w:val="single" w:sz="4" w:space="0" w:color="auto"/>
              <w:right w:val="nil"/>
            </w:tcBorders>
          </w:tcPr>
          <w:p w14:paraId="79406411" w14:textId="77777777" w:rsidR="005B5CE9" w:rsidRPr="00C71C03" w:rsidRDefault="005B5CE9" w:rsidP="00C71C03">
            <w:pPr>
              <w:rPr>
                <w:rFonts w:asciiTheme="minorHAnsi" w:hAnsiTheme="minorHAnsi" w:cstheme="minorHAnsi"/>
              </w:rPr>
            </w:pPr>
            <w:r w:rsidRPr="00C71C03">
              <w:rPr>
                <w:rFonts w:asciiTheme="minorHAnsi" w:hAnsiTheme="minorHAnsi" w:cstheme="minorHAnsi"/>
                <w:sz w:val="20"/>
                <w:szCs w:val="16"/>
              </w:rPr>
              <w:t>Diluted</w:t>
            </w:r>
          </w:p>
        </w:tc>
        <w:tc>
          <w:tcPr>
            <w:tcW w:w="1892" w:type="dxa"/>
            <w:tcBorders>
              <w:top w:val="nil"/>
              <w:left w:val="nil"/>
              <w:bottom w:val="single" w:sz="4" w:space="0" w:color="auto"/>
              <w:right w:val="nil"/>
            </w:tcBorders>
          </w:tcPr>
          <w:p w14:paraId="364BC81A" w14:textId="1205D3D5" w:rsidR="005B5CE9" w:rsidRPr="00B719DF" w:rsidRDefault="00581D55" w:rsidP="00A4519B">
            <w:pPr>
              <w:tabs>
                <w:tab w:val="left" w:pos="567"/>
                <w:tab w:val="left" w:pos="851"/>
                <w:tab w:val="left" w:pos="1276"/>
              </w:tabs>
              <w:jc w:val="right"/>
              <w:rPr>
                <w:rFonts w:asciiTheme="minorHAnsi" w:hAnsiTheme="minorHAnsi"/>
                <w:sz w:val="20"/>
              </w:rPr>
            </w:pPr>
            <w:r>
              <w:rPr>
                <w:rFonts w:asciiTheme="minorHAnsi" w:hAnsiTheme="minorHAnsi"/>
                <w:sz w:val="20"/>
              </w:rPr>
              <w:t>5.1</w:t>
            </w:r>
            <w:r w:rsidRPr="00B719DF">
              <w:rPr>
                <w:rFonts w:asciiTheme="minorHAnsi" w:hAnsiTheme="minorHAnsi"/>
                <w:sz w:val="20"/>
              </w:rPr>
              <w:t xml:space="preserve"> </w:t>
            </w:r>
            <w:r w:rsidR="005B5CE9" w:rsidRPr="00B719DF">
              <w:rPr>
                <w:rFonts w:asciiTheme="minorHAnsi" w:hAnsiTheme="minorHAnsi"/>
                <w:sz w:val="20"/>
              </w:rPr>
              <w:t>cent</w:t>
            </w:r>
          </w:p>
        </w:tc>
        <w:tc>
          <w:tcPr>
            <w:tcW w:w="1893" w:type="dxa"/>
            <w:tcBorders>
              <w:top w:val="nil"/>
              <w:left w:val="nil"/>
              <w:bottom w:val="single" w:sz="4" w:space="0" w:color="auto"/>
              <w:right w:val="nil"/>
            </w:tcBorders>
          </w:tcPr>
          <w:p w14:paraId="38533155" w14:textId="6690981A" w:rsidR="005B5CE9" w:rsidRDefault="005B5CE9" w:rsidP="00A4519B">
            <w:pPr>
              <w:tabs>
                <w:tab w:val="left" w:pos="567"/>
                <w:tab w:val="left" w:pos="851"/>
                <w:tab w:val="left" w:pos="1276"/>
              </w:tabs>
              <w:jc w:val="right"/>
              <w:rPr>
                <w:rFonts w:asciiTheme="minorHAnsi" w:hAnsiTheme="minorHAnsi"/>
                <w:sz w:val="20"/>
              </w:rPr>
            </w:pPr>
            <w:r>
              <w:rPr>
                <w:rFonts w:asciiTheme="minorHAnsi" w:hAnsiTheme="minorHAnsi"/>
                <w:sz w:val="20"/>
              </w:rPr>
              <w:t>7</w:t>
            </w:r>
            <w:r w:rsidRPr="00B719DF">
              <w:rPr>
                <w:rFonts w:asciiTheme="minorHAnsi" w:hAnsiTheme="minorHAnsi"/>
                <w:sz w:val="20"/>
              </w:rPr>
              <w:t>.</w:t>
            </w:r>
            <w:r>
              <w:rPr>
                <w:rFonts w:asciiTheme="minorHAnsi" w:hAnsiTheme="minorHAnsi"/>
                <w:sz w:val="20"/>
              </w:rPr>
              <w:t>2</w:t>
            </w:r>
            <w:r w:rsidRPr="00B719DF">
              <w:rPr>
                <w:rFonts w:asciiTheme="minorHAnsi" w:hAnsiTheme="minorHAnsi"/>
                <w:sz w:val="20"/>
              </w:rPr>
              <w:t xml:space="preserve"> cent</w:t>
            </w:r>
          </w:p>
        </w:tc>
      </w:tr>
      <w:tr w:rsidR="005B5CE9" w14:paraId="3D90F9BF" w14:textId="77777777" w:rsidTr="005B5CE9">
        <w:trPr>
          <w:trHeight w:val="241"/>
        </w:trPr>
        <w:tc>
          <w:tcPr>
            <w:tcW w:w="6080" w:type="dxa"/>
            <w:tcBorders>
              <w:top w:val="single" w:sz="4" w:space="0" w:color="auto"/>
            </w:tcBorders>
          </w:tcPr>
          <w:p w14:paraId="6FE94189" w14:textId="77777777" w:rsidR="005B5CE9" w:rsidRPr="00767A49" w:rsidRDefault="005B5CE9">
            <w:pPr>
              <w:pStyle w:val="ListParagraph"/>
              <w:ind w:left="0"/>
              <w:rPr>
                <w:rFonts w:asciiTheme="minorHAnsi" w:hAnsiTheme="minorHAnsi"/>
              </w:rPr>
            </w:pPr>
          </w:p>
        </w:tc>
        <w:tc>
          <w:tcPr>
            <w:tcW w:w="1892" w:type="dxa"/>
            <w:tcBorders>
              <w:top w:val="single" w:sz="4" w:space="0" w:color="auto"/>
            </w:tcBorders>
          </w:tcPr>
          <w:p w14:paraId="6284147C" w14:textId="77777777" w:rsidR="005B5CE9" w:rsidRPr="00767A49" w:rsidRDefault="005B5CE9">
            <w:pPr>
              <w:tabs>
                <w:tab w:val="left" w:pos="567"/>
                <w:tab w:val="left" w:pos="851"/>
                <w:tab w:val="left" w:pos="1276"/>
              </w:tabs>
              <w:jc w:val="right"/>
              <w:rPr>
                <w:rFonts w:asciiTheme="minorHAnsi" w:hAnsiTheme="minorHAnsi"/>
                <w:sz w:val="20"/>
              </w:rPr>
            </w:pPr>
          </w:p>
        </w:tc>
        <w:tc>
          <w:tcPr>
            <w:tcW w:w="1893" w:type="dxa"/>
            <w:tcBorders>
              <w:top w:val="single" w:sz="4" w:space="0" w:color="auto"/>
            </w:tcBorders>
          </w:tcPr>
          <w:p w14:paraId="6D28494D" w14:textId="77777777" w:rsidR="005B5CE9" w:rsidRDefault="005B5CE9">
            <w:pPr>
              <w:tabs>
                <w:tab w:val="left" w:pos="567"/>
                <w:tab w:val="left" w:pos="851"/>
                <w:tab w:val="left" w:pos="1276"/>
              </w:tabs>
              <w:jc w:val="right"/>
              <w:rPr>
                <w:rFonts w:asciiTheme="minorHAnsi" w:hAnsiTheme="minorHAnsi"/>
                <w:sz w:val="20"/>
              </w:rPr>
            </w:pPr>
          </w:p>
        </w:tc>
      </w:tr>
    </w:tbl>
    <w:p w14:paraId="47E46BCF" w14:textId="77777777" w:rsidR="002A51D0" w:rsidRDefault="002A51D0" w:rsidP="002A51D0">
      <w:pPr>
        <w:tabs>
          <w:tab w:val="left" w:pos="567"/>
          <w:tab w:val="left" w:pos="851"/>
          <w:tab w:val="left" w:pos="1276"/>
        </w:tabs>
        <w:jc w:val="both"/>
        <w:rPr>
          <w:rFonts w:asciiTheme="minorHAnsi" w:hAnsiTheme="minorHAnsi"/>
          <w:b/>
          <w:sz w:val="20"/>
          <w:lang w:val="en-IE"/>
        </w:rPr>
      </w:pPr>
      <w:r w:rsidRPr="00B47398">
        <w:rPr>
          <w:rFonts w:asciiTheme="minorHAnsi" w:hAnsiTheme="minorHAnsi"/>
          <w:b/>
          <w:sz w:val="20"/>
        </w:rPr>
        <w:t>1</w:t>
      </w:r>
      <w:r>
        <w:rPr>
          <w:rFonts w:asciiTheme="minorHAnsi" w:hAnsiTheme="minorHAnsi"/>
          <w:b/>
          <w:sz w:val="20"/>
        </w:rPr>
        <w:t>6</w:t>
      </w:r>
      <w:r w:rsidRPr="00767A49">
        <w:rPr>
          <w:rFonts w:asciiTheme="minorHAnsi" w:hAnsiTheme="minorHAnsi"/>
          <w:b/>
          <w:sz w:val="20"/>
        </w:rPr>
        <w:t xml:space="preserve">. </w:t>
      </w:r>
      <w:r w:rsidRPr="00767A49">
        <w:rPr>
          <w:rFonts w:asciiTheme="minorHAnsi" w:hAnsiTheme="minorHAnsi"/>
          <w:b/>
          <w:sz w:val="20"/>
        </w:rPr>
        <w:tab/>
      </w:r>
      <w:r w:rsidRPr="00767A49">
        <w:rPr>
          <w:rFonts w:asciiTheme="minorHAnsi" w:hAnsiTheme="minorHAnsi"/>
          <w:b/>
          <w:sz w:val="20"/>
          <w:lang w:val="en-IE"/>
        </w:rPr>
        <w:t>Dividends</w:t>
      </w:r>
    </w:p>
    <w:p w14:paraId="2108C7A2" w14:textId="77777777" w:rsidR="002A51D0" w:rsidRDefault="002A51D0" w:rsidP="002A51D0">
      <w:pPr>
        <w:tabs>
          <w:tab w:val="left" w:pos="567"/>
          <w:tab w:val="left" w:pos="851"/>
          <w:tab w:val="left" w:pos="1276"/>
        </w:tabs>
        <w:jc w:val="both"/>
        <w:rPr>
          <w:rFonts w:asciiTheme="minorHAnsi" w:hAnsiTheme="minorHAnsi"/>
          <w:b/>
          <w:sz w:val="20"/>
          <w:lang w:val="en-IE"/>
        </w:rPr>
      </w:pPr>
      <w:r>
        <w:rPr>
          <w:rFonts w:asciiTheme="minorHAnsi" w:hAnsiTheme="minorHAnsi"/>
          <w:b/>
          <w:sz w:val="20"/>
          <w:lang w:val="en-IE"/>
        </w:rPr>
        <w:tab/>
      </w:r>
    </w:p>
    <w:p w14:paraId="2211C5D0" w14:textId="73FB4C15" w:rsidR="00BF2E1D" w:rsidRPr="00D66A45" w:rsidRDefault="002A51D0" w:rsidP="00BF2E1D">
      <w:pPr>
        <w:tabs>
          <w:tab w:val="left" w:pos="567"/>
          <w:tab w:val="left" w:pos="851"/>
          <w:tab w:val="left" w:pos="1276"/>
        </w:tabs>
        <w:jc w:val="both"/>
        <w:rPr>
          <w:rFonts w:asciiTheme="minorHAnsi" w:hAnsiTheme="minorHAnsi"/>
          <w:bCs/>
          <w:sz w:val="20"/>
          <w:lang w:val="en-IE"/>
        </w:rPr>
      </w:pPr>
      <w:r>
        <w:rPr>
          <w:rFonts w:asciiTheme="minorHAnsi" w:hAnsiTheme="minorHAnsi"/>
          <w:b/>
          <w:sz w:val="20"/>
          <w:lang w:val="en-IE"/>
        </w:rPr>
        <w:tab/>
      </w:r>
      <w:r w:rsidR="00BF2E1D" w:rsidRPr="00AF417C">
        <w:rPr>
          <w:rFonts w:asciiTheme="minorHAnsi" w:hAnsiTheme="minorHAnsi"/>
          <w:bCs/>
          <w:sz w:val="20"/>
          <w:lang w:val="en-IE"/>
        </w:rPr>
        <w:t xml:space="preserve">A final 2024 dividend of </w:t>
      </w:r>
      <w:r w:rsidR="00BF2E1D" w:rsidRPr="00AF417C">
        <w:rPr>
          <w:rFonts w:asciiTheme="minorHAnsi" w:hAnsiTheme="minorHAnsi"/>
          <w:bCs/>
          <w:sz w:val="20"/>
          <w:lang w:val="en-IE"/>
        </w:rPr>
        <w:tab/>
        <w:t>4.4 cent per ordinary share totalling €27.5 million was paid on 16 May 2025.</w:t>
      </w:r>
    </w:p>
    <w:p w14:paraId="1EDE7715" w14:textId="77777777" w:rsidR="00BF2E1D" w:rsidRPr="00BB6967" w:rsidRDefault="00BF2E1D" w:rsidP="00BF2E1D">
      <w:pPr>
        <w:tabs>
          <w:tab w:val="left" w:pos="567"/>
          <w:tab w:val="left" w:pos="851"/>
          <w:tab w:val="left" w:pos="1276"/>
        </w:tabs>
        <w:jc w:val="both"/>
        <w:rPr>
          <w:rFonts w:asciiTheme="minorHAnsi" w:hAnsiTheme="minorHAnsi"/>
          <w:b/>
          <w:sz w:val="20"/>
          <w:lang w:val="en-IE"/>
        </w:rPr>
      </w:pPr>
    </w:p>
    <w:p w14:paraId="23992A18" w14:textId="2093FE78" w:rsidR="002A51D0" w:rsidRDefault="00BF2E1D" w:rsidP="00BF2E1D">
      <w:pPr>
        <w:tabs>
          <w:tab w:val="left" w:pos="567"/>
          <w:tab w:val="left" w:pos="851"/>
          <w:tab w:val="left" w:pos="1276"/>
        </w:tabs>
        <w:ind w:left="567"/>
        <w:jc w:val="both"/>
        <w:rPr>
          <w:rFonts w:asciiTheme="minorHAnsi" w:hAnsiTheme="minorHAnsi"/>
          <w:sz w:val="20"/>
        </w:rPr>
      </w:pPr>
      <w:r w:rsidRPr="00484B50">
        <w:rPr>
          <w:rFonts w:asciiTheme="minorHAnsi" w:hAnsiTheme="minorHAnsi"/>
          <w:sz w:val="20"/>
        </w:rPr>
        <w:t xml:space="preserve">On </w:t>
      </w:r>
      <w:r w:rsidR="00A903B9">
        <w:rPr>
          <w:rFonts w:asciiTheme="minorHAnsi" w:hAnsiTheme="minorHAnsi"/>
          <w:sz w:val="20"/>
        </w:rPr>
        <w:t>2</w:t>
      </w:r>
      <w:r w:rsidRPr="00484B50">
        <w:rPr>
          <w:rFonts w:asciiTheme="minorHAnsi" w:hAnsiTheme="minorHAnsi"/>
          <w:sz w:val="20"/>
        </w:rPr>
        <w:t xml:space="preserve"> September 2025 the Board approved an interim dividend of 4.1 cent per ordinary share. This interim dividend will be paid on </w:t>
      </w:r>
      <w:r w:rsidR="00A903B9">
        <w:rPr>
          <w:rFonts w:asciiTheme="minorHAnsi" w:hAnsiTheme="minorHAnsi"/>
          <w:sz w:val="20"/>
        </w:rPr>
        <w:t>15</w:t>
      </w:r>
      <w:r w:rsidRPr="00484B50">
        <w:rPr>
          <w:rFonts w:asciiTheme="minorHAnsi" w:hAnsiTheme="minorHAnsi"/>
          <w:sz w:val="20"/>
        </w:rPr>
        <w:t xml:space="preserve"> October 2025 to shareholders on the register on the record date of </w:t>
      </w:r>
      <w:r w:rsidR="0069295D">
        <w:rPr>
          <w:rFonts w:asciiTheme="minorHAnsi" w:hAnsiTheme="minorHAnsi"/>
          <w:sz w:val="20"/>
        </w:rPr>
        <w:t>19</w:t>
      </w:r>
      <w:r w:rsidRPr="00484B50">
        <w:rPr>
          <w:rFonts w:asciiTheme="minorHAnsi" w:hAnsiTheme="minorHAnsi"/>
          <w:sz w:val="20"/>
        </w:rPr>
        <w:t xml:space="preserve"> September 2025. Based on the ordinary shares in issue at </w:t>
      </w:r>
      <w:r w:rsidR="00CC1A3B">
        <w:rPr>
          <w:rFonts w:asciiTheme="minorHAnsi" w:hAnsiTheme="minorHAnsi"/>
          <w:sz w:val="20"/>
        </w:rPr>
        <w:t>2</w:t>
      </w:r>
      <w:r w:rsidRPr="00484B50">
        <w:rPr>
          <w:rFonts w:asciiTheme="minorHAnsi" w:hAnsiTheme="minorHAnsi"/>
          <w:sz w:val="20"/>
        </w:rPr>
        <w:t xml:space="preserve"> September 2025, the amount of dividends proposed is €</w:t>
      </w:r>
      <w:r w:rsidR="00A903B9">
        <w:rPr>
          <w:rFonts w:asciiTheme="minorHAnsi" w:hAnsiTheme="minorHAnsi"/>
          <w:sz w:val="20"/>
        </w:rPr>
        <w:t>25.</w:t>
      </w:r>
      <w:r w:rsidR="007218A0">
        <w:rPr>
          <w:rFonts w:asciiTheme="minorHAnsi" w:hAnsiTheme="minorHAnsi"/>
          <w:sz w:val="20"/>
        </w:rPr>
        <w:t>6</w:t>
      </w:r>
      <w:r w:rsidRPr="00484B50">
        <w:rPr>
          <w:rFonts w:asciiTheme="minorHAnsi" w:hAnsiTheme="minorHAnsi"/>
          <w:sz w:val="20"/>
        </w:rPr>
        <w:t xml:space="preserve"> million</w:t>
      </w:r>
      <w:r>
        <w:rPr>
          <w:rFonts w:asciiTheme="minorHAnsi" w:hAnsiTheme="minorHAnsi"/>
          <w:sz w:val="20"/>
        </w:rPr>
        <w:t>.</w:t>
      </w:r>
    </w:p>
    <w:p w14:paraId="4BBC14C7" w14:textId="77777777" w:rsidR="00BF2E1D" w:rsidRDefault="00BF2E1D" w:rsidP="00BF2E1D">
      <w:pPr>
        <w:tabs>
          <w:tab w:val="left" w:pos="567"/>
          <w:tab w:val="left" w:pos="851"/>
          <w:tab w:val="left" w:pos="1276"/>
        </w:tabs>
        <w:ind w:left="567"/>
        <w:jc w:val="both"/>
        <w:rPr>
          <w:rFonts w:asciiTheme="minorHAnsi" w:hAnsiTheme="minorHAnsi"/>
          <w:b/>
          <w:sz w:val="20"/>
        </w:rPr>
      </w:pPr>
    </w:p>
    <w:p w14:paraId="45F0B049" w14:textId="77777777" w:rsidR="002A51D0" w:rsidRPr="00B47398" w:rsidRDefault="002A51D0" w:rsidP="002A51D0">
      <w:pPr>
        <w:tabs>
          <w:tab w:val="left" w:pos="567"/>
          <w:tab w:val="left" w:pos="851"/>
          <w:tab w:val="left" w:pos="1276"/>
        </w:tabs>
        <w:jc w:val="both"/>
        <w:rPr>
          <w:rFonts w:asciiTheme="minorHAnsi" w:hAnsiTheme="minorHAnsi"/>
          <w:b/>
          <w:sz w:val="20"/>
          <w:lang w:val="en-IE"/>
        </w:rPr>
      </w:pPr>
      <w:r w:rsidRPr="00B47398">
        <w:rPr>
          <w:rFonts w:asciiTheme="minorHAnsi" w:hAnsiTheme="minorHAnsi"/>
          <w:b/>
          <w:sz w:val="20"/>
        </w:rPr>
        <w:t>1</w:t>
      </w:r>
      <w:r>
        <w:rPr>
          <w:rFonts w:asciiTheme="minorHAnsi" w:hAnsiTheme="minorHAnsi"/>
          <w:b/>
          <w:sz w:val="20"/>
        </w:rPr>
        <w:t>7.</w:t>
      </w:r>
      <w:r w:rsidRPr="00B47398">
        <w:rPr>
          <w:rFonts w:asciiTheme="minorHAnsi" w:hAnsiTheme="minorHAnsi"/>
          <w:b/>
          <w:sz w:val="20"/>
        </w:rPr>
        <w:t xml:space="preserve"> </w:t>
      </w:r>
      <w:r w:rsidRPr="00B47398">
        <w:rPr>
          <w:rFonts w:asciiTheme="minorHAnsi" w:hAnsiTheme="minorHAnsi"/>
          <w:b/>
          <w:sz w:val="20"/>
        </w:rPr>
        <w:tab/>
      </w:r>
      <w:r>
        <w:rPr>
          <w:rFonts w:asciiTheme="minorHAnsi" w:hAnsiTheme="minorHAnsi"/>
          <w:b/>
          <w:sz w:val="20"/>
          <w:lang w:val="en-IE"/>
        </w:rPr>
        <w:t xml:space="preserve">Related party transactions </w:t>
      </w:r>
    </w:p>
    <w:p w14:paraId="3DA7CAFE" w14:textId="77777777" w:rsidR="002A51D0" w:rsidRPr="00B47398" w:rsidRDefault="002A51D0" w:rsidP="002A51D0">
      <w:pPr>
        <w:tabs>
          <w:tab w:val="left" w:pos="567"/>
          <w:tab w:val="left" w:pos="851"/>
          <w:tab w:val="left" w:pos="1276"/>
        </w:tabs>
        <w:jc w:val="both"/>
        <w:rPr>
          <w:rFonts w:asciiTheme="minorHAnsi" w:hAnsiTheme="minorHAnsi"/>
          <w:b/>
          <w:sz w:val="20"/>
        </w:rPr>
      </w:pPr>
    </w:p>
    <w:p w14:paraId="69235062" w14:textId="7A761076" w:rsidR="0089623E" w:rsidRDefault="002A51D0" w:rsidP="002A51D0">
      <w:pPr>
        <w:tabs>
          <w:tab w:val="left" w:pos="567"/>
          <w:tab w:val="left" w:pos="851"/>
          <w:tab w:val="left" w:pos="1276"/>
        </w:tabs>
        <w:ind w:left="567"/>
        <w:jc w:val="both"/>
        <w:rPr>
          <w:rFonts w:asciiTheme="minorHAnsi" w:hAnsiTheme="minorHAnsi"/>
          <w:sz w:val="20"/>
        </w:rPr>
      </w:pPr>
      <w:r w:rsidRPr="00BF2E1D">
        <w:rPr>
          <w:rFonts w:asciiTheme="minorHAnsi" w:hAnsiTheme="minorHAnsi"/>
          <w:sz w:val="20"/>
        </w:rPr>
        <w:t>There were no related party transactions during the period ended 30 June 202</w:t>
      </w:r>
      <w:r w:rsidR="00331976" w:rsidRPr="00BF2E1D">
        <w:rPr>
          <w:rFonts w:asciiTheme="minorHAnsi" w:hAnsiTheme="minorHAnsi"/>
          <w:sz w:val="20"/>
        </w:rPr>
        <w:t>5</w:t>
      </w:r>
      <w:r w:rsidRPr="00BF2E1D">
        <w:rPr>
          <w:rFonts w:asciiTheme="minorHAnsi" w:hAnsiTheme="minorHAnsi"/>
          <w:sz w:val="20"/>
        </w:rPr>
        <w:t xml:space="preserve"> other than directors’ remuneration.</w:t>
      </w:r>
      <w:r w:rsidRPr="004B0C95">
        <w:rPr>
          <w:rFonts w:asciiTheme="minorHAnsi" w:hAnsiTheme="minorHAnsi"/>
          <w:sz w:val="20"/>
        </w:rPr>
        <w:t xml:space="preserve"> </w:t>
      </w:r>
    </w:p>
    <w:p w14:paraId="1B88D38D" w14:textId="7F10DAE0" w:rsidR="00013632" w:rsidRPr="00DA12D7" w:rsidRDefault="0089623E" w:rsidP="00013632">
      <w:pPr>
        <w:rPr>
          <w:rFonts w:asciiTheme="minorHAnsi" w:hAnsiTheme="minorHAnsi"/>
          <w:b/>
          <w:sz w:val="20"/>
          <w:lang w:val="en-IE"/>
        </w:rPr>
      </w:pPr>
      <w:r>
        <w:rPr>
          <w:rFonts w:asciiTheme="minorHAnsi" w:hAnsiTheme="minorHAnsi"/>
          <w:sz w:val="20"/>
        </w:rPr>
        <w:br w:type="page"/>
      </w:r>
      <w:r w:rsidR="00013632" w:rsidRPr="00DA12D7">
        <w:rPr>
          <w:rFonts w:asciiTheme="minorHAnsi" w:hAnsiTheme="minorHAnsi"/>
          <w:b/>
          <w:snapToGrid w:val="0"/>
          <w:szCs w:val="24"/>
        </w:rPr>
        <w:lastRenderedPageBreak/>
        <w:t>CAIRN HOMES PLC</w:t>
      </w:r>
    </w:p>
    <w:p w14:paraId="6B288C08" w14:textId="77777777" w:rsidR="00013632" w:rsidRDefault="00013632" w:rsidP="00013632">
      <w:pPr>
        <w:tabs>
          <w:tab w:val="left" w:pos="425"/>
          <w:tab w:val="left" w:pos="851"/>
        </w:tabs>
        <w:jc w:val="both"/>
        <w:outlineLvl w:val="0"/>
        <w:rPr>
          <w:rFonts w:asciiTheme="minorHAnsi" w:hAnsiTheme="minorHAnsi"/>
          <w:i/>
          <w:szCs w:val="24"/>
          <w:lang w:val="en-IE"/>
        </w:rPr>
      </w:pPr>
      <w:r w:rsidRPr="00DA12D7">
        <w:rPr>
          <w:rFonts w:asciiTheme="minorHAnsi" w:hAnsiTheme="minorHAnsi"/>
          <w:b/>
          <w:snapToGrid w:val="0"/>
          <w:szCs w:val="24"/>
        </w:rPr>
        <w:t xml:space="preserve">NOTES TO THE UNAUDITED CONDENSED INTERIM FINANCIAL STATEMENTS </w:t>
      </w:r>
      <w:r w:rsidRPr="00DA12D7">
        <w:rPr>
          <w:rFonts w:asciiTheme="minorHAnsi" w:hAnsiTheme="minorHAnsi"/>
          <w:i/>
          <w:szCs w:val="24"/>
          <w:lang w:val="en-IE"/>
        </w:rPr>
        <w:t>(continued)</w:t>
      </w:r>
    </w:p>
    <w:p w14:paraId="7DE59CAC" w14:textId="77777777" w:rsidR="00013632" w:rsidRPr="0019051C" w:rsidRDefault="00013632" w:rsidP="002A51D0">
      <w:pPr>
        <w:tabs>
          <w:tab w:val="left" w:pos="425"/>
          <w:tab w:val="left" w:pos="851"/>
        </w:tabs>
        <w:jc w:val="both"/>
        <w:outlineLvl w:val="0"/>
        <w:rPr>
          <w:rFonts w:asciiTheme="minorHAnsi" w:hAnsiTheme="minorHAnsi" w:cstheme="minorHAnsi"/>
          <w:i/>
          <w:sz w:val="20"/>
          <w:lang w:val="en-IE"/>
        </w:rPr>
      </w:pPr>
    </w:p>
    <w:p w14:paraId="5A0D4C69" w14:textId="77777777" w:rsidR="002A51D0" w:rsidRPr="00DA12D7" w:rsidRDefault="002A51D0" w:rsidP="002A51D0">
      <w:pPr>
        <w:tabs>
          <w:tab w:val="left" w:pos="567"/>
          <w:tab w:val="left" w:pos="851"/>
          <w:tab w:val="left" w:pos="1276"/>
        </w:tabs>
        <w:jc w:val="both"/>
        <w:rPr>
          <w:rFonts w:asciiTheme="minorHAnsi" w:hAnsiTheme="minorHAnsi"/>
          <w:b/>
          <w:sz w:val="20"/>
        </w:rPr>
      </w:pPr>
      <w:r>
        <w:rPr>
          <w:rFonts w:asciiTheme="minorHAnsi" w:hAnsiTheme="minorHAnsi"/>
          <w:b/>
          <w:sz w:val="20"/>
        </w:rPr>
        <w:t>18</w:t>
      </w:r>
      <w:r w:rsidRPr="00480443">
        <w:rPr>
          <w:rFonts w:asciiTheme="minorHAnsi" w:hAnsiTheme="minorHAnsi"/>
          <w:b/>
          <w:sz w:val="20"/>
        </w:rPr>
        <w:t xml:space="preserve">. </w:t>
      </w:r>
      <w:r w:rsidRPr="00480443">
        <w:rPr>
          <w:rFonts w:asciiTheme="minorHAnsi" w:hAnsiTheme="minorHAnsi"/>
          <w:b/>
          <w:sz w:val="20"/>
        </w:rPr>
        <w:tab/>
      </w:r>
      <w:r w:rsidRPr="00DA12D7">
        <w:rPr>
          <w:rFonts w:asciiTheme="minorHAnsi" w:hAnsiTheme="minorHAnsi"/>
          <w:b/>
          <w:sz w:val="20"/>
        </w:rPr>
        <w:t>Financial risk management</w:t>
      </w:r>
    </w:p>
    <w:p w14:paraId="4B393BB9" w14:textId="77777777" w:rsidR="002A51D0" w:rsidRPr="00DA12D7" w:rsidRDefault="002A51D0" w:rsidP="002A51D0">
      <w:pPr>
        <w:tabs>
          <w:tab w:val="left" w:pos="567"/>
          <w:tab w:val="left" w:pos="851"/>
          <w:tab w:val="left" w:pos="1276"/>
        </w:tabs>
        <w:jc w:val="both"/>
        <w:rPr>
          <w:b/>
          <w:sz w:val="22"/>
          <w:szCs w:val="22"/>
        </w:rPr>
      </w:pPr>
    </w:p>
    <w:p w14:paraId="6DB51167" w14:textId="77777777" w:rsidR="002A51D0" w:rsidRPr="00DA12D7" w:rsidRDefault="002A51D0" w:rsidP="002A51D0">
      <w:pPr>
        <w:tabs>
          <w:tab w:val="left" w:pos="567"/>
          <w:tab w:val="left" w:pos="851"/>
          <w:tab w:val="left" w:pos="1276"/>
        </w:tabs>
        <w:jc w:val="both"/>
        <w:rPr>
          <w:rFonts w:asciiTheme="minorHAnsi" w:hAnsiTheme="minorHAnsi"/>
          <w:sz w:val="20"/>
          <w:lang w:val="en-IE"/>
        </w:rPr>
      </w:pPr>
      <w:r w:rsidRPr="00DA12D7">
        <w:rPr>
          <w:sz w:val="22"/>
          <w:szCs w:val="22"/>
        </w:rPr>
        <w:tab/>
      </w:r>
      <w:r w:rsidRPr="00DA12D7">
        <w:rPr>
          <w:rFonts w:asciiTheme="minorHAnsi" w:hAnsiTheme="minorHAnsi"/>
          <w:sz w:val="20"/>
          <w:lang w:val="en-IE"/>
        </w:rPr>
        <w:t>The Group has exposure to the following risks arising from financial instruments:</w:t>
      </w:r>
    </w:p>
    <w:p w14:paraId="56699D85" w14:textId="77777777" w:rsidR="002A51D0" w:rsidRPr="00DA12D7" w:rsidRDefault="002A51D0" w:rsidP="002A51D0">
      <w:pPr>
        <w:pStyle w:val="ListParagraph"/>
        <w:numPr>
          <w:ilvl w:val="0"/>
          <w:numId w:val="1"/>
        </w:numPr>
        <w:tabs>
          <w:tab w:val="left" w:pos="567"/>
          <w:tab w:val="left" w:pos="851"/>
          <w:tab w:val="left" w:pos="1276"/>
        </w:tabs>
        <w:jc w:val="both"/>
        <w:rPr>
          <w:rFonts w:asciiTheme="minorHAnsi" w:hAnsiTheme="minorHAnsi"/>
          <w:lang w:val="en-IE" w:eastAsia="en-US"/>
        </w:rPr>
      </w:pPr>
      <w:r w:rsidRPr="00DA12D7">
        <w:rPr>
          <w:rFonts w:asciiTheme="minorHAnsi" w:hAnsiTheme="minorHAnsi"/>
          <w:lang w:val="en-IE" w:eastAsia="en-US"/>
        </w:rPr>
        <w:t>credit risk;</w:t>
      </w:r>
    </w:p>
    <w:p w14:paraId="2CCCCFF5" w14:textId="77777777" w:rsidR="002A51D0" w:rsidRPr="00DA12D7" w:rsidRDefault="002A51D0" w:rsidP="002A51D0">
      <w:pPr>
        <w:pStyle w:val="ListParagraph"/>
        <w:numPr>
          <w:ilvl w:val="0"/>
          <w:numId w:val="1"/>
        </w:numPr>
        <w:tabs>
          <w:tab w:val="left" w:pos="567"/>
          <w:tab w:val="left" w:pos="851"/>
          <w:tab w:val="left" w:pos="1276"/>
        </w:tabs>
        <w:jc w:val="both"/>
        <w:rPr>
          <w:rFonts w:asciiTheme="minorHAnsi" w:hAnsiTheme="minorHAnsi"/>
          <w:lang w:val="en-IE" w:eastAsia="en-US"/>
        </w:rPr>
      </w:pPr>
      <w:r w:rsidRPr="00DA12D7">
        <w:rPr>
          <w:rFonts w:asciiTheme="minorHAnsi" w:hAnsiTheme="minorHAnsi"/>
          <w:lang w:val="en-IE" w:eastAsia="en-US"/>
        </w:rPr>
        <w:t>liquidity risk; and</w:t>
      </w:r>
    </w:p>
    <w:p w14:paraId="4852BF46" w14:textId="77777777" w:rsidR="002A51D0" w:rsidRPr="00DA12D7" w:rsidRDefault="002A51D0" w:rsidP="002A51D0">
      <w:pPr>
        <w:pStyle w:val="ListParagraph"/>
        <w:numPr>
          <w:ilvl w:val="0"/>
          <w:numId w:val="1"/>
        </w:numPr>
        <w:tabs>
          <w:tab w:val="left" w:pos="567"/>
          <w:tab w:val="left" w:pos="851"/>
          <w:tab w:val="left" w:pos="1276"/>
        </w:tabs>
        <w:jc w:val="both"/>
        <w:rPr>
          <w:rFonts w:asciiTheme="minorHAnsi" w:hAnsiTheme="minorHAnsi"/>
          <w:lang w:val="en-IE" w:eastAsia="en-US"/>
        </w:rPr>
      </w:pPr>
      <w:r w:rsidRPr="00DA12D7">
        <w:rPr>
          <w:rFonts w:asciiTheme="minorHAnsi" w:hAnsiTheme="minorHAnsi"/>
          <w:lang w:val="en-IE" w:eastAsia="en-US"/>
        </w:rPr>
        <w:t>market risk.</w:t>
      </w:r>
    </w:p>
    <w:p w14:paraId="2980AF08" w14:textId="77777777" w:rsidR="002A51D0" w:rsidRPr="00DA12D7" w:rsidRDefault="002A51D0" w:rsidP="002A51D0">
      <w:pPr>
        <w:pStyle w:val="ListParagraph"/>
        <w:tabs>
          <w:tab w:val="left" w:pos="567"/>
          <w:tab w:val="left" w:pos="851"/>
          <w:tab w:val="left" w:pos="1276"/>
        </w:tabs>
        <w:ind w:left="1635"/>
        <w:jc w:val="both"/>
        <w:rPr>
          <w:rFonts w:asciiTheme="minorHAnsi" w:hAnsiTheme="minorHAnsi"/>
          <w:lang w:val="en-IE" w:eastAsia="en-US"/>
        </w:rPr>
      </w:pPr>
    </w:p>
    <w:p w14:paraId="48C78E23" w14:textId="77777777" w:rsidR="002A51D0" w:rsidRPr="00DA12D7" w:rsidRDefault="002A51D0" w:rsidP="0089623E">
      <w:pPr>
        <w:tabs>
          <w:tab w:val="left" w:pos="567"/>
          <w:tab w:val="left" w:pos="851"/>
          <w:tab w:val="left" w:pos="1276"/>
        </w:tabs>
        <w:spacing w:before="200" w:after="200"/>
        <w:ind w:left="567"/>
        <w:jc w:val="both"/>
        <w:rPr>
          <w:rFonts w:asciiTheme="minorHAnsi" w:hAnsiTheme="minorHAnsi"/>
          <w:sz w:val="20"/>
          <w:lang w:val="en-IE"/>
        </w:rPr>
      </w:pPr>
      <w:r w:rsidRPr="00DA12D7">
        <w:rPr>
          <w:rFonts w:asciiTheme="minorHAnsi" w:hAnsiTheme="minorHAnsi"/>
          <w:sz w:val="20"/>
          <w:lang w:val="en-IE"/>
        </w:rPr>
        <w:t>This note presents information about the Group’s exposure to each of the above risks, and the Group’s objectives, policies and processes for measuring and managing risk.</w:t>
      </w:r>
    </w:p>
    <w:p w14:paraId="0B5EC889" w14:textId="325AA31E" w:rsidR="002A51D0" w:rsidRPr="00514501" w:rsidRDefault="002A51D0" w:rsidP="00514501">
      <w:pPr>
        <w:pStyle w:val="ListParagraph"/>
        <w:numPr>
          <w:ilvl w:val="0"/>
          <w:numId w:val="28"/>
        </w:numPr>
        <w:tabs>
          <w:tab w:val="left" w:pos="567"/>
          <w:tab w:val="left" w:pos="851"/>
          <w:tab w:val="left" w:pos="1276"/>
        </w:tabs>
        <w:spacing w:before="200" w:after="200"/>
        <w:jc w:val="both"/>
        <w:rPr>
          <w:rFonts w:asciiTheme="minorHAnsi" w:hAnsiTheme="minorHAnsi"/>
          <w:b/>
          <w:lang w:val="en-IE"/>
        </w:rPr>
      </w:pPr>
      <w:r w:rsidRPr="00514501">
        <w:rPr>
          <w:rFonts w:asciiTheme="minorHAnsi" w:hAnsiTheme="minorHAnsi"/>
          <w:b/>
          <w:lang w:val="en-IE"/>
        </w:rPr>
        <w:t>Risk management framework</w:t>
      </w:r>
    </w:p>
    <w:p w14:paraId="4E3FF2AE" w14:textId="77777777" w:rsidR="002A51D0" w:rsidRPr="00DA12D7" w:rsidRDefault="002A51D0" w:rsidP="0089623E">
      <w:pPr>
        <w:tabs>
          <w:tab w:val="left" w:pos="567"/>
          <w:tab w:val="left" w:pos="851"/>
          <w:tab w:val="left" w:pos="1276"/>
        </w:tabs>
        <w:spacing w:before="200" w:after="200"/>
        <w:ind w:left="567"/>
        <w:jc w:val="both"/>
        <w:rPr>
          <w:rFonts w:asciiTheme="minorHAnsi" w:hAnsiTheme="minorHAnsi"/>
          <w:sz w:val="20"/>
          <w:lang w:val="en-IE"/>
        </w:rPr>
      </w:pPr>
      <w:r w:rsidRPr="00DA12D7">
        <w:rPr>
          <w:rFonts w:asciiTheme="minorHAnsi" w:hAnsiTheme="minorHAnsi"/>
          <w:sz w:val="20"/>
          <w:lang w:val="en-IE"/>
        </w:rPr>
        <w:t xml:space="preserve">The Board of Directors has overall responsibility for the establishment and oversight of the Group’s risk management framework. </w:t>
      </w:r>
      <w:r w:rsidRPr="00DA12D7">
        <w:rPr>
          <w:rFonts w:asciiTheme="minorHAnsi" w:hAnsiTheme="minorHAnsi"/>
          <w:sz w:val="20"/>
        </w:rPr>
        <w:t>Identifying, understanding and managing risk is fundamental to the delivery of our strategy, our financial performance, and the effectiveness of our business operations. We continue to improve and refine our risk management controls, ensuring they are fully integrated into our activities, from the Board and Executive to site development, whilst informing business improvement plans and our ongoing strategy.</w:t>
      </w:r>
    </w:p>
    <w:p w14:paraId="746DB1D0" w14:textId="570F015A" w:rsidR="002A51D0" w:rsidRPr="00514501" w:rsidRDefault="002A51D0" w:rsidP="00514501">
      <w:pPr>
        <w:pStyle w:val="ListParagraph"/>
        <w:numPr>
          <w:ilvl w:val="0"/>
          <w:numId w:val="28"/>
        </w:numPr>
        <w:tabs>
          <w:tab w:val="left" w:pos="567"/>
          <w:tab w:val="left" w:pos="851"/>
          <w:tab w:val="left" w:pos="1276"/>
        </w:tabs>
        <w:spacing w:before="200" w:after="200"/>
        <w:jc w:val="both"/>
        <w:rPr>
          <w:rFonts w:asciiTheme="minorHAnsi" w:hAnsiTheme="minorHAnsi"/>
          <w:b/>
          <w:lang w:val="en-IE"/>
        </w:rPr>
      </w:pPr>
      <w:r w:rsidRPr="00514501">
        <w:rPr>
          <w:rFonts w:asciiTheme="minorHAnsi" w:hAnsiTheme="minorHAnsi"/>
          <w:b/>
          <w:lang w:val="en-IE"/>
        </w:rPr>
        <w:t>Credit risk</w:t>
      </w:r>
    </w:p>
    <w:p w14:paraId="295D6152" w14:textId="78473E54" w:rsidR="00DE49BF" w:rsidRDefault="002A51D0" w:rsidP="00C71C03">
      <w:pPr>
        <w:tabs>
          <w:tab w:val="left" w:pos="567"/>
          <w:tab w:val="left" w:pos="851"/>
          <w:tab w:val="left" w:pos="1276"/>
        </w:tabs>
        <w:spacing w:before="200" w:after="200"/>
        <w:ind w:left="567"/>
        <w:jc w:val="both"/>
        <w:rPr>
          <w:rFonts w:asciiTheme="minorHAnsi" w:hAnsiTheme="minorHAnsi"/>
          <w:b/>
          <w:snapToGrid w:val="0"/>
          <w:szCs w:val="24"/>
        </w:rPr>
      </w:pPr>
      <w:r w:rsidRPr="00DA12D7">
        <w:rPr>
          <w:rFonts w:asciiTheme="minorHAnsi" w:hAnsiTheme="minorHAnsi"/>
          <w:sz w:val="20"/>
          <w:lang w:val="en-IE"/>
        </w:rPr>
        <w:t xml:space="preserve">Credit risk is the risk of financial loss to the Group if a customer or counterparty to a financial instrument fails to meet its contractual </w:t>
      </w:r>
      <w:r w:rsidR="002F6C4F" w:rsidRPr="00DA12D7">
        <w:rPr>
          <w:rFonts w:asciiTheme="minorHAnsi" w:hAnsiTheme="minorHAnsi"/>
          <w:sz w:val="20"/>
          <w:lang w:val="en-IE"/>
        </w:rPr>
        <w:t>obligations and</w:t>
      </w:r>
      <w:r w:rsidRPr="00DA12D7">
        <w:rPr>
          <w:rFonts w:asciiTheme="minorHAnsi" w:hAnsiTheme="minorHAnsi"/>
          <w:sz w:val="20"/>
          <w:lang w:val="en-IE"/>
        </w:rPr>
        <w:t xml:space="preserve"> arises principally from the Group’s trade and other receivables and cash and cash equivalents. The carrying amount of financial assets represents the maximum credit exposure.</w:t>
      </w:r>
    </w:p>
    <w:p w14:paraId="6CBCCC7B" w14:textId="77777777" w:rsidR="002A51D0" w:rsidRPr="00392F93" w:rsidRDefault="002A51D0" w:rsidP="00555FA5">
      <w:pPr>
        <w:tabs>
          <w:tab w:val="left" w:pos="567"/>
          <w:tab w:val="left" w:pos="851"/>
          <w:tab w:val="left" w:pos="1276"/>
        </w:tabs>
        <w:spacing w:before="200" w:after="0"/>
        <w:ind w:left="567"/>
        <w:jc w:val="both"/>
        <w:rPr>
          <w:rFonts w:asciiTheme="minorHAnsi" w:hAnsiTheme="minorHAnsi"/>
          <w:i/>
          <w:sz w:val="20"/>
          <w:lang w:val="en-IE"/>
        </w:rPr>
      </w:pPr>
      <w:r w:rsidRPr="00392F93">
        <w:rPr>
          <w:rFonts w:asciiTheme="minorHAnsi" w:hAnsiTheme="minorHAnsi"/>
          <w:i/>
          <w:sz w:val="20"/>
          <w:lang w:val="en-IE"/>
        </w:rPr>
        <w:t>Exposure to credit risk</w:t>
      </w:r>
    </w:p>
    <w:p w14:paraId="21FD6B32" w14:textId="25BB138B" w:rsidR="002A51D0" w:rsidRPr="00392F93" w:rsidRDefault="002A51D0" w:rsidP="00555FA5">
      <w:pPr>
        <w:tabs>
          <w:tab w:val="left" w:pos="567"/>
          <w:tab w:val="left" w:pos="851"/>
          <w:tab w:val="left" w:pos="1276"/>
        </w:tabs>
        <w:spacing w:before="0" w:after="200"/>
        <w:ind w:left="567"/>
        <w:jc w:val="both"/>
        <w:rPr>
          <w:rFonts w:asciiTheme="minorHAnsi" w:hAnsiTheme="minorHAnsi"/>
          <w:sz w:val="20"/>
          <w:lang w:val="en-IE"/>
        </w:rPr>
      </w:pPr>
      <w:r w:rsidRPr="00241BC0">
        <w:rPr>
          <w:rFonts w:asciiTheme="minorHAnsi" w:hAnsiTheme="minorHAnsi"/>
          <w:sz w:val="20"/>
          <w:lang w:val="en-IE"/>
        </w:rPr>
        <w:t xml:space="preserve">Group management in conjunction with </w:t>
      </w:r>
      <w:r w:rsidRPr="00AB0863">
        <w:rPr>
          <w:rFonts w:asciiTheme="minorHAnsi" w:hAnsiTheme="minorHAnsi"/>
          <w:sz w:val="20"/>
          <w:lang w:val="en-IE"/>
        </w:rPr>
        <w:t>the Board manage risk associated with cash and short-term deposits by depositing funds with a number of Irish financial institutions and AAA rated international institutions. As at</w:t>
      </w:r>
      <w:r w:rsidRPr="002047DB">
        <w:rPr>
          <w:rFonts w:asciiTheme="minorHAnsi" w:hAnsiTheme="minorHAnsi"/>
          <w:sz w:val="20"/>
          <w:lang w:val="en-IE"/>
        </w:rPr>
        <w:t xml:space="preserve"> 30 June 202</w:t>
      </w:r>
      <w:r w:rsidR="00B40F73" w:rsidRPr="002047DB">
        <w:rPr>
          <w:rFonts w:asciiTheme="minorHAnsi" w:hAnsiTheme="minorHAnsi"/>
          <w:sz w:val="20"/>
          <w:lang w:val="en-IE"/>
        </w:rPr>
        <w:t>5</w:t>
      </w:r>
      <w:r w:rsidRPr="002047DB">
        <w:rPr>
          <w:rFonts w:asciiTheme="minorHAnsi" w:hAnsiTheme="minorHAnsi"/>
          <w:sz w:val="20"/>
          <w:lang w:val="en-IE"/>
        </w:rPr>
        <w:t>, the Group’s cash and cash equivalents were held in one Irish financial institution with a minimum credit rating of BBB.</w:t>
      </w:r>
    </w:p>
    <w:p w14:paraId="0D74385B" w14:textId="377CD34A" w:rsidR="002A51D0" w:rsidRPr="002B6B90" w:rsidRDefault="002A51D0" w:rsidP="0089623E">
      <w:pPr>
        <w:tabs>
          <w:tab w:val="left" w:pos="567"/>
          <w:tab w:val="left" w:pos="851"/>
          <w:tab w:val="left" w:pos="1276"/>
        </w:tabs>
        <w:spacing w:before="200" w:after="200"/>
        <w:ind w:left="567"/>
        <w:jc w:val="both"/>
        <w:rPr>
          <w:rFonts w:asciiTheme="minorHAnsi" w:hAnsiTheme="minorHAnsi"/>
          <w:bCs/>
          <w:sz w:val="20"/>
          <w:lang w:val="en-IE"/>
        </w:rPr>
      </w:pPr>
      <w:r w:rsidRPr="002B6B90">
        <w:rPr>
          <w:rFonts w:asciiTheme="minorHAnsi" w:hAnsiTheme="minorHAnsi"/>
          <w:bCs/>
          <w:sz w:val="20"/>
          <w:lang w:val="en-IE"/>
        </w:rPr>
        <w:t xml:space="preserve">Trade </w:t>
      </w:r>
      <w:r>
        <w:rPr>
          <w:rFonts w:asciiTheme="minorHAnsi" w:hAnsiTheme="minorHAnsi"/>
          <w:bCs/>
          <w:sz w:val="20"/>
          <w:lang w:val="en-IE"/>
        </w:rPr>
        <w:t xml:space="preserve">and </w:t>
      </w:r>
      <w:r w:rsidRPr="002B6B90">
        <w:rPr>
          <w:rFonts w:asciiTheme="minorHAnsi" w:hAnsiTheme="minorHAnsi"/>
          <w:bCs/>
          <w:sz w:val="20"/>
          <w:lang w:val="en-IE"/>
        </w:rPr>
        <w:t xml:space="preserve">other receivables (excluding </w:t>
      </w:r>
      <w:r w:rsidRPr="002B5C28">
        <w:rPr>
          <w:rFonts w:asciiTheme="minorHAnsi" w:hAnsiTheme="minorHAnsi"/>
          <w:bCs/>
          <w:sz w:val="20"/>
          <w:lang w:val="en-IE"/>
        </w:rPr>
        <w:t>prepayments) of €</w:t>
      </w:r>
      <w:r w:rsidR="00AA53D6">
        <w:rPr>
          <w:rFonts w:asciiTheme="minorHAnsi" w:hAnsiTheme="minorHAnsi"/>
          <w:bCs/>
          <w:sz w:val="20"/>
          <w:lang w:val="en-IE"/>
        </w:rPr>
        <w:t>170.6</w:t>
      </w:r>
      <w:r w:rsidRPr="002B5C28">
        <w:rPr>
          <w:rFonts w:asciiTheme="minorHAnsi" w:hAnsiTheme="minorHAnsi"/>
          <w:bCs/>
          <w:sz w:val="20"/>
          <w:lang w:val="en-IE"/>
        </w:rPr>
        <w:t xml:space="preserve"> million at 30 June</w:t>
      </w:r>
      <w:r w:rsidRPr="002B6B90">
        <w:rPr>
          <w:rFonts w:asciiTheme="minorHAnsi" w:hAnsiTheme="minorHAnsi"/>
          <w:bCs/>
          <w:sz w:val="20"/>
          <w:lang w:val="en-IE"/>
        </w:rPr>
        <w:t xml:space="preserve"> 202</w:t>
      </w:r>
      <w:r w:rsidR="00B40F73">
        <w:rPr>
          <w:rFonts w:asciiTheme="minorHAnsi" w:hAnsiTheme="minorHAnsi"/>
          <w:bCs/>
          <w:sz w:val="20"/>
          <w:lang w:val="en-IE"/>
        </w:rPr>
        <w:t>5</w:t>
      </w:r>
      <w:r w:rsidRPr="002B6B90">
        <w:rPr>
          <w:rFonts w:asciiTheme="minorHAnsi" w:hAnsiTheme="minorHAnsi"/>
          <w:bCs/>
          <w:sz w:val="20"/>
          <w:lang w:val="en-IE"/>
        </w:rPr>
        <w:t xml:space="preserve"> were not past due. The trade and other receivables have been reviewed and considering the nature of the counterparties which are real estate </w:t>
      </w:r>
      <w:r w:rsidRPr="00E72215">
        <w:rPr>
          <w:rFonts w:asciiTheme="minorHAnsi" w:hAnsiTheme="minorHAnsi"/>
          <w:sz w:val="20"/>
          <w:lang w:val="en-IE"/>
        </w:rPr>
        <w:t>institutional investors</w:t>
      </w:r>
      <w:r>
        <w:rPr>
          <w:rFonts w:asciiTheme="minorHAnsi" w:hAnsiTheme="minorHAnsi"/>
          <w:bCs/>
          <w:sz w:val="20"/>
          <w:lang w:val="en-IE"/>
        </w:rPr>
        <w:t>,</w:t>
      </w:r>
      <w:r w:rsidRPr="002B6B90">
        <w:rPr>
          <w:rFonts w:asciiTheme="minorHAnsi" w:hAnsiTheme="minorHAnsi"/>
          <w:bCs/>
          <w:sz w:val="20"/>
          <w:lang w:val="en-IE"/>
        </w:rPr>
        <w:t xml:space="preserve"> public sector bodies</w:t>
      </w:r>
      <w:r>
        <w:rPr>
          <w:rFonts w:asciiTheme="minorHAnsi" w:hAnsiTheme="minorHAnsi"/>
          <w:bCs/>
          <w:sz w:val="20"/>
          <w:lang w:val="en-IE"/>
        </w:rPr>
        <w:t xml:space="preserve"> and </w:t>
      </w:r>
      <w:r w:rsidR="00F809F1">
        <w:rPr>
          <w:rFonts w:asciiTheme="minorHAnsi" w:hAnsiTheme="minorHAnsi"/>
          <w:bCs/>
          <w:sz w:val="20"/>
          <w:lang w:val="en-IE"/>
        </w:rPr>
        <w:t>State partners</w:t>
      </w:r>
      <w:r>
        <w:rPr>
          <w:rFonts w:asciiTheme="minorHAnsi" w:hAnsiTheme="minorHAnsi"/>
          <w:bCs/>
          <w:sz w:val="20"/>
          <w:lang w:val="en-IE"/>
        </w:rPr>
        <w:t xml:space="preserve">, </w:t>
      </w:r>
      <w:r w:rsidRPr="002B6B90">
        <w:rPr>
          <w:rFonts w:asciiTheme="minorHAnsi" w:hAnsiTheme="minorHAnsi"/>
          <w:bCs/>
          <w:sz w:val="20"/>
          <w:lang w:val="en-IE"/>
        </w:rPr>
        <w:t xml:space="preserve">no credit losses are expected. </w:t>
      </w:r>
      <w:r>
        <w:rPr>
          <w:rFonts w:asciiTheme="minorHAnsi" w:hAnsiTheme="minorHAnsi"/>
          <w:sz w:val="20"/>
        </w:rPr>
        <w:t xml:space="preserve">Included within Trade receivables is a balance of </w:t>
      </w:r>
      <w:r w:rsidR="009F38B9" w:rsidRPr="007A6FAE">
        <w:rPr>
          <w:rFonts w:asciiTheme="minorHAnsi" w:hAnsiTheme="minorHAnsi"/>
          <w:sz w:val="20"/>
        </w:rPr>
        <w:t xml:space="preserve">€74.3 million </w:t>
      </w:r>
      <w:r>
        <w:rPr>
          <w:rFonts w:asciiTheme="minorHAnsi" w:hAnsiTheme="minorHAnsi"/>
          <w:sz w:val="20"/>
        </w:rPr>
        <w:t xml:space="preserve">which relates to funds due from </w:t>
      </w:r>
      <w:r w:rsidR="00F809F1">
        <w:rPr>
          <w:rFonts w:asciiTheme="minorHAnsi" w:hAnsiTheme="minorHAnsi"/>
          <w:sz w:val="20"/>
        </w:rPr>
        <w:t>State partners</w:t>
      </w:r>
      <w:r>
        <w:rPr>
          <w:rFonts w:asciiTheme="minorHAnsi" w:hAnsiTheme="minorHAnsi"/>
          <w:sz w:val="20"/>
        </w:rPr>
        <w:t>. This was received in full post period end excluding retention.</w:t>
      </w:r>
    </w:p>
    <w:p w14:paraId="055029F1" w14:textId="77777777" w:rsidR="002A51D0" w:rsidRPr="002B6B90" w:rsidRDefault="002A51D0" w:rsidP="0089623E">
      <w:pPr>
        <w:tabs>
          <w:tab w:val="left" w:pos="567"/>
          <w:tab w:val="left" w:pos="851"/>
          <w:tab w:val="left" w:pos="1276"/>
        </w:tabs>
        <w:spacing w:before="200" w:after="0"/>
        <w:ind w:left="567"/>
        <w:jc w:val="both"/>
        <w:rPr>
          <w:rFonts w:asciiTheme="minorHAnsi" w:hAnsiTheme="minorHAnsi"/>
          <w:sz w:val="20"/>
          <w:lang w:val="en-IE"/>
        </w:rPr>
      </w:pPr>
      <w:r w:rsidRPr="002B6B90">
        <w:rPr>
          <w:rFonts w:asciiTheme="minorHAnsi" w:hAnsiTheme="minorHAnsi"/>
          <w:sz w:val="20"/>
          <w:lang w:val="en-IE"/>
        </w:rPr>
        <w:t>The maximum amount of credit exposure is therefore:</w:t>
      </w:r>
    </w:p>
    <w:tbl>
      <w:tblPr>
        <w:tblStyle w:val="TableGrid"/>
        <w:tblW w:w="9732" w:type="dxa"/>
        <w:tblInd w:w="425" w:type="dxa"/>
        <w:tblLook w:val="04A0" w:firstRow="1" w:lastRow="0" w:firstColumn="1" w:lastColumn="0" w:noHBand="0" w:noVBand="1"/>
      </w:tblPr>
      <w:tblGrid>
        <w:gridCol w:w="6789"/>
        <w:gridCol w:w="1449"/>
        <w:gridCol w:w="1494"/>
      </w:tblGrid>
      <w:tr w:rsidR="00C421F2" w:rsidRPr="002B6B90" w14:paraId="07332C14" w14:textId="77777777" w:rsidTr="00C421F2">
        <w:trPr>
          <w:trHeight w:val="269"/>
        </w:trPr>
        <w:tc>
          <w:tcPr>
            <w:tcW w:w="6789" w:type="dxa"/>
            <w:tcBorders>
              <w:top w:val="nil"/>
              <w:left w:val="nil"/>
              <w:bottom w:val="nil"/>
              <w:right w:val="nil"/>
            </w:tcBorders>
          </w:tcPr>
          <w:p w14:paraId="00BD20B2" w14:textId="77777777" w:rsidR="00C421F2" w:rsidRPr="002B6B90" w:rsidRDefault="00C421F2">
            <w:pPr>
              <w:tabs>
                <w:tab w:val="left" w:pos="567"/>
                <w:tab w:val="left" w:pos="851"/>
                <w:tab w:val="left" w:pos="1276"/>
              </w:tabs>
              <w:jc w:val="both"/>
              <w:rPr>
                <w:rFonts w:ascii="Calibri" w:hAnsi="Calibri"/>
                <w:b/>
                <w:sz w:val="20"/>
              </w:rPr>
            </w:pPr>
          </w:p>
        </w:tc>
        <w:tc>
          <w:tcPr>
            <w:tcW w:w="1449" w:type="dxa"/>
            <w:tcBorders>
              <w:top w:val="nil"/>
              <w:left w:val="nil"/>
              <w:bottom w:val="nil"/>
              <w:right w:val="nil"/>
            </w:tcBorders>
          </w:tcPr>
          <w:p w14:paraId="729C0D53" w14:textId="029B4C53" w:rsidR="00C421F2" w:rsidRPr="009F38B9" w:rsidRDefault="00C421F2" w:rsidP="001C04E2">
            <w:pPr>
              <w:tabs>
                <w:tab w:val="left" w:pos="567"/>
                <w:tab w:val="left" w:pos="851"/>
                <w:tab w:val="left" w:pos="1276"/>
              </w:tabs>
              <w:jc w:val="right"/>
              <w:rPr>
                <w:rFonts w:ascii="Calibri" w:hAnsi="Calibri"/>
                <w:b/>
                <w:sz w:val="20"/>
              </w:rPr>
            </w:pPr>
            <w:r w:rsidRPr="009F38B9">
              <w:rPr>
                <w:rFonts w:ascii="Calibri" w:hAnsi="Calibri"/>
                <w:b/>
                <w:sz w:val="20"/>
              </w:rPr>
              <w:t>30 June 2025</w:t>
            </w:r>
          </w:p>
        </w:tc>
        <w:tc>
          <w:tcPr>
            <w:tcW w:w="1494" w:type="dxa"/>
            <w:tcBorders>
              <w:top w:val="nil"/>
              <w:left w:val="nil"/>
              <w:bottom w:val="nil"/>
              <w:right w:val="nil"/>
            </w:tcBorders>
          </w:tcPr>
          <w:p w14:paraId="1DB01570" w14:textId="44050002" w:rsidR="00C421F2" w:rsidRPr="002B6B90" w:rsidRDefault="00C421F2" w:rsidP="001C04E2">
            <w:pPr>
              <w:tabs>
                <w:tab w:val="left" w:pos="567"/>
                <w:tab w:val="left" w:pos="851"/>
                <w:tab w:val="left" w:pos="1276"/>
              </w:tabs>
              <w:jc w:val="right"/>
              <w:rPr>
                <w:rFonts w:ascii="Calibri" w:hAnsi="Calibri"/>
                <w:b/>
                <w:sz w:val="20"/>
              </w:rPr>
            </w:pPr>
            <w:r w:rsidRPr="002B6B90">
              <w:rPr>
                <w:rFonts w:ascii="Calibri" w:hAnsi="Calibri"/>
                <w:b/>
                <w:sz w:val="20"/>
              </w:rPr>
              <w:t>31 Dec</w:t>
            </w:r>
            <w:r w:rsidR="005327FC">
              <w:rPr>
                <w:rFonts w:ascii="Calibri" w:hAnsi="Calibri"/>
                <w:b/>
                <w:sz w:val="20"/>
              </w:rPr>
              <w:t>ember</w:t>
            </w:r>
            <w:r w:rsidRPr="002B6B90">
              <w:rPr>
                <w:rFonts w:ascii="Calibri" w:hAnsi="Calibri"/>
                <w:b/>
                <w:sz w:val="20"/>
              </w:rPr>
              <w:t xml:space="preserve"> 202</w:t>
            </w:r>
            <w:r>
              <w:rPr>
                <w:rFonts w:ascii="Calibri" w:hAnsi="Calibri"/>
                <w:b/>
                <w:sz w:val="20"/>
              </w:rPr>
              <w:t>4</w:t>
            </w:r>
          </w:p>
        </w:tc>
      </w:tr>
      <w:tr w:rsidR="00C421F2" w:rsidRPr="002B6B90" w14:paraId="3C1A1B9D" w14:textId="77777777" w:rsidTr="00C421F2">
        <w:trPr>
          <w:trHeight w:val="555"/>
        </w:trPr>
        <w:tc>
          <w:tcPr>
            <w:tcW w:w="6789" w:type="dxa"/>
            <w:tcBorders>
              <w:top w:val="nil"/>
              <w:left w:val="nil"/>
              <w:bottom w:val="nil"/>
              <w:right w:val="nil"/>
            </w:tcBorders>
          </w:tcPr>
          <w:p w14:paraId="50522670" w14:textId="77777777" w:rsidR="00C421F2" w:rsidRPr="002B6B90" w:rsidRDefault="00C421F2">
            <w:pPr>
              <w:tabs>
                <w:tab w:val="left" w:pos="567"/>
                <w:tab w:val="left" w:pos="851"/>
                <w:tab w:val="left" w:pos="1276"/>
              </w:tabs>
              <w:jc w:val="both"/>
              <w:rPr>
                <w:rFonts w:ascii="Calibri" w:hAnsi="Calibri"/>
                <w:b/>
                <w:sz w:val="20"/>
              </w:rPr>
            </w:pPr>
          </w:p>
          <w:p w14:paraId="337C1FD4" w14:textId="02197AC5" w:rsidR="00C421F2" w:rsidRPr="002B6B90" w:rsidRDefault="00C421F2">
            <w:pPr>
              <w:tabs>
                <w:tab w:val="left" w:pos="567"/>
                <w:tab w:val="left" w:pos="851"/>
                <w:tab w:val="left" w:pos="1276"/>
              </w:tabs>
              <w:jc w:val="both"/>
              <w:rPr>
                <w:rFonts w:ascii="Calibri" w:hAnsi="Calibri"/>
                <w:b/>
                <w:sz w:val="20"/>
              </w:rPr>
            </w:pPr>
            <w:r w:rsidRPr="002B6B90">
              <w:rPr>
                <w:rFonts w:ascii="Calibri" w:hAnsi="Calibri"/>
                <w:b/>
                <w:sz w:val="20"/>
              </w:rPr>
              <w:t>Carrying amount – amortised cost</w:t>
            </w:r>
          </w:p>
        </w:tc>
        <w:tc>
          <w:tcPr>
            <w:tcW w:w="1449" w:type="dxa"/>
            <w:tcBorders>
              <w:top w:val="nil"/>
              <w:left w:val="nil"/>
              <w:bottom w:val="nil"/>
              <w:right w:val="nil"/>
            </w:tcBorders>
          </w:tcPr>
          <w:p w14:paraId="3BDDC755" w14:textId="77777777" w:rsidR="00C421F2" w:rsidRPr="009F38B9" w:rsidRDefault="00C421F2" w:rsidP="001C04E2">
            <w:pPr>
              <w:tabs>
                <w:tab w:val="left" w:pos="567"/>
                <w:tab w:val="left" w:pos="851"/>
                <w:tab w:val="left" w:pos="1276"/>
              </w:tabs>
              <w:jc w:val="right"/>
              <w:rPr>
                <w:rFonts w:ascii="Calibri" w:hAnsi="Calibri"/>
                <w:b/>
                <w:sz w:val="20"/>
              </w:rPr>
            </w:pPr>
            <w:r w:rsidRPr="009F38B9">
              <w:rPr>
                <w:rFonts w:ascii="Calibri" w:hAnsi="Calibri"/>
                <w:b/>
                <w:sz w:val="20"/>
              </w:rPr>
              <w:t>€’000</w:t>
            </w:r>
          </w:p>
          <w:p w14:paraId="4634CE03" w14:textId="77777777" w:rsidR="00C421F2" w:rsidRPr="009F38B9" w:rsidRDefault="00C421F2" w:rsidP="001C04E2">
            <w:pPr>
              <w:tabs>
                <w:tab w:val="left" w:pos="567"/>
                <w:tab w:val="left" w:pos="851"/>
                <w:tab w:val="left" w:pos="1276"/>
              </w:tabs>
              <w:jc w:val="right"/>
              <w:rPr>
                <w:rFonts w:ascii="Calibri" w:hAnsi="Calibri"/>
                <w:b/>
                <w:sz w:val="20"/>
              </w:rPr>
            </w:pPr>
          </w:p>
        </w:tc>
        <w:tc>
          <w:tcPr>
            <w:tcW w:w="1494" w:type="dxa"/>
            <w:tcBorders>
              <w:top w:val="nil"/>
              <w:left w:val="nil"/>
              <w:bottom w:val="nil"/>
              <w:right w:val="nil"/>
            </w:tcBorders>
          </w:tcPr>
          <w:p w14:paraId="35EFD519" w14:textId="77777777" w:rsidR="00C421F2" w:rsidRPr="002B6B90" w:rsidRDefault="00C421F2" w:rsidP="001C04E2">
            <w:pPr>
              <w:tabs>
                <w:tab w:val="left" w:pos="567"/>
                <w:tab w:val="left" w:pos="851"/>
                <w:tab w:val="left" w:pos="1276"/>
              </w:tabs>
              <w:jc w:val="right"/>
              <w:rPr>
                <w:rFonts w:ascii="Calibri" w:hAnsi="Calibri"/>
                <w:b/>
                <w:sz w:val="20"/>
              </w:rPr>
            </w:pPr>
            <w:r w:rsidRPr="002B6B90">
              <w:rPr>
                <w:rFonts w:ascii="Calibri" w:hAnsi="Calibri"/>
                <w:b/>
                <w:sz w:val="20"/>
              </w:rPr>
              <w:t>€’000</w:t>
            </w:r>
          </w:p>
          <w:p w14:paraId="4CCEFF04" w14:textId="77777777" w:rsidR="00C421F2" w:rsidRPr="002B6B90" w:rsidRDefault="00C421F2" w:rsidP="001C04E2">
            <w:pPr>
              <w:tabs>
                <w:tab w:val="left" w:pos="567"/>
                <w:tab w:val="left" w:pos="851"/>
                <w:tab w:val="left" w:pos="1276"/>
              </w:tabs>
              <w:jc w:val="right"/>
              <w:rPr>
                <w:rFonts w:ascii="Calibri" w:hAnsi="Calibri"/>
                <w:b/>
                <w:sz w:val="20"/>
              </w:rPr>
            </w:pPr>
          </w:p>
        </w:tc>
      </w:tr>
      <w:tr w:rsidR="00C421F2" w:rsidRPr="002B6B90" w14:paraId="29F21258" w14:textId="77777777" w:rsidTr="00C421F2">
        <w:trPr>
          <w:trHeight w:val="269"/>
        </w:trPr>
        <w:tc>
          <w:tcPr>
            <w:tcW w:w="6789" w:type="dxa"/>
            <w:tcBorders>
              <w:top w:val="nil"/>
              <w:left w:val="nil"/>
              <w:bottom w:val="nil"/>
              <w:right w:val="nil"/>
            </w:tcBorders>
          </w:tcPr>
          <w:p w14:paraId="37495843" w14:textId="77777777" w:rsidR="00C421F2" w:rsidRPr="002B6B90" w:rsidRDefault="00C421F2">
            <w:pPr>
              <w:tabs>
                <w:tab w:val="left" w:pos="567"/>
                <w:tab w:val="left" w:pos="851"/>
                <w:tab w:val="left" w:pos="1276"/>
              </w:tabs>
              <w:jc w:val="both"/>
              <w:rPr>
                <w:rFonts w:ascii="Calibri" w:hAnsi="Calibri"/>
                <w:b/>
                <w:sz w:val="20"/>
              </w:rPr>
            </w:pPr>
          </w:p>
        </w:tc>
        <w:tc>
          <w:tcPr>
            <w:tcW w:w="1449" w:type="dxa"/>
            <w:tcBorders>
              <w:top w:val="nil"/>
              <w:left w:val="nil"/>
              <w:bottom w:val="nil"/>
              <w:right w:val="nil"/>
            </w:tcBorders>
          </w:tcPr>
          <w:p w14:paraId="13CBC242" w14:textId="77777777" w:rsidR="00C421F2" w:rsidRPr="009F38B9" w:rsidRDefault="00C421F2">
            <w:pPr>
              <w:tabs>
                <w:tab w:val="left" w:pos="567"/>
                <w:tab w:val="left" w:pos="851"/>
                <w:tab w:val="left" w:pos="1276"/>
              </w:tabs>
              <w:jc w:val="both"/>
              <w:rPr>
                <w:rFonts w:ascii="Calibri" w:hAnsi="Calibri"/>
                <w:b/>
                <w:sz w:val="20"/>
              </w:rPr>
            </w:pPr>
          </w:p>
        </w:tc>
        <w:tc>
          <w:tcPr>
            <w:tcW w:w="1494" w:type="dxa"/>
            <w:tcBorders>
              <w:top w:val="nil"/>
              <w:left w:val="nil"/>
              <w:bottom w:val="nil"/>
              <w:right w:val="nil"/>
            </w:tcBorders>
          </w:tcPr>
          <w:p w14:paraId="039944D3" w14:textId="77777777" w:rsidR="00C421F2" w:rsidRPr="002B6B90" w:rsidRDefault="00C421F2">
            <w:pPr>
              <w:tabs>
                <w:tab w:val="left" w:pos="567"/>
                <w:tab w:val="left" w:pos="851"/>
                <w:tab w:val="left" w:pos="1276"/>
              </w:tabs>
              <w:jc w:val="both"/>
              <w:rPr>
                <w:rFonts w:ascii="Calibri" w:hAnsi="Calibri"/>
                <w:b/>
                <w:sz w:val="20"/>
              </w:rPr>
            </w:pPr>
          </w:p>
        </w:tc>
      </w:tr>
      <w:tr w:rsidR="00C421F2" w:rsidRPr="002B6B90" w14:paraId="2EA468A2" w14:textId="77777777" w:rsidTr="00C421F2">
        <w:trPr>
          <w:trHeight w:val="222"/>
        </w:trPr>
        <w:tc>
          <w:tcPr>
            <w:tcW w:w="6789" w:type="dxa"/>
            <w:tcBorders>
              <w:top w:val="nil"/>
              <w:left w:val="nil"/>
              <w:bottom w:val="nil"/>
              <w:right w:val="nil"/>
            </w:tcBorders>
          </w:tcPr>
          <w:p w14:paraId="646BB7C9" w14:textId="43157FFF" w:rsidR="00C421F2" w:rsidRPr="002B6B90" w:rsidRDefault="00C421F2">
            <w:pPr>
              <w:tabs>
                <w:tab w:val="left" w:pos="567"/>
                <w:tab w:val="left" w:pos="851"/>
                <w:tab w:val="left" w:pos="1276"/>
              </w:tabs>
              <w:jc w:val="both"/>
              <w:rPr>
                <w:rFonts w:ascii="Calibri" w:hAnsi="Calibri"/>
                <w:b/>
                <w:sz w:val="20"/>
              </w:rPr>
            </w:pPr>
            <w:r w:rsidRPr="002B6B90">
              <w:rPr>
                <w:rFonts w:asciiTheme="minorHAnsi" w:hAnsiTheme="minorHAnsi"/>
                <w:color w:val="000000"/>
                <w:sz w:val="20"/>
              </w:rPr>
              <w:t>Trade and other receivables (excluding</w:t>
            </w:r>
            <w:r w:rsidRPr="002B6B90">
              <w:rPr>
                <w:rFonts w:ascii="Calibri" w:hAnsi="Calibri"/>
                <w:sz w:val="20"/>
              </w:rPr>
              <w:t xml:space="preserve"> prepayments)</w:t>
            </w:r>
          </w:p>
        </w:tc>
        <w:tc>
          <w:tcPr>
            <w:tcW w:w="1449" w:type="dxa"/>
            <w:tcBorders>
              <w:top w:val="nil"/>
              <w:left w:val="nil"/>
              <w:bottom w:val="nil"/>
              <w:right w:val="nil"/>
            </w:tcBorders>
          </w:tcPr>
          <w:p w14:paraId="13767775" w14:textId="33D9B6CF" w:rsidR="00C421F2" w:rsidRPr="009F38B9" w:rsidRDefault="00AA53D6">
            <w:pPr>
              <w:tabs>
                <w:tab w:val="left" w:pos="567"/>
                <w:tab w:val="left" w:pos="851"/>
                <w:tab w:val="left" w:pos="1276"/>
              </w:tabs>
              <w:jc w:val="right"/>
              <w:rPr>
                <w:rFonts w:ascii="Calibri" w:hAnsi="Calibri"/>
                <w:sz w:val="20"/>
              </w:rPr>
            </w:pPr>
            <w:r>
              <w:rPr>
                <w:rFonts w:ascii="Calibri" w:hAnsi="Calibri"/>
                <w:sz w:val="20"/>
              </w:rPr>
              <w:t>170,649</w:t>
            </w:r>
          </w:p>
        </w:tc>
        <w:tc>
          <w:tcPr>
            <w:tcW w:w="1494" w:type="dxa"/>
            <w:tcBorders>
              <w:top w:val="nil"/>
              <w:left w:val="nil"/>
              <w:bottom w:val="nil"/>
              <w:right w:val="nil"/>
            </w:tcBorders>
          </w:tcPr>
          <w:p w14:paraId="7BB6CB5B" w14:textId="364883E3" w:rsidR="00C421F2" w:rsidRPr="002B6B90" w:rsidRDefault="00C421F2">
            <w:pPr>
              <w:tabs>
                <w:tab w:val="left" w:pos="567"/>
                <w:tab w:val="left" w:pos="851"/>
                <w:tab w:val="left" w:pos="1276"/>
              </w:tabs>
              <w:jc w:val="right"/>
              <w:rPr>
                <w:rFonts w:ascii="Calibri" w:hAnsi="Calibri"/>
                <w:sz w:val="20"/>
              </w:rPr>
            </w:pPr>
            <w:r>
              <w:rPr>
                <w:rFonts w:ascii="Calibri" w:hAnsi="Calibri"/>
                <w:sz w:val="20"/>
              </w:rPr>
              <w:t>151,009</w:t>
            </w:r>
          </w:p>
        </w:tc>
      </w:tr>
      <w:tr w:rsidR="00C421F2" w:rsidRPr="002B6B90" w14:paraId="6444EB30" w14:textId="77777777" w:rsidTr="00C421F2">
        <w:trPr>
          <w:trHeight w:val="269"/>
        </w:trPr>
        <w:tc>
          <w:tcPr>
            <w:tcW w:w="6789" w:type="dxa"/>
            <w:tcBorders>
              <w:top w:val="nil"/>
              <w:left w:val="nil"/>
              <w:bottom w:val="single" w:sz="4" w:space="0" w:color="FFFFFF" w:themeColor="background1"/>
              <w:right w:val="nil"/>
            </w:tcBorders>
          </w:tcPr>
          <w:p w14:paraId="3D5EBE81" w14:textId="10E4DF8B" w:rsidR="00C421F2" w:rsidRPr="002B6B90" w:rsidRDefault="00C421F2">
            <w:pPr>
              <w:tabs>
                <w:tab w:val="left" w:pos="567"/>
                <w:tab w:val="left" w:pos="851"/>
                <w:tab w:val="left" w:pos="1276"/>
              </w:tabs>
              <w:jc w:val="both"/>
              <w:rPr>
                <w:rFonts w:ascii="Calibri" w:hAnsi="Calibri"/>
                <w:b/>
                <w:sz w:val="20"/>
              </w:rPr>
            </w:pPr>
            <w:r w:rsidRPr="002B6B90">
              <w:rPr>
                <w:rFonts w:ascii="Calibri" w:hAnsi="Calibri"/>
                <w:sz w:val="20"/>
              </w:rPr>
              <w:t xml:space="preserve">Cash and cash equivalents </w:t>
            </w:r>
          </w:p>
        </w:tc>
        <w:tc>
          <w:tcPr>
            <w:tcW w:w="1449" w:type="dxa"/>
            <w:tcBorders>
              <w:top w:val="nil"/>
              <w:left w:val="nil"/>
              <w:bottom w:val="single" w:sz="4" w:space="0" w:color="auto"/>
              <w:right w:val="nil"/>
            </w:tcBorders>
          </w:tcPr>
          <w:p w14:paraId="76BF2BDC" w14:textId="46E9DD07" w:rsidR="00C421F2" w:rsidRPr="009F38B9" w:rsidRDefault="009F38B9">
            <w:pPr>
              <w:tabs>
                <w:tab w:val="left" w:pos="567"/>
                <w:tab w:val="left" w:pos="851"/>
                <w:tab w:val="left" w:pos="1276"/>
              </w:tabs>
              <w:jc w:val="right"/>
              <w:rPr>
                <w:rFonts w:ascii="Calibri" w:hAnsi="Calibri"/>
                <w:sz w:val="20"/>
              </w:rPr>
            </w:pPr>
            <w:r w:rsidRPr="009F38B9">
              <w:rPr>
                <w:rFonts w:ascii="Calibri" w:hAnsi="Calibri"/>
                <w:sz w:val="20"/>
              </w:rPr>
              <w:t>44,160</w:t>
            </w:r>
          </w:p>
        </w:tc>
        <w:tc>
          <w:tcPr>
            <w:tcW w:w="1494" w:type="dxa"/>
            <w:tcBorders>
              <w:top w:val="nil"/>
              <w:left w:val="nil"/>
              <w:bottom w:val="single" w:sz="4" w:space="0" w:color="auto"/>
              <w:right w:val="nil"/>
            </w:tcBorders>
          </w:tcPr>
          <w:p w14:paraId="3DB5031B" w14:textId="3CA4DA52" w:rsidR="00C421F2" w:rsidRPr="002B6B90" w:rsidRDefault="00C421F2">
            <w:pPr>
              <w:tabs>
                <w:tab w:val="left" w:pos="567"/>
                <w:tab w:val="left" w:pos="851"/>
                <w:tab w:val="left" w:pos="1276"/>
              </w:tabs>
              <w:jc w:val="right"/>
              <w:rPr>
                <w:rFonts w:ascii="Calibri" w:hAnsi="Calibri"/>
                <w:sz w:val="20"/>
              </w:rPr>
            </w:pPr>
            <w:r w:rsidRPr="002B6B90">
              <w:rPr>
                <w:rFonts w:ascii="Calibri" w:hAnsi="Calibri"/>
                <w:sz w:val="20"/>
              </w:rPr>
              <w:t>2</w:t>
            </w:r>
            <w:r>
              <w:rPr>
                <w:rFonts w:ascii="Calibri" w:hAnsi="Calibri"/>
                <w:sz w:val="20"/>
              </w:rPr>
              <w:t>7,623</w:t>
            </w:r>
          </w:p>
        </w:tc>
      </w:tr>
      <w:tr w:rsidR="00C421F2" w:rsidRPr="002B6B90" w14:paraId="75C291ED" w14:textId="77777777" w:rsidTr="00C421F2">
        <w:trPr>
          <w:trHeight w:val="269"/>
        </w:trPr>
        <w:tc>
          <w:tcPr>
            <w:tcW w:w="6789" w:type="dxa"/>
            <w:tcBorders>
              <w:top w:val="single" w:sz="4" w:space="0" w:color="FFFFFF" w:themeColor="background1"/>
              <w:left w:val="nil"/>
              <w:bottom w:val="single" w:sz="4" w:space="0" w:color="FFFFFF" w:themeColor="background1"/>
              <w:right w:val="nil"/>
            </w:tcBorders>
          </w:tcPr>
          <w:p w14:paraId="2DA9573F" w14:textId="77777777" w:rsidR="00C421F2" w:rsidRPr="002B6B90" w:rsidRDefault="00C421F2">
            <w:pPr>
              <w:tabs>
                <w:tab w:val="left" w:pos="567"/>
                <w:tab w:val="left" w:pos="851"/>
                <w:tab w:val="left" w:pos="1276"/>
              </w:tabs>
              <w:jc w:val="both"/>
              <w:rPr>
                <w:rFonts w:ascii="Calibri" w:hAnsi="Calibri"/>
                <w:b/>
                <w:sz w:val="20"/>
              </w:rPr>
            </w:pPr>
          </w:p>
        </w:tc>
        <w:tc>
          <w:tcPr>
            <w:tcW w:w="1449" w:type="dxa"/>
            <w:tcBorders>
              <w:top w:val="nil"/>
              <w:left w:val="nil"/>
              <w:bottom w:val="single" w:sz="4" w:space="0" w:color="auto"/>
              <w:right w:val="nil"/>
            </w:tcBorders>
          </w:tcPr>
          <w:p w14:paraId="5484DD7C" w14:textId="4246FACA" w:rsidR="00C421F2" w:rsidRPr="009F38B9" w:rsidRDefault="00AA53D6">
            <w:pPr>
              <w:tabs>
                <w:tab w:val="left" w:pos="567"/>
                <w:tab w:val="left" w:pos="851"/>
                <w:tab w:val="left" w:pos="1276"/>
              </w:tabs>
              <w:jc w:val="right"/>
              <w:rPr>
                <w:rFonts w:ascii="Calibri" w:hAnsi="Calibri"/>
                <w:b/>
                <w:sz w:val="20"/>
              </w:rPr>
            </w:pPr>
            <w:r>
              <w:rPr>
                <w:rFonts w:ascii="Calibri" w:hAnsi="Calibri"/>
                <w:b/>
                <w:sz w:val="20"/>
              </w:rPr>
              <w:t>214,809</w:t>
            </w:r>
          </w:p>
        </w:tc>
        <w:tc>
          <w:tcPr>
            <w:tcW w:w="1494" w:type="dxa"/>
            <w:tcBorders>
              <w:top w:val="nil"/>
              <w:left w:val="nil"/>
              <w:bottom w:val="single" w:sz="4" w:space="0" w:color="auto"/>
              <w:right w:val="nil"/>
            </w:tcBorders>
          </w:tcPr>
          <w:p w14:paraId="754BBDF0" w14:textId="4E56DEAB" w:rsidR="00C421F2" w:rsidRPr="002B6B90" w:rsidRDefault="00C421F2">
            <w:pPr>
              <w:tabs>
                <w:tab w:val="left" w:pos="567"/>
                <w:tab w:val="left" w:pos="851"/>
                <w:tab w:val="left" w:pos="1276"/>
              </w:tabs>
              <w:jc w:val="right"/>
              <w:rPr>
                <w:rFonts w:ascii="Calibri" w:hAnsi="Calibri"/>
                <w:b/>
                <w:sz w:val="20"/>
              </w:rPr>
            </w:pPr>
            <w:r>
              <w:rPr>
                <w:rFonts w:ascii="Calibri" w:hAnsi="Calibri"/>
                <w:b/>
                <w:sz w:val="20"/>
              </w:rPr>
              <w:t>178,632</w:t>
            </w:r>
          </w:p>
        </w:tc>
      </w:tr>
    </w:tbl>
    <w:p w14:paraId="4465271C" w14:textId="77777777" w:rsidR="002A51D0" w:rsidRPr="002B6B90" w:rsidRDefault="002A51D0" w:rsidP="002A51D0">
      <w:pPr>
        <w:tabs>
          <w:tab w:val="left" w:pos="425"/>
          <w:tab w:val="left" w:pos="851"/>
        </w:tabs>
        <w:jc w:val="both"/>
        <w:outlineLvl w:val="0"/>
        <w:rPr>
          <w:rFonts w:asciiTheme="minorHAnsi" w:hAnsiTheme="minorHAnsi"/>
          <w:i/>
          <w:szCs w:val="24"/>
          <w:lang w:val="en-IE"/>
        </w:rPr>
      </w:pPr>
    </w:p>
    <w:p w14:paraId="779A3A4E" w14:textId="6989C9CA" w:rsidR="002A51D0" w:rsidRDefault="002A51D0" w:rsidP="00C71C03">
      <w:pPr>
        <w:tabs>
          <w:tab w:val="left" w:pos="567"/>
          <w:tab w:val="left" w:pos="851"/>
          <w:tab w:val="left" w:pos="1276"/>
        </w:tabs>
        <w:spacing w:before="100" w:beforeAutospacing="1" w:after="100" w:afterAutospacing="1"/>
        <w:ind w:left="567"/>
        <w:jc w:val="both"/>
        <w:rPr>
          <w:rFonts w:asciiTheme="minorHAnsi" w:hAnsiTheme="minorHAnsi"/>
          <w:bCs/>
          <w:sz w:val="20"/>
          <w:lang w:val="en-IE"/>
        </w:rPr>
      </w:pPr>
      <w:r w:rsidRPr="002B6B90">
        <w:rPr>
          <w:rFonts w:asciiTheme="minorHAnsi" w:hAnsiTheme="minorHAnsi"/>
          <w:bCs/>
          <w:sz w:val="20"/>
          <w:lang w:val="en-IE"/>
        </w:rPr>
        <w:t>Expected credit losses in relation to all financial assets are immaterial.</w:t>
      </w:r>
    </w:p>
    <w:p w14:paraId="72BBBA12" w14:textId="77777777" w:rsidR="002A51D0" w:rsidRPr="002B6B90" w:rsidRDefault="002A51D0" w:rsidP="002956D2">
      <w:pPr>
        <w:tabs>
          <w:tab w:val="left" w:pos="567"/>
          <w:tab w:val="left" w:pos="851"/>
          <w:tab w:val="left" w:pos="1276"/>
        </w:tabs>
        <w:jc w:val="both"/>
        <w:rPr>
          <w:rFonts w:asciiTheme="minorHAnsi" w:hAnsiTheme="minorHAnsi"/>
          <w:b/>
          <w:sz w:val="20"/>
          <w:lang w:val="en-IE"/>
        </w:rPr>
      </w:pPr>
    </w:p>
    <w:p w14:paraId="32786B1D" w14:textId="22BC99C4" w:rsidR="009359BF" w:rsidRPr="00514501" w:rsidRDefault="009359BF" w:rsidP="00514501">
      <w:pPr>
        <w:pStyle w:val="ListParagraph"/>
        <w:numPr>
          <w:ilvl w:val="0"/>
          <w:numId w:val="28"/>
        </w:numPr>
        <w:tabs>
          <w:tab w:val="left" w:pos="567"/>
          <w:tab w:val="left" w:pos="851"/>
          <w:tab w:val="left" w:pos="1276"/>
        </w:tabs>
        <w:spacing w:before="200" w:after="200"/>
        <w:jc w:val="both"/>
        <w:rPr>
          <w:rFonts w:asciiTheme="minorHAnsi" w:hAnsiTheme="minorHAnsi"/>
          <w:b/>
          <w:lang w:val="en-IE"/>
        </w:rPr>
      </w:pPr>
      <w:r w:rsidRPr="00514501">
        <w:rPr>
          <w:rFonts w:asciiTheme="minorHAnsi" w:hAnsiTheme="minorHAnsi"/>
          <w:b/>
          <w:lang w:val="en-IE"/>
        </w:rPr>
        <w:t>Liquidity risk</w:t>
      </w:r>
    </w:p>
    <w:p w14:paraId="33C72F66" w14:textId="77777777" w:rsidR="002A51D0" w:rsidRPr="001973D7" w:rsidRDefault="002A51D0" w:rsidP="00555FA5">
      <w:pPr>
        <w:tabs>
          <w:tab w:val="left" w:pos="567"/>
          <w:tab w:val="left" w:pos="851"/>
          <w:tab w:val="left" w:pos="1276"/>
        </w:tabs>
        <w:spacing w:before="0" w:after="200"/>
        <w:ind w:left="567"/>
        <w:jc w:val="both"/>
        <w:rPr>
          <w:rFonts w:asciiTheme="minorHAnsi" w:hAnsiTheme="minorHAnsi"/>
          <w:sz w:val="20"/>
          <w:highlight w:val="yellow"/>
          <w:lang w:val="en-IE"/>
        </w:rPr>
      </w:pPr>
      <w:r w:rsidRPr="00DA12D7">
        <w:rPr>
          <w:rFonts w:asciiTheme="minorHAnsi" w:hAnsiTheme="minorHAnsi"/>
          <w:sz w:val="20"/>
          <w:lang w:val="en-IE"/>
        </w:rPr>
        <w:t>Liquidity risk is the risk that the Group will encounter difficulty in meeting the obligations associated with its financial liabilities that are settled by delivering cash or other financial assets. The Group’s approach to managing liquidity is to ensure, as far as possible, that it will always have sufficient liquidity to meet its liabilities when they fall due, under both normal and stressed conditions, without incurring unacceptable losses or risking damage to the Group’s reputation.</w:t>
      </w:r>
      <w:r w:rsidRPr="001973D7">
        <w:rPr>
          <w:rFonts w:asciiTheme="minorHAnsi" w:hAnsiTheme="minorHAnsi"/>
          <w:sz w:val="20"/>
          <w:highlight w:val="yellow"/>
          <w:lang w:val="en-IE"/>
        </w:rPr>
        <w:t xml:space="preserve"> </w:t>
      </w:r>
    </w:p>
    <w:p w14:paraId="6503A0F6" w14:textId="43DE1F5E" w:rsidR="00555FA5" w:rsidRDefault="002A51D0" w:rsidP="0089623E">
      <w:pPr>
        <w:tabs>
          <w:tab w:val="left" w:pos="567"/>
          <w:tab w:val="left" w:pos="851"/>
          <w:tab w:val="left" w:pos="1276"/>
        </w:tabs>
        <w:spacing w:before="200" w:after="200"/>
        <w:ind w:left="567"/>
        <w:jc w:val="both"/>
        <w:rPr>
          <w:rFonts w:asciiTheme="minorHAnsi" w:hAnsiTheme="minorHAnsi"/>
          <w:sz w:val="20"/>
          <w:lang w:val="en-IE"/>
        </w:rPr>
      </w:pPr>
      <w:r w:rsidRPr="001C7CA4">
        <w:rPr>
          <w:rFonts w:asciiTheme="minorHAnsi" w:hAnsiTheme="minorHAnsi"/>
          <w:sz w:val="20"/>
          <w:lang w:val="en-IE"/>
        </w:rPr>
        <w:t xml:space="preserve">The Group monitors the level of expected cash inflows from residential property sales, site sales, income from rental properties, and other receivables together with expected cash outflows on trade and other payables and commitments. All trade and other </w:t>
      </w:r>
      <w:r w:rsidRPr="00741529">
        <w:rPr>
          <w:rFonts w:asciiTheme="minorHAnsi" w:hAnsiTheme="minorHAnsi"/>
          <w:sz w:val="20"/>
          <w:lang w:val="en-IE"/>
        </w:rPr>
        <w:t>payables (</w:t>
      </w:r>
      <w:r>
        <w:rPr>
          <w:rFonts w:asciiTheme="minorHAnsi" w:hAnsiTheme="minorHAnsi"/>
          <w:sz w:val="20"/>
          <w:lang w:val="en-IE"/>
        </w:rPr>
        <w:t xml:space="preserve">excluding </w:t>
      </w:r>
      <w:r w:rsidRPr="0002680A">
        <w:rPr>
          <w:rFonts w:asciiTheme="minorHAnsi" w:hAnsiTheme="minorHAnsi"/>
          <w:sz w:val="20"/>
          <w:lang w:val="en-IE"/>
        </w:rPr>
        <w:t>contract liabilities) of €1</w:t>
      </w:r>
      <w:r w:rsidR="00E01095" w:rsidRPr="0002680A">
        <w:rPr>
          <w:rFonts w:asciiTheme="minorHAnsi" w:hAnsiTheme="minorHAnsi"/>
          <w:sz w:val="20"/>
          <w:lang w:val="en-IE"/>
        </w:rPr>
        <w:t>47.4</w:t>
      </w:r>
      <w:r w:rsidRPr="0002680A">
        <w:rPr>
          <w:rFonts w:asciiTheme="minorHAnsi" w:hAnsiTheme="minorHAnsi"/>
          <w:sz w:val="20"/>
          <w:lang w:val="en-IE"/>
        </w:rPr>
        <w:t xml:space="preserve"> million at 30 June 202</w:t>
      </w:r>
      <w:r w:rsidR="005E7BC5" w:rsidRPr="0002680A">
        <w:rPr>
          <w:rFonts w:asciiTheme="minorHAnsi" w:hAnsiTheme="minorHAnsi"/>
          <w:sz w:val="20"/>
          <w:lang w:val="en-IE"/>
        </w:rPr>
        <w:t>5</w:t>
      </w:r>
      <w:r w:rsidRPr="0002680A">
        <w:rPr>
          <w:rFonts w:asciiTheme="minorHAnsi" w:hAnsiTheme="minorHAnsi"/>
          <w:sz w:val="20"/>
          <w:lang w:val="en-IE"/>
        </w:rPr>
        <w:t xml:space="preserve"> are considered current with the expected cash outflow equivalent to their carrying value.</w:t>
      </w:r>
    </w:p>
    <w:p w14:paraId="47FBAAB5" w14:textId="6303EC8A" w:rsidR="00013632" w:rsidRPr="00265671" w:rsidRDefault="00555FA5" w:rsidP="00555FA5">
      <w:pPr>
        <w:spacing w:before="0" w:after="0"/>
        <w:rPr>
          <w:rFonts w:asciiTheme="minorHAnsi" w:hAnsiTheme="minorHAnsi"/>
          <w:b/>
          <w:sz w:val="20"/>
          <w:lang w:val="en-IE"/>
        </w:rPr>
      </w:pPr>
      <w:r>
        <w:rPr>
          <w:rFonts w:asciiTheme="minorHAnsi" w:hAnsiTheme="minorHAnsi"/>
          <w:sz w:val="20"/>
          <w:lang w:val="en-IE"/>
        </w:rPr>
        <w:br w:type="page"/>
      </w:r>
      <w:r w:rsidR="00013632" w:rsidRPr="00265671">
        <w:rPr>
          <w:rFonts w:asciiTheme="minorHAnsi" w:hAnsiTheme="minorHAnsi"/>
          <w:b/>
          <w:snapToGrid w:val="0"/>
          <w:szCs w:val="24"/>
        </w:rPr>
        <w:lastRenderedPageBreak/>
        <w:t>CAIRN HOMES PLC</w:t>
      </w:r>
    </w:p>
    <w:p w14:paraId="1CD0CFE7" w14:textId="77777777" w:rsidR="00013632" w:rsidRPr="00265671" w:rsidRDefault="00013632" w:rsidP="0089623E">
      <w:pPr>
        <w:tabs>
          <w:tab w:val="left" w:pos="425"/>
          <w:tab w:val="left" w:pos="851"/>
        </w:tabs>
        <w:spacing w:before="0" w:after="0"/>
        <w:jc w:val="both"/>
        <w:outlineLvl w:val="0"/>
        <w:rPr>
          <w:rFonts w:asciiTheme="minorHAnsi" w:hAnsiTheme="minorHAnsi"/>
          <w:i/>
          <w:szCs w:val="24"/>
          <w:lang w:val="en-IE"/>
        </w:rPr>
      </w:pPr>
      <w:r w:rsidRPr="00265671">
        <w:rPr>
          <w:rFonts w:asciiTheme="minorHAnsi" w:hAnsiTheme="minorHAnsi"/>
          <w:b/>
          <w:snapToGrid w:val="0"/>
          <w:szCs w:val="24"/>
        </w:rPr>
        <w:t xml:space="preserve">NOTES TO THE UNAUDITED CONDENSED INTERIM FINANCIAL STATEMENTS </w:t>
      </w:r>
      <w:r w:rsidRPr="00265671">
        <w:rPr>
          <w:rFonts w:asciiTheme="minorHAnsi" w:hAnsiTheme="minorHAnsi"/>
          <w:i/>
          <w:szCs w:val="24"/>
          <w:lang w:val="en-IE"/>
        </w:rPr>
        <w:t>(continued)</w:t>
      </w:r>
    </w:p>
    <w:p w14:paraId="11C484D9" w14:textId="77777777" w:rsidR="00013632" w:rsidRPr="00265671" w:rsidRDefault="00013632" w:rsidP="002956D2">
      <w:pPr>
        <w:tabs>
          <w:tab w:val="left" w:pos="567"/>
          <w:tab w:val="left" w:pos="851"/>
          <w:tab w:val="left" w:pos="1276"/>
        </w:tabs>
        <w:ind w:left="567"/>
        <w:jc w:val="both"/>
        <w:rPr>
          <w:rFonts w:asciiTheme="minorHAnsi" w:hAnsiTheme="minorHAnsi"/>
          <w:sz w:val="20"/>
          <w:lang w:val="en-IE"/>
        </w:rPr>
      </w:pPr>
    </w:p>
    <w:p w14:paraId="3B292797" w14:textId="77777777" w:rsidR="00013632" w:rsidRPr="00916065" w:rsidRDefault="00013632" w:rsidP="002956D2">
      <w:pPr>
        <w:tabs>
          <w:tab w:val="left" w:pos="567"/>
          <w:tab w:val="left" w:pos="851"/>
          <w:tab w:val="left" w:pos="1276"/>
        </w:tabs>
        <w:jc w:val="both"/>
        <w:rPr>
          <w:rFonts w:asciiTheme="minorHAnsi" w:hAnsiTheme="minorHAnsi"/>
          <w:bCs/>
          <w:i/>
          <w:iCs/>
          <w:sz w:val="20"/>
        </w:rPr>
      </w:pPr>
      <w:r w:rsidRPr="00265671">
        <w:rPr>
          <w:rFonts w:asciiTheme="minorHAnsi" w:hAnsiTheme="minorHAnsi"/>
          <w:b/>
          <w:sz w:val="20"/>
        </w:rPr>
        <w:t xml:space="preserve">18. </w:t>
      </w:r>
      <w:r w:rsidRPr="00265671">
        <w:rPr>
          <w:rFonts w:asciiTheme="minorHAnsi" w:hAnsiTheme="minorHAnsi"/>
          <w:b/>
          <w:sz w:val="20"/>
        </w:rPr>
        <w:tab/>
        <w:t xml:space="preserve">Financial risk management </w:t>
      </w:r>
      <w:r w:rsidRPr="00265671">
        <w:rPr>
          <w:rFonts w:asciiTheme="minorHAnsi" w:hAnsiTheme="minorHAnsi"/>
          <w:bCs/>
          <w:i/>
          <w:iCs/>
          <w:sz w:val="20"/>
        </w:rPr>
        <w:t>(continued</w:t>
      </w:r>
      <w:r>
        <w:rPr>
          <w:rFonts w:asciiTheme="minorHAnsi" w:hAnsiTheme="minorHAnsi"/>
          <w:bCs/>
          <w:i/>
          <w:iCs/>
          <w:sz w:val="20"/>
        </w:rPr>
        <w:t>)</w:t>
      </w:r>
    </w:p>
    <w:p w14:paraId="3B329352" w14:textId="589BA04D" w:rsidR="002A51D0" w:rsidRPr="001C7CA4" w:rsidRDefault="002A51D0" w:rsidP="0089623E">
      <w:pPr>
        <w:tabs>
          <w:tab w:val="left" w:pos="567"/>
          <w:tab w:val="left" w:pos="851"/>
          <w:tab w:val="left" w:pos="1276"/>
        </w:tabs>
        <w:spacing w:before="200" w:after="200"/>
        <w:ind w:left="567"/>
        <w:jc w:val="both"/>
        <w:rPr>
          <w:rFonts w:asciiTheme="minorHAnsi" w:hAnsiTheme="minorHAnsi"/>
          <w:sz w:val="20"/>
          <w:lang w:val="en-IE"/>
        </w:rPr>
      </w:pPr>
      <w:r w:rsidRPr="001C7CA4">
        <w:rPr>
          <w:rFonts w:asciiTheme="minorHAnsi" w:hAnsiTheme="minorHAnsi"/>
          <w:sz w:val="20"/>
          <w:lang w:val="en-IE"/>
        </w:rPr>
        <w:t>Management monitors the adequacy of the Group’s liquidity reserves (comprising cash and cash equivalents as detailed in note 7 and undrawn loan facilities as detailed in note 9) against rolling cash flow forecasts. In addition, the Group’s liquidity risk management policy involves</w:t>
      </w:r>
      <w:r>
        <w:rPr>
          <w:rFonts w:asciiTheme="minorHAnsi" w:hAnsiTheme="minorHAnsi"/>
          <w:sz w:val="20"/>
          <w:lang w:val="en-IE"/>
        </w:rPr>
        <w:t xml:space="preserve"> regularly</w:t>
      </w:r>
      <w:r w:rsidRPr="001C7CA4">
        <w:rPr>
          <w:rFonts w:asciiTheme="minorHAnsi" w:hAnsiTheme="minorHAnsi"/>
          <w:sz w:val="20"/>
          <w:lang w:val="en-IE"/>
        </w:rPr>
        <w:t xml:space="preserve"> monitoring short-term and long-term cash flow forecasts.</w:t>
      </w:r>
    </w:p>
    <w:p w14:paraId="610958A4" w14:textId="3EB7236C" w:rsidR="00916065" w:rsidRPr="007021B1" w:rsidRDefault="00916065" w:rsidP="0089623E">
      <w:pPr>
        <w:spacing w:before="200" w:after="200"/>
        <w:ind w:left="567"/>
        <w:jc w:val="both"/>
        <w:rPr>
          <w:rFonts w:asciiTheme="minorHAnsi" w:hAnsiTheme="minorHAnsi"/>
          <w:sz w:val="20"/>
          <w:lang w:val="en-IE"/>
        </w:rPr>
      </w:pPr>
      <w:r w:rsidRPr="00466380">
        <w:rPr>
          <w:rFonts w:asciiTheme="minorHAnsi" w:hAnsiTheme="minorHAnsi"/>
          <w:sz w:val="20"/>
          <w:lang w:val="en-IE"/>
        </w:rPr>
        <w:t xml:space="preserve">The Group had a total committed debt facility of €385.0 million at the start of 2025. This increased to €460.0 million on 26 February 2025, of which €402.5 million </w:t>
      </w:r>
      <w:r>
        <w:rPr>
          <w:rFonts w:asciiTheme="minorHAnsi" w:hAnsiTheme="minorHAnsi"/>
          <w:sz w:val="20"/>
          <w:lang w:val="en-IE"/>
        </w:rPr>
        <w:t>was</w:t>
      </w:r>
      <w:r w:rsidRPr="00466380">
        <w:rPr>
          <w:rFonts w:asciiTheme="minorHAnsi" w:hAnsiTheme="minorHAnsi"/>
          <w:sz w:val="20"/>
          <w:lang w:val="en-IE"/>
        </w:rPr>
        <w:t xml:space="preserve"> a syndicate facility comprising </w:t>
      </w:r>
      <w:r>
        <w:rPr>
          <w:rFonts w:asciiTheme="minorHAnsi" w:hAnsiTheme="minorHAnsi"/>
          <w:sz w:val="20"/>
          <w:lang w:val="en-IE"/>
        </w:rPr>
        <w:t xml:space="preserve">a </w:t>
      </w:r>
      <w:r w:rsidR="00C96097">
        <w:rPr>
          <w:rFonts w:asciiTheme="minorHAnsi" w:hAnsiTheme="minorHAnsi"/>
          <w:sz w:val="20"/>
          <w:lang w:val="en-IE"/>
        </w:rPr>
        <w:t>t</w:t>
      </w:r>
      <w:r>
        <w:rPr>
          <w:rFonts w:asciiTheme="minorHAnsi" w:hAnsiTheme="minorHAnsi"/>
          <w:sz w:val="20"/>
          <w:lang w:val="en-IE"/>
        </w:rPr>
        <w:t xml:space="preserve">erm </w:t>
      </w:r>
      <w:r w:rsidR="008B45E7">
        <w:rPr>
          <w:rFonts w:asciiTheme="minorHAnsi" w:hAnsiTheme="minorHAnsi"/>
          <w:sz w:val="20"/>
          <w:lang w:val="en-IE"/>
        </w:rPr>
        <w:t>l</w:t>
      </w:r>
      <w:r>
        <w:rPr>
          <w:rFonts w:asciiTheme="minorHAnsi" w:hAnsiTheme="minorHAnsi"/>
          <w:sz w:val="20"/>
          <w:lang w:val="en-IE"/>
        </w:rPr>
        <w:t>oan of €102.5</w:t>
      </w:r>
      <w:r w:rsidRPr="00466380">
        <w:rPr>
          <w:rFonts w:asciiTheme="minorHAnsi" w:hAnsiTheme="minorHAnsi"/>
          <w:sz w:val="20"/>
          <w:lang w:val="en-IE"/>
        </w:rPr>
        <w:t xml:space="preserve"> </w:t>
      </w:r>
      <w:r>
        <w:rPr>
          <w:rFonts w:asciiTheme="minorHAnsi" w:hAnsiTheme="minorHAnsi"/>
          <w:sz w:val="20"/>
          <w:lang w:val="en-IE"/>
        </w:rPr>
        <w:t xml:space="preserve">million </w:t>
      </w:r>
      <w:r w:rsidRPr="00466380">
        <w:rPr>
          <w:rFonts w:asciiTheme="minorHAnsi" w:hAnsiTheme="minorHAnsi"/>
          <w:sz w:val="20"/>
          <w:lang w:val="en-IE"/>
        </w:rPr>
        <w:t xml:space="preserve">and revolving credit facility </w:t>
      </w:r>
      <w:r>
        <w:rPr>
          <w:rFonts w:asciiTheme="minorHAnsi" w:hAnsiTheme="minorHAnsi"/>
          <w:sz w:val="20"/>
          <w:lang w:val="en-IE"/>
        </w:rPr>
        <w:t>of €300</w:t>
      </w:r>
      <w:r w:rsidR="007218A0">
        <w:rPr>
          <w:rFonts w:asciiTheme="minorHAnsi" w:hAnsiTheme="minorHAnsi"/>
          <w:sz w:val="20"/>
          <w:lang w:val="en-IE"/>
        </w:rPr>
        <w:t>.0</w:t>
      </w:r>
      <w:r>
        <w:rPr>
          <w:rFonts w:asciiTheme="minorHAnsi" w:hAnsiTheme="minorHAnsi"/>
          <w:sz w:val="20"/>
          <w:lang w:val="en-IE"/>
        </w:rPr>
        <w:t xml:space="preserve"> million </w:t>
      </w:r>
      <w:r w:rsidRPr="00466380">
        <w:rPr>
          <w:rFonts w:asciiTheme="minorHAnsi" w:hAnsiTheme="minorHAnsi"/>
          <w:sz w:val="20"/>
          <w:lang w:val="en-IE"/>
        </w:rPr>
        <w:t xml:space="preserve">with Allied Irish Banks, Bank of Ireland, and Home Building Finance Ireland (HBFI), maturing in June 2029 with a one-year extension option at </w:t>
      </w:r>
      <w:r>
        <w:rPr>
          <w:rFonts w:asciiTheme="minorHAnsi" w:hAnsiTheme="minorHAnsi"/>
          <w:sz w:val="20"/>
          <w:lang w:val="en-IE"/>
        </w:rPr>
        <w:t>the</w:t>
      </w:r>
      <w:r w:rsidRPr="00466380">
        <w:rPr>
          <w:rFonts w:asciiTheme="minorHAnsi" w:hAnsiTheme="minorHAnsi"/>
          <w:sz w:val="20"/>
          <w:lang w:val="en-IE"/>
        </w:rPr>
        <w:t xml:space="preserve"> discretion</w:t>
      </w:r>
      <w:r>
        <w:rPr>
          <w:rFonts w:asciiTheme="minorHAnsi" w:hAnsiTheme="minorHAnsi"/>
          <w:sz w:val="20"/>
          <w:lang w:val="en-IE"/>
        </w:rPr>
        <w:t xml:space="preserve"> of Group</w:t>
      </w:r>
      <w:r w:rsidRPr="00466380">
        <w:rPr>
          <w:rFonts w:asciiTheme="minorHAnsi" w:hAnsiTheme="minorHAnsi"/>
          <w:sz w:val="20"/>
          <w:lang w:val="en-IE"/>
        </w:rPr>
        <w:t xml:space="preserve">. </w:t>
      </w:r>
      <w:r>
        <w:rPr>
          <w:rFonts w:asciiTheme="minorHAnsi" w:hAnsiTheme="minorHAnsi"/>
          <w:sz w:val="20"/>
          <w:lang w:val="en-IE"/>
        </w:rPr>
        <w:t>During the period ended 30 June 2025, t</w:t>
      </w:r>
      <w:r w:rsidRPr="00466380">
        <w:rPr>
          <w:rFonts w:asciiTheme="minorHAnsi" w:hAnsiTheme="minorHAnsi"/>
          <w:sz w:val="20"/>
          <w:lang w:val="en-IE"/>
        </w:rPr>
        <w:t xml:space="preserve">he €402.5 million </w:t>
      </w:r>
      <w:r>
        <w:rPr>
          <w:rFonts w:asciiTheme="minorHAnsi" w:hAnsiTheme="minorHAnsi"/>
          <w:sz w:val="20"/>
          <w:lang w:val="en-IE"/>
        </w:rPr>
        <w:t>syndicate facility s</w:t>
      </w:r>
      <w:r w:rsidRPr="00466380">
        <w:rPr>
          <w:rFonts w:asciiTheme="minorHAnsi" w:hAnsiTheme="minorHAnsi"/>
          <w:sz w:val="20"/>
          <w:lang w:val="en-IE"/>
        </w:rPr>
        <w:t xml:space="preserve">ustainability </w:t>
      </w:r>
      <w:r>
        <w:rPr>
          <w:rFonts w:asciiTheme="minorHAnsi" w:hAnsiTheme="minorHAnsi"/>
          <w:sz w:val="20"/>
          <w:lang w:val="en-IE"/>
        </w:rPr>
        <w:t>l</w:t>
      </w:r>
      <w:r w:rsidRPr="00466380">
        <w:rPr>
          <w:rFonts w:asciiTheme="minorHAnsi" w:hAnsiTheme="minorHAnsi"/>
          <w:sz w:val="20"/>
          <w:lang w:val="en-IE"/>
        </w:rPr>
        <w:t xml:space="preserve">inked </w:t>
      </w:r>
      <w:r>
        <w:rPr>
          <w:rFonts w:asciiTheme="minorHAnsi" w:hAnsiTheme="minorHAnsi"/>
          <w:sz w:val="20"/>
          <w:lang w:val="en-IE"/>
        </w:rPr>
        <w:t>l</w:t>
      </w:r>
      <w:r w:rsidRPr="00466380">
        <w:rPr>
          <w:rFonts w:asciiTheme="minorHAnsi" w:hAnsiTheme="minorHAnsi"/>
          <w:sz w:val="20"/>
          <w:lang w:val="en-IE"/>
        </w:rPr>
        <w:t xml:space="preserve">oans were redesignated to </w:t>
      </w:r>
      <w:r w:rsidRPr="00FD2B7C">
        <w:rPr>
          <w:rFonts w:asciiTheme="minorHAnsi" w:hAnsiTheme="minorHAnsi"/>
          <w:sz w:val="20"/>
          <w:lang w:val="en-IE"/>
        </w:rPr>
        <w:t>Green Loans, reflecting</w:t>
      </w:r>
      <w:r w:rsidRPr="00466380">
        <w:rPr>
          <w:rFonts w:asciiTheme="minorHAnsi" w:hAnsiTheme="minorHAnsi"/>
          <w:sz w:val="20"/>
          <w:lang w:val="en-IE"/>
        </w:rPr>
        <w:t xml:space="preserve"> </w:t>
      </w:r>
      <w:r>
        <w:rPr>
          <w:rFonts w:asciiTheme="minorHAnsi" w:hAnsiTheme="minorHAnsi"/>
          <w:sz w:val="20"/>
          <w:lang w:val="en-IE"/>
        </w:rPr>
        <w:t>the Group’s</w:t>
      </w:r>
      <w:r w:rsidRPr="00466380">
        <w:rPr>
          <w:rFonts w:asciiTheme="minorHAnsi" w:hAnsiTheme="minorHAnsi"/>
          <w:sz w:val="20"/>
          <w:lang w:val="en-IE"/>
        </w:rPr>
        <w:t xml:space="preserve"> alignment with globally recognised best practices in sustainable finance.</w:t>
      </w:r>
      <w:r>
        <w:rPr>
          <w:rFonts w:asciiTheme="minorHAnsi" w:hAnsiTheme="minorHAnsi"/>
          <w:sz w:val="20"/>
          <w:lang w:val="en-IE"/>
        </w:rPr>
        <w:t xml:space="preserve"> </w:t>
      </w:r>
      <w:r>
        <w:rPr>
          <w:rFonts w:asciiTheme="minorHAnsi" w:hAnsiTheme="minorHAnsi"/>
          <w:sz w:val="20"/>
        </w:rPr>
        <w:t>The drawn revolving credit facility as at 30 June 2025 was €</w:t>
      </w:r>
      <w:r w:rsidR="007B7ADF">
        <w:rPr>
          <w:rFonts w:asciiTheme="minorHAnsi" w:hAnsiTheme="minorHAnsi"/>
          <w:sz w:val="20"/>
        </w:rPr>
        <w:t>193.0</w:t>
      </w:r>
      <w:r>
        <w:rPr>
          <w:rFonts w:asciiTheme="minorHAnsi" w:hAnsiTheme="minorHAnsi"/>
          <w:sz w:val="20"/>
        </w:rPr>
        <w:t xml:space="preserve"> million (31 December 2024: €182.1 million). </w:t>
      </w:r>
    </w:p>
    <w:p w14:paraId="5B215039" w14:textId="34F8E196" w:rsidR="002A51D0" w:rsidRDefault="00493552" w:rsidP="0089623E">
      <w:pPr>
        <w:tabs>
          <w:tab w:val="left" w:pos="567"/>
          <w:tab w:val="left" w:pos="851"/>
          <w:tab w:val="left" w:pos="1276"/>
        </w:tabs>
        <w:spacing w:before="200" w:after="200"/>
        <w:ind w:left="567"/>
        <w:jc w:val="both"/>
        <w:rPr>
          <w:rFonts w:asciiTheme="minorHAnsi" w:hAnsiTheme="minorHAnsi"/>
          <w:bCs/>
          <w:sz w:val="20"/>
        </w:rPr>
      </w:pPr>
      <w:r>
        <w:rPr>
          <w:rFonts w:asciiTheme="minorHAnsi" w:hAnsiTheme="minorHAnsi"/>
          <w:bCs/>
          <w:sz w:val="20"/>
        </w:rPr>
        <w:t>Additionally, at 1 January and 30 June 2025, the Group had €57.5m of committed debt facilities</w:t>
      </w:r>
      <w:r w:rsidRPr="0054020E">
        <w:rPr>
          <w:rFonts w:asciiTheme="minorHAnsi" w:hAnsiTheme="minorHAnsi"/>
          <w:bCs/>
          <w:sz w:val="20"/>
        </w:rPr>
        <w:t xml:space="preserve"> </w:t>
      </w:r>
      <w:r w:rsidR="00916065" w:rsidRPr="0054020E">
        <w:rPr>
          <w:rFonts w:asciiTheme="minorHAnsi" w:hAnsiTheme="minorHAnsi"/>
          <w:bCs/>
          <w:sz w:val="20"/>
        </w:rPr>
        <w:t xml:space="preserve">with </w:t>
      </w:r>
      <w:r w:rsidR="001A7E78" w:rsidRPr="001A7E78">
        <w:rPr>
          <w:rFonts w:asciiTheme="minorHAnsi" w:hAnsiTheme="minorHAnsi"/>
          <w:bCs/>
          <w:sz w:val="20"/>
        </w:rPr>
        <w:t>PGIM Private Capital</w:t>
      </w:r>
      <w:r w:rsidR="003B14BB">
        <w:rPr>
          <w:rFonts w:asciiTheme="minorHAnsi" w:hAnsiTheme="minorHAnsi"/>
          <w:bCs/>
          <w:sz w:val="20"/>
        </w:rPr>
        <w:t xml:space="preserve"> (</w:t>
      </w:r>
      <w:r w:rsidR="007A79A4">
        <w:rPr>
          <w:rFonts w:asciiTheme="minorHAnsi" w:hAnsiTheme="minorHAnsi"/>
          <w:bCs/>
          <w:sz w:val="20"/>
        </w:rPr>
        <w:t>formerly</w:t>
      </w:r>
      <w:r w:rsidR="003B14BB">
        <w:rPr>
          <w:rFonts w:asciiTheme="minorHAnsi" w:hAnsiTheme="minorHAnsi"/>
          <w:bCs/>
          <w:sz w:val="20"/>
        </w:rPr>
        <w:t xml:space="preserve"> </w:t>
      </w:r>
      <w:r w:rsidR="007A79A4">
        <w:rPr>
          <w:rFonts w:asciiTheme="minorHAnsi" w:hAnsiTheme="minorHAnsi"/>
          <w:bCs/>
          <w:sz w:val="20"/>
        </w:rPr>
        <w:t xml:space="preserve">known as </w:t>
      </w:r>
      <w:r w:rsidR="00916065" w:rsidRPr="0054020E">
        <w:rPr>
          <w:rFonts w:asciiTheme="minorHAnsi" w:hAnsiTheme="minorHAnsi"/>
          <w:bCs/>
          <w:sz w:val="20"/>
        </w:rPr>
        <w:t>Pricoa Capital Group</w:t>
      </w:r>
      <w:r w:rsidR="007A79A4">
        <w:rPr>
          <w:rFonts w:asciiTheme="minorHAnsi" w:hAnsiTheme="minorHAnsi"/>
          <w:bCs/>
          <w:sz w:val="20"/>
        </w:rPr>
        <w:t>)</w:t>
      </w:r>
      <w:r w:rsidR="00916065">
        <w:rPr>
          <w:rFonts w:asciiTheme="minorHAnsi" w:hAnsiTheme="minorHAnsi"/>
          <w:bCs/>
          <w:sz w:val="20"/>
        </w:rPr>
        <w:t>. As referenced in note 20, in July</w:t>
      </w:r>
      <w:r w:rsidR="00916065" w:rsidRPr="0054020E">
        <w:rPr>
          <w:rFonts w:asciiTheme="minorHAnsi" w:hAnsiTheme="minorHAnsi"/>
          <w:bCs/>
          <w:sz w:val="20"/>
        </w:rPr>
        <w:t xml:space="preserve"> </w:t>
      </w:r>
      <w:r w:rsidR="00F70084" w:rsidRPr="0054020E">
        <w:rPr>
          <w:rFonts w:asciiTheme="minorHAnsi" w:hAnsiTheme="minorHAnsi"/>
          <w:bCs/>
          <w:sz w:val="20"/>
        </w:rPr>
        <w:t xml:space="preserve">the Group completed a refinance of part of the </w:t>
      </w:r>
      <w:r w:rsidR="00F70084">
        <w:rPr>
          <w:rFonts w:asciiTheme="minorHAnsi" w:hAnsiTheme="minorHAnsi"/>
          <w:bCs/>
          <w:sz w:val="20"/>
        </w:rPr>
        <w:t>p</w:t>
      </w:r>
      <w:r w:rsidR="00F70084" w:rsidRPr="0054020E">
        <w:rPr>
          <w:rFonts w:asciiTheme="minorHAnsi" w:hAnsiTheme="minorHAnsi"/>
          <w:bCs/>
          <w:sz w:val="20"/>
        </w:rPr>
        <w:t xml:space="preserve">rivate </w:t>
      </w:r>
      <w:r w:rsidR="00F70084">
        <w:rPr>
          <w:rFonts w:asciiTheme="minorHAnsi" w:hAnsiTheme="minorHAnsi"/>
          <w:bCs/>
          <w:sz w:val="20"/>
        </w:rPr>
        <w:t>p</w:t>
      </w:r>
      <w:r w:rsidR="00F70084" w:rsidRPr="0054020E">
        <w:rPr>
          <w:rFonts w:asciiTheme="minorHAnsi" w:hAnsiTheme="minorHAnsi"/>
          <w:bCs/>
          <w:sz w:val="20"/>
        </w:rPr>
        <w:t>lacement debt</w:t>
      </w:r>
      <w:r w:rsidR="00F70084">
        <w:rPr>
          <w:rFonts w:asciiTheme="minorHAnsi" w:hAnsiTheme="minorHAnsi"/>
          <w:bCs/>
          <w:sz w:val="20"/>
        </w:rPr>
        <w:t xml:space="preserve"> in July 2025</w:t>
      </w:r>
      <w:r w:rsidR="00F70084" w:rsidRPr="0054020E">
        <w:rPr>
          <w:rFonts w:asciiTheme="minorHAnsi" w:hAnsiTheme="minorHAnsi"/>
          <w:bCs/>
          <w:sz w:val="20"/>
        </w:rPr>
        <w:t>, increasing the facility by €40.0 million to €97.5 million</w:t>
      </w:r>
      <w:r w:rsidR="00F70084">
        <w:rPr>
          <w:rFonts w:asciiTheme="minorHAnsi" w:hAnsiTheme="minorHAnsi"/>
          <w:bCs/>
          <w:sz w:val="20"/>
        </w:rPr>
        <w:t xml:space="preserve">, repayable on 31 July 2026 (€42.5 million) and 31 July 2030 (€55.0 million). </w:t>
      </w:r>
      <w:r w:rsidR="00F70084" w:rsidRPr="0054020E">
        <w:rPr>
          <w:rFonts w:asciiTheme="minorHAnsi" w:hAnsiTheme="minorHAnsi"/>
          <w:bCs/>
          <w:sz w:val="20"/>
        </w:rPr>
        <w:t>€15</w:t>
      </w:r>
      <w:r w:rsidR="007218A0">
        <w:rPr>
          <w:rFonts w:asciiTheme="minorHAnsi" w:hAnsiTheme="minorHAnsi"/>
          <w:bCs/>
          <w:sz w:val="20"/>
        </w:rPr>
        <w:t>.0</w:t>
      </w:r>
      <w:r w:rsidR="00F70084">
        <w:rPr>
          <w:rFonts w:asciiTheme="minorHAnsi" w:hAnsiTheme="minorHAnsi"/>
          <w:bCs/>
          <w:sz w:val="20"/>
        </w:rPr>
        <w:t xml:space="preserve"> million</w:t>
      </w:r>
      <w:r w:rsidR="00F70084" w:rsidRPr="0054020E">
        <w:rPr>
          <w:rFonts w:asciiTheme="minorHAnsi" w:hAnsiTheme="minorHAnsi"/>
          <w:bCs/>
          <w:sz w:val="20"/>
        </w:rPr>
        <w:t xml:space="preserve"> of the proceeds of the new </w:t>
      </w:r>
      <w:r w:rsidR="00F70084">
        <w:rPr>
          <w:rFonts w:asciiTheme="minorHAnsi" w:hAnsiTheme="minorHAnsi"/>
          <w:bCs/>
          <w:sz w:val="20"/>
        </w:rPr>
        <w:t xml:space="preserve">€55.0 million private placement </w:t>
      </w:r>
      <w:r w:rsidR="00F70084" w:rsidRPr="0054020E">
        <w:rPr>
          <w:rFonts w:asciiTheme="minorHAnsi" w:hAnsiTheme="minorHAnsi"/>
          <w:bCs/>
          <w:sz w:val="20"/>
        </w:rPr>
        <w:t>facility w</w:t>
      </w:r>
      <w:r w:rsidR="00F70084">
        <w:rPr>
          <w:rFonts w:asciiTheme="minorHAnsi" w:hAnsiTheme="minorHAnsi"/>
          <w:bCs/>
          <w:sz w:val="20"/>
        </w:rPr>
        <w:t>ere</w:t>
      </w:r>
      <w:r w:rsidR="00F70084" w:rsidRPr="0054020E">
        <w:rPr>
          <w:rFonts w:asciiTheme="minorHAnsi" w:hAnsiTheme="minorHAnsi"/>
          <w:bCs/>
          <w:sz w:val="20"/>
        </w:rPr>
        <w:t xml:space="preserve"> used to discharge the €15</w:t>
      </w:r>
      <w:r w:rsidR="007218A0">
        <w:rPr>
          <w:rFonts w:asciiTheme="minorHAnsi" w:hAnsiTheme="minorHAnsi"/>
          <w:bCs/>
          <w:sz w:val="20"/>
        </w:rPr>
        <w:t>.0</w:t>
      </w:r>
      <w:r w:rsidR="00F70084">
        <w:rPr>
          <w:rFonts w:asciiTheme="minorHAnsi" w:hAnsiTheme="minorHAnsi"/>
          <w:bCs/>
          <w:sz w:val="20"/>
        </w:rPr>
        <w:t xml:space="preserve"> million</w:t>
      </w:r>
      <w:r w:rsidR="00F70084" w:rsidRPr="0054020E">
        <w:rPr>
          <w:rFonts w:asciiTheme="minorHAnsi" w:hAnsiTheme="minorHAnsi"/>
          <w:bCs/>
          <w:sz w:val="20"/>
        </w:rPr>
        <w:t xml:space="preserve"> July </w:t>
      </w:r>
      <w:r w:rsidR="00F70084">
        <w:rPr>
          <w:rFonts w:asciiTheme="minorHAnsi" w:hAnsiTheme="minorHAnsi"/>
          <w:bCs/>
          <w:sz w:val="20"/>
        </w:rPr>
        <w:t xml:space="preserve">2025 </w:t>
      </w:r>
      <w:r w:rsidR="00F70084" w:rsidRPr="0054020E">
        <w:rPr>
          <w:rFonts w:asciiTheme="minorHAnsi" w:hAnsiTheme="minorHAnsi"/>
          <w:bCs/>
          <w:sz w:val="20"/>
        </w:rPr>
        <w:t>maturity. The Group now has access to €500</w:t>
      </w:r>
      <w:r w:rsidR="00F70084">
        <w:rPr>
          <w:rFonts w:asciiTheme="minorHAnsi" w:hAnsiTheme="minorHAnsi"/>
          <w:bCs/>
          <w:sz w:val="20"/>
        </w:rPr>
        <w:t>.0</w:t>
      </w:r>
      <w:r w:rsidR="00F70084" w:rsidRPr="0054020E">
        <w:rPr>
          <w:rFonts w:asciiTheme="minorHAnsi" w:hAnsiTheme="minorHAnsi"/>
          <w:bCs/>
          <w:sz w:val="20"/>
        </w:rPr>
        <w:t xml:space="preserve"> million of committed debt facilities, with an average maturity of nearly five year</w:t>
      </w:r>
      <w:r w:rsidR="00F70084">
        <w:rPr>
          <w:rFonts w:asciiTheme="minorHAnsi" w:hAnsiTheme="minorHAnsi"/>
          <w:bCs/>
          <w:sz w:val="20"/>
        </w:rPr>
        <w:t>s.</w:t>
      </w:r>
    </w:p>
    <w:p w14:paraId="280F8B67" w14:textId="1C6A0B0B" w:rsidR="002A51D0" w:rsidRDefault="002A51D0" w:rsidP="0089623E">
      <w:pPr>
        <w:tabs>
          <w:tab w:val="left" w:pos="567"/>
          <w:tab w:val="left" w:pos="851"/>
          <w:tab w:val="left" w:pos="1276"/>
        </w:tabs>
        <w:spacing w:before="200" w:after="200"/>
        <w:ind w:left="567"/>
        <w:jc w:val="both"/>
        <w:rPr>
          <w:rFonts w:asciiTheme="minorHAnsi" w:hAnsiTheme="minorHAnsi"/>
          <w:bCs/>
          <w:sz w:val="20"/>
        </w:rPr>
      </w:pPr>
      <w:r w:rsidRPr="009F38B9">
        <w:rPr>
          <w:rFonts w:asciiTheme="minorHAnsi" w:hAnsiTheme="minorHAnsi"/>
          <w:bCs/>
          <w:sz w:val="20"/>
        </w:rPr>
        <w:t xml:space="preserve">The </w:t>
      </w:r>
      <w:r w:rsidR="00251786">
        <w:rPr>
          <w:rFonts w:asciiTheme="minorHAnsi" w:hAnsiTheme="minorHAnsi"/>
          <w:bCs/>
          <w:sz w:val="20"/>
        </w:rPr>
        <w:t>Group</w:t>
      </w:r>
      <w:r w:rsidRPr="009F38B9">
        <w:rPr>
          <w:rFonts w:asciiTheme="minorHAnsi" w:hAnsiTheme="minorHAnsi"/>
          <w:bCs/>
          <w:sz w:val="20"/>
        </w:rPr>
        <w:t xml:space="preserve"> had available liquidity (cash and undrawn facilities) at 30 June 202</w:t>
      </w:r>
      <w:r w:rsidR="00E874DC" w:rsidRPr="009F38B9">
        <w:rPr>
          <w:rFonts w:asciiTheme="minorHAnsi" w:hAnsiTheme="minorHAnsi"/>
          <w:bCs/>
          <w:sz w:val="20"/>
        </w:rPr>
        <w:t>5</w:t>
      </w:r>
      <w:r w:rsidRPr="009F38B9">
        <w:rPr>
          <w:rFonts w:asciiTheme="minorHAnsi" w:hAnsiTheme="minorHAnsi"/>
          <w:bCs/>
          <w:sz w:val="20"/>
        </w:rPr>
        <w:t xml:space="preserve"> of </w:t>
      </w:r>
      <w:r w:rsidR="009F38B9" w:rsidRPr="009F38B9">
        <w:rPr>
          <w:rFonts w:asciiTheme="minorHAnsi" w:hAnsiTheme="minorHAnsi"/>
          <w:sz w:val="20"/>
          <w:lang w:val="en-IE"/>
        </w:rPr>
        <w:t xml:space="preserve">€151.2 </w:t>
      </w:r>
      <w:r w:rsidRPr="009F38B9">
        <w:rPr>
          <w:rFonts w:asciiTheme="minorHAnsi" w:hAnsiTheme="minorHAnsi"/>
          <w:bCs/>
          <w:sz w:val="20"/>
        </w:rPr>
        <w:t>million (31 December 202</w:t>
      </w:r>
      <w:r w:rsidR="00DB7B86" w:rsidRPr="009F38B9">
        <w:rPr>
          <w:rFonts w:asciiTheme="minorHAnsi" w:hAnsiTheme="minorHAnsi"/>
          <w:bCs/>
          <w:sz w:val="20"/>
        </w:rPr>
        <w:t>4</w:t>
      </w:r>
      <w:r w:rsidRPr="009F38B9">
        <w:rPr>
          <w:rFonts w:asciiTheme="minorHAnsi" w:hAnsiTheme="minorHAnsi"/>
          <w:bCs/>
          <w:sz w:val="20"/>
        </w:rPr>
        <w:t>: €</w:t>
      </w:r>
      <w:r w:rsidR="00427ED5" w:rsidRPr="009F38B9">
        <w:rPr>
          <w:rFonts w:asciiTheme="minorHAnsi" w:hAnsiTheme="minorHAnsi" w:cstheme="minorHAnsi"/>
          <w:sz w:val="20"/>
        </w:rPr>
        <w:t xml:space="preserve">229.6 </w:t>
      </w:r>
      <w:r w:rsidRPr="009F38B9">
        <w:rPr>
          <w:rFonts w:asciiTheme="minorHAnsi" w:hAnsiTheme="minorHAnsi"/>
          <w:bCs/>
          <w:sz w:val="20"/>
        </w:rPr>
        <w:t>million).</w:t>
      </w:r>
    </w:p>
    <w:p w14:paraId="455A9373" w14:textId="5E529582" w:rsidR="002A51D0" w:rsidRPr="00514501" w:rsidRDefault="002A51D0" w:rsidP="00514501">
      <w:pPr>
        <w:pStyle w:val="ListParagraph"/>
        <w:numPr>
          <w:ilvl w:val="0"/>
          <w:numId w:val="28"/>
        </w:numPr>
        <w:tabs>
          <w:tab w:val="left" w:pos="567"/>
          <w:tab w:val="left" w:pos="851"/>
          <w:tab w:val="left" w:pos="1276"/>
        </w:tabs>
        <w:spacing w:before="200" w:after="0"/>
        <w:jc w:val="both"/>
        <w:rPr>
          <w:rFonts w:asciiTheme="minorHAnsi" w:hAnsiTheme="minorHAnsi"/>
          <w:b/>
          <w:lang w:val="en-IE"/>
        </w:rPr>
      </w:pPr>
      <w:r w:rsidRPr="00514501">
        <w:rPr>
          <w:rFonts w:asciiTheme="minorHAnsi" w:hAnsiTheme="minorHAnsi"/>
          <w:b/>
          <w:lang w:val="en-IE"/>
        </w:rPr>
        <w:t>Market risk</w:t>
      </w:r>
    </w:p>
    <w:p w14:paraId="3ED77054" w14:textId="77777777" w:rsidR="002A51D0" w:rsidRPr="00DA12D7" w:rsidRDefault="002A51D0" w:rsidP="0089623E">
      <w:pPr>
        <w:tabs>
          <w:tab w:val="left" w:pos="567"/>
          <w:tab w:val="left" w:pos="851"/>
          <w:tab w:val="left" w:pos="1276"/>
        </w:tabs>
        <w:spacing w:before="0" w:after="200"/>
        <w:ind w:left="567"/>
        <w:jc w:val="both"/>
        <w:rPr>
          <w:rFonts w:asciiTheme="minorHAnsi" w:hAnsiTheme="minorHAnsi"/>
          <w:sz w:val="20"/>
          <w:lang w:val="en-IE"/>
        </w:rPr>
      </w:pPr>
      <w:r w:rsidRPr="00DA12D7">
        <w:rPr>
          <w:rFonts w:asciiTheme="minorHAnsi" w:hAnsiTheme="minorHAnsi"/>
          <w:sz w:val="20"/>
          <w:lang w:val="en-IE"/>
        </w:rPr>
        <w:t xml:space="preserve">Market risk is the risk that changes in market prices, such as foreign exchange rates, interest rates and equity prices will affect the Group’s income or the value of its holdings of financial instruments. The objective of market risk management is to manage and control market risk exposures within acceptable parameters, while optimising the return. </w:t>
      </w:r>
    </w:p>
    <w:p w14:paraId="49A09F8A" w14:textId="5008F620" w:rsidR="002A51D0" w:rsidRPr="00514501" w:rsidRDefault="002A51D0" w:rsidP="00514501">
      <w:pPr>
        <w:pStyle w:val="ListParagraph"/>
        <w:numPr>
          <w:ilvl w:val="0"/>
          <w:numId w:val="29"/>
        </w:numPr>
        <w:tabs>
          <w:tab w:val="left" w:pos="567"/>
          <w:tab w:val="left" w:pos="851"/>
          <w:tab w:val="left" w:pos="1276"/>
        </w:tabs>
        <w:spacing w:before="200" w:after="0"/>
        <w:jc w:val="both"/>
        <w:rPr>
          <w:rFonts w:asciiTheme="minorHAnsi" w:hAnsiTheme="minorHAnsi"/>
          <w:b/>
          <w:lang w:val="en-IE"/>
        </w:rPr>
      </w:pPr>
      <w:r w:rsidRPr="00514501">
        <w:rPr>
          <w:rFonts w:asciiTheme="minorHAnsi" w:hAnsiTheme="minorHAnsi"/>
          <w:b/>
          <w:lang w:val="en-IE"/>
        </w:rPr>
        <w:t>Currency risk</w:t>
      </w:r>
    </w:p>
    <w:p w14:paraId="3215584F" w14:textId="77777777" w:rsidR="002A51D0" w:rsidRPr="00DA12D7" w:rsidRDefault="002A51D0" w:rsidP="0089623E">
      <w:pPr>
        <w:tabs>
          <w:tab w:val="left" w:pos="567"/>
          <w:tab w:val="left" w:pos="851"/>
          <w:tab w:val="left" w:pos="1276"/>
        </w:tabs>
        <w:spacing w:before="0" w:after="200"/>
        <w:ind w:left="567"/>
        <w:jc w:val="both"/>
        <w:rPr>
          <w:rFonts w:asciiTheme="minorHAnsi" w:hAnsiTheme="minorHAnsi"/>
          <w:sz w:val="20"/>
          <w:lang w:val="en-IE"/>
        </w:rPr>
      </w:pPr>
      <w:r w:rsidRPr="00DA12D7">
        <w:rPr>
          <w:rFonts w:asciiTheme="minorHAnsi" w:hAnsiTheme="minorHAnsi"/>
          <w:sz w:val="20"/>
          <w:lang w:val="en-IE"/>
        </w:rPr>
        <w:t>The Group is not exposed to significant currency risk. The Group operates solely in the Republic of Ireland.</w:t>
      </w:r>
    </w:p>
    <w:p w14:paraId="691E9189" w14:textId="6F7D8C42" w:rsidR="00E62688" w:rsidRPr="00514501" w:rsidRDefault="00E62688" w:rsidP="00514501">
      <w:pPr>
        <w:pStyle w:val="ListParagraph"/>
        <w:numPr>
          <w:ilvl w:val="0"/>
          <w:numId w:val="30"/>
        </w:numPr>
        <w:tabs>
          <w:tab w:val="left" w:pos="567"/>
          <w:tab w:val="left" w:pos="851"/>
          <w:tab w:val="left" w:pos="1276"/>
        </w:tabs>
        <w:spacing w:before="200" w:after="0"/>
        <w:jc w:val="both"/>
        <w:rPr>
          <w:rFonts w:asciiTheme="minorHAnsi" w:hAnsiTheme="minorHAnsi"/>
          <w:b/>
          <w:lang w:val="en-IE"/>
        </w:rPr>
      </w:pPr>
      <w:r w:rsidRPr="00514501">
        <w:rPr>
          <w:rFonts w:asciiTheme="minorHAnsi" w:hAnsiTheme="minorHAnsi"/>
          <w:b/>
          <w:lang w:val="en-IE"/>
        </w:rPr>
        <w:t>Interest rate risk</w:t>
      </w:r>
    </w:p>
    <w:p w14:paraId="3574FEA2" w14:textId="62B67275" w:rsidR="002A51D0" w:rsidRPr="00936E9F" w:rsidRDefault="002A51D0" w:rsidP="0089623E">
      <w:pPr>
        <w:spacing w:before="0" w:after="200"/>
        <w:ind w:left="567"/>
        <w:jc w:val="both"/>
        <w:rPr>
          <w:rFonts w:ascii="Calibri" w:hAnsi="Calibri" w:cs="Calibri"/>
          <w:bCs/>
          <w:color w:val="000000"/>
          <w:sz w:val="20"/>
          <w:lang w:eastAsia="en-IE"/>
        </w:rPr>
      </w:pPr>
      <w:r w:rsidRPr="00936E9F">
        <w:rPr>
          <w:rFonts w:ascii="Calibri" w:hAnsi="Calibri" w:cs="Calibri"/>
          <w:bCs/>
          <w:color w:val="000000"/>
          <w:sz w:val="20"/>
          <w:lang w:eastAsia="en-IE"/>
        </w:rPr>
        <w:t>At 30 June 202</w:t>
      </w:r>
      <w:r w:rsidR="004C2844" w:rsidRPr="00936E9F">
        <w:rPr>
          <w:rFonts w:ascii="Calibri" w:hAnsi="Calibri" w:cs="Calibri"/>
          <w:bCs/>
          <w:color w:val="000000"/>
          <w:sz w:val="20"/>
          <w:lang w:eastAsia="en-IE"/>
        </w:rPr>
        <w:t>5</w:t>
      </w:r>
      <w:r w:rsidRPr="00936E9F">
        <w:rPr>
          <w:rFonts w:ascii="Calibri" w:hAnsi="Calibri" w:cs="Calibri"/>
          <w:bCs/>
          <w:color w:val="000000"/>
          <w:sz w:val="20"/>
          <w:lang w:eastAsia="en-IE"/>
        </w:rPr>
        <w:t>, the Group had the following facilities:</w:t>
      </w:r>
    </w:p>
    <w:p w14:paraId="64595288" w14:textId="1ACBC322" w:rsidR="002A51D0" w:rsidRPr="00514501" w:rsidRDefault="002A51D0" w:rsidP="00514501">
      <w:pPr>
        <w:pStyle w:val="ListParagraph"/>
        <w:numPr>
          <w:ilvl w:val="0"/>
          <w:numId w:val="31"/>
        </w:numPr>
        <w:spacing w:before="200" w:after="200"/>
        <w:jc w:val="both"/>
        <w:rPr>
          <w:rFonts w:asciiTheme="minorHAnsi" w:hAnsiTheme="minorHAnsi"/>
          <w:lang w:val="en-IE"/>
        </w:rPr>
      </w:pPr>
      <w:r w:rsidRPr="00514501">
        <w:rPr>
          <w:rFonts w:asciiTheme="minorHAnsi" w:hAnsiTheme="minorHAnsi"/>
          <w:lang w:val="en-IE"/>
        </w:rPr>
        <w:t>€</w:t>
      </w:r>
      <w:r w:rsidR="00EF44BE" w:rsidRPr="00514501">
        <w:rPr>
          <w:rFonts w:asciiTheme="minorHAnsi" w:hAnsiTheme="minorHAnsi"/>
          <w:lang w:val="en-IE"/>
        </w:rPr>
        <w:t>402.5</w:t>
      </w:r>
      <w:r w:rsidRPr="00514501">
        <w:rPr>
          <w:rFonts w:asciiTheme="minorHAnsi" w:hAnsiTheme="minorHAnsi"/>
          <w:lang w:val="en-IE"/>
        </w:rPr>
        <w:t xml:space="preserve"> million syndicate term loan and revolving credit facilities with Allied Irish Bank plc, Bank of Ireland plc and HBFI all committed until June 202</w:t>
      </w:r>
      <w:r w:rsidR="00BF7EC6" w:rsidRPr="00514501">
        <w:rPr>
          <w:rFonts w:asciiTheme="minorHAnsi" w:hAnsiTheme="minorHAnsi"/>
          <w:lang w:val="en-IE"/>
        </w:rPr>
        <w:t>9</w:t>
      </w:r>
      <w:r w:rsidR="00AB2B85" w:rsidRPr="00514501">
        <w:rPr>
          <w:rFonts w:asciiTheme="minorHAnsi" w:hAnsiTheme="minorHAnsi"/>
          <w:lang w:val="en-IE"/>
        </w:rPr>
        <w:t xml:space="preserve"> </w:t>
      </w:r>
      <w:r w:rsidR="00AB2B85" w:rsidRPr="00514501">
        <w:rPr>
          <w:rFonts w:asciiTheme="minorHAnsi" w:hAnsiTheme="minorHAnsi"/>
        </w:rPr>
        <w:t>with a one-year extension option</w:t>
      </w:r>
      <w:r w:rsidRPr="00514501">
        <w:rPr>
          <w:rFonts w:asciiTheme="minorHAnsi" w:hAnsiTheme="minorHAnsi"/>
          <w:lang w:val="en-IE"/>
        </w:rPr>
        <w:t>, that had principal drawn balances of €</w:t>
      </w:r>
      <w:r w:rsidR="001A3372" w:rsidRPr="00514501">
        <w:rPr>
          <w:rFonts w:asciiTheme="minorHAnsi" w:hAnsiTheme="minorHAnsi"/>
          <w:lang w:val="en-IE"/>
        </w:rPr>
        <w:t>102.5</w:t>
      </w:r>
      <w:r w:rsidRPr="00514501">
        <w:rPr>
          <w:rFonts w:asciiTheme="minorHAnsi" w:hAnsiTheme="minorHAnsi"/>
          <w:lang w:val="en-IE"/>
        </w:rPr>
        <w:t xml:space="preserve"> million (term loan) (31 December 202</w:t>
      </w:r>
      <w:r w:rsidR="00AA3330" w:rsidRPr="00514501">
        <w:rPr>
          <w:rFonts w:asciiTheme="minorHAnsi" w:hAnsiTheme="minorHAnsi"/>
          <w:lang w:val="en-IE"/>
        </w:rPr>
        <w:t>4</w:t>
      </w:r>
      <w:r w:rsidRPr="00514501">
        <w:rPr>
          <w:rFonts w:asciiTheme="minorHAnsi" w:hAnsiTheme="minorHAnsi"/>
          <w:lang w:val="en-IE"/>
        </w:rPr>
        <w:t>: €</w:t>
      </w:r>
      <w:r w:rsidR="00AA3330" w:rsidRPr="00514501">
        <w:rPr>
          <w:rFonts w:asciiTheme="minorHAnsi" w:hAnsiTheme="minorHAnsi"/>
          <w:lang w:val="en-IE"/>
        </w:rPr>
        <w:t>90.5</w:t>
      </w:r>
      <w:r w:rsidRPr="00514501">
        <w:rPr>
          <w:rFonts w:asciiTheme="minorHAnsi" w:hAnsiTheme="minorHAnsi"/>
          <w:lang w:val="en-IE"/>
        </w:rPr>
        <w:t xml:space="preserve"> million) and €</w:t>
      </w:r>
      <w:r w:rsidR="00105E80" w:rsidRPr="00514501">
        <w:rPr>
          <w:rFonts w:asciiTheme="minorHAnsi" w:hAnsiTheme="minorHAnsi"/>
          <w:lang w:val="en-IE"/>
        </w:rPr>
        <w:t>1</w:t>
      </w:r>
      <w:r w:rsidR="00777266" w:rsidRPr="00514501">
        <w:rPr>
          <w:rFonts w:asciiTheme="minorHAnsi" w:hAnsiTheme="minorHAnsi"/>
          <w:lang w:val="en-IE"/>
        </w:rPr>
        <w:t>93.0</w:t>
      </w:r>
      <w:r w:rsidRPr="00514501">
        <w:rPr>
          <w:rFonts w:asciiTheme="minorHAnsi" w:hAnsiTheme="minorHAnsi"/>
          <w:lang w:val="en-IE"/>
        </w:rPr>
        <w:t xml:space="preserve"> million (revolving credit facility) (31 December 202</w:t>
      </w:r>
      <w:r w:rsidR="00941276" w:rsidRPr="00514501">
        <w:rPr>
          <w:rFonts w:asciiTheme="minorHAnsi" w:hAnsiTheme="minorHAnsi"/>
          <w:lang w:val="en-IE"/>
        </w:rPr>
        <w:t>4:</w:t>
      </w:r>
      <w:r w:rsidRPr="00514501">
        <w:rPr>
          <w:rFonts w:asciiTheme="minorHAnsi" w:hAnsiTheme="minorHAnsi"/>
          <w:lang w:val="en-IE"/>
        </w:rPr>
        <w:t xml:space="preserve"> €</w:t>
      </w:r>
      <w:r w:rsidR="00941276" w:rsidRPr="00514501">
        <w:rPr>
          <w:rFonts w:asciiTheme="minorHAnsi" w:hAnsiTheme="minorHAnsi"/>
          <w:lang w:val="en-IE"/>
        </w:rPr>
        <w:t>3</w:t>
      </w:r>
      <w:r w:rsidRPr="00514501">
        <w:rPr>
          <w:rFonts w:asciiTheme="minorHAnsi" w:hAnsiTheme="minorHAnsi"/>
          <w:lang w:val="en-IE"/>
        </w:rPr>
        <w:t>5.0 million) at a variable interest rate of three-month Euribor plus a margin of 2.4%.</w:t>
      </w:r>
      <w:r w:rsidRPr="00514501">
        <w:rPr>
          <w:rFonts w:asciiTheme="minorHAnsi" w:hAnsiTheme="minorHAnsi" w:cstheme="minorHAnsi"/>
        </w:rPr>
        <w:t xml:space="preserve"> The</w:t>
      </w:r>
      <w:r w:rsidRPr="00514501">
        <w:rPr>
          <w:rFonts w:asciiTheme="minorHAnsi" w:hAnsiTheme="minorHAnsi"/>
          <w:lang w:val="en-IE"/>
        </w:rPr>
        <w:t xml:space="preserve"> Group has an exposure to cash flow interest rate risk where there are changes in Euribor rates. </w:t>
      </w:r>
    </w:p>
    <w:p w14:paraId="51C028C3" w14:textId="5DF8C552" w:rsidR="002A51D0" w:rsidRPr="002A7582" w:rsidRDefault="002A51D0" w:rsidP="0089623E">
      <w:pPr>
        <w:pStyle w:val="ListParagraph"/>
        <w:spacing w:before="200" w:after="200"/>
        <w:ind w:left="927"/>
        <w:jc w:val="both"/>
        <w:rPr>
          <w:rFonts w:asciiTheme="minorHAnsi" w:hAnsiTheme="minorHAnsi"/>
          <w:lang w:val="en-IE" w:eastAsia="en-US"/>
        </w:rPr>
      </w:pPr>
      <w:r w:rsidRPr="008E45E4">
        <w:rPr>
          <w:rFonts w:asciiTheme="minorHAnsi" w:hAnsiTheme="minorHAnsi"/>
          <w:lang w:val="en-IE" w:eastAsia="en-US"/>
        </w:rPr>
        <w:t>€</w:t>
      </w:r>
      <w:r w:rsidR="003B09CB" w:rsidRPr="008E45E4">
        <w:rPr>
          <w:rFonts w:asciiTheme="minorHAnsi" w:hAnsiTheme="minorHAnsi"/>
          <w:lang w:val="en-IE" w:eastAsia="en-US"/>
        </w:rPr>
        <w:t>8</w:t>
      </w:r>
      <w:r w:rsidR="00B24B10">
        <w:rPr>
          <w:rFonts w:asciiTheme="minorHAnsi" w:hAnsiTheme="minorHAnsi"/>
          <w:lang w:val="en-IE" w:eastAsia="en-US"/>
        </w:rPr>
        <w:t>4.7</w:t>
      </w:r>
      <w:r w:rsidRPr="008E45E4">
        <w:rPr>
          <w:rFonts w:asciiTheme="minorHAnsi" w:hAnsiTheme="minorHAnsi"/>
          <w:lang w:val="en-IE" w:eastAsia="en-US"/>
        </w:rPr>
        <w:t xml:space="preserve"> million of the syndicate term loan facility has a </w:t>
      </w:r>
      <w:r w:rsidR="00C90263">
        <w:rPr>
          <w:rFonts w:asciiTheme="minorHAnsi" w:hAnsiTheme="minorHAnsi"/>
          <w:lang w:val="en-IE" w:eastAsia="en-US"/>
        </w:rPr>
        <w:t>four</w:t>
      </w:r>
      <w:r w:rsidRPr="008E45E4">
        <w:rPr>
          <w:rFonts w:asciiTheme="minorHAnsi" w:hAnsiTheme="minorHAnsi"/>
          <w:lang w:val="en-IE" w:eastAsia="en-US"/>
        </w:rPr>
        <w:t xml:space="preserve">-year fixed interest rate until </w:t>
      </w:r>
      <w:r w:rsidR="00F46306">
        <w:rPr>
          <w:rFonts w:asciiTheme="minorHAnsi" w:hAnsiTheme="minorHAnsi"/>
          <w:lang w:val="en-IE" w:eastAsia="en-US"/>
        </w:rPr>
        <w:t>29</w:t>
      </w:r>
      <w:r w:rsidRPr="008E45E4">
        <w:rPr>
          <w:rFonts w:asciiTheme="minorHAnsi" w:hAnsiTheme="minorHAnsi"/>
          <w:lang w:val="en-IE" w:eastAsia="en-US"/>
        </w:rPr>
        <w:t xml:space="preserve"> June 202</w:t>
      </w:r>
      <w:r w:rsidR="00C90263">
        <w:rPr>
          <w:rFonts w:asciiTheme="minorHAnsi" w:hAnsiTheme="minorHAnsi"/>
          <w:lang w:val="en-IE" w:eastAsia="en-US"/>
        </w:rPr>
        <w:t>9</w:t>
      </w:r>
      <w:r w:rsidRPr="008E45E4">
        <w:rPr>
          <w:rFonts w:asciiTheme="minorHAnsi" w:hAnsiTheme="minorHAnsi"/>
          <w:lang w:val="en-IE" w:eastAsia="en-US"/>
        </w:rPr>
        <w:t xml:space="preserve"> plus a </w:t>
      </w:r>
      <w:r w:rsidRPr="002A7582">
        <w:rPr>
          <w:rFonts w:asciiTheme="minorHAnsi" w:hAnsiTheme="minorHAnsi"/>
          <w:lang w:val="en-IE" w:eastAsia="en-US"/>
        </w:rPr>
        <w:t>margin of 2.4%. The balance of €</w:t>
      </w:r>
      <w:r w:rsidR="0062265D" w:rsidRPr="002A7582">
        <w:rPr>
          <w:rFonts w:asciiTheme="minorHAnsi" w:hAnsiTheme="minorHAnsi"/>
          <w:lang w:val="en-IE" w:eastAsia="en-US"/>
        </w:rPr>
        <w:t xml:space="preserve">17.8 </w:t>
      </w:r>
      <w:r w:rsidRPr="002A7582">
        <w:rPr>
          <w:rFonts w:asciiTheme="minorHAnsi" w:hAnsiTheme="minorHAnsi"/>
          <w:lang w:val="en-IE" w:eastAsia="en-US"/>
        </w:rPr>
        <w:t xml:space="preserve">million of the term loan has a variable interest rate of three-month Euribor plus a margin of 2.4%. The Group entered into a </w:t>
      </w:r>
      <w:r w:rsidR="000D66CB" w:rsidRPr="002A7582">
        <w:rPr>
          <w:rFonts w:asciiTheme="minorHAnsi" w:hAnsiTheme="minorHAnsi"/>
          <w:lang w:val="en-IE" w:eastAsia="en-US"/>
        </w:rPr>
        <w:t>four</w:t>
      </w:r>
      <w:r w:rsidRPr="002A7582">
        <w:rPr>
          <w:rFonts w:asciiTheme="minorHAnsi" w:hAnsiTheme="minorHAnsi"/>
          <w:lang w:val="en-IE" w:eastAsia="en-US"/>
        </w:rPr>
        <w:t xml:space="preserve">-year interest rate swap </w:t>
      </w:r>
      <w:r w:rsidR="00416E0C" w:rsidRPr="002A7582">
        <w:rPr>
          <w:rFonts w:asciiTheme="minorHAnsi" w:hAnsiTheme="minorHAnsi"/>
          <w:lang w:val="en-IE" w:eastAsia="en-US"/>
        </w:rPr>
        <w:t>during</w:t>
      </w:r>
      <w:r w:rsidR="0088445E" w:rsidRPr="002A7582">
        <w:rPr>
          <w:rFonts w:asciiTheme="minorHAnsi" w:hAnsiTheme="minorHAnsi"/>
          <w:lang w:val="en-IE" w:eastAsia="en-US"/>
        </w:rPr>
        <w:t xml:space="preserve"> March</w:t>
      </w:r>
      <w:r w:rsidR="00416E0C" w:rsidRPr="002A7582">
        <w:rPr>
          <w:rFonts w:asciiTheme="minorHAnsi" w:hAnsiTheme="minorHAnsi"/>
          <w:lang w:val="en-IE" w:eastAsia="en-US"/>
        </w:rPr>
        <w:t xml:space="preserve"> 2025</w:t>
      </w:r>
      <w:r w:rsidRPr="002A7582">
        <w:rPr>
          <w:rFonts w:asciiTheme="minorHAnsi" w:hAnsiTheme="minorHAnsi"/>
          <w:lang w:val="en-IE" w:eastAsia="en-US"/>
        </w:rPr>
        <w:t xml:space="preserve"> (note 13), maturing on </w:t>
      </w:r>
      <w:r w:rsidR="004412B3" w:rsidRPr="002A7582">
        <w:rPr>
          <w:rFonts w:asciiTheme="minorHAnsi" w:hAnsiTheme="minorHAnsi"/>
          <w:lang w:val="en-IE" w:eastAsia="en-US"/>
        </w:rPr>
        <w:t>2</w:t>
      </w:r>
      <w:r w:rsidR="00696A4D" w:rsidRPr="002A7582">
        <w:rPr>
          <w:rFonts w:asciiTheme="minorHAnsi" w:hAnsiTheme="minorHAnsi"/>
          <w:lang w:val="en-IE" w:eastAsia="en-US"/>
        </w:rPr>
        <w:t>9</w:t>
      </w:r>
      <w:r w:rsidRPr="002A7582">
        <w:rPr>
          <w:rFonts w:asciiTheme="minorHAnsi" w:hAnsiTheme="minorHAnsi"/>
          <w:lang w:val="en-IE" w:eastAsia="en-US"/>
        </w:rPr>
        <w:t xml:space="preserve"> June 202</w:t>
      </w:r>
      <w:r w:rsidR="00696A4D" w:rsidRPr="002A7582">
        <w:rPr>
          <w:rFonts w:asciiTheme="minorHAnsi" w:hAnsiTheme="minorHAnsi"/>
          <w:lang w:val="en-IE" w:eastAsia="en-US"/>
        </w:rPr>
        <w:t>9</w:t>
      </w:r>
      <w:r w:rsidRPr="002A7582">
        <w:rPr>
          <w:rFonts w:asciiTheme="minorHAnsi" w:hAnsiTheme="minorHAnsi"/>
          <w:lang w:val="en-IE" w:eastAsia="en-US"/>
        </w:rPr>
        <w:t xml:space="preserve">, in relation to </w:t>
      </w:r>
      <w:r w:rsidR="00C104A8">
        <w:rPr>
          <w:rFonts w:asciiTheme="minorHAnsi" w:hAnsiTheme="minorHAnsi"/>
          <w:lang w:val="en-IE" w:eastAsia="en-US"/>
        </w:rPr>
        <w:t xml:space="preserve">the </w:t>
      </w:r>
      <w:r w:rsidRPr="002A7582">
        <w:rPr>
          <w:rFonts w:asciiTheme="minorHAnsi" w:hAnsiTheme="minorHAnsi"/>
          <w:lang w:val="en-IE" w:eastAsia="en-US"/>
        </w:rPr>
        <w:t>€</w:t>
      </w:r>
      <w:r w:rsidR="006D70D0" w:rsidRPr="002A7582">
        <w:rPr>
          <w:rFonts w:asciiTheme="minorHAnsi" w:hAnsiTheme="minorHAnsi"/>
          <w:lang w:val="en-IE" w:eastAsia="en-US"/>
        </w:rPr>
        <w:t>17.8</w:t>
      </w:r>
      <w:r w:rsidRPr="002A7582">
        <w:rPr>
          <w:rFonts w:asciiTheme="minorHAnsi" w:hAnsiTheme="minorHAnsi"/>
          <w:lang w:val="en-IE" w:eastAsia="en-US"/>
        </w:rPr>
        <w:t xml:space="preserve"> million variable element of its term loan in order to manage its interest rate risk</w:t>
      </w:r>
      <w:r w:rsidR="002A7582" w:rsidRPr="002A7582">
        <w:rPr>
          <w:rFonts w:asciiTheme="minorHAnsi" w:hAnsiTheme="minorHAnsi"/>
          <w:lang w:val="en-IE" w:eastAsia="en-US"/>
        </w:rPr>
        <w:t>.</w:t>
      </w:r>
    </w:p>
    <w:p w14:paraId="53E89642" w14:textId="4A9670E9" w:rsidR="002A51D0" w:rsidRPr="00514501" w:rsidRDefault="002A51D0" w:rsidP="00514501">
      <w:pPr>
        <w:pStyle w:val="ListParagraph"/>
        <w:numPr>
          <w:ilvl w:val="0"/>
          <w:numId w:val="31"/>
        </w:numPr>
        <w:spacing w:before="200" w:after="200"/>
        <w:jc w:val="both"/>
      </w:pPr>
      <w:r w:rsidRPr="002A7582">
        <w:rPr>
          <w:rFonts w:asciiTheme="minorHAnsi" w:hAnsiTheme="minorHAnsi"/>
          <w:lang w:val="en-IE" w:eastAsia="en-US"/>
        </w:rPr>
        <w:t>a €</w:t>
      </w:r>
      <w:r w:rsidR="009D2D34" w:rsidRPr="002A7582">
        <w:rPr>
          <w:rFonts w:asciiTheme="minorHAnsi" w:hAnsiTheme="minorHAnsi"/>
          <w:lang w:val="en-IE" w:eastAsia="en-US"/>
        </w:rPr>
        <w:t>57.5</w:t>
      </w:r>
      <w:r w:rsidRPr="002A7582">
        <w:rPr>
          <w:rFonts w:asciiTheme="minorHAnsi" w:hAnsiTheme="minorHAnsi"/>
          <w:lang w:val="en-IE" w:eastAsia="en-US"/>
        </w:rPr>
        <w:t xml:space="preserve"> million private placement of loan notes with</w:t>
      </w:r>
      <w:r w:rsidR="007A79A4">
        <w:rPr>
          <w:rFonts w:asciiTheme="minorHAnsi" w:hAnsiTheme="minorHAnsi"/>
          <w:lang w:val="en-IE" w:eastAsia="en-US"/>
        </w:rPr>
        <w:t xml:space="preserve"> </w:t>
      </w:r>
      <w:r w:rsidR="001A7E78" w:rsidRPr="001A7E78">
        <w:rPr>
          <w:rFonts w:asciiTheme="minorHAnsi" w:hAnsiTheme="minorHAnsi"/>
          <w:lang w:val="en-IE" w:eastAsia="en-US"/>
        </w:rPr>
        <w:t xml:space="preserve">PGIM Private Capital </w:t>
      </w:r>
      <w:r w:rsidR="007A79A4">
        <w:rPr>
          <w:rFonts w:asciiTheme="minorHAnsi" w:hAnsiTheme="minorHAnsi"/>
          <w:lang w:val="en-IE" w:eastAsia="en-US"/>
        </w:rPr>
        <w:t>(formerly known as</w:t>
      </w:r>
      <w:r w:rsidRPr="002A7582">
        <w:rPr>
          <w:rFonts w:asciiTheme="minorHAnsi" w:hAnsiTheme="minorHAnsi"/>
          <w:lang w:val="en-IE" w:eastAsia="en-US"/>
        </w:rPr>
        <w:t xml:space="preserve"> Pricoa Capital</w:t>
      </w:r>
      <w:r w:rsidR="007A79A4">
        <w:rPr>
          <w:rFonts w:asciiTheme="minorHAnsi" w:hAnsiTheme="minorHAnsi"/>
          <w:lang w:val="en-IE" w:eastAsia="en-US"/>
        </w:rPr>
        <w:t>)</w:t>
      </w:r>
      <w:r w:rsidRPr="002A7582">
        <w:rPr>
          <w:rFonts w:asciiTheme="minorHAnsi" w:hAnsiTheme="minorHAnsi"/>
          <w:lang w:val="en-IE" w:eastAsia="en-US"/>
        </w:rPr>
        <w:t xml:space="preserve"> which have a fixed coupon of 3.36% to maturity.</w:t>
      </w:r>
    </w:p>
    <w:p w14:paraId="66909D32" w14:textId="77777777" w:rsidR="00514501" w:rsidRPr="002A7582" w:rsidRDefault="00514501" w:rsidP="00514501">
      <w:pPr>
        <w:pStyle w:val="ListParagraph"/>
        <w:spacing w:before="200" w:after="200"/>
        <w:ind w:left="927"/>
        <w:jc w:val="both"/>
      </w:pPr>
    </w:p>
    <w:p w14:paraId="1563B50A" w14:textId="6A992B23" w:rsidR="002A51D0" w:rsidRPr="00514501" w:rsidRDefault="002A51D0" w:rsidP="00514501">
      <w:pPr>
        <w:pStyle w:val="ListParagraph"/>
        <w:numPr>
          <w:ilvl w:val="0"/>
          <w:numId w:val="28"/>
        </w:numPr>
        <w:tabs>
          <w:tab w:val="left" w:pos="567"/>
          <w:tab w:val="left" w:pos="851"/>
          <w:tab w:val="left" w:pos="1276"/>
        </w:tabs>
        <w:spacing w:before="200" w:after="0"/>
        <w:jc w:val="both"/>
        <w:rPr>
          <w:rFonts w:asciiTheme="minorHAnsi" w:hAnsiTheme="minorHAnsi"/>
          <w:b/>
          <w:lang w:val="en-IE"/>
        </w:rPr>
      </w:pPr>
      <w:r w:rsidRPr="00514501">
        <w:rPr>
          <w:rFonts w:asciiTheme="minorHAnsi" w:hAnsiTheme="minorHAnsi"/>
          <w:b/>
          <w:lang w:val="en-IE"/>
        </w:rPr>
        <w:t>Fair value of financial assets and financial liabilities</w:t>
      </w:r>
    </w:p>
    <w:p w14:paraId="2D24F5FC" w14:textId="77777777" w:rsidR="002A51D0" w:rsidRPr="00265671" w:rsidRDefault="002A51D0" w:rsidP="0089623E">
      <w:pPr>
        <w:spacing w:before="0" w:after="0"/>
        <w:ind w:left="567"/>
        <w:jc w:val="both"/>
        <w:rPr>
          <w:rFonts w:asciiTheme="minorHAnsi" w:hAnsiTheme="minorHAnsi"/>
          <w:bCs/>
          <w:color w:val="000000"/>
          <w:sz w:val="20"/>
          <w:lang w:eastAsia="en-IE"/>
        </w:rPr>
      </w:pPr>
      <w:r w:rsidRPr="00265671">
        <w:rPr>
          <w:rFonts w:asciiTheme="minorHAnsi" w:hAnsiTheme="minorHAnsi"/>
          <w:bCs/>
          <w:color w:val="000000"/>
          <w:sz w:val="20"/>
          <w:lang w:eastAsia="en-IE"/>
        </w:rPr>
        <w:t>Fair value is the price that would be received to sell an asset or paid to transfer a liability in an orderly transaction between market participants at the measurement date. For financial reporting purposes, fair value measurements are categorised into Level 1, 2 or 3 based on the degree to which inputs to the fair value measurements are observable and the significance of the inputs to the fair value measurement in its entirety, which are described as follows:</w:t>
      </w:r>
    </w:p>
    <w:p w14:paraId="7DFD849B" w14:textId="77777777" w:rsidR="002A51D0" w:rsidRPr="00265671" w:rsidRDefault="002A51D0" w:rsidP="0089623E">
      <w:pPr>
        <w:spacing w:before="0" w:after="0"/>
        <w:ind w:left="567"/>
        <w:jc w:val="both"/>
        <w:rPr>
          <w:rFonts w:asciiTheme="minorHAnsi" w:hAnsiTheme="minorHAnsi"/>
          <w:bCs/>
          <w:color w:val="000000"/>
          <w:sz w:val="20"/>
          <w:lang w:eastAsia="en-IE"/>
        </w:rPr>
      </w:pPr>
      <w:r w:rsidRPr="00265671">
        <w:rPr>
          <w:rFonts w:asciiTheme="minorHAnsi" w:hAnsiTheme="minorHAnsi"/>
          <w:bCs/>
          <w:i/>
          <w:color w:val="000000"/>
          <w:sz w:val="20"/>
          <w:lang w:eastAsia="en-IE"/>
        </w:rPr>
        <w:t>Level 1</w:t>
      </w:r>
      <w:r w:rsidRPr="00265671">
        <w:rPr>
          <w:rFonts w:asciiTheme="minorHAnsi" w:hAnsiTheme="minorHAnsi"/>
          <w:bCs/>
          <w:color w:val="000000"/>
          <w:sz w:val="20"/>
          <w:lang w:eastAsia="en-IE"/>
        </w:rPr>
        <w:t>: quoted prices (unadjusted) in active markets for identical assets or liabilities;</w:t>
      </w:r>
    </w:p>
    <w:p w14:paraId="01D53A21" w14:textId="77777777" w:rsidR="002A51D0" w:rsidRPr="00265671" w:rsidRDefault="002A51D0" w:rsidP="0089623E">
      <w:pPr>
        <w:spacing w:before="0" w:after="0"/>
        <w:ind w:left="567"/>
        <w:jc w:val="both"/>
        <w:rPr>
          <w:rFonts w:asciiTheme="minorHAnsi" w:hAnsiTheme="minorHAnsi"/>
          <w:bCs/>
          <w:color w:val="000000"/>
          <w:sz w:val="20"/>
          <w:lang w:eastAsia="en-IE"/>
        </w:rPr>
      </w:pPr>
      <w:r w:rsidRPr="00265671">
        <w:rPr>
          <w:rFonts w:asciiTheme="minorHAnsi" w:hAnsiTheme="minorHAnsi"/>
          <w:bCs/>
          <w:i/>
          <w:color w:val="000000"/>
          <w:sz w:val="20"/>
          <w:lang w:eastAsia="en-IE"/>
        </w:rPr>
        <w:t>Level 2:</w:t>
      </w:r>
      <w:r w:rsidRPr="00265671">
        <w:rPr>
          <w:rFonts w:asciiTheme="minorHAnsi" w:hAnsiTheme="minorHAnsi"/>
          <w:bCs/>
          <w:color w:val="000000"/>
          <w:sz w:val="20"/>
          <w:lang w:eastAsia="en-IE"/>
        </w:rPr>
        <w:t xml:space="preserve"> valuation techniques for which the lowest level of inputs which have a significant effect on the recorded fair value are observable, either directly or indirectly; and</w:t>
      </w:r>
    </w:p>
    <w:p w14:paraId="6C23B55D" w14:textId="4C00A7C5" w:rsidR="00C71C03" w:rsidRDefault="002A51D0" w:rsidP="0089623E">
      <w:pPr>
        <w:spacing w:before="0" w:after="0"/>
        <w:ind w:left="567"/>
        <w:jc w:val="both"/>
        <w:rPr>
          <w:rFonts w:asciiTheme="minorHAnsi" w:hAnsiTheme="minorHAnsi"/>
          <w:bCs/>
          <w:color w:val="000000"/>
          <w:sz w:val="20"/>
          <w:lang w:eastAsia="en-IE"/>
        </w:rPr>
      </w:pPr>
      <w:r w:rsidRPr="00265671">
        <w:rPr>
          <w:rFonts w:asciiTheme="minorHAnsi" w:hAnsiTheme="minorHAnsi"/>
          <w:bCs/>
          <w:i/>
          <w:color w:val="000000"/>
          <w:sz w:val="20"/>
          <w:lang w:eastAsia="en-IE"/>
        </w:rPr>
        <w:t>Level 3:</w:t>
      </w:r>
      <w:r w:rsidRPr="00265671">
        <w:rPr>
          <w:rFonts w:asciiTheme="minorHAnsi" w:hAnsiTheme="minorHAnsi"/>
          <w:bCs/>
          <w:color w:val="000000"/>
          <w:sz w:val="20"/>
          <w:lang w:eastAsia="en-IE"/>
        </w:rPr>
        <w:t xml:space="preserve"> valuation techniques for which the lowest level of inputs that have a significant effect on the recorded fair value are not based on observable market dat</w:t>
      </w:r>
      <w:r>
        <w:rPr>
          <w:rFonts w:asciiTheme="minorHAnsi" w:hAnsiTheme="minorHAnsi"/>
          <w:bCs/>
          <w:color w:val="000000"/>
          <w:sz w:val="20"/>
          <w:lang w:eastAsia="en-IE"/>
        </w:rPr>
        <w:t>a</w:t>
      </w:r>
      <w:r w:rsidRPr="00265671">
        <w:rPr>
          <w:rFonts w:asciiTheme="minorHAnsi" w:hAnsiTheme="minorHAnsi"/>
          <w:bCs/>
          <w:color w:val="000000"/>
          <w:sz w:val="20"/>
          <w:lang w:eastAsia="en-IE"/>
        </w:rPr>
        <w:t>.</w:t>
      </w:r>
    </w:p>
    <w:p w14:paraId="7159EE69" w14:textId="6ED29B68" w:rsidR="00013632" w:rsidRPr="00265671" w:rsidRDefault="00C71C03" w:rsidP="002956D2">
      <w:pPr>
        <w:rPr>
          <w:rFonts w:asciiTheme="minorHAnsi" w:hAnsiTheme="minorHAnsi"/>
          <w:b/>
          <w:sz w:val="20"/>
          <w:lang w:val="en-IE"/>
        </w:rPr>
      </w:pPr>
      <w:r>
        <w:rPr>
          <w:rFonts w:asciiTheme="minorHAnsi" w:hAnsiTheme="minorHAnsi"/>
          <w:bCs/>
          <w:color w:val="000000"/>
          <w:sz w:val="20"/>
          <w:lang w:eastAsia="en-IE"/>
        </w:rPr>
        <w:br w:type="page"/>
      </w:r>
      <w:r w:rsidR="00013632" w:rsidRPr="00265671">
        <w:rPr>
          <w:rFonts w:asciiTheme="minorHAnsi" w:hAnsiTheme="minorHAnsi"/>
          <w:b/>
          <w:snapToGrid w:val="0"/>
          <w:szCs w:val="24"/>
        </w:rPr>
        <w:lastRenderedPageBreak/>
        <w:t>CAIRN HOMES PLC</w:t>
      </w:r>
    </w:p>
    <w:p w14:paraId="221C23AA" w14:textId="77777777" w:rsidR="00013632" w:rsidRPr="00265671" w:rsidRDefault="00013632" w:rsidP="002956D2">
      <w:pPr>
        <w:tabs>
          <w:tab w:val="left" w:pos="425"/>
          <w:tab w:val="left" w:pos="851"/>
        </w:tabs>
        <w:jc w:val="both"/>
        <w:outlineLvl w:val="0"/>
        <w:rPr>
          <w:rFonts w:asciiTheme="minorHAnsi" w:hAnsiTheme="minorHAnsi"/>
          <w:i/>
          <w:szCs w:val="24"/>
          <w:lang w:val="en-IE"/>
        </w:rPr>
      </w:pPr>
      <w:r w:rsidRPr="00265671">
        <w:rPr>
          <w:rFonts w:asciiTheme="minorHAnsi" w:hAnsiTheme="minorHAnsi"/>
          <w:b/>
          <w:snapToGrid w:val="0"/>
          <w:szCs w:val="24"/>
        </w:rPr>
        <w:t xml:space="preserve">NOTES TO THE UNAUDITED CONDENSED INTERIM FINANCIAL STATEMENTS </w:t>
      </w:r>
      <w:r w:rsidRPr="00265671">
        <w:rPr>
          <w:rFonts w:asciiTheme="minorHAnsi" w:hAnsiTheme="minorHAnsi"/>
          <w:i/>
          <w:szCs w:val="24"/>
          <w:lang w:val="en-IE"/>
        </w:rPr>
        <w:t>(continued)</w:t>
      </w:r>
    </w:p>
    <w:p w14:paraId="2C90EB6E" w14:textId="77777777" w:rsidR="00013632" w:rsidRPr="00265671" w:rsidRDefault="00013632" w:rsidP="002956D2">
      <w:pPr>
        <w:tabs>
          <w:tab w:val="left" w:pos="567"/>
          <w:tab w:val="left" w:pos="851"/>
          <w:tab w:val="left" w:pos="1276"/>
        </w:tabs>
        <w:ind w:left="567"/>
        <w:jc w:val="both"/>
        <w:rPr>
          <w:rFonts w:asciiTheme="minorHAnsi" w:hAnsiTheme="minorHAnsi"/>
          <w:sz w:val="20"/>
          <w:lang w:val="en-IE"/>
        </w:rPr>
      </w:pPr>
    </w:p>
    <w:p w14:paraId="4EA4970E" w14:textId="77777777" w:rsidR="00013632" w:rsidRDefault="00013632" w:rsidP="002956D2">
      <w:pPr>
        <w:tabs>
          <w:tab w:val="left" w:pos="567"/>
          <w:tab w:val="left" w:pos="851"/>
          <w:tab w:val="left" w:pos="1276"/>
        </w:tabs>
        <w:jc w:val="both"/>
        <w:rPr>
          <w:rFonts w:asciiTheme="minorHAnsi" w:hAnsiTheme="minorHAnsi"/>
          <w:bCs/>
          <w:i/>
          <w:iCs/>
          <w:sz w:val="20"/>
        </w:rPr>
      </w:pPr>
      <w:r w:rsidRPr="00265671">
        <w:rPr>
          <w:rFonts w:asciiTheme="minorHAnsi" w:hAnsiTheme="minorHAnsi"/>
          <w:b/>
          <w:sz w:val="20"/>
        </w:rPr>
        <w:t xml:space="preserve">18. </w:t>
      </w:r>
      <w:r w:rsidRPr="00265671">
        <w:rPr>
          <w:rFonts w:asciiTheme="minorHAnsi" w:hAnsiTheme="minorHAnsi"/>
          <w:b/>
          <w:sz w:val="20"/>
        </w:rPr>
        <w:tab/>
        <w:t xml:space="preserve">Financial risk management </w:t>
      </w:r>
      <w:r w:rsidRPr="00265671">
        <w:rPr>
          <w:rFonts w:asciiTheme="minorHAnsi" w:hAnsiTheme="minorHAnsi"/>
          <w:bCs/>
          <w:i/>
          <w:iCs/>
          <w:sz w:val="20"/>
        </w:rPr>
        <w:t>(continued)</w:t>
      </w:r>
    </w:p>
    <w:p w14:paraId="2B881F6A" w14:textId="77777777" w:rsidR="00013632" w:rsidRDefault="00013632" w:rsidP="002956D2">
      <w:pPr>
        <w:ind w:left="567"/>
        <w:jc w:val="both"/>
        <w:rPr>
          <w:rFonts w:asciiTheme="minorHAnsi" w:hAnsiTheme="minorHAnsi"/>
          <w:bCs/>
          <w:color w:val="000000"/>
          <w:sz w:val="20"/>
          <w:lang w:eastAsia="en-IE"/>
        </w:rPr>
      </w:pPr>
    </w:p>
    <w:p w14:paraId="312D9A5C" w14:textId="77777777" w:rsidR="00013632" w:rsidRDefault="00013632" w:rsidP="002956D2">
      <w:pPr>
        <w:ind w:left="567"/>
        <w:jc w:val="both"/>
        <w:rPr>
          <w:rFonts w:asciiTheme="minorHAnsi" w:hAnsiTheme="minorHAnsi"/>
          <w:bCs/>
          <w:color w:val="000000"/>
          <w:sz w:val="20"/>
          <w:lang w:eastAsia="en-IE"/>
        </w:rPr>
      </w:pPr>
    </w:p>
    <w:p w14:paraId="4167F672" w14:textId="0ADF3CD6" w:rsidR="002A51D0" w:rsidRDefault="002A51D0" w:rsidP="002956D2">
      <w:pPr>
        <w:ind w:left="567"/>
        <w:jc w:val="both"/>
        <w:rPr>
          <w:rFonts w:asciiTheme="minorHAnsi" w:hAnsiTheme="minorHAnsi"/>
          <w:bCs/>
          <w:color w:val="000000"/>
          <w:sz w:val="20"/>
          <w:lang w:eastAsia="en-IE"/>
        </w:rPr>
      </w:pPr>
      <w:r w:rsidRPr="00265671">
        <w:rPr>
          <w:rFonts w:asciiTheme="minorHAnsi" w:hAnsiTheme="minorHAnsi"/>
          <w:bCs/>
          <w:color w:val="000000"/>
          <w:sz w:val="20"/>
          <w:lang w:eastAsia="en-IE"/>
        </w:rPr>
        <w:t>The following table shows the Group’s financial assets and liabilities and the methods used to calculate fair value.</w:t>
      </w:r>
    </w:p>
    <w:p w14:paraId="4C665B6A" w14:textId="77777777" w:rsidR="002A51D0" w:rsidRPr="00265671" w:rsidRDefault="002A51D0" w:rsidP="002A51D0">
      <w:pPr>
        <w:ind w:left="567"/>
        <w:jc w:val="both"/>
        <w:rPr>
          <w:rFonts w:asciiTheme="minorHAnsi" w:hAnsiTheme="minorHAnsi"/>
          <w:bCs/>
          <w:color w:val="000000"/>
          <w:sz w:val="20"/>
          <w:lang w:eastAsia="en-IE"/>
        </w:rPr>
      </w:pPr>
    </w:p>
    <w:p w14:paraId="0DCDCFD9" w14:textId="77777777" w:rsidR="002A51D0" w:rsidRPr="00265671" w:rsidRDefault="002A51D0" w:rsidP="002A51D0">
      <w:pPr>
        <w:ind w:left="720"/>
        <w:rPr>
          <w:rFonts w:asciiTheme="minorHAnsi" w:hAnsiTheme="minorHAnsi"/>
          <w:sz w:val="20"/>
        </w:rPr>
      </w:pPr>
    </w:p>
    <w:tbl>
      <w:tblPr>
        <w:tblStyle w:val="TableGrid"/>
        <w:tblW w:w="9765"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88"/>
        <w:gridCol w:w="1273"/>
        <w:gridCol w:w="709"/>
        <w:gridCol w:w="1701"/>
        <w:gridCol w:w="4394"/>
      </w:tblGrid>
      <w:tr w:rsidR="002A51D0" w:rsidRPr="00265671" w14:paraId="24411D14" w14:textId="77777777">
        <w:tc>
          <w:tcPr>
            <w:tcW w:w="1688" w:type="dxa"/>
            <w:tcBorders>
              <w:bottom w:val="single" w:sz="4" w:space="0" w:color="auto"/>
            </w:tcBorders>
          </w:tcPr>
          <w:p w14:paraId="2BAB5F3F" w14:textId="77777777" w:rsidR="002A51D0" w:rsidRPr="00265671" w:rsidRDefault="002A51D0">
            <w:pPr>
              <w:rPr>
                <w:rFonts w:asciiTheme="minorHAnsi" w:hAnsiTheme="minorHAnsi"/>
                <w:b/>
                <w:bCs/>
                <w:sz w:val="20"/>
              </w:rPr>
            </w:pPr>
            <w:r w:rsidRPr="00265671">
              <w:rPr>
                <w:rFonts w:asciiTheme="minorHAnsi" w:hAnsiTheme="minorHAnsi"/>
                <w:b/>
                <w:bCs/>
                <w:sz w:val="20"/>
              </w:rPr>
              <w:t>Asset/ Liability</w:t>
            </w:r>
          </w:p>
        </w:tc>
        <w:tc>
          <w:tcPr>
            <w:tcW w:w="1273" w:type="dxa"/>
            <w:tcBorders>
              <w:bottom w:val="single" w:sz="4" w:space="0" w:color="auto"/>
            </w:tcBorders>
          </w:tcPr>
          <w:p w14:paraId="6871BC31" w14:textId="77777777" w:rsidR="002A51D0" w:rsidRPr="00265671" w:rsidRDefault="002A51D0">
            <w:pPr>
              <w:rPr>
                <w:rFonts w:asciiTheme="minorHAnsi" w:hAnsiTheme="minorHAnsi"/>
                <w:b/>
                <w:bCs/>
                <w:sz w:val="20"/>
              </w:rPr>
            </w:pPr>
            <w:r w:rsidRPr="00265671">
              <w:rPr>
                <w:rFonts w:asciiTheme="minorHAnsi" w:hAnsiTheme="minorHAnsi"/>
                <w:b/>
                <w:bCs/>
                <w:sz w:val="20"/>
              </w:rPr>
              <w:t>Carrying value</w:t>
            </w:r>
          </w:p>
        </w:tc>
        <w:tc>
          <w:tcPr>
            <w:tcW w:w="709" w:type="dxa"/>
            <w:tcBorders>
              <w:bottom w:val="single" w:sz="4" w:space="0" w:color="auto"/>
            </w:tcBorders>
          </w:tcPr>
          <w:p w14:paraId="6E4D8880" w14:textId="77777777" w:rsidR="002A51D0" w:rsidRPr="00265671" w:rsidRDefault="002A51D0">
            <w:pPr>
              <w:rPr>
                <w:rFonts w:asciiTheme="minorHAnsi" w:hAnsiTheme="minorHAnsi"/>
                <w:b/>
                <w:bCs/>
                <w:sz w:val="20"/>
              </w:rPr>
            </w:pPr>
            <w:r w:rsidRPr="00265671">
              <w:rPr>
                <w:rFonts w:asciiTheme="minorHAnsi" w:hAnsiTheme="minorHAnsi"/>
                <w:b/>
                <w:bCs/>
                <w:sz w:val="20"/>
              </w:rPr>
              <w:t>Level</w:t>
            </w:r>
          </w:p>
        </w:tc>
        <w:tc>
          <w:tcPr>
            <w:tcW w:w="1701" w:type="dxa"/>
            <w:tcBorders>
              <w:bottom w:val="single" w:sz="4" w:space="0" w:color="auto"/>
            </w:tcBorders>
          </w:tcPr>
          <w:p w14:paraId="2F7A9B80" w14:textId="77777777" w:rsidR="002A51D0" w:rsidRPr="00265671" w:rsidRDefault="002A51D0">
            <w:pPr>
              <w:rPr>
                <w:rFonts w:asciiTheme="minorHAnsi" w:hAnsiTheme="minorHAnsi"/>
                <w:b/>
                <w:bCs/>
                <w:sz w:val="20"/>
              </w:rPr>
            </w:pPr>
            <w:r w:rsidRPr="00265671">
              <w:rPr>
                <w:rFonts w:asciiTheme="minorHAnsi" w:hAnsiTheme="minorHAnsi"/>
                <w:b/>
                <w:bCs/>
                <w:sz w:val="20"/>
              </w:rPr>
              <w:t>Method</w:t>
            </w:r>
          </w:p>
        </w:tc>
        <w:tc>
          <w:tcPr>
            <w:tcW w:w="4394" w:type="dxa"/>
            <w:tcBorders>
              <w:bottom w:val="single" w:sz="4" w:space="0" w:color="auto"/>
            </w:tcBorders>
          </w:tcPr>
          <w:p w14:paraId="0DAC40DD" w14:textId="77777777" w:rsidR="002A51D0" w:rsidRPr="00265671" w:rsidRDefault="002A51D0">
            <w:pPr>
              <w:rPr>
                <w:rFonts w:asciiTheme="minorHAnsi" w:hAnsiTheme="minorHAnsi"/>
                <w:b/>
                <w:bCs/>
                <w:sz w:val="20"/>
              </w:rPr>
            </w:pPr>
            <w:r w:rsidRPr="00265671">
              <w:rPr>
                <w:rFonts w:asciiTheme="minorHAnsi" w:hAnsiTheme="minorHAnsi"/>
                <w:b/>
                <w:bCs/>
                <w:sz w:val="20"/>
              </w:rPr>
              <w:t>Assumptions</w:t>
            </w:r>
          </w:p>
        </w:tc>
      </w:tr>
      <w:tr w:rsidR="002A51D0" w:rsidRPr="00265671" w14:paraId="3A6EF581" w14:textId="77777777">
        <w:tc>
          <w:tcPr>
            <w:tcW w:w="1688" w:type="dxa"/>
            <w:tcBorders>
              <w:top w:val="single" w:sz="4" w:space="0" w:color="auto"/>
              <w:bottom w:val="single" w:sz="4" w:space="0" w:color="auto"/>
            </w:tcBorders>
          </w:tcPr>
          <w:p w14:paraId="710543FB" w14:textId="77777777" w:rsidR="002A51D0" w:rsidRPr="00265671" w:rsidRDefault="002A51D0">
            <w:pPr>
              <w:rPr>
                <w:rFonts w:asciiTheme="minorHAnsi" w:hAnsiTheme="minorHAnsi"/>
                <w:b/>
                <w:bCs/>
                <w:color w:val="000000"/>
                <w:sz w:val="20"/>
              </w:rPr>
            </w:pPr>
            <w:r w:rsidRPr="00265671">
              <w:rPr>
                <w:rFonts w:asciiTheme="minorHAnsi" w:hAnsiTheme="minorHAnsi"/>
                <w:b/>
                <w:bCs/>
                <w:color w:val="000000"/>
                <w:sz w:val="20"/>
              </w:rPr>
              <w:t>Borrowings</w:t>
            </w:r>
          </w:p>
        </w:tc>
        <w:tc>
          <w:tcPr>
            <w:tcW w:w="1273" w:type="dxa"/>
            <w:tcBorders>
              <w:top w:val="single" w:sz="4" w:space="0" w:color="auto"/>
              <w:bottom w:val="single" w:sz="4" w:space="0" w:color="auto"/>
            </w:tcBorders>
          </w:tcPr>
          <w:p w14:paraId="720DEB77" w14:textId="77777777" w:rsidR="002A51D0" w:rsidRPr="00265671" w:rsidRDefault="002A51D0">
            <w:pPr>
              <w:rPr>
                <w:rFonts w:asciiTheme="minorHAnsi" w:hAnsiTheme="minorHAnsi"/>
                <w:color w:val="000000"/>
                <w:sz w:val="20"/>
              </w:rPr>
            </w:pPr>
            <w:r w:rsidRPr="00265671">
              <w:rPr>
                <w:rFonts w:asciiTheme="minorHAnsi" w:hAnsiTheme="minorHAnsi"/>
                <w:color w:val="000000"/>
                <w:sz w:val="20"/>
              </w:rPr>
              <w:t>Amortised cost</w:t>
            </w:r>
          </w:p>
        </w:tc>
        <w:tc>
          <w:tcPr>
            <w:tcW w:w="709" w:type="dxa"/>
            <w:tcBorders>
              <w:top w:val="single" w:sz="4" w:space="0" w:color="auto"/>
              <w:bottom w:val="single" w:sz="4" w:space="0" w:color="auto"/>
            </w:tcBorders>
          </w:tcPr>
          <w:p w14:paraId="1B0F3B07" w14:textId="77777777" w:rsidR="002A51D0" w:rsidRPr="00265671" w:rsidRDefault="002A51D0">
            <w:pPr>
              <w:rPr>
                <w:rFonts w:asciiTheme="minorHAnsi" w:hAnsiTheme="minorHAnsi"/>
                <w:sz w:val="20"/>
              </w:rPr>
            </w:pPr>
            <w:r w:rsidRPr="00265671">
              <w:rPr>
                <w:rFonts w:asciiTheme="minorHAnsi" w:hAnsiTheme="minorHAnsi"/>
                <w:sz w:val="20"/>
              </w:rPr>
              <w:t>2</w:t>
            </w:r>
          </w:p>
        </w:tc>
        <w:tc>
          <w:tcPr>
            <w:tcW w:w="1701" w:type="dxa"/>
            <w:tcBorders>
              <w:top w:val="single" w:sz="4" w:space="0" w:color="auto"/>
              <w:bottom w:val="single" w:sz="4" w:space="0" w:color="auto"/>
            </w:tcBorders>
          </w:tcPr>
          <w:p w14:paraId="32584CB1" w14:textId="77777777" w:rsidR="002A51D0" w:rsidRPr="00265671" w:rsidRDefault="002A51D0">
            <w:pPr>
              <w:rPr>
                <w:rFonts w:asciiTheme="minorHAnsi" w:hAnsiTheme="minorHAnsi"/>
                <w:color w:val="000000"/>
                <w:sz w:val="20"/>
              </w:rPr>
            </w:pPr>
            <w:r w:rsidRPr="00265671">
              <w:rPr>
                <w:rFonts w:asciiTheme="minorHAnsi" w:hAnsiTheme="minorHAnsi"/>
                <w:color w:val="000000"/>
                <w:sz w:val="20"/>
              </w:rPr>
              <w:t>Discounted cash flow</w:t>
            </w:r>
          </w:p>
        </w:tc>
        <w:tc>
          <w:tcPr>
            <w:tcW w:w="4394" w:type="dxa"/>
            <w:tcBorders>
              <w:top w:val="single" w:sz="4" w:space="0" w:color="auto"/>
              <w:bottom w:val="single" w:sz="4" w:space="0" w:color="auto"/>
            </w:tcBorders>
          </w:tcPr>
          <w:p w14:paraId="0082F148" w14:textId="77777777" w:rsidR="002A51D0" w:rsidRPr="00265671" w:rsidRDefault="002A51D0">
            <w:pPr>
              <w:rPr>
                <w:rFonts w:asciiTheme="minorHAnsi" w:hAnsiTheme="minorHAnsi"/>
                <w:color w:val="000000"/>
                <w:sz w:val="20"/>
              </w:rPr>
            </w:pPr>
            <w:r w:rsidRPr="00265671">
              <w:rPr>
                <w:rFonts w:asciiTheme="minorHAnsi" w:hAnsiTheme="minorHAnsi"/>
                <w:color w:val="000000"/>
                <w:sz w:val="20"/>
              </w:rPr>
              <w:t xml:space="preserve">Valuation based on future repayment and interest cash flows discounted at </w:t>
            </w:r>
            <w:r>
              <w:rPr>
                <w:rFonts w:asciiTheme="minorHAnsi" w:hAnsiTheme="minorHAnsi"/>
                <w:color w:val="000000"/>
                <w:sz w:val="20"/>
              </w:rPr>
              <w:t xml:space="preserve">a </w:t>
            </w:r>
            <w:r w:rsidRPr="00265671">
              <w:rPr>
                <w:rFonts w:asciiTheme="minorHAnsi" w:hAnsiTheme="minorHAnsi"/>
                <w:color w:val="000000"/>
                <w:sz w:val="20"/>
              </w:rPr>
              <w:t>period end market interest rate.</w:t>
            </w:r>
          </w:p>
        </w:tc>
      </w:tr>
      <w:tr w:rsidR="002A51D0" w:rsidRPr="00265671" w14:paraId="18C37DC9" w14:textId="77777777">
        <w:tc>
          <w:tcPr>
            <w:tcW w:w="1688" w:type="dxa"/>
            <w:tcBorders>
              <w:top w:val="single" w:sz="4" w:space="0" w:color="auto"/>
              <w:bottom w:val="single" w:sz="4" w:space="0" w:color="auto"/>
            </w:tcBorders>
          </w:tcPr>
          <w:p w14:paraId="4DCD1EFE" w14:textId="77777777" w:rsidR="002A51D0" w:rsidRPr="00265671" w:rsidRDefault="002A51D0">
            <w:pPr>
              <w:rPr>
                <w:rFonts w:asciiTheme="minorHAnsi" w:hAnsiTheme="minorHAnsi"/>
                <w:b/>
                <w:bCs/>
                <w:color w:val="000000"/>
                <w:sz w:val="20"/>
              </w:rPr>
            </w:pPr>
            <w:r>
              <w:rPr>
                <w:rFonts w:asciiTheme="minorHAnsi" w:hAnsiTheme="minorHAnsi"/>
                <w:b/>
                <w:bCs/>
                <w:color w:val="000000"/>
                <w:sz w:val="20"/>
              </w:rPr>
              <w:t>Interest rate swaps</w:t>
            </w:r>
          </w:p>
        </w:tc>
        <w:tc>
          <w:tcPr>
            <w:tcW w:w="1273" w:type="dxa"/>
            <w:tcBorders>
              <w:top w:val="single" w:sz="4" w:space="0" w:color="auto"/>
              <w:bottom w:val="single" w:sz="4" w:space="0" w:color="auto"/>
            </w:tcBorders>
          </w:tcPr>
          <w:p w14:paraId="512AE65E" w14:textId="77777777" w:rsidR="002A51D0" w:rsidRPr="00265671" w:rsidRDefault="002A51D0">
            <w:pPr>
              <w:rPr>
                <w:rFonts w:asciiTheme="minorHAnsi" w:hAnsiTheme="minorHAnsi"/>
                <w:color w:val="000000"/>
                <w:sz w:val="20"/>
              </w:rPr>
            </w:pPr>
            <w:r>
              <w:rPr>
                <w:rFonts w:asciiTheme="minorHAnsi" w:hAnsiTheme="minorHAnsi"/>
                <w:color w:val="000000"/>
                <w:sz w:val="20"/>
              </w:rPr>
              <w:t>Fair Value</w:t>
            </w:r>
          </w:p>
        </w:tc>
        <w:tc>
          <w:tcPr>
            <w:tcW w:w="709" w:type="dxa"/>
            <w:tcBorders>
              <w:top w:val="single" w:sz="4" w:space="0" w:color="auto"/>
              <w:bottom w:val="single" w:sz="4" w:space="0" w:color="auto"/>
            </w:tcBorders>
          </w:tcPr>
          <w:p w14:paraId="75D473CB" w14:textId="77777777" w:rsidR="002A51D0" w:rsidRPr="00265671" w:rsidRDefault="002A51D0">
            <w:pPr>
              <w:rPr>
                <w:rFonts w:asciiTheme="minorHAnsi" w:hAnsiTheme="minorHAnsi"/>
                <w:sz w:val="20"/>
              </w:rPr>
            </w:pPr>
            <w:r>
              <w:rPr>
                <w:rFonts w:asciiTheme="minorHAnsi" w:hAnsiTheme="minorHAnsi"/>
                <w:sz w:val="20"/>
              </w:rPr>
              <w:t>2</w:t>
            </w:r>
          </w:p>
        </w:tc>
        <w:tc>
          <w:tcPr>
            <w:tcW w:w="1701" w:type="dxa"/>
            <w:tcBorders>
              <w:top w:val="single" w:sz="4" w:space="0" w:color="auto"/>
              <w:bottom w:val="single" w:sz="4" w:space="0" w:color="auto"/>
            </w:tcBorders>
          </w:tcPr>
          <w:p w14:paraId="726B362B" w14:textId="77777777" w:rsidR="002A51D0" w:rsidRPr="00265671" w:rsidRDefault="002A51D0">
            <w:pPr>
              <w:rPr>
                <w:rFonts w:asciiTheme="minorHAnsi" w:hAnsiTheme="minorHAnsi"/>
                <w:color w:val="000000"/>
                <w:sz w:val="20"/>
              </w:rPr>
            </w:pPr>
            <w:r>
              <w:rPr>
                <w:rFonts w:asciiTheme="minorHAnsi" w:hAnsiTheme="minorHAnsi"/>
                <w:color w:val="000000"/>
                <w:sz w:val="20"/>
              </w:rPr>
              <w:t>Discounted cash flow</w:t>
            </w:r>
          </w:p>
        </w:tc>
        <w:tc>
          <w:tcPr>
            <w:tcW w:w="4394" w:type="dxa"/>
            <w:tcBorders>
              <w:top w:val="single" w:sz="4" w:space="0" w:color="auto"/>
              <w:bottom w:val="single" w:sz="4" w:space="0" w:color="auto"/>
            </w:tcBorders>
          </w:tcPr>
          <w:p w14:paraId="160A008A" w14:textId="77777777" w:rsidR="002A51D0" w:rsidRPr="00265671" w:rsidRDefault="002A51D0">
            <w:pPr>
              <w:rPr>
                <w:rFonts w:asciiTheme="minorHAnsi" w:hAnsiTheme="minorHAnsi"/>
                <w:color w:val="000000"/>
                <w:sz w:val="20"/>
              </w:rPr>
            </w:pPr>
            <w:r>
              <w:rPr>
                <w:rFonts w:asciiTheme="minorHAnsi" w:hAnsiTheme="minorHAnsi"/>
                <w:color w:val="000000"/>
                <w:sz w:val="20"/>
              </w:rPr>
              <w:t>Valuation based on the present value of estimated future cash flows based on observable yield curves.</w:t>
            </w:r>
          </w:p>
        </w:tc>
      </w:tr>
    </w:tbl>
    <w:p w14:paraId="168E29A6" w14:textId="77777777" w:rsidR="002A51D0" w:rsidRDefault="002A51D0" w:rsidP="002A51D0">
      <w:pPr>
        <w:jc w:val="both"/>
        <w:rPr>
          <w:rFonts w:asciiTheme="minorHAnsi" w:hAnsiTheme="minorHAnsi"/>
          <w:bCs/>
          <w:color w:val="000000"/>
          <w:lang w:eastAsia="en-IE"/>
        </w:rPr>
      </w:pPr>
    </w:p>
    <w:p w14:paraId="0B3A7293" w14:textId="601FCC59" w:rsidR="002A51D0" w:rsidRDefault="002A51D0" w:rsidP="00D827D6">
      <w:pPr>
        <w:tabs>
          <w:tab w:val="left" w:pos="567"/>
          <w:tab w:val="left" w:pos="851"/>
          <w:tab w:val="left" w:pos="1276"/>
        </w:tabs>
        <w:ind w:left="567"/>
        <w:jc w:val="both"/>
        <w:rPr>
          <w:rFonts w:asciiTheme="minorHAnsi" w:hAnsiTheme="minorHAnsi"/>
          <w:sz w:val="20"/>
        </w:rPr>
      </w:pPr>
      <w:r w:rsidRPr="00265671">
        <w:rPr>
          <w:rFonts w:asciiTheme="minorHAnsi" w:hAnsiTheme="minorHAnsi"/>
          <w:sz w:val="20"/>
        </w:rPr>
        <w:t>The following table shows the carrying values of financial assets and liabilities including their values in the fair value hierarchy. The table does not include fair value information for financial assets and liabilities not measured at fair value if the carrying amount is a reasonable approximation of fair value.</w:t>
      </w:r>
      <w:r w:rsidR="005E17A4">
        <w:rPr>
          <w:rFonts w:asciiTheme="minorHAnsi" w:hAnsiTheme="minorHAnsi"/>
          <w:sz w:val="20"/>
        </w:rPr>
        <w:t xml:space="preserve"> There is no transfer between level of fair value hierarchy used in measuring the fair value of financial instruments during the period.</w:t>
      </w:r>
    </w:p>
    <w:p w14:paraId="6B374CAD" w14:textId="77777777" w:rsidR="007218A0" w:rsidRPr="00265671" w:rsidRDefault="007218A0" w:rsidP="00D827D6">
      <w:pPr>
        <w:tabs>
          <w:tab w:val="left" w:pos="567"/>
          <w:tab w:val="left" w:pos="851"/>
          <w:tab w:val="left" w:pos="1276"/>
        </w:tabs>
        <w:ind w:left="567"/>
        <w:jc w:val="both"/>
        <w:rPr>
          <w:rFonts w:asciiTheme="minorHAnsi" w:hAnsiTheme="minorHAnsi"/>
          <w:sz w:val="20"/>
        </w:rPr>
      </w:pPr>
    </w:p>
    <w:tbl>
      <w:tblPr>
        <w:tblStyle w:val="TableGrid"/>
        <w:tblW w:w="954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20"/>
        <w:gridCol w:w="1686"/>
        <w:gridCol w:w="1406"/>
        <w:gridCol w:w="1405"/>
        <w:gridCol w:w="1124"/>
      </w:tblGrid>
      <w:tr w:rsidR="002A51D0" w:rsidRPr="001973D7" w14:paraId="6C0CFA64" w14:textId="77777777" w:rsidTr="00C4050E">
        <w:trPr>
          <w:trHeight w:val="229"/>
        </w:trPr>
        <w:tc>
          <w:tcPr>
            <w:tcW w:w="3920" w:type="dxa"/>
          </w:tcPr>
          <w:p w14:paraId="5C4A2A32" w14:textId="77777777" w:rsidR="002A51D0" w:rsidRPr="00C34D59" w:rsidRDefault="002A51D0">
            <w:pPr>
              <w:rPr>
                <w:rFonts w:asciiTheme="minorHAnsi" w:hAnsiTheme="minorHAnsi"/>
                <w:sz w:val="20"/>
              </w:rPr>
            </w:pPr>
          </w:p>
        </w:tc>
        <w:tc>
          <w:tcPr>
            <w:tcW w:w="1686" w:type="dxa"/>
          </w:tcPr>
          <w:p w14:paraId="2441B43B" w14:textId="1ACDFD10" w:rsidR="002A51D0" w:rsidRPr="00C4050E" w:rsidRDefault="002A51D0">
            <w:pPr>
              <w:jc w:val="right"/>
              <w:rPr>
                <w:rFonts w:asciiTheme="minorHAnsi" w:hAnsiTheme="minorHAnsi"/>
                <w:b/>
                <w:sz w:val="20"/>
              </w:rPr>
            </w:pPr>
            <w:r w:rsidRPr="00C4050E">
              <w:rPr>
                <w:rFonts w:asciiTheme="minorHAnsi" w:hAnsiTheme="minorHAnsi"/>
                <w:b/>
                <w:sz w:val="20"/>
              </w:rPr>
              <w:t>30 June 202</w:t>
            </w:r>
            <w:r w:rsidR="005C7E41" w:rsidRPr="00C4050E">
              <w:rPr>
                <w:rFonts w:asciiTheme="minorHAnsi" w:hAnsiTheme="minorHAnsi"/>
                <w:b/>
                <w:sz w:val="20"/>
              </w:rPr>
              <w:t>5</w:t>
            </w:r>
          </w:p>
        </w:tc>
        <w:tc>
          <w:tcPr>
            <w:tcW w:w="3935" w:type="dxa"/>
            <w:gridSpan w:val="3"/>
            <w:tcBorders>
              <w:bottom w:val="single" w:sz="4" w:space="0" w:color="auto"/>
            </w:tcBorders>
          </w:tcPr>
          <w:p w14:paraId="07ABFCC6" w14:textId="77777777" w:rsidR="002A51D0" w:rsidRPr="005A70EF" w:rsidRDefault="002A51D0">
            <w:pPr>
              <w:jc w:val="center"/>
              <w:rPr>
                <w:rFonts w:asciiTheme="minorHAnsi" w:hAnsiTheme="minorHAnsi"/>
                <w:b/>
                <w:sz w:val="20"/>
              </w:rPr>
            </w:pPr>
            <w:r w:rsidRPr="005A70EF">
              <w:rPr>
                <w:rFonts w:asciiTheme="minorHAnsi" w:hAnsiTheme="minorHAnsi"/>
                <w:b/>
                <w:sz w:val="20"/>
              </w:rPr>
              <w:t>Fair Value</w:t>
            </w:r>
          </w:p>
        </w:tc>
      </w:tr>
      <w:tr w:rsidR="002A51D0" w:rsidRPr="001973D7" w14:paraId="1ADA5309" w14:textId="77777777" w:rsidTr="00C4050E">
        <w:trPr>
          <w:trHeight w:val="229"/>
        </w:trPr>
        <w:tc>
          <w:tcPr>
            <w:tcW w:w="3920" w:type="dxa"/>
            <w:tcBorders>
              <w:bottom w:val="single" w:sz="4" w:space="0" w:color="FFFFFF" w:themeColor="background1"/>
            </w:tcBorders>
          </w:tcPr>
          <w:p w14:paraId="48EEAC96" w14:textId="77777777" w:rsidR="002A51D0" w:rsidRPr="00C34D59" w:rsidRDefault="002A51D0">
            <w:pPr>
              <w:rPr>
                <w:rFonts w:asciiTheme="minorHAnsi" w:hAnsiTheme="minorHAnsi"/>
                <w:sz w:val="20"/>
              </w:rPr>
            </w:pPr>
          </w:p>
        </w:tc>
        <w:tc>
          <w:tcPr>
            <w:tcW w:w="1686" w:type="dxa"/>
            <w:tcBorders>
              <w:bottom w:val="single" w:sz="4" w:space="0" w:color="FFFFFF" w:themeColor="background1"/>
            </w:tcBorders>
          </w:tcPr>
          <w:p w14:paraId="075FE3D1" w14:textId="77777777" w:rsidR="002A51D0" w:rsidRPr="00C4050E" w:rsidRDefault="002A51D0">
            <w:pPr>
              <w:jc w:val="right"/>
              <w:rPr>
                <w:rFonts w:asciiTheme="minorHAnsi" w:hAnsiTheme="minorHAnsi"/>
                <w:b/>
                <w:sz w:val="20"/>
              </w:rPr>
            </w:pPr>
            <w:r w:rsidRPr="00C4050E">
              <w:rPr>
                <w:rFonts w:asciiTheme="minorHAnsi" w:hAnsiTheme="minorHAnsi"/>
                <w:b/>
                <w:sz w:val="20"/>
              </w:rPr>
              <w:t>Carrying Value</w:t>
            </w:r>
          </w:p>
        </w:tc>
        <w:tc>
          <w:tcPr>
            <w:tcW w:w="1406" w:type="dxa"/>
            <w:tcBorders>
              <w:top w:val="single" w:sz="4" w:space="0" w:color="auto"/>
              <w:bottom w:val="single" w:sz="4" w:space="0" w:color="FFFFFF" w:themeColor="background1"/>
            </w:tcBorders>
          </w:tcPr>
          <w:p w14:paraId="04B37CEE" w14:textId="77777777" w:rsidR="002A51D0" w:rsidRPr="00C34D59" w:rsidRDefault="002A51D0">
            <w:pPr>
              <w:jc w:val="right"/>
              <w:rPr>
                <w:rFonts w:asciiTheme="minorHAnsi" w:hAnsiTheme="minorHAnsi"/>
                <w:b/>
                <w:sz w:val="20"/>
              </w:rPr>
            </w:pPr>
            <w:r w:rsidRPr="00C34D59">
              <w:rPr>
                <w:rFonts w:asciiTheme="minorHAnsi" w:hAnsiTheme="minorHAnsi"/>
                <w:b/>
                <w:sz w:val="20"/>
              </w:rPr>
              <w:t>Level 1</w:t>
            </w:r>
          </w:p>
        </w:tc>
        <w:tc>
          <w:tcPr>
            <w:tcW w:w="1405" w:type="dxa"/>
            <w:tcBorders>
              <w:top w:val="single" w:sz="4" w:space="0" w:color="auto"/>
              <w:bottom w:val="single" w:sz="4" w:space="0" w:color="FFFFFF" w:themeColor="background1"/>
            </w:tcBorders>
          </w:tcPr>
          <w:p w14:paraId="74CC6C2E" w14:textId="77777777" w:rsidR="002A51D0" w:rsidRPr="00C34D59" w:rsidRDefault="002A51D0">
            <w:pPr>
              <w:jc w:val="right"/>
              <w:rPr>
                <w:rFonts w:asciiTheme="minorHAnsi" w:hAnsiTheme="minorHAnsi"/>
                <w:b/>
                <w:sz w:val="20"/>
              </w:rPr>
            </w:pPr>
            <w:r w:rsidRPr="00C34D59">
              <w:rPr>
                <w:rFonts w:asciiTheme="minorHAnsi" w:hAnsiTheme="minorHAnsi"/>
                <w:b/>
                <w:sz w:val="20"/>
              </w:rPr>
              <w:t>Level 2</w:t>
            </w:r>
          </w:p>
        </w:tc>
        <w:tc>
          <w:tcPr>
            <w:tcW w:w="1124" w:type="dxa"/>
            <w:tcBorders>
              <w:top w:val="single" w:sz="4" w:space="0" w:color="auto"/>
              <w:bottom w:val="single" w:sz="4" w:space="0" w:color="FFFFFF" w:themeColor="background1"/>
            </w:tcBorders>
          </w:tcPr>
          <w:p w14:paraId="615F29FA" w14:textId="77777777" w:rsidR="002A51D0" w:rsidRPr="00C34D59" w:rsidRDefault="002A51D0">
            <w:pPr>
              <w:jc w:val="right"/>
              <w:rPr>
                <w:rFonts w:asciiTheme="minorHAnsi" w:hAnsiTheme="minorHAnsi"/>
                <w:b/>
                <w:sz w:val="20"/>
              </w:rPr>
            </w:pPr>
            <w:r w:rsidRPr="00C34D59">
              <w:rPr>
                <w:rFonts w:asciiTheme="minorHAnsi" w:hAnsiTheme="minorHAnsi"/>
                <w:b/>
                <w:sz w:val="20"/>
              </w:rPr>
              <w:t>Level 3</w:t>
            </w:r>
          </w:p>
        </w:tc>
      </w:tr>
      <w:tr w:rsidR="002A51D0" w:rsidRPr="001973D7" w14:paraId="1B4ED24D" w14:textId="77777777" w:rsidTr="00C4050E">
        <w:trPr>
          <w:trHeight w:val="229"/>
        </w:trPr>
        <w:tc>
          <w:tcPr>
            <w:tcW w:w="3920" w:type="dxa"/>
            <w:tcBorders>
              <w:bottom w:val="single" w:sz="4" w:space="0" w:color="auto"/>
            </w:tcBorders>
          </w:tcPr>
          <w:p w14:paraId="44B0335F" w14:textId="77777777" w:rsidR="002A51D0" w:rsidRPr="00C34D59" w:rsidRDefault="002A51D0">
            <w:pPr>
              <w:rPr>
                <w:rFonts w:asciiTheme="minorHAnsi" w:hAnsiTheme="minorHAnsi"/>
                <w:b/>
                <w:sz w:val="20"/>
              </w:rPr>
            </w:pPr>
          </w:p>
        </w:tc>
        <w:tc>
          <w:tcPr>
            <w:tcW w:w="1686" w:type="dxa"/>
            <w:tcBorders>
              <w:bottom w:val="single" w:sz="4" w:space="0" w:color="auto"/>
            </w:tcBorders>
          </w:tcPr>
          <w:p w14:paraId="36AF98B5" w14:textId="77777777" w:rsidR="002A51D0" w:rsidRPr="00C4050E" w:rsidRDefault="002A51D0">
            <w:pPr>
              <w:jc w:val="right"/>
              <w:rPr>
                <w:rFonts w:asciiTheme="minorHAnsi" w:hAnsiTheme="minorHAnsi"/>
                <w:sz w:val="20"/>
              </w:rPr>
            </w:pPr>
            <w:r w:rsidRPr="00C4050E">
              <w:rPr>
                <w:rFonts w:asciiTheme="minorHAnsi" w:hAnsiTheme="minorHAnsi"/>
                <w:b/>
                <w:sz w:val="20"/>
              </w:rPr>
              <w:t>€'000</w:t>
            </w:r>
          </w:p>
        </w:tc>
        <w:tc>
          <w:tcPr>
            <w:tcW w:w="1406" w:type="dxa"/>
            <w:tcBorders>
              <w:bottom w:val="single" w:sz="4" w:space="0" w:color="auto"/>
            </w:tcBorders>
          </w:tcPr>
          <w:p w14:paraId="09821F64" w14:textId="77777777" w:rsidR="002A51D0" w:rsidRPr="00C34D59" w:rsidRDefault="002A51D0">
            <w:pPr>
              <w:jc w:val="right"/>
              <w:rPr>
                <w:rFonts w:asciiTheme="minorHAnsi" w:hAnsiTheme="minorHAnsi"/>
                <w:b/>
                <w:sz w:val="20"/>
              </w:rPr>
            </w:pPr>
            <w:r w:rsidRPr="00C34D59">
              <w:rPr>
                <w:rFonts w:asciiTheme="minorHAnsi" w:hAnsiTheme="minorHAnsi"/>
                <w:b/>
                <w:sz w:val="20"/>
              </w:rPr>
              <w:t>€'000</w:t>
            </w:r>
          </w:p>
        </w:tc>
        <w:tc>
          <w:tcPr>
            <w:tcW w:w="1405" w:type="dxa"/>
            <w:tcBorders>
              <w:bottom w:val="single" w:sz="4" w:space="0" w:color="auto"/>
            </w:tcBorders>
          </w:tcPr>
          <w:p w14:paraId="5FFAE551" w14:textId="77777777" w:rsidR="002A51D0" w:rsidRPr="00C34D59" w:rsidRDefault="002A51D0">
            <w:pPr>
              <w:jc w:val="right"/>
              <w:rPr>
                <w:rFonts w:asciiTheme="minorHAnsi" w:hAnsiTheme="minorHAnsi"/>
                <w:sz w:val="20"/>
              </w:rPr>
            </w:pPr>
            <w:r w:rsidRPr="00C34D59">
              <w:rPr>
                <w:rFonts w:asciiTheme="minorHAnsi" w:hAnsiTheme="minorHAnsi"/>
                <w:b/>
                <w:sz w:val="20"/>
              </w:rPr>
              <w:t>€'000</w:t>
            </w:r>
          </w:p>
        </w:tc>
        <w:tc>
          <w:tcPr>
            <w:tcW w:w="1124" w:type="dxa"/>
            <w:tcBorders>
              <w:bottom w:val="single" w:sz="4" w:space="0" w:color="auto"/>
            </w:tcBorders>
          </w:tcPr>
          <w:p w14:paraId="373C31CA" w14:textId="77777777" w:rsidR="002A51D0" w:rsidRPr="00C34D59" w:rsidRDefault="002A51D0">
            <w:pPr>
              <w:jc w:val="right"/>
              <w:rPr>
                <w:rFonts w:asciiTheme="minorHAnsi" w:hAnsiTheme="minorHAnsi"/>
                <w:sz w:val="20"/>
              </w:rPr>
            </w:pPr>
            <w:r w:rsidRPr="00C34D59">
              <w:rPr>
                <w:rFonts w:asciiTheme="minorHAnsi" w:hAnsiTheme="minorHAnsi"/>
                <w:b/>
                <w:sz w:val="20"/>
              </w:rPr>
              <w:t>€'000</w:t>
            </w:r>
          </w:p>
        </w:tc>
      </w:tr>
      <w:tr w:rsidR="002A51D0" w:rsidRPr="001973D7" w14:paraId="2AE5D795" w14:textId="77777777" w:rsidTr="00C4050E">
        <w:trPr>
          <w:trHeight w:val="458"/>
        </w:trPr>
        <w:tc>
          <w:tcPr>
            <w:tcW w:w="3920" w:type="dxa"/>
            <w:tcBorders>
              <w:bottom w:val="nil"/>
            </w:tcBorders>
          </w:tcPr>
          <w:p w14:paraId="39E68520" w14:textId="77777777" w:rsidR="002A51D0" w:rsidRDefault="002A51D0">
            <w:pPr>
              <w:rPr>
                <w:rFonts w:asciiTheme="minorHAnsi" w:hAnsiTheme="minorHAnsi"/>
                <w:b/>
                <w:bCs/>
                <w:color w:val="000000"/>
                <w:sz w:val="20"/>
              </w:rPr>
            </w:pPr>
          </w:p>
          <w:p w14:paraId="5B8DFC75" w14:textId="77777777" w:rsidR="002A51D0" w:rsidRPr="00C34D59" w:rsidRDefault="002A51D0">
            <w:pPr>
              <w:rPr>
                <w:rFonts w:asciiTheme="minorHAnsi" w:hAnsiTheme="minorHAnsi"/>
                <w:b/>
                <w:sz w:val="20"/>
              </w:rPr>
            </w:pPr>
            <w:r w:rsidRPr="00C34D59">
              <w:rPr>
                <w:rFonts w:asciiTheme="minorHAnsi" w:hAnsiTheme="minorHAnsi"/>
                <w:b/>
                <w:bCs/>
                <w:color w:val="000000"/>
                <w:sz w:val="20"/>
              </w:rPr>
              <w:t xml:space="preserve">Financial assets </w:t>
            </w:r>
            <w:r w:rsidRPr="00C34D59">
              <w:rPr>
                <w:rFonts w:asciiTheme="minorHAnsi" w:hAnsiTheme="minorHAnsi"/>
                <w:b/>
                <w:sz w:val="20"/>
              </w:rPr>
              <w:t xml:space="preserve">measured at </w:t>
            </w:r>
            <w:r>
              <w:rPr>
                <w:rFonts w:asciiTheme="minorHAnsi" w:hAnsiTheme="minorHAnsi"/>
                <w:b/>
                <w:sz w:val="20"/>
              </w:rPr>
              <w:t>fair value</w:t>
            </w:r>
          </w:p>
        </w:tc>
        <w:tc>
          <w:tcPr>
            <w:tcW w:w="1686" w:type="dxa"/>
            <w:tcBorders>
              <w:bottom w:val="nil"/>
            </w:tcBorders>
          </w:tcPr>
          <w:p w14:paraId="711AFA8E" w14:textId="77777777" w:rsidR="002A51D0" w:rsidRPr="00C4050E" w:rsidRDefault="002A51D0">
            <w:pPr>
              <w:jc w:val="right"/>
              <w:rPr>
                <w:rFonts w:asciiTheme="minorHAnsi" w:hAnsiTheme="minorHAnsi"/>
                <w:b/>
                <w:sz w:val="20"/>
              </w:rPr>
            </w:pPr>
          </w:p>
        </w:tc>
        <w:tc>
          <w:tcPr>
            <w:tcW w:w="1406" w:type="dxa"/>
            <w:tcBorders>
              <w:bottom w:val="nil"/>
            </w:tcBorders>
          </w:tcPr>
          <w:p w14:paraId="330B0290" w14:textId="77777777" w:rsidR="002A51D0" w:rsidRPr="00C34D59" w:rsidRDefault="002A51D0">
            <w:pPr>
              <w:jc w:val="right"/>
              <w:rPr>
                <w:rFonts w:asciiTheme="minorHAnsi" w:hAnsiTheme="minorHAnsi"/>
                <w:b/>
                <w:sz w:val="20"/>
              </w:rPr>
            </w:pPr>
          </w:p>
        </w:tc>
        <w:tc>
          <w:tcPr>
            <w:tcW w:w="1405" w:type="dxa"/>
            <w:tcBorders>
              <w:bottom w:val="nil"/>
            </w:tcBorders>
          </w:tcPr>
          <w:p w14:paraId="486E1438" w14:textId="77777777" w:rsidR="002A51D0" w:rsidRPr="00C34D59" w:rsidRDefault="002A51D0">
            <w:pPr>
              <w:jc w:val="right"/>
              <w:rPr>
                <w:rFonts w:asciiTheme="minorHAnsi" w:hAnsiTheme="minorHAnsi"/>
                <w:b/>
                <w:sz w:val="20"/>
              </w:rPr>
            </w:pPr>
          </w:p>
        </w:tc>
        <w:tc>
          <w:tcPr>
            <w:tcW w:w="1124" w:type="dxa"/>
            <w:tcBorders>
              <w:bottom w:val="nil"/>
            </w:tcBorders>
          </w:tcPr>
          <w:p w14:paraId="420A943E" w14:textId="77777777" w:rsidR="002A51D0" w:rsidRPr="00C34D59" w:rsidRDefault="002A51D0">
            <w:pPr>
              <w:jc w:val="right"/>
              <w:rPr>
                <w:rFonts w:asciiTheme="minorHAnsi" w:hAnsiTheme="minorHAnsi"/>
                <w:b/>
                <w:sz w:val="20"/>
              </w:rPr>
            </w:pPr>
          </w:p>
        </w:tc>
      </w:tr>
      <w:tr w:rsidR="002A51D0" w:rsidRPr="001973D7" w14:paraId="4B3B26BB" w14:textId="77777777" w:rsidTr="00C4050E">
        <w:trPr>
          <w:trHeight w:val="239"/>
        </w:trPr>
        <w:tc>
          <w:tcPr>
            <w:tcW w:w="3920" w:type="dxa"/>
            <w:tcBorders>
              <w:top w:val="nil"/>
              <w:left w:val="nil"/>
              <w:bottom w:val="nil"/>
              <w:right w:val="nil"/>
            </w:tcBorders>
          </w:tcPr>
          <w:p w14:paraId="4E8C266D" w14:textId="77777777" w:rsidR="002A51D0" w:rsidRPr="00F85525" w:rsidRDefault="002A51D0">
            <w:pPr>
              <w:rPr>
                <w:rFonts w:asciiTheme="minorHAnsi" w:hAnsiTheme="minorHAnsi"/>
                <w:color w:val="000000"/>
                <w:sz w:val="20"/>
              </w:rPr>
            </w:pPr>
            <w:r w:rsidRPr="00F85525">
              <w:rPr>
                <w:rFonts w:asciiTheme="minorHAnsi" w:hAnsiTheme="minorHAnsi"/>
                <w:color w:val="000000"/>
                <w:sz w:val="20"/>
              </w:rPr>
              <w:t>Derivative interest rate swap</w:t>
            </w:r>
          </w:p>
        </w:tc>
        <w:tc>
          <w:tcPr>
            <w:tcW w:w="1686" w:type="dxa"/>
            <w:tcBorders>
              <w:top w:val="nil"/>
              <w:left w:val="nil"/>
              <w:bottom w:val="nil"/>
              <w:right w:val="nil"/>
            </w:tcBorders>
          </w:tcPr>
          <w:p w14:paraId="71AAFF62" w14:textId="4BE06918" w:rsidR="002A51D0" w:rsidRPr="001D2CF6" w:rsidRDefault="009F38B9">
            <w:pPr>
              <w:jc w:val="right"/>
              <w:rPr>
                <w:rFonts w:asciiTheme="minorHAnsi" w:hAnsiTheme="minorHAnsi"/>
                <w:b/>
                <w:sz w:val="20"/>
              </w:rPr>
            </w:pPr>
            <w:r>
              <w:rPr>
                <w:rFonts w:asciiTheme="minorHAnsi" w:hAnsiTheme="minorHAnsi"/>
                <w:b/>
                <w:sz w:val="20"/>
              </w:rPr>
              <w:t>-</w:t>
            </w:r>
          </w:p>
        </w:tc>
        <w:tc>
          <w:tcPr>
            <w:tcW w:w="1406" w:type="dxa"/>
            <w:tcBorders>
              <w:top w:val="nil"/>
              <w:left w:val="nil"/>
              <w:bottom w:val="nil"/>
              <w:right w:val="nil"/>
            </w:tcBorders>
          </w:tcPr>
          <w:p w14:paraId="48143FFF" w14:textId="77777777" w:rsidR="002A51D0" w:rsidRPr="001C3DD5" w:rsidRDefault="002A51D0">
            <w:pPr>
              <w:jc w:val="right"/>
              <w:rPr>
                <w:rFonts w:asciiTheme="minorHAnsi" w:hAnsiTheme="minorHAnsi"/>
                <w:bCs/>
                <w:sz w:val="20"/>
              </w:rPr>
            </w:pPr>
          </w:p>
        </w:tc>
        <w:tc>
          <w:tcPr>
            <w:tcW w:w="1405" w:type="dxa"/>
            <w:tcBorders>
              <w:top w:val="nil"/>
              <w:left w:val="nil"/>
              <w:bottom w:val="nil"/>
              <w:right w:val="nil"/>
            </w:tcBorders>
          </w:tcPr>
          <w:p w14:paraId="4BE7FAF8" w14:textId="76ED6F92" w:rsidR="002A51D0" w:rsidRPr="001D2CF6" w:rsidRDefault="009F38B9">
            <w:pPr>
              <w:jc w:val="right"/>
              <w:rPr>
                <w:rFonts w:asciiTheme="minorHAnsi" w:hAnsiTheme="minorHAnsi"/>
                <w:b/>
                <w:sz w:val="20"/>
              </w:rPr>
            </w:pPr>
            <w:r>
              <w:rPr>
                <w:rFonts w:asciiTheme="minorHAnsi" w:hAnsiTheme="minorHAnsi"/>
                <w:b/>
                <w:sz w:val="20"/>
              </w:rPr>
              <w:t>-</w:t>
            </w:r>
          </w:p>
        </w:tc>
        <w:tc>
          <w:tcPr>
            <w:tcW w:w="1124" w:type="dxa"/>
            <w:tcBorders>
              <w:top w:val="nil"/>
              <w:left w:val="nil"/>
              <w:bottom w:val="nil"/>
              <w:right w:val="nil"/>
            </w:tcBorders>
          </w:tcPr>
          <w:p w14:paraId="1D93D410" w14:textId="77777777" w:rsidR="002A51D0" w:rsidRPr="00C34D59" w:rsidRDefault="002A51D0">
            <w:pPr>
              <w:jc w:val="right"/>
              <w:rPr>
                <w:rFonts w:asciiTheme="minorHAnsi" w:hAnsiTheme="minorHAnsi"/>
                <w:b/>
                <w:sz w:val="20"/>
              </w:rPr>
            </w:pPr>
          </w:p>
        </w:tc>
      </w:tr>
      <w:tr w:rsidR="002A51D0" w:rsidRPr="001973D7" w14:paraId="500D97EF" w14:textId="77777777" w:rsidTr="00C4050E">
        <w:trPr>
          <w:trHeight w:val="229"/>
        </w:trPr>
        <w:tc>
          <w:tcPr>
            <w:tcW w:w="3920" w:type="dxa"/>
            <w:tcBorders>
              <w:top w:val="nil"/>
              <w:left w:val="nil"/>
              <w:bottom w:val="nil"/>
              <w:right w:val="nil"/>
            </w:tcBorders>
          </w:tcPr>
          <w:p w14:paraId="3749A143" w14:textId="77777777" w:rsidR="002A51D0" w:rsidRPr="00C34D59" w:rsidRDefault="002A51D0">
            <w:pPr>
              <w:rPr>
                <w:rFonts w:asciiTheme="minorHAnsi" w:hAnsiTheme="minorHAnsi"/>
                <w:b/>
                <w:bCs/>
                <w:color w:val="000000"/>
                <w:sz w:val="20"/>
              </w:rPr>
            </w:pPr>
          </w:p>
        </w:tc>
        <w:tc>
          <w:tcPr>
            <w:tcW w:w="1686" w:type="dxa"/>
            <w:tcBorders>
              <w:top w:val="nil"/>
              <w:left w:val="nil"/>
              <w:bottom w:val="nil"/>
              <w:right w:val="nil"/>
            </w:tcBorders>
          </w:tcPr>
          <w:p w14:paraId="1EBC4C34" w14:textId="77777777" w:rsidR="002A51D0" w:rsidRPr="00C34D59" w:rsidRDefault="002A51D0">
            <w:pPr>
              <w:jc w:val="right"/>
              <w:rPr>
                <w:rFonts w:asciiTheme="minorHAnsi" w:hAnsiTheme="minorHAnsi"/>
                <w:b/>
                <w:sz w:val="20"/>
              </w:rPr>
            </w:pPr>
          </w:p>
        </w:tc>
        <w:tc>
          <w:tcPr>
            <w:tcW w:w="1406" w:type="dxa"/>
            <w:tcBorders>
              <w:top w:val="nil"/>
              <w:left w:val="nil"/>
              <w:bottom w:val="nil"/>
              <w:right w:val="nil"/>
            </w:tcBorders>
          </w:tcPr>
          <w:p w14:paraId="38C41798" w14:textId="77777777" w:rsidR="002A51D0" w:rsidRPr="00C34D59" w:rsidRDefault="002A51D0">
            <w:pPr>
              <w:jc w:val="right"/>
              <w:rPr>
                <w:rFonts w:asciiTheme="minorHAnsi" w:hAnsiTheme="minorHAnsi"/>
                <w:b/>
                <w:sz w:val="20"/>
              </w:rPr>
            </w:pPr>
          </w:p>
        </w:tc>
        <w:tc>
          <w:tcPr>
            <w:tcW w:w="1405" w:type="dxa"/>
            <w:tcBorders>
              <w:top w:val="nil"/>
              <w:left w:val="nil"/>
              <w:bottom w:val="nil"/>
              <w:right w:val="nil"/>
            </w:tcBorders>
          </w:tcPr>
          <w:p w14:paraId="55C9FE9B" w14:textId="77777777" w:rsidR="002A51D0" w:rsidRPr="00C34D59" w:rsidRDefault="002A51D0">
            <w:pPr>
              <w:jc w:val="right"/>
              <w:rPr>
                <w:rFonts w:asciiTheme="minorHAnsi" w:hAnsiTheme="minorHAnsi"/>
                <w:b/>
                <w:sz w:val="20"/>
              </w:rPr>
            </w:pPr>
          </w:p>
        </w:tc>
        <w:tc>
          <w:tcPr>
            <w:tcW w:w="1124" w:type="dxa"/>
            <w:tcBorders>
              <w:top w:val="nil"/>
              <w:left w:val="nil"/>
              <w:bottom w:val="nil"/>
              <w:right w:val="nil"/>
            </w:tcBorders>
          </w:tcPr>
          <w:p w14:paraId="413958B9" w14:textId="77777777" w:rsidR="002A51D0" w:rsidRPr="00C34D59" w:rsidRDefault="002A51D0">
            <w:pPr>
              <w:jc w:val="right"/>
              <w:rPr>
                <w:rFonts w:asciiTheme="minorHAnsi" w:hAnsiTheme="minorHAnsi"/>
                <w:b/>
                <w:sz w:val="20"/>
              </w:rPr>
            </w:pPr>
          </w:p>
        </w:tc>
      </w:tr>
      <w:tr w:rsidR="002A51D0" w:rsidRPr="001973D7" w14:paraId="7D4C76FB" w14:textId="77777777" w:rsidTr="00C4050E">
        <w:trPr>
          <w:trHeight w:val="229"/>
        </w:trPr>
        <w:tc>
          <w:tcPr>
            <w:tcW w:w="3920" w:type="dxa"/>
            <w:tcBorders>
              <w:top w:val="nil"/>
            </w:tcBorders>
          </w:tcPr>
          <w:p w14:paraId="348A86CA" w14:textId="77777777" w:rsidR="002A51D0" w:rsidRPr="00BE6D94" w:rsidRDefault="002A51D0">
            <w:pPr>
              <w:rPr>
                <w:rFonts w:asciiTheme="minorHAnsi" w:hAnsiTheme="minorHAnsi"/>
                <w:b/>
                <w:bCs/>
                <w:color w:val="000000"/>
                <w:sz w:val="20"/>
              </w:rPr>
            </w:pPr>
            <w:r w:rsidRPr="00BE6D94">
              <w:rPr>
                <w:rFonts w:asciiTheme="minorHAnsi" w:hAnsiTheme="minorHAnsi"/>
                <w:b/>
                <w:bCs/>
                <w:color w:val="000000"/>
                <w:sz w:val="20"/>
              </w:rPr>
              <w:t xml:space="preserve">Financial assets </w:t>
            </w:r>
            <w:r w:rsidRPr="00BE6D94">
              <w:rPr>
                <w:rFonts w:asciiTheme="minorHAnsi" w:hAnsiTheme="minorHAnsi"/>
                <w:b/>
                <w:sz w:val="20"/>
              </w:rPr>
              <w:t>measured at amortised cost</w:t>
            </w:r>
          </w:p>
        </w:tc>
        <w:tc>
          <w:tcPr>
            <w:tcW w:w="1686" w:type="dxa"/>
            <w:tcBorders>
              <w:top w:val="nil"/>
            </w:tcBorders>
          </w:tcPr>
          <w:p w14:paraId="4161BA7D" w14:textId="77777777" w:rsidR="002A51D0" w:rsidRPr="00BE6D94" w:rsidRDefault="002A51D0">
            <w:pPr>
              <w:jc w:val="right"/>
              <w:rPr>
                <w:rFonts w:asciiTheme="minorHAnsi" w:hAnsiTheme="minorHAnsi"/>
                <w:b/>
                <w:sz w:val="20"/>
              </w:rPr>
            </w:pPr>
          </w:p>
        </w:tc>
        <w:tc>
          <w:tcPr>
            <w:tcW w:w="1406" w:type="dxa"/>
            <w:tcBorders>
              <w:top w:val="nil"/>
            </w:tcBorders>
          </w:tcPr>
          <w:p w14:paraId="5D3C35B5" w14:textId="77777777" w:rsidR="002A51D0" w:rsidRPr="00BE6D94" w:rsidRDefault="002A51D0">
            <w:pPr>
              <w:jc w:val="right"/>
              <w:rPr>
                <w:rFonts w:asciiTheme="minorHAnsi" w:hAnsiTheme="minorHAnsi"/>
                <w:b/>
                <w:sz w:val="20"/>
              </w:rPr>
            </w:pPr>
          </w:p>
        </w:tc>
        <w:tc>
          <w:tcPr>
            <w:tcW w:w="1405" w:type="dxa"/>
            <w:tcBorders>
              <w:top w:val="nil"/>
            </w:tcBorders>
          </w:tcPr>
          <w:p w14:paraId="69E55AF6" w14:textId="77777777" w:rsidR="002A51D0" w:rsidRPr="00BE6D94" w:rsidRDefault="002A51D0">
            <w:pPr>
              <w:jc w:val="right"/>
              <w:rPr>
                <w:rFonts w:asciiTheme="minorHAnsi" w:hAnsiTheme="minorHAnsi"/>
                <w:b/>
                <w:sz w:val="20"/>
              </w:rPr>
            </w:pPr>
          </w:p>
        </w:tc>
        <w:tc>
          <w:tcPr>
            <w:tcW w:w="1124" w:type="dxa"/>
            <w:tcBorders>
              <w:top w:val="nil"/>
            </w:tcBorders>
          </w:tcPr>
          <w:p w14:paraId="1EDF7306" w14:textId="77777777" w:rsidR="002A51D0" w:rsidRPr="00C34D59" w:rsidRDefault="002A51D0">
            <w:pPr>
              <w:jc w:val="right"/>
              <w:rPr>
                <w:rFonts w:asciiTheme="minorHAnsi" w:hAnsiTheme="minorHAnsi"/>
                <w:b/>
                <w:sz w:val="20"/>
              </w:rPr>
            </w:pPr>
          </w:p>
        </w:tc>
      </w:tr>
      <w:tr w:rsidR="009F38B9" w:rsidRPr="001973D7" w14:paraId="578CF6E2" w14:textId="77777777" w:rsidTr="00C4050E">
        <w:trPr>
          <w:trHeight w:val="458"/>
        </w:trPr>
        <w:tc>
          <w:tcPr>
            <w:tcW w:w="3920" w:type="dxa"/>
          </w:tcPr>
          <w:p w14:paraId="797D7829" w14:textId="77777777" w:rsidR="009F38B9" w:rsidRPr="00BE6D94" w:rsidRDefault="009F38B9" w:rsidP="009F38B9">
            <w:pPr>
              <w:rPr>
                <w:rFonts w:asciiTheme="minorHAnsi" w:hAnsiTheme="minorHAnsi"/>
                <w:color w:val="000000"/>
                <w:sz w:val="20"/>
              </w:rPr>
            </w:pPr>
            <w:r w:rsidRPr="00BE6D94">
              <w:rPr>
                <w:rFonts w:asciiTheme="minorHAnsi" w:hAnsiTheme="minorHAnsi"/>
                <w:color w:val="000000"/>
                <w:sz w:val="20"/>
              </w:rPr>
              <w:t>Trade and other receivables (excluding prepayments)</w:t>
            </w:r>
          </w:p>
        </w:tc>
        <w:tc>
          <w:tcPr>
            <w:tcW w:w="1686" w:type="dxa"/>
          </w:tcPr>
          <w:p w14:paraId="5D77BC32" w14:textId="3EEF6054" w:rsidR="009F38B9" w:rsidRPr="009F38B9" w:rsidRDefault="00FA3BCC" w:rsidP="009F38B9">
            <w:pPr>
              <w:jc w:val="right"/>
              <w:rPr>
                <w:rFonts w:asciiTheme="minorHAnsi" w:hAnsiTheme="minorHAnsi"/>
                <w:sz w:val="20"/>
              </w:rPr>
            </w:pPr>
            <w:r>
              <w:rPr>
                <w:rFonts w:asciiTheme="minorHAnsi" w:hAnsiTheme="minorHAnsi"/>
                <w:sz w:val="20"/>
              </w:rPr>
              <w:t>170,649</w:t>
            </w:r>
          </w:p>
        </w:tc>
        <w:tc>
          <w:tcPr>
            <w:tcW w:w="1406" w:type="dxa"/>
          </w:tcPr>
          <w:p w14:paraId="557BBB61" w14:textId="77777777" w:rsidR="009F38B9" w:rsidRPr="00BE6D94" w:rsidRDefault="009F38B9" w:rsidP="009F38B9">
            <w:pPr>
              <w:jc w:val="right"/>
              <w:rPr>
                <w:rFonts w:asciiTheme="minorHAnsi" w:hAnsiTheme="minorHAnsi"/>
                <w:sz w:val="20"/>
              </w:rPr>
            </w:pPr>
          </w:p>
        </w:tc>
        <w:tc>
          <w:tcPr>
            <w:tcW w:w="1405" w:type="dxa"/>
          </w:tcPr>
          <w:p w14:paraId="06D063B0" w14:textId="77777777" w:rsidR="009F38B9" w:rsidRPr="00BE6D94" w:rsidRDefault="009F38B9" w:rsidP="009F38B9">
            <w:pPr>
              <w:jc w:val="right"/>
              <w:rPr>
                <w:rFonts w:asciiTheme="minorHAnsi" w:hAnsiTheme="minorHAnsi"/>
                <w:sz w:val="20"/>
              </w:rPr>
            </w:pPr>
          </w:p>
        </w:tc>
        <w:tc>
          <w:tcPr>
            <w:tcW w:w="1124" w:type="dxa"/>
          </w:tcPr>
          <w:p w14:paraId="038D1C8D" w14:textId="77777777" w:rsidR="009F38B9" w:rsidRPr="00C34D59" w:rsidRDefault="009F38B9" w:rsidP="009F38B9">
            <w:pPr>
              <w:jc w:val="right"/>
              <w:rPr>
                <w:rFonts w:asciiTheme="minorHAnsi" w:hAnsiTheme="minorHAnsi"/>
                <w:sz w:val="20"/>
              </w:rPr>
            </w:pPr>
          </w:p>
        </w:tc>
      </w:tr>
      <w:tr w:rsidR="009F38B9" w:rsidRPr="001973D7" w14:paraId="4E8A357E" w14:textId="77777777" w:rsidTr="00C4050E">
        <w:trPr>
          <w:trHeight w:val="229"/>
        </w:trPr>
        <w:tc>
          <w:tcPr>
            <w:tcW w:w="3920" w:type="dxa"/>
          </w:tcPr>
          <w:p w14:paraId="55E815A4" w14:textId="77777777" w:rsidR="009F38B9" w:rsidRPr="00BE6D94" w:rsidRDefault="009F38B9" w:rsidP="009F38B9">
            <w:pPr>
              <w:rPr>
                <w:rFonts w:asciiTheme="minorHAnsi" w:hAnsiTheme="minorHAnsi"/>
                <w:color w:val="000000"/>
                <w:sz w:val="20"/>
              </w:rPr>
            </w:pPr>
            <w:r w:rsidRPr="00BE6D94">
              <w:rPr>
                <w:rFonts w:asciiTheme="minorHAnsi" w:hAnsiTheme="minorHAnsi"/>
                <w:color w:val="000000"/>
                <w:sz w:val="20"/>
              </w:rPr>
              <w:t xml:space="preserve">Cash and cash equivalents </w:t>
            </w:r>
          </w:p>
        </w:tc>
        <w:tc>
          <w:tcPr>
            <w:tcW w:w="1686" w:type="dxa"/>
            <w:tcBorders>
              <w:bottom w:val="single" w:sz="4" w:space="0" w:color="auto"/>
            </w:tcBorders>
          </w:tcPr>
          <w:p w14:paraId="439310BD" w14:textId="07BCCF35" w:rsidR="009F38B9" w:rsidRPr="009F38B9" w:rsidRDefault="009F38B9" w:rsidP="009F38B9">
            <w:pPr>
              <w:jc w:val="right"/>
              <w:rPr>
                <w:rFonts w:asciiTheme="minorHAnsi" w:hAnsiTheme="minorHAnsi"/>
                <w:sz w:val="20"/>
              </w:rPr>
            </w:pPr>
            <w:r w:rsidRPr="009F38B9">
              <w:rPr>
                <w:rFonts w:asciiTheme="minorHAnsi" w:hAnsiTheme="minorHAnsi"/>
                <w:sz w:val="20"/>
              </w:rPr>
              <w:t>44,160</w:t>
            </w:r>
          </w:p>
        </w:tc>
        <w:tc>
          <w:tcPr>
            <w:tcW w:w="1406" w:type="dxa"/>
            <w:tcBorders>
              <w:bottom w:val="single" w:sz="4" w:space="0" w:color="FFFFFF" w:themeColor="background1"/>
            </w:tcBorders>
          </w:tcPr>
          <w:p w14:paraId="7BF60C88" w14:textId="77777777" w:rsidR="009F38B9" w:rsidRPr="00BE6D94" w:rsidRDefault="009F38B9" w:rsidP="009F38B9">
            <w:pPr>
              <w:jc w:val="right"/>
              <w:rPr>
                <w:rFonts w:asciiTheme="minorHAnsi" w:hAnsiTheme="minorHAnsi"/>
                <w:sz w:val="20"/>
              </w:rPr>
            </w:pPr>
          </w:p>
        </w:tc>
        <w:tc>
          <w:tcPr>
            <w:tcW w:w="1405" w:type="dxa"/>
            <w:tcBorders>
              <w:bottom w:val="single" w:sz="4" w:space="0" w:color="FFFFFF" w:themeColor="background1"/>
            </w:tcBorders>
          </w:tcPr>
          <w:p w14:paraId="294BB07F" w14:textId="77777777" w:rsidR="009F38B9" w:rsidRPr="00BE6D94" w:rsidRDefault="009F38B9" w:rsidP="009F38B9">
            <w:pPr>
              <w:jc w:val="right"/>
              <w:rPr>
                <w:rFonts w:asciiTheme="minorHAnsi" w:hAnsiTheme="minorHAnsi"/>
                <w:sz w:val="20"/>
              </w:rPr>
            </w:pPr>
          </w:p>
        </w:tc>
        <w:tc>
          <w:tcPr>
            <w:tcW w:w="1124" w:type="dxa"/>
            <w:tcBorders>
              <w:bottom w:val="single" w:sz="4" w:space="0" w:color="FFFFFF" w:themeColor="background1"/>
            </w:tcBorders>
          </w:tcPr>
          <w:p w14:paraId="57BED1FA" w14:textId="77777777" w:rsidR="009F38B9" w:rsidRPr="00C34D59" w:rsidRDefault="009F38B9" w:rsidP="009F38B9">
            <w:pPr>
              <w:jc w:val="right"/>
              <w:rPr>
                <w:rFonts w:asciiTheme="minorHAnsi" w:hAnsiTheme="minorHAnsi"/>
                <w:sz w:val="20"/>
              </w:rPr>
            </w:pPr>
          </w:p>
        </w:tc>
      </w:tr>
      <w:tr w:rsidR="002A51D0" w:rsidRPr="001973D7" w14:paraId="76638CFC" w14:textId="77777777" w:rsidTr="00C4050E">
        <w:trPr>
          <w:trHeight w:val="229"/>
        </w:trPr>
        <w:tc>
          <w:tcPr>
            <w:tcW w:w="3920" w:type="dxa"/>
            <w:tcBorders>
              <w:right w:val="nil"/>
            </w:tcBorders>
          </w:tcPr>
          <w:p w14:paraId="2732FC2A" w14:textId="77777777" w:rsidR="002A51D0" w:rsidRPr="00BE6D94" w:rsidRDefault="002A51D0">
            <w:pPr>
              <w:rPr>
                <w:rFonts w:asciiTheme="minorHAnsi" w:hAnsiTheme="minorHAnsi"/>
                <w:sz w:val="20"/>
              </w:rPr>
            </w:pPr>
          </w:p>
        </w:tc>
        <w:tc>
          <w:tcPr>
            <w:tcW w:w="1686" w:type="dxa"/>
            <w:tcBorders>
              <w:top w:val="single" w:sz="4" w:space="0" w:color="auto"/>
              <w:left w:val="nil"/>
              <w:bottom w:val="single" w:sz="4" w:space="0" w:color="auto"/>
              <w:right w:val="nil"/>
            </w:tcBorders>
          </w:tcPr>
          <w:p w14:paraId="6A00A57B" w14:textId="004F42DF" w:rsidR="002A51D0" w:rsidRPr="00BE6D94" w:rsidRDefault="00AA53D6">
            <w:pPr>
              <w:jc w:val="right"/>
              <w:rPr>
                <w:rFonts w:asciiTheme="minorHAnsi" w:hAnsiTheme="minorHAnsi"/>
                <w:b/>
                <w:sz w:val="20"/>
              </w:rPr>
            </w:pPr>
            <w:r>
              <w:rPr>
                <w:rFonts w:asciiTheme="minorHAnsi" w:hAnsiTheme="minorHAnsi"/>
                <w:b/>
                <w:sz w:val="20"/>
              </w:rPr>
              <w:t>214,809</w:t>
            </w:r>
          </w:p>
        </w:tc>
        <w:tc>
          <w:tcPr>
            <w:tcW w:w="1406" w:type="dxa"/>
            <w:tcBorders>
              <w:top w:val="single" w:sz="4" w:space="0" w:color="FFFFFF" w:themeColor="background1"/>
              <w:left w:val="nil"/>
              <w:bottom w:val="nil"/>
              <w:right w:val="nil"/>
            </w:tcBorders>
          </w:tcPr>
          <w:p w14:paraId="35D951CD" w14:textId="77777777" w:rsidR="002A51D0" w:rsidRPr="00BE6D94" w:rsidRDefault="002A51D0">
            <w:pPr>
              <w:jc w:val="right"/>
              <w:rPr>
                <w:rFonts w:asciiTheme="minorHAnsi" w:hAnsiTheme="minorHAnsi"/>
                <w:b/>
                <w:sz w:val="20"/>
              </w:rPr>
            </w:pPr>
          </w:p>
        </w:tc>
        <w:tc>
          <w:tcPr>
            <w:tcW w:w="1405" w:type="dxa"/>
            <w:tcBorders>
              <w:top w:val="single" w:sz="4" w:space="0" w:color="FFFFFF" w:themeColor="background1"/>
              <w:left w:val="nil"/>
              <w:bottom w:val="nil"/>
              <w:right w:val="nil"/>
            </w:tcBorders>
          </w:tcPr>
          <w:p w14:paraId="6D23F173" w14:textId="77777777" w:rsidR="002A51D0" w:rsidRPr="00BE6D94" w:rsidRDefault="002A51D0">
            <w:pPr>
              <w:jc w:val="right"/>
              <w:rPr>
                <w:rFonts w:asciiTheme="minorHAnsi" w:hAnsiTheme="minorHAnsi"/>
                <w:b/>
                <w:sz w:val="20"/>
              </w:rPr>
            </w:pPr>
          </w:p>
        </w:tc>
        <w:tc>
          <w:tcPr>
            <w:tcW w:w="1124" w:type="dxa"/>
            <w:tcBorders>
              <w:top w:val="single" w:sz="4" w:space="0" w:color="FFFFFF" w:themeColor="background1"/>
              <w:left w:val="nil"/>
              <w:bottom w:val="nil"/>
              <w:right w:val="nil"/>
            </w:tcBorders>
          </w:tcPr>
          <w:p w14:paraId="16F2A9AA" w14:textId="77777777" w:rsidR="002A51D0" w:rsidRPr="001973D7" w:rsidRDefault="002A51D0">
            <w:pPr>
              <w:jc w:val="right"/>
              <w:rPr>
                <w:rFonts w:asciiTheme="minorHAnsi" w:hAnsiTheme="minorHAnsi"/>
                <w:b/>
                <w:sz w:val="20"/>
                <w:highlight w:val="yellow"/>
              </w:rPr>
            </w:pPr>
          </w:p>
        </w:tc>
      </w:tr>
      <w:tr w:rsidR="002A51D0" w:rsidRPr="001973D7" w14:paraId="5F4B3957" w14:textId="77777777" w:rsidTr="00C4050E">
        <w:trPr>
          <w:trHeight w:val="229"/>
        </w:trPr>
        <w:tc>
          <w:tcPr>
            <w:tcW w:w="3920" w:type="dxa"/>
          </w:tcPr>
          <w:p w14:paraId="4747A453" w14:textId="77777777" w:rsidR="00C4050E" w:rsidRDefault="00C4050E">
            <w:pPr>
              <w:rPr>
                <w:rFonts w:asciiTheme="minorHAnsi" w:hAnsiTheme="minorHAnsi"/>
                <w:b/>
                <w:bCs/>
                <w:sz w:val="20"/>
              </w:rPr>
            </w:pPr>
          </w:p>
          <w:p w14:paraId="048B0832" w14:textId="3012182D" w:rsidR="002A51D0" w:rsidRPr="001D2CF6" w:rsidRDefault="002A51D0">
            <w:pPr>
              <w:rPr>
                <w:rFonts w:asciiTheme="minorHAnsi" w:hAnsiTheme="minorHAnsi"/>
                <w:b/>
                <w:bCs/>
                <w:sz w:val="20"/>
              </w:rPr>
            </w:pPr>
            <w:r w:rsidRPr="001D2CF6">
              <w:rPr>
                <w:rFonts w:asciiTheme="minorHAnsi" w:hAnsiTheme="minorHAnsi"/>
                <w:b/>
                <w:bCs/>
                <w:sz w:val="20"/>
              </w:rPr>
              <w:t xml:space="preserve">Total </w:t>
            </w:r>
            <w:r w:rsidR="009B75FD">
              <w:rPr>
                <w:rFonts w:asciiTheme="minorHAnsi" w:hAnsiTheme="minorHAnsi"/>
                <w:b/>
                <w:bCs/>
                <w:sz w:val="20"/>
              </w:rPr>
              <w:t>f</w:t>
            </w:r>
            <w:r w:rsidRPr="001D2CF6">
              <w:rPr>
                <w:rFonts w:asciiTheme="minorHAnsi" w:hAnsiTheme="minorHAnsi"/>
                <w:b/>
                <w:bCs/>
                <w:sz w:val="20"/>
              </w:rPr>
              <w:t>inancial assets</w:t>
            </w:r>
          </w:p>
        </w:tc>
        <w:tc>
          <w:tcPr>
            <w:tcW w:w="1686" w:type="dxa"/>
            <w:tcBorders>
              <w:top w:val="single" w:sz="4" w:space="0" w:color="auto"/>
              <w:bottom w:val="single" w:sz="12" w:space="0" w:color="auto"/>
              <w:right w:val="nil"/>
            </w:tcBorders>
          </w:tcPr>
          <w:p w14:paraId="115CFF55" w14:textId="77777777" w:rsidR="00C4050E" w:rsidRDefault="00C4050E">
            <w:pPr>
              <w:jc w:val="right"/>
              <w:rPr>
                <w:rFonts w:ascii="Calibri" w:hAnsi="Calibri"/>
                <w:b/>
                <w:sz w:val="20"/>
              </w:rPr>
            </w:pPr>
          </w:p>
          <w:p w14:paraId="64C614EB" w14:textId="7BC51C01" w:rsidR="002A51D0" w:rsidRPr="00C4050E" w:rsidDel="00C9695C" w:rsidRDefault="00AA53D6">
            <w:pPr>
              <w:jc w:val="right"/>
              <w:rPr>
                <w:rFonts w:ascii="Calibri" w:hAnsi="Calibri"/>
                <w:b/>
                <w:sz w:val="20"/>
              </w:rPr>
            </w:pPr>
            <w:r>
              <w:rPr>
                <w:rFonts w:ascii="Calibri" w:hAnsi="Calibri"/>
                <w:b/>
                <w:sz w:val="20"/>
              </w:rPr>
              <w:t>214,809</w:t>
            </w:r>
          </w:p>
        </w:tc>
        <w:tc>
          <w:tcPr>
            <w:tcW w:w="1406" w:type="dxa"/>
            <w:tcBorders>
              <w:top w:val="single" w:sz="4" w:space="0" w:color="FFFFFF" w:themeColor="background1"/>
              <w:left w:val="nil"/>
              <w:bottom w:val="nil"/>
              <w:right w:val="nil"/>
            </w:tcBorders>
          </w:tcPr>
          <w:p w14:paraId="1E1D6266" w14:textId="77777777" w:rsidR="002A51D0" w:rsidRPr="00C4050E" w:rsidRDefault="002A51D0">
            <w:pPr>
              <w:jc w:val="right"/>
              <w:rPr>
                <w:rFonts w:ascii="Calibri" w:hAnsi="Calibri"/>
                <w:b/>
                <w:sz w:val="20"/>
              </w:rPr>
            </w:pPr>
          </w:p>
        </w:tc>
        <w:tc>
          <w:tcPr>
            <w:tcW w:w="1405" w:type="dxa"/>
            <w:tcBorders>
              <w:top w:val="single" w:sz="4" w:space="0" w:color="FFFFFF" w:themeColor="background1"/>
              <w:left w:val="nil"/>
              <w:bottom w:val="nil"/>
              <w:right w:val="nil"/>
            </w:tcBorders>
          </w:tcPr>
          <w:p w14:paraId="6854B387" w14:textId="77777777" w:rsidR="002A51D0" w:rsidRPr="00BE6D94" w:rsidRDefault="002A51D0">
            <w:pPr>
              <w:jc w:val="right"/>
              <w:rPr>
                <w:rFonts w:asciiTheme="minorHAnsi" w:hAnsiTheme="minorHAnsi"/>
                <w:b/>
                <w:sz w:val="20"/>
              </w:rPr>
            </w:pPr>
          </w:p>
        </w:tc>
        <w:tc>
          <w:tcPr>
            <w:tcW w:w="1124" w:type="dxa"/>
            <w:tcBorders>
              <w:top w:val="single" w:sz="4" w:space="0" w:color="FFFFFF" w:themeColor="background1"/>
              <w:left w:val="nil"/>
              <w:bottom w:val="nil"/>
              <w:right w:val="nil"/>
            </w:tcBorders>
          </w:tcPr>
          <w:p w14:paraId="14781F08" w14:textId="77777777" w:rsidR="002A51D0" w:rsidRPr="001973D7" w:rsidRDefault="002A51D0">
            <w:pPr>
              <w:jc w:val="right"/>
              <w:rPr>
                <w:rFonts w:asciiTheme="minorHAnsi" w:hAnsiTheme="minorHAnsi"/>
                <w:b/>
                <w:sz w:val="20"/>
                <w:highlight w:val="yellow"/>
              </w:rPr>
            </w:pPr>
          </w:p>
        </w:tc>
      </w:tr>
      <w:tr w:rsidR="009F38B9" w:rsidRPr="001973D7" w14:paraId="48F37758" w14:textId="77777777" w:rsidTr="00C4050E">
        <w:trPr>
          <w:trHeight w:val="510"/>
        </w:trPr>
        <w:tc>
          <w:tcPr>
            <w:tcW w:w="3920" w:type="dxa"/>
            <w:tcBorders>
              <w:right w:val="nil"/>
            </w:tcBorders>
          </w:tcPr>
          <w:p w14:paraId="657DAAAF" w14:textId="77777777" w:rsidR="00C4050E" w:rsidRDefault="00C4050E" w:rsidP="009F38B9">
            <w:pPr>
              <w:rPr>
                <w:rFonts w:asciiTheme="minorHAnsi" w:hAnsiTheme="minorHAnsi"/>
                <w:b/>
                <w:bCs/>
                <w:color w:val="000000"/>
                <w:sz w:val="20"/>
              </w:rPr>
            </w:pPr>
          </w:p>
          <w:p w14:paraId="1DC4B27F" w14:textId="70256417" w:rsidR="009F38B9" w:rsidRDefault="009F38B9" w:rsidP="009F38B9">
            <w:pPr>
              <w:rPr>
                <w:rFonts w:asciiTheme="minorHAnsi" w:hAnsiTheme="minorHAnsi"/>
                <w:b/>
                <w:bCs/>
                <w:color w:val="000000"/>
                <w:sz w:val="20"/>
              </w:rPr>
            </w:pPr>
            <w:r w:rsidRPr="00C34D59">
              <w:rPr>
                <w:rFonts w:asciiTheme="minorHAnsi" w:hAnsiTheme="minorHAnsi"/>
                <w:b/>
                <w:bCs/>
                <w:color w:val="000000"/>
                <w:sz w:val="20"/>
              </w:rPr>
              <w:t xml:space="preserve">Financial </w:t>
            </w:r>
            <w:r>
              <w:rPr>
                <w:rFonts w:asciiTheme="minorHAnsi" w:hAnsiTheme="minorHAnsi"/>
                <w:b/>
                <w:bCs/>
                <w:color w:val="000000"/>
                <w:sz w:val="20"/>
              </w:rPr>
              <w:t>liabilities</w:t>
            </w:r>
            <w:r w:rsidRPr="00C34D59">
              <w:rPr>
                <w:rFonts w:asciiTheme="minorHAnsi" w:hAnsiTheme="minorHAnsi"/>
                <w:b/>
                <w:bCs/>
                <w:color w:val="000000"/>
                <w:sz w:val="20"/>
              </w:rPr>
              <w:t xml:space="preserve"> </w:t>
            </w:r>
            <w:r w:rsidRPr="00C34D59">
              <w:rPr>
                <w:rFonts w:asciiTheme="minorHAnsi" w:hAnsiTheme="minorHAnsi"/>
                <w:b/>
                <w:sz w:val="20"/>
              </w:rPr>
              <w:t xml:space="preserve">measured at </w:t>
            </w:r>
            <w:r>
              <w:rPr>
                <w:rFonts w:asciiTheme="minorHAnsi" w:hAnsiTheme="minorHAnsi"/>
                <w:b/>
                <w:sz w:val="20"/>
              </w:rPr>
              <w:t>fair value</w:t>
            </w:r>
          </w:p>
        </w:tc>
        <w:tc>
          <w:tcPr>
            <w:tcW w:w="1686" w:type="dxa"/>
            <w:tcBorders>
              <w:top w:val="nil"/>
              <w:left w:val="nil"/>
              <w:bottom w:val="nil"/>
              <w:right w:val="nil"/>
            </w:tcBorders>
          </w:tcPr>
          <w:p w14:paraId="1E006C35" w14:textId="77777777" w:rsidR="009F38B9" w:rsidRPr="00BE6D94" w:rsidRDefault="009F38B9" w:rsidP="009F38B9">
            <w:pPr>
              <w:rPr>
                <w:rFonts w:asciiTheme="minorHAnsi" w:hAnsiTheme="minorHAnsi"/>
                <w:sz w:val="20"/>
              </w:rPr>
            </w:pPr>
          </w:p>
        </w:tc>
        <w:tc>
          <w:tcPr>
            <w:tcW w:w="1406" w:type="dxa"/>
            <w:tcBorders>
              <w:top w:val="nil"/>
              <w:left w:val="nil"/>
              <w:bottom w:val="nil"/>
              <w:right w:val="nil"/>
            </w:tcBorders>
          </w:tcPr>
          <w:p w14:paraId="1143FE54" w14:textId="77777777" w:rsidR="009F38B9" w:rsidRPr="00BE6D94" w:rsidRDefault="009F38B9" w:rsidP="009F38B9">
            <w:pPr>
              <w:rPr>
                <w:rFonts w:asciiTheme="minorHAnsi" w:hAnsiTheme="minorHAnsi"/>
                <w:sz w:val="20"/>
              </w:rPr>
            </w:pPr>
          </w:p>
        </w:tc>
        <w:tc>
          <w:tcPr>
            <w:tcW w:w="1405" w:type="dxa"/>
            <w:tcBorders>
              <w:left w:val="nil"/>
            </w:tcBorders>
          </w:tcPr>
          <w:p w14:paraId="7880A485" w14:textId="77777777" w:rsidR="009F38B9" w:rsidRPr="00BE6D94" w:rsidRDefault="009F38B9" w:rsidP="009F38B9">
            <w:pPr>
              <w:rPr>
                <w:rFonts w:asciiTheme="minorHAnsi" w:hAnsiTheme="minorHAnsi"/>
                <w:sz w:val="20"/>
              </w:rPr>
            </w:pPr>
          </w:p>
        </w:tc>
        <w:tc>
          <w:tcPr>
            <w:tcW w:w="1124" w:type="dxa"/>
          </w:tcPr>
          <w:p w14:paraId="7A347182" w14:textId="77777777" w:rsidR="009F38B9" w:rsidRPr="001973D7" w:rsidRDefault="009F38B9" w:rsidP="009F38B9">
            <w:pPr>
              <w:rPr>
                <w:rFonts w:asciiTheme="minorHAnsi" w:hAnsiTheme="minorHAnsi"/>
                <w:sz w:val="20"/>
                <w:highlight w:val="yellow"/>
              </w:rPr>
            </w:pPr>
          </w:p>
        </w:tc>
      </w:tr>
      <w:tr w:rsidR="009F38B9" w:rsidRPr="001973D7" w14:paraId="3D8356B1" w14:textId="77777777" w:rsidTr="00C4050E">
        <w:trPr>
          <w:trHeight w:val="510"/>
        </w:trPr>
        <w:tc>
          <w:tcPr>
            <w:tcW w:w="3920" w:type="dxa"/>
            <w:tcBorders>
              <w:right w:val="nil"/>
            </w:tcBorders>
          </w:tcPr>
          <w:p w14:paraId="7CE2C350" w14:textId="4F3DF19D" w:rsidR="009F38B9" w:rsidRDefault="009F38B9" w:rsidP="009F38B9">
            <w:pPr>
              <w:rPr>
                <w:rFonts w:asciiTheme="minorHAnsi" w:hAnsiTheme="minorHAnsi"/>
                <w:b/>
                <w:bCs/>
                <w:color w:val="000000"/>
                <w:sz w:val="20"/>
              </w:rPr>
            </w:pPr>
            <w:r w:rsidRPr="00F85525">
              <w:rPr>
                <w:rFonts w:asciiTheme="minorHAnsi" w:hAnsiTheme="minorHAnsi"/>
                <w:color w:val="000000"/>
                <w:sz w:val="20"/>
              </w:rPr>
              <w:t>Derivative interest rate swap</w:t>
            </w:r>
          </w:p>
        </w:tc>
        <w:tc>
          <w:tcPr>
            <w:tcW w:w="1686" w:type="dxa"/>
            <w:tcBorders>
              <w:top w:val="nil"/>
              <w:left w:val="nil"/>
              <w:bottom w:val="nil"/>
              <w:right w:val="nil"/>
            </w:tcBorders>
          </w:tcPr>
          <w:p w14:paraId="226BC043" w14:textId="278245AD" w:rsidR="009F38B9" w:rsidRPr="00C4050E" w:rsidRDefault="00C4050E" w:rsidP="00C4050E">
            <w:pPr>
              <w:jc w:val="right"/>
              <w:rPr>
                <w:rFonts w:asciiTheme="minorHAnsi" w:hAnsiTheme="minorHAnsi"/>
                <w:sz w:val="20"/>
              </w:rPr>
            </w:pPr>
            <w:r w:rsidRPr="00C4050E">
              <w:rPr>
                <w:rFonts w:asciiTheme="minorHAnsi" w:hAnsiTheme="minorHAnsi"/>
                <w:sz w:val="20"/>
              </w:rPr>
              <w:t>168</w:t>
            </w:r>
          </w:p>
        </w:tc>
        <w:tc>
          <w:tcPr>
            <w:tcW w:w="1406" w:type="dxa"/>
            <w:tcBorders>
              <w:top w:val="nil"/>
              <w:left w:val="nil"/>
              <w:bottom w:val="nil"/>
              <w:right w:val="nil"/>
            </w:tcBorders>
          </w:tcPr>
          <w:p w14:paraId="1ABB88E8" w14:textId="77777777" w:rsidR="009F38B9" w:rsidRPr="00C4050E" w:rsidRDefault="009F38B9" w:rsidP="009F38B9">
            <w:pPr>
              <w:rPr>
                <w:rFonts w:asciiTheme="minorHAnsi" w:hAnsiTheme="minorHAnsi"/>
                <w:sz w:val="20"/>
              </w:rPr>
            </w:pPr>
          </w:p>
        </w:tc>
        <w:tc>
          <w:tcPr>
            <w:tcW w:w="1405" w:type="dxa"/>
            <w:tcBorders>
              <w:left w:val="nil"/>
            </w:tcBorders>
          </w:tcPr>
          <w:p w14:paraId="277FF976" w14:textId="35D6FF21" w:rsidR="009F38B9" w:rsidRPr="00C4050E" w:rsidRDefault="008E71D9" w:rsidP="00D827D6">
            <w:pPr>
              <w:jc w:val="right"/>
              <w:rPr>
                <w:rFonts w:asciiTheme="minorHAnsi" w:hAnsiTheme="minorHAnsi"/>
                <w:sz w:val="20"/>
              </w:rPr>
            </w:pPr>
            <w:r w:rsidRPr="00C4050E">
              <w:rPr>
                <w:rFonts w:asciiTheme="minorHAnsi" w:hAnsiTheme="minorHAnsi"/>
                <w:sz w:val="20"/>
              </w:rPr>
              <w:t>168</w:t>
            </w:r>
          </w:p>
        </w:tc>
        <w:tc>
          <w:tcPr>
            <w:tcW w:w="1124" w:type="dxa"/>
          </w:tcPr>
          <w:p w14:paraId="7391DAC9" w14:textId="53D05F01" w:rsidR="009F38B9" w:rsidRPr="00C4050E" w:rsidRDefault="009F38B9" w:rsidP="009F38B9">
            <w:pPr>
              <w:rPr>
                <w:rFonts w:asciiTheme="minorHAnsi" w:hAnsiTheme="minorHAnsi"/>
                <w:sz w:val="20"/>
              </w:rPr>
            </w:pPr>
          </w:p>
        </w:tc>
      </w:tr>
      <w:tr w:rsidR="009F38B9" w:rsidRPr="001973D7" w14:paraId="33EAB111" w14:textId="77777777" w:rsidTr="00C4050E">
        <w:trPr>
          <w:trHeight w:val="697"/>
        </w:trPr>
        <w:tc>
          <w:tcPr>
            <w:tcW w:w="3920" w:type="dxa"/>
          </w:tcPr>
          <w:p w14:paraId="0D69E0CD" w14:textId="77777777" w:rsidR="009F38B9" w:rsidRDefault="009F38B9" w:rsidP="009F38B9">
            <w:pPr>
              <w:rPr>
                <w:rFonts w:asciiTheme="minorHAnsi" w:hAnsiTheme="minorHAnsi"/>
                <w:b/>
                <w:bCs/>
                <w:color w:val="000000"/>
                <w:sz w:val="20"/>
              </w:rPr>
            </w:pPr>
          </w:p>
          <w:p w14:paraId="30197F88" w14:textId="050E373D" w:rsidR="009F38B9" w:rsidRPr="00BE6D94" w:rsidRDefault="009F38B9" w:rsidP="009F38B9">
            <w:pPr>
              <w:rPr>
                <w:rFonts w:asciiTheme="minorHAnsi" w:hAnsiTheme="minorHAnsi"/>
                <w:b/>
                <w:bCs/>
                <w:color w:val="000000"/>
                <w:sz w:val="20"/>
              </w:rPr>
            </w:pPr>
            <w:r w:rsidRPr="00BE6D94">
              <w:rPr>
                <w:rFonts w:asciiTheme="minorHAnsi" w:hAnsiTheme="minorHAnsi"/>
                <w:b/>
                <w:bCs/>
                <w:color w:val="000000"/>
                <w:sz w:val="20"/>
              </w:rPr>
              <w:t>Financial liabilities measured at amortised cost</w:t>
            </w:r>
          </w:p>
        </w:tc>
        <w:tc>
          <w:tcPr>
            <w:tcW w:w="1686" w:type="dxa"/>
            <w:tcBorders>
              <w:top w:val="nil"/>
            </w:tcBorders>
          </w:tcPr>
          <w:p w14:paraId="5D3E55B4" w14:textId="77777777" w:rsidR="009F38B9" w:rsidRPr="00BE6D94" w:rsidRDefault="009F38B9" w:rsidP="009F38B9">
            <w:pPr>
              <w:rPr>
                <w:rFonts w:asciiTheme="minorHAnsi" w:hAnsiTheme="minorHAnsi"/>
                <w:sz w:val="20"/>
              </w:rPr>
            </w:pPr>
          </w:p>
        </w:tc>
        <w:tc>
          <w:tcPr>
            <w:tcW w:w="1406" w:type="dxa"/>
            <w:tcBorders>
              <w:top w:val="nil"/>
            </w:tcBorders>
          </w:tcPr>
          <w:p w14:paraId="3B6AB74D" w14:textId="77777777" w:rsidR="009F38B9" w:rsidRPr="00BE6D94" w:rsidRDefault="009F38B9" w:rsidP="009F38B9">
            <w:pPr>
              <w:rPr>
                <w:rFonts w:asciiTheme="minorHAnsi" w:hAnsiTheme="minorHAnsi"/>
                <w:sz w:val="20"/>
              </w:rPr>
            </w:pPr>
          </w:p>
        </w:tc>
        <w:tc>
          <w:tcPr>
            <w:tcW w:w="1405" w:type="dxa"/>
          </w:tcPr>
          <w:p w14:paraId="0806E7CF" w14:textId="77777777" w:rsidR="009F38B9" w:rsidRPr="00BE6D94" w:rsidRDefault="009F38B9" w:rsidP="009F38B9">
            <w:pPr>
              <w:rPr>
                <w:rFonts w:asciiTheme="minorHAnsi" w:hAnsiTheme="minorHAnsi"/>
                <w:sz w:val="20"/>
              </w:rPr>
            </w:pPr>
          </w:p>
        </w:tc>
        <w:tc>
          <w:tcPr>
            <w:tcW w:w="1124" w:type="dxa"/>
          </w:tcPr>
          <w:p w14:paraId="0BF793B8" w14:textId="77777777" w:rsidR="009F38B9" w:rsidRPr="001973D7" w:rsidRDefault="009F38B9" w:rsidP="009F38B9">
            <w:pPr>
              <w:rPr>
                <w:rFonts w:asciiTheme="minorHAnsi" w:hAnsiTheme="minorHAnsi"/>
                <w:sz w:val="20"/>
                <w:highlight w:val="yellow"/>
              </w:rPr>
            </w:pPr>
          </w:p>
        </w:tc>
      </w:tr>
      <w:tr w:rsidR="009F38B9" w:rsidRPr="001973D7" w14:paraId="58381CFA" w14:textId="77777777" w:rsidTr="00C4050E">
        <w:trPr>
          <w:trHeight w:val="229"/>
        </w:trPr>
        <w:tc>
          <w:tcPr>
            <w:tcW w:w="3920" w:type="dxa"/>
          </w:tcPr>
          <w:p w14:paraId="4D97ADFE" w14:textId="77777777" w:rsidR="009F38B9" w:rsidRPr="00BE6D94" w:rsidRDefault="009F38B9" w:rsidP="009F38B9">
            <w:pPr>
              <w:rPr>
                <w:rFonts w:asciiTheme="minorHAnsi" w:hAnsiTheme="minorHAnsi"/>
                <w:color w:val="000000"/>
                <w:sz w:val="20"/>
              </w:rPr>
            </w:pPr>
            <w:r w:rsidRPr="00BE6D94">
              <w:rPr>
                <w:rFonts w:asciiTheme="minorHAnsi" w:hAnsiTheme="minorHAnsi"/>
                <w:color w:val="000000"/>
                <w:sz w:val="20"/>
              </w:rPr>
              <w:t>Trade payables and accruals</w:t>
            </w:r>
            <w:r>
              <w:rPr>
                <w:rFonts w:asciiTheme="minorHAnsi" w:hAnsiTheme="minorHAnsi"/>
                <w:color w:val="000000"/>
                <w:sz w:val="20"/>
              </w:rPr>
              <w:t xml:space="preserve"> </w:t>
            </w:r>
          </w:p>
        </w:tc>
        <w:tc>
          <w:tcPr>
            <w:tcW w:w="1686" w:type="dxa"/>
            <w:tcBorders>
              <w:bottom w:val="nil"/>
            </w:tcBorders>
          </w:tcPr>
          <w:p w14:paraId="4EFADACA" w14:textId="05DFFEEA" w:rsidR="009F38B9" w:rsidRPr="00BE6D94" w:rsidRDefault="00C4050E" w:rsidP="009F38B9">
            <w:pPr>
              <w:jc w:val="right"/>
              <w:rPr>
                <w:rFonts w:asciiTheme="minorHAnsi" w:hAnsiTheme="minorHAnsi"/>
                <w:sz w:val="20"/>
              </w:rPr>
            </w:pPr>
            <w:r>
              <w:rPr>
                <w:rFonts w:asciiTheme="minorHAnsi" w:hAnsiTheme="minorHAnsi"/>
                <w:sz w:val="20"/>
              </w:rPr>
              <w:t>143,836</w:t>
            </w:r>
          </w:p>
        </w:tc>
        <w:tc>
          <w:tcPr>
            <w:tcW w:w="1406" w:type="dxa"/>
            <w:tcBorders>
              <w:bottom w:val="nil"/>
            </w:tcBorders>
          </w:tcPr>
          <w:p w14:paraId="08A85858" w14:textId="77777777" w:rsidR="009F38B9" w:rsidRPr="00BE6D94" w:rsidRDefault="009F38B9" w:rsidP="009F38B9">
            <w:pPr>
              <w:jc w:val="right"/>
              <w:rPr>
                <w:rFonts w:asciiTheme="minorHAnsi" w:hAnsiTheme="minorHAnsi"/>
                <w:sz w:val="20"/>
              </w:rPr>
            </w:pPr>
          </w:p>
        </w:tc>
        <w:tc>
          <w:tcPr>
            <w:tcW w:w="1405" w:type="dxa"/>
            <w:tcBorders>
              <w:bottom w:val="nil"/>
            </w:tcBorders>
          </w:tcPr>
          <w:p w14:paraId="3D51DD18" w14:textId="77777777" w:rsidR="009F38B9" w:rsidRPr="00BE6D94" w:rsidRDefault="009F38B9" w:rsidP="009F38B9">
            <w:pPr>
              <w:jc w:val="right"/>
              <w:rPr>
                <w:rFonts w:asciiTheme="minorHAnsi" w:hAnsiTheme="minorHAnsi"/>
                <w:sz w:val="20"/>
              </w:rPr>
            </w:pPr>
          </w:p>
        </w:tc>
        <w:tc>
          <w:tcPr>
            <w:tcW w:w="1124" w:type="dxa"/>
            <w:tcBorders>
              <w:bottom w:val="nil"/>
            </w:tcBorders>
          </w:tcPr>
          <w:p w14:paraId="089BB33F" w14:textId="77777777" w:rsidR="009F38B9" w:rsidRPr="001973D7" w:rsidRDefault="009F38B9" w:rsidP="009F38B9">
            <w:pPr>
              <w:jc w:val="right"/>
              <w:rPr>
                <w:rFonts w:asciiTheme="minorHAnsi" w:hAnsiTheme="minorHAnsi"/>
                <w:sz w:val="20"/>
                <w:highlight w:val="yellow"/>
              </w:rPr>
            </w:pPr>
          </w:p>
        </w:tc>
      </w:tr>
      <w:tr w:rsidR="009F38B9" w:rsidRPr="001973D7" w14:paraId="439806E0" w14:textId="77777777" w:rsidTr="00C4050E">
        <w:trPr>
          <w:trHeight w:val="229"/>
        </w:trPr>
        <w:tc>
          <w:tcPr>
            <w:tcW w:w="3920" w:type="dxa"/>
          </w:tcPr>
          <w:p w14:paraId="7BBC7949" w14:textId="77777777" w:rsidR="009F38B9" w:rsidRPr="00BE6D94" w:rsidRDefault="009F38B9" w:rsidP="009F38B9">
            <w:pPr>
              <w:rPr>
                <w:rFonts w:asciiTheme="minorHAnsi" w:hAnsiTheme="minorHAnsi"/>
                <w:color w:val="000000"/>
                <w:sz w:val="20"/>
              </w:rPr>
            </w:pPr>
            <w:r w:rsidRPr="00BE6D94">
              <w:rPr>
                <w:rFonts w:asciiTheme="minorHAnsi" w:hAnsiTheme="minorHAnsi"/>
                <w:color w:val="000000"/>
                <w:sz w:val="20"/>
              </w:rPr>
              <w:t xml:space="preserve">Deferred consideration </w:t>
            </w:r>
          </w:p>
        </w:tc>
        <w:tc>
          <w:tcPr>
            <w:tcW w:w="1686" w:type="dxa"/>
            <w:tcBorders>
              <w:bottom w:val="nil"/>
            </w:tcBorders>
          </w:tcPr>
          <w:p w14:paraId="0885D6E4" w14:textId="48EC1BF4" w:rsidR="009F38B9" w:rsidRPr="00BE6D94" w:rsidRDefault="00C4050E" w:rsidP="009F38B9">
            <w:pPr>
              <w:jc w:val="right"/>
              <w:rPr>
                <w:rFonts w:asciiTheme="minorHAnsi" w:hAnsiTheme="minorHAnsi"/>
                <w:sz w:val="20"/>
              </w:rPr>
            </w:pPr>
            <w:r>
              <w:rPr>
                <w:rFonts w:asciiTheme="minorHAnsi" w:hAnsiTheme="minorHAnsi"/>
                <w:sz w:val="20"/>
              </w:rPr>
              <w:t>2,000</w:t>
            </w:r>
          </w:p>
        </w:tc>
        <w:tc>
          <w:tcPr>
            <w:tcW w:w="1406" w:type="dxa"/>
            <w:tcBorders>
              <w:bottom w:val="nil"/>
            </w:tcBorders>
          </w:tcPr>
          <w:p w14:paraId="11919590" w14:textId="77777777" w:rsidR="009F38B9" w:rsidRPr="00BE6D94" w:rsidRDefault="009F38B9" w:rsidP="009F38B9">
            <w:pPr>
              <w:jc w:val="right"/>
              <w:rPr>
                <w:rFonts w:asciiTheme="minorHAnsi" w:hAnsiTheme="minorHAnsi"/>
                <w:sz w:val="20"/>
              </w:rPr>
            </w:pPr>
          </w:p>
        </w:tc>
        <w:tc>
          <w:tcPr>
            <w:tcW w:w="1405" w:type="dxa"/>
            <w:tcBorders>
              <w:bottom w:val="nil"/>
            </w:tcBorders>
          </w:tcPr>
          <w:p w14:paraId="192379A6" w14:textId="77777777" w:rsidR="009F38B9" w:rsidRPr="00BE6D94" w:rsidRDefault="009F38B9" w:rsidP="009F38B9">
            <w:pPr>
              <w:jc w:val="right"/>
              <w:rPr>
                <w:rFonts w:asciiTheme="minorHAnsi" w:hAnsiTheme="minorHAnsi"/>
                <w:sz w:val="20"/>
              </w:rPr>
            </w:pPr>
          </w:p>
        </w:tc>
        <w:tc>
          <w:tcPr>
            <w:tcW w:w="1124" w:type="dxa"/>
            <w:tcBorders>
              <w:bottom w:val="nil"/>
            </w:tcBorders>
          </w:tcPr>
          <w:p w14:paraId="00FEA1F6" w14:textId="77777777" w:rsidR="009F38B9" w:rsidRPr="001973D7" w:rsidRDefault="009F38B9" w:rsidP="009F38B9">
            <w:pPr>
              <w:jc w:val="right"/>
              <w:rPr>
                <w:rFonts w:asciiTheme="minorHAnsi" w:hAnsiTheme="minorHAnsi"/>
                <w:sz w:val="20"/>
                <w:highlight w:val="yellow"/>
              </w:rPr>
            </w:pPr>
          </w:p>
        </w:tc>
      </w:tr>
      <w:tr w:rsidR="009F38B9" w:rsidRPr="001973D7" w14:paraId="61BACB6E" w14:textId="77777777" w:rsidTr="00C4050E">
        <w:trPr>
          <w:trHeight w:val="229"/>
        </w:trPr>
        <w:tc>
          <w:tcPr>
            <w:tcW w:w="3920" w:type="dxa"/>
            <w:tcBorders>
              <w:right w:val="nil"/>
            </w:tcBorders>
          </w:tcPr>
          <w:p w14:paraId="3A4C952B" w14:textId="7BD98F56" w:rsidR="009F38B9" w:rsidRPr="00BE6D94" w:rsidRDefault="008E1AB7" w:rsidP="009F38B9">
            <w:pPr>
              <w:rPr>
                <w:rFonts w:asciiTheme="minorHAnsi" w:hAnsiTheme="minorHAnsi"/>
                <w:color w:val="000000"/>
                <w:sz w:val="20"/>
              </w:rPr>
            </w:pPr>
            <w:r>
              <w:rPr>
                <w:rFonts w:asciiTheme="minorHAnsi" w:hAnsiTheme="minorHAnsi"/>
                <w:color w:val="000000"/>
                <w:sz w:val="20"/>
              </w:rPr>
              <w:t>Loans and b</w:t>
            </w:r>
            <w:r w:rsidR="009F38B9" w:rsidRPr="00BE6D94">
              <w:rPr>
                <w:rFonts w:asciiTheme="minorHAnsi" w:hAnsiTheme="minorHAnsi"/>
                <w:color w:val="000000"/>
                <w:sz w:val="20"/>
              </w:rPr>
              <w:t>orrowings</w:t>
            </w:r>
          </w:p>
        </w:tc>
        <w:tc>
          <w:tcPr>
            <w:tcW w:w="1686" w:type="dxa"/>
            <w:tcBorders>
              <w:top w:val="nil"/>
              <w:left w:val="nil"/>
              <w:bottom w:val="single" w:sz="4" w:space="0" w:color="auto"/>
              <w:right w:val="nil"/>
            </w:tcBorders>
          </w:tcPr>
          <w:p w14:paraId="2703771A" w14:textId="29F0000A" w:rsidR="009F38B9" w:rsidRPr="00BE6D94" w:rsidRDefault="00C4050E" w:rsidP="009F38B9">
            <w:pPr>
              <w:jc w:val="right"/>
              <w:rPr>
                <w:rFonts w:asciiTheme="minorHAnsi" w:hAnsiTheme="minorHAnsi"/>
                <w:sz w:val="20"/>
              </w:rPr>
            </w:pPr>
            <w:r>
              <w:rPr>
                <w:rFonts w:asciiTheme="minorHAnsi" w:hAnsiTheme="minorHAnsi"/>
                <w:sz w:val="20"/>
              </w:rPr>
              <w:t>351,579</w:t>
            </w:r>
          </w:p>
        </w:tc>
        <w:tc>
          <w:tcPr>
            <w:tcW w:w="1406" w:type="dxa"/>
            <w:tcBorders>
              <w:top w:val="nil"/>
              <w:left w:val="nil"/>
              <w:bottom w:val="single" w:sz="4" w:space="0" w:color="FFFFFF" w:themeColor="background1"/>
              <w:right w:val="nil"/>
            </w:tcBorders>
          </w:tcPr>
          <w:p w14:paraId="4AFCEA2D" w14:textId="77777777" w:rsidR="009F38B9" w:rsidRPr="00BE6D94" w:rsidRDefault="009F38B9" w:rsidP="009F38B9">
            <w:pPr>
              <w:jc w:val="right"/>
              <w:rPr>
                <w:rFonts w:asciiTheme="minorHAnsi" w:hAnsiTheme="minorHAnsi"/>
                <w:sz w:val="20"/>
              </w:rPr>
            </w:pPr>
          </w:p>
        </w:tc>
        <w:tc>
          <w:tcPr>
            <w:tcW w:w="1405" w:type="dxa"/>
            <w:tcBorders>
              <w:top w:val="nil"/>
              <w:left w:val="nil"/>
              <w:bottom w:val="single" w:sz="4" w:space="0" w:color="FFFFFF" w:themeColor="background1"/>
              <w:right w:val="nil"/>
            </w:tcBorders>
          </w:tcPr>
          <w:p w14:paraId="63B08FFF" w14:textId="645CDE9C" w:rsidR="009F38B9" w:rsidRPr="00BE6D94" w:rsidRDefault="007374DB" w:rsidP="009F38B9">
            <w:pPr>
              <w:jc w:val="right"/>
              <w:rPr>
                <w:rFonts w:asciiTheme="minorHAnsi" w:hAnsiTheme="minorHAnsi"/>
                <w:sz w:val="20"/>
              </w:rPr>
            </w:pPr>
            <w:r>
              <w:rPr>
                <w:rFonts w:asciiTheme="minorHAnsi" w:hAnsiTheme="minorHAnsi"/>
                <w:sz w:val="20"/>
              </w:rPr>
              <w:t>351,643</w:t>
            </w:r>
          </w:p>
        </w:tc>
        <w:tc>
          <w:tcPr>
            <w:tcW w:w="1124" w:type="dxa"/>
            <w:tcBorders>
              <w:top w:val="nil"/>
              <w:left w:val="nil"/>
              <w:bottom w:val="single" w:sz="4" w:space="0" w:color="FFFFFF" w:themeColor="background1"/>
              <w:right w:val="nil"/>
            </w:tcBorders>
          </w:tcPr>
          <w:p w14:paraId="079106B4" w14:textId="77777777" w:rsidR="009F38B9" w:rsidRPr="001973D7" w:rsidRDefault="009F38B9" w:rsidP="009F38B9">
            <w:pPr>
              <w:jc w:val="right"/>
              <w:rPr>
                <w:rFonts w:asciiTheme="minorHAnsi" w:hAnsiTheme="minorHAnsi"/>
                <w:sz w:val="20"/>
                <w:highlight w:val="yellow"/>
              </w:rPr>
            </w:pPr>
          </w:p>
        </w:tc>
      </w:tr>
      <w:tr w:rsidR="009F38B9" w:rsidRPr="001973D7" w14:paraId="1B8A281C" w14:textId="77777777" w:rsidTr="00C4050E">
        <w:trPr>
          <w:trHeight w:val="229"/>
        </w:trPr>
        <w:tc>
          <w:tcPr>
            <w:tcW w:w="3920" w:type="dxa"/>
            <w:tcBorders>
              <w:right w:val="nil"/>
            </w:tcBorders>
          </w:tcPr>
          <w:p w14:paraId="561B22F6" w14:textId="77777777" w:rsidR="009F38B9" w:rsidRPr="00BE6D94" w:rsidRDefault="009F38B9" w:rsidP="009F38B9">
            <w:pPr>
              <w:rPr>
                <w:rFonts w:asciiTheme="minorHAnsi" w:hAnsiTheme="minorHAnsi"/>
                <w:color w:val="000000"/>
                <w:sz w:val="20"/>
              </w:rPr>
            </w:pPr>
          </w:p>
        </w:tc>
        <w:tc>
          <w:tcPr>
            <w:tcW w:w="1686" w:type="dxa"/>
            <w:tcBorders>
              <w:top w:val="single" w:sz="4" w:space="0" w:color="auto"/>
              <w:left w:val="nil"/>
              <w:bottom w:val="nil"/>
              <w:right w:val="nil"/>
            </w:tcBorders>
          </w:tcPr>
          <w:p w14:paraId="6A1915B3" w14:textId="1586E2C9" w:rsidR="009F38B9" w:rsidRPr="00C4050E" w:rsidRDefault="00C4050E" w:rsidP="009F38B9">
            <w:pPr>
              <w:jc w:val="right"/>
              <w:rPr>
                <w:rFonts w:asciiTheme="minorHAnsi" w:hAnsiTheme="minorHAnsi"/>
                <w:bCs/>
                <w:sz w:val="20"/>
              </w:rPr>
            </w:pPr>
            <w:r w:rsidRPr="00C4050E">
              <w:rPr>
                <w:rFonts w:asciiTheme="minorHAnsi" w:hAnsiTheme="minorHAnsi"/>
                <w:bCs/>
                <w:sz w:val="20"/>
              </w:rPr>
              <w:t>497,415</w:t>
            </w:r>
          </w:p>
        </w:tc>
        <w:tc>
          <w:tcPr>
            <w:tcW w:w="1406" w:type="dxa"/>
            <w:tcBorders>
              <w:top w:val="single" w:sz="4" w:space="0" w:color="FFFFFF" w:themeColor="background1"/>
              <w:left w:val="nil"/>
              <w:bottom w:val="nil"/>
              <w:right w:val="nil"/>
            </w:tcBorders>
          </w:tcPr>
          <w:p w14:paraId="5F62682A" w14:textId="77777777" w:rsidR="009F38B9" w:rsidRPr="00BE6D94" w:rsidRDefault="009F38B9" w:rsidP="009F38B9">
            <w:pPr>
              <w:jc w:val="right"/>
              <w:rPr>
                <w:rFonts w:asciiTheme="minorHAnsi" w:hAnsiTheme="minorHAnsi"/>
                <w:sz w:val="20"/>
              </w:rPr>
            </w:pPr>
          </w:p>
        </w:tc>
        <w:tc>
          <w:tcPr>
            <w:tcW w:w="1405" w:type="dxa"/>
            <w:tcBorders>
              <w:top w:val="single" w:sz="4" w:space="0" w:color="FFFFFF" w:themeColor="background1"/>
              <w:left w:val="nil"/>
              <w:bottom w:val="nil"/>
              <w:right w:val="nil"/>
            </w:tcBorders>
          </w:tcPr>
          <w:p w14:paraId="5D4301ED" w14:textId="77777777" w:rsidR="009F38B9" w:rsidRPr="00BE6D94" w:rsidRDefault="009F38B9" w:rsidP="009F38B9">
            <w:pPr>
              <w:jc w:val="right"/>
              <w:rPr>
                <w:rFonts w:asciiTheme="minorHAnsi" w:hAnsiTheme="minorHAnsi"/>
                <w:sz w:val="20"/>
              </w:rPr>
            </w:pPr>
          </w:p>
        </w:tc>
        <w:tc>
          <w:tcPr>
            <w:tcW w:w="1124" w:type="dxa"/>
            <w:tcBorders>
              <w:top w:val="single" w:sz="4" w:space="0" w:color="FFFFFF" w:themeColor="background1"/>
              <w:left w:val="nil"/>
              <w:bottom w:val="nil"/>
              <w:right w:val="nil"/>
            </w:tcBorders>
          </w:tcPr>
          <w:p w14:paraId="6EADC5CC" w14:textId="77777777" w:rsidR="009F38B9" w:rsidRPr="001973D7" w:rsidRDefault="009F38B9" w:rsidP="009F38B9">
            <w:pPr>
              <w:jc w:val="right"/>
              <w:rPr>
                <w:rFonts w:asciiTheme="minorHAnsi" w:hAnsiTheme="minorHAnsi"/>
                <w:sz w:val="20"/>
                <w:highlight w:val="yellow"/>
              </w:rPr>
            </w:pPr>
          </w:p>
        </w:tc>
      </w:tr>
      <w:tr w:rsidR="00C4050E" w:rsidRPr="001973D7" w14:paraId="4FF132BB" w14:textId="77777777" w:rsidTr="00C4050E">
        <w:trPr>
          <w:trHeight w:val="229"/>
        </w:trPr>
        <w:tc>
          <w:tcPr>
            <w:tcW w:w="3920" w:type="dxa"/>
            <w:tcBorders>
              <w:right w:val="nil"/>
            </w:tcBorders>
          </w:tcPr>
          <w:p w14:paraId="686AE163" w14:textId="5911513E" w:rsidR="00C4050E" w:rsidRPr="00BE6D94" w:rsidRDefault="00C4050E" w:rsidP="00C4050E">
            <w:pPr>
              <w:rPr>
                <w:rFonts w:asciiTheme="minorHAnsi" w:hAnsiTheme="minorHAnsi"/>
                <w:color w:val="000000"/>
                <w:sz w:val="20"/>
              </w:rPr>
            </w:pPr>
            <w:r w:rsidRPr="001D2CF6">
              <w:rPr>
                <w:rFonts w:asciiTheme="minorHAnsi" w:hAnsiTheme="minorHAnsi"/>
                <w:b/>
                <w:bCs/>
                <w:sz w:val="20"/>
              </w:rPr>
              <w:t xml:space="preserve">Total </w:t>
            </w:r>
            <w:r w:rsidR="009B75FD">
              <w:rPr>
                <w:rFonts w:asciiTheme="minorHAnsi" w:hAnsiTheme="minorHAnsi"/>
                <w:b/>
                <w:bCs/>
                <w:sz w:val="20"/>
              </w:rPr>
              <w:t>f</w:t>
            </w:r>
            <w:r w:rsidRPr="001D2CF6">
              <w:rPr>
                <w:rFonts w:asciiTheme="minorHAnsi" w:hAnsiTheme="minorHAnsi"/>
                <w:b/>
                <w:bCs/>
                <w:sz w:val="20"/>
              </w:rPr>
              <w:t xml:space="preserve">inancial </w:t>
            </w:r>
            <w:r>
              <w:rPr>
                <w:rFonts w:asciiTheme="minorHAnsi" w:hAnsiTheme="minorHAnsi"/>
                <w:b/>
                <w:bCs/>
                <w:sz w:val="20"/>
              </w:rPr>
              <w:t>liabilities</w:t>
            </w:r>
          </w:p>
        </w:tc>
        <w:tc>
          <w:tcPr>
            <w:tcW w:w="1686" w:type="dxa"/>
            <w:tcBorders>
              <w:top w:val="single" w:sz="4" w:space="0" w:color="auto"/>
              <w:left w:val="nil"/>
              <w:bottom w:val="nil"/>
              <w:right w:val="nil"/>
            </w:tcBorders>
          </w:tcPr>
          <w:p w14:paraId="675582E8" w14:textId="2B0CA4E9" w:rsidR="00C4050E" w:rsidRDefault="00C4050E" w:rsidP="00C4050E">
            <w:pPr>
              <w:jc w:val="right"/>
              <w:rPr>
                <w:rFonts w:asciiTheme="minorHAnsi" w:hAnsiTheme="minorHAnsi"/>
                <w:b/>
                <w:sz w:val="20"/>
              </w:rPr>
            </w:pPr>
            <w:r>
              <w:rPr>
                <w:rFonts w:asciiTheme="minorHAnsi" w:hAnsiTheme="minorHAnsi"/>
                <w:b/>
                <w:sz w:val="20"/>
              </w:rPr>
              <w:t>497,583</w:t>
            </w:r>
          </w:p>
        </w:tc>
        <w:tc>
          <w:tcPr>
            <w:tcW w:w="1406" w:type="dxa"/>
            <w:tcBorders>
              <w:top w:val="single" w:sz="4" w:space="0" w:color="FFFFFF" w:themeColor="background1"/>
              <w:left w:val="nil"/>
              <w:bottom w:val="nil"/>
              <w:right w:val="nil"/>
            </w:tcBorders>
          </w:tcPr>
          <w:p w14:paraId="568BE65B" w14:textId="77777777" w:rsidR="00C4050E" w:rsidRPr="00BE6D94" w:rsidRDefault="00C4050E" w:rsidP="00C4050E">
            <w:pPr>
              <w:jc w:val="right"/>
              <w:rPr>
                <w:rFonts w:asciiTheme="minorHAnsi" w:hAnsiTheme="minorHAnsi"/>
                <w:sz w:val="20"/>
              </w:rPr>
            </w:pPr>
          </w:p>
        </w:tc>
        <w:tc>
          <w:tcPr>
            <w:tcW w:w="1405" w:type="dxa"/>
            <w:tcBorders>
              <w:top w:val="single" w:sz="4" w:space="0" w:color="FFFFFF" w:themeColor="background1"/>
              <w:left w:val="nil"/>
              <w:bottom w:val="nil"/>
              <w:right w:val="nil"/>
            </w:tcBorders>
          </w:tcPr>
          <w:p w14:paraId="5011165C" w14:textId="77777777" w:rsidR="00C4050E" w:rsidRPr="00BE6D94" w:rsidRDefault="00C4050E" w:rsidP="00C4050E">
            <w:pPr>
              <w:jc w:val="right"/>
              <w:rPr>
                <w:rFonts w:asciiTheme="minorHAnsi" w:hAnsiTheme="minorHAnsi"/>
                <w:sz w:val="20"/>
              </w:rPr>
            </w:pPr>
          </w:p>
        </w:tc>
        <w:tc>
          <w:tcPr>
            <w:tcW w:w="1124" w:type="dxa"/>
            <w:tcBorders>
              <w:top w:val="single" w:sz="4" w:space="0" w:color="FFFFFF" w:themeColor="background1"/>
              <w:left w:val="nil"/>
              <w:bottom w:val="nil"/>
              <w:right w:val="nil"/>
            </w:tcBorders>
          </w:tcPr>
          <w:p w14:paraId="3A93B771" w14:textId="77777777" w:rsidR="00C4050E" w:rsidRPr="001973D7" w:rsidRDefault="00C4050E" w:rsidP="00C4050E">
            <w:pPr>
              <w:jc w:val="right"/>
              <w:rPr>
                <w:rFonts w:asciiTheme="minorHAnsi" w:hAnsiTheme="minorHAnsi"/>
                <w:sz w:val="20"/>
                <w:highlight w:val="yellow"/>
              </w:rPr>
            </w:pPr>
          </w:p>
        </w:tc>
      </w:tr>
    </w:tbl>
    <w:p w14:paraId="62374FBE" w14:textId="2A823F7A" w:rsidR="00013632" w:rsidRPr="00265671" w:rsidRDefault="00D5028F" w:rsidP="00013632">
      <w:pPr>
        <w:rPr>
          <w:rFonts w:asciiTheme="minorHAnsi" w:hAnsiTheme="minorHAnsi"/>
          <w:b/>
          <w:sz w:val="20"/>
          <w:lang w:val="en-IE"/>
        </w:rPr>
      </w:pPr>
      <w:r>
        <w:rPr>
          <w:rFonts w:asciiTheme="minorHAnsi" w:hAnsiTheme="minorHAnsi"/>
          <w:b/>
          <w:sz w:val="20"/>
          <w:highlight w:val="yellow"/>
        </w:rPr>
        <w:br w:type="page"/>
      </w:r>
      <w:r w:rsidR="00013632" w:rsidRPr="00265671">
        <w:rPr>
          <w:rFonts w:asciiTheme="minorHAnsi" w:hAnsiTheme="minorHAnsi"/>
          <w:b/>
          <w:snapToGrid w:val="0"/>
          <w:szCs w:val="24"/>
        </w:rPr>
        <w:lastRenderedPageBreak/>
        <w:t>CAIRN HOMES PLC</w:t>
      </w:r>
    </w:p>
    <w:p w14:paraId="7EFB246E" w14:textId="77777777" w:rsidR="00013632" w:rsidRDefault="00013632" w:rsidP="00013632">
      <w:pPr>
        <w:tabs>
          <w:tab w:val="left" w:pos="425"/>
          <w:tab w:val="left" w:pos="851"/>
        </w:tabs>
        <w:jc w:val="both"/>
        <w:outlineLvl w:val="0"/>
        <w:rPr>
          <w:rFonts w:asciiTheme="minorHAnsi" w:hAnsiTheme="minorHAnsi"/>
          <w:i/>
          <w:szCs w:val="24"/>
          <w:lang w:val="en-IE"/>
        </w:rPr>
      </w:pPr>
      <w:r w:rsidRPr="00265671">
        <w:rPr>
          <w:rFonts w:asciiTheme="minorHAnsi" w:hAnsiTheme="minorHAnsi"/>
          <w:b/>
          <w:snapToGrid w:val="0"/>
          <w:szCs w:val="24"/>
        </w:rPr>
        <w:t xml:space="preserve">NOTES TO THE UNAUDITED CONDENSED INTERIM FINANCIAL STATEMENTS </w:t>
      </w:r>
      <w:r w:rsidRPr="00265671">
        <w:rPr>
          <w:rFonts w:asciiTheme="minorHAnsi" w:hAnsiTheme="minorHAnsi"/>
          <w:i/>
          <w:szCs w:val="24"/>
          <w:lang w:val="en-IE"/>
        </w:rPr>
        <w:t>(continued)</w:t>
      </w:r>
    </w:p>
    <w:p w14:paraId="1F33E0F1" w14:textId="77777777" w:rsidR="00013632" w:rsidRDefault="00013632" w:rsidP="00013632">
      <w:pPr>
        <w:tabs>
          <w:tab w:val="left" w:pos="425"/>
          <w:tab w:val="left" w:pos="851"/>
        </w:tabs>
        <w:jc w:val="both"/>
        <w:outlineLvl w:val="0"/>
        <w:rPr>
          <w:rFonts w:asciiTheme="minorHAnsi" w:hAnsiTheme="minorHAnsi"/>
          <w:i/>
          <w:szCs w:val="24"/>
          <w:lang w:val="en-IE"/>
        </w:rPr>
      </w:pPr>
    </w:p>
    <w:p w14:paraId="3B951191" w14:textId="77777777" w:rsidR="00013632" w:rsidRDefault="00013632" w:rsidP="00013632">
      <w:pPr>
        <w:tabs>
          <w:tab w:val="left" w:pos="567"/>
          <w:tab w:val="left" w:pos="851"/>
          <w:tab w:val="left" w:pos="1276"/>
        </w:tabs>
        <w:jc w:val="both"/>
        <w:rPr>
          <w:rFonts w:asciiTheme="minorHAnsi" w:hAnsiTheme="minorHAnsi"/>
          <w:bCs/>
          <w:i/>
          <w:iCs/>
          <w:sz w:val="20"/>
        </w:rPr>
      </w:pPr>
      <w:r w:rsidRPr="00265671">
        <w:rPr>
          <w:rFonts w:asciiTheme="minorHAnsi" w:hAnsiTheme="minorHAnsi"/>
          <w:b/>
          <w:sz w:val="20"/>
        </w:rPr>
        <w:t xml:space="preserve">18. </w:t>
      </w:r>
      <w:r w:rsidRPr="00265671">
        <w:rPr>
          <w:rFonts w:asciiTheme="minorHAnsi" w:hAnsiTheme="minorHAnsi"/>
          <w:b/>
          <w:sz w:val="20"/>
        </w:rPr>
        <w:tab/>
        <w:t xml:space="preserve">Financial risk management </w:t>
      </w:r>
      <w:r w:rsidRPr="00265671">
        <w:rPr>
          <w:rFonts w:asciiTheme="minorHAnsi" w:hAnsiTheme="minorHAnsi"/>
          <w:bCs/>
          <w:i/>
          <w:iCs/>
          <w:sz w:val="20"/>
        </w:rPr>
        <w:t>(continued)</w:t>
      </w:r>
    </w:p>
    <w:p w14:paraId="4559D176" w14:textId="77777777" w:rsidR="00013632" w:rsidRPr="00126F8A" w:rsidRDefault="00013632" w:rsidP="00013632">
      <w:pPr>
        <w:tabs>
          <w:tab w:val="left" w:pos="425"/>
          <w:tab w:val="left" w:pos="851"/>
        </w:tabs>
        <w:jc w:val="both"/>
        <w:outlineLvl w:val="0"/>
        <w:rPr>
          <w:rFonts w:asciiTheme="minorHAnsi" w:hAnsiTheme="minorHAnsi"/>
          <w:i/>
          <w:szCs w:val="24"/>
          <w:lang w:val="en-IE"/>
        </w:rPr>
      </w:pPr>
    </w:p>
    <w:p w14:paraId="693158E2" w14:textId="77777777" w:rsidR="00013632" w:rsidRDefault="00013632" w:rsidP="002A51D0">
      <w:pPr>
        <w:tabs>
          <w:tab w:val="left" w:pos="567"/>
          <w:tab w:val="left" w:pos="851"/>
          <w:tab w:val="left" w:pos="1276"/>
        </w:tabs>
        <w:jc w:val="both"/>
        <w:rPr>
          <w:rFonts w:asciiTheme="minorHAnsi" w:hAnsiTheme="minorHAnsi"/>
          <w:b/>
          <w:sz w:val="20"/>
          <w:highlight w:val="yellow"/>
        </w:rPr>
      </w:pPr>
    </w:p>
    <w:p w14:paraId="6A5769AE" w14:textId="77777777" w:rsidR="00013632" w:rsidRPr="001973D7" w:rsidRDefault="00013632" w:rsidP="002A51D0">
      <w:pPr>
        <w:tabs>
          <w:tab w:val="left" w:pos="567"/>
          <w:tab w:val="left" w:pos="851"/>
          <w:tab w:val="left" w:pos="1276"/>
        </w:tabs>
        <w:jc w:val="both"/>
        <w:rPr>
          <w:rFonts w:asciiTheme="minorHAnsi" w:hAnsiTheme="minorHAnsi"/>
          <w:b/>
          <w:sz w:val="20"/>
          <w:highlight w:val="yellow"/>
        </w:rPr>
      </w:pPr>
    </w:p>
    <w:tbl>
      <w:tblPr>
        <w:tblStyle w:val="TableGrid"/>
        <w:tblW w:w="9624"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23"/>
        <w:gridCol w:w="1619"/>
        <w:gridCol w:w="1351"/>
        <w:gridCol w:w="1350"/>
        <w:gridCol w:w="1081"/>
      </w:tblGrid>
      <w:tr w:rsidR="002A51D0" w:rsidRPr="001973D7" w14:paraId="77770E67" w14:textId="77777777">
        <w:trPr>
          <w:trHeight w:val="223"/>
        </w:trPr>
        <w:tc>
          <w:tcPr>
            <w:tcW w:w="4223" w:type="dxa"/>
          </w:tcPr>
          <w:p w14:paraId="6DD27AE7" w14:textId="77777777" w:rsidR="002A51D0" w:rsidRPr="007A0472" w:rsidRDefault="002A51D0">
            <w:pPr>
              <w:rPr>
                <w:rFonts w:asciiTheme="minorHAnsi" w:hAnsiTheme="minorHAnsi"/>
                <w:sz w:val="20"/>
              </w:rPr>
            </w:pPr>
          </w:p>
        </w:tc>
        <w:tc>
          <w:tcPr>
            <w:tcW w:w="1619" w:type="dxa"/>
          </w:tcPr>
          <w:p w14:paraId="3EC1D752" w14:textId="50D1BC86" w:rsidR="002A51D0" w:rsidRPr="007A0472" w:rsidRDefault="002A51D0">
            <w:pPr>
              <w:jc w:val="right"/>
              <w:rPr>
                <w:rFonts w:asciiTheme="minorHAnsi" w:hAnsiTheme="minorHAnsi"/>
                <w:b/>
                <w:sz w:val="20"/>
              </w:rPr>
            </w:pPr>
            <w:r w:rsidRPr="007A0472">
              <w:rPr>
                <w:rFonts w:asciiTheme="minorHAnsi" w:hAnsiTheme="minorHAnsi"/>
                <w:b/>
                <w:sz w:val="20"/>
              </w:rPr>
              <w:t>31 Dec</w:t>
            </w:r>
            <w:r>
              <w:rPr>
                <w:rFonts w:asciiTheme="minorHAnsi" w:hAnsiTheme="minorHAnsi"/>
                <w:b/>
                <w:sz w:val="20"/>
              </w:rPr>
              <w:t>ember</w:t>
            </w:r>
            <w:r w:rsidRPr="007A0472">
              <w:rPr>
                <w:rFonts w:asciiTheme="minorHAnsi" w:hAnsiTheme="minorHAnsi"/>
                <w:b/>
                <w:sz w:val="20"/>
              </w:rPr>
              <w:t xml:space="preserve"> 202</w:t>
            </w:r>
            <w:r w:rsidR="00FB02D8">
              <w:rPr>
                <w:rFonts w:asciiTheme="minorHAnsi" w:hAnsiTheme="minorHAnsi"/>
                <w:b/>
                <w:sz w:val="20"/>
              </w:rPr>
              <w:t>4</w:t>
            </w:r>
          </w:p>
        </w:tc>
        <w:tc>
          <w:tcPr>
            <w:tcW w:w="3782" w:type="dxa"/>
            <w:gridSpan w:val="3"/>
            <w:tcBorders>
              <w:bottom w:val="single" w:sz="4" w:space="0" w:color="auto"/>
            </w:tcBorders>
          </w:tcPr>
          <w:p w14:paraId="2D6E31BE" w14:textId="77777777" w:rsidR="002A51D0" w:rsidRPr="007A0472" w:rsidRDefault="002A51D0">
            <w:pPr>
              <w:jc w:val="center"/>
              <w:rPr>
                <w:rFonts w:asciiTheme="minorHAnsi" w:hAnsiTheme="minorHAnsi"/>
                <w:b/>
                <w:sz w:val="20"/>
              </w:rPr>
            </w:pPr>
            <w:r w:rsidRPr="007A0472">
              <w:rPr>
                <w:rFonts w:asciiTheme="minorHAnsi" w:hAnsiTheme="minorHAnsi"/>
                <w:b/>
                <w:sz w:val="20"/>
              </w:rPr>
              <w:t>Fair Value</w:t>
            </w:r>
          </w:p>
        </w:tc>
      </w:tr>
      <w:tr w:rsidR="002A51D0" w:rsidRPr="001973D7" w14:paraId="4AE7A835" w14:textId="77777777">
        <w:trPr>
          <w:trHeight w:val="223"/>
        </w:trPr>
        <w:tc>
          <w:tcPr>
            <w:tcW w:w="4223" w:type="dxa"/>
            <w:tcBorders>
              <w:bottom w:val="single" w:sz="4" w:space="0" w:color="FFFFFF" w:themeColor="background1"/>
            </w:tcBorders>
          </w:tcPr>
          <w:p w14:paraId="2D707117" w14:textId="77777777" w:rsidR="002A51D0" w:rsidRPr="00F85525" w:rsidRDefault="002A51D0">
            <w:pPr>
              <w:rPr>
                <w:rFonts w:asciiTheme="minorHAnsi" w:hAnsiTheme="minorHAnsi"/>
                <w:sz w:val="20"/>
              </w:rPr>
            </w:pPr>
          </w:p>
        </w:tc>
        <w:tc>
          <w:tcPr>
            <w:tcW w:w="1619" w:type="dxa"/>
            <w:tcBorders>
              <w:bottom w:val="single" w:sz="4" w:space="0" w:color="FFFFFF" w:themeColor="background1"/>
            </w:tcBorders>
          </w:tcPr>
          <w:p w14:paraId="4DAF59F1" w14:textId="77777777" w:rsidR="002A51D0" w:rsidRPr="00F85525" w:rsidRDefault="002A51D0">
            <w:pPr>
              <w:jc w:val="right"/>
              <w:rPr>
                <w:rFonts w:asciiTheme="minorHAnsi" w:hAnsiTheme="minorHAnsi"/>
                <w:b/>
                <w:sz w:val="20"/>
              </w:rPr>
            </w:pPr>
            <w:r w:rsidRPr="00F85525">
              <w:rPr>
                <w:rFonts w:asciiTheme="minorHAnsi" w:hAnsiTheme="minorHAnsi"/>
                <w:b/>
                <w:sz w:val="20"/>
              </w:rPr>
              <w:t>Carrying Value</w:t>
            </w:r>
          </w:p>
        </w:tc>
        <w:tc>
          <w:tcPr>
            <w:tcW w:w="1351" w:type="dxa"/>
            <w:tcBorders>
              <w:top w:val="single" w:sz="4" w:space="0" w:color="auto"/>
              <w:bottom w:val="single" w:sz="4" w:space="0" w:color="FFFFFF" w:themeColor="background1"/>
            </w:tcBorders>
          </w:tcPr>
          <w:p w14:paraId="5B1A638B" w14:textId="77777777" w:rsidR="002A51D0" w:rsidRPr="00F85525" w:rsidRDefault="002A51D0">
            <w:pPr>
              <w:jc w:val="right"/>
              <w:rPr>
                <w:rFonts w:asciiTheme="minorHAnsi" w:hAnsiTheme="minorHAnsi"/>
                <w:b/>
                <w:sz w:val="20"/>
              </w:rPr>
            </w:pPr>
            <w:r w:rsidRPr="00F85525">
              <w:rPr>
                <w:rFonts w:asciiTheme="minorHAnsi" w:hAnsiTheme="minorHAnsi"/>
                <w:b/>
                <w:sz w:val="20"/>
              </w:rPr>
              <w:t>Level 1</w:t>
            </w:r>
          </w:p>
        </w:tc>
        <w:tc>
          <w:tcPr>
            <w:tcW w:w="1350" w:type="dxa"/>
            <w:tcBorders>
              <w:top w:val="single" w:sz="4" w:space="0" w:color="auto"/>
              <w:bottom w:val="single" w:sz="4" w:space="0" w:color="FFFFFF" w:themeColor="background1"/>
            </w:tcBorders>
          </w:tcPr>
          <w:p w14:paraId="1E69A20A" w14:textId="77777777" w:rsidR="002A51D0" w:rsidRPr="00F85525" w:rsidRDefault="002A51D0">
            <w:pPr>
              <w:jc w:val="right"/>
              <w:rPr>
                <w:rFonts w:asciiTheme="minorHAnsi" w:hAnsiTheme="minorHAnsi"/>
                <w:b/>
                <w:sz w:val="20"/>
              </w:rPr>
            </w:pPr>
            <w:r w:rsidRPr="00F85525">
              <w:rPr>
                <w:rFonts w:asciiTheme="minorHAnsi" w:hAnsiTheme="minorHAnsi"/>
                <w:b/>
                <w:sz w:val="20"/>
              </w:rPr>
              <w:t>Level 2</w:t>
            </w:r>
          </w:p>
        </w:tc>
        <w:tc>
          <w:tcPr>
            <w:tcW w:w="1081" w:type="dxa"/>
            <w:tcBorders>
              <w:top w:val="single" w:sz="4" w:space="0" w:color="auto"/>
              <w:bottom w:val="single" w:sz="4" w:space="0" w:color="FFFFFF" w:themeColor="background1"/>
            </w:tcBorders>
          </w:tcPr>
          <w:p w14:paraId="557A2B9A" w14:textId="77777777" w:rsidR="002A51D0" w:rsidRPr="00F85525" w:rsidRDefault="002A51D0">
            <w:pPr>
              <w:jc w:val="right"/>
              <w:rPr>
                <w:rFonts w:asciiTheme="minorHAnsi" w:hAnsiTheme="minorHAnsi"/>
                <w:b/>
                <w:sz w:val="20"/>
              </w:rPr>
            </w:pPr>
            <w:r w:rsidRPr="00F85525">
              <w:rPr>
                <w:rFonts w:asciiTheme="minorHAnsi" w:hAnsiTheme="minorHAnsi"/>
                <w:b/>
                <w:sz w:val="20"/>
              </w:rPr>
              <w:t>Level 3</w:t>
            </w:r>
          </w:p>
        </w:tc>
      </w:tr>
      <w:tr w:rsidR="002A51D0" w:rsidRPr="001973D7" w14:paraId="66EAD067" w14:textId="77777777">
        <w:trPr>
          <w:trHeight w:val="223"/>
        </w:trPr>
        <w:tc>
          <w:tcPr>
            <w:tcW w:w="4223" w:type="dxa"/>
            <w:tcBorders>
              <w:bottom w:val="single" w:sz="4" w:space="0" w:color="auto"/>
            </w:tcBorders>
          </w:tcPr>
          <w:p w14:paraId="342CDD5C" w14:textId="77777777" w:rsidR="002A51D0" w:rsidRPr="00F85525" w:rsidRDefault="002A51D0">
            <w:pPr>
              <w:rPr>
                <w:rFonts w:asciiTheme="minorHAnsi" w:hAnsiTheme="minorHAnsi"/>
                <w:b/>
                <w:sz w:val="20"/>
              </w:rPr>
            </w:pPr>
          </w:p>
        </w:tc>
        <w:tc>
          <w:tcPr>
            <w:tcW w:w="1619" w:type="dxa"/>
            <w:tcBorders>
              <w:bottom w:val="single" w:sz="4" w:space="0" w:color="auto"/>
            </w:tcBorders>
          </w:tcPr>
          <w:p w14:paraId="3834DFAC" w14:textId="77777777" w:rsidR="002A51D0" w:rsidRPr="00F85525" w:rsidRDefault="002A51D0">
            <w:pPr>
              <w:jc w:val="right"/>
              <w:rPr>
                <w:rFonts w:asciiTheme="minorHAnsi" w:hAnsiTheme="minorHAnsi"/>
                <w:sz w:val="20"/>
              </w:rPr>
            </w:pPr>
            <w:r w:rsidRPr="00F85525">
              <w:rPr>
                <w:rFonts w:asciiTheme="minorHAnsi" w:hAnsiTheme="minorHAnsi"/>
                <w:b/>
                <w:sz w:val="20"/>
              </w:rPr>
              <w:t>€'000</w:t>
            </w:r>
          </w:p>
        </w:tc>
        <w:tc>
          <w:tcPr>
            <w:tcW w:w="1351" w:type="dxa"/>
            <w:tcBorders>
              <w:bottom w:val="single" w:sz="4" w:space="0" w:color="auto"/>
            </w:tcBorders>
          </w:tcPr>
          <w:p w14:paraId="5F75ADBD" w14:textId="77777777" w:rsidR="002A51D0" w:rsidRPr="00F85525" w:rsidRDefault="002A51D0">
            <w:pPr>
              <w:jc w:val="right"/>
              <w:rPr>
                <w:rFonts w:asciiTheme="minorHAnsi" w:hAnsiTheme="minorHAnsi"/>
                <w:b/>
                <w:sz w:val="20"/>
              </w:rPr>
            </w:pPr>
            <w:r w:rsidRPr="00F85525">
              <w:rPr>
                <w:rFonts w:asciiTheme="minorHAnsi" w:hAnsiTheme="minorHAnsi"/>
                <w:b/>
                <w:sz w:val="20"/>
              </w:rPr>
              <w:t>€'000</w:t>
            </w:r>
          </w:p>
        </w:tc>
        <w:tc>
          <w:tcPr>
            <w:tcW w:w="1350" w:type="dxa"/>
            <w:tcBorders>
              <w:bottom w:val="single" w:sz="4" w:space="0" w:color="auto"/>
            </w:tcBorders>
          </w:tcPr>
          <w:p w14:paraId="409706D9" w14:textId="77777777" w:rsidR="002A51D0" w:rsidRPr="00F85525" w:rsidRDefault="002A51D0">
            <w:pPr>
              <w:jc w:val="right"/>
              <w:rPr>
                <w:rFonts w:asciiTheme="minorHAnsi" w:hAnsiTheme="minorHAnsi"/>
                <w:sz w:val="20"/>
              </w:rPr>
            </w:pPr>
            <w:r w:rsidRPr="00F85525">
              <w:rPr>
                <w:rFonts w:asciiTheme="minorHAnsi" w:hAnsiTheme="minorHAnsi"/>
                <w:b/>
                <w:sz w:val="20"/>
              </w:rPr>
              <w:t>€'000</w:t>
            </w:r>
          </w:p>
        </w:tc>
        <w:tc>
          <w:tcPr>
            <w:tcW w:w="1081" w:type="dxa"/>
            <w:tcBorders>
              <w:bottom w:val="single" w:sz="4" w:space="0" w:color="auto"/>
            </w:tcBorders>
          </w:tcPr>
          <w:p w14:paraId="7CEE8ED7" w14:textId="77777777" w:rsidR="002A51D0" w:rsidRPr="00F85525" w:rsidRDefault="002A51D0">
            <w:pPr>
              <w:jc w:val="right"/>
              <w:rPr>
                <w:rFonts w:asciiTheme="minorHAnsi" w:hAnsiTheme="minorHAnsi"/>
                <w:sz w:val="20"/>
              </w:rPr>
            </w:pPr>
            <w:r w:rsidRPr="00F85525">
              <w:rPr>
                <w:rFonts w:asciiTheme="minorHAnsi" w:hAnsiTheme="minorHAnsi"/>
                <w:b/>
                <w:sz w:val="20"/>
              </w:rPr>
              <w:t>€'000</w:t>
            </w:r>
          </w:p>
        </w:tc>
      </w:tr>
      <w:tr w:rsidR="002A51D0" w:rsidRPr="001973D7" w14:paraId="402924E3" w14:textId="77777777">
        <w:trPr>
          <w:trHeight w:val="447"/>
        </w:trPr>
        <w:tc>
          <w:tcPr>
            <w:tcW w:w="4223" w:type="dxa"/>
            <w:tcBorders>
              <w:top w:val="single" w:sz="4" w:space="0" w:color="auto"/>
              <w:bottom w:val="nil"/>
            </w:tcBorders>
          </w:tcPr>
          <w:p w14:paraId="5949FAD3" w14:textId="77777777" w:rsidR="002A51D0" w:rsidRPr="00F85525" w:rsidRDefault="002A51D0">
            <w:pPr>
              <w:rPr>
                <w:rFonts w:asciiTheme="minorHAnsi" w:hAnsiTheme="minorHAnsi"/>
                <w:b/>
                <w:bCs/>
                <w:color w:val="000000"/>
                <w:sz w:val="20"/>
              </w:rPr>
            </w:pPr>
          </w:p>
          <w:p w14:paraId="062850B7" w14:textId="77777777" w:rsidR="002A51D0" w:rsidRPr="00F85525" w:rsidRDefault="002A51D0">
            <w:pPr>
              <w:rPr>
                <w:rFonts w:asciiTheme="minorHAnsi" w:hAnsiTheme="minorHAnsi"/>
                <w:b/>
                <w:bCs/>
                <w:color w:val="000000"/>
                <w:sz w:val="20"/>
              </w:rPr>
            </w:pPr>
            <w:r w:rsidRPr="00F85525">
              <w:rPr>
                <w:rFonts w:asciiTheme="minorHAnsi" w:hAnsiTheme="minorHAnsi"/>
                <w:b/>
                <w:bCs/>
                <w:color w:val="000000"/>
                <w:sz w:val="20"/>
              </w:rPr>
              <w:t xml:space="preserve">Financial assets </w:t>
            </w:r>
            <w:r w:rsidRPr="00F85525">
              <w:rPr>
                <w:rFonts w:asciiTheme="minorHAnsi" w:hAnsiTheme="minorHAnsi"/>
                <w:b/>
                <w:sz w:val="20"/>
              </w:rPr>
              <w:t>measured at fair value</w:t>
            </w:r>
          </w:p>
        </w:tc>
        <w:tc>
          <w:tcPr>
            <w:tcW w:w="1619" w:type="dxa"/>
            <w:tcBorders>
              <w:top w:val="single" w:sz="4" w:space="0" w:color="auto"/>
              <w:bottom w:val="nil"/>
            </w:tcBorders>
          </w:tcPr>
          <w:p w14:paraId="53AD2AB6" w14:textId="77777777" w:rsidR="002A51D0" w:rsidRPr="00F85525" w:rsidRDefault="002A51D0">
            <w:pPr>
              <w:jc w:val="right"/>
              <w:rPr>
                <w:rFonts w:asciiTheme="minorHAnsi" w:hAnsiTheme="minorHAnsi"/>
                <w:b/>
                <w:sz w:val="20"/>
              </w:rPr>
            </w:pPr>
          </w:p>
        </w:tc>
        <w:tc>
          <w:tcPr>
            <w:tcW w:w="1351" w:type="dxa"/>
            <w:tcBorders>
              <w:top w:val="single" w:sz="4" w:space="0" w:color="auto"/>
              <w:bottom w:val="nil"/>
            </w:tcBorders>
          </w:tcPr>
          <w:p w14:paraId="354C64BB" w14:textId="77777777" w:rsidR="002A51D0" w:rsidRPr="00F85525" w:rsidRDefault="002A51D0">
            <w:pPr>
              <w:jc w:val="right"/>
              <w:rPr>
                <w:rFonts w:asciiTheme="minorHAnsi" w:hAnsiTheme="minorHAnsi"/>
                <w:b/>
                <w:sz w:val="20"/>
              </w:rPr>
            </w:pPr>
          </w:p>
        </w:tc>
        <w:tc>
          <w:tcPr>
            <w:tcW w:w="1350" w:type="dxa"/>
            <w:tcBorders>
              <w:top w:val="single" w:sz="4" w:space="0" w:color="auto"/>
              <w:bottom w:val="nil"/>
            </w:tcBorders>
          </w:tcPr>
          <w:p w14:paraId="4EC120E4" w14:textId="77777777" w:rsidR="002A51D0" w:rsidRPr="00F85525" w:rsidRDefault="002A51D0">
            <w:pPr>
              <w:jc w:val="right"/>
              <w:rPr>
                <w:rFonts w:asciiTheme="minorHAnsi" w:hAnsiTheme="minorHAnsi"/>
                <w:b/>
                <w:sz w:val="20"/>
              </w:rPr>
            </w:pPr>
          </w:p>
        </w:tc>
        <w:tc>
          <w:tcPr>
            <w:tcW w:w="1081" w:type="dxa"/>
            <w:tcBorders>
              <w:top w:val="single" w:sz="4" w:space="0" w:color="auto"/>
              <w:bottom w:val="nil"/>
            </w:tcBorders>
          </w:tcPr>
          <w:p w14:paraId="6217A531" w14:textId="77777777" w:rsidR="002A51D0" w:rsidRPr="00F85525" w:rsidRDefault="002A51D0">
            <w:pPr>
              <w:jc w:val="right"/>
              <w:rPr>
                <w:rFonts w:asciiTheme="minorHAnsi" w:hAnsiTheme="minorHAnsi"/>
                <w:b/>
                <w:sz w:val="20"/>
              </w:rPr>
            </w:pPr>
          </w:p>
        </w:tc>
      </w:tr>
      <w:tr w:rsidR="002A51D0" w:rsidRPr="001973D7" w14:paraId="30D6E48E" w14:textId="77777777">
        <w:trPr>
          <w:trHeight w:val="456"/>
        </w:trPr>
        <w:tc>
          <w:tcPr>
            <w:tcW w:w="4223" w:type="dxa"/>
            <w:tcBorders>
              <w:top w:val="nil"/>
              <w:left w:val="nil"/>
              <w:bottom w:val="nil"/>
              <w:right w:val="nil"/>
            </w:tcBorders>
          </w:tcPr>
          <w:p w14:paraId="0D503C5D" w14:textId="52FAA1ED" w:rsidR="002A51D0" w:rsidRPr="00F85525" w:rsidRDefault="002A51D0">
            <w:pPr>
              <w:rPr>
                <w:rFonts w:asciiTheme="minorHAnsi" w:hAnsiTheme="minorHAnsi"/>
                <w:b/>
                <w:bCs/>
                <w:color w:val="000000"/>
                <w:sz w:val="20"/>
              </w:rPr>
            </w:pPr>
            <w:r w:rsidRPr="00F85525">
              <w:rPr>
                <w:rFonts w:asciiTheme="minorHAnsi" w:hAnsiTheme="minorHAnsi"/>
                <w:color w:val="000000"/>
                <w:sz w:val="20"/>
              </w:rPr>
              <w:t>Derivative interest rate swap</w:t>
            </w:r>
          </w:p>
        </w:tc>
        <w:tc>
          <w:tcPr>
            <w:tcW w:w="1619" w:type="dxa"/>
            <w:tcBorders>
              <w:top w:val="nil"/>
              <w:left w:val="nil"/>
              <w:bottom w:val="nil"/>
              <w:right w:val="nil"/>
            </w:tcBorders>
          </w:tcPr>
          <w:p w14:paraId="5A286EE3" w14:textId="6DABA082" w:rsidR="002A51D0" w:rsidRPr="001D2CF6" w:rsidRDefault="0068434F">
            <w:pPr>
              <w:jc w:val="right"/>
              <w:rPr>
                <w:rFonts w:asciiTheme="minorHAnsi" w:hAnsiTheme="minorHAnsi"/>
                <w:b/>
                <w:sz w:val="20"/>
              </w:rPr>
            </w:pPr>
            <w:r>
              <w:rPr>
                <w:rFonts w:asciiTheme="minorHAnsi" w:hAnsiTheme="minorHAnsi"/>
                <w:b/>
                <w:sz w:val="20"/>
              </w:rPr>
              <w:t>105</w:t>
            </w:r>
          </w:p>
        </w:tc>
        <w:tc>
          <w:tcPr>
            <w:tcW w:w="1351" w:type="dxa"/>
            <w:tcBorders>
              <w:top w:val="nil"/>
              <w:left w:val="nil"/>
              <w:bottom w:val="nil"/>
              <w:right w:val="nil"/>
            </w:tcBorders>
          </w:tcPr>
          <w:p w14:paraId="5C32CFA8" w14:textId="77777777" w:rsidR="002A51D0" w:rsidRPr="001D2CF6" w:rsidRDefault="002A51D0">
            <w:pPr>
              <w:jc w:val="right"/>
              <w:rPr>
                <w:rFonts w:asciiTheme="minorHAnsi" w:hAnsiTheme="minorHAnsi"/>
                <w:b/>
                <w:sz w:val="20"/>
              </w:rPr>
            </w:pPr>
          </w:p>
        </w:tc>
        <w:tc>
          <w:tcPr>
            <w:tcW w:w="1350" w:type="dxa"/>
            <w:tcBorders>
              <w:top w:val="nil"/>
              <w:left w:val="nil"/>
              <w:bottom w:val="nil"/>
              <w:right w:val="nil"/>
            </w:tcBorders>
          </w:tcPr>
          <w:p w14:paraId="24554E07" w14:textId="5191513F" w:rsidR="002A51D0" w:rsidRPr="001D2CF6" w:rsidRDefault="005F0FB7">
            <w:pPr>
              <w:jc w:val="right"/>
              <w:rPr>
                <w:rFonts w:asciiTheme="minorHAnsi" w:hAnsiTheme="minorHAnsi"/>
                <w:b/>
                <w:sz w:val="20"/>
              </w:rPr>
            </w:pPr>
            <w:r>
              <w:rPr>
                <w:rFonts w:asciiTheme="minorHAnsi" w:hAnsiTheme="minorHAnsi"/>
                <w:b/>
                <w:sz w:val="20"/>
              </w:rPr>
              <w:t>105</w:t>
            </w:r>
          </w:p>
        </w:tc>
        <w:tc>
          <w:tcPr>
            <w:tcW w:w="1081" w:type="dxa"/>
            <w:tcBorders>
              <w:top w:val="nil"/>
              <w:left w:val="nil"/>
              <w:bottom w:val="nil"/>
              <w:right w:val="nil"/>
            </w:tcBorders>
          </w:tcPr>
          <w:p w14:paraId="779F2EE4" w14:textId="77777777" w:rsidR="002A51D0" w:rsidRPr="00F85525" w:rsidRDefault="002A51D0">
            <w:pPr>
              <w:jc w:val="right"/>
              <w:rPr>
                <w:rFonts w:asciiTheme="minorHAnsi" w:hAnsiTheme="minorHAnsi"/>
                <w:b/>
                <w:sz w:val="20"/>
              </w:rPr>
            </w:pPr>
          </w:p>
        </w:tc>
      </w:tr>
      <w:tr w:rsidR="002A51D0" w:rsidRPr="001973D7" w14:paraId="7A694F19" w14:textId="77777777">
        <w:trPr>
          <w:trHeight w:val="223"/>
        </w:trPr>
        <w:tc>
          <w:tcPr>
            <w:tcW w:w="4223" w:type="dxa"/>
            <w:tcBorders>
              <w:top w:val="nil"/>
            </w:tcBorders>
          </w:tcPr>
          <w:p w14:paraId="3F0ADBA6" w14:textId="77777777" w:rsidR="002A51D0" w:rsidRPr="007A0472" w:rsidRDefault="002A51D0">
            <w:pPr>
              <w:rPr>
                <w:rFonts w:asciiTheme="minorHAnsi" w:hAnsiTheme="minorHAnsi"/>
                <w:b/>
                <w:bCs/>
                <w:color w:val="000000"/>
                <w:sz w:val="20"/>
              </w:rPr>
            </w:pPr>
            <w:r w:rsidRPr="007A0472">
              <w:rPr>
                <w:rFonts w:asciiTheme="minorHAnsi" w:hAnsiTheme="minorHAnsi"/>
                <w:b/>
                <w:bCs/>
                <w:color w:val="000000"/>
                <w:sz w:val="20"/>
              </w:rPr>
              <w:t xml:space="preserve">Financial assets </w:t>
            </w:r>
            <w:r w:rsidRPr="007A0472">
              <w:rPr>
                <w:rFonts w:asciiTheme="minorHAnsi" w:hAnsiTheme="minorHAnsi"/>
                <w:b/>
                <w:sz w:val="20"/>
              </w:rPr>
              <w:t>measured at amortised cost</w:t>
            </w:r>
          </w:p>
        </w:tc>
        <w:tc>
          <w:tcPr>
            <w:tcW w:w="1619" w:type="dxa"/>
            <w:tcBorders>
              <w:top w:val="nil"/>
            </w:tcBorders>
          </w:tcPr>
          <w:p w14:paraId="1E9954C3" w14:textId="77777777" w:rsidR="002A51D0" w:rsidRPr="001973D7" w:rsidRDefault="002A51D0">
            <w:pPr>
              <w:jc w:val="right"/>
              <w:rPr>
                <w:rFonts w:asciiTheme="minorHAnsi" w:hAnsiTheme="minorHAnsi"/>
                <w:b/>
                <w:sz w:val="20"/>
                <w:highlight w:val="yellow"/>
              </w:rPr>
            </w:pPr>
          </w:p>
        </w:tc>
        <w:tc>
          <w:tcPr>
            <w:tcW w:w="1351" w:type="dxa"/>
            <w:tcBorders>
              <w:top w:val="nil"/>
            </w:tcBorders>
          </w:tcPr>
          <w:p w14:paraId="7B556E10" w14:textId="77777777" w:rsidR="002A51D0" w:rsidRPr="001973D7" w:rsidRDefault="002A51D0">
            <w:pPr>
              <w:jc w:val="right"/>
              <w:rPr>
                <w:rFonts w:asciiTheme="minorHAnsi" w:hAnsiTheme="minorHAnsi"/>
                <w:b/>
                <w:sz w:val="20"/>
                <w:highlight w:val="yellow"/>
              </w:rPr>
            </w:pPr>
          </w:p>
        </w:tc>
        <w:tc>
          <w:tcPr>
            <w:tcW w:w="1350" w:type="dxa"/>
            <w:tcBorders>
              <w:top w:val="nil"/>
            </w:tcBorders>
          </w:tcPr>
          <w:p w14:paraId="176C68FB" w14:textId="77777777" w:rsidR="002A51D0" w:rsidRPr="001973D7" w:rsidRDefault="002A51D0">
            <w:pPr>
              <w:jc w:val="right"/>
              <w:rPr>
                <w:rFonts w:asciiTheme="minorHAnsi" w:hAnsiTheme="minorHAnsi"/>
                <w:b/>
                <w:sz w:val="20"/>
                <w:highlight w:val="yellow"/>
              </w:rPr>
            </w:pPr>
          </w:p>
        </w:tc>
        <w:tc>
          <w:tcPr>
            <w:tcW w:w="1081" w:type="dxa"/>
            <w:tcBorders>
              <w:top w:val="nil"/>
            </w:tcBorders>
          </w:tcPr>
          <w:p w14:paraId="350420C1" w14:textId="77777777" w:rsidR="002A51D0" w:rsidRPr="001973D7" w:rsidRDefault="002A51D0">
            <w:pPr>
              <w:jc w:val="right"/>
              <w:rPr>
                <w:rFonts w:asciiTheme="minorHAnsi" w:hAnsiTheme="minorHAnsi"/>
                <w:b/>
                <w:sz w:val="20"/>
                <w:highlight w:val="yellow"/>
              </w:rPr>
            </w:pPr>
          </w:p>
        </w:tc>
      </w:tr>
      <w:tr w:rsidR="002A51D0" w:rsidRPr="001973D7" w14:paraId="0DA02556" w14:textId="77777777">
        <w:trPr>
          <w:trHeight w:val="447"/>
        </w:trPr>
        <w:tc>
          <w:tcPr>
            <w:tcW w:w="4223" w:type="dxa"/>
            <w:vAlign w:val="bottom"/>
          </w:tcPr>
          <w:p w14:paraId="350C5AC2" w14:textId="77777777" w:rsidR="002A51D0" w:rsidRPr="007A0472" w:rsidRDefault="002A51D0">
            <w:pPr>
              <w:rPr>
                <w:rFonts w:asciiTheme="minorHAnsi" w:hAnsiTheme="minorHAnsi"/>
                <w:color w:val="000000"/>
                <w:sz w:val="20"/>
              </w:rPr>
            </w:pPr>
            <w:r w:rsidRPr="007A0472">
              <w:rPr>
                <w:rFonts w:asciiTheme="minorHAnsi" w:hAnsiTheme="minorHAnsi"/>
                <w:color w:val="000000"/>
                <w:sz w:val="20"/>
              </w:rPr>
              <w:t>Trade and other receivables (excluding prepayments)</w:t>
            </w:r>
          </w:p>
        </w:tc>
        <w:tc>
          <w:tcPr>
            <w:tcW w:w="1619" w:type="dxa"/>
          </w:tcPr>
          <w:p w14:paraId="360294E0" w14:textId="6E54E39D" w:rsidR="002A51D0" w:rsidRPr="00BB3B72" w:rsidRDefault="005F0FB7">
            <w:pPr>
              <w:jc w:val="right"/>
              <w:rPr>
                <w:rFonts w:asciiTheme="minorHAnsi" w:hAnsiTheme="minorHAnsi"/>
                <w:sz w:val="20"/>
              </w:rPr>
            </w:pPr>
            <w:r w:rsidRPr="00BB3B72">
              <w:rPr>
                <w:rFonts w:asciiTheme="minorHAnsi" w:hAnsiTheme="minorHAnsi"/>
                <w:sz w:val="20"/>
              </w:rPr>
              <w:t>151,009</w:t>
            </w:r>
          </w:p>
        </w:tc>
        <w:tc>
          <w:tcPr>
            <w:tcW w:w="1351" w:type="dxa"/>
          </w:tcPr>
          <w:p w14:paraId="1C162B65" w14:textId="77777777" w:rsidR="002A51D0" w:rsidRPr="005F0FB7" w:rsidRDefault="002A51D0">
            <w:pPr>
              <w:jc w:val="right"/>
              <w:rPr>
                <w:rFonts w:asciiTheme="minorHAnsi" w:hAnsiTheme="minorHAnsi"/>
                <w:sz w:val="20"/>
                <w:highlight w:val="yellow"/>
              </w:rPr>
            </w:pPr>
          </w:p>
        </w:tc>
        <w:tc>
          <w:tcPr>
            <w:tcW w:w="1350" w:type="dxa"/>
          </w:tcPr>
          <w:p w14:paraId="198B8940" w14:textId="77777777" w:rsidR="002A51D0" w:rsidRPr="001973D7" w:rsidRDefault="002A51D0">
            <w:pPr>
              <w:jc w:val="right"/>
              <w:rPr>
                <w:rFonts w:asciiTheme="minorHAnsi" w:hAnsiTheme="minorHAnsi"/>
                <w:sz w:val="20"/>
                <w:highlight w:val="yellow"/>
              </w:rPr>
            </w:pPr>
          </w:p>
        </w:tc>
        <w:tc>
          <w:tcPr>
            <w:tcW w:w="1081" w:type="dxa"/>
          </w:tcPr>
          <w:p w14:paraId="191D21A3" w14:textId="77777777" w:rsidR="002A51D0" w:rsidRPr="001973D7" w:rsidRDefault="002A51D0">
            <w:pPr>
              <w:jc w:val="right"/>
              <w:rPr>
                <w:rFonts w:asciiTheme="minorHAnsi" w:hAnsiTheme="minorHAnsi"/>
                <w:sz w:val="20"/>
                <w:highlight w:val="yellow"/>
              </w:rPr>
            </w:pPr>
          </w:p>
        </w:tc>
      </w:tr>
      <w:tr w:rsidR="002A51D0" w:rsidRPr="001973D7" w14:paraId="1BCF4E4A" w14:textId="77777777" w:rsidTr="008A7320">
        <w:trPr>
          <w:trHeight w:val="223"/>
        </w:trPr>
        <w:tc>
          <w:tcPr>
            <w:tcW w:w="4223" w:type="dxa"/>
            <w:tcBorders>
              <w:bottom w:val="single" w:sz="4" w:space="0" w:color="FFFFFF" w:themeColor="background1"/>
            </w:tcBorders>
          </w:tcPr>
          <w:p w14:paraId="53C513C8" w14:textId="77777777" w:rsidR="002A51D0" w:rsidRPr="007A0472" w:rsidRDefault="002A51D0">
            <w:pPr>
              <w:rPr>
                <w:rFonts w:asciiTheme="minorHAnsi" w:hAnsiTheme="minorHAnsi"/>
                <w:sz w:val="20"/>
              </w:rPr>
            </w:pPr>
            <w:r w:rsidRPr="007A0472">
              <w:rPr>
                <w:rFonts w:asciiTheme="minorHAnsi" w:hAnsiTheme="minorHAnsi"/>
                <w:color w:val="000000"/>
                <w:sz w:val="20"/>
              </w:rPr>
              <w:t xml:space="preserve">Cash and cash equivalents </w:t>
            </w:r>
          </w:p>
        </w:tc>
        <w:tc>
          <w:tcPr>
            <w:tcW w:w="1619" w:type="dxa"/>
            <w:tcBorders>
              <w:bottom w:val="single" w:sz="4" w:space="0" w:color="auto"/>
              <w:right w:val="nil"/>
            </w:tcBorders>
          </w:tcPr>
          <w:p w14:paraId="4A94BAB2" w14:textId="542B283C" w:rsidR="002A51D0" w:rsidRPr="00BB3B72" w:rsidRDefault="00BB3B72">
            <w:pPr>
              <w:jc w:val="right"/>
              <w:rPr>
                <w:rFonts w:asciiTheme="minorHAnsi" w:hAnsiTheme="minorHAnsi"/>
                <w:sz w:val="20"/>
              </w:rPr>
            </w:pPr>
            <w:r w:rsidRPr="00BB3B72">
              <w:rPr>
                <w:rFonts w:asciiTheme="minorHAnsi" w:hAnsiTheme="minorHAnsi"/>
                <w:sz w:val="20"/>
              </w:rPr>
              <w:t>27,623</w:t>
            </w:r>
          </w:p>
        </w:tc>
        <w:tc>
          <w:tcPr>
            <w:tcW w:w="1351" w:type="dxa"/>
            <w:tcBorders>
              <w:top w:val="nil"/>
              <w:left w:val="nil"/>
              <w:bottom w:val="single" w:sz="4" w:space="0" w:color="FFFFFF" w:themeColor="background1"/>
              <w:right w:val="nil"/>
            </w:tcBorders>
          </w:tcPr>
          <w:p w14:paraId="46CB0CBD" w14:textId="77777777" w:rsidR="002A51D0" w:rsidRPr="00E53473" w:rsidRDefault="002A51D0">
            <w:pPr>
              <w:jc w:val="right"/>
              <w:rPr>
                <w:rFonts w:asciiTheme="minorHAnsi" w:hAnsiTheme="minorHAnsi"/>
                <w:color w:val="FF0000"/>
                <w:sz w:val="20"/>
                <w:highlight w:val="yellow"/>
              </w:rPr>
            </w:pPr>
          </w:p>
        </w:tc>
        <w:tc>
          <w:tcPr>
            <w:tcW w:w="1350" w:type="dxa"/>
            <w:tcBorders>
              <w:top w:val="nil"/>
              <w:left w:val="nil"/>
              <w:bottom w:val="single" w:sz="4" w:space="0" w:color="FFFFFF" w:themeColor="background1"/>
              <w:right w:val="nil"/>
            </w:tcBorders>
          </w:tcPr>
          <w:p w14:paraId="76B492D6" w14:textId="77777777" w:rsidR="002A51D0" w:rsidRPr="001973D7" w:rsidRDefault="002A51D0">
            <w:pPr>
              <w:jc w:val="right"/>
              <w:rPr>
                <w:rFonts w:asciiTheme="minorHAnsi" w:hAnsiTheme="minorHAnsi"/>
                <w:sz w:val="20"/>
                <w:highlight w:val="yellow"/>
              </w:rPr>
            </w:pPr>
          </w:p>
        </w:tc>
        <w:tc>
          <w:tcPr>
            <w:tcW w:w="1081" w:type="dxa"/>
            <w:tcBorders>
              <w:top w:val="nil"/>
              <w:left w:val="nil"/>
              <w:bottom w:val="single" w:sz="4" w:space="0" w:color="FFFFFF" w:themeColor="background1"/>
              <w:right w:val="nil"/>
            </w:tcBorders>
          </w:tcPr>
          <w:p w14:paraId="08721654" w14:textId="77777777" w:rsidR="002A51D0" w:rsidRPr="001973D7" w:rsidRDefault="002A51D0">
            <w:pPr>
              <w:jc w:val="right"/>
              <w:rPr>
                <w:rFonts w:asciiTheme="minorHAnsi" w:hAnsiTheme="minorHAnsi"/>
                <w:b/>
                <w:sz w:val="20"/>
                <w:highlight w:val="yellow"/>
              </w:rPr>
            </w:pPr>
          </w:p>
        </w:tc>
      </w:tr>
      <w:tr w:rsidR="002A51D0" w:rsidRPr="001973D7" w14:paraId="02A0CD3B" w14:textId="77777777" w:rsidTr="008A7320">
        <w:trPr>
          <w:trHeight w:val="223"/>
        </w:trPr>
        <w:tc>
          <w:tcPr>
            <w:tcW w:w="4223" w:type="dxa"/>
            <w:tcBorders>
              <w:top w:val="single" w:sz="4" w:space="0" w:color="FFFFFF" w:themeColor="background1"/>
              <w:left w:val="nil"/>
              <w:bottom w:val="nil"/>
              <w:right w:val="nil"/>
            </w:tcBorders>
          </w:tcPr>
          <w:p w14:paraId="7AFB2214" w14:textId="77777777" w:rsidR="002A51D0" w:rsidRPr="001973D7" w:rsidRDefault="002A51D0">
            <w:pPr>
              <w:rPr>
                <w:rFonts w:asciiTheme="minorHAnsi" w:hAnsiTheme="minorHAnsi"/>
                <w:sz w:val="20"/>
                <w:highlight w:val="yellow"/>
              </w:rPr>
            </w:pPr>
          </w:p>
        </w:tc>
        <w:tc>
          <w:tcPr>
            <w:tcW w:w="1619" w:type="dxa"/>
            <w:tcBorders>
              <w:top w:val="single" w:sz="4" w:space="0" w:color="auto"/>
              <w:left w:val="nil"/>
              <w:bottom w:val="nil"/>
              <w:right w:val="nil"/>
            </w:tcBorders>
          </w:tcPr>
          <w:p w14:paraId="0F57581F" w14:textId="6070A46E" w:rsidR="002A51D0" w:rsidRPr="00BB3B72" w:rsidRDefault="00BB3B72">
            <w:pPr>
              <w:jc w:val="right"/>
              <w:rPr>
                <w:rFonts w:asciiTheme="minorHAnsi" w:hAnsiTheme="minorHAnsi"/>
                <w:b/>
                <w:bCs/>
                <w:sz w:val="20"/>
              </w:rPr>
            </w:pPr>
            <w:r>
              <w:rPr>
                <w:rFonts w:asciiTheme="minorHAnsi" w:hAnsiTheme="minorHAnsi"/>
                <w:b/>
                <w:bCs/>
                <w:sz w:val="20"/>
              </w:rPr>
              <w:t>178,632</w:t>
            </w:r>
          </w:p>
        </w:tc>
        <w:tc>
          <w:tcPr>
            <w:tcW w:w="1351" w:type="dxa"/>
            <w:tcBorders>
              <w:top w:val="single" w:sz="4" w:space="0" w:color="FFFFFF" w:themeColor="background1"/>
              <w:left w:val="nil"/>
              <w:bottom w:val="nil"/>
              <w:right w:val="nil"/>
            </w:tcBorders>
          </w:tcPr>
          <w:p w14:paraId="24DC64AC" w14:textId="77777777" w:rsidR="002A51D0" w:rsidRPr="001973D7" w:rsidRDefault="002A51D0">
            <w:pPr>
              <w:jc w:val="right"/>
              <w:rPr>
                <w:rFonts w:asciiTheme="minorHAnsi" w:hAnsiTheme="minorHAnsi"/>
                <w:b/>
                <w:sz w:val="20"/>
                <w:highlight w:val="yellow"/>
              </w:rPr>
            </w:pPr>
          </w:p>
        </w:tc>
        <w:tc>
          <w:tcPr>
            <w:tcW w:w="1350" w:type="dxa"/>
            <w:tcBorders>
              <w:top w:val="single" w:sz="4" w:space="0" w:color="FFFFFF" w:themeColor="background1"/>
              <w:left w:val="nil"/>
              <w:bottom w:val="nil"/>
              <w:right w:val="nil"/>
            </w:tcBorders>
          </w:tcPr>
          <w:p w14:paraId="360ED1EF" w14:textId="77777777" w:rsidR="002A51D0" w:rsidRPr="001973D7" w:rsidRDefault="002A51D0">
            <w:pPr>
              <w:jc w:val="right"/>
              <w:rPr>
                <w:rFonts w:asciiTheme="minorHAnsi" w:hAnsiTheme="minorHAnsi"/>
                <w:b/>
                <w:sz w:val="20"/>
                <w:highlight w:val="yellow"/>
              </w:rPr>
            </w:pPr>
          </w:p>
        </w:tc>
        <w:tc>
          <w:tcPr>
            <w:tcW w:w="1081" w:type="dxa"/>
            <w:tcBorders>
              <w:top w:val="single" w:sz="4" w:space="0" w:color="FFFFFF" w:themeColor="background1"/>
              <w:left w:val="nil"/>
              <w:bottom w:val="nil"/>
              <w:right w:val="nil"/>
            </w:tcBorders>
          </w:tcPr>
          <w:p w14:paraId="7198812F" w14:textId="77777777" w:rsidR="002A51D0" w:rsidRPr="001973D7" w:rsidRDefault="002A51D0">
            <w:pPr>
              <w:jc w:val="right"/>
              <w:rPr>
                <w:rFonts w:asciiTheme="minorHAnsi" w:hAnsiTheme="minorHAnsi"/>
                <w:b/>
                <w:sz w:val="20"/>
                <w:highlight w:val="yellow"/>
              </w:rPr>
            </w:pPr>
          </w:p>
        </w:tc>
      </w:tr>
      <w:tr w:rsidR="002A51D0" w:rsidRPr="001973D7" w14:paraId="638073AF" w14:textId="77777777" w:rsidTr="00AF71F2">
        <w:trPr>
          <w:trHeight w:val="223"/>
        </w:trPr>
        <w:tc>
          <w:tcPr>
            <w:tcW w:w="4223" w:type="dxa"/>
            <w:tcBorders>
              <w:top w:val="nil"/>
            </w:tcBorders>
          </w:tcPr>
          <w:p w14:paraId="6DEE0C4C" w14:textId="77777777" w:rsidR="002A51D0" w:rsidRPr="001973D7" w:rsidRDefault="002A51D0">
            <w:pPr>
              <w:rPr>
                <w:rFonts w:asciiTheme="minorHAnsi" w:hAnsiTheme="minorHAnsi"/>
                <w:sz w:val="20"/>
                <w:highlight w:val="yellow"/>
              </w:rPr>
            </w:pPr>
          </w:p>
        </w:tc>
        <w:tc>
          <w:tcPr>
            <w:tcW w:w="1619" w:type="dxa"/>
            <w:tcBorders>
              <w:top w:val="nil"/>
              <w:right w:val="nil"/>
            </w:tcBorders>
          </w:tcPr>
          <w:p w14:paraId="605AC4D5" w14:textId="77777777" w:rsidR="002A51D0" w:rsidRPr="00BB3B72" w:rsidRDefault="002A51D0">
            <w:pPr>
              <w:jc w:val="right"/>
              <w:rPr>
                <w:rFonts w:ascii="Calibri" w:hAnsi="Calibri"/>
                <w:b/>
                <w:sz w:val="20"/>
              </w:rPr>
            </w:pPr>
          </w:p>
        </w:tc>
        <w:tc>
          <w:tcPr>
            <w:tcW w:w="1351" w:type="dxa"/>
            <w:tcBorders>
              <w:top w:val="nil"/>
              <w:left w:val="nil"/>
              <w:bottom w:val="single" w:sz="4" w:space="0" w:color="FFFFFF" w:themeColor="background1"/>
              <w:right w:val="nil"/>
            </w:tcBorders>
          </w:tcPr>
          <w:p w14:paraId="153E0EA6" w14:textId="77777777" w:rsidR="002A51D0" w:rsidRPr="001973D7" w:rsidRDefault="002A51D0">
            <w:pPr>
              <w:jc w:val="right"/>
              <w:rPr>
                <w:rFonts w:asciiTheme="minorHAnsi" w:hAnsiTheme="minorHAnsi"/>
                <w:b/>
                <w:sz w:val="20"/>
                <w:highlight w:val="yellow"/>
              </w:rPr>
            </w:pPr>
          </w:p>
        </w:tc>
        <w:tc>
          <w:tcPr>
            <w:tcW w:w="1350" w:type="dxa"/>
            <w:tcBorders>
              <w:top w:val="nil"/>
              <w:left w:val="nil"/>
              <w:bottom w:val="single" w:sz="4" w:space="0" w:color="FFFFFF" w:themeColor="background1"/>
              <w:right w:val="nil"/>
            </w:tcBorders>
          </w:tcPr>
          <w:p w14:paraId="08C4C608" w14:textId="77777777" w:rsidR="002A51D0" w:rsidRPr="001973D7" w:rsidRDefault="002A51D0">
            <w:pPr>
              <w:jc w:val="right"/>
              <w:rPr>
                <w:rFonts w:asciiTheme="minorHAnsi" w:hAnsiTheme="minorHAnsi"/>
                <w:b/>
                <w:sz w:val="20"/>
                <w:highlight w:val="yellow"/>
              </w:rPr>
            </w:pPr>
          </w:p>
        </w:tc>
        <w:tc>
          <w:tcPr>
            <w:tcW w:w="1081" w:type="dxa"/>
            <w:tcBorders>
              <w:top w:val="nil"/>
              <w:left w:val="nil"/>
              <w:bottom w:val="single" w:sz="4" w:space="0" w:color="FFFFFF" w:themeColor="background1"/>
              <w:right w:val="nil"/>
            </w:tcBorders>
          </w:tcPr>
          <w:p w14:paraId="7FEDDE92" w14:textId="77777777" w:rsidR="002A51D0" w:rsidRPr="001973D7" w:rsidRDefault="002A51D0">
            <w:pPr>
              <w:jc w:val="right"/>
              <w:rPr>
                <w:rFonts w:asciiTheme="minorHAnsi" w:hAnsiTheme="minorHAnsi"/>
                <w:b/>
                <w:sz w:val="20"/>
                <w:highlight w:val="yellow"/>
              </w:rPr>
            </w:pPr>
          </w:p>
        </w:tc>
      </w:tr>
      <w:tr w:rsidR="002A51D0" w:rsidRPr="001973D7" w14:paraId="111D3ACE" w14:textId="77777777" w:rsidTr="00AF71F2">
        <w:trPr>
          <w:trHeight w:val="223"/>
        </w:trPr>
        <w:tc>
          <w:tcPr>
            <w:tcW w:w="4223" w:type="dxa"/>
          </w:tcPr>
          <w:p w14:paraId="51E2E919" w14:textId="7E67FE1F" w:rsidR="002A51D0" w:rsidRPr="001D2CF6" w:rsidRDefault="002A51D0">
            <w:pPr>
              <w:rPr>
                <w:rFonts w:asciiTheme="minorHAnsi" w:hAnsiTheme="minorHAnsi"/>
                <w:b/>
                <w:bCs/>
                <w:sz w:val="20"/>
                <w:highlight w:val="yellow"/>
              </w:rPr>
            </w:pPr>
            <w:r w:rsidRPr="001D2CF6">
              <w:rPr>
                <w:rFonts w:asciiTheme="minorHAnsi" w:hAnsiTheme="minorHAnsi"/>
                <w:b/>
                <w:bCs/>
                <w:sz w:val="20"/>
              </w:rPr>
              <w:t xml:space="preserve">Total </w:t>
            </w:r>
            <w:r w:rsidR="00016733">
              <w:rPr>
                <w:rFonts w:asciiTheme="minorHAnsi" w:hAnsiTheme="minorHAnsi"/>
                <w:b/>
                <w:bCs/>
                <w:sz w:val="20"/>
              </w:rPr>
              <w:t>f</w:t>
            </w:r>
            <w:r w:rsidRPr="001D2CF6">
              <w:rPr>
                <w:rFonts w:asciiTheme="minorHAnsi" w:hAnsiTheme="minorHAnsi"/>
                <w:b/>
                <w:bCs/>
                <w:sz w:val="20"/>
              </w:rPr>
              <w:t>inancial assets</w:t>
            </w:r>
          </w:p>
        </w:tc>
        <w:tc>
          <w:tcPr>
            <w:tcW w:w="1619" w:type="dxa"/>
            <w:tcBorders>
              <w:top w:val="single" w:sz="4" w:space="0" w:color="auto"/>
              <w:bottom w:val="single" w:sz="12" w:space="0" w:color="auto"/>
              <w:right w:val="nil"/>
            </w:tcBorders>
          </w:tcPr>
          <w:p w14:paraId="09154CD6" w14:textId="1F2A56C4" w:rsidR="002A51D0" w:rsidRPr="00BB3B72" w:rsidRDefault="00D95BE9">
            <w:pPr>
              <w:jc w:val="right"/>
              <w:rPr>
                <w:rFonts w:ascii="Calibri" w:hAnsi="Calibri"/>
                <w:b/>
                <w:sz w:val="20"/>
              </w:rPr>
            </w:pPr>
            <w:r>
              <w:rPr>
                <w:rFonts w:ascii="Calibri" w:hAnsi="Calibri"/>
                <w:b/>
                <w:sz w:val="20"/>
              </w:rPr>
              <w:t>178,</w:t>
            </w:r>
            <w:r w:rsidR="005B38F3">
              <w:rPr>
                <w:rFonts w:ascii="Calibri" w:hAnsi="Calibri"/>
                <w:b/>
                <w:sz w:val="20"/>
              </w:rPr>
              <w:t>737</w:t>
            </w:r>
          </w:p>
        </w:tc>
        <w:tc>
          <w:tcPr>
            <w:tcW w:w="1351" w:type="dxa"/>
            <w:tcBorders>
              <w:top w:val="single" w:sz="4" w:space="0" w:color="FFFFFF" w:themeColor="background1"/>
              <w:left w:val="nil"/>
              <w:bottom w:val="single" w:sz="4" w:space="0" w:color="FFFFFF" w:themeColor="background1"/>
              <w:right w:val="nil"/>
            </w:tcBorders>
          </w:tcPr>
          <w:p w14:paraId="11315EAC" w14:textId="77777777" w:rsidR="002A51D0" w:rsidRPr="001973D7" w:rsidRDefault="002A51D0">
            <w:pPr>
              <w:jc w:val="right"/>
              <w:rPr>
                <w:rFonts w:asciiTheme="minorHAnsi" w:hAnsiTheme="minorHAnsi"/>
                <w:b/>
                <w:sz w:val="20"/>
                <w:highlight w:val="yellow"/>
              </w:rPr>
            </w:pPr>
          </w:p>
        </w:tc>
        <w:tc>
          <w:tcPr>
            <w:tcW w:w="1350" w:type="dxa"/>
            <w:tcBorders>
              <w:top w:val="single" w:sz="4" w:space="0" w:color="FFFFFF" w:themeColor="background1"/>
              <w:left w:val="nil"/>
              <w:bottom w:val="single" w:sz="4" w:space="0" w:color="FFFFFF" w:themeColor="background1"/>
              <w:right w:val="nil"/>
            </w:tcBorders>
          </w:tcPr>
          <w:p w14:paraId="2E09B76A" w14:textId="77777777" w:rsidR="002A51D0" w:rsidRPr="001973D7" w:rsidRDefault="002A51D0">
            <w:pPr>
              <w:jc w:val="right"/>
              <w:rPr>
                <w:rFonts w:asciiTheme="minorHAnsi" w:hAnsiTheme="minorHAnsi"/>
                <w:b/>
                <w:sz w:val="20"/>
                <w:highlight w:val="yellow"/>
              </w:rPr>
            </w:pPr>
          </w:p>
        </w:tc>
        <w:tc>
          <w:tcPr>
            <w:tcW w:w="1081" w:type="dxa"/>
            <w:tcBorders>
              <w:top w:val="single" w:sz="4" w:space="0" w:color="FFFFFF" w:themeColor="background1"/>
              <w:left w:val="nil"/>
              <w:bottom w:val="single" w:sz="4" w:space="0" w:color="FFFFFF" w:themeColor="background1"/>
              <w:right w:val="nil"/>
            </w:tcBorders>
          </w:tcPr>
          <w:p w14:paraId="45CE298F" w14:textId="77777777" w:rsidR="002A51D0" w:rsidRPr="001973D7" w:rsidRDefault="002A51D0">
            <w:pPr>
              <w:jc w:val="right"/>
              <w:rPr>
                <w:rFonts w:asciiTheme="minorHAnsi" w:hAnsiTheme="minorHAnsi"/>
                <w:b/>
                <w:sz w:val="20"/>
                <w:highlight w:val="yellow"/>
              </w:rPr>
            </w:pPr>
          </w:p>
        </w:tc>
      </w:tr>
      <w:tr w:rsidR="002A51D0" w:rsidRPr="001973D7" w14:paraId="312AE4DB" w14:textId="77777777" w:rsidTr="00AF71F2">
        <w:trPr>
          <w:trHeight w:val="223"/>
        </w:trPr>
        <w:tc>
          <w:tcPr>
            <w:tcW w:w="4223" w:type="dxa"/>
          </w:tcPr>
          <w:p w14:paraId="29659ADF" w14:textId="77777777" w:rsidR="002A51D0" w:rsidRPr="005177FA" w:rsidRDefault="002A51D0">
            <w:pPr>
              <w:rPr>
                <w:rFonts w:asciiTheme="minorHAnsi" w:hAnsiTheme="minorHAnsi"/>
                <w:sz w:val="20"/>
              </w:rPr>
            </w:pPr>
          </w:p>
        </w:tc>
        <w:tc>
          <w:tcPr>
            <w:tcW w:w="1619" w:type="dxa"/>
            <w:tcBorders>
              <w:top w:val="single" w:sz="12" w:space="0" w:color="auto"/>
            </w:tcBorders>
          </w:tcPr>
          <w:p w14:paraId="39F33308" w14:textId="77777777" w:rsidR="002A51D0" w:rsidRPr="00BB3B72" w:rsidRDefault="002A51D0">
            <w:pPr>
              <w:rPr>
                <w:rFonts w:asciiTheme="minorHAnsi" w:hAnsiTheme="minorHAnsi"/>
                <w:sz w:val="20"/>
              </w:rPr>
            </w:pPr>
          </w:p>
        </w:tc>
        <w:tc>
          <w:tcPr>
            <w:tcW w:w="1351" w:type="dxa"/>
            <w:tcBorders>
              <w:top w:val="single" w:sz="4" w:space="0" w:color="FFFFFF" w:themeColor="background1"/>
            </w:tcBorders>
          </w:tcPr>
          <w:p w14:paraId="41F98177" w14:textId="77777777" w:rsidR="002A51D0" w:rsidRPr="005177FA" w:rsidRDefault="002A51D0">
            <w:pPr>
              <w:rPr>
                <w:rFonts w:asciiTheme="minorHAnsi" w:hAnsiTheme="minorHAnsi"/>
                <w:sz w:val="20"/>
              </w:rPr>
            </w:pPr>
          </w:p>
        </w:tc>
        <w:tc>
          <w:tcPr>
            <w:tcW w:w="1350" w:type="dxa"/>
            <w:tcBorders>
              <w:top w:val="single" w:sz="4" w:space="0" w:color="FFFFFF" w:themeColor="background1"/>
            </w:tcBorders>
          </w:tcPr>
          <w:p w14:paraId="1BE8779E" w14:textId="77777777" w:rsidR="002A51D0" w:rsidRPr="005177FA" w:rsidRDefault="002A51D0">
            <w:pPr>
              <w:rPr>
                <w:rFonts w:asciiTheme="minorHAnsi" w:hAnsiTheme="minorHAnsi"/>
                <w:sz w:val="20"/>
              </w:rPr>
            </w:pPr>
          </w:p>
        </w:tc>
        <w:tc>
          <w:tcPr>
            <w:tcW w:w="1081" w:type="dxa"/>
            <w:tcBorders>
              <w:top w:val="single" w:sz="4" w:space="0" w:color="FFFFFF" w:themeColor="background1"/>
            </w:tcBorders>
          </w:tcPr>
          <w:p w14:paraId="4041A384" w14:textId="77777777" w:rsidR="002A51D0" w:rsidRPr="001973D7" w:rsidRDefault="002A51D0">
            <w:pPr>
              <w:rPr>
                <w:rFonts w:asciiTheme="minorHAnsi" w:hAnsiTheme="minorHAnsi"/>
                <w:sz w:val="20"/>
                <w:highlight w:val="yellow"/>
              </w:rPr>
            </w:pPr>
          </w:p>
        </w:tc>
      </w:tr>
      <w:tr w:rsidR="002A51D0" w:rsidRPr="001973D7" w14:paraId="16AAFCF1" w14:textId="77777777">
        <w:trPr>
          <w:trHeight w:val="456"/>
        </w:trPr>
        <w:tc>
          <w:tcPr>
            <w:tcW w:w="4223" w:type="dxa"/>
          </w:tcPr>
          <w:p w14:paraId="559A8098" w14:textId="77777777" w:rsidR="002A51D0" w:rsidRPr="005177FA" w:rsidRDefault="002A51D0">
            <w:pPr>
              <w:rPr>
                <w:rFonts w:asciiTheme="minorHAnsi" w:hAnsiTheme="minorHAnsi"/>
                <w:b/>
                <w:bCs/>
                <w:color w:val="000000"/>
                <w:sz w:val="20"/>
              </w:rPr>
            </w:pPr>
            <w:r w:rsidRPr="005177FA">
              <w:rPr>
                <w:rFonts w:asciiTheme="minorHAnsi" w:hAnsiTheme="minorHAnsi"/>
                <w:b/>
                <w:bCs/>
                <w:color w:val="000000"/>
                <w:sz w:val="20"/>
              </w:rPr>
              <w:t>Financial liabilities measured at amortised cost</w:t>
            </w:r>
          </w:p>
        </w:tc>
        <w:tc>
          <w:tcPr>
            <w:tcW w:w="1619" w:type="dxa"/>
          </w:tcPr>
          <w:p w14:paraId="23443BA9" w14:textId="77777777" w:rsidR="002A51D0" w:rsidRPr="005177FA" w:rsidRDefault="002A51D0">
            <w:pPr>
              <w:rPr>
                <w:rFonts w:asciiTheme="minorHAnsi" w:hAnsiTheme="minorHAnsi"/>
                <w:sz w:val="20"/>
              </w:rPr>
            </w:pPr>
          </w:p>
        </w:tc>
        <w:tc>
          <w:tcPr>
            <w:tcW w:w="1351" w:type="dxa"/>
          </w:tcPr>
          <w:p w14:paraId="0BB18037" w14:textId="77777777" w:rsidR="002A51D0" w:rsidRPr="005177FA" w:rsidRDefault="002A51D0">
            <w:pPr>
              <w:rPr>
                <w:rFonts w:asciiTheme="minorHAnsi" w:hAnsiTheme="minorHAnsi"/>
                <w:sz w:val="20"/>
              </w:rPr>
            </w:pPr>
          </w:p>
        </w:tc>
        <w:tc>
          <w:tcPr>
            <w:tcW w:w="1350" w:type="dxa"/>
          </w:tcPr>
          <w:p w14:paraId="33906BD6" w14:textId="77777777" w:rsidR="002A51D0" w:rsidRPr="005177FA" w:rsidRDefault="002A51D0">
            <w:pPr>
              <w:rPr>
                <w:rFonts w:asciiTheme="minorHAnsi" w:hAnsiTheme="minorHAnsi"/>
                <w:sz w:val="20"/>
              </w:rPr>
            </w:pPr>
          </w:p>
        </w:tc>
        <w:tc>
          <w:tcPr>
            <w:tcW w:w="1081" w:type="dxa"/>
          </w:tcPr>
          <w:p w14:paraId="4685D0E0" w14:textId="77777777" w:rsidR="002A51D0" w:rsidRPr="001973D7" w:rsidRDefault="002A51D0">
            <w:pPr>
              <w:rPr>
                <w:rFonts w:asciiTheme="minorHAnsi" w:hAnsiTheme="minorHAnsi"/>
                <w:sz w:val="20"/>
                <w:highlight w:val="yellow"/>
              </w:rPr>
            </w:pPr>
          </w:p>
        </w:tc>
      </w:tr>
      <w:tr w:rsidR="002A51D0" w:rsidRPr="001973D7" w14:paraId="3512842C" w14:textId="77777777">
        <w:trPr>
          <w:trHeight w:val="223"/>
        </w:trPr>
        <w:tc>
          <w:tcPr>
            <w:tcW w:w="4223" w:type="dxa"/>
          </w:tcPr>
          <w:p w14:paraId="38B65BAE" w14:textId="77777777" w:rsidR="002A51D0" w:rsidRPr="005177FA" w:rsidRDefault="002A51D0">
            <w:pPr>
              <w:rPr>
                <w:rFonts w:asciiTheme="minorHAnsi" w:hAnsiTheme="minorHAnsi"/>
                <w:color w:val="000000"/>
                <w:sz w:val="20"/>
              </w:rPr>
            </w:pPr>
            <w:r w:rsidRPr="005177FA">
              <w:rPr>
                <w:rFonts w:asciiTheme="minorHAnsi" w:hAnsiTheme="minorHAnsi"/>
                <w:color w:val="000000"/>
                <w:sz w:val="20"/>
              </w:rPr>
              <w:t>Trade payables and accruals</w:t>
            </w:r>
          </w:p>
        </w:tc>
        <w:tc>
          <w:tcPr>
            <w:tcW w:w="1619" w:type="dxa"/>
            <w:tcBorders>
              <w:bottom w:val="single" w:sz="4" w:space="0" w:color="FFFFFF" w:themeColor="background1"/>
            </w:tcBorders>
          </w:tcPr>
          <w:p w14:paraId="46E7E98B" w14:textId="33EA8F47" w:rsidR="002A51D0" w:rsidRPr="005177FA" w:rsidRDefault="002A51D0">
            <w:pPr>
              <w:jc w:val="right"/>
              <w:rPr>
                <w:rFonts w:asciiTheme="minorHAnsi" w:hAnsiTheme="minorHAnsi"/>
                <w:sz w:val="20"/>
              </w:rPr>
            </w:pPr>
            <w:r>
              <w:rPr>
                <w:rFonts w:asciiTheme="minorHAnsi" w:hAnsiTheme="minorHAnsi"/>
                <w:sz w:val="20"/>
              </w:rPr>
              <w:t xml:space="preserve">                  </w:t>
            </w:r>
            <w:r w:rsidR="004A1277">
              <w:rPr>
                <w:rFonts w:asciiTheme="minorHAnsi" w:hAnsiTheme="minorHAnsi"/>
                <w:sz w:val="20"/>
              </w:rPr>
              <w:t>79,064</w:t>
            </w:r>
          </w:p>
        </w:tc>
        <w:tc>
          <w:tcPr>
            <w:tcW w:w="1351" w:type="dxa"/>
            <w:tcBorders>
              <w:bottom w:val="nil"/>
            </w:tcBorders>
          </w:tcPr>
          <w:p w14:paraId="49F75056" w14:textId="77777777" w:rsidR="002A51D0" w:rsidRPr="005177FA" w:rsidRDefault="002A51D0">
            <w:pPr>
              <w:jc w:val="right"/>
              <w:rPr>
                <w:rFonts w:asciiTheme="minorHAnsi" w:hAnsiTheme="minorHAnsi"/>
                <w:sz w:val="20"/>
              </w:rPr>
            </w:pPr>
          </w:p>
        </w:tc>
        <w:tc>
          <w:tcPr>
            <w:tcW w:w="1350" w:type="dxa"/>
            <w:tcBorders>
              <w:bottom w:val="nil"/>
            </w:tcBorders>
          </w:tcPr>
          <w:p w14:paraId="2FD1E117" w14:textId="77777777" w:rsidR="002A51D0" w:rsidRPr="005177FA" w:rsidRDefault="002A51D0">
            <w:pPr>
              <w:jc w:val="right"/>
              <w:rPr>
                <w:rFonts w:asciiTheme="minorHAnsi" w:hAnsiTheme="minorHAnsi"/>
                <w:sz w:val="20"/>
              </w:rPr>
            </w:pPr>
          </w:p>
        </w:tc>
        <w:tc>
          <w:tcPr>
            <w:tcW w:w="1081" w:type="dxa"/>
            <w:tcBorders>
              <w:bottom w:val="nil"/>
            </w:tcBorders>
          </w:tcPr>
          <w:p w14:paraId="21B4EDC6" w14:textId="77777777" w:rsidR="002A51D0" w:rsidRPr="001973D7" w:rsidRDefault="002A51D0">
            <w:pPr>
              <w:jc w:val="right"/>
              <w:rPr>
                <w:rFonts w:asciiTheme="minorHAnsi" w:hAnsiTheme="minorHAnsi"/>
                <w:sz w:val="20"/>
                <w:highlight w:val="yellow"/>
              </w:rPr>
            </w:pPr>
          </w:p>
        </w:tc>
      </w:tr>
      <w:tr w:rsidR="002A51D0" w:rsidRPr="001973D7" w14:paraId="463722BA" w14:textId="77777777" w:rsidTr="001318E8">
        <w:trPr>
          <w:trHeight w:val="223"/>
        </w:trPr>
        <w:tc>
          <w:tcPr>
            <w:tcW w:w="4223" w:type="dxa"/>
          </w:tcPr>
          <w:p w14:paraId="22654B27" w14:textId="77777777" w:rsidR="002A51D0" w:rsidRPr="005177FA" w:rsidRDefault="002A51D0">
            <w:pPr>
              <w:rPr>
                <w:rFonts w:asciiTheme="minorHAnsi" w:hAnsiTheme="minorHAnsi"/>
                <w:color w:val="000000"/>
                <w:sz w:val="20"/>
              </w:rPr>
            </w:pPr>
            <w:r w:rsidRPr="005177FA">
              <w:rPr>
                <w:rFonts w:asciiTheme="minorHAnsi" w:hAnsiTheme="minorHAnsi"/>
                <w:color w:val="000000"/>
                <w:sz w:val="20"/>
              </w:rPr>
              <w:t>Deferred consideration</w:t>
            </w:r>
          </w:p>
        </w:tc>
        <w:tc>
          <w:tcPr>
            <w:tcW w:w="1619" w:type="dxa"/>
            <w:tcBorders>
              <w:bottom w:val="single" w:sz="4" w:space="0" w:color="FFFFFF" w:themeColor="background1"/>
            </w:tcBorders>
          </w:tcPr>
          <w:p w14:paraId="2300CF5E" w14:textId="1EAB33A4" w:rsidR="002A51D0" w:rsidRPr="005177FA" w:rsidRDefault="004A1277">
            <w:pPr>
              <w:jc w:val="right"/>
              <w:rPr>
                <w:rFonts w:asciiTheme="minorHAnsi" w:hAnsiTheme="minorHAnsi"/>
                <w:sz w:val="20"/>
              </w:rPr>
            </w:pPr>
            <w:r>
              <w:rPr>
                <w:rFonts w:asciiTheme="minorHAnsi" w:hAnsiTheme="minorHAnsi"/>
                <w:sz w:val="20"/>
              </w:rPr>
              <w:t>7,500</w:t>
            </w:r>
          </w:p>
        </w:tc>
        <w:tc>
          <w:tcPr>
            <w:tcW w:w="1351" w:type="dxa"/>
            <w:tcBorders>
              <w:bottom w:val="single" w:sz="4" w:space="0" w:color="FFFFFF" w:themeColor="background1"/>
            </w:tcBorders>
          </w:tcPr>
          <w:p w14:paraId="71200577" w14:textId="77777777" w:rsidR="002A51D0" w:rsidRPr="005177FA" w:rsidRDefault="002A51D0">
            <w:pPr>
              <w:jc w:val="right"/>
              <w:rPr>
                <w:rFonts w:asciiTheme="minorHAnsi" w:hAnsiTheme="minorHAnsi"/>
                <w:sz w:val="20"/>
              </w:rPr>
            </w:pPr>
          </w:p>
        </w:tc>
        <w:tc>
          <w:tcPr>
            <w:tcW w:w="1350" w:type="dxa"/>
            <w:tcBorders>
              <w:bottom w:val="single" w:sz="4" w:space="0" w:color="FFFFFF" w:themeColor="background1"/>
            </w:tcBorders>
          </w:tcPr>
          <w:p w14:paraId="747E8889" w14:textId="77777777" w:rsidR="002A51D0" w:rsidRPr="005177FA" w:rsidRDefault="002A51D0">
            <w:pPr>
              <w:jc w:val="right"/>
              <w:rPr>
                <w:rFonts w:asciiTheme="minorHAnsi" w:hAnsiTheme="minorHAnsi"/>
                <w:sz w:val="20"/>
              </w:rPr>
            </w:pPr>
          </w:p>
        </w:tc>
        <w:tc>
          <w:tcPr>
            <w:tcW w:w="1081" w:type="dxa"/>
            <w:tcBorders>
              <w:bottom w:val="single" w:sz="4" w:space="0" w:color="FFFFFF" w:themeColor="background1"/>
            </w:tcBorders>
          </w:tcPr>
          <w:p w14:paraId="3548D599" w14:textId="77777777" w:rsidR="002A51D0" w:rsidRPr="001973D7" w:rsidRDefault="002A51D0">
            <w:pPr>
              <w:jc w:val="right"/>
              <w:rPr>
                <w:rFonts w:asciiTheme="minorHAnsi" w:hAnsiTheme="minorHAnsi"/>
                <w:sz w:val="20"/>
                <w:highlight w:val="yellow"/>
              </w:rPr>
            </w:pPr>
          </w:p>
        </w:tc>
      </w:tr>
      <w:tr w:rsidR="002A51D0" w:rsidRPr="001973D7" w14:paraId="5E00AF0D" w14:textId="77777777" w:rsidTr="001318E8">
        <w:trPr>
          <w:trHeight w:val="223"/>
        </w:trPr>
        <w:tc>
          <w:tcPr>
            <w:tcW w:w="4223" w:type="dxa"/>
          </w:tcPr>
          <w:p w14:paraId="4C3C12BC" w14:textId="7422F2FC" w:rsidR="002A51D0" w:rsidRPr="005177FA" w:rsidRDefault="008E1AB7">
            <w:pPr>
              <w:rPr>
                <w:rFonts w:asciiTheme="minorHAnsi" w:hAnsiTheme="minorHAnsi"/>
                <w:color w:val="000000"/>
                <w:sz w:val="20"/>
              </w:rPr>
            </w:pPr>
            <w:r>
              <w:rPr>
                <w:rFonts w:asciiTheme="minorHAnsi" w:hAnsiTheme="minorHAnsi"/>
                <w:color w:val="000000"/>
                <w:sz w:val="20"/>
              </w:rPr>
              <w:t>Loans and b</w:t>
            </w:r>
            <w:r w:rsidR="002A51D0" w:rsidRPr="005177FA">
              <w:rPr>
                <w:rFonts w:asciiTheme="minorHAnsi" w:hAnsiTheme="minorHAnsi"/>
                <w:color w:val="000000"/>
                <w:sz w:val="20"/>
              </w:rPr>
              <w:t>orrowings</w:t>
            </w:r>
          </w:p>
        </w:tc>
        <w:tc>
          <w:tcPr>
            <w:tcW w:w="1619" w:type="dxa"/>
            <w:tcBorders>
              <w:bottom w:val="single" w:sz="4" w:space="0" w:color="auto"/>
              <w:right w:val="nil"/>
            </w:tcBorders>
          </w:tcPr>
          <w:p w14:paraId="37A795FB" w14:textId="1410FA83" w:rsidR="002A51D0" w:rsidRPr="005177FA" w:rsidRDefault="002A51D0">
            <w:pPr>
              <w:jc w:val="right"/>
              <w:rPr>
                <w:rFonts w:asciiTheme="minorHAnsi" w:hAnsiTheme="minorHAnsi"/>
                <w:sz w:val="20"/>
              </w:rPr>
            </w:pPr>
            <w:r w:rsidRPr="005177FA">
              <w:rPr>
                <w:rFonts w:asciiTheme="minorHAnsi" w:hAnsiTheme="minorHAnsi"/>
                <w:sz w:val="20"/>
              </w:rPr>
              <w:t>1</w:t>
            </w:r>
            <w:r w:rsidR="004A1277">
              <w:rPr>
                <w:rFonts w:asciiTheme="minorHAnsi" w:hAnsiTheme="minorHAnsi"/>
                <w:sz w:val="20"/>
              </w:rPr>
              <w:t>82,046</w:t>
            </w:r>
          </w:p>
        </w:tc>
        <w:tc>
          <w:tcPr>
            <w:tcW w:w="1351" w:type="dxa"/>
            <w:tcBorders>
              <w:top w:val="single" w:sz="4" w:space="0" w:color="FFFFFF" w:themeColor="background1"/>
              <w:left w:val="nil"/>
              <w:bottom w:val="single" w:sz="4" w:space="0" w:color="FFFFFF" w:themeColor="background1"/>
              <w:right w:val="nil"/>
            </w:tcBorders>
          </w:tcPr>
          <w:p w14:paraId="3331964D" w14:textId="77777777" w:rsidR="002A51D0" w:rsidRPr="005177FA" w:rsidRDefault="002A51D0">
            <w:pPr>
              <w:jc w:val="right"/>
              <w:rPr>
                <w:rFonts w:asciiTheme="minorHAnsi" w:hAnsiTheme="minorHAnsi"/>
                <w:sz w:val="20"/>
              </w:rPr>
            </w:pPr>
          </w:p>
        </w:tc>
        <w:tc>
          <w:tcPr>
            <w:tcW w:w="1350" w:type="dxa"/>
            <w:tcBorders>
              <w:top w:val="single" w:sz="4" w:space="0" w:color="FFFFFF" w:themeColor="background1"/>
              <w:left w:val="nil"/>
              <w:bottom w:val="single" w:sz="4" w:space="0" w:color="FFFFFF" w:themeColor="background1"/>
              <w:right w:val="nil"/>
            </w:tcBorders>
          </w:tcPr>
          <w:p w14:paraId="105FD2D4" w14:textId="0A33A957" w:rsidR="002A51D0" w:rsidRPr="005177FA" w:rsidRDefault="002A51D0">
            <w:pPr>
              <w:jc w:val="right"/>
              <w:rPr>
                <w:rFonts w:asciiTheme="minorHAnsi" w:hAnsiTheme="minorHAnsi"/>
                <w:sz w:val="20"/>
              </w:rPr>
            </w:pPr>
            <w:r>
              <w:rPr>
                <w:rFonts w:asciiTheme="minorHAnsi" w:hAnsiTheme="minorHAnsi"/>
                <w:sz w:val="20"/>
              </w:rPr>
              <w:t>1</w:t>
            </w:r>
            <w:r w:rsidR="004A1277">
              <w:rPr>
                <w:rFonts w:asciiTheme="minorHAnsi" w:hAnsiTheme="minorHAnsi"/>
                <w:sz w:val="20"/>
              </w:rPr>
              <w:t>81,912</w:t>
            </w:r>
          </w:p>
        </w:tc>
        <w:tc>
          <w:tcPr>
            <w:tcW w:w="1081" w:type="dxa"/>
            <w:tcBorders>
              <w:top w:val="single" w:sz="4" w:space="0" w:color="FFFFFF" w:themeColor="background1"/>
              <w:left w:val="nil"/>
              <w:bottom w:val="single" w:sz="4" w:space="0" w:color="FFFFFF" w:themeColor="background1"/>
              <w:right w:val="nil"/>
            </w:tcBorders>
          </w:tcPr>
          <w:p w14:paraId="4727D419" w14:textId="77777777" w:rsidR="002A51D0" w:rsidRPr="001973D7" w:rsidRDefault="002A51D0">
            <w:pPr>
              <w:jc w:val="right"/>
              <w:rPr>
                <w:rFonts w:asciiTheme="minorHAnsi" w:hAnsiTheme="minorHAnsi"/>
                <w:sz w:val="20"/>
                <w:highlight w:val="yellow"/>
              </w:rPr>
            </w:pPr>
          </w:p>
        </w:tc>
      </w:tr>
      <w:tr w:rsidR="002A51D0" w:rsidRPr="00C830F7" w14:paraId="499BC0AC" w14:textId="77777777" w:rsidTr="001318E8">
        <w:trPr>
          <w:trHeight w:val="223"/>
        </w:trPr>
        <w:tc>
          <w:tcPr>
            <w:tcW w:w="4223" w:type="dxa"/>
          </w:tcPr>
          <w:p w14:paraId="5B487C1C" w14:textId="77777777" w:rsidR="002A51D0" w:rsidRPr="001973D7" w:rsidRDefault="002A51D0">
            <w:pPr>
              <w:rPr>
                <w:rFonts w:asciiTheme="minorHAnsi" w:hAnsiTheme="minorHAnsi"/>
                <w:sz w:val="20"/>
                <w:highlight w:val="yellow"/>
              </w:rPr>
            </w:pPr>
          </w:p>
        </w:tc>
        <w:tc>
          <w:tcPr>
            <w:tcW w:w="1619" w:type="dxa"/>
            <w:tcBorders>
              <w:top w:val="single" w:sz="4" w:space="0" w:color="auto"/>
              <w:bottom w:val="nil"/>
              <w:right w:val="nil"/>
            </w:tcBorders>
          </w:tcPr>
          <w:p w14:paraId="06CE17B7" w14:textId="08886FB0" w:rsidR="002A51D0" w:rsidRPr="0094581A" w:rsidRDefault="002A51D0">
            <w:pPr>
              <w:jc w:val="right"/>
              <w:rPr>
                <w:rFonts w:asciiTheme="minorHAnsi" w:hAnsiTheme="minorHAnsi"/>
                <w:b/>
                <w:sz w:val="20"/>
              </w:rPr>
            </w:pPr>
            <w:r>
              <w:rPr>
                <w:rFonts w:asciiTheme="minorHAnsi" w:hAnsiTheme="minorHAnsi"/>
                <w:b/>
                <w:sz w:val="20"/>
              </w:rPr>
              <w:t>2</w:t>
            </w:r>
            <w:r w:rsidR="004A1277">
              <w:rPr>
                <w:rFonts w:asciiTheme="minorHAnsi" w:hAnsiTheme="minorHAnsi"/>
                <w:b/>
                <w:sz w:val="20"/>
              </w:rPr>
              <w:t>68,610</w:t>
            </w:r>
          </w:p>
        </w:tc>
        <w:tc>
          <w:tcPr>
            <w:tcW w:w="1351" w:type="dxa"/>
            <w:tcBorders>
              <w:top w:val="single" w:sz="4" w:space="0" w:color="FFFFFF" w:themeColor="background1"/>
              <w:left w:val="nil"/>
              <w:bottom w:val="nil"/>
              <w:right w:val="nil"/>
            </w:tcBorders>
          </w:tcPr>
          <w:p w14:paraId="2B707D48" w14:textId="77777777" w:rsidR="002A51D0" w:rsidRPr="00C830F7" w:rsidRDefault="002A51D0">
            <w:pPr>
              <w:jc w:val="right"/>
              <w:rPr>
                <w:rFonts w:asciiTheme="minorHAnsi" w:hAnsiTheme="minorHAnsi"/>
                <w:b/>
                <w:sz w:val="20"/>
              </w:rPr>
            </w:pPr>
          </w:p>
        </w:tc>
        <w:tc>
          <w:tcPr>
            <w:tcW w:w="1350" w:type="dxa"/>
            <w:tcBorders>
              <w:top w:val="single" w:sz="4" w:space="0" w:color="FFFFFF" w:themeColor="background1"/>
              <w:left w:val="nil"/>
              <w:bottom w:val="nil"/>
              <w:right w:val="nil"/>
            </w:tcBorders>
          </w:tcPr>
          <w:p w14:paraId="1582F6AB" w14:textId="77777777" w:rsidR="002A51D0" w:rsidRPr="00C830F7" w:rsidRDefault="002A51D0">
            <w:pPr>
              <w:jc w:val="right"/>
              <w:rPr>
                <w:rFonts w:asciiTheme="minorHAnsi" w:hAnsiTheme="minorHAnsi"/>
                <w:b/>
                <w:sz w:val="20"/>
              </w:rPr>
            </w:pPr>
          </w:p>
        </w:tc>
        <w:tc>
          <w:tcPr>
            <w:tcW w:w="1081" w:type="dxa"/>
            <w:tcBorders>
              <w:top w:val="single" w:sz="4" w:space="0" w:color="FFFFFF" w:themeColor="background1"/>
              <w:left w:val="nil"/>
              <w:bottom w:val="nil"/>
              <w:right w:val="nil"/>
            </w:tcBorders>
          </w:tcPr>
          <w:p w14:paraId="5C3DCAD9" w14:textId="77777777" w:rsidR="002A51D0" w:rsidRPr="00C830F7" w:rsidRDefault="002A51D0">
            <w:pPr>
              <w:jc w:val="right"/>
              <w:rPr>
                <w:rFonts w:asciiTheme="minorHAnsi" w:hAnsiTheme="minorHAnsi"/>
                <w:b/>
                <w:sz w:val="20"/>
              </w:rPr>
            </w:pPr>
          </w:p>
        </w:tc>
      </w:tr>
    </w:tbl>
    <w:p w14:paraId="733A0E20" w14:textId="77777777" w:rsidR="002A51D0" w:rsidRDefault="002A51D0" w:rsidP="002A51D0">
      <w:pPr>
        <w:tabs>
          <w:tab w:val="left" w:pos="567"/>
          <w:tab w:val="left" w:pos="851"/>
          <w:tab w:val="left" w:pos="1276"/>
        </w:tabs>
        <w:jc w:val="both"/>
        <w:rPr>
          <w:rFonts w:asciiTheme="minorHAnsi" w:hAnsiTheme="minorHAnsi"/>
          <w:b/>
          <w:sz w:val="20"/>
        </w:rPr>
      </w:pPr>
    </w:p>
    <w:p w14:paraId="153CE953" w14:textId="77777777" w:rsidR="002A51D0" w:rsidRPr="001E59DF" w:rsidRDefault="002A51D0" w:rsidP="002956D2">
      <w:pPr>
        <w:tabs>
          <w:tab w:val="left" w:pos="567"/>
          <w:tab w:val="left" w:pos="851"/>
          <w:tab w:val="left" w:pos="1276"/>
        </w:tabs>
        <w:jc w:val="both"/>
        <w:rPr>
          <w:rFonts w:asciiTheme="minorHAnsi" w:hAnsiTheme="minorHAnsi"/>
          <w:b/>
          <w:sz w:val="20"/>
        </w:rPr>
      </w:pPr>
      <w:r>
        <w:rPr>
          <w:rFonts w:asciiTheme="minorHAnsi" w:hAnsiTheme="minorHAnsi"/>
          <w:b/>
          <w:sz w:val="20"/>
        </w:rPr>
        <w:t>19</w:t>
      </w:r>
      <w:r w:rsidRPr="00B47398">
        <w:rPr>
          <w:rFonts w:asciiTheme="minorHAnsi" w:hAnsiTheme="minorHAnsi"/>
          <w:b/>
          <w:sz w:val="20"/>
        </w:rPr>
        <w:t>.</w:t>
      </w:r>
      <w:r>
        <w:rPr>
          <w:rFonts w:asciiTheme="minorHAnsi" w:hAnsiTheme="minorHAnsi"/>
          <w:b/>
          <w:sz w:val="20"/>
        </w:rPr>
        <w:tab/>
        <w:t>Other commitments and contingent liabilities</w:t>
      </w:r>
      <w:r>
        <w:rPr>
          <w:rFonts w:asciiTheme="minorHAnsi" w:hAnsiTheme="minorHAnsi"/>
          <w:sz w:val="20"/>
        </w:rPr>
        <w:t xml:space="preserve"> </w:t>
      </w:r>
    </w:p>
    <w:p w14:paraId="5CCFC6D4" w14:textId="61C9F7D2" w:rsidR="002A51D0" w:rsidRPr="003F48D5" w:rsidRDefault="002A51D0" w:rsidP="002956D2">
      <w:pPr>
        <w:suppressAutoHyphens/>
        <w:autoSpaceDE w:val="0"/>
        <w:autoSpaceDN w:val="0"/>
        <w:adjustRightInd w:val="0"/>
        <w:textAlignment w:val="center"/>
        <w:rPr>
          <w:rFonts w:asciiTheme="minorHAnsi" w:hAnsiTheme="minorHAnsi"/>
          <w:sz w:val="20"/>
        </w:rPr>
      </w:pPr>
    </w:p>
    <w:p w14:paraId="2A0B9D44" w14:textId="10306A4B" w:rsidR="002A51D0" w:rsidRPr="00766E38" w:rsidRDefault="002A51D0" w:rsidP="00D5028F">
      <w:pPr>
        <w:tabs>
          <w:tab w:val="left" w:pos="567"/>
          <w:tab w:val="left" w:pos="851"/>
          <w:tab w:val="left" w:pos="1276"/>
        </w:tabs>
        <w:spacing w:before="200" w:after="200"/>
        <w:ind w:left="567"/>
        <w:jc w:val="both"/>
        <w:rPr>
          <w:rFonts w:asciiTheme="minorHAnsi" w:hAnsiTheme="minorHAnsi"/>
          <w:sz w:val="20"/>
        </w:rPr>
      </w:pPr>
      <w:r w:rsidRPr="003F048A">
        <w:rPr>
          <w:rFonts w:asciiTheme="minorHAnsi" w:hAnsiTheme="minorHAnsi"/>
          <w:sz w:val="20"/>
        </w:rPr>
        <w:t>As at 30 June 202</w:t>
      </w:r>
      <w:r w:rsidR="004A5CD9" w:rsidRPr="003F048A">
        <w:rPr>
          <w:rFonts w:asciiTheme="minorHAnsi" w:hAnsiTheme="minorHAnsi"/>
          <w:sz w:val="20"/>
        </w:rPr>
        <w:t>5</w:t>
      </w:r>
      <w:r w:rsidRPr="003F048A">
        <w:rPr>
          <w:rFonts w:asciiTheme="minorHAnsi" w:hAnsiTheme="minorHAnsi"/>
          <w:sz w:val="20"/>
        </w:rPr>
        <w:t xml:space="preserve"> Cairn Homes Properties Limited had committed to sell c.3,</w:t>
      </w:r>
      <w:r w:rsidR="003F048A" w:rsidRPr="003F048A">
        <w:rPr>
          <w:rFonts w:asciiTheme="minorHAnsi" w:hAnsiTheme="minorHAnsi"/>
          <w:sz w:val="20"/>
        </w:rPr>
        <w:t>7</w:t>
      </w:r>
      <w:r w:rsidRPr="003F048A">
        <w:rPr>
          <w:rFonts w:asciiTheme="minorHAnsi" w:hAnsiTheme="minorHAnsi"/>
          <w:sz w:val="20"/>
        </w:rPr>
        <w:t xml:space="preserve">00 new homes for </w:t>
      </w:r>
      <w:r w:rsidR="00D87BAF">
        <w:rPr>
          <w:rFonts w:asciiTheme="minorHAnsi" w:hAnsiTheme="minorHAnsi"/>
          <w:sz w:val="20"/>
        </w:rPr>
        <w:t>c.</w:t>
      </w:r>
      <w:r w:rsidRPr="003F048A">
        <w:rPr>
          <w:rFonts w:asciiTheme="minorHAnsi" w:hAnsiTheme="minorHAnsi"/>
          <w:sz w:val="20"/>
        </w:rPr>
        <w:t>€1.</w:t>
      </w:r>
      <w:r w:rsidR="003F048A" w:rsidRPr="003F048A">
        <w:rPr>
          <w:rFonts w:asciiTheme="minorHAnsi" w:hAnsiTheme="minorHAnsi"/>
          <w:sz w:val="20"/>
        </w:rPr>
        <w:t>4</w:t>
      </w:r>
      <w:r w:rsidRPr="003F048A">
        <w:rPr>
          <w:rFonts w:asciiTheme="minorHAnsi" w:hAnsiTheme="minorHAnsi"/>
          <w:sz w:val="20"/>
        </w:rPr>
        <w:t xml:space="preserve"> billion (excluding VAT).</w:t>
      </w:r>
    </w:p>
    <w:p w14:paraId="148569E2" w14:textId="70C3BDA0" w:rsidR="002A51D0" w:rsidRDefault="002A51D0" w:rsidP="00D5028F">
      <w:pPr>
        <w:tabs>
          <w:tab w:val="left" w:pos="567"/>
          <w:tab w:val="left" w:pos="851"/>
          <w:tab w:val="left" w:pos="1276"/>
        </w:tabs>
        <w:spacing w:before="200" w:after="200"/>
        <w:ind w:left="567"/>
        <w:jc w:val="both"/>
        <w:rPr>
          <w:rFonts w:asciiTheme="minorHAnsi" w:hAnsiTheme="minorHAnsi"/>
          <w:sz w:val="20"/>
        </w:rPr>
      </w:pPr>
      <w:r w:rsidRPr="00A0229A">
        <w:rPr>
          <w:rFonts w:asciiTheme="minorHAnsi" w:hAnsiTheme="minorHAnsi"/>
          <w:sz w:val="20"/>
        </w:rPr>
        <w:t>As at 30 June 202</w:t>
      </w:r>
      <w:r w:rsidR="004A5CD9" w:rsidRPr="00A0229A">
        <w:rPr>
          <w:rFonts w:asciiTheme="minorHAnsi" w:hAnsiTheme="minorHAnsi"/>
          <w:sz w:val="20"/>
        </w:rPr>
        <w:t>5</w:t>
      </w:r>
      <w:r w:rsidRPr="00A0229A">
        <w:rPr>
          <w:rFonts w:asciiTheme="minorHAnsi" w:hAnsiTheme="minorHAnsi"/>
          <w:sz w:val="20"/>
        </w:rPr>
        <w:t xml:space="preserve">, the Group had a contingent liability in respect of construction bonds in the amount of </w:t>
      </w:r>
      <w:r w:rsidR="00A0229A" w:rsidRPr="00A0229A">
        <w:rPr>
          <w:rFonts w:asciiTheme="minorHAnsi" w:hAnsiTheme="minorHAnsi"/>
          <w:sz w:val="20"/>
        </w:rPr>
        <w:t>€</w:t>
      </w:r>
      <w:r w:rsidR="00EB6078" w:rsidRPr="00A0229A">
        <w:rPr>
          <w:rFonts w:asciiTheme="minorHAnsi" w:hAnsiTheme="minorHAnsi"/>
          <w:sz w:val="20"/>
        </w:rPr>
        <w:t>18.5</w:t>
      </w:r>
      <w:r w:rsidR="00A45130" w:rsidRPr="00A0229A">
        <w:rPr>
          <w:rFonts w:asciiTheme="minorHAnsi" w:hAnsiTheme="minorHAnsi"/>
          <w:sz w:val="20"/>
        </w:rPr>
        <w:t xml:space="preserve"> </w:t>
      </w:r>
      <w:r w:rsidRPr="00A0229A">
        <w:rPr>
          <w:rFonts w:asciiTheme="minorHAnsi" w:hAnsiTheme="minorHAnsi"/>
          <w:sz w:val="20"/>
        </w:rPr>
        <w:t>million (31 December 202</w:t>
      </w:r>
      <w:r w:rsidR="004A5CD9" w:rsidRPr="00A0229A">
        <w:rPr>
          <w:rFonts w:asciiTheme="minorHAnsi" w:hAnsiTheme="minorHAnsi"/>
          <w:sz w:val="20"/>
        </w:rPr>
        <w:t>4</w:t>
      </w:r>
      <w:r w:rsidRPr="00A0229A">
        <w:rPr>
          <w:rFonts w:asciiTheme="minorHAnsi" w:hAnsiTheme="minorHAnsi"/>
          <w:sz w:val="20"/>
        </w:rPr>
        <w:t xml:space="preserve"> €</w:t>
      </w:r>
      <w:r w:rsidR="00AD0492" w:rsidRPr="00A0229A">
        <w:rPr>
          <w:rFonts w:asciiTheme="minorHAnsi" w:hAnsiTheme="minorHAnsi"/>
          <w:sz w:val="20"/>
        </w:rPr>
        <w:t>14.5</w:t>
      </w:r>
      <w:r w:rsidRPr="00A0229A">
        <w:rPr>
          <w:rFonts w:asciiTheme="minorHAnsi" w:hAnsiTheme="minorHAnsi"/>
          <w:sz w:val="20"/>
        </w:rPr>
        <w:t xml:space="preserve"> million).</w:t>
      </w:r>
    </w:p>
    <w:p w14:paraId="55E6A84D" w14:textId="2139A955" w:rsidR="002A51D0" w:rsidRDefault="002A51D0" w:rsidP="00D5028F">
      <w:pPr>
        <w:tabs>
          <w:tab w:val="left" w:pos="567"/>
          <w:tab w:val="left" w:pos="851"/>
          <w:tab w:val="left" w:pos="1276"/>
        </w:tabs>
        <w:spacing w:before="200" w:after="200"/>
        <w:ind w:left="567"/>
        <w:jc w:val="both"/>
        <w:rPr>
          <w:rFonts w:asciiTheme="minorHAnsi" w:hAnsiTheme="minorHAnsi"/>
          <w:sz w:val="20"/>
        </w:rPr>
      </w:pPr>
      <w:r w:rsidRPr="008F0051">
        <w:rPr>
          <w:rFonts w:asciiTheme="minorHAnsi" w:hAnsiTheme="minorHAnsi"/>
          <w:sz w:val="20"/>
        </w:rPr>
        <w:t>The Group in the normal course of business has given counter</w:t>
      </w:r>
      <w:r w:rsidR="00C104A8">
        <w:rPr>
          <w:rFonts w:asciiTheme="minorHAnsi" w:hAnsiTheme="minorHAnsi"/>
          <w:sz w:val="20"/>
        </w:rPr>
        <w:t xml:space="preserve"> </w:t>
      </w:r>
      <w:r w:rsidRPr="008F0051">
        <w:rPr>
          <w:rFonts w:asciiTheme="minorHAnsi" w:hAnsiTheme="minorHAnsi"/>
          <w:sz w:val="20"/>
        </w:rPr>
        <w:t>indemnities in respect of</w:t>
      </w:r>
      <w:r>
        <w:rPr>
          <w:rFonts w:asciiTheme="minorHAnsi" w:hAnsiTheme="minorHAnsi"/>
          <w:sz w:val="20"/>
        </w:rPr>
        <w:t xml:space="preserve"> performance</w:t>
      </w:r>
      <w:r w:rsidRPr="008F0051">
        <w:rPr>
          <w:rFonts w:asciiTheme="minorHAnsi" w:hAnsiTheme="minorHAnsi"/>
          <w:sz w:val="20"/>
        </w:rPr>
        <w:t xml:space="preserve"> bonds relating to the Group’s own contracts</w:t>
      </w:r>
      <w:r>
        <w:rPr>
          <w:rFonts w:asciiTheme="minorHAnsi" w:hAnsiTheme="minorHAnsi"/>
          <w:sz w:val="20"/>
        </w:rPr>
        <w:t xml:space="preserve">. </w:t>
      </w:r>
      <w:r w:rsidRPr="0058496F">
        <w:rPr>
          <w:rFonts w:asciiTheme="minorHAnsi" w:hAnsiTheme="minorHAnsi"/>
          <w:sz w:val="20"/>
        </w:rPr>
        <w:t>The p</w:t>
      </w:r>
      <w:r>
        <w:rPr>
          <w:rFonts w:asciiTheme="minorHAnsi" w:hAnsiTheme="minorHAnsi"/>
          <w:sz w:val="20"/>
        </w:rPr>
        <w:t>ossibility</w:t>
      </w:r>
      <w:r w:rsidRPr="0058496F">
        <w:rPr>
          <w:rFonts w:asciiTheme="minorHAnsi" w:hAnsiTheme="minorHAnsi"/>
          <w:sz w:val="20"/>
        </w:rPr>
        <w:t xml:space="preserve"> of any outflow in settlement for these is remote</w:t>
      </w:r>
      <w:r>
        <w:rPr>
          <w:rFonts w:asciiTheme="minorHAnsi" w:hAnsiTheme="minorHAnsi"/>
          <w:sz w:val="20"/>
        </w:rPr>
        <w:t>.</w:t>
      </w:r>
    </w:p>
    <w:p w14:paraId="25ED1B76" w14:textId="3CE33E87" w:rsidR="002A51D0" w:rsidRDefault="002A51D0" w:rsidP="00D5028F">
      <w:pPr>
        <w:tabs>
          <w:tab w:val="left" w:pos="567"/>
          <w:tab w:val="left" w:pos="851"/>
          <w:tab w:val="left" w:pos="1276"/>
        </w:tabs>
        <w:spacing w:before="200" w:after="200"/>
        <w:ind w:left="567"/>
        <w:jc w:val="both"/>
        <w:rPr>
          <w:rFonts w:asciiTheme="minorHAnsi" w:hAnsiTheme="minorHAnsi"/>
          <w:sz w:val="20"/>
        </w:rPr>
      </w:pPr>
      <w:r w:rsidRPr="00674633">
        <w:rPr>
          <w:rFonts w:asciiTheme="minorHAnsi" w:hAnsiTheme="minorHAnsi"/>
          <w:sz w:val="20"/>
        </w:rPr>
        <w:t>The Group is not aware of any other commitments or contingent liabilities that should be disclosed in these</w:t>
      </w:r>
      <w:r>
        <w:rPr>
          <w:rFonts w:asciiTheme="minorHAnsi" w:hAnsiTheme="minorHAnsi"/>
          <w:sz w:val="20"/>
        </w:rPr>
        <w:t xml:space="preserve"> interim</w:t>
      </w:r>
      <w:r w:rsidRPr="00674633">
        <w:rPr>
          <w:rFonts w:asciiTheme="minorHAnsi" w:hAnsiTheme="minorHAnsi"/>
          <w:sz w:val="20"/>
        </w:rPr>
        <w:t xml:space="preserve"> financial statements.</w:t>
      </w:r>
    </w:p>
    <w:p w14:paraId="14433E89" w14:textId="77777777" w:rsidR="002A51D0" w:rsidRDefault="002A51D0" w:rsidP="002956D2">
      <w:pPr>
        <w:tabs>
          <w:tab w:val="left" w:pos="567"/>
          <w:tab w:val="left" w:pos="851"/>
          <w:tab w:val="left" w:pos="1276"/>
        </w:tabs>
        <w:jc w:val="both"/>
        <w:rPr>
          <w:rFonts w:asciiTheme="minorHAnsi" w:hAnsiTheme="minorHAnsi"/>
          <w:b/>
          <w:sz w:val="20"/>
        </w:rPr>
      </w:pPr>
    </w:p>
    <w:p w14:paraId="59A0F05B" w14:textId="5EB0B227" w:rsidR="002A51D0" w:rsidRPr="009F0EA7" w:rsidRDefault="002A51D0" w:rsidP="002956D2">
      <w:pPr>
        <w:tabs>
          <w:tab w:val="left" w:pos="567"/>
          <w:tab w:val="left" w:pos="851"/>
          <w:tab w:val="left" w:pos="1276"/>
        </w:tabs>
        <w:jc w:val="both"/>
        <w:rPr>
          <w:rFonts w:asciiTheme="minorHAnsi" w:hAnsiTheme="minorHAnsi"/>
          <w:b/>
          <w:sz w:val="20"/>
        </w:rPr>
      </w:pPr>
      <w:r>
        <w:rPr>
          <w:rFonts w:asciiTheme="minorHAnsi" w:hAnsiTheme="minorHAnsi"/>
          <w:b/>
          <w:sz w:val="20"/>
        </w:rPr>
        <w:t>20</w:t>
      </w:r>
      <w:r w:rsidRPr="00BA376F">
        <w:rPr>
          <w:rFonts w:asciiTheme="minorHAnsi" w:hAnsiTheme="minorHAnsi"/>
          <w:b/>
          <w:sz w:val="20"/>
        </w:rPr>
        <w:t>.</w:t>
      </w:r>
      <w:r w:rsidRPr="00BA376F">
        <w:rPr>
          <w:rFonts w:asciiTheme="minorHAnsi" w:hAnsiTheme="minorHAnsi"/>
          <w:b/>
          <w:sz w:val="20"/>
        </w:rPr>
        <w:tab/>
      </w:r>
      <w:r w:rsidRPr="00513093">
        <w:rPr>
          <w:rFonts w:asciiTheme="minorHAnsi" w:hAnsiTheme="minorHAnsi"/>
          <w:b/>
          <w:sz w:val="20"/>
        </w:rPr>
        <w:t>Events after the reporting period</w:t>
      </w:r>
    </w:p>
    <w:p w14:paraId="524CA02E" w14:textId="77777777" w:rsidR="009F0EA7" w:rsidRDefault="009F0EA7" w:rsidP="002956D2">
      <w:pPr>
        <w:tabs>
          <w:tab w:val="left" w:pos="567"/>
          <w:tab w:val="left" w:pos="851"/>
          <w:tab w:val="left" w:pos="1276"/>
        </w:tabs>
        <w:jc w:val="both"/>
        <w:rPr>
          <w:rFonts w:asciiTheme="minorHAnsi" w:hAnsiTheme="minorHAnsi"/>
          <w:sz w:val="20"/>
          <w:highlight w:val="yellow"/>
        </w:rPr>
      </w:pPr>
    </w:p>
    <w:p w14:paraId="72AE57A8" w14:textId="675467BD" w:rsidR="009F0EA7" w:rsidRPr="00E75945" w:rsidRDefault="00FD44DF" w:rsidP="00D5028F">
      <w:pPr>
        <w:tabs>
          <w:tab w:val="left" w:pos="567"/>
          <w:tab w:val="left" w:pos="851"/>
          <w:tab w:val="left" w:pos="1276"/>
        </w:tabs>
        <w:spacing w:before="0" w:after="200"/>
        <w:ind w:left="567"/>
        <w:jc w:val="both"/>
        <w:rPr>
          <w:rFonts w:asciiTheme="minorHAnsi" w:hAnsiTheme="minorHAnsi"/>
          <w:sz w:val="20"/>
          <w:highlight w:val="yellow"/>
        </w:rPr>
      </w:pPr>
      <w:r>
        <w:rPr>
          <w:rFonts w:asciiTheme="minorHAnsi" w:hAnsiTheme="minorHAnsi"/>
          <w:sz w:val="20"/>
        </w:rPr>
        <w:t>The</w:t>
      </w:r>
      <w:r w:rsidR="00F70084" w:rsidRPr="00F70084">
        <w:rPr>
          <w:rFonts w:asciiTheme="minorHAnsi" w:hAnsiTheme="minorHAnsi"/>
          <w:sz w:val="20"/>
        </w:rPr>
        <w:t xml:space="preserve"> Group completed a refinance of part of the private placement debt in </w:t>
      </w:r>
      <w:r>
        <w:rPr>
          <w:rFonts w:asciiTheme="minorHAnsi" w:hAnsiTheme="minorHAnsi"/>
          <w:sz w:val="20"/>
        </w:rPr>
        <w:t xml:space="preserve">early </w:t>
      </w:r>
      <w:r w:rsidR="00F70084" w:rsidRPr="00F70084">
        <w:rPr>
          <w:rFonts w:asciiTheme="minorHAnsi" w:hAnsiTheme="minorHAnsi"/>
          <w:sz w:val="20"/>
        </w:rPr>
        <w:t>July 2025, increasing the facility by €40.0 million to €97.5 million, repayable on 31 July 2026 (€42.5 million) and 31 July 2030 (€55.0 million). €15</w:t>
      </w:r>
      <w:r w:rsidR="007218A0">
        <w:rPr>
          <w:rFonts w:asciiTheme="minorHAnsi" w:hAnsiTheme="minorHAnsi"/>
          <w:sz w:val="20"/>
        </w:rPr>
        <w:t>.0</w:t>
      </w:r>
      <w:r w:rsidR="00F70084" w:rsidRPr="00F70084">
        <w:rPr>
          <w:rFonts w:asciiTheme="minorHAnsi" w:hAnsiTheme="minorHAnsi"/>
          <w:sz w:val="20"/>
        </w:rPr>
        <w:t xml:space="preserve"> million of the proceeds of the new €55.0 million private placement facility were used to discharge the €15</w:t>
      </w:r>
      <w:r w:rsidR="007218A0">
        <w:rPr>
          <w:rFonts w:asciiTheme="minorHAnsi" w:hAnsiTheme="minorHAnsi"/>
          <w:sz w:val="20"/>
        </w:rPr>
        <w:t>.0</w:t>
      </w:r>
      <w:r w:rsidR="00F70084" w:rsidRPr="00F70084">
        <w:rPr>
          <w:rFonts w:asciiTheme="minorHAnsi" w:hAnsiTheme="minorHAnsi"/>
          <w:sz w:val="20"/>
        </w:rPr>
        <w:t xml:space="preserve"> million July 2025 maturity</w:t>
      </w:r>
      <w:r w:rsidR="00247637">
        <w:rPr>
          <w:rFonts w:asciiTheme="minorHAnsi" w:hAnsiTheme="minorHAnsi"/>
          <w:sz w:val="20"/>
        </w:rPr>
        <w:t>.</w:t>
      </w:r>
    </w:p>
    <w:p w14:paraId="35CB4C18" w14:textId="77777777" w:rsidR="002A51D0" w:rsidRPr="00E75945" w:rsidRDefault="002A51D0" w:rsidP="002956D2">
      <w:pPr>
        <w:jc w:val="both"/>
        <w:rPr>
          <w:rFonts w:asciiTheme="minorHAnsi" w:hAnsiTheme="minorHAnsi"/>
          <w:sz w:val="20"/>
          <w:highlight w:val="yellow"/>
        </w:rPr>
      </w:pPr>
    </w:p>
    <w:p w14:paraId="12054082" w14:textId="610EE9D9" w:rsidR="00766415" w:rsidRDefault="00766415" w:rsidP="00E11707">
      <w:pPr>
        <w:tabs>
          <w:tab w:val="left" w:pos="567"/>
          <w:tab w:val="left" w:pos="851"/>
          <w:tab w:val="left" w:pos="1276"/>
        </w:tabs>
        <w:spacing w:before="200" w:after="200"/>
        <w:ind w:left="567"/>
        <w:jc w:val="both"/>
        <w:rPr>
          <w:rFonts w:asciiTheme="minorHAnsi" w:hAnsiTheme="minorHAnsi"/>
          <w:sz w:val="20"/>
        </w:rPr>
      </w:pPr>
      <w:r w:rsidRPr="00484B50">
        <w:rPr>
          <w:rFonts w:asciiTheme="minorHAnsi" w:hAnsiTheme="minorHAnsi"/>
          <w:sz w:val="20"/>
        </w:rPr>
        <w:t xml:space="preserve">On </w:t>
      </w:r>
      <w:r w:rsidR="00C66026">
        <w:rPr>
          <w:rFonts w:asciiTheme="minorHAnsi" w:hAnsiTheme="minorHAnsi"/>
          <w:sz w:val="20"/>
        </w:rPr>
        <w:t>2</w:t>
      </w:r>
      <w:r w:rsidRPr="00484B50">
        <w:rPr>
          <w:rFonts w:asciiTheme="minorHAnsi" w:hAnsiTheme="minorHAnsi"/>
          <w:sz w:val="20"/>
        </w:rPr>
        <w:t xml:space="preserve"> September 2025 the Board approved an interim dividend of 4.1 cent per ordinary share. This interim dividend will be paid on </w:t>
      </w:r>
      <w:r w:rsidR="00A903B9">
        <w:rPr>
          <w:rFonts w:asciiTheme="minorHAnsi" w:hAnsiTheme="minorHAnsi"/>
          <w:sz w:val="20"/>
        </w:rPr>
        <w:t>15</w:t>
      </w:r>
      <w:r w:rsidRPr="00484B50">
        <w:rPr>
          <w:rFonts w:asciiTheme="minorHAnsi" w:hAnsiTheme="minorHAnsi"/>
          <w:sz w:val="20"/>
        </w:rPr>
        <w:t xml:space="preserve"> October 2025 to shareholders on the register on the record date of </w:t>
      </w:r>
      <w:r w:rsidR="0069295D">
        <w:rPr>
          <w:rFonts w:asciiTheme="minorHAnsi" w:hAnsiTheme="minorHAnsi"/>
          <w:sz w:val="20"/>
        </w:rPr>
        <w:t>19</w:t>
      </w:r>
      <w:r w:rsidRPr="00484B50">
        <w:rPr>
          <w:rFonts w:asciiTheme="minorHAnsi" w:hAnsiTheme="minorHAnsi"/>
          <w:sz w:val="20"/>
        </w:rPr>
        <w:t xml:space="preserve"> September 2025. Based on the ordinary shares in issue at </w:t>
      </w:r>
      <w:r w:rsidR="00C66026">
        <w:rPr>
          <w:rFonts w:asciiTheme="minorHAnsi" w:hAnsiTheme="minorHAnsi"/>
          <w:sz w:val="20"/>
        </w:rPr>
        <w:t>2</w:t>
      </w:r>
      <w:r w:rsidRPr="00484B50">
        <w:rPr>
          <w:rFonts w:asciiTheme="minorHAnsi" w:hAnsiTheme="minorHAnsi"/>
          <w:sz w:val="20"/>
        </w:rPr>
        <w:t xml:space="preserve"> September 2025, the amount of dividends proposed is </w:t>
      </w:r>
      <w:r w:rsidR="00A903B9">
        <w:rPr>
          <w:rFonts w:asciiTheme="minorHAnsi" w:hAnsiTheme="minorHAnsi"/>
          <w:sz w:val="20"/>
        </w:rPr>
        <w:t>€25.</w:t>
      </w:r>
      <w:r w:rsidR="007218A0">
        <w:rPr>
          <w:rFonts w:asciiTheme="minorHAnsi" w:hAnsiTheme="minorHAnsi"/>
          <w:sz w:val="20"/>
        </w:rPr>
        <w:t>6</w:t>
      </w:r>
      <w:r w:rsidRPr="00484B50">
        <w:rPr>
          <w:rFonts w:asciiTheme="minorHAnsi" w:hAnsiTheme="minorHAnsi"/>
          <w:sz w:val="20"/>
        </w:rPr>
        <w:t xml:space="preserve"> million</w:t>
      </w:r>
      <w:r>
        <w:rPr>
          <w:rFonts w:asciiTheme="minorHAnsi" w:hAnsiTheme="minorHAnsi"/>
          <w:sz w:val="20"/>
        </w:rPr>
        <w:t>.</w:t>
      </w:r>
    </w:p>
    <w:p w14:paraId="06A5CAB6" w14:textId="537E4025" w:rsidR="00E11707" w:rsidRDefault="002A51D0" w:rsidP="00E11707">
      <w:pPr>
        <w:tabs>
          <w:tab w:val="left" w:pos="567"/>
          <w:tab w:val="left" w:pos="851"/>
          <w:tab w:val="left" w:pos="1276"/>
        </w:tabs>
        <w:spacing w:before="200" w:after="200"/>
        <w:jc w:val="both"/>
        <w:rPr>
          <w:rFonts w:asciiTheme="minorHAnsi" w:hAnsiTheme="minorHAnsi"/>
          <w:b/>
          <w:sz w:val="20"/>
        </w:rPr>
      </w:pPr>
      <w:r w:rsidRPr="00154844">
        <w:rPr>
          <w:rFonts w:asciiTheme="minorHAnsi" w:hAnsiTheme="minorHAnsi"/>
          <w:b/>
          <w:sz w:val="20"/>
        </w:rPr>
        <w:t xml:space="preserve">21. </w:t>
      </w:r>
      <w:r w:rsidRPr="00154844">
        <w:rPr>
          <w:rFonts w:asciiTheme="minorHAnsi" w:hAnsiTheme="minorHAnsi"/>
          <w:b/>
          <w:sz w:val="20"/>
        </w:rPr>
        <w:tab/>
        <w:t>Approval of financial statements</w:t>
      </w:r>
    </w:p>
    <w:p w14:paraId="3B209113" w14:textId="27C1134F" w:rsidR="0099598D" w:rsidRDefault="002A51D0" w:rsidP="00DB163A">
      <w:pPr>
        <w:spacing w:before="200" w:after="200"/>
        <w:ind w:left="567"/>
        <w:rPr>
          <w:rFonts w:asciiTheme="minorHAnsi" w:hAnsiTheme="minorHAnsi"/>
          <w:sz w:val="20"/>
        </w:rPr>
      </w:pPr>
      <w:r w:rsidRPr="00154844">
        <w:rPr>
          <w:rFonts w:asciiTheme="minorHAnsi" w:hAnsiTheme="minorHAnsi"/>
          <w:sz w:val="20"/>
        </w:rPr>
        <w:t>These interim financial statements were approved by the Board on</w:t>
      </w:r>
      <w:r w:rsidR="00804836">
        <w:rPr>
          <w:rFonts w:asciiTheme="minorHAnsi" w:hAnsiTheme="minorHAnsi"/>
          <w:sz w:val="20"/>
        </w:rPr>
        <w:t xml:space="preserve"> </w:t>
      </w:r>
      <w:r w:rsidR="00C66026">
        <w:rPr>
          <w:rFonts w:asciiTheme="minorHAnsi" w:hAnsiTheme="minorHAnsi"/>
          <w:sz w:val="20"/>
        </w:rPr>
        <w:t>2</w:t>
      </w:r>
      <w:r w:rsidRPr="00154844">
        <w:rPr>
          <w:rFonts w:asciiTheme="minorHAnsi" w:hAnsiTheme="minorHAnsi"/>
          <w:sz w:val="20"/>
        </w:rPr>
        <w:t xml:space="preserve"> September 202</w:t>
      </w:r>
      <w:r w:rsidR="00766415" w:rsidRPr="00154844">
        <w:rPr>
          <w:rFonts w:asciiTheme="minorHAnsi" w:hAnsiTheme="minorHAnsi"/>
          <w:sz w:val="20"/>
        </w:rPr>
        <w:t>5</w:t>
      </w:r>
      <w:r w:rsidRPr="00154844">
        <w:rPr>
          <w:rFonts w:asciiTheme="minorHAnsi" w:hAnsiTheme="minorHAnsi"/>
          <w:sz w:val="20"/>
        </w:rPr>
        <w:t>.</w:t>
      </w:r>
    </w:p>
    <w:p w14:paraId="1435FBA1" w14:textId="105C7CD8" w:rsidR="00644660" w:rsidRPr="00644660" w:rsidRDefault="0099598D" w:rsidP="00216B14">
      <w:pPr>
        <w:spacing w:before="0" w:after="0"/>
        <w:ind w:left="567"/>
        <w:jc w:val="both"/>
        <w:rPr>
          <w:rFonts w:asciiTheme="minorHAnsi" w:hAnsiTheme="minorHAnsi" w:cstheme="minorHAnsi"/>
          <w:b/>
          <w:sz w:val="20"/>
          <w:lang w:val="en-IE"/>
        </w:rPr>
      </w:pPr>
      <w:r>
        <w:rPr>
          <w:rFonts w:asciiTheme="minorHAnsi" w:hAnsiTheme="minorHAnsi"/>
          <w:sz w:val="20"/>
        </w:rPr>
        <w:br w:type="page"/>
      </w:r>
      <w:r w:rsidR="00644660" w:rsidRPr="00644660">
        <w:rPr>
          <w:rFonts w:asciiTheme="minorHAnsi" w:hAnsiTheme="minorHAnsi" w:cstheme="minorHAnsi"/>
          <w:b/>
          <w:sz w:val="20"/>
          <w:lang w:val="en-IE"/>
        </w:rPr>
        <w:lastRenderedPageBreak/>
        <w:t>INDEPENDENT REVIEW REPORT TO CAIRN HOMES PLC</w:t>
      </w:r>
    </w:p>
    <w:p w14:paraId="6BEED6E7" w14:textId="77777777" w:rsidR="00644660" w:rsidRPr="00644660" w:rsidRDefault="00644660" w:rsidP="00216B14">
      <w:pPr>
        <w:spacing w:before="200" w:after="0"/>
        <w:ind w:left="567"/>
        <w:jc w:val="both"/>
        <w:rPr>
          <w:rFonts w:asciiTheme="minorHAnsi" w:hAnsiTheme="minorHAnsi" w:cstheme="minorHAnsi"/>
          <w:b/>
          <w:sz w:val="20"/>
        </w:rPr>
      </w:pPr>
      <w:r w:rsidRPr="00644660">
        <w:rPr>
          <w:rFonts w:asciiTheme="minorHAnsi" w:hAnsiTheme="minorHAnsi" w:cstheme="minorHAnsi"/>
          <w:b/>
          <w:sz w:val="20"/>
        </w:rPr>
        <w:t xml:space="preserve">Conclusion </w:t>
      </w:r>
    </w:p>
    <w:p w14:paraId="44B73E26" w14:textId="77777777" w:rsidR="00644660" w:rsidRPr="00644660" w:rsidRDefault="00644660" w:rsidP="00216B14">
      <w:pPr>
        <w:spacing w:before="0" w:after="0"/>
        <w:ind w:left="567"/>
        <w:jc w:val="both"/>
        <w:rPr>
          <w:rFonts w:asciiTheme="minorHAnsi" w:hAnsiTheme="minorHAnsi" w:cstheme="minorHAnsi"/>
          <w:sz w:val="20"/>
          <w:lang w:val="en-IE"/>
        </w:rPr>
      </w:pPr>
      <w:r w:rsidRPr="00644660">
        <w:rPr>
          <w:rFonts w:asciiTheme="minorHAnsi" w:hAnsiTheme="minorHAnsi" w:cstheme="minorHAnsi"/>
          <w:sz w:val="20"/>
          <w:lang w:val="en-IE"/>
        </w:rPr>
        <w:t>We have been engaged by Cairn Homes plc (“the Company” and/or “the Group”) to review the condensed set of consolidated financial statements in the half-yearly financial report for the six months ended 30 June 2025 which comprises the condensed consolidated statement of profit or loss and other comprehensive income, condensed consolidated statement of financial position, condensed consolidated statement of changes in equity, condensed consolidated statement of cash flows and the related explanatory notes.  We have read the other information contained in the half-yearly financial report and considered whether it contains any apparent misstatements or material inconsistencies with the information in the condensed set of financial statements.</w:t>
      </w:r>
    </w:p>
    <w:p w14:paraId="44D816BD" w14:textId="77777777" w:rsidR="00644660" w:rsidRDefault="00644660" w:rsidP="00216B14">
      <w:pPr>
        <w:spacing w:before="0" w:after="0"/>
        <w:ind w:left="567"/>
        <w:jc w:val="both"/>
        <w:rPr>
          <w:rFonts w:asciiTheme="minorHAnsi" w:hAnsiTheme="minorHAnsi" w:cstheme="minorHAnsi"/>
          <w:sz w:val="20"/>
          <w:lang w:val="en-IE"/>
        </w:rPr>
      </w:pPr>
      <w:r w:rsidRPr="00644660">
        <w:rPr>
          <w:rFonts w:asciiTheme="minorHAnsi" w:hAnsiTheme="minorHAnsi" w:cstheme="minorHAnsi"/>
          <w:sz w:val="20"/>
          <w:lang w:val="en-IE"/>
        </w:rPr>
        <w:t>Based on our review, nothing has come to our attention that causes us to believe that the condensed set of consolidated financial statement in the half-yearly financial report for the six months ended 30 June 2025 is not prepared, in all material respects, in accordance with International Accounting Standard (IAS) 34 as adopted by the European Union and the Transparency (Directive 2004/109/EC) Regulation 2007 and the Central Bank (Investment Market conduct) Rules 2019.</w:t>
      </w:r>
    </w:p>
    <w:p w14:paraId="30ED2FD2" w14:textId="77777777" w:rsidR="00644660" w:rsidRPr="00644660" w:rsidRDefault="00644660" w:rsidP="00216B14">
      <w:pPr>
        <w:spacing w:before="200" w:after="0"/>
        <w:ind w:left="567"/>
        <w:jc w:val="both"/>
        <w:rPr>
          <w:rFonts w:asciiTheme="minorHAnsi" w:hAnsiTheme="minorHAnsi" w:cstheme="minorHAnsi"/>
          <w:b/>
          <w:sz w:val="20"/>
        </w:rPr>
      </w:pPr>
      <w:r w:rsidRPr="00644660">
        <w:rPr>
          <w:rFonts w:asciiTheme="minorHAnsi" w:hAnsiTheme="minorHAnsi" w:cstheme="minorHAnsi"/>
          <w:b/>
          <w:sz w:val="20"/>
        </w:rPr>
        <w:t>Basis for Conclusion</w:t>
      </w:r>
    </w:p>
    <w:p w14:paraId="165058FE" w14:textId="77777777" w:rsidR="00644660" w:rsidRPr="00644660" w:rsidRDefault="00644660" w:rsidP="00216B14">
      <w:pPr>
        <w:ind w:left="567"/>
        <w:jc w:val="both"/>
        <w:rPr>
          <w:rFonts w:asciiTheme="minorHAnsi" w:hAnsiTheme="minorHAnsi" w:cstheme="minorHAnsi"/>
          <w:sz w:val="20"/>
          <w:lang w:val="en-IE"/>
        </w:rPr>
      </w:pPr>
      <w:r w:rsidRPr="00644660">
        <w:rPr>
          <w:rFonts w:asciiTheme="minorHAnsi" w:hAnsiTheme="minorHAnsi" w:cstheme="minorHAnsi"/>
          <w:sz w:val="20"/>
          <w:lang w:val="en-IE"/>
        </w:rPr>
        <w:t>We conducted our review in accordance with International Standard on Review Engagements (Ireland) (ISRE (Ireland)) 2410, “Review of Interim Financial Information Performed by the Independent Auditor of the Entity” issued for use in Ireland. A review of interim financial information consists of making inquiries, primarily of persons responsible for financial and accounting matters, and applying analytical and other review procedures.  A review is substantially less in scope than an audit conducted in accordance with International Standard on Auditing (Ireland) and consequently does not enable us to obtain assurance that we would become aware of all significant matters that might be identified in an audit.  Accordingly, we do not express an audit opinion.</w:t>
      </w:r>
    </w:p>
    <w:p w14:paraId="2372C99D" w14:textId="6F0FBC5A" w:rsidR="00644660" w:rsidRDefault="00644660" w:rsidP="00216B14">
      <w:pPr>
        <w:spacing w:before="0" w:after="200"/>
        <w:ind w:left="567"/>
        <w:jc w:val="both"/>
        <w:rPr>
          <w:rFonts w:asciiTheme="minorHAnsi" w:hAnsiTheme="minorHAnsi" w:cstheme="minorHAnsi"/>
          <w:sz w:val="20"/>
          <w:lang w:val="en-IE"/>
        </w:rPr>
      </w:pPr>
      <w:r w:rsidRPr="00644660">
        <w:rPr>
          <w:rFonts w:asciiTheme="minorHAnsi" w:hAnsiTheme="minorHAnsi" w:cstheme="minorHAnsi"/>
          <w:sz w:val="20"/>
          <w:lang w:val="en-IE"/>
        </w:rPr>
        <w:t>As disclosed in Note 1, the annual financial statements of the Group are prepared in accordance with IFRS as adopted by the European Union.  The condensed set of financial statements included in the half-yearly financial report has been prepared in accordance with International Accounting Standard 34, “Interim Financial Reporting”, as adopted by the European Union.</w:t>
      </w:r>
    </w:p>
    <w:p w14:paraId="05AD4E80" w14:textId="17C9516F" w:rsidR="00644660" w:rsidRPr="00644660" w:rsidRDefault="00644660" w:rsidP="00216B14">
      <w:pPr>
        <w:spacing w:before="200" w:after="0"/>
        <w:ind w:left="567"/>
        <w:jc w:val="both"/>
        <w:rPr>
          <w:rFonts w:asciiTheme="minorHAnsi" w:hAnsiTheme="minorHAnsi" w:cstheme="minorHAnsi"/>
          <w:b/>
          <w:sz w:val="20"/>
        </w:rPr>
      </w:pPr>
      <w:r w:rsidRPr="00644660">
        <w:rPr>
          <w:rFonts w:asciiTheme="minorHAnsi" w:hAnsiTheme="minorHAnsi" w:cstheme="minorHAnsi"/>
          <w:b/>
          <w:sz w:val="20"/>
        </w:rPr>
        <w:t>Conclusions Relating to Going Concern</w:t>
      </w:r>
    </w:p>
    <w:p w14:paraId="64A93C65" w14:textId="77777777" w:rsidR="00644660" w:rsidRPr="00644660" w:rsidRDefault="00644660" w:rsidP="00216B14">
      <w:pPr>
        <w:spacing w:before="0" w:after="0"/>
        <w:ind w:left="567"/>
        <w:jc w:val="both"/>
        <w:rPr>
          <w:rFonts w:asciiTheme="minorHAnsi" w:hAnsiTheme="minorHAnsi" w:cstheme="minorHAnsi"/>
          <w:sz w:val="20"/>
          <w:lang w:val="en-IE"/>
        </w:rPr>
      </w:pPr>
      <w:r w:rsidRPr="00644660">
        <w:rPr>
          <w:rFonts w:asciiTheme="minorHAnsi" w:hAnsiTheme="minorHAnsi" w:cstheme="minorHAnsi"/>
          <w:sz w:val="20"/>
          <w:lang w:val="en-IE"/>
        </w:rPr>
        <w:t>Based on our review procedures, which are less extensive than those performed in an audit as described in the Basis of Conclusion section of this report, nothing has come to our attention to suggest that management have inappropriately adopted the going concern basis of accounting or that management have identified material uncertainties relating to going concern that are not appropriately disclosed.</w:t>
      </w:r>
    </w:p>
    <w:p w14:paraId="4B7EDBDD" w14:textId="77777777" w:rsidR="00644660" w:rsidRDefault="00644660" w:rsidP="00216B14">
      <w:pPr>
        <w:spacing w:before="0" w:after="200"/>
        <w:ind w:left="567"/>
        <w:jc w:val="both"/>
        <w:rPr>
          <w:rFonts w:asciiTheme="minorHAnsi" w:hAnsiTheme="minorHAnsi" w:cstheme="minorHAnsi"/>
          <w:sz w:val="20"/>
          <w:lang w:val="en-IE"/>
        </w:rPr>
      </w:pPr>
      <w:r w:rsidRPr="00644660">
        <w:rPr>
          <w:rFonts w:asciiTheme="minorHAnsi" w:hAnsiTheme="minorHAnsi" w:cstheme="minorHAnsi"/>
          <w:sz w:val="20"/>
          <w:lang w:val="en-IE"/>
        </w:rPr>
        <w:t>This conclusion is based on the review procedures performed in accordance with ISRE (Ireland) 2410, “Review of Interim Financial Information Performed by the Independent Auditor of the Entity”, however future events or condition may cause the entity to cease to continue as a going concern.</w:t>
      </w:r>
    </w:p>
    <w:p w14:paraId="5CC579B6" w14:textId="2BB6CCC2" w:rsidR="00644660" w:rsidRPr="00644660" w:rsidRDefault="00644660" w:rsidP="00216B14">
      <w:pPr>
        <w:spacing w:before="200" w:after="0"/>
        <w:ind w:left="567"/>
        <w:jc w:val="both"/>
        <w:rPr>
          <w:rFonts w:asciiTheme="minorHAnsi" w:hAnsiTheme="minorHAnsi" w:cstheme="minorHAnsi"/>
          <w:b/>
          <w:sz w:val="20"/>
        </w:rPr>
      </w:pPr>
      <w:r w:rsidRPr="00644660">
        <w:rPr>
          <w:rFonts w:asciiTheme="minorHAnsi" w:hAnsiTheme="minorHAnsi" w:cstheme="minorHAnsi"/>
          <w:b/>
          <w:sz w:val="20"/>
        </w:rPr>
        <w:t xml:space="preserve">Responsibilities of </w:t>
      </w:r>
      <w:r w:rsidR="00DE19AA">
        <w:rPr>
          <w:rFonts w:asciiTheme="minorHAnsi" w:hAnsiTheme="minorHAnsi" w:cstheme="minorHAnsi"/>
          <w:b/>
          <w:sz w:val="20"/>
        </w:rPr>
        <w:t>D</w:t>
      </w:r>
      <w:r w:rsidRPr="00644660">
        <w:rPr>
          <w:rFonts w:asciiTheme="minorHAnsi" w:hAnsiTheme="minorHAnsi" w:cstheme="minorHAnsi"/>
          <w:b/>
          <w:sz w:val="20"/>
        </w:rPr>
        <w:t>irectors</w:t>
      </w:r>
    </w:p>
    <w:p w14:paraId="1EDB1F73" w14:textId="77777777" w:rsidR="00644660" w:rsidRPr="00644660" w:rsidRDefault="00644660" w:rsidP="00216B14">
      <w:pPr>
        <w:spacing w:before="0" w:after="0"/>
        <w:ind w:left="567"/>
        <w:jc w:val="both"/>
        <w:rPr>
          <w:rFonts w:asciiTheme="minorHAnsi" w:hAnsiTheme="minorHAnsi" w:cstheme="minorHAnsi"/>
          <w:sz w:val="20"/>
          <w:lang w:val="en-IE"/>
        </w:rPr>
      </w:pPr>
      <w:r w:rsidRPr="00644660">
        <w:rPr>
          <w:rFonts w:asciiTheme="minorHAnsi" w:hAnsiTheme="minorHAnsi" w:cstheme="minorHAnsi"/>
          <w:sz w:val="20"/>
          <w:lang w:val="en-IE"/>
        </w:rPr>
        <w:t>The directors are responsible for preparing the half-yearly financial report in accordance with IAS 34 and the Transparency (Directive 2004/109/EC) Regulation 2007 and the Central Bank (Investment Market Conduct) Rule 2019.</w:t>
      </w:r>
    </w:p>
    <w:p w14:paraId="57523A92" w14:textId="77777777" w:rsidR="00644660" w:rsidRDefault="00644660" w:rsidP="00216B14">
      <w:pPr>
        <w:spacing w:before="0" w:after="0"/>
        <w:ind w:left="567"/>
        <w:jc w:val="both"/>
        <w:rPr>
          <w:rFonts w:asciiTheme="minorHAnsi" w:hAnsiTheme="minorHAnsi" w:cstheme="minorHAnsi"/>
          <w:sz w:val="20"/>
          <w:lang w:val="en-IE"/>
        </w:rPr>
      </w:pPr>
      <w:r w:rsidRPr="00644660">
        <w:rPr>
          <w:rFonts w:asciiTheme="minorHAnsi" w:hAnsiTheme="minorHAnsi" w:cstheme="minorHAnsi"/>
          <w:sz w:val="20"/>
          <w:lang w:val="en-IE"/>
        </w:rPr>
        <w:t>In preparing the half-yearly financial report, the directors are responsible for assessing the Group’s ability to continue as a going concern, disclosing as applicable, matters related to going concern and using the going concern basis of accounting unless the directors either intend to liquidate the Company and/or the Group or to cease operations, or have no realistic alternative but to do so.</w:t>
      </w:r>
    </w:p>
    <w:p w14:paraId="27B4C561" w14:textId="77777777" w:rsidR="00644660" w:rsidRPr="00644660" w:rsidRDefault="00644660" w:rsidP="00216B14">
      <w:pPr>
        <w:spacing w:before="200" w:after="0"/>
        <w:ind w:left="567"/>
        <w:jc w:val="both"/>
        <w:rPr>
          <w:rFonts w:asciiTheme="minorHAnsi" w:hAnsiTheme="minorHAnsi" w:cstheme="minorHAnsi"/>
          <w:sz w:val="20"/>
          <w:lang w:val="en-IE"/>
        </w:rPr>
      </w:pPr>
      <w:r w:rsidRPr="00644660">
        <w:rPr>
          <w:rFonts w:asciiTheme="minorHAnsi" w:hAnsiTheme="minorHAnsi" w:cstheme="minorHAnsi"/>
          <w:b/>
          <w:bCs/>
          <w:sz w:val="20"/>
          <w:lang w:val="en-IE"/>
        </w:rPr>
        <w:t xml:space="preserve">Auditor’s Responsibility for the review of the financial information </w:t>
      </w:r>
    </w:p>
    <w:p w14:paraId="5D04DEB9" w14:textId="77777777" w:rsidR="00644660" w:rsidRDefault="00644660" w:rsidP="00216B14">
      <w:pPr>
        <w:spacing w:before="0" w:after="0"/>
        <w:ind w:left="567"/>
        <w:jc w:val="both"/>
        <w:rPr>
          <w:rFonts w:asciiTheme="minorHAnsi" w:hAnsiTheme="minorHAnsi" w:cstheme="minorHAnsi"/>
          <w:sz w:val="20"/>
          <w:lang w:val="en-IE"/>
        </w:rPr>
      </w:pPr>
      <w:r w:rsidRPr="00644660">
        <w:rPr>
          <w:rFonts w:asciiTheme="minorHAnsi" w:hAnsiTheme="minorHAnsi" w:cstheme="minorHAnsi"/>
          <w:sz w:val="20"/>
          <w:lang w:val="en-IE"/>
        </w:rPr>
        <w:t>In reviewing the half-yearly report, we are responsible for expressing to the Company a conclusion on the condensed set of financial statement in the half-yearly financial report.  Our conclusion, including our Conclusion Relating to Going Concern, are based on procedures that are less extensive that audit procedures, as described in the Basis for Conclusion paragraph of this report.</w:t>
      </w:r>
    </w:p>
    <w:p w14:paraId="1EE139CC" w14:textId="77777777" w:rsidR="00644660" w:rsidRPr="00644660" w:rsidRDefault="00644660" w:rsidP="00216B14">
      <w:pPr>
        <w:spacing w:before="200" w:after="0"/>
        <w:ind w:left="567"/>
        <w:jc w:val="both"/>
        <w:rPr>
          <w:rFonts w:asciiTheme="minorHAnsi" w:hAnsiTheme="minorHAnsi" w:cstheme="minorHAnsi"/>
          <w:sz w:val="20"/>
          <w:lang w:val="en-IE"/>
        </w:rPr>
      </w:pPr>
      <w:r w:rsidRPr="00644660">
        <w:rPr>
          <w:rFonts w:asciiTheme="minorHAnsi" w:hAnsiTheme="minorHAnsi" w:cstheme="minorHAnsi"/>
          <w:b/>
          <w:bCs/>
          <w:sz w:val="20"/>
          <w:lang w:val="en-US"/>
        </w:rPr>
        <w:t xml:space="preserve">Use of our report </w:t>
      </w:r>
    </w:p>
    <w:p w14:paraId="417311BD" w14:textId="77777777" w:rsidR="00644660" w:rsidRPr="00644660" w:rsidRDefault="00644660" w:rsidP="00216B14">
      <w:pPr>
        <w:spacing w:before="0" w:after="200"/>
        <w:ind w:left="567"/>
        <w:jc w:val="both"/>
        <w:rPr>
          <w:rFonts w:asciiTheme="minorHAnsi" w:hAnsiTheme="minorHAnsi" w:cstheme="minorHAnsi"/>
          <w:sz w:val="20"/>
          <w:lang w:val="en-IE"/>
        </w:rPr>
      </w:pPr>
      <w:r w:rsidRPr="00644660">
        <w:rPr>
          <w:rFonts w:asciiTheme="minorHAnsi" w:hAnsiTheme="minorHAnsi" w:cstheme="minorHAnsi"/>
          <w:sz w:val="20"/>
          <w:lang w:val="en-US"/>
        </w:rPr>
        <w:t>This report is made solely to the Company in accordance with guidance contained in ISRE (Ireland) 2410 "Review of Interim Financial Information Performed by the Independent Auditor of the Entity" issued for use in Ireland. To the fullest extent permitted by law, we do not accept or assume responsibility to anyone other than the Company, for our work, for this report, or for the conclusions we have formed.</w:t>
      </w:r>
    </w:p>
    <w:p w14:paraId="7DF01F55" w14:textId="41E778D5" w:rsidR="00644660" w:rsidRPr="00644660" w:rsidRDefault="00644660" w:rsidP="00DB163A">
      <w:pPr>
        <w:spacing w:before="500" w:after="0"/>
        <w:ind w:left="567"/>
        <w:rPr>
          <w:rFonts w:asciiTheme="minorHAnsi" w:hAnsiTheme="minorHAnsi" w:cstheme="minorHAnsi"/>
          <w:sz w:val="20"/>
          <w:lang w:val="en-IE"/>
        </w:rPr>
      </w:pPr>
      <w:r w:rsidRPr="00644660">
        <w:rPr>
          <w:rFonts w:asciiTheme="minorHAnsi" w:hAnsiTheme="minorHAnsi" w:cstheme="minorHAnsi"/>
          <w:b/>
          <w:bCs/>
          <w:sz w:val="20"/>
          <w:lang w:val="en-US"/>
        </w:rPr>
        <w:t xml:space="preserve">Ernst &amp; Young </w:t>
      </w:r>
      <w:r w:rsidR="006A0D73">
        <w:rPr>
          <w:rFonts w:asciiTheme="minorHAnsi" w:hAnsiTheme="minorHAnsi" w:cstheme="minorHAnsi"/>
          <w:b/>
          <w:bCs/>
          <w:sz w:val="20"/>
          <w:lang w:val="en-US"/>
        </w:rPr>
        <w:t>Ch</w:t>
      </w:r>
      <w:r w:rsidR="00CA5B49">
        <w:rPr>
          <w:rFonts w:asciiTheme="minorHAnsi" w:hAnsiTheme="minorHAnsi" w:cstheme="minorHAnsi"/>
          <w:b/>
          <w:bCs/>
          <w:sz w:val="20"/>
          <w:lang w:val="en-US"/>
        </w:rPr>
        <w:t>artere</w:t>
      </w:r>
      <w:r w:rsidR="00480678">
        <w:rPr>
          <w:rFonts w:asciiTheme="minorHAnsi" w:hAnsiTheme="minorHAnsi" w:cstheme="minorHAnsi"/>
          <w:b/>
          <w:bCs/>
          <w:sz w:val="20"/>
          <w:lang w:val="en-US"/>
        </w:rPr>
        <w:t>d Accountants</w:t>
      </w:r>
    </w:p>
    <w:p w14:paraId="7FEEF1EB" w14:textId="1ED9EC85" w:rsidR="00644660" w:rsidRDefault="00480678" w:rsidP="00DB163A">
      <w:pPr>
        <w:spacing w:before="0" w:after="0"/>
        <w:ind w:left="567"/>
        <w:rPr>
          <w:rFonts w:asciiTheme="minorHAnsi" w:hAnsiTheme="minorHAnsi" w:cstheme="minorHAnsi"/>
          <w:b/>
          <w:sz w:val="20"/>
          <w:lang w:val="en-US"/>
        </w:rPr>
      </w:pPr>
      <w:r>
        <w:rPr>
          <w:rFonts w:asciiTheme="minorHAnsi" w:hAnsiTheme="minorHAnsi" w:cstheme="minorHAnsi"/>
          <w:b/>
          <w:bCs/>
          <w:sz w:val="20"/>
          <w:lang w:val="en-US"/>
        </w:rPr>
        <w:t>Dublin</w:t>
      </w:r>
      <w:r w:rsidR="00395EBF">
        <w:rPr>
          <w:rFonts w:asciiTheme="minorHAnsi" w:hAnsiTheme="minorHAnsi" w:cstheme="minorHAnsi"/>
          <w:b/>
          <w:bCs/>
          <w:sz w:val="20"/>
          <w:lang w:val="en-US"/>
        </w:rPr>
        <w:t>, Ireland</w:t>
      </w:r>
    </w:p>
    <w:p w14:paraId="0DC5D242" w14:textId="77777777" w:rsidR="00395EBF" w:rsidRPr="00216B14" w:rsidRDefault="00395EBF" w:rsidP="00216B14">
      <w:pPr>
        <w:spacing w:before="0" w:after="0"/>
        <w:ind w:left="567"/>
        <w:rPr>
          <w:rFonts w:asciiTheme="minorHAnsi" w:hAnsiTheme="minorHAnsi" w:cstheme="minorHAnsi"/>
          <w:b/>
          <w:sz w:val="20"/>
          <w:lang w:val="en-US"/>
        </w:rPr>
      </w:pPr>
      <w:r w:rsidRPr="00216B14">
        <w:rPr>
          <w:rFonts w:asciiTheme="minorHAnsi" w:hAnsiTheme="minorHAnsi" w:cstheme="minorHAnsi"/>
          <w:b/>
          <w:sz w:val="20"/>
          <w:lang w:val="en-US"/>
        </w:rPr>
        <w:t>2 September 2025</w:t>
      </w:r>
    </w:p>
    <w:p w14:paraId="6662618F" w14:textId="77777777" w:rsidR="00395EBF" w:rsidRPr="00644660" w:rsidRDefault="00395EBF" w:rsidP="00DB163A">
      <w:pPr>
        <w:spacing w:before="0" w:after="0"/>
        <w:ind w:left="567"/>
        <w:rPr>
          <w:rFonts w:asciiTheme="minorHAnsi" w:hAnsiTheme="minorHAnsi" w:cstheme="minorHAnsi"/>
          <w:sz w:val="20"/>
          <w:lang w:val="en-IE"/>
        </w:rPr>
      </w:pPr>
    </w:p>
    <w:p w14:paraId="30F3D0D4" w14:textId="6E7F4CEE" w:rsidR="002A51D0" w:rsidRPr="00A658AA" w:rsidRDefault="002A51D0" w:rsidP="0014607C">
      <w:pPr>
        <w:spacing w:before="0" w:after="0"/>
        <w:rPr>
          <w:b/>
          <w:szCs w:val="24"/>
        </w:rPr>
      </w:pPr>
      <w:r w:rsidRPr="00ED521D">
        <w:rPr>
          <w:rFonts w:asciiTheme="minorHAnsi" w:hAnsiTheme="minorHAnsi" w:cstheme="minorHAnsi"/>
          <w:b/>
          <w:szCs w:val="24"/>
        </w:rPr>
        <w:br w:type="page"/>
      </w:r>
      <w:r w:rsidRPr="0099598D">
        <w:rPr>
          <w:rFonts w:asciiTheme="minorHAnsi" w:hAnsiTheme="minorHAnsi" w:cstheme="minorHAnsi"/>
          <w:b/>
          <w:szCs w:val="24"/>
        </w:rPr>
        <w:lastRenderedPageBreak/>
        <w:t>CAIRN HOMES PLC</w:t>
      </w:r>
    </w:p>
    <w:p w14:paraId="149F1934" w14:textId="77777777" w:rsidR="002A51D0" w:rsidRPr="00A658AA" w:rsidRDefault="002A51D0" w:rsidP="0014607C">
      <w:pPr>
        <w:pStyle w:val="NoSpacing"/>
        <w:spacing w:before="0" w:after="200"/>
        <w:jc w:val="both"/>
        <w:rPr>
          <w:rFonts w:cs="Times New Roman"/>
          <w:b/>
          <w:sz w:val="24"/>
          <w:szCs w:val="24"/>
        </w:rPr>
      </w:pPr>
      <w:r w:rsidRPr="00A658AA">
        <w:rPr>
          <w:rFonts w:cs="Times New Roman"/>
          <w:b/>
          <w:sz w:val="24"/>
          <w:szCs w:val="24"/>
        </w:rPr>
        <w:t>COMPANY INFORMATION</w:t>
      </w:r>
    </w:p>
    <w:tbl>
      <w:tblPr>
        <w:tblStyle w:val="TableGrid"/>
        <w:tblW w:w="10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656"/>
      </w:tblGrid>
      <w:tr w:rsidR="001318E8" w14:paraId="6ECA9EFE" w14:textId="77777777" w:rsidTr="00206F2A">
        <w:tc>
          <w:tcPr>
            <w:tcW w:w="7797" w:type="dxa"/>
          </w:tcPr>
          <w:p w14:paraId="4B4F7B6C" w14:textId="7076B21C" w:rsidR="001318E8" w:rsidRDefault="001318E8">
            <w:pPr>
              <w:pStyle w:val="NoSpacing"/>
              <w:jc w:val="both"/>
              <w:rPr>
                <w:rFonts w:cs="Times New Roman"/>
                <w:b/>
                <w:sz w:val="24"/>
                <w:szCs w:val="24"/>
              </w:rPr>
            </w:pPr>
            <w:r w:rsidRPr="00C94C96">
              <w:rPr>
                <w:rFonts w:cs="Times New Roman"/>
                <w:b/>
                <w:sz w:val="20"/>
                <w:szCs w:val="20"/>
              </w:rPr>
              <w:t>Directors</w:t>
            </w:r>
          </w:p>
        </w:tc>
        <w:tc>
          <w:tcPr>
            <w:tcW w:w="2656" w:type="dxa"/>
            <w:shd w:val="clear" w:color="auto" w:fill="FFFFFF" w:themeFill="background1"/>
          </w:tcPr>
          <w:p w14:paraId="433EB347" w14:textId="77777777" w:rsidR="001318E8" w:rsidRDefault="001318E8">
            <w:pPr>
              <w:pStyle w:val="NoSpacing"/>
              <w:jc w:val="both"/>
              <w:rPr>
                <w:rFonts w:cs="Times New Roman"/>
                <w:b/>
                <w:sz w:val="24"/>
                <w:szCs w:val="24"/>
              </w:rPr>
            </w:pPr>
            <w:r w:rsidRPr="00B47398">
              <w:rPr>
                <w:rFonts w:cs="Times New Roman"/>
                <w:b/>
                <w:sz w:val="20"/>
                <w:szCs w:val="20"/>
              </w:rPr>
              <w:t>Solicitors</w:t>
            </w:r>
          </w:p>
        </w:tc>
      </w:tr>
      <w:tr w:rsidR="00A32A26" w14:paraId="3334482A" w14:textId="77777777" w:rsidTr="00206F2A">
        <w:tc>
          <w:tcPr>
            <w:tcW w:w="7797" w:type="dxa"/>
          </w:tcPr>
          <w:p w14:paraId="6E426397" w14:textId="6CE74367" w:rsidR="00A32A26" w:rsidRPr="00C94C96" w:rsidRDefault="00A32A26" w:rsidP="00725E4D">
            <w:pPr>
              <w:pStyle w:val="NoSpacing"/>
              <w:spacing w:before="100" w:beforeAutospacing="1" w:after="100" w:afterAutospacing="1"/>
              <w:rPr>
                <w:sz w:val="20"/>
                <w:szCs w:val="20"/>
                <w:lang w:val="en-GB"/>
              </w:rPr>
            </w:pPr>
            <w:r>
              <w:rPr>
                <w:sz w:val="20"/>
                <w:szCs w:val="20"/>
                <w:lang w:val="en-GB"/>
              </w:rPr>
              <w:t>Bernard Byrne</w:t>
            </w:r>
            <w:r w:rsidRPr="0B590BE4">
              <w:rPr>
                <w:sz w:val="20"/>
                <w:szCs w:val="20"/>
                <w:lang w:val="en-GB"/>
              </w:rPr>
              <w:t xml:space="preserve"> (Chairman</w:t>
            </w:r>
            <w:r>
              <w:rPr>
                <w:sz w:val="20"/>
                <w:szCs w:val="20"/>
                <w:lang w:val="en-GB"/>
              </w:rPr>
              <w:t>, appointed Non-Executive Director on 1 January 2025</w:t>
            </w:r>
            <w:r w:rsidR="00364BFC">
              <w:rPr>
                <w:sz w:val="20"/>
                <w:szCs w:val="20"/>
                <w:lang w:val="en-GB"/>
              </w:rPr>
              <w:t>,</w:t>
            </w:r>
          </w:p>
        </w:tc>
        <w:tc>
          <w:tcPr>
            <w:tcW w:w="2656" w:type="dxa"/>
            <w:vMerge w:val="restart"/>
          </w:tcPr>
          <w:p w14:paraId="6C144762" w14:textId="77777777" w:rsidR="00A32A26" w:rsidRPr="00C94C96" w:rsidRDefault="00A32A26">
            <w:pPr>
              <w:pStyle w:val="NoSpacing"/>
              <w:jc w:val="both"/>
              <w:rPr>
                <w:rFonts w:cstheme="minorHAnsi"/>
                <w:sz w:val="20"/>
                <w:szCs w:val="20"/>
              </w:rPr>
            </w:pPr>
            <w:r>
              <w:rPr>
                <w:rFonts w:cstheme="minorHAnsi"/>
                <w:sz w:val="20"/>
                <w:szCs w:val="20"/>
              </w:rPr>
              <w:t>A&amp;L Goodbody</w:t>
            </w:r>
          </w:p>
          <w:p w14:paraId="61037865" w14:textId="77777777" w:rsidR="00A32A26" w:rsidRPr="00C94C96" w:rsidRDefault="00A32A26">
            <w:pPr>
              <w:pStyle w:val="NoSpacing"/>
              <w:jc w:val="both"/>
              <w:rPr>
                <w:rFonts w:cstheme="minorHAnsi"/>
                <w:sz w:val="20"/>
                <w:szCs w:val="20"/>
              </w:rPr>
            </w:pPr>
            <w:r>
              <w:rPr>
                <w:rFonts w:cstheme="minorHAnsi"/>
                <w:sz w:val="20"/>
                <w:szCs w:val="20"/>
              </w:rPr>
              <w:t>IFSC</w:t>
            </w:r>
          </w:p>
          <w:p w14:paraId="5D2EAAB5" w14:textId="350E9225" w:rsidR="00A32A26" w:rsidRPr="00EF431B" w:rsidRDefault="00A32A26">
            <w:pPr>
              <w:pStyle w:val="NoSpacing"/>
              <w:jc w:val="both"/>
              <w:rPr>
                <w:rFonts w:cstheme="minorHAnsi"/>
                <w:sz w:val="20"/>
                <w:szCs w:val="20"/>
              </w:rPr>
            </w:pPr>
            <w:r>
              <w:rPr>
                <w:rFonts w:cstheme="minorHAnsi"/>
                <w:sz w:val="20"/>
                <w:szCs w:val="20"/>
              </w:rPr>
              <w:t>25-28 North Wall Quay</w:t>
            </w:r>
          </w:p>
          <w:p w14:paraId="03F398A9" w14:textId="6257D0CC" w:rsidR="00A32A26" w:rsidRPr="00C94C96" w:rsidRDefault="00A32A26" w:rsidP="00747946">
            <w:pPr>
              <w:pStyle w:val="NoSpacing"/>
              <w:jc w:val="both"/>
              <w:rPr>
                <w:rFonts w:cstheme="minorHAnsi"/>
                <w:sz w:val="20"/>
                <w:szCs w:val="20"/>
              </w:rPr>
            </w:pPr>
            <w:r w:rsidRPr="00BC69B5">
              <w:rPr>
                <w:rFonts w:cstheme="minorHAnsi"/>
                <w:sz w:val="20"/>
                <w:szCs w:val="20"/>
              </w:rPr>
              <w:t xml:space="preserve">Dublin </w:t>
            </w:r>
            <w:r>
              <w:rPr>
                <w:rFonts w:cstheme="minorHAnsi"/>
                <w:sz w:val="20"/>
                <w:szCs w:val="20"/>
              </w:rPr>
              <w:t>1</w:t>
            </w:r>
          </w:p>
        </w:tc>
      </w:tr>
      <w:tr w:rsidR="00364BFC" w14:paraId="317C619E" w14:textId="77777777" w:rsidTr="00206F2A">
        <w:tc>
          <w:tcPr>
            <w:tcW w:w="7797" w:type="dxa"/>
          </w:tcPr>
          <w:p w14:paraId="6C3F21FA" w14:textId="4533BD05" w:rsidR="00364BFC" w:rsidRPr="00644660" w:rsidRDefault="00364BFC">
            <w:pPr>
              <w:pStyle w:val="NoSpacing"/>
              <w:jc w:val="both"/>
              <w:rPr>
                <w:sz w:val="20"/>
                <w:szCs w:val="20"/>
                <w:lang w:val="en-GB"/>
              </w:rPr>
            </w:pPr>
            <w:r>
              <w:rPr>
                <w:sz w:val="20"/>
                <w:szCs w:val="20"/>
                <w:lang w:val="en-GB"/>
              </w:rPr>
              <w:t>Chairman from 1 May 2025</w:t>
            </w:r>
            <w:r w:rsidRPr="0B590BE4">
              <w:rPr>
                <w:sz w:val="20"/>
                <w:szCs w:val="20"/>
                <w:lang w:val="en-GB"/>
              </w:rPr>
              <w:t>)</w:t>
            </w:r>
          </w:p>
        </w:tc>
        <w:tc>
          <w:tcPr>
            <w:tcW w:w="2656" w:type="dxa"/>
            <w:vMerge/>
          </w:tcPr>
          <w:p w14:paraId="4D0770BA" w14:textId="77777777" w:rsidR="00364BFC" w:rsidRPr="00C94C96" w:rsidRDefault="00364BFC" w:rsidP="00747946">
            <w:pPr>
              <w:pStyle w:val="NoSpacing"/>
              <w:jc w:val="both"/>
              <w:rPr>
                <w:rFonts w:cstheme="minorHAnsi"/>
                <w:sz w:val="20"/>
                <w:szCs w:val="20"/>
              </w:rPr>
            </w:pPr>
          </w:p>
        </w:tc>
      </w:tr>
      <w:tr w:rsidR="00A32A26" w14:paraId="7D46BFBD" w14:textId="77777777" w:rsidTr="00206F2A">
        <w:tc>
          <w:tcPr>
            <w:tcW w:w="7797" w:type="dxa"/>
          </w:tcPr>
          <w:p w14:paraId="77C132A5" w14:textId="2F684E47" w:rsidR="00A32A26" w:rsidRPr="00C94C96" w:rsidRDefault="00A32A26">
            <w:pPr>
              <w:pStyle w:val="NoSpacing"/>
              <w:jc w:val="both"/>
              <w:rPr>
                <w:rFonts w:cstheme="minorHAnsi"/>
                <w:sz w:val="20"/>
                <w:szCs w:val="20"/>
              </w:rPr>
            </w:pPr>
            <w:r w:rsidRPr="00644660">
              <w:rPr>
                <w:sz w:val="20"/>
                <w:szCs w:val="20"/>
                <w:lang w:val="en-GB"/>
              </w:rPr>
              <w:t>Michael Stanley (Chief Executive Officer)</w:t>
            </w:r>
          </w:p>
        </w:tc>
        <w:tc>
          <w:tcPr>
            <w:tcW w:w="2656" w:type="dxa"/>
            <w:vMerge/>
          </w:tcPr>
          <w:p w14:paraId="49C0D768" w14:textId="0A0B3C48" w:rsidR="00A32A26" w:rsidRPr="00C94C96" w:rsidRDefault="00A32A26" w:rsidP="00747946">
            <w:pPr>
              <w:pStyle w:val="NoSpacing"/>
              <w:jc w:val="both"/>
              <w:rPr>
                <w:rFonts w:cstheme="minorHAnsi"/>
                <w:sz w:val="20"/>
                <w:szCs w:val="20"/>
              </w:rPr>
            </w:pPr>
          </w:p>
        </w:tc>
      </w:tr>
      <w:tr w:rsidR="00A32A26" w14:paraId="00AE2B65" w14:textId="77777777" w:rsidTr="00AA2650">
        <w:tc>
          <w:tcPr>
            <w:tcW w:w="7797" w:type="dxa"/>
          </w:tcPr>
          <w:p w14:paraId="1E36BF61" w14:textId="7625ADDC" w:rsidR="00A32A26" w:rsidRPr="00C94C96" w:rsidRDefault="00A32A26">
            <w:pPr>
              <w:pStyle w:val="NoSpacing"/>
              <w:jc w:val="both"/>
              <w:rPr>
                <w:rFonts w:cstheme="minorHAnsi"/>
                <w:sz w:val="20"/>
                <w:szCs w:val="20"/>
              </w:rPr>
            </w:pPr>
            <w:r>
              <w:rPr>
                <w:rFonts w:cstheme="minorHAnsi"/>
                <w:sz w:val="20"/>
                <w:szCs w:val="20"/>
              </w:rPr>
              <w:t>Richard Ball (Chief Financial Officer)</w:t>
            </w:r>
          </w:p>
        </w:tc>
        <w:tc>
          <w:tcPr>
            <w:tcW w:w="2656" w:type="dxa"/>
            <w:vMerge/>
            <w:tcBorders>
              <w:bottom w:val="single" w:sz="4" w:space="0" w:color="FFFFFF" w:themeColor="background1"/>
            </w:tcBorders>
          </w:tcPr>
          <w:p w14:paraId="3558C0AF" w14:textId="1E021E0A" w:rsidR="00A32A26" w:rsidRPr="00EF431B" w:rsidRDefault="00A32A26" w:rsidP="00747946">
            <w:pPr>
              <w:pStyle w:val="NoSpacing"/>
              <w:jc w:val="both"/>
              <w:rPr>
                <w:rFonts w:cstheme="minorHAnsi"/>
                <w:sz w:val="20"/>
                <w:szCs w:val="20"/>
              </w:rPr>
            </w:pPr>
          </w:p>
        </w:tc>
      </w:tr>
      <w:tr w:rsidR="00A32A26" w14:paraId="3CFCA094" w14:textId="77777777" w:rsidTr="00AA2650">
        <w:tc>
          <w:tcPr>
            <w:tcW w:w="7797" w:type="dxa"/>
          </w:tcPr>
          <w:p w14:paraId="34C37E76" w14:textId="137676E1" w:rsidR="00A32A26" w:rsidRPr="00C94C96" w:rsidRDefault="00A32A26" w:rsidP="00747946">
            <w:pPr>
              <w:pStyle w:val="NoSpacing"/>
              <w:jc w:val="both"/>
              <w:rPr>
                <w:sz w:val="20"/>
                <w:szCs w:val="20"/>
                <w:lang w:val="en-GB"/>
              </w:rPr>
            </w:pPr>
            <w:r w:rsidRPr="0B590BE4">
              <w:rPr>
                <w:sz w:val="20"/>
                <w:szCs w:val="20"/>
                <w:lang w:val="en-GB"/>
              </w:rPr>
              <w:t>Giles Davies (Non-Executive)</w:t>
            </w:r>
          </w:p>
        </w:tc>
        <w:tc>
          <w:tcPr>
            <w:tcW w:w="2656" w:type="dxa"/>
            <w:tcBorders>
              <w:top w:val="single" w:sz="4" w:space="0" w:color="FFFFFF" w:themeColor="background1"/>
            </w:tcBorders>
          </w:tcPr>
          <w:p w14:paraId="4AD73442" w14:textId="1F3229CA" w:rsidR="00A32A26" w:rsidRPr="00C94C96" w:rsidRDefault="00A32A26" w:rsidP="00747946">
            <w:pPr>
              <w:pStyle w:val="NoSpacing"/>
              <w:jc w:val="both"/>
              <w:rPr>
                <w:rFonts w:cstheme="minorHAnsi"/>
                <w:sz w:val="20"/>
                <w:szCs w:val="20"/>
              </w:rPr>
            </w:pPr>
          </w:p>
        </w:tc>
      </w:tr>
      <w:tr w:rsidR="00747946" w14:paraId="5182B648" w14:textId="77777777" w:rsidTr="00206F2A">
        <w:tc>
          <w:tcPr>
            <w:tcW w:w="7797" w:type="dxa"/>
          </w:tcPr>
          <w:p w14:paraId="42A932C5" w14:textId="21EB65F8" w:rsidR="00747946" w:rsidRPr="00C94C96" w:rsidRDefault="00A32A26" w:rsidP="00747946">
            <w:pPr>
              <w:pStyle w:val="NoSpacing"/>
              <w:jc w:val="both"/>
              <w:rPr>
                <w:sz w:val="20"/>
                <w:szCs w:val="20"/>
                <w:lang w:val="en-GB"/>
              </w:rPr>
            </w:pPr>
            <w:r w:rsidRPr="0B590BE4">
              <w:rPr>
                <w:sz w:val="20"/>
                <w:szCs w:val="20"/>
                <w:lang w:val="en-GB"/>
              </w:rPr>
              <w:t>Linda Hickey (Non-Executive)</w:t>
            </w:r>
          </w:p>
        </w:tc>
        <w:tc>
          <w:tcPr>
            <w:tcW w:w="2656" w:type="dxa"/>
          </w:tcPr>
          <w:p w14:paraId="700D83B5" w14:textId="4A96F949" w:rsidR="00747946" w:rsidRPr="00C94C96" w:rsidRDefault="0014607C" w:rsidP="00747946">
            <w:pPr>
              <w:pStyle w:val="NoSpacing"/>
              <w:jc w:val="both"/>
              <w:rPr>
                <w:rFonts w:cstheme="minorHAnsi"/>
                <w:sz w:val="20"/>
                <w:szCs w:val="20"/>
              </w:rPr>
            </w:pPr>
            <w:r>
              <w:rPr>
                <w:rFonts w:cstheme="minorHAnsi"/>
                <w:sz w:val="20"/>
                <w:szCs w:val="20"/>
              </w:rPr>
              <w:t>Eversheds-Sutherland</w:t>
            </w:r>
          </w:p>
        </w:tc>
      </w:tr>
      <w:tr w:rsidR="00A32A26" w14:paraId="13773858" w14:textId="77777777" w:rsidTr="00206F2A">
        <w:trPr>
          <w:trHeight w:val="231"/>
        </w:trPr>
        <w:tc>
          <w:tcPr>
            <w:tcW w:w="7797" w:type="dxa"/>
            <w:tcBorders>
              <w:bottom w:val="single" w:sz="4" w:space="0" w:color="FFFFFF"/>
            </w:tcBorders>
          </w:tcPr>
          <w:p w14:paraId="1E97C7FE" w14:textId="7580FDD4" w:rsidR="00A32A26" w:rsidRPr="00C94C96" w:rsidRDefault="00A32A26" w:rsidP="00A32A26">
            <w:pPr>
              <w:pStyle w:val="NoSpacing"/>
              <w:spacing w:before="100" w:beforeAutospacing="1" w:after="100" w:afterAutospacing="1"/>
              <w:jc w:val="both"/>
              <w:rPr>
                <w:sz w:val="20"/>
                <w:szCs w:val="20"/>
                <w:lang w:val="en-GB"/>
              </w:rPr>
            </w:pPr>
            <w:r>
              <w:rPr>
                <w:sz w:val="20"/>
                <w:szCs w:val="20"/>
                <w:lang w:val="en-GB"/>
              </w:rPr>
              <w:t>Orla O’Connor (Non-Executive, appointed on 1 January 2025)</w:t>
            </w:r>
          </w:p>
        </w:tc>
        <w:tc>
          <w:tcPr>
            <w:tcW w:w="2656" w:type="dxa"/>
            <w:tcBorders>
              <w:bottom w:val="single" w:sz="4" w:space="0" w:color="FFFFFF"/>
            </w:tcBorders>
          </w:tcPr>
          <w:p w14:paraId="3FE01AF6" w14:textId="31FB7FD2" w:rsidR="00A32A26" w:rsidRPr="00C94C96" w:rsidRDefault="0014607C" w:rsidP="00747946">
            <w:pPr>
              <w:pStyle w:val="NoSpacing"/>
              <w:jc w:val="both"/>
              <w:rPr>
                <w:rFonts w:cstheme="minorHAnsi"/>
                <w:sz w:val="20"/>
                <w:szCs w:val="20"/>
              </w:rPr>
            </w:pPr>
            <w:r w:rsidRPr="00EF431B">
              <w:rPr>
                <w:rFonts w:cstheme="minorHAnsi"/>
                <w:sz w:val="20"/>
                <w:szCs w:val="20"/>
              </w:rPr>
              <w:t>One Earlsfort Centre</w:t>
            </w:r>
          </w:p>
        </w:tc>
      </w:tr>
      <w:tr w:rsidR="00A32A26" w14:paraId="3BE159F2" w14:textId="77777777" w:rsidTr="00206F2A">
        <w:trPr>
          <w:trHeight w:val="258"/>
        </w:trPr>
        <w:tc>
          <w:tcPr>
            <w:tcW w:w="7797" w:type="dxa"/>
            <w:tcBorders>
              <w:top w:val="single" w:sz="4" w:space="0" w:color="FFFFFF"/>
            </w:tcBorders>
          </w:tcPr>
          <w:p w14:paraId="0725D409" w14:textId="6D83BC92" w:rsidR="00A32A26" w:rsidRPr="0B590BE4" w:rsidRDefault="00A32A26" w:rsidP="00A32A26">
            <w:pPr>
              <w:pStyle w:val="NoSpacing"/>
              <w:jc w:val="both"/>
              <w:rPr>
                <w:sz w:val="20"/>
                <w:szCs w:val="20"/>
                <w:lang w:val="en-GB"/>
              </w:rPr>
            </w:pPr>
            <w:r w:rsidRPr="0B590BE4">
              <w:rPr>
                <w:sz w:val="20"/>
                <w:szCs w:val="20"/>
                <w:lang w:val="en-GB"/>
              </w:rPr>
              <w:t>Orla O’Gorman (Non-Executive)</w:t>
            </w:r>
          </w:p>
        </w:tc>
        <w:tc>
          <w:tcPr>
            <w:tcW w:w="2656" w:type="dxa"/>
            <w:tcBorders>
              <w:top w:val="single" w:sz="4" w:space="0" w:color="FFFFFF"/>
            </w:tcBorders>
          </w:tcPr>
          <w:p w14:paraId="514414DE" w14:textId="4D089B7C" w:rsidR="00A32A26" w:rsidRPr="00C94C96" w:rsidRDefault="0014607C" w:rsidP="00A32A26">
            <w:pPr>
              <w:pStyle w:val="NoSpacing"/>
              <w:jc w:val="both"/>
              <w:rPr>
                <w:rFonts w:cstheme="minorHAnsi"/>
                <w:sz w:val="20"/>
                <w:szCs w:val="20"/>
              </w:rPr>
            </w:pPr>
            <w:r w:rsidRPr="00BC69B5">
              <w:rPr>
                <w:rFonts w:cstheme="minorHAnsi"/>
                <w:sz w:val="20"/>
                <w:szCs w:val="20"/>
              </w:rPr>
              <w:t>Earlsfort Terrace</w:t>
            </w:r>
          </w:p>
        </w:tc>
      </w:tr>
      <w:tr w:rsidR="00A32A26" w14:paraId="5C98BA98" w14:textId="77777777" w:rsidTr="00206F2A">
        <w:tc>
          <w:tcPr>
            <w:tcW w:w="7797" w:type="dxa"/>
          </w:tcPr>
          <w:p w14:paraId="5FB94DCD" w14:textId="4ADA7862" w:rsidR="00A32A26" w:rsidRPr="00C94C96" w:rsidRDefault="00A32A26" w:rsidP="00A32A26">
            <w:pPr>
              <w:pStyle w:val="NoSpacing"/>
              <w:jc w:val="both"/>
              <w:rPr>
                <w:sz w:val="20"/>
                <w:szCs w:val="20"/>
                <w:lang w:val="en-GB"/>
              </w:rPr>
            </w:pPr>
            <w:r w:rsidRPr="0B590BE4">
              <w:rPr>
                <w:sz w:val="20"/>
                <w:szCs w:val="20"/>
                <w:lang w:val="en-GB"/>
              </w:rPr>
              <w:t>Julie Sinnamon (Non-Executive)</w:t>
            </w:r>
          </w:p>
        </w:tc>
        <w:tc>
          <w:tcPr>
            <w:tcW w:w="2656" w:type="dxa"/>
          </w:tcPr>
          <w:p w14:paraId="62EA9666" w14:textId="41AB078B" w:rsidR="00A32A26" w:rsidRPr="00C94C96" w:rsidRDefault="0014607C" w:rsidP="00A32A26">
            <w:pPr>
              <w:pStyle w:val="NoSpacing"/>
              <w:jc w:val="both"/>
              <w:rPr>
                <w:rFonts w:cstheme="minorHAnsi"/>
                <w:sz w:val="20"/>
                <w:szCs w:val="20"/>
              </w:rPr>
            </w:pPr>
            <w:r w:rsidRPr="00BC69B5">
              <w:rPr>
                <w:rFonts w:cstheme="minorHAnsi"/>
                <w:sz w:val="20"/>
                <w:szCs w:val="20"/>
              </w:rPr>
              <w:t>Dublin 2</w:t>
            </w:r>
          </w:p>
        </w:tc>
      </w:tr>
      <w:tr w:rsidR="00A32A26" w14:paraId="26D9BDA0" w14:textId="77777777" w:rsidTr="00206F2A">
        <w:tc>
          <w:tcPr>
            <w:tcW w:w="7797" w:type="dxa"/>
          </w:tcPr>
          <w:p w14:paraId="6A3B3681" w14:textId="79BB3556" w:rsidR="00A32A26" w:rsidRPr="00C94C96" w:rsidRDefault="00A32A26" w:rsidP="00A32A26">
            <w:pPr>
              <w:pStyle w:val="NoSpacing"/>
              <w:jc w:val="both"/>
              <w:rPr>
                <w:sz w:val="20"/>
                <w:szCs w:val="20"/>
                <w:lang w:val="en-GB"/>
              </w:rPr>
            </w:pPr>
            <w:r>
              <w:rPr>
                <w:rFonts w:cstheme="minorHAnsi"/>
                <w:sz w:val="20"/>
                <w:szCs w:val="20"/>
              </w:rPr>
              <w:t>John Reynolds (Retired 30 April 2025)</w:t>
            </w:r>
          </w:p>
        </w:tc>
        <w:tc>
          <w:tcPr>
            <w:tcW w:w="2656" w:type="dxa"/>
          </w:tcPr>
          <w:p w14:paraId="7CA6D22B" w14:textId="0CD77B8A" w:rsidR="00A32A26" w:rsidRPr="00C94C96" w:rsidRDefault="00A32A26" w:rsidP="00A32A26">
            <w:pPr>
              <w:pStyle w:val="NoSpacing"/>
              <w:jc w:val="both"/>
              <w:rPr>
                <w:rFonts w:cstheme="minorHAnsi"/>
                <w:sz w:val="20"/>
                <w:szCs w:val="20"/>
              </w:rPr>
            </w:pPr>
          </w:p>
        </w:tc>
      </w:tr>
      <w:tr w:rsidR="00A32A26" w14:paraId="2381AD7B" w14:textId="77777777" w:rsidTr="00206F2A">
        <w:tc>
          <w:tcPr>
            <w:tcW w:w="7797" w:type="dxa"/>
          </w:tcPr>
          <w:p w14:paraId="0A4C5C4D" w14:textId="69BA6958" w:rsidR="00A32A26" w:rsidRPr="00C94C96" w:rsidRDefault="00A32A26" w:rsidP="00A32A26">
            <w:pPr>
              <w:pStyle w:val="NoSpacing"/>
              <w:jc w:val="both"/>
              <w:rPr>
                <w:rFonts w:cstheme="minorHAnsi"/>
                <w:sz w:val="20"/>
                <w:szCs w:val="20"/>
              </w:rPr>
            </w:pPr>
          </w:p>
        </w:tc>
        <w:tc>
          <w:tcPr>
            <w:tcW w:w="2656" w:type="dxa"/>
          </w:tcPr>
          <w:p w14:paraId="2E7D99CA" w14:textId="2D51236E" w:rsidR="00A32A26" w:rsidRPr="00C94C96" w:rsidRDefault="0014607C" w:rsidP="00A32A26">
            <w:pPr>
              <w:pStyle w:val="NoSpacing"/>
              <w:jc w:val="both"/>
              <w:rPr>
                <w:rFonts w:cstheme="minorHAnsi"/>
                <w:sz w:val="20"/>
                <w:szCs w:val="20"/>
              </w:rPr>
            </w:pPr>
            <w:r w:rsidRPr="00BC69B5">
              <w:rPr>
                <w:rFonts w:cstheme="minorHAnsi"/>
                <w:sz w:val="20"/>
                <w:szCs w:val="20"/>
              </w:rPr>
              <w:t>Pinsent</w:t>
            </w:r>
            <w:r>
              <w:rPr>
                <w:rFonts w:cstheme="minorHAnsi"/>
                <w:sz w:val="20"/>
                <w:szCs w:val="20"/>
              </w:rPr>
              <w:t xml:space="preserve"> </w:t>
            </w:r>
            <w:r w:rsidRPr="00BC69B5">
              <w:rPr>
                <w:rFonts w:cstheme="minorHAnsi"/>
                <w:sz w:val="20"/>
                <w:szCs w:val="20"/>
              </w:rPr>
              <w:t>Masons LLP</w:t>
            </w:r>
          </w:p>
        </w:tc>
      </w:tr>
      <w:tr w:rsidR="00A32A26" w14:paraId="6AA91676" w14:textId="77777777" w:rsidTr="00206F2A">
        <w:tc>
          <w:tcPr>
            <w:tcW w:w="7797" w:type="dxa"/>
          </w:tcPr>
          <w:p w14:paraId="40E90C05" w14:textId="77777777" w:rsidR="00A32A26" w:rsidRPr="00C94C96" w:rsidRDefault="00A32A26" w:rsidP="00A32A26">
            <w:pPr>
              <w:pStyle w:val="NoSpacing"/>
              <w:jc w:val="both"/>
              <w:rPr>
                <w:rFonts w:cstheme="minorHAnsi"/>
                <w:sz w:val="20"/>
                <w:szCs w:val="20"/>
              </w:rPr>
            </w:pPr>
          </w:p>
        </w:tc>
        <w:tc>
          <w:tcPr>
            <w:tcW w:w="2656" w:type="dxa"/>
          </w:tcPr>
          <w:p w14:paraId="477EE878" w14:textId="2EE672B8" w:rsidR="00A32A26" w:rsidRPr="00C94C96" w:rsidRDefault="0014607C" w:rsidP="00A32A26">
            <w:pPr>
              <w:pStyle w:val="NoSpacing"/>
              <w:jc w:val="both"/>
              <w:rPr>
                <w:rFonts w:cstheme="minorHAnsi"/>
                <w:sz w:val="20"/>
                <w:szCs w:val="20"/>
              </w:rPr>
            </w:pPr>
            <w:r w:rsidRPr="00C94C96">
              <w:rPr>
                <w:rFonts w:cstheme="minorHAnsi"/>
                <w:sz w:val="20"/>
                <w:szCs w:val="20"/>
              </w:rPr>
              <w:t>30 Crown Place</w:t>
            </w:r>
          </w:p>
        </w:tc>
      </w:tr>
      <w:tr w:rsidR="00A32A26" w14:paraId="4E3D63E9" w14:textId="77777777" w:rsidTr="00206F2A">
        <w:tc>
          <w:tcPr>
            <w:tcW w:w="7797" w:type="dxa"/>
          </w:tcPr>
          <w:p w14:paraId="73CFA905" w14:textId="77777777" w:rsidR="00A32A26" w:rsidRPr="00D639A8" w:rsidRDefault="00A32A26" w:rsidP="00A32A26">
            <w:pPr>
              <w:pStyle w:val="NoSpacing"/>
              <w:jc w:val="both"/>
              <w:rPr>
                <w:rFonts w:cs="Times New Roman"/>
                <w:b/>
                <w:sz w:val="24"/>
                <w:szCs w:val="24"/>
              </w:rPr>
            </w:pPr>
          </w:p>
        </w:tc>
        <w:tc>
          <w:tcPr>
            <w:tcW w:w="2656" w:type="dxa"/>
          </w:tcPr>
          <w:p w14:paraId="00942433" w14:textId="55A7986E" w:rsidR="00A32A26" w:rsidRPr="00C94C96" w:rsidRDefault="0014607C" w:rsidP="00A32A26">
            <w:pPr>
              <w:pStyle w:val="NoSpacing"/>
              <w:jc w:val="both"/>
              <w:rPr>
                <w:rFonts w:cstheme="minorHAnsi"/>
                <w:sz w:val="20"/>
                <w:szCs w:val="20"/>
              </w:rPr>
            </w:pPr>
            <w:r w:rsidRPr="00C94C96">
              <w:rPr>
                <w:rFonts w:cstheme="minorHAnsi"/>
                <w:sz w:val="20"/>
                <w:szCs w:val="20"/>
              </w:rPr>
              <w:t>Earl Street</w:t>
            </w:r>
          </w:p>
        </w:tc>
      </w:tr>
      <w:tr w:rsidR="00A32A26" w14:paraId="7EAF630E" w14:textId="77777777" w:rsidTr="00206F2A">
        <w:tc>
          <w:tcPr>
            <w:tcW w:w="7797" w:type="dxa"/>
          </w:tcPr>
          <w:p w14:paraId="242EC201" w14:textId="77777777" w:rsidR="00A32A26" w:rsidRPr="00D639A8" w:rsidRDefault="00A32A26" w:rsidP="00A32A26">
            <w:pPr>
              <w:pStyle w:val="NoSpacing"/>
              <w:jc w:val="both"/>
              <w:rPr>
                <w:rFonts w:cs="Times New Roman"/>
                <w:b/>
                <w:sz w:val="24"/>
                <w:szCs w:val="24"/>
              </w:rPr>
            </w:pPr>
            <w:r w:rsidRPr="00EF431B">
              <w:rPr>
                <w:rFonts w:cstheme="minorHAnsi"/>
                <w:b/>
                <w:sz w:val="20"/>
                <w:szCs w:val="20"/>
              </w:rPr>
              <w:t>Secretary and Registered Office</w:t>
            </w:r>
          </w:p>
        </w:tc>
        <w:tc>
          <w:tcPr>
            <w:tcW w:w="2656" w:type="dxa"/>
          </w:tcPr>
          <w:p w14:paraId="30D575EF" w14:textId="02EF2252" w:rsidR="00A32A26" w:rsidRPr="00C94C96" w:rsidRDefault="0014607C" w:rsidP="00A32A26">
            <w:pPr>
              <w:pStyle w:val="NoSpacing"/>
              <w:jc w:val="both"/>
              <w:rPr>
                <w:rFonts w:cstheme="minorHAnsi"/>
                <w:sz w:val="20"/>
                <w:szCs w:val="20"/>
              </w:rPr>
            </w:pPr>
            <w:r w:rsidRPr="00C94C96">
              <w:rPr>
                <w:rFonts w:cstheme="minorHAnsi"/>
                <w:sz w:val="20"/>
                <w:szCs w:val="20"/>
              </w:rPr>
              <w:t>London EC2A 4ES</w:t>
            </w:r>
          </w:p>
        </w:tc>
      </w:tr>
      <w:tr w:rsidR="00A32A26" w14:paraId="57A4B848" w14:textId="77777777" w:rsidTr="00206F2A">
        <w:tc>
          <w:tcPr>
            <w:tcW w:w="7797" w:type="dxa"/>
          </w:tcPr>
          <w:p w14:paraId="29780B32" w14:textId="77777777" w:rsidR="00A32A26" w:rsidRPr="00D639A8" w:rsidRDefault="00A32A26" w:rsidP="00A32A26">
            <w:pPr>
              <w:pStyle w:val="NoSpacing"/>
              <w:jc w:val="both"/>
              <w:rPr>
                <w:rFonts w:cs="Times New Roman"/>
                <w:b/>
                <w:sz w:val="24"/>
                <w:szCs w:val="24"/>
              </w:rPr>
            </w:pPr>
            <w:r w:rsidRPr="00EF431B">
              <w:rPr>
                <w:rFonts w:cstheme="minorHAnsi"/>
                <w:sz w:val="20"/>
                <w:szCs w:val="20"/>
              </w:rPr>
              <w:t>Tara Grimley</w:t>
            </w:r>
          </w:p>
        </w:tc>
        <w:tc>
          <w:tcPr>
            <w:tcW w:w="2656" w:type="dxa"/>
          </w:tcPr>
          <w:p w14:paraId="7D52416C" w14:textId="393D6241" w:rsidR="00A32A26" w:rsidRPr="00C94C96" w:rsidRDefault="00A32A26" w:rsidP="00A32A26">
            <w:pPr>
              <w:pStyle w:val="NoSpacing"/>
              <w:jc w:val="both"/>
              <w:rPr>
                <w:rFonts w:cstheme="minorHAnsi"/>
                <w:sz w:val="20"/>
                <w:szCs w:val="20"/>
              </w:rPr>
            </w:pPr>
          </w:p>
        </w:tc>
      </w:tr>
      <w:tr w:rsidR="00A32A26" w14:paraId="64FCD998" w14:textId="77777777" w:rsidTr="00206F2A">
        <w:tc>
          <w:tcPr>
            <w:tcW w:w="7797" w:type="dxa"/>
          </w:tcPr>
          <w:p w14:paraId="653E794C" w14:textId="77777777" w:rsidR="00A32A26" w:rsidRPr="00D639A8" w:rsidRDefault="00A32A26" w:rsidP="00A32A26">
            <w:pPr>
              <w:pStyle w:val="NoSpacing"/>
              <w:jc w:val="both"/>
              <w:rPr>
                <w:rFonts w:cs="Times New Roman"/>
                <w:b/>
                <w:bCs/>
                <w:sz w:val="24"/>
                <w:szCs w:val="24"/>
                <w:lang w:val="en-GB"/>
              </w:rPr>
            </w:pPr>
            <w:r w:rsidRPr="0B590BE4">
              <w:rPr>
                <w:sz w:val="20"/>
                <w:szCs w:val="20"/>
                <w:lang w:val="en-GB"/>
              </w:rPr>
              <w:t>45 Mespil Road</w:t>
            </w:r>
          </w:p>
        </w:tc>
        <w:tc>
          <w:tcPr>
            <w:tcW w:w="2656" w:type="dxa"/>
          </w:tcPr>
          <w:p w14:paraId="28C03BF7" w14:textId="2F169909" w:rsidR="00A32A26" w:rsidRPr="00C94C96" w:rsidRDefault="0014607C" w:rsidP="00A32A26">
            <w:pPr>
              <w:pStyle w:val="NoSpacing"/>
              <w:jc w:val="both"/>
              <w:rPr>
                <w:rFonts w:cstheme="minorHAnsi"/>
                <w:sz w:val="20"/>
                <w:szCs w:val="20"/>
              </w:rPr>
            </w:pPr>
            <w:r w:rsidRPr="00EF431B">
              <w:rPr>
                <w:rFonts w:cstheme="minorHAnsi"/>
                <w:b/>
                <w:sz w:val="20"/>
                <w:szCs w:val="20"/>
              </w:rPr>
              <w:t>Principal</w:t>
            </w:r>
            <w:r>
              <w:rPr>
                <w:rFonts w:cstheme="minorHAnsi"/>
                <w:b/>
                <w:sz w:val="20"/>
                <w:szCs w:val="20"/>
              </w:rPr>
              <w:t xml:space="preserve"> </w:t>
            </w:r>
            <w:r w:rsidRPr="00EF431B">
              <w:rPr>
                <w:rFonts w:cstheme="minorHAnsi"/>
                <w:b/>
                <w:sz w:val="20"/>
                <w:szCs w:val="20"/>
              </w:rPr>
              <w:t>Bankers/Lenders</w:t>
            </w:r>
          </w:p>
        </w:tc>
      </w:tr>
      <w:tr w:rsidR="00A32A26" w14:paraId="468C8713" w14:textId="77777777" w:rsidTr="00206F2A">
        <w:tc>
          <w:tcPr>
            <w:tcW w:w="7797" w:type="dxa"/>
          </w:tcPr>
          <w:p w14:paraId="53349B72" w14:textId="77777777" w:rsidR="00A32A26" w:rsidRPr="00D639A8" w:rsidRDefault="00A32A26" w:rsidP="00A32A26">
            <w:pPr>
              <w:pStyle w:val="NoSpacing"/>
              <w:jc w:val="both"/>
              <w:rPr>
                <w:rFonts w:cs="Times New Roman"/>
                <w:b/>
                <w:sz w:val="24"/>
                <w:szCs w:val="24"/>
              </w:rPr>
            </w:pPr>
            <w:r>
              <w:rPr>
                <w:rFonts w:cstheme="minorHAnsi"/>
                <w:sz w:val="20"/>
                <w:szCs w:val="20"/>
              </w:rPr>
              <w:t>Dublin 4</w:t>
            </w:r>
          </w:p>
        </w:tc>
        <w:tc>
          <w:tcPr>
            <w:tcW w:w="2656" w:type="dxa"/>
          </w:tcPr>
          <w:p w14:paraId="243C4E97" w14:textId="1030A8BC" w:rsidR="00A32A26" w:rsidRPr="00C94C96" w:rsidRDefault="0014607C" w:rsidP="00A32A26">
            <w:pPr>
              <w:pStyle w:val="NoSpacing"/>
              <w:jc w:val="both"/>
              <w:rPr>
                <w:rFonts w:cstheme="minorHAnsi"/>
                <w:sz w:val="20"/>
                <w:szCs w:val="20"/>
              </w:rPr>
            </w:pPr>
            <w:r w:rsidRPr="00AA4996">
              <w:rPr>
                <w:rFonts w:cstheme="minorHAnsi"/>
                <w:sz w:val="20"/>
                <w:szCs w:val="20"/>
              </w:rPr>
              <w:t>Allied Irish Banks plc</w:t>
            </w:r>
          </w:p>
        </w:tc>
      </w:tr>
      <w:tr w:rsidR="00A32A26" w14:paraId="1BBA8E44" w14:textId="77777777" w:rsidTr="00206F2A">
        <w:tc>
          <w:tcPr>
            <w:tcW w:w="7797" w:type="dxa"/>
          </w:tcPr>
          <w:p w14:paraId="1826AF35" w14:textId="77777777" w:rsidR="00A32A26" w:rsidRPr="00D639A8" w:rsidRDefault="00A32A26" w:rsidP="00A32A26">
            <w:pPr>
              <w:pStyle w:val="NoSpacing"/>
              <w:jc w:val="both"/>
              <w:rPr>
                <w:rFonts w:cs="Times New Roman"/>
                <w:b/>
                <w:sz w:val="24"/>
                <w:szCs w:val="24"/>
              </w:rPr>
            </w:pPr>
          </w:p>
        </w:tc>
        <w:tc>
          <w:tcPr>
            <w:tcW w:w="2656" w:type="dxa"/>
          </w:tcPr>
          <w:p w14:paraId="1F1C4CC9" w14:textId="484A53C1" w:rsidR="00A32A26" w:rsidRPr="00C94C96" w:rsidRDefault="0014607C" w:rsidP="00A32A26">
            <w:pPr>
              <w:pStyle w:val="NoSpacing"/>
              <w:jc w:val="both"/>
              <w:rPr>
                <w:rFonts w:cstheme="minorHAnsi"/>
                <w:sz w:val="20"/>
                <w:szCs w:val="20"/>
              </w:rPr>
            </w:pPr>
            <w:r w:rsidRPr="00C94C96">
              <w:rPr>
                <w:rFonts w:cstheme="minorHAnsi"/>
                <w:sz w:val="20"/>
                <w:szCs w:val="20"/>
              </w:rPr>
              <w:t>10 Molesworth St</w:t>
            </w:r>
          </w:p>
        </w:tc>
      </w:tr>
      <w:tr w:rsidR="00A32A26" w14:paraId="0436720F" w14:textId="77777777" w:rsidTr="00206F2A">
        <w:tc>
          <w:tcPr>
            <w:tcW w:w="7797" w:type="dxa"/>
          </w:tcPr>
          <w:p w14:paraId="5EF098F9" w14:textId="77777777" w:rsidR="00A32A26" w:rsidRPr="00D639A8" w:rsidRDefault="00A32A26" w:rsidP="00A32A26">
            <w:pPr>
              <w:pStyle w:val="NoSpacing"/>
              <w:jc w:val="both"/>
              <w:rPr>
                <w:rFonts w:cs="Times New Roman"/>
                <w:b/>
                <w:sz w:val="24"/>
                <w:szCs w:val="24"/>
              </w:rPr>
            </w:pPr>
            <w:r w:rsidRPr="00EF431B">
              <w:rPr>
                <w:rFonts w:cstheme="minorHAnsi"/>
                <w:b/>
                <w:sz w:val="20"/>
                <w:szCs w:val="20"/>
              </w:rPr>
              <w:t>Registrars</w:t>
            </w:r>
          </w:p>
        </w:tc>
        <w:tc>
          <w:tcPr>
            <w:tcW w:w="2656" w:type="dxa"/>
          </w:tcPr>
          <w:p w14:paraId="4F29733B" w14:textId="4C444812" w:rsidR="00A32A26" w:rsidRPr="00C94C96" w:rsidRDefault="0014607C" w:rsidP="00A32A26">
            <w:pPr>
              <w:pStyle w:val="NoSpacing"/>
              <w:jc w:val="both"/>
              <w:rPr>
                <w:rFonts w:cstheme="minorHAnsi"/>
                <w:sz w:val="20"/>
                <w:szCs w:val="20"/>
              </w:rPr>
            </w:pPr>
            <w:r w:rsidRPr="00AA4996">
              <w:rPr>
                <w:rFonts w:cstheme="minorHAnsi"/>
                <w:sz w:val="20"/>
                <w:szCs w:val="20"/>
              </w:rPr>
              <w:t>Dublin 2</w:t>
            </w:r>
          </w:p>
        </w:tc>
      </w:tr>
      <w:tr w:rsidR="00A32A26" w14:paraId="51284423" w14:textId="77777777" w:rsidTr="00206F2A">
        <w:tc>
          <w:tcPr>
            <w:tcW w:w="7797" w:type="dxa"/>
          </w:tcPr>
          <w:p w14:paraId="37C251D6" w14:textId="77777777" w:rsidR="00A32A26" w:rsidRPr="00D639A8" w:rsidRDefault="00A32A26" w:rsidP="00A32A26">
            <w:pPr>
              <w:pStyle w:val="NoSpacing"/>
              <w:jc w:val="both"/>
              <w:rPr>
                <w:rFonts w:cs="Times New Roman"/>
                <w:b/>
                <w:sz w:val="24"/>
                <w:szCs w:val="24"/>
              </w:rPr>
            </w:pPr>
            <w:r w:rsidRPr="00EF431B">
              <w:rPr>
                <w:rFonts w:cstheme="minorHAnsi"/>
                <w:sz w:val="20"/>
                <w:szCs w:val="20"/>
              </w:rPr>
              <w:t>Computershare Investor Services (Ireland) Limited</w:t>
            </w:r>
          </w:p>
        </w:tc>
        <w:tc>
          <w:tcPr>
            <w:tcW w:w="2656" w:type="dxa"/>
          </w:tcPr>
          <w:p w14:paraId="34CA54E9" w14:textId="62009AEC" w:rsidR="00A32A26" w:rsidRPr="00C94C96" w:rsidRDefault="00A32A26" w:rsidP="00A32A26">
            <w:pPr>
              <w:pStyle w:val="NoSpacing"/>
              <w:jc w:val="both"/>
              <w:rPr>
                <w:rFonts w:cstheme="minorHAnsi"/>
                <w:sz w:val="20"/>
                <w:szCs w:val="20"/>
              </w:rPr>
            </w:pPr>
          </w:p>
        </w:tc>
      </w:tr>
      <w:tr w:rsidR="00A32A26" w14:paraId="090F361E" w14:textId="77777777" w:rsidTr="00206F2A">
        <w:tc>
          <w:tcPr>
            <w:tcW w:w="7797" w:type="dxa"/>
          </w:tcPr>
          <w:p w14:paraId="10CAD639" w14:textId="77777777" w:rsidR="00A32A26" w:rsidRPr="00D639A8" w:rsidRDefault="00A32A26" w:rsidP="00A32A26">
            <w:pPr>
              <w:pStyle w:val="NoSpacing"/>
              <w:jc w:val="both"/>
              <w:rPr>
                <w:rFonts w:cs="Times New Roman"/>
                <w:b/>
                <w:sz w:val="24"/>
                <w:szCs w:val="24"/>
              </w:rPr>
            </w:pPr>
            <w:r>
              <w:rPr>
                <w:rFonts w:cstheme="minorHAnsi"/>
                <w:sz w:val="20"/>
                <w:szCs w:val="20"/>
              </w:rPr>
              <w:t>3100 Lake Drive</w:t>
            </w:r>
          </w:p>
        </w:tc>
        <w:tc>
          <w:tcPr>
            <w:tcW w:w="2656" w:type="dxa"/>
          </w:tcPr>
          <w:p w14:paraId="50890493" w14:textId="482EDEBA" w:rsidR="00A32A26" w:rsidRPr="00C94C96" w:rsidRDefault="0014607C" w:rsidP="00A32A26">
            <w:pPr>
              <w:pStyle w:val="NoSpacing"/>
              <w:jc w:val="both"/>
              <w:rPr>
                <w:rFonts w:cstheme="minorHAnsi"/>
                <w:sz w:val="20"/>
                <w:szCs w:val="20"/>
              </w:rPr>
            </w:pPr>
            <w:r>
              <w:rPr>
                <w:rFonts w:cstheme="minorHAnsi"/>
                <w:sz w:val="20"/>
                <w:szCs w:val="20"/>
              </w:rPr>
              <w:t>Bank of Ireland plc</w:t>
            </w:r>
          </w:p>
        </w:tc>
      </w:tr>
      <w:tr w:rsidR="00A32A26" w14:paraId="6CEE26FB" w14:textId="77777777" w:rsidTr="00206F2A">
        <w:tc>
          <w:tcPr>
            <w:tcW w:w="7797" w:type="dxa"/>
          </w:tcPr>
          <w:p w14:paraId="279BCA02" w14:textId="77777777" w:rsidR="00A32A26" w:rsidRPr="00D639A8" w:rsidRDefault="00A32A26" w:rsidP="00A32A26">
            <w:pPr>
              <w:pStyle w:val="NoSpacing"/>
              <w:jc w:val="both"/>
              <w:rPr>
                <w:rFonts w:cs="Times New Roman"/>
                <w:b/>
                <w:sz w:val="24"/>
                <w:szCs w:val="24"/>
              </w:rPr>
            </w:pPr>
            <w:r>
              <w:rPr>
                <w:rFonts w:cstheme="minorHAnsi"/>
                <w:sz w:val="20"/>
                <w:szCs w:val="20"/>
              </w:rPr>
              <w:t>Citywest Business Campus</w:t>
            </w:r>
          </w:p>
        </w:tc>
        <w:tc>
          <w:tcPr>
            <w:tcW w:w="2656" w:type="dxa"/>
          </w:tcPr>
          <w:p w14:paraId="1EA16F8B" w14:textId="5DFF0C5B" w:rsidR="00A32A26" w:rsidRPr="00C94C96" w:rsidRDefault="0014607C" w:rsidP="00A32A26">
            <w:pPr>
              <w:pStyle w:val="NoSpacing"/>
              <w:jc w:val="both"/>
              <w:rPr>
                <w:rFonts w:cstheme="minorHAnsi"/>
                <w:sz w:val="20"/>
                <w:szCs w:val="20"/>
              </w:rPr>
            </w:pPr>
            <w:r>
              <w:rPr>
                <w:rFonts w:cstheme="minorHAnsi"/>
                <w:sz w:val="20"/>
                <w:szCs w:val="20"/>
              </w:rPr>
              <w:t>Baggot Plaza</w:t>
            </w:r>
          </w:p>
        </w:tc>
      </w:tr>
      <w:tr w:rsidR="00A32A26" w14:paraId="5D0B004E" w14:textId="77777777" w:rsidTr="00206F2A">
        <w:tc>
          <w:tcPr>
            <w:tcW w:w="7797" w:type="dxa"/>
          </w:tcPr>
          <w:p w14:paraId="075A543D" w14:textId="77777777" w:rsidR="00A32A26" w:rsidRPr="00D639A8" w:rsidRDefault="00A32A26" w:rsidP="00A32A26">
            <w:pPr>
              <w:pStyle w:val="NoSpacing"/>
              <w:jc w:val="both"/>
              <w:rPr>
                <w:rFonts w:cs="Times New Roman"/>
                <w:b/>
                <w:sz w:val="24"/>
                <w:szCs w:val="24"/>
              </w:rPr>
            </w:pPr>
            <w:r>
              <w:rPr>
                <w:rFonts w:cstheme="minorHAnsi"/>
                <w:sz w:val="20"/>
                <w:szCs w:val="20"/>
              </w:rPr>
              <w:t>Dublin 24</w:t>
            </w:r>
          </w:p>
        </w:tc>
        <w:tc>
          <w:tcPr>
            <w:tcW w:w="2656" w:type="dxa"/>
          </w:tcPr>
          <w:p w14:paraId="2F5E4EC0" w14:textId="68C7E7F0" w:rsidR="00A32A26" w:rsidRPr="00C94C96" w:rsidRDefault="0014607C" w:rsidP="00A32A26">
            <w:pPr>
              <w:pStyle w:val="NoSpacing"/>
              <w:jc w:val="both"/>
              <w:rPr>
                <w:rFonts w:cstheme="minorHAnsi"/>
                <w:sz w:val="20"/>
                <w:szCs w:val="20"/>
              </w:rPr>
            </w:pPr>
            <w:r>
              <w:rPr>
                <w:rFonts w:cstheme="minorHAnsi"/>
                <w:sz w:val="20"/>
                <w:szCs w:val="20"/>
              </w:rPr>
              <w:t xml:space="preserve">27-33 Upper Baggot St </w:t>
            </w:r>
            <w:r w:rsidRPr="00AA4996" w:rsidDel="00DA3594">
              <w:rPr>
                <w:rFonts w:cstheme="minorHAnsi"/>
                <w:sz w:val="20"/>
                <w:szCs w:val="20"/>
              </w:rPr>
              <w:t xml:space="preserve"> </w:t>
            </w:r>
          </w:p>
        </w:tc>
      </w:tr>
      <w:tr w:rsidR="00A32A26" w14:paraId="3B010F8B" w14:textId="77777777" w:rsidTr="00206F2A">
        <w:tc>
          <w:tcPr>
            <w:tcW w:w="7797" w:type="dxa"/>
          </w:tcPr>
          <w:p w14:paraId="0A178B14" w14:textId="77777777" w:rsidR="00A32A26" w:rsidRPr="00D639A8" w:rsidRDefault="00A32A26" w:rsidP="00A32A26">
            <w:pPr>
              <w:pStyle w:val="NoSpacing"/>
              <w:jc w:val="both"/>
              <w:rPr>
                <w:rFonts w:cs="Times New Roman"/>
                <w:b/>
                <w:sz w:val="24"/>
                <w:szCs w:val="24"/>
              </w:rPr>
            </w:pPr>
          </w:p>
        </w:tc>
        <w:tc>
          <w:tcPr>
            <w:tcW w:w="2656" w:type="dxa"/>
          </w:tcPr>
          <w:p w14:paraId="443F3078" w14:textId="67953140" w:rsidR="00A32A26" w:rsidRPr="00C94C96" w:rsidRDefault="0014607C" w:rsidP="00A32A26">
            <w:pPr>
              <w:pStyle w:val="NoSpacing"/>
              <w:jc w:val="both"/>
              <w:rPr>
                <w:rFonts w:cstheme="minorHAnsi"/>
                <w:sz w:val="20"/>
                <w:szCs w:val="20"/>
              </w:rPr>
            </w:pPr>
            <w:r w:rsidRPr="00EF431B">
              <w:rPr>
                <w:rFonts w:cstheme="minorHAnsi"/>
                <w:sz w:val="20"/>
                <w:szCs w:val="20"/>
              </w:rPr>
              <w:t xml:space="preserve">Dublin </w:t>
            </w:r>
            <w:r>
              <w:rPr>
                <w:rFonts w:cstheme="minorHAnsi"/>
                <w:sz w:val="20"/>
                <w:szCs w:val="20"/>
              </w:rPr>
              <w:t>4</w:t>
            </w:r>
          </w:p>
        </w:tc>
      </w:tr>
      <w:tr w:rsidR="00A32A26" w14:paraId="0798BE8A" w14:textId="77777777" w:rsidTr="00206F2A">
        <w:tc>
          <w:tcPr>
            <w:tcW w:w="7797" w:type="dxa"/>
          </w:tcPr>
          <w:p w14:paraId="32BE187F" w14:textId="77777777" w:rsidR="00A32A26" w:rsidRPr="0025730E" w:rsidRDefault="00A32A26" w:rsidP="00A32A26">
            <w:pPr>
              <w:pStyle w:val="NoSpacing"/>
              <w:jc w:val="both"/>
              <w:rPr>
                <w:rFonts w:cs="Times New Roman"/>
                <w:b/>
                <w:sz w:val="24"/>
                <w:szCs w:val="24"/>
              </w:rPr>
            </w:pPr>
            <w:r w:rsidRPr="0025730E">
              <w:rPr>
                <w:rFonts w:cstheme="minorHAnsi"/>
                <w:b/>
                <w:sz w:val="20"/>
                <w:szCs w:val="20"/>
              </w:rPr>
              <w:t>Auditors</w:t>
            </w:r>
          </w:p>
        </w:tc>
        <w:tc>
          <w:tcPr>
            <w:tcW w:w="2656" w:type="dxa"/>
          </w:tcPr>
          <w:p w14:paraId="41BE812D" w14:textId="06BBA427" w:rsidR="00A32A26" w:rsidRPr="00C94C96" w:rsidRDefault="00A32A26" w:rsidP="00A32A26">
            <w:pPr>
              <w:pStyle w:val="NoSpacing"/>
              <w:jc w:val="both"/>
              <w:rPr>
                <w:rFonts w:cstheme="minorHAnsi"/>
                <w:sz w:val="20"/>
                <w:szCs w:val="20"/>
              </w:rPr>
            </w:pPr>
          </w:p>
        </w:tc>
      </w:tr>
      <w:tr w:rsidR="00A32A26" w14:paraId="59A89262" w14:textId="77777777" w:rsidTr="00206F2A">
        <w:tc>
          <w:tcPr>
            <w:tcW w:w="7797" w:type="dxa"/>
          </w:tcPr>
          <w:p w14:paraId="09D25F5F" w14:textId="0D26C3EE" w:rsidR="00A32A26" w:rsidRPr="0025730E" w:rsidRDefault="00A32A26" w:rsidP="00A32A26">
            <w:pPr>
              <w:pStyle w:val="NoSpacing"/>
              <w:jc w:val="both"/>
              <w:rPr>
                <w:rFonts w:cs="Times New Roman"/>
                <w:b/>
                <w:sz w:val="24"/>
                <w:szCs w:val="24"/>
              </w:rPr>
            </w:pPr>
            <w:r w:rsidRPr="0025730E">
              <w:rPr>
                <w:rFonts w:cstheme="minorHAnsi"/>
                <w:sz w:val="20"/>
                <w:szCs w:val="20"/>
              </w:rPr>
              <w:t>E</w:t>
            </w:r>
            <w:r>
              <w:rPr>
                <w:rFonts w:cstheme="minorHAnsi"/>
                <w:sz w:val="20"/>
                <w:szCs w:val="20"/>
              </w:rPr>
              <w:t>rnst &amp; Young Chartered Accountants</w:t>
            </w:r>
          </w:p>
        </w:tc>
        <w:tc>
          <w:tcPr>
            <w:tcW w:w="2656" w:type="dxa"/>
          </w:tcPr>
          <w:p w14:paraId="66A16B91" w14:textId="596C6290" w:rsidR="00A32A26" w:rsidRPr="00C94C96" w:rsidRDefault="0014607C" w:rsidP="00A32A26">
            <w:pPr>
              <w:pStyle w:val="NoSpacing"/>
              <w:jc w:val="both"/>
              <w:rPr>
                <w:rFonts w:cstheme="minorHAnsi"/>
                <w:sz w:val="20"/>
                <w:szCs w:val="20"/>
              </w:rPr>
            </w:pPr>
            <w:r>
              <w:rPr>
                <w:sz w:val="20"/>
                <w:szCs w:val="20"/>
                <w:lang w:val="en-GB"/>
              </w:rPr>
              <w:t>PGIM Private Capital</w:t>
            </w:r>
          </w:p>
        </w:tc>
      </w:tr>
      <w:tr w:rsidR="00A32A26" w14:paraId="6553B0B7" w14:textId="77777777" w:rsidTr="00206F2A">
        <w:tc>
          <w:tcPr>
            <w:tcW w:w="7797" w:type="dxa"/>
          </w:tcPr>
          <w:p w14:paraId="3304AB58" w14:textId="3822E704" w:rsidR="00A32A26" w:rsidRPr="0025730E" w:rsidRDefault="00A32A26" w:rsidP="00A32A26">
            <w:pPr>
              <w:pStyle w:val="NoSpacing"/>
              <w:jc w:val="both"/>
              <w:rPr>
                <w:rFonts w:cs="Times New Roman"/>
                <w:b/>
                <w:sz w:val="24"/>
                <w:szCs w:val="24"/>
              </w:rPr>
            </w:pPr>
            <w:r w:rsidRPr="0025730E">
              <w:rPr>
                <w:rFonts w:cstheme="minorHAnsi"/>
                <w:sz w:val="20"/>
                <w:szCs w:val="20"/>
              </w:rPr>
              <w:t>Harcourt Centre</w:t>
            </w:r>
          </w:p>
        </w:tc>
        <w:tc>
          <w:tcPr>
            <w:tcW w:w="2656" w:type="dxa"/>
          </w:tcPr>
          <w:p w14:paraId="552E1E77" w14:textId="7ED456CD" w:rsidR="00A32A26" w:rsidRPr="00C94C96" w:rsidRDefault="0014607C" w:rsidP="00A32A26">
            <w:pPr>
              <w:pStyle w:val="NoSpacing"/>
              <w:jc w:val="both"/>
              <w:rPr>
                <w:rFonts w:cstheme="minorHAnsi"/>
                <w:sz w:val="20"/>
                <w:szCs w:val="20"/>
              </w:rPr>
            </w:pPr>
            <w:r>
              <w:rPr>
                <w:rFonts w:cstheme="minorHAnsi"/>
                <w:sz w:val="20"/>
                <w:szCs w:val="20"/>
              </w:rPr>
              <w:t>8</w:t>
            </w:r>
            <w:r w:rsidRPr="00C94C96">
              <w:rPr>
                <w:rFonts w:cstheme="minorHAnsi"/>
                <w:sz w:val="20"/>
                <w:szCs w:val="20"/>
              </w:rPr>
              <w:t>th</w:t>
            </w:r>
            <w:r>
              <w:rPr>
                <w:rFonts w:cstheme="minorHAnsi"/>
                <w:sz w:val="20"/>
                <w:szCs w:val="20"/>
              </w:rPr>
              <w:t xml:space="preserve"> Floor</w:t>
            </w:r>
          </w:p>
        </w:tc>
      </w:tr>
      <w:tr w:rsidR="00A32A26" w14:paraId="63A1AF8D" w14:textId="77777777" w:rsidTr="00206F2A">
        <w:tc>
          <w:tcPr>
            <w:tcW w:w="7797" w:type="dxa"/>
          </w:tcPr>
          <w:p w14:paraId="56AF557D" w14:textId="1C085710" w:rsidR="00A32A26" w:rsidRPr="0025730E" w:rsidRDefault="00A32A26" w:rsidP="00A32A26">
            <w:pPr>
              <w:pStyle w:val="NoSpacing"/>
              <w:jc w:val="both"/>
              <w:rPr>
                <w:rFonts w:cs="Times New Roman"/>
                <w:b/>
                <w:sz w:val="24"/>
                <w:szCs w:val="24"/>
              </w:rPr>
            </w:pPr>
            <w:r w:rsidRPr="0025730E">
              <w:rPr>
                <w:rFonts w:cstheme="minorHAnsi"/>
                <w:sz w:val="20"/>
                <w:szCs w:val="20"/>
              </w:rPr>
              <w:t>Harcourt Street</w:t>
            </w:r>
          </w:p>
        </w:tc>
        <w:tc>
          <w:tcPr>
            <w:tcW w:w="2656" w:type="dxa"/>
          </w:tcPr>
          <w:p w14:paraId="1F6F83AA" w14:textId="0F520634" w:rsidR="00A32A26" w:rsidRPr="00DF1128" w:rsidRDefault="0014607C" w:rsidP="00A32A26">
            <w:pPr>
              <w:pStyle w:val="NoSpacing"/>
              <w:jc w:val="both"/>
              <w:rPr>
                <w:rFonts w:cs="Times New Roman"/>
                <w:b/>
                <w:strike/>
                <w:sz w:val="24"/>
                <w:szCs w:val="24"/>
                <w:highlight w:val="yellow"/>
              </w:rPr>
            </w:pPr>
            <w:r>
              <w:rPr>
                <w:rFonts w:cstheme="minorHAnsi"/>
                <w:sz w:val="20"/>
                <w:szCs w:val="20"/>
              </w:rPr>
              <w:t>One London Bridge</w:t>
            </w:r>
          </w:p>
        </w:tc>
      </w:tr>
      <w:tr w:rsidR="00A32A26" w14:paraId="4C8BF025" w14:textId="77777777" w:rsidTr="00206F2A">
        <w:tc>
          <w:tcPr>
            <w:tcW w:w="7797" w:type="dxa"/>
          </w:tcPr>
          <w:p w14:paraId="4CD89F25" w14:textId="4310F589" w:rsidR="00A32A26" w:rsidRPr="0025730E" w:rsidRDefault="00A32A26" w:rsidP="00A32A26">
            <w:pPr>
              <w:pStyle w:val="NoSpacing"/>
              <w:jc w:val="both"/>
              <w:rPr>
                <w:rFonts w:cs="Times New Roman"/>
                <w:b/>
                <w:sz w:val="24"/>
                <w:szCs w:val="24"/>
              </w:rPr>
            </w:pPr>
            <w:r w:rsidRPr="0025730E">
              <w:rPr>
                <w:rFonts w:cstheme="minorHAnsi"/>
                <w:sz w:val="20"/>
                <w:szCs w:val="20"/>
              </w:rPr>
              <w:t>Dublin 2</w:t>
            </w:r>
          </w:p>
        </w:tc>
        <w:tc>
          <w:tcPr>
            <w:tcW w:w="2656" w:type="dxa"/>
          </w:tcPr>
          <w:p w14:paraId="2D5E3000" w14:textId="2A623F17" w:rsidR="00A32A26" w:rsidRPr="00DF1128" w:rsidRDefault="0014607C" w:rsidP="00A32A26">
            <w:pPr>
              <w:pStyle w:val="NoSpacing"/>
              <w:jc w:val="both"/>
              <w:rPr>
                <w:rFonts w:cs="Times New Roman"/>
                <w:b/>
                <w:strike/>
                <w:sz w:val="24"/>
                <w:szCs w:val="24"/>
                <w:highlight w:val="yellow"/>
              </w:rPr>
            </w:pPr>
            <w:r>
              <w:rPr>
                <w:rFonts w:cstheme="minorHAnsi"/>
                <w:sz w:val="20"/>
                <w:szCs w:val="20"/>
              </w:rPr>
              <w:t>London</w:t>
            </w:r>
            <w:r w:rsidDel="00DA3594">
              <w:rPr>
                <w:rFonts w:cstheme="minorHAnsi"/>
                <w:sz w:val="20"/>
                <w:szCs w:val="20"/>
              </w:rPr>
              <w:t xml:space="preserve"> </w:t>
            </w:r>
            <w:r>
              <w:rPr>
                <w:rFonts w:cstheme="minorHAnsi"/>
                <w:sz w:val="20"/>
                <w:szCs w:val="20"/>
              </w:rPr>
              <w:t>SE1 9BG</w:t>
            </w:r>
          </w:p>
        </w:tc>
      </w:tr>
      <w:tr w:rsidR="00A32A26" w14:paraId="6D80C72F" w14:textId="77777777" w:rsidTr="00206F2A">
        <w:tc>
          <w:tcPr>
            <w:tcW w:w="7797" w:type="dxa"/>
          </w:tcPr>
          <w:p w14:paraId="2F8889E5" w14:textId="74D10AB5" w:rsidR="00A32A26" w:rsidRPr="0025730E" w:rsidRDefault="00A32A26" w:rsidP="00A32A26">
            <w:pPr>
              <w:pStyle w:val="NoSpacing"/>
              <w:jc w:val="both"/>
              <w:rPr>
                <w:rFonts w:cs="Times New Roman"/>
                <w:b/>
                <w:sz w:val="24"/>
                <w:szCs w:val="24"/>
              </w:rPr>
            </w:pPr>
          </w:p>
        </w:tc>
        <w:tc>
          <w:tcPr>
            <w:tcW w:w="2656" w:type="dxa"/>
          </w:tcPr>
          <w:p w14:paraId="241ED07D" w14:textId="1B83CD28" w:rsidR="00A32A26" w:rsidRPr="00DF1128" w:rsidRDefault="00A32A26" w:rsidP="00A32A26">
            <w:pPr>
              <w:pStyle w:val="NoSpacing"/>
              <w:jc w:val="both"/>
              <w:rPr>
                <w:rFonts w:cstheme="minorHAnsi"/>
                <w:strike/>
                <w:sz w:val="20"/>
                <w:szCs w:val="20"/>
                <w:highlight w:val="yellow"/>
              </w:rPr>
            </w:pPr>
          </w:p>
        </w:tc>
      </w:tr>
      <w:tr w:rsidR="00A32A26" w14:paraId="6F2D7046" w14:textId="77777777" w:rsidTr="00206F2A">
        <w:tc>
          <w:tcPr>
            <w:tcW w:w="7797" w:type="dxa"/>
          </w:tcPr>
          <w:p w14:paraId="00664665" w14:textId="77777777" w:rsidR="00A32A26" w:rsidRPr="00D639A8" w:rsidRDefault="00A32A26" w:rsidP="00A32A26">
            <w:pPr>
              <w:pStyle w:val="NoSpacing"/>
              <w:jc w:val="both"/>
              <w:rPr>
                <w:rFonts w:cs="Times New Roman"/>
                <w:b/>
                <w:sz w:val="24"/>
                <w:szCs w:val="24"/>
              </w:rPr>
            </w:pPr>
          </w:p>
        </w:tc>
        <w:tc>
          <w:tcPr>
            <w:tcW w:w="2656" w:type="dxa"/>
          </w:tcPr>
          <w:p w14:paraId="6EA74EF4" w14:textId="2CDFD3A5" w:rsidR="00A32A26" w:rsidRPr="00DF1128" w:rsidRDefault="0014607C" w:rsidP="006F29A7">
            <w:pPr>
              <w:pStyle w:val="NoSpacing"/>
              <w:rPr>
                <w:rFonts w:cstheme="minorHAnsi"/>
                <w:strike/>
                <w:sz w:val="20"/>
                <w:szCs w:val="20"/>
              </w:rPr>
            </w:pPr>
            <w:r>
              <w:rPr>
                <w:rFonts w:cstheme="minorHAnsi"/>
                <w:sz w:val="20"/>
                <w:szCs w:val="20"/>
              </w:rPr>
              <w:t>Home Building Finance Ireland</w:t>
            </w:r>
          </w:p>
        </w:tc>
      </w:tr>
      <w:tr w:rsidR="00A32A26" w14:paraId="44303D89" w14:textId="77777777" w:rsidTr="00206F2A">
        <w:tc>
          <w:tcPr>
            <w:tcW w:w="7797" w:type="dxa"/>
          </w:tcPr>
          <w:p w14:paraId="3D392CCF" w14:textId="77777777" w:rsidR="00A32A26" w:rsidRPr="00D639A8" w:rsidRDefault="00A32A26" w:rsidP="00A32A26">
            <w:pPr>
              <w:pStyle w:val="NoSpacing"/>
              <w:jc w:val="both"/>
              <w:rPr>
                <w:rFonts w:cs="Times New Roman"/>
                <w:b/>
                <w:sz w:val="24"/>
                <w:szCs w:val="24"/>
              </w:rPr>
            </w:pPr>
            <w:r w:rsidRPr="00EF431B">
              <w:rPr>
                <w:rFonts w:cstheme="minorHAnsi"/>
                <w:b/>
                <w:sz w:val="20"/>
                <w:szCs w:val="20"/>
              </w:rPr>
              <w:t>Website</w:t>
            </w:r>
          </w:p>
        </w:tc>
        <w:tc>
          <w:tcPr>
            <w:tcW w:w="2656" w:type="dxa"/>
          </w:tcPr>
          <w:p w14:paraId="5578D2F2" w14:textId="163E382B" w:rsidR="00A32A26" w:rsidRPr="00C94C96" w:rsidRDefault="0014607C" w:rsidP="00A32A26">
            <w:pPr>
              <w:pStyle w:val="NoSpacing"/>
              <w:jc w:val="both"/>
              <w:rPr>
                <w:sz w:val="20"/>
                <w:szCs w:val="20"/>
                <w:lang w:val="en-GB"/>
              </w:rPr>
            </w:pPr>
            <w:r>
              <w:rPr>
                <w:rFonts w:cstheme="minorHAnsi"/>
                <w:sz w:val="20"/>
                <w:szCs w:val="20"/>
              </w:rPr>
              <w:t>Treasury Dock</w:t>
            </w:r>
          </w:p>
        </w:tc>
      </w:tr>
      <w:tr w:rsidR="00A32A26" w14:paraId="0E097B8B" w14:textId="77777777" w:rsidTr="00206F2A">
        <w:trPr>
          <w:trHeight w:val="190"/>
        </w:trPr>
        <w:tc>
          <w:tcPr>
            <w:tcW w:w="7797" w:type="dxa"/>
            <w:vMerge w:val="restart"/>
          </w:tcPr>
          <w:p w14:paraId="09B57CE6" w14:textId="77777777" w:rsidR="00A32A26" w:rsidRPr="00D639A8" w:rsidRDefault="00A32A26" w:rsidP="00A32A26">
            <w:pPr>
              <w:pStyle w:val="NoSpacing"/>
              <w:jc w:val="both"/>
              <w:rPr>
                <w:rFonts w:cs="Times New Roman"/>
                <w:b/>
                <w:sz w:val="24"/>
                <w:szCs w:val="24"/>
              </w:rPr>
            </w:pPr>
            <w:r w:rsidRPr="00EF431B">
              <w:rPr>
                <w:rFonts w:cstheme="minorHAnsi"/>
                <w:sz w:val="20"/>
                <w:szCs w:val="20"/>
              </w:rPr>
              <w:t>www.cairnhomes.com</w:t>
            </w:r>
          </w:p>
        </w:tc>
        <w:tc>
          <w:tcPr>
            <w:tcW w:w="2656" w:type="dxa"/>
            <w:tcBorders>
              <w:bottom w:val="single" w:sz="4" w:space="0" w:color="FFFFFF"/>
            </w:tcBorders>
          </w:tcPr>
          <w:p w14:paraId="12854C03" w14:textId="2DF3C6AF" w:rsidR="00A32A26" w:rsidRPr="00C94C96" w:rsidRDefault="0014607C" w:rsidP="00A32A26">
            <w:pPr>
              <w:pStyle w:val="NoSpacing"/>
              <w:jc w:val="both"/>
              <w:rPr>
                <w:rFonts w:cstheme="minorHAnsi"/>
                <w:sz w:val="20"/>
                <w:szCs w:val="20"/>
              </w:rPr>
            </w:pPr>
            <w:r>
              <w:rPr>
                <w:rFonts w:cstheme="minorHAnsi"/>
                <w:sz w:val="20"/>
                <w:szCs w:val="20"/>
              </w:rPr>
              <w:t>North Wall Quay</w:t>
            </w:r>
          </w:p>
        </w:tc>
      </w:tr>
      <w:tr w:rsidR="00A32A26" w14:paraId="27F78CED" w14:textId="77777777" w:rsidTr="00206F2A">
        <w:trPr>
          <w:trHeight w:val="285"/>
        </w:trPr>
        <w:tc>
          <w:tcPr>
            <w:tcW w:w="7797" w:type="dxa"/>
            <w:vMerge/>
          </w:tcPr>
          <w:p w14:paraId="316991DA" w14:textId="77777777" w:rsidR="00A32A26" w:rsidRPr="00EF431B" w:rsidRDefault="00A32A26" w:rsidP="00A32A26">
            <w:pPr>
              <w:pStyle w:val="NoSpacing"/>
              <w:jc w:val="both"/>
              <w:rPr>
                <w:rFonts w:cstheme="minorHAnsi"/>
                <w:sz w:val="20"/>
                <w:szCs w:val="20"/>
              </w:rPr>
            </w:pPr>
          </w:p>
        </w:tc>
        <w:tc>
          <w:tcPr>
            <w:tcW w:w="2656" w:type="dxa"/>
            <w:tcBorders>
              <w:top w:val="single" w:sz="4" w:space="0" w:color="FFFFFF"/>
              <w:bottom w:val="single" w:sz="4" w:space="0" w:color="FFFFFF"/>
            </w:tcBorders>
          </w:tcPr>
          <w:p w14:paraId="3A0D36AE" w14:textId="703E8B31" w:rsidR="00A32A26" w:rsidRDefault="0014607C" w:rsidP="00A32A26">
            <w:pPr>
              <w:pStyle w:val="NoSpacing"/>
              <w:jc w:val="both"/>
              <w:rPr>
                <w:rFonts w:cstheme="minorHAnsi"/>
                <w:sz w:val="20"/>
                <w:szCs w:val="20"/>
              </w:rPr>
            </w:pPr>
            <w:r>
              <w:rPr>
                <w:rFonts w:cstheme="minorHAnsi"/>
                <w:sz w:val="20"/>
                <w:szCs w:val="20"/>
              </w:rPr>
              <w:t>Dublin 1</w:t>
            </w:r>
          </w:p>
        </w:tc>
      </w:tr>
      <w:tr w:rsidR="00A32A26" w14:paraId="63EF3D2C" w14:textId="77777777" w:rsidTr="00206F2A">
        <w:trPr>
          <w:trHeight w:val="285"/>
        </w:trPr>
        <w:tc>
          <w:tcPr>
            <w:tcW w:w="7797" w:type="dxa"/>
            <w:vMerge/>
          </w:tcPr>
          <w:p w14:paraId="074BE59A" w14:textId="77777777" w:rsidR="00A32A26" w:rsidRPr="00EF431B" w:rsidRDefault="00A32A26" w:rsidP="00A32A26">
            <w:pPr>
              <w:pStyle w:val="NoSpacing"/>
              <w:jc w:val="both"/>
              <w:rPr>
                <w:rFonts w:cstheme="minorHAnsi"/>
                <w:sz w:val="20"/>
                <w:szCs w:val="20"/>
              </w:rPr>
            </w:pPr>
          </w:p>
        </w:tc>
        <w:tc>
          <w:tcPr>
            <w:tcW w:w="2656" w:type="dxa"/>
            <w:tcBorders>
              <w:top w:val="single" w:sz="4" w:space="0" w:color="FFFFFF"/>
            </w:tcBorders>
          </w:tcPr>
          <w:p w14:paraId="05B3F5F4" w14:textId="31EEE087" w:rsidR="00A32A26" w:rsidRDefault="0014607C" w:rsidP="00A32A26">
            <w:pPr>
              <w:pStyle w:val="NoSpacing"/>
              <w:jc w:val="both"/>
              <w:rPr>
                <w:rFonts w:cstheme="minorHAnsi"/>
                <w:sz w:val="20"/>
                <w:szCs w:val="20"/>
              </w:rPr>
            </w:pPr>
            <w:r>
              <w:rPr>
                <w:rFonts w:cstheme="minorHAnsi"/>
                <w:sz w:val="20"/>
                <w:szCs w:val="20"/>
              </w:rPr>
              <w:t>D01 A9T8</w:t>
            </w:r>
          </w:p>
        </w:tc>
      </w:tr>
      <w:tr w:rsidR="00A32A26" w14:paraId="4D661346" w14:textId="77777777" w:rsidTr="00206F2A">
        <w:tc>
          <w:tcPr>
            <w:tcW w:w="7797" w:type="dxa"/>
          </w:tcPr>
          <w:p w14:paraId="1CD54789" w14:textId="77777777" w:rsidR="00A32A26" w:rsidRPr="00D639A8" w:rsidRDefault="00A32A26" w:rsidP="00A32A26">
            <w:pPr>
              <w:pStyle w:val="NoSpacing"/>
              <w:jc w:val="both"/>
              <w:rPr>
                <w:rFonts w:cs="Times New Roman"/>
                <w:b/>
                <w:sz w:val="24"/>
                <w:szCs w:val="24"/>
              </w:rPr>
            </w:pPr>
          </w:p>
        </w:tc>
        <w:tc>
          <w:tcPr>
            <w:tcW w:w="2656" w:type="dxa"/>
          </w:tcPr>
          <w:p w14:paraId="3D26038C" w14:textId="5CCA9C4D" w:rsidR="00A32A26" w:rsidRPr="00C94C96" w:rsidRDefault="0014607C" w:rsidP="00A32A26">
            <w:pPr>
              <w:pStyle w:val="NoSpacing"/>
              <w:jc w:val="both"/>
              <w:rPr>
                <w:rFonts w:cstheme="minorHAnsi"/>
                <w:sz w:val="20"/>
                <w:szCs w:val="20"/>
              </w:rPr>
            </w:pPr>
            <w:r>
              <w:rPr>
                <w:rFonts w:cstheme="minorHAnsi"/>
                <w:sz w:val="20"/>
                <w:szCs w:val="20"/>
              </w:rPr>
              <w:t>London</w:t>
            </w:r>
            <w:r w:rsidDel="00DA3594">
              <w:rPr>
                <w:rFonts w:cstheme="minorHAnsi"/>
                <w:sz w:val="20"/>
                <w:szCs w:val="20"/>
              </w:rPr>
              <w:t xml:space="preserve"> </w:t>
            </w:r>
            <w:r>
              <w:rPr>
                <w:rFonts w:cstheme="minorHAnsi"/>
                <w:sz w:val="20"/>
                <w:szCs w:val="20"/>
              </w:rPr>
              <w:t>SE1 9BG</w:t>
            </w:r>
          </w:p>
        </w:tc>
      </w:tr>
      <w:tr w:rsidR="00A32A26" w14:paraId="30B91F0B" w14:textId="77777777" w:rsidTr="00206F2A">
        <w:tc>
          <w:tcPr>
            <w:tcW w:w="7797" w:type="dxa"/>
          </w:tcPr>
          <w:p w14:paraId="5FFE4B9B" w14:textId="77777777" w:rsidR="00A32A26" w:rsidRPr="00D639A8" w:rsidRDefault="00A32A26" w:rsidP="00A32A26">
            <w:pPr>
              <w:pStyle w:val="NoSpacing"/>
              <w:jc w:val="both"/>
              <w:rPr>
                <w:rFonts w:cs="Times New Roman"/>
                <w:b/>
                <w:sz w:val="24"/>
                <w:szCs w:val="24"/>
              </w:rPr>
            </w:pPr>
          </w:p>
        </w:tc>
        <w:tc>
          <w:tcPr>
            <w:tcW w:w="2656" w:type="dxa"/>
          </w:tcPr>
          <w:p w14:paraId="39A757B8" w14:textId="45049B67" w:rsidR="00A32A26" w:rsidRPr="00C94C96" w:rsidRDefault="00A32A26" w:rsidP="00A32A26">
            <w:pPr>
              <w:pStyle w:val="NoSpacing"/>
              <w:jc w:val="both"/>
              <w:rPr>
                <w:rFonts w:cstheme="minorHAnsi"/>
                <w:sz w:val="20"/>
                <w:szCs w:val="20"/>
              </w:rPr>
            </w:pPr>
          </w:p>
        </w:tc>
      </w:tr>
      <w:tr w:rsidR="00A32A26" w14:paraId="0F68D062" w14:textId="77777777" w:rsidTr="00206F2A">
        <w:tc>
          <w:tcPr>
            <w:tcW w:w="7797" w:type="dxa"/>
          </w:tcPr>
          <w:p w14:paraId="48E8A7B6" w14:textId="77777777" w:rsidR="00A32A26" w:rsidRPr="00D639A8" w:rsidRDefault="00A32A26" w:rsidP="00A32A26">
            <w:pPr>
              <w:pStyle w:val="NoSpacing"/>
              <w:jc w:val="both"/>
              <w:rPr>
                <w:rFonts w:cs="Times New Roman"/>
                <w:b/>
                <w:sz w:val="24"/>
                <w:szCs w:val="24"/>
              </w:rPr>
            </w:pPr>
          </w:p>
        </w:tc>
        <w:tc>
          <w:tcPr>
            <w:tcW w:w="2656" w:type="dxa"/>
          </w:tcPr>
          <w:p w14:paraId="2076CC3B" w14:textId="69C90BA4" w:rsidR="00A32A26" w:rsidRPr="00C94C96" w:rsidRDefault="00A32A26" w:rsidP="00A32A26">
            <w:pPr>
              <w:pStyle w:val="NoSpacing"/>
              <w:jc w:val="both"/>
              <w:rPr>
                <w:rFonts w:cstheme="minorHAnsi"/>
                <w:sz w:val="20"/>
                <w:szCs w:val="20"/>
              </w:rPr>
            </w:pPr>
          </w:p>
        </w:tc>
      </w:tr>
      <w:tr w:rsidR="00A32A26" w14:paraId="1EB2373C" w14:textId="77777777" w:rsidTr="00206F2A">
        <w:tc>
          <w:tcPr>
            <w:tcW w:w="7797" w:type="dxa"/>
          </w:tcPr>
          <w:p w14:paraId="430EEDD5" w14:textId="77777777" w:rsidR="00A32A26" w:rsidRPr="00D639A8" w:rsidRDefault="00A32A26" w:rsidP="00A32A26">
            <w:pPr>
              <w:pStyle w:val="NoSpacing"/>
              <w:jc w:val="both"/>
              <w:rPr>
                <w:rFonts w:cs="Times New Roman"/>
                <w:b/>
                <w:sz w:val="24"/>
                <w:szCs w:val="24"/>
              </w:rPr>
            </w:pPr>
          </w:p>
        </w:tc>
        <w:tc>
          <w:tcPr>
            <w:tcW w:w="2656" w:type="dxa"/>
          </w:tcPr>
          <w:p w14:paraId="2EC6E0FE" w14:textId="65710268" w:rsidR="00A32A26" w:rsidRPr="00C94C96" w:rsidRDefault="00A32A26" w:rsidP="00A32A26">
            <w:pPr>
              <w:pStyle w:val="NoSpacing"/>
              <w:jc w:val="both"/>
              <w:rPr>
                <w:rFonts w:cstheme="minorHAnsi"/>
                <w:sz w:val="20"/>
                <w:szCs w:val="20"/>
              </w:rPr>
            </w:pPr>
          </w:p>
        </w:tc>
      </w:tr>
      <w:tr w:rsidR="00A32A26" w14:paraId="21CA45ED" w14:textId="77777777" w:rsidTr="00206F2A">
        <w:tc>
          <w:tcPr>
            <w:tcW w:w="7797" w:type="dxa"/>
          </w:tcPr>
          <w:p w14:paraId="35FDACCC" w14:textId="77777777" w:rsidR="00A32A26" w:rsidRPr="00D639A8" w:rsidRDefault="00A32A26" w:rsidP="00A32A26">
            <w:pPr>
              <w:pStyle w:val="NoSpacing"/>
              <w:jc w:val="both"/>
              <w:rPr>
                <w:rFonts w:cs="Times New Roman"/>
                <w:b/>
                <w:sz w:val="24"/>
                <w:szCs w:val="24"/>
              </w:rPr>
            </w:pPr>
          </w:p>
        </w:tc>
        <w:tc>
          <w:tcPr>
            <w:tcW w:w="2656" w:type="dxa"/>
          </w:tcPr>
          <w:p w14:paraId="2EE40181" w14:textId="2444A647" w:rsidR="00A32A26" w:rsidRPr="00C94C96" w:rsidRDefault="00A32A26" w:rsidP="00A32A26">
            <w:pPr>
              <w:pStyle w:val="NoSpacing"/>
              <w:jc w:val="both"/>
              <w:rPr>
                <w:rFonts w:cstheme="minorHAnsi"/>
                <w:sz w:val="20"/>
                <w:szCs w:val="20"/>
              </w:rPr>
            </w:pPr>
          </w:p>
        </w:tc>
      </w:tr>
      <w:tr w:rsidR="00A32A26" w14:paraId="7C407821" w14:textId="77777777" w:rsidTr="00206F2A">
        <w:tc>
          <w:tcPr>
            <w:tcW w:w="7797" w:type="dxa"/>
          </w:tcPr>
          <w:p w14:paraId="67E95DDA" w14:textId="77777777" w:rsidR="00A32A26" w:rsidRPr="00D639A8" w:rsidRDefault="00A32A26" w:rsidP="00A32A26">
            <w:pPr>
              <w:pStyle w:val="NoSpacing"/>
              <w:jc w:val="both"/>
              <w:rPr>
                <w:rFonts w:cs="Times New Roman"/>
                <w:b/>
                <w:sz w:val="24"/>
                <w:szCs w:val="24"/>
              </w:rPr>
            </w:pPr>
          </w:p>
        </w:tc>
        <w:tc>
          <w:tcPr>
            <w:tcW w:w="2656" w:type="dxa"/>
          </w:tcPr>
          <w:p w14:paraId="7EC25C58" w14:textId="77777777" w:rsidR="00A32A26" w:rsidRPr="00C94C96" w:rsidRDefault="00A32A26" w:rsidP="00A32A26">
            <w:pPr>
              <w:pStyle w:val="NoSpacing"/>
              <w:jc w:val="both"/>
              <w:rPr>
                <w:rFonts w:cstheme="minorHAnsi"/>
                <w:sz w:val="20"/>
                <w:szCs w:val="20"/>
              </w:rPr>
            </w:pPr>
          </w:p>
        </w:tc>
      </w:tr>
      <w:tr w:rsidR="00A32A26" w14:paraId="5458DF28" w14:textId="77777777" w:rsidTr="00206F2A">
        <w:tc>
          <w:tcPr>
            <w:tcW w:w="7797" w:type="dxa"/>
          </w:tcPr>
          <w:p w14:paraId="504D8060" w14:textId="77777777" w:rsidR="00A32A26" w:rsidRPr="00D639A8" w:rsidRDefault="00A32A26" w:rsidP="00A32A26">
            <w:pPr>
              <w:pStyle w:val="NoSpacing"/>
              <w:jc w:val="both"/>
              <w:rPr>
                <w:rFonts w:cs="Times New Roman"/>
                <w:b/>
                <w:sz w:val="24"/>
                <w:szCs w:val="24"/>
              </w:rPr>
            </w:pPr>
          </w:p>
        </w:tc>
        <w:tc>
          <w:tcPr>
            <w:tcW w:w="2656" w:type="dxa"/>
          </w:tcPr>
          <w:p w14:paraId="4842C7F4" w14:textId="77777777" w:rsidR="00A32A26" w:rsidRPr="00C94C96" w:rsidRDefault="00A32A26" w:rsidP="00A32A26">
            <w:pPr>
              <w:pStyle w:val="NoSpacing"/>
              <w:jc w:val="both"/>
              <w:rPr>
                <w:rFonts w:cstheme="minorHAnsi"/>
                <w:sz w:val="20"/>
                <w:szCs w:val="20"/>
              </w:rPr>
            </w:pPr>
          </w:p>
        </w:tc>
      </w:tr>
      <w:tr w:rsidR="00A32A26" w14:paraId="70EA9D3A" w14:textId="77777777" w:rsidTr="00206F2A">
        <w:tc>
          <w:tcPr>
            <w:tcW w:w="7797" w:type="dxa"/>
          </w:tcPr>
          <w:p w14:paraId="7075E196" w14:textId="77777777" w:rsidR="00A32A26" w:rsidRPr="00D639A8" w:rsidRDefault="00A32A26" w:rsidP="00A32A26">
            <w:pPr>
              <w:pStyle w:val="NoSpacing"/>
              <w:jc w:val="both"/>
              <w:rPr>
                <w:rFonts w:cs="Times New Roman"/>
                <w:b/>
                <w:sz w:val="24"/>
                <w:szCs w:val="24"/>
              </w:rPr>
            </w:pPr>
          </w:p>
        </w:tc>
        <w:tc>
          <w:tcPr>
            <w:tcW w:w="2656" w:type="dxa"/>
          </w:tcPr>
          <w:p w14:paraId="755C3272" w14:textId="77777777" w:rsidR="00A32A26" w:rsidRPr="00C94C96" w:rsidRDefault="00A32A26" w:rsidP="00A32A26">
            <w:pPr>
              <w:pStyle w:val="NoSpacing"/>
              <w:jc w:val="both"/>
              <w:rPr>
                <w:rFonts w:cstheme="minorHAnsi"/>
                <w:sz w:val="20"/>
                <w:szCs w:val="20"/>
              </w:rPr>
            </w:pPr>
          </w:p>
        </w:tc>
      </w:tr>
      <w:tr w:rsidR="00A32A26" w14:paraId="6F7F420E" w14:textId="77777777" w:rsidTr="00206F2A">
        <w:tc>
          <w:tcPr>
            <w:tcW w:w="7797" w:type="dxa"/>
          </w:tcPr>
          <w:p w14:paraId="739EBDB7" w14:textId="77777777" w:rsidR="00A32A26" w:rsidRPr="00D639A8" w:rsidRDefault="00A32A26" w:rsidP="00A32A26">
            <w:pPr>
              <w:pStyle w:val="NoSpacing"/>
              <w:jc w:val="both"/>
              <w:rPr>
                <w:rFonts w:cs="Times New Roman"/>
                <w:b/>
                <w:sz w:val="24"/>
                <w:szCs w:val="24"/>
              </w:rPr>
            </w:pPr>
          </w:p>
        </w:tc>
        <w:tc>
          <w:tcPr>
            <w:tcW w:w="2656" w:type="dxa"/>
          </w:tcPr>
          <w:p w14:paraId="2BE11B3B" w14:textId="77777777" w:rsidR="00A32A26" w:rsidRPr="00C94C96" w:rsidRDefault="00A32A26" w:rsidP="00A32A26">
            <w:pPr>
              <w:pStyle w:val="NoSpacing"/>
              <w:jc w:val="both"/>
              <w:rPr>
                <w:rFonts w:cstheme="minorHAnsi"/>
                <w:sz w:val="20"/>
                <w:szCs w:val="20"/>
              </w:rPr>
            </w:pPr>
          </w:p>
        </w:tc>
      </w:tr>
      <w:tr w:rsidR="00A32A26" w14:paraId="59039C33" w14:textId="77777777" w:rsidTr="00206F2A">
        <w:tc>
          <w:tcPr>
            <w:tcW w:w="7797" w:type="dxa"/>
          </w:tcPr>
          <w:p w14:paraId="0015F8EB" w14:textId="77777777" w:rsidR="00A32A26" w:rsidRPr="00D639A8" w:rsidRDefault="00A32A26" w:rsidP="00A32A26">
            <w:pPr>
              <w:pStyle w:val="NoSpacing"/>
              <w:jc w:val="both"/>
              <w:rPr>
                <w:rFonts w:cs="Times New Roman"/>
                <w:b/>
                <w:sz w:val="24"/>
                <w:szCs w:val="24"/>
              </w:rPr>
            </w:pPr>
          </w:p>
        </w:tc>
        <w:tc>
          <w:tcPr>
            <w:tcW w:w="2656" w:type="dxa"/>
          </w:tcPr>
          <w:p w14:paraId="65FAFD26" w14:textId="77777777" w:rsidR="00A32A26" w:rsidRPr="00C94C96" w:rsidRDefault="00A32A26" w:rsidP="00A32A26">
            <w:pPr>
              <w:pStyle w:val="NoSpacing"/>
              <w:jc w:val="both"/>
              <w:rPr>
                <w:rFonts w:cstheme="minorHAnsi"/>
                <w:sz w:val="20"/>
                <w:szCs w:val="20"/>
              </w:rPr>
            </w:pPr>
          </w:p>
        </w:tc>
      </w:tr>
      <w:tr w:rsidR="00A32A26" w14:paraId="7F381BFC" w14:textId="77777777" w:rsidTr="00206F2A">
        <w:tc>
          <w:tcPr>
            <w:tcW w:w="7797" w:type="dxa"/>
          </w:tcPr>
          <w:p w14:paraId="7A8C2AE3" w14:textId="77777777" w:rsidR="00A32A26" w:rsidRPr="00D639A8" w:rsidRDefault="00A32A26" w:rsidP="00A32A26">
            <w:pPr>
              <w:pStyle w:val="NoSpacing"/>
              <w:jc w:val="both"/>
              <w:rPr>
                <w:rFonts w:cs="Times New Roman"/>
                <w:b/>
                <w:sz w:val="24"/>
                <w:szCs w:val="24"/>
              </w:rPr>
            </w:pPr>
          </w:p>
        </w:tc>
        <w:tc>
          <w:tcPr>
            <w:tcW w:w="2656" w:type="dxa"/>
          </w:tcPr>
          <w:p w14:paraId="6E5648EA" w14:textId="77777777" w:rsidR="00A32A26" w:rsidRPr="00C94C96" w:rsidRDefault="00A32A26" w:rsidP="00A32A26">
            <w:pPr>
              <w:pStyle w:val="NoSpacing"/>
              <w:jc w:val="both"/>
              <w:rPr>
                <w:rFonts w:cstheme="minorHAnsi"/>
                <w:sz w:val="20"/>
                <w:szCs w:val="20"/>
              </w:rPr>
            </w:pPr>
          </w:p>
        </w:tc>
      </w:tr>
      <w:tr w:rsidR="00A32A26" w14:paraId="5681A456" w14:textId="77777777" w:rsidTr="00206F2A">
        <w:tc>
          <w:tcPr>
            <w:tcW w:w="7797" w:type="dxa"/>
          </w:tcPr>
          <w:p w14:paraId="269690CE" w14:textId="77777777" w:rsidR="00A32A26" w:rsidRPr="00D639A8" w:rsidRDefault="00A32A26" w:rsidP="00A32A26">
            <w:pPr>
              <w:pStyle w:val="NoSpacing"/>
              <w:jc w:val="both"/>
              <w:rPr>
                <w:rFonts w:cs="Times New Roman"/>
                <w:b/>
                <w:sz w:val="24"/>
                <w:szCs w:val="24"/>
              </w:rPr>
            </w:pPr>
          </w:p>
        </w:tc>
        <w:tc>
          <w:tcPr>
            <w:tcW w:w="2656" w:type="dxa"/>
          </w:tcPr>
          <w:p w14:paraId="793DE4DB" w14:textId="77777777" w:rsidR="00A32A26" w:rsidRPr="00C94C96" w:rsidRDefault="00A32A26" w:rsidP="00A32A26">
            <w:pPr>
              <w:pStyle w:val="NoSpacing"/>
              <w:jc w:val="both"/>
              <w:rPr>
                <w:rFonts w:cstheme="minorHAnsi"/>
                <w:sz w:val="20"/>
                <w:szCs w:val="20"/>
              </w:rPr>
            </w:pPr>
          </w:p>
        </w:tc>
      </w:tr>
      <w:tr w:rsidR="00A32A26" w14:paraId="63971252" w14:textId="77777777" w:rsidTr="00206F2A">
        <w:tc>
          <w:tcPr>
            <w:tcW w:w="7797" w:type="dxa"/>
          </w:tcPr>
          <w:p w14:paraId="035E10F7" w14:textId="77777777" w:rsidR="00A32A26" w:rsidRPr="00D639A8" w:rsidRDefault="00A32A26" w:rsidP="00A32A26">
            <w:pPr>
              <w:pStyle w:val="NoSpacing"/>
              <w:jc w:val="both"/>
              <w:rPr>
                <w:rFonts w:cs="Times New Roman"/>
                <w:b/>
                <w:sz w:val="24"/>
                <w:szCs w:val="24"/>
              </w:rPr>
            </w:pPr>
          </w:p>
        </w:tc>
        <w:tc>
          <w:tcPr>
            <w:tcW w:w="2656" w:type="dxa"/>
          </w:tcPr>
          <w:p w14:paraId="4ABD84A9" w14:textId="77777777" w:rsidR="00A32A26" w:rsidRPr="00C94C96" w:rsidRDefault="00A32A26" w:rsidP="00A32A26">
            <w:pPr>
              <w:pStyle w:val="NoSpacing"/>
              <w:jc w:val="both"/>
              <w:rPr>
                <w:rFonts w:cstheme="minorHAnsi"/>
                <w:sz w:val="20"/>
                <w:szCs w:val="20"/>
              </w:rPr>
            </w:pPr>
          </w:p>
        </w:tc>
      </w:tr>
    </w:tbl>
    <w:p w14:paraId="550F9B33" w14:textId="77777777" w:rsidR="002A51D0" w:rsidRPr="00A32A26" w:rsidRDefault="002A51D0" w:rsidP="00C40F2F"/>
    <w:sectPr w:rsidR="002A51D0" w:rsidRPr="00A32A26" w:rsidSect="00F40426">
      <w:footerReference w:type="default" r:id="rId23"/>
      <w:footerReference w:type="first" r:id="rId24"/>
      <w:pgSz w:w="11907" w:h="16840" w:code="9"/>
      <w:pgMar w:top="720" w:right="720" w:bottom="720" w:left="720"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1CD5" w14:textId="77777777" w:rsidR="00F16852" w:rsidRDefault="00F16852">
      <w:r>
        <w:separator/>
      </w:r>
    </w:p>
  </w:endnote>
  <w:endnote w:type="continuationSeparator" w:id="0">
    <w:p w14:paraId="443CB66F" w14:textId="77777777" w:rsidR="00F16852" w:rsidRDefault="00F16852">
      <w:r>
        <w:continuationSeparator/>
      </w:r>
    </w:p>
  </w:endnote>
  <w:endnote w:type="continuationNotice" w:id="1">
    <w:p w14:paraId="04821736" w14:textId="77777777" w:rsidR="00F16852" w:rsidRDefault="00F16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BDKK K+ Adv Arial">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yback">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52EB" w14:textId="77777777" w:rsidR="002A51D0" w:rsidRDefault="002A51D0" w:rsidP="00E521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FC5A1" w14:textId="77777777" w:rsidR="002A51D0" w:rsidRDefault="002A51D0" w:rsidP="00E521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67C2" w14:textId="57C3D839" w:rsidR="002A51D0" w:rsidRPr="00140FE9" w:rsidRDefault="00C61AE7">
    <w:pPr>
      <w:pStyle w:val="Footer"/>
      <w:jc w:val="center"/>
      <w:rPr>
        <w:rFonts w:asciiTheme="minorHAnsi" w:hAnsiTheme="minorHAnsi"/>
        <w:sz w:val="20"/>
      </w:rPr>
    </w:pPr>
    <w:sdt>
      <w:sdtPr>
        <w:id w:val="-381561628"/>
        <w:docPartObj>
          <w:docPartGallery w:val="Page Numbers (Bottom of Page)"/>
          <w:docPartUnique/>
        </w:docPartObj>
      </w:sdtPr>
      <w:sdtEndPr>
        <w:rPr>
          <w:rFonts w:asciiTheme="minorHAnsi" w:hAnsiTheme="minorHAnsi"/>
          <w:sz w:val="20"/>
        </w:rPr>
      </w:sdtEndPr>
      <w:sdtContent>
        <w:r w:rsidR="002A51D0" w:rsidRPr="00140FE9">
          <w:rPr>
            <w:rFonts w:asciiTheme="minorHAnsi" w:hAnsiTheme="minorHAnsi"/>
            <w:sz w:val="20"/>
          </w:rPr>
          <w:fldChar w:fldCharType="begin"/>
        </w:r>
        <w:r w:rsidR="002A51D0" w:rsidRPr="00140FE9">
          <w:rPr>
            <w:rFonts w:asciiTheme="minorHAnsi" w:hAnsiTheme="minorHAnsi"/>
            <w:sz w:val="20"/>
          </w:rPr>
          <w:instrText xml:space="preserve"> PAGE   \* MERGEFORMAT </w:instrText>
        </w:r>
        <w:r w:rsidR="002A51D0" w:rsidRPr="00140FE9">
          <w:rPr>
            <w:rFonts w:asciiTheme="minorHAnsi" w:hAnsiTheme="minorHAnsi"/>
            <w:sz w:val="20"/>
          </w:rPr>
          <w:fldChar w:fldCharType="separate"/>
        </w:r>
        <w:r w:rsidR="002A51D0">
          <w:rPr>
            <w:rFonts w:asciiTheme="minorHAnsi" w:hAnsiTheme="minorHAnsi"/>
            <w:noProof/>
            <w:sz w:val="20"/>
          </w:rPr>
          <w:t>21</w:t>
        </w:r>
        <w:r w:rsidR="002A51D0" w:rsidRPr="00140FE9">
          <w:rPr>
            <w:rFonts w:asciiTheme="minorHAnsi" w:hAnsiTheme="minorHAnsi"/>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92C8" w14:textId="77777777" w:rsidR="002A51D0" w:rsidRPr="005F78C6" w:rsidRDefault="002A51D0" w:rsidP="00FF2BB7">
    <w:pPr>
      <w:pStyle w:val="Footer"/>
      <w:jc w:val="center"/>
      <w:rPr>
        <w:rFonts w:asciiTheme="minorHAnsi" w:hAnsiTheme="minorHAnsi"/>
        <w:sz w:val="20"/>
      </w:rPr>
    </w:pPr>
    <w:r>
      <w:rPr>
        <w:rFonts w:asciiTheme="minorHAnsi" w:hAnsiTheme="minorHAnsi"/>
        <w:noProof/>
        <w:sz w:val="20"/>
      </w:rPr>
      <mc:AlternateContent>
        <mc:Choice Requires="wps">
          <w:drawing>
            <wp:anchor distT="0" distB="0" distL="114300" distR="114300" simplePos="0" relativeHeight="251658240" behindDoc="0" locked="0" layoutInCell="0" allowOverlap="1" wp14:anchorId="4C2E3928" wp14:editId="2453A354">
              <wp:simplePos x="0" y="0"/>
              <wp:positionH relativeFrom="page">
                <wp:posOffset>0</wp:posOffset>
              </wp:positionH>
              <wp:positionV relativeFrom="page">
                <wp:posOffset>10306049</wp:posOffset>
              </wp:positionV>
              <wp:extent cx="7772400" cy="295275"/>
              <wp:effectExtent l="0" t="0" r="0" b="9525"/>
              <wp:wrapNone/>
              <wp:docPr id="3" name="Text Box 3" descr="{&quot;HashCode&quot;:104567682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952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C3DA5" w14:textId="77777777" w:rsidR="002A51D0" w:rsidRPr="006F6544" w:rsidRDefault="002A51D0" w:rsidP="00934859">
                          <w:pPr>
                            <w:rPr>
                              <w:rFonts w:ascii="Arial" w:hAnsi="Arial" w:cs="Arial"/>
                              <w:color w:val="737373"/>
                              <w:sz w:val="18"/>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C2E3928" id="_x0000_t202" coordsize="21600,21600" o:spt="202" path="m,l,21600r21600,l21600,xe">
              <v:stroke joinstyle="miter"/>
              <v:path gradientshapeok="t" o:connecttype="rect"/>
            </v:shapetype>
            <v:shape id="Text Box 3" o:spid="_x0000_s1026" type="#_x0000_t202" alt="{&quot;HashCode&quot;:1045676822,&quot;Height&quot;:9999999.0,&quot;Width&quot;:9999999.0,&quot;Placement&quot;:&quot;Footer&quot;,&quot;Index&quot;:&quot;FirstPage&quot;,&quot;Section&quot;:1,&quot;Top&quot;:0.0,&quot;Left&quot;:0.0}" style="position:absolute;left:0;text-align:left;margin-left:0;margin-top:811.5pt;width:612pt;height:23.25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" o:allowincell="f" filled="f" stroked="f" strokeweight=".5pt">
              <v:textbox inset="20pt,0,,0">
                <w:txbxContent>
                  <w:p w14:paraId="285C3DA5" w14:textId="77777777" w:rsidR="002A51D0" w:rsidRPr="006F6544" w:rsidRDefault="002A51D0" w:rsidP="00934859">
                    <w:pPr>
                      <w:rPr>
                        <w:rFonts w:ascii="Arial" w:hAnsi="Arial" w:cs="Arial"/>
                        <w:color w:val="737373"/>
                        <w:sz w:val="18"/>
                      </w:rPr>
                    </w:pPr>
                  </w:p>
                </w:txbxContent>
              </v:textbox>
              <w10:wrap anchorx="page" anchory="page"/>
            </v:shape>
          </w:pict>
        </mc:Fallback>
      </mc:AlternateContent>
    </w:r>
    <w:r>
      <w:rPr>
        <w:rFonts w:asciiTheme="minorHAnsi" w:hAnsiTheme="minorHAnsi"/>
        <w:sz w:val="20"/>
      </w:rPr>
      <w:t>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1F6D" w14:textId="77777777" w:rsidR="002A51D0" w:rsidRDefault="002A51D0" w:rsidP="00E521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156E17" w14:textId="77777777" w:rsidR="002A51D0" w:rsidRDefault="002A51D0" w:rsidP="00E5213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810071"/>
      <w:docPartObj>
        <w:docPartGallery w:val="Page Numbers (Bottom of Page)"/>
        <w:docPartUnique/>
      </w:docPartObj>
    </w:sdtPr>
    <w:sdtEndPr>
      <w:rPr>
        <w:rFonts w:asciiTheme="minorHAnsi" w:hAnsiTheme="minorHAnsi"/>
        <w:sz w:val="20"/>
      </w:rPr>
    </w:sdtEndPr>
    <w:sdtContent>
      <w:p w14:paraId="0BC41928" w14:textId="77777777" w:rsidR="002A51D0" w:rsidRPr="00140FE9" w:rsidRDefault="002A51D0">
        <w:pPr>
          <w:pStyle w:val="Footer"/>
          <w:jc w:val="center"/>
          <w:rPr>
            <w:rFonts w:asciiTheme="minorHAnsi" w:hAnsiTheme="minorHAnsi"/>
            <w:sz w:val="20"/>
          </w:rPr>
        </w:pPr>
        <w:r w:rsidRPr="00140FE9">
          <w:rPr>
            <w:rFonts w:asciiTheme="minorHAnsi" w:hAnsiTheme="minorHAnsi"/>
            <w:sz w:val="20"/>
          </w:rPr>
          <w:fldChar w:fldCharType="begin"/>
        </w:r>
        <w:r w:rsidRPr="00140FE9">
          <w:rPr>
            <w:rFonts w:asciiTheme="minorHAnsi" w:hAnsiTheme="minorHAnsi"/>
            <w:sz w:val="20"/>
          </w:rPr>
          <w:instrText xml:space="preserve"> PAGE   \* MERGEFORMAT </w:instrText>
        </w:r>
        <w:r w:rsidRPr="00140FE9">
          <w:rPr>
            <w:rFonts w:asciiTheme="minorHAnsi" w:hAnsiTheme="minorHAnsi"/>
            <w:sz w:val="20"/>
          </w:rPr>
          <w:fldChar w:fldCharType="separate"/>
        </w:r>
        <w:r>
          <w:rPr>
            <w:rFonts w:asciiTheme="minorHAnsi" w:hAnsiTheme="minorHAnsi"/>
            <w:noProof/>
            <w:sz w:val="20"/>
          </w:rPr>
          <w:t>21</w:t>
        </w:r>
        <w:r w:rsidRPr="00140FE9">
          <w:rPr>
            <w:rFonts w:asciiTheme="minorHAnsi" w:hAnsiTheme="minorHAnsi"/>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FE32" w14:textId="77777777" w:rsidR="002A51D0" w:rsidRPr="005F78C6" w:rsidRDefault="002A51D0" w:rsidP="00FF2BB7">
    <w:pPr>
      <w:pStyle w:val="Footer"/>
      <w:jc w:val="center"/>
      <w:rPr>
        <w:rFonts w:asciiTheme="minorHAnsi" w:hAnsiTheme="minorHAnsi"/>
        <w:sz w:val="20"/>
      </w:rPr>
    </w:pPr>
    <w:r>
      <w:rPr>
        <w:rFonts w:asciiTheme="minorHAnsi" w:hAnsiTheme="minorHAnsi"/>
        <w:sz w:val="20"/>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953116"/>
      <w:docPartObj>
        <w:docPartGallery w:val="Page Numbers (Bottom of Page)"/>
        <w:docPartUnique/>
      </w:docPartObj>
    </w:sdtPr>
    <w:sdtEndPr>
      <w:rPr>
        <w:rFonts w:asciiTheme="minorHAnsi" w:hAnsiTheme="minorHAnsi"/>
        <w:noProof/>
        <w:sz w:val="20"/>
      </w:rPr>
    </w:sdtEndPr>
    <w:sdtContent>
      <w:p w14:paraId="3CEE260F" w14:textId="007F006D" w:rsidR="008502B5" w:rsidRPr="00A641B8" w:rsidRDefault="008502B5" w:rsidP="00A641B8">
        <w:pPr>
          <w:pStyle w:val="Footer"/>
          <w:jc w:val="center"/>
          <w:rPr>
            <w:rFonts w:asciiTheme="minorHAnsi" w:hAnsiTheme="minorHAnsi"/>
            <w:noProof/>
            <w:sz w:val="20"/>
          </w:rPr>
        </w:pPr>
        <w:r w:rsidRPr="009026E6">
          <w:rPr>
            <w:rFonts w:asciiTheme="minorHAnsi" w:hAnsiTheme="minorHAnsi"/>
            <w:noProof/>
            <w:sz w:val="20"/>
          </w:rPr>
          <w:fldChar w:fldCharType="begin"/>
        </w:r>
        <w:r w:rsidRPr="009026E6">
          <w:rPr>
            <w:rFonts w:asciiTheme="minorHAnsi" w:hAnsiTheme="minorHAnsi"/>
            <w:noProof/>
            <w:sz w:val="20"/>
          </w:rPr>
          <w:instrText xml:space="preserve"> PAGE   \* MERGEFORMAT </w:instrText>
        </w:r>
        <w:r w:rsidRPr="009026E6">
          <w:rPr>
            <w:rFonts w:asciiTheme="minorHAnsi" w:hAnsiTheme="minorHAnsi"/>
            <w:noProof/>
            <w:sz w:val="20"/>
          </w:rPr>
          <w:fldChar w:fldCharType="separate"/>
        </w:r>
        <w:r w:rsidRPr="009026E6">
          <w:rPr>
            <w:rFonts w:asciiTheme="minorHAnsi" w:hAnsiTheme="minorHAnsi"/>
            <w:noProof/>
            <w:sz w:val="20"/>
          </w:rPr>
          <w:t>2</w:t>
        </w:r>
        <w:r w:rsidRPr="009026E6">
          <w:rPr>
            <w:rFonts w:asciiTheme="minorHAnsi" w:hAnsiTheme="minorHAnsi"/>
            <w:noProof/>
            <w:sz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26AC" w14:textId="77777777" w:rsidR="00E57DE1" w:rsidRPr="00140FE9" w:rsidRDefault="00E57DE1" w:rsidP="00140FE9">
    <w:pPr>
      <w:pStyle w:val="Footer"/>
      <w:jc w:val="center"/>
      <w:rPr>
        <w:rFonts w:asciiTheme="minorHAnsi" w:hAnsiTheme="minorHAnsi"/>
        <w:sz w:val="20"/>
      </w:rPr>
    </w:pPr>
    <w:r w:rsidRPr="00140FE9">
      <w:rPr>
        <w:rFonts w:asciiTheme="minorHAnsi" w:hAnsiTheme="minorHAnsi"/>
        <w:sz w:val="20"/>
      </w:rPr>
      <w:fldChar w:fldCharType="begin"/>
    </w:r>
    <w:r w:rsidRPr="00140FE9">
      <w:rPr>
        <w:rFonts w:asciiTheme="minorHAnsi" w:hAnsiTheme="minorHAnsi"/>
        <w:sz w:val="20"/>
      </w:rPr>
      <w:instrText xml:space="preserve"> PAGE   \* MERGEFORMAT </w:instrText>
    </w:r>
    <w:r w:rsidRPr="00140FE9">
      <w:rPr>
        <w:rFonts w:asciiTheme="minorHAnsi" w:hAnsiTheme="minorHAnsi"/>
        <w:sz w:val="20"/>
      </w:rPr>
      <w:fldChar w:fldCharType="separate"/>
    </w:r>
    <w:r>
      <w:rPr>
        <w:rFonts w:asciiTheme="minorHAnsi" w:hAnsiTheme="minorHAnsi"/>
        <w:noProof/>
        <w:sz w:val="20"/>
      </w:rPr>
      <w:t>19</w:t>
    </w:r>
    <w:r w:rsidRPr="00140FE9">
      <w:rPr>
        <w:rFonts w:asciiTheme="minorHAnsi" w:hAnsiTheme="minorHAnsi"/>
        <w:sz w:val="20"/>
      </w:rPr>
      <w:fldChar w:fldCharType="end"/>
    </w:r>
  </w:p>
  <w:p w14:paraId="6D586D59" w14:textId="77777777" w:rsidR="00E57DE1" w:rsidRPr="00162B8F" w:rsidRDefault="00E57DE1" w:rsidP="00140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9AE3" w14:textId="77777777" w:rsidR="00F16852" w:rsidRDefault="00F16852">
      <w:r>
        <w:separator/>
      </w:r>
    </w:p>
  </w:footnote>
  <w:footnote w:type="continuationSeparator" w:id="0">
    <w:p w14:paraId="0A0A3B91" w14:textId="77777777" w:rsidR="00F16852" w:rsidRDefault="00F16852">
      <w:r>
        <w:continuationSeparator/>
      </w:r>
    </w:p>
  </w:footnote>
  <w:footnote w:type="continuationNotice" w:id="1">
    <w:p w14:paraId="0624227E" w14:textId="77777777" w:rsidR="00F16852" w:rsidRDefault="00F16852"/>
  </w:footnote>
  <w:footnote w:id="2">
    <w:p w14:paraId="3E8BC65F" w14:textId="77777777" w:rsidR="00903F1E" w:rsidRPr="00817312" w:rsidRDefault="00903F1E" w:rsidP="00894EAC">
      <w:pPr>
        <w:pStyle w:val="FootnoteText"/>
        <w:rPr>
          <w:rFonts w:asciiTheme="minorHAnsi" w:hAnsiTheme="minorHAnsi" w:cstheme="minorHAnsi"/>
          <w:i/>
          <w:iCs/>
          <w:sz w:val="16"/>
          <w:szCs w:val="16"/>
        </w:rPr>
      </w:pPr>
      <w:r w:rsidRPr="00817312">
        <w:rPr>
          <w:rStyle w:val="FootnoteReference"/>
          <w:rFonts w:asciiTheme="minorHAnsi" w:hAnsiTheme="minorHAnsi" w:cstheme="minorHAnsi"/>
          <w:i/>
          <w:iCs/>
          <w:sz w:val="16"/>
          <w:szCs w:val="16"/>
        </w:rPr>
        <w:footnoteRef/>
      </w:r>
      <w:r w:rsidRPr="00817312">
        <w:rPr>
          <w:rFonts w:asciiTheme="minorHAnsi" w:hAnsiTheme="minorHAnsi" w:cstheme="minorHAnsi"/>
          <w:i/>
          <w:iCs/>
          <w:sz w:val="16"/>
          <w:szCs w:val="16"/>
        </w:rPr>
        <w:t xml:space="preserve"> Basic EPS (Earning per Share) is defined as the earnings attributable to ordinary shareholders (€</w:t>
      </w:r>
      <w:r>
        <w:rPr>
          <w:rFonts w:asciiTheme="minorHAnsi" w:hAnsiTheme="minorHAnsi" w:cstheme="minorHAnsi"/>
          <w:i/>
          <w:iCs/>
          <w:sz w:val="16"/>
          <w:szCs w:val="16"/>
        </w:rPr>
        <w:t>31.7 million</w:t>
      </w:r>
      <w:r w:rsidRPr="00817312">
        <w:rPr>
          <w:rFonts w:asciiTheme="minorHAnsi" w:hAnsiTheme="minorHAnsi" w:cstheme="minorHAnsi"/>
          <w:i/>
          <w:iCs/>
          <w:sz w:val="16"/>
          <w:szCs w:val="16"/>
        </w:rPr>
        <w:t>) divided by the weighted average number of ordinary shares outstanding for the period (</w:t>
      </w:r>
      <w:r>
        <w:rPr>
          <w:rFonts w:asciiTheme="minorHAnsi" w:hAnsiTheme="minorHAnsi" w:cstheme="minorHAnsi"/>
          <w:i/>
          <w:iCs/>
          <w:sz w:val="16"/>
          <w:szCs w:val="16"/>
        </w:rPr>
        <w:t>622,969,935</w:t>
      </w:r>
      <w:r w:rsidRPr="00817312">
        <w:rPr>
          <w:rFonts w:asciiTheme="minorHAnsi" w:hAnsiTheme="minorHAnsi" w:cstheme="minorHAnsi"/>
          <w:i/>
          <w:iCs/>
          <w:sz w:val="16"/>
          <w:szCs w:val="16"/>
        </w:rPr>
        <w:t xml:space="preserve"> shares).</w:t>
      </w:r>
    </w:p>
  </w:footnote>
  <w:footnote w:id="3">
    <w:p w14:paraId="1345F2F8" w14:textId="77777777" w:rsidR="00903F1E" w:rsidRPr="00817312" w:rsidRDefault="00903F1E" w:rsidP="00894EAC">
      <w:pPr>
        <w:pStyle w:val="FootnoteText"/>
        <w:rPr>
          <w:rFonts w:asciiTheme="minorHAnsi" w:hAnsiTheme="minorHAnsi" w:cstheme="minorHAnsi"/>
          <w:i/>
          <w:iCs/>
          <w:sz w:val="16"/>
          <w:szCs w:val="16"/>
        </w:rPr>
      </w:pPr>
      <w:r w:rsidRPr="00817312">
        <w:rPr>
          <w:rStyle w:val="FootnoteReference"/>
          <w:rFonts w:asciiTheme="minorHAnsi" w:hAnsiTheme="minorHAnsi" w:cstheme="minorHAnsi"/>
          <w:i/>
          <w:iCs/>
          <w:sz w:val="16"/>
          <w:szCs w:val="16"/>
        </w:rPr>
        <w:footnoteRef/>
      </w:r>
      <w:r w:rsidRPr="00817312">
        <w:rPr>
          <w:rFonts w:asciiTheme="minorHAnsi" w:hAnsiTheme="minorHAnsi" w:cstheme="minorHAnsi"/>
          <w:i/>
          <w:iCs/>
          <w:sz w:val="16"/>
          <w:szCs w:val="16"/>
        </w:rPr>
        <w:t xml:space="preserve"> Interim DPS (Dividend per Share) is defined as dividends per share that are declared for the period.</w:t>
      </w:r>
    </w:p>
  </w:footnote>
  <w:footnote w:id="4">
    <w:p w14:paraId="155CE66A" w14:textId="77777777" w:rsidR="002A04A1" w:rsidRPr="00006B20" w:rsidRDefault="002A04A1" w:rsidP="00903F1E">
      <w:pPr>
        <w:pStyle w:val="FootnoteText"/>
      </w:pPr>
      <w:r w:rsidRPr="00817312">
        <w:rPr>
          <w:rStyle w:val="FootnoteReference"/>
          <w:rFonts w:asciiTheme="minorHAnsi" w:hAnsiTheme="minorHAnsi" w:cstheme="minorHAnsi"/>
          <w:i/>
          <w:iCs/>
          <w:sz w:val="16"/>
          <w:szCs w:val="16"/>
        </w:rPr>
        <w:footnoteRef/>
      </w:r>
      <w:r w:rsidRPr="00817312">
        <w:rPr>
          <w:rFonts w:asciiTheme="minorHAnsi" w:hAnsiTheme="minorHAnsi" w:cstheme="minorHAnsi"/>
        </w:rPr>
        <w:t xml:space="preserve"> </w:t>
      </w:r>
      <w:r w:rsidRPr="00817312">
        <w:rPr>
          <w:rFonts w:asciiTheme="minorHAnsi" w:hAnsiTheme="minorHAnsi" w:cstheme="minorHAnsi"/>
          <w:i/>
          <w:iCs/>
          <w:sz w:val="16"/>
          <w:szCs w:val="16"/>
        </w:rPr>
        <w:t>Represents the total new home sales closings year to date and forward sales agreed as at the relevant date by number of units, total value (ex. VAT) and average selling price (ex. VAT).</w:t>
      </w:r>
    </w:p>
  </w:footnote>
  <w:footnote w:id="5">
    <w:p w14:paraId="3A5A72E8" w14:textId="34A54A15" w:rsidR="00894EAC" w:rsidRDefault="00894EAC" w:rsidP="00894EAC">
      <w:pPr>
        <w:pStyle w:val="FootnoteText"/>
      </w:pPr>
      <w:r w:rsidRPr="00FE2166">
        <w:rPr>
          <w:rStyle w:val="FootnoteReference"/>
          <w:i/>
          <w:iCs/>
          <w:sz w:val="16"/>
          <w:szCs w:val="16"/>
        </w:rPr>
        <w:footnoteRef/>
      </w:r>
      <w:r w:rsidRPr="00FE2166">
        <w:rPr>
          <w:i/>
          <w:iCs/>
          <w:sz w:val="16"/>
          <w:szCs w:val="16"/>
        </w:rPr>
        <w:t xml:space="preserve"> </w:t>
      </w:r>
      <w:r w:rsidRPr="00FE2166">
        <w:rPr>
          <w:rFonts w:asciiTheme="minorHAnsi" w:hAnsiTheme="minorHAnsi" w:cstheme="minorHAnsi"/>
          <w:i/>
          <w:iCs/>
          <w:sz w:val="16"/>
          <w:szCs w:val="16"/>
        </w:rPr>
        <w:t xml:space="preserve">This comprises both closed </w:t>
      </w:r>
      <w:r w:rsidR="00A876E5">
        <w:rPr>
          <w:rFonts w:asciiTheme="minorHAnsi" w:hAnsiTheme="minorHAnsi" w:cstheme="minorHAnsi"/>
          <w:i/>
          <w:iCs/>
          <w:sz w:val="16"/>
          <w:szCs w:val="16"/>
        </w:rPr>
        <w:t xml:space="preserve">residential </w:t>
      </w:r>
      <w:r w:rsidRPr="00FE2166">
        <w:rPr>
          <w:rFonts w:asciiTheme="minorHAnsi" w:hAnsiTheme="minorHAnsi" w:cstheme="minorHAnsi"/>
          <w:i/>
          <w:iCs/>
          <w:sz w:val="16"/>
          <w:szCs w:val="16"/>
        </w:rPr>
        <w:t xml:space="preserve">sales and equivalent </w:t>
      </w:r>
      <w:r w:rsidR="00F3255C">
        <w:rPr>
          <w:rFonts w:asciiTheme="minorHAnsi" w:hAnsiTheme="minorHAnsi" w:cstheme="minorHAnsi"/>
          <w:i/>
          <w:iCs/>
          <w:sz w:val="16"/>
          <w:szCs w:val="16"/>
        </w:rPr>
        <w:t xml:space="preserve">residential </w:t>
      </w:r>
      <w:r w:rsidRPr="00FE2166">
        <w:rPr>
          <w:rFonts w:asciiTheme="minorHAnsi" w:hAnsiTheme="minorHAnsi" w:cstheme="minorHAnsi"/>
          <w:i/>
          <w:iCs/>
          <w:sz w:val="16"/>
          <w:szCs w:val="16"/>
        </w:rPr>
        <w:t>units. Equivalent units relate to forward fund transactions which are calculate</w:t>
      </w:r>
      <w:r>
        <w:rPr>
          <w:rFonts w:asciiTheme="minorHAnsi" w:hAnsiTheme="minorHAnsi" w:cstheme="minorHAnsi"/>
          <w:i/>
          <w:iCs/>
          <w:sz w:val="16"/>
          <w:szCs w:val="16"/>
        </w:rPr>
        <w:t>d</w:t>
      </w:r>
      <w:r w:rsidRPr="00FE2166">
        <w:rPr>
          <w:rFonts w:asciiTheme="minorHAnsi" w:hAnsiTheme="minorHAnsi" w:cstheme="minorHAnsi"/>
          <w:i/>
          <w:iCs/>
          <w:sz w:val="16"/>
          <w:szCs w:val="16"/>
        </w:rPr>
        <w:t xml:space="preserve"> on a percentage completion basis based on the constructed value of work completed divided by total estimated cost.</w:t>
      </w:r>
    </w:p>
  </w:footnote>
  <w:footnote w:id="6">
    <w:p w14:paraId="3AF6F264" w14:textId="77777777" w:rsidR="00894EAC" w:rsidRPr="00FA4E1E" w:rsidRDefault="00894EAC" w:rsidP="00894EAC">
      <w:pPr>
        <w:pStyle w:val="FootnoteText"/>
        <w:rPr>
          <w:i/>
          <w:iCs/>
        </w:rPr>
      </w:pPr>
      <w:r w:rsidRPr="00FA4E1E">
        <w:rPr>
          <w:rStyle w:val="FootnoteReference"/>
          <w:rFonts w:asciiTheme="minorHAnsi" w:hAnsiTheme="minorHAnsi" w:cstheme="minorHAnsi"/>
          <w:i/>
          <w:iCs/>
          <w:sz w:val="16"/>
          <w:szCs w:val="16"/>
        </w:rPr>
        <w:footnoteRef/>
      </w:r>
      <w:r w:rsidRPr="00FA4E1E">
        <w:rPr>
          <w:i/>
          <w:iCs/>
        </w:rPr>
        <w:t xml:space="preserve"> </w:t>
      </w:r>
      <w:r w:rsidRPr="00FA4E1E">
        <w:rPr>
          <w:rFonts w:asciiTheme="minorHAnsi" w:hAnsiTheme="minorHAnsi" w:cstheme="minorHAnsi"/>
          <w:i/>
          <w:iCs/>
          <w:sz w:val="16"/>
          <w:szCs w:val="16"/>
        </w:rPr>
        <w:t>Aligned with the Loan Market Association’s Green Loan Principles.</w:t>
      </w:r>
    </w:p>
  </w:footnote>
  <w:footnote w:id="7">
    <w:p w14:paraId="2EBDC470" w14:textId="77777777" w:rsidR="00894EAC" w:rsidRDefault="00894EAC" w:rsidP="00894EAC">
      <w:pPr>
        <w:pStyle w:val="FootnoteText"/>
      </w:pPr>
      <w:r w:rsidRPr="001F6342">
        <w:rPr>
          <w:rStyle w:val="FootnoteReference"/>
          <w:rFonts w:asciiTheme="minorHAnsi" w:hAnsiTheme="minorHAnsi" w:cstheme="minorHAnsi"/>
          <w:i/>
          <w:iCs/>
          <w:sz w:val="16"/>
          <w:szCs w:val="16"/>
        </w:rPr>
        <w:footnoteRef/>
      </w:r>
      <w:r>
        <w:t xml:space="preserve"> </w:t>
      </w:r>
      <w:r w:rsidRPr="001F6342">
        <w:rPr>
          <w:rFonts w:asciiTheme="minorHAnsi" w:hAnsiTheme="minorHAnsi" w:cstheme="minorHAnsi"/>
          <w:i/>
          <w:iCs/>
          <w:sz w:val="16"/>
          <w:szCs w:val="16"/>
        </w:rPr>
        <w:t>Net of cancellations.</w:t>
      </w:r>
    </w:p>
  </w:footnote>
  <w:footnote w:id="8">
    <w:p w14:paraId="4125DBEC" w14:textId="77777777" w:rsidR="00894EAC" w:rsidRDefault="00894EAC" w:rsidP="00894EAC">
      <w:pPr>
        <w:pStyle w:val="FootnoteText"/>
      </w:pPr>
      <w:r w:rsidRPr="003A7676">
        <w:rPr>
          <w:rStyle w:val="FootnoteReference"/>
          <w:rFonts w:ascii="Calibri" w:hAnsi="Calibri" w:cs="Calibri"/>
          <w:sz w:val="16"/>
          <w:szCs w:val="16"/>
        </w:rPr>
        <w:footnoteRef/>
      </w:r>
      <w:r w:rsidRPr="003A7676">
        <w:rPr>
          <w:rFonts w:ascii="Calibri" w:hAnsi="Calibri" w:cs="Calibri"/>
          <w:sz w:val="16"/>
          <w:szCs w:val="16"/>
        </w:rPr>
        <w:t xml:space="preserve"> </w:t>
      </w:r>
      <w:r w:rsidRPr="003A7676">
        <w:rPr>
          <w:rFonts w:ascii="Calibri" w:hAnsi="Calibri" w:cs="Calibri"/>
          <w:i/>
          <w:sz w:val="16"/>
          <w:szCs w:val="16"/>
        </w:rPr>
        <w:t>ROE (Return on Equity)</w:t>
      </w:r>
      <w:r w:rsidRPr="003A7676">
        <w:rPr>
          <w:rFonts w:ascii="Calibri" w:hAnsi="Calibri" w:cs="Calibri"/>
          <w:i/>
          <w:iCs/>
          <w:sz w:val="16"/>
          <w:szCs w:val="16"/>
        </w:rPr>
        <w:t xml:space="preserve"> </w:t>
      </w:r>
      <w:r w:rsidRPr="003A7676">
        <w:rPr>
          <w:rFonts w:ascii="Calibri" w:hAnsi="Calibri" w:cs="Calibri"/>
          <w:i/>
          <w:sz w:val="16"/>
          <w:szCs w:val="16"/>
        </w:rPr>
        <w:t xml:space="preserve">is defined as Profit after Tax divided by Total Equity at </w:t>
      </w:r>
      <w:r>
        <w:rPr>
          <w:rFonts w:ascii="Calibri" w:hAnsi="Calibri" w:cs="Calibri"/>
          <w:i/>
          <w:sz w:val="16"/>
          <w:szCs w:val="16"/>
        </w:rPr>
        <w:t>y</w:t>
      </w:r>
      <w:r w:rsidRPr="003A7676">
        <w:rPr>
          <w:rFonts w:ascii="Calibri" w:hAnsi="Calibri" w:cs="Calibri"/>
          <w:i/>
          <w:sz w:val="16"/>
          <w:szCs w:val="16"/>
        </w:rPr>
        <w:t xml:space="preserve">ear </w:t>
      </w:r>
      <w:r>
        <w:rPr>
          <w:rFonts w:ascii="Calibri" w:hAnsi="Calibri" w:cs="Calibri"/>
          <w:i/>
          <w:sz w:val="16"/>
          <w:szCs w:val="16"/>
        </w:rPr>
        <w:t>e</w:t>
      </w:r>
      <w:r w:rsidRPr="003A7676">
        <w:rPr>
          <w:rFonts w:ascii="Calibri" w:hAnsi="Calibri" w:cs="Calibri"/>
          <w:i/>
          <w:sz w:val="16"/>
          <w:szCs w:val="16"/>
        </w:rPr>
        <w:t xml:space="preserve">nd. </w:t>
      </w:r>
    </w:p>
  </w:footnote>
  <w:footnote w:id="9">
    <w:p w14:paraId="6472C167" w14:textId="77777777" w:rsidR="00894EAC" w:rsidRDefault="00894EAC" w:rsidP="00894EAC">
      <w:pPr>
        <w:pStyle w:val="FootnoteText"/>
      </w:pPr>
      <w:r w:rsidRPr="008E0F2D">
        <w:rPr>
          <w:rStyle w:val="FootnoteReference"/>
          <w:sz w:val="16"/>
          <w:szCs w:val="16"/>
        </w:rPr>
        <w:footnoteRef/>
      </w:r>
      <w:r w:rsidRPr="008E0F2D">
        <w:rPr>
          <w:sz w:val="16"/>
          <w:szCs w:val="16"/>
        </w:rPr>
        <w:t xml:space="preserve"> </w:t>
      </w:r>
      <w:r w:rsidRPr="008E0F2D">
        <w:rPr>
          <w:rFonts w:asciiTheme="minorHAnsi" w:hAnsiTheme="minorHAnsi" w:cstheme="minorHAnsi"/>
          <w:i/>
          <w:iCs/>
          <w:sz w:val="16"/>
          <w:szCs w:val="16"/>
        </w:rPr>
        <w:t>ROAE (Return on Average Equity) is defined as Profit after Tax divided by the average of the opening and closing Total Equity in the financial year.</w:t>
      </w:r>
    </w:p>
  </w:footnote>
  <w:footnote w:id="10">
    <w:p w14:paraId="21727000" w14:textId="77777777" w:rsidR="00894EAC" w:rsidRPr="00016A5C" w:rsidRDefault="00894EAC" w:rsidP="00894EAC">
      <w:pPr>
        <w:pStyle w:val="FootnoteText"/>
      </w:pPr>
      <w:r w:rsidRPr="00817312">
        <w:rPr>
          <w:rStyle w:val="FootnoteReference"/>
          <w:rFonts w:asciiTheme="minorHAnsi" w:hAnsiTheme="minorHAnsi" w:cstheme="minorHAnsi"/>
          <w:i/>
          <w:iCs/>
          <w:sz w:val="16"/>
          <w:szCs w:val="16"/>
        </w:rPr>
        <w:footnoteRef/>
      </w:r>
      <w:r w:rsidRPr="00817312">
        <w:rPr>
          <w:rFonts w:asciiTheme="minorHAnsi" w:hAnsiTheme="minorHAnsi" w:cstheme="minorHAnsi"/>
          <w:i/>
          <w:iCs/>
          <w:sz w:val="16"/>
          <w:szCs w:val="16"/>
        </w:rPr>
        <w:t xml:space="preserve"> Forward fund transactions involve Cairn delivering new homes under a contractual relationship where the land is sold up-front and the cost of delivering the new homes is paid for on a phased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DA71" w14:textId="77777777" w:rsidR="002A51D0" w:rsidRPr="00A641B8" w:rsidRDefault="002A51D0" w:rsidP="00A64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176"/>
    <w:multiLevelType w:val="hybridMultilevel"/>
    <w:tmpl w:val="C63C9156"/>
    <w:lvl w:ilvl="0" w:tplc="08090001">
      <w:start w:val="1"/>
      <w:numFmt w:val="bullet"/>
      <w:lvlText w:val=""/>
      <w:lvlJc w:val="left"/>
      <w:pPr>
        <w:ind w:left="908" w:hanging="360"/>
      </w:pPr>
      <w:rPr>
        <w:rFonts w:ascii="Symbol" w:hAnsi="Symbol" w:hint="default"/>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abstractNum w:abstractNumId="1" w15:restartNumberingAfterBreak="0">
    <w:nsid w:val="01815797"/>
    <w:multiLevelType w:val="hybridMultilevel"/>
    <w:tmpl w:val="02EA202C"/>
    <w:lvl w:ilvl="0" w:tplc="FFFFFFFF">
      <w:start w:val="1"/>
      <w:numFmt w:val="lowerLetter"/>
      <w:lvlText w:val="(%1)"/>
      <w:lvlJc w:val="left"/>
      <w:pPr>
        <w:ind w:left="930" w:hanging="360"/>
      </w:pPr>
      <w:rPr>
        <w:rFonts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 w15:restartNumberingAfterBreak="0">
    <w:nsid w:val="01E13E66"/>
    <w:multiLevelType w:val="hybridMultilevel"/>
    <w:tmpl w:val="6352A0D0"/>
    <w:lvl w:ilvl="0" w:tplc="CC488ED2">
      <w:start w:val="1"/>
      <w:numFmt w:val="lowerLetter"/>
      <w:lvlText w:val="%1."/>
      <w:lvlJc w:val="left"/>
      <w:pPr>
        <w:ind w:left="927" w:hanging="360"/>
      </w:pPr>
      <w:rPr>
        <w:rFonts w:asciiTheme="minorHAnsi" w:hAnsiTheme="minorHAnsi" w:cstheme="minorHAns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1646B47"/>
    <w:multiLevelType w:val="hybridMultilevel"/>
    <w:tmpl w:val="E410C9F6"/>
    <w:lvl w:ilvl="0" w:tplc="0210931A">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2C417C8"/>
    <w:multiLevelType w:val="hybridMultilevel"/>
    <w:tmpl w:val="72D249B0"/>
    <w:lvl w:ilvl="0" w:tplc="95FC6F6E">
      <w:start w:val="1"/>
      <w:numFmt w:val="decimal"/>
      <w:lvlText w:val="%1."/>
      <w:lvlJc w:val="left"/>
      <w:pPr>
        <w:ind w:left="930" w:hanging="57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6877DD"/>
    <w:multiLevelType w:val="hybridMultilevel"/>
    <w:tmpl w:val="444A468A"/>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6" w15:restartNumberingAfterBreak="0">
    <w:nsid w:val="21404D5B"/>
    <w:multiLevelType w:val="hybridMultilevel"/>
    <w:tmpl w:val="B192C71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7" w15:restartNumberingAfterBreak="0">
    <w:nsid w:val="27396773"/>
    <w:multiLevelType w:val="hybridMultilevel"/>
    <w:tmpl w:val="FB22FEE4"/>
    <w:lvl w:ilvl="0" w:tplc="1EDAD0E2">
      <w:start w:val="1"/>
      <w:numFmt w:val="lowerLetter"/>
      <w:lvlText w:val="(%1)"/>
      <w:lvlJc w:val="left"/>
      <w:pPr>
        <w:ind w:left="927" w:hanging="360"/>
      </w:pPr>
      <w:rPr>
        <w:rFonts w:asciiTheme="minorHAnsi" w:hAnsiTheme="minorHAnsi" w:cstheme="minorHAnsi"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8" w15:restartNumberingAfterBreak="0">
    <w:nsid w:val="2B9F35B5"/>
    <w:multiLevelType w:val="hybridMultilevel"/>
    <w:tmpl w:val="92B00F2A"/>
    <w:lvl w:ilvl="0" w:tplc="4C6883F0">
      <w:start w:val="1"/>
      <w:numFmt w:val="lowerLetter"/>
      <w:lvlText w:val="(%1)"/>
      <w:lvlJc w:val="left"/>
      <w:pPr>
        <w:ind w:left="930" w:hanging="360"/>
      </w:pPr>
      <w:rPr>
        <w:rFonts w:hint="default"/>
      </w:rPr>
    </w:lvl>
    <w:lvl w:ilvl="1" w:tplc="18090019" w:tentative="1">
      <w:start w:val="1"/>
      <w:numFmt w:val="lowerLetter"/>
      <w:lvlText w:val="%2."/>
      <w:lvlJc w:val="left"/>
      <w:pPr>
        <w:ind w:left="1650" w:hanging="360"/>
      </w:pPr>
    </w:lvl>
    <w:lvl w:ilvl="2" w:tplc="1809001B" w:tentative="1">
      <w:start w:val="1"/>
      <w:numFmt w:val="lowerRoman"/>
      <w:lvlText w:val="%3."/>
      <w:lvlJc w:val="right"/>
      <w:pPr>
        <w:ind w:left="2370" w:hanging="180"/>
      </w:pPr>
    </w:lvl>
    <w:lvl w:ilvl="3" w:tplc="1809000F" w:tentative="1">
      <w:start w:val="1"/>
      <w:numFmt w:val="decimal"/>
      <w:lvlText w:val="%4."/>
      <w:lvlJc w:val="left"/>
      <w:pPr>
        <w:ind w:left="3090" w:hanging="360"/>
      </w:pPr>
    </w:lvl>
    <w:lvl w:ilvl="4" w:tplc="18090019" w:tentative="1">
      <w:start w:val="1"/>
      <w:numFmt w:val="lowerLetter"/>
      <w:lvlText w:val="%5."/>
      <w:lvlJc w:val="left"/>
      <w:pPr>
        <w:ind w:left="3810" w:hanging="360"/>
      </w:pPr>
    </w:lvl>
    <w:lvl w:ilvl="5" w:tplc="1809001B" w:tentative="1">
      <w:start w:val="1"/>
      <w:numFmt w:val="lowerRoman"/>
      <w:lvlText w:val="%6."/>
      <w:lvlJc w:val="right"/>
      <w:pPr>
        <w:ind w:left="4530" w:hanging="180"/>
      </w:pPr>
    </w:lvl>
    <w:lvl w:ilvl="6" w:tplc="1809000F" w:tentative="1">
      <w:start w:val="1"/>
      <w:numFmt w:val="decimal"/>
      <w:lvlText w:val="%7."/>
      <w:lvlJc w:val="left"/>
      <w:pPr>
        <w:ind w:left="5250" w:hanging="360"/>
      </w:pPr>
    </w:lvl>
    <w:lvl w:ilvl="7" w:tplc="18090019" w:tentative="1">
      <w:start w:val="1"/>
      <w:numFmt w:val="lowerLetter"/>
      <w:lvlText w:val="%8."/>
      <w:lvlJc w:val="left"/>
      <w:pPr>
        <w:ind w:left="5970" w:hanging="360"/>
      </w:pPr>
    </w:lvl>
    <w:lvl w:ilvl="8" w:tplc="1809001B" w:tentative="1">
      <w:start w:val="1"/>
      <w:numFmt w:val="lowerRoman"/>
      <w:lvlText w:val="%9."/>
      <w:lvlJc w:val="right"/>
      <w:pPr>
        <w:ind w:left="6690" w:hanging="180"/>
      </w:pPr>
    </w:lvl>
  </w:abstractNum>
  <w:abstractNum w:abstractNumId="9" w15:restartNumberingAfterBreak="0">
    <w:nsid w:val="2EA40673"/>
    <w:multiLevelType w:val="hybridMultilevel"/>
    <w:tmpl w:val="4CCC7BFE"/>
    <w:styleLink w:val="ImportedStyle1"/>
    <w:lvl w:ilvl="0" w:tplc="386E47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925C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4444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BA31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4C86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569F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AA86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F23A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4E75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063728E"/>
    <w:multiLevelType w:val="hybridMultilevel"/>
    <w:tmpl w:val="1B304786"/>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1" w15:restartNumberingAfterBreak="0">
    <w:nsid w:val="31D735A9"/>
    <w:multiLevelType w:val="hybridMultilevel"/>
    <w:tmpl w:val="69124078"/>
    <w:lvl w:ilvl="0" w:tplc="8740491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8F834AA"/>
    <w:multiLevelType w:val="hybridMultilevel"/>
    <w:tmpl w:val="A35EE41E"/>
    <w:lvl w:ilvl="0" w:tplc="A3883072">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3" w15:restartNumberingAfterBreak="0">
    <w:nsid w:val="3D5646C6"/>
    <w:multiLevelType w:val="hybridMultilevel"/>
    <w:tmpl w:val="DE4A4F0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E2D01E4"/>
    <w:multiLevelType w:val="hybridMultilevel"/>
    <w:tmpl w:val="0A026CCA"/>
    <w:lvl w:ilvl="0" w:tplc="669E5C94">
      <w:start w:val="2"/>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E3B25DC"/>
    <w:multiLevelType w:val="hybridMultilevel"/>
    <w:tmpl w:val="285838AA"/>
    <w:lvl w:ilvl="0" w:tplc="08090001">
      <w:start w:val="1"/>
      <w:numFmt w:val="bullet"/>
      <w:lvlText w:val=""/>
      <w:lvlJc w:val="left"/>
      <w:pPr>
        <w:ind w:left="514" w:hanging="360"/>
      </w:pPr>
      <w:rPr>
        <w:rFonts w:ascii="Symbol" w:hAnsi="Symbol" w:hint="default"/>
      </w:rPr>
    </w:lvl>
    <w:lvl w:ilvl="1" w:tplc="08090003" w:tentative="1">
      <w:start w:val="1"/>
      <w:numFmt w:val="bullet"/>
      <w:lvlText w:val="o"/>
      <w:lvlJc w:val="left"/>
      <w:pPr>
        <w:ind w:left="1234" w:hanging="360"/>
      </w:pPr>
      <w:rPr>
        <w:rFonts w:ascii="Courier New" w:hAnsi="Courier New" w:cs="Courier New" w:hint="default"/>
      </w:rPr>
    </w:lvl>
    <w:lvl w:ilvl="2" w:tplc="08090005" w:tentative="1">
      <w:start w:val="1"/>
      <w:numFmt w:val="bullet"/>
      <w:lvlText w:val=""/>
      <w:lvlJc w:val="left"/>
      <w:pPr>
        <w:ind w:left="1954" w:hanging="360"/>
      </w:pPr>
      <w:rPr>
        <w:rFonts w:ascii="Wingdings" w:hAnsi="Wingdings" w:hint="default"/>
      </w:rPr>
    </w:lvl>
    <w:lvl w:ilvl="3" w:tplc="08090001" w:tentative="1">
      <w:start w:val="1"/>
      <w:numFmt w:val="bullet"/>
      <w:lvlText w:val=""/>
      <w:lvlJc w:val="left"/>
      <w:pPr>
        <w:ind w:left="2674" w:hanging="360"/>
      </w:pPr>
      <w:rPr>
        <w:rFonts w:ascii="Symbol" w:hAnsi="Symbol" w:hint="default"/>
      </w:rPr>
    </w:lvl>
    <w:lvl w:ilvl="4" w:tplc="08090003" w:tentative="1">
      <w:start w:val="1"/>
      <w:numFmt w:val="bullet"/>
      <w:lvlText w:val="o"/>
      <w:lvlJc w:val="left"/>
      <w:pPr>
        <w:ind w:left="3394" w:hanging="360"/>
      </w:pPr>
      <w:rPr>
        <w:rFonts w:ascii="Courier New" w:hAnsi="Courier New" w:cs="Courier New" w:hint="default"/>
      </w:rPr>
    </w:lvl>
    <w:lvl w:ilvl="5" w:tplc="08090005" w:tentative="1">
      <w:start w:val="1"/>
      <w:numFmt w:val="bullet"/>
      <w:lvlText w:val=""/>
      <w:lvlJc w:val="left"/>
      <w:pPr>
        <w:ind w:left="4114" w:hanging="360"/>
      </w:pPr>
      <w:rPr>
        <w:rFonts w:ascii="Wingdings" w:hAnsi="Wingdings" w:hint="default"/>
      </w:rPr>
    </w:lvl>
    <w:lvl w:ilvl="6" w:tplc="08090001" w:tentative="1">
      <w:start w:val="1"/>
      <w:numFmt w:val="bullet"/>
      <w:lvlText w:val=""/>
      <w:lvlJc w:val="left"/>
      <w:pPr>
        <w:ind w:left="4834" w:hanging="360"/>
      </w:pPr>
      <w:rPr>
        <w:rFonts w:ascii="Symbol" w:hAnsi="Symbol" w:hint="default"/>
      </w:rPr>
    </w:lvl>
    <w:lvl w:ilvl="7" w:tplc="08090003" w:tentative="1">
      <w:start w:val="1"/>
      <w:numFmt w:val="bullet"/>
      <w:lvlText w:val="o"/>
      <w:lvlJc w:val="left"/>
      <w:pPr>
        <w:ind w:left="5554" w:hanging="360"/>
      </w:pPr>
      <w:rPr>
        <w:rFonts w:ascii="Courier New" w:hAnsi="Courier New" w:cs="Courier New" w:hint="default"/>
      </w:rPr>
    </w:lvl>
    <w:lvl w:ilvl="8" w:tplc="08090005" w:tentative="1">
      <w:start w:val="1"/>
      <w:numFmt w:val="bullet"/>
      <w:lvlText w:val=""/>
      <w:lvlJc w:val="left"/>
      <w:pPr>
        <w:ind w:left="6274" w:hanging="360"/>
      </w:pPr>
      <w:rPr>
        <w:rFonts w:ascii="Wingdings" w:hAnsi="Wingdings" w:hint="default"/>
      </w:rPr>
    </w:lvl>
  </w:abstractNum>
  <w:abstractNum w:abstractNumId="16" w15:restartNumberingAfterBreak="0">
    <w:nsid w:val="43CA5B04"/>
    <w:multiLevelType w:val="hybridMultilevel"/>
    <w:tmpl w:val="8410D046"/>
    <w:lvl w:ilvl="0" w:tplc="9FFAD266">
      <w:numFmt w:val="bullet"/>
      <w:lvlText w:val=""/>
      <w:lvlJc w:val="left"/>
      <w:pPr>
        <w:ind w:left="514" w:hanging="358"/>
      </w:pPr>
      <w:rPr>
        <w:rFonts w:ascii="Symbol" w:eastAsia="Symbol" w:hAnsi="Symbol" w:cs="Symbol" w:hint="default"/>
        <w:b w:val="0"/>
        <w:bCs w:val="0"/>
        <w:i w:val="0"/>
        <w:iCs w:val="0"/>
        <w:spacing w:val="0"/>
        <w:w w:val="99"/>
        <w:sz w:val="20"/>
        <w:szCs w:val="20"/>
        <w:lang w:val="en-US" w:eastAsia="en-US" w:bidi="ar-SA"/>
      </w:rPr>
    </w:lvl>
    <w:lvl w:ilvl="1" w:tplc="54C6904E">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2" w:tplc="9836D678">
      <w:start w:val="1"/>
      <w:numFmt w:val="lowerLetter"/>
      <w:lvlText w:val="%3."/>
      <w:lvlJc w:val="left"/>
      <w:pPr>
        <w:ind w:left="1594" w:hanging="360"/>
        <w:jc w:val="right"/>
      </w:pPr>
      <w:rPr>
        <w:rFonts w:ascii="Calibri" w:eastAsia="Calibri" w:hAnsi="Calibri" w:cs="Calibri" w:hint="default"/>
        <w:b w:val="0"/>
        <w:bCs w:val="0"/>
        <w:i w:val="0"/>
        <w:iCs w:val="0"/>
        <w:spacing w:val="0"/>
        <w:w w:val="84"/>
        <w:sz w:val="20"/>
        <w:szCs w:val="20"/>
        <w:lang w:val="en-US" w:eastAsia="en-US" w:bidi="ar-SA"/>
      </w:rPr>
    </w:lvl>
    <w:lvl w:ilvl="3" w:tplc="69AA0CFA">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4" w:tplc="2E40A5C6">
      <w:numFmt w:val="bullet"/>
      <w:lvlText w:val="•"/>
      <w:lvlJc w:val="left"/>
      <w:pPr>
        <w:ind w:left="3858" w:hanging="361"/>
      </w:pPr>
      <w:rPr>
        <w:rFonts w:hint="default"/>
        <w:lang w:val="en-US" w:eastAsia="en-US" w:bidi="ar-SA"/>
      </w:rPr>
    </w:lvl>
    <w:lvl w:ilvl="5" w:tplc="2BDAD6EE">
      <w:numFmt w:val="bullet"/>
      <w:lvlText w:val="•"/>
      <w:lvlJc w:val="left"/>
      <w:pPr>
        <w:ind w:left="4987" w:hanging="361"/>
      </w:pPr>
      <w:rPr>
        <w:rFonts w:hint="default"/>
        <w:lang w:val="en-US" w:eastAsia="en-US" w:bidi="ar-SA"/>
      </w:rPr>
    </w:lvl>
    <w:lvl w:ilvl="6" w:tplc="20D63DC8">
      <w:numFmt w:val="bullet"/>
      <w:lvlText w:val="•"/>
      <w:lvlJc w:val="left"/>
      <w:pPr>
        <w:ind w:left="6116" w:hanging="361"/>
      </w:pPr>
      <w:rPr>
        <w:rFonts w:hint="default"/>
        <w:lang w:val="en-US" w:eastAsia="en-US" w:bidi="ar-SA"/>
      </w:rPr>
    </w:lvl>
    <w:lvl w:ilvl="7" w:tplc="715406D0">
      <w:numFmt w:val="bullet"/>
      <w:lvlText w:val="•"/>
      <w:lvlJc w:val="left"/>
      <w:pPr>
        <w:ind w:left="7245" w:hanging="361"/>
      </w:pPr>
      <w:rPr>
        <w:rFonts w:hint="default"/>
        <w:lang w:val="en-US" w:eastAsia="en-US" w:bidi="ar-SA"/>
      </w:rPr>
    </w:lvl>
    <w:lvl w:ilvl="8" w:tplc="B8F888CC">
      <w:numFmt w:val="bullet"/>
      <w:lvlText w:val="•"/>
      <w:lvlJc w:val="left"/>
      <w:pPr>
        <w:ind w:left="8374" w:hanging="361"/>
      </w:pPr>
      <w:rPr>
        <w:rFonts w:hint="default"/>
        <w:lang w:val="en-US" w:eastAsia="en-US" w:bidi="ar-SA"/>
      </w:rPr>
    </w:lvl>
  </w:abstractNum>
  <w:abstractNum w:abstractNumId="17" w15:restartNumberingAfterBreak="0">
    <w:nsid w:val="46446D75"/>
    <w:multiLevelType w:val="hybridMultilevel"/>
    <w:tmpl w:val="80F4B112"/>
    <w:lvl w:ilvl="0" w:tplc="E7A063BC">
      <w:numFmt w:val="bullet"/>
      <w:lvlText w:val="•"/>
      <w:lvlJc w:val="left"/>
      <w:pPr>
        <w:ind w:left="1635" w:hanging="360"/>
      </w:pPr>
      <w:rPr>
        <w:rFonts w:ascii="Times New Roman" w:eastAsia="Times New Roman" w:hAnsi="Times New Roman"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abstractNum w:abstractNumId="18" w15:restartNumberingAfterBreak="0">
    <w:nsid w:val="46783F73"/>
    <w:multiLevelType w:val="hybridMultilevel"/>
    <w:tmpl w:val="A2E81F6E"/>
    <w:lvl w:ilvl="0" w:tplc="7C5EBF5C">
      <w:start w:val="4"/>
      <w:numFmt w:val="lowerLetter"/>
      <w:lvlText w:val="(%1)"/>
      <w:lvlJc w:val="left"/>
      <w:pPr>
        <w:ind w:left="930" w:hanging="360"/>
      </w:pPr>
      <w:rPr>
        <w:rFonts w:hint="default"/>
      </w:rPr>
    </w:lvl>
    <w:lvl w:ilvl="1" w:tplc="18090019" w:tentative="1">
      <w:start w:val="1"/>
      <w:numFmt w:val="lowerLetter"/>
      <w:lvlText w:val="%2."/>
      <w:lvlJc w:val="left"/>
      <w:pPr>
        <w:ind w:left="1650" w:hanging="360"/>
      </w:pPr>
    </w:lvl>
    <w:lvl w:ilvl="2" w:tplc="1809001B" w:tentative="1">
      <w:start w:val="1"/>
      <w:numFmt w:val="lowerRoman"/>
      <w:lvlText w:val="%3."/>
      <w:lvlJc w:val="right"/>
      <w:pPr>
        <w:ind w:left="2370" w:hanging="180"/>
      </w:pPr>
    </w:lvl>
    <w:lvl w:ilvl="3" w:tplc="1809000F" w:tentative="1">
      <w:start w:val="1"/>
      <w:numFmt w:val="decimal"/>
      <w:lvlText w:val="%4."/>
      <w:lvlJc w:val="left"/>
      <w:pPr>
        <w:ind w:left="3090" w:hanging="360"/>
      </w:pPr>
    </w:lvl>
    <w:lvl w:ilvl="4" w:tplc="18090019" w:tentative="1">
      <w:start w:val="1"/>
      <w:numFmt w:val="lowerLetter"/>
      <w:lvlText w:val="%5."/>
      <w:lvlJc w:val="left"/>
      <w:pPr>
        <w:ind w:left="3810" w:hanging="360"/>
      </w:pPr>
    </w:lvl>
    <w:lvl w:ilvl="5" w:tplc="1809001B" w:tentative="1">
      <w:start w:val="1"/>
      <w:numFmt w:val="lowerRoman"/>
      <w:lvlText w:val="%6."/>
      <w:lvlJc w:val="right"/>
      <w:pPr>
        <w:ind w:left="4530" w:hanging="180"/>
      </w:pPr>
    </w:lvl>
    <w:lvl w:ilvl="6" w:tplc="1809000F" w:tentative="1">
      <w:start w:val="1"/>
      <w:numFmt w:val="decimal"/>
      <w:lvlText w:val="%7."/>
      <w:lvlJc w:val="left"/>
      <w:pPr>
        <w:ind w:left="5250" w:hanging="360"/>
      </w:pPr>
    </w:lvl>
    <w:lvl w:ilvl="7" w:tplc="18090019" w:tentative="1">
      <w:start w:val="1"/>
      <w:numFmt w:val="lowerLetter"/>
      <w:lvlText w:val="%8."/>
      <w:lvlJc w:val="left"/>
      <w:pPr>
        <w:ind w:left="5970" w:hanging="360"/>
      </w:pPr>
    </w:lvl>
    <w:lvl w:ilvl="8" w:tplc="1809001B" w:tentative="1">
      <w:start w:val="1"/>
      <w:numFmt w:val="lowerRoman"/>
      <w:lvlText w:val="%9."/>
      <w:lvlJc w:val="right"/>
      <w:pPr>
        <w:ind w:left="6690" w:hanging="180"/>
      </w:pPr>
    </w:lvl>
  </w:abstractNum>
  <w:abstractNum w:abstractNumId="19" w15:restartNumberingAfterBreak="0">
    <w:nsid w:val="47250F17"/>
    <w:multiLevelType w:val="hybridMultilevel"/>
    <w:tmpl w:val="5254AF7A"/>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0" w15:restartNumberingAfterBreak="0">
    <w:nsid w:val="4B1D505A"/>
    <w:multiLevelType w:val="hybridMultilevel"/>
    <w:tmpl w:val="C94AB4D6"/>
    <w:lvl w:ilvl="0" w:tplc="305C9EAA">
      <w:start w:val="35"/>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3A260B"/>
    <w:multiLevelType w:val="hybridMultilevel"/>
    <w:tmpl w:val="29E6D9BA"/>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2" w15:restartNumberingAfterBreak="0">
    <w:nsid w:val="4CFF0EB9"/>
    <w:multiLevelType w:val="hybridMultilevel"/>
    <w:tmpl w:val="62783294"/>
    <w:lvl w:ilvl="0" w:tplc="18090001">
      <w:start w:val="1"/>
      <w:numFmt w:val="bullet"/>
      <w:lvlText w:val=""/>
      <w:lvlJc w:val="left"/>
      <w:pPr>
        <w:ind w:left="862" w:hanging="360"/>
      </w:pPr>
      <w:rPr>
        <w:rFonts w:ascii="Symbol" w:hAnsi="Symbol" w:hint="default"/>
      </w:rPr>
    </w:lvl>
    <w:lvl w:ilvl="1" w:tplc="77E06892">
      <w:start w:val="272"/>
      <w:numFmt w:val="bullet"/>
      <w:lvlText w:val="-"/>
      <w:lvlJc w:val="left"/>
      <w:pPr>
        <w:ind w:left="1582" w:hanging="360"/>
      </w:pPr>
      <w:rPr>
        <w:rFonts w:ascii="Calibri" w:eastAsia="Times New Roman" w:hAnsi="Calibri" w:cs="Calibri" w:hint="default"/>
        <w:color w:val="auto"/>
        <w:sz w:val="24"/>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3" w15:restartNumberingAfterBreak="0">
    <w:nsid w:val="4D1F6F1A"/>
    <w:multiLevelType w:val="hybridMultilevel"/>
    <w:tmpl w:val="260864BC"/>
    <w:lvl w:ilvl="0" w:tplc="7F5EA732">
      <w:numFmt w:val="bullet"/>
      <w:lvlText w:val="-"/>
      <w:lvlJc w:val="left"/>
      <w:pPr>
        <w:ind w:left="514" w:hanging="358"/>
      </w:pPr>
      <w:rPr>
        <w:rFonts w:ascii="Symbol" w:eastAsia="Verdana" w:hAnsi="Symbol" w:cs="Verdana" w:hint="default"/>
        <w:b w:val="0"/>
        <w:bCs w:val="0"/>
        <w:i w:val="0"/>
        <w:iCs w:val="0"/>
        <w:spacing w:val="0"/>
        <w:w w:val="99"/>
        <w:sz w:val="20"/>
        <w:szCs w:val="20"/>
        <w:lang w:val="en-US" w:eastAsia="en-US" w:bidi="ar-SA"/>
      </w:rPr>
    </w:lvl>
    <w:lvl w:ilvl="1" w:tplc="FFFFFFFF">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2" w:tplc="FFFFFFFF">
      <w:start w:val="1"/>
      <w:numFmt w:val="lowerLetter"/>
      <w:lvlText w:val="%3."/>
      <w:lvlJc w:val="left"/>
      <w:pPr>
        <w:ind w:left="1594" w:hanging="360"/>
        <w:jc w:val="right"/>
      </w:pPr>
      <w:rPr>
        <w:rFonts w:ascii="Calibri" w:eastAsia="Calibri" w:hAnsi="Calibri" w:cs="Calibri" w:hint="default"/>
        <w:b w:val="0"/>
        <w:bCs w:val="0"/>
        <w:i w:val="0"/>
        <w:iCs w:val="0"/>
        <w:spacing w:val="0"/>
        <w:w w:val="84"/>
        <w:sz w:val="20"/>
        <w:szCs w:val="20"/>
        <w:lang w:val="en-US" w:eastAsia="en-US" w:bidi="ar-SA"/>
      </w:rPr>
    </w:lvl>
    <w:lvl w:ilvl="3" w:tplc="FFFFFFFF">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3858" w:hanging="361"/>
      </w:pPr>
      <w:rPr>
        <w:rFonts w:hint="default"/>
        <w:lang w:val="en-US" w:eastAsia="en-US" w:bidi="ar-SA"/>
      </w:rPr>
    </w:lvl>
    <w:lvl w:ilvl="5" w:tplc="FFFFFFFF">
      <w:numFmt w:val="bullet"/>
      <w:lvlText w:val="•"/>
      <w:lvlJc w:val="left"/>
      <w:pPr>
        <w:ind w:left="4987" w:hanging="361"/>
      </w:pPr>
      <w:rPr>
        <w:rFonts w:hint="default"/>
        <w:lang w:val="en-US" w:eastAsia="en-US" w:bidi="ar-SA"/>
      </w:rPr>
    </w:lvl>
    <w:lvl w:ilvl="6" w:tplc="FFFFFFFF">
      <w:numFmt w:val="bullet"/>
      <w:lvlText w:val="•"/>
      <w:lvlJc w:val="left"/>
      <w:pPr>
        <w:ind w:left="6116" w:hanging="361"/>
      </w:pPr>
      <w:rPr>
        <w:rFonts w:hint="default"/>
        <w:lang w:val="en-US" w:eastAsia="en-US" w:bidi="ar-SA"/>
      </w:rPr>
    </w:lvl>
    <w:lvl w:ilvl="7" w:tplc="FFFFFFFF">
      <w:numFmt w:val="bullet"/>
      <w:lvlText w:val="•"/>
      <w:lvlJc w:val="left"/>
      <w:pPr>
        <w:ind w:left="7245" w:hanging="361"/>
      </w:pPr>
      <w:rPr>
        <w:rFonts w:hint="default"/>
        <w:lang w:val="en-US" w:eastAsia="en-US" w:bidi="ar-SA"/>
      </w:rPr>
    </w:lvl>
    <w:lvl w:ilvl="8" w:tplc="FFFFFFFF">
      <w:numFmt w:val="bullet"/>
      <w:lvlText w:val="•"/>
      <w:lvlJc w:val="left"/>
      <w:pPr>
        <w:ind w:left="8374" w:hanging="361"/>
      </w:pPr>
      <w:rPr>
        <w:rFonts w:hint="default"/>
        <w:lang w:val="en-US" w:eastAsia="en-US" w:bidi="ar-SA"/>
      </w:rPr>
    </w:lvl>
  </w:abstractNum>
  <w:abstractNum w:abstractNumId="24" w15:restartNumberingAfterBreak="0">
    <w:nsid w:val="614E3CC2"/>
    <w:multiLevelType w:val="hybridMultilevel"/>
    <w:tmpl w:val="B82AC108"/>
    <w:lvl w:ilvl="0" w:tplc="6B2AAD94">
      <w:start w:val="20"/>
      <w:numFmt w:val="bullet"/>
      <w:lvlText w:val="•"/>
      <w:lvlJc w:val="left"/>
      <w:pPr>
        <w:ind w:left="927" w:hanging="360"/>
      </w:pPr>
      <w:rPr>
        <w:rFonts w:ascii="Calibri" w:eastAsia="Times New Roman" w:hAnsi="Calibri" w:cs="Calibr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64571DA2"/>
    <w:multiLevelType w:val="hybridMultilevel"/>
    <w:tmpl w:val="146A6E74"/>
    <w:lvl w:ilvl="0" w:tplc="77E06892">
      <w:start w:val="272"/>
      <w:numFmt w:val="bullet"/>
      <w:lvlText w:val="-"/>
      <w:lvlJc w:val="left"/>
      <w:pPr>
        <w:ind w:left="360" w:hanging="360"/>
      </w:pPr>
      <w:rPr>
        <w:rFonts w:ascii="Calibri" w:eastAsia="Times New Roman"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A5B7B65"/>
    <w:multiLevelType w:val="hybridMultilevel"/>
    <w:tmpl w:val="61800AD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71977BEF"/>
    <w:multiLevelType w:val="multilevel"/>
    <w:tmpl w:val="255EECAE"/>
    <w:styleLink w:val="CurrentList1"/>
    <w:lvl w:ilvl="0">
      <w:start w:val="1"/>
      <w:numFmt w:val="lowerLetter"/>
      <w:lvlText w:val="(%1)"/>
      <w:lvlJc w:val="left"/>
      <w:pPr>
        <w:ind w:left="930" w:hanging="360"/>
      </w:pPr>
      <w:rPr>
        <w:rFonts w:hint="default"/>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28" w15:restartNumberingAfterBreak="0">
    <w:nsid w:val="748E4719"/>
    <w:multiLevelType w:val="singleLevel"/>
    <w:tmpl w:val="77E06892"/>
    <w:lvl w:ilvl="0">
      <w:start w:val="272"/>
      <w:numFmt w:val="bullet"/>
      <w:lvlText w:val="-"/>
      <w:lvlJc w:val="left"/>
      <w:pPr>
        <w:ind w:left="360" w:hanging="360"/>
      </w:pPr>
      <w:rPr>
        <w:rFonts w:ascii="Calibri" w:eastAsia="Times New Roman" w:hAnsi="Calibri" w:cs="Calibri" w:hint="default"/>
        <w:color w:val="auto"/>
        <w:sz w:val="24"/>
      </w:rPr>
    </w:lvl>
  </w:abstractNum>
  <w:abstractNum w:abstractNumId="29" w15:restartNumberingAfterBreak="0">
    <w:nsid w:val="782B5B52"/>
    <w:multiLevelType w:val="hybridMultilevel"/>
    <w:tmpl w:val="983CDC6E"/>
    <w:lvl w:ilvl="0" w:tplc="FCCE007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646E4F"/>
    <w:multiLevelType w:val="hybridMultilevel"/>
    <w:tmpl w:val="4A482BFC"/>
    <w:lvl w:ilvl="0" w:tplc="F9B8B542">
      <w:start w:val="9"/>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259413023">
    <w:abstractNumId w:val="17"/>
  </w:num>
  <w:num w:numId="2" w16cid:durableId="877280966">
    <w:abstractNumId w:val="8"/>
  </w:num>
  <w:num w:numId="3" w16cid:durableId="1499075611">
    <w:abstractNumId w:val="30"/>
  </w:num>
  <w:num w:numId="4" w16cid:durableId="1223098693">
    <w:abstractNumId w:val="18"/>
  </w:num>
  <w:num w:numId="5" w16cid:durableId="371614214">
    <w:abstractNumId w:val="7"/>
  </w:num>
  <w:num w:numId="6" w16cid:durableId="1588729081">
    <w:abstractNumId w:val="11"/>
  </w:num>
  <w:num w:numId="7" w16cid:durableId="674113715">
    <w:abstractNumId w:val="28"/>
  </w:num>
  <w:num w:numId="8" w16cid:durableId="1454251809">
    <w:abstractNumId w:val="9"/>
  </w:num>
  <w:num w:numId="9" w16cid:durableId="1403136614">
    <w:abstractNumId w:val="24"/>
  </w:num>
  <w:num w:numId="10" w16cid:durableId="251206982">
    <w:abstractNumId w:val="16"/>
  </w:num>
  <w:num w:numId="11" w16cid:durableId="1384065004">
    <w:abstractNumId w:val="21"/>
  </w:num>
  <w:num w:numId="12" w16cid:durableId="1617327130">
    <w:abstractNumId w:val="22"/>
  </w:num>
  <w:num w:numId="13" w16cid:durableId="1116026124">
    <w:abstractNumId w:val="19"/>
  </w:num>
  <w:num w:numId="14" w16cid:durableId="1721174374">
    <w:abstractNumId w:val="10"/>
  </w:num>
  <w:num w:numId="15" w16cid:durableId="198706748">
    <w:abstractNumId w:val="26"/>
  </w:num>
  <w:num w:numId="16" w16cid:durableId="904222089">
    <w:abstractNumId w:val="13"/>
  </w:num>
  <w:num w:numId="17" w16cid:durableId="2143573553">
    <w:abstractNumId w:val="25"/>
  </w:num>
  <w:num w:numId="18" w16cid:durableId="764425878">
    <w:abstractNumId w:val="4"/>
  </w:num>
  <w:num w:numId="19" w16cid:durableId="131143371">
    <w:abstractNumId w:val="23"/>
  </w:num>
  <w:num w:numId="20" w16cid:durableId="1568413701">
    <w:abstractNumId w:val="15"/>
  </w:num>
  <w:num w:numId="21" w16cid:durableId="94905663">
    <w:abstractNumId w:val="5"/>
  </w:num>
  <w:num w:numId="22" w16cid:durableId="752514109">
    <w:abstractNumId w:val="6"/>
  </w:num>
  <w:num w:numId="23" w16cid:durableId="1679841952">
    <w:abstractNumId w:val="0"/>
  </w:num>
  <w:num w:numId="24" w16cid:durableId="2104521339">
    <w:abstractNumId w:val="1"/>
  </w:num>
  <w:num w:numId="25" w16cid:durableId="2122601951">
    <w:abstractNumId w:val="12"/>
  </w:num>
  <w:num w:numId="26" w16cid:durableId="1132286770">
    <w:abstractNumId w:val="27"/>
  </w:num>
  <w:num w:numId="27" w16cid:durableId="1501462077">
    <w:abstractNumId w:val="20"/>
  </w:num>
  <w:num w:numId="28" w16cid:durableId="1063138100">
    <w:abstractNumId w:val="29"/>
  </w:num>
  <w:num w:numId="29" w16cid:durableId="1154033222">
    <w:abstractNumId w:val="3"/>
  </w:num>
  <w:num w:numId="30" w16cid:durableId="1820724625">
    <w:abstractNumId w:val="14"/>
  </w:num>
  <w:num w:numId="31" w16cid:durableId="590865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D8"/>
    <w:rsid w:val="00000004"/>
    <w:rsid w:val="0000007A"/>
    <w:rsid w:val="000001F3"/>
    <w:rsid w:val="000003AB"/>
    <w:rsid w:val="0000050A"/>
    <w:rsid w:val="00000558"/>
    <w:rsid w:val="0000061D"/>
    <w:rsid w:val="00000A7A"/>
    <w:rsid w:val="00000D06"/>
    <w:rsid w:val="00000DA8"/>
    <w:rsid w:val="00000F08"/>
    <w:rsid w:val="00001204"/>
    <w:rsid w:val="000014E9"/>
    <w:rsid w:val="000015BC"/>
    <w:rsid w:val="000015D3"/>
    <w:rsid w:val="00001606"/>
    <w:rsid w:val="000019B9"/>
    <w:rsid w:val="000021B1"/>
    <w:rsid w:val="00002257"/>
    <w:rsid w:val="000023A2"/>
    <w:rsid w:val="00002A6D"/>
    <w:rsid w:val="00002AA2"/>
    <w:rsid w:val="00002B3B"/>
    <w:rsid w:val="00002BA8"/>
    <w:rsid w:val="00002CE3"/>
    <w:rsid w:val="00002CE4"/>
    <w:rsid w:val="00002DD0"/>
    <w:rsid w:val="00002E5F"/>
    <w:rsid w:val="00002EAF"/>
    <w:rsid w:val="00003043"/>
    <w:rsid w:val="000031CC"/>
    <w:rsid w:val="00003252"/>
    <w:rsid w:val="000032ED"/>
    <w:rsid w:val="00003569"/>
    <w:rsid w:val="000037AD"/>
    <w:rsid w:val="00003AEA"/>
    <w:rsid w:val="00003E62"/>
    <w:rsid w:val="00003FF3"/>
    <w:rsid w:val="0000408D"/>
    <w:rsid w:val="000040AE"/>
    <w:rsid w:val="000047EA"/>
    <w:rsid w:val="00004A06"/>
    <w:rsid w:val="00004C2B"/>
    <w:rsid w:val="00004C58"/>
    <w:rsid w:val="00004EB9"/>
    <w:rsid w:val="00005041"/>
    <w:rsid w:val="00005092"/>
    <w:rsid w:val="0000540E"/>
    <w:rsid w:val="0000595C"/>
    <w:rsid w:val="00005C6D"/>
    <w:rsid w:val="00005C7E"/>
    <w:rsid w:val="00005DD2"/>
    <w:rsid w:val="00005E38"/>
    <w:rsid w:val="00005F7D"/>
    <w:rsid w:val="0000620B"/>
    <w:rsid w:val="000063D2"/>
    <w:rsid w:val="000063FA"/>
    <w:rsid w:val="00006690"/>
    <w:rsid w:val="000067D4"/>
    <w:rsid w:val="00006D2E"/>
    <w:rsid w:val="00006F23"/>
    <w:rsid w:val="00006F95"/>
    <w:rsid w:val="00006FEA"/>
    <w:rsid w:val="00007067"/>
    <w:rsid w:val="000070F4"/>
    <w:rsid w:val="00007152"/>
    <w:rsid w:val="0000719C"/>
    <w:rsid w:val="000073DF"/>
    <w:rsid w:val="0000756C"/>
    <w:rsid w:val="000075F0"/>
    <w:rsid w:val="0000765E"/>
    <w:rsid w:val="0000771E"/>
    <w:rsid w:val="0000777F"/>
    <w:rsid w:val="000077A9"/>
    <w:rsid w:val="000079FE"/>
    <w:rsid w:val="00007B69"/>
    <w:rsid w:val="00007B70"/>
    <w:rsid w:val="00007C68"/>
    <w:rsid w:val="00007E6E"/>
    <w:rsid w:val="00007EF6"/>
    <w:rsid w:val="00007F8E"/>
    <w:rsid w:val="000104EE"/>
    <w:rsid w:val="000104F5"/>
    <w:rsid w:val="0001050B"/>
    <w:rsid w:val="0001085D"/>
    <w:rsid w:val="00010C9C"/>
    <w:rsid w:val="000110CD"/>
    <w:rsid w:val="000110FD"/>
    <w:rsid w:val="00011214"/>
    <w:rsid w:val="0001124E"/>
    <w:rsid w:val="000112CA"/>
    <w:rsid w:val="0001196A"/>
    <w:rsid w:val="00011982"/>
    <w:rsid w:val="00011C3D"/>
    <w:rsid w:val="00011FC0"/>
    <w:rsid w:val="00012265"/>
    <w:rsid w:val="00012429"/>
    <w:rsid w:val="0001259A"/>
    <w:rsid w:val="000126EE"/>
    <w:rsid w:val="00012B74"/>
    <w:rsid w:val="00012CE0"/>
    <w:rsid w:val="00012DCB"/>
    <w:rsid w:val="00012EE0"/>
    <w:rsid w:val="0001301E"/>
    <w:rsid w:val="00013137"/>
    <w:rsid w:val="00013165"/>
    <w:rsid w:val="000134ED"/>
    <w:rsid w:val="000135E3"/>
    <w:rsid w:val="00013632"/>
    <w:rsid w:val="0001370A"/>
    <w:rsid w:val="00013831"/>
    <w:rsid w:val="00013905"/>
    <w:rsid w:val="000139B9"/>
    <w:rsid w:val="00013BE2"/>
    <w:rsid w:val="00013BF9"/>
    <w:rsid w:val="00013EFB"/>
    <w:rsid w:val="000142D2"/>
    <w:rsid w:val="000142EB"/>
    <w:rsid w:val="00014585"/>
    <w:rsid w:val="0001458F"/>
    <w:rsid w:val="0001462B"/>
    <w:rsid w:val="00014867"/>
    <w:rsid w:val="00014A06"/>
    <w:rsid w:val="00014CF8"/>
    <w:rsid w:val="00014E44"/>
    <w:rsid w:val="00014E84"/>
    <w:rsid w:val="00014F42"/>
    <w:rsid w:val="00014FFE"/>
    <w:rsid w:val="00015181"/>
    <w:rsid w:val="0001549B"/>
    <w:rsid w:val="000155F7"/>
    <w:rsid w:val="00015636"/>
    <w:rsid w:val="000156FA"/>
    <w:rsid w:val="000157E2"/>
    <w:rsid w:val="00015836"/>
    <w:rsid w:val="000158E8"/>
    <w:rsid w:val="00015CD8"/>
    <w:rsid w:val="00015E19"/>
    <w:rsid w:val="00015E85"/>
    <w:rsid w:val="00015EA3"/>
    <w:rsid w:val="0001612C"/>
    <w:rsid w:val="000166CD"/>
    <w:rsid w:val="000166FA"/>
    <w:rsid w:val="00016733"/>
    <w:rsid w:val="000168EA"/>
    <w:rsid w:val="00016B0D"/>
    <w:rsid w:val="00016E64"/>
    <w:rsid w:val="000172C9"/>
    <w:rsid w:val="0001739F"/>
    <w:rsid w:val="000175C8"/>
    <w:rsid w:val="000176DD"/>
    <w:rsid w:val="00017704"/>
    <w:rsid w:val="0001784B"/>
    <w:rsid w:val="00017BB0"/>
    <w:rsid w:val="00017DF0"/>
    <w:rsid w:val="00017EDD"/>
    <w:rsid w:val="00020080"/>
    <w:rsid w:val="000200A9"/>
    <w:rsid w:val="00020154"/>
    <w:rsid w:val="0002015F"/>
    <w:rsid w:val="00020559"/>
    <w:rsid w:val="000207F3"/>
    <w:rsid w:val="00020A33"/>
    <w:rsid w:val="00020BA6"/>
    <w:rsid w:val="00020C89"/>
    <w:rsid w:val="00020CC4"/>
    <w:rsid w:val="00020FA6"/>
    <w:rsid w:val="00021294"/>
    <w:rsid w:val="00021723"/>
    <w:rsid w:val="00021947"/>
    <w:rsid w:val="00021A2D"/>
    <w:rsid w:val="00021A7C"/>
    <w:rsid w:val="00021B39"/>
    <w:rsid w:val="00021BAE"/>
    <w:rsid w:val="00021BED"/>
    <w:rsid w:val="00021C70"/>
    <w:rsid w:val="00021DF9"/>
    <w:rsid w:val="00021E19"/>
    <w:rsid w:val="00021E4D"/>
    <w:rsid w:val="00021F47"/>
    <w:rsid w:val="000221DD"/>
    <w:rsid w:val="0002232D"/>
    <w:rsid w:val="000223E5"/>
    <w:rsid w:val="00022416"/>
    <w:rsid w:val="00022601"/>
    <w:rsid w:val="0002281F"/>
    <w:rsid w:val="00022858"/>
    <w:rsid w:val="000229A4"/>
    <w:rsid w:val="00022A56"/>
    <w:rsid w:val="00022ABE"/>
    <w:rsid w:val="00022C2B"/>
    <w:rsid w:val="00022D71"/>
    <w:rsid w:val="00022E79"/>
    <w:rsid w:val="00022F55"/>
    <w:rsid w:val="00022F72"/>
    <w:rsid w:val="0002304F"/>
    <w:rsid w:val="00023487"/>
    <w:rsid w:val="00023717"/>
    <w:rsid w:val="000237EB"/>
    <w:rsid w:val="00023A73"/>
    <w:rsid w:val="00023C82"/>
    <w:rsid w:val="00024321"/>
    <w:rsid w:val="0002433F"/>
    <w:rsid w:val="000243B7"/>
    <w:rsid w:val="00024449"/>
    <w:rsid w:val="00024F10"/>
    <w:rsid w:val="0002542F"/>
    <w:rsid w:val="0002550E"/>
    <w:rsid w:val="00025B7B"/>
    <w:rsid w:val="00025D4D"/>
    <w:rsid w:val="000260B6"/>
    <w:rsid w:val="0002622A"/>
    <w:rsid w:val="00026578"/>
    <w:rsid w:val="00026739"/>
    <w:rsid w:val="0002680A"/>
    <w:rsid w:val="00026853"/>
    <w:rsid w:val="00026C43"/>
    <w:rsid w:val="000271A1"/>
    <w:rsid w:val="00027210"/>
    <w:rsid w:val="0002742A"/>
    <w:rsid w:val="0002770B"/>
    <w:rsid w:val="00027774"/>
    <w:rsid w:val="00027791"/>
    <w:rsid w:val="00027A3B"/>
    <w:rsid w:val="00027AE7"/>
    <w:rsid w:val="00027EE0"/>
    <w:rsid w:val="000301FD"/>
    <w:rsid w:val="000303A2"/>
    <w:rsid w:val="000303BA"/>
    <w:rsid w:val="0003057F"/>
    <w:rsid w:val="0003064E"/>
    <w:rsid w:val="000309EC"/>
    <w:rsid w:val="00030C17"/>
    <w:rsid w:val="00030EA2"/>
    <w:rsid w:val="000313E2"/>
    <w:rsid w:val="000315AA"/>
    <w:rsid w:val="00031B78"/>
    <w:rsid w:val="00031C19"/>
    <w:rsid w:val="000325C8"/>
    <w:rsid w:val="00032607"/>
    <w:rsid w:val="000328E2"/>
    <w:rsid w:val="000328F9"/>
    <w:rsid w:val="00032B9C"/>
    <w:rsid w:val="00032BF8"/>
    <w:rsid w:val="00032C51"/>
    <w:rsid w:val="00032D7A"/>
    <w:rsid w:val="00032E0C"/>
    <w:rsid w:val="00032EAD"/>
    <w:rsid w:val="00033102"/>
    <w:rsid w:val="00033255"/>
    <w:rsid w:val="00033265"/>
    <w:rsid w:val="0003327C"/>
    <w:rsid w:val="00033770"/>
    <w:rsid w:val="00033CF3"/>
    <w:rsid w:val="00033EB6"/>
    <w:rsid w:val="000340C0"/>
    <w:rsid w:val="00034146"/>
    <w:rsid w:val="0003431D"/>
    <w:rsid w:val="00034424"/>
    <w:rsid w:val="000345DA"/>
    <w:rsid w:val="00034C04"/>
    <w:rsid w:val="00035021"/>
    <w:rsid w:val="0003526E"/>
    <w:rsid w:val="000352E5"/>
    <w:rsid w:val="00035337"/>
    <w:rsid w:val="000353BA"/>
    <w:rsid w:val="0003574A"/>
    <w:rsid w:val="00035815"/>
    <w:rsid w:val="00035951"/>
    <w:rsid w:val="00035999"/>
    <w:rsid w:val="00035B51"/>
    <w:rsid w:val="00035F9D"/>
    <w:rsid w:val="00035FE8"/>
    <w:rsid w:val="00036080"/>
    <w:rsid w:val="00036321"/>
    <w:rsid w:val="0003642B"/>
    <w:rsid w:val="00036598"/>
    <w:rsid w:val="00036769"/>
    <w:rsid w:val="00036A15"/>
    <w:rsid w:val="00036A34"/>
    <w:rsid w:val="00036C6E"/>
    <w:rsid w:val="00036F94"/>
    <w:rsid w:val="0003716D"/>
    <w:rsid w:val="00037586"/>
    <w:rsid w:val="0003763B"/>
    <w:rsid w:val="0003766A"/>
    <w:rsid w:val="00037789"/>
    <w:rsid w:val="000377C8"/>
    <w:rsid w:val="000378BB"/>
    <w:rsid w:val="00037955"/>
    <w:rsid w:val="00037A34"/>
    <w:rsid w:val="00037A83"/>
    <w:rsid w:val="00037B76"/>
    <w:rsid w:val="00037D9E"/>
    <w:rsid w:val="00040348"/>
    <w:rsid w:val="000406AF"/>
    <w:rsid w:val="0004089E"/>
    <w:rsid w:val="00040BE7"/>
    <w:rsid w:val="0004126E"/>
    <w:rsid w:val="000412B6"/>
    <w:rsid w:val="000413BD"/>
    <w:rsid w:val="000414BB"/>
    <w:rsid w:val="00041656"/>
    <w:rsid w:val="000416EA"/>
    <w:rsid w:val="00041FBE"/>
    <w:rsid w:val="0004217D"/>
    <w:rsid w:val="0004220A"/>
    <w:rsid w:val="000428B2"/>
    <w:rsid w:val="000429BE"/>
    <w:rsid w:val="000429CF"/>
    <w:rsid w:val="00042CCD"/>
    <w:rsid w:val="00043067"/>
    <w:rsid w:val="00043086"/>
    <w:rsid w:val="000431CE"/>
    <w:rsid w:val="00043413"/>
    <w:rsid w:val="000434C1"/>
    <w:rsid w:val="000434C9"/>
    <w:rsid w:val="000435FA"/>
    <w:rsid w:val="00043A2F"/>
    <w:rsid w:val="00043D37"/>
    <w:rsid w:val="00043DC8"/>
    <w:rsid w:val="000442BE"/>
    <w:rsid w:val="00044372"/>
    <w:rsid w:val="000445C2"/>
    <w:rsid w:val="00044925"/>
    <w:rsid w:val="0004492A"/>
    <w:rsid w:val="000449FC"/>
    <w:rsid w:val="00044C24"/>
    <w:rsid w:val="00044EDF"/>
    <w:rsid w:val="000453FE"/>
    <w:rsid w:val="00045522"/>
    <w:rsid w:val="00045597"/>
    <w:rsid w:val="000455E0"/>
    <w:rsid w:val="00045838"/>
    <w:rsid w:val="00045B88"/>
    <w:rsid w:val="00045F43"/>
    <w:rsid w:val="00045FE7"/>
    <w:rsid w:val="00046091"/>
    <w:rsid w:val="000461BB"/>
    <w:rsid w:val="00046369"/>
    <w:rsid w:val="000463B4"/>
    <w:rsid w:val="000466AA"/>
    <w:rsid w:val="0004670A"/>
    <w:rsid w:val="0004692F"/>
    <w:rsid w:val="0004693B"/>
    <w:rsid w:val="000469A1"/>
    <w:rsid w:val="00046A3D"/>
    <w:rsid w:val="00046B5F"/>
    <w:rsid w:val="00046C90"/>
    <w:rsid w:val="00046CA1"/>
    <w:rsid w:val="00046EAD"/>
    <w:rsid w:val="0004710F"/>
    <w:rsid w:val="00047241"/>
    <w:rsid w:val="00047266"/>
    <w:rsid w:val="000474E2"/>
    <w:rsid w:val="0004775C"/>
    <w:rsid w:val="0004787A"/>
    <w:rsid w:val="00047E4C"/>
    <w:rsid w:val="00050307"/>
    <w:rsid w:val="000504E3"/>
    <w:rsid w:val="000504EA"/>
    <w:rsid w:val="0005055A"/>
    <w:rsid w:val="000506BC"/>
    <w:rsid w:val="0005091D"/>
    <w:rsid w:val="00050B48"/>
    <w:rsid w:val="00050F47"/>
    <w:rsid w:val="00050F75"/>
    <w:rsid w:val="00050FCD"/>
    <w:rsid w:val="000514C5"/>
    <w:rsid w:val="000515B2"/>
    <w:rsid w:val="00051607"/>
    <w:rsid w:val="000516F0"/>
    <w:rsid w:val="00051960"/>
    <w:rsid w:val="00051966"/>
    <w:rsid w:val="00051B3C"/>
    <w:rsid w:val="00051F06"/>
    <w:rsid w:val="00052012"/>
    <w:rsid w:val="00052066"/>
    <w:rsid w:val="00052140"/>
    <w:rsid w:val="00052156"/>
    <w:rsid w:val="0005229C"/>
    <w:rsid w:val="000522D0"/>
    <w:rsid w:val="000522FD"/>
    <w:rsid w:val="000527B7"/>
    <w:rsid w:val="00052A97"/>
    <w:rsid w:val="00052C6D"/>
    <w:rsid w:val="00052D06"/>
    <w:rsid w:val="00052DCC"/>
    <w:rsid w:val="000530AD"/>
    <w:rsid w:val="00053162"/>
    <w:rsid w:val="00053359"/>
    <w:rsid w:val="00053369"/>
    <w:rsid w:val="00053445"/>
    <w:rsid w:val="0005353E"/>
    <w:rsid w:val="000536C7"/>
    <w:rsid w:val="00053C28"/>
    <w:rsid w:val="00053D80"/>
    <w:rsid w:val="00054367"/>
    <w:rsid w:val="0005471C"/>
    <w:rsid w:val="00054E23"/>
    <w:rsid w:val="00054F2D"/>
    <w:rsid w:val="00055701"/>
    <w:rsid w:val="00055923"/>
    <w:rsid w:val="00055CF8"/>
    <w:rsid w:val="00055D3A"/>
    <w:rsid w:val="000560EB"/>
    <w:rsid w:val="0005642F"/>
    <w:rsid w:val="000565F3"/>
    <w:rsid w:val="000567E6"/>
    <w:rsid w:val="00056825"/>
    <w:rsid w:val="000568BE"/>
    <w:rsid w:val="0005695D"/>
    <w:rsid w:val="000569B8"/>
    <w:rsid w:val="00056A4D"/>
    <w:rsid w:val="00056F1E"/>
    <w:rsid w:val="0005747E"/>
    <w:rsid w:val="00057808"/>
    <w:rsid w:val="00057A61"/>
    <w:rsid w:val="00057FCB"/>
    <w:rsid w:val="00057FE3"/>
    <w:rsid w:val="000600B2"/>
    <w:rsid w:val="0006038D"/>
    <w:rsid w:val="0006051B"/>
    <w:rsid w:val="00060813"/>
    <w:rsid w:val="000609CC"/>
    <w:rsid w:val="00060A9C"/>
    <w:rsid w:val="00060F1D"/>
    <w:rsid w:val="00061004"/>
    <w:rsid w:val="000610D6"/>
    <w:rsid w:val="00061102"/>
    <w:rsid w:val="000611E5"/>
    <w:rsid w:val="000613C7"/>
    <w:rsid w:val="000613DB"/>
    <w:rsid w:val="000613DE"/>
    <w:rsid w:val="00061721"/>
    <w:rsid w:val="00061726"/>
    <w:rsid w:val="00061BFF"/>
    <w:rsid w:val="00061CC5"/>
    <w:rsid w:val="00061EE8"/>
    <w:rsid w:val="00062322"/>
    <w:rsid w:val="00062336"/>
    <w:rsid w:val="000625ED"/>
    <w:rsid w:val="00062660"/>
    <w:rsid w:val="00062779"/>
    <w:rsid w:val="000627C3"/>
    <w:rsid w:val="000627DE"/>
    <w:rsid w:val="000629C7"/>
    <w:rsid w:val="00062C7E"/>
    <w:rsid w:val="00062D29"/>
    <w:rsid w:val="0006301F"/>
    <w:rsid w:val="0006303B"/>
    <w:rsid w:val="000630CD"/>
    <w:rsid w:val="00063578"/>
    <w:rsid w:val="00063716"/>
    <w:rsid w:val="00063CE5"/>
    <w:rsid w:val="000640A0"/>
    <w:rsid w:val="0006424D"/>
    <w:rsid w:val="000646A2"/>
    <w:rsid w:val="000647AA"/>
    <w:rsid w:val="00064E5F"/>
    <w:rsid w:val="00064F78"/>
    <w:rsid w:val="000650FE"/>
    <w:rsid w:val="000652BB"/>
    <w:rsid w:val="0006554F"/>
    <w:rsid w:val="0006563F"/>
    <w:rsid w:val="0006565F"/>
    <w:rsid w:val="000659AC"/>
    <w:rsid w:val="000659F4"/>
    <w:rsid w:val="00065B5B"/>
    <w:rsid w:val="000660AD"/>
    <w:rsid w:val="00066190"/>
    <w:rsid w:val="0006632A"/>
    <w:rsid w:val="000663E6"/>
    <w:rsid w:val="00066405"/>
    <w:rsid w:val="0006644D"/>
    <w:rsid w:val="000668B0"/>
    <w:rsid w:val="00066A4D"/>
    <w:rsid w:val="00066B2F"/>
    <w:rsid w:val="00066DEB"/>
    <w:rsid w:val="00066DED"/>
    <w:rsid w:val="00066F8A"/>
    <w:rsid w:val="00067053"/>
    <w:rsid w:val="0006705B"/>
    <w:rsid w:val="000671E9"/>
    <w:rsid w:val="000671EE"/>
    <w:rsid w:val="00067823"/>
    <w:rsid w:val="00067ABC"/>
    <w:rsid w:val="00067B67"/>
    <w:rsid w:val="00067C38"/>
    <w:rsid w:val="00067D45"/>
    <w:rsid w:val="00067E03"/>
    <w:rsid w:val="000700A5"/>
    <w:rsid w:val="000700D9"/>
    <w:rsid w:val="0007012A"/>
    <w:rsid w:val="00070330"/>
    <w:rsid w:val="0007049A"/>
    <w:rsid w:val="000704BC"/>
    <w:rsid w:val="000707D2"/>
    <w:rsid w:val="00070928"/>
    <w:rsid w:val="00070C72"/>
    <w:rsid w:val="00070D29"/>
    <w:rsid w:val="00070ECF"/>
    <w:rsid w:val="00070EFA"/>
    <w:rsid w:val="00070FB5"/>
    <w:rsid w:val="00071547"/>
    <w:rsid w:val="00071922"/>
    <w:rsid w:val="00071A25"/>
    <w:rsid w:val="00071C21"/>
    <w:rsid w:val="00071CFB"/>
    <w:rsid w:val="00071DC6"/>
    <w:rsid w:val="00071E47"/>
    <w:rsid w:val="0007218C"/>
    <w:rsid w:val="00072688"/>
    <w:rsid w:val="000726D8"/>
    <w:rsid w:val="000726F3"/>
    <w:rsid w:val="0007274F"/>
    <w:rsid w:val="000728AD"/>
    <w:rsid w:val="000729EC"/>
    <w:rsid w:val="00072BA4"/>
    <w:rsid w:val="00072C29"/>
    <w:rsid w:val="00072FD2"/>
    <w:rsid w:val="0007337A"/>
    <w:rsid w:val="000734C8"/>
    <w:rsid w:val="0007356F"/>
    <w:rsid w:val="000735FD"/>
    <w:rsid w:val="00073AC5"/>
    <w:rsid w:val="00073ACE"/>
    <w:rsid w:val="00073DFA"/>
    <w:rsid w:val="00073E2E"/>
    <w:rsid w:val="000740D4"/>
    <w:rsid w:val="0007412F"/>
    <w:rsid w:val="000742A9"/>
    <w:rsid w:val="0007430B"/>
    <w:rsid w:val="0007434E"/>
    <w:rsid w:val="000743FF"/>
    <w:rsid w:val="0007456A"/>
    <w:rsid w:val="00074797"/>
    <w:rsid w:val="00074832"/>
    <w:rsid w:val="000749E7"/>
    <w:rsid w:val="00074A4D"/>
    <w:rsid w:val="00074B9D"/>
    <w:rsid w:val="00074D31"/>
    <w:rsid w:val="00074D75"/>
    <w:rsid w:val="00074FD7"/>
    <w:rsid w:val="000755C0"/>
    <w:rsid w:val="0007599F"/>
    <w:rsid w:val="000759E6"/>
    <w:rsid w:val="00075AC6"/>
    <w:rsid w:val="00075ACB"/>
    <w:rsid w:val="00076219"/>
    <w:rsid w:val="000763B1"/>
    <w:rsid w:val="00076479"/>
    <w:rsid w:val="0007648A"/>
    <w:rsid w:val="00076703"/>
    <w:rsid w:val="00076969"/>
    <w:rsid w:val="00076A39"/>
    <w:rsid w:val="00076AE1"/>
    <w:rsid w:val="00076C75"/>
    <w:rsid w:val="00076CE4"/>
    <w:rsid w:val="00076D4C"/>
    <w:rsid w:val="00076E66"/>
    <w:rsid w:val="00076F26"/>
    <w:rsid w:val="0007714F"/>
    <w:rsid w:val="00077324"/>
    <w:rsid w:val="0007733E"/>
    <w:rsid w:val="000773C2"/>
    <w:rsid w:val="000773FC"/>
    <w:rsid w:val="000774A0"/>
    <w:rsid w:val="00077606"/>
    <w:rsid w:val="00077612"/>
    <w:rsid w:val="000777CD"/>
    <w:rsid w:val="00077C4F"/>
    <w:rsid w:val="00077D89"/>
    <w:rsid w:val="0008038D"/>
    <w:rsid w:val="000804BE"/>
    <w:rsid w:val="000807CC"/>
    <w:rsid w:val="00080ACA"/>
    <w:rsid w:val="0008133B"/>
    <w:rsid w:val="00082028"/>
    <w:rsid w:val="0008209F"/>
    <w:rsid w:val="000820AF"/>
    <w:rsid w:val="000822EB"/>
    <w:rsid w:val="000823D6"/>
    <w:rsid w:val="000823FE"/>
    <w:rsid w:val="0008250D"/>
    <w:rsid w:val="000826C2"/>
    <w:rsid w:val="0008290C"/>
    <w:rsid w:val="00082BE4"/>
    <w:rsid w:val="00082CB7"/>
    <w:rsid w:val="00082E13"/>
    <w:rsid w:val="00082FBC"/>
    <w:rsid w:val="00083099"/>
    <w:rsid w:val="00083134"/>
    <w:rsid w:val="00083142"/>
    <w:rsid w:val="000833E9"/>
    <w:rsid w:val="000835B7"/>
    <w:rsid w:val="00083804"/>
    <w:rsid w:val="00083925"/>
    <w:rsid w:val="00083936"/>
    <w:rsid w:val="00083C10"/>
    <w:rsid w:val="00083E32"/>
    <w:rsid w:val="00084043"/>
    <w:rsid w:val="0008459A"/>
    <w:rsid w:val="0008459F"/>
    <w:rsid w:val="00084798"/>
    <w:rsid w:val="00084ADC"/>
    <w:rsid w:val="00084C95"/>
    <w:rsid w:val="00084D89"/>
    <w:rsid w:val="00085211"/>
    <w:rsid w:val="000852EF"/>
    <w:rsid w:val="00085485"/>
    <w:rsid w:val="00085799"/>
    <w:rsid w:val="0008591A"/>
    <w:rsid w:val="000859EA"/>
    <w:rsid w:val="00085CC4"/>
    <w:rsid w:val="000861A3"/>
    <w:rsid w:val="0008621B"/>
    <w:rsid w:val="000863CA"/>
    <w:rsid w:val="000863D1"/>
    <w:rsid w:val="000864A3"/>
    <w:rsid w:val="0008651B"/>
    <w:rsid w:val="000868C7"/>
    <w:rsid w:val="00086AC3"/>
    <w:rsid w:val="00086AD2"/>
    <w:rsid w:val="00086F35"/>
    <w:rsid w:val="00087207"/>
    <w:rsid w:val="00087242"/>
    <w:rsid w:val="00087788"/>
    <w:rsid w:val="00087795"/>
    <w:rsid w:val="00087960"/>
    <w:rsid w:val="0008797B"/>
    <w:rsid w:val="0009006C"/>
    <w:rsid w:val="000900E5"/>
    <w:rsid w:val="000902A4"/>
    <w:rsid w:val="000903A2"/>
    <w:rsid w:val="000903E5"/>
    <w:rsid w:val="00090696"/>
    <w:rsid w:val="00090C64"/>
    <w:rsid w:val="00090CC5"/>
    <w:rsid w:val="00090D1E"/>
    <w:rsid w:val="00090EE2"/>
    <w:rsid w:val="00090EF6"/>
    <w:rsid w:val="00091673"/>
    <w:rsid w:val="0009171A"/>
    <w:rsid w:val="00091B77"/>
    <w:rsid w:val="00091C44"/>
    <w:rsid w:val="00091E21"/>
    <w:rsid w:val="00091ECC"/>
    <w:rsid w:val="00091EE2"/>
    <w:rsid w:val="00091EFD"/>
    <w:rsid w:val="00092523"/>
    <w:rsid w:val="000926A8"/>
    <w:rsid w:val="00092758"/>
    <w:rsid w:val="00092CE8"/>
    <w:rsid w:val="00092E0F"/>
    <w:rsid w:val="0009312A"/>
    <w:rsid w:val="00093184"/>
    <w:rsid w:val="00093210"/>
    <w:rsid w:val="0009323C"/>
    <w:rsid w:val="000932D8"/>
    <w:rsid w:val="000933AA"/>
    <w:rsid w:val="00093657"/>
    <w:rsid w:val="00093803"/>
    <w:rsid w:val="00093843"/>
    <w:rsid w:val="000938BE"/>
    <w:rsid w:val="000938E7"/>
    <w:rsid w:val="00093AA0"/>
    <w:rsid w:val="00093D4A"/>
    <w:rsid w:val="00093DF2"/>
    <w:rsid w:val="00093E5A"/>
    <w:rsid w:val="000941B0"/>
    <w:rsid w:val="0009449C"/>
    <w:rsid w:val="000945EA"/>
    <w:rsid w:val="0009499D"/>
    <w:rsid w:val="00095043"/>
    <w:rsid w:val="000950EC"/>
    <w:rsid w:val="00095258"/>
    <w:rsid w:val="000952B6"/>
    <w:rsid w:val="00095388"/>
    <w:rsid w:val="00095464"/>
    <w:rsid w:val="0009555D"/>
    <w:rsid w:val="0009563C"/>
    <w:rsid w:val="00095706"/>
    <w:rsid w:val="0009575E"/>
    <w:rsid w:val="00095831"/>
    <w:rsid w:val="00095902"/>
    <w:rsid w:val="00095AB7"/>
    <w:rsid w:val="00095B7B"/>
    <w:rsid w:val="00095BB2"/>
    <w:rsid w:val="00095D4D"/>
    <w:rsid w:val="00095DC5"/>
    <w:rsid w:val="0009602C"/>
    <w:rsid w:val="000960C1"/>
    <w:rsid w:val="00096170"/>
    <w:rsid w:val="0009638C"/>
    <w:rsid w:val="00096475"/>
    <w:rsid w:val="000966EE"/>
    <w:rsid w:val="000967DF"/>
    <w:rsid w:val="000969C5"/>
    <w:rsid w:val="00096C08"/>
    <w:rsid w:val="00096E84"/>
    <w:rsid w:val="00097027"/>
    <w:rsid w:val="000971BD"/>
    <w:rsid w:val="000972F0"/>
    <w:rsid w:val="00097380"/>
    <w:rsid w:val="00097A95"/>
    <w:rsid w:val="00097B0B"/>
    <w:rsid w:val="00097EDF"/>
    <w:rsid w:val="00097F1A"/>
    <w:rsid w:val="000A05CD"/>
    <w:rsid w:val="000A0799"/>
    <w:rsid w:val="000A0991"/>
    <w:rsid w:val="000A0D13"/>
    <w:rsid w:val="000A127D"/>
    <w:rsid w:val="000A12E9"/>
    <w:rsid w:val="000A1486"/>
    <w:rsid w:val="000A1723"/>
    <w:rsid w:val="000A1ABC"/>
    <w:rsid w:val="000A1D48"/>
    <w:rsid w:val="000A2110"/>
    <w:rsid w:val="000A22BC"/>
    <w:rsid w:val="000A235A"/>
    <w:rsid w:val="000A27DB"/>
    <w:rsid w:val="000A2975"/>
    <w:rsid w:val="000A297D"/>
    <w:rsid w:val="000A2A60"/>
    <w:rsid w:val="000A2CE3"/>
    <w:rsid w:val="000A31B8"/>
    <w:rsid w:val="000A31D3"/>
    <w:rsid w:val="000A31F3"/>
    <w:rsid w:val="000A3246"/>
    <w:rsid w:val="000A3383"/>
    <w:rsid w:val="000A3548"/>
    <w:rsid w:val="000A3BFC"/>
    <w:rsid w:val="000A3E43"/>
    <w:rsid w:val="000A3F59"/>
    <w:rsid w:val="000A40F2"/>
    <w:rsid w:val="000A4260"/>
    <w:rsid w:val="000A4561"/>
    <w:rsid w:val="000A459D"/>
    <w:rsid w:val="000A46D9"/>
    <w:rsid w:val="000A4775"/>
    <w:rsid w:val="000A48C1"/>
    <w:rsid w:val="000A49CC"/>
    <w:rsid w:val="000A4A0E"/>
    <w:rsid w:val="000A4C08"/>
    <w:rsid w:val="000A506A"/>
    <w:rsid w:val="000A518F"/>
    <w:rsid w:val="000A51C9"/>
    <w:rsid w:val="000A52A7"/>
    <w:rsid w:val="000A5346"/>
    <w:rsid w:val="000A5461"/>
    <w:rsid w:val="000A5503"/>
    <w:rsid w:val="000A55B1"/>
    <w:rsid w:val="000A5745"/>
    <w:rsid w:val="000A57EE"/>
    <w:rsid w:val="000A5991"/>
    <w:rsid w:val="000A5B08"/>
    <w:rsid w:val="000A5B51"/>
    <w:rsid w:val="000A5DAD"/>
    <w:rsid w:val="000A6091"/>
    <w:rsid w:val="000A60CD"/>
    <w:rsid w:val="000A61AF"/>
    <w:rsid w:val="000A626B"/>
    <w:rsid w:val="000A645A"/>
    <w:rsid w:val="000A6B88"/>
    <w:rsid w:val="000A710B"/>
    <w:rsid w:val="000A71C8"/>
    <w:rsid w:val="000A73FA"/>
    <w:rsid w:val="000A7512"/>
    <w:rsid w:val="000A7B9C"/>
    <w:rsid w:val="000A7C79"/>
    <w:rsid w:val="000A7CFD"/>
    <w:rsid w:val="000A7E73"/>
    <w:rsid w:val="000B0228"/>
    <w:rsid w:val="000B0476"/>
    <w:rsid w:val="000B079E"/>
    <w:rsid w:val="000B07D6"/>
    <w:rsid w:val="000B0891"/>
    <w:rsid w:val="000B093F"/>
    <w:rsid w:val="000B0C9A"/>
    <w:rsid w:val="000B0F0D"/>
    <w:rsid w:val="000B1046"/>
    <w:rsid w:val="000B110F"/>
    <w:rsid w:val="000B122B"/>
    <w:rsid w:val="000B1283"/>
    <w:rsid w:val="000B1292"/>
    <w:rsid w:val="000B14CA"/>
    <w:rsid w:val="000B19D1"/>
    <w:rsid w:val="000B1AA2"/>
    <w:rsid w:val="000B1AE9"/>
    <w:rsid w:val="000B1B18"/>
    <w:rsid w:val="000B1B84"/>
    <w:rsid w:val="000B20F9"/>
    <w:rsid w:val="000B220D"/>
    <w:rsid w:val="000B24B4"/>
    <w:rsid w:val="000B2523"/>
    <w:rsid w:val="000B25DB"/>
    <w:rsid w:val="000B2960"/>
    <w:rsid w:val="000B2ADA"/>
    <w:rsid w:val="000B2B0D"/>
    <w:rsid w:val="000B2C12"/>
    <w:rsid w:val="000B2CEF"/>
    <w:rsid w:val="000B2D8D"/>
    <w:rsid w:val="000B2DB4"/>
    <w:rsid w:val="000B311E"/>
    <w:rsid w:val="000B32E2"/>
    <w:rsid w:val="000B33A8"/>
    <w:rsid w:val="000B356E"/>
    <w:rsid w:val="000B38B1"/>
    <w:rsid w:val="000B3988"/>
    <w:rsid w:val="000B3AF9"/>
    <w:rsid w:val="000B3B74"/>
    <w:rsid w:val="000B3CA0"/>
    <w:rsid w:val="000B40DB"/>
    <w:rsid w:val="000B432F"/>
    <w:rsid w:val="000B44C4"/>
    <w:rsid w:val="000B4922"/>
    <w:rsid w:val="000B4A23"/>
    <w:rsid w:val="000B4CD4"/>
    <w:rsid w:val="000B4F69"/>
    <w:rsid w:val="000B4FBD"/>
    <w:rsid w:val="000B501C"/>
    <w:rsid w:val="000B50CD"/>
    <w:rsid w:val="000B51D3"/>
    <w:rsid w:val="000B5447"/>
    <w:rsid w:val="000B5640"/>
    <w:rsid w:val="000B569F"/>
    <w:rsid w:val="000B582C"/>
    <w:rsid w:val="000B58CF"/>
    <w:rsid w:val="000B5A72"/>
    <w:rsid w:val="000B5B78"/>
    <w:rsid w:val="000B5BDB"/>
    <w:rsid w:val="000B5D60"/>
    <w:rsid w:val="000B5ECD"/>
    <w:rsid w:val="000B60D8"/>
    <w:rsid w:val="000B6115"/>
    <w:rsid w:val="000B6773"/>
    <w:rsid w:val="000B67B0"/>
    <w:rsid w:val="000B6AF6"/>
    <w:rsid w:val="000B6B87"/>
    <w:rsid w:val="000B6F80"/>
    <w:rsid w:val="000B7386"/>
    <w:rsid w:val="000B7399"/>
    <w:rsid w:val="000B74BB"/>
    <w:rsid w:val="000B762E"/>
    <w:rsid w:val="000B7BD4"/>
    <w:rsid w:val="000B7BEF"/>
    <w:rsid w:val="000B7CCF"/>
    <w:rsid w:val="000B7ED4"/>
    <w:rsid w:val="000B7F30"/>
    <w:rsid w:val="000C00D3"/>
    <w:rsid w:val="000C0398"/>
    <w:rsid w:val="000C055F"/>
    <w:rsid w:val="000C063D"/>
    <w:rsid w:val="000C0D3E"/>
    <w:rsid w:val="000C1105"/>
    <w:rsid w:val="000C1148"/>
    <w:rsid w:val="000C14AB"/>
    <w:rsid w:val="000C15BA"/>
    <w:rsid w:val="000C1D4F"/>
    <w:rsid w:val="000C1DF9"/>
    <w:rsid w:val="000C1E21"/>
    <w:rsid w:val="000C208D"/>
    <w:rsid w:val="000C216C"/>
    <w:rsid w:val="000C2423"/>
    <w:rsid w:val="000C2546"/>
    <w:rsid w:val="000C26EC"/>
    <w:rsid w:val="000C28F4"/>
    <w:rsid w:val="000C2B9F"/>
    <w:rsid w:val="000C2E82"/>
    <w:rsid w:val="000C30F8"/>
    <w:rsid w:val="000C31AD"/>
    <w:rsid w:val="000C31DD"/>
    <w:rsid w:val="000C33A9"/>
    <w:rsid w:val="000C34C7"/>
    <w:rsid w:val="000C3686"/>
    <w:rsid w:val="000C37FF"/>
    <w:rsid w:val="000C3958"/>
    <w:rsid w:val="000C4200"/>
    <w:rsid w:val="000C4436"/>
    <w:rsid w:val="000C453E"/>
    <w:rsid w:val="000C47CD"/>
    <w:rsid w:val="000C49B6"/>
    <w:rsid w:val="000C4A51"/>
    <w:rsid w:val="000C4AE8"/>
    <w:rsid w:val="000C4D5E"/>
    <w:rsid w:val="000C540A"/>
    <w:rsid w:val="000C5514"/>
    <w:rsid w:val="000C557D"/>
    <w:rsid w:val="000C5B5B"/>
    <w:rsid w:val="000C6012"/>
    <w:rsid w:val="000C63E6"/>
    <w:rsid w:val="000C66B5"/>
    <w:rsid w:val="000C70F8"/>
    <w:rsid w:val="000C7279"/>
    <w:rsid w:val="000C778F"/>
    <w:rsid w:val="000C77A3"/>
    <w:rsid w:val="000C7818"/>
    <w:rsid w:val="000C78B4"/>
    <w:rsid w:val="000C79D0"/>
    <w:rsid w:val="000C7A62"/>
    <w:rsid w:val="000C7ACF"/>
    <w:rsid w:val="000C7BE7"/>
    <w:rsid w:val="000C7CAB"/>
    <w:rsid w:val="000C7E29"/>
    <w:rsid w:val="000C7E4B"/>
    <w:rsid w:val="000C7F6D"/>
    <w:rsid w:val="000C7F85"/>
    <w:rsid w:val="000D02A5"/>
    <w:rsid w:val="000D051D"/>
    <w:rsid w:val="000D066E"/>
    <w:rsid w:val="000D0861"/>
    <w:rsid w:val="000D0A27"/>
    <w:rsid w:val="000D0A35"/>
    <w:rsid w:val="000D0EA3"/>
    <w:rsid w:val="000D13B1"/>
    <w:rsid w:val="000D1B7F"/>
    <w:rsid w:val="000D1DC3"/>
    <w:rsid w:val="000D1FE9"/>
    <w:rsid w:val="000D2218"/>
    <w:rsid w:val="000D2456"/>
    <w:rsid w:val="000D26A9"/>
    <w:rsid w:val="000D2840"/>
    <w:rsid w:val="000D2882"/>
    <w:rsid w:val="000D2988"/>
    <w:rsid w:val="000D2A8F"/>
    <w:rsid w:val="000D32F0"/>
    <w:rsid w:val="000D373B"/>
    <w:rsid w:val="000D385A"/>
    <w:rsid w:val="000D392E"/>
    <w:rsid w:val="000D39B4"/>
    <w:rsid w:val="000D39C6"/>
    <w:rsid w:val="000D3DCF"/>
    <w:rsid w:val="000D3FEA"/>
    <w:rsid w:val="000D406E"/>
    <w:rsid w:val="000D435A"/>
    <w:rsid w:val="000D43F7"/>
    <w:rsid w:val="000D4BB4"/>
    <w:rsid w:val="000D4BF1"/>
    <w:rsid w:val="000D4DD3"/>
    <w:rsid w:val="000D501E"/>
    <w:rsid w:val="000D50B0"/>
    <w:rsid w:val="000D511C"/>
    <w:rsid w:val="000D528E"/>
    <w:rsid w:val="000D553F"/>
    <w:rsid w:val="000D5827"/>
    <w:rsid w:val="000D5A27"/>
    <w:rsid w:val="000D5B4A"/>
    <w:rsid w:val="000D5C1E"/>
    <w:rsid w:val="000D5C2E"/>
    <w:rsid w:val="000D5C38"/>
    <w:rsid w:val="000D5CB8"/>
    <w:rsid w:val="000D5D1A"/>
    <w:rsid w:val="000D5FAE"/>
    <w:rsid w:val="000D6345"/>
    <w:rsid w:val="000D63DB"/>
    <w:rsid w:val="000D64FB"/>
    <w:rsid w:val="000D6661"/>
    <w:rsid w:val="000D66CB"/>
    <w:rsid w:val="000D673D"/>
    <w:rsid w:val="000D6762"/>
    <w:rsid w:val="000D679F"/>
    <w:rsid w:val="000D6887"/>
    <w:rsid w:val="000D6A7A"/>
    <w:rsid w:val="000D6BE4"/>
    <w:rsid w:val="000D7010"/>
    <w:rsid w:val="000D7082"/>
    <w:rsid w:val="000D7581"/>
    <w:rsid w:val="000D75AE"/>
    <w:rsid w:val="000D75BD"/>
    <w:rsid w:val="000D75EB"/>
    <w:rsid w:val="000D75EE"/>
    <w:rsid w:val="000D7763"/>
    <w:rsid w:val="000D7863"/>
    <w:rsid w:val="000D7925"/>
    <w:rsid w:val="000D7A39"/>
    <w:rsid w:val="000E002F"/>
    <w:rsid w:val="000E0180"/>
    <w:rsid w:val="000E027E"/>
    <w:rsid w:val="000E03AE"/>
    <w:rsid w:val="000E0732"/>
    <w:rsid w:val="000E08B1"/>
    <w:rsid w:val="000E08E2"/>
    <w:rsid w:val="000E0A7E"/>
    <w:rsid w:val="000E0BD1"/>
    <w:rsid w:val="000E0E31"/>
    <w:rsid w:val="000E0F08"/>
    <w:rsid w:val="000E0FAF"/>
    <w:rsid w:val="000E112B"/>
    <w:rsid w:val="000E11B8"/>
    <w:rsid w:val="000E14CD"/>
    <w:rsid w:val="000E14E2"/>
    <w:rsid w:val="000E1574"/>
    <w:rsid w:val="000E15FA"/>
    <w:rsid w:val="000E160C"/>
    <w:rsid w:val="000E16F3"/>
    <w:rsid w:val="000E1931"/>
    <w:rsid w:val="000E1B8C"/>
    <w:rsid w:val="000E1BF5"/>
    <w:rsid w:val="000E1DA6"/>
    <w:rsid w:val="000E1E03"/>
    <w:rsid w:val="000E1F2C"/>
    <w:rsid w:val="000E1FDB"/>
    <w:rsid w:val="000E222B"/>
    <w:rsid w:val="000E24EA"/>
    <w:rsid w:val="000E28DE"/>
    <w:rsid w:val="000E28E6"/>
    <w:rsid w:val="000E2F32"/>
    <w:rsid w:val="000E3369"/>
    <w:rsid w:val="000E3408"/>
    <w:rsid w:val="000E346F"/>
    <w:rsid w:val="000E36DD"/>
    <w:rsid w:val="000E3AF4"/>
    <w:rsid w:val="000E40E0"/>
    <w:rsid w:val="000E42C8"/>
    <w:rsid w:val="000E42EF"/>
    <w:rsid w:val="000E42FF"/>
    <w:rsid w:val="000E436D"/>
    <w:rsid w:val="000E4516"/>
    <w:rsid w:val="000E4699"/>
    <w:rsid w:val="000E4A0A"/>
    <w:rsid w:val="000E4A68"/>
    <w:rsid w:val="000E4AB3"/>
    <w:rsid w:val="000E4CEE"/>
    <w:rsid w:val="000E4D88"/>
    <w:rsid w:val="000E4E35"/>
    <w:rsid w:val="000E5059"/>
    <w:rsid w:val="000E50B0"/>
    <w:rsid w:val="000E50DD"/>
    <w:rsid w:val="000E523D"/>
    <w:rsid w:val="000E527C"/>
    <w:rsid w:val="000E56AF"/>
    <w:rsid w:val="000E5A35"/>
    <w:rsid w:val="000E5E86"/>
    <w:rsid w:val="000E5F13"/>
    <w:rsid w:val="000E5FDA"/>
    <w:rsid w:val="000E6140"/>
    <w:rsid w:val="000E61F7"/>
    <w:rsid w:val="000E64F1"/>
    <w:rsid w:val="000E6529"/>
    <w:rsid w:val="000E6591"/>
    <w:rsid w:val="000E6874"/>
    <w:rsid w:val="000E6C21"/>
    <w:rsid w:val="000E6D2B"/>
    <w:rsid w:val="000E6F94"/>
    <w:rsid w:val="000E7261"/>
    <w:rsid w:val="000E772B"/>
    <w:rsid w:val="000E777B"/>
    <w:rsid w:val="000E7789"/>
    <w:rsid w:val="000E7AC1"/>
    <w:rsid w:val="000E7B1B"/>
    <w:rsid w:val="000E7B85"/>
    <w:rsid w:val="000E7D2E"/>
    <w:rsid w:val="000E7EC4"/>
    <w:rsid w:val="000E7F68"/>
    <w:rsid w:val="000F00C9"/>
    <w:rsid w:val="000F030F"/>
    <w:rsid w:val="000F04A5"/>
    <w:rsid w:val="000F06F6"/>
    <w:rsid w:val="000F07F8"/>
    <w:rsid w:val="000F08C2"/>
    <w:rsid w:val="000F0A1B"/>
    <w:rsid w:val="000F0D08"/>
    <w:rsid w:val="000F0F36"/>
    <w:rsid w:val="000F1074"/>
    <w:rsid w:val="000F1181"/>
    <w:rsid w:val="000F14BD"/>
    <w:rsid w:val="000F17A3"/>
    <w:rsid w:val="000F1868"/>
    <w:rsid w:val="000F199D"/>
    <w:rsid w:val="000F19B7"/>
    <w:rsid w:val="000F1BD5"/>
    <w:rsid w:val="000F1DE4"/>
    <w:rsid w:val="000F20AC"/>
    <w:rsid w:val="000F21BB"/>
    <w:rsid w:val="000F2405"/>
    <w:rsid w:val="000F2A73"/>
    <w:rsid w:val="000F2BDA"/>
    <w:rsid w:val="000F2C6B"/>
    <w:rsid w:val="000F2CE7"/>
    <w:rsid w:val="000F2E0D"/>
    <w:rsid w:val="000F2FE6"/>
    <w:rsid w:val="000F3670"/>
    <w:rsid w:val="000F38BB"/>
    <w:rsid w:val="000F3AFD"/>
    <w:rsid w:val="000F3E92"/>
    <w:rsid w:val="000F41EA"/>
    <w:rsid w:val="000F432E"/>
    <w:rsid w:val="000F43AD"/>
    <w:rsid w:val="000F4677"/>
    <w:rsid w:val="000F48A2"/>
    <w:rsid w:val="000F4BF6"/>
    <w:rsid w:val="000F4C6B"/>
    <w:rsid w:val="000F4D7A"/>
    <w:rsid w:val="000F4DB7"/>
    <w:rsid w:val="000F4F4A"/>
    <w:rsid w:val="000F580D"/>
    <w:rsid w:val="000F59BF"/>
    <w:rsid w:val="000F5C34"/>
    <w:rsid w:val="000F5C5E"/>
    <w:rsid w:val="000F5CEF"/>
    <w:rsid w:val="000F5F04"/>
    <w:rsid w:val="000F62A8"/>
    <w:rsid w:val="000F6379"/>
    <w:rsid w:val="000F64A7"/>
    <w:rsid w:val="000F6B31"/>
    <w:rsid w:val="000F6B48"/>
    <w:rsid w:val="000F6DA3"/>
    <w:rsid w:val="000F7000"/>
    <w:rsid w:val="000F70C1"/>
    <w:rsid w:val="000F72DD"/>
    <w:rsid w:val="000F735A"/>
    <w:rsid w:val="000F73B5"/>
    <w:rsid w:val="000F7480"/>
    <w:rsid w:val="000F76A9"/>
    <w:rsid w:val="000F776C"/>
    <w:rsid w:val="000F7770"/>
    <w:rsid w:val="000F787A"/>
    <w:rsid w:val="000F7BAE"/>
    <w:rsid w:val="000F7C81"/>
    <w:rsid w:val="000F7D49"/>
    <w:rsid w:val="000F7E5E"/>
    <w:rsid w:val="000F7EC2"/>
    <w:rsid w:val="000F7EDF"/>
    <w:rsid w:val="000F7FA3"/>
    <w:rsid w:val="000F7FAE"/>
    <w:rsid w:val="000F7FE8"/>
    <w:rsid w:val="0010004D"/>
    <w:rsid w:val="0010010E"/>
    <w:rsid w:val="00100D05"/>
    <w:rsid w:val="0010105D"/>
    <w:rsid w:val="00101205"/>
    <w:rsid w:val="00101397"/>
    <w:rsid w:val="00101410"/>
    <w:rsid w:val="00101454"/>
    <w:rsid w:val="001018EC"/>
    <w:rsid w:val="00101D00"/>
    <w:rsid w:val="00101D26"/>
    <w:rsid w:val="00101D80"/>
    <w:rsid w:val="00102175"/>
    <w:rsid w:val="001022DA"/>
    <w:rsid w:val="0010239C"/>
    <w:rsid w:val="0010285A"/>
    <w:rsid w:val="001029E7"/>
    <w:rsid w:val="00102D00"/>
    <w:rsid w:val="00102E47"/>
    <w:rsid w:val="00102EE9"/>
    <w:rsid w:val="00102FEB"/>
    <w:rsid w:val="00103049"/>
    <w:rsid w:val="0010342D"/>
    <w:rsid w:val="001035C1"/>
    <w:rsid w:val="00103692"/>
    <w:rsid w:val="00103781"/>
    <w:rsid w:val="00103C83"/>
    <w:rsid w:val="00103CAF"/>
    <w:rsid w:val="00103D05"/>
    <w:rsid w:val="00104045"/>
    <w:rsid w:val="00104379"/>
    <w:rsid w:val="001043FB"/>
    <w:rsid w:val="00104474"/>
    <w:rsid w:val="001048E5"/>
    <w:rsid w:val="00104BF8"/>
    <w:rsid w:val="00104CFA"/>
    <w:rsid w:val="00104E2A"/>
    <w:rsid w:val="00104F99"/>
    <w:rsid w:val="001052A0"/>
    <w:rsid w:val="0010537D"/>
    <w:rsid w:val="001053D8"/>
    <w:rsid w:val="0010547E"/>
    <w:rsid w:val="001055E3"/>
    <w:rsid w:val="00105821"/>
    <w:rsid w:val="00105884"/>
    <w:rsid w:val="0010595E"/>
    <w:rsid w:val="00105A08"/>
    <w:rsid w:val="00105A12"/>
    <w:rsid w:val="00105AF7"/>
    <w:rsid w:val="00105B6E"/>
    <w:rsid w:val="00105D3D"/>
    <w:rsid w:val="00105D89"/>
    <w:rsid w:val="00105E80"/>
    <w:rsid w:val="00105E82"/>
    <w:rsid w:val="00105FDF"/>
    <w:rsid w:val="00106065"/>
    <w:rsid w:val="00106234"/>
    <w:rsid w:val="00106253"/>
    <w:rsid w:val="00106447"/>
    <w:rsid w:val="00106467"/>
    <w:rsid w:val="00106A24"/>
    <w:rsid w:val="00106C64"/>
    <w:rsid w:val="00107087"/>
    <w:rsid w:val="0010763D"/>
    <w:rsid w:val="0010780F"/>
    <w:rsid w:val="0010792C"/>
    <w:rsid w:val="00107D1D"/>
    <w:rsid w:val="001100D6"/>
    <w:rsid w:val="001108BF"/>
    <w:rsid w:val="001108D8"/>
    <w:rsid w:val="00110B3F"/>
    <w:rsid w:val="00110CD2"/>
    <w:rsid w:val="0011106C"/>
    <w:rsid w:val="001110B6"/>
    <w:rsid w:val="001111A8"/>
    <w:rsid w:val="001113DD"/>
    <w:rsid w:val="0011140A"/>
    <w:rsid w:val="00111B80"/>
    <w:rsid w:val="00111C3B"/>
    <w:rsid w:val="00111DD9"/>
    <w:rsid w:val="00111FE4"/>
    <w:rsid w:val="00112095"/>
    <w:rsid w:val="00112279"/>
    <w:rsid w:val="00112310"/>
    <w:rsid w:val="00112515"/>
    <w:rsid w:val="0011251A"/>
    <w:rsid w:val="001125BD"/>
    <w:rsid w:val="001127DB"/>
    <w:rsid w:val="001127F9"/>
    <w:rsid w:val="0011289A"/>
    <w:rsid w:val="00112A8B"/>
    <w:rsid w:val="00112CDD"/>
    <w:rsid w:val="00112D19"/>
    <w:rsid w:val="00112EE3"/>
    <w:rsid w:val="001135AF"/>
    <w:rsid w:val="001135FD"/>
    <w:rsid w:val="0011366F"/>
    <w:rsid w:val="0011373B"/>
    <w:rsid w:val="00113A07"/>
    <w:rsid w:val="00113A55"/>
    <w:rsid w:val="00113B69"/>
    <w:rsid w:val="00113CD1"/>
    <w:rsid w:val="00113F1F"/>
    <w:rsid w:val="001141F6"/>
    <w:rsid w:val="001142BB"/>
    <w:rsid w:val="001142FF"/>
    <w:rsid w:val="001145B8"/>
    <w:rsid w:val="001145BA"/>
    <w:rsid w:val="0011462E"/>
    <w:rsid w:val="00114737"/>
    <w:rsid w:val="001147B5"/>
    <w:rsid w:val="00114A7D"/>
    <w:rsid w:val="00114AA9"/>
    <w:rsid w:val="00114B1F"/>
    <w:rsid w:val="00114B20"/>
    <w:rsid w:val="00114EEE"/>
    <w:rsid w:val="00114EF9"/>
    <w:rsid w:val="0011507B"/>
    <w:rsid w:val="00115464"/>
    <w:rsid w:val="00115559"/>
    <w:rsid w:val="0011555A"/>
    <w:rsid w:val="0011587A"/>
    <w:rsid w:val="001158B3"/>
    <w:rsid w:val="0011599C"/>
    <w:rsid w:val="001159D0"/>
    <w:rsid w:val="00115A0D"/>
    <w:rsid w:val="00115D82"/>
    <w:rsid w:val="0011610D"/>
    <w:rsid w:val="0011630B"/>
    <w:rsid w:val="00116358"/>
    <w:rsid w:val="00116710"/>
    <w:rsid w:val="001167FB"/>
    <w:rsid w:val="0011680F"/>
    <w:rsid w:val="00116A23"/>
    <w:rsid w:val="00116B0C"/>
    <w:rsid w:val="00116F68"/>
    <w:rsid w:val="0011725B"/>
    <w:rsid w:val="00117497"/>
    <w:rsid w:val="00117679"/>
    <w:rsid w:val="001176FE"/>
    <w:rsid w:val="001178EE"/>
    <w:rsid w:val="0011792D"/>
    <w:rsid w:val="001179F1"/>
    <w:rsid w:val="00117AB3"/>
    <w:rsid w:val="00117B46"/>
    <w:rsid w:val="00117C22"/>
    <w:rsid w:val="00117E34"/>
    <w:rsid w:val="0012010F"/>
    <w:rsid w:val="001208E0"/>
    <w:rsid w:val="00120A28"/>
    <w:rsid w:val="00120B7D"/>
    <w:rsid w:val="00121069"/>
    <w:rsid w:val="0012108D"/>
    <w:rsid w:val="0012127C"/>
    <w:rsid w:val="00121637"/>
    <w:rsid w:val="00121657"/>
    <w:rsid w:val="001217C1"/>
    <w:rsid w:val="00121A71"/>
    <w:rsid w:val="00121ACF"/>
    <w:rsid w:val="00121CFB"/>
    <w:rsid w:val="00121D19"/>
    <w:rsid w:val="00121E35"/>
    <w:rsid w:val="00121E5A"/>
    <w:rsid w:val="0012250A"/>
    <w:rsid w:val="00122573"/>
    <w:rsid w:val="00122745"/>
    <w:rsid w:val="001227D9"/>
    <w:rsid w:val="001227E1"/>
    <w:rsid w:val="0012281D"/>
    <w:rsid w:val="001228B0"/>
    <w:rsid w:val="001228CD"/>
    <w:rsid w:val="00122945"/>
    <w:rsid w:val="00122B6A"/>
    <w:rsid w:val="00122BF6"/>
    <w:rsid w:val="00122C5F"/>
    <w:rsid w:val="00122CD1"/>
    <w:rsid w:val="00122CD7"/>
    <w:rsid w:val="00122D2E"/>
    <w:rsid w:val="00122D54"/>
    <w:rsid w:val="00122EC1"/>
    <w:rsid w:val="00122F03"/>
    <w:rsid w:val="001231B4"/>
    <w:rsid w:val="0012360A"/>
    <w:rsid w:val="001239FC"/>
    <w:rsid w:val="00123B83"/>
    <w:rsid w:val="00123BF6"/>
    <w:rsid w:val="00123EBB"/>
    <w:rsid w:val="00123F1B"/>
    <w:rsid w:val="001240F0"/>
    <w:rsid w:val="00124208"/>
    <w:rsid w:val="00124354"/>
    <w:rsid w:val="001246C2"/>
    <w:rsid w:val="0012477F"/>
    <w:rsid w:val="00124806"/>
    <w:rsid w:val="00124971"/>
    <w:rsid w:val="001249C0"/>
    <w:rsid w:val="00124C19"/>
    <w:rsid w:val="00124CD0"/>
    <w:rsid w:val="001250CA"/>
    <w:rsid w:val="00125182"/>
    <w:rsid w:val="00125463"/>
    <w:rsid w:val="00125485"/>
    <w:rsid w:val="00125704"/>
    <w:rsid w:val="0012589F"/>
    <w:rsid w:val="00125910"/>
    <w:rsid w:val="00125993"/>
    <w:rsid w:val="00125ADE"/>
    <w:rsid w:val="00126082"/>
    <w:rsid w:val="00126308"/>
    <w:rsid w:val="00126456"/>
    <w:rsid w:val="00126573"/>
    <w:rsid w:val="001266BC"/>
    <w:rsid w:val="001266E5"/>
    <w:rsid w:val="00126904"/>
    <w:rsid w:val="001269DB"/>
    <w:rsid w:val="0012747A"/>
    <w:rsid w:val="00127542"/>
    <w:rsid w:val="001275CA"/>
    <w:rsid w:val="001279BE"/>
    <w:rsid w:val="00127CD7"/>
    <w:rsid w:val="00127D7B"/>
    <w:rsid w:val="00127E37"/>
    <w:rsid w:val="00127E47"/>
    <w:rsid w:val="0013012D"/>
    <w:rsid w:val="00130234"/>
    <w:rsid w:val="001304FC"/>
    <w:rsid w:val="00130760"/>
    <w:rsid w:val="001308B0"/>
    <w:rsid w:val="001308B3"/>
    <w:rsid w:val="00130D8A"/>
    <w:rsid w:val="00130DCA"/>
    <w:rsid w:val="00131124"/>
    <w:rsid w:val="00131225"/>
    <w:rsid w:val="001313FE"/>
    <w:rsid w:val="0013159A"/>
    <w:rsid w:val="001318E8"/>
    <w:rsid w:val="00131925"/>
    <w:rsid w:val="00131A45"/>
    <w:rsid w:val="00131D8E"/>
    <w:rsid w:val="00131F77"/>
    <w:rsid w:val="001323A6"/>
    <w:rsid w:val="001323E5"/>
    <w:rsid w:val="00132505"/>
    <w:rsid w:val="00132940"/>
    <w:rsid w:val="00132A54"/>
    <w:rsid w:val="00132B46"/>
    <w:rsid w:val="00132C9B"/>
    <w:rsid w:val="00132DCD"/>
    <w:rsid w:val="001334A5"/>
    <w:rsid w:val="001336C0"/>
    <w:rsid w:val="001336E1"/>
    <w:rsid w:val="001338F8"/>
    <w:rsid w:val="001339BE"/>
    <w:rsid w:val="00133A8A"/>
    <w:rsid w:val="00133ACE"/>
    <w:rsid w:val="00133B56"/>
    <w:rsid w:val="00133CEA"/>
    <w:rsid w:val="00133FAA"/>
    <w:rsid w:val="00134039"/>
    <w:rsid w:val="001340EA"/>
    <w:rsid w:val="001341C3"/>
    <w:rsid w:val="00134260"/>
    <w:rsid w:val="0013437F"/>
    <w:rsid w:val="00134449"/>
    <w:rsid w:val="0013457B"/>
    <w:rsid w:val="0013469F"/>
    <w:rsid w:val="00134713"/>
    <w:rsid w:val="00134779"/>
    <w:rsid w:val="001347B5"/>
    <w:rsid w:val="00134920"/>
    <w:rsid w:val="00134F9F"/>
    <w:rsid w:val="00134FD3"/>
    <w:rsid w:val="00135292"/>
    <w:rsid w:val="001355B6"/>
    <w:rsid w:val="00135648"/>
    <w:rsid w:val="001356D4"/>
    <w:rsid w:val="001357CA"/>
    <w:rsid w:val="00135CF6"/>
    <w:rsid w:val="00135E97"/>
    <w:rsid w:val="00135F24"/>
    <w:rsid w:val="00136086"/>
    <w:rsid w:val="001363C7"/>
    <w:rsid w:val="00136402"/>
    <w:rsid w:val="0013646D"/>
    <w:rsid w:val="00136556"/>
    <w:rsid w:val="00136A71"/>
    <w:rsid w:val="00136AA2"/>
    <w:rsid w:val="00136E19"/>
    <w:rsid w:val="00136F45"/>
    <w:rsid w:val="00136FAD"/>
    <w:rsid w:val="001371D7"/>
    <w:rsid w:val="001373AB"/>
    <w:rsid w:val="00137520"/>
    <w:rsid w:val="001375F8"/>
    <w:rsid w:val="001376BF"/>
    <w:rsid w:val="00137773"/>
    <w:rsid w:val="001379C5"/>
    <w:rsid w:val="00137C7D"/>
    <w:rsid w:val="00137D47"/>
    <w:rsid w:val="00137FFC"/>
    <w:rsid w:val="001400C3"/>
    <w:rsid w:val="001401A5"/>
    <w:rsid w:val="0014025F"/>
    <w:rsid w:val="0014045A"/>
    <w:rsid w:val="0014061F"/>
    <w:rsid w:val="00140627"/>
    <w:rsid w:val="0014095C"/>
    <w:rsid w:val="00140AE7"/>
    <w:rsid w:val="00140D4E"/>
    <w:rsid w:val="00140E89"/>
    <w:rsid w:val="00140EC7"/>
    <w:rsid w:val="00140F42"/>
    <w:rsid w:val="00140FE9"/>
    <w:rsid w:val="00141255"/>
    <w:rsid w:val="0014149A"/>
    <w:rsid w:val="00141EA4"/>
    <w:rsid w:val="00142177"/>
    <w:rsid w:val="0014272E"/>
    <w:rsid w:val="001427A1"/>
    <w:rsid w:val="00142A8C"/>
    <w:rsid w:val="00142B49"/>
    <w:rsid w:val="00142F51"/>
    <w:rsid w:val="00143586"/>
    <w:rsid w:val="0014361D"/>
    <w:rsid w:val="00143C43"/>
    <w:rsid w:val="00143C4B"/>
    <w:rsid w:val="00143D37"/>
    <w:rsid w:val="00143E63"/>
    <w:rsid w:val="0014409E"/>
    <w:rsid w:val="00144141"/>
    <w:rsid w:val="00144218"/>
    <w:rsid w:val="001444BD"/>
    <w:rsid w:val="001445AF"/>
    <w:rsid w:val="001446A9"/>
    <w:rsid w:val="00144705"/>
    <w:rsid w:val="001448E1"/>
    <w:rsid w:val="001449D0"/>
    <w:rsid w:val="00144ACC"/>
    <w:rsid w:val="00144CED"/>
    <w:rsid w:val="00144E58"/>
    <w:rsid w:val="0014506C"/>
    <w:rsid w:val="0014528E"/>
    <w:rsid w:val="0014536C"/>
    <w:rsid w:val="001456DA"/>
    <w:rsid w:val="001456E3"/>
    <w:rsid w:val="0014575F"/>
    <w:rsid w:val="00145BA6"/>
    <w:rsid w:val="00145F1E"/>
    <w:rsid w:val="00145F26"/>
    <w:rsid w:val="00145F55"/>
    <w:rsid w:val="0014607C"/>
    <w:rsid w:val="001462FA"/>
    <w:rsid w:val="001465FD"/>
    <w:rsid w:val="00146634"/>
    <w:rsid w:val="001468DA"/>
    <w:rsid w:val="00146C77"/>
    <w:rsid w:val="00146F93"/>
    <w:rsid w:val="001470B1"/>
    <w:rsid w:val="00147323"/>
    <w:rsid w:val="00147343"/>
    <w:rsid w:val="001475CB"/>
    <w:rsid w:val="0014775B"/>
    <w:rsid w:val="00147B35"/>
    <w:rsid w:val="00147D3C"/>
    <w:rsid w:val="00147E84"/>
    <w:rsid w:val="00147F10"/>
    <w:rsid w:val="00150131"/>
    <w:rsid w:val="00150224"/>
    <w:rsid w:val="0015047E"/>
    <w:rsid w:val="001504F1"/>
    <w:rsid w:val="00150763"/>
    <w:rsid w:val="0015080A"/>
    <w:rsid w:val="001509C7"/>
    <w:rsid w:val="00150A39"/>
    <w:rsid w:val="00150B21"/>
    <w:rsid w:val="001511A0"/>
    <w:rsid w:val="00151374"/>
    <w:rsid w:val="001513BA"/>
    <w:rsid w:val="001513D0"/>
    <w:rsid w:val="001515A6"/>
    <w:rsid w:val="001515DD"/>
    <w:rsid w:val="00151757"/>
    <w:rsid w:val="001519B0"/>
    <w:rsid w:val="00151A22"/>
    <w:rsid w:val="00151B93"/>
    <w:rsid w:val="00151ED3"/>
    <w:rsid w:val="00151EE5"/>
    <w:rsid w:val="00152214"/>
    <w:rsid w:val="001522C1"/>
    <w:rsid w:val="0015231E"/>
    <w:rsid w:val="001523BD"/>
    <w:rsid w:val="001528DE"/>
    <w:rsid w:val="00152A55"/>
    <w:rsid w:val="00152B01"/>
    <w:rsid w:val="00152B2E"/>
    <w:rsid w:val="00152C3A"/>
    <w:rsid w:val="00152D91"/>
    <w:rsid w:val="00153028"/>
    <w:rsid w:val="001532CA"/>
    <w:rsid w:val="0015362A"/>
    <w:rsid w:val="001536FF"/>
    <w:rsid w:val="00153A45"/>
    <w:rsid w:val="00153AD9"/>
    <w:rsid w:val="00153CE2"/>
    <w:rsid w:val="00153D99"/>
    <w:rsid w:val="00153EE4"/>
    <w:rsid w:val="00153F70"/>
    <w:rsid w:val="001540A6"/>
    <w:rsid w:val="00154104"/>
    <w:rsid w:val="00154138"/>
    <w:rsid w:val="00154428"/>
    <w:rsid w:val="001545B7"/>
    <w:rsid w:val="001545B8"/>
    <w:rsid w:val="001546B8"/>
    <w:rsid w:val="001547A2"/>
    <w:rsid w:val="001547F9"/>
    <w:rsid w:val="00154844"/>
    <w:rsid w:val="00155510"/>
    <w:rsid w:val="00155771"/>
    <w:rsid w:val="00155AB5"/>
    <w:rsid w:val="00155C0C"/>
    <w:rsid w:val="00155D70"/>
    <w:rsid w:val="001560D4"/>
    <w:rsid w:val="001561FA"/>
    <w:rsid w:val="00156471"/>
    <w:rsid w:val="001565E6"/>
    <w:rsid w:val="0015685A"/>
    <w:rsid w:val="00156938"/>
    <w:rsid w:val="00156C4A"/>
    <w:rsid w:val="00156D92"/>
    <w:rsid w:val="001573B2"/>
    <w:rsid w:val="0015769C"/>
    <w:rsid w:val="001578D1"/>
    <w:rsid w:val="00157C6A"/>
    <w:rsid w:val="00157F1B"/>
    <w:rsid w:val="00157FB5"/>
    <w:rsid w:val="001600E6"/>
    <w:rsid w:val="001602D3"/>
    <w:rsid w:val="0016060A"/>
    <w:rsid w:val="0016077B"/>
    <w:rsid w:val="0016098D"/>
    <w:rsid w:val="00160D0C"/>
    <w:rsid w:val="00160E55"/>
    <w:rsid w:val="00161236"/>
    <w:rsid w:val="0016126B"/>
    <w:rsid w:val="00161452"/>
    <w:rsid w:val="00161854"/>
    <w:rsid w:val="001619A3"/>
    <w:rsid w:val="00161B90"/>
    <w:rsid w:val="00161C94"/>
    <w:rsid w:val="0016266E"/>
    <w:rsid w:val="001627F2"/>
    <w:rsid w:val="00162861"/>
    <w:rsid w:val="0016291F"/>
    <w:rsid w:val="001629DC"/>
    <w:rsid w:val="00162B70"/>
    <w:rsid w:val="00162B8F"/>
    <w:rsid w:val="00162EAB"/>
    <w:rsid w:val="00162F1B"/>
    <w:rsid w:val="00163100"/>
    <w:rsid w:val="00163169"/>
    <w:rsid w:val="001634F5"/>
    <w:rsid w:val="00163DB5"/>
    <w:rsid w:val="00163E0B"/>
    <w:rsid w:val="001640DC"/>
    <w:rsid w:val="001641D1"/>
    <w:rsid w:val="00164294"/>
    <w:rsid w:val="0016451F"/>
    <w:rsid w:val="001645B5"/>
    <w:rsid w:val="00164B0A"/>
    <w:rsid w:val="00164CD7"/>
    <w:rsid w:val="00164E3D"/>
    <w:rsid w:val="00164F07"/>
    <w:rsid w:val="00164FF6"/>
    <w:rsid w:val="001650DE"/>
    <w:rsid w:val="00165155"/>
    <w:rsid w:val="0016518B"/>
    <w:rsid w:val="00165228"/>
    <w:rsid w:val="001652E5"/>
    <w:rsid w:val="001652F8"/>
    <w:rsid w:val="0016575E"/>
    <w:rsid w:val="00165AF1"/>
    <w:rsid w:val="00165B22"/>
    <w:rsid w:val="00165C43"/>
    <w:rsid w:val="00165D5D"/>
    <w:rsid w:val="00165F0C"/>
    <w:rsid w:val="00165F86"/>
    <w:rsid w:val="0016637D"/>
    <w:rsid w:val="001663DB"/>
    <w:rsid w:val="0016652F"/>
    <w:rsid w:val="0016656C"/>
    <w:rsid w:val="0016661E"/>
    <w:rsid w:val="0016677B"/>
    <w:rsid w:val="00166B7B"/>
    <w:rsid w:val="00166F60"/>
    <w:rsid w:val="00166FC2"/>
    <w:rsid w:val="001670A1"/>
    <w:rsid w:val="001675B0"/>
    <w:rsid w:val="00167700"/>
    <w:rsid w:val="00167A76"/>
    <w:rsid w:val="00167B10"/>
    <w:rsid w:val="00167CE0"/>
    <w:rsid w:val="00167D12"/>
    <w:rsid w:val="00167D39"/>
    <w:rsid w:val="001700DA"/>
    <w:rsid w:val="0017034C"/>
    <w:rsid w:val="001704D9"/>
    <w:rsid w:val="00170510"/>
    <w:rsid w:val="001705C2"/>
    <w:rsid w:val="001706CB"/>
    <w:rsid w:val="00170B2C"/>
    <w:rsid w:val="00170CF1"/>
    <w:rsid w:val="00170D0C"/>
    <w:rsid w:val="00170EE2"/>
    <w:rsid w:val="00170FA6"/>
    <w:rsid w:val="00170FCB"/>
    <w:rsid w:val="00171042"/>
    <w:rsid w:val="001711EB"/>
    <w:rsid w:val="00171224"/>
    <w:rsid w:val="0017137B"/>
    <w:rsid w:val="001714AE"/>
    <w:rsid w:val="001714B7"/>
    <w:rsid w:val="0017150A"/>
    <w:rsid w:val="001715DB"/>
    <w:rsid w:val="00171783"/>
    <w:rsid w:val="00171A40"/>
    <w:rsid w:val="00171B26"/>
    <w:rsid w:val="00172071"/>
    <w:rsid w:val="00172154"/>
    <w:rsid w:val="0017219C"/>
    <w:rsid w:val="001721F6"/>
    <w:rsid w:val="00172338"/>
    <w:rsid w:val="0017233C"/>
    <w:rsid w:val="00172527"/>
    <w:rsid w:val="00172805"/>
    <w:rsid w:val="001728D3"/>
    <w:rsid w:val="0017291B"/>
    <w:rsid w:val="00172BDC"/>
    <w:rsid w:val="00173107"/>
    <w:rsid w:val="00173516"/>
    <w:rsid w:val="001735CA"/>
    <w:rsid w:val="001736B3"/>
    <w:rsid w:val="00173998"/>
    <w:rsid w:val="00174022"/>
    <w:rsid w:val="0017452C"/>
    <w:rsid w:val="00174536"/>
    <w:rsid w:val="0017458E"/>
    <w:rsid w:val="00174788"/>
    <w:rsid w:val="0017496C"/>
    <w:rsid w:val="0017499C"/>
    <w:rsid w:val="00174D29"/>
    <w:rsid w:val="00174F73"/>
    <w:rsid w:val="001752CE"/>
    <w:rsid w:val="001756F9"/>
    <w:rsid w:val="001759C9"/>
    <w:rsid w:val="00175AC5"/>
    <w:rsid w:val="00175B86"/>
    <w:rsid w:val="00175DDD"/>
    <w:rsid w:val="00176594"/>
    <w:rsid w:val="00176738"/>
    <w:rsid w:val="00176804"/>
    <w:rsid w:val="00176850"/>
    <w:rsid w:val="00176EFC"/>
    <w:rsid w:val="00176F87"/>
    <w:rsid w:val="001770E5"/>
    <w:rsid w:val="001772B0"/>
    <w:rsid w:val="00177461"/>
    <w:rsid w:val="001774BA"/>
    <w:rsid w:val="001774F2"/>
    <w:rsid w:val="0017754E"/>
    <w:rsid w:val="0017758A"/>
    <w:rsid w:val="001777A0"/>
    <w:rsid w:val="001778DD"/>
    <w:rsid w:val="00177AF4"/>
    <w:rsid w:val="00177AFD"/>
    <w:rsid w:val="00177B4B"/>
    <w:rsid w:val="00177C28"/>
    <w:rsid w:val="00177D56"/>
    <w:rsid w:val="00177E32"/>
    <w:rsid w:val="00180200"/>
    <w:rsid w:val="00180880"/>
    <w:rsid w:val="00180A67"/>
    <w:rsid w:val="00180BC2"/>
    <w:rsid w:val="00180CE6"/>
    <w:rsid w:val="00180E7E"/>
    <w:rsid w:val="00181163"/>
    <w:rsid w:val="001814B2"/>
    <w:rsid w:val="00181525"/>
    <w:rsid w:val="00181B4B"/>
    <w:rsid w:val="00181C42"/>
    <w:rsid w:val="00181D9B"/>
    <w:rsid w:val="0018205A"/>
    <w:rsid w:val="0018212A"/>
    <w:rsid w:val="001821EC"/>
    <w:rsid w:val="0018240E"/>
    <w:rsid w:val="0018252D"/>
    <w:rsid w:val="001829B7"/>
    <w:rsid w:val="00182AAD"/>
    <w:rsid w:val="00182ACB"/>
    <w:rsid w:val="00182C45"/>
    <w:rsid w:val="00182D4D"/>
    <w:rsid w:val="00182E94"/>
    <w:rsid w:val="00182EA2"/>
    <w:rsid w:val="001831E8"/>
    <w:rsid w:val="00183552"/>
    <w:rsid w:val="00183639"/>
    <w:rsid w:val="001836C1"/>
    <w:rsid w:val="0018376F"/>
    <w:rsid w:val="001838FD"/>
    <w:rsid w:val="0018392C"/>
    <w:rsid w:val="00183B86"/>
    <w:rsid w:val="00183C4A"/>
    <w:rsid w:val="00183F20"/>
    <w:rsid w:val="00184031"/>
    <w:rsid w:val="00184146"/>
    <w:rsid w:val="00184522"/>
    <w:rsid w:val="00184743"/>
    <w:rsid w:val="001847CE"/>
    <w:rsid w:val="0018496D"/>
    <w:rsid w:val="00184B54"/>
    <w:rsid w:val="00185140"/>
    <w:rsid w:val="00185224"/>
    <w:rsid w:val="0018538A"/>
    <w:rsid w:val="0018548A"/>
    <w:rsid w:val="001857AA"/>
    <w:rsid w:val="001858AB"/>
    <w:rsid w:val="00186304"/>
    <w:rsid w:val="00186421"/>
    <w:rsid w:val="0018666A"/>
    <w:rsid w:val="00186715"/>
    <w:rsid w:val="00186ADE"/>
    <w:rsid w:val="00186AF6"/>
    <w:rsid w:val="00186D87"/>
    <w:rsid w:val="001875D2"/>
    <w:rsid w:val="0018760E"/>
    <w:rsid w:val="00187738"/>
    <w:rsid w:val="00187780"/>
    <w:rsid w:val="001878A1"/>
    <w:rsid w:val="00187984"/>
    <w:rsid w:val="00187CB3"/>
    <w:rsid w:val="00187D14"/>
    <w:rsid w:val="00190177"/>
    <w:rsid w:val="0019044B"/>
    <w:rsid w:val="00190614"/>
    <w:rsid w:val="00190C7E"/>
    <w:rsid w:val="00190F9F"/>
    <w:rsid w:val="00191118"/>
    <w:rsid w:val="00191184"/>
    <w:rsid w:val="00191323"/>
    <w:rsid w:val="00191E50"/>
    <w:rsid w:val="00191E85"/>
    <w:rsid w:val="0019205A"/>
    <w:rsid w:val="0019209B"/>
    <w:rsid w:val="001921C8"/>
    <w:rsid w:val="0019221E"/>
    <w:rsid w:val="00192467"/>
    <w:rsid w:val="00192635"/>
    <w:rsid w:val="001926D0"/>
    <w:rsid w:val="001926DB"/>
    <w:rsid w:val="00192B0F"/>
    <w:rsid w:val="00192B1B"/>
    <w:rsid w:val="00192B4B"/>
    <w:rsid w:val="00193003"/>
    <w:rsid w:val="001932A3"/>
    <w:rsid w:val="00193358"/>
    <w:rsid w:val="001933BC"/>
    <w:rsid w:val="00193508"/>
    <w:rsid w:val="00193788"/>
    <w:rsid w:val="00193938"/>
    <w:rsid w:val="00193AA8"/>
    <w:rsid w:val="00193B2D"/>
    <w:rsid w:val="00193B44"/>
    <w:rsid w:val="00193E6F"/>
    <w:rsid w:val="0019464E"/>
    <w:rsid w:val="0019479F"/>
    <w:rsid w:val="00194810"/>
    <w:rsid w:val="0019483B"/>
    <w:rsid w:val="00194AEF"/>
    <w:rsid w:val="00194E1F"/>
    <w:rsid w:val="00194E68"/>
    <w:rsid w:val="00194E9D"/>
    <w:rsid w:val="00194EC3"/>
    <w:rsid w:val="001950EF"/>
    <w:rsid w:val="00195161"/>
    <w:rsid w:val="00195343"/>
    <w:rsid w:val="001953F6"/>
    <w:rsid w:val="00195439"/>
    <w:rsid w:val="00195518"/>
    <w:rsid w:val="00195BC9"/>
    <w:rsid w:val="00195D4E"/>
    <w:rsid w:val="00195D57"/>
    <w:rsid w:val="001960E3"/>
    <w:rsid w:val="001962AD"/>
    <w:rsid w:val="001962FA"/>
    <w:rsid w:val="00196336"/>
    <w:rsid w:val="00196368"/>
    <w:rsid w:val="001967CE"/>
    <w:rsid w:val="001968D5"/>
    <w:rsid w:val="00196AD8"/>
    <w:rsid w:val="00196CE8"/>
    <w:rsid w:val="00196ECC"/>
    <w:rsid w:val="00196F31"/>
    <w:rsid w:val="00196F71"/>
    <w:rsid w:val="001971F2"/>
    <w:rsid w:val="001973D7"/>
    <w:rsid w:val="00197521"/>
    <w:rsid w:val="001979FE"/>
    <w:rsid w:val="00197B2E"/>
    <w:rsid w:val="00197B5D"/>
    <w:rsid w:val="00197E1E"/>
    <w:rsid w:val="001A03B7"/>
    <w:rsid w:val="001A0463"/>
    <w:rsid w:val="001A06BD"/>
    <w:rsid w:val="001A06D0"/>
    <w:rsid w:val="001A076D"/>
    <w:rsid w:val="001A0882"/>
    <w:rsid w:val="001A0A86"/>
    <w:rsid w:val="001A0CDC"/>
    <w:rsid w:val="001A106B"/>
    <w:rsid w:val="001A1140"/>
    <w:rsid w:val="001A1163"/>
    <w:rsid w:val="001A14BC"/>
    <w:rsid w:val="001A15CE"/>
    <w:rsid w:val="001A17BB"/>
    <w:rsid w:val="001A183E"/>
    <w:rsid w:val="001A1860"/>
    <w:rsid w:val="001A1916"/>
    <w:rsid w:val="001A197D"/>
    <w:rsid w:val="001A19D6"/>
    <w:rsid w:val="001A1AB0"/>
    <w:rsid w:val="001A1D29"/>
    <w:rsid w:val="001A1E16"/>
    <w:rsid w:val="001A1F8B"/>
    <w:rsid w:val="001A225E"/>
    <w:rsid w:val="001A22FC"/>
    <w:rsid w:val="001A2410"/>
    <w:rsid w:val="001A2573"/>
    <w:rsid w:val="001A2A4E"/>
    <w:rsid w:val="001A2B25"/>
    <w:rsid w:val="001A2BEF"/>
    <w:rsid w:val="001A2C27"/>
    <w:rsid w:val="001A2C42"/>
    <w:rsid w:val="001A2FCF"/>
    <w:rsid w:val="001A308A"/>
    <w:rsid w:val="001A3372"/>
    <w:rsid w:val="001A352C"/>
    <w:rsid w:val="001A3543"/>
    <w:rsid w:val="001A36FC"/>
    <w:rsid w:val="001A3AF1"/>
    <w:rsid w:val="001A3AFA"/>
    <w:rsid w:val="001A3B8D"/>
    <w:rsid w:val="001A3BCF"/>
    <w:rsid w:val="001A4280"/>
    <w:rsid w:val="001A4464"/>
    <w:rsid w:val="001A4494"/>
    <w:rsid w:val="001A4775"/>
    <w:rsid w:val="001A4A8B"/>
    <w:rsid w:val="001A4F80"/>
    <w:rsid w:val="001A5064"/>
    <w:rsid w:val="001A50F5"/>
    <w:rsid w:val="001A51FA"/>
    <w:rsid w:val="001A54E0"/>
    <w:rsid w:val="001A577A"/>
    <w:rsid w:val="001A5A17"/>
    <w:rsid w:val="001A5A2C"/>
    <w:rsid w:val="001A5BCD"/>
    <w:rsid w:val="001A5D54"/>
    <w:rsid w:val="001A5E08"/>
    <w:rsid w:val="001A5F06"/>
    <w:rsid w:val="001A5F0A"/>
    <w:rsid w:val="001A6579"/>
    <w:rsid w:val="001A67DD"/>
    <w:rsid w:val="001A6A4B"/>
    <w:rsid w:val="001A6DE2"/>
    <w:rsid w:val="001A7209"/>
    <w:rsid w:val="001A73BD"/>
    <w:rsid w:val="001A746B"/>
    <w:rsid w:val="001A7690"/>
    <w:rsid w:val="001A7708"/>
    <w:rsid w:val="001A77FE"/>
    <w:rsid w:val="001A786C"/>
    <w:rsid w:val="001A7AC9"/>
    <w:rsid w:val="001A7BAF"/>
    <w:rsid w:val="001A7C35"/>
    <w:rsid w:val="001A7E78"/>
    <w:rsid w:val="001B0081"/>
    <w:rsid w:val="001B050A"/>
    <w:rsid w:val="001B07C1"/>
    <w:rsid w:val="001B07DC"/>
    <w:rsid w:val="001B0DDD"/>
    <w:rsid w:val="001B11DB"/>
    <w:rsid w:val="001B11F7"/>
    <w:rsid w:val="001B1472"/>
    <w:rsid w:val="001B17D1"/>
    <w:rsid w:val="001B1AB1"/>
    <w:rsid w:val="001B1C36"/>
    <w:rsid w:val="001B204F"/>
    <w:rsid w:val="001B2553"/>
    <w:rsid w:val="001B266B"/>
    <w:rsid w:val="001B296E"/>
    <w:rsid w:val="001B2974"/>
    <w:rsid w:val="001B2B56"/>
    <w:rsid w:val="001B2BB4"/>
    <w:rsid w:val="001B2BC1"/>
    <w:rsid w:val="001B2D2E"/>
    <w:rsid w:val="001B2DAD"/>
    <w:rsid w:val="001B2E3F"/>
    <w:rsid w:val="001B30FC"/>
    <w:rsid w:val="001B31A3"/>
    <w:rsid w:val="001B335C"/>
    <w:rsid w:val="001B3965"/>
    <w:rsid w:val="001B3A6B"/>
    <w:rsid w:val="001B3CC8"/>
    <w:rsid w:val="001B3D1E"/>
    <w:rsid w:val="001B3D77"/>
    <w:rsid w:val="001B45D1"/>
    <w:rsid w:val="001B4891"/>
    <w:rsid w:val="001B4D62"/>
    <w:rsid w:val="001B4D94"/>
    <w:rsid w:val="001B4FD9"/>
    <w:rsid w:val="001B4FF0"/>
    <w:rsid w:val="001B5034"/>
    <w:rsid w:val="001B50B2"/>
    <w:rsid w:val="001B53E7"/>
    <w:rsid w:val="001B5697"/>
    <w:rsid w:val="001B5B2C"/>
    <w:rsid w:val="001B628F"/>
    <w:rsid w:val="001B639F"/>
    <w:rsid w:val="001B63D8"/>
    <w:rsid w:val="001B641F"/>
    <w:rsid w:val="001B64B4"/>
    <w:rsid w:val="001B6764"/>
    <w:rsid w:val="001B6768"/>
    <w:rsid w:val="001B6913"/>
    <w:rsid w:val="001B6C41"/>
    <w:rsid w:val="001B6CF0"/>
    <w:rsid w:val="001B6D53"/>
    <w:rsid w:val="001B6E41"/>
    <w:rsid w:val="001B6EF8"/>
    <w:rsid w:val="001B704F"/>
    <w:rsid w:val="001B7462"/>
    <w:rsid w:val="001B7561"/>
    <w:rsid w:val="001B7829"/>
    <w:rsid w:val="001B7883"/>
    <w:rsid w:val="001B79D7"/>
    <w:rsid w:val="001B7ABB"/>
    <w:rsid w:val="001B7B39"/>
    <w:rsid w:val="001B7C4E"/>
    <w:rsid w:val="001B7F42"/>
    <w:rsid w:val="001C03FD"/>
    <w:rsid w:val="001C044A"/>
    <w:rsid w:val="001C04E2"/>
    <w:rsid w:val="001C0517"/>
    <w:rsid w:val="001C07E2"/>
    <w:rsid w:val="001C085A"/>
    <w:rsid w:val="001C0BBD"/>
    <w:rsid w:val="001C0BD5"/>
    <w:rsid w:val="001C0C3C"/>
    <w:rsid w:val="001C0D90"/>
    <w:rsid w:val="001C107B"/>
    <w:rsid w:val="001C1090"/>
    <w:rsid w:val="001C13A3"/>
    <w:rsid w:val="001C13D3"/>
    <w:rsid w:val="001C187D"/>
    <w:rsid w:val="001C1AF1"/>
    <w:rsid w:val="001C1DA7"/>
    <w:rsid w:val="001C1FC7"/>
    <w:rsid w:val="001C21F5"/>
    <w:rsid w:val="001C24BE"/>
    <w:rsid w:val="001C26F1"/>
    <w:rsid w:val="001C2A15"/>
    <w:rsid w:val="001C2EE9"/>
    <w:rsid w:val="001C31CF"/>
    <w:rsid w:val="001C3949"/>
    <w:rsid w:val="001C3A1E"/>
    <w:rsid w:val="001C3A3A"/>
    <w:rsid w:val="001C3C26"/>
    <w:rsid w:val="001C3D4C"/>
    <w:rsid w:val="001C3DD5"/>
    <w:rsid w:val="001C3E56"/>
    <w:rsid w:val="001C3EE9"/>
    <w:rsid w:val="001C406D"/>
    <w:rsid w:val="001C45C3"/>
    <w:rsid w:val="001C481A"/>
    <w:rsid w:val="001C484F"/>
    <w:rsid w:val="001C4989"/>
    <w:rsid w:val="001C4CE2"/>
    <w:rsid w:val="001C4EE4"/>
    <w:rsid w:val="001C4F05"/>
    <w:rsid w:val="001C5367"/>
    <w:rsid w:val="001C53DD"/>
    <w:rsid w:val="001C54CC"/>
    <w:rsid w:val="001C56A1"/>
    <w:rsid w:val="001C58ED"/>
    <w:rsid w:val="001C598E"/>
    <w:rsid w:val="001C5B2D"/>
    <w:rsid w:val="001C5BD0"/>
    <w:rsid w:val="001C5CCC"/>
    <w:rsid w:val="001C5D97"/>
    <w:rsid w:val="001C5F47"/>
    <w:rsid w:val="001C5FB0"/>
    <w:rsid w:val="001C60EB"/>
    <w:rsid w:val="001C6545"/>
    <w:rsid w:val="001C674F"/>
    <w:rsid w:val="001C68A7"/>
    <w:rsid w:val="001C6B5D"/>
    <w:rsid w:val="001C6DCA"/>
    <w:rsid w:val="001C743C"/>
    <w:rsid w:val="001C771F"/>
    <w:rsid w:val="001C7835"/>
    <w:rsid w:val="001C7B66"/>
    <w:rsid w:val="001C7CA4"/>
    <w:rsid w:val="001C7D47"/>
    <w:rsid w:val="001D00E1"/>
    <w:rsid w:val="001D0236"/>
    <w:rsid w:val="001D0484"/>
    <w:rsid w:val="001D0BA3"/>
    <w:rsid w:val="001D0E3A"/>
    <w:rsid w:val="001D11B1"/>
    <w:rsid w:val="001D123A"/>
    <w:rsid w:val="001D12D6"/>
    <w:rsid w:val="001D1385"/>
    <w:rsid w:val="001D146D"/>
    <w:rsid w:val="001D1670"/>
    <w:rsid w:val="001D1706"/>
    <w:rsid w:val="001D17CD"/>
    <w:rsid w:val="001D1834"/>
    <w:rsid w:val="001D1B87"/>
    <w:rsid w:val="001D1D4F"/>
    <w:rsid w:val="001D1F07"/>
    <w:rsid w:val="001D2318"/>
    <w:rsid w:val="001D28EB"/>
    <w:rsid w:val="001D2924"/>
    <w:rsid w:val="001D29F3"/>
    <w:rsid w:val="001D2A45"/>
    <w:rsid w:val="001D2B66"/>
    <w:rsid w:val="001D2EF4"/>
    <w:rsid w:val="001D321A"/>
    <w:rsid w:val="001D338D"/>
    <w:rsid w:val="001D3721"/>
    <w:rsid w:val="001D3D53"/>
    <w:rsid w:val="001D3D93"/>
    <w:rsid w:val="001D3DC2"/>
    <w:rsid w:val="001D3DDC"/>
    <w:rsid w:val="001D3E16"/>
    <w:rsid w:val="001D3F3C"/>
    <w:rsid w:val="001D3FA4"/>
    <w:rsid w:val="001D3FF1"/>
    <w:rsid w:val="001D42D8"/>
    <w:rsid w:val="001D43AE"/>
    <w:rsid w:val="001D4889"/>
    <w:rsid w:val="001D4B40"/>
    <w:rsid w:val="001D4D38"/>
    <w:rsid w:val="001D4D67"/>
    <w:rsid w:val="001D4D73"/>
    <w:rsid w:val="001D4D7A"/>
    <w:rsid w:val="001D54E3"/>
    <w:rsid w:val="001D559D"/>
    <w:rsid w:val="001D56E5"/>
    <w:rsid w:val="001D5A23"/>
    <w:rsid w:val="001D5F76"/>
    <w:rsid w:val="001D5FA8"/>
    <w:rsid w:val="001D6025"/>
    <w:rsid w:val="001D61E6"/>
    <w:rsid w:val="001D6221"/>
    <w:rsid w:val="001D62FE"/>
    <w:rsid w:val="001D6421"/>
    <w:rsid w:val="001D653D"/>
    <w:rsid w:val="001D689A"/>
    <w:rsid w:val="001D6A10"/>
    <w:rsid w:val="001D6AAF"/>
    <w:rsid w:val="001D6BFD"/>
    <w:rsid w:val="001D6C1E"/>
    <w:rsid w:val="001D709E"/>
    <w:rsid w:val="001D7235"/>
    <w:rsid w:val="001D75CB"/>
    <w:rsid w:val="001D78C5"/>
    <w:rsid w:val="001D7BC2"/>
    <w:rsid w:val="001E0190"/>
    <w:rsid w:val="001E0521"/>
    <w:rsid w:val="001E059E"/>
    <w:rsid w:val="001E05F1"/>
    <w:rsid w:val="001E09B8"/>
    <w:rsid w:val="001E192B"/>
    <w:rsid w:val="001E19EE"/>
    <w:rsid w:val="001E1AD4"/>
    <w:rsid w:val="001E1C42"/>
    <w:rsid w:val="001E1DBD"/>
    <w:rsid w:val="001E1E11"/>
    <w:rsid w:val="001E27E1"/>
    <w:rsid w:val="001E28A9"/>
    <w:rsid w:val="001E2B8D"/>
    <w:rsid w:val="001E2E45"/>
    <w:rsid w:val="001E2E56"/>
    <w:rsid w:val="001E2F6A"/>
    <w:rsid w:val="001E314A"/>
    <w:rsid w:val="001E31A3"/>
    <w:rsid w:val="001E3273"/>
    <w:rsid w:val="001E33E7"/>
    <w:rsid w:val="001E354B"/>
    <w:rsid w:val="001E3607"/>
    <w:rsid w:val="001E3697"/>
    <w:rsid w:val="001E37C3"/>
    <w:rsid w:val="001E386E"/>
    <w:rsid w:val="001E3922"/>
    <w:rsid w:val="001E3997"/>
    <w:rsid w:val="001E3C09"/>
    <w:rsid w:val="001E4147"/>
    <w:rsid w:val="001E4756"/>
    <w:rsid w:val="001E4759"/>
    <w:rsid w:val="001E47DE"/>
    <w:rsid w:val="001E482A"/>
    <w:rsid w:val="001E4A7B"/>
    <w:rsid w:val="001E4B4F"/>
    <w:rsid w:val="001E4CEB"/>
    <w:rsid w:val="001E4D9A"/>
    <w:rsid w:val="001E4DC8"/>
    <w:rsid w:val="001E5234"/>
    <w:rsid w:val="001E53EB"/>
    <w:rsid w:val="001E5411"/>
    <w:rsid w:val="001E557D"/>
    <w:rsid w:val="001E58A3"/>
    <w:rsid w:val="001E58FF"/>
    <w:rsid w:val="001E59DF"/>
    <w:rsid w:val="001E5DDF"/>
    <w:rsid w:val="001E5E5E"/>
    <w:rsid w:val="001E60DF"/>
    <w:rsid w:val="001E614C"/>
    <w:rsid w:val="001E6200"/>
    <w:rsid w:val="001E63E6"/>
    <w:rsid w:val="001E63F9"/>
    <w:rsid w:val="001E66B7"/>
    <w:rsid w:val="001E69A5"/>
    <w:rsid w:val="001E6A41"/>
    <w:rsid w:val="001E6A8B"/>
    <w:rsid w:val="001E6F33"/>
    <w:rsid w:val="001E71CC"/>
    <w:rsid w:val="001E74B5"/>
    <w:rsid w:val="001E7649"/>
    <w:rsid w:val="001E787E"/>
    <w:rsid w:val="001E791B"/>
    <w:rsid w:val="001E7A0D"/>
    <w:rsid w:val="001E7E93"/>
    <w:rsid w:val="001E7F3F"/>
    <w:rsid w:val="001F03C6"/>
    <w:rsid w:val="001F072D"/>
    <w:rsid w:val="001F089B"/>
    <w:rsid w:val="001F0914"/>
    <w:rsid w:val="001F0A45"/>
    <w:rsid w:val="001F0ADB"/>
    <w:rsid w:val="001F0CE1"/>
    <w:rsid w:val="001F0E2F"/>
    <w:rsid w:val="001F0E30"/>
    <w:rsid w:val="001F1079"/>
    <w:rsid w:val="001F10A2"/>
    <w:rsid w:val="001F123C"/>
    <w:rsid w:val="001F17BC"/>
    <w:rsid w:val="001F1D2A"/>
    <w:rsid w:val="001F1D46"/>
    <w:rsid w:val="001F1ED9"/>
    <w:rsid w:val="001F1F34"/>
    <w:rsid w:val="001F2196"/>
    <w:rsid w:val="001F21F9"/>
    <w:rsid w:val="001F2319"/>
    <w:rsid w:val="001F2342"/>
    <w:rsid w:val="001F2746"/>
    <w:rsid w:val="001F2880"/>
    <w:rsid w:val="001F28E4"/>
    <w:rsid w:val="001F2903"/>
    <w:rsid w:val="001F2AA5"/>
    <w:rsid w:val="001F2B95"/>
    <w:rsid w:val="001F2CF0"/>
    <w:rsid w:val="001F2D9F"/>
    <w:rsid w:val="001F2E04"/>
    <w:rsid w:val="001F30C0"/>
    <w:rsid w:val="001F33E0"/>
    <w:rsid w:val="001F35D1"/>
    <w:rsid w:val="001F360C"/>
    <w:rsid w:val="001F377E"/>
    <w:rsid w:val="001F3BD2"/>
    <w:rsid w:val="001F3D4E"/>
    <w:rsid w:val="001F3DD6"/>
    <w:rsid w:val="001F410B"/>
    <w:rsid w:val="001F418E"/>
    <w:rsid w:val="001F41B2"/>
    <w:rsid w:val="001F41BF"/>
    <w:rsid w:val="001F450F"/>
    <w:rsid w:val="001F47C6"/>
    <w:rsid w:val="001F4819"/>
    <w:rsid w:val="001F48A2"/>
    <w:rsid w:val="001F4AD0"/>
    <w:rsid w:val="001F4AE0"/>
    <w:rsid w:val="001F4B67"/>
    <w:rsid w:val="001F5040"/>
    <w:rsid w:val="001F54CA"/>
    <w:rsid w:val="001F5593"/>
    <w:rsid w:val="001F5AC3"/>
    <w:rsid w:val="001F5E7F"/>
    <w:rsid w:val="001F5F51"/>
    <w:rsid w:val="001F6132"/>
    <w:rsid w:val="001F62EA"/>
    <w:rsid w:val="001F659A"/>
    <w:rsid w:val="001F65F6"/>
    <w:rsid w:val="001F69DB"/>
    <w:rsid w:val="001F6D37"/>
    <w:rsid w:val="001F70AF"/>
    <w:rsid w:val="001F7162"/>
    <w:rsid w:val="001F71C9"/>
    <w:rsid w:val="001F7317"/>
    <w:rsid w:val="001F75CF"/>
    <w:rsid w:val="001F75FC"/>
    <w:rsid w:val="001F767F"/>
    <w:rsid w:val="001F7809"/>
    <w:rsid w:val="001F785F"/>
    <w:rsid w:val="001F79AA"/>
    <w:rsid w:val="001F7DC2"/>
    <w:rsid w:val="001F7E64"/>
    <w:rsid w:val="00200182"/>
    <w:rsid w:val="0020020F"/>
    <w:rsid w:val="00200387"/>
    <w:rsid w:val="00200472"/>
    <w:rsid w:val="002008C4"/>
    <w:rsid w:val="002009AD"/>
    <w:rsid w:val="00200A14"/>
    <w:rsid w:val="00200BA7"/>
    <w:rsid w:val="00200C46"/>
    <w:rsid w:val="00200CC5"/>
    <w:rsid w:val="00201573"/>
    <w:rsid w:val="002016C5"/>
    <w:rsid w:val="00201C77"/>
    <w:rsid w:val="00201D8F"/>
    <w:rsid w:val="00201F28"/>
    <w:rsid w:val="00201FE7"/>
    <w:rsid w:val="002022B2"/>
    <w:rsid w:val="002022B9"/>
    <w:rsid w:val="002022DE"/>
    <w:rsid w:val="002024FE"/>
    <w:rsid w:val="0020264D"/>
    <w:rsid w:val="002028E7"/>
    <w:rsid w:val="00202A57"/>
    <w:rsid w:val="00202D99"/>
    <w:rsid w:val="00202DCB"/>
    <w:rsid w:val="00202DF5"/>
    <w:rsid w:val="00202E7D"/>
    <w:rsid w:val="002031CF"/>
    <w:rsid w:val="0020325D"/>
    <w:rsid w:val="00203B28"/>
    <w:rsid w:val="00203BC2"/>
    <w:rsid w:val="00204110"/>
    <w:rsid w:val="00204142"/>
    <w:rsid w:val="0020436C"/>
    <w:rsid w:val="0020453C"/>
    <w:rsid w:val="0020461C"/>
    <w:rsid w:val="00204654"/>
    <w:rsid w:val="00204655"/>
    <w:rsid w:val="002047DB"/>
    <w:rsid w:val="002048BF"/>
    <w:rsid w:val="00204A04"/>
    <w:rsid w:val="00204AE9"/>
    <w:rsid w:val="00204B7C"/>
    <w:rsid w:val="00204CCF"/>
    <w:rsid w:val="00204D69"/>
    <w:rsid w:val="00204D7F"/>
    <w:rsid w:val="0020516C"/>
    <w:rsid w:val="002051B9"/>
    <w:rsid w:val="002052F3"/>
    <w:rsid w:val="002053D7"/>
    <w:rsid w:val="00205659"/>
    <w:rsid w:val="002056C3"/>
    <w:rsid w:val="00205885"/>
    <w:rsid w:val="00205B19"/>
    <w:rsid w:val="00205CF6"/>
    <w:rsid w:val="00205D9D"/>
    <w:rsid w:val="00206140"/>
    <w:rsid w:val="0020636A"/>
    <w:rsid w:val="0020683E"/>
    <w:rsid w:val="00206C23"/>
    <w:rsid w:val="00206DB1"/>
    <w:rsid w:val="00206F2A"/>
    <w:rsid w:val="00206F31"/>
    <w:rsid w:val="00206FAC"/>
    <w:rsid w:val="002071AC"/>
    <w:rsid w:val="002073E5"/>
    <w:rsid w:val="00207671"/>
    <w:rsid w:val="0020781B"/>
    <w:rsid w:val="00207C19"/>
    <w:rsid w:val="00210094"/>
    <w:rsid w:val="00210302"/>
    <w:rsid w:val="002103B7"/>
    <w:rsid w:val="002103F8"/>
    <w:rsid w:val="00210639"/>
    <w:rsid w:val="0021078F"/>
    <w:rsid w:val="0021079E"/>
    <w:rsid w:val="002108BF"/>
    <w:rsid w:val="002108D8"/>
    <w:rsid w:val="00210D31"/>
    <w:rsid w:val="00210F4D"/>
    <w:rsid w:val="0021116A"/>
    <w:rsid w:val="00211542"/>
    <w:rsid w:val="0021170D"/>
    <w:rsid w:val="00211C07"/>
    <w:rsid w:val="00211C11"/>
    <w:rsid w:val="00211C5A"/>
    <w:rsid w:val="00211E34"/>
    <w:rsid w:val="00211F74"/>
    <w:rsid w:val="00211FE9"/>
    <w:rsid w:val="002121FD"/>
    <w:rsid w:val="0021244E"/>
    <w:rsid w:val="00212525"/>
    <w:rsid w:val="002125F3"/>
    <w:rsid w:val="002126FE"/>
    <w:rsid w:val="002128AE"/>
    <w:rsid w:val="0021296B"/>
    <w:rsid w:val="00212A7C"/>
    <w:rsid w:val="00212D2D"/>
    <w:rsid w:val="00212EB0"/>
    <w:rsid w:val="00212FD7"/>
    <w:rsid w:val="00213327"/>
    <w:rsid w:val="002135AA"/>
    <w:rsid w:val="002139DF"/>
    <w:rsid w:val="00213D6B"/>
    <w:rsid w:val="00213E76"/>
    <w:rsid w:val="00214265"/>
    <w:rsid w:val="00214369"/>
    <w:rsid w:val="002143B3"/>
    <w:rsid w:val="00214555"/>
    <w:rsid w:val="00214680"/>
    <w:rsid w:val="00214897"/>
    <w:rsid w:val="00214A35"/>
    <w:rsid w:val="00214A47"/>
    <w:rsid w:val="00214AAA"/>
    <w:rsid w:val="00214AD9"/>
    <w:rsid w:val="00214BD4"/>
    <w:rsid w:val="00214CA2"/>
    <w:rsid w:val="00214EB1"/>
    <w:rsid w:val="0021503E"/>
    <w:rsid w:val="00215100"/>
    <w:rsid w:val="0021514D"/>
    <w:rsid w:val="002156FB"/>
    <w:rsid w:val="00215BB8"/>
    <w:rsid w:val="0021623C"/>
    <w:rsid w:val="002162D6"/>
    <w:rsid w:val="00216328"/>
    <w:rsid w:val="0021667C"/>
    <w:rsid w:val="002167D9"/>
    <w:rsid w:val="00216889"/>
    <w:rsid w:val="00216AD3"/>
    <w:rsid w:val="00216B14"/>
    <w:rsid w:val="00216B4F"/>
    <w:rsid w:val="00216B68"/>
    <w:rsid w:val="00216BDE"/>
    <w:rsid w:val="00216C7A"/>
    <w:rsid w:val="00216E5B"/>
    <w:rsid w:val="00216F58"/>
    <w:rsid w:val="00217034"/>
    <w:rsid w:val="00217508"/>
    <w:rsid w:val="00217893"/>
    <w:rsid w:val="00217917"/>
    <w:rsid w:val="00217B60"/>
    <w:rsid w:val="00217BB7"/>
    <w:rsid w:val="00217C31"/>
    <w:rsid w:val="00217F04"/>
    <w:rsid w:val="00220015"/>
    <w:rsid w:val="002201E8"/>
    <w:rsid w:val="0022032E"/>
    <w:rsid w:val="002203C3"/>
    <w:rsid w:val="00220431"/>
    <w:rsid w:val="002204D1"/>
    <w:rsid w:val="0022051B"/>
    <w:rsid w:val="00220A46"/>
    <w:rsid w:val="00220AFF"/>
    <w:rsid w:val="00220E30"/>
    <w:rsid w:val="00220E45"/>
    <w:rsid w:val="002210CE"/>
    <w:rsid w:val="0022119D"/>
    <w:rsid w:val="00221321"/>
    <w:rsid w:val="002213B8"/>
    <w:rsid w:val="0022179B"/>
    <w:rsid w:val="002218EE"/>
    <w:rsid w:val="002218F1"/>
    <w:rsid w:val="002219CB"/>
    <w:rsid w:val="00221BE9"/>
    <w:rsid w:val="00221C89"/>
    <w:rsid w:val="00221F4C"/>
    <w:rsid w:val="00222172"/>
    <w:rsid w:val="002223ED"/>
    <w:rsid w:val="002224E2"/>
    <w:rsid w:val="00222634"/>
    <w:rsid w:val="00222775"/>
    <w:rsid w:val="00222AA6"/>
    <w:rsid w:val="00222C43"/>
    <w:rsid w:val="00222C77"/>
    <w:rsid w:val="00222DF9"/>
    <w:rsid w:val="00222F94"/>
    <w:rsid w:val="00223101"/>
    <w:rsid w:val="002233AE"/>
    <w:rsid w:val="00223850"/>
    <w:rsid w:val="002238C5"/>
    <w:rsid w:val="00223A1D"/>
    <w:rsid w:val="00224043"/>
    <w:rsid w:val="00224259"/>
    <w:rsid w:val="002242B1"/>
    <w:rsid w:val="002244A8"/>
    <w:rsid w:val="002244C1"/>
    <w:rsid w:val="00224619"/>
    <w:rsid w:val="002246C3"/>
    <w:rsid w:val="002247A5"/>
    <w:rsid w:val="00224C68"/>
    <w:rsid w:val="00224D0A"/>
    <w:rsid w:val="00224FF3"/>
    <w:rsid w:val="002251A4"/>
    <w:rsid w:val="002255F6"/>
    <w:rsid w:val="002256D2"/>
    <w:rsid w:val="00225768"/>
    <w:rsid w:val="00225AF1"/>
    <w:rsid w:val="00226559"/>
    <w:rsid w:val="00226801"/>
    <w:rsid w:val="00226AD0"/>
    <w:rsid w:val="0022743D"/>
    <w:rsid w:val="0022752E"/>
    <w:rsid w:val="002278D0"/>
    <w:rsid w:val="00227909"/>
    <w:rsid w:val="00227DD4"/>
    <w:rsid w:val="00230006"/>
    <w:rsid w:val="002300DC"/>
    <w:rsid w:val="002305C4"/>
    <w:rsid w:val="00230653"/>
    <w:rsid w:val="00230786"/>
    <w:rsid w:val="00230990"/>
    <w:rsid w:val="00230AB2"/>
    <w:rsid w:val="00230C9C"/>
    <w:rsid w:val="00230D93"/>
    <w:rsid w:val="00230D9F"/>
    <w:rsid w:val="00230DD4"/>
    <w:rsid w:val="00230F3D"/>
    <w:rsid w:val="0023132B"/>
    <w:rsid w:val="00231345"/>
    <w:rsid w:val="002313AC"/>
    <w:rsid w:val="002315D7"/>
    <w:rsid w:val="00231A80"/>
    <w:rsid w:val="00231BB8"/>
    <w:rsid w:val="00232084"/>
    <w:rsid w:val="002320BE"/>
    <w:rsid w:val="002324AF"/>
    <w:rsid w:val="002324D2"/>
    <w:rsid w:val="002324D8"/>
    <w:rsid w:val="0023257A"/>
    <w:rsid w:val="00232AA0"/>
    <w:rsid w:val="00232B43"/>
    <w:rsid w:val="00232C2E"/>
    <w:rsid w:val="00232CBF"/>
    <w:rsid w:val="00232D76"/>
    <w:rsid w:val="00232DAF"/>
    <w:rsid w:val="00232F4B"/>
    <w:rsid w:val="002330E8"/>
    <w:rsid w:val="00233482"/>
    <w:rsid w:val="00233750"/>
    <w:rsid w:val="002337DD"/>
    <w:rsid w:val="00233957"/>
    <w:rsid w:val="00233987"/>
    <w:rsid w:val="00233A8E"/>
    <w:rsid w:val="00233AB6"/>
    <w:rsid w:val="00233CCE"/>
    <w:rsid w:val="00233DB7"/>
    <w:rsid w:val="00234156"/>
    <w:rsid w:val="0023439E"/>
    <w:rsid w:val="00234486"/>
    <w:rsid w:val="002347D4"/>
    <w:rsid w:val="002347FE"/>
    <w:rsid w:val="00234B4B"/>
    <w:rsid w:val="00234C18"/>
    <w:rsid w:val="00234D38"/>
    <w:rsid w:val="00234DCC"/>
    <w:rsid w:val="00234FEA"/>
    <w:rsid w:val="0023544B"/>
    <w:rsid w:val="00235740"/>
    <w:rsid w:val="00235750"/>
    <w:rsid w:val="0023587A"/>
    <w:rsid w:val="00235A91"/>
    <w:rsid w:val="00235C07"/>
    <w:rsid w:val="00236483"/>
    <w:rsid w:val="002369B3"/>
    <w:rsid w:val="00236DB9"/>
    <w:rsid w:val="00236F18"/>
    <w:rsid w:val="00237061"/>
    <w:rsid w:val="002371D3"/>
    <w:rsid w:val="00237237"/>
    <w:rsid w:val="00237266"/>
    <w:rsid w:val="002372E0"/>
    <w:rsid w:val="002377A8"/>
    <w:rsid w:val="00237830"/>
    <w:rsid w:val="002379D6"/>
    <w:rsid w:val="00237AF7"/>
    <w:rsid w:val="00237B3A"/>
    <w:rsid w:val="0024001E"/>
    <w:rsid w:val="0024002C"/>
    <w:rsid w:val="00240055"/>
    <w:rsid w:val="00240673"/>
    <w:rsid w:val="00240935"/>
    <w:rsid w:val="00240943"/>
    <w:rsid w:val="00240D4C"/>
    <w:rsid w:val="00240F84"/>
    <w:rsid w:val="00241281"/>
    <w:rsid w:val="00241563"/>
    <w:rsid w:val="00241924"/>
    <w:rsid w:val="00241A0C"/>
    <w:rsid w:val="00241AC1"/>
    <w:rsid w:val="00241B1D"/>
    <w:rsid w:val="00241D46"/>
    <w:rsid w:val="00242008"/>
    <w:rsid w:val="002420AB"/>
    <w:rsid w:val="002421C1"/>
    <w:rsid w:val="00242557"/>
    <w:rsid w:val="00242648"/>
    <w:rsid w:val="00242690"/>
    <w:rsid w:val="00242B05"/>
    <w:rsid w:val="00242BA2"/>
    <w:rsid w:val="00242CAE"/>
    <w:rsid w:val="00242EE0"/>
    <w:rsid w:val="00242FBC"/>
    <w:rsid w:val="002437F3"/>
    <w:rsid w:val="00243814"/>
    <w:rsid w:val="0024389A"/>
    <w:rsid w:val="00243901"/>
    <w:rsid w:val="00243B7C"/>
    <w:rsid w:val="00243C79"/>
    <w:rsid w:val="00243C87"/>
    <w:rsid w:val="00243DB3"/>
    <w:rsid w:val="00243DCE"/>
    <w:rsid w:val="00244187"/>
    <w:rsid w:val="0024420A"/>
    <w:rsid w:val="00244235"/>
    <w:rsid w:val="00244257"/>
    <w:rsid w:val="00244581"/>
    <w:rsid w:val="0024472B"/>
    <w:rsid w:val="00244878"/>
    <w:rsid w:val="00244B5A"/>
    <w:rsid w:val="00244BCA"/>
    <w:rsid w:val="00244D5B"/>
    <w:rsid w:val="00244E8C"/>
    <w:rsid w:val="00244FA1"/>
    <w:rsid w:val="002450EF"/>
    <w:rsid w:val="0024538F"/>
    <w:rsid w:val="00245582"/>
    <w:rsid w:val="002455C0"/>
    <w:rsid w:val="002455D8"/>
    <w:rsid w:val="00245884"/>
    <w:rsid w:val="002458C2"/>
    <w:rsid w:val="00245A95"/>
    <w:rsid w:val="00245F83"/>
    <w:rsid w:val="00246438"/>
    <w:rsid w:val="00246480"/>
    <w:rsid w:val="002466ED"/>
    <w:rsid w:val="0024720A"/>
    <w:rsid w:val="00247221"/>
    <w:rsid w:val="00247240"/>
    <w:rsid w:val="002474A5"/>
    <w:rsid w:val="00247637"/>
    <w:rsid w:val="002477CB"/>
    <w:rsid w:val="00247859"/>
    <w:rsid w:val="00247A13"/>
    <w:rsid w:val="00247BE9"/>
    <w:rsid w:val="002502EC"/>
    <w:rsid w:val="00250555"/>
    <w:rsid w:val="00250AA9"/>
    <w:rsid w:val="00250AC2"/>
    <w:rsid w:val="00250D1B"/>
    <w:rsid w:val="00250E21"/>
    <w:rsid w:val="00250E7C"/>
    <w:rsid w:val="00251068"/>
    <w:rsid w:val="002512F9"/>
    <w:rsid w:val="0025144E"/>
    <w:rsid w:val="002515A0"/>
    <w:rsid w:val="002515E3"/>
    <w:rsid w:val="00251740"/>
    <w:rsid w:val="0025174C"/>
    <w:rsid w:val="00251786"/>
    <w:rsid w:val="002517CE"/>
    <w:rsid w:val="00251819"/>
    <w:rsid w:val="00251B6A"/>
    <w:rsid w:val="00252267"/>
    <w:rsid w:val="002526A5"/>
    <w:rsid w:val="00252842"/>
    <w:rsid w:val="0025296B"/>
    <w:rsid w:val="00252A76"/>
    <w:rsid w:val="00252A78"/>
    <w:rsid w:val="00253626"/>
    <w:rsid w:val="0025368A"/>
    <w:rsid w:val="002536C0"/>
    <w:rsid w:val="002537EE"/>
    <w:rsid w:val="00253C81"/>
    <w:rsid w:val="00253E17"/>
    <w:rsid w:val="00253E94"/>
    <w:rsid w:val="00253FE1"/>
    <w:rsid w:val="00254057"/>
    <w:rsid w:val="0025405C"/>
    <w:rsid w:val="002540EB"/>
    <w:rsid w:val="00254228"/>
    <w:rsid w:val="00254A4F"/>
    <w:rsid w:val="00254CBC"/>
    <w:rsid w:val="00254FFC"/>
    <w:rsid w:val="002551CA"/>
    <w:rsid w:val="002554ED"/>
    <w:rsid w:val="00255C83"/>
    <w:rsid w:val="00255D0E"/>
    <w:rsid w:val="00255EBA"/>
    <w:rsid w:val="002560F9"/>
    <w:rsid w:val="0025640B"/>
    <w:rsid w:val="00256659"/>
    <w:rsid w:val="0025690A"/>
    <w:rsid w:val="00256A82"/>
    <w:rsid w:val="00256B12"/>
    <w:rsid w:val="00256B1C"/>
    <w:rsid w:val="00256D7D"/>
    <w:rsid w:val="00256E33"/>
    <w:rsid w:val="00256F1D"/>
    <w:rsid w:val="002571DF"/>
    <w:rsid w:val="0025726E"/>
    <w:rsid w:val="0025730E"/>
    <w:rsid w:val="00257446"/>
    <w:rsid w:val="002576BD"/>
    <w:rsid w:val="002577F9"/>
    <w:rsid w:val="00257BAA"/>
    <w:rsid w:val="00257BD1"/>
    <w:rsid w:val="00257C12"/>
    <w:rsid w:val="00257C4A"/>
    <w:rsid w:val="00257D58"/>
    <w:rsid w:val="00257EB7"/>
    <w:rsid w:val="00260019"/>
    <w:rsid w:val="0026050C"/>
    <w:rsid w:val="00260511"/>
    <w:rsid w:val="002609AC"/>
    <w:rsid w:val="00260BB6"/>
    <w:rsid w:val="00260C39"/>
    <w:rsid w:val="00260D88"/>
    <w:rsid w:val="00260F2F"/>
    <w:rsid w:val="002613EC"/>
    <w:rsid w:val="0026144E"/>
    <w:rsid w:val="0026181E"/>
    <w:rsid w:val="00261FA5"/>
    <w:rsid w:val="0026204C"/>
    <w:rsid w:val="00262461"/>
    <w:rsid w:val="0026246D"/>
    <w:rsid w:val="002625D7"/>
    <w:rsid w:val="00262755"/>
    <w:rsid w:val="00262DDE"/>
    <w:rsid w:val="00262E4E"/>
    <w:rsid w:val="00262EFB"/>
    <w:rsid w:val="00262FD1"/>
    <w:rsid w:val="002632FB"/>
    <w:rsid w:val="002639D6"/>
    <w:rsid w:val="00263ABB"/>
    <w:rsid w:val="00263C0D"/>
    <w:rsid w:val="00263C6B"/>
    <w:rsid w:val="00263CF4"/>
    <w:rsid w:val="00263E2D"/>
    <w:rsid w:val="00263EEF"/>
    <w:rsid w:val="0026434B"/>
    <w:rsid w:val="0026443A"/>
    <w:rsid w:val="0026497D"/>
    <w:rsid w:val="00264B2E"/>
    <w:rsid w:val="00264F44"/>
    <w:rsid w:val="00264FD9"/>
    <w:rsid w:val="00265265"/>
    <w:rsid w:val="002654CE"/>
    <w:rsid w:val="002655BA"/>
    <w:rsid w:val="00265671"/>
    <w:rsid w:val="0026596B"/>
    <w:rsid w:val="00265980"/>
    <w:rsid w:val="0026598C"/>
    <w:rsid w:val="00265B78"/>
    <w:rsid w:val="00265DF8"/>
    <w:rsid w:val="00265EF3"/>
    <w:rsid w:val="00266045"/>
    <w:rsid w:val="002660E3"/>
    <w:rsid w:val="0026627D"/>
    <w:rsid w:val="00266342"/>
    <w:rsid w:val="00266496"/>
    <w:rsid w:val="00266692"/>
    <w:rsid w:val="0026696B"/>
    <w:rsid w:val="0026698B"/>
    <w:rsid w:val="002669ED"/>
    <w:rsid w:val="00266A63"/>
    <w:rsid w:val="00266E38"/>
    <w:rsid w:val="00266E4A"/>
    <w:rsid w:val="00266F5D"/>
    <w:rsid w:val="00266F84"/>
    <w:rsid w:val="0026707B"/>
    <w:rsid w:val="0026741C"/>
    <w:rsid w:val="00267477"/>
    <w:rsid w:val="0026778E"/>
    <w:rsid w:val="00267852"/>
    <w:rsid w:val="002678D0"/>
    <w:rsid w:val="0026791D"/>
    <w:rsid w:val="00267930"/>
    <w:rsid w:val="00267A9D"/>
    <w:rsid w:val="00267C0F"/>
    <w:rsid w:val="00267D5C"/>
    <w:rsid w:val="00267F9B"/>
    <w:rsid w:val="00270013"/>
    <w:rsid w:val="002702F1"/>
    <w:rsid w:val="00270623"/>
    <w:rsid w:val="002707BB"/>
    <w:rsid w:val="002707D2"/>
    <w:rsid w:val="002708E8"/>
    <w:rsid w:val="00270971"/>
    <w:rsid w:val="002709A8"/>
    <w:rsid w:val="00270E2A"/>
    <w:rsid w:val="0027132D"/>
    <w:rsid w:val="002713F8"/>
    <w:rsid w:val="002717EC"/>
    <w:rsid w:val="00271938"/>
    <w:rsid w:val="002719E3"/>
    <w:rsid w:val="00271CFF"/>
    <w:rsid w:val="00271EC8"/>
    <w:rsid w:val="00271F83"/>
    <w:rsid w:val="002720E1"/>
    <w:rsid w:val="002721FD"/>
    <w:rsid w:val="00272368"/>
    <w:rsid w:val="0027236D"/>
    <w:rsid w:val="00272399"/>
    <w:rsid w:val="002723C8"/>
    <w:rsid w:val="00272535"/>
    <w:rsid w:val="00272569"/>
    <w:rsid w:val="00272594"/>
    <w:rsid w:val="002729AB"/>
    <w:rsid w:val="00272E20"/>
    <w:rsid w:val="00273267"/>
    <w:rsid w:val="002732DD"/>
    <w:rsid w:val="00273431"/>
    <w:rsid w:val="00273552"/>
    <w:rsid w:val="002735B6"/>
    <w:rsid w:val="00273736"/>
    <w:rsid w:val="002737A9"/>
    <w:rsid w:val="00273981"/>
    <w:rsid w:val="00273B07"/>
    <w:rsid w:val="00273F15"/>
    <w:rsid w:val="00274706"/>
    <w:rsid w:val="00274869"/>
    <w:rsid w:val="00274B96"/>
    <w:rsid w:val="00274C5E"/>
    <w:rsid w:val="00274C7E"/>
    <w:rsid w:val="002750EE"/>
    <w:rsid w:val="00275272"/>
    <w:rsid w:val="002753E3"/>
    <w:rsid w:val="002754FC"/>
    <w:rsid w:val="00275746"/>
    <w:rsid w:val="00275A8E"/>
    <w:rsid w:val="00275ACC"/>
    <w:rsid w:val="00275D6C"/>
    <w:rsid w:val="00275D83"/>
    <w:rsid w:val="00275DEA"/>
    <w:rsid w:val="00275F47"/>
    <w:rsid w:val="00275F8B"/>
    <w:rsid w:val="00276B25"/>
    <w:rsid w:val="00276BEE"/>
    <w:rsid w:val="00276C18"/>
    <w:rsid w:val="00276F6B"/>
    <w:rsid w:val="00276FAB"/>
    <w:rsid w:val="00277117"/>
    <w:rsid w:val="00277161"/>
    <w:rsid w:val="00277423"/>
    <w:rsid w:val="002776A0"/>
    <w:rsid w:val="0027782B"/>
    <w:rsid w:val="00277F2D"/>
    <w:rsid w:val="00277FFE"/>
    <w:rsid w:val="0028013E"/>
    <w:rsid w:val="0028038A"/>
    <w:rsid w:val="002804BB"/>
    <w:rsid w:val="0028062B"/>
    <w:rsid w:val="00280B4C"/>
    <w:rsid w:val="00280BC4"/>
    <w:rsid w:val="00280CB8"/>
    <w:rsid w:val="00280F89"/>
    <w:rsid w:val="00281050"/>
    <w:rsid w:val="0028149F"/>
    <w:rsid w:val="0028153C"/>
    <w:rsid w:val="002819E5"/>
    <w:rsid w:val="00281F7C"/>
    <w:rsid w:val="00282129"/>
    <w:rsid w:val="00282497"/>
    <w:rsid w:val="0028263A"/>
    <w:rsid w:val="00282804"/>
    <w:rsid w:val="00282B8A"/>
    <w:rsid w:val="00282E9A"/>
    <w:rsid w:val="00283035"/>
    <w:rsid w:val="00283096"/>
    <w:rsid w:val="002830D7"/>
    <w:rsid w:val="00283122"/>
    <w:rsid w:val="0028340B"/>
    <w:rsid w:val="00283587"/>
    <w:rsid w:val="002835B4"/>
    <w:rsid w:val="00283911"/>
    <w:rsid w:val="00283920"/>
    <w:rsid w:val="00283A4D"/>
    <w:rsid w:val="00283AE1"/>
    <w:rsid w:val="00283C40"/>
    <w:rsid w:val="00283C53"/>
    <w:rsid w:val="00283E79"/>
    <w:rsid w:val="00283EA1"/>
    <w:rsid w:val="0028436E"/>
    <w:rsid w:val="00284657"/>
    <w:rsid w:val="00284962"/>
    <w:rsid w:val="002849E3"/>
    <w:rsid w:val="00284C03"/>
    <w:rsid w:val="00284CAB"/>
    <w:rsid w:val="00284E69"/>
    <w:rsid w:val="00285850"/>
    <w:rsid w:val="00285914"/>
    <w:rsid w:val="00285A11"/>
    <w:rsid w:val="00285ABC"/>
    <w:rsid w:val="00286044"/>
    <w:rsid w:val="002862F3"/>
    <w:rsid w:val="002864A0"/>
    <w:rsid w:val="00286864"/>
    <w:rsid w:val="002868C4"/>
    <w:rsid w:val="002872DE"/>
    <w:rsid w:val="00287405"/>
    <w:rsid w:val="00287469"/>
    <w:rsid w:val="00287531"/>
    <w:rsid w:val="00287D15"/>
    <w:rsid w:val="00287DB8"/>
    <w:rsid w:val="00287DBE"/>
    <w:rsid w:val="00290155"/>
    <w:rsid w:val="00290199"/>
    <w:rsid w:val="00290260"/>
    <w:rsid w:val="002904B2"/>
    <w:rsid w:val="002904EA"/>
    <w:rsid w:val="002906AB"/>
    <w:rsid w:val="00290712"/>
    <w:rsid w:val="002907B9"/>
    <w:rsid w:val="00290B86"/>
    <w:rsid w:val="00290C76"/>
    <w:rsid w:val="00290CA9"/>
    <w:rsid w:val="00290CF7"/>
    <w:rsid w:val="00291055"/>
    <w:rsid w:val="00291349"/>
    <w:rsid w:val="002916D8"/>
    <w:rsid w:val="0029177D"/>
    <w:rsid w:val="00291A93"/>
    <w:rsid w:val="00291FB7"/>
    <w:rsid w:val="00292048"/>
    <w:rsid w:val="0029208D"/>
    <w:rsid w:val="002922F4"/>
    <w:rsid w:val="0029231C"/>
    <w:rsid w:val="0029252D"/>
    <w:rsid w:val="002925C4"/>
    <w:rsid w:val="002925C5"/>
    <w:rsid w:val="002925F5"/>
    <w:rsid w:val="00292781"/>
    <w:rsid w:val="00292927"/>
    <w:rsid w:val="0029296D"/>
    <w:rsid w:val="00292D9A"/>
    <w:rsid w:val="00292E51"/>
    <w:rsid w:val="00292F27"/>
    <w:rsid w:val="002931C5"/>
    <w:rsid w:val="002934F8"/>
    <w:rsid w:val="00293716"/>
    <w:rsid w:val="00293784"/>
    <w:rsid w:val="00293C8E"/>
    <w:rsid w:val="0029403E"/>
    <w:rsid w:val="00294143"/>
    <w:rsid w:val="002941B2"/>
    <w:rsid w:val="00294488"/>
    <w:rsid w:val="002945B7"/>
    <w:rsid w:val="00294BD9"/>
    <w:rsid w:val="00295092"/>
    <w:rsid w:val="002951B5"/>
    <w:rsid w:val="0029523C"/>
    <w:rsid w:val="00295313"/>
    <w:rsid w:val="0029541C"/>
    <w:rsid w:val="002956D2"/>
    <w:rsid w:val="0029588C"/>
    <w:rsid w:val="00295BB5"/>
    <w:rsid w:val="00295BCF"/>
    <w:rsid w:val="00295CC7"/>
    <w:rsid w:val="002962DC"/>
    <w:rsid w:val="002963EB"/>
    <w:rsid w:val="00296556"/>
    <w:rsid w:val="002968C5"/>
    <w:rsid w:val="002968FB"/>
    <w:rsid w:val="00296DC9"/>
    <w:rsid w:val="00296E5D"/>
    <w:rsid w:val="00297041"/>
    <w:rsid w:val="00297208"/>
    <w:rsid w:val="002972CF"/>
    <w:rsid w:val="002974D3"/>
    <w:rsid w:val="00297CDA"/>
    <w:rsid w:val="00297D75"/>
    <w:rsid w:val="00297FA9"/>
    <w:rsid w:val="002A0181"/>
    <w:rsid w:val="002A0237"/>
    <w:rsid w:val="002A0327"/>
    <w:rsid w:val="002A0463"/>
    <w:rsid w:val="002A04A1"/>
    <w:rsid w:val="002A05A1"/>
    <w:rsid w:val="002A0B0F"/>
    <w:rsid w:val="002A0C40"/>
    <w:rsid w:val="002A0C51"/>
    <w:rsid w:val="002A0DB2"/>
    <w:rsid w:val="002A0F0A"/>
    <w:rsid w:val="002A10EA"/>
    <w:rsid w:val="002A13A4"/>
    <w:rsid w:val="002A200C"/>
    <w:rsid w:val="002A2079"/>
    <w:rsid w:val="002A20C9"/>
    <w:rsid w:val="002A20E0"/>
    <w:rsid w:val="002A2185"/>
    <w:rsid w:val="002A248B"/>
    <w:rsid w:val="002A2625"/>
    <w:rsid w:val="002A27E9"/>
    <w:rsid w:val="002A28EB"/>
    <w:rsid w:val="002A2923"/>
    <w:rsid w:val="002A2A35"/>
    <w:rsid w:val="002A2B3C"/>
    <w:rsid w:val="002A2BC9"/>
    <w:rsid w:val="002A2DAD"/>
    <w:rsid w:val="002A2E26"/>
    <w:rsid w:val="002A33D5"/>
    <w:rsid w:val="002A3501"/>
    <w:rsid w:val="002A3526"/>
    <w:rsid w:val="002A3791"/>
    <w:rsid w:val="002A3AF6"/>
    <w:rsid w:val="002A427E"/>
    <w:rsid w:val="002A42E7"/>
    <w:rsid w:val="002A44AC"/>
    <w:rsid w:val="002A459E"/>
    <w:rsid w:val="002A4627"/>
    <w:rsid w:val="002A4705"/>
    <w:rsid w:val="002A4999"/>
    <w:rsid w:val="002A4F29"/>
    <w:rsid w:val="002A4F78"/>
    <w:rsid w:val="002A505D"/>
    <w:rsid w:val="002A5114"/>
    <w:rsid w:val="002A514E"/>
    <w:rsid w:val="002A51D0"/>
    <w:rsid w:val="002A5321"/>
    <w:rsid w:val="002A5383"/>
    <w:rsid w:val="002A54BF"/>
    <w:rsid w:val="002A5C39"/>
    <w:rsid w:val="002A5DA7"/>
    <w:rsid w:val="002A609C"/>
    <w:rsid w:val="002A6199"/>
    <w:rsid w:val="002A6570"/>
    <w:rsid w:val="002A662E"/>
    <w:rsid w:val="002A6795"/>
    <w:rsid w:val="002A6C80"/>
    <w:rsid w:val="002A6D87"/>
    <w:rsid w:val="002A7068"/>
    <w:rsid w:val="002A711E"/>
    <w:rsid w:val="002A714B"/>
    <w:rsid w:val="002A7175"/>
    <w:rsid w:val="002A73FE"/>
    <w:rsid w:val="002A7582"/>
    <w:rsid w:val="002A7BC7"/>
    <w:rsid w:val="002A7BEF"/>
    <w:rsid w:val="002B003D"/>
    <w:rsid w:val="002B0368"/>
    <w:rsid w:val="002B0565"/>
    <w:rsid w:val="002B05A1"/>
    <w:rsid w:val="002B0701"/>
    <w:rsid w:val="002B076F"/>
    <w:rsid w:val="002B0784"/>
    <w:rsid w:val="002B0864"/>
    <w:rsid w:val="002B08EF"/>
    <w:rsid w:val="002B0B9C"/>
    <w:rsid w:val="002B0E3F"/>
    <w:rsid w:val="002B1000"/>
    <w:rsid w:val="002B107F"/>
    <w:rsid w:val="002B10F8"/>
    <w:rsid w:val="002B13FE"/>
    <w:rsid w:val="002B1520"/>
    <w:rsid w:val="002B1538"/>
    <w:rsid w:val="002B188E"/>
    <w:rsid w:val="002B18DE"/>
    <w:rsid w:val="002B1D52"/>
    <w:rsid w:val="002B1E0F"/>
    <w:rsid w:val="002B2049"/>
    <w:rsid w:val="002B204D"/>
    <w:rsid w:val="002B21FF"/>
    <w:rsid w:val="002B24D7"/>
    <w:rsid w:val="002B26A0"/>
    <w:rsid w:val="002B2789"/>
    <w:rsid w:val="002B2930"/>
    <w:rsid w:val="002B2BDF"/>
    <w:rsid w:val="002B2BF0"/>
    <w:rsid w:val="002B2C10"/>
    <w:rsid w:val="002B2C36"/>
    <w:rsid w:val="002B303A"/>
    <w:rsid w:val="002B30C6"/>
    <w:rsid w:val="002B3116"/>
    <w:rsid w:val="002B314C"/>
    <w:rsid w:val="002B31D9"/>
    <w:rsid w:val="002B33DA"/>
    <w:rsid w:val="002B38D1"/>
    <w:rsid w:val="002B3A8D"/>
    <w:rsid w:val="002B3B49"/>
    <w:rsid w:val="002B3E37"/>
    <w:rsid w:val="002B3F54"/>
    <w:rsid w:val="002B420E"/>
    <w:rsid w:val="002B446C"/>
    <w:rsid w:val="002B44D1"/>
    <w:rsid w:val="002B44DA"/>
    <w:rsid w:val="002B45F3"/>
    <w:rsid w:val="002B471B"/>
    <w:rsid w:val="002B47B6"/>
    <w:rsid w:val="002B495A"/>
    <w:rsid w:val="002B4997"/>
    <w:rsid w:val="002B4DBD"/>
    <w:rsid w:val="002B5234"/>
    <w:rsid w:val="002B53D2"/>
    <w:rsid w:val="002B5750"/>
    <w:rsid w:val="002B5796"/>
    <w:rsid w:val="002B5AD8"/>
    <w:rsid w:val="002B5B4A"/>
    <w:rsid w:val="002B5C28"/>
    <w:rsid w:val="002B5D7B"/>
    <w:rsid w:val="002B5FBF"/>
    <w:rsid w:val="002B60E3"/>
    <w:rsid w:val="002B61C4"/>
    <w:rsid w:val="002B62C1"/>
    <w:rsid w:val="002B6420"/>
    <w:rsid w:val="002B6623"/>
    <w:rsid w:val="002B6A6C"/>
    <w:rsid w:val="002B6B90"/>
    <w:rsid w:val="002B6B99"/>
    <w:rsid w:val="002B6CA1"/>
    <w:rsid w:val="002B6CB9"/>
    <w:rsid w:val="002B6CF6"/>
    <w:rsid w:val="002B6E44"/>
    <w:rsid w:val="002B6F75"/>
    <w:rsid w:val="002B70ED"/>
    <w:rsid w:val="002B7130"/>
    <w:rsid w:val="002B71CF"/>
    <w:rsid w:val="002B7317"/>
    <w:rsid w:val="002B74B1"/>
    <w:rsid w:val="002B75C1"/>
    <w:rsid w:val="002B75F8"/>
    <w:rsid w:val="002B790A"/>
    <w:rsid w:val="002B7B02"/>
    <w:rsid w:val="002B7BA7"/>
    <w:rsid w:val="002B7DFB"/>
    <w:rsid w:val="002B7E6B"/>
    <w:rsid w:val="002C033D"/>
    <w:rsid w:val="002C0346"/>
    <w:rsid w:val="002C053B"/>
    <w:rsid w:val="002C07B8"/>
    <w:rsid w:val="002C0A6E"/>
    <w:rsid w:val="002C0EF2"/>
    <w:rsid w:val="002C0F17"/>
    <w:rsid w:val="002C0FC2"/>
    <w:rsid w:val="002C0FD4"/>
    <w:rsid w:val="002C1553"/>
    <w:rsid w:val="002C1830"/>
    <w:rsid w:val="002C18E3"/>
    <w:rsid w:val="002C1A8C"/>
    <w:rsid w:val="002C1F3D"/>
    <w:rsid w:val="002C1F61"/>
    <w:rsid w:val="002C2395"/>
    <w:rsid w:val="002C253E"/>
    <w:rsid w:val="002C262E"/>
    <w:rsid w:val="002C2FAE"/>
    <w:rsid w:val="002C31D4"/>
    <w:rsid w:val="002C337D"/>
    <w:rsid w:val="002C338E"/>
    <w:rsid w:val="002C34EF"/>
    <w:rsid w:val="002C35A8"/>
    <w:rsid w:val="002C37F7"/>
    <w:rsid w:val="002C37F8"/>
    <w:rsid w:val="002C3D5E"/>
    <w:rsid w:val="002C409C"/>
    <w:rsid w:val="002C40CF"/>
    <w:rsid w:val="002C4403"/>
    <w:rsid w:val="002C45E2"/>
    <w:rsid w:val="002C4979"/>
    <w:rsid w:val="002C4D1D"/>
    <w:rsid w:val="002C4D8A"/>
    <w:rsid w:val="002C4DF6"/>
    <w:rsid w:val="002C4E67"/>
    <w:rsid w:val="002C5056"/>
    <w:rsid w:val="002C5072"/>
    <w:rsid w:val="002C52CC"/>
    <w:rsid w:val="002C52F1"/>
    <w:rsid w:val="002C534E"/>
    <w:rsid w:val="002C55A8"/>
    <w:rsid w:val="002C56D0"/>
    <w:rsid w:val="002C58F7"/>
    <w:rsid w:val="002C5B68"/>
    <w:rsid w:val="002C5E48"/>
    <w:rsid w:val="002C6012"/>
    <w:rsid w:val="002C6330"/>
    <w:rsid w:val="002C64F2"/>
    <w:rsid w:val="002C669C"/>
    <w:rsid w:val="002C6E41"/>
    <w:rsid w:val="002C6FCF"/>
    <w:rsid w:val="002C7060"/>
    <w:rsid w:val="002C70DA"/>
    <w:rsid w:val="002C7131"/>
    <w:rsid w:val="002C71D3"/>
    <w:rsid w:val="002C7377"/>
    <w:rsid w:val="002C7388"/>
    <w:rsid w:val="002C73F8"/>
    <w:rsid w:val="002C74FB"/>
    <w:rsid w:val="002C75D3"/>
    <w:rsid w:val="002C76A6"/>
    <w:rsid w:val="002C7959"/>
    <w:rsid w:val="002C7DA8"/>
    <w:rsid w:val="002C7F93"/>
    <w:rsid w:val="002D037A"/>
    <w:rsid w:val="002D07F0"/>
    <w:rsid w:val="002D0AB2"/>
    <w:rsid w:val="002D0C4B"/>
    <w:rsid w:val="002D0C99"/>
    <w:rsid w:val="002D0CC2"/>
    <w:rsid w:val="002D183D"/>
    <w:rsid w:val="002D19F9"/>
    <w:rsid w:val="002D1AC0"/>
    <w:rsid w:val="002D1C58"/>
    <w:rsid w:val="002D1DB7"/>
    <w:rsid w:val="002D1E41"/>
    <w:rsid w:val="002D2117"/>
    <w:rsid w:val="002D21FF"/>
    <w:rsid w:val="002D24D0"/>
    <w:rsid w:val="002D2538"/>
    <w:rsid w:val="002D2A7A"/>
    <w:rsid w:val="002D2A80"/>
    <w:rsid w:val="002D2E8C"/>
    <w:rsid w:val="002D31B1"/>
    <w:rsid w:val="002D335E"/>
    <w:rsid w:val="002D346D"/>
    <w:rsid w:val="002D34FE"/>
    <w:rsid w:val="002D3623"/>
    <w:rsid w:val="002D3723"/>
    <w:rsid w:val="002D3CC8"/>
    <w:rsid w:val="002D3D48"/>
    <w:rsid w:val="002D3EBA"/>
    <w:rsid w:val="002D439F"/>
    <w:rsid w:val="002D478F"/>
    <w:rsid w:val="002D4834"/>
    <w:rsid w:val="002D4964"/>
    <w:rsid w:val="002D4A51"/>
    <w:rsid w:val="002D4A62"/>
    <w:rsid w:val="002D4C62"/>
    <w:rsid w:val="002D4E09"/>
    <w:rsid w:val="002D4FE8"/>
    <w:rsid w:val="002D507A"/>
    <w:rsid w:val="002D539B"/>
    <w:rsid w:val="002D5503"/>
    <w:rsid w:val="002D5714"/>
    <w:rsid w:val="002D5926"/>
    <w:rsid w:val="002D5A07"/>
    <w:rsid w:val="002D5C11"/>
    <w:rsid w:val="002D5EEB"/>
    <w:rsid w:val="002D606B"/>
    <w:rsid w:val="002D6282"/>
    <w:rsid w:val="002D64CD"/>
    <w:rsid w:val="002D66B6"/>
    <w:rsid w:val="002D6873"/>
    <w:rsid w:val="002D6F96"/>
    <w:rsid w:val="002D708F"/>
    <w:rsid w:val="002D7589"/>
    <w:rsid w:val="002D7959"/>
    <w:rsid w:val="002D7B94"/>
    <w:rsid w:val="002D7CCE"/>
    <w:rsid w:val="002D7DF0"/>
    <w:rsid w:val="002D7FC7"/>
    <w:rsid w:val="002E03CD"/>
    <w:rsid w:val="002E094B"/>
    <w:rsid w:val="002E0A61"/>
    <w:rsid w:val="002E0C3A"/>
    <w:rsid w:val="002E0C45"/>
    <w:rsid w:val="002E1085"/>
    <w:rsid w:val="002E158A"/>
    <w:rsid w:val="002E159D"/>
    <w:rsid w:val="002E16DB"/>
    <w:rsid w:val="002E1960"/>
    <w:rsid w:val="002E1D86"/>
    <w:rsid w:val="002E1E65"/>
    <w:rsid w:val="002E20A1"/>
    <w:rsid w:val="002E216C"/>
    <w:rsid w:val="002E24BC"/>
    <w:rsid w:val="002E25D4"/>
    <w:rsid w:val="002E264F"/>
    <w:rsid w:val="002E2AB3"/>
    <w:rsid w:val="002E2F9C"/>
    <w:rsid w:val="002E36FD"/>
    <w:rsid w:val="002E3799"/>
    <w:rsid w:val="002E382F"/>
    <w:rsid w:val="002E398F"/>
    <w:rsid w:val="002E3A41"/>
    <w:rsid w:val="002E3B23"/>
    <w:rsid w:val="002E3C80"/>
    <w:rsid w:val="002E3E68"/>
    <w:rsid w:val="002E3F8A"/>
    <w:rsid w:val="002E42F0"/>
    <w:rsid w:val="002E4901"/>
    <w:rsid w:val="002E4958"/>
    <w:rsid w:val="002E49B5"/>
    <w:rsid w:val="002E4CF9"/>
    <w:rsid w:val="002E4D75"/>
    <w:rsid w:val="002E500B"/>
    <w:rsid w:val="002E5236"/>
    <w:rsid w:val="002E5237"/>
    <w:rsid w:val="002E5321"/>
    <w:rsid w:val="002E5760"/>
    <w:rsid w:val="002E5858"/>
    <w:rsid w:val="002E58B6"/>
    <w:rsid w:val="002E58F1"/>
    <w:rsid w:val="002E593A"/>
    <w:rsid w:val="002E59E4"/>
    <w:rsid w:val="002E5A47"/>
    <w:rsid w:val="002E5B98"/>
    <w:rsid w:val="002E5D42"/>
    <w:rsid w:val="002E6271"/>
    <w:rsid w:val="002E6546"/>
    <w:rsid w:val="002E657D"/>
    <w:rsid w:val="002E66AD"/>
    <w:rsid w:val="002E67AD"/>
    <w:rsid w:val="002E67B4"/>
    <w:rsid w:val="002E6C64"/>
    <w:rsid w:val="002E6CBC"/>
    <w:rsid w:val="002E6D33"/>
    <w:rsid w:val="002E6D66"/>
    <w:rsid w:val="002E720A"/>
    <w:rsid w:val="002E7212"/>
    <w:rsid w:val="002E7316"/>
    <w:rsid w:val="002E731B"/>
    <w:rsid w:val="002E7369"/>
    <w:rsid w:val="002E746B"/>
    <w:rsid w:val="002E74C2"/>
    <w:rsid w:val="002E7714"/>
    <w:rsid w:val="002E7A01"/>
    <w:rsid w:val="002E7A53"/>
    <w:rsid w:val="002E7B83"/>
    <w:rsid w:val="002E7F8F"/>
    <w:rsid w:val="002E7FE5"/>
    <w:rsid w:val="002F0302"/>
    <w:rsid w:val="002F0323"/>
    <w:rsid w:val="002F0396"/>
    <w:rsid w:val="002F058A"/>
    <w:rsid w:val="002F088E"/>
    <w:rsid w:val="002F0B41"/>
    <w:rsid w:val="002F0E04"/>
    <w:rsid w:val="002F0FFB"/>
    <w:rsid w:val="002F101A"/>
    <w:rsid w:val="002F1020"/>
    <w:rsid w:val="002F11F1"/>
    <w:rsid w:val="002F124E"/>
    <w:rsid w:val="002F1881"/>
    <w:rsid w:val="002F19EA"/>
    <w:rsid w:val="002F1B55"/>
    <w:rsid w:val="002F2224"/>
    <w:rsid w:val="002F2511"/>
    <w:rsid w:val="002F2605"/>
    <w:rsid w:val="002F2798"/>
    <w:rsid w:val="002F27EB"/>
    <w:rsid w:val="002F2A1B"/>
    <w:rsid w:val="002F2B01"/>
    <w:rsid w:val="002F2B6A"/>
    <w:rsid w:val="002F2CF4"/>
    <w:rsid w:val="002F2EE7"/>
    <w:rsid w:val="002F309C"/>
    <w:rsid w:val="002F3130"/>
    <w:rsid w:val="002F322E"/>
    <w:rsid w:val="002F32EF"/>
    <w:rsid w:val="002F3509"/>
    <w:rsid w:val="002F37BE"/>
    <w:rsid w:val="002F37DE"/>
    <w:rsid w:val="002F3BAB"/>
    <w:rsid w:val="002F3DD4"/>
    <w:rsid w:val="002F40B0"/>
    <w:rsid w:val="002F42F9"/>
    <w:rsid w:val="002F44DA"/>
    <w:rsid w:val="002F4913"/>
    <w:rsid w:val="002F4D28"/>
    <w:rsid w:val="002F5067"/>
    <w:rsid w:val="002F5566"/>
    <w:rsid w:val="002F55F4"/>
    <w:rsid w:val="002F5878"/>
    <w:rsid w:val="002F5A14"/>
    <w:rsid w:val="002F5B86"/>
    <w:rsid w:val="002F5BAB"/>
    <w:rsid w:val="002F5CFC"/>
    <w:rsid w:val="002F5E5D"/>
    <w:rsid w:val="002F6403"/>
    <w:rsid w:val="002F6896"/>
    <w:rsid w:val="002F68C8"/>
    <w:rsid w:val="002F6C4F"/>
    <w:rsid w:val="002F6F1B"/>
    <w:rsid w:val="002F6F40"/>
    <w:rsid w:val="002F7019"/>
    <w:rsid w:val="002F7099"/>
    <w:rsid w:val="002F7439"/>
    <w:rsid w:val="002F7936"/>
    <w:rsid w:val="002F7952"/>
    <w:rsid w:val="002F7A48"/>
    <w:rsid w:val="002F7BD8"/>
    <w:rsid w:val="002F7CB1"/>
    <w:rsid w:val="002F7DF1"/>
    <w:rsid w:val="002F7E02"/>
    <w:rsid w:val="002F7FAC"/>
    <w:rsid w:val="003002A6"/>
    <w:rsid w:val="00300418"/>
    <w:rsid w:val="00300801"/>
    <w:rsid w:val="003008BA"/>
    <w:rsid w:val="003009C3"/>
    <w:rsid w:val="00300CCD"/>
    <w:rsid w:val="00301107"/>
    <w:rsid w:val="00301693"/>
    <w:rsid w:val="00301897"/>
    <w:rsid w:val="00301AD2"/>
    <w:rsid w:val="00302015"/>
    <w:rsid w:val="0030209A"/>
    <w:rsid w:val="00302244"/>
    <w:rsid w:val="00302348"/>
    <w:rsid w:val="00302368"/>
    <w:rsid w:val="0030236B"/>
    <w:rsid w:val="00302600"/>
    <w:rsid w:val="003026A1"/>
    <w:rsid w:val="00302729"/>
    <w:rsid w:val="00302CFB"/>
    <w:rsid w:val="00302F50"/>
    <w:rsid w:val="00303018"/>
    <w:rsid w:val="0030321F"/>
    <w:rsid w:val="0030329F"/>
    <w:rsid w:val="003035C5"/>
    <w:rsid w:val="003035C7"/>
    <w:rsid w:val="003036BB"/>
    <w:rsid w:val="00303A95"/>
    <w:rsid w:val="00303D79"/>
    <w:rsid w:val="00303F09"/>
    <w:rsid w:val="00303F22"/>
    <w:rsid w:val="003041EA"/>
    <w:rsid w:val="0030432B"/>
    <w:rsid w:val="00304561"/>
    <w:rsid w:val="0030477F"/>
    <w:rsid w:val="00304994"/>
    <w:rsid w:val="003049B6"/>
    <w:rsid w:val="003049FD"/>
    <w:rsid w:val="00304A85"/>
    <w:rsid w:val="00305065"/>
    <w:rsid w:val="003050E0"/>
    <w:rsid w:val="00305253"/>
    <w:rsid w:val="003053A4"/>
    <w:rsid w:val="003055A6"/>
    <w:rsid w:val="003056A0"/>
    <w:rsid w:val="00305745"/>
    <w:rsid w:val="00305A04"/>
    <w:rsid w:val="00305A06"/>
    <w:rsid w:val="00305A26"/>
    <w:rsid w:val="00305DB7"/>
    <w:rsid w:val="00305E5F"/>
    <w:rsid w:val="00305E92"/>
    <w:rsid w:val="0030601F"/>
    <w:rsid w:val="003062C0"/>
    <w:rsid w:val="00306393"/>
    <w:rsid w:val="00306431"/>
    <w:rsid w:val="00306539"/>
    <w:rsid w:val="00306732"/>
    <w:rsid w:val="00306A39"/>
    <w:rsid w:val="00306AB4"/>
    <w:rsid w:val="00306ABB"/>
    <w:rsid w:val="00306C59"/>
    <w:rsid w:val="00306E3A"/>
    <w:rsid w:val="003071FB"/>
    <w:rsid w:val="0030724A"/>
    <w:rsid w:val="00307449"/>
    <w:rsid w:val="00307487"/>
    <w:rsid w:val="003074AF"/>
    <w:rsid w:val="00307553"/>
    <w:rsid w:val="0030792A"/>
    <w:rsid w:val="00307969"/>
    <w:rsid w:val="00307A47"/>
    <w:rsid w:val="00307B8A"/>
    <w:rsid w:val="00307CD8"/>
    <w:rsid w:val="00307D7D"/>
    <w:rsid w:val="00307FCD"/>
    <w:rsid w:val="00310161"/>
    <w:rsid w:val="00310348"/>
    <w:rsid w:val="003103B6"/>
    <w:rsid w:val="00310479"/>
    <w:rsid w:val="0031049A"/>
    <w:rsid w:val="00310544"/>
    <w:rsid w:val="003105D7"/>
    <w:rsid w:val="0031088E"/>
    <w:rsid w:val="003109B4"/>
    <w:rsid w:val="00310A6E"/>
    <w:rsid w:val="00310E1B"/>
    <w:rsid w:val="00311139"/>
    <w:rsid w:val="00311266"/>
    <w:rsid w:val="0031152A"/>
    <w:rsid w:val="003115F1"/>
    <w:rsid w:val="003119DC"/>
    <w:rsid w:val="003119EE"/>
    <w:rsid w:val="00311B4C"/>
    <w:rsid w:val="00311CF4"/>
    <w:rsid w:val="00311E01"/>
    <w:rsid w:val="00311E17"/>
    <w:rsid w:val="00312067"/>
    <w:rsid w:val="00312113"/>
    <w:rsid w:val="003124D7"/>
    <w:rsid w:val="003124DB"/>
    <w:rsid w:val="00312683"/>
    <w:rsid w:val="003127E9"/>
    <w:rsid w:val="00312DEA"/>
    <w:rsid w:val="00312EF5"/>
    <w:rsid w:val="00312F62"/>
    <w:rsid w:val="0031356C"/>
    <w:rsid w:val="003135F1"/>
    <w:rsid w:val="003137CB"/>
    <w:rsid w:val="00313DD8"/>
    <w:rsid w:val="00313EEB"/>
    <w:rsid w:val="00313FCE"/>
    <w:rsid w:val="00314008"/>
    <w:rsid w:val="003143DA"/>
    <w:rsid w:val="0031492B"/>
    <w:rsid w:val="00314D44"/>
    <w:rsid w:val="003150EE"/>
    <w:rsid w:val="003154BB"/>
    <w:rsid w:val="00315527"/>
    <w:rsid w:val="00315811"/>
    <w:rsid w:val="00315AD2"/>
    <w:rsid w:val="00315BF5"/>
    <w:rsid w:val="00315D42"/>
    <w:rsid w:val="00315EEA"/>
    <w:rsid w:val="003160C6"/>
    <w:rsid w:val="003163FE"/>
    <w:rsid w:val="0031666E"/>
    <w:rsid w:val="0031668A"/>
    <w:rsid w:val="003168E0"/>
    <w:rsid w:val="00316BAA"/>
    <w:rsid w:val="00316DF1"/>
    <w:rsid w:val="00316EC1"/>
    <w:rsid w:val="003171D0"/>
    <w:rsid w:val="003171D1"/>
    <w:rsid w:val="00317326"/>
    <w:rsid w:val="00317B1A"/>
    <w:rsid w:val="00317D26"/>
    <w:rsid w:val="00317F2F"/>
    <w:rsid w:val="00320038"/>
    <w:rsid w:val="0032006B"/>
    <w:rsid w:val="00320433"/>
    <w:rsid w:val="00320632"/>
    <w:rsid w:val="0032075C"/>
    <w:rsid w:val="00320AD4"/>
    <w:rsid w:val="00320B4E"/>
    <w:rsid w:val="00320B81"/>
    <w:rsid w:val="00320D46"/>
    <w:rsid w:val="003210E5"/>
    <w:rsid w:val="003213E7"/>
    <w:rsid w:val="00321906"/>
    <w:rsid w:val="00321CB3"/>
    <w:rsid w:val="00321E05"/>
    <w:rsid w:val="00322404"/>
    <w:rsid w:val="0032241C"/>
    <w:rsid w:val="00322824"/>
    <w:rsid w:val="00322A4D"/>
    <w:rsid w:val="00322C48"/>
    <w:rsid w:val="00322D19"/>
    <w:rsid w:val="00322D2B"/>
    <w:rsid w:val="00322F4A"/>
    <w:rsid w:val="00322FE2"/>
    <w:rsid w:val="00323201"/>
    <w:rsid w:val="00323599"/>
    <w:rsid w:val="003237DF"/>
    <w:rsid w:val="003239A8"/>
    <w:rsid w:val="00323A3B"/>
    <w:rsid w:val="003246DE"/>
    <w:rsid w:val="003249A8"/>
    <w:rsid w:val="00324A81"/>
    <w:rsid w:val="00324B3A"/>
    <w:rsid w:val="00324B46"/>
    <w:rsid w:val="00324D0E"/>
    <w:rsid w:val="00324E12"/>
    <w:rsid w:val="0032501D"/>
    <w:rsid w:val="0032503F"/>
    <w:rsid w:val="0032545F"/>
    <w:rsid w:val="003254AC"/>
    <w:rsid w:val="0032560C"/>
    <w:rsid w:val="00325679"/>
    <w:rsid w:val="00325B7E"/>
    <w:rsid w:val="00325D4C"/>
    <w:rsid w:val="00325D82"/>
    <w:rsid w:val="00326290"/>
    <w:rsid w:val="0032639F"/>
    <w:rsid w:val="0032658E"/>
    <w:rsid w:val="00326D36"/>
    <w:rsid w:val="00327010"/>
    <w:rsid w:val="003272E2"/>
    <w:rsid w:val="00327346"/>
    <w:rsid w:val="00327559"/>
    <w:rsid w:val="00327808"/>
    <w:rsid w:val="00327AF3"/>
    <w:rsid w:val="00327B10"/>
    <w:rsid w:val="00327B80"/>
    <w:rsid w:val="00327FE6"/>
    <w:rsid w:val="0033007B"/>
    <w:rsid w:val="00330459"/>
    <w:rsid w:val="003309F6"/>
    <w:rsid w:val="00330A18"/>
    <w:rsid w:val="00330C4E"/>
    <w:rsid w:val="00330D7B"/>
    <w:rsid w:val="00330EF1"/>
    <w:rsid w:val="00330FB1"/>
    <w:rsid w:val="00331015"/>
    <w:rsid w:val="003311AA"/>
    <w:rsid w:val="003313A0"/>
    <w:rsid w:val="003313DB"/>
    <w:rsid w:val="003314B7"/>
    <w:rsid w:val="003314CD"/>
    <w:rsid w:val="00331976"/>
    <w:rsid w:val="00331AE7"/>
    <w:rsid w:val="00331AEC"/>
    <w:rsid w:val="00331EC5"/>
    <w:rsid w:val="0033261E"/>
    <w:rsid w:val="003326BC"/>
    <w:rsid w:val="00332720"/>
    <w:rsid w:val="003327B5"/>
    <w:rsid w:val="003328C6"/>
    <w:rsid w:val="003328CE"/>
    <w:rsid w:val="00332C8F"/>
    <w:rsid w:val="00332CB2"/>
    <w:rsid w:val="0033304F"/>
    <w:rsid w:val="0033337F"/>
    <w:rsid w:val="00333437"/>
    <w:rsid w:val="0033360B"/>
    <w:rsid w:val="00333639"/>
    <w:rsid w:val="003339F0"/>
    <w:rsid w:val="00333B15"/>
    <w:rsid w:val="00333C9F"/>
    <w:rsid w:val="00333CBD"/>
    <w:rsid w:val="00333E82"/>
    <w:rsid w:val="00334030"/>
    <w:rsid w:val="003342EA"/>
    <w:rsid w:val="003342EC"/>
    <w:rsid w:val="003343AD"/>
    <w:rsid w:val="003344D4"/>
    <w:rsid w:val="003345E7"/>
    <w:rsid w:val="00334925"/>
    <w:rsid w:val="0033495A"/>
    <w:rsid w:val="0033505F"/>
    <w:rsid w:val="003351B2"/>
    <w:rsid w:val="00335377"/>
    <w:rsid w:val="003354D7"/>
    <w:rsid w:val="003356B9"/>
    <w:rsid w:val="003357F9"/>
    <w:rsid w:val="003359EB"/>
    <w:rsid w:val="00335B85"/>
    <w:rsid w:val="00335C96"/>
    <w:rsid w:val="00335F62"/>
    <w:rsid w:val="0033608B"/>
    <w:rsid w:val="003363C1"/>
    <w:rsid w:val="003363F7"/>
    <w:rsid w:val="00336504"/>
    <w:rsid w:val="003365EE"/>
    <w:rsid w:val="00336717"/>
    <w:rsid w:val="00336D59"/>
    <w:rsid w:val="00336F01"/>
    <w:rsid w:val="00337237"/>
    <w:rsid w:val="00337439"/>
    <w:rsid w:val="00337886"/>
    <w:rsid w:val="00337C51"/>
    <w:rsid w:val="0034045C"/>
    <w:rsid w:val="00340901"/>
    <w:rsid w:val="00340C97"/>
    <w:rsid w:val="00340DF7"/>
    <w:rsid w:val="00341471"/>
    <w:rsid w:val="0034159B"/>
    <w:rsid w:val="003416D2"/>
    <w:rsid w:val="00341715"/>
    <w:rsid w:val="00341761"/>
    <w:rsid w:val="003417CD"/>
    <w:rsid w:val="00341BA6"/>
    <w:rsid w:val="00342276"/>
    <w:rsid w:val="0034263D"/>
    <w:rsid w:val="00342742"/>
    <w:rsid w:val="00342990"/>
    <w:rsid w:val="003429A1"/>
    <w:rsid w:val="00342A98"/>
    <w:rsid w:val="00342D86"/>
    <w:rsid w:val="003433BE"/>
    <w:rsid w:val="00343642"/>
    <w:rsid w:val="0034384F"/>
    <w:rsid w:val="00343902"/>
    <w:rsid w:val="00343933"/>
    <w:rsid w:val="00343A0B"/>
    <w:rsid w:val="00343A15"/>
    <w:rsid w:val="00343A85"/>
    <w:rsid w:val="00343B1F"/>
    <w:rsid w:val="00343F62"/>
    <w:rsid w:val="003440A3"/>
    <w:rsid w:val="00344327"/>
    <w:rsid w:val="003445FD"/>
    <w:rsid w:val="00344708"/>
    <w:rsid w:val="00344871"/>
    <w:rsid w:val="00344A11"/>
    <w:rsid w:val="00344C02"/>
    <w:rsid w:val="00344C80"/>
    <w:rsid w:val="0034507D"/>
    <w:rsid w:val="0034546B"/>
    <w:rsid w:val="00345917"/>
    <w:rsid w:val="00345C0E"/>
    <w:rsid w:val="00345CC9"/>
    <w:rsid w:val="00345D65"/>
    <w:rsid w:val="0034614F"/>
    <w:rsid w:val="00346365"/>
    <w:rsid w:val="00346483"/>
    <w:rsid w:val="003466DB"/>
    <w:rsid w:val="00346799"/>
    <w:rsid w:val="003469AD"/>
    <w:rsid w:val="00346CA3"/>
    <w:rsid w:val="00346DBD"/>
    <w:rsid w:val="00346F84"/>
    <w:rsid w:val="003470A1"/>
    <w:rsid w:val="003473ED"/>
    <w:rsid w:val="003478F2"/>
    <w:rsid w:val="00347A74"/>
    <w:rsid w:val="00347DDD"/>
    <w:rsid w:val="00347F5A"/>
    <w:rsid w:val="00350083"/>
    <w:rsid w:val="003501ED"/>
    <w:rsid w:val="00350226"/>
    <w:rsid w:val="0035022C"/>
    <w:rsid w:val="00350474"/>
    <w:rsid w:val="00350497"/>
    <w:rsid w:val="003504E3"/>
    <w:rsid w:val="00350B4A"/>
    <w:rsid w:val="00350D43"/>
    <w:rsid w:val="00350E6A"/>
    <w:rsid w:val="00351079"/>
    <w:rsid w:val="003511F0"/>
    <w:rsid w:val="0035145E"/>
    <w:rsid w:val="00351C1E"/>
    <w:rsid w:val="00351EC9"/>
    <w:rsid w:val="00352226"/>
    <w:rsid w:val="003522F0"/>
    <w:rsid w:val="003527E0"/>
    <w:rsid w:val="00352850"/>
    <w:rsid w:val="003528C4"/>
    <w:rsid w:val="00352B3B"/>
    <w:rsid w:val="00352BA9"/>
    <w:rsid w:val="00352CCC"/>
    <w:rsid w:val="00352F53"/>
    <w:rsid w:val="00352FC1"/>
    <w:rsid w:val="00353025"/>
    <w:rsid w:val="003530FD"/>
    <w:rsid w:val="0035317F"/>
    <w:rsid w:val="00353915"/>
    <w:rsid w:val="0035392E"/>
    <w:rsid w:val="0035393F"/>
    <w:rsid w:val="00353B0A"/>
    <w:rsid w:val="00353BE8"/>
    <w:rsid w:val="00353D37"/>
    <w:rsid w:val="00353ED8"/>
    <w:rsid w:val="00353EFB"/>
    <w:rsid w:val="00354030"/>
    <w:rsid w:val="0035445A"/>
    <w:rsid w:val="00354603"/>
    <w:rsid w:val="00354721"/>
    <w:rsid w:val="00354740"/>
    <w:rsid w:val="0035476B"/>
    <w:rsid w:val="003549B9"/>
    <w:rsid w:val="00354AA6"/>
    <w:rsid w:val="00354C13"/>
    <w:rsid w:val="00354CE9"/>
    <w:rsid w:val="00354D2F"/>
    <w:rsid w:val="00354E5B"/>
    <w:rsid w:val="0035501C"/>
    <w:rsid w:val="00355249"/>
    <w:rsid w:val="003552AD"/>
    <w:rsid w:val="003552DB"/>
    <w:rsid w:val="00355B9B"/>
    <w:rsid w:val="00355CCC"/>
    <w:rsid w:val="00355D4C"/>
    <w:rsid w:val="00355D8B"/>
    <w:rsid w:val="00356241"/>
    <w:rsid w:val="003562AE"/>
    <w:rsid w:val="003564E4"/>
    <w:rsid w:val="00356805"/>
    <w:rsid w:val="00356CB7"/>
    <w:rsid w:val="00356CDA"/>
    <w:rsid w:val="00357275"/>
    <w:rsid w:val="00357571"/>
    <w:rsid w:val="0035764E"/>
    <w:rsid w:val="0035776C"/>
    <w:rsid w:val="00357BEB"/>
    <w:rsid w:val="00357DE5"/>
    <w:rsid w:val="00360167"/>
    <w:rsid w:val="003605A9"/>
    <w:rsid w:val="00360A1D"/>
    <w:rsid w:val="00360B33"/>
    <w:rsid w:val="00360C30"/>
    <w:rsid w:val="00360C6E"/>
    <w:rsid w:val="00360FCA"/>
    <w:rsid w:val="00361178"/>
    <w:rsid w:val="0036147B"/>
    <w:rsid w:val="003615F5"/>
    <w:rsid w:val="0036169E"/>
    <w:rsid w:val="0036189F"/>
    <w:rsid w:val="00361D68"/>
    <w:rsid w:val="00361F0C"/>
    <w:rsid w:val="00361FBE"/>
    <w:rsid w:val="0036210A"/>
    <w:rsid w:val="003624CF"/>
    <w:rsid w:val="003629FC"/>
    <w:rsid w:val="00362B0E"/>
    <w:rsid w:val="00362B4C"/>
    <w:rsid w:val="00362BDE"/>
    <w:rsid w:val="00362D8F"/>
    <w:rsid w:val="00362F24"/>
    <w:rsid w:val="00362FB7"/>
    <w:rsid w:val="00363179"/>
    <w:rsid w:val="0036318B"/>
    <w:rsid w:val="003633B0"/>
    <w:rsid w:val="00363471"/>
    <w:rsid w:val="003635A9"/>
    <w:rsid w:val="00363A06"/>
    <w:rsid w:val="00363B3A"/>
    <w:rsid w:val="00363D44"/>
    <w:rsid w:val="00364070"/>
    <w:rsid w:val="0036418D"/>
    <w:rsid w:val="003641DC"/>
    <w:rsid w:val="003645C5"/>
    <w:rsid w:val="00364BFC"/>
    <w:rsid w:val="00364CA8"/>
    <w:rsid w:val="00364CCD"/>
    <w:rsid w:val="00364D0C"/>
    <w:rsid w:val="00364DF4"/>
    <w:rsid w:val="00364E2F"/>
    <w:rsid w:val="00365795"/>
    <w:rsid w:val="00365BD0"/>
    <w:rsid w:val="00365C57"/>
    <w:rsid w:val="00365C89"/>
    <w:rsid w:val="00365E04"/>
    <w:rsid w:val="00365FBE"/>
    <w:rsid w:val="00366155"/>
    <w:rsid w:val="003663AA"/>
    <w:rsid w:val="00366526"/>
    <w:rsid w:val="00366610"/>
    <w:rsid w:val="0036666B"/>
    <w:rsid w:val="00366765"/>
    <w:rsid w:val="003668BB"/>
    <w:rsid w:val="003668C0"/>
    <w:rsid w:val="003668DC"/>
    <w:rsid w:val="00366AE4"/>
    <w:rsid w:val="00366E11"/>
    <w:rsid w:val="00366FCB"/>
    <w:rsid w:val="00367144"/>
    <w:rsid w:val="00367412"/>
    <w:rsid w:val="00367592"/>
    <w:rsid w:val="003675BC"/>
    <w:rsid w:val="00367B50"/>
    <w:rsid w:val="00367BFF"/>
    <w:rsid w:val="00367C96"/>
    <w:rsid w:val="00367D1D"/>
    <w:rsid w:val="00367DE4"/>
    <w:rsid w:val="00367F28"/>
    <w:rsid w:val="00370090"/>
    <w:rsid w:val="003702AC"/>
    <w:rsid w:val="00370317"/>
    <w:rsid w:val="00370C6F"/>
    <w:rsid w:val="00370D00"/>
    <w:rsid w:val="00370D37"/>
    <w:rsid w:val="00370D3B"/>
    <w:rsid w:val="003710D4"/>
    <w:rsid w:val="003710F7"/>
    <w:rsid w:val="00371347"/>
    <w:rsid w:val="003713AA"/>
    <w:rsid w:val="00371488"/>
    <w:rsid w:val="003716AB"/>
    <w:rsid w:val="00371DFC"/>
    <w:rsid w:val="00371F50"/>
    <w:rsid w:val="0037218F"/>
    <w:rsid w:val="003721D6"/>
    <w:rsid w:val="003721E1"/>
    <w:rsid w:val="00372288"/>
    <w:rsid w:val="003722A8"/>
    <w:rsid w:val="00372319"/>
    <w:rsid w:val="00372326"/>
    <w:rsid w:val="00372370"/>
    <w:rsid w:val="0037254F"/>
    <w:rsid w:val="00372751"/>
    <w:rsid w:val="00372870"/>
    <w:rsid w:val="00372BFA"/>
    <w:rsid w:val="00373032"/>
    <w:rsid w:val="00373096"/>
    <w:rsid w:val="003737F8"/>
    <w:rsid w:val="00373BA0"/>
    <w:rsid w:val="00373C4A"/>
    <w:rsid w:val="00373DED"/>
    <w:rsid w:val="0037430B"/>
    <w:rsid w:val="0037437B"/>
    <w:rsid w:val="0037447A"/>
    <w:rsid w:val="0037460C"/>
    <w:rsid w:val="00374655"/>
    <w:rsid w:val="0037466F"/>
    <w:rsid w:val="00374978"/>
    <w:rsid w:val="00374DE4"/>
    <w:rsid w:val="00374F67"/>
    <w:rsid w:val="00374FD9"/>
    <w:rsid w:val="0037503F"/>
    <w:rsid w:val="0037526C"/>
    <w:rsid w:val="00375318"/>
    <w:rsid w:val="00375356"/>
    <w:rsid w:val="00375813"/>
    <w:rsid w:val="00375817"/>
    <w:rsid w:val="003758E2"/>
    <w:rsid w:val="003758F7"/>
    <w:rsid w:val="00375B44"/>
    <w:rsid w:val="00375B98"/>
    <w:rsid w:val="00375BFA"/>
    <w:rsid w:val="00375DE1"/>
    <w:rsid w:val="00375E41"/>
    <w:rsid w:val="0037601D"/>
    <w:rsid w:val="00376105"/>
    <w:rsid w:val="00376152"/>
    <w:rsid w:val="00376257"/>
    <w:rsid w:val="00376372"/>
    <w:rsid w:val="0037660A"/>
    <w:rsid w:val="0037663C"/>
    <w:rsid w:val="0037663F"/>
    <w:rsid w:val="00376951"/>
    <w:rsid w:val="003769CD"/>
    <w:rsid w:val="00376BCE"/>
    <w:rsid w:val="00376E02"/>
    <w:rsid w:val="003771BA"/>
    <w:rsid w:val="003773C6"/>
    <w:rsid w:val="00377420"/>
    <w:rsid w:val="00377547"/>
    <w:rsid w:val="00377659"/>
    <w:rsid w:val="003776ED"/>
    <w:rsid w:val="00377779"/>
    <w:rsid w:val="0037799F"/>
    <w:rsid w:val="00377A64"/>
    <w:rsid w:val="00377B36"/>
    <w:rsid w:val="0038018A"/>
    <w:rsid w:val="003801A7"/>
    <w:rsid w:val="003803A8"/>
    <w:rsid w:val="003803A9"/>
    <w:rsid w:val="003803BD"/>
    <w:rsid w:val="003803F1"/>
    <w:rsid w:val="00380614"/>
    <w:rsid w:val="003808FF"/>
    <w:rsid w:val="00380C9C"/>
    <w:rsid w:val="00380F6B"/>
    <w:rsid w:val="00380FF8"/>
    <w:rsid w:val="00381048"/>
    <w:rsid w:val="0038121A"/>
    <w:rsid w:val="003812E9"/>
    <w:rsid w:val="00381461"/>
    <w:rsid w:val="0038174C"/>
    <w:rsid w:val="0038178E"/>
    <w:rsid w:val="00381794"/>
    <w:rsid w:val="00381A99"/>
    <w:rsid w:val="0038264F"/>
    <w:rsid w:val="00382841"/>
    <w:rsid w:val="003829D2"/>
    <w:rsid w:val="00382B50"/>
    <w:rsid w:val="00382C0A"/>
    <w:rsid w:val="00382C0D"/>
    <w:rsid w:val="00382CF2"/>
    <w:rsid w:val="00382D1C"/>
    <w:rsid w:val="00382DC6"/>
    <w:rsid w:val="00382E9B"/>
    <w:rsid w:val="003830AF"/>
    <w:rsid w:val="003830CF"/>
    <w:rsid w:val="00383290"/>
    <w:rsid w:val="00383417"/>
    <w:rsid w:val="0038373C"/>
    <w:rsid w:val="003837BB"/>
    <w:rsid w:val="00383B77"/>
    <w:rsid w:val="00383CB4"/>
    <w:rsid w:val="00383FBB"/>
    <w:rsid w:val="003841FB"/>
    <w:rsid w:val="003847E9"/>
    <w:rsid w:val="00384925"/>
    <w:rsid w:val="003849A4"/>
    <w:rsid w:val="00384B7A"/>
    <w:rsid w:val="00384D10"/>
    <w:rsid w:val="00384EA2"/>
    <w:rsid w:val="00384EE8"/>
    <w:rsid w:val="00385230"/>
    <w:rsid w:val="003852B8"/>
    <w:rsid w:val="003857E7"/>
    <w:rsid w:val="00385B5B"/>
    <w:rsid w:val="00385CC8"/>
    <w:rsid w:val="00386046"/>
    <w:rsid w:val="00386142"/>
    <w:rsid w:val="0038648D"/>
    <w:rsid w:val="00386887"/>
    <w:rsid w:val="0038694B"/>
    <w:rsid w:val="00386958"/>
    <w:rsid w:val="003869AD"/>
    <w:rsid w:val="00386A97"/>
    <w:rsid w:val="00386BCF"/>
    <w:rsid w:val="00386D42"/>
    <w:rsid w:val="00386EC6"/>
    <w:rsid w:val="00387088"/>
    <w:rsid w:val="00387196"/>
    <w:rsid w:val="00387522"/>
    <w:rsid w:val="003875AD"/>
    <w:rsid w:val="0038771E"/>
    <w:rsid w:val="003878C5"/>
    <w:rsid w:val="00387B77"/>
    <w:rsid w:val="00387CC2"/>
    <w:rsid w:val="00390021"/>
    <w:rsid w:val="00390110"/>
    <w:rsid w:val="003902C3"/>
    <w:rsid w:val="003903A6"/>
    <w:rsid w:val="003903FA"/>
    <w:rsid w:val="0039055F"/>
    <w:rsid w:val="0039056A"/>
    <w:rsid w:val="003909A0"/>
    <w:rsid w:val="00390D20"/>
    <w:rsid w:val="00390E04"/>
    <w:rsid w:val="00391064"/>
    <w:rsid w:val="003911BE"/>
    <w:rsid w:val="003913FF"/>
    <w:rsid w:val="0039142A"/>
    <w:rsid w:val="0039144F"/>
    <w:rsid w:val="0039156A"/>
    <w:rsid w:val="00391637"/>
    <w:rsid w:val="003916A5"/>
    <w:rsid w:val="00391C59"/>
    <w:rsid w:val="00391DE8"/>
    <w:rsid w:val="00391DED"/>
    <w:rsid w:val="00391E6F"/>
    <w:rsid w:val="00391E72"/>
    <w:rsid w:val="0039205F"/>
    <w:rsid w:val="003922A7"/>
    <w:rsid w:val="00392503"/>
    <w:rsid w:val="003928FA"/>
    <w:rsid w:val="00392BE1"/>
    <w:rsid w:val="00392BFC"/>
    <w:rsid w:val="00392DDB"/>
    <w:rsid w:val="00392DEB"/>
    <w:rsid w:val="00392F70"/>
    <w:rsid w:val="00392F93"/>
    <w:rsid w:val="003931DF"/>
    <w:rsid w:val="00393230"/>
    <w:rsid w:val="003933CE"/>
    <w:rsid w:val="00393566"/>
    <w:rsid w:val="0039366D"/>
    <w:rsid w:val="00393673"/>
    <w:rsid w:val="00393677"/>
    <w:rsid w:val="0039379D"/>
    <w:rsid w:val="0039384D"/>
    <w:rsid w:val="0039388C"/>
    <w:rsid w:val="00393A3D"/>
    <w:rsid w:val="00393AAD"/>
    <w:rsid w:val="00393B40"/>
    <w:rsid w:val="00393BCA"/>
    <w:rsid w:val="00393D90"/>
    <w:rsid w:val="003940E3"/>
    <w:rsid w:val="003946E3"/>
    <w:rsid w:val="0039482E"/>
    <w:rsid w:val="00394FBD"/>
    <w:rsid w:val="0039524D"/>
    <w:rsid w:val="00395316"/>
    <w:rsid w:val="003953AB"/>
    <w:rsid w:val="00395437"/>
    <w:rsid w:val="0039554B"/>
    <w:rsid w:val="003959AB"/>
    <w:rsid w:val="00395D56"/>
    <w:rsid w:val="00395EBF"/>
    <w:rsid w:val="00395F3C"/>
    <w:rsid w:val="00396004"/>
    <w:rsid w:val="0039600D"/>
    <w:rsid w:val="00396023"/>
    <w:rsid w:val="00396237"/>
    <w:rsid w:val="0039635F"/>
    <w:rsid w:val="00396364"/>
    <w:rsid w:val="0039658F"/>
    <w:rsid w:val="00396A09"/>
    <w:rsid w:val="00396BFE"/>
    <w:rsid w:val="00396D4A"/>
    <w:rsid w:val="00396DD5"/>
    <w:rsid w:val="00396F5F"/>
    <w:rsid w:val="00397154"/>
    <w:rsid w:val="003972CC"/>
    <w:rsid w:val="0039769D"/>
    <w:rsid w:val="00397767"/>
    <w:rsid w:val="003977A8"/>
    <w:rsid w:val="003977EF"/>
    <w:rsid w:val="00397F6D"/>
    <w:rsid w:val="003A0069"/>
    <w:rsid w:val="003A04EE"/>
    <w:rsid w:val="003A05E3"/>
    <w:rsid w:val="003A08BA"/>
    <w:rsid w:val="003A0926"/>
    <w:rsid w:val="003A0D5F"/>
    <w:rsid w:val="003A0DD8"/>
    <w:rsid w:val="003A1038"/>
    <w:rsid w:val="003A1122"/>
    <w:rsid w:val="003A119E"/>
    <w:rsid w:val="003A1548"/>
    <w:rsid w:val="003A176F"/>
    <w:rsid w:val="003A19A5"/>
    <w:rsid w:val="003A1DC8"/>
    <w:rsid w:val="003A1ECB"/>
    <w:rsid w:val="003A2236"/>
    <w:rsid w:val="003A2265"/>
    <w:rsid w:val="003A233F"/>
    <w:rsid w:val="003A2350"/>
    <w:rsid w:val="003A2459"/>
    <w:rsid w:val="003A2484"/>
    <w:rsid w:val="003A25B3"/>
    <w:rsid w:val="003A25F2"/>
    <w:rsid w:val="003A2680"/>
    <w:rsid w:val="003A2825"/>
    <w:rsid w:val="003A299F"/>
    <w:rsid w:val="003A2A02"/>
    <w:rsid w:val="003A2AAB"/>
    <w:rsid w:val="003A2C1E"/>
    <w:rsid w:val="003A2EB8"/>
    <w:rsid w:val="003A3058"/>
    <w:rsid w:val="003A3180"/>
    <w:rsid w:val="003A323A"/>
    <w:rsid w:val="003A34DC"/>
    <w:rsid w:val="003A3696"/>
    <w:rsid w:val="003A37AE"/>
    <w:rsid w:val="003A37B6"/>
    <w:rsid w:val="003A3A65"/>
    <w:rsid w:val="003A3A89"/>
    <w:rsid w:val="003A3AF0"/>
    <w:rsid w:val="003A3CE8"/>
    <w:rsid w:val="003A3E81"/>
    <w:rsid w:val="003A3F21"/>
    <w:rsid w:val="003A3F5C"/>
    <w:rsid w:val="003A4131"/>
    <w:rsid w:val="003A4196"/>
    <w:rsid w:val="003A41B2"/>
    <w:rsid w:val="003A41CE"/>
    <w:rsid w:val="003A48C1"/>
    <w:rsid w:val="003A49F7"/>
    <w:rsid w:val="003A4AEC"/>
    <w:rsid w:val="003A4B04"/>
    <w:rsid w:val="003A4D8D"/>
    <w:rsid w:val="003A4E4D"/>
    <w:rsid w:val="003A4F2D"/>
    <w:rsid w:val="003A527B"/>
    <w:rsid w:val="003A52F7"/>
    <w:rsid w:val="003A53E8"/>
    <w:rsid w:val="003A54DD"/>
    <w:rsid w:val="003A5500"/>
    <w:rsid w:val="003A55D6"/>
    <w:rsid w:val="003A5882"/>
    <w:rsid w:val="003A5901"/>
    <w:rsid w:val="003A5914"/>
    <w:rsid w:val="003A59C8"/>
    <w:rsid w:val="003A5C26"/>
    <w:rsid w:val="003A6004"/>
    <w:rsid w:val="003A61C1"/>
    <w:rsid w:val="003A61DE"/>
    <w:rsid w:val="003A620B"/>
    <w:rsid w:val="003A6253"/>
    <w:rsid w:val="003A63C7"/>
    <w:rsid w:val="003A664C"/>
    <w:rsid w:val="003A671F"/>
    <w:rsid w:val="003A6787"/>
    <w:rsid w:val="003A6910"/>
    <w:rsid w:val="003A6946"/>
    <w:rsid w:val="003A6AAF"/>
    <w:rsid w:val="003A6BBE"/>
    <w:rsid w:val="003A6BC1"/>
    <w:rsid w:val="003A6CC2"/>
    <w:rsid w:val="003A6EC9"/>
    <w:rsid w:val="003A6F93"/>
    <w:rsid w:val="003A712C"/>
    <w:rsid w:val="003A7226"/>
    <w:rsid w:val="003A74A0"/>
    <w:rsid w:val="003A75BE"/>
    <w:rsid w:val="003A75DB"/>
    <w:rsid w:val="003A7712"/>
    <w:rsid w:val="003A787F"/>
    <w:rsid w:val="003A7D9F"/>
    <w:rsid w:val="003B0098"/>
    <w:rsid w:val="003B00E9"/>
    <w:rsid w:val="003B012F"/>
    <w:rsid w:val="003B02E9"/>
    <w:rsid w:val="003B0409"/>
    <w:rsid w:val="003B040A"/>
    <w:rsid w:val="003B04A9"/>
    <w:rsid w:val="003B0922"/>
    <w:rsid w:val="003B09CB"/>
    <w:rsid w:val="003B0BFF"/>
    <w:rsid w:val="003B10EC"/>
    <w:rsid w:val="003B1129"/>
    <w:rsid w:val="003B130D"/>
    <w:rsid w:val="003B13C9"/>
    <w:rsid w:val="003B1407"/>
    <w:rsid w:val="003B14BB"/>
    <w:rsid w:val="003B16BF"/>
    <w:rsid w:val="003B16C4"/>
    <w:rsid w:val="003B18FF"/>
    <w:rsid w:val="003B1933"/>
    <w:rsid w:val="003B1C9B"/>
    <w:rsid w:val="003B1D37"/>
    <w:rsid w:val="003B2348"/>
    <w:rsid w:val="003B23B5"/>
    <w:rsid w:val="003B2550"/>
    <w:rsid w:val="003B27F6"/>
    <w:rsid w:val="003B28DB"/>
    <w:rsid w:val="003B290D"/>
    <w:rsid w:val="003B296F"/>
    <w:rsid w:val="003B2AFD"/>
    <w:rsid w:val="003B2C2D"/>
    <w:rsid w:val="003B2DD2"/>
    <w:rsid w:val="003B2FC0"/>
    <w:rsid w:val="003B3007"/>
    <w:rsid w:val="003B3260"/>
    <w:rsid w:val="003B3387"/>
    <w:rsid w:val="003B339B"/>
    <w:rsid w:val="003B3805"/>
    <w:rsid w:val="003B3955"/>
    <w:rsid w:val="003B39EE"/>
    <w:rsid w:val="003B3A32"/>
    <w:rsid w:val="003B3B76"/>
    <w:rsid w:val="003B3C62"/>
    <w:rsid w:val="003B4451"/>
    <w:rsid w:val="003B4521"/>
    <w:rsid w:val="003B4657"/>
    <w:rsid w:val="003B4801"/>
    <w:rsid w:val="003B495D"/>
    <w:rsid w:val="003B4A41"/>
    <w:rsid w:val="003B4D3C"/>
    <w:rsid w:val="003B4F29"/>
    <w:rsid w:val="003B4FC7"/>
    <w:rsid w:val="003B517D"/>
    <w:rsid w:val="003B52CC"/>
    <w:rsid w:val="003B53FA"/>
    <w:rsid w:val="003B5560"/>
    <w:rsid w:val="003B5A22"/>
    <w:rsid w:val="003B5A71"/>
    <w:rsid w:val="003B5D38"/>
    <w:rsid w:val="003B5D9C"/>
    <w:rsid w:val="003B5E32"/>
    <w:rsid w:val="003B5F4A"/>
    <w:rsid w:val="003B6018"/>
    <w:rsid w:val="003B62F7"/>
    <w:rsid w:val="003B6363"/>
    <w:rsid w:val="003B641C"/>
    <w:rsid w:val="003B6CB3"/>
    <w:rsid w:val="003B6DA8"/>
    <w:rsid w:val="003B6E97"/>
    <w:rsid w:val="003B709E"/>
    <w:rsid w:val="003B7123"/>
    <w:rsid w:val="003B7162"/>
    <w:rsid w:val="003B7285"/>
    <w:rsid w:val="003B73B0"/>
    <w:rsid w:val="003B78F3"/>
    <w:rsid w:val="003B7D4A"/>
    <w:rsid w:val="003C0050"/>
    <w:rsid w:val="003C0152"/>
    <w:rsid w:val="003C037B"/>
    <w:rsid w:val="003C0603"/>
    <w:rsid w:val="003C0893"/>
    <w:rsid w:val="003C0A51"/>
    <w:rsid w:val="003C0A81"/>
    <w:rsid w:val="003C0B11"/>
    <w:rsid w:val="003C11F8"/>
    <w:rsid w:val="003C12C2"/>
    <w:rsid w:val="003C169A"/>
    <w:rsid w:val="003C170F"/>
    <w:rsid w:val="003C196C"/>
    <w:rsid w:val="003C1BEC"/>
    <w:rsid w:val="003C1C0A"/>
    <w:rsid w:val="003C1D33"/>
    <w:rsid w:val="003C206C"/>
    <w:rsid w:val="003C20AB"/>
    <w:rsid w:val="003C22B8"/>
    <w:rsid w:val="003C23AF"/>
    <w:rsid w:val="003C2424"/>
    <w:rsid w:val="003C25E2"/>
    <w:rsid w:val="003C2894"/>
    <w:rsid w:val="003C28C9"/>
    <w:rsid w:val="003C28F0"/>
    <w:rsid w:val="003C2CAB"/>
    <w:rsid w:val="003C2DF6"/>
    <w:rsid w:val="003C2EBC"/>
    <w:rsid w:val="003C32DD"/>
    <w:rsid w:val="003C3337"/>
    <w:rsid w:val="003C339D"/>
    <w:rsid w:val="003C34B4"/>
    <w:rsid w:val="003C3576"/>
    <w:rsid w:val="003C36F4"/>
    <w:rsid w:val="003C36FA"/>
    <w:rsid w:val="003C37AD"/>
    <w:rsid w:val="003C37BE"/>
    <w:rsid w:val="003C392A"/>
    <w:rsid w:val="003C39CB"/>
    <w:rsid w:val="003C3ABD"/>
    <w:rsid w:val="003C3E3A"/>
    <w:rsid w:val="003C3F08"/>
    <w:rsid w:val="003C3FA9"/>
    <w:rsid w:val="003C3FED"/>
    <w:rsid w:val="003C4197"/>
    <w:rsid w:val="003C437D"/>
    <w:rsid w:val="003C4535"/>
    <w:rsid w:val="003C45D9"/>
    <w:rsid w:val="003C48A3"/>
    <w:rsid w:val="003C49C1"/>
    <w:rsid w:val="003C49D5"/>
    <w:rsid w:val="003C4A95"/>
    <w:rsid w:val="003C4BBB"/>
    <w:rsid w:val="003C4CD6"/>
    <w:rsid w:val="003C4D84"/>
    <w:rsid w:val="003C4E5D"/>
    <w:rsid w:val="003C4F0D"/>
    <w:rsid w:val="003C4F11"/>
    <w:rsid w:val="003C5466"/>
    <w:rsid w:val="003C5729"/>
    <w:rsid w:val="003C5B53"/>
    <w:rsid w:val="003C5D9C"/>
    <w:rsid w:val="003C5DD4"/>
    <w:rsid w:val="003C604A"/>
    <w:rsid w:val="003C62A8"/>
    <w:rsid w:val="003C6385"/>
    <w:rsid w:val="003C64DB"/>
    <w:rsid w:val="003C67A2"/>
    <w:rsid w:val="003C685A"/>
    <w:rsid w:val="003C68C1"/>
    <w:rsid w:val="003C68E5"/>
    <w:rsid w:val="003C691F"/>
    <w:rsid w:val="003C6AB0"/>
    <w:rsid w:val="003C6ADB"/>
    <w:rsid w:val="003C6F5D"/>
    <w:rsid w:val="003C7136"/>
    <w:rsid w:val="003C71CD"/>
    <w:rsid w:val="003C71F7"/>
    <w:rsid w:val="003C74E9"/>
    <w:rsid w:val="003C7597"/>
    <w:rsid w:val="003C78FB"/>
    <w:rsid w:val="003C7E5F"/>
    <w:rsid w:val="003C7EC0"/>
    <w:rsid w:val="003C7FC5"/>
    <w:rsid w:val="003D0018"/>
    <w:rsid w:val="003D0157"/>
    <w:rsid w:val="003D0319"/>
    <w:rsid w:val="003D05F3"/>
    <w:rsid w:val="003D079D"/>
    <w:rsid w:val="003D0D10"/>
    <w:rsid w:val="003D10C1"/>
    <w:rsid w:val="003D1201"/>
    <w:rsid w:val="003D15BA"/>
    <w:rsid w:val="003D186E"/>
    <w:rsid w:val="003D1981"/>
    <w:rsid w:val="003D1B36"/>
    <w:rsid w:val="003D1E91"/>
    <w:rsid w:val="003D250A"/>
    <w:rsid w:val="003D2794"/>
    <w:rsid w:val="003D2858"/>
    <w:rsid w:val="003D29B5"/>
    <w:rsid w:val="003D2B2F"/>
    <w:rsid w:val="003D2BA4"/>
    <w:rsid w:val="003D2C6F"/>
    <w:rsid w:val="003D2CA0"/>
    <w:rsid w:val="003D2DA3"/>
    <w:rsid w:val="003D2ED9"/>
    <w:rsid w:val="003D2F6B"/>
    <w:rsid w:val="003D301B"/>
    <w:rsid w:val="003D313A"/>
    <w:rsid w:val="003D324D"/>
    <w:rsid w:val="003D37C3"/>
    <w:rsid w:val="003D39B2"/>
    <w:rsid w:val="003D3B4E"/>
    <w:rsid w:val="003D3BE4"/>
    <w:rsid w:val="003D41F5"/>
    <w:rsid w:val="003D4264"/>
    <w:rsid w:val="003D42F2"/>
    <w:rsid w:val="003D4417"/>
    <w:rsid w:val="003D4494"/>
    <w:rsid w:val="003D4690"/>
    <w:rsid w:val="003D471A"/>
    <w:rsid w:val="003D47A8"/>
    <w:rsid w:val="003D49FD"/>
    <w:rsid w:val="003D4A76"/>
    <w:rsid w:val="003D4B7E"/>
    <w:rsid w:val="003D4BEE"/>
    <w:rsid w:val="003D4CAE"/>
    <w:rsid w:val="003D4F18"/>
    <w:rsid w:val="003D50CA"/>
    <w:rsid w:val="003D5198"/>
    <w:rsid w:val="003D52DF"/>
    <w:rsid w:val="003D539F"/>
    <w:rsid w:val="003D5458"/>
    <w:rsid w:val="003D5485"/>
    <w:rsid w:val="003D55B7"/>
    <w:rsid w:val="003D56CA"/>
    <w:rsid w:val="003D58F3"/>
    <w:rsid w:val="003D599A"/>
    <w:rsid w:val="003D59AE"/>
    <w:rsid w:val="003D5A67"/>
    <w:rsid w:val="003D5B98"/>
    <w:rsid w:val="003D5C0F"/>
    <w:rsid w:val="003D5CEC"/>
    <w:rsid w:val="003D5E3A"/>
    <w:rsid w:val="003D5E6B"/>
    <w:rsid w:val="003D6268"/>
    <w:rsid w:val="003D6569"/>
    <w:rsid w:val="003D65FD"/>
    <w:rsid w:val="003D667C"/>
    <w:rsid w:val="003D6701"/>
    <w:rsid w:val="003D6B59"/>
    <w:rsid w:val="003D6FBB"/>
    <w:rsid w:val="003D7401"/>
    <w:rsid w:val="003D7637"/>
    <w:rsid w:val="003D7A9F"/>
    <w:rsid w:val="003D7AF0"/>
    <w:rsid w:val="003D7B25"/>
    <w:rsid w:val="003D7B68"/>
    <w:rsid w:val="003D7C1F"/>
    <w:rsid w:val="003D7C2B"/>
    <w:rsid w:val="003E03D7"/>
    <w:rsid w:val="003E04BC"/>
    <w:rsid w:val="003E05AB"/>
    <w:rsid w:val="003E05C9"/>
    <w:rsid w:val="003E05E6"/>
    <w:rsid w:val="003E0872"/>
    <w:rsid w:val="003E0B11"/>
    <w:rsid w:val="003E0B28"/>
    <w:rsid w:val="003E0F40"/>
    <w:rsid w:val="003E0F86"/>
    <w:rsid w:val="003E10DC"/>
    <w:rsid w:val="003E12B3"/>
    <w:rsid w:val="003E1685"/>
    <w:rsid w:val="003E18B8"/>
    <w:rsid w:val="003E1CDA"/>
    <w:rsid w:val="003E1D9C"/>
    <w:rsid w:val="003E1E12"/>
    <w:rsid w:val="003E2019"/>
    <w:rsid w:val="003E21E2"/>
    <w:rsid w:val="003E231C"/>
    <w:rsid w:val="003E28F7"/>
    <w:rsid w:val="003E2C23"/>
    <w:rsid w:val="003E3270"/>
    <w:rsid w:val="003E3646"/>
    <w:rsid w:val="003E3834"/>
    <w:rsid w:val="003E38CD"/>
    <w:rsid w:val="003E3BE2"/>
    <w:rsid w:val="003E3C0C"/>
    <w:rsid w:val="003E3DE5"/>
    <w:rsid w:val="003E401B"/>
    <w:rsid w:val="003E40EE"/>
    <w:rsid w:val="003E40F9"/>
    <w:rsid w:val="003E43FE"/>
    <w:rsid w:val="003E4621"/>
    <w:rsid w:val="003E4892"/>
    <w:rsid w:val="003E48DF"/>
    <w:rsid w:val="003E4A05"/>
    <w:rsid w:val="003E4CAF"/>
    <w:rsid w:val="003E4EAC"/>
    <w:rsid w:val="003E4F80"/>
    <w:rsid w:val="003E56DE"/>
    <w:rsid w:val="003E5717"/>
    <w:rsid w:val="003E5A14"/>
    <w:rsid w:val="003E5AC4"/>
    <w:rsid w:val="003E5B60"/>
    <w:rsid w:val="003E5C25"/>
    <w:rsid w:val="003E5DED"/>
    <w:rsid w:val="003E5E82"/>
    <w:rsid w:val="003E6025"/>
    <w:rsid w:val="003E6596"/>
    <w:rsid w:val="003E67CA"/>
    <w:rsid w:val="003E68B6"/>
    <w:rsid w:val="003E6B76"/>
    <w:rsid w:val="003E6D12"/>
    <w:rsid w:val="003E7627"/>
    <w:rsid w:val="003E7866"/>
    <w:rsid w:val="003E789D"/>
    <w:rsid w:val="003E7D14"/>
    <w:rsid w:val="003E7D1F"/>
    <w:rsid w:val="003E7DAB"/>
    <w:rsid w:val="003E7F37"/>
    <w:rsid w:val="003E7F80"/>
    <w:rsid w:val="003E7FB6"/>
    <w:rsid w:val="003F0071"/>
    <w:rsid w:val="003F00F8"/>
    <w:rsid w:val="003F01E6"/>
    <w:rsid w:val="003F0374"/>
    <w:rsid w:val="003F048A"/>
    <w:rsid w:val="003F04B0"/>
    <w:rsid w:val="003F06E7"/>
    <w:rsid w:val="003F0882"/>
    <w:rsid w:val="003F0A6E"/>
    <w:rsid w:val="003F0D9A"/>
    <w:rsid w:val="003F0DE6"/>
    <w:rsid w:val="003F0E29"/>
    <w:rsid w:val="003F1062"/>
    <w:rsid w:val="003F1247"/>
    <w:rsid w:val="003F1311"/>
    <w:rsid w:val="003F1DC5"/>
    <w:rsid w:val="003F1EEB"/>
    <w:rsid w:val="003F21B5"/>
    <w:rsid w:val="003F2499"/>
    <w:rsid w:val="003F2703"/>
    <w:rsid w:val="003F279D"/>
    <w:rsid w:val="003F27C0"/>
    <w:rsid w:val="003F2B78"/>
    <w:rsid w:val="003F2E5E"/>
    <w:rsid w:val="003F3042"/>
    <w:rsid w:val="003F307D"/>
    <w:rsid w:val="003F32EB"/>
    <w:rsid w:val="003F34C8"/>
    <w:rsid w:val="003F3552"/>
    <w:rsid w:val="003F3583"/>
    <w:rsid w:val="003F3840"/>
    <w:rsid w:val="003F3A09"/>
    <w:rsid w:val="003F3EC0"/>
    <w:rsid w:val="003F4045"/>
    <w:rsid w:val="003F405C"/>
    <w:rsid w:val="003F4121"/>
    <w:rsid w:val="003F4177"/>
    <w:rsid w:val="003F4335"/>
    <w:rsid w:val="003F4498"/>
    <w:rsid w:val="003F4530"/>
    <w:rsid w:val="003F45C3"/>
    <w:rsid w:val="003F46FE"/>
    <w:rsid w:val="003F47A4"/>
    <w:rsid w:val="003F48C2"/>
    <w:rsid w:val="003F48D5"/>
    <w:rsid w:val="003F4BFE"/>
    <w:rsid w:val="003F4CAE"/>
    <w:rsid w:val="003F4DE8"/>
    <w:rsid w:val="003F4F2E"/>
    <w:rsid w:val="003F4F7D"/>
    <w:rsid w:val="003F53BC"/>
    <w:rsid w:val="003F54AC"/>
    <w:rsid w:val="003F55BA"/>
    <w:rsid w:val="003F5755"/>
    <w:rsid w:val="003F582B"/>
    <w:rsid w:val="003F58BE"/>
    <w:rsid w:val="003F5D97"/>
    <w:rsid w:val="003F5F80"/>
    <w:rsid w:val="003F621B"/>
    <w:rsid w:val="003F6235"/>
    <w:rsid w:val="003F6455"/>
    <w:rsid w:val="003F6515"/>
    <w:rsid w:val="003F65AE"/>
    <w:rsid w:val="003F6A0E"/>
    <w:rsid w:val="003F6BFB"/>
    <w:rsid w:val="003F6C02"/>
    <w:rsid w:val="003F6C20"/>
    <w:rsid w:val="003F6D99"/>
    <w:rsid w:val="003F7047"/>
    <w:rsid w:val="003F70D9"/>
    <w:rsid w:val="003F74FF"/>
    <w:rsid w:val="003F755F"/>
    <w:rsid w:val="003F75DA"/>
    <w:rsid w:val="003F7B96"/>
    <w:rsid w:val="003F7C8C"/>
    <w:rsid w:val="003F7E1B"/>
    <w:rsid w:val="00400226"/>
    <w:rsid w:val="00400575"/>
    <w:rsid w:val="0040088B"/>
    <w:rsid w:val="00400ACD"/>
    <w:rsid w:val="00400D3B"/>
    <w:rsid w:val="004013B2"/>
    <w:rsid w:val="00401669"/>
    <w:rsid w:val="00401729"/>
    <w:rsid w:val="00401885"/>
    <w:rsid w:val="00401A74"/>
    <w:rsid w:val="00401AA5"/>
    <w:rsid w:val="00401CCB"/>
    <w:rsid w:val="00401D3D"/>
    <w:rsid w:val="004021C8"/>
    <w:rsid w:val="0040266B"/>
    <w:rsid w:val="00402835"/>
    <w:rsid w:val="00402AC3"/>
    <w:rsid w:val="00402CE6"/>
    <w:rsid w:val="00402DAC"/>
    <w:rsid w:val="00402F25"/>
    <w:rsid w:val="004030E1"/>
    <w:rsid w:val="0040344A"/>
    <w:rsid w:val="00403850"/>
    <w:rsid w:val="00403CBA"/>
    <w:rsid w:val="00403CD4"/>
    <w:rsid w:val="00403D04"/>
    <w:rsid w:val="00403DC9"/>
    <w:rsid w:val="00403E6A"/>
    <w:rsid w:val="0040408E"/>
    <w:rsid w:val="00404170"/>
    <w:rsid w:val="00404283"/>
    <w:rsid w:val="0040433B"/>
    <w:rsid w:val="00404710"/>
    <w:rsid w:val="00404A4C"/>
    <w:rsid w:val="00404D24"/>
    <w:rsid w:val="00404D88"/>
    <w:rsid w:val="00405221"/>
    <w:rsid w:val="00405226"/>
    <w:rsid w:val="004056FD"/>
    <w:rsid w:val="004057B1"/>
    <w:rsid w:val="00405A35"/>
    <w:rsid w:val="00405AF4"/>
    <w:rsid w:val="004061B0"/>
    <w:rsid w:val="00406429"/>
    <w:rsid w:val="0040657B"/>
    <w:rsid w:val="00406E1A"/>
    <w:rsid w:val="00406EC0"/>
    <w:rsid w:val="00406F97"/>
    <w:rsid w:val="00406FF4"/>
    <w:rsid w:val="00407335"/>
    <w:rsid w:val="00407900"/>
    <w:rsid w:val="00407D5A"/>
    <w:rsid w:val="00407E21"/>
    <w:rsid w:val="00407EAE"/>
    <w:rsid w:val="00407FF6"/>
    <w:rsid w:val="00410155"/>
    <w:rsid w:val="004101BC"/>
    <w:rsid w:val="004101F7"/>
    <w:rsid w:val="00410834"/>
    <w:rsid w:val="00410A30"/>
    <w:rsid w:val="00410BEF"/>
    <w:rsid w:val="00410C88"/>
    <w:rsid w:val="00410E06"/>
    <w:rsid w:val="00410F21"/>
    <w:rsid w:val="00411328"/>
    <w:rsid w:val="004113BA"/>
    <w:rsid w:val="00411478"/>
    <w:rsid w:val="0041186F"/>
    <w:rsid w:val="0041191F"/>
    <w:rsid w:val="00411989"/>
    <w:rsid w:val="00411A3B"/>
    <w:rsid w:val="00412061"/>
    <w:rsid w:val="00412159"/>
    <w:rsid w:val="004124EC"/>
    <w:rsid w:val="00412560"/>
    <w:rsid w:val="00412561"/>
    <w:rsid w:val="0041260D"/>
    <w:rsid w:val="00412661"/>
    <w:rsid w:val="00412805"/>
    <w:rsid w:val="00412ADF"/>
    <w:rsid w:val="00412CCC"/>
    <w:rsid w:val="00412D88"/>
    <w:rsid w:val="00413790"/>
    <w:rsid w:val="004137F6"/>
    <w:rsid w:val="0041381F"/>
    <w:rsid w:val="00413B50"/>
    <w:rsid w:val="00413FD6"/>
    <w:rsid w:val="004142C0"/>
    <w:rsid w:val="0041430B"/>
    <w:rsid w:val="004145FB"/>
    <w:rsid w:val="0041461F"/>
    <w:rsid w:val="004146AB"/>
    <w:rsid w:val="004148AD"/>
    <w:rsid w:val="00414C68"/>
    <w:rsid w:val="00415285"/>
    <w:rsid w:val="004154E0"/>
    <w:rsid w:val="00415878"/>
    <w:rsid w:val="004159CB"/>
    <w:rsid w:val="00415B9E"/>
    <w:rsid w:val="00415D5F"/>
    <w:rsid w:val="004162C7"/>
    <w:rsid w:val="00416347"/>
    <w:rsid w:val="00416378"/>
    <w:rsid w:val="00416441"/>
    <w:rsid w:val="004165D3"/>
    <w:rsid w:val="004166F4"/>
    <w:rsid w:val="00416875"/>
    <w:rsid w:val="00416B37"/>
    <w:rsid w:val="00416DA9"/>
    <w:rsid w:val="00416E0C"/>
    <w:rsid w:val="004171F4"/>
    <w:rsid w:val="00417223"/>
    <w:rsid w:val="004172B8"/>
    <w:rsid w:val="00417304"/>
    <w:rsid w:val="0041737F"/>
    <w:rsid w:val="0041745C"/>
    <w:rsid w:val="004174C5"/>
    <w:rsid w:val="00417644"/>
    <w:rsid w:val="0041796A"/>
    <w:rsid w:val="00417E0A"/>
    <w:rsid w:val="00417E0F"/>
    <w:rsid w:val="00417F88"/>
    <w:rsid w:val="0042038B"/>
    <w:rsid w:val="00420406"/>
    <w:rsid w:val="0042059E"/>
    <w:rsid w:val="004205CB"/>
    <w:rsid w:val="00420A6C"/>
    <w:rsid w:val="00420AA0"/>
    <w:rsid w:val="00420B91"/>
    <w:rsid w:val="00420C3C"/>
    <w:rsid w:val="00420CC0"/>
    <w:rsid w:val="00421266"/>
    <w:rsid w:val="00421BB1"/>
    <w:rsid w:val="00421F3E"/>
    <w:rsid w:val="00422128"/>
    <w:rsid w:val="00422212"/>
    <w:rsid w:val="0042234C"/>
    <w:rsid w:val="00422363"/>
    <w:rsid w:val="00422407"/>
    <w:rsid w:val="00422453"/>
    <w:rsid w:val="004224FE"/>
    <w:rsid w:val="0042282B"/>
    <w:rsid w:val="00422B63"/>
    <w:rsid w:val="00422CA8"/>
    <w:rsid w:val="004231E0"/>
    <w:rsid w:val="00423526"/>
    <w:rsid w:val="004235B5"/>
    <w:rsid w:val="0042369B"/>
    <w:rsid w:val="004239B9"/>
    <w:rsid w:val="00423B41"/>
    <w:rsid w:val="00423C7C"/>
    <w:rsid w:val="00423E88"/>
    <w:rsid w:val="00424058"/>
    <w:rsid w:val="00424159"/>
    <w:rsid w:val="0042443D"/>
    <w:rsid w:val="004246B3"/>
    <w:rsid w:val="004248E9"/>
    <w:rsid w:val="00424A4D"/>
    <w:rsid w:val="00424A91"/>
    <w:rsid w:val="00424B4A"/>
    <w:rsid w:val="00424E23"/>
    <w:rsid w:val="00424FE5"/>
    <w:rsid w:val="00425056"/>
    <w:rsid w:val="004253CC"/>
    <w:rsid w:val="004256A2"/>
    <w:rsid w:val="00425D2F"/>
    <w:rsid w:val="00425D31"/>
    <w:rsid w:val="00425FDC"/>
    <w:rsid w:val="004261DB"/>
    <w:rsid w:val="00426507"/>
    <w:rsid w:val="00426557"/>
    <w:rsid w:val="004265F7"/>
    <w:rsid w:val="004266FA"/>
    <w:rsid w:val="004267B8"/>
    <w:rsid w:val="00426A7A"/>
    <w:rsid w:val="00426EA0"/>
    <w:rsid w:val="00426FC8"/>
    <w:rsid w:val="00427001"/>
    <w:rsid w:val="00427481"/>
    <w:rsid w:val="004277E9"/>
    <w:rsid w:val="004278CF"/>
    <w:rsid w:val="00427C76"/>
    <w:rsid w:val="00427D76"/>
    <w:rsid w:val="00427DAE"/>
    <w:rsid w:val="00427ED5"/>
    <w:rsid w:val="00427F40"/>
    <w:rsid w:val="00427FE3"/>
    <w:rsid w:val="00430202"/>
    <w:rsid w:val="004302DB"/>
    <w:rsid w:val="00430429"/>
    <w:rsid w:val="00430779"/>
    <w:rsid w:val="004308DA"/>
    <w:rsid w:val="0043095D"/>
    <w:rsid w:val="00430BD7"/>
    <w:rsid w:val="00430DC1"/>
    <w:rsid w:val="004310C6"/>
    <w:rsid w:val="00431142"/>
    <w:rsid w:val="00431301"/>
    <w:rsid w:val="004315DE"/>
    <w:rsid w:val="004319C4"/>
    <w:rsid w:val="00431A47"/>
    <w:rsid w:val="00431AD2"/>
    <w:rsid w:val="00431BEB"/>
    <w:rsid w:val="00431D2A"/>
    <w:rsid w:val="00431DF2"/>
    <w:rsid w:val="00431E27"/>
    <w:rsid w:val="004320A4"/>
    <w:rsid w:val="0043228A"/>
    <w:rsid w:val="004323B9"/>
    <w:rsid w:val="00432533"/>
    <w:rsid w:val="004325BC"/>
    <w:rsid w:val="0043272F"/>
    <w:rsid w:val="00432B99"/>
    <w:rsid w:val="00432BD5"/>
    <w:rsid w:val="00432D5F"/>
    <w:rsid w:val="00432E4E"/>
    <w:rsid w:val="00432FF4"/>
    <w:rsid w:val="00433079"/>
    <w:rsid w:val="00433462"/>
    <w:rsid w:val="004334BC"/>
    <w:rsid w:val="00433558"/>
    <w:rsid w:val="004337FE"/>
    <w:rsid w:val="00433981"/>
    <w:rsid w:val="00433A3B"/>
    <w:rsid w:val="00433A5C"/>
    <w:rsid w:val="00433CCA"/>
    <w:rsid w:val="004341F1"/>
    <w:rsid w:val="00434304"/>
    <w:rsid w:val="0043437D"/>
    <w:rsid w:val="004344CF"/>
    <w:rsid w:val="00434C5F"/>
    <w:rsid w:val="00434C64"/>
    <w:rsid w:val="00434DB5"/>
    <w:rsid w:val="00434FC3"/>
    <w:rsid w:val="00435325"/>
    <w:rsid w:val="004354B2"/>
    <w:rsid w:val="004354BC"/>
    <w:rsid w:val="00435685"/>
    <w:rsid w:val="004356D1"/>
    <w:rsid w:val="00435940"/>
    <w:rsid w:val="00435946"/>
    <w:rsid w:val="00435D3D"/>
    <w:rsid w:val="0043624B"/>
    <w:rsid w:val="00436381"/>
    <w:rsid w:val="0043694A"/>
    <w:rsid w:val="00436D19"/>
    <w:rsid w:val="00436EE1"/>
    <w:rsid w:val="00436F96"/>
    <w:rsid w:val="00436FD3"/>
    <w:rsid w:val="004370DB"/>
    <w:rsid w:val="00437115"/>
    <w:rsid w:val="004371BF"/>
    <w:rsid w:val="004373FE"/>
    <w:rsid w:val="00437475"/>
    <w:rsid w:val="00437559"/>
    <w:rsid w:val="004376AD"/>
    <w:rsid w:val="004378B2"/>
    <w:rsid w:val="0043790C"/>
    <w:rsid w:val="004379CA"/>
    <w:rsid w:val="00437C31"/>
    <w:rsid w:val="00437CF1"/>
    <w:rsid w:val="00437FEB"/>
    <w:rsid w:val="00440077"/>
    <w:rsid w:val="004401AF"/>
    <w:rsid w:val="0044023C"/>
    <w:rsid w:val="0044025B"/>
    <w:rsid w:val="0044090D"/>
    <w:rsid w:val="00440922"/>
    <w:rsid w:val="00440B98"/>
    <w:rsid w:val="00440DC0"/>
    <w:rsid w:val="00440F1E"/>
    <w:rsid w:val="004411AE"/>
    <w:rsid w:val="004412B3"/>
    <w:rsid w:val="0044164B"/>
    <w:rsid w:val="00441853"/>
    <w:rsid w:val="00441A6A"/>
    <w:rsid w:val="00441B07"/>
    <w:rsid w:val="0044217B"/>
    <w:rsid w:val="00442220"/>
    <w:rsid w:val="00442499"/>
    <w:rsid w:val="0044257D"/>
    <w:rsid w:val="004425C9"/>
    <w:rsid w:val="004428B9"/>
    <w:rsid w:val="004429B8"/>
    <w:rsid w:val="004429CA"/>
    <w:rsid w:val="004429E3"/>
    <w:rsid w:val="00442F53"/>
    <w:rsid w:val="004431C5"/>
    <w:rsid w:val="004431E3"/>
    <w:rsid w:val="00443225"/>
    <w:rsid w:val="004432B3"/>
    <w:rsid w:val="004433E3"/>
    <w:rsid w:val="004435F5"/>
    <w:rsid w:val="004436B2"/>
    <w:rsid w:val="004436C8"/>
    <w:rsid w:val="00443925"/>
    <w:rsid w:val="00443AEE"/>
    <w:rsid w:val="00443C58"/>
    <w:rsid w:val="00443D13"/>
    <w:rsid w:val="00444139"/>
    <w:rsid w:val="00444472"/>
    <w:rsid w:val="00444B63"/>
    <w:rsid w:val="00445180"/>
    <w:rsid w:val="004451DF"/>
    <w:rsid w:val="00445246"/>
    <w:rsid w:val="00445329"/>
    <w:rsid w:val="004454B4"/>
    <w:rsid w:val="004454C7"/>
    <w:rsid w:val="004456E4"/>
    <w:rsid w:val="004458EE"/>
    <w:rsid w:val="00445A77"/>
    <w:rsid w:val="00445BC6"/>
    <w:rsid w:val="00445D10"/>
    <w:rsid w:val="00445E06"/>
    <w:rsid w:val="00445E85"/>
    <w:rsid w:val="00446290"/>
    <w:rsid w:val="00446382"/>
    <w:rsid w:val="004465E1"/>
    <w:rsid w:val="0044683E"/>
    <w:rsid w:val="0044685C"/>
    <w:rsid w:val="0044698F"/>
    <w:rsid w:val="00446A7F"/>
    <w:rsid w:val="00446B6B"/>
    <w:rsid w:val="00446D1D"/>
    <w:rsid w:val="0044700C"/>
    <w:rsid w:val="0044708A"/>
    <w:rsid w:val="004472A5"/>
    <w:rsid w:val="004472BC"/>
    <w:rsid w:val="0044773B"/>
    <w:rsid w:val="00447767"/>
    <w:rsid w:val="004479EF"/>
    <w:rsid w:val="00447A4A"/>
    <w:rsid w:val="00447BDE"/>
    <w:rsid w:val="00447CD8"/>
    <w:rsid w:val="00447D59"/>
    <w:rsid w:val="00450106"/>
    <w:rsid w:val="0045017A"/>
    <w:rsid w:val="00450427"/>
    <w:rsid w:val="00450769"/>
    <w:rsid w:val="00450965"/>
    <w:rsid w:val="004509D1"/>
    <w:rsid w:val="00450AE3"/>
    <w:rsid w:val="00451175"/>
    <w:rsid w:val="0045121F"/>
    <w:rsid w:val="00451361"/>
    <w:rsid w:val="00451814"/>
    <w:rsid w:val="00451C91"/>
    <w:rsid w:val="00451F60"/>
    <w:rsid w:val="00451FC5"/>
    <w:rsid w:val="004520D1"/>
    <w:rsid w:val="0045247E"/>
    <w:rsid w:val="00452A23"/>
    <w:rsid w:val="00452A8C"/>
    <w:rsid w:val="00452C80"/>
    <w:rsid w:val="00452DD3"/>
    <w:rsid w:val="00453338"/>
    <w:rsid w:val="004535B8"/>
    <w:rsid w:val="00453884"/>
    <w:rsid w:val="00453935"/>
    <w:rsid w:val="00453A23"/>
    <w:rsid w:val="00453D02"/>
    <w:rsid w:val="0045423C"/>
    <w:rsid w:val="0045432E"/>
    <w:rsid w:val="004543DA"/>
    <w:rsid w:val="0045495E"/>
    <w:rsid w:val="004549F2"/>
    <w:rsid w:val="00454D32"/>
    <w:rsid w:val="00454D82"/>
    <w:rsid w:val="0045552D"/>
    <w:rsid w:val="0045553C"/>
    <w:rsid w:val="0045576D"/>
    <w:rsid w:val="00455BDB"/>
    <w:rsid w:val="00455C1A"/>
    <w:rsid w:val="00455FB7"/>
    <w:rsid w:val="004560B2"/>
    <w:rsid w:val="004560F4"/>
    <w:rsid w:val="0045623A"/>
    <w:rsid w:val="004564D1"/>
    <w:rsid w:val="00456CE2"/>
    <w:rsid w:val="00456E00"/>
    <w:rsid w:val="004572BC"/>
    <w:rsid w:val="0045749F"/>
    <w:rsid w:val="004578CA"/>
    <w:rsid w:val="00457AA0"/>
    <w:rsid w:val="00457AD0"/>
    <w:rsid w:val="00457F5F"/>
    <w:rsid w:val="004600EE"/>
    <w:rsid w:val="004602E6"/>
    <w:rsid w:val="004605C1"/>
    <w:rsid w:val="004607DA"/>
    <w:rsid w:val="00460945"/>
    <w:rsid w:val="0046096E"/>
    <w:rsid w:val="00460F37"/>
    <w:rsid w:val="00460FB3"/>
    <w:rsid w:val="00460FF8"/>
    <w:rsid w:val="0046108F"/>
    <w:rsid w:val="004613C4"/>
    <w:rsid w:val="004615DD"/>
    <w:rsid w:val="00461A7C"/>
    <w:rsid w:val="00461BC6"/>
    <w:rsid w:val="00461DF0"/>
    <w:rsid w:val="00462214"/>
    <w:rsid w:val="0046226C"/>
    <w:rsid w:val="004622BA"/>
    <w:rsid w:val="00462B46"/>
    <w:rsid w:val="00462C5B"/>
    <w:rsid w:val="00462CA2"/>
    <w:rsid w:val="00462D9F"/>
    <w:rsid w:val="00462F20"/>
    <w:rsid w:val="00463064"/>
    <w:rsid w:val="00463193"/>
    <w:rsid w:val="0046352E"/>
    <w:rsid w:val="00463561"/>
    <w:rsid w:val="00463636"/>
    <w:rsid w:val="004636F7"/>
    <w:rsid w:val="004638A1"/>
    <w:rsid w:val="00463B1D"/>
    <w:rsid w:val="00463C33"/>
    <w:rsid w:val="00463D7F"/>
    <w:rsid w:val="00463E26"/>
    <w:rsid w:val="004643D0"/>
    <w:rsid w:val="0046442C"/>
    <w:rsid w:val="004644D9"/>
    <w:rsid w:val="004648D3"/>
    <w:rsid w:val="004649D3"/>
    <w:rsid w:val="00464CD6"/>
    <w:rsid w:val="00464EED"/>
    <w:rsid w:val="00465047"/>
    <w:rsid w:val="004654F1"/>
    <w:rsid w:val="004655C2"/>
    <w:rsid w:val="004656BA"/>
    <w:rsid w:val="00465965"/>
    <w:rsid w:val="0046597E"/>
    <w:rsid w:val="004659C7"/>
    <w:rsid w:val="00465AB6"/>
    <w:rsid w:val="00465E70"/>
    <w:rsid w:val="00465F48"/>
    <w:rsid w:val="00465F87"/>
    <w:rsid w:val="00466380"/>
    <w:rsid w:val="004667C0"/>
    <w:rsid w:val="00466B8A"/>
    <w:rsid w:val="00466BAB"/>
    <w:rsid w:val="00466C5A"/>
    <w:rsid w:val="00466CB7"/>
    <w:rsid w:val="00466E19"/>
    <w:rsid w:val="00466EF2"/>
    <w:rsid w:val="00466F40"/>
    <w:rsid w:val="0046705C"/>
    <w:rsid w:val="004671F0"/>
    <w:rsid w:val="00467219"/>
    <w:rsid w:val="0046722B"/>
    <w:rsid w:val="00467592"/>
    <w:rsid w:val="0046762A"/>
    <w:rsid w:val="004676A9"/>
    <w:rsid w:val="0046775E"/>
    <w:rsid w:val="004678A0"/>
    <w:rsid w:val="004678F1"/>
    <w:rsid w:val="0046793E"/>
    <w:rsid w:val="00467DEA"/>
    <w:rsid w:val="00467F5F"/>
    <w:rsid w:val="00467FEB"/>
    <w:rsid w:val="00470022"/>
    <w:rsid w:val="00470038"/>
    <w:rsid w:val="00470178"/>
    <w:rsid w:val="00470521"/>
    <w:rsid w:val="0047054A"/>
    <w:rsid w:val="00470954"/>
    <w:rsid w:val="00470CAD"/>
    <w:rsid w:val="00471084"/>
    <w:rsid w:val="004711A1"/>
    <w:rsid w:val="004711A3"/>
    <w:rsid w:val="00471578"/>
    <w:rsid w:val="004715A7"/>
    <w:rsid w:val="00471626"/>
    <w:rsid w:val="00471672"/>
    <w:rsid w:val="0047185B"/>
    <w:rsid w:val="00471952"/>
    <w:rsid w:val="00471E1B"/>
    <w:rsid w:val="00471E5D"/>
    <w:rsid w:val="00472083"/>
    <w:rsid w:val="0047221E"/>
    <w:rsid w:val="004722C5"/>
    <w:rsid w:val="004722EC"/>
    <w:rsid w:val="00472491"/>
    <w:rsid w:val="004724B3"/>
    <w:rsid w:val="00472946"/>
    <w:rsid w:val="0047297E"/>
    <w:rsid w:val="00472F02"/>
    <w:rsid w:val="00472FBE"/>
    <w:rsid w:val="0047313C"/>
    <w:rsid w:val="00473244"/>
    <w:rsid w:val="00473436"/>
    <w:rsid w:val="0047367E"/>
    <w:rsid w:val="00473685"/>
    <w:rsid w:val="00473687"/>
    <w:rsid w:val="004739B9"/>
    <w:rsid w:val="00473E40"/>
    <w:rsid w:val="00473E54"/>
    <w:rsid w:val="00473EFD"/>
    <w:rsid w:val="00473F59"/>
    <w:rsid w:val="00474218"/>
    <w:rsid w:val="0047449F"/>
    <w:rsid w:val="00474AB4"/>
    <w:rsid w:val="00474AFD"/>
    <w:rsid w:val="00474E56"/>
    <w:rsid w:val="004751C6"/>
    <w:rsid w:val="004751CC"/>
    <w:rsid w:val="0047544A"/>
    <w:rsid w:val="0047552C"/>
    <w:rsid w:val="0047560E"/>
    <w:rsid w:val="004759C7"/>
    <w:rsid w:val="00475B63"/>
    <w:rsid w:val="00475BBA"/>
    <w:rsid w:val="00475D84"/>
    <w:rsid w:val="00475EB9"/>
    <w:rsid w:val="0047625C"/>
    <w:rsid w:val="004763CD"/>
    <w:rsid w:val="00476446"/>
    <w:rsid w:val="004764AD"/>
    <w:rsid w:val="004764FA"/>
    <w:rsid w:val="00476643"/>
    <w:rsid w:val="004767C3"/>
    <w:rsid w:val="004767EF"/>
    <w:rsid w:val="00476C4F"/>
    <w:rsid w:val="00476D67"/>
    <w:rsid w:val="00476E3B"/>
    <w:rsid w:val="0047743A"/>
    <w:rsid w:val="0047745E"/>
    <w:rsid w:val="00477527"/>
    <w:rsid w:val="00477689"/>
    <w:rsid w:val="00477A3D"/>
    <w:rsid w:val="00477BB0"/>
    <w:rsid w:val="00477C57"/>
    <w:rsid w:val="00477CCE"/>
    <w:rsid w:val="00477D77"/>
    <w:rsid w:val="00477EA6"/>
    <w:rsid w:val="00477EBF"/>
    <w:rsid w:val="00477EDE"/>
    <w:rsid w:val="00480240"/>
    <w:rsid w:val="00480308"/>
    <w:rsid w:val="00480443"/>
    <w:rsid w:val="004805EC"/>
    <w:rsid w:val="00480678"/>
    <w:rsid w:val="00480714"/>
    <w:rsid w:val="004807B1"/>
    <w:rsid w:val="00480920"/>
    <w:rsid w:val="00480C56"/>
    <w:rsid w:val="00480D4E"/>
    <w:rsid w:val="00480DFA"/>
    <w:rsid w:val="00480EC1"/>
    <w:rsid w:val="00480FC8"/>
    <w:rsid w:val="00481332"/>
    <w:rsid w:val="00481598"/>
    <w:rsid w:val="004815DD"/>
    <w:rsid w:val="0048180B"/>
    <w:rsid w:val="00481F05"/>
    <w:rsid w:val="00481FFF"/>
    <w:rsid w:val="0048213E"/>
    <w:rsid w:val="0048221D"/>
    <w:rsid w:val="0048226B"/>
    <w:rsid w:val="004824C3"/>
    <w:rsid w:val="00482674"/>
    <w:rsid w:val="004829AB"/>
    <w:rsid w:val="00482B74"/>
    <w:rsid w:val="00482D36"/>
    <w:rsid w:val="00482D52"/>
    <w:rsid w:val="00482E38"/>
    <w:rsid w:val="00482E44"/>
    <w:rsid w:val="00482EED"/>
    <w:rsid w:val="00482FF3"/>
    <w:rsid w:val="004832BA"/>
    <w:rsid w:val="00483310"/>
    <w:rsid w:val="00483397"/>
    <w:rsid w:val="00483510"/>
    <w:rsid w:val="004836EC"/>
    <w:rsid w:val="004837A0"/>
    <w:rsid w:val="00483D05"/>
    <w:rsid w:val="004843F7"/>
    <w:rsid w:val="00484517"/>
    <w:rsid w:val="004845C6"/>
    <w:rsid w:val="004846A1"/>
    <w:rsid w:val="00484701"/>
    <w:rsid w:val="00484738"/>
    <w:rsid w:val="00484913"/>
    <w:rsid w:val="00484DA2"/>
    <w:rsid w:val="00485019"/>
    <w:rsid w:val="00485113"/>
    <w:rsid w:val="00485147"/>
    <w:rsid w:val="00485238"/>
    <w:rsid w:val="004854CD"/>
    <w:rsid w:val="00485524"/>
    <w:rsid w:val="00485543"/>
    <w:rsid w:val="00485971"/>
    <w:rsid w:val="00485B69"/>
    <w:rsid w:val="00485BC1"/>
    <w:rsid w:val="00485C9C"/>
    <w:rsid w:val="00485D3B"/>
    <w:rsid w:val="004864C2"/>
    <w:rsid w:val="0048674C"/>
    <w:rsid w:val="00486B72"/>
    <w:rsid w:val="00486BF4"/>
    <w:rsid w:val="00486DD2"/>
    <w:rsid w:val="00486DF5"/>
    <w:rsid w:val="00486E03"/>
    <w:rsid w:val="00486F12"/>
    <w:rsid w:val="00486FDB"/>
    <w:rsid w:val="00487037"/>
    <w:rsid w:val="004870A4"/>
    <w:rsid w:val="0048716F"/>
    <w:rsid w:val="0048740C"/>
    <w:rsid w:val="00487CC9"/>
    <w:rsid w:val="00487EA0"/>
    <w:rsid w:val="00490078"/>
    <w:rsid w:val="004901D0"/>
    <w:rsid w:val="0049037A"/>
    <w:rsid w:val="004907B4"/>
    <w:rsid w:val="00490865"/>
    <w:rsid w:val="00490DD5"/>
    <w:rsid w:val="00490FD9"/>
    <w:rsid w:val="004910FD"/>
    <w:rsid w:val="00491253"/>
    <w:rsid w:val="004913C1"/>
    <w:rsid w:val="00491414"/>
    <w:rsid w:val="00491504"/>
    <w:rsid w:val="004918DC"/>
    <w:rsid w:val="00491A94"/>
    <w:rsid w:val="00491FFF"/>
    <w:rsid w:val="00492406"/>
    <w:rsid w:val="0049252A"/>
    <w:rsid w:val="004925AC"/>
    <w:rsid w:val="0049294F"/>
    <w:rsid w:val="00492C17"/>
    <w:rsid w:val="00492E79"/>
    <w:rsid w:val="00492F36"/>
    <w:rsid w:val="00493093"/>
    <w:rsid w:val="00493196"/>
    <w:rsid w:val="00493242"/>
    <w:rsid w:val="00493410"/>
    <w:rsid w:val="004934FD"/>
    <w:rsid w:val="00493538"/>
    <w:rsid w:val="00493552"/>
    <w:rsid w:val="0049391D"/>
    <w:rsid w:val="00493ABA"/>
    <w:rsid w:val="00493B62"/>
    <w:rsid w:val="00493B7A"/>
    <w:rsid w:val="00493B9C"/>
    <w:rsid w:val="00493BB0"/>
    <w:rsid w:val="00493C08"/>
    <w:rsid w:val="00494067"/>
    <w:rsid w:val="004941E5"/>
    <w:rsid w:val="00494258"/>
    <w:rsid w:val="0049459E"/>
    <w:rsid w:val="0049463D"/>
    <w:rsid w:val="004946BE"/>
    <w:rsid w:val="00494ABC"/>
    <w:rsid w:val="00494B77"/>
    <w:rsid w:val="00494C61"/>
    <w:rsid w:val="00494D3C"/>
    <w:rsid w:val="00494E82"/>
    <w:rsid w:val="00494EE7"/>
    <w:rsid w:val="0049502E"/>
    <w:rsid w:val="00495079"/>
    <w:rsid w:val="004950E0"/>
    <w:rsid w:val="00495182"/>
    <w:rsid w:val="00495237"/>
    <w:rsid w:val="0049536D"/>
    <w:rsid w:val="00495463"/>
    <w:rsid w:val="004954A0"/>
    <w:rsid w:val="004960DB"/>
    <w:rsid w:val="00496A26"/>
    <w:rsid w:val="00497007"/>
    <w:rsid w:val="00497147"/>
    <w:rsid w:val="004971D0"/>
    <w:rsid w:val="004972BE"/>
    <w:rsid w:val="0049751B"/>
    <w:rsid w:val="0049764A"/>
    <w:rsid w:val="0049779D"/>
    <w:rsid w:val="00497A2D"/>
    <w:rsid w:val="00497EDC"/>
    <w:rsid w:val="00497FA0"/>
    <w:rsid w:val="004A0171"/>
    <w:rsid w:val="004A0176"/>
    <w:rsid w:val="004A074E"/>
    <w:rsid w:val="004A0826"/>
    <w:rsid w:val="004A094F"/>
    <w:rsid w:val="004A0B76"/>
    <w:rsid w:val="004A0C4F"/>
    <w:rsid w:val="004A0F2F"/>
    <w:rsid w:val="004A102A"/>
    <w:rsid w:val="004A114E"/>
    <w:rsid w:val="004A118E"/>
    <w:rsid w:val="004A1277"/>
    <w:rsid w:val="004A130E"/>
    <w:rsid w:val="004A18D5"/>
    <w:rsid w:val="004A19DF"/>
    <w:rsid w:val="004A1E25"/>
    <w:rsid w:val="004A1EE5"/>
    <w:rsid w:val="004A20B6"/>
    <w:rsid w:val="004A2138"/>
    <w:rsid w:val="004A2472"/>
    <w:rsid w:val="004A2475"/>
    <w:rsid w:val="004A2629"/>
    <w:rsid w:val="004A2B25"/>
    <w:rsid w:val="004A2DC1"/>
    <w:rsid w:val="004A2EB9"/>
    <w:rsid w:val="004A316E"/>
    <w:rsid w:val="004A3321"/>
    <w:rsid w:val="004A35BC"/>
    <w:rsid w:val="004A3615"/>
    <w:rsid w:val="004A369A"/>
    <w:rsid w:val="004A3831"/>
    <w:rsid w:val="004A385A"/>
    <w:rsid w:val="004A394F"/>
    <w:rsid w:val="004A3D07"/>
    <w:rsid w:val="004A456C"/>
    <w:rsid w:val="004A45AE"/>
    <w:rsid w:val="004A4698"/>
    <w:rsid w:val="004A48CC"/>
    <w:rsid w:val="004A49C2"/>
    <w:rsid w:val="004A4A4F"/>
    <w:rsid w:val="004A4D34"/>
    <w:rsid w:val="004A51CE"/>
    <w:rsid w:val="004A534C"/>
    <w:rsid w:val="004A53C5"/>
    <w:rsid w:val="004A5472"/>
    <w:rsid w:val="004A597A"/>
    <w:rsid w:val="004A5AA2"/>
    <w:rsid w:val="004A5AFD"/>
    <w:rsid w:val="004A5BB2"/>
    <w:rsid w:val="004A5CD9"/>
    <w:rsid w:val="004A5D47"/>
    <w:rsid w:val="004A5F20"/>
    <w:rsid w:val="004A625C"/>
    <w:rsid w:val="004A6314"/>
    <w:rsid w:val="004A6319"/>
    <w:rsid w:val="004A67AD"/>
    <w:rsid w:val="004A6B7D"/>
    <w:rsid w:val="004A6DC8"/>
    <w:rsid w:val="004A6DFE"/>
    <w:rsid w:val="004A6E69"/>
    <w:rsid w:val="004A6E77"/>
    <w:rsid w:val="004A6FC8"/>
    <w:rsid w:val="004A77EC"/>
    <w:rsid w:val="004A7C2A"/>
    <w:rsid w:val="004B004A"/>
    <w:rsid w:val="004B0511"/>
    <w:rsid w:val="004B07F2"/>
    <w:rsid w:val="004B08C5"/>
    <w:rsid w:val="004B08D9"/>
    <w:rsid w:val="004B0B68"/>
    <w:rsid w:val="004B0C95"/>
    <w:rsid w:val="004B0F0F"/>
    <w:rsid w:val="004B1450"/>
    <w:rsid w:val="004B151E"/>
    <w:rsid w:val="004B17BF"/>
    <w:rsid w:val="004B17D8"/>
    <w:rsid w:val="004B1BEC"/>
    <w:rsid w:val="004B1D96"/>
    <w:rsid w:val="004B21CD"/>
    <w:rsid w:val="004B223D"/>
    <w:rsid w:val="004B2378"/>
    <w:rsid w:val="004B2535"/>
    <w:rsid w:val="004B29F3"/>
    <w:rsid w:val="004B2B47"/>
    <w:rsid w:val="004B2F49"/>
    <w:rsid w:val="004B33A3"/>
    <w:rsid w:val="004B3BC5"/>
    <w:rsid w:val="004B3F3C"/>
    <w:rsid w:val="004B4259"/>
    <w:rsid w:val="004B4277"/>
    <w:rsid w:val="004B4321"/>
    <w:rsid w:val="004B44D3"/>
    <w:rsid w:val="004B459F"/>
    <w:rsid w:val="004B4619"/>
    <w:rsid w:val="004B4759"/>
    <w:rsid w:val="004B4CD1"/>
    <w:rsid w:val="004B4D9A"/>
    <w:rsid w:val="004B4DA7"/>
    <w:rsid w:val="004B4DF8"/>
    <w:rsid w:val="004B5015"/>
    <w:rsid w:val="004B55FA"/>
    <w:rsid w:val="004B5701"/>
    <w:rsid w:val="004B573F"/>
    <w:rsid w:val="004B57AD"/>
    <w:rsid w:val="004B5843"/>
    <w:rsid w:val="004B59A4"/>
    <w:rsid w:val="004B5D73"/>
    <w:rsid w:val="004B5DBF"/>
    <w:rsid w:val="004B5E10"/>
    <w:rsid w:val="004B617C"/>
    <w:rsid w:val="004B618E"/>
    <w:rsid w:val="004B63BF"/>
    <w:rsid w:val="004B66D6"/>
    <w:rsid w:val="004B6E1D"/>
    <w:rsid w:val="004B6ED3"/>
    <w:rsid w:val="004B7161"/>
    <w:rsid w:val="004B73ED"/>
    <w:rsid w:val="004B7530"/>
    <w:rsid w:val="004B754C"/>
    <w:rsid w:val="004B7562"/>
    <w:rsid w:val="004B7767"/>
    <w:rsid w:val="004B7C59"/>
    <w:rsid w:val="004B7CB5"/>
    <w:rsid w:val="004C031E"/>
    <w:rsid w:val="004C057D"/>
    <w:rsid w:val="004C05D2"/>
    <w:rsid w:val="004C0616"/>
    <w:rsid w:val="004C076D"/>
    <w:rsid w:val="004C0877"/>
    <w:rsid w:val="004C0895"/>
    <w:rsid w:val="004C08B9"/>
    <w:rsid w:val="004C09BF"/>
    <w:rsid w:val="004C0CD8"/>
    <w:rsid w:val="004C0EA9"/>
    <w:rsid w:val="004C10D4"/>
    <w:rsid w:val="004C124A"/>
    <w:rsid w:val="004C133A"/>
    <w:rsid w:val="004C138F"/>
    <w:rsid w:val="004C151D"/>
    <w:rsid w:val="004C196E"/>
    <w:rsid w:val="004C1A51"/>
    <w:rsid w:val="004C1D47"/>
    <w:rsid w:val="004C21D8"/>
    <w:rsid w:val="004C21F4"/>
    <w:rsid w:val="004C2258"/>
    <w:rsid w:val="004C22AC"/>
    <w:rsid w:val="004C249A"/>
    <w:rsid w:val="004C252B"/>
    <w:rsid w:val="004C2844"/>
    <w:rsid w:val="004C28D5"/>
    <w:rsid w:val="004C297B"/>
    <w:rsid w:val="004C2CCC"/>
    <w:rsid w:val="004C2CD5"/>
    <w:rsid w:val="004C2D4A"/>
    <w:rsid w:val="004C2F27"/>
    <w:rsid w:val="004C31EB"/>
    <w:rsid w:val="004C33EF"/>
    <w:rsid w:val="004C3565"/>
    <w:rsid w:val="004C3628"/>
    <w:rsid w:val="004C3680"/>
    <w:rsid w:val="004C3B07"/>
    <w:rsid w:val="004C3C09"/>
    <w:rsid w:val="004C3E1F"/>
    <w:rsid w:val="004C4010"/>
    <w:rsid w:val="004C41CE"/>
    <w:rsid w:val="004C41D4"/>
    <w:rsid w:val="004C444F"/>
    <w:rsid w:val="004C4694"/>
    <w:rsid w:val="004C49F3"/>
    <w:rsid w:val="004C4E6B"/>
    <w:rsid w:val="004C5165"/>
    <w:rsid w:val="004C529B"/>
    <w:rsid w:val="004C52EB"/>
    <w:rsid w:val="004C5341"/>
    <w:rsid w:val="004C543E"/>
    <w:rsid w:val="004C58B4"/>
    <w:rsid w:val="004C5A4F"/>
    <w:rsid w:val="004C5D1A"/>
    <w:rsid w:val="004C5DC9"/>
    <w:rsid w:val="004C5E74"/>
    <w:rsid w:val="004C6042"/>
    <w:rsid w:val="004C6043"/>
    <w:rsid w:val="004C612D"/>
    <w:rsid w:val="004C62F7"/>
    <w:rsid w:val="004C6603"/>
    <w:rsid w:val="004C6A01"/>
    <w:rsid w:val="004C6B28"/>
    <w:rsid w:val="004C6BCE"/>
    <w:rsid w:val="004C6C8B"/>
    <w:rsid w:val="004C6ECC"/>
    <w:rsid w:val="004C70A8"/>
    <w:rsid w:val="004C73B0"/>
    <w:rsid w:val="004C758F"/>
    <w:rsid w:val="004C7757"/>
    <w:rsid w:val="004C78C5"/>
    <w:rsid w:val="004C7B95"/>
    <w:rsid w:val="004C7CD7"/>
    <w:rsid w:val="004C7F4D"/>
    <w:rsid w:val="004D01B1"/>
    <w:rsid w:val="004D0242"/>
    <w:rsid w:val="004D05B3"/>
    <w:rsid w:val="004D08CC"/>
    <w:rsid w:val="004D08CD"/>
    <w:rsid w:val="004D0BDA"/>
    <w:rsid w:val="004D0C58"/>
    <w:rsid w:val="004D0E6F"/>
    <w:rsid w:val="004D1059"/>
    <w:rsid w:val="004D108E"/>
    <w:rsid w:val="004D1510"/>
    <w:rsid w:val="004D1A1F"/>
    <w:rsid w:val="004D1B6C"/>
    <w:rsid w:val="004D1BCD"/>
    <w:rsid w:val="004D1C09"/>
    <w:rsid w:val="004D1D1C"/>
    <w:rsid w:val="004D1E45"/>
    <w:rsid w:val="004D21F6"/>
    <w:rsid w:val="004D2560"/>
    <w:rsid w:val="004D266B"/>
    <w:rsid w:val="004D2724"/>
    <w:rsid w:val="004D2756"/>
    <w:rsid w:val="004D2807"/>
    <w:rsid w:val="004D2922"/>
    <w:rsid w:val="004D2948"/>
    <w:rsid w:val="004D2D53"/>
    <w:rsid w:val="004D2E0B"/>
    <w:rsid w:val="004D2F90"/>
    <w:rsid w:val="004D33DD"/>
    <w:rsid w:val="004D33EB"/>
    <w:rsid w:val="004D3718"/>
    <w:rsid w:val="004D3A65"/>
    <w:rsid w:val="004D3CFE"/>
    <w:rsid w:val="004D40F7"/>
    <w:rsid w:val="004D4150"/>
    <w:rsid w:val="004D45E6"/>
    <w:rsid w:val="004D478C"/>
    <w:rsid w:val="004D49DB"/>
    <w:rsid w:val="004D4AEB"/>
    <w:rsid w:val="004D4EAC"/>
    <w:rsid w:val="004D4EC7"/>
    <w:rsid w:val="004D4F66"/>
    <w:rsid w:val="004D5372"/>
    <w:rsid w:val="004D5468"/>
    <w:rsid w:val="004D54A1"/>
    <w:rsid w:val="004D55D3"/>
    <w:rsid w:val="004D5B45"/>
    <w:rsid w:val="004D5EC8"/>
    <w:rsid w:val="004D615E"/>
    <w:rsid w:val="004D61B3"/>
    <w:rsid w:val="004D664C"/>
    <w:rsid w:val="004D6983"/>
    <w:rsid w:val="004D6C48"/>
    <w:rsid w:val="004D6F42"/>
    <w:rsid w:val="004D6F51"/>
    <w:rsid w:val="004D7179"/>
    <w:rsid w:val="004D71A2"/>
    <w:rsid w:val="004D7293"/>
    <w:rsid w:val="004D74FD"/>
    <w:rsid w:val="004D75CC"/>
    <w:rsid w:val="004D7727"/>
    <w:rsid w:val="004D7858"/>
    <w:rsid w:val="004D7937"/>
    <w:rsid w:val="004D7ACC"/>
    <w:rsid w:val="004E01D2"/>
    <w:rsid w:val="004E04D7"/>
    <w:rsid w:val="004E0723"/>
    <w:rsid w:val="004E0923"/>
    <w:rsid w:val="004E0929"/>
    <w:rsid w:val="004E0D3A"/>
    <w:rsid w:val="004E0EBE"/>
    <w:rsid w:val="004E1163"/>
    <w:rsid w:val="004E13BF"/>
    <w:rsid w:val="004E19CF"/>
    <w:rsid w:val="004E1B04"/>
    <w:rsid w:val="004E1B57"/>
    <w:rsid w:val="004E1D7E"/>
    <w:rsid w:val="004E1F50"/>
    <w:rsid w:val="004E20A0"/>
    <w:rsid w:val="004E214F"/>
    <w:rsid w:val="004E22E3"/>
    <w:rsid w:val="004E232A"/>
    <w:rsid w:val="004E25F3"/>
    <w:rsid w:val="004E2AB7"/>
    <w:rsid w:val="004E2D07"/>
    <w:rsid w:val="004E2E66"/>
    <w:rsid w:val="004E31F3"/>
    <w:rsid w:val="004E3210"/>
    <w:rsid w:val="004E3250"/>
    <w:rsid w:val="004E332E"/>
    <w:rsid w:val="004E3372"/>
    <w:rsid w:val="004E33FB"/>
    <w:rsid w:val="004E360E"/>
    <w:rsid w:val="004E3742"/>
    <w:rsid w:val="004E395B"/>
    <w:rsid w:val="004E3D7D"/>
    <w:rsid w:val="004E3FDD"/>
    <w:rsid w:val="004E4112"/>
    <w:rsid w:val="004E428B"/>
    <w:rsid w:val="004E4564"/>
    <w:rsid w:val="004E45FF"/>
    <w:rsid w:val="004E46DE"/>
    <w:rsid w:val="004E46F8"/>
    <w:rsid w:val="004E48AD"/>
    <w:rsid w:val="004E4972"/>
    <w:rsid w:val="004E4C0E"/>
    <w:rsid w:val="004E5445"/>
    <w:rsid w:val="004E594C"/>
    <w:rsid w:val="004E5AAE"/>
    <w:rsid w:val="004E5B6B"/>
    <w:rsid w:val="004E5BD6"/>
    <w:rsid w:val="004E5CE5"/>
    <w:rsid w:val="004E5F2D"/>
    <w:rsid w:val="004E60D1"/>
    <w:rsid w:val="004E61BB"/>
    <w:rsid w:val="004E61D6"/>
    <w:rsid w:val="004E61FE"/>
    <w:rsid w:val="004E6342"/>
    <w:rsid w:val="004E6651"/>
    <w:rsid w:val="004E6660"/>
    <w:rsid w:val="004E679E"/>
    <w:rsid w:val="004E680B"/>
    <w:rsid w:val="004E693C"/>
    <w:rsid w:val="004E694E"/>
    <w:rsid w:val="004E6A35"/>
    <w:rsid w:val="004E6A51"/>
    <w:rsid w:val="004E6CCD"/>
    <w:rsid w:val="004E6D50"/>
    <w:rsid w:val="004E6D62"/>
    <w:rsid w:val="004E6D65"/>
    <w:rsid w:val="004E7101"/>
    <w:rsid w:val="004E710E"/>
    <w:rsid w:val="004E7343"/>
    <w:rsid w:val="004E74AC"/>
    <w:rsid w:val="004E7630"/>
    <w:rsid w:val="004E76B4"/>
    <w:rsid w:val="004E7719"/>
    <w:rsid w:val="004E7854"/>
    <w:rsid w:val="004E7A35"/>
    <w:rsid w:val="004E7A69"/>
    <w:rsid w:val="004E7F18"/>
    <w:rsid w:val="004F0019"/>
    <w:rsid w:val="004F040D"/>
    <w:rsid w:val="004F06E4"/>
    <w:rsid w:val="004F08BD"/>
    <w:rsid w:val="004F0A74"/>
    <w:rsid w:val="004F0AA3"/>
    <w:rsid w:val="004F0AF6"/>
    <w:rsid w:val="004F0C35"/>
    <w:rsid w:val="004F0C84"/>
    <w:rsid w:val="004F0CF8"/>
    <w:rsid w:val="004F0EAE"/>
    <w:rsid w:val="004F0F33"/>
    <w:rsid w:val="004F1036"/>
    <w:rsid w:val="004F104A"/>
    <w:rsid w:val="004F14FB"/>
    <w:rsid w:val="004F1851"/>
    <w:rsid w:val="004F1DE3"/>
    <w:rsid w:val="004F1F65"/>
    <w:rsid w:val="004F1F6D"/>
    <w:rsid w:val="004F1FF3"/>
    <w:rsid w:val="004F203D"/>
    <w:rsid w:val="004F218E"/>
    <w:rsid w:val="004F2C9E"/>
    <w:rsid w:val="004F2D4B"/>
    <w:rsid w:val="004F30ED"/>
    <w:rsid w:val="004F335E"/>
    <w:rsid w:val="004F34C0"/>
    <w:rsid w:val="004F3807"/>
    <w:rsid w:val="004F3937"/>
    <w:rsid w:val="004F3C8A"/>
    <w:rsid w:val="004F3CD8"/>
    <w:rsid w:val="004F3ECC"/>
    <w:rsid w:val="004F4400"/>
    <w:rsid w:val="004F4653"/>
    <w:rsid w:val="004F4D07"/>
    <w:rsid w:val="004F4DB6"/>
    <w:rsid w:val="004F4E08"/>
    <w:rsid w:val="004F5122"/>
    <w:rsid w:val="004F58E0"/>
    <w:rsid w:val="004F5961"/>
    <w:rsid w:val="004F5EDF"/>
    <w:rsid w:val="004F5F55"/>
    <w:rsid w:val="004F601C"/>
    <w:rsid w:val="004F62B7"/>
    <w:rsid w:val="004F6350"/>
    <w:rsid w:val="004F6413"/>
    <w:rsid w:val="004F6476"/>
    <w:rsid w:val="004F672D"/>
    <w:rsid w:val="004F69D6"/>
    <w:rsid w:val="004F6B7A"/>
    <w:rsid w:val="004F6D7E"/>
    <w:rsid w:val="004F6DC1"/>
    <w:rsid w:val="004F6F27"/>
    <w:rsid w:val="004F706E"/>
    <w:rsid w:val="004F7229"/>
    <w:rsid w:val="004F72E9"/>
    <w:rsid w:val="004F7377"/>
    <w:rsid w:val="004F73EE"/>
    <w:rsid w:val="004F7585"/>
    <w:rsid w:val="004F777A"/>
    <w:rsid w:val="004F78C8"/>
    <w:rsid w:val="004F7CD5"/>
    <w:rsid w:val="00500012"/>
    <w:rsid w:val="005001F4"/>
    <w:rsid w:val="00500262"/>
    <w:rsid w:val="00500659"/>
    <w:rsid w:val="0050073B"/>
    <w:rsid w:val="00500897"/>
    <w:rsid w:val="0050098E"/>
    <w:rsid w:val="005009EA"/>
    <w:rsid w:val="00500D78"/>
    <w:rsid w:val="00501321"/>
    <w:rsid w:val="0050136E"/>
    <w:rsid w:val="00501547"/>
    <w:rsid w:val="005016B9"/>
    <w:rsid w:val="00501746"/>
    <w:rsid w:val="005017FF"/>
    <w:rsid w:val="00501834"/>
    <w:rsid w:val="00501966"/>
    <w:rsid w:val="00501D9A"/>
    <w:rsid w:val="00501DCA"/>
    <w:rsid w:val="00501F0C"/>
    <w:rsid w:val="00502047"/>
    <w:rsid w:val="005021DD"/>
    <w:rsid w:val="00502383"/>
    <w:rsid w:val="00502816"/>
    <w:rsid w:val="005029BA"/>
    <w:rsid w:val="005029BB"/>
    <w:rsid w:val="00502BBB"/>
    <w:rsid w:val="00502C51"/>
    <w:rsid w:val="00502C89"/>
    <w:rsid w:val="00502CA6"/>
    <w:rsid w:val="00502DF0"/>
    <w:rsid w:val="00503470"/>
    <w:rsid w:val="00503608"/>
    <w:rsid w:val="00503750"/>
    <w:rsid w:val="005037F7"/>
    <w:rsid w:val="00503CEF"/>
    <w:rsid w:val="00503D8C"/>
    <w:rsid w:val="00503F5F"/>
    <w:rsid w:val="0050405A"/>
    <w:rsid w:val="005046ED"/>
    <w:rsid w:val="0050480E"/>
    <w:rsid w:val="0050483A"/>
    <w:rsid w:val="00504CD9"/>
    <w:rsid w:val="00504D0A"/>
    <w:rsid w:val="00504D7F"/>
    <w:rsid w:val="00504DFB"/>
    <w:rsid w:val="00504FA1"/>
    <w:rsid w:val="00505791"/>
    <w:rsid w:val="00505946"/>
    <w:rsid w:val="00505A56"/>
    <w:rsid w:val="00505F79"/>
    <w:rsid w:val="00505F87"/>
    <w:rsid w:val="005063F2"/>
    <w:rsid w:val="00506560"/>
    <w:rsid w:val="0050697D"/>
    <w:rsid w:val="00506BEA"/>
    <w:rsid w:val="00506D08"/>
    <w:rsid w:val="00506D0C"/>
    <w:rsid w:val="00506ECD"/>
    <w:rsid w:val="0050700D"/>
    <w:rsid w:val="00507162"/>
    <w:rsid w:val="00507238"/>
    <w:rsid w:val="005073DF"/>
    <w:rsid w:val="0050772F"/>
    <w:rsid w:val="005077B7"/>
    <w:rsid w:val="0050781A"/>
    <w:rsid w:val="0050782E"/>
    <w:rsid w:val="00507940"/>
    <w:rsid w:val="005079AA"/>
    <w:rsid w:val="00507CA9"/>
    <w:rsid w:val="00507CD4"/>
    <w:rsid w:val="00507CD7"/>
    <w:rsid w:val="00507EC0"/>
    <w:rsid w:val="0051025C"/>
    <w:rsid w:val="00510327"/>
    <w:rsid w:val="00510399"/>
    <w:rsid w:val="005105A0"/>
    <w:rsid w:val="00510748"/>
    <w:rsid w:val="005108AC"/>
    <w:rsid w:val="0051095E"/>
    <w:rsid w:val="00510D1C"/>
    <w:rsid w:val="00510D2E"/>
    <w:rsid w:val="00510E09"/>
    <w:rsid w:val="00511469"/>
    <w:rsid w:val="00511470"/>
    <w:rsid w:val="00511534"/>
    <w:rsid w:val="005115F0"/>
    <w:rsid w:val="00511691"/>
    <w:rsid w:val="00511705"/>
    <w:rsid w:val="005117CC"/>
    <w:rsid w:val="00511838"/>
    <w:rsid w:val="0051186A"/>
    <w:rsid w:val="00511B35"/>
    <w:rsid w:val="00511ED0"/>
    <w:rsid w:val="005122B2"/>
    <w:rsid w:val="0051242D"/>
    <w:rsid w:val="00512513"/>
    <w:rsid w:val="00512525"/>
    <w:rsid w:val="00512742"/>
    <w:rsid w:val="0051287E"/>
    <w:rsid w:val="00512887"/>
    <w:rsid w:val="00512A00"/>
    <w:rsid w:val="00512BF5"/>
    <w:rsid w:val="00512EAA"/>
    <w:rsid w:val="00513093"/>
    <w:rsid w:val="0051333A"/>
    <w:rsid w:val="0051352F"/>
    <w:rsid w:val="0051380F"/>
    <w:rsid w:val="005138A3"/>
    <w:rsid w:val="00513909"/>
    <w:rsid w:val="00513B34"/>
    <w:rsid w:val="00513B52"/>
    <w:rsid w:val="00513C49"/>
    <w:rsid w:val="00513E85"/>
    <w:rsid w:val="00514171"/>
    <w:rsid w:val="005142A6"/>
    <w:rsid w:val="00514501"/>
    <w:rsid w:val="0051498C"/>
    <w:rsid w:val="005149FB"/>
    <w:rsid w:val="00514A14"/>
    <w:rsid w:val="00514AD4"/>
    <w:rsid w:val="00514D67"/>
    <w:rsid w:val="00514D92"/>
    <w:rsid w:val="00515120"/>
    <w:rsid w:val="005151BD"/>
    <w:rsid w:val="00515357"/>
    <w:rsid w:val="005155B1"/>
    <w:rsid w:val="0051560B"/>
    <w:rsid w:val="0051565A"/>
    <w:rsid w:val="00515663"/>
    <w:rsid w:val="00515796"/>
    <w:rsid w:val="0051588D"/>
    <w:rsid w:val="00515B4B"/>
    <w:rsid w:val="00515C71"/>
    <w:rsid w:val="00515D2C"/>
    <w:rsid w:val="00515D32"/>
    <w:rsid w:val="00515D63"/>
    <w:rsid w:val="00515E62"/>
    <w:rsid w:val="0051606C"/>
    <w:rsid w:val="005160B7"/>
    <w:rsid w:val="00516176"/>
    <w:rsid w:val="00516379"/>
    <w:rsid w:val="0051643B"/>
    <w:rsid w:val="00516614"/>
    <w:rsid w:val="00516852"/>
    <w:rsid w:val="00516AA3"/>
    <w:rsid w:val="00516E40"/>
    <w:rsid w:val="005171B4"/>
    <w:rsid w:val="005174C2"/>
    <w:rsid w:val="005177FA"/>
    <w:rsid w:val="0051780F"/>
    <w:rsid w:val="005178E5"/>
    <w:rsid w:val="0051791B"/>
    <w:rsid w:val="00517A86"/>
    <w:rsid w:val="00517ADC"/>
    <w:rsid w:val="00517CA3"/>
    <w:rsid w:val="00517D38"/>
    <w:rsid w:val="0052021F"/>
    <w:rsid w:val="00520592"/>
    <w:rsid w:val="00520653"/>
    <w:rsid w:val="00520669"/>
    <w:rsid w:val="005207C4"/>
    <w:rsid w:val="005209CF"/>
    <w:rsid w:val="00520B0E"/>
    <w:rsid w:val="00520CD1"/>
    <w:rsid w:val="00520F12"/>
    <w:rsid w:val="00521517"/>
    <w:rsid w:val="0052154C"/>
    <w:rsid w:val="00521803"/>
    <w:rsid w:val="00521D98"/>
    <w:rsid w:val="00521E1F"/>
    <w:rsid w:val="0052285E"/>
    <w:rsid w:val="005229E4"/>
    <w:rsid w:val="00522A11"/>
    <w:rsid w:val="00522A6C"/>
    <w:rsid w:val="00522B0B"/>
    <w:rsid w:val="00522D11"/>
    <w:rsid w:val="00522F4B"/>
    <w:rsid w:val="00523022"/>
    <w:rsid w:val="005233D6"/>
    <w:rsid w:val="00523405"/>
    <w:rsid w:val="0052390B"/>
    <w:rsid w:val="00523A2B"/>
    <w:rsid w:val="00523ABB"/>
    <w:rsid w:val="00523C96"/>
    <w:rsid w:val="00523D54"/>
    <w:rsid w:val="00524190"/>
    <w:rsid w:val="005243CE"/>
    <w:rsid w:val="005244BA"/>
    <w:rsid w:val="0052463F"/>
    <w:rsid w:val="005246F0"/>
    <w:rsid w:val="00524732"/>
    <w:rsid w:val="0052493F"/>
    <w:rsid w:val="00524A59"/>
    <w:rsid w:val="00524BC1"/>
    <w:rsid w:val="00524D98"/>
    <w:rsid w:val="00524F3F"/>
    <w:rsid w:val="00524FBD"/>
    <w:rsid w:val="005254BF"/>
    <w:rsid w:val="00525BB8"/>
    <w:rsid w:val="00525D13"/>
    <w:rsid w:val="00525E3E"/>
    <w:rsid w:val="00525EAD"/>
    <w:rsid w:val="00525FB8"/>
    <w:rsid w:val="0052617C"/>
    <w:rsid w:val="00526295"/>
    <w:rsid w:val="0052638A"/>
    <w:rsid w:val="005265E8"/>
    <w:rsid w:val="00526682"/>
    <w:rsid w:val="00526F6A"/>
    <w:rsid w:val="00527021"/>
    <w:rsid w:val="005270D6"/>
    <w:rsid w:val="005270E1"/>
    <w:rsid w:val="0052722F"/>
    <w:rsid w:val="00527235"/>
    <w:rsid w:val="005273A8"/>
    <w:rsid w:val="00527413"/>
    <w:rsid w:val="0052741E"/>
    <w:rsid w:val="0052757A"/>
    <w:rsid w:val="0052773C"/>
    <w:rsid w:val="00527AFD"/>
    <w:rsid w:val="00527DDF"/>
    <w:rsid w:val="00527F2A"/>
    <w:rsid w:val="00527FE5"/>
    <w:rsid w:val="0053003C"/>
    <w:rsid w:val="005302B0"/>
    <w:rsid w:val="00530450"/>
    <w:rsid w:val="005304C9"/>
    <w:rsid w:val="0053057B"/>
    <w:rsid w:val="005306F8"/>
    <w:rsid w:val="00530902"/>
    <w:rsid w:val="00530962"/>
    <w:rsid w:val="005315B0"/>
    <w:rsid w:val="005315F3"/>
    <w:rsid w:val="005317D1"/>
    <w:rsid w:val="00531935"/>
    <w:rsid w:val="00531979"/>
    <w:rsid w:val="005319C0"/>
    <w:rsid w:val="00531A35"/>
    <w:rsid w:val="00531B4F"/>
    <w:rsid w:val="00531D0B"/>
    <w:rsid w:val="00531D7C"/>
    <w:rsid w:val="00531DE4"/>
    <w:rsid w:val="00532006"/>
    <w:rsid w:val="005321DB"/>
    <w:rsid w:val="0053236E"/>
    <w:rsid w:val="005324A2"/>
    <w:rsid w:val="005327DC"/>
    <w:rsid w:val="005327FC"/>
    <w:rsid w:val="00532BDD"/>
    <w:rsid w:val="00532C19"/>
    <w:rsid w:val="00532D6C"/>
    <w:rsid w:val="00532F92"/>
    <w:rsid w:val="0053333C"/>
    <w:rsid w:val="0053353D"/>
    <w:rsid w:val="00533624"/>
    <w:rsid w:val="005338FA"/>
    <w:rsid w:val="00533EAC"/>
    <w:rsid w:val="00533F05"/>
    <w:rsid w:val="00533F44"/>
    <w:rsid w:val="00533FDA"/>
    <w:rsid w:val="00534041"/>
    <w:rsid w:val="00534095"/>
    <w:rsid w:val="0053447D"/>
    <w:rsid w:val="005344B8"/>
    <w:rsid w:val="00534552"/>
    <w:rsid w:val="0053457D"/>
    <w:rsid w:val="005345F0"/>
    <w:rsid w:val="00534AF6"/>
    <w:rsid w:val="00534C40"/>
    <w:rsid w:val="00534DA1"/>
    <w:rsid w:val="00535121"/>
    <w:rsid w:val="00535148"/>
    <w:rsid w:val="00535174"/>
    <w:rsid w:val="005353DD"/>
    <w:rsid w:val="00535501"/>
    <w:rsid w:val="005355A2"/>
    <w:rsid w:val="005358B3"/>
    <w:rsid w:val="0053593B"/>
    <w:rsid w:val="00535A71"/>
    <w:rsid w:val="00535B23"/>
    <w:rsid w:val="00535BD4"/>
    <w:rsid w:val="005362EE"/>
    <w:rsid w:val="005363DE"/>
    <w:rsid w:val="0053645C"/>
    <w:rsid w:val="00536622"/>
    <w:rsid w:val="005368ED"/>
    <w:rsid w:val="00536916"/>
    <w:rsid w:val="00536BC1"/>
    <w:rsid w:val="00537084"/>
    <w:rsid w:val="00537106"/>
    <w:rsid w:val="0053728A"/>
    <w:rsid w:val="005372AF"/>
    <w:rsid w:val="005373B3"/>
    <w:rsid w:val="005375B9"/>
    <w:rsid w:val="005377F4"/>
    <w:rsid w:val="005379C7"/>
    <w:rsid w:val="00537CB3"/>
    <w:rsid w:val="0054016E"/>
    <w:rsid w:val="0054020E"/>
    <w:rsid w:val="00540860"/>
    <w:rsid w:val="00540963"/>
    <w:rsid w:val="00540DED"/>
    <w:rsid w:val="00540EC6"/>
    <w:rsid w:val="005411F2"/>
    <w:rsid w:val="005413C8"/>
    <w:rsid w:val="00541528"/>
    <w:rsid w:val="00541578"/>
    <w:rsid w:val="0054167B"/>
    <w:rsid w:val="005416D1"/>
    <w:rsid w:val="0054179F"/>
    <w:rsid w:val="005419E1"/>
    <w:rsid w:val="00541AD6"/>
    <w:rsid w:val="00541C33"/>
    <w:rsid w:val="00541C82"/>
    <w:rsid w:val="00541CB0"/>
    <w:rsid w:val="00541DE2"/>
    <w:rsid w:val="00541E77"/>
    <w:rsid w:val="00542028"/>
    <w:rsid w:val="0054208C"/>
    <w:rsid w:val="00542327"/>
    <w:rsid w:val="005424C9"/>
    <w:rsid w:val="00542578"/>
    <w:rsid w:val="00542A1F"/>
    <w:rsid w:val="00542A43"/>
    <w:rsid w:val="00543046"/>
    <w:rsid w:val="0054319C"/>
    <w:rsid w:val="00543516"/>
    <w:rsid w:val="0054356B"/>
    <w:rsid w:val="005435CB"/>
    <w:rsid w:val="005437ED"/>
    <w:rsid w:val="005439A0"/>
    <w:rsid w:val="00543A67"/>
    <w:rsid w:val="00543C1E"/>
    <w:rsid w:val="00543C82"/>
    <w:rsid w:val="00543FA3"/>
    <w:rsid w:val="00543FC1"/>
    <w:rsid w:val="0054419A"/>
    <w:rsid w:val="00544670"/>
    <w:rsid w:val="005448E5"/>
    <w:rsid w:val="00544AF8"/>
    <w:rsid w:val="00544BE2"/>
    <w:rsid w:val="00544D3E"/>
    <w:rsid w:val="00544E55"/>
    <w:rsid w:val="00544EC5"/>
    <w:rsid w:val="00545028"/>
    <w:rsid w:val="00545124"/>
    <w:rsid w:val="0054540E"/>
    <w:rsid w:val="005454AC"/>
    <w:rsid w:val="00545771"/>
    <w:rsid w:val="00545A5A"/>
    <w:rsid w:val="00545CB5"/>
    <w:rsid w:val="00545CDD"/>
    <w:rsid w:val="00546387"/>
    <w:rsid w:val="00546699"/>
    <w:rsid w:val="005466C8"/>
    <w:rsid w:val="00546738"/>
    <w:rsid w:val="00546B1B"/>
    <w:rsid w:val="00546B7B"/>
    <w:rsid w:val="00547311"/>
    <w:rsid w:val="00547383"/>
    <w:rsid w:val="00547534"/>
    <w:rsid w:val="005475A7"/>
    <w:rsid w:val="00547D5E"/>
    <w:rsid w:val="00550025"/>
    <w:rsid w:val="0055005B"/>
    <w:rsid w:val="005500D4"/>
    <w:rsid w:val="00550137"/>
    <w:rsid w:val="00550243"/>
    <w:rsid w:val="005503EF"/>
    <w:rsid w:val="00550668"/>
    <w:rsid w:val="00550719"/>
    <w:rsid w:val="00550AE0"/>
    <w:rsid w:val="00550D52"/>
    <w:rsid w:val="00550DC1"/>
    <w:rsid w:val="00550E1F"/>
    <w:rsid w:val="00550FA2"/>
    <w:rsid w:val="0055110E"/>
    <w:rsid w:val="00551155"/>
    <w:rsid w:val="0055126D"/>
    <w:rsid w:val="0055162E"/>
    <w:rsid w:val="0055167A"/>
    <w:rsid w:val="00551852"/>
    <w:rsid w:val="005518EC"/>
    <w:rsid w:val="00551D4A"/>
    <w:rsid w:val="00551E10"/>
    <w:rsid w:val="005520C3"/>
    <w:rsid w:val="00552298"/>
    <w:rsid w:val="005525A7"/>
    <w:rsid w:val="00552724"/>
    <w:rsid w:val="005527EE"/>
    <w:rsid w:val="005529D7"/>
    <w:rsid w:val="00552CE1"/>
    <w:rsid w:val="00552D7C"/>
    <w:rsid w:val="0055306C"/>
    <w:rsid w:val="0055315B"/>
    <w:rsid w:val="005534B6"/>
    <w:rsid w:val="0055355E"/>
    <w:rsid w:val="005537A8"/>
    <w:rsid w:val="00553B5F"/>
    <w:rsid w:val="00553C6C"/>
    <w:rsid w:val="0055411A"/>
    <w:rsid w:val="005546D8"/>
    <w:rsid w:val="00554812"/>
    <w:rsid w:val="00554A9C"/>
    <w:rsid w:val="00554AAD"/>
    <w:rsid w:val="00554C78"/>
    <w:rsid w:val="00554F28"/>
    <w:rsid w:val="0055515F"/>
    <w:rsid w:val="005552D2"/>
    <w:rsid w:val="005557C8"/>
    <w:rsid w:val="005559DF"/>
    <w:rsid w:val="00555DB4"/>
    <w:rsid w:val="00555DCC"/>
    <w:rsid w:val="00555FA5"/>
    <w:rsid w:val="005561B9"/>
    <w:rsid w:val="00556221"/>
    <w:rsid w:val="0055623C"/>
    <w:rsid w:val="00556385"/>
    <w:rsid w:val="00556644"/>
    <w:rsid w:val="005567A2"/>
    <w:rsid w:val="00556847"/>
    <w:rsid w:val="00556B5D"/>
    <w:rsid w:val="00556D79"/>
    <w:rsid w:val="00557311"/>
    <w:rsid w:val="005573C5"/>
    <w:rsid w:val="0055766D"/>
    <w:rsid w:val="00557672"/>
    <w:rsid w:val="0055768A"/>
    <w:rsid w:val="00557B43"/>
    <w:rsid w:val="00557C44"/>
    <w:rsid w:val="00557E51"/>
    <w:rsid w:val="00557E79"/>
    <w:rsid w:val="005600D9"/>
    <w:rsid w:val="005600F4"/>
    <w:rsid w:val="005601BC"/>
    <w:rsid w:val="005604AD"/>
    <w:rsid w:val="00560767"/>
    <w:rsid w:val="005609DD"/>
    <w:rsid w:val="00560A54"/>
    <w:rsid w:val="00560C18"/>
    <w:rsid w:val="005614E6"/>
    <w:rsid w:val="00561938"/>
    <w:rsid w:val="00561B88"/>
    <w:rsid w:val="00561D4A"/>
    <w:rsid w:val="00561E07"/>
    <w:rsid w:val="00562003"/>
    <w:rsid w:val="0056226D"/>
    <w:rsid w:val="00562386"/>
    <w:rsid w:val="005626C5"/>
    <w:rsid w:val="005628DF"/>
    <w:rsid w:val="005628FC"/>
    <w:rsid w:val="00563521"/>
    <w:rsid w:val="005636B1"/>
    <w:rsid w:val="005636DF"/>
    <w:rsid w:val="00563A1A"/>
    <w:rsid w:val="00563AF6"/>
    <w:rsid w:val="00563C83"/>
    <w:rsid w:val="00563CBD"/>
    <w:rsid w:val="00563FED"/>
    <w:rsid w:val="00564080"/>
    <w:rsid w:val="005641AC"/>
    <w:rsid w:val="00564459"/>
    <w:rsid w:val="005649BD"/>
    <w:rsid w:val="00564FE7"/>
    <w:rsid w:val="00564FEC"/>
    <w:rsid w:val="00565088"/>
    <w:rsid w:val="005652E6"/>
    <w:rsid w:val="00565446"/>
    <w:rsid w:val="005655D6"/>
    <w:rsid w:val="0056566E"/>
    <w:rsid w:val="00565924"/>
    <w:rsid w:val="00565A60"/>
    <w:rsid w:val="00565A78"/>
    <w:rsid w:val="00565B37"/>
    <w:rsid w:val="00565FA4"/>
    <w:rsid w:val="005660AE"/>
    <w:rsid w:val="0056621E"/>
    <w:rsid w:val="0056677C"/>
    <w:rsid w:val="00566839"/>
    <w:rsid w:val="00566AD4"/>
    <w:rsid w:val="00566D7D"/>
    <w:rsid w:val="00566F67"/>
    <w:rsid w:val="005670C7"/>
    <w:rsid w:val="0056738B"/>
    <w:rsid w:val="00567463"/>
    <w:rsid w:val="005676D5"/>
    <w:rsid w:val="00567CEA"/>
    <w:rsid w:val="00567E03"/>
    <w:rsid w:val="00567FD3"/>
    <w:rsid w:val="005701E4"/>
    <w:rsid w:val="005705BD"/>
    <w:rsid w:val="0057075F"/>
    <w:rsid w:val="00570F18"/>
    <w:rsid w:val="00571071"/>
    <w:rsid w:val="00571139"/>
    <w:rsid w:val="00571254"/>
    <w:rsid w:val="005713C9"/>
    <w:rsid w:val="00571409"/>
    <w:rsid w:val="005715AD"/>
    <w:rsid w:val="00571800"/>
    <w:rsid w:val="00571AF0"/>
    <w:rsid w:val="00571C4F"/>
    <w:rsid w:val="005720CC"/>
    <w:rsid w:val="005720D4"/>
    <w:rsid w:val="00572222"/>
    <w:rsid w:val="0057272D"/>
    <w:rsid w:val="0057295C"/>
    <w:rsid w:val="00572BF3"/>
    <w:rsid w:val="00572E2A"/>
    <w:rsid w:val="00572F3B"/>
    <w:rsid w:val="005730CE"/>
    <w:rsid w:val="005731A5"/>
    <w:rsid w:val="005732A3"/>
    <w:rsid w:val="00573834"/>
    <w:rsid w:val="00573E8C"/>
    <w:rsid w:val="005741EC"/>
    <w:rsid w:val="00574344"/>
    <w:rsid w:val="0057453F"/>
    <w:rsid w:val="0057474E"/>
    <w:rsid w:val="005749DB"/>
    <w:rsid w:val="00574E0A"/>
    <w:rsid w:val="00574E17"/>
    <w:rsid w:val="00574F44"/>
    <w:rsid w:val="005754FF"/>
    <w:rsid w:val="00575656"/>
    <w:rsid w:val="0057571E"/>
    <w:rsid w:val="00575725"/>
    <w:rsid w:val="0057572E"/>
    <w:rsid w:val="005758C6"/>
    <w:rsid w:val="00575989"/>
    <w:rsid w:val="00575B66"/>
    <w:rsid w:val="00575C12"/>
    <w:rsid w:val="00575CB4"/>
    <w:rsid w:val="00576587"/>
    <w:rsid w:val="005765EA"/>
    <w:rsid w:val="00576776"/>
    <w:rsid w:val="005767B7"/>
    <w:rsid w:val="00576A8C"/>
    <w:rsid w:val="005770BB"/>
    <w:rsid w:val="0057710F"/>
    <w:rsid w:val="005771EB"/>
    <w:rsid w:val="005772EB"/>
    <w:rsid w:val="005773F5"/>
    <w:rsid w:val="00577538"/>
    <w:rsid w:val="0057753F"/>
    <w:rsid w:val="00577995"/>
    <w:rsid w:val="00577AE1"/>
    <w:rsid w:val="00577D3F"/>
    <w:rsid w:val="005802FD"/>
    <w:rsid w:val="00580339"/>
    <w:rsid w:val="005805F0"/>
    <w:rsid w:val="005806A3"/>
    <w:rsid w:val="0058087D"/>
    <w:rsid w:val="00580BE6"/>
    <w:rsid w:val="00581097"/>
    <w:rsid w:val="0058110E"/>
    <w:rsid w:val="0058119A"/>
    <w:rsid w:val="00581251"/>
    <w:rsid w:val="00581297"/>
    <w:rsid w:val="005812E8"/>
    <w:rsid w:val="0058150A"/>
    <w:rsid w:val="0058178B"/>
    <w:rsid w:val="00581832"/>
    <w:rsid w:val="00581D55"/>
    <w:rsid w:val="00581D5D"/>
    <w:rsid w:val="00581EF0"/>
    <w:rsid w:val="00581F08"/>
    <w:rsid w:val="00581FD5"/>
    <w:rsid w:val="005820D5"/>
    <w:rsid w:val="00582150"/>
    <w:rsid w:val="0058252F"/>
    <w:rsid w:val="00582D13"/>
    <w:rsid w:val="00582EA0"/>
    <w:rsid w:val="00583181"/>
    <w:rsid w:val="00583284"/>
    <w:rsid w:val="005834A9"/>
    <w:rsid w:val="00583518"/>
    <w:rsid w:val="00583552"/>
    <w:rsid w:val="005835DE"/>
    <w:rsid w:val="00583654"/>
    <w:rsid w:val="0058371F"/>
    <w:rsid w:val="005837EC"/>
    <w:rsid w:val="00583825"/>
    <w:rsid w:val="005839CB"/>
    <w:rsid w:val="00584024"/>
    <w:rsid w:val="00584153"/>
    <w:rsid w:val="005841A1"/>
    <w:rsid w:val="005842BC"/>
    <w:rsid w:val="005845B1"/>
    <w:rsid w:val="005846DE"/>
    <w:rsid w:val="00584B1D"/>
    <w:rsid w:val="00584C7D"/>
    <w:rsid w:val="00584D17"/>
    <w:rsid w:val="00584DB3"/>
    <w:rsid w:val="00584E59"/>
    <w:rsid w:val="00584EC2"/>
    <w:rsid w:val="00584F75"/>
    <w:rsid w:val="00585300"/>
    <w:rsid w:val="005854E4"/>
    <w:rsid w:val="00585691"/>
    <w:rsid w:val="0058579E"/>
    <w:rsid w:val="00585865"/>
    <w:rsid w:val="00585881"/>
    <w:rsid w:val="005859BE"/>
    <w:rsid w:val="00585E5B"/>
    <w:rsid w:val="00585E70"/>
    <w:rsid w:val="00585E72"/>
    <w:rsid w:val="00585E82"/>
    <w:rsid w:val="0058624D"/>
    <w:rsid w:val="0058654A"/>
    <w:rsid w:val="005867B1"/>
    <w:rsid w:val="005867C9"/>
    <w:rsid w:val="00586856"/>
    <w:rsid w:val="005869AE"/>
    <w:rsid w:val="005869E0"/>
    <w:rsid w:val="005869F9"/>
    <w:rsid w:val="00586A8F"/>
    <w:rsid w:val="00586BB8"/>
    <w:rsid w:val="00586FFE"/>
    <w:rsid w:val="00587062"/>
    <w:rsid w:val="005870FA"/>
    <w:rsid w:val="005871D6"/>
    <w:rsid w:val="00587780"/>
    <w:rsid w:val="005877D2"/>
    <w:rsid w:val="005879EC"/>
    <w:rsid w:val="00587C2B"/>
    <w:rsid w:val="00587C4A"/>
    <w:rsid w:val="00587FBE"/>
    <w:rsid w:val="00587FE4"/>
    <w:rsid w:val="005900CC"/>
    <w:rsid w:val="0059026D"/>
    <w:rsid w:val="0059031A"/>
    <w:rsid w:val="00590843"/>
    <w:rsid w:val="00590CC9"/>
    <w:rsid w:val="00590CD2"/>
    <w:rsid w:val="00590D7A"/>
    <w:rsid w:val="00591112"/>
    <w:rsid w:val="00591522"/>
    <w:rsid w:val="0059156C"/>
    <w:rsid w:val="00591575"/>
    <w:rsid w:val="00591643"/>
    <w:rsid w:val="00591689"/>
    <w:rsid w:val="0059177A"/>
    <w:rsid w:val="005917D8"/>
    <w:rsid w:val="0059180E"/>
    <w:rsid w:val="00591893"/>
    <w:rsid w:val="00591A10"/>
    <w:rsid w:val="00591A94"/>
    <w:rsid w:val="00591E7A"/>
    <w:rsid w:val="0059211A"/>
    <w:rsid w:val="00592121"/>
    <w:rsid w:val="005923E3"/>
    <w:rsid w:val="00592459"/>
    <w:rsid w:val="00592517"/>
    <w:rsid w:val="00592817"/>
    <w:rsid w:val="00592A47"/>
    <w:rsid w:val="00592AE6"/>
    <w:rsid w:val="00592B15"/>
    <w:rsid w:val="00592D12"/>
    <w:rsid w:val="00592D46"/>
    <w:rsid w:val="00592DFD"/>
    <w:rsid w:val="00592F2A"/>
    <w:rsid w:val="00593355"/>
    <w:rsid w:val="00593397"/>
    <w:rsid w:val="005938EB"/>
    <w:rsid w:val="00593C80"/>
    <w:rsid w:val="00593C82"/>
    <w:rsid w:val="00593CD4"/>
    <w:rsid w:val="00593D5D"/>
    <w:rsid w:val="005942A0"/>
    <w:rsid w:val="00594553"/>
    <w:rsid w:val="005949A9"/>
    <w:rsid w:val="00594ACB"/>
    <w:rsid w:val="00594AE8"/>
    <w:rsid w:val="00594B6A"/>
    <w:rsid w:val="00594C0A"/>
    <w:rsid w:val="00594CBA"/>
    <w:rsid w:val="00594E93"/>
    <w:rsid w:val="005950DA"/>
    <w:rsid w:val="005951A4"/>
    <w:rsid w:val="005951B0"/>
    <w:rsid w:val="0059577D"/>
    <w:rsid w:val="00595B6E"/>
    <w:rsid w:val="00595CAB"/>
    <w:rsid w:val="00595F04"/>
    <w:rsid w:val="00595F8A"/>
    <w:rsid w:val="0059626A"/>
    <w:rsid w:val="0059630A"/>
    <w:rsid w:val="0059643A"/>
    <w:rsid w:val="005967C4"/>
    <w:rsid w:val="005967CC"/>
    <w:rsid w:val="005968C6"/>
    <w:rsid w:val="0059691F"/>
    <w:rsid w:val="00596991"/>
    <w:rsid w:val="00596A55"/>
    <w:rsid w:val="00596B8F"/>
    <w:rsid w:val="00596C79"/>
    <w:rsid w:val="00596DD5"/>
    <w:rsid w:val="00596F3C"/>
    <w:rsid w:val="00596FF1"/>
    <w:rsid w:val="00597201"/>
    <w:rsid w:val="0059736C"/>
    <w:rsid w:val="00597867"/>
    <w:rsid w:val="0059795F"/>
    <w:rsid w:val="00597AFF"/>
    <w:rsid w:val="00597C78"/>
    <w:rsid w:val="00597FB1"/>
    <w:rsid w:val="005A01A0"/>
    <w:rsid w:val="005A0240"/>
    <w:rsid w:val="005A0398"/>
    <w:rsid w:val="005A03C1"/>
    <w:rsid w:val="005A07FA"/>
    <w:rsid w:val="005A098C"/>
    <w:rsid w:val="005A0EFD"/>
    <w:rsid w:val="005A1243"/>
    <w:rsid w:val="005A12EE"/>
    <w:rsid w:val="005A14AD"/>
    <w:rsid w:val="005A1786"/>
    <w:rsid w:val="005A18FA"/>
    <w:rsid w:val="005A19E6"/>
    <w:rsid w:val="005A1BAA"/>
    <w:rsid w:val="005A1BCD"/>
    <w:rsid w:val="005A2097"/>
    <w:rsid w:val="005A20A7"/>
    <w:rsid w:val="005A22FD"/>
    <w:rsid w:val="005A2432"/>
    <w:rsid w:val="005A2452"/>
    <w:rsid w:val="005A2564"/>
    <w:rsid w:val="005A25F4"/>
    <w:rsid w:val="005A294E"/>
    <w:rsid w:val="005A2C68"/>
    <w:rsid w:val="005A2D3C"/>
    <w:rsid w:val="005A2EFA"/>
    <w:rsid w:val="005A2F44"/>
    <w:rsid w:val="005A3305"/>
    <w:rsid w:val="005A344C"/>
    <w:rsid w:val="005A3516"/>
    <w:rsid w:val="005A378C"/>
    <w:rsid w:val="005A3988"/>
    <w:rsid w:val="005A3A06"/>
    <w:rsid w:val="005A40BA"/>
    <w:rsid w:val="005A4998"/>
    <w:rsid w:val="005A499D"/>
    <w:rsid w:val="005A49E7"/>
    <w:rsid w:val="005A4B0A"/>
    <w:rsid w:val="005A4B48"/>
    <w:rsid w:val="005A4B90"/>
    <w:rsid w:val="005A4BF0"/>
    <w:rsid w:val="005A5327"/>
    <w:rsid w:val="005A5544"/>
    <w:rsid w:val="005A5652"/>
    <w:rsid w:val="005A5836"/>
    <w:rsid w:val="005A5A2F"/>
    <w:rsid w:val="005A5B06"/>
    <w:rsid w:val="005A5B24"/>
    <w:rsid w:val="005A5B39"/>
    <w:rsid w:val="005A5B97"/>
    <w:rsid w:val="005A5E14"/>
    <w:rsid w:val="005A60B9"/>
    <w:rsid w:val="005A60F2"/>
    <w:rsid w:val="005A6127"/>
    <w:rsid w:val="005A61BF"/>
    <w:rsid w:val="005A624E"/>
    <w:rsid w:val="005A632F"/>
    <w:rsid w:val="005A67CC"/>
    <w:rsid w:val="005A6945"/>
    <w:rsid w:val="005A69FE"/>
    <w:rsid w:val="005A6C94"/>
    <w:rsid w:val="005A6CA1"/>
    <w:rsid w:val="005A6E4F"/>
    <w:rsid w:val="005A734E"/>
    <w:rsid w:val="005A7812"/>
    <w:rsid w:val="005B0098"/>
    <w:rsid w:val="005B0255"/>
    <w:rsid w:val="005B074F"/>
    <w:rsid w:val="005B07D5"/>
    <w:rsid w:val="005B097F"/>
    <w:rsid w:val="005B09C4"/>
    <w:rsid w:val="005B09CE"/>
    <w:rsid w:val="005B0A23"/>
    <w:rsid w:val="005B0BF6"/>
    <w:rsid w:val="005B0D17"/>
    <w:rsid w:val="005B0F86"/>
    <w:rsid w:val="005B14A4"/>
    <w:rsid w:val="005B17A8"/>
    <w:rsid w:val="005B1855"/>
    <w:rsid w:val="005B18E5"/>
    <w:rsid w:val="005B1945"/>
    <w:rsid w:val="005B1979"/>
    <w:rsid w:val="005B1AF6"/>
    <w:rsid w:val="005B1DE6"/>
    <w:rsid w:val="005B204D"/>
    <w:rsid w:val="005B2078"/>
    <w:rsid w:val="005B2087"/>
    <w:rsid w:val="005B2362"/>
    <w:rsid w:val="005B25F4"/>
    <w:rsid w:val="005B2846"/>
    <w:rsid w:val="005B29A9"/>
    <w:rsid w:val="005B29E3"/>
    <w:rsid w:val="005B2BCA"/>
    <w:rsid w:val="005B2BE5"/>
    <w:rsid w:val="005B2C80"/>
    <w:rsid w:val="005B2CE0"/>
    <w:rsid w:val="005B2D3D"/>
    <w:rsid w:val="005B2D8F"/>
    <w:rsid w:val="005B2E2B"/>
    <w:rsid w:val="005B2EF0"/>
    <w:rsid w:val="005B3003"/>
    <w:rsid w:val="005B309F"/>
    <w:rsid w:val="005B3142"/>
    <w:rsid w:val="005B32EC"/>
    <w:rsid w:val="005B3417"/>
    <w:rsid w:val="005B342D"/>
    <w:rsid w:val="005B3470"/>
    <w:rsid w:val="005B34B4"/>
    <w:rsid w:val="005B38B0"/>
    <w:rsid w:val="005B38C5"/>
    <w:rsid w:val="005B38F3"/>
    <w:rsid w:val="005B3BA8"/>
    <w:rsid w:val="005B3BF2"/>
    <w:rsid w:val="005B3CEF"/>
    <w:rsid w:val="005B3E8C"/>
    <w:rsid w:val="005B3F0E"/>
    <w:rsid w:val="005B4179"/>
    <w:rsid w:val="005B4426"/>
    <w:rsid w:val="005B4734"/>
    <w:rsid w:val="005B4A4A"/>
    <w:rsid w:val="005B4C8F"/>
    <w:rsid w:val="005B4F03"/>
    <w:rsid w:val="005B4FD8"/>
    <w:rsid w:val="005B56CF"/>
    <w:rsid w:val="005B5A21"/>
    <w:rsid w:val="005B5A8E"/>
    <w:rsid w:val="005B5CE9"/>
    <w:rsid w:val="005B5D88"/>
    <w:rsid w:val="005B60E1"/>
    <w:rsid w:val="005B6421"/>
    <w:rsid w:val="005B64F3"/>
    <w:rsid w:val="005B668B"/>
    <w:rsid w:val="005B6851"/>
    <w:rsid w:val="005B6A5D"/>
    <w:rsid w:val="005B6B06"/>
    <w:rsid w:val="005B7071"/>
    <w:rsid w:val="005B755E"/>
    <w:rsid w:val="005B7658"/>
    <w:rsid w:val="005C0299"/>
    <w:rsid w:val="005C02A8"/>
    <w:rsid w:val="005C04AF"/>
    <w:rsid w:val="005C05DE"/>
    <w:rsid w:val="005C0668"/>
    <w:rsid w:val="005C095C"/>
    <w:rsid w:val="005C09D9"/>
    <w:rsid w:val="005C0AE4"/>
    <w:rsid w:val="005C0BC0"/>
    <w:rsid w:val="005C11B5"/>
    <w:rsid w:val="005C1751"/>
    <w:rsid w:val="005C1C51"/>
    <w:rsid w:val="005C1CCC"/>
    <w:rsid w:val="005C226A"/>
    <w:rsid w:val="005C2706"/>
    <w:rsid w:val="005C299A"/>
    <w:rsid w:val="005C2AE3"/>
    <w:rsid w:val="005C2D72"/>
    <w:rsid w:val="005C2EDF"/>
    <w:rsid w:val="005C327A"/>
    <w:rsid w:val="005C3877"/>
    <w:rsid w:val="005C3965"/>
    <w:rsid w:val="005C3B16"/>
    <w:rsid w:val="005C3D09"/>
    <w:rsid w:val="005C4352"/>
    <w:rsid w:val="005C4A00"/>
    <w:rsid w:val="005C4AF2"/>
    <w:rsid w:val="005C4C69"/>
    <w:rsid w:val="005C4F5D"/>
    <w:rsid w:val="005C50E8"/>
    <w:rsid w:val="005C5446"/>
    <w:rsid w:val="005C5508"/>
    <w:rsid w:val="005C5575"/>
    <w:rsid w:val="005C55B7"/>
    <w:rsid w:val="005C56FC"/>
    <w:rsid w:val="005C5D25"/>
    <w:rsid w:val="005C5DEC"/>
    <w:rsid w:val="005C5EA9"/>
    <w:rsid w:val="005C601F"/>
    <w:rsid w:val="005C6202"/>
    <w:rsid w:val="005C654A"/>
    <w:rsid w:val="005C688F"/>
    <w:rsid w:val="005C6919"/>
    <w:rsid w:val="005C6997"/>
    <w:rsid w:val="005C6B6E"/>
    <w:rsid w:val="005C6D8D"/>
    <w:rsid w:val="005C6E7A"/>
    <w:rsid w:val="005C70B8"/>
    <w:rsid w:val="005C7356"/>
    <w:rsid w:val="005C7442"/>
    <w:rsid w:val="005C75AC"/>
    <w:rsid w:val="005C7CEA"/>
    <w:rsid w:val="005C7E41"/>
    <w:rsid w:val="005D0155"/>
    <w:rsid w:val="005D04E6"/>
    <w:rsid w:val="005D07E7"/>
    <w:rsid w:val="005D0CAD"/>
    <w:rsid w:val="005D105A"/>
    <w:rsid w:val="005D133C"/>
    <w:rsid w:val="005D1396"/>
    <w:rsid w:val="005D16CE"/>
    <w:rsid w:val="005D1CCD"/>
    <w:rsid w:val="005D1FBF"/>
    <w:rsid w:val="005D23B3"/>
    <w:rsid w:val="005D23FB"/>
    <w:rsid w:val="005D29FA"/>
    <w:rsid w:val="005D31F6"/>
    <w:rsid w:val="005D346E"/>
    <w:rsid w:val="005D349E"/>
    <w:rsid w:val="005D35C7"/>
    <w:rsid w:val="005D35E4"/>
    <w:rsid w:val="005D38BF"/>
    <w:rsid w:val="005D3CF7"/>
    <w:rsid w:val="005D3D12"/>
    <w:rsid w:val="005D3E73"/>
    <w:rsid w:val="005D4438"/>
    <w:rsid w:val="005D483E"/>
    <w:rsid w:val="005D4B2C"/>
    <w:rsid w:val="005D4B7D"/>
    <w:rsid w:val="005D4FE1"/>
    <w:rsid w:val="005D5103"/>
    <w:rsid w:val="005D5170"/>
    <w:rsid w:val="005D5611"/>
    <w:rsid w:val="005D5CBF"/>
    <w:rsid w:val="005D5CD6"/>
    <w:rsid w:val="005D5DD1"/>
    <w:rsid w:val="005D5F09"/>
    <w:rsid w:val="005D60C5"/>
    <w:rsid w:val="005D6543"/>
    <w:rsid w:val="005D669E"/>
    <w:rsid w:val="005D66EC"/>
    <w:rsid w:val="005D677A"/>
    <w:rsid w:val="005D6885"/>
    <w:rsid w:val="005D6A34"/>
    <w:rsid w:val="005D6D4B"/>
    <w:rsid w:val="005D7389"/>
    <w:rsid w:val="005D759B"/>
    <w:rsid w:val="005D7659"/>
    <w:rsid w:val="005D7764"/>
    <w:rsid w:val="005D7CA5"/>
    <w:rsid w:val="005D7CFD"/>
    <w:rsid w:val="005D7DCE"/>
    <w:rsid w:val="005D7E75"/>
    <w:rsid w:val="005E0118"/>
    <w:rsid w:val="005E0270"/>
    <w:rsid w:val="005E04EB"/>
    <w:rsid w:val="005E068E"/>
    <w:rsid w:val="005E0AAC"/>
    <w:rsid w:val="005E0BD5"/>
    <w:rsid w:val="005E0F51"/>
    <w:rsid w:val="005E11E7"/>
    <w:rsid w:val="005E14DA"/>
    <w:rsid w:val="005E1760"/>
    <w:rsid w:val="005E17A4"/>
    <w:rsid w:val="005E1824"/>
    <w:rsid w:val="005E18BC"/>
    <w:rsid w:val="005E1ABF"/>
    <w:rsid w:val="005E1ADE"/>
    <w:rsid w:val="005E1EA7"/>
    <w:rsid w:val="005E1ED1"/>
    <w:rsid w:val="005E202E"/>
    <w:rsid w:val="005E20EA"/>
    <w:rsid w:val="005E245F"/>
    <w:rsid w:val="005E267A"/>
    <w:rsid w:val="005E2873"/>
    <w:rsid w:val="005E2A07"/>
    <w:rsid w:val="005E2B2E"/>
    <w:rsid w:val="005E2D13"/>
    <w:rsid w:val="005E32EB"/>
    <w:rsid w:val="005E37D1"/>
    <w:rsid w:val="005E3B87"/>
    <w:rsid w:val="005E3C31"/>
    <w:rsid w:val="005E3F6B"/>
    <w:rsid w:val="005E4253"/>
    <w:rsid w:val="005E435B"/>
    <w:rsid w:val="005E43FA"/>
    <w:rsid w:val="005E4509"/>
    <w:rsid w:val="005E46CB"/>
    <w:rsid w:val="005E4725"/>
    <w:rsid w:val="005E478E"/>
    <w:rsid w:val="005E47D9"/>
    <w:rsid w:val="005E483D"/>
    <w:rsid w:val="005E4A5D"/>
    <w:rsid w:val="005E4D9F"/>
    <w:rsid w:val="005E4EE9"/>
    <w:rsid w:val="005E4FBA"/>
    <w:rsid w:val="005E504B"/>
    <w:rsid w:val="005E52D2"/>
    <w:rsid w:val="005E53C8"/>
    <w:rsid w:val="005E57D0"/>
    <w:rsid w:val="005E59B5"/>
    <w:rsid w:val="005E5B3B"/>
    <w:rsid w:val="005E5B84"/>
    <w:rsid w:val="005E5BF1"/>
    <w:rsid w:val="005E5F54"/>
    <w:rsid w:val="005E60D4"/>
    <w:rsid w:val="005E61E3"/>
    <w:rsid w:val="005E652E"/>
    <w:rsid w:val="005E68EE"/>
    <w:rsid w:val="005E6A59"/>
    <w:rsid w:val="005E6CA9"/>
    <w:rsid w:val="005E6FCE"/>
    <w:rsid w:val="005E71D4"/>
    <w:rsid w:val="005E73FF"/>
    <w:rsid w:val="005E7733"/>
    <w:rsid w:val="005E7A82"/>
    <w:rsid w:val="005E7BC5"/>
    <w:rsid w:val="005E7FFD"/>
    <w:rsid w:val="005F026A"/>
    <w:rsid w:val="005F0BE2"/>
    <w:rsid w:val="005F0CD2"/>
    <w:rsid w:val="005F0DA6"/>
    <w:rsid w:val="005F0FB7"/>
    <w:rsid w:val="005F10AF"/>
    <w:rsid w:val="005F1883"/>
    <w:rsid w:val="005F1B7A"/>
    <w:rsid w:val="005F1FF2"/>
    <w:rsid w:val="005F201B"/>
    <w:rsid w:val="005F24DC"/>
    <w:rsid w:val="005F25CA"/>
    <w:rsid w:val="005F2616"/>
    <w:rsid w:val="005F261B"/>
    <w:rsid w:val="005F2649"/>
    <w:rsid w:val="005F2652"/>
    <w:rsid w:val="005F26C9"/>
    <w:rsid w:val="005F2C67"/>
    <w:rsid w:val="005F2CEE"/>
    <w:rsid w:val="005F2E51"/>
    <w:rsid w:val="005F2E89"/>
    <w:rsid w:val="005F33E7"/>
    <w:rsid w:val="005F3566"/>
    <w:rsid w:val="005F379B"/>
    <w:rsid w:val="005F3A4C"/>
    <w:rsid w:val="005F3DDF"/>
    <w:rsid w:val="005F3F17"/>
    <w:rsid w:val="005F3FE0"/>
    <w:rsid w:val="005F407B"/>
    <w:rsid w:val="005F409D"/>
    <w:rsid w:val="005F41D6"/>
    <w:rsid w:val="005F4281"/>
    <w:rsid w:val="005F4301"/>
    <w:rsid w:val="005F449A"/>
    <w:rsid w:val="005F4B31"/>
    <w:rsid w:val="005F4B6F"/>
    <w:rsid w:val="005F4BA0"/>
    <w:rsid w:val="005F4D40"/>
    <w:rsid w:val="005F50E3"/>
    <w:rsid w:val="005F5260"/>
    <w:rsid w:val="005F547E"/>
    <w:rsid w:val="005F5AEB"/>
    <w:rsid w:val="005F5C64"/>
    <w:rsid w:val="005F5CC3"/>
    <w:rsid w:val="005F5F80"/>
    <w:rsid w:val="005F6052"/>
    <w:rsid w:val="005F62BB"/>
    <w:rsid w:val="005F670F"/>
    <w:rsid w:val="005F6A95"/>
    <w:rsid w:val="005F6CDE"/>
    <w:rsid w:val="005F6E7D"/>
    <w:rsid w:val="005F7161"/>
    <w:rsid w:val="005F7593"/>
    <w:rsid w:val="005F7830"/>
    <w:rsid w:val="005F78C6"/>
    <w:rsid w:val="005F7D7C"/>
    <w:rsid w:val="005F7E3F"/>
    <w:rsid w:val="005F7F88"/>
    <w:rsid w:val="00600161"/>
    <w:rsid w:val="006002E0"/>
    <w:rsid w:val="006007BE"/>
    <w:rsid w:val="006008F6"/>
    <w:rsid w:val="0060111B"/>
    <w:rsid w:val="00601600"/>
    <w:rsid w:val="006016BC"/>
    <w:rsid w:val="0060189D"/>
    <w:rsid w:val="00601C64"/>
    <w:rsid w:val="00601DD3"/>
    <w:rsid w:val="006021C8"/>
    <w:rsid w:val="006025E3"/>
    <w:rsid w:val="00602666"/>
    <w:rsid w:val="00602B33"/>
    <w:rsid w:val="00602C7D"/>
    <w:rsid w:val="00602CED"/>
    <w:rsid w:val="00602F0A"/>
    <w:rsid w:val="00602FB1"/>
    <w:rsid w:val="00603208"/>
    <w:rsid w:val="006036A4"/>
    <w:rsid w:val="006037EC"/>
    <w:rsid w:val="006039DA"/>
    <w:rsid w:val="00603AED"/>
    <w:rsid w:val="00603B99"/>
    <w:rsid w:val="00603C34"/>
    <w:rsid w:val="00603FA3"/>
    <w:rsid w:val="00604290"/>
    <w:rsid w:val="0060444D"/>
    <w:rsid w:val="00604593"/>
    <w:rsid w:val="00604626"/>
    <w:rsid w:val="00604BD2"/>
    <w:rsid w:val="00604CB1"/>
    <w:rsid w:val="0060501D"/>
    <w:rsid w:val="006052DF"/>
    <w:rsid w:val="00605306"/>
    <w:rsid w:val="006055F1"/>
    <w:rsid w:val="00605830"/>
    <w:rsid w:val="00605AE9"/>
    <w:rsid w:val="00605B48"/>
    <w:rsid w:val="00605B54"/>
    <w:rsid w:val="00605E38"/>
    <w:rsid w:val="00605FAF"/>
    <w:rsid w:val="0060619D"/>
    <w:rsid w:val="006061BE"/>
    <w:rsid w:val="006063E7"/>
    <w:rsid w:val="00606685"/>
    <w:rsid w:val="00606A5F"/>
    <w:rsid w:val="00606AA2"/>
    <w:rsid w:val="00606EC2"/>
    <w:rsid w:val="00606F72"/>
    <w:rsid w:val="00606FDD"/>
    <w:rsid w:val="006070E0"/>
    <w:rsid w:val="00607155"/>
    <w:rsid w:val="00607444"/>
    <w:rsid w:val="00607668"/>
    <w:rsid w:val="0060797B"/>
    <w:rsid w:val="00607CAA"/>
    <w:rsid w:val="00607D13"/>
    <w:rsid w:val="00607FA4"/>
    <w:rsid w:val="006103FB"/>
    <w:rsid w:val="006104A5"/>
    <w:rsid w:val="00610764"/>
    <w:rsid w:val="00610888"/>
    <w:rsid w:val="006108E7"/>
    <w:rsid w:val="00610CC2"/>
    <w:rsid w:val="00610F9D"/>
    <w:rsid w:val="006115D0"/>
    <w:rsid w:val="006117BF"/>
    <w:rsid w:val="00611BFD"/>
    <w:rsid w:val="00611C59"/>
    <w:rsid w:val="00611D3B"/>
    <w:rsid w:val="006121D7"/>
    <w:rsid w:val="006122F4"/>
    <w:rsid w:val="0061251B"/>
    <w:rsid w:val="00612613"/>
    <w:rsid w:val="006127AB"/>
    <w:rsid w:val="00612879"/>
    <w:rsid w:val="006128A8"/>
    <w:rsid w:val="00612C11"/>
    <w:rsid w:val="00612CF2"/>
    <w:rsid w:val="00612D6E"/>
    <w:rsid w:val="00612DE0"/>
    <w:rsid w:val="00612F00"/>
    <w:rsid w:val="0061307A"/>
    <w:rsid w:val="006138BF"/>
    <w:rsid w:val="0061393C"/>
    <w:rsid w:val="0061395D"/>
    <w:rsid w:val="00613D64"/>
    <w:rsid w:val="00613F86"/>
    <w:rsid w:val="00613F8A"/>
    <w:rsid w:val="0061401C"/>
    <w:rsid w:val="006141EC"/>
    <w:rsid w:val="006142A9"/>
    <w:rsid w:val="00614476"/>
    <w:rsid w:val="00614480"/>
    <w:rsid w:val="00614721"/>
    <w:rsid w:val="006147D0"/>
    <w:rsid w:val="00614C09"/>
    <w:rsid w:val="00614F48"/>
    <w:rsid w:val="00614FDF"/>
    <w:rsid w:val="00615111"/>
    <w:rsid w:val="006154DC"/>
    <w:rsid w:val="00615552"/>
    <w:rsid w:val="006155FF"/>
    <w:rsid w:val="006156A6"/>
    <w:rsid w:val="00615858"/>
    <w:rsid w:val="006158E2"/>
    <w:rsid w:val="006158F9"/>
    <w:rsid w:val="00615AAA"/>
    <w:rsid w:val="00615B01"/>
    <w:rsid w:val="00615D6A"/>
    <w:rsid w:val="00615FD9"/>
    <w:rsid w:val="006160FE"/>
    <w:rsid w:val="006161DD"/>
    <w:rsid w:val="0061645C"/>
    <w:rsid w:val="00616507"/>
    <w:rsid w:val="00616696"/>
    <w:rsid w:val="006167F4"/>
    <w:rsid w:val="00616A8C"/>
    <w:rsid w:val="00616BC8"/>
    <w:rsid w:val="00616C29"/>
    <w:rsid w:val="00616C95"/>
    <w:rsid w:val="00617086"/>
    <w:rsid w:val="006174D9"/>
    <w:rsid w:val="006174F8"/>
    <w:rsid w:val="00617682"/>
    <w:rsid w:val="006176DF"/>
    <w:rsid w:val="00617749"/>
    <w:rsid w:val="00617761"/>
    <w:rsid w:val="0061793E"/>
    <w:rsid w:val="00617D04"/>
    <w:rsid w:val="00617D78"/>
    <w:rsid w:val="00617E8B"/>
    <w:rsid w:val="006200E2"/>
    <w:rsid w:val="006204C1"/>
    <w:rsid w:val="00620562"/>
    <w:rsid w:val="00620570"/>
    <w:rsid w:val="00620892"/>
    <w:rsid w:val="00620ACD"/>
    <w:rsid w:val="00620D22"/>
    <w:rsid w:val="00621182"/>
    <w:rsid w:val="006213B8"/>
    <w:rsid w:val="006215F9"/>
    <w:rsid w:val="00621622"/>
    <w:rsid w:val="006217C4"/>
    <w:rsid w:val="006217E0"/>
    <w:rsid w:val="00621C9D"/>
    <w:rsid w:val="00621EF3"/>
    <w:rsid w:val="006222E1"/>
    <w:rsid w:val="006223EC"/>
    <w:rsid w:val="0062249F"/>
    <w:rsid w:val="006224C3"/>
    <w:rsid w:val="006225BE"/>
    <w:rsid w:val="0062265D"/>
    <w:rsid w:val="00622957"/>
    <w:rsid w:val="00622B74"/>
    <w:rsid w:val="00622EC2"/>
    <w:rsid w:val="00623145"/>
    <w:rsid w:val="0062323E"/>
    <w:rsid w:val="0062345A"/>
    <w:rsid w:val="0062356B"/>
    <w:rsid w:val="00623884"/>
    <w:rsid w:val="00623926"/>
    <w:rsid w:val="006239A3"/>
    <w:rsid w:val="00623A7E"/>
    <w:rsid w:val="00623CC3"/>
    <w:rsid w:val="00623CFA"/>
    <w:rsid w:val="00624145"/>
    <w:rsid w:val="0062431D"/>
    <w:rsid w:val="00624499"/>
    <w:rsid w:val="0062467B"/>
    <w:rsid w:val="006246E8"/>
    <w:rsid w:val="00624863"/>
    <w:rsid w:val="00624961"/>
    <w:rsid w:val="00624AE0"/>
    <w:rsid w:val="00624B6E"/>
    <w:rsid w:val="00624DFF"/>
    <w:rsid w:val="00624FAC"/>
    <w:rsid w:val="00624FF7"/>
    <w:rsid w:val="00625027"/>
    <w:rsid w:val="006253E8"/>
    <w:rsid w:val="006254EF"/>
    <w:rsid w:val="0062553B"/>
    <w:rsid w:val="006255E5"/>
    <w:rsid w:val="0062571A"/>
    <w:rsid w:val="006257D7"/>
    <w:rsid w:val="0062582B"/>
    <w:rsid w:val="00625B6F"/>
    <w:rsid w:val="00625BAB"/>
    <w:rsid w:val="00625C4B"/>
    <w:rsid w:val="00625ED1"/>
    <w:rsid w:val="00625FB2"/>
    <w:rsid w:val="00626671"/>
    <w:rsid w:val="0062667C"/>
    <w:rsid w:val="00626A8F"/>
    <w:rsid w:val="00626C0F"/>
    <w:rsid w:val="00626D2F"/>
    <w:rsid w:val="00626D45"/>
    <w:rsid w:val="00626EDF"/>
    <w:rsid w:val="00627038"/>
    <w:rsid w:val="00627464"/>
    <w:rsid w:val="00627698"/>
    <w:rsid w:val="006276AE"/>
    <w:rsid w:val="0062771E"/>
    <w:rsid w:val="00627841"/>
    <w:rsid w:val="006278AF"/>
    <w:rsid w:val="0063067B"/>
    <w:rsid w:val="00630C1A"/>
    <w:rsid w:val="00630CAC"/>
    <w:rsid w:val="00630D6F"/>
    <w:rsid w:val="00630DA6"/>
    <w:rsid w:val="00630ED6"/>
    <w:rsid w:val="00630F40"/>
    <w:rsid w:val="00631057"/>
    <w:rsid w:val="0063116F"/>
    <w:rsid w:val="006312B4"/>
    <w:rsid w:val="006319A3"/>
    <w:rsid w:val="00631BF5"/>
    <w:rsid w:val="00631F01"/>
    <w:rsid w:val="00632143"/>
    <w:rsid w:val="006321C2"/>
    <w:rsid w:val="006322A9"/>
    <w:rsid w:val="00632403"/>
    <w:rsid w:val="00632463"/>
    <w:rsid w:val="00632474"/>
    <w:rsid w:val="00632531"/>
    <w:rsid w:val="00632587"/>
    <w:rsid w:val="006329E0"/>
    <w:rsid w:val="00632ADF"/>
    <w:rsid w:val="00632B84"/>
    <w:rsid w:val="00632CCC"/>
    <w:rsid w:val="00633118"/>
    <w:rsid w:val="00633249"/>
    <w:rsid w:val="006334EB"/>
    <w:rsid w:val="006335E2"/>
    <w:rsid w:val="006335EB"/>
    <w:rsid w:val="00633A54"/>
    <w:rsid w:val="00633C6A"/>
    <w:rsid w:val="00633CC4"/>
    <w:rsid w:val="00634055"/>
    <w:rsid w:val="006342D5"/>
    <w:rsid w:val="006347CB"/>
    <w:rsid w:val="00634FC8"/>
    <w:rsid w:val="00635212"/>
    <w:rsid w:val="006352D6"/>
    <w:rsid w:val="0063547D"/>
    <w:rsid w:val="006354DB"/>
    <w:rsid w:val="006357F6"/>
    <w:rsid w:val="00635858"/>
    <w:rsid w:val="00635CE7"/>
    <w:rsid w:val="00636221"/>
    <w:rsid w:val="0063624F"/>
    <w:rsid w:val="006367B5"/>
    <w:rsid w:val="00636A1F"/>
    <w:rsid w:val="00636A53"/>
    <w:rsid w:val="00636BD4"/>
    <w:rsid w:val="00636EBF"/>
    <w:rsid w:val="0063723D"/>
    <w:rsid w:val="0063769F"/>
    <w:rsid w:val="006376AE"/>
    <w:rsid w:val="0063779E"/>
    <w:rsid w:val="00637AEF"/>
    <w:rsid w:val="00637FBE"/>
    <w:rsid w:val="00637FC2"/>
    <w:rsid w:val="006401C6"/>
    <w:rsid w:val="006401F3"/>
    <w:rsid w:val="006401FB"/>
    <w:rsid w:val="00640395"/>
    <w:rsid w:val="00640A6E"/>
    <w:rsid w:val="00640A9D"/>
    <w:rsid w:val="00640CA4"/>
    <w:rsid w:val="00640FD3"/>
    <w:rsid w:val="00641005"/>
    <w:rsid w:val="0064121E"/>
    <w:rsid w:val="006412B1"/>
    <w:rsid w:val="0064161F"/>
    <w:rsid w:val="00641717"/>
    <w:rsid w:val="006419D1"/>
    <w:rsid w:val="00641B47"/>
    <w:rsid w:val="00641DA2"/>
    <w:rsid w:val="006420B7"/>
    <w:rsid w:val="0064220A"/>
    <w:rsid w:val="006422B2"/>
    <w:rsid w:val="006424CD"/>
    <w:rsid w:val="00642538"/>
    <w:rsid w:val="00642A81"/>
    <w:rsid w:val="00642B31"/>
    <w:rsid w:val="00642B54"/>
    <w:rsid w:val="00643003"/>
    <w:rsid w:val="006430B9"/>
    <w:rsid w:val="00643202"/>
    <w:rsid w:val="00643554"/>
    <w:rsid w:val="00643ADD"/>
    <w:rsid w:val="00643C82"/>
    <w:rsid w:val="006440C8"/>
    <w:rsid w:val="006445F3"/>
    <w:rsid w:val="00644660"/>
    <w:rsid w:val="00644837"/>
    <w:rsid w:val="00644C45"/>
    <w:rsid w:val="00644CFB"/>
    <w:rsid w:val="00644E59"/>
    <w:rsid w:val="00645544"/>
    <w:rsid w:val="006455A0"/>
    <w:rsid w:val="006457EC"/>
    <w:rsid w:val="00645859"/>
    <w:rsid w:val="00645AC3"/>
    <w:rsid w:val="00645D2B"/>
    <w:rsid w:val="00645E96"/>
    <w:rsid w:val="00645ED7"/>
    <w:rsid w:val="00646243"/>
    <w:rsid w:val="00646293"/>
    <w:rsid w:val="006463BA"/>
    <w:rsid w:val="006463D3"/>
    <w:rsid w:val="0064649E"/>
    <w:rsid w:val="006466A9"/>
    <w:rsid w:val="006467D8"/>
    <w:rsid w:val="006467EE"/>
    <w:rsid w:val="0064681C"/>
    <w:rsid w:val="006468C5"/>
    <w:rsid w:val="00646A35"/>
    <w:rsid w:val="00646B68"/>
    <w:rsid w:val="00646B8D"/>
    <w:rsid w:val="00646FBC"/>
    <w:rsid w:val="0064769A"/>
    <w:rsid w:val="00647793"/>
    <w:rsid w:val="006477D7"/>
    <w:rsid w:val="00647842"/>
    <w:rsid w:val="00647867"/>
    <w:rsid w:val="00647A78"/>
    <w:rsid w:val="00647E04"/>
    <w:rsid w:val="00647F20"/>
    <w:rsid w:val="00650047"/>
    <w:rsid w:val="006501BD"/>
    <w:rsid w:val="006502DF"/>
    <w:rsid w:val="00650363"/>
    <w:rsid w:val="0065054F"/>
    <w:rsid w:val="0065071D"/>
    <w:rsid w:val="00650761"/>
    <w:rsid w:val="00650794"/>
    <w:rsid w:val="00650AD0"/>
    <w:rsid w:val="00650BDC"/>
    <w:rsid w:val="00650EE9"/>
    <w:rsid w:val="00651008"/>
    <w:rsid w:val="0065139D"/>
    <w:rsid w:val="0065148B"/>
    <w:rsid w:val="006515D4"/>
    <w:rsid w:val="0065193A"/>
    <w:rsid w:val="00651A96"/>
    <w:rsid w:val="00651AA6"/>
    <w:rsid w:val="00651ADB"/>
    <w:rsid w:val="00651B42"/>
    <w:rsid w:val="00651D1A"/>
    <w:rsid w:val="00651D58"/>
    <w:rsid w:val="00651E47"/>
    <w:rsid w:val="00651F29"/>
    <w:rsid w:val="006521E0"/>
    <w:rsid w:val="00652219"/>
    <w:rsid w:val="006522A7"/>
    <w:rsid w:val="0065233D"/>
    <w:rsid w:val="0065236E"/>
    <w:rsid w:val="006523AE"/>
    <w:rsid w:val="006523F0"/>
    <w:rsid w:val="00652513"/>
    <w:rsid w:val="0065261A"/>
    <w:rsid w:val="0065263C"/>
    <w:rsid w:val="00652680"/>
    <w:rsid w:val="006527EC"/>
    <w:rsid w:val="0065282C"/>
    <w:rsid w:val="00652B39"/>
    <w:rsid w:val="00652B5E"/>
    <w:rsid w:val="00652B71"/>
    <w:rsid w:val="00652FCF"/>
    <w:rsid w:val="00653161"/>
    <w:rsid w:val="0065332E"/>
    <w:rsid w:val="0065334A"/>
    <w:rsid w:val="0065345C"/>
    <w:rsid w:val="006535D2"/>
    <w:rsid w:val="006535EB"/>
    <w:rsid w:val="00653D09"/>
    <w:rsid w:val="00653EFA"/>
    <w:rsid w:val="0065404F"/>
    <w:rsid w:val="00654265"/>
    <w:rsid w:val="006542D4"/>
    <w:rsid w:val="00654523"/>
    <w:rsid w:val="006547C3"/>
    <w:rsid w:val="006549F5"/>
    <w:rsid w:val="00654AE1"/>
    <w:rsid w:val="00654DE9"/>
    <w:rsid w:val="006550D3"/>
    <w:rsid w:val="0065544A"/>
    <w:rsid w:val="006554F5"/>
    <w:rsid w:val="00655615"/>
    <w:rsid w:val="006558A8"/>
    <w:rsid w:val="00655B98"/>
    <w:rsid w:val="00655BF6"/>
    <w:rsid w:val="00655D47"/>
    <w:rsid w:val="00656034"/>
    <w:rsid w:val="006560E8"/>
    <w:rsid w:val="0065615D"/>
    <w:rsid w:val="006562D0"/>
    <w:rsid w:val="00656381"/>
    <w:rsid w:val="0065665B"/>
    <w:rsid w:val="00656A7F"/>
    <w:rsid w:val="00656D68"/>
    <w:rsid w:val="00656E29"/>
    <w:rsid w:val="006571F6"/>
    <w:rsid w:val="006575B5"/>
    <w:rsid w:val="00657891"/>
    <w:rsid w:val="00657A30"/>
    <w:rsid w:val="00657DB3"/>
    <w:rsid w:val="00657DEA"/>
    <w:rsid w:val="00657E7D"/>
    <w:rsid w:val="00657F6B"/>
    <w:rsid w:val="00660105"/>
    <w:rsid w:val="00660178"/>
    <w:rsid w:val="00660191"/>
    <w:rsid w:val="0066027C"/>
    <w:rsid w:val="00660371"/>
    <w:rsid w:val="0066045E"/>
    <w:rsid w:val="0066058A"/>
    <w:rsid w:val="006606A9"/>
    <w:rsid w:val="00660926"/>
    <w:rsid w:val="0066097F"/>
    <w:rsid w:val="00660A12"/>
    <w:rsid w:val="00660A15"/>
    <w:rsid w:val="00660B1A"/>
    <w:rsid w:val="00660C49"/>
    <w:rsid w:val="00660FEF"/>
    <w:rsid w:val="0066122A"/>
    <w:rsid w:val="006615B4"/>
    <w:rsid w:val="0066165B"/>
    <w:rsid w:val="00661907"/>
    <w:rsid w:val="00661977"/>
    <w:rsid w:val="00661AEE"/>
    <w:rsid w:val="00661BB8"/>
    <w:rsid w:val="00661C0D"/>
    <w:rsid w:val="00661C10"/>
    <w:rsid w:val="00661D76"/>
    <w:rsid w:val="00662451"/>
    <w:rsid w:val="006627A3"/>
    <w:rsid w:val="00662BB1"/>
    <w:rsid w:val="00662E51"/>
    <w:rsid w:val="00662EAA"/>
    <w:rsid w:val="0066310C"/>
    <w:rsid w:val="00663176"/>
    <w:rsid w:val="006632EE"/>
    <w:rsid w:val="00663910"/>
    <w:rsid w:val="006639DD"/>
    <w:rsid w:val="00663BE6"/>
    <w:rsid w:val="00663C9E"/>
    <w:rsid w:val="00663DF1"/>
    <w:rsid w:val="00663E3E"/>
    <w:rsid w:val="00664513"/>
    <w:rsid w:val="006645B8"/>
    <w:rsid w:val="006645D6"/>
    <w:rsid w:val="00664737"/>
    <w:rsid w:val="00664955"/>
    <w:rsid w:val="00664A1B"/>
    <w:rsid w:val="00665332"/>
    <w:rsid w:val="006653A5"/>
    <w:rsid w:val="00665863"/>
    <w:rsid w:val="00665912"/>
    <w:rsid w:val="0066598F"/>
    <w:rsid w:val="006659E0"/>
    <w:rsid w:val="00665BDD"/>
    <w:rsid w:val="00665D5A"/>
    <w:rsid w:val="00665DA7"/>
    <w:rsid w:val="00665E09"/>
    <w:rsid w:val="00665E8C"/>
    <w:rsid w:val="0066614F"/>
    <w:rsid w:val="0066633F"/>
    <w:rsid w:val="006665F4"/>
    <w:rsid w:val="00666758"/>
    <w:rsid w:val="00666974"/>
    <w:rsid w:val="0066702A"/>
    <w:rsid w:val="00667195"/>
    <w:rsid w:val="0066737B"/>
    <w:rsid w:val="00667451"/>
    <w:rsid w:val="00667580"/>
    <w:rsid w:val="00667C57"/>
    <w:rsid w:val="00667DB4"/>
    <w:rsid w:val="006700DD"/>
    <w:rsid w:val="006705B8"/>
    <w:rsid w:val="006707B4"/>
    <w:rsid w:val="00670893"/>
    <w:rsid w:val="00670AA6"/>
    <w:rsid w:val="00670C6F"/>
    <w:rsid w:val="0067130A"/>
    <w:rsid w:val="00671494"/>
    <w:rsid w:val="00671673"/>
    <w:rsid w:val="00671782"/>
    <w:rsid w:val="00671D71"/>
    <w:rsid w:val="00671E0E"/>
    <w:rsid w:val="00671FEA"/>
    <w:rsid w:val="00672061"/>
    <w:rsid w:val="006720BB"/>
    <w:rsid w:val="006728EE"/>
    <w:rsid w:val="00672A1E"/>
    <w:rsid w:val="00672D77"/>
    <w:rsid w:val="00672DFF"/>
    <w:rsid w:val="00673148"/>
    <w:rsid w:val="006732B1"/>
    <w:rsid w:val="006732BD"/>
    <w:rsid w:val="0067369A"/>
    <w:rsid w:val="00673917"/>
    <w:rsid w:val="00673A21"/>
    <w:rsid w:val="00673BB9"/>
    <w:rsid w:val="00673C68"/>
    <w:rsid w:val="006740F1"/>
    <w:rsid w:val="0067417F"/>
    <w:rsid w:val="006745C8"/>
    <w:rsid w:val="00674633"/>
    <w:rsid w:val="00674B68"/>
    <w:rsid w:val="00674BDE"/>
    <w:rsid w:val="00674C1D"/>
    <w:rsid w:val="00674D64"/>
    <w:rsid w:val="00674D9C"/>
    <w:rsid w:val="00674F78"/>
    <w:rsid w:val="00674F9D"/>
    <w:rsid w:val="00675537"/>
    <w:rsid w:val="00675538"/>
    <w:rsid w:val="00675604"/>
    <w:rsid w:val="00675671"/>
    <w:rsid w:val="006758B6"/>
    <w:rsid w:val="006759B7"/>
    <w:rsid w:val="00675D3F"/>
    <w:rsid w:val="00675DFB"/>
    <w:rsid w:val="006764FE"/>
    <w:rsid w:val="00676885"/>
    <w:rsid w:val="00676CA6"/>
    <w:rsid w:val="00676DB8"/>
    <w:rsid w:val="00676FC3"/>
    <w:rsid w:val="0067705B"/>
    <w:rsid w:val="006770DD"/>
    <w:rsid w:val="0067716C"/>
    <w:rsid w:val="00677243"/>
    <w:rsid w:val="00677306"/>
    <w:rsid w:val="00677A91"/>
    <w:rsid w:val="00677C40"/>
    <w:rsid w:val="0068003A"/>
    <w:rsid w:val="006800F7"/>
    <w:rsid w:val="0068028B"/>
    <w:rsid w:val="00680337"/>
    <w:rsid w:val="006805F0"/>
    <w:rsid w:val="006806E8"/>
    <w:rsid w:val="00680A14"/>
    <w:rsid w:val="00680B64"/>
    <w:rsid w:val="00680F45"/>
    <w:rsid w:val="00681020"/>
    <w:rsid w:val="00681021"/>
    <w:rsid w:val="00681183"/>
    <w:rsid w:val="006811B2"/>
    <w:rsid w:val="006812AC"/>
    <w:rsid w:val="0068146F"/>
    <w:rsid w:val="00681490"/>
    <w:rsid w:val="006814B5"/>
    <w:rsid w:val="00681643"/>
    <w:rsid w:val="0068187C"/>
    <w:rsid w:val="00681B96"/>
    <w:rsid w:val="00681D33"/>
    <w:rsid w:val="006821E0"/>
    <w:rsid w:val="0068233E"/>
    <w:rsid w:val="006823A5"/>
    <w:rsid w:val="00682454"/>
    <w:rsid w:val="006825F7"/>
    <w:rsid w:val="0068270D"/>
    <w:rsid w:val="00682781"/>
    <w:rsid w:val="006827A4"/>
    <w:rsid w:val="006827CE"/>
    <w:rsid w:val="006827E6"/>
    <w:rsid w:val="00682A80"/>
    <w:rsid w:val="00682C3B"/>
    <w:rsid w:val="00682E32"/>
    <w:rsid w:val="00683001"/>
    <w:rsid w:val="00683179"/>
    <w:rsid w:val="00683270"/>
    <w:rsid w:val="00683359"/>
    <w:rsid w:val="00683448"/>
    <w:rsid w:val="00683573"/>
    <w:rsid w:val="00683B7C"/>
    <w:rsid w:val="00683E18"/>
    <w:rsid w:val="00683FAD"/>
    <w:rsid w:val="006840D8"/>
    <w:rsid w:val="00684137"/>
    <w:rsid w:val="0068415E"/>
    <w:rsid w:val="006841A2"/>
    <w:rsid w:val="00684210"/>
    <w:rsid w:val="0068434F"/>
    <w:rsid w:val="006843E1"/>
    <w:rsid w:val="006844C0"/>
    <w:rsid w:val="006844EA"/>
    <w:rsid w:val="006846A5"/>
    <w:rsid w:val="00684883"/>
    <w:rsid w:val="00684A2B"/>
    <w:rsid w:val="00684B0B"/>
    <w:rsid w:val="00684CF2"/>
    <w:rsid w:val="00684E81"/>
    <w:rsid w:val="00684EB1"/>
    <w:rsid w:val="006853D7"/>
    <w:rsid w:val="006854A0"/>
    <w:rsid w:val="006858A8"/>
    <w:rsid w:val="00685AA0"/>
    <w:rsid w:val="00685BC9"/>
    <w:rsid w:val="00685EAC"/>
    <w:rsid w:val="006860F5"/>
    <w:rsid w:val="00686134"/>
    <w:rsid w:val="0068632F"/>
    <w:rsid w:val="00686396"/>
    <w:rsid w:val="00686405"/>
    <w:rsid w:val="0068640B"/>
    <w:rsid w:val="00686451"/>
    <w:rsid w:val="006865BA"/>
    <w:rsid w:val="00686702"/>
    <w:rsid w:val="0068672F"/>
    <w:rsid w:val="006867CA"/>
    <w:rsid w:val="00686B1F"/>
    <w:rsid w:val="00686C48"/>
    <w:rsid w:val="00686C5D"/>
    <w:rsid w:val="00686FC2"/>
    <w:rsid w:val="006874F9"/>
    <w:rsid w:val="006878C1"/>
    <w:rsid w:val="00687BB3"/>
    <w:rsid w:val="00687BC7"/>
    <w:rsid w:val="00687F30"/>
    <w:rsid w:val="00687F95"/>
    <w:rsid w:val="00690302"/>
    <w:rsid w:val="0069031B"/>
    <w:rsid w:val="00690368"/>
    <w:rsid w:val="00690624"/>
    <w:rsid w:val="0069083A"/>
    <w:rsid w:val="00690F17"/>
    <w:rsid w:val="00691012"/>
    <w:rsid w:val="006910DA"/>
    <w:rsid w:val="00691224"/>
    <w:rsid w:val="00691340"/>
    <w:rsid w:val="00691690"/>
    <w:rsid w:val="006918D8"/>
    <w:rsid w:val="0069195E"/>
    <w:rsid w:val="00691CD4"/>
    <w:rsid w:val="00691EB6"/>
    <w:rsid w:val="00691FED"/>
    <w:rsid w:val="00692162"/>
    <w:rsid w:val="006921D4"/>
    <w:rsid w:val="0069295D"/>
    <w:rsid w:val="006929ED"/>
    <w:rsid w:val="00692A51"/>
    <w:rsid w:val="00692AEE"/>
    <w:rsid w:val="00692C37"/>
    <w:rsid w:val="00692C99"/>
    <w:rsid w:val="00692CDF"/>
    <w:rsid w:val="00692D57"/>
    <w:rsid w:val="00692F76"/>
    <w:rsid w:val="00692F98"/>
    <w:rsid w:val="0069311D"/>
    <w:rsid w:val="00693734"/>
    <w:rsid w:val="006939B2"/>
    <w:rsid w:val="00693BF4"/>
    <w:rsid w:val="00693ED1"/>
    <w:rsid w:val="00693F2D"/>
    <w:rsid w:val="006941EB"/>
    <w:rsid w:val="00694245"/>
    <w:rsid w:val="006943B7"/>
    <w:rsid w:val="0069442C"/>
    <w:rsid w:val="0069455B"/>
    <w:rsid w:val="0069460B"/>
    <w:rsid w:val="00694648"/>
    <w:rsid w:val="00694709"/>
    <w:rsid w:val="006947BD"/>
    <w:rsid w:val="00694841"/>
    <w:rsid w:val="006949BB"/>
    <w:rsid w:val="00694B88"/>
    <w:rsid w:val="00694D2C"/>
    <w:rsid w:val="00694E17"/>
    <w:rsid w:val="00694E31"/>
    <w:rsid w:val="006959E9"/>
    <w:rsid w:val="00695ABB"/>
    <w:rsid w:val="00695D9F"/>
    <w:rsid w:val="00695E75"/>
    <w:rsid w:val="00695FA3"/>
    <w:rsid w:val="006960E4"/>
    <w:rsid w:val="0069611A"/>
    <w:rsid w:val="00696149"/>
    <w:rsid w:val="00696177"/>
    <w:rsid w:val="00696745"/>
    <w:rsid w:val="00696A4D"/>
    <w:rsid w:val="00696BBE"/>
    <w:rsid w:val="00696C45"/>
    <w:rsid w:val="00696C51"/>
    <w:rsid w:val="0069708E"/>
    <w:rsid w:val="0069731F"/>
    <w:rsid w:val="006973ED"/>
    <w:rsid w:val="00697562"/>
    <w:rsid w:val="0069769B"/>
    <w:rsid w:val="00697703"/>
    <w:rsid w:val="00697969"/>
    <w:rsid w:val="00697B40"/>
    <w:rsid w:val="00697DC0"/>
    <w:rsid w:val="00697E29"/>
    <w:rsid w:val="00697FDC"/>
    <w:rsid w:val="006A0025"/>
    <w:rsid w:val="006A0430"/>
    <w:rsid w:val="006A07B0"/>
    <w:rsid w:val="006A0963"/>
    <w:rsid w:val="006A0C98"/>
    <w:rsid w:val="006A0D73"/>
    <w:rsid w:val="006A0DB3"/>
    <w:rsid w:val="006A10A1"/>
    <w:rsid w:val="006A120D"/>
    <w:rsid w:val="006A1222"/>
    <w:rsid w:val="006A12D3"/>
    <w:rsid w:val="006A1766"/>
    <w:rsid w:val="006A1A74"/>
    <w:rsid w:val="006A1BE9"/>
    <w:rsid w:val="006A1CD2"/>
    <w:rsid w:val="006A1D45"/>
    <w:rsid w:val="006A1DE3"/>
    <w:rsid w:val="006A25DB"/>
    <w:rsid w:val="006A2693"/>
    <w:rsid w:val="006A26FA"/>
    <w:rsid w:val="006A2EF9"/>
    <w:rsid w:val="006A2FA3"/>
    <w:rsid w:val="006A3282"/>
    <w:rsid w:val="006A345A"/>
    <w:rsid w:val="006A34C0"/>
    <w:rsid w:val="006A3986"/>
    <w:rsid w:val="006A3C51"/>
    <w:rsid w:val="006A3CE5"/>
    <w:rsid w:val="006A3D94"/>
    <w:rsid w:val="006A43C7"/>
    <w:rsid w:val="006A44C4"/>
    <w:rsid w:val="006A488B"/>
    <w:rsid w:val="006A48AD"/>
    <w:rsid w:val="006A4AF3"/>
    <w:rsid w:val="006A4D59"/>
    <w:rsid w:val="006A4F53"/>
    <w:rsid w:val="006A50A1"/>
    <w:rsid w:val="006A52EB"/>
    <w:rsid w:val="006A563B"/>
    <w:rsid w:val="006A5652"/>
    <w:rsid w:val="006A566B"/>
    <w:rsid w:val="006A5D86"/>
    <w:rsid w:val="006A63FF"/>
    <w:rsid w:val="006A646E"/>
    <w:rsid w:val="006A68FA"/>
    <w:rsid w:val="006A6A7E"/>
    <w:rsid w:val="006A6AD9"/>
    <w:rsid w:val="006A6BB2"/>
    <w:rsid w:val="006A6E0E"/>
    <w:rsid w:val="006A6F44"/>
    <w:rsid w:val="006A703C"/>
    <w:rsid w:val="006A7236"/>
    <w:rsid w:val="006A73EB"/>
    <w:rsid w:val="006A7470"/>
    <w:rsid w:val="006A7665"/>
    <w:rsid w:val="006A78E4"/>
    <w:rsid w:val="006A7B17"/>
    <w:rsid w:val="006B0032"/>
    <w:rsid w:val="006B07A8"/>
    <w:rsid w:val="006B0996"/>
    <w:rsid w:val="006B0BE2"/>
    <w:rsid w:val="006B0D60"/>
    <w:rsid w:val="006B0D9D"/>
    <w:rsid w:val="006B0E90"/>
    <w:rsid w:val="006B0F21"/>
    <w:rsid w:val="006B12FE"/>
    <w:rsid w:val="006B16C6"/>
    <w:rsid w:val="006B16D5"/>
    <w:rsid w:val="006B1795"/>
    <w:rsid w:val="006B188E"/>
    <w:rsid w:val="006B1B73"/>
    <w:rsid w:val="006B1B7B"/>
    <w:rsid w:val="006B1D5A"/>
    <w:rsid w:val="006B1DFF"/>
    <w:rsid w:val="006B1E62"/>
    <w:rsid w:val="006B242D"/>
    <w:rsid w:val="006B256F"/>
    <w:rsid w:val="006B28AB"/>
    <w:rsid w:val="006B2AF9"/>
    <w:rsid w:val="006B2B13"/>
    <w:rsid w:val="006B2D05"/>
    <w:rsid w:val="006B2FCB"/>
    <w:rsid w:val="006B3264"/>
    <w:rsid w:val="006B3532"/>
    <w:rsid w:val="006B3A19"/>
    <w:rsid w:val="006B3CB1"/>
    <w:rsid w:val="006B3EBD"/>
    <w:rsid w:val="006B3F8D"/>
    <w:rsid w:val="006B4510"/>
    <w:rsid w:val="006B4570"/>
    <w:rsid w:val="006B473A"/>
    <w:rsid w:val="006B474D"/>
    <w:rsid w:val="006B47E6"/>
    <w:rsid w:val="006B492A"/>
    <w:rsid w:val="006B4CAD"/>
    <w:rsid w:val="006B4DC2"/>
    <w:rsid w:val="006B5140"/>
    <w:rsid w:val="006B5238"/>
    <w:rsid w:val="006B5268"/>
    <w:rsid w:val="006B53FA"/>
    <w:rsid w:val="006B5443"/>
    <w:rsid w:val="006B5468"/>
    <w:rsid w:val="006B5777"/>
    <w:rsid w:val="006B581C"/>
    <w:rsid w:val="006B5894"/>
    <w:rsid w:val="006B58BB"/>
    <w:rsid w:val="006B5CF4"/>
    <w:rsid w:val="006B65FE"/>
    <w:rsid w:val="006B670E"/>
    <w:rsid w:val="006B698A"/>
    <w:rsid w:val="006B6D65"/>
    <w:rsid w:val="006B6EEB"/>
    <w:rsid w:val="006B7077"/>
    <w:rsid w:val="006B72C9"/>
    <w:rsid w:val="006B7832"/>
    <w:rsid w:val="006B7A31"/>
    <w:rsid w:val="006B7D46"/>
    <w:rsid w:val="006B7D9E"/>
    <w:rsid w:val="006B7E38"/>
    <w:rsid w:val="006B7E7E"/>
    <w:rsid w:val="006B7FE7"/>
    <w:rsid w:val="006C0353"/>
    <w:rsid w:val="006C05E7"/>
    <w:rsid w:val="006C0832"/>
    <w:rsid w:val="006C0A58"/>
    <w:rsid w:val="006C0AC4"/>
    <w:rsid w:val="006C0B3B"/>
    <w:rsid w:val="006C0B6B"/>
    <w:rsid w:val="006C0BA8"/>
    <w:rsid w:val="006C101B"/>
    <w:rsid w:val="006C1175"/>
    <w:rsid w:val="006C1189"/>
    <w:rsid w:val="006C1329"/>
    <w:rsid w:val="006C17C2"/>
    <w:rsid w:val="006C181A"/>
    <w:rsid w:val="006C1A41"/>
    <w:rsid w:val="006C1AE4"/>
    <w:rsid w:val="006C21B4"/>
    <w:rsid w:val="006C21F8"/>
    <w:rsid w:val="006C22AF"/>
    <w:rsid w:val="006C23C1"/>
    <w:rsid w:val="006C265B"/>
    <w:rsid w:val="006C26E2"/>
    <w:rsid w:val="006C27A2"/>
    <w:rsid w:val="006C2A2D"/>
    <w:rsid w:val="006C2AE5"/>
    <w:rsid w:val="006C2B01"/>
    <w:rsid w:val="006C2B14"/>
    <w:rsid w:val="006C2CDD"/>
    <w:rsid w:val="006C2E90"/>
    <w:rsid w:val="006C3061"/>
    <w:rsid w:val="006C32B3"/>
    <w:rsid w:val="006C3451"/>
    <w:rsid w:val="006C3A95"/>
    <w:rsid w:val="006C3EFA"/>
    <w:rsid w:val="006C4084"/>
    <w:rsid w:val="006C48F0"/>
    <w:rsid w:val="006C4B95"/>
    <w:rsid w:val="006C502A"/>
    <w:rsid w:val="006C5057"/>
    <w:rsid w:val="006C50AA"/>
    <w:rsid w:val="006C5316"/>
    <w:rsid w:val="006C5341"/>
    <w:rsid w:val="006C5371"/>
    <w:rsid w:val="006C53E5"/>
    <w:rsid w:val="006C579A"/>
    <w:rsid w:val="006C57F2"/>
    <w:rsid w:val="006C580B"/>
    <w:rsid w:val="006C588D"/>
    <w:rsid w:val="006C591E"/>
    <w:rsid w:val="006C598A"/>
    <w:rsid w:val="006C598C"/>
    <w:rsid w:val="006C59FA"/>
    <w:rsid w:val="006C5AF5"/>
    <w:rsid w:val="006C5EDD"/>
    <w:rsid w:val="006C5F95"/>
    <w:rsid w:val="006C6027"/>
    <w:rsid w:val="006C6268"/>
    <w:rsid w:val="006C64EA"/>
    <w:rsid w:val="006C66F3"/>
    <w:rsid w:val="006C680E"/>
    <w:rsid w:val="006C6EA7"/>
    <w:rsid w:val="006C72B1"/>
    <w:rsid w:val="006C792F"/>
    <w:rsid w:val="006C7B5C"/>
    <w:rsid w:val="006C7C67"/>
    <w:rsid w:val="006C7CB2"/>
    <w:rsid w:val="006C7E19"/>
    <w:rsid w:val="006C7EB6"/>
    <w:rsid w:val="006C7F66"/>
    <w:rsid w:val="006D0464"/>
    <w:rsid w:val="006D04C8"/>
    <w:rsid w:val="006D0572"/>
    <w:rsid w:val="006D07D4"/>
    <w:rsid w:val="006D0B16"/>
    <w:rsid w:val="006D0BCE"/>
    <w:rsid w:val="006D130D"/>
    <w:rsid w:val="006D14E6"/>
    <w:rsid w:val="006D152F"/>
    <w:rsid w:val="006D170A"/>
    <w:rsid w:val="006D174D"/>
    <w:rsid w:val="006D17CE"/>
    <w:rsid w:val="006D1B64"/>
    <w:rsid w:val="006D1C5C"/>
    <w:rsid w:val="006D1D34"/>
    <w:rsid w:val="006D1FB1"/>
    <w:rsid w:val="006D203C"/>
    <w:rsid w:val="006D20DB"/>
    <w:rsid w:val="006D2127"/>
    <w:rsid w:val="006D2299"/>
    <w:rsid w:val="006D23AD"/>
    <w:rsid w:val="006D24E7"/>
    <w:rsid w:val="006D291E"/>
    <w:rsid w:val="006D29E7"/>
    <w:rsid w:val="006D2B70"/>
    <w:rsid w:val="006D2E62"/>
    <w:rsid w:val="006D324B"/>
    <w:rsid w:val="006D3511"/>
    <w:rsid w:val="006D3955"/>
    <w:rsid w:val="006D3B0F"/>
    <w:rsid w:val="006D3DFB"/>
    <w:rsid w:val="006D3F80"/>
    <w:rsid w:val="006D41A6"/>
    <w:rsid w:val="006D4527"/>
    <w:rsid w:val="006D45D8"/>
    <w:rsid w:val="006D467B"/>
    <w:rsid w:val="006D46FA"/>
    <w:rsid w:val="006D4761"/>
    <w:rsid w:val="006D47F4"/>
    <w:rsid w:val="006D48FA"/>
    <w:rsid w:val="006D4B97"/>
    <w:rsid w:val="006D4C62"/>
    <w:rsid w:val="006D4D47"/>
    <w:rsid w:val="006D5147"/>
    <w:rsid w:val="006D53E9"/>
    <w:rsid w:val="006D5430"/>
    <w:rsid w:val="006D55D4"/>
    <w:rsid w:val="006D56AC"/>
    <w:rsid w:val="006D591C"/>
    <w:rsid w:val="006D5964"/>
    <w:rsid w:val="006D5A39"/>
    <w:rsid w:val="006D5BE9"/>
    <w:rsid w:val="006D5C7C"/>
    <w:rsid w:val="006D6269"/>
    <w:rsid w:val="006D6908"/>
    <w:rsid w:val="006D6A2F"/>
    <w:rsid w:val="006D6C3D"/>
    <w:rsid w:val="006D6C4B"/>
    <w:rsid w:val="006D6CAC"/>
    <w:rsid w:val="006D6D3E"/>
    <w:rsid w:val="006D6DBC"/>
    <w:rsid w:val="006D7051"/>
    <w:rsid w:val="006D70D0"/>
    <w:rsid w:val="006D716C"/>
    <w:rsid w:val="006D73FC"/>
    <w:rsid w:val="006D7942"/>
    <w:rsid w:val="006D7C85"/>
    <w:rsid w:val="006E0247"/>
    <w:rsid w:val="006E03E9"/>
    <w:rsid w:val="006E08F4"/>
    <w:rsid w:val="006E0BF1"/>
    <w:rsid w:val="006E0C0F"/>
    <w:rsid w:val="006E0CD4"/>
    <w:rsid w:val="006E0E23"/>
    <w:rsid w:val="006E1756"/>
    <w:rsid w:val="006E17AE"/>
    <w:rsid w:val="006E18B9"/>
    <w:rsid w:val="006E1DA0"/>
    <w:rsid w:val="006E1ED0"/>
    <w:rsid w:val="006E21A8"/>
    <w:rsid w:val="006E2339"/>
    <w:rsid w:val="006E2622"/>
    <w:rsid w:val="006E269F"/>
    <w:rsid w:val="006E28FD"/>
    <w:rsid w:val="006E2963"/>
    <w:rsid w:val="006E29E5"/>
    <w:rsid w:val="006E2C5B"/>
    <w:rsid w:val="006E2FD2"/>
    <w:rsid w:val="006E32FA"/>
    <w:rsid w:val="006E33FC"/>
    <w:rsid w:val="006E34BB"/>
    <w:rsid w:val="006E3527"/>
    <w:rsid w:val="006E361A"/>
    <w:rsid w:val="006E373E"/>
    <w:rsid w:val="006E3746"/>
    <w:rsid w:val="006E38F3"/>
    <w:rsid w:val="006E3A29"/>
    <w:rsid w:val="006E3CBA"/>
    <w:rsid w:val="006E4124"/>
    <w:rsid w:val="006E4225"/>
    <w:rsid w:val="006E4274"/>
    <w:rsid w:val="006E4356"/>
    <w:rsid w:val="006E4441"/>
    <w:rsid w:val="006E44CF"/>
    <w:rsid w:val="006E46C5"/>
    <w:rsid w:val="006E4AAC"/>
    <w:rsid w:val="006E4AC1"/>
    <w:rsid w:val="006E4C73"/>
    <w:rsid w:val="006E4C88"/>
    <w:rsid w:val="006E4E1D"/>
    <w:rsid w:val="006E4E9F"/>
    <w:rsid w:val="006E50E6"/>
    <w:rsid w:val="006E5142"/>
    <w:rsid w:val="006E5D65"/>
    <w:rsid w:val="006E5ED4"/>
    <w:rsid w:val="006E5FE1"/>
    <w:rsid w:val="006E6101"/>
    <w:rsid w:val="006E65E2"/>
    <w:rsid w:val="006E69E2"/>
    <w:rsid w:val="006E6B01"/>
    <w:rsid w:val="006E6B66"/>
    <w:rsid w:val="006E6BBF"/>
    <w:rsid w:val="006E6BED"/>
    <w:rsid w:val="006E6E27"/>
    <w:rsid w:val="006E7686"/>
    <w:rsid w:val="006E78AD"/>
    <w:rsid w:val="006E7940"/>
    <w:rsid w:val="006E7A34"/>
    <w:rsid w:val="006E7CD9"/>
    <w:rsid w:val="006E7D3A"/>
    <w:rsid w:val="006E7EB0"/>
    <w:rsid w:val="006E7EB9"/>
    <w:rsid w:val="006F015F"/>
    <w:rsid w:val="006F077C"/>
    <w:rsid w:val="006F089E"/>
    <w:rsid w:val="006F0953"/>
    <w:rsid w:val="006F0A1C"/>
    <w:rsid w:val="006F0AB3"/>
    <w:rsid w:val="006F0AE5"/>
    <w:rsid w:val="006F0AF4"/>
    <w:rsid w:val="006F0B21"/>
    <w:rsid w:val="006F0BCD"/>
    <w:rsid w:val="006F0D3A"/>
    <w:rsid w:val="006F0F41"/>
    <w:rsid w:val="006F0F98"/>
    <w:rsid w:val="006F118E"/>
    <w:rsid w:val="006F124D"/>
    <w:rsid w:val="006F12D6"/>
    <w:rsid w:val="006F140C"/>
    <w:rsid w:val="006F169E"/>
    <w:rsid w:val="006F17B4"/>
    <w:rsid w:val="006F18F5"/>
    <w:rsid w:val="006F1C7E"/>
    <w:rsid w:val="006F2151"/>
    <w:rsid w:val="006F21B0"/>
    <w:rsid w:val="006F25D6"/>
    <w:rsid w:val="006F266C"/>
    <w:rsid w:val="006F276E"/>
    <w:rsid w:val="006F292E"/>
    <w:rsid w:val="006F29A7"/>
    <w:rsid w:val="006F2D59"/>
    <w:rsid w:val="006F2EDF"/>
    <w:rsid w:val="006F3051"/>
    <w:rsid w:val="006F311E"/>
    <w:rsid w:val="006F3195"/>
    <w:rsid w:val="006F32F5"/>
    <w:rsid w:val="006F33D2"/>
    <w:rsid w:val="006F3503"/>
    <w:rsid w:val="006F3697"/>
    <w:rsid w:val="006F37F8"/>
    <w:rsid w:val="006F3A35"/>
    <w:rsid w:val="006F3C54"/>
    <w:rsid w:val="006F3C68"/>
    <w:rsid w:val="006F3E73"/>
    <w:rsid w:val="006F3E8F"/>
    <w:rsid w:val="006F3EA6"/>
    <w:rsid w:val="006F3F3B"/>
    <w:rsid w:val="006F465C"/>
    <w:rsid w:val="006F484C"/>
    <w:rsid w:val="006F4967"/>
    <w:rsid w:val="006F4A26"/>
    <w:rsid w:val="006F4A2B"/>
    <w:rsid w:val="006F4AA3"/>
    <w:rsid w:val="006F4BFD"/>
    <w:rsid w:val="006F5576"/>
    <w:rsid w:val="006F57EC"/>
    <w:rsid w:val="006F5828"/>
    <w:rsid w:val="006F5A0C"/>
    <w:rsid w:val="006F5B77"/>
    <w:rsid w:val="006F5BB7"/>
    <w:rsid w:val="006F5C5B"/>
    <w:rsid w:val="006F5C67"/>
    <w:rsid w:val="006F5D23"/>
    <w:rsid w:val="006F5E9C"/>
    <w:rsid w:val="006F5F7C"/>
    <w:rsid w:val="006F6009"/>
    <w:rsid w:val="006F64FD"/>
    <w:rsid w:val="006F658C"/>
    <w:rsid w:val="006F66D6"/>
    <w:rsid w:val="006F684E"/>
    <w:rsid w:val="006F6AC3"/>
    <w:rsid w:val="006F6ACE"/>
    <w:rsid w:val="006F7066"/>
    <w:rsid w:val="006F71AD"/>
    <w:rsid w:val="006F7395"/>
    <w:rsid w:val="006F73EB"/>
    <w:rsid w:val="006F7460"/>
    <w:rsid w:val="006F754D"/>
    <w:rsid w:val="006F76CE"/>
    <w:rsid w:val="006F7782"/>
    <w:rsid w:val="006F77BE"/>
    <w:rsid w:val="006F796C"/>
    <w:rsid w:val="006F7C0B"/>
    <w:rsid w:val="006F7F40"/>
    <w:rsid w:val="00700231"/>
    <w:rsid w:val="00700278"/>
    <w:rsid w:val="0070035F"/>
    <w:rsid w:val="00700495"/>
    <w:rsid w:val="0070087A"/>
    <w:rsid w:val="007009CB"/>
    <w:rsid w:val="00700C0B"/>
    <w:rsid w:val="00700D2A"/>
    <w:rsid w:val="00700F79"/>
    <w:rsid w:val="00700FAD"/>
    <w:rsid w:val="00701375"/>
    <w:rsid w:val="0070139C"/>
    <w:rsid w:val="0070172A"/>
    <w:rsid w:val="00701980"/>
    <w:rsid w:val="00701A37"/>
    <w:rsid w:val="00701A54"/>
    <w:rsid w:val="00701E49"/>
    <w:rsid w:val="00701FE5"/>
    <w:rsid w:val="00702087"/>
    <w:rsid w:val="007020BA"/>
    <w:rsid w:val="007021B1"/>
    <w:rsid w:val="007023AF"/>
    <w:rsid w:val="007024A9"/>
    <w:rsid w:val="0070254C"/>
    <w:rsid w:val="007028AC"/>
    <w:rsid w:val="00702C91"/>
    <w:rsid w:val="00702C96"/>
    <w:rsid w:val="00702E51"/>
    <w:rsid w:val="00702EA6"/>
    <w:rsid w:val="0070329B"/>
    <w:rsid w:val="00703301"/>
    <w:rsid w:val="007035D3"/>
    <w:rsid w:val="00703757"/>
    <w:rsid w:val="007039A9"/>
    <w:rsid w:val="00703CC3"/>
    <w:rsid w:val="00703FB7"/>
    <w:rsid w:val="007040CC"/>
    <w:rsid w:val="00704187"/>
    <w:rsid w:val="0070436D"/>
    <w:rsid w:val="0070437C"/>
    <w:rsid w:val="007045D9"/>
    <w:rsid w:val="00704A1A"/>
    <w:rsid w:val="00705110"/>
    <w:rsid w:val="0070517E"/>
    <w:rsid w:val="00705217"/>
    <w:rsid w:val="007059A7"/>
    <w:rsid w:val="00705DCD"/>
    <w:rsid w:val="00705E13"/>
    <w:rsid w:val="00705F67"/>
    <w:rsid w:val="00706370"/>
    <w:rsid w:val="00706BF7"/>
    <w:rsid w:val="00706CCA"/>
    <w:rsid w:val="00706CD9"/>
    <w:rsid w:val="00706D12"/>
    <w:rsid w:val="00706D84"/>
    <w:rsid w:val="00706DA2"/>
    <w:rsid w:val="00706F3B"/>
    <w:rsid w:val="00707256"/>
    <w:rsid w:val="007075B2"/>
    <w:rsid w:val="00707666"/>
    <w:rsid w:val="00707C19"/>
    <w:rsid w:val="00707F79"/>
    <w:rsid w:val="007102E3"/>
    <w:rsid w:val="00710340"/>
    <w:rsid w:val="00710E27"/>
    <w:rsid w:val="0071116D"/>
    <w:rsid w:val="007114B6"/>
    <w:rsid w:val="007115D7"/>
    <w:rsid w:val="007119BD"/>
    <w:rsid w:val="0071232A"/>
    <w:rsid w:val="00712788"/>
    <w:rsid w:val="00712C81"/>
    <w:rsid w:val="00712CAB"/>
    <w:rsid w:val="00712DAC"/>
    <w:rsid w:val="007130FE"/>
    <w:rsid w:val="00713497"/>
    <w:rsid w:val="007135C0"/>
    <w:rsid w:val="00713762"/>
    <w:rsid w:val="007139DD"/>
    <w:rsid w:val="00713FD0"/>
    <w:rsid w:val="0071409C"/>
    <w:rsid w:val="007140FE"/>
    <w:rsid w:val="00714137"/>
    <w:rsid w:val="00714170"/>
    <w:rsid w:val="007142AE"/>
    <w:rsid w:val="007151F5"/>
    <w:rsid w:val="007155A5"/>
    <w:rsid w:val="007158BA"/>
    <w:rsid w:val="00715A9C"/>
    <w:rsid w:val="00715BB2"/>
    <w:rsid w:val="00715C85"/>
    <w:rsid w:val="007166AC"/>
    <w:rsid w:val="00716ADA"/>
    <w:rsid w:val="00716B48"/>
    <w:rsid w:val="00716C08"/>
    <w:rsid w:val="00716FBD"/>
    <w:rsid w:val="0071734C"/>
    <w:rsid w:val="007176AE"/>
    <w:rsid w:val="007176BA"/>
    <w:rsid w:val="00717B78"/>
    <w:rsid w:val="00717CDA"/>
    <w:rsid w:val="00717ECB"/>
    <w:rsid w:val="00717ED2"/>
    <w:rsid w:val="00717EF5"/>
    <w:rsid w:val="00720015"/>
    <w:rsid w:val="007200C8"/>
    <w:rsid w:val="007202FA"/>
    <w:rsid w:val="007204A9"/>
    <w:rsid w:val="00720503"/>
    <w:rsid w:val="00720528"/>
    <w:rsid w:val="007206FB"/>
    <w:rsid w:val="007207C7"/>
    <w:rsid w:val="00720866"/>
    <w:rsid w:val="00720972"/>
    <w:rsid w:val="00720AF2"/>
    <w:rsid w:val="00720AF6"/>
    <w:rsid w:val="00720B58"/>
    <w:rsid w:val="00720D86"/>
    <w:rsid w:val="0072120C"/>
    <w:rsid w:val="00721222"/>
    <w:rsid w:val="00721226"/>
    <w:rsid w:val="007212C1"/>
    <w:rsid w:val="007218A0"/>
    <w:rsid w:val="007218C2"/>
    <w:rsid w:val="007218D9"/>
    <w:rsid w:val="00721AF2"/>
    <w:rsid w:val="00721B85"/>
    <w:rsid w:val="00721C0E"/>
    <w:rsid w:val="007220AA"/>
    <w:rsid w:val="007221DB"/>
    <w:rsid w:val="0072269C"/>
    <w:rsid w:val="00722857"/>
    <w:rsid w:val="0072294F"/>
    <w:rsid w:val="00722AE4"/>
    <w:rsid w:val="00722D53"/>
    <w:rsid w:val="00722F91"/>
    <w:rsid w:val="00722F96"/>
    <w:rsid w:val="00723147"/>
    <w:rsid w:val="00723701"/>
    <w:rsid w:val="00723888"/>
    <w:rsid w:val="0072392D"/>
    <w:rsid w:val="00723C3A"/>
    <w:rsid w:val="00723D09"/>
    <w:rsid w:val="007240A2"/>
    <w:rsid w:val="007240BD"/>
    <w:rsid w:val="00724420"/>
    <w:rsid w:val="00724423"/>
    <w:rsid w:val="00724569"/>
    <w:rsid w:val="007247A3"/>
    <w:rsid w:val="007249B6"/>
    <w:rsid w:val="00724BA7"/>
    <w:rsid w:val="00724D34"/>
    <w:rsid w:val="007252DD"/>
    <w:rsid w:val="007252FE"/>
    <w:rsid w:val="007253E2"/>
    <w:rsid w:val="007254E0"/>
    <w:rsid w:val="00725686"/>
    <w:rsid w:val="0072576B"/>
    <w:rsid w:val="007257B4"/>
    <w:rsid w:val="00725879"/>
    <w:rsid w:val="00725914"/>
    <w:rsid w:val="00725927"/>
    <w:rsid w:val="00725930"/>
    <w:rsid w:val="00725E4D"/>
    <w:rsid w:val="00725F47"/>
    <w:rsid w:val="00726010"/>
    <w:rsid w:val="00726132"/>
    <w:rsid w:val="0072630B"/>
    <w:rsid w:val="00726332"/>
    <w:rsid w:val="0072675A"/>
    <w:rsid w:val="007269C2"/>
    <w:rsid w:val="00726A15"/>
    <w:rsid w:val="00726C03"/>
    <w:rsid w:val="00726D7E"/>
    <w:rsid w:val="00726DC5"/>
    <w:rsid w:val="00726F9F"/>
    <w:rsid w:val="0072701E"/>
    <w:rsid w:val="00727146"/>
    <w:rsid w:val="0072715D"/>
    <w:rsid w:val="00727533"/>
    <w:rsid w:val="00727A43"/>
    <w:rsid w:val="00727B85"/>
    <w:rsid w:val="00727CB1"/>
    <w:rsid w:val="00727E47"/>
    <w:rsid w:val="0073014E"/>
    <w:rsid w:val="0073016B"/>
    <w:rsid w:val="007301CF"/>
    <w:rsid w:val="00730286"/>
    <w:rsid w:val="007307FF"/>
    <w:rsid w:val="00730A0E"/>
    <w:rsid w:val="00730A18"/>
    <w:rsid w:val="00730B3B"/>
    <w:rsid w:val="00730EC7"/>
    <w:rsid w:val="00730F80"/>
    <w:rsid w:val="007316ED"/>
    <w:rsid w:val="00731A46"/>
    <w:rsid w:val="00731CD1"/>
    <w:rsid w:val="00731E91"/>
    <w:rsid w:val="00732067"/>
    <w:rsid w:val="00732102"/>
    <w:rsid w:val="0073232B"/>
    <w:rsid w:val="007323FB"/>
    <w:rsid w:val="00732610"/>
    <w:rsid w:val="0073278F"/>
    <w:rsid w:val="007328A5"/>
    <w:rsid w:val="00732909"/>
    <w:rsid w:val="007329A7"/>
    <w:rsid w:val="00732D0A"/>
    <w:rsid w:val="00732D9A"/>
    <w:rsid w:val="00732DC1"/>
    <w:rsid w:val="007332D2"/>
    <w:rsid w:val="0073353E"/>
    <w:rsid w:val="007336F4"/>
    <w:rsid w:val="00733900"/>
    <w:rsid w:val="00733B69"/>
    <w:rsid w:val="00733C1B"/>
    <w:rsid w:val="00734238"/>
    <w:rsid w:val="007343F8"/>
    <w:rsid w:val="0073443A"/>
    <w:rsid w:val="007344DF"/>
    <w:rsid w:val="00734560"/>
    <w:rsid w:val="007345C4"/>
    <w:rsid w:val="00734686"/>
    <w:rsid w:val="007347AE"/>
    <w:rsid w:val="007348D4"/>
    <w:rsid w:val="00734BD4"/>
    <w:rsid w:val="00734C3C"/>
    <w:rsid w:val="00734CF7"/>
    <w:rsid w:val="00734F82"/>
    <w:rsid w:val="00734F8D"/>
    <w:rsid w:val="0073543C"/>
    <w:rsid w:val="007356AF"/>
    <w:rsid w:val="00735749"/>
    <w:rsid w:val="007358B6"/>
    <w:rsid w:val="00735B17"/>
    <w:rsid w:val="00735BFD"/>
    <w:rsid w:val="00735DD0"/>
    <w:rsid w:val="007362F7"/>
    <w:rsid w:val="00736363"/>
    <w:rsid w:val="007364E9"/>
    <w:rsid w:val="007368AF"/>
    <w:rsid w:val="007368FA"/>
    <w:rsid w:val="00736954"/>
    <w:rsid w:val="00736CDD"/>
    <w:rsid w:val="00736D9B"/>
    <w:rsid w:val="00737218"/>
    <w:rsid w:val="0073724F"/>
    <w:rsid w:val="007374DB"/>
    <w:rsid w:val="0073758F"/>
    <w:rsid w:val="007376AA"/>
    <w:rsid w:val="00737AE6"/>
    <w:rsid w:val="00737B4A"/>
    <w:rsid w:val="00737C3F"/>
    <w:rsid w:val="00737EA7"/>
    <w:rsid w:val="0074002B"/>
    <w:rsid w:val="00740156"/>
    <w:rsid w:val="0074033C"/>
    <w:rsid w:val="00740433"/>
    <w:rsid w:val="0074047B"/>
    <w:rsid w:val="0074066F"/>
    <w:rsid w:val="00740712"/>
    <w:rsid w:val="00740AE9"/>
    <w:rsid w:val="00740B2A"/>
    <w:rsid w:val="00740CDC"/>
    <w:rsid w:val="00740D3C"/>
    <w:rsid w:val="00740D69"/>
    <w:rsid w:val="00740F2D"/>
    <w:rsid w:val="00741372"/>
    <w:rsid w:val="00741593"/>
    <w:rsid w:val="00741674"/>
    <w:rsid w:val="00741BC2"/>
    <w:rsid w:val="00741C24"/>
    <w:rsid w:val="00741D1A"/>
    <w:rsid w:val="00741D31"/>
    <w:rsid w:val="00741EA5"/>
    <w:rsid w:val="00741EB7"/>
    <w:rsid w:val="00742105"/>
    <w:rsid w:val="007421CE"/>
    <w:rsid w:val="00742294"/>
    <w:rsid w:val="0074236D"/>
    <w:rsid w:val="007423E9"/>
    <w:rsid w:val="00742403"/>
    <w:rsid w:val="007428A5"/>
    <w:rsid w:val="00742CAA"/>
    <w:rsid w:val="00742E07"/>
    <w:rsid w:val="00742F71"/>
    <w:rsid w:val="007432B2"/>
    <w:rsid w:val="007432BA"/>
    <w:rsid w:val="0074330F"/>
    <w:rsid w:val="00743570"/>
    <w:rsid w:val="007436D7"/>
    <w:rsid w:val="00743778"/>
    <w:rsid w:val="00743FF4"/>
    <w:rsid w:val="00744170"/>
    <w:rsid w:val="00744672"/>
    <w:rsid w:val="007446FE"/>
    <w:rsid w:val="00744839"/>
    <w:rsid w:val="00744A75"/>
    <w:rsid w:val="00744BE8"/>
    <w:rsid w:val="00744E4C"/>
    <w:rsid w:val="00744F31"/>
    <w:rsid w:val="00745594"/>
    <w:rsid w:val="007455F4"/>
    <w:rsid w:val="007459ED"/>
    <w:rsid w:val="00745CF2"/>
    <w:rsid w:val="00745DA9"/>
    <w:rsid w:val="00745F68"/>
    <w:rsid w:val="00746252"/>
    <w:rsid w:val="0074691A"/>
    <w:rsid w:val="00746B2D"/>
    <w:rsid w:val="00746BEC"/>
    <w:rsid w:val="00747468"/>
    <w:rsid w:val="00747577"/>
    <w:rsid w:val="00747803"/>
    <w:rsid w:val="007478CC"/>
    <w:rsid w:val="00747946"/>
    <w:rsid w:val="00747C3F"/>
    <w:rsid w:val="00750235"/>
    <w:rsid w:val="0075026B"/>
    <w:rsid w:val="00750361"/>
    <w:rsid w:val="00750520"/>
    <w:rsid w:val="007506AA"/>
    <w:rsid w:val="0075087E"/>
    <w:rsid w:val="00750C0C"/>
    <w:rsid w:val="00750C92"/>
    <w:rsid w:val="00750D24"/>
    <w:rsid w:val="00750DFC"/>
    <w:rsid w:val="00750E39"/>
    <w:rsid w:val="00750EDC"/>
    <w:rsid w:val="00751087"/>
    <w:rsid w:val="007514A6"/>
    <w:rsid w:val="007514FB"/>
    <w:rsid w:val="00751810"/>
    <w:rsid w:val="00751B55"/>
    <w:rsid w:val="00751BB4"/>
    <w:rsid w:val="00751BE1"/>
    <w:rsid w:val="00751C02"/>
    <w:rsid w:val="00751E14"/>
    <w:rsid w:val="00751E56"/>
    <w:rsid w:val="00751EDD"/>
    <w:rsid w:val="00752005"/>
    <w:rsid w:val="0075227A"/>
    <w:rsid w:val="007524AD"/>
    <w:rsid w:val="007524EE"/>
    <w:rsid w:val="00752B27"/>
    <w:rsid w:val="00753363"/>
    <w:rsid w:val="007533B1"/>
    <w:rsid w:val="0075341E"/>
    <w:rsid w:val="00753922"/>
    <w:rsid w:val="007539FD"/>
    <w:rsid w:val="00753B79"/>
    <w:rsid w:val="00753DDE"/>
    <w:rsid w:val="00753E7E"/>
    <w:rsid w:val="00753E8D"/>
    <w:rsid w:val="00753FC4"/>
    <w:rsid w:val="007541B6"/>
    <w:rsid w:val="00754317"/>
    <w:rsid w:val="007546B0"/>
    <w:rsid w:val="00754B83"/>
    <w:rsid w:val="00755078"/>
    <w:rsid w:val="0075507A"/>
    <w:rsid w:val="007550B5"/>
    <w:rsid w:val="007550C0"/>
    <w:rsid w:val="0075554B"/>
    <w:rsid w:val="007556E2"/>
    <w:rsid w:val="007557FD"/>
    <w:rsid w:val="00755804"/>
    <w:rsid w:val="00755BD5"/>
    <w:rsid w:val="00755D51"/>
    <w:rsid w:val="0075618A"/>
    <w:rsid w:val="00756572"/>
    <w:rsid w:val="007565B5"/>
    <w:rsid w:val="007567B7"/>
    <w:rsid w:val="00756952"/>
    <w:rsid w:val="007569E5"/>
    <w:rsid w:val="00756C20"/>
    <w:rsid w:val="00756CDA"/>
    <w:rsid w:val="00756F96"/>
    <w:rsid w:val="00756FAF"/>
    <w:rsid w:val="007571BD"/>
    <w:rsid w:val="007576B4"/>
    <w:rsid w:val="00757958"/>
    <w:rsid w:val="00757E75"/>
    <w:rsid w:val="00757EE6"/>
    <w:rsid w:val="00760069"/>
    <w:rsid w:val="0076015C"/>
    <w:rsid w:val="0076023A"/>
    <w:rsid w:val="007604E3"/>
    <w:rsid w:val="007609C9"/>
    <w:rsid w:val="00760CA3"/>
    <w:rsid w:val="007610F1"/>
    <w:rsid w:val="00761280"/>
    <w:rsid w:val="00761455"/>
    <w:rsid w:val="007614C5"/>
    <w:rsid w:val="0076160C"/>
    <w:rsid w:val="00761804"/>
    <w:rsid w:val="00761A59"/>
    <w:rsid w:val="00761A8E"/>
    <w:rsid w:val="00761F6E"/>
    <w:rsid w:val="007622D3"/>
    <w:rsid w:val="00762363"/>
    <w:rsid w:val="00762377"/>
    <w:rsid w:val="007623B7"/>
    <w:rsid w:val="007628B2"/>
    <w:rsid w:val="00762C6A"/>
    <w:rsid w:val="00762D38"/>
    <w:rsid w:val="00762DF1"/>
    <w:rsid w:val="00762F57"/>
    <w:rsid w:val="00762FCF"/>
    <w:rsid w:val="0076300C"/>
    <w:rsid w:val="0076302E"/>
    <w:rsid w:val="007630C3"/>
    <w:rsid w:val="0076314F"/>
    <w:rsid w:val="00763614"/>
    <w:rsid w:val="00763A75"/>
    <w:rsid w:val="00763B6C"/>
    <w:rsid w:val="00763DEA"/>
    <w:rsid w:val="007642BA"/>
    <w:rsid w:val="00764BDB"/>
    <w:rsid w:val="00764C11"/>
    <w:rsid w:val="00764E63"/>
    <w:rsid w:val="0076502F"/>
    <w:rsid w:val="00765060"/>
    <w:rsid w:val="007651DC"/>
    <w:rsid w:val="0076545E"/>
    <w:rsid w:val="007655C3"/>
    <w:rsid w:val="00765616"/>
    <w:rsid w:val="007656B1"/>
    <w:rsid w:val="00765877"/>
    <w:rsid w:val="00765AC0"/>
    <w:rsid w:val="00765C87"/>
    <w:rsid w:val="00765CA6"/>
    <w:rsid w:val="00765E68"/>
    <w:rsid w:val="00765EC3"/>
    <w:rsid w:val="00765EEF"/>
    <w:rsid w:val="00766078"/>
    <w:rsid w:val="00766415"/>
    <w:rsid w:val="00766684"/>
    <w:rsid w:val="00766A08"/>
    <w:rsid w:val="00766AA5"/>
    <w:rsid w:val="00766CBA"/>
    <w:rsid w:val="00766CBD"/>
    <w:rsid w:val="00766E38"/>
    <w:rsid w:val="00766E43"/>
    <w:rsid w:val="00766E5F"/>
    <w:rsid w:val="00766F79"/>
    <w:rsid w:val="0076728F"/>
    <w:rsid w:val="00767349"/>
    <w:rsid w:val="00767830"/>
    <w:rsid w:val="00767A37"/>
    <w:rsid w:val="00767A49"/>
    <w:rsid w:val="00767C66"/>
    <w:rsid w:val="00770072"/>
    <w:rsid w:val="007700EA"/>
    <w:rsid w:val="007702C3"/>
    <w:rsid w:val="007702C8"/>
    <w:rsid w:val="00770692"/>
    <w:rsid w:val="007708CC"/>
    <w:rsid w:val="00770AD1"/>
    <w:rsid w:val="00770C61"/>
    <w:rsid w:val="00770E5C"/>
    <w:rsid w:val="007718E3"/>
    <w:rsid w:val="00771AAE"/>
    <w:rsid w:val="00771B57"/>
    <w:rsid w:val="0077203A"/>
    <w:rsid w:val="00772157"/>
    <w:rsid w:val="00772190"/>
    <w:rsid w:val="00772643"/>
    <w:rsid w:val="0077268E"/>
    <w:rsid w:val="00772A59"/>
    <w:rsid w:val="00772A85"/>
    <w:rsid w:val="00772AFC"/>
    <w:rsid w:val="00772D22"/>
    <w:rsid w:val="00772E5A"/>
    <w:rsid w:val="00773396"/>
    <w:rsid w:val="007734CC"/>
    <w:rsid w:val="00773585"/>
    <w:rsid w:val="007735FE"/>
    <w:rsid w:val="0077363F"/>
    <w:rsid w:val="007736F7"/>
    <w:rsid w:val="007736FA"/>
    <w:rsid w:val="007739FF"/>
    <w:rsid w:val="00773AF1"/>
    <w:rsid w:val="00773AF4"/>
    <w:rsid w:val="00773E26"/>
    <w:rsid w:val="00773FB4"/>
    <w:rsid w:val="007746BD"/>
    <w:rsid w:val="00774906"/>
    <w:rsid w:val="00774D33"/>
    <w:rsid w:val="00774DBE"/>
    <w:rsid w:val="00775114"/>
    <w:rsid w:val="00775181"/>
    <w:rsid w:val="00775274"/>
    <w:rsid w:val="0077548E"/>
    <w:rsid w:val="007754D0"/>
    <w:rsid w:val="00775587"/>
    <w:rsid w:val="00775721"/>
    <w:rsid w:val="00775B20"/>
    <w:rsid w:val="00775BCF"/>
    <w:rsid w:val="007761AE"/>
    <w:rsid w:val="007761E0"/>
    <w:rsid w:val="007761F2"/>
    <w:rsid w:val="0077640E"/>
    <w:rsid w:val="0077649E"/>
    <w:rsid w:val="007765A4"/>
    <w:rsid w:val="00776674"/>
    <w:rsid w:val="00776866"/>
    <w:rsid w:val="0077691B"/>
    <w:rsid w:val="0077694A"/>
    <w:rsid w:val="00776D62"/>
    <w:rsid w:val="00776D91"/>
    <w:rsid w:val="00776E6F"/>
    <w:rsid w:val="00776F18"/>
    <w:rsid w:val="00777131"/>
    <w:rsid w:val="007771C2"/>
    <w:rsid w:val="00777266"/>
    <w:rsid w:val="00777509"/>
    <w:rsid w:val="007777B6"/>
    <w:rsid w:val="007778DF"/>
    <w:rsid w:val="00777A0D"/>
    <w:rsid w:val="00777A75"/>
    <w:rsid w:val="00777AB2"/>
    <w:rsid w:val="00777D46"/>
    <w:rsid w:val="00777DD7"/>
    <w:rsid w:val="00777E76"/>
    <w:rsid w:val="00777E94"/>
    <w:rsid w:val="00777F05"/>
    <w:rsid w:val="0078002B"/>
    <w:rsid w:val="007802A2"/>
    <w:rsid w:val="00780663"/>
    <w:rsid w:val="00780673"/>
    <w:rsid w:val="007808F0"/>
    <w:rsid w:val="0078099C"/>
    <w:rsid w:val="007809DE"/>
    <w:rsid w:val="00780CC4"/>
    <w:rsid w:val="00780DB1"/>
    <w:rsid w:val="00780ECD"/>
    <w:rsid w:val="00780FB1"/>
    <w:rsid w:val="00780FD5"/>
    <w:rsid w:val="00781376"/>
    <w:rsid w:val="00781486"/>
    <w:rsid w:val="00781499"/>
    <w:rsid w:val="00781760"/>
    <w:rsid w:val="007818B7"/>
    <w:rsid w:val="00781AB6"/>
    <w:rsid w:val="00781ACE"/>
    <w:rsid w:val="00781C65"/>
    <w:rsid w:val="007822B5"/>
    <w:rsid w:val="007825C8"/>
    <w:rsid w:val="00782696"/>
    <w:rsid w:val="00782C67"/>
    <w:rsid w:val="00782DA6"/>
    <w:rsid w:val="00782F3F"/>
    <w:rsid w:val="00782FD1"/>
    <w:rsid w:val="00783024"/>
    <w:rsid w:val="00783438"/>
    <w:rsid w:val="007835BE"/>
    <w:rsid w:val="00783638"/>
    <w:rsid w:val="007837DC"/>
    <w:rsid w:val="00783C1B"/>
    <w:rsid w:val="0078411C"/>
    <w:rsid w:val="00784347"/>
    <w:rsid w:val="0078448C"/>
    <w:rsid w:val="007845B3"/>
    <w:rsid w:val="007846B0"/>
    <w:rsid w:val="007849BF"/>
    <w:rsid w:val="00784A34"/>
    <w:rsid w:val="00784A66"/>
    <w:rsid w:val="00784B1E"/>
    <w:rsid w:val="00784DC6"/>
    <w:rsid w:val="00784FD7"/>
    <w:rsid w:val="0078528E"/>
    <w:rsid w:val="007852D6"/>
    <w:rsid w:val="007853DD"/>
    <w:rsid w:val="00785647"/>
    <w:rsid w:val="007857F9"/>
    <w:rsid w:val="0078583E"/>
    <w:rsid w:val="00785867"/>
    <w:rsid w:val="007858F9"/>
    <w:rsid w:val="00785D31"/>
    <w:rsid w:val="00785DFB"/>
    <w:rsid w:val="00785E57"/>
    <w:rsid w:val="00785E82"/>
    <w:rsid w:val="00786049"/>
    <w:rsid w:val="0078604C"/>
    <w:rsid w:val="00786146"/>
    <w:rsid w:val="00786405"/>
    <w:rsid w:val="00786744"/>
    <w:rsid w:val="007867A4"/>
    <w:rsid w:val="007867B5"/>
    <w:rsid w:val="007869DD"/>
    <w:rsid w:val="00786B3E"/>
    <w:rsid w:val="00786BF0"/>
    <w:rsid w:val="00786C48"/>
    <w:rsid w:val="00786D6F"/>
    <w:rsid w:val="00786DF7"/>
    <w:rsid w:val="00787806"/>
    <w:rsid w:val="007879CD"/>
    <w:rsid w:val="00787B9F"/>
    <w:rsid w:val="00787EB9"/>
    <w:rsid w:val="00787FF8"/>
    <w:rsid w:val="0079017F"/>
    <w:rsid w:val="00790206"/>
    <w:rsid w:val="0079021D"/>
    <w:rsid w:val="00790271"/>
    <w:rsid w:val="0079040F"/>
    <w:rsid w:val="007907EA"/>
    <w:rsid w:val="007908B3"/>
    <w:rsid w:val="00790A01"/>
    <w:rsid w:val="00790A62"/>
    <w:rsid w:val="00790EAD"/>
    <w:rsid w:val="00790EE0"/>
    <w:rsid w:val="00790F82"/>
    <w:rsid w:val="007913BD"/>
    <w:rsid w:val="007914B4"/>
    <w:rsid w:val="00791705"/>
    <w:rsid w:val="007917D8"/>
    <w:rsid w:val="007917DA"/>
    <w:rsid w:val="007917E2"/>
    <w:rsid w:val="007919FB"/>
    <w:rsid w:val="00791A7A"/>
    <w:rsid w:val="00791C96"/>
    <w:rsid w:val="00791E1A"/>
    <w:rsid w:val="00791ED8"/>
    <w:rsid w:val="00791EFB"/>
    <w:rsid w:val="0079204C"/>
    <w:rsid w:val="0079229B"/>
    <w:rsid w:val="007925FC"/>
    <w:rsid w:val="00792947"/>
    <w:rsid w:val="00792AE5"/>
    <w:rsid w:val="00792B94"/>
    <w:rsid w:val="00792B97"/>
    <w:rsid w:val="00792D90"/>
    <w:rsid w:val="00792F18"/>
    <w:rsid w:val="007930B9"/>
    <w:rsid w:val="0079327B"/>
    <w:rsid w:val="007933D2"/>
    <w:rsid w:val="0079352C"/>
    <w:rsid w:val="0079356E"/>
    <w:rsid w:val="0079381B"/>
    <w:rsid w:val="00793AAE"/>
    <w:rsid w:val="00793BFB"/>
    <w:rsid w:val="00793C52"/>
    <w:rsid w:val="00793C6F"/>
    <w:rsid w:val="00793CA5"/>
    <w:rsid w:val="00793CEA"/>
    <w:rsid w:val="00793D19"/>
    <w:rsid w:val="00794423"/>
    <w:rsid w:val="00794447"/>
    <w:rsid w:val="007945A7"/>
    <w:rsid w:val="0079462F"/>
    <w:rsid w:val="0079487F"/>
    <w:rsid w:val="007948F4"/>
    <w:rsid w:val="00794ADB"/>
    <w:rsid w:val="007950C4"/>
    <w:rsid w:val="0079516F"/>
    <w:rsid w:val="00795420"/>
    <w:rsid w:val="00795602"/>
    <w:rsid w:val="00795682"/>
    <w:rsid w:val="00795E93"/>
    <w:rsid w:val="00795F2B"/>
    <w:rsid w:val="00795F73"/>
    <w:rsid w:val="0079633A"/>
    <w:rsid w:val="00796421"/>
    <w:rsid w:val="0079669D"/>
    <w:rsid w:val="0079674C"/>
    <w:rsid w:val="00796BFA"/>
    <w:rsid w:val="0079706C"/>
    <w:rsid w:val="00797098"/>
    <w:rsid w:val="0079735B"/>
    <w:rsid w:val="007974AD"/>
    <w:rsid w:val="00797879"/>
    <w:rsid w:val="007978B2"/>
    <w:rsid w:val="00797A6F"/>
    <w:rsid w:val="007A0159"/>
    <w:rsid w:val="007A0254"/>
    <w:rsid w:val="007A0376"/>
    <w:rsid w:val="007A0451"/>
    <w:rsid w:val="007A0472"/>
    <w:rsid w:val="007A06CA"/>
    <w:rsid w:val="007A086C"/>
    <w:rsid w:val="007A0A6E"/>
    <w:rsid w:val="007A0C6D"/>
    <w:rsid w:val="007A0DEE"/>
    <w:rsid w:val="007A0E61"/>
    <w:rsid w:val="007A11E7"/>
    <w:rsid w:val="007A12CB"/>
    <w:rsid w:val="007A137A"/>
    <w:rsid w:val="007A1580"/>
    <w:rsid w:val="007A15C1"/>
    <w:rsid w:val="007A1755"/>
    <w:rsid w:val="007A17B2"/>
    <w:rsid w:val="007A17B3"/>
    <w:rsid w:val="007A1925"/>
    <w:rsid w:val="007A1AF7"/>
    <w:rsid w:val="007A1B17"/>
    <w:rsid w:val="007A1EA9"/>
    <w:rsid w:val="007A2543"/>
    <w:rsid w:val="007A2551"/>
    <w:rsid w:val="007A2874"/>
    <w:rsid w:val="007A2B70"/>
    <w:rsid w:val="007A2CA0"/>
    <w:rsid w:val="007A2ED6"/>
    <w:rsid w:val="007A2F93"/>
    <w:rsid w:val="007A3093"/>
    <w:rsid w:val="007A318F"/>
    <w:rsid w:val="007A31CB"/>
    <w:rsid w:val="007A3226"/>
    <w:rsid w:val="007A32A4"/>
    <w:rsid w:val="007A3734"/>
    <w:rsid w:val="007A3A35"/>
    <w:rsid w:val="007A3BA9"/>
    <w:rsid w:val="007A3BE1"/>
    <w:rsid w:val="007A3C0C"/>
    <w:rsid w:val="007A3C37"/>
    <w:rsid w:val="007A3C45"/>
    <w:rsid w:val="007A3CB1"/>
    <w:rsid w:val="007A403B"/>
    <w:rsid w:val="007A435E"/>
    <w:rsid w:val="007A48A1"/>
    <w:rsid w:val="007A48A3"/>
    <w:rsid w:val="007A4BB8"/>
    <w:rsid w:val="007A501D"/>
    <w:rsid w:val="007A58E0"/>
    <w:rsid w:val="007A59EB"/>
    <w:rsid w:val="007A5BD2"/>
    <w:rsid w:val="007A60B5"/>
    <w:rsid w:val="007A6105"/>
    <w:rsid w:val="007A6437"/>
    <w:rsid w:val="007A6537"/>
    <w:rsid w:val="007A6578"/>
    <w:rsid w:val="007A690D"/>
    <w:rsid w:val="007A6A2B"/>
    <w:rsid w:val="007A6C5B"/>
    <w:rsid w:val="007A6DE6"/>
    <w:rsid w:val="007A6FAE"/>
    <w:rsid w:val="007A7129"/>
    <w:rsid w:val="007A7281"/>
    <w:rsid w:val="007A77F6"/>
    <w:rsid w:val="007A796F"/>
    <w:rsid w:val="007A79A4"/>
    <w:rsid w:val="007A7A35"/>
    <w:rsid w:val="007A7B1F"/>
    <w:rsid w:val="007A7C08"/>
    <w:rsid w:val="007A7C2A"/>
    <w:rsid w:val="007A7CE7"/>
    <w:rsid w:val="007B012B"/>
    <w:rsid w:val="007B015C"/>
    <w:rsid w:val="007B053B"/>
    <w:rsid w:val="007B054E"/>
    <w:rsid w:val="007B0BBF"/>
    <w:rsid w:val="007B0DD3"/>
    <w:rsid w:val="007B0DD4"/>
    <w:rsid w:val="007B0E09"/>
    <w:rsid w:val="007B0E11"/>
    <w:rsid w:val="007B0F29"/>
    <w:rsid w:val="007B0FAF"/>
    <w:rsid w:val="007B0FD1"/>
    <w:rsid w:val="007B0FD7"/>
    <w:rsid w:val="007B1111"/>
    <w:rsid w:val="007B11CE"/>
    <w:rsid w:val="007B12BF"/>
    <w:rsid w:val="007B13D3"/>
    <w:rsid w:val="007B1428"/>
    <w:rsid w:val="007B147E"/>
    <w:rsid w:val="007B166C"/>
    <w:rsid w:val="007B1833"/>
    <w:rsid w:val="007B1C70"/>
    <w:rsid w:val="007B1C94"/>
    <w:rsid w:val="007B1CA6"/>
    <w:rsid w:val="007B1CCC"/>
    <w:rsid w:val="007B1E6B"/>
    <w:rsid w:val="007B2171"/>
    <w:rsid w:val="007B24B6"/>
    <w:rsid w:val="007B252A"/>
    <w:rsid w:val="007B2713"/>
    <w:rsid w:val="007B2920"/>
    <w:rsid w:val="007B2B0F"/>
    <w:rsid w:val="007B304F"/>
    <w:rsid w:val="007B32B8"/>
    <w:rsid w:val="007B348D"/>
    <w:rsid w:val="007B369E"/>
    <w:rsid w:val="007B3F81"/>
    <w:rsid w:val="007B406E"/>
    <w:rsid w:val="007B4165"/>
    <w:rsid w:val="007B417C"/>
    <w:rsid w:val="007B420D"/>
    <w:rsid w:val="007B431A"/>
    <w:rsid w:val="007B4409"/>
    <w:rsid w:val="007B4574"/>
    <w:rsid w:val="007B45F7"/>
    <w:rsid w:val="007B4609"/>
    <w:rsid w:val="007B4FCB"/>
    <w:rsid w:val="007B5167"/>
    <w:rsid w:val="007B5520"/>
    <w:rsid w:val="007B557C"/>
    <w:rsid w:val="007B56B3"/>
    <w:rsid w:val="007B5A3A"/>
    <w:rsid w:val="007B5A6E"/>
    <w:rsid w:val="007B6596"/>
    <w:rsid w:val="007B65E8"/>
    <w:rsid w:val="007B6619"/>
    <w:rsid w:val="007B6646"/>
    <w:rsid w:val="007B66E8"/>
    <w:rsid w:val="007B680E"/>
    <w:rsid w:val="007B6933"/>
    <w:rsid w:val="007B6E26"/>
    <w:rsid w:val="007B7392"/>
    <w:rsid w:val="007B7656"/>
    <w:rsid w:val="007B76D8"/>
    <w:rsid w:val="007B77F4"/>
    <w:rsid w:val="007B7827"/>
    <w:rsid w:val="007B78F7"/>
    <w:rsid w:val="007B7A39"/>
    <w:rsid w:val="007B7ADF"/>
    <w:rsid w:val="007B7B8D"/>
    <w:rsid w:val="007B7D70"/>
    <w:rsid w:val="007B7E3B"/>
    <w:rsid w:val="007B7E53"/>
    <w:rsid w:val="007C0759"/>
    <w:rsid w:val="007C09D3"/>
    <w:rsid w:val="007C0B8C"/>
    <w:rsid w:val="007C0F0A"/>
    <w:rsid w:val="007C10F1"/>
    <w:rsid w:val="007C16F4"/>
    <w:rsid w:val="007C1A09"/>
    <w:rsid w:val="007C208C"/>
    <w:rsid w:val="007C20F2"/>
    <w:rsid w:val="007C2252"/>
    <w:rsid w:val="007C22EA"/>
    <w:rsid w:val="007C2349"/>
    <w:rsid w:val="007C27CD"/>
    <w:rsid w:val="007C28D7"/>
    <w:rsid w:val="007C2A27"/>
    <w:rsid w:val="007C2C50"/>
    <w:rsid w:val="007C2CAA"/>
    <w:rsid w:val="007C2EBA"/>
    <w:rsid w:val="007C31B9"/>
    <w:rsid w:val="007C31CF"/>
    <w:rsid w:val="007C330D"/>
    <w:rsid w:val="007C33CA"/>
    <w:rsid w:val="007C3A30"/>
    <w:rsid w:val="007C3C68"/>
    <w:rsid w:val="007C3E1E"/>
    <w:rsid w:val="007C3F0D"/>
    <w:rsid w:val="007C3F55"/>
    <w:rsid w:val="007C3FEA"/>
    <w:rsid w:val="007C4513"/>
    <w:rsid w:val="007C4584"/>
    <w:rsid w:val="007C465A"/>
    <w:rsid w:val="007C46A3"/>
    <w:rsid w:val="007C482B"/>
    <w:rsid w:val="007C4E44"/>
    <w:rsid w:val="007C4E51"/>
    <w:rsid w:val="007C5043"/>
    <w:rsid w:val="007C539A"/>
    <w:rsid w:val="007C572F"/>
    <w:rsid w:val="007C5CAC"/>
    <w:rsid w:val="007C5CCF"/>
    <w:rsid w:val="007C5EB8"/>
    <w:rsid w:val="007C61A4"/>
    <w:rsid w:val="007C64A1"/>
    <w:rsid w:val="007C655B"/>
    <w:rsid w:val="007C6587"/>
    <w:rsid w:val="007C66E1"/>
    <w:rsid w:val="007C6E6C"/>
    <w:rsid w:val="007C790A"/>
    <w:rsid w:val="007C79EE"/>
    <w:rsid w:val="007C7A6E"/>
    <w:rsid w:val="007C7BEA"/>
    <w:rsid w:val="007C7C97"/>
    <w:rsid w:val="007C7DCC"/>
    <w:rsid w:val="007C7E03"/>
    <w:rsid w:val="007C7F0F"/>
    <w:rsid w:val="007C7FCE"/>
    <w:rsid w:val="007C7FE6"/>
    <w:rsid w:val="007D0211"/>
    <w:rsid w:val="007D02EE"/>
    <w:rsid w:val="007D0464"/>
    <w:rsid w:val="007D0736"/>
    <w:rsid w:val="007D081F"/>
    <w:rsid w:val="007D0994"/>
    <w:rsid w:val="007D0BAB"/>
    <w:rsid w:val="007D0C17"/>
    <w:rsid w:val="007D0CF1"/>
    <w:rsid w:val="007D0E8F"/>
    <w:rsid w:val="007D0EA2"/>
    <w:rsid w:val="007D0EFA"/>
    <w:rsid w:val="007D0F3F"/>
    <w:rsid w:val="007D0FE1"/>
    <w:rsid w:val="007D1007"/>
    <w:rsid w:val="007D10D8"/>
    <w:rsid w:val="007D11A6"/>
    <w:rsid w:val="007D1368"/>
    <w:rsid w:val="007D137D"/>
    <w:rsid w:val="007D14AD"/>
    <w:rsid w:val="007D1566"/>
    <w:rsid w:val="007D15B3"/>
    <w:rsid w:val="007D175C"/>
    <w:rsid w:val="007D17E7"/>
    <w:rsid w:val="007D1AC9"/>
    <w:rsid w:val="007D1AF6"/>
    <w:rsid w:val="007D1B35"/>
    <w:rsid w:val="007D1B63"/>
    <w:rsid w:val="007D1B71"/>
    <w:rsid w:val="007D203B"/>
    <w:rsid w:val="007D221E"/>
    <w:rsid w:val="007D2829"/>
    <w:rsid w:val="007D2879"/>
    <w:rsid w:val="007D2ACF"/>
    <w:rsid w:val="007D2BDB"/>
    <w:rsid w:val="007D2C81"/>
    <w:rsid w:val="007D2EFC"/>
    <w:rsid w:val="007D2FB0"/>
    <w:rsid w:val="007D303D"/>
    <w:rsid w:val="007D32C5"/>
    <w:rsid w:val="007D3418"/>
    <w:rsid w:val="007D34B8"/>
    <w:rsid w:val="007D3974"/>
    <w:rsid w:val="007D3A80"/>
    <w:rsid w:val="007D409D"/>
    <w:rsid w:val="007D41E9"/>
    <w:rsid w:val="007D42DE"/>
    <w:rsid w:val="007D443F"/>
    <w:rsid w:val="007D45B3"/>
    <w:rsid w:val="007D484C"/>
    <w:rsid w:val="007D4AA1"/>
    <w:rsid w:val="007D5015"/>
    <w:rsid w:val="007D52CD"/>
    <w:rsid w:val="007D541C"/>
    <w:rsid w:val="007D5780"/>
    <w:rsid w:val="007D5782"/>
    <w:rsid w:val="007D5931"/>
    <w:rsid w:val="007D5C51"/>
    <w:rsid w:val="007D6192"/>
    <w:rsid w:val="007D6241"/>
    <w:rsid w:val="007D62F5"/>
    <w:rsid w:val="007D635A"/>
    <w:rsid w:val="007D64DE"/>
    <w:rsid w:val="007D6746"/>
    <w:rsid w:val="007D67B5"/>
    <w:rsid w:val="007D6821"/>
    <w:rsid w:val="007D697C"/>
    <w:rsid w:val="007D6A02"/>
    <w:rsid w:val="007D6BF0"/>
    <w:rsid w:val="007D6BF9"/>
    <w:rsid w:val="007D6DBE"/>
    <w:rsid w:val="007D6E61"/>
    <w:rsid w:val="007D6E68"/>
    <w:rsid w:val="007D71BB"/>
    <w:rsid w:val="007D7487"/>
    <w:rsid w:val="007D773A"/>
    <w:rsid w:val="007D7746"/>
    <w:rsid w:val="007E0344"/>
    <w:rsid w:val="007E0823"/>
    <w:rsid w:val="007E09B5"/>
    <w:rsid w:val="007E0B24"/>
    <w:rsid w:val="007E1346"/>
    <w:rsid w:val="007E157B"/>
    <w:rsid w:val="007E1C75"/>
    <w:rsid w:val="007E1D1C"/>
    <w:rsid w:val="007E1DFD"/>
    <w:rsid w:val="007E1E08"/>
    <w:rsid w:val="007E1E8B"/>
    <w:rsid w:val="007E1FC9"/>
    <w:rsid w:val="007E204D"/>
    <w:rsid w:val="007E217A"/>
    <w:rsid w:val="007E2282"/>
    <w:rsid w:val="007E234B"/>
    <w:rsid w:val="007E2390"/>
    <w:rsid w:val="007E240C"/>
    <w:rsid w:val="007E25F9"/>
    <w:rsid w:val="007E2662"/>
    <w:rsid w:val="007E26FB"/>
    <w:rsid w:val="007E2790"/>
    <w:rsid w:val="007E2890"/>
    <w:rsid w:val="007E28A8"/>
    <w:rsid w:val="007E2B1A"/>
    <w:rsid w:val="007E3214"/>
    <w:rsid w:val="007E36A8"/>
    <w:rsid w:val="007E3822"/>
    <w:rsid w:val="007E3CE9"/>
    <w:rsid w:val="007E3D73"/>
    <w:rsid w:val="007E4041"/>
    <w:rsid w:val="007E4060"/>
    <w:rsid w:val="007E40D7"/>
    <w:rsid w:val="007E4159"/>
    <w:rsid w:val="007E420D"/>
    <w:rsid w:val="007E42D5"/>
    <w:rsid w:val="007E4B49"/>
    <w:rsid w:val="007E4DF3"/>
    <w:rsid w:val="007E4ED9"/>
    <w:rsid w:val="007E5313"/>
    <w:rsid w:val="007E535E"/>
    <w:rsid w:val="007E588E"/>
    <w:rsid w:val="007E58D6"/>
    <w:rsid w:val="007E5BAD"/>
    <w:rsid w:val="007E5FF0"/>
    <w:rsid w:val="007E612D"/>
    <w:rsid w:val="007E6723"/>
    <w:rsid w:val="007E6781"/>
    <w:rsid w:val="007E682E"/>
    <w:rsid w:val="007E696C"/>
    <w:rsid w:val="007E6B5F"/>
    <w:rsid w:val="007E6C43"/>
    <w:rsid w:val="007E6CD8"/>
    <w:rsid w:val="007E6E57"/>
    <w:rsid w:val="007E6FC3"/>
    <w:rsid w:val="007E70C8"/>
    <w:rsid w:val="007E71BB"/>
    <w:rsid w:val="007E73DD"/>
    <w:rsid w:val="007E7484"/>
    <w:rsid w:val="007E7AFF"/>
    <w:rsid w:val="007E7DB1"/>
    <w:rsid w:val="007E7DE6"/>
    <w:rsid w:val="007E7E61"/>
    <w:rsid w:val="007E7ECA"/>
    <w:rsid w:val="007F01D6"/>
    <w:rsid w:val="007F0202"/>
    <w:rsid w:val="007F0712"/>
    <w:rsid w:val="007F0923"/>
    <w:rsid w:val="007F093A"/>
    <w:rsid w:val="007F0AAF"/>
    <w:rsid w:val="007F0D43"/>
    <w:rsid w:val="007F0E8E"/>
    <w:rsid w:val="007F1094"/>
    <w:rsid w:val="007F12FE"/>
    <w:rsid w:val="007F171E"/>
    <w:rsid w:val="007F1791"/>
    <w:rsid w:val="007F17F2"/>
    <w:rsid w:val="007F1896"/>
    <w:rsid w:val="007F19B6"/>
    <w:rsid w:val="007F2146"/>
    <w:rsid w:val="007F22EF"/>
    <w:rsid w:val="007F230E"/>
    <w:rsid w:val="007F23E3"/>
    <w:rsid w:val="007F24A0"/>
    <w:rsid w:val="007F25DD"/>
    <w:rsid w:val="007F25E5"/>
    <w:rsid w:val="007F260D"/>
    <w:rsid w:val="007F2682"/>
    <w:rsid w:val="007F27B8"/>
    <w:rsid w:val="007F28FD"/>
    <w:rsid w:val="007F2A60"/>
    <w:rsid w:val="007F2A9A"/>
    <w:rsid w:val="007F2E89"/>
    <w:rsid w:val="007F30E1"/>
    <w:rsid w:val="007F30EE"/>
    <w:rsid w:val="007F31AC"/>
    <w:rsid w:val="007F323D"/>
    <w:rsid w:val="007F32CF"/>
    <w:rsid w:val="007F3307"/>
    <w:rsid w:val="007F3330"/>
    <w:rsid w:val="007F336C"/>
    <w:rsid w:val="007F340B"/>
    <w:rsid w:val="007F34EB"/>
    <w:rsid w:val="007F3645"/>
    <w:rsid w:val="007F3738"/>
    <w:rsid w:val="007F3998"/>
    <w:rsid w:val="007F3A8A"/>
    <w:rsid w:val="007F3DF8"/>
    <w:rsid w:val="007F3E5D"/>
    <w:rsid w:val="007F3E73"/>
    <w:rsid w:val="007F3F49"/>
    <w:rsid w:val="007F3F83"/>
    <w:rsid w:val="007F41F5"/>
    <w:rsid w:val="007F42AC"/>
    <w:rsid w:val="007F43E9"/>
    <w:rsid w:val="007F44C7"/>
    <w:rsid w:val="007F44FE"/>
    <w:rsid w:val="007F458A"/>
    <w:rsid w:val="007F49DD"/>
    <w:rsid w:val="007F49ED"/>
    <w:rsid w:val="007F535C"/>
    <w:rsid w:val="007F5414"/>
    <w:rsid w:val="007F54DB"/>
    <w:rsid w:val="007F55B8"/>
    <w:rsid w:val="007F5743"/>
    <w:rsid w:val="007F5972"/>
    <w:rsid w:val="007F5B2D"/>
    <w:rsid w:val="007F5C68"/>
    <w:rsid w:val="007F6171"/>
    <w:rsid w:val="007F6512"/>
    <w:rsid w:val="007F6573"/>
    <w:rsid w:val="007F6664"/>
    <w:rsid w:val="007F69D2"/>
    <w:rsid w:val="007F6DB5"/>
    <w:rsid w:val="007F6E3E"/>
    <w:rsid w:val="007F6E80"/>
    <w:rsid w:val="007F769E"/>
    <w:rsid w:val="007F76AF"/>
    <w:rsid w:val="007F79FB"/>
    <w:rsid w:val="007F7A4D"/>
    <w:rsid w:val="007F7AFD"/>
    <w:rsid w:val="007F7B38"/>
    <w:rsid w:val="007F7F5A"/>
    <w:rsid w:val="007F7FFA"/>
    <w:rsid w:val="008002F4"/>
    <w:rsid w:val="0080031B"/>
    <w:rsid w:val="008004CC"/>
    <w:rsid w:val="00800538"/>
    <w:rsid w:val="00800591"/>
    <w:rsid w:val="00800642"/>
    <w:rsid w:val="008009F9"/>
    <w:rsid w:val="00800FBD"/>
    <w:rsid w:val="00801111"/>
    <w:rsid w:val="00801186"/>
    <w:rsid w:val="008015EB"/>
    <w:rsid w:val="0080184D"/>
    <w:rsid w:val="00801D0D"/>
    <w:rsid w:val="00801ED4"/>
    <w:rsid w:val="00801FDA"/>
    <w:rsid w:val="0080215C"/>
    <w:rsid w:val="008024CC"/>
    <w:rsid w:val="00802B73"/>
    <w:rsid w:val="00802F46"/>
    <w:rsid w:val="00803138"/>
    <w:rsid w:val="0080320B"/>
    <w:rsid w:val="00803340"/>
    <w:rsid w:val="00803353"/>
    <w:rsid w:val="008033FB"/>
    <w:rsid w:val="00803832"/>
    <w:rsid w:val="00803A3F"/>
    <w:rsid w:val="00803B56"/>
    <w:rsid w:val="00803D4F"/>
    <w:rsid w:val="00803D52"/>
    <w:rsid w:val="00803EF8"/>
    <w:rsid w:val="00804065"/>
    <w:rsid w:val="00804239"/>
    <w:rsid w:val="00804434"/>
    <w:rsid w:val="008044EF"/>
    <w:rsid w:val="00804517"/>
    <w:rsid w:val="00804687"/>
    <w:rsid w:val="0080468E"/>
    <w:rsid w:val="00804767"/>
    <w:rsid w:val="0080476E"/>
    <w:rsid w:val="00804781"/>
    <w:rsid w:val="00804836"/>
    <w:rsid w:val="008048E3"/>
    <w:rsid w:val="00804AF5"/>
    <w:rsid w:val="00804B29"/>
    <w:rsid w:val="00804B44"/>
    <w:rsid w:val="00804B48"/>
    <w:rsid w:val="00804CB2"/>
    <w:rsid w:val="0080521F"/>
    <w:rsid w:val="008053F1"/>
    <w:rsid w:val="00805963"/>
    <w:rsid w:val="00805A1E"/>
    <w:rsid w:val="00805C6C"/>
    <w:rsid w:val="00805E16"/>
    <w:rsid w:val="00805E28"/>
    <w:rsid w:val="00805FFF"/>
    <w:rsid w:val="008060F9"/>
    <w:rsid w:val="008062F0"/>
    <w:rsid w:val="00806740"/>
    <w:rsid w:val="00806C84"/>
    <w:rsid w:val="00806CE2"/>
    <w:rsid w:val="0080715F"/>
    <w:rsid w:val="00807463"/>
    <w:rsid w:val="00807593"/>
    <w:rsid w:val="00807826"/>
    <w:rsid w:val="00807C15"/>
    <w:rsid w:val="00807C3C"/>
    <w:rsid w:val="00807C93"/>
    <w:rsid w:val="00807CAB"/>
    <w:rsid w:val="00810092"/>
    <w:rsid w:val="00810340"/>
    <w:rsid w:val="00810353"/>
    <w:rsid w:val="008105F8"/>
    <w:rsid w:val="00810689"/>
    <w:rsid w:val="008106DB"/>
    <w:rsid w:val="00810827"/>
    <w:rsid w:val="008108CB"/>
    <w:rsid w:val="00810CB4"/>
    <w:rsid w:val="00810F73"/>
    <w:rsid w:val="00811004"/>
    <w:rsid w:val="00811140"/>
    <w:rsid w:val="00811315"/>
    <w:rsid w:val="00811355"/>
    <w:rsid w:val="00811491"/>
    <w:rsid w:val="008118E6"/>
    <w:rsid w:val="00811AA2"/>
    <w:rsid w:val="00811AD9"/>
    <w:rsid w:val="00811CE6"/>
    <w:rsid w:val="00811D27"/>
    <w:rsid w:val="00811D40"/>
    <w:rsid w:val="00811D6F"/>
    <w:rsid w:val="00811DFC"/>
    <w:rsid w:val="00811FD3"/>
    <w:rsid w:val="00811FE7"/>
    <w:rsid w:val="008121C4"/>
    <w:rsid w:val="008121D2"/>
    <w:rsid w:val="008122ED"/>
    <w:rsid w:val="00812322"/>
    <w:rsid w:val="008125CF"/>
    <w:rsid w:val="008125D8"/>
    <w:rsid w:val="008127AC"/>
    <w:rsid w:val="008129B3"/>
    <w:rsid w:val="00812AA5"/>
    <w:rsid w:val="00812BEB"/>
    <w:rsid w:val="00812C16"/>
    <w:rsid w:val="00812C7C"/>
    <w:rsid w:val="0081313F"/>
    <w:rsid w:val="008131C5"/>
    <w:rsid w:val="008133DC"/>
    <w:rsid w:val="008135DD"/>
    <w:rsid w:val="00813B7D"/>
    <w:rsid w:val="00813B99"/>
    <w:rsid w:val="00813CBC"/>
    <w:rsid w:val="00813DA8"/>
    <w:rsid w:val="00813E25"/>
    <w:rsid w:val="0081417A"/>
    <w:rsid w:val="008142CC"/>
    <w:rsid w:val="00814508"/>
    <w:rsid w:val="00814548"/>
    <w:rsid w:val="008145EE"/>
    <w:rsid w:val="00814707"/>
    <w:rsid w:val="0081481A"/>
    <w:rsid w:val="008148E2"/>
    <w:rsid w:val="00814C23"/>
    <w:rsid w:val="00814C55"/>
    <w:rsid w:val="00814D06"/>
    <w:rsid w:val="00814D3D"/>
    <w:rsid w:val="00814D5F"/>
    <w:rsid w:val="00814F9E"/>
    <w:rsid w:val="00815002"/>
    <w:rsid w:val="008151F4"/>
    <w:rsid w:val="00815550"/>
    <w:rsid w:val="00815596"/>
    <w:rsid w:val="008155C8"/>
    <w:rsid w:val="00815650"/>
    <w:rsid w:val="0081581C"/>
    <w:rsid w:val="00815972"/>
    <w:rsid w:val="00815A4E"/>
    <w:rsid w:val="00815F65"/>
    <w:rsid w:val="00816048"/>
    <w:rsid w:val="0081610A"/>
    <w:rsid w:val="008161CE"/>
    <w:rsid w:val="00816247"/>
    <w:rsid w:val="00816385"/>
    <w:rsid w:val="008164F1"/>
    <w:rsid w:val="00816549"/>
    <w:rsid w:val="0081656C"/>
    <w:rsid w:val="008167A2"/>
    <w:rsid w:val="00816E18"/>
    <w:rsid w:val="00816E27"/>
    <w:rsid w:val="00816F58"/>
    <w:rsid w:val="00817238"/>
    <w:rsid w:val="0081734B"/>
    <w:rsid w:val="0081734C"/>
    <w:rsid w:val="008177CC"/>
    <w:rsid w:val="00817BA6"/>
    <w:rsid w:val="00817C7D"/>
    <w:rsid w:val="0082048E"/>
    <w:rsid w:val="008204CF"/>
    <w:rsid w:val="00820B22"/>
    <w:rsid w:val="00821308"/>
    <w:rsid w:val="00821370"/>
    <w:rsid w:val="00821656"/>
    <w:rsid w:val="0082173B"/>
    <w:rsid w:val="00821AF0"/>
    <w:rsid w:val="00821D97"/>
    <w:rsid w:val="00821ED1"/>
    <w:rsid w:val="00822714"/>
    <w:rsid w:val="008229C6"/>
    <w:rsid w:val="00822B42"/>
    <w:rsid w:val="00822CB2"/>
    <w:rsid w:val="00822CCF"/>
    <w:rsid w:val="00822CF0"/>
    <w:rsid w:val="00822EFC"/>
    <w:rsid w:val="00822F46"/>
    <w:rsid w:val="00823036"/>
    <w:rsid w:val="0082305F"/>
    <w:rsid w:val="008230A2"/>
    <w:rsid w:val="008233AB"/>
    <w:rsid w:val="00823551"/>
    <w:rsid w:val="0082360F"/>
    <w:rsid w:val="008236EB"/>
    <w:rsid w:val="00823B55"/>
    <w:rsid w:val="008240C3"/>
    <w:rsid w:val="0082432E"/>
    <w:rsid w:val="0082435E"/>
    <w:rsid w:val="008243FD"/>
    <w:rsid w:val="00824536"/>
    <w:rsid w:val="008246D1"/>
    <w:rsid w:val="00824869"/>
    <w:rsid w:val="008248F4"/>
    <w:rsid w:val="00824BC5"/>
    <w:rsid w:val="00824DA0"/>
    <w:rsid w:val="00824F2E"/>
    <w:rsid w:val="00824F8B"/>
    <w:rsid w:val="00825008"/>
    <w:rsid w:val="0082506E"/>
    <w:rsid w:val="00825254"/>
    <w:rsid w:val="008252F6"/>
    <w:rsid w:val="008255FB"/>
    <w:rsid w:val="00825BDA"/>
    <w:rsid w:val="00825D4C"/>
    <w:rsid w:val="0082603E"/>
    <w:rsid w:val="008263B5"/>
    <w:rsid w:val="008264D1"/>
    <w:rsid w:val="00826616"/>
    <w:rsid w:val="0082681D"/>
    <w:rsid w:val="008269A3"/>
    <w:rsid w:val="008269C5"/>
    <w:rsid w:val="00826BC7"/>
    <w:rsid w:val="00826F6E"/>
    <w:rsid w:val="00826FDB"/>
    <w:rsid w:val="00827114"/>
    <w:rsid w:val="008272FE"/>
    <w:rsid w:val="00827469"/>
    <w:rsid w:val="008274EF"/>
    <w:rsid w:val="0082758C"/>
    <w:rsid w:val="008276E3"/>
    <w:rsid w:val="008279CC"/>
    <w:rsid w:val="00827B25"/>
    <w:rsid w:val="00827CB3"/>
    <w:rsid w:val="00827E3D"/>
    <w:rsid w:val="00827FC9"/>
    <w:rsid w:val="0083019C"/>
    <w:rsid w:val="00830243"/>
    <w:rsid w:val="00830355"/>
    <w:rsid w:val="00830362"/>
    <w:rsid w:val="0083094E"/>
    <w:rsid w:val="00830A52"/>
    <w:rsid w:val="00830AB1"/>
    <w:rsid w:val="00830ABB"/>
    <w:rsid w:val="00830B03"/>
    <w:rsid w:val="00830B36"/>
    <w:rsid w:val="00830E6D"/>
    <w:rsid w:val="00831359"/>
    <w:rsid w:val="00831571"/>
    <w:rsid w:val="00831635"/>
    <w:rsid w:val="00831690"/>
    <w:rsid w:val="0083179C"/>
    <w:rsid w:val="00831C6A"/>
    <w:rsid w:val="00831CE6"/>
    <w:rsid w:val="00831FC6"/>
    <w:rsid w:val="008320F4"/>
    <w:rsid w:val="008321D8"/>
    <w:rsid w:val="008323A3"/>
    <w:rsid w:val="0083250C"/>
    <w:rsid w:val="0083251A"/>
    <w:rsid w:val="0083262F"/>
    <w:rsid w:val="00832BF5"/>
    <w:rsid w:val="00832C94"/>
    <w:rsid w:val="00832E6F"/>
    <w:rsid w:val="00832FF8"/>
    <w:rsid w:val="008332DE"/>
    <w:rsid w:val="008332DF"/>
    <w:rsid w:val="00833351"/>
    <w:rsid w:val="00833404"/>
    <w:rsid w:val="008334B3"/>
    <w:rsid w:val="008339AE"/>
    <w:rsid w:val="008339E4"/>
    <w:rsid w:val="008339FE"/>
    <w:rsid w:val="00833C39"/>
    <w:rsid w:val="00833E2B"/>
    <w:rsid w:val="0083448F"/>
    <w:rsid w:val="0083453F"/>
    <w:rsid w:val="00834969"/>
    <w:rsid w:val="00834A0A"/>
    <w:rsid w:val="00834C51"/>
    <w:rsid w:val="00834CCF"/>
    <w:rsid w:val="00834D80"/>
    <w:rsid w:val="00834E23"/>
    <w:rsid w:val="00834E53"/>
    <w:rsid w:val="00834F77"/>
    <w:rsid w:val="0083513E"/>
    <w:rsid w:val="008351D9"/>
    <w:rsid w:val="008351F8"/>
    <w:rsid w:val="00835375"/>
    <w:rsid w:val="008355A0"/>
    <w:rsid w:val="008356F6"/>
    <w:rsid w:val="00835B9C"/>
    <w:rsid w:val="00835CD9"/>
    <w:rsid w:val="008360BC"/>
    <w:rsid w:val="0083645B"/>
    <w:rsid w:val="00836582"/>
    <w:rsid w:val="00836586"/>
    <w:rsid w:val="00836676"/>
    <w:rsid w:val="00836821"/>
    <w:rsid w:val="0083692F"/>
    <w:rsid w:val="00836BD2"/>
    <w:rsid w:val="00836CBC"/>
    <w:rsid w:val="00836E81"/>
    <w:rsid w:val="0083754B"/>
    <w:rsid w:val="0083754F"/>
    <w:rsid w:val="008376BF"/>
    <w:rsid w:val="0083773D"/>
    <w:rsid w:val="008378DE"/>
    <w:rsid w:val="008379E2"/>
    <w:rsid w:val="008401F6"/>
    <w:rsid w:val="008403FA"/>
    <w:rsid w:val="00840487"/>
    <w:rsid w:val="00840556"/>
    <w:rsid w:val="008405A0"/>
    <w:rsid w:val="0084084F"/>
    <w:rsid w:val="00840948"/>
    <w:rsid w:val="008409DA"/>
    <w:rsid w:val="00840B69"/>
    <w:rsid w:val="00840CC2"/>
    <w:rsid w:val="00840F24"/>
    <w:rsid w:val="00841A22"/>
    <w:rsid w:val="00841C5B"/>
    <w:rsid w:val="00841C82"/>
    <w:rsid w:val="00841DA9"/>
    <w:rsid w:val="00841F1E"/>
    <w:rsid w:val="00841F69"/>
    <w:rsid w:val="008421F7"/>
    <w:rsid w:val="008422BB"/>
    <w:rsid w:val="008425E8"/>
    <w:rsid w:val="00842645"/>
    <w:rsid w:val="008426B5"/>
    <w:rsid w:val="00842760"/>
    <w:rsid w:val="00842A52"/>
    <w:rsid w:val="00842CE6"/>
    <w:rsid w:val="00842D58"/>
    <w:rsid w:val="00842D95"/>
    <w:rsid w:val="00843023"/>
    <w:rsid w:val="0084310F"/>
    <w:rsid w:val="008436A2"/>
    <w:rsid w:val="0084385F"/>
    <w:rsid w:val="00843981"/>
    <w:rsid w:val="00843EFD"/>
    <w:rsid w:val="00844044"/>
    <w:rsid w:val="00844128"/>
    <w:rsid w:val="008441CC"/>
    <w:rsid w:val="008442BF"/>
    <w:rsid w:val="008443D0"/>
    <w:rsid w:val="0084469A"/>
    <w:rsid w:val="008448DE"/>
    <w:rsid w:val="00844A0F"/>
    <w:rsid w:val="00845128"/>
    <w:rsid w:val="0084520C"/>
    <w:rsid w:val="0084548C"/>
    <w:rsid w:val="00845964"/>
    <w:rsid w:val="008459F0"/>
    <w:rsid w:val="00845B64"/>
    <w:rsid w:val="00845CF0"/>
    <w:rsid w:val="00845D80"/>
    <w:rsid w:val="00845E77"/>
    <w:rsid w:val="00845F47"/>
    <w:rsid w:val="00845F81"/>
    <w:rsid w:val="0084622D"/>
    <w:rsid w:val="00846258"/>
    <w:rsid w:val="00846287"/>
    <w:rsid w:val="00846528"/>
    <w:rsid w:val="0084680C"/>
    <w:rsid w:val="00846B7C"/>
    <w:rsid w:val="00847023"/>
    <w:rsid w:val="008474F5"/>
    <w:rsid w:val="008475D1"/>
    <w:rsid w:val="008477C9"/>
    <w:rsid w:val="00847F38"/>
    <w:rsid w:val="00850038"/>
    <w:rsid w:val="008502B5"/>
    <w:rsid w:val="0085060D"/>
    <w:rsid w:val="0085086D"/>
    <w:rsid w:val="00850ADB"/>
    <w:rsid w:val="00850CE9"/>
    <w:rsid w:val="00850DF9"/>
    <w:rsid w:val="00850E84"/>
    <w:rsid w:val="008511A6"/>
    <w:rsid w:val="0085174C"/>
    <w:rsid w:val="00851A9C"/>
    <w:rsid w:val="00851B16"/>
    <w:rsid w:val="00851B7E"/>
    <w:rsid w:val="00851D88"/>
    <w:rsid w:val="00851E42"/>
    <w:rsid w:val="0085225B"/>
    <w:rsid w:val="008523CA"/>
    <w:rsid w:val="00852804"/>
    <w:rsid w:val="00852957"/>
    <w:rsid w:val="0085295C"/>
    <w:rsid w:val="00852C93"/>
    <w:rsid w:val="00852E84"/>
    <w:rsid w:val="00852F69"/>
    <w:rsid w:val="00852FDA"/>
    <w:rsid w:val="00853034"/>
    <w:rsid w:val="00853091"/>
    <w:rsid w:val="008530BC"/>
    <w:rsid w:val="00853319"/>
    <w:rsid w:val="00853392"/>
    <w:rsid w:val="008534D5"/>
    <w:rsid w:val="0085357D"/>
    <w:rsid w:val="00853910"/>
    <w:rsid w:val="0085394F"/>
    <w:rsid w:val="00853BB2"/>
    <w:rsid w:val="00854288"/>
    <w:rsid w:val="00854498"/>
    <w:rsid w:val="0085464C"/>
    <w:rsid w:val="00854A56"/>
    <w:rsid w:val="00854B5A"/>
    <w:rsid w:val="00854BE1"/>
    <w:rsid w:val="00854C2B"/>
    <w:rsid w:val="00854DB2"/>
    <w:rsid w:val="00854ECD"/>
    <w:rsid w:val="00854FBA"/>
    <w:rsid w:val="0085507D"/>
    <w:rsid w:val="008555C1"/>
    <w:rsid w:val="00855628"/>
    <w:rsid w:val="008556A2"/>
    <w:rsid w:val="00855791"/>
    <w:rsid w:val="00855888"/>
    <w:rsid w:val="00855934"/>
    <w:rsid w:val="00855A61"/>
    <w:rsid w:val="00855DA1"/>
    <w:rsid w:val="00855F8F"/>
    <w:rsid w:val="00856271"/>
    <w:rsid w:val="00856696"/>
    <w:rsid w:val="0085693F"/>
    <w:rsid w:val="00856A87"/>
    <w:rsid w:val="00856A8B"/>
    <w:rsid w:val="00856AD1"/>
    <w:rsid w:val="00856EA8"/>
    <w:rsid w:val="0085705E"/>
    <w:rsid w:val="008570C3"/>
    <w:rsid w:val="00857158"/>
    <w:rsid w:val="00857180"/>
    <w:rsid w:val="00857343"/>
    <w:rsid w:val="00857423"/>
    <w:rsid w:val="008574B7"/>
    <w:rsid w:val="00857509"/>
    <w:rsid w:val="00857CF1"/>
    <w:rsid w:val="00857D4D"/>
    <w:rsid w:val="00857D75"/>
    <w:rsid w:val="00857F3D"/>
    <w:rsid w:val="00860070"/>
    <w:rsid w:val="0086042C"/>
    <w:rsid w:val="00860852"/>
    <w:rsid w:val="00860A53"/>
    <w:rsid w:val="00860D7E"/>
    <w:rsid w:val="00860F59"/>
    <w:rsid w:val="008610F5"/>
    <w:rsid w:val="00861111"/>
    <w:rsid w:val="0086120D"/>
    <w:rsid w:val="00861976"/>
    <w:rsid w:val="0086199F"/>
    <w:rsid w:val="00861D6C"/>
    <w:rsid w:val="00862467"/>
    <w:rsid w:val="00862536"/>
    <w:rsid w:val="008625D5"/>
    <w:rsid w:val="008627D7"/>
    <w:rsid w:val="00862879"/>
    <w:rsid w:val="00862B74"/>
    <w:rsid w:val="00862F6F"/>
    <w:rsid w:val="008630F3"/>
    <w:rsid w:val="00863369"/>
    <w:rsid w:val="008633E2"/>
    <w:rsid w:val="00863A5B"/>
    <w:rsid w:val="00863A88"/>
    <w:rsid w:val="00863B6C"/>
    <w:rsid w:val="00863D8B"/>
    <w:rsid w:val="00863E13"/>
    <w:rsid w:val="00863FEA"/>
    <w:rsid w:val="0086416F"/>
    <w:rsid w:val="008644CC"/>
    <w:rsid w:val="0086478A"/>
    <w:rsid w:val="00864861"/>
    <w:rsid w:val="00864915"/>
    <w:rsid w:val="00864AB8"/>
    <w:rsid w:val="00864C11"/>
    <w:rsid w:val="00864F3B"/>
    <w:rsid w:val="0086504C"/>
    <w:rsid w:val="00865108"/>
    <w:rsid w:val="00865152"/>
    <w:rsid w:val="00865291"/>
    <w:rsid w:val="00865331"/>
    <w:rsid w:val="0086593D"/>
    <w:rsid w:val="00865988"/>
    <w:rsid w:val="00865BFF"/>
    <w:rsid w:val="00865DC6"/>
    <w:rsid w:val="00865DD5"/>
    <w:rsid w:val="00865F14"/>
    <w:rsid w:val="00865FE1"/>
    <w:rsid w:val="0086671E"/>
    <w:rsid w:val="0086679A"/>
    <w:rsid w:val="00866930"/>
    <w:rsid w:val="008669D2"/>
    <w:rsid w:val="00866D08"/>
    <w:rsid w:val="00866DFD"/>
    <w:rsid w:val="00866E15"/>
    <w:rsid w:val="00866EF2"/>
    <w:rsid w:val="008676DF"/>
    <w:rsid w:val="008677F3"/>
    <w:rsid w:val="0086785D"/>
    <w:rsid w:val="00867950"/>
    <w:rsid w:val="00867AD0"/>
    <w:rsid w:val="00867F8B"/>
    <w:rsid w:val="0087024E"/>
    <w:rsid w:val="008703FB"/>
    <w:rsid w:val="008704FE"/>
    <w:rsid w:val="008705FF"/>
    <w:rsid w:val="0087113B"/>
    <w:rsid w:val="008713BE"/>
    <w:rsid w:val="008715B3"/>
    <w:rsid w:val="0087168C"/>
    <w:rsid w:val="00871D07"/>
    <w:rsid w:val="008720F7"/>
    <w:rsid w:val="0087270E"/>
    <w:rsid w:val="00872813"/>
    <w:rsid w:val="00872ABE"/>
    <w:rsid w:val="00872D42"/>
    <w:rsid w:val="00872E91"/>
    <w:rsid w:val="00873295"/>
    <w:rsid w:val="0087339A"/>
    <w:rsid w:val="0087347E"/>
    <w:rsid w:val="00873665"/>
    <w:rsid w:val="0087376C"/>
    <w:rsid w:val="008737B4"/>
    <w:rsid w:val="008739A2"/>
    <w:rsid w:val="00873DF5"/>
    <w:rsid w:val="00873EBD"/>
    <w:rsid w:val="00873FF0"/>
    <w:rsid w:val="0087415A"/>
    <w:rsid w:val="008743CA"/>
    <w:rsid w:val="008744DB"/>
    <w:rsid w:val="00874D73"/>
    <w:rsid w:val="00874DD9"/>
    <w:rsid w:val="0087502D"/>
    <w:rsid w:val="008751DE"/>
    <w:rsid w:val="00875272"/>
    <w:rsid w:val="008752CC"/>
    <w:rsid w:val="0087546D"/>
    <w:rsid w:val="00875575"/>
    <w:rsid w:val="00875734"/>
    <w:rsid w:val="00875C1E"/>
    <w:rsid w:val="00875C7C"/>
    <w:rsid w:val="00875CB8"/>
    <w:rsid w:val="00875DE5"/>
    <w:rsid w:val="008760B7"/>
    <w:rsid w:val="008764AF"/>
    <w:rsid w:val="00876BD4"/>
    <w:rsid w:val="00876D54"/>
    <w:rsid w:val="00876E92"/>
    <w:rsid w:val="00876FD2"/>
    <w:rsid w:val="008771FF"/>
    <w:rsid w:val="008772FF"/>
    <w:rsid w:val="00877379"/>
    <w:rsid w:val="0087744D"/>
    <w:rsid w:val="0087759D"/>
    <w:rsid w:val="008775AA"/>
    <w:rsid w:val="0087782C"/>
    <w:rsid w:val="008778A2"/>
    <w:rsid w:val="00877A25"/>
    <w:rsid w:val="00877CEC"/>
    <w:rsid w:val="00877DB5"/>
    <w:rsid w:val="00877E81"/>
    <w:rsid w:val="0088001D"/>
    <w:rsid w:val="00880088"/>
    <w:rsid w:val="008806E3"/>
    <w:rsid w:val="00880747"/>
    <w:rsid w:val="00880B86"/>
    <w:rsid w:val="00880C10"/>
    <w:rsid w:val="00880D9D"/>
    <w:rsid w:val="00880DE1"/>
    <w:rsid w:val="00880FC0"/>
    <w:rsid w:val="0088102C"/>
    <w:rsid w:val="008811C3"/>
    <w:rsid w:val="0088140E"/>
    <w:rsid w:val="008814ED"/>
    <w:rsid w:val="008818DC"/>
    <w:rsid w:val="008819E1"/>
    <w:rsid w:val="00881B72"/>
    <w:rsid w:val="00881C13"/>
    <w:rsid w:val="00881D32"/>
    <w:rsid w:val="00881DD6"/>
    <w:rsid w:val="00881DFF"/>
    <w:rsid w:val="00882493"/>
    <w:rsid w:val="00882556"/>
    <w:rsid w:val="008825D4"/>
    <w:rsid w:val="008828CB"/>
    <w:rsid w:val="00882AAA"/>
    <w:rsid w:val="00882D56"/>
    <w:rsid w:val="00883174"/>
    <w:rsid w:val="0088332A"/>
    <w:rsid w:val="00883DA4"/>
    <w:rsid w:val="008840B2"/>
    <w:rsid w:val="008840FD"/>
    <w:rsid w:val="008841F2"/>
    <w:rsid w:val="0088445E"/>
    <w:rsid w:val="0088471E"/>
    <w:rsid w:val="00884774"/>
    <w:rsid w:val="008848D2"/>
    <w:rsid w:val="00884DC1"/>
    <w:rsid w:val="0088504A"/>
    <w:rsid w:val="0088536A"/>
    <w:rsid w:val="00885446"/>
    <w:rsid w:val="0088550D"/>
    <w:rsid w:val="00885671"/>
    <w:rsid w:val="008858CE"/>
    <w:rsid w:val="00885943"/>
    <w:rsid w:val="00885AE9"/>
    <w:rsid w:val="00885D98"/>
    <w:rsid w:val="00885EA5"/>
    <w:rsid w:val="0088614E"/>
    <w:rsid w:val="00886424"/>
    <w:rsid w:val="0088654E"/>
    <w:rsid w:val="00886563"/>
    <w:rsid w:val="008865EC"/>
    <w:rsid w:val="008869E8"/>
    <w:rsid w:val="00886A27"/>
    <w:rsid w:val="00886EB8"/>
    <w:rsid w:val="00886F7C"/>
    <w:rsid w:val="008872B3"/>
    <w:rsid w:val="008872E6"/>
    <w:rsid w:val="00887352"/>
    <w:rsid w:val="00887598"/>
    <w:rsid w:val="00887837"/>
    <w:rsid w:val="00887CA1"/>
    <w:rsid w:val="0089070A"/>
    <w:rsid w:val="008909CD"/>
    <w:rsid w:val="00890A22"/>
    <w:rsid w:val="00890B75"/>
    <w:rsid w:val="00890E98"/>
    <w:rsid w:val="008911CC"/>
    <w:rsid w:val="008912A7"/>
    <w:rsid w:val="008913A6"/>
    <w:rsid w:val="00891668"/>
    <w:rsid w:val="008917B9"/>
    <w:rsid w:val="008918D1"/>
    <w:rsid w:val="0089195E"/>
    <w:rsid w:val="00891ABD"/>
    <w:rsid w:val="00891ACB"/>
    <w:rsid w:val="00891AFB"/>
    <w:rsid w:val="00891DCB"/>
    <w:rsid w:val="00891DDE"/>
    <w:rsid w:val="00891FA7"/>
    <w:rsid w:val="00891FB5"/>
    <w:rsid w:val="00892062"/>
    <w:rsid w:val="00892211"/>
    <w:rsid w:val="00892390"/>
    <w:rsid w:val="00892470"/>
    <w:rsid w:val="00892563"/>
    <w:rsid w:val="008925D9"/>
    <w:rsid w:val="00892600"/>
    <w:rsid w:val="00892664"/>
    <w:rsid w:val="008926D7"/>
    <w:rsid w:val="008927CF"/>
    <w:rsid w:val="00892883"/>
    <w:rsid w:val="00892C09"/>
    <w:rsid w:val="00892D9F"/>
    <w:rsid w:val="00892EB7"/>
    <w:rsid w:val="00892FBE"/>
    <w:rsid w:val="008930B5"/>
    <w:rsid w:val="008931A8"/>
    <w:rsid w:val="00893408"/>
    <w:rsid w:val="008937EE"/>
    <w:rsid w:val="00893976"/>
    <w:rsid w:val="008939F9"/>
    <w:rsid w:val="00893A8F"/>
    <w:rsid w:val="00893C78"/>
    <w:rsid w:val="00893D19"/>
    <w:rsid w:val="00893DBC"/>
    <w:rsid w:val="0089406C"/>
    <w:rsid w:val="008942B7"/>
    <w:rsid w:val="008943BA"/>
    <w:rsid w:val="008943FF"/>
    <w:rsid w:val="00894571"/>
    <w:rsid w:val="008946C8"/>
    <w:rsid w:val="008949C7"/>
    <w:rsid w:val="00894E41"/>
    <w:rsid w:val="00894EAC"/>
    <w:rsid w:val="00895391"/>
    <w:rsid w:val="0089572F"/>
    <w:rsid w:val="00895748"/>
    <w:rsid w:val="00895966"/>
    <w:rsid w:val="00895ABE"/>
    <w:rsid w:val="00895E22"/>
    <w:rsid w:val="00895EF3"/>
    <w:rsid w:val="00895FD1"/>
    <w:rsid w:val="008960F3"/>
    <w:rsid w:val="0089616A"/>
    <w:rsid w:val="0089623E"/>
    <w:rsid w:val="008962EB"/>
    <w:rsid w:val="00896689"/>
    <w:rsid w:val="00896803"/>
    <w:rsid w:val="0089692E"/>
    <w:rsid w:val="008969F6"/>
    <w:rsid w:val="00896CBF"/>
    <w:rsid w:val="00896E57"/>
    <w:rsid w:val="008973C5"/>
    <w:rsid w:val="00897593"/>
    <w:rsid w:val="00897647"/>
    <w:rsid w:val="00897889"/>
    <w:rsid w:val="00897BE1"/>
    <w:rsid w:val="00897DC5"/>
    <w:rsid w:val="00897E24"/>
    <w:rsid w:val="00897F41"/>
    <w:rsid w:val="008A0098"/>
    <w:rsid w:val="008A0119"/>
    <w:rsid w:val="008A046B"/>
    <w:rsid w:val="008A0ED9"/>
    <w:rsid w:val="008A0FBA"/>
    <w:rsid w:val="008A1003"/>
    <w:rsid w:val="008A1345"/>
    <w:rsid w:val="008A1800"/>
    <w:rsid w:val="008A1AB8"/>
    <w:rsid w:val="008A1B4F"/>
    <w:rsid w:val="008A1D56"/>
    <w:rsid w:val="008A1F0C"/>
    <w:rsid w:val="008A1FEC"/>
    <w:rsid w:val="008A2033"/>
    <w:rsid w:val="008A208A"/>
    <w:rsid w:val="008A209B"/>
    <w:rsid w:val="008A218C"/>
    <w:rsid w:val="008A2283"/>
    <w:rsid w:val="008A25D7"/>
    <w:rsid w:val="008A2606"/>
    <w:rsid w:val="008A2A24"/>
    <w:rsid w:val="008A2CAC"/>
    <w:rsid w:val="008A2E5C"/>
    <w:rsid w:val="008A2F37"/>
    <w:rsid w:val="008A3113"/>
    <w:rsid w:val="008A3467"/>
    <w:rsid w:val="008A346D"/>
    <w:rsid w:val="008A3516"/>
    <w:rsid w:val="008A35C1"/>
    <w:rsid w:val="008A3737"/>
    <w:rsid w:val="008A3A25"/>
    <w:rsid w:val="008A3D76"/>
    <w:rsid w:val="008A3D80"/>
    <w:rsid w:val="008A40BB"/>
    <w:rsid w:val="008A4260"/>
    <w:rsid w:val="008A43ED"/>
    <w:rsid w:val="008A449D"/>
    <w:rsid w:val="008A47DA"/>
    <w:rsid w:val="008A4A6A"/>
    <w:rsid w:val="008A4E8E"/>
    <w:rsid w:val="008A506B"/>
    <w:rsid w:val="008A53E1"/>
    <w:rsid w:val="008A54DC"/>
    <w:rsid w:val="008A5992"/>
    <w:rsid w:val="008A5DB3"/>
    <w:rsid w:val="008A5E8A"/>
    <w:rsid w:val="008A611E"/>
    <w:rsid w:val="008A6147"/>
    <w:rsid w:val="008A6275"/>
    <w:rsid w:val="008A6296"/>
    <w:rsid w:val="008A63E1"/>
    <w:rsid w:val="008A6708"/>
    <w:rsid w:val="008A683C"/>
    <w:rsid w:val="008A6894"/>
    <w:rsid w:val="008A6926"/>
    <w:rsid w:val="008A6B0D"/>
    <w:rsid w:val="008A6BD7"/>
    <w:rsid w:val="008A7156"/>
    <w:rsid w:val="008A7158"/>
    <w:rsid w:val="008A7295"/>
    <w:rsid w:val="008A7320"/>
    <w:rsid w:val="008A7477"/>
    <w:rsid w:val="008A75A6"/>
    <w:rsid w:val="008A75AA"/>
    <w:rsid w:val="008A75F7"/>
    <w:rsid w:val="008A7623"/>
    <w:rsid w:val="008A77EF"/>
    <w:rsid w:val="008A78BC"/>
    <w:rsid w:val="008A7A8D"/>
    <w:rsid w:val="008A7CDB"/>
    <w:rsid w:val="008A7EF0"/>
    <w:rsid w:val="008A7F8E"/>
    <w:rsid w:val="008B0109"/>
    <w:rsid w:val="008B029B"/>
    <w:rsid w:val="008B057A"/>
    <w:rsid w:val="008B0609"/>
    <w:rsid w:val="008B0A00"/>
    <w:rsid w:val="008B0AD2"/>
    <w:rsid w:val="008B0B53"/>
    <w:rsid w:val="008B0E6A"/>
    <w:rsid w:val="008B0EC2"/>
    <w:rsid w:val="008B0FC4"/>
    <w:rsid w:val="008B148E"/>
    <w:rsid w:val="008B15BF"/>
    <w:rsid w:val="008B18C5"/>
    <w:rsid w:val="008B1A8F"/>
    <w:rsid w:val="008B1CA6"/>
    <w:rsid w:val="008B1E4A"/>
    <w:rsid w:val="008B2072"/>
    <w:rsid w:val="008B216C"/>
    <w:rsid w:val="008B2659"/>
    <w:rsid w:val="008B2C57"/>
    <w:rsid w:val="008B2F30"/>
    <w:rsid w:val="008B2F89"/>
    <w:rsid w:val="008B311D"/>
    <w:rsid w:val="008B324C"/>
    <w:rsid w:val="008B3292"/>
    <w:rsid w:val="008B351A"/>
    <w:rsid w:val="008B35D2"/>
    <w:rsid w:val="008B377C"/>
    <w:rsid w:val="008B381A"/>
    <w:rsid w:val="008B3883"/>
    <w:rsid w:val="008B3A16"/>
    <w:rsid w:val="008B3B36"/>
    <w:rsid w:val="008B3B42"/>
    <w:rsid w:val="008B3B8A"/>
    <w:rsid w:val="008B3CDE"/>
    <w:rsid w:val="008B3DD4"/>
    <w:rsid w:val="008B3F30"/>
    <w:rsid w:val="008B41C6"/>
    <w:rsid w:val="008B42AE"/>
    <w:rsid w:val="008B45A4"/>
    <w:rsid w:val="008B45E7"/>
    <w:rsid w:val="008B48C9"/>
    <w:rsid w:val="008B4B03"/>
    <w:rsid w:val="008B5013"/>
    <w:rsid w:val="008B502D"/>
    <w:rsid w:val="008B5044"/>
    <w:rsid w:val="008B5157"/>
    <w:rsid w:val="008B566A"/>
    <w:rsid w:val="008B5676"/>
    <w:rsid w:val="008B5B1B"/>
    <w:rsid w:val="008B5D88"/>
    <w:rsid w:val="008B5DCC"/>
    <w:rsid w:val="008B5DE7"/>
    <w:rsid w:val="008B63B0"/>
    <w:rsid w:val="008B6883"/>
    <w:rsid w:val="008B68EE"/>
    <w:rsid w:val="008B6A9A"/>
    <w:rsid w:val="008B6AC8"/>
    <w:rsid w:val="008B6D9D"/>
    <w:rsid w:val="008B6DDC"/>
    <w:rsid w:val="008B6F19"/>
    <w:rsid w:val="008B7668"/>
    <w:rsid w:val="008B77B9"/>
    <w:rsid w:val="008B7A06"/>
    <w:rsid w:val="008B7F6B"/>
    <w:rsid w:val="008C0065"/>
    <w:rsid w:val="008C042F"/>
    <w:rsid w:val="008C052B"/>
    <w:rsid w:val="008C0560"/>
    <w:rsid w:val="008C07F9"/>
    <w:rsid w:val="008C0975"/>
    <w:rsid w:val="008C0A68"/>
    <w:rsid w:val="008C0AE0"/>
    <w:rsid w:val="008C0B27"/>
    <w:rsid w:val="008C10EA"/>
    <w:rsid w:val="008C1320"/>
    <w:rsid w:val="008C14FF"/>
    <w:rsid w:val="008C164E"/>
    <w:rsid w:val="008C167D"/>
    <w:rsid w:val="008C16FA"/>
    <w:rsid w:val="008C1972"/>
    <w:rsid w:val="008C19EA"/>
    <w:rsid w:val="008C1A30"/>
    <w:rsid w:val="008C1B2F"/>
    <w:rsid w:val="008C20CE"/>
    <w:rsid w:val="008C21EF"/>
    <w:rsid w:val="008C2472"/>
    <w:rsid w:val="008C25D6"/>
    <w:rsid w:val="008C2742"/>
    <w:rsid w:val="008C2843"/>
    <w:rsid w:val="008C2C24"/>
    <w:rsid w:val="008C2CEC"/>
    <w:rsid w:val="008C2D53"/>
    <w:rsid w:val="008C2E0A"/>
    <w:rsid w:val="008C31E4"/>
    <w:rsid w:val="008C33BF"/>
    <w:rsid w:val="008C393F"/>
    <w:rsid w:val="008C3942"/>
    <w:rsid w:val="008C3A27"/>
    <w:rsid w:val="008C3E75"/>
    <w:rsid w:val="008C4214"/>
    <w:rsid w:val="008C43DA"/>
    <w:rsid w:val="008C47B5"/>
    <w:rsid w:val="008C495C"/>
    <w:rsid w:val="008C4A10"/>
    <w:rsid w:val="008C4C8B"/>
    <w:rsid w:val="008C4CCB"/>
    <w:rsid w:val="008C4E95"/>
    <w:rsid w:val="008C505B"/>
    <w:rsid w:val="008C50ED"/>
    <w:rsid w:val="008C5300"/>
    <w:rsid w:val="008C584C"/>
    <w:rsid w:val="008C5AB9"/>
    <w:rsid w:val="008C5CC1"/>
    <w:rsid w:val="008C5CF9"/>
    <w:rsid w:val="008C62DE"/>
    <w:rsid w:val="008C6465"/>
    <w:rsid w:val="008C6977"/>
    <w:rsid w:val="008C6BD4"/>
    <w:rsid w:val="008C6EBD"/>
    <w:rsid w:val="008C7213"/>
    <w:rsid w:val="008C7288"/>
    <w:rsid w:val="008C766B"/>
    <w:rsid w:val="008C7748"/>
    <w:rsid w:val="008C777F"/>
    <w:rsid w:val="008C7934"/>
    <w:rsid w:val="008C7B80"/>
    <w:rsid w:val="008C7CCB"/>
    <w:rsid w:val="008C7D43"/>
    <w:rsid w:val="008C7F17"/>
    <w:rsid w:val="008D00FC"/>
    <w:rsid w:val="008D04C1"/>
    <w:rsid w:val="008D05B2"/>
    <w:rsid w:val="008D0720"/>
    <w:rsid w:val="008D0B04"/>
    <w:rsid w:val="008D0D1F"/>
    <w:rsid w:val="008D0EB2"/>
    <w:rsid w:val="008D0FD4"/>
    <w:rsid w:val="008D142E"/>
    <w:rsid w:val="008D14F2"/>
    <w:rsid w:val="008D1553"/>
    <w:rsid w:val="008D15C1"/>
    <w:rsid w:val="008D1657"/>
    <w:rsid w:val="008D19A6"/>
    <w:rsid w:val="008D1AD2"/>
    <w:rsid w:val="008D1BFB"/>
    <w:rsid w:val="008D1D3E"/>
    <w:rsid w:val="008D1E1D"/>
    <w:rsid w:val="008D21E9"/>
    <w:rsid w:val="008D2598"/>
    <w:rsid w:val="008D2A47"/>
    <w:rsid w:val="008D2B25"/>
    <w:rsid w:val="008D2CFC"/>
    <w:rsid w:val="008D2DD8"/>
    <w:rsid w:val="008D30F9"/>
    <w:rsid w:val="008D3177"/>
    <w:rsid w:val="008D3435"/>
    <w:rsid w:val="008D34BB"/>
    <w:rsid w:val="008D34EA"/>
    <w:rsid w:val="008D3A66"/>
    <w:rsid w:val="008D3CC3"/>
    <w:rsid w:val="008D3E4A"/>
    <w:rsid w:val="008D3F06"/>
    <w:rsid w:val="008D3F1C"/>
    <w:rsid w:val="008D3FAD"/>
    <w:rsid w:val="008D4168"/>
    <w:rsid w:val="008D4220"/>
    <w:rsid w:val="008D4290"/>
    <w:rsid w:val="008D447B"/>
    <w:rsid w:val="008D45F9"/>
    <w:rsid w:val="008D46DE"/>
    <w:rsid w:val="008D4722"/>
    <w:rsid w:val="008D4743"/>
    <w:rsid w:val="008D48F4"/>
    <w:rsid w:val="008D4A4A"/>
    <w:rsid w:val="008D4AE5"/>
    <w:rsid w:val="008D4B0C"/>
    <w:rsid w:val="008D4CF8"/>
    <w:rsid w:val="008D506E"/>
    <w:rsid w:val="008D51D1"/>
    <w:rsid w:val="008D56C8"/>
    <w:rsid w:val="008D5998"/>
    <w:rsid w:val="008D5A24"/>
    <w:rsid w:val="008D5A43"/>
    <w:rsid w:val="008D5C82"/>
    <w:rsid w:val="008D5D19"/>
    <w:rsid w:val="008D5DAA"/>
    <w:rsid w:val="008D5DF7"/>
    <w:rsid w:val="008D604E"/>
    <w:rsid w:val="008D6214"/>
    <w:rsid w:val="008D6308"/>
    <w:rsid w:val="008D637B"/>
    <w:rsid w:val="008D6588"/>
    <w:rsid w:val="008D6811"/>
    <w:rsid w:val="008D6C07"/>
    <w:rsid w:val="008D6F26"/>
    <w:rsid w:val="008D6FB1"/>
    <w:rsid w:val="008D7201"/>
    <w:rsid w:val="008D7314"/>
    <w:rsid w:val="008D752B"/>
    <w:rsid w:val="008D7748"/>
    <w:rsid w:val="008D7794"/>
    <w:rsid w:val="008D77FC"/>
    <w:rsid w:val="008D7AEB"/>
    <w:rsid w:val="008D7B60"/>
    <w:rsid w:val="008D7E04"/>
    <w:rsid w:val="008D7EF4"/>
    <w:rsid w:val="008D7F32"/>
    <w:rsid w:val="008D7F58"/>
    <w:rsid w:val="008E002F"/>
    <w:rsid w:val="008E0105"/>
    <w:rsid w:val="008E0470"/>
    <w:rsid w:val="008E04C5"/>
    <w:rsid w:val="008E0503"/>
    <w:rsid w:val="008E079C"/>
    <w:rsid w:val="008E0858"/>
    <w:rsid w:val="008E0877"/>
    <w:rsid w:val="008E0EA3"/>
    <w:rsid w:val="008E0EF0"/>
    <w:rsid w:val="008E0F11"/>
    <w:rsid w:val="008E0F8A"/>
    <w:rsid w:val="008E160B"/>
    <w:rsid w:val="008E17EA"/>
    <w:rsid w:val="008E1AB7"/>
    <w:rsid w:val="008E1B1E"/>
    <w:rsid w:val="008E1E4B"/>
    <w:rsid w:val="008E1F28"/>
    <w:rsid w:val="008E1F85"/>
    <w:rsid w:val="008E2397"/>
    <w:rsid w:val="008E2536"/>
    <w:rsid w:val="008E25A0"/>
    <w:rsid w:val="008E292F"/>
    <w:rsid w:val="008E2CCE"/>
    <w:rsid w:val="008E30D4"/>
    <w:rsid w:val="008E31FD"/>
    <w:rsid w:val="008E32F5"/>
    <w:rsid w:val="008E33B6"/>
    <w:rsid w:val="008E348C"/>
    <w:rsid w:val="008E34A2"/>
    <w:rsid w:val="008E3510"/>
    <w:rsid w:val="008E3757"/>
    <w:rsid w:val="008E3832"/>
    <w:rsid w:val="008E3A80"/>
    <w:rsid w:val="008E3B06"/>
    <w:rsid w:val="008E3E8A"/>
    <w:rsid w:val="008E4152"/>
    <w:rsid w:val="008E4196"/>
    <w:rsid w:val="008E44B6"/>
    <w:rsid w:val="008E45E4"/>
    <w:rsid w:val="008E4754"/>
    <w:rsid w:val="008E482F"/>
    <w:rsid w:val="008E4931"/>
    <w:rsid w:val="008E496A"/>
    <w:rsid w:val="008E4A8D"/>
    <w:rsid w:val="008E4E20"/>
    <w:rsid w:val="008E4F48"/>
    <w:rsid w:val="008E50D2"/>
    <w:rsid w:val="008E510B"/>
    <w:rsid w:val="008E512B"/>
    <w:rsid w:val="008E5150"/>
    <w:rsid w:val="008E5202"/>
    <w:rsid w:val="008E52DC"/>
    <w:rsid w:val="008E5313"/>
    <w:rsid w:val="008E5C32"/>
    <w:rsid w:val="008E5FFC"/>
    <w:rsid w:val="008E61BB"/>
    <w:rsid w:val="008E65CA"/>
    <w:rsid w:val="008E6804"/>
    <w:rsid w:val="008E682A"/>
    <w:rsid w:val="008E68E6"/>
    <w:rsid w:val="008E6A79"/>
    <w:rsid w:val="008E6A9B"/>
    <w:rsid w:val="008E6D2E"/>
    <w:rsid w:val="008E6DA4"/>
    <w:rsid w:val="008E6DDB"/>
    <w:rsid w:val="008E6E69"/>
    <w:rsid w:val="008E71D9"/>
    <w:rsid w:val="008E73E6"/>
    <w:rsid w:val="008E741A"/>
    <w:rsid w:val="008E7455"/>
    <w:rsid w:val="008E7A02"/>
    <w:rsid w:val="008E7CA4"/>
    <w:rsid w:val="008E7D36"/>
    <w:rsid w:val="008F042F"/>
    <w:rsid w:val="008F04AF"/>
    <w:rsid w:val="008F05C8"/>
    <w:rsid w:val="008F0C94"/>
    <w:rsid w:val="008F0EA3"/>
    <w:rsid w:val="008F0EC2"/>
    <w:rsid w:val="008F0EE0"/>
    <w:rsid w:val="008F11AA"/>
    <w:rsid w:val="008F11F6"/>
    <w:rsid w:val="008F131A"/>
    <w:rsid w:val="008F1440"/>
    <w:rsid w:val="008F1E67"/>
    <w:rsid w:val="008F1E89"/>
    <w:rsid w:val="008F2155"/>
    <w:rsid w:val="008F2255"/>
    <w:rsid w:val="008F27EF"/>
    <w:rsid w:val="008F285C"/>
    <w:rsid w:val="008F2861"/>
    <w:rsid w:val="008F28F2"/>
    <w:rsid w:val="008F2C65"/>
    <w:rsid w:val="008F2D84"/>
    <w:rsid w:val="008F2E7A"/>
    <w:rsid w:val="008F2ECC"/>
    <w:rsid w:val="008F3989"/>
    <w:rsid w:val="008F3A86"/>
    <w:rsid w:val="008F3AE3"/>
    <w:rsid w:val="008F3BA5"/>
    <w:rsid w:val="008F3D28"/>
    <w:rsid w:val="008F3DDF"/>
    <w:rsid w:val="008F3E21"/>
    <w:rsid w:val="008F4040"/>
    <w:rsid w:val="008F4069"/>
    <w:rsid w:val="008F40E2"/>
    <w:rsid w:val="008F44B4"/>
    <w:rsid w:val="008F450D"/>
    <w:rsid w:val="008F48C7"/>
    <w:rsid w:val="008F4C8B"/>
    <w:rsid w:val="008F4D0C"/>
    <w:rsid w:val="008F4DD2"/>
    <w:rsid w:val="008F50E2"/>
    <w:rsid w:val="008F5149"/>
    <w:rsid w:val="008F5299"/>
    <w:rsid w:val="008F53EC"/>
    <w:rsid w:val="008F552C"/>
    <w:rsid w:val="008F5685"/>
    <w:rsid w:val="008F5914"/>
    <w:rsid w:val="008F5937"/>
    <w:rsid w:val="008F5A17"/>
    <w:rsid w:val="008F5C23"/>
    <w:rsid w:val="008F5EB6"/>
    <w:rsid w:val="008F5F44"/>
    <w:rsid w:val="008F60F0"/>
    <w:rsid w:val="008F61DB"/>
    <w:rsid w:val="008F6310"/>
    <w:rsid w:val="008F65F7"/>
    <w:rsid w:val="008F6706"/>
    <w:rsid w:val="008F67C6"/>
    <w:rsid w:val="008F6B33"/>
    <w:rsid w:val="008F6DE4"/>
    <w:rsid w:val="008F6EB3"/>
    <w:rsid w:val="008F6FF9"/>
    <w:rsid w:val="008F70C6"/>
    <w:rsid w:val="008F72DB"/>
    <w:rsid w:val="008F735D"/>
    <w:rsid w:val="008F76F7"/>
    <w:rsid w:val="008F77E2"/>
    <w:rsid w:val="008F7C71"/>
    <w:rsid w:val="00900170"/>
    <w:rsid w:val="00900235"/>
    <w:rsid w:val="009002A1"/>
    <w:rsid w:val="009003E6"/>
    <w:rsid w:val="0090049C"/>
    <w:rsid w:val="00900593"/>
    <w:rsid w:val="0090078F"/>
    <w:rsid w:val="0090079F"/>
    <w:rsid w:val="00900925"/>
    <w:rsid w:val="00900F19"/>
    <w:rsid w:val="009010A6"/>
    <w:rsid w:val="009010F1"/>
    <w:rsid w:val="00901171"/>
    <w:rsid w:val="00901242"/>
    <w:rsid w:val="00901417"/>
    <w:rsid w:val="0090146B"/>
    <w:rsid w:val="00901506"/>
    <w:rsid w:val="009015BD"/>
    <w:rsid w:val="0090168B"/>
    <w:rsid w:val="00901878"/>
    <w:rsid w:val="00901B32"/>
    <w:rsid w:val="00901B82"/>
    <w:rsid w:val="00901CBE"/>
    <w:rsid w:val="00902019"/>
    <w:rsid w:val="00902115"/>
    <w:rsid w:val="009021B1"/>
    <w:rsid w:val="0090221C"/>
    <w:rsid w:val="009024B0"/>
    <w:rsid w:val="0090250C"/>
    <w:rsid w:val="009026E6"/>
    <w:rsid w:val="009028BD"/>
    <w:rsid w:val="00902A16"/>
    <w:rsid w:val="00902B46"/>
    <w:rsid w:val="00902C42"/>
    <w:rsid w:val="00902CC0"/>
    <w:rsid w:val="00903259"/>
    <w:rsid w:val="009032A8"/>
    <w:rsid w:val="00903607"/>
    <w:rsid w:val="00903639"/>
    <w:rsid w:val="0090369E"/>
    <w:rsid w:val="00903998"/>
    <w:rsid w:val="009039A5"/>
    <w:rsid w:val="00903BF9"/>
    <w:rsid w:val="00903C06"/>
    <w:rsid w:val="00903DAE"/>
    <w:rsid w:val="00903DBE"/>
    <w:rsid w:val="00903F1E"/>
    <w:rsid w:val="00903FB8"/>
    <w:rsid w:val="00904C3E"/>
    <w:rsid w:val="00904DB8"/>
    <w:rsid w:val="00904E07"/>
    <w:rsid w:val="00904E58"/>
    <w:rsid w:val="00905277"/>
    <w:rsid w:val="00905382"/>
    <w:rsid w:val="009054BA"/>
    <w:rsid w:val="0090559D"/>
    <w:rsid w:val="009056F1"/>
    <w:rsid w:val="00905847"/>
    <w:rsid w:val="00905910"/>
    <w:rsid w:val="00905944"/>
    <w:rsid w:val="00906078"/>
    <w:rsid w:val="009061A9"/>
    <w:rsid w:val="00906381"/>
    <w:rsid w:val="009068B2"/>
    <w:rsid w:val="00906917"/>
    <w:rsid w:val="00906947"/>
    <w:rsid w:val="00906EFF"/>
    <w:rsid w:val="009070E7"/>
    <w:rsid w:val="0090711B"/>
    <w:rsid w:val="0090746A"/>
    <w:rsid w:val="00907538"/>
    <w:rsid w:val="009075D2"/>
    <w:rsid w:val="00907627"/>
    <w:rsid w:val="00907957"/>
    <w:rsid w:val="009079DE"/>
    <w:rsid w:val="00907AB9"/>
    <w:rsid w:val="00907C02"/>
    <w:rsid w:val="00907E03"/>
    <w:rsid w:val="009100A3"/>
    <w:rsid w:val="0091014C"/>
    <w:rsid w:val="00910339"/>
    <w:rsid w:val="0091092A"/>
    <w:rsid w:val="00910DF2"/>
    <w:rsid w:val="00910F3F"/>
    <w:rsid w:val="00910F8E"/>
    <w:rsid w:val="00910FB4"/>
    <w:rsid w:val="009112CF"/>
    <w:rsid w:val="0091135A"/>
    <w:rsid w:val="00911661"/>
    <w:rsid w:val="009118AC"/>
    <w:rsid w:val="00912184"/>
    <w:rsid w:val="0091223B"/>
    <w:rsid w:val="009123E5"/>
    <w:rsid w:val="009127FF"/>
    <w:rsid w:val="009128D4"/>
    <w:rsid w:val="00912A9E"/>
    <w:rsid w:val="00912D06"/>
    <w:rsid w:val="00913095"/>
    <w:rsid w:val="009130E6"/>
    <w:rsid w:val="0091328A"/>
    <w:rsid w:val="00913AAC"/>
    <w:rsid w:val="00913E7D"/>
    <w:rsid w:val="009140B8"/>
    <w:rsid w:val="0091415D"/>
    <w:rsid w:val="009144EB"/>
    <w:rsid w:val="00914692"/>
    <w:rsid w:val="009147FD"/>
    <w:rsid w:val="00915090"/>
    <w:rsid w:val="00915191"/>
    <w:rsid w:val="00915292"/>
    <w:rsid w:val="009153B4"/>
    <w:rsid w:val="00915423"/>
    <w:rsid w:val="00915885"/>
    <w:rsid w:val="009158F9"/>
    <w:rsid w:val="00915C51"/>
    <w:rsid w:val="00915F6B"/>
    <w:rsid w:val="00915FCA"/>
    <w:rsid w:val="00916065"/>
    <w:rsid w:val="009161FF"/>
    <w:rsid w:val="00916360"/>
    <w:rsid w:val="0091638D"/>
    <w:rsid w:val="00916454"/>
    <w:rsid w:val="0091658F"/>
    <w:rsid w:val="009165EF"/>
    <w:rsid w:val="009166CD"/>
    <w:rsid w:val="0091682E"/>
    <w:rsid w:val="009169F4"/>
    <w:rsid w:val="00916CA7"/>
    <w:rsid w:val="00916E3E"/>
    <w:rsid w:val="00916EAD"/>
    <w:rsid w:val="00916F56"/>
    <w:rsid w:val="00917768"/>
    <w:rsid w:val="00917807"/>
    <w:rsid w:val="00917955"/>
    <w:rsid w:val="00917C46"/>
    <w:rsid w:val="00917C74"/>
    <w:rsid w:val="00917D8C"/>
    <w:rsid w:val="0092006D"/>
    <w:rsid w:val="009202DF"/>
    <w:rsid w:val="009203C9"/>
    <w:rsid w:val="009209E1"/>
    <w:rsid w:val="00920C54"/>
    <w:rsid w:val="00920D8D"/>
    <w:rsid w:val="00920D9A"/>
    <w:rsid w:val="00921313"/>
    <w:rsid w:val="00921355"/>
    <w:rsid w:val="00921530"/>
    <w:rsid w:val="00921834"/>
    <w:rsid w:val="00921963"/>
    <w:rsid w:val="009219F9"/>
    <w:rsid w:val="009220F3"/>
    <w:rsid w:val="00922320"/>
    <w:rsid w:val="0092239E"/>
    <w:rsid w:val="009224EE"/>
    <w:rsid w:val="00922530"/>
    <w:rsid w:val="00922601"/>
    <w:rsid w:val="00923150"/>
    <w:rsid w:val="009238D1"/>
    <w:rsid w:val="0092393B"/>
    <w:rsid w:val="00923A74"/>
    <w:rsid w:val="00923D7C"/>
    <w:rsid w:val="00923EE9"/>
    <w:rsid w:val="0092417B"/>
    <w:rsid w:val="009242A7"/>
    <w:rsid w:val="0092441F"/>
    <w:rsid w:val="00924439"/>
    <w:rsid w:val="0092494E"/>
    <w:rsid w:val="00924BAD"/>
    <w:rsid w:val="00924F36"/>
    <w:rsid w:val="009252EF"/>
    <w:rsid w:val="0092536C"/>
    <w:rsid w:val="009253D8"/>
    <w:rsid w:val="00925456"/>
    <w:rsid w:val="009255BA"/>
    <w:rsid w:val="00925716"/>
    <w:rsid w:val="009257D9"/>
    <w:rsid w:val="009258A3"/>
    <w:rsid w:val="00925A63"/>
    <w:rsid w:val="00925AA5"/>
    <w:rsid w:val="00925D27"/>
    <w:rsid w:val="0092619D"/>
    <w:rsid w:val="00926216"/>
    <w:rsid w:val="00926247"/>
    <w:rsid w:val="00926500"/>
    <w:rsid w:val="009265B4"/>
    <w:rsid w:val="00926756"/>
    <w:rsid w:val="00926905"/>
    <w:rsid w:val="0092691C"/>
    <w:rsid w:val="00926D1C"/>
    <w:rsid w:val="00926E60"/>
    <w:rsid w:val="00926E8D"/>
    <w:rsid w:val="0092700B"/>
    <w:rsid w:val="0092704E"/>
    <w:rsid w:val="00927224"/>
    <w:rsid w:val="00927228"/>
    <w:rsid w:val="00927497"/>
    <w:rsid w:val="00927691"/>
    <w:rsid w:val="00927870"/>
    <w:rsid w:val="00927884"/>
    <w:rsid w:val="00927B93"/>
    <w:rsid w:val="00927C6E"/>
    <w:rsid w:val="00927D51"/>
    <w:rsid w:val="00927EB9"/>
    <w:rsid w:val="009300F6"/>
    <w:rsid w:val="00930121"/>
    <w:rsid w:val="00930325"/>
    <w:rsid w:val="00930495"/>
    <w:rsid w:val="00930592"/>
    <w:rsid w:val="00930BB7"/>
    <w:rsid w:val="00930CA2"/>
    <w:rsid w:val="00930FE8"/>
    <w:rsid w:val="0093110A"/>
    <w:rsid w:val="00931261"/>
    <w:rsid w:val="009318BE"/>
    <w:rsid w:val="00931A0F"/>
    <w:rsid w:val="00931A69"/>
    <w:rsid w:val="00931B68"/>
    <w:rsid w:val="009322B5"/>
    <w:rsid w:val="009324F4"/>
    <w:rsid w:val="00932780"/>
    <w:rsid w:val="009328B6"/>
    <w:rsid w:val="00932916"/>
    <w:rsid w:val="00932991"/>
    <w:rsid w:val="00932C7D"/>
    <w:rsid w:val="00932F9C"/>
    <w:rsid w:val="0093322D"/>
    <w:rsid w:val="00933429"/>
    <w:rsid w:val="009335FB"/>
    <w:rsid w:val="009339DF"/>
    <w:rsid w:val="00933A31"/>
    <w:rsid w:val="00933E2A"/>
    <w:rsid w:val="00933F1A"/>
    <w:rsid w:val="0093425A"/>
    <w:rsid w:val="009343A8"/>
    <w:rsid w:val="009343B3"/>
    <w:rsid w:val="009343E2"/>
    <w:rsid w:val="009343E5"/>
    <w:rsid w:val="0093448C"/>
    <w:rsid w:val="0093476A"/>
    <w:rsid w:val="00934859"/>
    <w:rsid w:val="009348F5"/>
    <w:rsid w:val="00934A45"/>
    <w:rsid w:val="00934C2C"/>
    <w:rsid w:val="0093553B"/>
    <w:rsid w:val="009356A0"/>
    <w:rsid w:val="009356E2"/>
    <w:rsid w:val="009356EF"/>
    <w:rsid w:val="00935756"/>
    <w:rsid w:val="0093576A"/>
    <w:rsid w:val="009359BF"/>
    <w:rsid w:val="00935E02"/>
    <w:rsid w:val="00935E65"/>
    <w:rsid w:val="00935FC4"/>
    <w:rsid w:val="00936347"/>
    <w:rsid w:val="00936A4F"/>
    <w:rsid w:val="00936A80"/>
    <w:rsid w:val="00936B2E"/>
    <w:rsid w:val="00936E9F"/>
    <w:rsid w:val="00936F65"/>
    <w:rsid w:val="009373ED"/>
    <w:rsid w:val="00937503"/>
    <w:rsid w:val="0093755A"/>
    <w:rsid w:val="0093759C"/>
    <w:rsid w:val="0093799D"/>
    <w:rsid w:val="00937EF5"/>
    <w:rsid w:val="009401C0"/>
    <w:rsid w:val="009402BE"/>
    <w:rsid w:val="00940350"/>
    <w:rsid w:val="00940733"/>
    <w:rsid w:val="009408BC"/>
    <w:rsid w:val="009409BE"/>
    <w:rsid w:val="00940AEF"/>
    <w:rsid w:val="00940B24"/>
    <w:rsid w:val="00941276"/>
    <w:rsid w:val="0094155A"/>
    <w:rsid w:val="00942628"/>
    <w:rsid w:val="009429FB"/>
    <w:rsid w:val="00942D4C"/>
    <w:rsid w:val="00942E92"/>
    <w:rsid w:val="00942F8A"/>
    <w:rsid w:val="0094320D"/>
    <w:rsid w:val="009434FD"/>
    <w:rsid w:val="009436FA"/>
    <w:rsid w:val="009438E9"/>
    <w:rsid w:val="00943978"/>
    <w:rsid w:val="00943B94"/>
    <w:rsid w:val="00943C41"/>
    <w:rsid w:val="00943D76"/>
    <w:rsid w:val="00943E53"/>
    <w:rsid w:val="00943E7E"/>
    <w:rsid w:val="00943F6A"/>
    <w:rsid w:val="0094412D"/>
    <w:rsid w:val="009441A4"/>
    <w:rsid w:val="0094434D"/>
    <w:rsid w:val="009443FE"/>
    <w:rsid w:val="0094457B"/>
    <w:rsid w:val="00944AC4"/>
    <w:rsid w:val="00944B82"/>
    <w:rsid w:val="00944D38"/>
    <w:rsid w:val="00944E28"/>
    <w:rsid w:val="0094501E"/>
    <w:rsid w:val="00945150"/>
    <w:rsid w:val="0094520D"/>
    <w:rsid w:val="00945328"/>
    <w:rsid w:val="0094577C"/>
    <w:rsid w:val="0094581A"/>
    <w:rsid w:val="009458D0"/>
    <w:rsid w:val="00945FA0"/>
    <w:rsid w:val="00946305"/>
    <w:rsid w:val="00946416"/>
    <w:rsid w:val="00946546"/>
    <w:rsid w:val="00946663"/>
    <w:rsid w:val="00946800"/>
    <w:rsid w:val="009469F6"/>
    <w:rsid w:val="00946A22"/>
    <w:rsid w:val="00946B98"/>
    <w:rsid w:val="00946C03"/>
    <w:rsid w:val="00946C67"/>
    <w:rsid w:val="00946C84"/>
    <w:rsid w:val="00946CFA"/>
    <w:rsid w:val="0094708C"/>
    <w:rsid w:val="00947265"/>
    <w:rsid w:val="00947308"/>
    <w:rsid w:val="009474BA"/>
    <w:rsid w:val="00947500"/>
    <w:rsid w:val="009475F0"/>
    <w:rsid w:val="00947716"/>
    <w:rsid w:val="0094772D"/>
    <w:rsid w:val="0094781E"/>
    <w:rsid w:val="00950737"/>
    <w:rsid w:val="0095091B"/>
    <w:rsid w:val="00950BED"/>
    <w:rsid w:val="00951A21"/>
    <w:rsid w:val="00951A35"/>
    <w:rsid w:val="00951BAC"/>
    <w:rsid w:val="00951D23"/>
    <w:rsid w:val="00951D51"/>
    <w:rsid w:val="0095200D"/>
    <w:rsid w:val="00952237"/>
    <w:rsid w:val="0095247B"/>
    <w:rsid w:val="009525B4"/>
    <w:rsid w:val="00952697"/>
    <w:rsid w:val="00952738"/>
    <w:rsid w:val="00952DF8"/>
    <w:rsid w:val="00952FBE"/>
    <w:rsid w:val="00952FFD"/>
    <w:rsid w:val="00953094"/>
    <w:rsid w:val="009530A1"/>
    <w:rsid w:val="0095328D"/>
    <w:rsid w:val="009532CE"/>
    <w:rsid w:val="00953344"/>
    <w:rsid w:val="00953359"/>
    <w:rsid w:val="0095364D"/>
    <w:rsid w:val="009536A5"/>
    <w:rsid w:val="00953706"/>
    <w:rsid w:val="00953858"/>
    <w:rsid w:val="009539FD"/>
    <w:rsid w:val="00953F9B"/>
    <w:rsid w:val="009540DF"/>
    <w:rsid w:val="009541E9"/>
    <w:rsid w:val="0095422A"/>
    <w:rsid w:val="009544F3"/>
    <w:rsid w:val="00954B3F"/>
    <w:rsid w:val="00954D44"/>
    <w:rsid w:val="00954EE8"/>
    <w:rsid w:val="00954FED"/>
    <w:rsid w:val="0095501B"/>
    <w:rsid w:val="0095527C"/>
    <w:rsid w:val="009553C9"/>
    <w:rsid w:val="0095560F"/>
    <w:rsid w:val="00955729"/>
    <w:rsid w:val="00955A08"/>
    <w:rsid w:val="00955A89"/>
    <w:rsid w:val="00955B59"/>
    <w:rsid w:val="00955BE9"/>
    <w:rsid w:val="00955D6C"/>
    <w:rsid w:val="00955D71"/>
    <w:rsid w:val="009560B6"/>
    <w:rsid w:val="00956159"/>
    <w:rsid w:val="00956346"/>
    <w:rsid w:val="00956588"/>
    <w:rsid w:val="00956624"/>
    <w:rsid w:val="009566EE"/>
    <w:rsid w:val="00956961"/>
    <w:rsid w:val="00956A7D"/>
    <w:rsid w:val="00956BC4"/>
    <w:rsid w:val="00956EC6"/>
    <w:rsid w:val="00956F14"/>
    <w:rsid w:val="0095748C"/>
    <w:rsid w:val="00957713"/>
    <w:rsid w:val="009577C4"/>
    <w:rsid w:val="00957817"/>
    <w:rsid w:val="00957916"/>
    <w:rsid w:val="00957926"/>
    <w:rsid w:val="00957AAA"/>
    <w:rsid w:val="00957B95"/>
    <w:rsid w:val="00957CBD"/>
    <w:rsid w:val="00957D79"/>
    <w:rsid w:val="00957E51"/>
    <w:rsid w:val="00957F95"/>
    <w:rsid w:val="009601C0"/>
    <w:rsid w:val="0096025B"/>
    <w:rsid w:val="00960340"/>
    <w:rsid w:val="009603DF"/>
    <w:rsid w:val="00960425"/>
    <w:rsid w:val="009604DF"/>
    <w:rsid w:val="009607EC"/>
    <w:rsid w:val="0096080D"/>
    <w:rsid w:val="009608A9"/>
    <w:rsid w:val="009611E5"/>
    <w:rsid w:val="0096141F"/>
    <w:rsid w:val="009615D3"/>
    <w:rsid w:val="00961767"/>
    <w:rsid w:val="009617CF"/>
    <w:rsid w:val="0096189F"/>
    <w:rsid w:val="009618C3"/>
    <w:rsid w:val="0096197F"/>
    <w:rsid w:val="00961984"/>
    <w:rsid w:val="009619AE"/>
    <w:rsid w:val="00961ED4"/>
    <w:rsid w:val="0096208F"/>
    <w:rsid w:val="009620D2"/>
    <w:rsid w:val="009621F7"/>
    <w:rsid w:val="00962453"/>
    <w:rsid w:val="00962559"/>
    <w:rsid w:val="00962684"/>
    <w:rsid w:val="00962795"/>
    <w:rsid w:val="00962975"/>
    <w:rsid w:val="00962A2E"/>
    <w:rsid w:val="00962C42"/>
    <w:rsid w:val="00962D9B"/>
    <w:rsid w:val="00962E9A"/>
    <w:rsid w:val="00962FB4"/>
    <w:rsid w:val="00962FFD"/>
    <w:rsid w:val="00963269"/>
    <w:rsid w:val="009633B1"/>
    <w:rsid w:val="0096350D"/>
    <w:rsid w:val="00963829"/>
    <w:rsid w:val="0096395C"/>
    <w:rsid w:val="00963D10"/>
    <w:rsid w:val="00963D9D"/>
    <w:rsid w:val="00963DF9"/>
    <w:rsid w:val="00963E53"/>
    <w:rsid w:val="00963F75"/>
    <w:rsid w:val="00963FBB"/>
    <w:rsid w:val="00964499"/>
    <w:rsid w:val="009644CF"/>
    <w:rsid w:val="00964715"/>
    <w:rsid w:val="009647FA"/>
    <w:rsid w:val="0096494E"/>
    <w:rsid w:val="00964A75"/>
    <w:rsid w:val="00964C39"/>
    <w:rsid w:val="00964E00"/>
    <w:rsid w:val="00964F5F"/>
    <w:rsid w:val="00965256"/>
    <w:rsid w:val="009654CB"/>
    <w:rsid w:val="00965661"/>
    <w:rsid w:val="009656A6"/>
    <w:rsid w:val="00965751"/>
    <w:rsid w:val="00965777"/>
    <w:rsid w:val="00965BDD"/>
    <w:rsid w:val="00965DC3"/>
    <w:rsid w:val="009662E4"/>
    <w:rsid w:val="009665A3"/>
    <w:rsid w:val="009665FA"/>
    <w:rsid w:val="00966981"/>
    <w:rsid w:val="0096698C"/>
    <w:rsid w:val="00966A58"/>
    <w:rsid w:val="00966BC8"/>
    <w:rsid w:val="00966C57"/>
    <w:rsid w:val="00966CB3"/>
    <w:rsid w:val="00966CB6"/>
    <w:rsid w:val="00966DCC"/>
    <w:rsid w:val="0096700B"/>
    <w:rsid w:val="009670D3"/>
    <w:rsid w:val="00967128"/>
    <w:rsid w:val="009674AD"/>
    <w:rsid w:val="009676BE"/>
    <w:rsid w:val="0096797A"/>
    <w:rsid w:val="00967CE2"/>
    <w:rsid w:val="00967F7A"/>
    <w:rsid w:val="0097016C"/>
    <w:rsid w:val="009701FF"/>
    <w:rsid w:val="00970370"/>
    <w:rsid w:val="009704BF"/>
    <w:rsid w:val="00970604"/>
    <w:rsid w:val="0097072D"/>
    <w:rsid w:val="00970759"/>
    <w:rsid w:val="009708E8"/>
    <w:rsid w:val="00970918"/>
    <w:rsid w:val="00970C4B"/>
    <w:rsid w:val="00970CE9"/>
    <w:rsid w:val="00970ECF"/>
    <w:rsid w:val="00970F96"/>
    <w:rsid w:val="00970F97"/>
    <w:rsid w:val="0097104B"/>
    <w:rsid w:val="00971176"/>
    <w:rsid w:val="00971EF5"/>
    <w:rsid w:val="00971F38"/>
    <w:rsid w:val="009720FA"/>
    <w:rsid w:val="009723BE"/>
    <w:rsid w:val="00972500"/>
    <w:rsid w:val="00972646"/>
    <w:rsid w:val="00972A4B"/>
    <w:rsid w:val="00973021"/>
    <w:rsid w:val="0097312F"/>
    <w:rsid w:val="0097334A"/>
    <w:rsid w:val="00973507"/>
    <w:rsid w:val="009736C2"/>
    <w:rsid w:val="00973801"/>
    <w:rsid w:val="00973C0D"/>
    <w:rsid w:val="00973C35"/>
    <w:rsid w:val="00973DD0"/>
    <w:rsid w:val="00973F5B"/>
    <w:rsid w:val="00973F6A"/>
    <w:rsid w:val="009741DC"/>
    <w:rsid w:val="009746DF"/>
    <w:rsid w:val="0097492A"/>
    <w:rsid w:val="00974A0B"/>
    <w:rsid w:val="00974C1E"/>
    <w:rsid w:val="00974E67"/>
    <w:rsid w:val="00974EB9"/>
    <w:rsid w:val="00974FA9"/>
    <w:rsid w:val="0097501E"/>
    <w:rsid w:val="00975497"/>
    <w:rsid w:val="009757A5"/>
    <w:rsid w:val="0097597E"/>
    <w:rsid w:val="009759A1"/>
    <w:rsid w:val="00975A5A"/>
    <w:rsid w:val="00975B13"/>
    <w:rsid w:val="00975C87"/>
    <w:rsid w:val="00975F5C"/>
    <w:rsid w:val="00975F6E"/>
    <w:rsid w:val="00976296"/>
    <w:rsid w:val="00976609"/>
    <w:rsid w:val="009766E8"/>
    <w:rsid w:val="00976AC3"/>
    <w:rsid w:val="00976AE5"/>
    <w:rsid w:val="00976E5B"/>
    <w:rsid w:val="0097700E"/>
    <w:rsid w:val="009770C2"/>
    <w:rsid w:val="00977218"/>
    <w:rsid w:val="009772DB"/>
    <w:rsid w:val="00977407"/>
    <w:rsid w:val="00977706"/>
    <w:rsid w:val="00977AD5"/>
    <w:rsid w:val="00977C1C"/>
    <w:rsid w:val="00977D18"/>
    <w:rsid w:val="009800B8"/>
    <w:rsid w:val="0098012D"/>
    <w:rsid w:val="0098013A"/>
    <w:rsid w:val="00980427"/>
    <w:rsid w:val="00980480"/>
    <w:rsid w:val="009804C4"/>
    <w:rsid w:val="00980536"/>
    <w:rsid w:val="00980684"/>
    <w:rsid w:val="009808AD"/>
    <w:rsid w:val="0098110B"/>
    <w:rsid w:val="0098118E"/>
    <w:rsid w:val="009811B4"/>
    <w:rsid w:val="0098123A"/>
    <w:rsid w:val="0098156E"/>
    <w:rsid w:val="009816FF"/>
    <w:rsid w:val="0098177C"/>
    <w:rsid w:val="00981821"/>
    <w:rsid w:val="0098187B"/>
    <w:rsid w:val="00981FE4"/>
    <w:rsid w:val="009820C2"/>
    <w:rsid w:val="00982147"/>
    <w:rsid w:val="009823B3"/>
    <w:rsid w:val="0098263A"/>
    <w:rsid w:val="00982649"/>
    <w:rsid w:val="009828EC"/>
    <w:rsid w:val="00982945"/>
    <w:rsid w:val="009829CE"/>
    <w:rsid w:val="00983045"/>
    <w:rsid w:val="00983207"/>
    <w:rsid w:val="0098321B"/>
    <w:rsid w:val="0098324F"/>
    <w:rsid w:val="00983516"/>
    <w:rsid w:val="00983BF4"/>
    <w:rsid w:val="00983C41"/>
    <w:rsid w:val="00983D0F"/>
    <w:rsid w:val="00983E21"/>
    <w:rsid w:val="00983EF0"/>
    <w:rsid w:val="00983EFD"/>
    <w:rsid w:val="00983FB8"/>
    <w:rsid w:val="009840E3"/>
    <w:rsid w:val="0098411D"/>
    <w:rsid w:val="009843AB"/>
    <w:rsid w:val="0098447D"/>
    <w:rsid w:val="009846D0"/>
    <w:rsid w:val="00984797"/>
    <w:rsid w:val="00984969"/>
    <w:rsid w:val="00984A6C"/>
    <w:rsid w:val="00984C9C"/>
    <w:rsid w:val="00984CB0"/>
    <w:rsid w:val="00984F29"/>
    <w:rsid w:val="009852D2"/>
    <w:rsid w:val="00985593"/>
    <w:rsid w:val="009857AC"/>
    <w:rsid w:val="00985D2D"/>
    <w:rsid w:val="00985E53"/>
    <w:rsid w:val="00986205"/>
    <w:rsid w:val="00986348"/>
    <w:rsid w:val="00986382"/>
    <w:rsid w:val="00986680"/>
    <w:rsid w:val="00986818"/>
    <w:rsid w:val="00987227"/>
    <w:rsid w:val="00987232"/>
    <w:rsid w:val="009873A3"/>
    <w:rsid w:val="009873B3"/>
    <w:rsid w:val="0098754A"/>
    <w:rsid w:val="0098774A"/>
    <w:rsid w:val="0098786F"/>
    <w:rsid w:val="00987AEA"/>
    <w:rsid w:val="00987C1B"/>
    <w:rsid w:val="009901E4"/>
    <w:rsid w:val="009906EC"/>
    <w:rsid w:val="00990713"/>
    <w:rsid w:val="00990BC8"/>
    <w:rsid w:val="00990D52"/>
    <w:rsid w:val="00990DF2"/>
    <w:rsid w:val="00990E06"/>
    <w:rsid w:val="00990F04"/>
    <w:rsid w:val="00990F0E"/>
    <w:rsid w:val="0099131E"/>
    <w:rsid w:val="0099143A"/>
    <w:rsid w:val="00991B33"/>
    <w:rsid w:val="00991C46"/>
    <w:rsid w:val="00991E5F"/>
    <w:rsid w:val="0099200F"/>
    <w:rsid w:val="00992367"/>
    <w:rsid w:val="009923B0"/>
    <w:rsid w:val="00992462"/>
    <w:rsid w:val="009924F6"/>
    <w:rsid w:val="00992811"/>
    <w:rsid w:val="00992928"/>
    <w:rsid w:val="00992A44"/>
    <w:rsid w:val="00992C6C"/>
    <w:rsid w:val="00992E7D"/>
    <w:rsid w:val="009933FA"/>
    <w:rsid w:val="00993414"/>
    <w:rsid w:val="009934C8"/>
    <w:rsid w:val="009935A6"/>
    <w:rsid w:val="009935FA"/>
    <w:rsid w:val="0099372D"/>
    <w:rsid w:val="0099377B"/>
    <w:rsid w:val="009937F6"/>
    <w:rsid w:val="00993867"/>
    <w:rsid w:val="00993B7D"/>
    <w:rsid w:val="00993C68"/>
    <w:rsid w:val="00993DDB"/>
    <w:rsid w:val="00994185"/>
    <w:rsid w:val="0099438A"/>
    <w:rsid w:val="009946A5"/>
    <w:rsid w:val="00994707"/>
    <w:rsid w:val="00994830"/>
    <w:rsid w:val="0099490C"/>
    <w:rsid w:val="00994CF9"/>
    <w:rsid w:val="00994D17"/>
    <w:rsid w:val="00994EF9"/>
    <w:rsid w:val="00995202"/>
    <w:rsid w:val="009955DF"/>
    <w:rsid w:val="0099598D"/>
    <w:rsid w:val="00995DBC"/>
    <w:rsid w:val="00995EDE"/>
    <w:rsid w:val="0099628A"/>
    <w:rsid w:val="0099637B"/>
    <w:rsid w:val="0099659E"/>
    <w:rsid w:val="009968F8"/>
    <w:rsid w:val="009969A0"/>
    <w:rsid w:val="00996A22"/>
    <w:rsid w:val="00996A40"/>
    <w:rsid w:val="00996BDF"/>
    <w:rsid w:val="00996DAD"/>
    <w:rsid w:val="009972B6"/>
    <w:rsid w:val="0099761D"/>
    <w:rsid w:val="00997924"/>
    <w:rsid w:val="00997B95"/>
    <w:rsid w:val="00997EA1"/>
    <w:rsid w:val="009A03C4"/>
    <w:rsid w:val="009A0930"/>
    <w:rsid w:val="009A0BDD"/>
    <w:rsid w:val="009A0DF6"/>
    <w:rsid w:val="009A0E00"/>
    <w:rsid w:val="009A0E37"/>
    <w:rsid w:val="009A0EA5"/>
    <w:rsid w:val="009A1423"/>
    <w:rsid w:val="009A1429"/>
    <w:rsid w:val="009A1686"/>
    <w:rsid w:val="009A168E"/>
    <w:rsid w:val="009A18B3"/>
    <w:rsid w:val="009A19A3"/>
    <w:rsid w:val="009A1A5E"/>
    <w:rsid w:val="009A1CAA"/>
    <w:rsid w:val="009A1D7F"/>
    <w:rsid w:val="009A1DE4"/>
    <w:rsid w:val="009A20CD"/>
    <w:rsid w:val="009A21EB"/>
    <w:rsid w:val="009A2434"/>
    <w:rsid w:val="009A24CC"/>
    <w:rsid w:val="009A28C6"/>
    <w:rsid w:val="009A2986"/>
    <w:rsid w:val="009A2D31"/>
    <w:rsid w:val="009A2E12"/>
    <w:rsid w:val="009A2E21"/>
    <w:rsid w:val="009A2EB6"/>
    <w:rsid w:val="009A3214"/>
    <w:rsid w:val="009A3485"/>
    <w:rsid w:val="009A3A03"/>
    <w:rsid w:val="009A3A7F"/>
    <w:rsid w:val="009A3C9E"/>
    <w:rsid w:val="009A3CC0"/>
    <w:rsid w:val="009A400E"/>
    <w:rsid w:val="009A4043"/>
    <w:rsid w:val="009A4195"/>
    <w:rsid w:val="009A4249"/>
    <w:rsid w:val="009A45B2"/>
    <w:rsid w:val="009A471E"/>
    <w:rsid w:val="009A47A3"/>
    <w:rsid w:val="009A47B1"/>
    <w:rsid w:val="009A48E8"/>
    <w:rsid w:val="009A49A7"/>
    <w:rsid w:val="009A4F5C"/>
    <w:rsid w:val="009A50F5"/>
    <w:rsid w:val="009A51DD"/>
    <w:rsid w:val="009A53A0"/>
    <w:rsid w:val="009A55F9"/>
    <w:rsid w:val="009A57CA"/>
    <w:rsid w:val="009A57E7"/>
    <w:rsid w:val="009A5800"/>
    <w:rsid w:val="009A5871"/>
    <w:rsid w:val="009A5A2C"/>
    <w:rsid w:val="009A5ADC"/>
    <w:rsid w:val="009A5DAD"/>
    <w:rsid w:val="009A5E92"/>
    <w:rsid w:val="009A6259"/>
    <w:rsid w:val="009A6450"/>
    <w:rsid w:val="009A645F"/>
    <w:rsid w:val="009A6977"/>
    <w:rsid w:val="009A69A1"/>
    <w:rsid w:val="009A6A21"/>
    <w:rsid w:val="009A6B25"/>
    <w:rsid w:val="009A6CB6"/>
    <w:rsid w:val="009A7402"/>
    <w:rsid w:val="009A765B"/>
    <w:rsid w:val="009A7726"/>
    <w:rsid w:val="009A7CB5"/>
    <w:rsid w:val="009A7CCB"/>
    <w:rsid w:val="009B03F4"/>
    <w:rsid w:val="009B0548"/>
    <w:rsid w:val="009B065F"/>
    <w:rsid w:val="009B0692"/>
    <w:rsid w:val="009B075D"/>
    <w:rsid w:val="009B12F4"/>
    <w:rsid w:val="009B1335"/>
    <w:rsid w:val="009B13CD"/>
    <w:rsid w:val="009B14E1"/>
    <w:rsid w:val="009B15A1"/>
    <w:rsid w:val="009B1B92"/>
    <w:rsid w:val="009B1D73"/>
    <w:rsid w:val="009B2069"/>
    <w:rsid w:val="009B210F"/>
    <w:rsid w:val="009B2269"/>
    <w:rsid w:val="009B249E"/>
    <w:rsid w:val="009B2530"/>
    <w:rsid w:val="009B2694"/>
    <w:rsid w:val="009B2DEA"/>
    <w:rsid w:val="009B30A4"/>
    <w:rsid w:val="009B3572"/>
    <w:rsid w:val="009B37AB"/>
    <w:rsid w:val="009B3841"/>
    <w:rsid w:val="009B38A0"/>
    <w:rsid w:val="009B38FF"/>
    <w:rsid w:val="009B3CC4"/>
    <w:rsid w:val="009B3CE3"/>
    <w:rsid w:val="009B3D42"/>
    <w:rsid w:val="009B3E02"/>
    <w:rsid w:val="009B3FF0"/>
    <w:rsid w:val="009B4182"/>
    <w:rsid w:val="009B429B"/>
    <w:rsid w:val="009B440F"/>
    <w:rsid w:val="009B48A8"/>
    <w:rsid w:val="009B4A25"/>
    <w:rsid w:val="009B4AAE"/>
    <w:rsid w:val="009B4D54"/>
    <w:rsid w:val="009B4E92"/>
    <w:rsid w:val="009B51E0"/>
    <w:rsid w:val="009B51F5"/>
    <w:rsid w:val="009B540F"/>
    <w:rsid w:val="009B5645"/>
    <w:rsid w:val="009B564F"/>
    <w:rsid w:val="009B5775"/>
    <w:rsid w:val="009B57CD"/>
    <w:rsid w:val="009B5AE8"/>
    <w:rsid w:val="009B5E2B"/>
    <w:rsid w:val="009B60EF"/>
    <w:rsid w:val="009B6119"/>
    <w:rsid w:val="009B649F"/>
    <w:rsid w:val="009B6694"/>
    <w:rsid w:val="009B6B09"/>
    <w:rsid w:val="009B6D34"/>
    <w:rsid w:val="009B7121"/>
    <w:rsid w:val="009B7522"/>
    <w:rsid w:val="009B75FD"/>
    <w:rsid w:val="009B760E"/>
    <w:rsid w:val="009B7636"/>
    <w:rsid w:val="009B7645"/>
    <w:rsid w:val="009B7831"/>
    <w:rsid w:val="009B798C"/>
    <w:rsid w:val="009B79CD"/>
    <w:rsid w:val="009B7A03"/>
    <w:rsid w:val="009B7ACB"/>
    <w:rsid w:val="009B7DAE"/>
    <w:rsid w:val="009B7EAB"/>
    <w:rsid w:val="009C0174"/>
    <w:rsid w:val="009C06E3"/>
    <w:rsid w:val="009C074E"/>
    <w:rsid w:val="009C0964"/>
    <w:rsid w:val="009C09A7"/>
    <w:rsid w:val="009C0A44"/>
    <w:rsid w:val="009C0BC0"/>
    <w:rsid w:val="009C0C5F"/>
    <w:rsid w:val="009C0D50"/>
    <w:rsid w:val="009C0E43"/>
    <w:rsid w:val="009C0E6D"/>
    <w:rsid w:val="009C11AE"/>
    <w:rsid w:val="009C148B"/>
    <w:rsid w:val="009C15F8"/>
    <w:rsid w:val="009C17B3"/>
    <w:rsid w:val="009C187B"/>
    <w:rsid w:val="009C1960"/>
    <w:rsid w:val="009C229B"/>
    <w:rsid w:val="009C260A"/>
    <w:rsid w:val="009C2635"/>
    <w:rsid w:val="009C26D6"/>
    <w:rsid w:val="009C26F4"/>
    <w:rsid w:val="009C2822"/>
    <w:rsid w:val="009C2E42"/>
    <w:rsid w:val="009C3071"/>
    <w:rsid w:val="009C30F2"/>
    <w:rsid w:val="009C36AA"/>
    <w:rsid w:val="009C36D4"/>
    <w:rsid w:val="009C38F3"/>
    <w:rsid w:val="009C3A35"/>
    <w:rsid w:val="009C3A4A"/>
    <w:rsid w:val="009C3A7E"/>
    <w:rsid w:val="009C3B19"/>
    <w:rsid w:val="009C3BA5"/>
    <w:rsid w:val="009C3CC9"/>
    <w:rsid w:val="009C3F3E"/>
    <w:rsid w:val="009C4074"/>
    <w:rsid w:val="009C448D"/>
    <w:rsid w:val="009C4A34"/>
    <w:rsid w:val="009C500F"/>
    <w:rsid w:val="009C5252"/>
    <w:rsid w:val="009C5373"/>
    <w:rsid w:val="009C53D9"/>
    <w:rsid w:val="009C54F3"/>
    <w:rsid w:val="009C563A"/>
    <w:rsid w:val="009C5687"/>
    <w:rsid w:val="009C5A35"/>
    <w:rsid w:val="009C5A81"/>
    <w:rsid w:val="009C5AC8"/>
    <w:rsid w:val="009C5C5C"/>
    <w:rsid w:val="009C5DBD"/>
    <w:rsid w:val="009C62A6"/>
    <w:rsid w:val="009C645D"/>
    <w:rsid w:val="009C6A2D"/>
    <w:rsid w:val="009C6A30"/>
    <w:rsid w:val="009C6C97"/>
    <w:rsid w:val="009C6CD3"/>
    <w:rsid w:val="009C6E02"/>
    <w:rsid w:val="009C730C"/>
    <w:rsid w:val="009C7478"/>
    <w:rsid w:val="009C74AC"/>
    <w:rsid w:val="009C74BC"/>
    <w:rsid w:val="009C74DE"/>
    <w:rsid w:val="009C78B7"/>
    <w:rsid w:val="009C7A6A"/>
    <w:rsid w:val="009D0388"/>
    <w:rsid w:val="009D0583"/>
    <w:rsid w:val="009D0AFE"/>
    <w:rsid w:val="009D0D49"/>
    <w:rsid w:val="009D0F32"/>
    <w:rsid w:val="009D101A"/>
    <w:rsid w:val="009D12D5"/>
    <w:rsid w:val="009D1363"/>
    <w:rsid w:val="009D15D2"/>
    <w:rsid w:val="009D16EE"/>
    <w:rsid w:val="009D1A79"/>
    <w:rsid w:val="009D1AAF"/>
    <w:rsid w:val="009D1B2E"/>
    <w:rsid w:val="009D1EBF"/>
    <w:rsid w:val="009D1F51"/>
    <w:rsid w:val="009D1F5D"/>
    <w:rsid w:val="009D20E9"/>
    <w:rsid w:val="009D261C"/>
    <w:rsid w:val="009D262D"/>
    <w:rsid w:val="009D2760"/>
    <w:rsid w:val="009D2819"/>
    <w:rsid w:val="009D2826"/>
    <w:rsid w:val="009D2916"/>
    <w:rsid w:val="009D2997"/>
    <w:rsid w:val="009D2D34"/>
    <w:rsid w:val="009D310B"/>
    <w:rsid w:val="009D33E9"/>
    <w:rsid w:val="009D34E8"/>
    <w:rsid w:val="009D3529"/>
    <w:rsid w:val="009D3655"/>
    <w:rsid w:val="009D3688"/>
    <w:rsid w:val="009D389A"/>
    <w:rsid w:val="009D3C0E"/>
    <w:rsid w:val="009D3F75"/>
    <w:rsid w:val="009D3FAD"/>
    <w:rsid w:val="009D40D2"/>
    <w:rsid w:val="009D4220"/>
    <w:rsid w:val="009D4321"/>
    <w:rsid w:val="009D44F6"/>
    <w:rsid w:val="009D4718"/>
    <w:rsid w:val="009D49C0"/>
    <w:rsid w:val="009D49DC"/>
    <w:rsid w:val="009D4E25"/>
    <w:rsid w:val="009D4E46"/>
    <w:rsid w:val="009D5404"/>
    <w:rsid w:val="009D5485"/>
    <w:rsid w:val="009D5676"/>
    <w:rsid w:val="009D5685"/>
    <w:rsid w:val="009D57CA"/>
    <w:rsid w:val="009D5A1A"/>
    <w:rsid w:val="009D5BFE"/>
    <w:rsid w:val="009D5C44"/>
    <w:rsid w:val="009D5F21"/>
    <w:rsid w:val="009D62A8"/>
    <w:rsid w:val="009D648D"/>
    <w:rsid w:val="009D6535"/>
    <w:rsid w:val="009D6839"/>
    <w:rsid w:val="009D6CD3"/>
    <w:rsid w:val="009D6D57"/>
    <w:rsid w:val="009D6FEC"/>
    <w:rsid w:val="009D70DF"/>
    <w:rsid w:val="009D719E"/>
    <w:rsid w:val="009D71E0"/>
    <w:rsid w:val="009D72BC"/>
    <w:rsid w:val="009D74AC"/>
    <w:rsid w:val="009D7561"/>
    <w:rsid w:val="009D769D"/>
    <w:rsid w:val="009D76EA"/>
    <w:rsid w:val="009D7733"/>
    <w:rsid w:val="009D77A0"/>
    <w:rsid w:val="009D7836"/>
    <w:rsid w:val="009D79BE"/>
    <w:rsid w:val="009D7A12"/>
    <w:rsid w:val="009E046C"/>
    <w:rsid w:val="009E07A6"/>
    <w:rsid w:val="009E09B5"/>
    <w:rsid w:val="009E09D7"/>
    <w:rsid w:val="009E0D91"/>
    <w:rsid w:val="009E0F38"/>
    <w:rsid w:val="009E1280"/>
    <w:rsid w:val="009E1377"/>
    <w:rsid w:val="009E1408"/>
    <w:rsid w:val="009E1628"/>
    <w:rsid w:val="009E1AFF"/>
    <w:rsid w:val="009E1B2C"/>
    <w:rsid w:val="009E1C05"/>
    <w:rsid w:val="009E1CEA"/>
    <w:rsid w:val="009E1FE9"/>
    <w:rsid w:val="009E257E"/>
    <w:rsid w:val="009E2649"/>
    <w:rsid w:val="009E2660"/>
    <w:rsid w:val="009E2AEA"/>
    <w:rsid w:val="009E2D61"/>
    <w:rsid w:val="009E30B4"/>
    <w:rsid w:val="009E3596"/>
    <w:rsid w:val="009E35AC"/>
    <w:rsid w:val="009E362D"/>
    <w:rsid w:val="009E369A"/>
    <w:rsid w:val="009E3C7D"/>
    <w:rsid w:val="009E3F43"/>
    <w:rsid w:val="009E42A9"/>
    <w:rsid w:val="009E42D7"/>
    <w:rsid w:val="009E432B"/>
    <w:rsid w:val="009E44D3"/>
    <w:rsid w:val="009E44E0"/>
    <w:rsid w:val="009E4510"/>
    <w:rsid w:val="009E4A7B"/>
    <w:rsid w:val="009E4C32"/>
    <w:rsid w:val="009E4CA0"/>
    <w:rsid w:val="009E4E65"/>
    <w:rsid w:val="009E5053"/>
    <w:rsid w:val="009E5179"/>
    <w:rsid w:val="009E5265"/>
    <w:rsid w:val="009E53C4"/>
    <w:rsid w:val="009E5529"/>
    <w:rsid w:val="009E55C1"/>
    <w:rsid w:val="009E5EAE"/>
    <w:rsid w:val="009E5F4E"/>
    <w:rsid w:val="009E6104"/>
    <w:rsid w:val="009E6146"/>
    <w:rsid w:val="009E6346"/>
    <w:rsid w:val="009E6439"/>
    <w:rsid w:val="009E65F0"/>
    <w:rsid w:val="009E6944"/>
    <w:rsid w:val="009E6BF3"/>
    <w:rsid w:val="009E6DFB"/>
    <w:rsid w:val="009E6E4B"/>
    <w:rsid w:val="009E6F4D"/>
    <w:rsid w:val="009E6FBE"/>
    <w:rsid w:val="009E7075"/>
    <w:rsid w:val="009E716F"/>
    <w:rsid w:val="009E734B"/>
    <w:rsid w:val="009E746D"/>
    <w:rsid w:val="009E76B1"/>
    <w:rsid w:val="009E76B7"/>
    <w:rsid w:val="009E77EA"/>
    <w:rsid w:val="009E7958"/>
    <w:rsid w:val="009E7AD2"/>
    <w:rsid w:val="009E7E9F"/>
    <w:rsid w:val="009F00C5"/>
    <w:rsid w:val="009F00D4"/>
    <w:rsid w:val="009F0126"/>
    <w:rsid w:val="009F01E6"/>
    <w:rsid w:val="009F04B5"/>
    <w:rsid w:val="009F05C1"/>
    <w:rsid w:val="009F05D0"/>
    <w:rsid w:val="009F07DF"/>
    <w:rsid w:val="009F081A"/>
    <w:rsid w:val="009F0BBF"/>
    <w:rsid w:val="009F0D18"/>
    <w:rsid w:val="009F0D3B"/>
    <w:rsid w:val="009F0EA7"/>
    <w:rsid w:val="009F1005"/>
    <w:rsid w:val="009F1050"/>
    <w:rsid w:val="009F1772"/>
    <w:rsid w:val="009F191B"/>
    <w:rsid w:val="009F1B31"/>
    <w:rsid w:val="009F1B69"/>
    <w:rsid w:val="009F1C34"/>
    <w:rsid w:val="009F1DFB"/>
    <w:rsid w:val="009F1E40"/>
    <w:rsid w:val="009F1E88"/>
    <w:rsid w:val="009F1EEC"/>
    <w:rsid w:val="009F1FB0"/>
    <w:rsid w:val="009F20F7"/>
    <w:rsid w:val="009F23B3"/>
    <w:rsid w:val="009F2470"/>
    <w:rsid w:val="009F2995"/>
    <w:rsid w:val="009F2CCD"/>
    <w:rsid w:val="009F2CDF"/>
    <w:rsid w:val="009F2D66"/>
    <w:rsid w:val="009F2DF8"/>
    <w:rsid w:val="009F3067"/>
    <w:rsid w:val="009F3273"/>
    <w:rsid w:val="009F34B9"/>
    <w:rsid w:val="009F38B9"/>
    <w:rsid w:val="009F3CD3"/>
    <w:rsid w:val="009F3E03"/>
    <w:rsid w:val="009F3E25"/>
    <w:rsid w:val="009F41FE"/>
    <w:rsid w:val="009F4277"/>
    <w:rsid w:val="009F42DE"/>
    <w:rsid w:val="009F4794"/>
    <w:rsid w:val="009F4BA4"/>
    <w:rsid w:val="009F4C8C"/>
    <w:rsid w:val="009F4DF4"/>
    <w:rsid w:val="009F4F05"/>
    <w:rsid w:val="009F4F50"/>
    <w:rsid w:val="009F5226"/>
    <w:rsid w:val="009F5257"/>
    <w:rsid w:val="009F534E"/>
    <w:rsid w:val="009F53E0"/>
    <w:rsid w:val="009F5559"/>
    <w:rsid w:val="009F5887"/>
    <w:rsid w:val="009F5B62"/>
    <w:rsid w:val="009F607A"/>
    <w:rsid w:val="009F618B"/>
    <w:rsid w:val="009F6343"/>
    <w:rsid w:val="009F67D2"/>
    <w:rsid w:val="009F6937"/>
    <w:rsid w:val="009F6AAC"/>
    <w:rsid w:val="009F6D10"/>
    <w:rsid w:val="009F71AD"/>
    <w:rsid w:val="009F73B8"/>
    <w:rsid w:val="009F73F2"/>
    <w:rsid w:val="009F7521"/>
    <w:rsid w:val="009F7624"/>
    <w:rsid w:val="009F79FA"/>
    <w:rsid w:val="009F7C99"/>
    <w:rsid w:val="009F7EE1"/>
    <w:rsid w:val="009F7FBA"/>
    <w:rsid w:val="00A000FE"/>
    <w:rsid w:val="00A00264"/>
    <w:rsid w:val="00A00370"/>
    <w:rsid w:val="00A00432"/>
    <w:rsid w:val="00A00541"/>
    <w:rsid w:val="00A00682"/>
    <w:rsid w:val="00A00762"/>
    <w:rsid w:val="00A00C16"/>
    <w:rsid w:val="00A01057"/>
    <w:rsid w:val="00A01091"/>
    <w:rsid w:val="00A0123C"/>
    <w:rsid w:val="00A012EA"/>
    <w:rsid w:val="00A015B0"/>
    <w:rsid w:val="00A01669"/>
    <w:rsid w:val="00A0168C"/>
    <w:rsid w:val="00A016A5"/>
    <w:rsid w:val="00A0180B"/>
    <w:rsid w:val="00A01A71"/>
    <w:rsid w:val="00A01D8F"/>
    <w:rsid w:val="00A01D99"/>
    <w:rsid w:val="00A01EC4"/>
    <w:rsid w:val="00A01FFA"/>
    <w:rsid w:val="00A020B5"/>
    <w:rsid w:val="00A020FD"/>
    <w:rsid w:val="00A0224F"/>
    <w:rsid w:val="00A0229A"/>
    <w:rsid w:val="00A02498"/>
    <w:rsid w:val="00A028FB"/>
    <w:rsid w:val="00A029AF"/>
    <w:rsid w:val="00A02A60"/>
    <w:rsid w:val="00A02AD2"/>
    <w:rsid w:val="00A02C99"/>
    <w:rsid w:val="00A02CEB"/>
    <w:rsid w:val="00A02DCF"/>
    <w:rsid w:val="00A030BA"/>
    <w:rsid w:val="00A03374"/>
    <w:rsid w:val="00A037BA"/>
    <w:rsid w:val="00A03970"/>
    <w:rsid w:val="00A03A75"/>
    <w:rsid w:val="00A03C1E"/>
    <w:rsid w:val="00A03D80"/>
    <w:rsid w:val="00A040B9"/>
    <w:rsid w:val="00A041FC"/>
    <w:rsid w:val="00A04291"/>
    <w:rsid w:val="00A0443D"/>
    <w:rsid w:val="00A04704"/>
    <w:rsid w:val="00A04B2B"/>
    <w:rsid w:val="00A04BDA"/>
    <w:rsid w:val="00A04E68"/>
    <w:rsid w:val="00A04FFF"/>
    <w:rsid w:val="00A05062"/>
    <w:rsid w:val="00A0517B"/>
    <w:rsid w:val="00A05365"/>
    <w:rsid w:val="00A054A8"/>
    <w:rsid w:val="00A054F8"/>
    <w:rsid w:val="00A05511"/>
    <w:rsid w:val="00A05534"/>
    <w:rsid w:val="00A055D5"/>
    <w:rsid w:val="00A0588C"/>
    <w:rsid w:val="00A0598A"/>
    <w:rsid w:val="00A05ADF"/>
    <w:rsid w:val="00A05B52"/>
    <w:rsid w:val="00A05DA6"/>
    <w:rsid w:val="00A05F71"/>
    <w:rsid w:val="00A0615B"/>
    <w:rsid w:val="00A064A8"/>
    <w:rsid w:val="00A065C4"/>
    <w:rsid w:val="00A066DF"/>
    <w:rsid w:val="00A06DF6"/>
    <w:rsid w:val="00A06F1F"/>
    <w:rsid w:val="00A0707E"/>
    <w:rsid w:val="00A07118"/>
    <w:rsid w:val="00A0724D"/>
    <w:rsid w:val="00A073CC"/>
    <w:rsid w:val="00A076C5"/>
    <w:rsid w:val="00A077AF"/>
    <w:rsid w:val="00A0783E"/>
    <w:rsid w:val="00A07B93"/>
    <w:rsid w:val="00A07FF9"/>
    <w:rsid w:val="00A07FFC"/>
    <w:rsid w:val="00A10254"/>
    <w:rsid w:val="00A10295"/>
    <w:rsid w:val="00A1030C"/>
    <w:rsid w:val="00A10321"/>
    <w:rsid w:val="00A103B1"/>
    <w:rsid w:val="00A105FB"/>
    <w:rsid w:val="00A10604"/>
    <w:rsid w:val="00A1095F"/>
    <w:rsid w:val="00A10A86"/>
    <w:rsid w:val="00A10D98"/>
    <w:rsid w:val="00A10DBA"/>
    <w:rsid w:val="00A10E02"/>
    <w:rsid w:val="00A10E49"/>
    <w:rsid w:val="00A11088"/>
    <w:rsid w:val="00A1112C"/>
    <w:rsid w:val="00A113EA"/>
    <w:rsid w:val="00A1165B"/>
    <w:rsid w:val="00A11959"/>
    <w:rsid w:val="00A11B8B"/>
    <w:rsid w:val="00A11DC1"/>
    <w:rsid w:val="00A11DD8"/>
    <w:rsid w:val="00A1207F"/>
    <w:rsid w:val="00A1246E"/>
    <w:rsid w:val="00A1257D"/>
    <w:rsid w:val="00A12BF9"/>
    <w:rsid w:val="00A12FF5"/>
    <w:rsid w:val="00A13167"/>
    <w:rsid w:val="00A131B1"/>
    <w:rsid w:val="00A1333D"/>
    <w:rsid w:val="00A1341F"/>
    <w:rsid w:val="00A137C6"/>
    <w:rsid w:val="00A13D0E"/>
    <w:rsid w:val="00A13FD5"/>
    <w:rsid w:val="00A14314"/>
    <w:rsid w:val="00A14336"/>
    <w:rsid w:val="00A1450B"/>
    <w:rsid w:val="00A145EC"/>
    <w:rsid w:val="00A1464A"/>
    <w:rsid w:val="00A1474C"/>
    <w:rsid w:val="00A14968"/>
    <w:rsid w:val="00A14AE3"/>
    <w:rsid w:val="00A14B11"/>
    <w:rsid w:val="00A14DE0"/>
    <w:rsid w:val="00A15156"/>
    <w:rsid w:val="00A1536C"/>
    <w:rsid w:val="00A153AD"/>
    <w:rsid w:val="00A1573B"/>
    <w:rsid w:val="00A158EB"/>
    <w:rsid w:val="00A164F0"/>
    <w:rsid w:val="00A16587"/>
    <w:rsid w:val="00A16607"/>
    <w:rsid w:val="00A168E2"/>
    <w:rsid w:val="00A169CD"/>
    <w:rsid w:val="00A16B0E"/>
    <w:rsid w:val="00A16C38"/>
    <w:rsid w:val="00A16C81"/>
    <w:rsid w:val="00A16DAD"/>
    <w:rsid w:val="00A1705B"/>
    <w:rsid w:val="00A17200"/>
    <w:rsid w:val="00A17378"/>
    <w:rsid w:val="00A201AE"/>
    <w:rsid w:val="00A204BE"/>
    <w:rsid w:val="00A206F0"/>
    <w:rsid w:val="00A20818"/>
    <w:rsid w:val="00A2083C"/>
    <w:rsid w:val="00A20843"/>
    <w:rsid w:val="00A20AD4"/>
    <w:rsid w:val="00A21107"/>
    <w:rsid w:val="00A214BE"/>
    <w:rsid w:val="00A21642"/>
    <w:rsid w:val="00A21816"/>
    <w:rsid w:val="00A21A46"/>
    <w:rsid w:val="00A21E01"/>
    <w:rsid w:val="00A21F27"/>
    <w:rsid w:val="00A22186"/>
    <w:rsid w:val="00A22349"/>
    <w:rsid w:val="00A225E7"/>
    <w:rsid w:val="00A229DD"/>
    <w:rsid w:val="00A22EA5"/>
    <w:rsid w:val="00A2316F"/>
    <w:rsid w:val="00A232B7"/>
    <w:rsid w:val="00A23438"/>
    <w:rsid w:val="00A2343E"/>
    <w:rsid w:val="00A23695"/>
    <w:rsid w:val="00A23703"/>
    <w:rsid w:val="00A23724"/>
    <w:rsid w:val="00A238FC"/>
    <w:rsid w:val="00A23A8C"/>
    <w:rsid w:val="00A23AD6"/>
    <w:rsid w:val="00A23BB6"/>
    <w:rsid w:val="00A23CA5"/>
    <w:rsid w:val="00A23D50"/>
    <w:rsid w:val="00A23D98"/>
    <w:rsid w:val="00A23E2B"/>
    <w:rsid w:val="00A23F11"/>
    <w:rsid w:val="00A24143"/>
    <w:rsid w:val="00A24241"/>
    <w:rsid w:val="00A24360"/>
    <w:rsid w:val="00A243DF"/>
    <w:rsid w:val="00A245D9"/>
    <w:rsid w:val="00A25167"/>
    <w:rsid w:val="00A25227"/>
    <w:rsid w:val="00A25243"/>
    <w:rsid w:val="00A252AC"/>
    <w:rsid w:val="00A25A5D"/>
    <w:rsid w:val="00A25ACA"/>
    <w:rsid w:val="00A25B7B"/>
    <w:rsid w:val="00A25BA8"/>
    <w:rsid w:val="00A25BC1"/>
    <w:rsid w:val="00A25BD2"/>
    <w:rsid w:val="00A25C67"/>
    <w:rsid w:val="00A2616D"/>
    <w:rsid w:val="00A263A9"/>
    <w:rsid w:val="00A26546"/>
    <w:rsid w:val="00A2661C"/>
    <w:rsid w:val="00A26B63"/>
    <w:rsid w:val="00A26C5E"/>
    <w:rsid w:val="00A26C9E"/>
    <w:rsid w:val="00A26D24"/>
    <w:rsid w:val="00A26FAC"/>
    <w:rsid w:val="00A274FE"/>
    <w:rsid w:val="00A27581"/>
    <w:rsid w:val="00A279B7"/>
    <w:rsid w:val="00A27A88"/>
    <w:rsid w:val="00A27C02"/>
    <w:rsid w:val="00A30341"/>
    <w:rsid w:val="00A30399"/>
    <w:rsid w:val="00A307CF"/>
    <w:rsid w:val="00A30968"/>
    <w:rsid w:val="00A30980"/>
    <w:rsid w:val="00A30FEE"/>
    <w:rsid w:val="00A310D1"/>
    <w:rsid w:val="00A315A7"/>
    <w:rsid w:val="00A31662"/>
    <w:rsid w:val="00A31771"/>
    <w:rsid w:val="00A317F2"/>
    <w:rsid w:val="00A318FB"/>
    <w:rsid w:val="00A3194A"/>
    <w:rsid w:val="00A31A6A"/>
    <w:rsid w:val="00A31D48"/>
    <w:rsid w:val="00A31FBE"/>
    <w:rsid w:val="00A32056"/>
    <w:rsid w:val="00A3243F"/>
    <w:rsid w:val="00A3257F"/>
    <w:rsid w:val="00A3259F"/>
    <w:rsid w:val="00A327D4"/>
    <w:rsid w:val="00A32A26"/>
    <w:rsid w:val="00A32AA3"/>
    <w:rsid w:val="00A32ACD"/>
    <w:rsid w:val="00A32ADC"/>
    <w:rsid w:val="00A32D8B"/>
    <w:rsid w:val="00A32DFD"/>
    <w:rsid w:val="00A330FC"/>
    <w:rsid w:val="00A331C0"/>
    <w:rsid w:val="00A3320A"/>
    <w:rsid w:val="00A332BE"/>
    <w:rsid w:val="00A33371"/>
    <w:rsid w:val="00A333BE"/>
    <w:rsid w:val="00A334DE"/>
    <w:rsid w:val="00A339AD"/>
    <w:rsid w:val="00A339EB"/>
    <w:rsid w:val="00A33C1C"/>
    <w:rsid w:val="00A33D3E"/>
    <w:rsid w:val="00A33DD5"/>
    <w:rsid w:val="00A33F27"/>
    <w:rsid w:val="00A34166"/>
    <w:rsid w:val="00A342A2"/>
    <w:rsid w:val="00A342E9"/>
    <w:rsid w:val="00A344A9"/>
    <w:rsid w:val="00A34633"/>
    <w:rsid w:val="00A34ABA"/>
    <w:rsid w:val="00A34BFF"/>
    <w:rsid w:val="00A34D2F"/>
    <w:rsid w:val="00A34F18"/>
    <w:rsid w:val="00A35016"/>
    <w:rsid w:val="00A35067"/>
    <w:rsid w:val="00A35095"/>
    <w:rsid w:val="00A3513C"/>
    <w:rsid w:val="00A354E1"/>
    <w:rsid w:val="00A35768"/>
    <w:rsid w:val="00A35A7E"/>
    <w:rsid w:val="00A35B3E"/>
    <w:rsid w:val="00A35B5C"/>
    <w:rsid w:val="00A35D0E"/>
    <w:rsid w:val="00A35D65"/>
    <w:rsid w:val="00A35EB5"/>
    <w:rsid w:val="00A3620E"/>
    <w:rsid w:val="00A364E9"/>
    <w:rsid w:val="00A36741"/>
    <w:rsid w:val="00A36801"/>
    <w:rsid w:val="00A36916"/>
    <w:rsid w:val="00A36BA0"/>
    <w:rsid w:val="00A36C97"/>
    <w:rsid w:val="00A36EC8"/>
    <w:rsid w:val="00A36F5C"/>
    <w:rsid w:val="00A37076"/>
    <w:rsid w:val="00A37319"/>
    <w:rsid w:val="00A374F6"/>
    <w:rsid w:val="00A37AB1"/>
    <w:rsid w:val="00A402E2"/>
    <w:rsid w:val="00A40659"/>
    <w:rsid w:val="00A40802"/>
    <w:rsid w:val="00A40807"/>
    <w:rsid w:val="00A40B3B"/>
    <w:rsid w:val="00A40E53"/>
    <w:rsid w:val="00A40F78"/>
    <w:rsid w:val="00A410EB"/>
    <w:rsid w:val="00A413A7"/>
    <w:rsid w:val="00A413CB"/>
    <w:rsid w:val="00A414AE"/>
    <w:rsid w:val="00A414FD"/>
    <w:rsid w:val="00A41732"/>
    <w:rsid w:val="00A41763"/>
    <w:rsid w:val="00A41824"/>
    <w:rsid w:val="00A41F3E"/>
    <w:rsid w:val="00A42163"/>
    <w:rsid w:val="00A42243"/>
    <w:rsid w:val="00A42381"/>
    <w:rsid w:val="00A423E5"/>
    <w:rsid w:val="00A42487"/>
    <w:rsid w:val="00A4256E"/>
    <w:rsid w:val="00A42975"/>
    <w:rsid w:val="00A42B18"/>
    <w:rsid w:val="00A42D6E"/>
    <w:rsid w:val="00A42DE3"/>
    <w:rsid w:val="00A42FB0"/>
    <w:rsid w:val="00A431EA"/>
    <w:rsid w:val="00A433C6"/>
    <w:rsid w:val="00A433E7"/>
    <w:rsid w:val="00A434C4"/>
    <w:rsid w:val="00A4396A"/>
    <w:rsid w:val="00A43A93"/>
    <w:rsid w:val="00A43E6C"/>
    <w:rsid w:val="00A43F39"/>
    <w:rsid w:val="00A441D4"/>
    <w:rsid w:val="00A4421A"/>
    <w:rsid w:val="00A4425E"/>
    <w:rsid w:val="00A442BE"/>
    <w:rsid w:val="00A44350"/>
    <w:rsid w:val="00A4449D"/>
    <w:rsid w:val="00A44A0B"/>
    <w:rsid w:val="00A44A92"/>
    <w:rsid w:val="00A44B7B"/>
    <w:rsid w:val="00A44EAD"/>
    <w:rsid w:val="00A44EE8"/>
    <w:rsid w:val="00A44FEC"/>
    <w:rsid w:val="00A45130"/>
    <w:rsid w:val="00A4519B"/>
    <w:rsid w:val="00A451C2"/>
    <w:rsid w:val="00A4555C"/>
    <w:rsid w:val="00A457F9"/>
    <w:rsid w:val="00A45CA0"/>
    <w:rsid w:val="00A45E88"/>
    <w:rsid w:val="00A460D6"/>
    <w:rsid w:val="00A468AE"/>
    <w:rsid w:val="00A46E32"/>
    <w:rsid w:val="00A47344"/>
    <w:rsid w:val="00A473F7"/>
    <w:rsid w:val="00A477D3"/>
    <w:rsid w:val="00A478D5"/>
    <w:rsid w:val="00A47D25"/>
    <w:rsid w:val="00A47EFA"/>
    <w:rsid w:val="00A501E1"/>
    <w:rsid w:val="00A50272"/>
    <w:rsid w:val="00A5045E"/>
    <w:rsid w:val="00A50525"/>
    <w:rsid w:val="00A505E1"/>
    <w:rsid w:val="00A50634"/>
    <w:rsid w:val="00A507B5"/>
    <w:rsid w:val="00A50B08"/>
    <w:rsid w:val="00A50C4A"/>
    <w:rsid w:val="00A50C95"/>
    <w:rsid w:val="00A50DCE"/>
    <w:rsid w:val="00A51481"/>
    <w:rsid w:val="00A515ED"/>
    <w:rsid w:val="00A517A3"/>
    <w:rsid w:val="00A518C5"/>
    <w:rsid w:val="00A519C3"/>
    <w:rsid w:val="00A51B0A"/>
    <w:rsid w:val="00A51F40"/>
    <w:rsid w:val="00A52032"/>
    <w:rsid w:val="00A520D3"/>
    <w:rsid w:val="00A5210A"/>
    <w:rsid w:val="00A525DA"/>
    <w:rsid w:val="00A52A46"/>
    <w:rsid w:val="00A52B4E"/>
    <w:rsid w:val="00A52CF8"/>
    <w:rsid w:val="00A5333A"/>
    <w:rsid w:val="00A53580"/>
    <w:rsid w:val="00A536B5"/>
    <w:rsid w:val="00A53B57"/>
    <w:rsid w:val="00A53BB9"/>
    <w:rsid w:val="00A53C27"/>
    <w:rsid w:val="00A5418C"/>
    <w:rsid w:val="00A54210"/>
    <w:rsid w:val="00A5444C"/>
    <w:rsid w:val="00A546AC"/>
    <w:rsid w:val="00A54B44"/>
    <w:rsid w:val="00A54B7A"/>
    <w:rsid w:val="00A54E91"/>
    <w:rsid w:val="00A54F0E"/>
    <w:rsid w:val="00A54F41"/>
    <w:rsid w:val="00A5538D"/>
    <w:rsid w:val="00A55507"/>
    <w:rsid w:val="00A55863"/>
    <w:rsid w:val="00A55893"/>
    <w:rsid w:val="00A55A00"/>
    <w:rsid w:val="00A55ADB"/>
    <w:rsid w:val="00A5600A"/>
    <w:rsid w:val="00A56123"/>
    <w:rsid w:val="00A561F1"/>
    <w:rsid w:val="00A563AD"/>
    <w:rsid w:val="00A56444"/>
    <w:rsid w:val="00A5685B"/>
    <w:rsid w:val="00A569C1"/>
    <w:rsid w:val="00A56A5E"/>
    <w:rsid w:val="00A56C9B"/>
    <w:rsid w:val="00A56D8D"/>
    <w:rsid w:val="00A56EAD"/>
    <w:rsid w:val="00A56FE4"/>
    <w:rsid w:val="00A572F0"/>
    <w:rsid w:val="00A574A1"/>
    <w:rsid w:val="00A574A9"/>
    <w:rsid w:val="00A574F5"/>
    <w:rsid w:val="00A576B1"/>
    <w:rsid w:val="00A57C11"/>
    <w:rsid w:val="00A57C5A"/>
    <w:rsid w:val="00A57E44"/>
    <w:rsid w:val="00A60099"/>
    <w:rsid w:val="00A602B7"/>
    <w:rsid w:val="00A60648"/>
    <w:rsid w:val="00A609BC"/>
    <w:rsid w:val="00A60BC5"/>
    <w:rsid w:val="00A60CB8"/>
    <w:rsid w:val="00A6105D"/>
    <w:rsid w:val="00A61062"/>
    <w:rsid w:val="00A614B7"/>
    <w:rsid w:val="00A61642"/>
    <w:rsid w:val="00A616A4"/>
    <w:rsid w:val="00A616EC"/>
    <w:rsid w:val="00A617F3"/>
    <w:rsid w:val="00A61CCD"/>
    <w:rsid w:val="00A61F54"/>
    <w:rsid w:val="00A61FFF"/>
    <w:rsid w:val="00A6207C"/>
    <w:rsid w:val="00A62427"/>
    <w:rsid w:val="00A62676"/>
    <w:rsid w:val="00A62929"/>
    <w:rsid w:val="00A62B9A"/>
    <w:rsid w:val="00A62D00"/>
    <w:rsid w:val="00A6323A"/>
    <w:rsid w:val="00A63524"/>
    <w:rsid w:val="00A63753"/>
    <w:rsid w:val="00A63873"/>
    <w:rsid w:val="00A638B9"/>
    <w:rsid w:val="00A63A34"/>
    <w:rsid w:val="00A63A42"/>
    <w:rsid w:val="00A63F08"/>
    <w:rsid w:val="00A641B8"/>
    <w:rsid w:val="00A641D7"/>
    <w:rsid w:val="00A64603"/>
    <w:rsid w:val="00A64C93"/>
    <w:rsid w:val="00A64F10"/>
    <w:rsid w:val="00A6501D"/>
    <w:rsid w:val="00A6530E"/>
    <w:rsid w:val="00A65855"/>
    <w:rsid w:val="00A658AA"/>
    <w:rsid w:val="00A6595D"/>
    <w:rsid w:val="00A65B9A"/>
    <w:rsid w:val="00A65C76"/>
    <w:rsid w:val="00A65EDD"/>
    <w:rsid w:val="00A66068"/>
    <w:rsid w:val="00A663B9"/>
    <w:rsid w:val="00A66611"/>
    <w:rsid w:val="00A66D62"/>
    <w:rsid w:val="00A66DA8"/>
    <w:rsid w:val="00A66E9E"/>
    <w:rsid w:val="00A67270"/>
    <w:rsid w:val="00A674E0"/>
    <w:rsid w:val="00A67539"/>
    <w:rsid w:val="00A675CB"/>
    <w:rsid w:val="00A67815"/>
    <w:rsid w:val="00A6790B"/>
    <w:rsid w:val="00A67A8A"/>
    <w:rsid w:val="00A67A91"/>
    <w:rsid w:val="00A67D4D"/>
    <w:rsid w:val="00A67DE5"/>
    <w:rsid w:val="00A7018A"/>
    <w:rsid w:val="00A70743"/>
    <w:rsid w:val="00A707D7"/>
    <w:rsid w:val="00A70997"/>
    <w:rsid w:val="00A70D74"/>
    <w:rsid w:val="00A70FD4"/>
    <w:rsid w:val="00A711E1"/>
    <w:rsid w:val="00A7164E"/>
    <w:rsid w:val="00A71663"/>
    <w:rsid w:val="00A71692"/>
    <w:rsid w:val="00A71969"/>
    <w:rsid w:val="00A71DCC"/>
    <w:rsid w:val="00A71E87"/>
    <w:rsid w:val="00A72076"/>
    <w:rsid w:val="00A720DE"/>
    <w:rsid w:val="00A72165"/>
    <w:rsid w:val="00A7255D"/>
    <w:rsid w:val="00A726BF"/>
    <w:rsid w:val="00A72980"/>
    <w:rsid w:val="00A72A67"/>
    <w:rsid w:val="00A72B0F"/>
    <w:rsid w:val="00A72CE0"/>
    <w:rsid w:val="00A72D1D"/>
    <w:rsid w:val="00A72F9C"/>
    <w:rsid w:val="00A72FBE"/>
    <w:rsid w:val="00A73018"/>
    <w:rsid w:val="00A73915"/>
    <w:rsid w:val="00A73B86"/>
    <w:rsid w:val="00A73CE5"/>
    <w:rsid w:val="00A73CF0"/>
    <w:rsid w:val="00A74127"/>
    <w:rsid w:val="00A741C1"/>
    <w:rsid w:val="00A743B2"/>
    <w:rsid w:val="00A74509"/>
    <w:rsid w:val="00A7483F"/>
    <w:rsid w:val="00A74905"/>
    <w:rsid w:val="00A749E0"/>
    <w:rsid w:val="00A74B43"/>
    <w:rsid w:val="00A74B78"/>
    <w:rsid w:val="00A74BF3"/>
    <w:rsid w:val="00A74BFA"/>
    <w:rsid w:val="00A74C53"/>
    <w:rsid w:val="00A74D9A"/>
    <w:rsid w:val="00A74EC4"/>
    <w:rsid w:val="00A750ED"/>
    <w:rsid w:val="00A75283"/>
    <w:rsid w:val="00A752FC"/>
    <w:rsid w:val="00A75319"/>
    <w:rsid w:val="00A75368"/>
    <w:rsid w:val="00A75382"/>
    <w:rsid w:val="00A7557B"/>
    <w:rsid w:val="00A75610"/>
    <w:rsid w:val="00A756DA"/>
    <w:rsid w:val="00A757E4"/>
    <w:rsid w:val="00A75BFE"/>
    <w:rsid w:val="00A75C4A"/>
    <w:rsid w:val="00A75CC1"/>
    <w:rsid w:val="00A75D7F"/>
    <w:rsid w:val="00A75EBE"/>
    <w:rsid w:val="00A75F67"/>
    <w:rsid w:val="00A76203"/>
    <w:rsid w:val="00A76292"/>
    <w:rsid w:val="00A76838"/>
    <w:rsid w:val="00A76964"/>
    <w:rsid w:val="00A769F7"/>
    <w:rsid w:val="00A76FB5"/>
    <w:rsid w:val="00A772D4"/>
    <w:rsid w:val="00A772F2"/>
    <w:rsid w:val="00A7776A"/>
    <w:rsid w:val="00A778A9"/>
    <w:rsid w:val="00A778BB"/>
    <w:rsid w:val="00A778DC"/>
    <w:rsid w:val="00A77ACB"/>
    <w:rsid w:val="00A77C25"/>
    <w:rsid w:val="00A77D04"/>
    <w:rsid w:val="00A77DEC"/>
    <w:rsid w:val="00A80063"/>
    <w:rsid w:val="00A800C4"/>
    <w:rsid w:val="00A8017D"/>
    <w:rsid w:val="00A80198"/>
    <w:rsid w:val="00A80690"/>
    <w:rsid w:val="00A807BD"/>
    <w:rsid w:val="00A80C87"/>
    <w:rsid w:val="00A80D82"/>
    <w:rsid w:val="00A8104E"/>
    <w:rsid w:val="00A8135A"/>
    <w:rsid w:val="00A81376"/>
    <w:rsid w:val="00A817A8"/>
    <w:rsid w:val="00A81A8D"/>
    <w:rsid w:val="00A81D9F"/>
    <w:rsid w:val="00A81EA6"/>
    <w:rsid w:val="00A81EEF"/>
    <w:rsid w:val="00A8205D"/>
    <w:rsid w:val="00A8206F"/>
    <w:rsid w:val="00A82147"/>
    <w:rsid w:val="00A82682"/>
    <w:rsid w:val="00A82A44"/>
    <w:rsid w:val="00A830C7"/>
    <w:rsid w:val="00A830DE"/>
    <w:rsid w:val="00A834B1"/>
    <w:rsid w:val="00A838B3"/>
    <w:rsid w:val="00A83D92"/>
    <w:rsid w:val="00A83D9C"/>
    <w:rsid w:val="00A83FA8"/>
    <w:rsid w:val="00A84260"/>
    <w:rsid w:val="00A843B8"/>
    <w:rsid w:val="00A843DC"/>
    <w:rsid w:val="00A845F1"/>
    <w:rsid w:val="00A84711"/>
    <w:rsid w:val="00A84733"/>
    <w:rsid w:val="00A84752"/>
    <w:rsid w:val="00A849D4"/>
    <w:rsid w:val="00A84CB6"/>
    <w:rsid w:val="00A853B3"/>
    <w:rsid w:val="00A85886"/>
    <w:rsid w:val="00A85A5A"/>
    <w:rsid w:val="00A85A83"/>
    <w:rsid w:val="00A85FC3"/>
    <w:rsid w:val="00A8603D"/>
    <w:rsid w:val="00A8627B"/>
    <w:rsid w:val="00A86467"/>
    <w:rsid w:val="00A8662E"/>
    <w:rsid w:val="00A86676"/>
    <w:rsid w:val="00A86973"/>
    <w:rsid w:val="00A86AAB"/>
    <w:rsid w:val="00A86B5F"/>
    <w:rsid w:val="00A86BB7"/>
    <w:rsid w:val="00A86DE8"/>
    <w:rsid w:val="00A87313"/>
    <w:rsid w:val="00A87355"/>
    <w:rsid w:val="00A873D8"/>
    <w:rsid w:val="00A876E5"/>
    <w:rsid w:val="00A87767"/>
    <w:rsid w:val="00A877E6"/>
    <w:rsid w:val="00A878A6"/>
    <w:rsid w:val="00A87951"/>
    <w:rsid w:val="00A87C9C"/>
    <w:rsid w:val="00A87CEC"/>
    <w:rsid w:val="00A87D13"/>
    <w:rsid w:val="00A90285"/>
    <w:rsid w:val="00A903B9"/>
    <w:rsid w:val="00A906BB"/>
    <w:rsid w:val="00A90A34"/>
    <w:rsid w:val="00A90A84"/>
    <w:rsid w:val="00A90AD3"/>
    <w:rsid w:val="00A90BEE"/>
    <w:rsid w:val="00A90DF7"/>
    <w:rsid w:val="00A9112D"/>
    <w:rsid w:val="00A911C0"/>
    <w:rsid w:val="00A91402"/>
    <w:rsid w:val="00A9158B"/>
    <w:rsid w:val="00A917CE"/>
    <w:rsid w:val="00A918D4"/>
    <w:rsid w:val="00A91954"/>
    <w:rsid w:val="00A91D1F"/>
    <w:rsid w:val="00A91E7D"/>
    <w:rsid w:val="00A91EEF"/>
    <w:rsid w:val="00A92117"/>
    <w:rsid w:val="00A92306"/>
    <w:rsid w:val="00A924D8"/>
    <w:rsid w:val="00A9252C"/>
    <w:rsid w:val="00A92B6D"/>
    <w:rsid w:val="00A92C25"/>
    <w:rsid w:val="00A92D33"/>
    <w:rsid w:val="00A92EB6"/>
    <w:rsid w:val="00A92FA5"/>
    <w:rsid w:val="00A93022"/>
    <w:rsid w:val="00A931B2"/>
    <w:rsid w:val="00A93305"/>
    <w:rsid w:val="00A93818"/>
    <w:rsid w:val="00A93A22"/>
    <w:rsid w:val="00A93C61"/>
    <w:rsid w:val="00A93E52"/>
    <w:rsid w:val="00A942AD"/>
    <w:rsid w:val="00A9430E"/>
    <w:rsid w:val="00A943BD"/>
    <w:rsid w:val="00A943BE"/>
    <w:rsid w:val="00A944BF"/>
    <w:rsid w:val="00A944C7"/>
    <w:rsid w:val="00A94BE4"/>
    <w:rsid w:val="00A94D33"/>
    <w:rsid w:val="00A94E60"/>
    <w:rsid w:val="00A94EC0"/>
    <w:rsid w:val="00A94F3B"/>
    <w:rsid w:val="00A95089"/>
    <w:rsid w:val="00A9521D"/>
    <w:rsid w:val="00A953D5"/>
    <w:rsid w:val="00A954D4"/>
    <w:rsid w:val="00A95624"/>
    <w:rsid w:val="00A95684"/>
    <w:rsid w:val="00A9594C"/>
    <w:rsid w:val="00A95AE0"/>
    <w:rsid w:val="00A95D64"/>
    <w:rsid w:val="00A95F95"/>
    <w:rsid w:val="00A96511"/>
    <w:rsid w:val="00A966D8"/>
    <w:rsid w:val="00A967F0"/>
    <w:rsid w:val="00A9687C"/>
    <w:rsid w:val="00A968CA"/>
    <w:rsid w:val="00A96991"/>
    <w:rsid w:val="00A96DF9"/>
    <w:rsid w:val="00A96E7F"/>
    <w:rsid w:val="00A977B7"/>
    <w:rsid w:val="00A97978"/>
    <w:rsid w:val="00A97E3E"/>
    <w:rsid w:val="00A97E8E"/>
    <w:rsid w:val="00A97F6C"/>
    <w:rsid w:val="00A97F7C"/>
    <w:rsid w:val="00A97F87"/>
    <w:rsid w:val="00AA020D"/>
    <w:rsid w:val="00AA0731"/>
    <w:rsid w:val="00AA089C"/>
    <w:rsid w:val="00AA0B08"/>
    <w:rsid w:val="00AA0C90"/>
    <w:rsid w:val="00AA112B"/>
    <w:rsid w:val="00AA13D1"/>
    <w:rsid w:val="00AA151E"/>
    <w:rsid w:val="00AA16D6"/>
    <w:rsid w:val="00AA1703"/>
    <w:rsid w:val="00AA173E"/>
    <w:rsid w:val="00AA180C"/>
    <w:rsid w:val="00AA1A99"/>
    <w:rsid w:val="00AA1B8C"/>
    <w:rsid w:val="00AA1CF3"/>
    <w:rsid w:val="00AA23EE"/>
    <w:rsid w:val="00AA2650"/>
    <w:rsid w:val="00AA267A"/>
    <w:rsid w:val="00AA28DA"/>
    <w:rsid w:val="00AA297C"/>
    <w:rsid w:val="00AA299A"/>
    <w:rsid w:val="00AA2AB8"/>
    <w:rsid w:val="00AA2ACA"/>
    <w:rsid w:val="00AA2FDF"/>
    <w:rsid w:val="00AA3330"/>
    <w:rsid w:val="00AA3350"/>
    <w:rsid w:val="00AA3477"/>
    <w:rsid w:val="00AA3505"/>
    <w:rsid w:val="00AA3544"/>
    <w:rsid w:val="00AA38B8"/>
    <w:rsid w:val="00AA39ED"/>
    <w:rsid w:val="00AA3E60"/>
    <w:rsid w:val="00AA40A6"/>
    <w:rsid w:val="00AA46A8"/>
    <w:rsid w:val="00AA4750"/>
    <w:rsid w:val="00AA491A"/>
    <w:rsid w:val="00AA491B"/>
    <w:rsid w:val="00AA4996"/>
    <w:rsid w:val="00AA4A1C"/>
    <w:rsid w:val="00AA4B86"/>
    <w:rsid w:val="00AA4C71"/>
    <w:rsid w:val="00AA4C86"/>
    <w:rsid w:val="00AA4D73"/>
    <w:rsid w:val="00AA4FB0"/>
    <w:rsid w:val="00AA4FEB"/>
    <w:rsid w:val="00AA53D6"/>
    <w:rsid w:val="00AA5714"/>
    <w:rsid w:val="00AA5D07"/>
    <w:rsid w:val="00AA5FCF"/>
    <w:rsid w:val="00AA6047"/>
    <w:rsid w:val="00AA6558"/>
    <w:rsid w:val="00AA68BA"/>
    <w:rsid w:val="00AA6A4C"/>
    <w:rsid w:val="00AA6AF0"/>
    <w:rsid w:val="00AA6F56"/>
    <w:rsid w:val="00AA6FD2"/>
    <w:rsid w:val="00AA70AD"/>
    <w:rsid w:val="00AA71AE"/>
    <w:rsid w:val="00AA765F"/>
    <w:rsid w:val="00AA77EC"/>
    <w:rsid w:val="00AA79F5"/>
    <w:rsid w:val="00AA7E28"/>
    <w:rsid w:val="00AB004D"/>
    <w:rsid w:val="00AB006B"/>
    <w:rsid w:val="00AB00AE"/>
    <w:rsid w:val="00AB026C"/>
    <w:rsid w:val="00AB05B5"/>
    <w:rsid w:val="00AB05B9"/>
    <w:rsid w:val="00AB0643"/>
    <w:rsid w:val="00AB0863"/>
    <w:rsid w:val="00AB0910"/>
    <w:rsid w:val="00AB0A55"/>
    <w:rsid w:val="00AB0F54"/>
    <w:rsid w:val="00AB0FB4"/>
    <w:rsid w:val="00AB122A"/>
    <w:rsid w:val="00AB17C1"/>
    <w:rsid w:val="00AB1B5C"/>
    <w:rsid w:val="00AB1EDB"/>
    <w:rsid w:val="00AB1F79"/>
    <w:rsid w:val="00AB1FD6"/>
    <w:rsid w:val="00AB20F9"/>
    <w:rsid w:val="00AB2681"/>
    <w:rsid w:val="00AB27F6"/>
    <w:rsid w:val="00AB2B85"/>
    <w:rsid w:val="00AB2E72"/>
    <w:rsid w:val="00AB3128"/>
    <w:rsid w:val="00AB327E"/>
    <w:rsid w:val="00AB33C1"/>
    <w:rsid w:val="00AB34D5"/>
    <w:rsid w:val="00AB3733"/>
    <w:rsid w:val="00AB3916"/>
    <w:rsid w:val="00AB3BBC"/>
    <w:rsid w:val="00AB3EE1"/>
    <w:rsid w:val="00AB3F62"/>
    <w:rsid w:val="00AB42E3"/>
    <w:rsid w:val="00AB42EA"/>
    <w:rsid w:val="00AB42EE"/>
    <w:rsid w:val="00AB48C7"/>
    <w:rsid w:val="00AB48C8"/>
    <w:rsid w:val="00AB4BEE"/>
    <w:rsid w:val="00AB5117"/>
    <w:rsid w:val="00AB51B7"/>
    <w:rsid w:val="00AB57A9"/>
    <w:rsid w:val="00AB5884"/>
    <w:rsid w:val="00AB588F"/>
    <w:rsid w:val="00AB5AF9"/>
    <w:rsid w:val="00AB5CBD"/>
    <w:rsid w:val="00AB5DEA"/>
    <w:rsid w:val="00AB5EFA"/>
    <w:rsid w:val="00AB636F"/>
    <w:rsid w:val="00AB637E"/>
    <w:rsid w:val="00AB640B"/>
    <w:rsid w:val="00AB641E"/>
    <w:rsid w:val="00AB667D"/>
    <w:rsid w:val="00AB685A"/>
    <w:rsid w:val="00AB6AF2"/>
    <w:rsid w:val="00AB6B11"/>
    <w:rsid w:val="00AB6C98"/>
    <w:rsid w:val="00AB6F83"/>
    <w:rsid w:val="00AB7077"/>
    <w:rsid w:val="00AB7DC8"/>
    <w:rsid w:val="00AB7EF6"/>
    <w:rsid w:val="00AC00CD"/>
    <w:rsid w:val="00AC031D"/>
    <w:rsid w:val="00AC070B"/>
    <w:rsid w:val="00AC0C2F"/>
    <w:rsid w:val="00AC0D61"/>
    <w:rsid w:val="00AC0EFD"/>
    <w:rsid w:val="00AC1500"/>
    <w:rsid w:val="00AC16A2"/>
    <w:rsid w:val="00AC16DB"/>
    <w:rsid w:val="00AC16F2"/>
    <w:rsid w:val="00AC19F1"/>
    <w:rsid w:val="00AC1A5D"/>
    <w:rsid w:val="00AC1A8B"/>
    <w:rsid w:val="00AC1C71"/>
    <w:rsid w:val="00AC1CC0"/>
    <w:rsid w:val="00AC289C"/>
    <w:rsid w:val="00AC2B12"/>
    <w:rsid w:val="00AC2B1C"/>
    <w:rsid w:val="00AC30A6"/>
    <w:rsid w:val="00AC31A3"/>
    <w:rsid w:val="00AC3326"/>
    <w:rsid w:val="00AC340F"/>
    <w:rsid w:val="00AC342A"/>
    <w:rsid w:val="00AC39D6"/>
    <w:rsid w:val="00AC3C03"/>
    <w:rsid w:val="00AC3D35"/>
    <w:rsid w:val="00AC3DC5"/>
    <w:rsid w:val="00AC3F43"/>
    <w:rsid w:val="00AC3F85"/>
    <w:rsid w:val="00AC402D"/>
    <w:rsid w:val="00AC40DF"/>
    <w:rsid w:val="00AC46B3"/>
    <w:rsid w:val="00AC4B46"/>
    <w:rsid w:val="00AC4C31"/>
    <w:rsid w:val="00AC4CED"/>
    <w:rsid w:val="00AC4D47"/>
    <w:rsid w:val="00AC5323"/>
    <w:rsid w:val="00AC5945"/>
    <w:rsid w:val="00AC5B3A"/>
    <w:rsid w:val="00AC5CEB"/>
    <w:rsid w:val="00AC63D5"/>
    <w:rsid w:val="00AC6A57"/>
    <w:rsid w:val="00AC6C03"/>
    <w:rsid w:val="00AC6E09"/>
    <w:rsid w:val="00AC6F9B"/>
    <w:rsid w:val="00AC7080"/>
    <w:rsid w:val="00AC7843"/>
    <w:rsid w:val="00AC7A5E"/>
    <w:rsid w:val="00AC7B62"/>
    <w:rsid w:val="00AC7EC2"/>
    <w:rsid w:val="00AD0492"/>
    <w:rsid w:val="00AD06D0"/>
    <w:rsid w:val="00AD08F5"/>
    <w:rsid w:val="00AD09C0"/>
    <w:rsid w:val="00AD0B2C"/>
    <w:rsid w:val="00AD0B6F"/>
    <w:rsid w:val="00AD0C7B"/>
    <w:rsid w:val="00AD0D8D"/>
    <w:rsid w:val="00AD0F89"/>
    <w:rsid w:val="00AD14D5"/>
    <w:rsid w:val="00AD187D"/>
    <w:rsid w:val="00AD1896"/>
    <w:rsid w:val="00AD1AE3"/>
    <w:rsid w:val="00AD1C32"/>
    <w:rsid w:val="00AD1C8F"/>
    <w:rsid w:val="00AD1C96"/>
    <w:rsid w:val="00AD1DB7"/>
    <w:rsid w:val="00AD21A6"/>
    <w:rsid w:val="00AD244C"/>
    <w:rsid w:val="00AD2546"/>
    <w:rsid w:val="00AD27A4"/>
    <w:rsid w:val="00AD2AE0"/>
    <w:rsid w:val="00AD2B49"/>
    <w:rsid w:val="00AD2B94"/>
    <w:rsid w:val="00AD2DB0"/>
    <w:rsid w:val="00AD2EA6"/>
    <w:rsid w:val="00AD31EC"/>
    <w:rsid w:val="00AD3328"/>
    <w:rsid w:val="00AD34C0"/>
    <w:rsid w:val="00AD3709"/>
    <w:rsid w:val="00AD37EF"/>
    <w:rsid w:val="00AD383F"/>
    <w:rsid w:val="00AD386C"/>
    <w:rsid w:val="00AD3CB3"/>
    <w:rsid w:val="00AD3DC6"/>
    <w:rsid w:val="00AD3F3F"/>
    <w:rsid w:val="00AD473A"/>
    <w:rsid w:val="00AD4750"/>
    <w:rsid w:val="00AD4A3C"/>
    <w:rsid w:val="00AD4C5F"/>
    <w:rsid w:val="00AD4EE6"/>
    <w:rsid w:val="00AD5026"/>
    <w:rsid w:val="00AD52BF"/>
    <w:rsid w:val="00AD56D6"/>
    <w:rsid w:val="00AD5A6F"/>
    <w:rsid w:val="00AD5D90"/>
    <w:rsid w:val="00AD5FA1"/>
    <w:rsid w:val="00AD64BF"/>
    <w:rsid w:val="00AD65B7"/>
    <w:rsid w:val="00AD66D0"/>
    <w:rsid w:val="00AD6C46"/>
    <w:rsid w:val="00AD6F21"/>
    <w:rsid w:val="00AD7044"/>
    <w:rsid w:val="00AD71DC"/>
    <w:rsid w:val="00AD7329"/>
    <w:rsid w:val="00AD743A"/>
    <w:rsid w:val="00AD75B6"/>
    <w:rsid w:val="00AD775A"/>
    <w:rsid w:val="00AD777A"/>
    <w:rsid w:val="00AD7841"/>
    <w:rsid w:val="00AD7B97"/>
    <w:rsid w:val="00AE0172"/>
    <w:rsid w:val="00AE0770"/>
    <w:rsid w:val="00AE07A3"/>
    <w:rsid w:val="00AE0865"/>
    <w:rsid w:val="00AE0870"/>
    <w:rsid w:val="00AE0F75"/>
    <w:rsid w:val="00AE1051"/>
    <w:rsid w:val="00AE14D3"/>
    <w:rsid w:val="00AE175D"/>
    <w:rsid w:val="00AE196B"/>
    <w:rsid w:val="00AE204A"/>
    <w:rsid w:val="00AE230A"/>
    <w:rsid w:val="00AE23A4"/>
    <w:rsid w:val="00AE244E"/>
    <w:rsid w:val="00AE24CB"/>
    <w:rsid w:val="00AE2540"/>
    <w:rsid w:val="00AE265A"/>
    <w:rsid w:val="00AE28E1"/>
    <w:rsid w:val="00AE2D1E"/>
    <w:rsid w:val="00AE2D5A"/>
    <w:rsid w:val="00AE2F6C"/>
    <w:rsid w:val="00AE3036"/>
    <w:rsid w:val="00AE31F0"/>
    <w:rsid w:val="00AE34DD"/>
    <w:rsid w:val="00AE390B"/>
    <w:rsid w:val="00AE3963"/>
    <w:rsid w:val="00AE3B50"/>
    <w:rsid w:val="00AE3BDC"/>
    <w:rsid w:val="00AE3BED"/>
    <w:rsid w:val="00AE3C60"/>
    <w:rsid w:val="00AE3E45"/>
    <w:rsid w:val="00AE3F47"/>
    <w:rsid w:val="00AE42D3"/>
    <w:rsid w:val="00AE4940"/>
    <w:rsid w:val="00AE49A3"/>
    <w:rsid w:val="00AE49BC"/>
    <w:rsid w:val="00AE49DF"/>
    <w:rsid w:val="00AE4A26"/>
    <w:rsid w:val="00AE4AC6"/>
    <w:rsid w:val="00AE4CA5"/>
    <w:rsid w:val="00AE5126"/>
    <w:rsid w:val="00AE5462"/>
    <w:rsid w:val="00AE561B"/>
    <w:rsid w:val="00AE5788"/>
    <w:rsid w:val="00AE5B50"/>
    <w:rsid w:val="00AE5C38"/>
    <w:rsid w:val="00AE5D2C"/>
    <w:rsid w:val="00AE5F1C"/>
    <w:rsid w:val="00AE5FD9"/>
    <w:rsid w:val="00AE601B"/>
    <w:rsid w:val="00AE6249"/>
    <w:rsid w:val="00AE6280"/>
    <w:rsid w:val="00AE62E8"/>
    <w:rsid w:val="00AE64C3"/>
    <w:rsid w:val="00AE67A6"/>
    <w:rsid w:val="00AE6A25"/>
    <w:rsid w:val="00AE6EE1"/>
    <w:rsid w:val="00AE7146"/>
    <w:rsid w:val="00AE71F7"/>
    <w:rsid w:val="00AE72FF"/>
    <w:rsid w:val="00AE7538"/>
    <w:rsid w:val="00AE7ABC"/>
    <w:rsid w:val="00AE7E53"/>
    <w:rsid w:val="00AE7F61"/>
    <w:rsid w:val="00AF0028"/>
    <w:rsid w:val="00AF00FD"/>
    <w:rsid w:val="00AF01F1"/>
    <w:rsid w:val="00AF0C0F"/>
    <w:rsid w:val="00AF13CE"/>
    <w:rsid w:val="00AF14A0"/>
    <w:rsid w:val="00AF14F3"/>
    <w:rsid w:val="00AF1663"/>
    <w:rsid w:val="00AF1851"/>
    <w:rsid w:val="00AF1A0F"/>
    <w:rsid w:val="00AF1DC0"/>
    <w:rsid w:val="00AF1F86"/>
    <w:rsid w:val="00AF1FE8"/>
    <w:rsid w:val="00AF205D"/>
    <w:rsid w:val="00AF2301"/>
    <w:rsid w:val="00AF235E"/>
    <w:rsid w:val="00AF23A1"/>
    <w:rsid w:val="00AF269A"/>
    <w:rsid w:val="00AF26AD"/>
    <w:rsid w:val="00AF280C"/>
    <w:rsid w:val="00AF2926"/>
    <w:rsid w:val="00AF29C0"/>
    <w:rsid w:val="00AF2A55"/>
    <w:rsid w:val="00AF2A87"/>
    <w:rsid w:val="00AF2A9E"/>
    <w:rsid w:val="00AF2AC2"/>
    <w:rsid w:val="00AF3146"/>
    <w:rsid w:val="00AF3350"/>
    <w:rsid w:val="00AF3486"/>
    <w:rsid w:val="00AF34CC"/>
    <w:rsid w:val="00AF34F3"/>
    <w:rsid w:val="00AF360D"/>
    <w:rsid w:val="00AF36F7"/>
    <w:rsid w:val="00AF3C00"/>
    <w:rsid w:val="00AF401C"/>
    <w:rsid w:val="00AF40A7"/>
    <w:rsid w:val="00AF4844"/>
    <w:rsid w:val="00AF4963"/>
    <w:rsid w:val="00AF4C78"/>
    <w:rsid w:val="00AF503D"/>
    <w:rsid w:val="00AF5067"/>
    <w:rsid w:val="00AF5240"/>
    <w:rsid w:val="00AF533F"/>
    <w:rsid w:val="00AF562F"/>
    <w:rsid w:val="00AF56BF"/>
    <w:rsid w:val="00AF56DF"/>
    <w:rsid w:val="00AF574D"/>
    <w:rsid w:val="00AF5E89"/>
    <w:rsid w:val="00AF5FC0"/>
    <w:rsid w:val="00AF612D"/>
    <w:rsid w:val="00AF6A9C"/>
    <w:rsid w:val="00AF6B19"/>
    <w:rsid w:val="00AF6B80"/>
    <w:rsid w:val="00AF6CAB"/>
    <w:rsid w:val="00AF7106"/>
    <w:rsid w:val="00AF71C9"/>
    <w:rsid w:val="00AF71F2"/>
    <w:rsid w:val="00AF7A40"/>
    <w:rsid w:val="00AF7AB5"/>
    <w:rsid w:val="00B00031"/>
    <w:rsid w:val="00B00298"/>
    <w:rsid w:val="00B00383"/>
    <w:rsid w:val="00B006DF"/>
    <w:rsid w:val="00B00818"/>
    <w:rsid w:val="00B008B2"/>
    <w:rsid w:val="00B009CC"/>
    <w:rsid w:val="00B00C11"/>
    <w:rsid w:val="00B00C29"/>
    <w:rsid w:val="00B00EB8"/>
    <w:rsid w:val="00B01386"/>
    <w:rsid w:val="00B013B0"/>
    <w:rsid w:val="00B0146F"/>
    <w:rsid w:val="00B01509"/>
    <w:rsid w:val="00B0163E"/>
    <w:rsid w:val="00B01664"/>
    <w:rsid w:val="00B01945"/>
    <w:rsid w:val="00B01989"/>
    <w:rsid w:val="00B019E6"/>
    <w:rsid w:val="00B01A77"/>
    <w:rsid w:val="00B01B49"/>
    <w:rsid w:val="00B01E56"/>
    <w:rsid w:val="00B020BB"/>
    <w:rsid w:val="00B021FE"/>
    <w:rsid w:val="00B0265D"/>
    <w:rsid w:val="00B02CE3"/>
    <w:rsid w:val="00B02E2C"/>
    <w:rsid w:val="00B02E5B"/>
    <w:rsid w:val="00B02E7D"/>
    <w:rsid w:val="00B02EC3"/>
    <w:rsid w:val="00B02FB0"/>
    <w:rsid w:val="00B0348D"/>
    <w:rsid w:val="00B03776"/>
    <w:rsid w:val="00B03A14"/>
    <w:rsid w:val="00B03EA4"/>
    <w:rsid w:val="00B03EE9"/>
    <w:rsid w:val="00B03FD2"/>
    <w:rsid w:val="00B04095"/>
    <w:rsid w:val="00B04341"/>
    <w:rsid w:val="00B0450E"/>
    <w:rsid w:val="00B05018"/>
    <w:rsid w:val="00B050E9"/>
    <w:rsid w:val="00B05192"/>
    <w:rsid w:val="00B051C5"/>
    <w:rsid w:val="00B05392"/>
    <w:rsid w:val="00B05947"/>
    <w:rsid w:val="00B05D5B"/>
    <w:rsid w:val="00B05DAA"/>
    <w:rsid w:val="00B05E14"/>
    <w:rsid w:val="00B06273"/>
    <w:rsid w:val="00B063E6"/>
    <w:rsid w:val="00B06597"/>
    <w:rsid w:val="00B066B6"/>
    <w:rsid w:val="00B06763"/>
    <w:rsid w:val="00B068F5"/>
    <w:rsid w:val="00B06E39"/>
    <w:rsid w:val="00B0700D"/>
    <w:rsid w:val="00B070FA"/>
    <w:rsid w:val="00B074F7"/>
    <w:rsid w:val="00B07591"/>
    <w:rsid w:val="00B07680"/>
    <w:rsid w:val="00B07E58"/>
    <w:rsid w:val="00B1008C"/>
    <w:rsid w:val="00B100EC"/>
    <w:rsid w:val="00B1041D"/>
    <w:rsid w:val="00B10495"/>
    <w:rsid w:val="00B10910"/>
    <w:rsid w:val="00B10AD5"/>
    <w:rsid w:val="00B10C10"/>
    <w:rsid w:val="00B10CAE"/>
    <w:rsid w:val="00B10E14"/>
    <w:rsid w:val="00B11082"/>
    <w:rsid w:val="00B1108A"/>
    <w:rsid w:val="00B112A8"/>
    <w:rsid w:val="00B11349"/>
    <w:rsid w:val="00B114C2"/>
    <w:rsid w:val="00B11AB9"/>
    <w:rsid w:val="00B11D0B"/>
    <w:rsid w:val="00B11D83"/>
    <w:rsid w:val="00B11FEA"/>
    <w:rsid w:val="00B11FFB"/>
    <w:rsid w:val="00B12353"/>
    <w:rsid w:val="00B12409"/>
    <w:rsid w:val="00B12649"/>
    <w:rsid w:val="00B12FFF"/>
    <w:rsid w:val="00B132AB"/>
    <w:rsid w:val="00B133E2"/>
    <w:rsid w:val="00B13696"/>
    <w:rsid w:val="00B1408B"/>
    <w:rsid w:val="00B14151"/>
    <w:rsid w:val="00B14204"/>
    <w:rsid w:val="00B1424B"/>
    <w:rsid w:val="00B142AA"/>
    <w:rsid w:val="00B14801"/>
    <w:rsid w:val="00B14E70"/>
    <w:rsid w:val="00B14FF7"/>
    <w:rsid w:val="00B151B0"/>
    <w:rsid w:val="00B155F5"/>
    <w:rsid w:val="00B1574C"/>
    <w:rsid w:val="00B158C9"/>
    <w:rsid w:val="00B15995"/>
    <w:rsid w:val="00B159E4"/>
    <w:rsid w:val="00B15A00"/>
    <w:rsid w:val="00B16062"/>
    <w:rsid w:val="00B1613C"/>
    <w:rsid w:val="00B166EF"/>
    <w:rsid w:val="00B167D2"/>
    <w:rsid w:val="00B16CB6"/>
    <w:rsid w:val="00B17028"/>
    <w:rsid w:val="00B17095"/>
    <w:rsid w:val="00B172A0"/>
    <w:rsid w:val="00B173C2"/>
    <w:rsid w:val="00B17802"/>
    <w:rsid w:val="00B17AA1"/>
    <w:rsid w:val="00B17B05"/>
    <w:rsid w:val="00B17DDF"/>
    <w:rsid w:val="00B17F53"/>
    <w:rsid w:val="00B200C1"/>
    <w:rsid w:val="00B20239"/>
    <w:rsid w:val="00B2026B"/>
    <w:rsid w:val="00B20496"/>
    <w:rsid w:val="00B20825"/>
    <w:rsid w:val="00B208FD"/>
    <w:rsid w:val="00B20927"/>
    <w:rsid w:val="00B20A95"/>
    <w:rsid w:val="00B20C7B"/>
    <w:rsid w:val="00B20CF7"/>
    <w:rsid w:val="00B20D56"/>
    <w:rsid w:val="00B20D68"/>
    <w:rsid w:val="00B20DAF"/>
    <w:rsid w:val="00B20DD2"/>
    <w:rsid w:val="00B210FB"/>
    <w:rsid w:val="00B21202"/>
    <w:rsid w:val="00B21469"/>
    <w:rsid w:val="00B215CE"/>
    <w:rsid w:val="00B216FE"/>
    <w:rsid w:val="00B21BE6"/>
    <w:rsid w:val="00B21E88"/>
    <w:rsid w:val="00B22107"/>
    <w:rsid w:val="00B22531"/>
    <w:rsid w:val="00B22564"/>
    <w:rsid w:val="00B228CA"/>
    <w:rsid w:val="00B228F7"/>
    <w:rsid w:val="00B22932"/>
    <w:rsid w:val="00B22ADE"/>
    <w:rsid w:val="00B22C18"/>
    <w:rsid w:val="00B22C2F"/>
    <w:rsid w:val="00B22E77"/>
    <w:rsid w:val="00B2314B"/>
    <w:rsid w:val="00B231ED"/>
    <w:rsid w:val="00B232FF"/>
    <w:rsid w:val="00B2337E"/>
    <w:rsid w:val="00B2350B"/>
    <w:rsid w:val="00B23642"/>
    <w:rsid w:val="00B23BAF"/>
    <w:rsid w:val="00B23D1B"/>
    <w:rsid w:val="00B24150"/>
    <w:rsid w:val="00B2449A"/>
    <w:rsid w:val="00B24561"/>
    <w:rsid w:val="00B24A9E"/>
    <w:rsid w:val="00B24B10"/>
    <w:rsid w:val="00B24B96"/>
    <w:rsid w:val="00B24C58"/>
    <w:rsid w:val="00B25075"/>
    <w:rsid w:val="00B25220"/>
    <w:rsid w:val="00B2584D"/>
    <w:rsid w:val="00B25F22"/>
    <w:rsid w:val="00B25FFA"/>
    <w:rsid w:val="00B26008"/>
    <w:rsid w:val="00B26430"/>
    <w:rsid w:val="00B264FB"/>
    <w:rsid w:val="00B265B7"/>
    <w:rsid w:val="00B268B2"/>
    <w:rsid w:val="00B268D9"/>
    <w:rsid w:val="00B26A2B"/>
    <w:rsid w:val="00B26B16"/>
    <w:rsid w:val="00B26E01"/>
    <w:rsid w:val="00B26F44"/>
    <w:rsid w:val="00B26F61"/>
    <w:rsid w:val="00B271A3"/>
    <w:rsid w:val="00B27216"/>
    <w:rsid w:val="00B272FB"/>
    <w:rsid w:val="00B27549"/>
    <w:rsid w:val="00B277E6"/>
    <w:rsid w:val="00B27AB2"/>
    <w:rsid w:val="00B27BC7"/>
    <w:rsid w:val="00B27BD4"/>
    <w:rsid w:val="00B27CAF"/>
    <w:rsid w:val="00B307E9"/>
    <w:rsid w:val="00B30C0C"/>
    <w:rsid w:val="00B30E09"/>
    <w:rsid w:val="00B30FE8"/>
    <w:rsid w:val="00B31014"/>
    <w:rsid w:val="00B3106D"/>
    <w:rsid w:val="00B31124"/>
    <w:rsid w:val="00B31570"/>
    <w:rsid w:val="00B31B32"/>
    <w:rsid w:val="00B31C24"/>
    <w:rsid w:val="00B31D49"/>
    <w:rsid w:val="00B31F1B"/>
    <w:rsid w:val="00B3211C"/>
    <w:rsid w:val="00B322E6"/>
    <w:rsid w:val="00B32316"/>
    <w:rsid w:val="00B3235A"/>
    <w:rsid w:val="00B32892"/>
    <w:rsid w:val="00B328D2"/>
    <w:rsid w:val="00B329EF"/>
    <w:rsid w:val="00B33308"/>
    <w:rsid w:val="00B3332C"/>
    <w:rsid w:val="00B33645"/>
    <w:rsid w:val="00B33667"/>
    <w:rsid w:val="00B33692"/>
    <w:rsid w:val="00B3375A"/>
    <w:rsid w:val="00B338F0"/>
    <w:rsid w:val="00B33ACD"/>
    <w:rsid w:val="00B33D60"/>
    <w:rsid w:val="00B33E97"/>
    <w:rsid w:val="00B340CF"/>
    <w:rsid w:val="00B3459F"/>
    <w:rsid w:val="00B345C6"/>
    <w:rsid w:val="00B34796"/>
    <w:rsid w:val="00B34816"/>
    <w:rsid w:val="00B34897"/>
    <w:rsid w:val="00B34F2A"/>
    <w:rsid w:val="00B34F63"/>
    <w:rsid w:val="00B3507F"/>
    <w:rsid w:val="00B35103"/>
    <w:rsid w:val="00B35187"/>
    <w:rsid w:val="00B351B7"/>
    <w:rsid w:val="00B351EA"/>
    <w:rsid w:val="00B35A24"/>
    <w:rsid w:val="00B35B9E"/>
    <w:rsid w:val="00B35DA4"/>
    <w:rsid w:val="00B36255"/>
    <w:rsid w:val="00B3626B"/>
    <w:rsid w:val="00B36AEF"/>
    <w:rsid w:val="00B36AFD"/>
    <w:rsid w:val="00B36BE5"/>
    <w:rsid w:val="00B36E2B"/>
    <w:rsid w:val="00B36FEF"/>
    <w:rsid w:val="00B372A5"/>
    <w:rsid w:val="00B37406"/>
    <w:rsid w:val="00B374B2"/>
    <w:rsid w:val="00B37BE1"/>
    <w:rsid w:val="00B37CED"/>
    <w:rsid w:val="00B37D55"/>
    <w:rsid w:val="00B37DAB"/>
    <w:rsid w:val="00B37E6C"/>
    <w:rsid w:val="00B37F94"/>
    <w:rsid w:val="00B37FFD"/>
    <w:rsid w:val="00B4005C"/>
    <w:rsid w:val="00B40063"/>
    <w:rsid w:val="00B4010F"/>
    <w:rsid w:val="00B406CD"/>
    <w:rsid w:val="00B40707"/>
    <w:rsid w:val="00B40A07"/>
    <w:rsid w:val="00B40B5D"/>
    <w:rsid w:val="00B40BC4"/>
    <w:rsid w:val="00B40E0B"/>
    <w:rsid w:val="00B40E78"/>
    <w:rsid w:val="00B40F6F"/>
    <w:rsid w:val="00B40F73"/>
    <w:rsid w:val="00B40FF9"/>
    <w:rsid w:val="00B410A0"/>
    <w:rsid w:val="00B410D4"/>
    <w:rsid w:val="00B418B4"/>
    <w:rsid w:val="00B419A7"/>
    <w:rsid w:val="00B41A82"/>
    <w:rsid w:val="00B41AD7"/>
    <w:rsid w:val="00B41C49"/>
    <w:rsid w:val="00B41D38"/>
    <w:rsid w:val="00B42021"/>
    <w:rsid w:val="00B421CB"/>
    <w:rsid w:val="00B42251"/>
    <w:rsid w:val="00B4265F"/>
    <w:rsid w:val="00B4267B"/>
    <w:rsid w:val="00B427CF"/>
    <w:rsid w:val="00B42C0B"/>
    <w:rsid w:val="00B42CAD"/>
    <w:rsid w:val="00B436CF"/>
    <w:rsid w:val="00B43738"/>
    <w:rsid w:val="00B437B3"/>
    <w:rsid w:val="00B437E9"/>
    <w:rsid w:val="00B438AF"/>
    <w:rsid w:val="00B438B4"/>
    <w:rsid w:val="00B43D2E"/>
    <w:rsid w:val="00B43FE8"/>
    <w:rsid w:val="00B43FFC"/>
    <w:rsid w:val="00B4443B"/>
    <w:rsid w:val="00B447F8"/>
    <w:rsid w:val="00B44832"/>
    <w:rsid w:val="00B4488D"/>
    <w:rsid w:val="00B44912"/>
    <w:rsid w:val="00B44AEA"/>
    <w:rsid w:val="00B44AF2"/>
    <w:rsid w:val="00B44BAC"/>
    <w:rsid w:val="00B44D83"/>
    <w:rsid w:val="00B4512C"/>
    <w:rsid w:val="00B45147"/>
    <w:rsid w:val="00B451DF"/>
    <w:rsid w:val="00B4548B"/>
    <w:rsid w:val="00B454F2"/>
    <w:rsid w:val="00B455CF"/>
    <w:rsid w:val="00B457BA"/>
    <w:rsid w:val="00B459F7"/>
    <w:rsid w:val="00B45B4A"/>
    <w:rsid w:val="00B45BF0"/>
    <w:rsid w:val="00B45C15"/>
    <w:rsid w:val="00B45CD4"/>
    <w:rsid w:val="00B45EF6"/>
    <w:rsid w:val="00B46673"/>
    <w:rsid w:val="00B466BE"/>
    <w:rsid w:val="00B469A8"/>
    <w:rsid w:val="00B46A0B"/>
    <w:rsid w:val="00B46E61"/>
    <w:rsid w:val="00B4703D"/>
    <w:rsid w:val="00B47154"/>
    <w:rsid w:val="00B472D2"/>
    <w:rsid w:val="00B47335"/>
    <w:rsid w:val="00B47342"/>
    <w:rsid w:val="00B4737E"/>
    <w:rsid w:val="00B47398"/>
    <w:rsid w:val="00B473AE"/>
    <w:rsid w:val="00B4740A"/>
    <w:rsid w:val="00B4759C"/>
    <w:rsid w:val="00B47B50"/>
    <w:rsid w:val="00B47B62"/>
    <w:rsid w:val="00B47DE0"/>
    <w:rsid w:val="00B50038"/>
    <w:rsid w:val="00B5006E"/>
    <w:rsid w:val="00B500BD"/>
    <w:rsid w:val="00B503AC"/>
    <w:rsid w:val="00B504CA"/>
    <w:rsid w:val="00B507A7"/>
    <w:rsid w:val="00B50918"/>
    <w:rsid w:val="00B50A29"/>
    <w:rsid w:val="00B50B25"/>
    <w:rsid w:val="00B50D1A"/>
    <w:rsid w:val="00B50DA9"/>
    <w:rsid w:val="00B511DB"/>
    <w:rsid w:val="00B5167F"/>
    <w:rsid w:val="00B517E2"/>
    <w:rsid w:val="00B51AE2"/>
    <w:rsid w:val="00B51B98"/>
    <w:rsid w:val="00B51BD9"/>
    <w:rsid w:val="00B51D75"/>
    <w:rsid w:val="00B521A4"/>
    <w:rsid w:val="00B52556"/>
    <w:rsid w:val="00B5278F"/>
    <w:rsid w:val="00B5297F"/>
    <w:rsid w:val="00B529AC"/>
    <w:rsid w:val="00B52A60"/>
    <w:rsid w:val="00B52BBD"/>
    <w:rsid w:val="00B52EA8"/>
    <w:rsid w:val="00B52EE4"/>
    <w:rsid w:val="00B52F4B"/>
    <w:rsid w:val="00B52F5E"/>
    <w:rsid w:val="00B5323C"/>
    <w:rsid w:val="00B532EE"/>
    <w:rsid w:val="00B5347C"/>
    <w:rsid w:val="00B5353E"/>
    <w:rsid w:val="00B53576"/>
    <w:rsid w:val="00B53668"/>
    <w:rsid w:val="00B53697"/>
    <w:rsid w:val="00B5379C"/>
    <w:rsid w:val="00B53893"/>
    <w:rsid w:val="00B53F3D"/>
    <w:rsid w:val="00B53F7E"/>
    <w:rsid w:val="00B54255"/>
    <w:rsid w:val="00B542B1"/>
    <w:rsid w:val="00B54365"/>
    <w:rsid w:val="00B543F5"/>
    <w:rsid w:val="00B545C0"/>
    <w:rsid w:val="00B547CD"/>
    <w:rsid w:val="00B5481B"/>
    <w:rsid w:val="00B548AC"/>
    <w:rsid w:val="00B548E6"/>
    <w:rsid w:val="00B5496E"/>
    <w:rsid w:val="00B54A0A"/>
    <w:rsid w:val="00B54C6B"/>
    <w:rsid w:val="00B54D7B"/>
    <w:rsid w:val="00B54D97"/>
    <w:rsid w:val="00B54DCF"/>
    <w:rsid w:val="00B54E9D"/>
    <w:rsid w:val="00B54EBA"/>
    <w:rsid w:val="00B55184"/>
    <w:rsid w:val="00B55203"/>
    <w:rsid w:val="00B552DF"/>
    <w:rsid w:val="00B55369"/>
    <w:rsid w:val="00B557E2"/>
    <w:rsid w:val="00B559E6"/>
    <w:rsid w:val="00B55A86"/>
    <w:rsid w:val="00B55ADD"/>
    <w:rsid w:val="00B5611B"/>
    <w:rsid w:val="00B56197"/>
    <w:rsid w:val="00B56503"/>
    <w:rsid w:val="00B56779"/>
    <w:rsid w:val="00B56CA1"/>
    <w:rsid w:val="00B56D8F"/>
    <w:rsid w:val="00B56FFD"/>
    <w:rsid w:val="00B57060"/>
    <w:rsid w:val="00B5746C"/>
    <w:rsid w:val="00B579D3"/>
    <w:rsid w:val="00B57B57"/>
    <w:rsid w:val="00B57BDF"/>
    <w:rsid w:val="00B57D38"/>
    <w:rsid w:val="00B57FA2"/>
    <w:rsid w:val="00B57FD8"/>
    <w:rsid w:val="00B600B1"/>
    <w:rsid w:val="00B601C4"/>
    <w:rsid w:val="00B60400"/>
    <w:rsid w:val="00B605BE"/>
    <w:rsid w:val="00B606E7"/>
    <w:rsid w:val="00B6086E"/>
    <w:rsid w:val="00B60B87"/>
    <w:rsid w:val="00B60BA9"/>
    <w:rsid w:val="00B60CFF"/>
    <w:rsid w:val="00B60D7F"/>
    <w:rsid w:val="00B61186"/>
    <w:rsid w:val="00B612B7"/>
    <w:rsid w:val="00B61424"/>
    <w:rsid w:val="00B617A7"/>
    <w:rsid w:val="00B61982"/>
    <w:rsid w:val="00B619E1"/>
    <w:rsid w:val="00B61A45"/>
    <w:rsid w:val="00B61B40"/>
    <w:rsid w:val="00B61BA4"/>
    <w:rsid w:val="00B61C6A"/>
    <w:rsid w:val="00B61D69"/>
    <w:rsid w:val="00B621D9"/>
    <w:rsid w:val="00B6248E"/>
    <w:rsid w:val="00B6254C"/>
    <w:rsid w:val="00B62669"/>
    <w:rsid w:val="00B6274B"/>
    <w:rsid w:val="00B62B0A"/>
    <w:rsid w:val="00B62B1F"/>
    <w:rsid w:val="00B62B8C"/>
    <w:rsid w:val="00B62BCC"/>
    <w:rsid w:val="00B62C6E"/>
    <w:rsid w:val="00B62EF1"/>
    <w:rsid w:val="00B62F96"/>
    <w:rsid w:val="00B634EB"/>
    <w:rsid w:val="00B63738"/>
    <w:rsid w:val="00B63CAF"/>
    <w:rsid w:val="00B63D87"/>
    <w:rsid w:val="00B64321"/>
    <w:rsid w:val="00B6439C"/>
    <w:rsid w:val="00B64407"/>
    <w:rsid w:val="00B64573"/>
    <w:rsid w:val="00B646E5"/>
    <w:rsid w:val="00B649D9"/>
    <w:rsid w:val="00B64B3C"/>
    <w:rsid w:val="00B64B55"/>
    <w:rsid w:val="00B64D04"/>
    <w:rsid w:val="00B64DCA"/>
    <w:rsid w:val="00B64EF1"/>
    <w:rsid w:val="00B64F1A"/>
    <w:rsid w:val="00B64F81"/>
    <w:rsid w:val="00B64F90"/>
    <w:rsid w:val="00B6502C"/>
    <w:rsid w:val="00B65054"/>
    <w:rsid w:val="00B65088"/>
    <w:rsid w:val="00B6513E"/>
    <w:rsid w:val="00B6525B"/>
    <w:rsid w:val="00B65353"/>
    <w:rsid w:val="00B6554C"/>
    <w:rsid w:val="00B655BA"/>
    <w:rsid w:val="00B658D1"/>
    <w:rsid w:val="00B65DEB"/>
    <w:rsid w:val="00B6600E"/>
    <w:rsid w:val="00B6659D"/>
    <w:rsid w:val="00B66601"/>
    <w:rsid w:val="00B667BD"/>
    <w:rsid w:val="00B66B51"/>
    <w:rsid w:val="00B672D5"/>
    <w:rsid w:val="00B6734C"/>
    <w:rsid w:val="00B6743B"/>
    <w:rsid w:val="00B6747F"/>
    <w:rsid w:val="00B67623"/>
    <w:rsid w:val="00B677C3"/>
    <w:rsid w:val="00B677E5"/>
    <w:rsid w:val="00B6786D"/>
    <w:rsid w:val="00B678FE"/>
    <w:rsid w:val="00B67AB0"/>
    <w:rsid w:val="00B700A7"/>
    <w:rsid w:val="00B700F0"/>
    <w:rsid w:val="00B702C9"/>
    <w:rsid w:val="00B703E2"/>
    <w:rsid w:val="00B704EB"/>
    <w:rsid w:val="00B70609"/>
    <w:rsid w:val="00B70900"/>
    <w:rsid w:val="00B70987"/>
    <w:rsid w:val="00B709D3"/>
    <w:rsid w:val="00B70FEE"/>
    <w:rsid w:val="00B7106C"/>
    <w:rsid w:val="00B7169A"/>
    <w:rsid w:val="00B71860"/>
    <w:rsid w:val="00B7191A"/>
    <w:rsid w:val="00B71934"/>
    <w:rsid w:val="00B719DF"/>
    <w:rsid w:val="00B71A00"/>
    <w:rsid w:val="00B71ADA"/>
    <w:rsid w:val="00B71D17"/>
    <w:rsid w:val="00B71DC4"/>
    <w:rsid w:val="00B71FDD"/>
    <w:rsid w:val="00B72330"/>
    <w:rsid w:val="00B7254A"/>
    <w:rsid w:val="00B7256E"/>
    <w:rsid w:val="00B72707"/>
    <w:rsid w:val="00B72DAA"/>
    <w:rsid w:val="00B72DCC"/>
    <w:rsid w:val="00B72E0C"/>
    <w:rsid w:val="00B72E66"/>
    <w:rsid w:val="00B7309C"/>
    <w:rsid w:val="00B730F9"/>
    <w:rsid w:val="00B73875"/>
    <w:rsid w:val="00B73F1F"/>
    <w:rsid w:val="00B74221"/>
    <w:rsid w:val="00B7464D"/>
    <w:rsid w:val="00B7476A"/>
    <w:rsid w:val="00B74AC6"/>
    <w:rsid w:val="00B74B9A"/>
    <w:rsid w:val="00B74BD6"/>
    <w:rsid w:val="00B74EFF"/>
    <w:rsid w:val="00B7500C"/>
    <w:rsid w:val="00B750FE"/>
    <w:rsid w:val="00B7518D"/>
    <w:rsid w:val="00B752C8"/>
    <w:rsid w:val="00B7530D"/>
    <w:rsid w:val="00B7533A"/>
    <w:rsid w:val="00B7560A"/>
    <w:rsid w:val="00B75752"/>
    <w:rsid w:val="00B75835"/>
    <w:rsid w:val="00B758F9"/>
    <w:rsid w:val="00B75B5D"/>
    <w:rsid w:val="00B75F97"/>
    <w:rsid w:val="00B76338"/>
    <w:rsid w:val="00B7651B"/>
    <w:rsid w:val="00B76745"/>
    <w:rsid w:val="00B76777"/>
    <w:rsid w:val="00B76971"/>
    <w:rsid w:val="00B76A66"/>
    <w:rsid w:val="00B7712A"/>
    <w:rsid w:val="00B77338"/>
    <w:rsid w:val="00B7736A"/>
    <w:rsid w:val="00B77957"/>
    <w:rsid w:val="00B77965"/>
    <w:rsid w:val="00B77A66"/>
    <w:rsid w:val="00B77A93"/>
    <w:rsid w:val="00B77ACE"/>
    <w:rsid w:val="00B77C24"/>
    <w:rsid w:val="00B77C78"/>
    <w:rsid w:val="00B77F96"/>
    <w:rsid w:val="00B80133"/>
    <w:rsid w:val="00B801E2"/>
    <w:rsid w:val="00B80944"/>
    <w:rsid w:val="00B8095D"/>
    <w:rsid w:val="00B80B45"/>
    <w:rsid w:val="00B80DAE"/>
    <w:rsid w:val="00B80ECB"/>
    <w:rsid w:val="00B80F22"/>
    <w:rsid w:val="00B81412"/>
    <w:rsid w:val="00B8149A"/>
    <w:rsid w:val="00B81526"/>
    <w:rsid w:val="00B81832"/>
    <w:rsid w:val="00B819F1"/>
    <w:rsid w:val="00B81A37"/>
    <w:rsid w:val="00B81A43"/>
    <w:rsid w:val="00B81B1F"/>
    <w:rsid w:val="00B82318"/>
    <w:rsid w:val="00B82463"/>
    <w:rsid w:val="00B82542"/>
    <w:rsid w:val="00B8275D"/>
    <w:rsid w:val="00B829D3"/>
    <w:rsid w:val="00B82C5C"/>
    <w:rsid w:val="00B82C62"/>
    <w:rsid w:val="00B82C7C"/>
    <w:rsid w:val="00B82D59"/>
    <w:rsid w:val="00B8300C"/>
    <w:rsid w:val="00B8320C"/>
    <w:rsid w:val="00B833B9"/>
    <w:rsid w:val="00B83A60"/>
    <w:rsid w:val="00B83C4A"/>
    <w:rsid w:val="00B83E29"/>
    <w:rsid w:val="00B83E35"/>
    <w:rsid w:val="00B83EC8"/>
    <w:rsid w:val="00B83ECF"/>
    <w:rsid w:val="00B83FF0"/>
    <w:rsid w:val="00B8430E"/>
    <w:rsid w:val="00B8464F"/>
    <w:rsid w:val="00B84656"/>
    <w:rsid w:val="00B8476B"/>
    <w:rsid w:val="00B847DE"/>
    <w:rsid w:val="00B84939"/>
    <w:rsid w:val="00B8496A"/>
    <w:rsid w:val="00B84C4E"/>
    <w:rsid w:val="00B84D15"/>
    <w:rsid w:val="00B84E6B"/>
    <w:rsid w:val="00B84E8E"/>
    <w:rsid w:val="00B84ED7"/>
    <w:rsid w:val="00B84FEE"/>
    <w:rsid w:val="00B85288"/>
    <w:rsid w:val="00B85306"/>
    <w:rsid w:val="00B854EB"/>
    <w:rsid w:val="00B8550A"/>
    <w:rsid w:val="00B856A0"/>
    <w:rsid w:val="00B85766"/>
    <w:rsid w:val="00B85807"/>
    <w:rsid w:val="00B85A73"/>
    <w:rsid w:val="00B85C1B"/>
    <w:rsid w:val="00B85C6C"/>
    <w:rsid w:val="00B85D53"/>
    <w:rsid w:val="00B85E88"/>
    <w:rsid w:val="00B85EE2"/>
    <w:rsid w:val="00B86159"/>
    <w:rsid w:val="00B8620C"/>
    <w:rsid w:val="00B86336"/>
    <w:rsid w:val="00B86413"/>
    <w:rsid w:val="00B86837"/>
    <w:rsid w:val="00B86ABF"/>
    <w:rsid w:val="00B8727C"/>
    <w:rsid w:val="00B8729C"/>
    <w:rsid w:val="00B87535"/>
    <w:rsid w:val="00B87558"/>
    <w:rsid w:val="00B875D5"/>
    <w:rsid w:val="00B875E1"/>
    <w:rsid w:val="00B87698"/>
    <w:rsid w:val="00B876CC"/>
    <w:rsid w:val="00B878AD"/>
    <w:rsid w:val="00B87998"/>
    <w:rsid w:val="00B87D2C"/>
    <w:rsid w:val="00B87F03"/>
    <w:rsid w:val="00B908C9"/>
    <w:rsid w:val="00B90A30"/>
    <w:rsid w:val="00B90C15"/>
    <w:rsid w:val="00B90D4C"/>
    <w:rsid w:val="00B90E8A"/>
    <w:rsid w:val="00B90EB5"/>
    <w:rsid w:val="00B9132D"/>
    <w:rsid w:val="00B91599"/>
    <w:rsid w:val="00B916B4"/>
    <w:rsid w:val="00B91714"/>
    <w:rsid w:val="00B91C51"/>
    <w:rsid w:val="00B91CD7"/>
    <w:rsid w:val="00B920E1"/>
    <w:rsid w:val="00B9215F"/>
    <w:rsid w:val="00B923D4"/>
    <w:rsid w:val="00B9257B"/>
    <w:rsid w:val="00B92733"/>
    <w:rsid w:val="00B927D8"/>
    <w:rsid w:val="00B92AA7"/>
    <w:rsid w:val="00B92B86"/>
    <w:rsid w:val="00B92BCA"/>
    <w:rsid w:val="00B9302D"/>
    <w:rsid w:val="00B930DF"/>
    <w:rsid w:val="00B93212"/>
    <w:rsid w:val="00B93298"/>
    <w:rsid w:val="00B932E6"/>
    <w:rsid w:val="00B9334A"/>
    <w:rsid w:val="00B933A1"/>
    <w:rsid w:val="00B935F2"/>
    <w:rsid w:val="00B9398E"/>
    <w:rsid w:val="00B93A77"/>
    <w:rsid w:val="00B93CD2"/>
    <w:rsid w:val="00B93EFF"/>
    <w:rsid w:val="00B94368"/>
    <w:rsid w:val="00B94381"/>
    <w:rsid w:val="00B9447C"/>
    <w:rsid w:val="00B9479D"/>
    <w:rsid w:val="00B947BF"/>
    <w:rsid w:val="00B94878"/>
    <w:rsid w:val="00B949AB"/>
    <w:rsid w:val="00B94D95"/>
    <w:rsid w:val="00B9506E"/>
    <w:rsid w:val="00B9510C"/>
    <w:rsid w:val="00B9514C"/>
    <w:rsid w:val="00B9529E"/>
    <w:rsid w:val="00B9556D"/>
    <w:rsid w:val="00B955D5"/>
    <w:rsid w:val="00B955DB"/>
    <w:rsid w:val="00B95860"/>
    <w:rsid w:val="00B959A0"/>
    <w:rsid w:val="00B959E0"/>
    <w:rsid w:val="00B95B34"/>
    <w:rsid w:val="00B95CF3"/>
    <w:rsid w:val="00B96218"/>
    <w:rsid w:val="00B9641C"/>
    <w:rsid w:val="00B968BD"/>
    <w:rsid w:val="00B96AD5"/>
    <w:rsid w:val="00B96D93"/>
    <w:rsid w:val="00B96FA9"/>
    <w:rsid w:val="00B9703A"/>
    <w:rsid w:val="00B9708C"/>
    <w:rsid w:val="00B9736E"/>
    <w:rsid w:val="00B975E2"/>
    <w:rsid w:val="00B97CC5"/>
    <w:rsid w:val="00B97CDE"/>
    <w:rsid w:val="00B97D18"/>
    <w:rsid w:val="00BA0085"/>
    <w:rsid w:val="00BA0159"/>
    <w:rsid w:val="00BA02E5"/>
    <w:rsid w:val="00BA052D"/>
    <w:rsid w:val="00BA0A8D"/>
    <w:rsid w:val="00BA0CCD"/>
    <w:rsid w:val="00BA0F1A"/>
    <w:rsid w:val="00BA0F76"/>
    <w:rsid w:val="00BA13B9"/>
    <w:rsid w:val="00BA1488"/>
    <w:rsid w:val="00BA1891"/>
    <w:rsid w:val="00BA1A19"/>
    <w:rsid w:val="00BA1B4B"/>
    <w:rsid w:val="00BA1DC9"/>
    <w:rsid w:val="00BA1EFD"/>
    <w:rsid w:val="00BA2043"/>
    <w:rsid w:val="00BA206D"/>
    <w:rsid w:val="00BA21D8"/>
    <w:rsid w:val="00BA2230"/>
    <w:rsid w:val="00BA2493"/>
    <w:rsid w:val="00BA24A6"/>
    <w:rsid w:val="00BA24EE"/>
    <w:rsid w:val="00BA2581"/>
    <w:rsid w:val="00BA2BDB"/>
    <w:rsid w:val="00BA3084"/>
    <w:rsid w:val="00BA3146"/>
    <w:rsid w:val="00BA35E0"/>
    <w:rsid w:val="00BA3727"/>
    <w:rsid w:val="00BA376F"/>
    <w:rsid w:val="00BA3DA7"/>
    <w:rsid w:val="00BA3DB2"/>
    <w:rsid w:val="00BA43A6"/>
    <w:rsid w:val="00BA4544"/>
    <w:rsid w:val="00BA4660"/>
    <w:rsid w:val="00BA46FE"/>
    <w:rsid w:val="00BA4C17"/>
    <w:rsid w:val="00BA4E41"/>
    <w:rsid w:val="00BA50C7"/>
    <w:rsid w:val="00BA5328"/>
    <w:rsid w:val="00BA54E3"/>
    <w:rsid w:val="00BA56BE"/>
    <w:rsid w:val="00BA56D9"/>
    <w:rsid w:val="00BA583B"/>
    <w:rsid w:val="00BA58CC"/>
    <w:rsid w:val="00BA59D2"/>
    <w:rsid w:val="00BA5A77"/>
    <w:rsid w:val="00BA5E5A"/>
    <w:rsid w:val="00BA62BF"/>
    <w:rsid w:val="00BA6563"/>
    <w:rsid w:val="00BA6566"/>
    <w:rsid w:val="00BA65AA"/>
    <w:rsid w:val="00BA6707"/>
    <w:rsid w:val="00BA69F5"/>
    <w:rsid w:val="00BA6A1B"/>
    <w:rsid w:val="00BA6AD9"/>
    <w:rsid w:val="00BA6BBA"/>
    <w:rsid w:val="00BA6C94"/>
    <w:rsid w:val="00BA70A8"/>
    <w:rsid w:val="00BA71BB"/>
    <w:rsid w:val="00BA7542"/>
    <w:rsid w:val="00BA7617"/>
    <w:rsid w:val="00BA778A"/>
    <w:rsid w:val="00BA77A1"/>
    <w:rsid w:val="00BA7C28"/>
    <w:rsid w:val="00BA7CE1"/>
    <w:rsid w:val="00BA7D18"/>
    <w:rsid w:val="00BA7E16"/>
    <w:rsid w:val="00BB00D3"/>
    <w:rsid w:val="00BB022B"/>
    <w:rsid w:val="00BB037C"/>
    <w:rsid w:val="00BB0413"/>
    <w:rsid w:val="00BB0826"/>
    <w:rsid w:val="00BB09E0"/>
    <w:rsid w:val="00BB0B28"/>
    <w:rsid w:val="00BB0D80"/>
    <w:rsid w:val="00BB0E47"/>
    <w:rsid w:val="00BB0E62"/>
    <w:rsid w:val="00BB10D0"/>
    <w:rsid w:val="00BB121C"/>
    <w:rsid w:val="00BB18BF"/>
    <w:rsid w:val="00BB1C54"/>
    <w:rsid w:val="00BB1D2E"/>
    <w:rsid w:val="00BB20F7"/>
    <w:rsid w:val="00BB2636"/>
    <w:rsid w:val="00BB2842"/>
    <w:rsid w:val="00BB29A2"/>
    <w:rsid w:val="00BB2A1B"/>
    <w:rsid w:val="00BB2CC5"/>
    <w:rsid w:val="00BB2E86"/>
    <w:rsid w:val="00BB2FF8"/>
    <w:rsid w:val="00BB32B9"/>
    <w:rsid w:val="00BB344F"/>
    <w:rsid w:val="00BB3775"/>
    <w:rsid w:val="00BB37F8"/>
    <w:rsid w:val="00BB3946"/>
    <w:rsid w:val="00BB3AF5"/>
    <w:rsid w:val="00BB3B72"/>
    <w:rsid w:val="00BB3E4F"/>
    <w:rsid w:val="00BB3F6F"/>
    <w:rsid w:val="00BB41ED"/>
    <w:rsid w:val="00BB4371"/>
    <w:rsid w:val="00BB450E"/>
    <w:rsid w:val="00BB4716"/>
    <w:rsid w:val="00BB49F9"/>
    <w:rsid w:val="00BB4B0D"/>
    <w:rsid w:val="00BB4BA6"/>
    <w:rsid w:val="00BB509B"/>
    <w:rsid w:val="00BB51D6"/>
    <w:rsid w:val="00BB53C5"/>
    <w:rsid w:val="00BB5609"/>
    <w:rsid w:val="00BB56A3"/>
    <w:rsid w:val="00BB586B"/>
    <w:rsid w:val="00BB5880"/>
    <w:rsid w:val="00BB589A"/>
    <w:rsid w:val="00BB58C2"/>
    <w:rsid w:val="00BB5BF0"/>
    <w:rsid w:val="00BB5CA8"/>
    <w:rsid w:val="00BB5D55"/>
    <w:rsid w:val="00BB5D77"/>
    <w:rsid w:val="00BB5E7F"/>
    <w:rsid w:val="00BB5F37"/>
    <w:rsid w:val="00BB603B"/>
    <w:rsid w:val="00BB60E2"/>
    <w:rsid w:val="00BB61B4"/>
    <w:rsid w:val="00BB622C"/>
    <w:rsid w:val="00BB65EA"/>
    <w:rsid w:val="00BB6622"/>
    <w:rsid w:val="00BB6718"/>
    <w:rsid w:val="00BB675D"/>
    <w:rsid w:val="00BB6873"/>
    <w:rsid w:val="00BB698B"/>
    <w:rsid w:val="00BB6DE4"/>
    <w:rsid w:val="00BB720B"/>
    <w:rsid w:val="00BB76C5"/>
    <w:rsid w:val="00BB7847"/>
    <w:rsid w:val="00BB794E"/>
    <w:rsid w:val="00BB7A31"/>
    <w:rsid w:val="00BB7BDE"/>
    <w:rsid w:val="00BB7CB3"/>
    <w:rsid w:val="00BB7ED4"/>
    <w:rsid w:val="00BB7F5D"/>
    <w:rsid w:val="00BB7F78"/>
    <w:rsid w:val="00BC03D7"/>
    <w:rsid w:val="00BC05BF"/>
    <w:rsid w:val="00BC0656"/>
    <w:rsid w:val="00BC074D"/>
    <w:rsid w:val="00BC087E"/>
    <w:rsid w:val="00BC0BBE"/>
    <w:rsid w:val="00BC1066"/>
    <w:rsid w:val="00BC1165"/>
    <w:rsid w:val="00BC1540"/>
    <w:rsid w:val="00BC166E"/>
    <w:rsid w:val="00BC1A1D"/>
    <w:rsid w:val="00BC1AA8"/>
    <w:rsid w:val="00BC1C29"/>
    <w:rsid w:val="00BC1F94"/>
    <w:rsid w:val="00BC1FD0"/>
    <w:rsid w:val="00BC2017"/>
    <w:rsid w:val="00BC26F2"/>
    <w:rsid w:val="00BC280D"/>
    <w:rsid w:val="00BC2AF0"/>
    <w:rsid w:val="00BC3048"/>
    <w:rsid w:val="00BC31EA"/>
    <w:rsid w:val="00BC3351"/>
    <w:rsid w:val="00BC358D"/>
    <w:rsid w:val="00BC35A7"/>
    <w:rsid w:val="00BC37D2"/>
    <w:rsid w:val="00BC3870"/>
    <w:rsid w:val="00BC3B55"/>
    <w:rsid w:val="00BC3D53"/>
    <w:rsid w:val="00BC3E6D"/>
    <w:rsid w:val="00BC3ECB"/>
    <w:rsid w:val="00BC411F"/>
    <w:rsid w:val="00BC418F"/>
    <w:rsid w:val="00BC441E"/>
    <w:rsid w:val="00BC4476"/>
    <w:rsid w:val="00BC455C"/>
    <w:rsid w:val="00BC4600"/>
    <w:rsid w:val="00BC4916"/>
    <w:rsid w:val="00BC4ABF"/>
    <w:rsid w:val="00BC4B80"/>
    <w:rsid w:val="00BC4E4B"/>
    <w:rsid w:val="00BC5019"/>
    <w:rsid w:val="00BC5345"/>
    <w:rsid w:val="00BC5F31"/>
    <w:rsid w:val="00BC601B"/>
    <w:rsid w:val="00BC6579"/>
    <w:rsid w:val="00BC69E6"/>
    <w:rsid w:val="00BC6A31"/>
    <w:rsid w:val="00BC6F87"/>
    <w:rsid w:val="00BC76A5"/>
    <w:rsid w:val="00BC7A04"/>
    <w:rsid w:val="00BC7BBE"/>
    <w:rsid w:val="00BC7C11"/>
    <w:rsid w:val="00BC7F30"/>
    <w:rsid w:val="00BC7F34"/>
    <w:rsid w:val="00BD0783"/>
    <w:rsid w:val="00BD0798"/>
    <w:rsid w:val="00BD0804"/>
    <w:rsid w:val="00BD0866"/>
    <w:rsid w:val="00BD08B5"/>
    <w:rsid w:val="00BD0B92"/>
    <w:rsid w:val="00BD0C10"/>
    <w:rsid w:val="00BD0D82"/>
    <w:rsid w:val="00BD0FCB"/>
    <w:rsid w:val="00BD1018"/>
    <w:rsid w:val="00BD10FA"/>
    <w:rsid w:val="00BD122A"/>
    <w:rsid w:val="00BD130C"/>
    <w:rsid w:val="00BD147B"/>
    <w:rsid w:val="00BD179F"/>
    <w:rsid w:val="00BD18A9"/>
    <w:rsid w:val="00BD1D0E"/>
    <w:rsid w:val="00BD1F3C"/>
    <w:rsid w:val="00BD24C5"/>
    <w:rsid w:val="00BD2527"/>
    <w:rsid w:val="00BD2551"/>
    <w:rsid w:val="00BD25AD"/>
    <w:rsid w:val="00BD25E1"/>
    <w:rsid w:val="00BD261C"/>
    <w:rsid w:val="00BD2978"/>
    <w:rsid w:val="00BD2AAA"/>
    <w:rsid w:val="00BD2B24"/>
    <w:rsid w:val="00BD2C1A"/>
    <w:rsid w:val="00BD2D40"/>
    <w:rsid w:val="00BD3073"/>
    <w:rsid w:val="00BD35AE"/>
    <w:rsid w:val="00BD35F4"/>
    <w:rsid w:val="00BD3620"/>
    <w:rsid w:val="00BD36D0"/>
    <w:rsid w:val="00BD3784"/>
    <w:rsid w:val="00BD38DA"/>
    <w:rsid w:val="00BD3920"/>
    <w:rsid w:val="00BD3960"/>
    <w:rsid w:val="00BD3AB8"/>
    <w:rsid w:val="00BD3BE3"/>
    <w:rsid w:val="00BD3C90"/>
    <w:rsid w:val="00BD433B"/>
    <w:rsid w:val="00BD473B"/>
    <w:rsid w:val="00BD4AC5"/>
    <w:rsid w:val="00BD4EC8"/>
    <w:rsid w:val="00BD5344"/>
    <w:rsid w:val="00BD5460"/>
    <w:rsid w:val="00BD5601"/>
    <w:rsid w:val="00BD58B9"/>
    <w:rsid w:val="00BD59E6"/>
    <w:rsid w:val="00BD5BE6"/>
    <w:rsid w:val="00BD5C46"/>
    <w:rsid w:val="00BD5D1C"/>
    <w:rsid w:val="00BD5D3E"/>
    <w:rsid w:val="00BD623F"/>
    <w:rsid w:val="00BD6431"/>
    <w:rsid w:val="00BD64AE"/>
    <w:rsid w:val="00BD65A7"/>
    <w:rsid w:val="00BD662E"/>
    <w:rsid w:val="00BD66CB"/>
    <w:rsid w:val="00BD676D"/>
    <w:rsid w:val="00BD67A7"/>
    <w:rsid w:val="00BD687A"/>
    <w:rsid w:val="00BD689C"/>
    <w:rsid w:val="00BD6A11"/>
    <w:rsid w:val="00BD6C13"/>
    <w:rsid w:val="00BD6CBA"/>
    <w:rsid w:val="00BD6D31"/>
    <w:rsid w:val="00BD72E9"/>
    <w:rsid w:val="00BD794B"/>
    <w:rsid w:val="00BD7986"/>
    <w:rsid w:val="00BD7A73"/>
    <w:rsid w:val="00BD7AB0"/>
    <w:rsid w:val="00BD7C57"/>
    <w:rsid w:val="00BD7E49"/>
    <w:rsid w:val="00BE00C0"/>
    <w:rsid w:val="00BE00DC"/>
    <w:rsid w:val="00BE0118"/>
    <w:rsid w:val="00BE0232"/>
    <w:rsid w:val="00BE0791"/>
    <w:rsid w:val="00BE0872"/>
    <w:rsid w:val="00BE0889"/>
    <w:rsid w:val="00BE0BCA"/>
    <w:rsid w:val="00BE0C66"/>
    <w:rsid w:val="00BE0C92"/>
    <w:rsid w:val="00BE0EBB"/>
    <w:rsid w:val="00BE0EEE"/>
    <w:rsid w:val="00BE14E2"/>
    <w:rsid w:val="00BE153A"/>
    <w:rsid w:val="00BE155B"/>
    <w:rsid w:val="00BE1998"/>
    <w:rsid w:val="00BE1BA9"/>
    <w:rsid w:val="00BE1BF8"/>
    <w:rsid w:val="00BE1C31"/>
    <w:rsid w:val="00BE1DB8"/>
    <w:rsid w:val="00BE1DFE"/>
    <w:rsid w:val="00BE2824"/>
    <w:rsid w:val="00BE284C"/>
    <w:rsid w:val="00BE2E3B"/>
    <w:rsid w:val="00BE35FA"/>
    <w:rsid w:val="00BE3734"/>
    <w:rsid w:val="00BE3C82"/>
    <w:rsid w:val="00BE3C8E"/>
    <w:rsid w:val="00BE4115"/>
    <w:rsid w:val="00BE4579"/>
    <w:rsid w:val="00BE47CD"/>
    <w:rsid w:val="00BE4B6F"/>
    <w:rsid w:val="00BE4CDB"/>
    <w:rsid w:val="00BE4CFA"/>
    <w:rsid w:val="00BE4D9D"/>
    <w:rsid w:val="00BE53B6"/>
    <w:rsid w:val="00BE55F7"/>
    <w:rsid w:val="00BE574F"/>
    <w:rsid w:val="00BE57B2"/>
    <w:rsid w:val="00BE57BE"/>
    <w:rsid w:val="00BE57FA"/>
    <w:rsid w:val="00BE59FB"/>
    <w:rsid w:val="00BE5E6D"/>
    <w:rsid w:val="00BE5EB2"/>
    <w:rsid w:val="00BE62E9"/>
    <w:rsid w:val="00BE6A68"/>
    <w:rsid w:val="00BE6D94"/>
    <w:rsid w:val="00BE6E4A"/>
    <w:rsid w:val="00BE6FFB"/>
    <w:rsid w:val="00BE712A"/>
    <w:rsid w:val="00BE7469"/>
    <w:rsid w:val="00BE759A"/>
    <w:rsid w:val="00BE7618"/>
    <w:rsid w:val="00BE78BF"/>
    <w:rsid w:val="00BE78DF"/>
    <w:rsid w:val="00BE7A85"/>
    <w:rsid w:val="00BE7AA1"/>
    <w:rsid w:val="00BE7AC9"/>
    <w:rsid w:val="00BE7AEA"/>
    <w:rsid w:val="00BE7B8A"/>
    <w:rsid w:val="00BE7BC5"/>
    <w:rsid w:val="00BE7C67"/>
    <w:rsid w:val="00BE7CC2"/>
    <w:rsid w:val="00BF0081"/>
    <w:rsid w:val="00BF0163"/>
    <w:rsid w:val="00BF021A"/>
    <w:rsid w:val="00BF0240"/>
    <w:rsid w:val="00BF0671"/>
    <w:rsid w:val="00BF0694"/>
    <w:rsid w:val="00BF07C2"/>
    <w:rsid w:val="00BF0A08"/>
    <w:rsid w:val="00BF0D40"/>
    <w:rsid w:val="00BF0E34"/>
    <w:rsid w:val="00BF0EF7"/>
    <w:rsid w:val="00BF0FDE"/>
    <w:rsid w:val="00BF145D"/>
    <w:rsid w:val="00BF1466"/>
    <w:rsid w:val="00BF1551"/>
    <w:rsid w:val="00BF156D"/>
    <w:rsid w:val="00BF157A"/>
    <w:rsid w:val="00BF1586"/>
    <w:rsid w:val="00BF1589"/>
    <w:rsid w:val="00BF15D0"/>
    <w:rsid w:val="00BF1993"/>
    <w:rsid w:val="00BF1A61"/>
    <w:rsid w:val="00BF1B00"/>
    <w:rsid w:val="00BF205A"/>
    <w:rsid w:val="00BF2360"/>
    <w:rsid w:val="00BF23DE"/>
    <w:rsid w:val="00BF2415"/>
    <w:rsid w:val="00BF248E"/>
    <w:rsid w:val="00BF2510"/>
    <w:rsid w:val="00BF257B"/>
    <w:rsid w:val="00BF270A"/>
    <w:rsid w:val="00BF2A67"/>
    <w:rsid w:val="00BF2E1D"/>
    <w:rsid w:val="00BF2F1B"/>
    <w:rsid w:val="00BF32BA"/>
    <w:rsid w:val="00BF3470"/>
    <w:rsid w:val="00BF3589"/>
    <w:rsid w:val="00BF3746"/>
    <w:rsid w:val="00BF3803"/>
    <w:rsid w:val="00BF381A"/>
    <w:rsid w:val="00BF38C5"/>
    <w:rsid w:val="00BF38D5"/>
    <w:rsid w:val="00BF39B8"/>
    <w:rsid w:val="00BF3B68"/>
    <w:rsid w:val="00BF3DAB"/>
    <w:rsid w:val="00BF3EF2"/>
    <w:rsid w:val="00BF3F44"/>
    <w:rsid w:val="00BF3FFE"/>
    <w:rsid w:val="00BF432B"/>
    <w:rsid w:val="00BF4334"/>
    <w:rsid w:val="00BF43EB"/>
    <w:rsid w:val="00BF4913"/>
    <w:rsid w:val="00BF4D44"/>
    <w:rsid w:val="00BF4E71"/>
    <w:rsid w:val="00BF4F99"/>
    <w:rsid w:val="00BF5177"/>
    <w:rsid w:val="00BF54F2"/>
    <w:rsid w:val="00BF55F2"/>
    <w:rsid w:val="00BF584B"/>
    <w:rsid w:val="00BF597C"/>
    <w:rsid w:val="00BF5983"/>
    <w:rsid w:val="00BF5D37"/>
    <w:rsid w:val="00BF5EFE"/>
    <w:rsid w:val="00BF6513"/>
    <w:rsid w:val="00BF6568"/>
    <w:rsid w:val="00BF6658"/>
    <w:rsid w:val="00BF67EE"/>
    <w:rsid w:val="00BF68E1"/>
    <w:rsid w:val="00BF6984"/>
    <w:rsid w:val="00BF6E85"/>
    <w:rsid w:val="00BF7166"/>
    <w:rsid w:val="00BF72A0"/>
    <w:rsid w:val="00BF73E3"/>
    <w:rsid w:val="00BF744C"/>
    <w:rsid w:val="00BF74A7"/>
    <w:rsid w:val="00BF74C9"/>
    <w:rsid w:val="00BF759B"/>
    <w:rsid w:val="00BF763D"/>
    <w:rsid w:val="00BF76FC"/>
    <w:rsid w:val="00BF78B2"/>
    <w:rsid w:val="00BF78DB"/>
    <w:rsid w:val="00BF7992"/>
    <w:rsid w:val="00BF79F7"/>
    <w:rsid w:val="00BF7C3A"/>
    <w:rsid w:val="00BF7C54"/>
    <w:rsid w:val="00BF7D54"/>
    <w:rsid w:val="00BF7EC6"/>
    <w:rsid w:val="00C0019C"/>
    <w:rsid w:val="00C001BD"/>
    <w:rsid w:val="00C00318"/>
    <w:rsid w:val="00C0054F"/>
    <w:rsid w:val="00C005EE"/>
    <w:rsid w:val="00C00C38"/>
    <w:rsid w:val="00C010A7"/>
    <w:rsid w:val="00C010D8"/>
    <w:rsid w:val="00C010F0"/>
    <w:rsid w:val="00C01526"/>
    <w:rsid w:val="00C01666"/>
    <w:rsid w:val="00C016EE"/>
    <w:rsid w:val="00C01731"/>
    <w:rsid w:val="00C0177D"/>
    <w:rsid w:val="00C01887"/>
    <w:rsid w:val="00C01891"/>
    <w:rsid w:val="00C01919"/>
    <w:rsid w:val="00C01B23"/>
    <w:rsid w:val="00C01C47"/>
    <w:rsid w:val="00C01D24"/>
    <w:rsid w:val="00C01E35"/>
    <w:rsid w:val="00C02073"/>
    <w:rsid w:val="00C02214"/>
    <w:rsid w:val="00C02228"/>
    <w:rsid w:val="00C0224B"/>
    <w:rsid w:val="00C0238A"/>
    <w:rsid w:val="00C023A6"/>
    <w:rsid w:val="00C023C5"/>
    <w:rsid w:val="00C02744"/>
    <w:rsid w:val="00C02894"/>
    <w:rsid w:val="00C029CE"/>
    <w:rsid w:val="00C02D39"/>
    <w:rsid w:val="00C02DA0"/>
    <w:rsid w:val="00C02E4D"/>
    <w:rsid w:val="00C030D9"/>
    <w:rsid w:val="00C0311B"/>
    <w:rsid w:val="00C031BF"/>
    <w:rsid w:val="00C034D3"/>
    <w:rsid w:val="00C03722"/>
    <w:rsid w:val="00C03814"/>
    <w:rsid w:val="00C03A14"/>
    <w:rsid w:val="00C03DFC"/>
    <w:rsid w:val="00C03E49"/>
    <w:rsid w:val="00C03F53"/>
    <w:rsid w:val="00C03FC8"/>
    <w:rsid w:val="00C04008"/>
    <w:rsid w:val="00C0406D"/>
    <w:rsid w:val="00C0409D"/>
    <w:rsid w:val="00C0415B"/>
    <w:rsid w:val="00C045A7"/>
    <w:rsid w:val="00C04873"/>
    <w:rsid w:val="00C0494E"/>
    <w:rsid w:val="00C04AC8"/>
    <w:rsid w:val="00C04ADF"/>
    <w:rsid w:val="00C04C4C"/>
    <w:rsid w:val="00C04D6D"/>
    <w:rsid w:val="00C04EB9"/>
    <w:rsid w:val="00C0558C"/>
    <w:rsid w:val="00C05AEB"/>
    <w:rsid w:val="00C05BB5"/>
    <w:rsid w:val="00C05C04"/>
    <w:rsid w:val="00C05D66"/>
    <w:rsid w:val="00C05DFA"/>
    <w:rsid w:val="00C05E6E"/>
    <w:rsid w:val="00C05FC3"/>
    <w:rsid w:val="00C060A0"/>
    <w:rsid w:val="00C06556"/>
    <w:rsid w:val="00C0658F"/>
    <w:rsid w:val="00C065AB"/>
    <w:rsid w:val="00C065B3"/>
    <w:rsid w:val="00C067EE"/>
    <w:rsid w:val="00C0686A"/>
    <w:rsid w:val="00C06C15"/>
    <w:rsid w:val="00C06F77"/>
    <w:rsid w:val="00C07187"/>
    <w:rsid w:val="00C072F0"/>
    <w:rsid w:val="00C0731F"/>
    <w:rsid w:val="00C0752A"/>
    <w:rsid w:val="00C07B7F"/>
    <w:rsid w:val="00C07CD5"/>
    <w:rsid w:val="00C10072"/>
    <w:rsid w:val="00C10143"/>
    <w:rsid w:val="00C1034C"/>
    <w:rsid w:val="00C1048E"/>
    <w:rsid w:val="00C104A8"/>
    <w:rsid w:val="00C10815"/>
    <w:rsid w:val="00C10A31"/>
    <w:rsid w:val="00C10A76"/>
    <w:rsid w:val="00C10C76"/>
    <w:rsid w:val="00C10E1B"/>
    <w:rsid w:val="00C114AB"/>
    <w:rsid w:val="00C11827"/>
    <w:rsid w:val="00C11C6E"/>
    <w:rsid w:val="00C11E5D"/>
    <w:rsid w:val="00C12008"/>
    <w:rsid w:val="00C1214D"/>
    <w:rsid w:val="00C122A4"/>
    <w:rsid w:val="00C12409"/>
    <w:rsid w:val="00C12589"/>
    <w:rsid w:val="00C12BD7"/>
    <w:rsid w:val="00C12C54"/>
    <w:rsid w:val="00C12C94"/>
    <w:rsid w:val="00C12E53"/>
    <w:rsid w:val="00C133A3"/>
    <w:rsid w:val="00C13401"/>
    <w:rsid w:val="00C134E2"/>
    <w:rsid w:val="00C135D4"/>
    <w:rsid w:val="00C13700"/>
    <w:rsid w:val="00C138D9"/>
    <w:rsid w:val="00C13BB3"/>
    <w:rsid w:val="00C13BD7"/>
    <w:rsid w:val="00C13DCA"/>
    <w:rsid w:val="00C13F64"/>
    <w:rsid w:val="00C141F3"/>
    <w:rsid w:val="00C14498"/>
    <w:rsid w:val="00C14781"/>
    <w:rsid w:val="00C147D6"/>
    <w:rsid w:val="00C148F3"/>
    <w:rsid w:val="00C14A0C"/>
    <w:rsid w:val="00C14BB3"/>
    <w:rsid w:val="00C14DF1"/>
    <w:rsid w:val="00C15095"/>
    <w:rsid w:val="00C15171"/>
    <w:rsid w:val="00C15184"/>
    <w:rsid w:val="00C15581"/>
    <w:rsid w:val="00C1558F"/>
    <w:rsid w:val="00C155CD"/>
    <w:rsid w:val="00C156A4"/>
    <w:rsid w:val="00C15AEC"/>
    <w:rsid w:val="00C15B0E"/>
    <w:rsid w:val="00C15BF0"/>
    <w:rsid w:val="00C15CC7"/>
    <w:rsid w:val="00C15EB2"/>
    <w:rsid w:val="00C16141"/>
    <w:rsid w:val="00C1623A"/>
    <w:rsid w:val="00C16283"/>
    <w:rsid w:val="00C162DC"/>
    <w:rsid w:val="00C16384"/>
    <w:rsid w:val="00C16403"/>
    <w:rsid w:val="00C164B5"/>
    <w:rsid w:val="00C16566"/>
    <w:rsid w:val="00C16B13"/>
    <w:rsid w:val="00C16EB6"/>
    <w:rsid w:val="00C17143"/>
    <w:rsid w:val="00C171FB"/>
    <w:rsid w:val="00C17426"/>
    <w:rsid w:val="00C1745C"/>
    <w:rsid w:val="00C1758B"/>
    <w:rsid w:val="00C1789A"/>
    <w:rsid w:val="00C17B32"/>
    <w:rsid w:val="00C202AE"/>
    <w:rsid w:val="00C20415"/>
    <w:rsid w:val="00C20CD1"/>
    <w:rsid w:val="00C20D73"/>
    <w:rsid w:val="00C20F39"/>
    <w:rsid w:val="00C20F97"/>
    <w:rsid w:val="00C21369"/>
    <w:rsid w:val="00C2197E"/>
    <w:rsid w:val="00C21C6E"/>
    <w:rsid w:val="00C21D70"/>
    <w:rsid w:val="00C21DB7"/>
    <w:rsid w:val="00C21F8F"/>
    <w:rsid w:val="00C22085"/>
    <w:rsid w:val="00C2210F"/>
    <w:rsid w:val="00C224BB"/>
    <w:rsid w:val="00C22636"/>
    <w:rsid w:val="00C22686"/>
    <w:rsid w:val="00C227D7"/>
    <w:rsid w:val="00C227EE"/>
    <w:rsid w:val="00C22885"/>
    <w:rsid w:val="00C22891"/>
    <w:rsid w:val="00C22893"/>
    <w:rsid w:val="00C228BA"/>
    <w:rsid w:val="00C22AFC"/>
    <w:rsid w:val="00C22BE3"/>
    <w:rsid w:val="00C22CE7"/>
    <w:rsid w:val="00C23266"/>
    <w:rsid w:val="00C232C2"/>
    <w:rsid w:val="00C233B5"/>
    <w:rsid w:val="00C233F2"/>
    <w:rsid w:val="00C2350C"/>
    <w:rsid w:val="00C2354F"/>
    <w:rsid w:val="00C23834"/>
    <w:rsid w:val="00C238E3"/>
    <w:rsid w:val="00C23B95"/>
    <w:rsid w:val="00C23BE2"/>
    <w:rsid w:val="00C23CFC"/>
    <w:rsid w:val="00C23DF3"/>
    <w:rsid w:val="00C2419A"/>
    <w:rsid w:val="00C24322"/>
    <w:rsid w:val="00C243E0"/>
    <w:rsid w:val="00C2454B"/>
    <w:rsid w:val="00C24E28"/>
    <w:rsid w:val="00C24FA7"/>
    <w:rsid w:val="00C25063"/>
    <w:rsid w:val="00C251BC"/>
    <w:rsid w:val="00C2534D"/>
    <w:rsid w:val="00C25733"/>
    <w:rsid w:val="00C257AB"/>
    <w:rsid w:val="00C263C4"/>
    <w:rsid w:val="00C26488"/>
    <w:rsid w:val="00C26789"/>
    <w:rsid w:val="00C2684F"/>
    <w:rsid w:val="00C26E7D"/>
    <w:rsid w:val="00C27067"/>
    <w:rsid w:val="00C2757A"/>
    <w:rsid w:val="00C27670"/>
    <w:rsid w:val="00C27711"/>
    <w:rsid w:val="00C27913"/>
    <w:rsid w:val="00C279F0"/>
    <w:rsid w:val="00C27B1F"/>
    <w:rsid w:val="00C27C70"/>
    <w:rsid w:val="00C27FEF"/>
    <w:rsid w:val="00C3008B"/>
    <w:rsid w:val="00C3033B"/>
    <w:rsid w:val="00C303D5"/>
    <w:rsid w:val="00C3047E"/>
    <w:rsid w:val="00C3066C"/>
    <w:rsid w:val="00C307D7"/>
    <w:rsid w:val="00C309C9"/>
    <w:rsid w:val="00C30A73"/>
    <w:rsid w:val="00C30B52"/>
    <w:rsid w:val="00C30CFC"/>
    <w:rsid w:val="00C30E54"/>
    <w:rsid w:val="00C30E62"/>
    <w:rsid w:val="00C3106A"/>
    <w:rsid w:val="00C310EE"/>
    <w:rsid w:val="00C3122E"/>
    <w:rsid w:val="00C31288"/>
    <w:rsid w:val="00C31292"/>
    <w:rsid w:val="00C314F6"/>
    <w:rsid w:val="00C31739"/>
    <w:rsid w:val="00C31BD8"/>
    <w:rsid w:val="00C31BED"/>
    <w:rsid w:val="00C31E2F"/>
    <w:rsid w:val="00C31E31"/>
    <w:rsid w:val="00C31E5B"/>
    <w:rsid w:val="00C31F2E"/>
    <w:rsid w:val="00C3239A"/>
    <w:rsid w:val="00C325BF"/>
    <w:rsid w:val="00C3294B"/>
    <w:rsid w:val="00C32BF7"/>
    <w:rsid w:val="00C330F4"/>
    <w:rsid w:val="00C3313F"/>
    <w:rsid w:val="00C3331B"/>
    <w:rsid w:val="00C3334E"/>
    <w:rsid w:val="00C33548"/>
    <w:rsid w:val="00C335DD"/>
    <w:rsid w:val="00C33685"/>
    <w:rsid w:val="00C33AE1"/>
    <w:rsid w:val="00C33D4A"/>
    <w:rsid w:val="00C33DE1"/>
    <w:rsid w:val="00C33E77"/>
    <w:rsid w:val="00C344EF"/>
    <w:rsid w:val="00C345DF"/>
    <w:rsid w:val="00C346CF"/>
    <w:rsid w:val="00C346F4"/>
    <w:rsid w:val="00C3473A"/>
    <w:rsid w:val="00C347A6"/>
    <w:rsid w:val="00C34948"/>
    <w:rsid w:val="00C34D59"/>
    <w:rsid w:val="00C34E5A"/>
    <w:rsid w:val="00C355B7"/>
    <w:rsid w:val="00C35796"/>
    <w:rsid w:val="00C35940"/>
    <w:rsid w:val="00C35A8A"/>
    <w:rsid w:val="00C35AF9"/>
    <w:rsid w:val="00C362F0"/>
    <w:rsid w:val="00C3630B"/>
    <w:rsid w:val="00C36437"/>
    <w:rsid w:val="00C36499"/>
    <w:rsid w:val="00C364CD"/>
    <w:rsid w:val="00C36563"/>
    <w:rsid w:val="00C3683E"/>
    <w:rsid w:val="00C368D3"/>
    <w:rsid w:val="00C369DB"/>
    <w:rsid w:val="00C36B84"/>
    <w:rsid w:val="00C36BE7"/>
    <w:rsid w:val="00C36BF1"/>
    <w:rsid w:val="00C36DFD"/>
    <w:rsid w:val="00C36F2A"/>
    <w:rsid w:val="00C36FBA"/>
    <w:rsid w:val="00C3704E"/>
    <w:rsid w:val="00C37AC3"/>
    <w:rsid w:val="00C37E02"/>
    <w:rsid w:val="00C4005D"/>
    <w:rsid w:val="00C401A5"/>
    <w:rsid w:val="00C40377"/>
    <w:rsid w:val="00C403DE"/>
    <w:rsid w:val="00C4050E"/>
    <w:rsid w:val="00C405BB"/>
    <w:rsid w:val="00C4079A"/>
    <w:rsid w:val="00C4095B"/>
    <w:rsid w:val="00C40DA5"/>
    <w:rsid w:val="00C40DC6"/>
    <w:rsid w:val="00C40F2F"/>
    <w:rsid w:val="00C40FC8"/>
    <w:rsid w:val="00C410E0"/>
    <w:rsid w:val="00C4172E"/>
    <w:rsid w:val="00C4174C"/>
    <w:rsid w:val="00C41878"/>
    <w:rsid w:val="00C41B8F"/>
    <w:rsid w:val="00C420E8"/>
    <w:rsid w:val="00C42102"/>
    <w:rsid w:val="00C421DC"/>
    <w:rsid w:val="00C421F2"/>
    <w:rsid w:val="00C42357"/>
    <w:rsid w:val="00C4289A"/>
    <w:rsid w:val="00C42AB4"/>
    <w:rsid w:val="00C42AFB"/>
    <w:rsid w:val="00C42D32"/>
    <w:rsid w:val="00C42E73"/>
    <w:rsid w:val="00C430CD"/>
    <w:rsid w:val="00C43182"/>
    <w:rsid w:val="00C433E4"/>
    <w:rsid w:val="00C4374B"/>
    <w:rsid w:val="00C43893"/>
    <w:rsid w:val="00C43A22"/>
    <w:rsid w:val="00C43AB3"/>
    <w:rsid w:val="00C43AB7"/>
    <w:rsid w:val="00C43BEB"/>
    <w:rsid w:val="00C43C89"/>
    <w:rsid w:val="00C43F3A"/>
    <w:rsid w:val="00C43F6F"/>
    <w:rsid w:val="00C4408E"/>
    <w:rsid w:val="00C441DF"/>
    <w:rsid w:val="00C44248"/>
    <w:rsid w:val="00C442DA"/>
    <w:rsid w:val="00C446C4"/>
    <w:rsid w:val="00C44737"/>
    <w:rsid w:val="00C44ACD"/>
    <w:rsid w:val="00C44C3A"/>
    <w:rsid w:val="00C44F65"/>
    <w:rsid w:val="00C44F80"/>
    <w:rsid w:val="00C44FB4"/>
    <w:rsid w:val="00C45392"/>
    <w:rsid w:val="00C45494"/>
    <w:rsid w:val="00C455AF"/>
    <w:rsid w:val="00C45A06"/>
    <w:rsid w:val="00C45CA3"/>
    <w:rsid w:val="00C45F52"/>
    <w:rsid w:val="00C4604B"/>
    <w:rsid w:val="00C460C6"/>
    <w:rsid w:val="00C460FE"/>
    <w:rsid w:val="00C46293"/>
    <w:rsid w:val="00C4635C"/>
    <w:rsid w:val="00C465A2"/>
    <w:rsid w:val="00C465D7"/>
    <w:rsid w:val="00C4660E"/>
    <w:rsid w:val="00C4662E"/>
    <w:rsid w:val="00C467F6"/>
    <w:rsid w:val="00C46B46"/>
    <w:rsid w:val="00C47060"/>
    <w:rsid w:val="00C4734B"/>
    <w:rsid w:val="00C473AC"/>
    <w:rsid w:val="00C473D0"/>
    <w:rsid w:val="00C47845"/>
    <w:rsid w:val="00C4790D"/>
    <w:rsid w:val="00C47F7E"/>
    <w:rsid w:val="00C500AE"/>
    <w:rsid w:val="00C50188"/>
    <w:rsid w:val="00C50538"/>
    <w:rsid w:val="00C50673"/>
    <w:rsid w:val="00C50A84"/>
    <w:rsid w:val="00C50F13"/>
    <w:rsid w:val="00C512AA"/>
    <w:rsid w:val="00C5132C"/>
    <w:rsid w:val="00C51482"/>
    <w:rsid w:val="00C514D1"/>
    <w:rsid w:val="00C51556"/>
    <w:rsid w:val="00C51809"/>
    <w:rsid w:val="00C518EE"/>
    <w:rsid w:val="00C51912"/>
    <w:rsid w:val="00C51CCA"/>
    <w:rsid w:val="00C51D5A"/>
    <w:rsid w:val="00C51FF0"/>
    <w:rsid w:val="00C5227A"/>
    <w:rsid w:val="00C528CE"/>
    <w:rsid w:val="00C52961"/>
    <w:rsid w:val="00C529C9"/>
    <w:rsid w:val="00C529E6"/>
    <w:rsid w:val="00C52DF6"/>
    <w:rsid w:val="00C52EE0"/>
    <w:rsid w:val="00C53157"/>
    <w:rsid w:val="00C53341"/>
    <w:rsid w:val="00C5364F"/>
    <w:rsid w:val="00C53861"/>
    <w:rsid w:val="00C5394F"/>
    <w:rsid w:val="00C53B2E"/>
    <w:rsid w:val="00C53B5D"/>
    <w:rsid w:val="00C53CEE"/>
    <w:rsid w:val="00C53DF1"/>
    <w:rsid w:val="00C53EF9"/>
    <w:rsid w:val="00C54142"/>
    <w:rsid w:val="00C54415"/>
    <w:rsid w:val="00C54AE8"/>
    <w:rsid w:val="00C54AED"/>
    <w:rsid w:val="00C54AFA"/>
    <w:rsid w:val="00C54B4B"/>
    <w:rsid w:val="00C54BD3"/>
    <w:rsid w:val="00C54DEF"/>
    <w:rsid w:val="00C5512E"/>
    <w:rsid w:val="00C552E2"/>
    <w:rsid w:val="00C556EE"/>
    <w:rsid w:val="00C55E87"/>
    <w:rsid w:val="00C55ECF"/>
    <w:rsid w:val="00C55FB3"/>
    <w:rsid w:val="00C5636B"/>
    <w:rsid w:val="00C56697"/>
    <w:rsid w:val="00C56743"/>
    <w:rsid w:val="00C568B3"/>
    <w:rsid w:val="00C56A35"/>
    <w:rsid w:val="00C56D06"/>
    <w:rsid w:val="00C570A6"/>
    <w:rsid w:val="00C571E2"/>
    <w:rsid w:val="00C572DF"/>
    <w:rsid w:val="00C573C4"/>
    <w:rsid w:val="00C5743C"/>
    <w:rsid w:val="00C5798B"/>
    <w:rsid w:val="00C57D18"/>
    <w:rsid w:val="00C57D2C"/>
    <w:rsid w:val="00C57E01"/>
    <w:rsid w:val="00C57E48"/>
    <w:rsid w:val="00C57FE3"/>
    <w:rsid w:val="00C60227"/>
    <w:rsid w:val="00C60267"/>
    <w:rsid w:val="00C6040D"/>
    <w:rsid w:val="00C60456"/>
    <w:rsid w:val="00C6046C"/>
    <w:rsid w:val="00C60766"/>
    <w:rsid w:val="00C60A66"/>
    <w:rsid w:val="00C60AD0"/>
    <w:rsid w:val="00C60B62"/>
    <w:rsid w:val="00C60BBC"/>
    <w:rsid w:val="00C60C14"/>
    <w:rsid w:val="00C60C51"/>
    <w:rsid w:val="00C60E95"/>
    <w:rsid w:val="00C60FB2"/>
    <w:rsid w:val="00C610FA"/>
    <w:rsid w:val="00C61138"/>
    <w:rsid w:val="00C61210"/>
    <w:rsid w:val="00C6125F"/>
    <w:rsid w:val="00C612F5"/>
    <w:rsid w:val="00C61547"/>
    <w:rsid w:val="00C61697"/>
    <w:rsid w:val="00C616DE"/>
    <w:rsid w:val="00C61822"/>
    <w:rsid w:val="00C618CF"/>
    <w:rsid w:val="00C61AE7"/>
    <w:rsid w:val="00C61CA8"/>
    <w:rsid w:val="00C61DBE"/>
    <w:rsid w:val="00C61F6C"/>
    <w:rsid w:val="00C622B7"/>
    <w:rsid w:val="00C625ED"/>
    <w:rsid w:val="00C6287A"/>
    <w:rsid w:val="00C629AE"/>
    <w:rsid w:val="00C62C67"/>
    <w:rsid w:val="00C62EF1"/>
    <w:rsid w:val="00C62FF3"/>
    <w:rsid w:val="00C630B6"/>
    <w:rsid w:val="00C631F2"/>
    <w:rsid w:val="00C633B7"/>
    <w:rsid w:val="00C63499"/>
    <w:rsid w:val="00C634D2"/>
    <w:rsid w:val="00C63541"/>
    <w:rsid w:val="00C63783"/>
    <w:rsid w:val="00C637D3"/>
    <w:rsid w:val="00C63884"/>
    <w:rsid w:val="00C63A8C"/>
    <w:rsid w:val="00C63C93"/>
    <w:rsid w:val="00C63E6C"/>
    <w:rsid w:val="00C63E79"/>
    <w:rsid w:val="00C642D6"/>
    <w:rsid w:val="00C64536"/>
    <w:rsid w:val="00C6481D"/>
    <w:rsid w:val="00C64A73"/>
    <w:rsid w:val="00C64C4D"/>
    <w:rsid w:val="00C64DAD"/>
    <w:rsid w:val="00C64F23"/>
    <w:rsid w:val="00C64F3F"/>
    <w:rsid w:val="00C65561"/>
    <w:rsid w:val="00C6572C"/>
    <w:rsid w:val="00C65C02"/>
    <w:rsid w:val="00C65C54"/>
    <w:rsid w:val="00C65C7D"/>
    <w:rsid w:val="00C65DB8"/>
    <w:rsid w:val="00C66026"/>
    <w:rsid w:val="00C663B1"/>
    <w:rsid w:val="00C6689B"/>
    <w:rsid w:val="00C6694D"/>
    <w:rsid w:val="00C66AAF"/>
    <w:rsid w:val="00C66BF3"/>
    <w:rsid w:val="00C67040"/>
    <w:rsid w:val="00C67337"/>
    <w:rsid w:val="00C67342"/>
    <w:rsid w:val="00C67424"/>
    <w:rsid w:val="00C67678"/>
    <w:rsid w:val="00C676E4"/>
    <w:rsid w:val="00C677A7"/>
    <w:rsid w:val="00C677CF"/>
    <w:rsid w:val="00C67889"/>
    <w:rsid w:val="00C678D9"/>
    <w:rsid w:val="00C67989"/>
    <w:rsid w:val="00C67BEA"/>
    <w:rsid w:val="00C67C82"/>
    <w:rsid w:val="00C67F66"/>
    <w:rsid w:val="00C70423"/>
    <w:rsid w:val="00C7087D"/>
    <w:rsid w:val="00C70B91"/>
    <w:rsid w:val="00C70C31"/>
    <w:rsid w:val="00C70D38"/>
    <w:rsid w:val="00C70F16"/>
    <w:rsid w:val="00C70F21"/>
    <w:rsid w:val="00C70F60"/>
    <w:rsid w:val="00C71053"/>
    <w:rsid w:val="00C716F7"/>
    <w:rsid w:val="00C7197A"/>
    <w:rsid w:val="00C71AA4"/>
    <w:rsid w:val="00C71B3A"/>
    <w:rsid w:val="00C71C03"/>
    <w:rsid w:val="00C72112"/>
    <w:rsid w:val="00C727E5"/>
    <w:rsid w:val="00C728F5"/>
    <w:rsid w:val="00C72ED3"/>
    <w:rsid w:val="00C7319F"/>
    <w:rsid w:val="00C7331D"/>
    <w:rsid w:val="00C733AD"/>
    <w:rsid w:val="00C737C5"/>
    <w:rsid w:val="00C7396F"/>
    <w:rsid w:val="00C73ABA"/>
    <w:rsid w:val="00C73D7C"/>
    <w:rsid w:val="00C73F7B"/>
    <w:rsid w:val="00C73F97"/>
    <w:rsid w:val="00C74161"/>
    <w:rsid w:val="00C74253"/>
    <w:rsid w:val="00C7436F"/>
    <w:rsid w:val="00C74A2B"/>
    <w:rsid w:val="00C74AB0"/>
    <w:rsid w:val="00C74FA7"/>
    <w:rsid w:val="00C7513F"/>
    <w:rsid w:val="00C7521F"/>
    <w:rsid w:val="00C753ED"/>
    <w:rsid w:val="00C753F7"/>
    <w:rsid w:val="00C7554E"/>
    <w:rsid w:val="00C755E9"/>
    <w:rsid w:val="00C7579C"/>
    <w:rsid w:val="00C757EC"/>
    <w:rsid w:val="00C759AD"/>
    <w:rsid w:val="00C75A75"/>
    <w:rsid w:val="00C75A9D"/>
    <w:rsid w:val="00C75ACB"/>
    <w:rsid w:val="00C75B83"/>
    <w:rsid w:val="00C75CFF"/>
    <w:rsid w:val="00C75D9D"/>
    <w:rsid w:val="00C75EB4"/>
    <w:rsid w:val="00C76651"/>
    <w:rsid w:val="00C766C0"/>
    <w:rsid w:val="00C767FB"/>
    <w:rsid w:val="00C76A08"/>
    <w:rsid w:val="00C76A9B"/>
    <w:rsid w:val="00C76BD2"/>
    <w:rsid w:val="00C76BF0"/>
    <w:rsid w:val="00C76C31"/>
    <w:rsid w:val="00C76E48"/>
    <w:rsid w:val="00C7707A"/>
    <w:rsid w:val="00C776D0"/>
    <w:rsid w:val="00C77813"/>
    <w:rsid w:val="00C77A73"/>
    <w:rsid w:val="00C77D4E"/>
    <w:rsid w:val="00C77F0F"/>
    <w:rsid w:val="00C800C8"/>
    <w:rsid w:val="00C800DC"/>
    <w:rsid w:val="00C800E1"/>
    <w:rsid w:val="00C80586"/>
    <w:rsid w:val="00C80603"/>
    <w:rsid w:val="00C808C6"/>
    <w:rsid w:val="00C80A56"/>
    <w:rsid w:val="00C80D1C"/>
    <w:rsid w:val="00C80DD0"/>
    <w:rsid w:val="00C80EA4"/>
    <w:rsid w:val="00C811A1"/>
    <w:rsid w:val="00C81210"/>
    <w:rsid w:val="00C8123F"/>
    <w:rsid w:val="00C8146A"/>
    <w:rsid w:val="00C814D8"/>
    <w:rsid w:val="00C8154E"/>
    <w:rsid w:val="00C8156C"/>
    <w:rsid w:val="00C81745"/>
    <w:rsid w:val="00C819C6"/>
    <w:rsid w:val="00C81A9E"/>
    <w:rsid w:val="00C81BDF"/>
    <w:rsid w:val="00C81C04"/>
    <w:rsid w:val="00C81CB6"/>
    <w:rsid w:val="00C81D78"/>
    <w:rsid w:val="00C81E26"/>
    <w:rsid w:val="00C81E81"/>
    <w:rsid w:val="00C81F3D"/>
    <w:rsid w:val="00C824AF"/>
    <w:rsid w:val="00C82531"/>
    <w:rsid w:val="00C826B1"/>
    <w:rsid w:val="00C8271A"/>
    <w:rsid w:val="00C827A6"/>
    <w:rsid w:val="00C829CC"/>
    <w:rsid w:val="00C829DB"/>
    <w:rsid w:val="00C82A3B"/>
    <w:rsid w:val="00C82D5A"/>
    <w:rsid w:val="00C82E0B"/>
    <w:rsid w:val="00C82E47"/>
    <w:rsid w:val="00C82EC9"/>
    <w:rsid w:val="00C830F7"/>
    <w:rsid w:val="00C83278"/>
    <w:rsid w:val="00C8372D"/>
    <w:rsid w:val="00C839D7"/>
    <w:rsid w:val="00C83E0E"/>
    <w:rsid w:val="00C83FE2"/>
    <w:rsid w:val="00C841FB"/>
    <w:rsid w:val="00C8435C"/>
    <w:rsid w:val="00C845EB"/>
    <w:rsid w:val="00C84605"/>
    <w:rsid w:val="00C84853"/>
    <w:rsid w:val="00C84879"/>
    <w:rsid w:val="00C84BED"/>
    <w:rsid w:val="00C84F62"/>
    <w:rsid w:val="00C851B2"/>
    <w:rsid w:val="00C8527E"/>
    <w:rsid w:val="00C852D1"/>
    <w:rsid w:val="00C85519"/>
    <w:rsid w:val="00C857B1"/>
    <w:rsid w:val="00C85990"/>
    <w:rsid w:val="00C85A09"/>
    <w:rsid w:val="00C85F0B"/>
    <w:rsid w:val="00C85F59"/>
    <w:rsid w:val="00C85FBE"/>
    <w:rsid w:val="00C860AE"/>
    <w:rsid w:val="00C860E6"/>
    <w:rsid w:val="00C86145"/>
    <w:rsid w:val="00C862FA"/>
    <w:rsid w:val="00C8691F"/>
    <w:rsid w:val="00C86A94"/>
    <w:rsid w:val="00C86B9D"/>
    <w:rsid w:val="00C86BE8"/>
    <w:rsid w:val="00C86C81"/>
    <w:rsid w:val="00C86EA8"/>
    <w:rsid w:val="00C86ECD"/>
    <w:rsid w:val="00C86EF1"/>
    <w:rsid w:val="00C86F01"/>
    <w:rsid w:val="00C86F81"/>
    <w:rsid w:val="00C8711A"/>
    <w:rsid w:val="00C872F2"/>
    <w:rsid w:val="00C87FC6"/>
    <w:rsid w:val="00C87FF7"/>
    <w:rsid w:val="00C90263"/>
    <w:rsid w:val="00C90486"/>
    <w:rsid w:val="00C9054C"/>
    <w:rsid w:val="00C905E9"/>
    <w:rsid w:val="00C90660"/>
    <w:rsid w:val="00C9083B"/>
    <w:rsid w:val="00C90886"/>
    <w:rsid w:val="00C90950"/>
    <w:rsid w:val="00C90C2D"/>
    <w:rsid w:val="00C91134"/>
    <w:rsid w:val="00C918D2"/>
    <w:rsid w:val="00C91CA9"/>
    <w:rsid w:val="00C91CBD"/>
    <w:rsid w:val="00C91CD1"/>
    <w:rsid w:val="00C91DA8"/>
    <w:rsid w:val="00C91DCD"/>
    <w:rsid w:val="00C91F5C"/>
    <w:rsid w:val="00C920D6"/>
    <w:rsid w:val="00C921FD"/>
    <w:rsid w:val="00C92389"/>
    <w:rsid w:val="00C92415"/>
    <w:rsid w:val="00C92650"/>
    <w:rsid w:val="00C92F5A"/>
    <w:rsid w:val="00C933DC"/>
    <w:rsid w:val="00C93904"/>
    <w:rsid w:val="00C93AAD"/>
    <w:rsid w:val="00C93B30"/>
    <w:rsid w:val="00C93CED"/>
    <w:rsid w:val="00C941E6"/>
    <w:rsid w:val="00C945ED"/>
    <w:rsid w:val="00C946E8"/>
    <w:rsid w:val="00C94902"/>
    <w:rsid w:val="00C949AF"/>
    <w:rsid w:val="00C94C96"/>
    <w:rsid w:val="00C94D9C"/>
    <w:rsid w:val="00C94E5D"/>
    <w:rsid w:val="00C95047"/>
    <w:rsid w:val="00C958B4"/>
    <w:rsid w:val="00C95B93"/>
    <w:rsid w:val="00C95BFE"/>
    <w:rsid w:val="00C95F77"/>
    <w:rsid w:val="00C96097"/>
    <w:rsid w:val="00C9673F"/>
    <w:rsid w:val="00C96FB9"/>
    <w:rsid w:val="00C97058"/>
    <w:rsid w:val="00C9731B"/>
    <w:rsid w:val="00C975AF"/>
    <w:rsid w:val="00C97C90"/>
    <w:rsid w:val="00C97D20"/>
    <w:rsid w:val="00C97DFF"/>
    <w:rsid w:val="00C97F40"/>
    <w:rsid w:val="00CA014E"/>
    <w:rsid w:val="00CA04DF"/>
    <w:rsid w:val="00CA05DE"/>
    <w:rsid w:val="00CA071A"/>
    <w:rsid w:val="00CA0935"/>
    <w:rsid w:val="00CA0939"/>
    <w:rsid w:val="00CA0F32"/>
    <w:rsid w:val="00CA109B"/>
    <w:rsid w:val="00CA11AF"/>
    <w:rsid w:val="00CA11CF"/>
    <w:rsid w:val="00CA1210"/>
    <w:rsid w:val="00CA1387"/>
    <w:rsid w:val="00CA13E4"/>
    <w:rsid w:val="00CA14FE"/>
    <w:rsid w:val="00CA1572"/>
    <w:rsid w:val="00CA157B"/>
    <w:rsid w:val="00CA1C1A"/>
    <w:rsid w:val="00CA1EEC"/>
    <w:rsid w:val="00CA20BE"/>
    <w:rsid w:val="00CA2177"/>
    <w:rsid w:val="00CA24B5"/>
    <w:rsid w:val="00CA264E"/>
    <w:rsid w:val="00CA2739"/>
    <w:rsid w:val="00CA2859"/>
    <w:rsid w:val="00CA2BB3"/>
    <w:rsid w:val="00CA2F63"/>
    <w:rsid w:val="00CA32E0"/>
    <w:rsid w:val="00CA3496"/>
    <w:rsid w:val="00CA373B"/>
    <w:rsid w:val="00CA395B"/>
    <w:rsid w:val="00CA39DA"/>
    <w:rsid w:val="00CA41C1"/>
    <w:rsid w:val="00CA446A"/>
    <w:rsid w:val="00CA473A"/>
    <w:rsid w:val="00CA4A05"/>
    <w:rsid w:val="00CA4A16"/>
    <w:rsid w:val="00CA4C82"/>
    <w:rsid w:val="00CA4CD1"/>
    <w:rsid w:val="00CA4D8A"/>
    <w:rsid w:val="00CA4EEA"/>
    <w:rsid w:val="00CA4F0B"/>
    <w:rsid w:val="00CA4F9D"/>
    <w:rsid w:val="00CA4FEB"/>
    <w:rsid w:val="00CA50E6"/>
    <w:rsid w:val="00CA5573"/>
    <w:rsid w:val="00CA569A"/>
    <w:rsid w:val="00CA5701"/>
    <w:rsid w:val="00CA5746"/>
    <w:rsid w:val="00CA5787"/>
    <w:rsid w:val="00CA589E"/>
    <w:rsid w:val="00CA591F"/>
    <w:rsid w:val="00CA5B10"/>
    <w:rsid w:val="00CA5B49"/>
    <w:rsid w:val="00CA5BF0"/>
    <w:rsid w:val="00CA5F83"/>
    <w:rsid w:val="00CA612A"/>
    <w:rsid w:val="00CA622E"/>
    <w:rsid w:val="00CA6510"/>
    <w:rsid w:val="00CA6882"/>
    <w:rsid w:val="00CA6C4F"/>
    <w:rsid w:val="00CA736B"/>
    <w:rsid w:val="00CA77CE"/>
    <w:rsid w:val="00CA7A09"/>
    <w:rsid w:val="00CA7D67"/>
    <w:rsid w:val="00CA7DF9"/>
    <w:rsid w:val="00CA7F47"/>
    <w:rsid w:val="00CB02FE"/>
    <w:rsid w:val="00CB04F0"/>
    <w:rsid w:val="00CB07D3"/>
    <w:rsid w:val="00CB08FA"/>
    <w:rsid w:val="00CB0940"/>
    <w:rsid w:val="00CB0A58"/>
    <w:rsid w:val="00CB0A8C"/>
    <w:rsid w:val="00CB0D3C"/>
    <w:rsid w:val="00CB103A"/>
    <w:rsid w:val="00CB10FC"/>
    <w:rsid w:val="00CB1132"/>
    <w:rsid w:val="00CB154F"/>
    <w:rsid w:val="00CB1C41"/>
    <w:rsid w:val="00CB1F6D"/>
    <w:rsid w:val="00CB220F"/>
    <w:rsid w:val="00CB22B2"/>
    <w:rsid w:val="00CB275B"/>
    <w:rsid w:val="00CB2816"/>
    <w:rsid w:val="00CB28EE"/>
    <w:rsid w:val="00CB2B4E"/>
    <w:rsid w:val="00CB2CFC"/>
    <w:rsid w:val="00CB2DD6"/>
    <w:rsid w:val="00CB2FB0"/>
    <w:rsid w:val="00CB3119"/>
    <w:rsid w:val="00CB3328"/>
    <w:rsid w:val="00CB3B59"/>
    <w:rsid w:val="00CB3D31"/>
    <w:rsid w:val="00CB3F44"/>
    <w:rsid w:val="00CB4027"/>
    <w:rsid w:val="00CB40D7"/>
    <w:rsid w:val="00CB419E"/>
    <w:rsid w:val="00CB42BF"/>
    <w:rsid w:val="00CB4332"/>
    <w:rsid w:val="00CB4447"/>
    <w:rsid w:val="00CB449A"/>
    <w:rsid w:val="00CB450A"/>
    <w:rsid w:val="00CB457D"/>
    <w:rsid w:val="00CB478D"/>
    <w:rsid w:val="00CB49A5"/>
    <w:rsid w:val="00CB4AC3"/>
    <w:rsid w:val="00CB4E72"/>
    <w:rsid w:val="00CB4E94"/>
    <w:rsid w:val="00CB4EA9"/>
    <w:rsid w:val="00CB501F"/>
    <w:rsid w:val="00CB529F"/>
    <w:rsid w:val="00CB58C5"/>
    <w:rsid w:val="00CB5902"/>
    <w:rsid w:val="00CB5BAD"/>
    <w:rsid w:val="00CB5BF3"/>
    <w:rsid w:val="00CB654A"/>
    <w:rsid w:val="00CB6550"/>
    <w:rsid w:val="00CB6593"/>
    <w:rsid w:val="00CB65B1"/>
    <w:rsid w:val="00CB66A8"/>
    <w:rsid w:val="00CB6883"/>
    <w:rsid w:val="00CB6B5D"/>
    <w:rsid w:val="00CB6BCD"/>
    <w:rsid w:val="00CB6BDB"/>
    <w:rsid w:val="00CB6E16"/>
    <w:rsid w:val="00CB6E53"/>
    <w:rsid w:val="00CB6E87"/>
    <w:rsid w:val="00CB6F73"/>
    <w:rsid w:val="00CB735A"/>
    <w:rsid w:val="00CB74D9"/>
    <w:rsid w:val="00CB7E54"/>
    <w:rsid w:val="00CB7F27"/>
    <w:rsid w:val="00CB7FF4"/>
    <w:rsid w:val="00CC0333"/>
    <w:rsid w:val="00CC0443"/>
    <w:rsid w:val="00CC0642"/>
    <w:rsid w:val="00CC0657"/>
    <w:rsid w:val="00CC0907"/>
    <w:rsid w:val="00CC0C40"/>
    <w:rsid w:val="00CC0D55"/>
    <w:rsid w:val="00CC0DE2"/>
    <w:rsid w:val="00CC1005"/>
    <w:rsid w:val="00CC10B3"/>
    <w:rsid w:val="00CC12F9"/>
    <w:rsid w:val="00CC1312"/>
    <w:rsid w:val="00CC131A"/>
    <w:rsid w:val="00CC1624"/>
    <w:rsid w:val="00CC171A"/>
    <w:rsid w:val="00CC1743"/>
    <w:rsid w:val="00CC1801"/>
    <w:rsid w:val="00CC180D"/>
    <w:rsid w:val="00CC19F5"/>
    <w:rsid w:val="00CC1A3B"/>
    <w:rsid w:val="00CC1A5C"/>
    <w:rsid w:val="00CC1CB8"/>
    <w:rsid w:val="00CC1CFC"/>
    <w:rsid w:val="00CC1DA5"/>
    <w:rsid w:val="00CC1F53"/>
    <w:rsid w:val="00CC1F7F"/>
    <w:rsid w:val="00CC2037"/>
    <w:rsid w:val="00CC2120"/>
    <w:rsid w:val="00CC219E"/>
    <w:rsid w:val="00CC21F8"/>
    <w:rsid w:val="00CC2270"/>
    <w:rsid w:val="00CC2386"/>
    <w:rsid w:val="00CC2454"/>
    <w:rsid w:val="00CC25AA"/>
    <w:rsid w:val="00CC2838"/>
    <w:rsid w:val="00CC283F"/>
    <w:rsid w:val="00CC2946"/>
    <w:rsid w:val="00CC2D9C"/>
    <w:rsid w:val="00CC2E74"/>
    <w:rsid w:val="00CC2F03"/>
    <w:rsid w:val="00CC31DB"/>
    <w:rsid w:val="00CC3594"/>
    <w:rsid w:val="00CC35A9"/>
    <w:rsid w:val="00CC378A"/>
    <w:rsid w:val="00CC37B1"/>
    <w:rsid w:val="00CC398D"/>
    <w:rsid w:val="00CC3BC0"/>
    <w:rsid w:val="00CC3D48"/>
    <w:rsid w:val="00CC3D52"/>
    <w:rsid w:val="00CC3D80"/>
    <w:rsid w:val="00CC4088"/>
    <w:rsid w:val="00CC40A7"/>
    <w:rsid w:val="00CC417F"/>
    <w:rsid w:val="00CC4218"/>
    <w:rsid w:val="00CC4536"/>
    <w:rsid w:val="00CC45BC"/>
    <w:rsid w:val="00CC4641"/>
    <w:rsid w:val="00CC485A"/>
    <w:rsid w:val="00CC491E"/>
    <w:rsid w:val="00CC4A92"/>
    <w:rsid w:val="00CC4E40"/>
    <w:rsid w:val="00CC5139"/>
    <w:rsid w:val="00CC51E5"/>
    <w:rsid w:val="00CC537C"/>
    <w:rsid w:val="00CC548D"/>
    <w:rsid w:val="00CC54C2"/>
    <w:rsid w:val="00CC54F4"/>
    <w:rsid w:val="00CC576F"/>
    <w:rsid w:val="00CC57B2"/>
    <w:rsid w:val="00CC5AC7"/>
    <w:rsid w:val="00CC5C1A"/>
    <w:rsid w:val="00CC65B1"/>
    <w:rsid w:val="00CC6853"/>
    <w:rsid w:val="00CC69F1"/>
    <w:rsid w:val="00CC69FA"/>
    <w:rsid w:val="00CC6BDE"/>
    <w:rsid w:val="00CC6D19"/>
    <w:rsid w:val="00CC6D6A"/>
    <w:rsid w:val="00CC6EBA"/>
    <w:rsid w:val="00CC7126"/>
    <w:rsid w:val="00CC724B"/>
    <w:rsid w:val="00CC73C8"/>
    <w:rsid w:val="00CC79D9"/>
    <w:rsid w:val="00CC7CED"/>
    <w:rsid w:val="00CC7DB8"/>
    <w:rsid w:val="00CC7DF4"/>
    <w:rsid w:val="00CC7E41"/>
    <w:rsid w:val="00CC7E8F"/>
    <w:rsid w:val="00CD00C8"/>
    <w:rsid w:val="00CD0328"/>
    <w:rsid w:val="00CD04AC"/>
    <w:rsid w:val="00CD0B28"/>
    <w:rsid w:val="00CD0D06"/>
    <w:rsid w:val="00CD0EFA"/>
    <w:rsid w:val="00CD118A"/>
    <w:rsid w:val="00CD123E"/>
    <w:rsid w:val="00CD12A4"/>
    <w:rsid w:val="00CD1410"/>
    <w:rsid w:val="00CD1870"/>
    <w:rsid w:val="00CD18E6"/>
    <w:rsid w:val="00CD1D8F"/>
    <w:rsid w:val="00CD24D8"/>
    <w:rsid w:val="00CD267E"/>
    <w:rsid w:val="00CD2774"/>
    <w:rsid w:val="00CD27ED"/>
    <w:rsid w:val="00CD28F1"/>
    <w:rsid w:val="00CD2BCB"/>
    <w:rsid w:val="00CD2C0F"/>
    <w:rsid w:val="00CD2CCF"/>
    <w:rsid w:val="00CD2E89"/>
    <w:rsid w:val="00CD3419"/>
    <w:rsid w:val="00CD35C5"/>
    <w:rsid w:val="00CD35CE"/>
    <w:rsid w:val="00CD3797"/>
    <w:rsid w:val="00CD38F9"/>
    <w:rsid w:val="00CD3A1F"/>
    <w:rsid w:val="00CD3A93"/>
    <w:rsid w:val="00CD45F6"/>
    <w:rsid w:val="00CD4864"/>
    <w:rsid w:val="00CD497F"/>
    <w:rsid w:val="00CD4ACF"/>
    <w:rsid w:val="00CD4ADA"/>
    <w:rsid w:val="00CD4CE0"/>
    <w:rsid w:val="00CD4D64"/>
    <w:rsid w:val="00CD4E59"/>
    <w:rsid w:val="00CD539C"/>
    <w:rsid w:val="00CD5414"/>
    <w:rsid w:val="00CD561D"/>
    <w:rsid w:val="00CD57F2"/>
    <w:rsid w:val="00CD5A60"/>
    <w:rsid w:val="00CD5B02"/>
    <w:rsid w:val="00CD5CDB"/>
    <w:rsid w:val="00CD5CFD"/>
    <w:rsid w:val="00CD5DF9"/>
    <w:rsid w:val="00CD5E58"/>
    <w:rsid w:val="00CD5FBC"/>
    <w:rsid w:val="00CD6137"/>
    <w:rsid w:val="00CD6376"/>
    <w:rsid w:val="00CD645D"/>
    <w:rsid w:val="00CD65EC"/>
    <w:rsid w:val="00CD683E"/>
    <w:rsid w:val="00CD693B"/>
    <w:rsid w:val="00CD6AB7"/>
    <w:rsid w:val="00CD703D"/>
    <w:rsid w:val="00CD7209"/>
    <w:rsid w:val="00CD738D"/>
    <w:rsid w:val="00CD757B"/>
    <w:rsid w:val="00CD76EB"/>
    <w:rsid w:val="00CD7765"/>
    <w:rsid w:val="00CD7C98"/>
    <w:rsid w:val="00CD7E0F"/>
    <w:rsid w:val="00CD7F97"/>
    <w:rsid w:val="00CE0083"/>
    <w:rsid w:val="00CE02E7"/>
    <w:rsid w:val="00CE04AF"/>
    <w:rsid w:val="00CE09CD"/>
    <w:rsid w:val="00CE0DF0"/>
    <w:rsid w:val="00CE0E24"/>
    <w:rsid w:val="00CE0ED6"/>
    <w:rsid w:val="00CE0FAA"/>
    <w:rsid w:val="00CE13EE"/>
    <w:rsid w:val="00CE1BFF"/>
    <w:rsid w:val="00CE1CFB"/>
    <w:rsid w:val="00CE1E4F"/>
    <w:rsid w:val="00CE223B"/>
    <w:rsid w:val="00CE2340"/>
    <w:rsid w:val="00CE252B"/>
    <w:rsid w:val="00CE2606"/>
    <w:rsid w:val="00CE266A"/>
    <w:rsid w:val="00CE289A"/>
    <w:rsid w:val="00CE2B08"/>
    <w:rsid w:val="00CE2C75"/>
    <w:rsid w:val="00CE2EB4"/>
    <w:rsid w:val="00CE30C0"/>
    <w:rsid w:val="00CE3106"/>
    <w:rsid w:val="00CE38D9"/>
    <w:rsid w:val="00CE3CAC"/>
    <w:rsid w:val="00CE3E9C"/>
    <w:rsid w:val="00CE3ECB"/>
    <w:rsid w:val="00CE42DE"/>
    <w:rsid w:val="00CE447B"/>
    <w:rsid w:val="00CE4668"/>
    <w:rsid w:val="00CE4685"/>
    <w:rsid w:val="00CE4A53"/>
    <w:rsid w:val="00CE4BD2"/>
    <w:rsid w:val="00CE4FFF"/>
    <w:rsid w:val="00CE5001"/>
    <w:rsid w:val="00CE5213"/>
    <w:rsid w:val="00CE57EE"/>
    <w:rsid w:val="00CE5913"/>
    <w:rsid w:val="00CE59BB"/>
    <w:rsid w:val="00CE5C37"/>
    <w:rsid w:val="00CE5C8C"/>
    <w:rsid w:val="00CE61AC"/>
    <w:rsid w:val="00CE676C"/>
    <w:rsid w:val="00CE6D42"/>
    <w:rsid w:val="00CE6D80"/>
    <w:rsid w:val="00CE6F14"/>
    <w:rsid w:val="00CE7158"/>
    <w:rsid w:val="00CE728F"/>
    <w:rsid w:val="00CE731C"/>
    <w:rsid w:val="00CE7396"/>
    <w:rsid w:val="00CE76CB"/>
    <w:rsid w:val="00CE77F5"/>
    <w:rsid w:val="00CE791F"/>
    <w:rsid w:val="00CE792E"/>
    <w:rsid w:val="00CE7B3C"/>
    <w:rsid w:val="00CE7B94"/>
    <w:rsid w:val="00CE7DAA"/>
    <w:rsid w:val="00CF003E"/>
    <w:rsid w:val="00CF0044"/>
    <w:rsid w:val="00CF03FF"/>
    <w:rsid w:val="00CF04F6"/>
    <w:rsid w:val="00CF0669"/>
    <w:rsid w:val="00CF0CD3"/>
    <w:rsid w:val="00CF0D3F"/>
    <w:rsid w:val="00CF1021"/>
    <w:rsid w:val="00CF10C8"/>
    <w:rsid w:val="00CF151A"/>
    <w:rsid w:val="00CF196D"/>
    <w:rsid w:val="00CF1A43"/>
    <w:rsid w:val="00CF1A54"/>
    <w:rsid w:val="00CF1CD5"/>
    <w:rsid w:val="00CF1E9A"/>
    <w:rsid w:val="00CF23A0"/>
    <w:rsid w:val="00CF24CE"/>
    <w:rsid w:val="00CF24D3"/>
    <w:rsid w:val="00CF2578"/>
    <w:rsid w:val="00CF2814"/>
    <w:rsid w:val="00CF29C1"/>
    <w:rsid w:val="00CF2C35"/>
    <w:rsid w:val="00CF2E7A"/>
    <w:rsid w:val="00CF2EB2"/>
    <w:rsid w:val="00CF2F31"/>
    <w:rsid w:val="00CF2FA9"/>
    <w:rsid w:val="00CF311E"/>
    <w:rsid w:val="00CF315A"/>
    <w:rsid w:val="00CF3387"/>
    <w:rsid w:val="00CF36EE"/>
    <w:rsid w:val="00CF382B"/>
    <w:rsid w:val="00CF3866"/>
    <w:rsid w:val="00CF391C"/>
    <w:rsid w:val="00CF3F08"/>
    <w:rsid w:val="00CF3F1A"/>
    <w:rsid w:val="00CF4007"/>
    <w:rsid w:val="00CF42F0"/>
    <w:rsid w:val="00CF45F5"/>
    <w:rsid w:val="00CF4951"/>
    <w:rsid w:val="00CF4EF1"/>
    <w:rsid w:val="00CF4F18"/>
    <w:rsid w:val="00CF4F3D"/>
    <w:rsid w:val="00CF520A"/>
    <w:rsid w:val="00CF59BA"/>
    <w:rsid w:val="00CF59FB"/>
    <w:rsid w:val="00CF5F00"/>
    <w:rsid w:val="00CF6285"/>
    <w:rsid w:val="00CF6587"/>
    <w:rsid w:val="00CF6CF3"/>
    <w:rsid w:val="00CF732A"/>
    <w:rsid w:val="00CF746A"/>
    <w:rsid w:val="00CF7598"/>
    <w:rsid w:val="00CF789B"/>
    <w:rsid w:val="00CF7930"/>
    <w:rsid w:val="00CF7995"/>
    <w:rsid w:val="00CF7A1A"/>
    <w:rsid w:val="00CF7BCA"/>
    <w:rsid w:val="00CF7CED"/>
    <w:rsid w:val="00CF7F72"/>
    <w:rsid w:val="00D00083"/>
    <w:rsid w:val="00D00A8C"/>
    <w:rsid w:val="00D00AF4"/>
    <w:rsid w:val="00D00B08"/>
    <w:rsid w:val="00D00B97"/>
    <w:rsid w:val="00D00D5E"/>
    <w:rsid w:val="00D00F75"/>
    <w:rsid w:val="00D01079"/>
    <w:rsid w:val="00D0124C"/>
    <w:rsid w:val="00D013D2"/>
    <w:rsid w:val="00D01458"/>
    <w:rsid w:val="00D016D4"/>
    <w:rsid w:val="00D017D4"/>
    <w:rsid w:val="00D019CF"/>
    <w:rsid w:val="00D01A66"/>
    <w:rsid w:val="00D01AC9"/>
    <w:rsid w:val="00D01B0B"/>
    <w:rsid w:val="00D01CA9"/>
    <w:rsid w:val="00D01CBE"/>
    <w:rsid w:val="00D01E22"/>
    <w:rsid w:val="00D022B0"/>
    <w:rsid w:val="00D02363"/>
    <w:rsid w:val="00D02862"/>
    <w:rsid w:val="00D02877"/>
    <w:rsid w:val="00D02A8D"/>
    <w:rsid w:val="00D02C52"/>
    <w:rsid w:val="00D030A0"/>
    <w:rsid w:val="00D03202"/>
    <w:rsid w:val="00D035D6"/>
    <w:rsid w:val="00D0369B"/>
    <w:rsid w:val="00D03D19"/>
    <w:rsid w:val="00D03FD6"/>
    <w:rsid w:val="00D04321"/>
    <w:rsid w:val="00D04549"/>
    <w:rsid w:val="00D04728"/>
    <w:rsid w:val="00D04833"/>
    <w:rsid w:val="00D049C5"/>
    <w:rsid w:val="00D049D0"/>
    <w:rsid w:val="00D04A96"/>
    <w:rsid w:val="00D04AF3"/>
    <w:rsid w:val="00D04B73"/>
    <w:rsid w:val="00D04B83"/>
    <w:rsid w:val="00D05CA9"/>
    <w:rsid w:val="00D05F31"/>
    <w:rsid w:val="00D05F47"/>
    <w:rsid w:val="00D05FE6"/>
    <w:rsid w:val="00D063F4"/>
    <w:rsid w:val="00D0660C"/>
    <w:rsid w:val="00D0670C"/>
    <w:rsid w:val="00D06738"/>
    <w:rsid w:val="00D067A4"/>
    <w:rsid w:val="00D06BF8"/>
    <w:rsid w:val="00D06D08"/>
    <w:rsid w:val="00D06D6A"/>
    <w:rsid w:val="00D06D95"/>
    <w:rsid w:val="00D06F18"/>
    <w:rsid w:val="00D07218"/>
    <w:rsid w:val="00D0722D"/>
    <w:rsid w:val="00D07279"/>
    <w:rsid w:val="00D077DF"/>
    <w:rsid w:val="00D079DC"/>
    <w:rsid w:val="00D07C95"/>
    <w:rsid w:val="00D07FE4"/>
    <w:rsid w:val="00D1008F"/>
    <w:rsid w:val="00D10155"/>
    <w:rsid w:val="00D10380"/>
    <w:rsid w:val="00D1043E"/>
    <w:rsid w:val="00D10663"/>
    <w:rsid w:val="00D1072A"/>
    <w:rsid w:val="00D107C9"/>
    <w:rsid w:val="00D107D5"/>
    <w:rsid w:val="00D108A7"/>
    <w:rsid w:val="00D108E0"/>
    <w:rsid w:val="00D10C39"/>
    <w:rsid w:val="00D10EDA"/>
    <w:rsid w:val="00D112A8"/>
    <w:rsid w:val="00D114FD"/>
    <w:rsid w:val="00D11622"/>
    <w:rsid w:val="00D11752"/>
    <w:rsid w:val="00D1195C"/>
    <w:rsid w:val="00D11A86"/>
    <w:rsid w:val="00D121B9"/>
    <w:rsid w:val="00D12310"/>
    <w:rsid w:val="00D1269F"/>
    <w:rsid w:val="00D1274B"/>
    <w:rsid w:val="00D127CE"/>
    <w:rsid w:val="00D12804"/>
    <w:rsid w:val="00D12941"/>
    <w:rsid w:val="00D12A62"/>
    <w:rsid w:val="00D12EBD"/>
    <w:rsid w:val="00D1303B"/>
    <w:rsid w:val="00D134E4"/>
    <w:rsid w:val="00D13653"/>
    <w:rsid w:val="00D13768"/>
    <w:rsid w:val="00D13A2E"/>
    <w:rsid w:val="00D13ABF"/>
    <w:rsid w:val="00D13C8D"/>
    <w:rsid w:val="00D13CB3"/>
    <w:rsid w:val="00D13CEA"/>
    <w:rsid w:val="00D13EE6"/>
    <w:rsid w:val="00D13F7C"/>
    <w:rsid w:val="00D1423E"/>
    <w:rsid w:val="00D143A1"/>
    <w:rsid w:val="00D14847"/>
    <w:rsid w:val="00D14B76"/>
    <w:rsid w:val="00D14CBC"/>
    <w:rsid w:val="00D150FC"/>
    <w:rsid w:val="00D1513D"/>
    <w:rsid w:val="00D1527E"/>
    <w:rsid w:val="00D154B3"/>
    <w:rsid w:val="00D15615"/>
    <w:rsid w:val="00D156BF"/>
    <w:rsid w:val="00D15748"/>
    <w:rsid w:val="00D15AE8"/>
    <w:rsid w:val="00D15BCD"/>
    <w:rsid w:val="00D15CA5"/>
    <w:rsid w:val="00D15E74"/>
    <w:rsid w:val="00D15E90"/>
    <w:rsid w:val="00D15F84"/>
    <w:rsid w:val="00D1616A"/>
    <w:rsid w:val="00D1640B"/>
    <w:rsid w:val="00D166EF"/>
    <w:rsid w:val="00D167C9"/>
    <w:rsid w:val="00D169A6"/>
    <w:rsid w:val="00D16D61"/>
    <w:rsid w:val="00D16D92"/>
    <w:rsid w:val="00D16F28"/>
    <w:rsid w:val="00D1739C"/>
    <w:rsid w:val="00D174FF"/>
    <w:rsid w:val="00D177EA"/>
    <w:rsid w:val="00D17894"/>
    <w:rsid w:val="00D17A9F"/>
    <w:rsid w:val="00D17AAA"/>
    <w:rsid w:val="00D17C2B"/>
    <w:rsid w:val="00D17C5C"/>
    <w:rsid w:val="00D17FAA"/>
    <w:rsid w:val="00D17FD7"/>
    <w:rsid w:val="00D2013C"/>
    <w:rsid w:val="00D20523"/>
    <w:rsid w:val="00D2053E"/>
    <w:rsid w:val="00D209A0"/>
    <w:rsid w:val="00D20C41"/>
    <w:rsid w:val="00D20DA3"/>
    <w:rsid w:val="00D21062"/>
    <w:rsid w:val="00D2112F"/>
    <w:rsid w:val="00D212B9"/>
    <w:rsid w:val="00D213E6"/>
    <w:rsid w:val="00D214AC"/>
    <w:rsid w:val="00D2186B"/>
    <w:rsid w:val="00D218AD"/>
    <w:rsid w:val="00D218DF"/>
    <w:rsid w:val="00D218EC"/>
    <w:rsid w:val="00D21B28"/>
    <w:rsid w:val="00D21B54"/>
    <w:rsid w:val="00D21BAD"/>
    <w:rsid w:val="00D21DDF"/>
    <w:rsid w:val="00D21E8A"/>
    <w:rsid w:val="00D21F96"/>
    <w:rsid w:val="00D22350"/>
    <w:rsid w:val="00D22398"/>
    <w:rsid w:val="00D22628"/>
    <w:rsid w:val="00D22680"/>
    <w:rsid w:val="00D226A5"/>
    <w:rsid w:val="00D228C1"/>
    <w:rsid w:val="00D22B64"/>
    <w:rsid w:val="00D22C3A"/>
    <w:rsid w:val="00D22DBF"/>
    <w:rsid w:val="00D23968"/>
    <w:rsid w:val="00D23A21"/>
    <w:rsid w:val="00D23C28"/>
    <w:rsid w:val="00D240C7"/>
    <w:rsid w:val="00D2415C"/>
    <w:rsid w:val="00D246FF"/>
    <w:rsid w:val="00D24876"/>
    <w:rsid w:val="00D248F1"/>
    <w:rsid w:val="00D24924"/>
    <w:rsid w:val="00D24F89"/>
    <w:rsid w:val="00D25073"/>
    <w:rsid w:val="00D2551E"/>
    <w:rsid w:val="00D2566B"/>
    <w:rsid w:val="00D256A2"/>
    <w:rsid w:val="00D259DF"/>
    <w:rsid w:val="00D25C68"/>
    <w:rsid w:val="00D25D30"/>
    <w:rsid w:val="00D25D8F"/>
    <w:rsid w:val="00D260B3"/>
    <w:rsid w:val="00D2628F"/>
    <w:rsid w:val="00D26616"/>
    <w:rsid w:val="00D26730"/>
    <w:rsid w:val="00D267AE"/>
    <w:rsid w:val="00D26874"/>
    <w:rsid w:val="00D26895"/>
    <w:rsid w:val="00D2699C"/>
    <w:rsid w:val="00D26BE4"/>
    <w:rsid w:val="00D26D03"/>
    <w:rsid w:val="00D27707"/>
    <w:rsid w:val="00D279C9"/>
    <w:rsid w:val="00D27A61"/>
    <w:rsid w:val="00D27BFA"/>
    <w:rsid w:val="00D27DCA"/>
    <w:rsid w:val="00D27EE8"/>
    <w:rsid w:val="00D27F91"/>
    <w:rsid w:val="00D30371"/>
    <w:rsid w:val="00D304B8"/>
    <w:rsid w:val="00D30547"/>
    <w:rsid w:val="00D307ED"/>
    <w:rsid w:val="00D30829"/>
    <w:rsid w:val="00D309F5"/>
    <w:rsid w:val="00D30A2A"/>
    <w:rsid w:val="00D30CEB"/>
    <w:rsid w:val="00D30E96"/>
    <w:rsid w:val="00D30F32"/>
    <w:rsid w:val="00D31029"/>
    <w:rsid w:val="00D31059"/>
    <w:rsid w:val="00D3145D"/>
    <w:rsid w:val="00D315C0"/>
    <w:rsid w:val="00D315D6"/>
    <w:rsid w:val="00D31633"/>
    <w:rsid w:val="00D31B9A"/>
    <w:rsid w:val="00D31C8E"/>
    <w:rsid w:val="00D31CD3"/>
    <w:rsid w:val="00D31D26"/>
    <w:rsid w:val="00D31D74"/>
    <w:rsid w:val="00D31DA5"/>
    <w:rsid w:val="00D31EC7"/>
    <w:rsid w:val="00D31FFF"/>
    <w:rsid w:val="00D32090"/>
    <w:rsid w:val="00D323A2"/>
    <w:rsid w:val="00D324DB"/>
    <w:rsid w:val="00D324DF"/>
    <w:rsid w:val="00D3256E"/>
    <w:rsid w:val="00D3279A"/>
    <w:rsid w:val="00D328D6"/>
    <w:rsid w:val="00D32C06"/>
    <w:rsid w:val="00D32C5A"/>
    <w:rsid w:val="00D32D6F"/>
    <w:rsid w:val="00D32ED0"/>
    <w:rsid w:val="00D32EE7"/>
    <w:rsid w:val="00D330B0"/>
    <w:rsid w:val="00D330C3"/>
    <w:rsid w:val="00D33449"/>
    <w:rsid w:val="00D33572"/>
    <w:rsid w:val="00D3363A"/>
    <w:rsid w:val="00D336AA"/>
    <w:rsid w:val="00D339B5"/>
    <w:rsid w:val="00D33AB3"/>
    <w:rsid w:val="00D33BE9"/>
    <w:rsid w:val="00D33C3B"/>
    <w:rsid w:val="00D34068"/>
    <w:rsid w:val="00D34072"/>
    <w:rsid w:val="00D3410B"/>
    <w:rsid w:val="00D3412F"/>
    <w:rsid w:val="00D342A1"/>
    <w:rsid w:val="00D34EEC"/>
    <w:rsid w:val="00D35351"/>
    <w:rsid w:val="00D35417"/>
    <w:rsid w:val="00D35A06"/>
    <w:rsid w:val="00D35A94"/>
    <w:rsid w:val="00D35B06"/>
    <w:rsid w:val="00D35D63"/>
    <w:rsid w:val="00D35E81"/>
    <w:rsid w:val="00D36373"/>
    <w:rsid w:val="00D36429"/>
    <w:rsid w:val="00D3664B"/>
    <w:rsid w:val="00D3677C"/>
    <w:rsid w:val="00D36794"/>
    <w:rsid w:val="00D36AD0"/>
    <w:rsid w:val="00D36AE0"/>
    <w:rsid w:val="00D372DD"/>
    <w:rsid w:val="00D3748F"/>
    <w:rsid w:val="00D374E6"/>
    <w:rsid w:val="00D37597"/>
    <w:rsid w:val="00D378D8"/>
    <w:rsid w:val="00D37946"/>
    <w:rsid w:val="00D37B2A"/>
    <w:rsid w:val="00D37D0F"/>
    <w:rsid w:val="00D37D9B"/>
    <w:rsid w:val="00D40110"/>
    <w:rsid w:val="00D4016D"/>
    <w:rsid w:val="00D408A8"/>
    <w:rsid w:val="00D40925"/>
    <w:rsid w:val="00D409EB"/>
    <w:rsid w:val="00D40C29"/>
    <w:rsid w:val="00D40CE5"/>
    <w:rsid w:val="00D41148"/>
    <w:rsid w:val="00D4122D"/>
    <w:rsid w:val="00D41322"/>
    <w:rsid w:val="00D416C7"/>
    <w:rsid w:val="00D41C35"/>
    <w:rsid w:val="00D41D4D"/>
    <w:rsid w:val="00D41E19"/>
    <w:rsid w:val="00D41E9A"/>
    <w:rsid w:val="00D41F0D"/>
    <w:rsid w:val="00D41FAF"/>
    <w:rsid w:val="00D42952"/>
    <w:rsid w:val="00D429CB"/>
    <w:rsid w:val="00D42D7B"/>
    <w:rsid w:val="00D42D97"/>
    <w:rsid w:val="00D42DA6"/>
    <w:rsid w:val="00D4301A"/>
    <w:rsid w:val="00D43042"/>
    <w:rsid w:val="00D43469"/>
    <w:rsid w:val="00D43490"/>
    <w:rsid w:val="00D43551"/>
    <w:rsid w:val="00D4356F"/>
    <w:rsid w:val="00D4361C"/>
    <w:rsid w:val="00D436D4"/>
    <w:rsid w:val="00D43893"/>
    <w:rsid w:val="00D438CD"/>
    <w:rsid w:val="00D43A07"/>
    <w:rsid w:val="00D43CC8"/>
    <w:rsid w:val="00D43D42"/>
    <w:rsid w:val="00D44261"/>
    <w:rsid w:val="00D44557"/>
    <w:rsid w:val="00D44748"/>
    <w:rsid w:val="00D44838"/>
    <w:rsid w:val="00D44993"/>
    <w:rsid w:val="00D449BF"/>
    <w:rsid w:val="00D44A18"/>
    <w:rsid w:val="00D44A4F"/>
    <w:rsid w:val="00D44BFD"/>
    <w:rsid w:val="00D44CD5"/>
    <w:rsid w:val="00D451B3"/>
    <w:rsid w:val="00D45270"/>
    <w:rsid w:val="00D4537E"/>
    <w:rsid w:val="00D4538F"/>
    <w:rsid w:val="00D4545C"/>
    <w:rsid w:val="00D4587B"/>
    <w:rsid w:val="00D458C4"/>
    <w:rsid w:val="00D458E7"/>
    <w:rsid w:val="00D45D07"/>
    <w:rsid w:val="00D45ECB"/>
    <w:rsid w:val="00D46294"/>
    <w:rsid w:val="00D462E4"/>
    <w:rsid w:val="00D4630D"/>
    <w:rsid w:val="00D4632C"/>
    <w:rsid w:val="00D463CB"/>
    <w:rsid w:val="00D4643B"/>
    <w:rsid w:val="00D464A5"/>
    <w:rsid w:val="00D464CB"/>
    <w:rsid w:val="00D46579"/>
    <w:rsid w:val="00D4670B"/>
    <w:rsid w:val="00D4672D"/>
    <w:rsid w:val="00D46863"/>
    <w:rsid w:val="00D46AB7"/>
    <w:rsid w:val="00D46AD9"/>
    <w:rsid w:val="00D46ED5"/>
    <w:rsid w:val="00D473C1"/>
    <w:rsid w:val="00D4748F"/>
    <w:rsid w:val="00D474BA"/>
    <w:rsid w:val="00D476E1"/>
    <w:rsid w:val="00D5028F"/>
    <w:rsid w:val="00D502F6"/>
    <w:rsid w:val="00D50458"/>
    <w:rsid w:val="00D5053B"/>
    <w:rsid w:val="00D509B6"/>
    <w:rsid w:val="00D50A0E"/>
    <w:rsid w:val="00D50A3B"/>
    <w:rsid w:val="00D50AA1"/>
    <w:rsid w:val="00D50C3D"/>
    <w:rsid w:val="00D50CB4"/>
    <w:rsid w:val="00D50CB9"/>
    <w:rsid w:val="00D50CEA"/>
    <w:rsid w:val="00D50EA9"/>
    <w:rsid w:val="00D50F22"/>
    <w:rsid w:val="00D50F41"/>
    <w:rsid w:val="00D50F91"/>
    <w:rsid w:val="00D51491"/>
    <w:rsid w:val="00D51734"/>
    <w:rsid w:val="00D51A5D"/>
    <w:rsid w:val="00D51BD6"/>
    <w:rsid w:val="00D51CFF"/>
    <w:rsid w:val="00D520D6"/>
    <w:rsid w:val="00D520EB"/>
    <w:rsid w:val="00D5219C"/>
    <w:rsid w:val="00D52358"/>
    <w:rsid w:val="00D5238A"/>
    <w:rsid w:val="00D52500"/>
    <w:rsid w:val="00D5265E"/>
    <w:rsid w:val="00D52A95"/>
    <w:rsid w:val="00D52B06"/>
    <w:rsid w:val="00D52EDD"/>
    <w:rsid w:val="00D52F6B"/>
    <w:rsid w:val="00D53221"/>
    <w:rsid w:val="00D53613"/>
    <w:rsid w:val="00D538A8"/>
    <w:rsid w:val="00D53B3D"/>
    <w:rsid w:val="00D53BFE"/>
    <w:rsid w:val="00D53C9A"/>
    <w:rsid w:val="00D53DDE"/>
    <w:rsid w:val="00D53EC7"/>
    <w:rsid w:val="00D53F7F"/>
    <w:rsid w:val="00D5413F"/>
    <w:rsid w:val="00D5415C"/>
    <w:rsid w:val="00D5437D"/>
    <w:rsid w:val="00D54396"/>
    <w:rsid w:val="00D54663"/>
    <w:rsid w:val="00D54728"/>
    <w:rsid w:val="00D548A8"/>
    <w:rsid w:val="00D54AEC"/>
    <w:rsid w:val="00D54EB3"/>
    <w:rsid w:val="00D550A7"/>
    <w:rsid w:val="00D5544F"/>
    <w:rsid w:val="00D55695"/>
    <w:rsid w:val="00D55784"/>
    <w:rsid w:val="00D5593B"/>
    <w:rsid w:val="00D55976"/>
    <w:rsid w:val="00D55EF5"/>
    <w:rsid w:val="00D55FDA"/>
    <w:rsid w:val="00D5643C"/>
    <w:rsid w:val="00D56571"/>
    <w:rsid w:val="00D56665"/>
    <w:rsid w:val="00D566D9"/>
    <w:rsid w:val="00D567EB"/>
    <w:rsid w:val="00D56AF5"/>
    <w:rsid w:val="00D56FF9"/>
    <w:rsid w:val="00D5710E"/>
    <w:rsid w:val="00D57157"/>
    <w:rsid w:val="00D57268"/>
    <w:rsid w:val="00D57284"/>
    <w:rsid w:val="00D574CF"/>
    <w:rsid w:val="00D5771C"/>
    <w:rsid w:val="00D57CE0"/>
    <w:rsid w:val="00D57DCC"/>
    <w:rsid w:val="00D57EFD"/>
    <w:rsid w:val="00D57F0E"/>
    <w:rsid w:val="00D57FED"/>
    <w:rsid w:val="00D60305"/>
    <w:rsid w:val="00D60358"/>
    <w:rsid w:val="00D607B4"/>
    <w:rsid w:val="00D60CAA"/>
    <w:rsid w:val="00D610A5"/>
    <w:rsid w:val="00D61421"/>
    <w:rsid w:val="00D6199C"/>
    <w:rsid w:val="00D623D4"/>
    <w:rsid w:val="00D6249A"/>
    <w:rsid w:val="00D626FE"/>
    <w:rsid w:val="00D627BB"/>
    <w:rsid w:val="00D62981"/>
    <w:rsid w:val="00D62B51"/>
    <w:rsid w:val="00D62EDD"/>
    <w:rsid w:val="00D62FED"/>
    <w:rsid w:val="00D630DA"/>
    <w:rsid w:val="00D63259"/>
    <w:rsid w:val="00D63469"/>
    <w:rsid w:val="00D63499"/>
    <w:rsid w:val="00D634D5"/>
    <w:rsid w:val="00D635E6"/>
    <w:rsid w:val="00D63737"/>
    <w:rsid w:val="00D639A8"/>
    <w:rsid w:val="00D63B3A"/>
    <w:rsid w:val="00D63B52"/>
    <w:rsid w:val="00D63BDB"/>
    <w:rsid w:val="00D63CE7"/>
    <w:rsid w:val="00D63EEC"/>
    <w:rsid w:val="00D64080"/>
    <w:rsid w:val="00D641BA"/>
    <w:rsid w:val="00D64444"/>
    <w:rsid w:val="00D6446C"/>
    <w:rsid w:val="00D644FF"/>
    <w:rsid w:val="00D6457E"/>
    <w:rsid w:val="00D6458C"/>
    <w:rsid w:val="00D64942"/>
    <w:rsid w:val="00D649CF"/>
    <w:rsid w:val="00D64D36"/>
    <w:rsid w:val="00D64DD9"/>
    <w:rsid w:val="00D64E8F"/>
    <w:rsid w:val="00D64ED4"/>
    <w:rsid w:val="00D64F04"/>
    <w:rsid w:val="00D64F34"/>
    <w:rsid w:val="00D653E4"/>
    <w:rsid w:val="00D653FF"/>
    <w:rsid w:val="00D656E5"/>
    <w:rsid w:val="00D65C35"/>
    <w:rsid w:val="00D665BD"/>
    <w:rsid w:val="00D6660A"/>
    <w:rsid w:val="00D66715"/>
    <w:rsid w:val="00D6685E"/>
    <w:rsid w:val="00D6691A"/>
    <w:rsid w:val="00D669FB"/>
    <w:rsid w:val="00D66C70"/>
    <w:rsid w:val="00D66DD3"/>
    <w:rsid w:val="00D66F65"/>
    <w:rsid w:val="00D66FBE"/>
    <w:rsid w:val="00D67467"/>
    <w:rsid w:val="00D67853"/>
    <w:rsid w:val="00D67886"/>
    <w:rsid w:val="00D6789D"/>
    <w:rsid w:val="00D67A39"/>
    <w:rsid w:val="00D67CEA"/>
    <w:rsid w:val="00D67E25"/>
    <w:rsid w:val="00D7085C"/>
    <w:rsid w:val="00D70AED"/>
    <w:rsid w:val="00D70AF9"/>
    <w:rsid w:val="00D70D00"/>
    <w:rsid w:val="00D70D14"/>
    <w:rsid w:val="00D70E49"/>
    <w:rsid w:val="00D7137C"/>
    <w:rsid w:val="00D714F2"/>
    <w:rsid w:val="00D71A34"/>
    <w:rsid w:val="00D71AF2"/>
    <w:rsid w:val="00D71BA0"/>
    <w:rsid w:val="00D71CF7"/>
    <w:rsid w:val="00D71E57"/>
    <w:rsid w:val="00D71F64"/>
    <w:rsid w:val="00D71F87"/>
    <w:rsid w:val="00D721C8"/>
    <w:rsid w:val="00D726A7"/>
    <w:rsid w:val="00D727BC"/>
    <w:rsid w:val="00D7297C"/>
    <w:rsid w:val="00D729E4"/>
    <w:rsid w:val="00D72B47"/>
    <w:rsid w:val="00D72C1F"/>
    <w:rsid w:val="00D72CC5"/>
    <w:rsid w:val="00D72CC8"/>
    <w:rsid w:val="00D72FD8"/>
    <w:rsid w:val="00D730F0"/>
    <w:rsid w:val="00D731D3"/>
    <w:rsid w:val="00D73284"/>
    <w:rsid w:val="00D73767"/>
    <w:rsid w:val="00D738CA"/>
    <w:rsid w:val="00D73B33"/>
    <w:rsid w:val="00D73B3A"/>
    <w:rsid w:val="00D73C0A"/>
    <w:rsid w:val="00D73E0A"/>
    <w:rsid w:val="00D74006"/>
    <w:rsid w:val="00D7460E"/>
    <w:rsid w:val="00D7484A"/>
    <w:rsid w:val="00D74A9B"/>
    <w:rsid w:val="00D74AFD"/>
    <w:rsid w:val="00D74D72"/>
    <w:rsid w:val="00D74E22"/>
    <w:rsid w:val="00D750B2"/>
    <w:rsid w:val="00D75220"/>
    <w:rsid w:val="00D7527B"/>
    <w:rsid w:val="00D752BA"/>
    <w:rsid w:val="00D758DE"/>
    <w:rsid w:val="00D759BC"/>
    <w:rsid w:val="00D75B5A"/>
    <w:rsid w:val="00D75B8D"/>
    <w:rsid w:val="00D75DBD"/>
    <w:rsid w:val="00D75E80"/>
    <w:rsid w:val="00D76069"/>
    <w:rsid w:val="00D762E1"/>
    <w:rsid w:val="00D76324"/>
    <w:rsid w:val="00D763FA"/>
    <w:rsid w:val="00D76665"/>
    <w:rsid w:val="00D7713A"/>
    <w:rsid w:val="00D772B2"/>
    <w:rsid w:val="00D772C6"/>
    <w:rsid w:val="00D773BF"/>
    <w:rsid w:val="00D77706"/>
    <w:rsid w:val="00D77742"/>
    <w:rsid w:val="00D7781F"/>
    <w:rsid w:val="00D779A2"/>
    <w:rsid w:val="00D77C65"/>
    <w:rsid w:val="00D77CD5"/>
    <w:rsid w:val="00D77E98"/>
    <w:rsid w:val="00D80308"/>
    <w:rsid w:val="00D805FB"/>
    <w:rsid w:val="00D805FC"/>
    <w:rsid w:val="00D807A3"/>
    <w:rsid w:val="00D80B34"/>
    <w:rsid w:val="00D813D6"/>
    <w:rsid w:val="00D817B9"/>
    <w:rsid w:val="00D81A4F"/>
    <w:rsid w:val="00D81A6B"/>
    <w:rsid w:val="00D81B0D"/>
    <w:rsid w:val="00D823EB"/>
    <w:rsid w:val="00D827D6"/>
    <w:rsid w:val="00D829E1"/>
    <w:rsid w:val="00D82C42"/>
    <w:rsid w:val="00D82C79"/>
    <w:rsid w:val="00D82DF9"/>
    <w:rsid w:val="00D82FCC"/>
    <w:rsid w:val="00D83186"/>
    <w:rsid w:val="00D8338B"/>
    <w:rsid w:val="00D8343B"/>
    <w:rsid w:val="00D83451"/>
    <w:rsid w:val="00D834CF"/>
    <w:rsid w:val="00D83AAF"/>
    <w:rsid w:val="00D83C0F"/>
    <w:rsid w:val="00D83F67"/>
    <w:rsid w:val="00D843F7"/>
    <w:rsid w:val="00D8467F"/>
    <w:rsid w:val="00D847F8"/>
    <w:rsid w:val="00D84807"/>
    <w:rsid w:val="00D848D5"/>
    <w:rsid w:val="00D84E20"/>
    <w:rsid w:val="00D84EE7"/>
    <w:rsid w:val="00D8520F"/>
    <w:rsid w:val="00D85319"/>
    <w:rsid w:val="00D8533D"/>
    <w:rsid w:val="00D856B7"/>
    <w:rsid w:val="00D8573F"/>
    <w:rsid w:val="00D8590B"/>
    <w:rsid w:val="00D85B50"/>
    <w:rsid w:val="00D85C48"/>
    <w:rsid w:val="00D85DD2"/>
    <w:rsid w:val="00D85EEA"/>
    <w:rsid w:val="00D85F71"/>
    <w:rsid w:val="00D8612E"/>
    <w:rsid w:val="00D862B8"/>
    <w:rsid w:val="00D86897"/>
    <w:rsid w:val="00D86BC5"/>
    <w:rsid w:val="00D86E51"/>
    <w:rsid w:val="00D86F87"/>
    <w:rsid w:val="00D870B4"/>
    <w:rsid w:val="00D87139"/>
    <w:rsid w:val="00D87201"/>
    <w:rsid w:val="00D873C7"/>
    <w:rsid w:val="00D873DA"/>
    <w:rsid w:val="00D87464"/>
    <w:rsid w:val="00D8774A"/>
    <w:rsid w:val="00D87753"/>
    <w:rsid w:val="00D878A6"/>
    <w:rsid w:val="00D8794A"/>
    <w:rsid w:val="00D87B4D"/>
    <w:rsid w:val="00D87BAF"/>
    <w:rsid w:val="00D87C9E"/>
    <w:rsid w:val="00D87E2B"/>
    <w:rsid w:val="00D87F04"/>
    <w:rsid w:val="00D87F6E"/>
    <w:rsid w:val="00D90425"/>
    <w:rsid w:val="00D9087E"/>
    <w:rsid w:val="00D90A70"/>
    <w:rsid w:val="00D90BF7"/>
    <w:rsid w:val="00D90D8E"/>
    <w:rsid w:val="00D90E23"/>
    <w:rsid w:val="00D90FCD"/>
    <w:rsid w:val="00D9102A"/>
    <w:rsid w:val="00D91149"/>
    <w:rsid w:val="00D911C6"/>
    <w:rsid w:val="00D9142F"/>
    <w:rsid w:val="00D9164A"/>
    <w:rsid w:val="00D91662"/>
    <w:rsid w:val="00D91708"/>
    <w:rsid w:val="00D917C7"/>
    <w:rsid w:val="00D918F2"/>
    <w:rsid w:val="00D919A5"/>
    <w:rsid w:val="00D91A4C"/>
    <w:rsid w:val="00D91D47"/>
    <w:rsid w:val="00D91EAC"/>
    <w:rsid w:val="00D91F28"/>
    <w:rsid w:val="00D91F7E"/>
    <w:rsid w:val="00D9215C"/>
    <w:rsid w:val="00D92470"/>
    <w:rsid w:val="00D92865"/>
    <w:rsid w:val="00D92BE3"/>
    <w:rsid w:val="00D92C60"/>
    <w:rsid w:val="00D92DC9"/>
    <w:rsid w:val="00D92E4E"/>
    <w:rsid w:val="00D92F27"/>
    <w:rsid w:val="00D9304A"/>
    <w:rsid w:val="00D93331"/>
    <w:rsid w:val="00D933F4"/>
    <w:rsid w:val="00D934A1"/>
    <w:rsid w:val="00D9361F"/>
    <w:rsid w:val="00D9367C"/>
    <w:rsid w:val="00D936F4"/>
    <w:rsid w:val="00D93896"/>
    <w:rsid w:val="00D939AC"/>
    <w:rsid w:val="00D93BB6"/>
    <w:rsid w:val="00D93CFD"/>
    <w:rsid w:val="00D93EA1"/>
    <w:rsid w:val="00D94246"/>
    <w:rsid w:val="00D9445F"/>
    <w:rsid w:val="00D946B9"/>
    <w:rsid w:val="00D946ED"/>
    <w:rsid w:val="00D94CAC"/>
    <w:rsid w:val="00D94D78"/>
    <w:rsid w:val="00D9517C"/>
    <w:rsid w:val="00D95293"/>
    <w:rsid w:val="00D952AA"/>
    <w:rsid w:val="00D957E0"/>
    <w:rsid w:val="00D959C7"/>
    <w:rsid w:val="00D95BE9"/>
    <w:rsid w:val="00D95F7B"/>
    <w:rsid w:val="00D960BE"/>
    <w:rsid w:val="00D96170"/>
    <w:rsid w:val="00D961EA"/>
    <w:rsid w:val="00D964B3"/>
    <w:rsid w:val="00D964E1"/>
    <w:rsid w:val="00D96690"/>
    <w:rsid w:val="00D9683D"/>
    <w:rsid w:val="00D96A4D"/>
    <w:rsid w:val="00D96B36"/>
    <w:rsid w:val="00D96B96"/>
    <w:rsid w:val="00D96D77"/>
    <w:rsid w:val="00D96F7E"/>
    <w:rsid w:val="00D97121"/>
    <w:rsid w:val="00D973B6"/>
    <w:rsid w:val="00D97929"/>
    <w:rsid w:val="00D97C1E"/>
    <w:rsid w:val="00D97E25"/>
    <w:rsid w:val="00D97EC2"/>
    <w:rsid w:val="00D97FB6"/>
    <w:rsid w:val="00D97FC3"/>
    <w:rsid w:val="00DA00F2"/>
    <w:rsid w:val="00DA026E"/>
    <w:rsid w:val="00DA0366"/>
    <w:rsid w:val="00DA0681"/>
    <w:rsid w:val="00DA0705"/>
    <w:rsid w:val="00DA074D"/>
    <w:rsid w:val="00DA0C4F"/>
    <w:rsid w:val="00DA0D4F"/>
    <w:rsid w:val="00DA0D5D"/>
    <w:rsid w:val="00DA0F1D"/>
    <w:rsid w:val="00DA1029"/>
    <w:rsid w:val="00DA1199"/>
    <w:rsid w:val="00DA12D3"/>
    <w:rsid w:val="00DA12D7"/>
    <w:rsid w:val="00DA1351"/>
    <w:rsid w:val="00DA173A"/>
    <w:rsid w:val="00DA1942"/>
    <w:rsid w:val="00DA1947"/>
    <w:rsid w:val="00DA1ACD"/>
    <w:rsid w:val="00DA1B4A"/>
    <w:rsid w:val="00DA1E84"/>
    <w:rsid w:val="00DA2250"/>
    <w:rsid w:val="00DA291C"/>
    <w:rsid w:val="00DA2D17"/>
    <w:rsid w:val="00DA317E"/>
    <w:rsid w:val="00DA3357"/>
    <w:rsid w:val="00DA33F1"/>
    <w:rsid w:val="00DA3472"/>
    <w:rsid w:val="00DA3535"/>
    <w:rsid w:val="00DA3594"/>
    <w:rsid w:val="00DA38EA"/>
    <w:rsid w:val="00DA3978"/>
    <w:rsid w:val="00DA3AEF"/>
    <w:rsid w:val="00DA3B43"/>
    <w:rsid w:val="00DA3D22"/>
    <w:rsid w:val="00DA3E81"/>
    <w:rsid w:val="00DA40F3"/>
    <w:rsid w:val="00DA4462"/>
    <w:rsid w:val="00DA46A1"/>
    <w:rsid w:val="00DA4982"/>
    <w:rsid w:val="00DA4B44"/>
    <w:rsid w:val="00DA4BD9"/>
    <w:rsid w:val="00DA4C3A"/>
    <w:rsid w:val="00DA4CB2"/>
    <w:rsid w:val="00DA4EEF"/>
    <w:rsid w:val="00DA5141"/>
    <w:rsid w:val="00DA5296"/>
    <w:rsid w:val="00DA5328"/>
    <w:rsid w:val="00DA54B9"/>
    <w:rsid w:val="00DA561F"/>
    <w:rsid w:val="00DA576D"/>
    <w:rsid w:val="00DA5938"/>
    <w:rsid w:val="00DA5A6C"/>
    <w:rsid w:val="00DA5C6C"/>
    <w:rsid w:val="00DA5D7F"/>
    <w:rsid w:val="00DA5FF8"/>
    <w:rsid w:val="00DA6347"/>
    <w:rsid w:val="00DA6434"/>
    <w:rsid w:val="00DA659C"/>
    <w:rsid w:val="00DA6740"/>
    <w:rsid w:val="00DA6747"/>
    <w:rsid w:val="00DA6AD1"/>
    <w:rsid w:val="00DA6D04"/>
    <w:rsid w:val="00DA6D2C"/>
    <w:rsid w:val="00DA6DC4"/>
    <w:rsid w:val="00DA6E3C"/>
    <w:rsid w:val="00DA6EA9"/>
    <w:rsid w:val="00DA708D"/>
    <w:rsid w:val="00DA7331"/>
    <w:rsid w:val="00DA73DA"/>
    <w:rsid w:val="00DA7436"/>
    <w:rsid w:val="00DA767B"/>
    <w:rsid w:val="00DA7704"/>
    <w:rsid w:val="00DA7713"/>
    <w:rsid w:val="00DA7A0C"/>
    <w:rsid w:val="00DA7A14"/>
    <w:rsid w:val="00DA7A2E"/>
    <w:rsid w:val="00DA7A9C"/>
    <w:rsid w:val="00DA7CFF"/>
    <w:rsid w:val="00DA7D06"/>
    <w:rsid w:val="00DB00E8"/>
    <w:rsid w:val="00DB01B3"/>
    <w:rsid w:val="00DB031C"/>
    <w:rsid w:val="00DB0462"/>
    <w:rsid w:val="00DB04A9"/>
    <w:rsid w:val="00DB05E2"/>
    <w:rsid w:val="00DB076A"/>
    <w:rsid w:val="00DB0B72"/>
    <w:rsid w:val="00DB0EAB"/>
    <w:rsid w:val="00DB0FED"/>
    <w:rsid w:val="00DB1085"/>
    <w:rsid w:val="00DB131E"/>
    <w:rsid w:val="00DB14CE"/>
    <w:rsid w:val="00DB1544"/>
    <w:rsid w:val="00DB1634"/>
    <w:rsid w:val="00DB163A"/>
    <w:rsid w:val="00DB1664"/>
    <w:rsid w:val="00DB16BE"/>
    <w:rsid w:val="00DB1C2E"/>
    <w:rsid w:val="00DB1EB6"/>
    <w:rsid w:val="00DB1F16"/>
    <w:rsid w:val="00DB2054"/>
    <w:rsid w:val="00DB21F5"/>
    <w:rsid w:val="00DB2445"/>
    <w:rsid w:val="00DB28F2"/>
    <w:rsid w:val="00DB2A03"/>
    <w:rsid w:val="00DB2B0E"/>
    <w:rsid w:val="00DB2C66"/>
    <w:rsid w:val="00DB34EB"/>
    <w:rsid w:val="00DB387B"/>
    <w:rsid w:val="00DB3BF6"/>
    <w:rsid w:val="00DB3FFA"/>
    <w:rsid w:val="00DB4842"/>
    <w:rsid w:val="00DB4D26"/>
    <w:rsid w:val="00DB4D80"/>
    <w:rsid w:val="00DB515F"/>
    <w:rsid w:val="00DB57C3"/>
    <w:rsid w:val="00DB57F2"/>
    <w:rsid w:val="00DB5A7C"/>
    <w:rsid w:val="00DB5C22"/>
    <w:rsid w:val="00DB5C98"/>
    <w:rsid w:val="00DB5D15"/>
    <w:rsid w:val="00DB5D82"/>
    <w:rsid w:val="00DB5E1E"/>
    <w:rsid w:val="00DB5E3F"/>
    <w:rsid w:val="00DB6637"/>
    <w:rsid w:val="00DB6671"/>
    <w:rsid w:val="00DB66DB"/>
    <w:rsid w:val="00DB6769"/>
    <w:rsid w:val="00DB69D9"/>
    <w:rsid w:val="00DB6B26"/>
    <w:rsid w:val="00DB70DA"/>
    <w:rsid w:val="00DB7420"/>
    <w:rsid w:val="00DB75B6"/>
    <w:rsid w:val="00DB7B2C"/>
    <w:rsid w:val="00DB7B86"/>
    <w:rsid w:val="00DB7C8E"/>
    <w:rsid w:val="00DB7CB5"/>
    <w:rsid w:val="00DB7FED"/>
    <w:rsid w:val="00DC03AC"/>
    <w:rsid w:val="00DC0618"/>
    <w:rsid w:val="00DC0917"/>
    <w:rsid w:val="00DC09BD"/>
    <w:rsid w:val="00DC0C48"/>
    <w:rsid w:val="00DC0CAB"/>
    <w:rsid w:val="00DC0CDC"/>
    <w:rsid w:val="00DC0DF3"/>
    <w:rsid w:val="00DC0E0B"/>
    <w:rsid w:val="00DC0EED"/>
    <w:rsid w:val="00DC1072"/>
    <w:rsid w:val="00DC11A7"/>
    <w:rsid w:val="00DC1380"/>
    <w:rsid w:val="00DC1545"/>
    <w:rsid w:val="00DC16F8"/>
    <w:rsid w:val="00DC1A3E"/>
    <w:rsid w:val="00DC1B8E"/>
    <w:rsid w:val="00DC1C8F"/>
    <w:rsid w:val="00DC2378"/>
    <w:rsid w:val="00DC23BE"/>
    <w:rsid w:val="00DC24AC"/>
    <w:rsid w:val="00DC2D74"/>
    <w:rsid w:val="00DC2DA5"/>
    <w:rsid w:val="00DC315D"/>
    <w:rsid w:val="00DC3350"/>
    <w:rsid w:val="00DC3413"/>
    <w:rsid w:val="00DC382F"/>
    <w:rsid w:val="00DC3872"/>
    <w:rsid w:val="00DC40B9"/>
    <w:rsid w:val="00DC4339"/>
    <w:rsid w:val="00DC4370"/>
    <w:rsid w:val="00DC4547"/>
    <w:rsid w:val="00DC459F"/>
    <w:rsid w:val="00DC45DE"/>
    <w:rsid w:val="00DC4617"/>
    <w:rsid w:val="00DC46CB"/>
    <w:rsid w:val="00DC46D1"/>
    <w:rsid w:val="00DC4747"/>
    <w:rsid w:val="00DC47F2"/>
    <w:rsid w:val="00DC4A05"/>
    <w:rsid w:val="00DC4AD9"/>
    <w:rsid w:val="00DC4DBC"/>
    <w:rsid w:val="00DC4DBF"/>
    <w:rsid w:val="00DC4E9C"/>
    <w:rsid w:val="00DC5000"/>
    <w:rsid w:val="00DC5017"/>
    <w:rsid w:val="00DC507A"/>
    <w:rsid w:val="00DC51FB"/>
    <w:rsid w:val="00DC523B"/>
    <w:rsid w:val="00DC52E3"/>
    <w:rsid w:val="00DC583C"/>
    <w:rsid w:val="00DC588B"/>
    <w:rsid w:val="00DC5A95"/>
    <w:rsid w:val="00DC5AE8"/>
    <w:rsid w:val="00DC5C4F"/>
    <w:rsid w:val="00DC5E23"/>
    <w:rsid w:val="00DC5E4A"/>
    <w:rsid w:val="00DC6179"/>
    <w:rsid w:val="00DC6338"/>
    <w:rsid w:val="00DC6465"/>
    <w:rsid w:val="00DC650C"/>
    <w:rsid w:val="00DC69E1"/>
    <w:rsid w:val="00DC6AC5"/>
    <w:rsid w:val="00DC6D09"/>
    <w:rsid w:val="00DC7013"/>
    <w:rsid w:val="00DC7852"/>
    <w:rsid w:val="00DC7880"/>
    <w:rsid w:val="00DC7A01"/>
    <w:rsid w:val="00DC7B0B"/>
    <w:rsid w:val="00DC7B6C"/>
    <w:rsid w:val="00DC7E32"/>
    <w:rsid w:val="00DC7EBC"/>
    <w:rsid w:val="00DD031D"/>
    <w:rsid w:val="00DD03BD"/>
    <w:rsid w:val="00DD0531"/>
    <w:rsid w:val="00DD07C9"/>
    <w:rsid w:val="00DD0ABB"/>
    <w:rsid w:val="00DD0D19"/>
    <w:rsid w:val="00DD0D29"/>
    <w:rsid w:val="00DD0F2C"/>
    <w:rsid w:val="00DD0FFA"/>
    <w:rsid w:val="00DD11ED"/>
    <w:rsid w:val="00DD1223"/>
    <w:rsid w:val="00DD1957"/>
    <w:rsid w:val="00DD1ADA"/>
    <w:rsid w:val="00DD1D18"/>
    <w:rsid w:val="00DD1E2F"/>
    <w:rsid w:val="00DD1E76"/>
    <w:rsid w:val="00DD1EFF"/>
    <w:rsid w:val="00DD1F5A"/>
    <w:rsid w:val="00DD200C"/>
    <w:rsid w:val="00DD2171"/>
    <w:rsid w:val="00DD2399"/>
    <w:rsid w:val="00DD240A"/>
    <w:rsid w:val="00DD283F"/>
    <w:rsid w:val="00DD2A7D"/>
    <w:rsid w:val="00DD3006"/>
    <w:rsid w:val="00DD3CD9"/>
    <w:rsid w:val="00DD4453"/>
    <w:rsid w:val="00DD44AC"/>
    <w:rsid w:val="00DD4682"/>
    <w:rsid w:val="00DD48C5"/>
    <w:rsid w:val="00DD4975"/>
    <w:rsid w:val="00DD4A43"/>
    <w:rsid w:val="00DD4C49"/>
    <w:rsid w:val="00DD4EBA"/>
    <w:rsid w:val="00DD4F09"/>
    <w:rsid w:val="00DD55A2"/>
    <w:rsid w:val="00DD57C8"/>
    <w:rsid w:val="00DD630A"/>
    <w:rsid w:val="00DD651C"/>
    <w:rsid w:val="00DD66CB"/>
    <w:rsid w:val="00DD67A6"/>
    <w:rsid w:val="00DD68DA"/>
    <w:rsid w:val="00DD68E6"/>
    <w:rsid w:val="00DD6F10"/>
    <w:rsid w:val="00DD6FE1"/>
    <w:rsid w:val="00DD73A9"/>
    <w:rsid w:val="00DD74FB"/>
    <w:rsid w:val="00DD7796"/>
    <w:rsid w:val="00DD7946"/>
    <w:rsid w:val="00DD7974"/>
    <w:rsid w:val="00DD79EC"/>
    <w:rsid w:val="00DD7F30"/>
    <w:rsid w:val="00DE0003"/>
    <w:rsid w:val="00DE0155"/>
    <w:rsid w:val="00DE0180"/>
    <w:rsid w:val="00DE033B"/>
    <w:rsid w:val="00DE044B"/>
    <w:rsid w:val="00DE05F6"/>
    <w:rsid w:val="00DE064F"/>
    <w:rsid w:val="00DE0778"/>
    <w:rsid w:val="00DE09BB"/>
    <w:rsid w:val="00DE09F0"/>
    <w:rsid w:val="00DE0ADE"/>
    <w:rsid w:val="00DE0BF1"/>
    <w:rsid w:val="00DE0C07"/>
    <w:rsid w:val="00DE0DD7"/>
    <w:rsid w:val="00DE0EB2"/>
    <w:rsid w:val="00DE0FD5"/>
    <w:rsid w:val="00DE1382"/>
    <w:rsid w:val="00DE19AA"/>
    <w:rsid w:val="00DE1C36"/>
    <w:rsid w:val="00DE1DB5"/>
    <w:rsid w:val="00DE211A"/>
    <w:rsid w:val="00DE248A"/>
    <w:rsid w:val="00DE26A5"/>
    <w:rsid w:val="00DE27D1"/>
    <w:rsid w:val="00DE28E9"/>
    <w:rsid w:val="00DE2A2D"/>
    <w:rsid w:val="00DE2AC1"/>
    <w:rsid w:val="00DE2B54"/>
    <w:rsid w:val="00DE2CA4"/>
    <w:rsid w:val="00DE2E1F"/>
    <w:rsid w:val="00DE2EEC"/>
    <w:rsid w:val="00DE337F"/>
    <w:rsid w:val="00DE3637"/>
    <w:rsid w:val="00DE374A"/>
    <w:rsid w:val="00DE39A0"/>
    <w:rsid w:val="00DE39B0"/>
    <w:rsid w:val="00DE3A8C"/>
    <w:rsid w:val="00DE3B4A"/>
    <w:rsid w:val="00DE3C6D"/>
    <w:rsid w:val="00DE3DEB"/>
    <w:rsid w:val="00DE3DFB"/>
    <w:rsid w:val="00DE3F6D"/>
    <w:rsid w:val="00DE413F"/>
    <w:rsid w:val="00DE415B"/>
    <w:rsid w:val="00DE42C0"/>
    <w:rsid w:val="00DE487B"/>
    <w:rsid w:val="00DE488B"/>
    <w:rsid w:val="00DE49BF"/>
    <w:rsid w:val="00DE4ADA"/>
    <w:rsid w:val="00DE4B45"/>
    <w:rsid w:val="00DE4EB1"/>
    <w:rsid w:val="00DE4F6F"/>
    <w:rsid w:val="00DE5093"/>
    <w:rsid w:val="00DE536C"/>
    <w:rsid w:val="00DE53E2"/>
    <w:rsid w:val="00DE53F6"/>
    <w:rsid w:val="00DE5509"/>
    <w:rsid w:val="00DE55AD"/>
    <w:rsid w:val="00DE55C4"/>
    <w:rsid w:val="00DE577B"/>
    <w:rsid w:val="00DE6040"/>
    <w:rsid w:val="00DE60DB"/>
    <w:rsid w:val="00DE634C"/>
    <w:rsid w:val="00DE63DE"/>
    <w:rsid w:val="00DE6508"/>
    <w:rsid w:val="00DE672B"/>
    <w:rsid w:val="00DE6AEB"/>
    <w:rsid w:val="00DE6FF0"/>
    <w:rsid w:val="00DE7022"/>
    <w:rsid w:val="00DE721C"/>
    <w:rsid w:val="00DE7267"/>
    <w:rsid w:val="00DE7726"/>
    <w:rsid w:val="00DE7B21"/>
    <w:rsid w:val="00DE7B35"/>
    <w:rsid w:val="00DE7BEC"/>
    <w:rsid w:val="00DE7DCA"/>
    <w:rsid w:val="00DE7DFB"/>
    <w:rsid w:val="00DE7E4B"/>
    <w:rsid w:val="00DE7FAB"/>
    <w:rsid w:val="00DE7FDD"/>
    <w:rsid w:val="00DF0322"/>
    <w:rsid w:val="00DF0542"/>
    <w:rsid w:val="00DF0653"/>
    <w:rsid w:val="00DF0A12"/>
    <w:rsid w:val="00DF0AB6"/>
    <w:rsid w:val="00DF0D30"/>
    <w:rsid w:val="00DF0D92"/>
    <w:rsid w:val="00DF0E37"/>
    <w:rsid w:val="00DF0E62"/>
    <w:rsid w:val="00DF0E89"/>
    <w:rsid w:val="00DF1042"/>
    <w:rsid w:val="00DF1097"/>
    <w:rsid w:val="00DF1128"/>
    <w:rsid w:val="00DF1213"/>
    <w:rsid w:val="00DF168D"/>
    <w:rsid w:val="00DF1B8F"/>
    <w:rsid w:val="00DF1CF6"/>
    <w:rsid w:val="00DF1EAA"/>
    <w:rsid w:val="00DF1F4C"/>
    <w:rsid w:val="00DF1F64"/>
    <w:rsid w:val="00DF20A7"/>
    <w:rsid w:val="00DF20ED"/>
    <w:rsid w:val="00DF24A7"/>
    <w:rsid w:val="00DF2689"/>
    <w:rsid w:val="00DF2754"/>
    <w:rsid w:val="00DF29DF"/>
    <w:rsid w:val="00DF2CEB"/>
    <w:rsid w:val="00DF3161"/>
    <w:rsid w:val="00DF33FD"/>
    <w:rsid w:val="00DF346D"/>
    <w:rsid w:val="00DF366C"/>
    <w:rsid w:val="00DF3901"/>
    <w:rsid w:val="00DF3926"/>
    <w:rsid w:val="00DF3A3C"/>
    <w:rsid w:val="00DF3F8B"/>
    <w:rsid w:val="00DF40F2"/>
    <w:rsid w:val="00DF4186"/>
    <w:rsid w:val="00DF424A"/>
    <w:rsid w:val="00DF4326"/>
    <w:rsid w:val="00DF437E"/>
    <w:rsid w:val="00DF4409"/>
    <w:rsid w:val="00DF4632"/>
    <w:rsid w:val="00DF482C"/>
    <w:rsid w:val="00DF49F9"/>
    <w:rsid w:val="00DF49FC"/>
    <w:rsid w:val="00DF4B27"/>
    <w:rsid w:val="00DF4DF0"/>
    <w:rsid w:val="00DF4ECA"/>
    <w:rsid w:val="00DF4F49"/>
    <w:rsid w:val="00DF509F"/>
    <w:rsid w:val="00DF5105"/>
    <w:rsid w:val="00DF58EB"/>
    <w:rsid w:val="00DF58ED"/>
    <w:rsid w:val="00DF58F3"/>
    <w:rsid w:val="00DF5A77"/>
    <w:rsid w:val="00DF5E3D"/>
    <w:rsid w:val="00DF5E5C"/>
    <w:rsid w:val="00DF605F"/>
    <w:rsid w:val="00DF61CA"/>
    <w:rsid w:val="00DF62B8"/>
    <w:rsid w:val="00DF66FC"/>
    <w:rsid w:val="00DF68AA"/>
    <w:rsid w:val="00DF6C90"/>
    <w:rsid w:val="00DF6E52"/>
    <w:rsid w:val="00DF6E67"/>
    <w:rsid w:val="00DF6EF6"/>
    <w:rsid w:val="00DF6F38"/>
    <w:rsid w:val="00DF6F3C"/>
    <w:rsid w:val="00DF768E"/>
    <w:rsid w:val="00DF76F7"/>
    <w:rsid w:val="00DF775F"/>
    <w:rsid w:val="00DF789B"/>
    <w:rsid w:val="00DF7A39"/>
    <w:rsid w:val="00DF7AC4"/>
    <w:rsid w:val="00DF7B08"/>
    <w:rsid w:val="00DF7D13"/>
    <w:rsid w:val="00DF7D2B"/>
    <w:rsid w:val="00DF7D5A"/>
    <w:rsid w:val="00DF7E4A"/>
    <w:rsid w:val="00E00001"/>
    <w:rsid w:val="00E00090"/>
    <w:rsid w:val="00E0018E"/>
    <w:rsid w:val="00E00296"/>
    <w:rsid w:val="00E002BE"/>
    <w:rsid w:val="00E00305"/>
    <w:rsid w:val="00E00776"/>
    <w:rsid w:val="00E00941"/>
    <w:rsid w:val="00E00B85"/>
    <w:rsid w:val="00E00DA9"/>
    <w:rsid w:val="00E00FC6"/>
    <w:rsid w:val="00E01095"/>
    <w:rsid w:val="00E010F2"/>
    <w:rsid w:val="00E01170"/>
    <w:rsid w:val="00E01202"/>
    <w:rsid w:val="00E01559"/>
    <w:rsid w:val="00E0155F"/>
    <w:rsid w:val="00E017A7"/>
    <w:rsid w:val="00E01A63"/>
    <w:rsid w:val="00E01AAF"/>
    <w:rsid w:val="00E0219E"/>
    <w:rsid w:val="00E022BA"/>
    <w:rsid w:val="00E02440"/>
    <w:rsid w:val="00E02540"/>
    <w:rsid w:val="00E02694"/>
    <w:rsid w:val="00E027C6"/>
    <w:rsid w:val="00E02CCB"/>
    <w:rsid w:val="00E02CE1"/>
    <w:rsid w:val="00E030A4"/>
    <w:rsid w:val="00E0375C"/>
    <w:rsid w:val="00E03B58"/>
    <w:rsid w:val="00E03C46"/>
    <w:rsid w:val="00E03C6A"/>
    <w:rsid w:val="00E03C98"/>
    <w:rsid w:val="00E03CA1"/>
    <w:rsid w:val="00E03CF9"/>
    <w:rsid w:val="00E03D80"/>
    <w:rsid w:val="00E03E15"/>
    <w:rsid w:val="00E03F5B"/>
    <w:rsid w:val="00E04156"/>
    <w:rsid w:val="00E04339"/>
    <w:rsid w:val="00E043D8"/>
    <w:rsid w:val="00E044FB"/>
    <w:rsid w:val="00E0483F"/>
    <w:rsid w:val="00E04C5B"/>
    <w:rsid w:val="00E04CB6"/>
    <w:rsid w:val="00E052C7"/>
    <w:rsid w:val="00E056DB"/>
    <w:rsid w:val="00E056EE"/>
    <w:rsid w:val="00E057DA"/>
    <w:rsid w:val="00E05CB3"/>
    <w:rsid w:val="00E05D2B"/>
    <w:rsid w:val="00E05D77"/>
    <w:rsid w:val="00E05F09"/>
    <w:rsid w:val="00E05FA1"/>
    <w:rsid w:val="00E0637F"/>
    <w:rsid w:val="00E06387"/>
    <w:rsid w:val="00E063B2"/>
    <w:rsid w:val="00E064BF"/>
    <w:rsid w:val="00E068C6"/>
    <w:rsid w:val="00E06A21"/>
    <w:rsid w:val="00E073C8"/>
    <w:rsid w:val="00E0754F"/>
    <w:rsid w:val="00E07624"/>
    <w:rsid w:val="00E076B3"/>
    <w:rsid w:val="00E07C1C"/>
    <w:rsid w:val="00E10365"/>
    <w:rsid w:val="00E10A87"/>
    <w:rsid w:val="00E10AA3"/>
    <w:rsid w:val="00E10C0C"/>
    <w:rsid w:val="00E10DBF"/>
    <w:rsid w:val="00E11272"/>
    <w:rsid w:val="00E11565"/>
    <w:rsid w:val="00E11707"/>
    <w:rsid w:val="00E11A43"/>
    <w:rsid w:val="00E11AE2"/>
    <w:rsid w:val="00E11FFD"/>
    <w:rsid w:val="00E1215A"/>
    <w:rsid w:val="00E1222F"/>
    <w:rsid w:val="00E1232A"/>
    <w:rsid w:val="00E125BB"/>
    <w:rsid w:val="00E1262A"/>
    <w:rsid w:val="00E12645"/>
    <w:rsid w:val="00E1279E"/>
    <w:rsid w:val="00E12823"/>
    <w:rsid w:val="00E12905"/>
    <w:rsid w:val="00E129B9"/>
    <w:rsid w:val="00E12CF3"/>
    <w:rsid w:val="00E12F11"/>
    <w:rsid w:val="00E13190"/>
    <w:rsid w:val="00E1342C"/>
    <w:rsid w:val="00E13461"/>
    <w:rsid w:val="00E1374F"/>
    <w:rsid w:val="00E13A3F"/>
    <w:rsid w:val="00E13A91"/>
    <w:rsid w:val="00E13A98"/>
    <w:rsid w:val="00E13B66"/>
    <w:rsid w:val="00E13BA9"/>
    <w:rsid w:val="00E13DDF"/>
    <w:rsid w:val="00E14301"/>
    <w:rsid w:val="00E144B0"/>
    <w:rsid w:val="00E14546"/>
    <w:rsid w:val="00E14AC2"/>
    <w:rsid w:val="00E14BDC"/>
    <w:rsid w:val="00E14CBC"/>
    <w:rsid w:val="00E15177"/>
    <w:rsid w:val="00E155A8"/>
    <w:rsid w:val="00E157C8"/>
    <w:rsid w:val="00E15968"/>
    <w:rsid w:val="00E15F86"/>
    <w:rsid w:val="00E15FB5"/>
    <w:rsid w:val="00E16101"/>
    <w:rsid w:val="00E16213"/>
    <w:rsid w:val="00E163F0"/>
    <w:rsid w:val="00E16521"/>
    <w:rsid w:val="00E16627"/>
    <w:rsid w:val="00E16835"/>
    <w:rsid w:val="00E16FAB"/>
    <w:rsid w:val="00E17179"/>
    <w:rsid w:val="00E173BC"/>
    <w:rsid w:val="00E173BF"/>
    <w:rsid w:val="00E174CA"/>
    <w:rsid w:val="00E178E1"/>
    <w:rsid w:val="00E17945"/>
    <w:rsid w:val="00E17B63"/>
    <w:rsid w:val="00E17B83"/>
    <w:rsid w:val="00E17CFA"/>
    <w:rsid w:val="00E2019A"/>
    <w:rsid w:val="00E201B8"/>
    <w:rsid w:val="00E20843"/>
    <w:rsid w:val="00E20BD6"/>
    <w:rsid w:val="00E20CC3"/>
    <w:rsid w:val="00E20E17"/>
    <w:rsid w:val="00E20F2B"/>
    <w:rsid w:val="00E210B3"/>
    <w:rsid w:val="00E21659"/>
    <w:rsid w:val="00E21BE8"/>
    <w:rsid w:val="00E21E84"/>
    <w:rsid w:val="00E22364"/>
    <w:rsid w:val="00E2239A"/>
    <w:rsid w:val="00E224C7"/>
    <w:rsid w:val="00E22634"/>
    <w:rsid w:val="00E227F8"/>
    <w:rsid w:val="00E228F7"/>
    <w:rsid w:val="00E22958"/>
    <w:rsid w:val="00E22C0D"/>
    <w:rsid w:val="00E22C3D"/>
    <w:rsid w:val="00E22DBA"/>
    <w:rsid w:val="00E22F66"/>
    <w:rsid w:val="00E23060"/>
    <w:rsid w:val="00E232E4"/>
    <w:rsid w:val="00E234F3"/>
    <w:rsid w:val="00E23710"/>
    <w:rsid w:val="00E23839"/>
    <w:rsid w:val="00E238A5"/>
    <w:rsid w:val="00E23995"/>
    <w:rsid w:val="00E239AD"/>
    <w:rsid w:val="00E239F4"/>
    <w:rsid w:val="00E23BA3"/>
    <w:rsid w:val="00E23DD7"/>
    <w:rsid w:val="00E23E2E"/>
    <w:rsid w:val="00E23F57"/>
    <w:rsid w:val="00E24338"/>
    <w:rsid w:val="00E2437D"/>
    <w:rsid w:val="00E2475F"/>
    <w:rsid w:val="00E24AED"/>
    <w:rsid w:val="00E24B88"/>
    <w:rsid w:val="00E24C10"/>
    <w:rsid w:val="00E24DAE"/>
    <w:rsid w:val="00E24F74"/>
    <w:rsid w:val="00E250E5"/>
    <w:rsid w:val="00E253AF"/>
    <w:rsid w:val="00E25924"/>
    <w:rsid w:val="00E25AAE"/>
    <w:rsid w:val="00E25AEC"/>
    <w:rsid w:val="00E25B53"/>
    <w:rsid w:val="00E25F5D"/>
    <w:rsid w:val="00E26433"/>
    <w:rsid w:val="00E265E2"/>
    <w:rsid w:val="00E2674A"/>
    <w:rsid w:val="00E26955"/>
    <w:rsid w:val="00E26CDF"/>
    <w:rsid w:val="00E26D9B"/>
    <w:rsid w:val="00E270F7"/>
    <w:rsid w:val="00E271D5"/>
    <w:rsid w:val="00E272D9"/>
    <w:rsid w:val="00E27647"/>
    <w:rsid w:val="00E277BE"/>
    <w:rsid w:val="00E27A81"/>
    <w:rsid w:val="00E27AB3"/>
    <w:rsid w:val="00E27DC8"/>
    <w:rsid w:val="00E27EA4"/>
    <w:rsid w:val="00E30238"/>
    <w:rsid w:val="00E304B7"/>
    <w:rsid w:val="00E306B1"/>
    <w:rsid w:val="00E3098F"/>
    <w:rsid w:val="00E309DC"/>
    <w:rsid w:val="00E309F4"/>
    <w:rsid w:val="00E30BCA"/>
    <w:rsid w:val="00E30D71"/>
    <w:rsid w:val="00E30E1E"/>
    <w:rsid w:val="00E30FA3"/>
    <w:rsid w:val="00E30FF6"/>
    <w:rsid w:val="00E3100A"/>
    <w:rsid w:val="00E31241"/>
    <w:rsid w:val="00E313D0"/>
    <w:rsid w:val="00E3192C"/>
    <w:rsid w:val="00E31D37"/>
    <w:rsid w:val="00E32130"/>
    <w:rsid w:val="00E32154"/>
    <w:rsid w:val="00E323A7"/>
    <w:rsid w:val="00E3273E"/>
    <w:rsid w:val="00E32AE1"/>
    <w:rsid w:val="00E32BF3"/>
    <w:rsid w:val="00E32EB8"/>
    <w:rsid w:val="00E3316B"/>
    <w:rsid w:val="00E331AD"/>
    <w:rsid w:val="00E3348C"/>
    <w:rsid w:val="00E3356B"/>
    <w:rsid w:val="00E335C6"/>
    <w:rsid w:val="00E335D5"/>
    <w:rsid w:val="00E33ADC"/>
    <w:rsid w:val="00E33D1C"/>
    <w:rsid w:val="00E33E14"/>
    <w:rsid w:val="00E340A8"/>
    <w:rsid w:val="00E340BD"/>
    <w:rsid w:val="00E340C4"/>
    <w:rsid w:val="00E34163"/>
    <w:rsid w:val="00E342DD"/>
    <w:rsid w:val="00E34318"/>
    <w:rsid w:val="00E34374"/>
    <w:rsid w:val="00E344AB"/>
    <w:rsid w:val="00E3464A"/>
    <w:rsid w:val="00E348D3"/>
    <w:rsid w:val="00E34A02"/>
    <w:rsid w:val="00E34B5F"/>
    <w:rsid w:val="00E34F56"/>
    <w:rsid w:val="00E34F58"/>
    <w:rsid w:val="00E35678"/>
    <w:rsid w:val="00E35B45"/>
    <w:rsid w:val="00E35BE1"/>
    <w:rsid w:val="00E35D31"/>
    <w:rsid w:val="00E35D77"/>
    <w:rsid w:val="00E36069"/>
    <w:rsid w:val="00E36074"/>
    <w:rsid w:val="00E367DF"/>
    <w:rsid w:val="00E36CD6"/>
    <w:rsid w:val="00E36E57"/>
    <w:rsid w:val="00E37052"/>
    <w:rsid w:val="00E37326"/>
    <w:rsid w:val="00E37342"/>
    <w:rsid w:val="00E3735E"/>
    <w:rsid w:val="00E37540"/>
    <w:rsid w:val="00E377E0"/>
    <w:rsid w:val="00E37A2D"/>
    <w:rsid w:val="00E37B10"/>
    <w:rsid w:val="00E37C6D"/>
    <w:rsid w:val="00E40194"/>
    <w:rsid w:val="00E401DF"/>
    <w:rsid w:val="00E40321"/>
    <w:rsid w:val="00E40401"/>
    <w:rsid w:val="00E40AA3"/>
    <w:rsid w:val="00E41022"/>
    <w:rsid w:val="00E41295"/>
    <w:rsid w:val="00E415E9"/>
    <w:rsid w:val="00E41630"/>
    <w:rsid w:val="00E41755"/>
    <w:rsid w:val="00E4192B"/>
    <w:rsid w:val="00E41A41"/>
    <w:rsid w:val="00E41B4D"/>
    <w:rsid w:val="00E41E0A"/>
    <w:rsid w:val="00E42340"/>
    <w:rsid w:val="00E424B7"/>
    <w:rsid w:val="00E4256C"/>
    <w:rsid w:val="00E4259C"/>
    <w:rsid w:val="00E4283D"/>
    <w:rsid w:val="00E42AAC"/>
    <w:rsid w:val="00E42B22"/>
    <w:rsid w:val="00E431D0"/>
    <w:rsid w:val="00E43683"/>
    <w:rsid w:val="00E4381C"/>
    <w:rsid w:val="00E43918"/>
    <w:rsid w:val="00E43AE7"/>
    <w:rsid w:val="00E43C7E"/>
    <w:rsid w:val="00E43D8F"/>
    <w:rsid w:val="00E43F20"/>
    <w:rsid w:val="00E43FE5"/>
    <w:rsid w:val="00E440F3"/>
    <w:rsid w:val="00E4416A"/>
    <w:rsid w:val="00E442DC"/>
    <w:rsid w:val="00E44460"/>
    <w:rsid w:val="00E44732"/>
    <w:rsid w:val="00E449EF"/>
    <w:rsid w:val="00E45195"/>
    <w:rsid w:val="00E4535F"/>
    <w:rsid w:val="00E453DD"/>
    <w:rsid w:val="00E45652"/>
    <w:rsid w:val="00E457DF"/>
    <w:rsid w:val="00E45C44"/>
    <w:rsid w:val="00E45D78"/>
    <w:rsid w:val="00E45DB1"/>
    <w:rsid w:val="00E46056"/>
    <w:rsid w:val="00E46194"/>
    <w:rsid w:val="00E46356"/>
    <w:rsid w:val="00E46571"/>
    <w:rsid w:val="00E46858"/>
    <w:rsid w:val="00E46BD7"/>
    <w:rsid w:val="00E46DB6"/>
    <w:rsid w:val="00E46DD9"/>
    <w:rsid w:val="00E46F35"/>
    <w:rsid w:val="00E47057"/>
    <w:rsid w:val="00E47088"/>
    <w:rsid w:val="00E47466"/>
    <w:rsid w:val="00E47826"/>
    <w:rsid w:val="00E478D9"/>
    <w:rsid w:val="00E47BBF"/>
    <w:rsid w:val="00E47D13"/>
    <w:rsid w:val="00E47D62"/>
    <w:rsid w:val="00E50187"/>
    <w:rsid w:val="00E5065C"/>
    <w:rsid w:val="00E508A9"/>
    <w:rsid w:val="00E508F8"/>
    <w:rsid w:val="00E5097B"/>
    <w:rsid w:val="00E50DB6"/>
    <w:rsid w:val="00E50EB1"/>
    <w:rsid w:val="00E50FDC"/>
    <w:rsid w:val="00E51255"/>
    <w:rsid w:val="00E51337"/>
    <w:rsid w:val="00E516E6"/>
    <w:rsid w:val="00E519B4"/>
    <w:rsid w:val="00E51B2A"/>
    <w:rsid w:val="00E51D21"/>
    <w:rsid w:val="00E51D9C"/>
    <w:rsid w:val="00E51E7A"/>
    <w:rsid w:val="00E51F5C"/>
    <w:rsid w:val="00E51F9A"/>
    <w:rsid w:val="00E5201D"/>
    <w:rsid w:val="00E5213B"/>
    <w:rsid w:val="00E521AF"/>
    <w:rsid w:val="00E523FF"/>
    <w:rsid w:val="00E52433"/>
    <w:rsid w:val="00E5264A"/>
    <w:rsid w:val="00E52A77"/>
    <w:rsid w:val="00E52A8B"/>
    <w:rsid w:val="00E52E1D"/>
    <w:rsid w:val="00E52E95"/>
    <w:rsid w:val="00E531AD"/>
    <w:rsid w:val="00E531F5"/>
    <w:rsid w:val="00E5344C"/>
    <w:rsid w:val="00E5350E"/>
    <w:rsid w:val="00E53582"/>
    <w:rsid w:val="00E53620"/>
    <w:rsid w:val="00E53888"/>
    <w:rsid w:val="00E53916"/>
    <w:rsid w:val="00E5391B"/>
    <w:rsid w:val="00E53A77"/>
    <w:rsid w:val="00E53BEC"/>
    <w:rsid w:val="00E53D6F"/>
    <w:rsid w:val="00E54108"/>
    <w:rsid w:val="00E54294"/>
    <w:rsid w:val="00E54787"/>
    <w:rsid w:val="00E548E0"/>
    <w:rsid w:val="00E549D8"/>
    <w:rsid w:val="00E54BD3"/>
    <w:rsid w:val="00E54D02"/>
    <w:rsid w:val="00E54E6A"/>
    <w:rsid w:val="00E550F9"/>
    <w:rsid w:val="00E55463"/>
    <w:rsid w:val="00E555D9"/>
    <w:rsid w:val="00E55885"/>
    <w:rsid w:val="00E559BD"/>
    <w:rsid w:val="00E559EB"/>
    <w:rsid w:val="00E55C78"/>
    <w:rsid w:val="00E55F69"/>
    <w:rsid w:val="00E56145"/>
    <w:rsid w:val="00E567C0"/>
    <w:rsid w:val="00E56908"/>
    <w:rsid w:val="00E56C88"/>
    <w:rsid w:val="00E56D9B"/>
    <w:rsid w:val="00E56F2C"/>
    <w:rsid w:val="00E57130"/>
    <w:rsid w:val="00E57141"/>
    <w:rsid w:val="00E575A7"/>
    <w:rsid w:val="00E576C8"/>
    <w:rsid w:val="00E57754"/>
    <w:rsid w:val="00E577C9"/>
    <w:rsid w:val="00E579CA"/>
    <w:rsid w:val="00E579D9"/>
    <w:rsid w:val="00E57A8F"/>
    <w:rsid w:val="00E57DE1"/>
    <w:rsid w:val="00E57DF0"/>
    <w:rsid w:val="00E60103"/>
    <w:rsid w:val="00E603C9"/>
    <w:rsid w:val="00E607DF"/>
    <w:rsid w:val="00E60984"/>
    <w:rsid w:val="00E60C7C"/>
    <w:rsid w:val="00E60F81"/>
    <w:rsid w:val="00E6112D"/>
    <w:rsid w:val="00E611A7"/>
    <w:rsid w:val="00E61244"/>
    <w:rsid w:val="00E612A1"/>
    <w:rsid w:val="00E61308"/>
    <w:rsid w:val="00E614D9"/>
    <w:rsid w:val="00E615F9"/>
    <w:rsid w:val="00E61917"/>
    <w:rsid w:val="00E622C8"/>
    <w:rsid w:val="00E6246B"/>
    <w:rsid w:val="00E62688"/>
    <w:rsid w:val="00E629E2"/>
    <w:rsid w:val="00E62AF3"/>
    <w:rsid w:val="00E62B09"/>
    <w:rsid w:val="00E62B94"/>
    <w:rsid w:val="00E62DEC"/>
    <w:rsid w:val="00E630F8"/>
    <w:rsid w:val="00E63456"/>
    <w:rsid w:val="00E63686"/>
    <w:rsid w:val="00E63BA9"/>
    <w:rsid w:val="00E64563"/>
    <w:rsid w:val="00E645C8"/>
    <w:rsid w:val="00E64913"/>
    <w:rsid w:val="00E6492E"/>
    <w:rsid w:val="00E64DF8"/>
    <w:rsid w:val="00E6507C"/>
    <w:rsid w:val="00E65255"/>
    <w:rsid w:val="00E652AC"/>
    <w:rsid w:val="00E65450"/>
    <w:rsid w:val="00E6582F"/>
    <w:rsid w:val="00E65848"/>
    <w:rsid w:val="00E65DE7"/>
    <w:rsid w:val="00E6604E"/>
    <w:rsid w:val="00E6621A"/>
    <w:rsid w:val="00E6657F"/>
    <w:rsid w:val="00E665CD"/>
    <w:rsid w:val="00E66812"/>
    <w:rsid w:val="00E66A0B"/>
    <w:rsid w:val="00E66EED"/>
    <w:rsid w:val="00E6701B"/>
    <w:rsid w:val="00E6717F"/>
    <w:rsid w:val="00E671BF"/>
    <w:rsid w:val="00E673A9"/>
    <w:rsid w:val="00E674D5"/>
    <w:rsid w:val="00E67527"/>
    <w:rsid w:val="00E67589"/>
    <w:rsid w:val="00E6792A"/>
    <w:rsid w:val="00E679FC"/>
    <w:rsid w:val="00E67A0F"/>
    <w:rsid w:val="00E67B7D"/>
    <w:rsid w:val="00E67EBC"/>
    <w:rsid w:val="00E7012D"/>
    <w:rsid w:val="00E701A7"/>
    <w:rsid w:val="00E70528"/>
    <w:rsid w:val="00E70604"/>
    <w:rsid w:val="00E7068D"/>
    <w:rsid w:val="00E708E1"/>
    <w:rsid w:val="00E70932"/>
    <w:rsid w:val="00E7094A"/>
    <w:rsid w:val="00E7098D"/>
    <w:rsid w:val="00E70BFA"/>
    <w:rsid w:val="00E70E1B"/>
    <w:rsid w:val="00E710DC"/>
    <w:rsid w:val="00E71111"/>
    <w:rsid w:val="00E715E8"/>
    <w:rsid w:val="00E71AEE"/>
    <w:rsid w:val="00E71B63"/>
    <w:rsid w:val="00E71BC8"/>
    <w:rsid w:val="00E71C04"/>
    <w:rsid w:val="00E71DE5"/>
    <w:rsid w:val="00E71FA7"/>
    <w:rsid w:val="00E72015"/>
    <w:rsid w:val="00E72215"/>
    <w:rsid w:val="00E7259F"/>
    <w:rsid w:val="00E7261F"/>
    <w:rsid w:val="00E72780"/>
    <w:rsid w:val="00E72791"/>
    <w:rsid w:val="00E72CD8"/>
    <w:rsid w:val="00E731C0"/>
    <w:rsid w:val="00E731DD"/>
    <w:rsid w:val="00E733CD"/>
    <w:rsid w:val="00E73806"/>
    <w:rsid w:val="00E73DF6"/>
    <w:rsid w:val="00E74085"/>
    <w:rsid w:val="00E741FD"/>
    <w:rsid w:val="00E74478"/>
    <w:rsid w:val="00E7459D"/>
    <w:rsid w:val="00E74901"/>
    <w:rsid w:val="00E7492F"/>
    <w:rsid w:val="00E74963"/>
    <w:rsid w:val="00E74C5C"/>
    <w:rsid w:val="00E74CE9"/>
    <w:rsid w:val="00E74F9F"/>
    <w:rsid w:val="00E74FDD"/>
    <w:rsid w:val="00E7507F"/>
    <w:rsid w:val="00E75494"/>
    <w:rsid w:val="00E75597"/>
    <w:rsid w:val="00E7583D"/>
    <w:rsid w:val="00E758C1"/>
    <w:rsid w:val="00E75945"/>
    <w:rsid w:val="00E75B4D"/>
    <w:rsid w:val="00E75DFE"/>
    <w:rsid w:val="00E75EE3"/>
    <w:rsid w:val="00E76007"/>
    <w:rsid w:val="00E76026"/>
    <w:rsid w:val="00E7602E"/>
    <w:rsid w:val="00E762AC"/>
    <w:rsid w:val="00E763A6"/>
    <w:rsid w:val="00E76595"/>
    <w:rsid w:val="00E7686C"/>
    <w:rsid w:val="00E76C79"/>
    <w:rsid w:val="00E76E43"/>
    <w:rsid w:val="00E76FF6"/>
    <w:rsid w:val="00E771AD"/>
    <w:rsid w:val="00E772F4"/>
    <w:rsid w:val="00E7750B"/>
    <w:rsid w:val="00E77E46"/>
    <w:rsid w:val="00E77FA8"/>
    <w:rsid w:val="00E80091"/>
    <w:rsid w:val="00E800D6"/>
    <w:rsid w:val="00E80602"/>
    <w:rsid w:val="00E806EA"/>
    <w:rsid w:val="00E80741"/>
    <w:rsid w:val="00E8076E"/>
    <w:rsid w:val="00E808D7"/>
    <w:rsid w:val="00E80DC3"/>
    <w:rsid w:val="00E81161"/>
    <w:rsid w:val="00E81226"/>
    <w:rsid w:val="00E81427"/>
    <w:rsid w:val="00E8143B"/>
    <w:rsid w:val="00E81615"/>
    <w:rsid w:val="00E8187F"/>
    <w:rsid w:val="00E81A27"/>
    <w:rsid w:val="00E81BF2"/>
    <w:rsid w:val="00E81C02"/>
    <w:rsid w:val="00E81C43"/>
    <w:rsid w:val="00E820CB"/>
    <w:rsid w:val="00E821D2"/>
    <w:rsid w:val="00E821DA"/>
    <w:rsid w:val="00E822D6"/>
    <w:rsid w:val="00E8234E"/>
    <w:rsid w:val="00E82596"/>
    <w:rsid w:val="00E829C6"/>
    <w:rsid w:val="00E829CC"/>
    <w:rsid w:val="00E829F5"/>
    <w:rsid w:val="00E82D77"/>
    <w:rsid w:val="00E82EC9"/>
    <w:rsid w:val="00E82F71"/>
    <w:rsid w:val="00E82FF4"/>
    <w:rsid w:val="00E8303A"/>
    <w:rsid w:val="00E832BA"/>
    <w:rsid w:val="00E83723"/>
    <w:rsid w:val="00E8374C"/>
    <w:rsid w:val="00E8381E"/>
    <w:rsid w:val="00E83890"/>
    <w:rsid w:val="00E83A56"/>
    <w:rsid w:val="00E83ACC"/>
    <w:rsid w:val="00E83D54"/>
    <w:rsid w:val="00E83E2D"/>
    <w:rsid w:val="00E83F10"/>
    <w:rsid w:val="00E84379"/>
    <w:rsid w:val="00E844B1"/>
    <w:rsid w:val="00E846E9"/>
    <w:rsid w:val="00E84D87"/>
    <w:rsid w:val="00E84DD1"/>
    <w:rsid w:val="00E84E4A"/>
    <w:rsid w:val="00E85102"/>
    <w:rsid w:val="00E854D5"/>
    <w:rsid w:val="00E8554B"/>
    <w:rsid w:val="00E858E8"/>
    <w:rsid w:val="00E858F1"/>
    <w:rsid w:val="00E86203"/>
    <w:rsid w:val="00E863C2"/>
    <w:rsid w:val="00E86734"/>
    <w:rsid w:val="00E868AD"/>
    <w:rsid w:val="00E86AA3"/>
    <w:rsid w:val="00E86DCA"/>
    <w:rsid w:val="00E86FD8"/>
    <w:rsid w:val="00E86FEE"/>
    <w:rsid w:val="00E8705F"/>
    <w:rsid w:val="00E870A5"/>
    <w:rsid w:val="00E87110"/>
    <w:rsid w:val="00E8720F"/>
    <w:rsid w:val="00E8749F"/>
    <w:rsid w:val="00E874D9"/>
    <w:rsid w:val="00E874DC"/>
    <w:rsid w:val="00E87823"/>
    <w:rsid w:val="00E8792F"/>
    <w:rsid w:val="00E87B78"/>
    <w:rsid w:val="00E87BD8"/>
    <w:rsid w:val="00E87F57"/>
    <w:rsid w:val="00E87FCE"/>
    <w:rsid w:val="00E9000E"/>
    <w:rsid w:val="00E90386"/>
    <w:rsid w:val="00E90879"/>
    <w:rsid w:val="00E90A96"/>
    <w:rsid w:val="00E90AA1"/>
    <w:rsid w:val="00E90D29"/>
    <w:rsid w:val="00E90DFA"/>
    <w:rsid w:val="00E90E12"/>
    <w:rsid w:val="00E90F4C"/>
    <w:rsid w:val="00E910A2"/>
    <w:rsid w:val="00E914BE"/>
    <w:rsid w:val="00E91697"/>
    <w:rsid w:val="00E917D9"/>
    <w:rsid w:val="00E91F02"/>
    <w:rsid w:val="00E92007"/>
    <w:rsid w:val="00E9247E"/>
    <w:rsid w:val="00E92718"/>
    <w:rsid w:val="00E928DB"/>
    <w:rsid w:val="00E928E0"/>
    <w:rsid w:val="00E92B9D"/>
    <w:rsid w:val="00E92DFC"/>
    <w:rsid w:val="00E92FAA"/>
    <w:rsid w:val="00E9327A"/>
    <w:rsid w:val="00E932E7"/>
    <w:rsid w:val="00E937C5"/>
    <w:rsid w:val="00E93A0F"/>
    <w:rsid w:val="00E93D25"/>
    <w:rsid w:val="00E93E4E"/>
    <w:rsid w:val="00E93F35"/>
    <w:rsid w:val="00E94097"/>
    <w:rsid w:val="00E941B7"/>
    <w:rsid w:val="00E94249"/>
    <w:rsid w:val="00E942F8"/>
    <w:rsid w:val="00E9434A"/>
    <w:rsid w:val="00E9446C"/>
    <w:rsid w:val="00E944B0"/>
    <w:rsid w:val="00E94AB6"/>
    <w:rsid w:val="00E94ACB"/>
    <w:rsid w:val="00E94B54"/>
    <w:rsid w:val="00E94F4F"/>
    <w:rsid w:val="00E94F71"/>
    <w:rsid w:val="00E950D9"/>
    <w:rsid w:val="00E95145"/>
    <w:rsid w:val="00E95367"/>
    <w:rsid w:val="00E953FC"/>
    <w:rsid w:val="00E955BC"/>
    <w:rsid w:val="00E955E1"/>
    <w:rsid w:val="00E9560C"/>
    <w:rsid w:val="00E95719"/>
    <w:rsid w:val="00E957DD"/>
    <w:rsid w:val="00E95A4C"/>
    <w:rsid w:val="00E95E48"/>
    <w:rsid w:val="00E96058"/>
    <w:rsid w:val="00E96589"/>
    <w:rsid w:val="00E965DC"/>
    <w:rsid w:val="00E96BAB"/>
    <w:rsid w:val="00E96BEF"/>
    <w:rsid w:val="00E96C64"/>
    <w:rsid w:val="00E97086"/>
    <w:rsid w:val="00E9710B"/>
    <w:rsid w:val="00E971D7"/>
    <w:rsid w:val="00E973B1"/>
    <w:rsid w:val="00E9797E"/>
    <w:rsid w:val="00E97986"/>
    <w:rsid w:val="00E97BF4"/>
    <w:rsid w:val="00E97E0A"/>
    <w:rsid w:val="00E97FA3"/>
    <w:rsid w:val="00EA02A7"/>
    <w:rsid w:val="00EA047B"/>
    <w:rsid w:val="00EA0817"/>
    <w:rsid w:val="00EA09AA"/>
    <w:rsid w:val="00EA1058"/>
    <w:rsid w:val="00EA12EE"/>
    <w:rsid w:val="00EA12FA"/>
    <w:rsid w:val="00EA1572"/>
    <w:rsid w:val="00EA15B2"/>
    <w:rsid w:val="00EA168B"/>
    <w:rsid w:val="00EA1785"/>
    <w:rsid w:val="00EA1928"/>
    <w:rsid w:val="00EA1A57"/>
    <w:rsid w:val="00EA1C5C"/>
    <w:rsid w:val="00EA1DB7"/>
    <w:rsid w:val="00EA1F75"/>
    <w:rsid w:val="00EA2378"/>
    <w:rsid w:val="00EA253D"/>
    <w:rsid w:val="00EA28DD"/>
    <w:rsid w:val="00EA28E9"/>
    <w:rsid w:val="00EA2A3C"/>
    <w:rsid w:val="00EA2A48"/>
    <w:rsid w:val="00EA2A60"/>
    <w:rsid w:val="00EA2B3F"/>
    <w:rsid w:val="00EA30B2"/>
    <w:rsid w:val="00EA32A2"/>
    <w:rsid w:val="00EA3361"/>
    <w:rsid w:val="00EA34C7"/>
    <w:rsid w:val="00EA3C0E"/>
    <w:rsid w:val="00EA3EE6"/>
    <w:rsid w:val="00EA3F1D"/>
    <w:rsid w:val="00EA3FBE"/>
    <w:rsid w:val="00EA4028"/>
    <w:rsid w:val="00EA458B"/>
    <w:rsid w:val="00EA4720"/>
    <w:rsid w:val="00EA47AE"/>
    <w:rsid w:val="00EA4893"/>
    <w:rsid w:val="00EA4B78"/>
    <w:rsid w:val="00EA4BE4"/>
    <w:rsid w:val="00EA4C3D"/>
    <w:rsid w:val="00EA4D88"/>
    <w:rsid w:val="00EA4EB2"/>
    <w:rsid w:val="00EA4F64"/>
    <w:rsid w:val="00EA4FF9"/>
    <w:rsid w:val="00EA51F2"/>
    <w:rsid w:val="00EA5205"/>
    <w:rsid w:val="00EA5273"/>
    <w:rsid w:val="00EA52D7"/>
    <w:rsid w:val="00EA5355"/>
    <w:rsid w:val="00EA5AF6"/>
    <w:rsid w:val="00EA5B12"/>
    <w:rsid w:val="00EA5D3C"/>
    <w:rsid w:val="00EA5D6E"/>
    <w:rsid w:val="00EA5FF6"/>
    <w:rsid w:val="00EA6249"/>
    <w:rsid w:val="00EA63AA"/>
    <w:rsid w:val="00EA673E"/>
    <w:rsid w:val="00EA6CB9"/>
    <w:rsid w:val="00EA6D81"/>
    <w:rsid w:val="00EA6E06"/>
    <w:rsid w:val="00EA6E4E"/>
    <w:rsid w:val="00EA6E87"/>
    <w:rsid w:val="00EA6F32"/>
    <w:rsid w:val="00EA7204"/>
    <w:rsid w:val="00EA728F"/>
    <w:rsid w:val="00EA738B"/>
    <w:rsid w:val="00EA7659"/>
    <w:rsid w:val="00EA7750"/>
    <w:rsid w:val="00EA784D"/>
    <w:rsid w:val="00EA7C69"/>
    <w:rsid w:val="00EA7D35"/>
    <w:rsid w:val="00EA7DA0"/>
    <w:rsid w:val="00EA7E82"/>
    <w:rsid w:val="00EA7EAE"/>
    <w:rsid w:val="00EB00E2"/>
    <w:rsid w:val="00EB013D"/>
    <w:rsid w:val="00EB0158"/>
    <w:rsid w:val="00EB01EE"/>
    <w:rsid w:val="00EB0410"/>
    <w:rsid w:val="00EB0414"/>
    <w:rsid w:val="00EB097F"/>
    <w:rsid w:val="00EB0A50"/>
    <w:rsid w:val="00EB0B85"/>
    <w:rsid w:val="00EB0BD6"/>
    <w:rsid w:val="00EB0C79"/>
    <w:rsid w:val="00EB0CA0"/>
    <w:rsid w:val="00EB0E3B"/>
    <w:rsid w:val="00EB12EC"/>
    <w:rsid w:val="00EB1450"/>
    <w:rsid w:val="00EB151F"/>
    <w:rsid w:val="00EB1704"/>
    <w:rsid w:val="00EB1718"/>
    <w:rsid w:val="00EB1ACF"/>
    <w:rsid w:val="00EB213B"/>
    <w:rsid w:val="00EB2565"/>
    <w:rsid w:val="00EB2593"/>
    <w:rsid w:val="00EB2654"/>
    <w:rsid w:val="00EB2A20"/>
    <w:rsid w:val="00EB2C3D"/>
    <w:rsid w:val="00EB2F1B"/>
    <w:rsid w:val="00EB2FE2"/>
    <w:rsid w:val="00EB359C"/>
    <w:rsid w:val="00EB379B"/>
    <w:rsid w:val="00EB3986"/>
    <w:rsid w:val="00EB3FB1"/>
    <w:rsid w:val="00EB400D"/>
    <w:rsid w:val="00EB40B3"/>
    <w:rsid w:val="00EB4122"/>
    <w:rsid w:val="00EB460D"/>
    <w:rsid w:val="00EB472B"/>
    <w:rsid w:val="00EB4808"/>
    <w:rsid w:val="00EB4B9E"/>
    <w:rsid w:val="00EB4C0C"/>
    <w:rsid w:val="00EB4D32"/>
    <w:rsid w:val="00EB53EF"/>
    <w:rsid w:val="00EB55F0"/>
    <w:rsid w:val="00EB5654"/>
    <w:rsid w:val="00EB5754"/>
    <w:rsid w:val="00EB59B2"/>
    <w:rsid w:val="00EB5C9B"/>
    <w:rsid w:val="00EB5F81"/>
    <w:rsid w:val="00EB5FEE"/>
    <w:rsid w:val="00EB6078"/>
    <w:rsid w:val="00EB62C0"/>
    <w:rsid w:val="00EB6332"/>
    <w:rsid w:val="00EB649A"/>
    <w:rsid w:val="00EB6526"/>
    <w:rsid w:val="00EB65E8"/>
    <w:rsid w:val="00EB668B"/>
    <w:rsid w:val="00EB69E2"/>
    <w:rsid w:val="00EB6BF8"/>
    <w:rsid w:val="00EB6CBC"/>
    <w:rsid w:val="00EB6EE1"/>
    <w:rsid w:val="00EB6F57"/>
    <w:rsid w:val="00EB6FFC"/>
    <w:rsid w:val="00EB725A"/>
    <w:rsid w:val="00EB73AF"/>
    <w:rsid w:val="00EB73B9"/>
    <w:rsid w:val="00EB76AA"/>
    <w:rsid w:val="00EB790D"/>
    <w:rsid w:val="00EB7B75"/>
    <w:rsid w:val="00EB7CAF"/>
    <w:rsid w:val="00EB7EDA"/>
    <w:rsid w:val="00EC015E"/>
    <w:rsid w:val="00EC01BB"/>
    <w:rsid w:val="00EC037A"/>
    <w:rsid w:val="00EC0410"/>
    <w:rsid w:val="00EC04F5"/>
    <w:rsid w:val="00EC0563"/>
    <w:rsid w:val="00EC0781"/>
    <w:rsid w:val="00EC0987"/>
    <w:rsid w:val="00EC0A3C"/>
    <w:rsid w:val="00EC0B96"/>
    <w:rsid w:val="00EC0D27"/>
    <w:rsid w:val="00EC0EB4"/>
    <w:rsid w:val="00EC1011"/>
    <w:rsid w:val="00EC1146"/>
    <w:rsid w:val="00EC1225"/>
    <w:rsid w:val="00EC142E"/>
    <w:rsid w:val="00EC15C5"/>
    <w:rsid w:val="00EC1621"/>
    <w:rsid w:val="00EC1A3C"/>
    <w:rsid w:val="00EC1A67"/>
    <w:rsid w:val="00EC1BE4"/>
    <w:rsid w:val="00EC1DD6"/>
    <w:rsid w:val="00EC1DFB"/>
    <w:rsid w:val="00EC1E85"/>
    <w:rsid w:val="00EC2097"/>
    <w:rsid w:val="00EC20CB"/>
    <w:rsid w:val="00EC233A"/>
    <w:rsid w:val="00EC23F4"/>
    <w:rsid w:val="00EC24C9"/>
    <w:rsid w:val="00EC2C8C"/>
    <w:rsid w:val="00EC2D68"/>
    <w:rsid w:val="00EC2DB0"/>
    <w:rsid w:val="00EC30AB"/>
    <w:rsid w:val="00EC378A"/>
    <w:rsid w:val="00EC3886"/>
    <w:rsid w:val="00EC3921"/>
    <w:rsid w:val="00EC3A93"/>
    <w:rsid w:val="00EC3B7C"/>
    <w:rsid w:val="00EC3D6D"/>
    <w:rsid w:val="00EC3F6A"/>
    <w:rsid w:val="00EC4176"/>
    <w:rsid w:val="00EC4198"/>
    <w:rsid w:val="00EC42F4"/>
    <w:rsid w:val="00EC43A4"/>
    <w:rsid w:val="00EC4733"/>
    <w:rsid w:val="00EC47BF"/>
    <w:rsid w:val="00EC4A4D"/>
    <w:rsid w:val="00EC4BFA"/>
    <w:rsid w:val="00EC4C59"/>
    <w:rsid w:val="00EC4CBA"/>
    <w:rsid w:val="00EC515B"/>
    <w:rsid w:val="00EC53C4"/>
    <w:rsid w:val="00EC56FC"/>
    <w:rsid w:val="00EC5706"/>
    <w:rsid w:val="00EC5A3F"/>
    <w:rsid w:val="00EC5A99"/>
    <w:rsid w:val="00EC5AE4"/>
    <w:rsid w:val="00EC5CCF"/>
    <w:rsid w:val="00EC5D72"/>
    <w:rsid w:val="00EC602C"/>
    <w:rsid w:val="00EC60B1"/>
    <w:rsid w:val="00EC6200"/>
    <w:rsid w:val="00EC6463"/>
    <w:rsid w:val="00EC65A7"/>
    <w:rsid w:val="00EC67EF"/>
    <w:rsid w:val="00EC6AF4"/>
    <w:rsid w:val="00EC6BE4"/>
    <w:rsid w:val="00EC6BEB"/>
    <w:rsid w:val="00EC6D88"/>
    <w:rsid w:val="00EC7416"/>
    <w:rsid w:val="00EC7BB5"/>
    <w:rsid w:val="00EC7C01"/>
    <w:rsid w:val="00EC7FF5"/>
    <w:rsid w:val="00ED01FE"/>
    <w:rsid w:val="00ED0386"/>
    <w:rsid w:val="00ED06D8"/>
    <w:rsid w:val="00ED079B"/>
    <w:rsid w:val="00ED094A"/>
    <w:rsid w:val="00ED0A19"/>
    <w:rsid w:val="00ED0B52"/>
    <w:rsid w:val="00ED0B92"/>
    <w:rsid w:val="00ED0CF8"/>
    <w:rsid w:val="00ED0DFC"/>
    <w:rsid w:val="00ED0E71"/>
    <w:rsid w:val="00ED0F8D"/>
    <w:rsid w:val="00ED10D6"/>
    <w:rsid w:val="00ED1644"/>
    <w:rsid w:val="00ED1AE1"/>
    <w:rsid w:val="00ED1BD7"/>
    <w:rsid w:val="00ED1E79"/>
    <w:rsid w:val="00ED1FED"/>
    <w:rsid w:val="00ED269A"/>
    <w:rsid w:val="00ED27A1"/>
    <w:rsid w:val="00ED288E"/>
    <w:rsid w:val="00ED28EB"/>
    <w:rsid w:val="00ED2906"/>
    <w:rsid w:val="00ED2AA6"/>
    <w:rsid w:val="00ED2AE8"/>
    <w:rsid w:val="00ED2DD5"/>
    <w:rsid w:val="00ED2E8E"/>
    <w:rsid w:val="00ED2F1B"/>
    <w:rsid w:val="00ED2FBF"/>
    <w:rsid w:val="00ED301E"/>
    <w:rsid w:val="00ED307E"/>
    <w:rsid w:val="00ED3146"/>
    <w:rsid w:val="00ED3443"/>
    <w:rsid w:val="00ED3E7B"/>
    <w:rsid w:val="00ED40BD"/>
    <w:rsid w:val="00ED41E5"/>
    <w:rsid w:val="00ED432A"/>
    <w:rsid w:val="00ED455C"/>
    <w:rsid w:val="00ED4871"/>
    <w:rsid w:val="00ED4934"/>
    <w:rsid w:val="00ED49D6"/>
    <w:rsid w:val="00ED4A37"/>
    <w:rsid w:val="00ED4BE4"/>
    <w:rsid w:val="00ED4E5B"/>
    <w:rsid w:val="00ED5044"/>
    <w:rsid w:val="00ED50F2"/>
    <w:rsid w:val="00ED5219"/>
    <w:rsid w:val="00ED521D"/>
    <w:rsid w:val="00ED570F"/>
    <w:rsid w:val="00ED573F"/>
    <w:rsid w:val="00ED574E"/>
    <w:rsid w:val="00ED5810"/>
    <w:rsid w:val="00ED597A"/>
    <w:rsid w:val="00ED5C36"/>
    <w:rsid w:val="00ED5DD5"/>
    <w:rsid w:val="00ED5F3C"/>
    <w:rsid w:val="00ED6189"/>
    <w:rsid w:val="00ED62F0"/>
    <w:rsid w:val="00ED6797"/>
    <w:rsid w:val="00ED6895"/>
    <w:rsid w:val="00ED6979"/>
    <w:rsid w:val="00ED69CF"/>
    <w:rsid w:val="00ED6C10"/>
    <w:rsid w:val="00ED6EE1"/>
    <w:rsid w:val="00ED71C9"/>
    <w:rsid w:val="00ED731F"/>
    <w:rsid w:val="00ED734A"/>
    <w:rsid w:val="00ED7354"/>
    <w:rsid w:val="00ED74C3"/>
    <w:rsid w:val="00ED753E"/>
    <w:rsid w:val="00ED7B16"/>
    <w:rsid w:val="00ED7C6C"/>
    <w:rsid w:val="00ED7C7E"/>
    <w:rsid w:val="00EE0054"/>
    <w:rsid w:val="00EE008D"/>
    <w:rsid w:val="00EE00D4"/>
    <w:rsid w:val="00EE016A"/>
    <w:rsid w:val="00EE028F"/>
    <w:rsid w:val="00EE039C"/>
    <w:rsid w:val="00EE055E"/>
    <w:rsid w:val="00EE082D"/>
    <w:rsid w:val="00EE083E"/>
    <w:rsid w:val="00EE0866"/>
    <w:rsid w:val="00EE0ABF"/>
    <w:rsid w:val="00EE0B91"/>
    <w:rsid w:val="00EE0CD3"/>
    <w:rsid w:val="00EE0D47"/>
    <w:rsid w:val="00EE0D4E"/>
    <w:rsid w:val="00EE0D55"/>
    <w:rsid w:val="00EE0EC6"/>
    <w:rsid w:val="00EE104A"/>
    <w:rsid w:val="00EE10E4"/>
    <w:rsid w:val="00EE15EE"/>
    <w:rsid w:val="00EE1849"/>
    <w:rsid w:val="00EE1B25"/>
    <w:rsid w:val="00EE1C48"/>
    <w:rsid w:val="00EE1E45"/>
    <w:rsid w:val="00EE1E86"/>
    <w:rsid w:val="00EE2230"/>
    <w:rsid w:val="00EE255A"/>
    <w:rsid w:val="00EE2651"/>
    <w:rsid w:val="00EE2663"/>
    <w:rsid w:val="00EE26A7"/>
    <w:rsid w:val="00EE27FF"/>
    <w:rsid w:val="00EE2AD3"/>
    <w:rsid w:val="00EE2CFD"/>
    <w:rsid w:val="00EE2DE4"/>
    <w:rsid w:val="00EE2F70"/>
    <w:rsid w:val="00EE3144"/>
    <w:rsid w:val="00EE3336"/>
    <w:rsid w:val="00EE334F"/>
    <w:rsid w:val="00EE33E0"/>
    <w:rsid w:val="00EE380F"/>
    <w:rsid w:val="00EE3865"/>
    <w:rsid w:val="00EE3924"/>
    <w:rsid w:val="00EE3A7E"/>
    <w:rsid w:val="00EE3E4B"/>
    <w:rsid w:val="00EE3F0A"/>
    <w:rsid w:val="00EE45E5"/>
    <w:rsid w:val="00EE48C1"/>
    <w:rsid w:val="00EE4B38"/>
    <w:rsid w:val="00EE4DC4"/>
    <w:rsid w:val="00EE4ED2"/>
    <w:rsid w:val="00EE525E"/>
    <w:rsid w:val="00EE52DA"/>
    <w:rsid w:val="00EE53F8"/>
    <w:rsid w:val="00EE548F"/>
    <w:rsid w:val="00EE5534"/>
    <w:rsid w:val="00EE55FC"/>
    <w:rsid w:val="00EE588F"/>
    <w:rsid w:val="00EE5B7E"/>
    <w:rsid w:val="00EE5F04"/>
    <w:rsid w:val="00EE62C6"/>
    <w:rsid w:val="00EE6388"/>
    <w:rsid w:val="00EE638A"/>
    <w:rsid w:val="00EE67F0"/>
    <w:rsid w:val="00EE68DD"/>
    <w:rsid w:val="00EE6917"/>
    <w:rsid w:val="00EE697A"/>
    <w:rsid w:val="00EE6B32"/>
    <w:rsid w:val="00EE6C1B"/>
    <w:rsid w:val="00EE6C42"/>
    <w:rsid w:val="00EE6CC7"/>
    <w:rsid w:val="00EE6CF3"/>
    <w:rsid w:val="00EE6E89"/>
    <w:rsid w:val="00EE70A8"/>
    <w:rsid w:val="00EE72FB"/>
    <w:rsid w:val="00EE7620"/>
    <w:rsid w:val="00EE765D"/>
    <w:rsid w:val="00EE76E5"/>
    <w:rsid w:val="00EE7845"/>
    <w:rsid w:val="00EE7923"/>
    <w:rsid w:val="00EE799A"/>
    <w:rsid w:val="00EE7B22"/>
    <w:rsid w:val="00EE7D6D"/>
    <w:rsid w:val="00EE7E44"/>
    <w:rsid w:val="00EF00E5"/>
    <w:rsid w:val="00EF00FD"/>
    <w:rsid w:val="00EF026A"/>
    <w:rsid w:val="00EF0889"/>
    <w:rsid w:val="00EF0933"/>
    <w:rsid w:val="00EF0E0B"/>
    <w:rsid w:val="00EF0F4B"/>
    <w:rsid w:val="00EF0FEB"/>
    <w:rsid w:val="00EF0FF7"/>
    <w:rsid w:val="00EF10D0"/>
    <w:rsid w:val="00EF1251"/>
    <w:rsid w:val="00EF1384"/>
    <w:rsid w:val="00EF1480"/>
    <w:rsid w:val="00EF15B0"/>
    <w:rsid w:val="00EF1609"/>
    <w:rsid w:val="00EF1791"/>
    <w:rsid w:val="00EF1824"/>
    <w:rsid w:val="00EF1A0E"/>
    <w:rsid w:val="00EF1B18"/>
    <w:rsid w:val="00EF1D27"/>
    <w:rsid w:val="00EF1FE6"/>
    <w:rsid w:val="00EF20D3"/>
    <w:rsid w:val="00EF26DB"/>
    <w:rsid w:val="00EF272E"/>
    <w:rsid w:val="00EF2732"/>
    <w:rsid w:val="00EF28BD"/>
    <w:rsid w:val="00EF2DA6"/>
    <w:rsid w:val="00EF2EEB"/>
    <w:rsid w:val="00EF325F"/>
    <w:rsid w:val="00EF358C"/>
    <w:rsid w:val="00EF3827"/>
    <w:rsid w:val="00EF3A0F"/>
    <w:rsid w:val="00EF3ABA"/>
    <w:rsid w:val="00EF3CC8"/>
    <w:rsid w:val="00EF3D37"/>
    <w:rsid w:val="00EF4045"/>
    <w:rsid w:val="00EF431B"/>
    <w:rsid w:val="00EF446F"/>
    <w:rsid w:val="00EF44BE"/>
    <w:rsid w:val="00EF4DE2"/>
    <w:rsid w:val="00EF4F08"/>
    <w:rsid w:val="00EF4FF8"/>
    <w:rsid w:val="00EF5028"/>
    <w:rsid w:val="00EF519B"/>
    <w:rsid w:val="00EF51EC"/>
    <w:rsid w:val="00EF541A"/>
    <w:rsid w:val="00EF55C5"/>
    <w:rsid w:val="00EF586A"/>
    <w:rsid w:val="00EF58FC"/>
    <w:rsid w:val="00EF5954"/>
    <w:rsid w:val="00EF59A7"/>
    <w:rsid w:val="00EF5AE7"/>
    <w:rsid w:val="00EF5B09"/>
    <w:rsid w:val="00EF5B2E"/>
    <w:rsid w:val="00EF5BD5"/>
    <w:rsid w:val="00EF5CFE"/>
    <w:rsid w:val="00EF5DE0"/>
    <w:rsid w:val="00EF6031"/>
    <w:rsid w:val="00EF66C0"/>
    <w:rsid w:val="00EF6705"/>
    <w:rsid w:val="00EF6808"/>
    <w:rsid w:val="00EF69F2"/>
    <w:rsid w:val="00EF6C8A"/>
    <w:rsid w:val="00EF6C96"/>
    <w:rsid w:val="00EF6D20"/>
    <w:rsid w:val="00EF6EF8"/>
    <w:rsid w:val="00EF7220"/>
    <w:rsid w:val="00EF734F"/>
    <w:rsid w:val="00EF771A"/>
    <w:rsid w:val="00EF7847"/>
    <w:rsid w:val="00EF79BC"/>
    <w:rsid w:val="00EF7C72"/>
    <w:rsid w:val="00EF7E5C"/>
    <w:rsid w:val="00F001E8"/>
    <w:rsid w:val="00F0077B"/>
    <w:rsid w:val="00F0083E"/>
    <w:rsid w:val="00F0098D"/>
    <w:rsid w:val="00F01082"/>
    <w:rsid w:val="00F014C6"/>
    <w:rsid w:val="00F01612"/>
    <w:rsid w:val="00F01832"/>
    <w:rsid w:val="00F0192D"/>
    <w:rsid w:val="00F0197D"/>
    <w:rsid w:val="00F01CBE"/>
    <w:rsid w:val="00F01CF7"/>
    <w:rsid w:val="00F020D5"/>
    <w:rsid w:val="00F0234D"/>
    <w:rsid w:val="00F02405"/>
    <w:rsid w:val="00F024A4"/>
    <w:rsid w:val="00F0287C"/>
    <w:rsid w:val="00F028C7"/>
    <w:rsid w:val="00F0298F"/>
    <w:rsid w:val="00F029C7"/>
    <w:rsid w:val="00F02D91"/>
    <w:rsid w:val="00F0305E"/>
    <w:rsid w:val="00F0320C"/>
    <w:rsid w:val="00F03308"/>
    <w:rsid w:val="00F033CB"/>
    <w:rsid w:val="00F035CD"/>
    <w:rsid w:val="00F03795"/>
    <w:rsid w:val="00F03C8D"/>
    <w:rsid w:val="00F03CC5"/>
    <w:rsid w:val="00F03DAF"/>
    <w:rsid w:val="00F03FD3"/>
    <w:rsid w:val="00F04194"/>
    <w:rsid w:val="00F041ED"/>
    <w:rsid w:val="00F04A38"/>
    <w:rsid w:val="00F04BF9"/>
    <w:rsid w:val="00F04C35"/>
    <w:rsid w:val="00F04C5F"/>
    <w:rsid w:val="00F0518A"/>
    <w:rsid w:val="00F0521D"/>
    <w:rsid w:val="00F0537E"/>
    <w:rsid w:val="00F053C9"/>
    <w:rsid w:val="00F0546F"/>
    <w:rsid w:val="00F05A02"/>
    <w:rsid w:val="00F05A1F"/>
    <w:rsid w:val="00F06005"/>
    <w:rsid w:val="00F0653D"/>
    <w:rsid w:val="00F06547"/>
    <w:rsid w:val="00F06A6F"/>
    <w:rsid w:val="00F07075"/>
    <w:rsid w:val="00F070EB"/>
    <w:rsid w:val="00F071D4"/>
    <w:rsid w:val="00F07224"/>
    <w:rsid w:val="00F072A2"/>
    <w:rsid w:val="00F07507"/>
    <w:rsid w:val="00F0763A"/>
    <w:rsid w:val="00F079FD"/>
    <w:rsid w:val="00F07EDD"/>
    <w:rsid w:val="00F1052E"/>
    <w:rsid w:val="00F1064B"/>
    <w:rsid w:val="00F10842"/>
    <w:rsid w:val="00F10BAA"/>
    <w:rsid w:val="00F111AD"/>
    <w:rsid w:val="00F113AE"/>
    <w:rsid w:val="00F116EC"/>
    <w:rsid w:val="00F11A34"/>
    <w:rsid w:val="00F11D51"/>
    <w:rsid w:val="00F11DB1"/>
    <w:rsid w:val="00F12487"/>
    <w:rsid w:val="00F12590"/>
    <w:rsid w:val="00F12593"/>
    <w:rsid w:val="00F12640"/>
    <w:rsid w:val="00F127F1"/>
    <w:rsid w:val="00F12949"/>
    <w:rsid w:val="00F12AC1"/>
    <w:rsid w:val="00F12E68"/>
    <w:rsid w:val="00F12FF0"/>
    <w:rsid w:val="00F135FB"/>
    <w:rsid w:val="00F13602"/>
    <w:rsid w:val="00F13807"/>
    <w:rsid w:val="00F13820"/>
    <w:rsid w:val="00F138DA"/>
    <w:rsid w:val="00F13950"/>
    <w:rsid w:val="00F13AD3"/>
    <w:rsid w:val="00F13C3D"/>
    <w:rsid w:val="00F13CBB"/>
    <w:rsid w:val="00F14088"/>
    <w:rsid w:val="00F141B1"/>
    <w:rsid w:val="00F14640"/>
    <w:rsid w:val="00F147DC"/>
    <w:rsid w:val="00F147FC"/>
    <w:rsid w:val="00F14930"/>
    <w:rsid w:val="00F1493F"/>
    <w:rsid w:val="00F14A15"/>
    <w:rsid w:val="00F14C19"/>
    <w:rsid w:val="00F14C90"/>
    <w:rsid w:val="00F14D37"/>
    <w:rsid w:val="00F15180"/>
    <w:rsid w:val="00F151F2"/>
    <w:rsid w:val="00F1521F"/>
    <w:rsid w:val="00F153ED"/>
    <w:rsid w:val="00F1550B"/>
    <w:rsid w:val="00F1579A"/>
    <w:rsid w:val="00F159EB"/>
    <w:rsid w:val="00F15BD7"/>
    <w:rsid w:val="00F15E75"/>
    <w:rsid w:val="00F16191"/>
    <w:rsid w:val="00F16215"/>
    <w:rsid w:val="00F162E8"/>
    <w:rsid w:val="00F16339"/>
    <w:rsid w:val="00F16666"/>
    <w:rsid w:val="00F16852"/>
    <w:rsid w:val="00F17596"/>
    <w:rsid w:val="00F1780E"/>
    <w:rsid w:val="00F1787A"/>
    <w:rsid w:val="00F1790F"/>
    <w:rsid w:val="00F17D5E"/>
    <w:rsid w:val="00F20001"/>
    <w:rsid w:val="00F201A7"/>
    <w:rsid w:val="00F2052E"/>
    <w:rsid w:val="00F205C9"/>
    <w:rsid w:val="00F207CA"/>
    <w:rsid w:val="00F20800"/>
    <w:rsid w:val="00F20B4E"/>
    <w:rsid w:val="00F2110B"/>
    <w:rsid w:val="00F211CA"/>
    <w:rsid w:val="00F21239"/>
    <w:rsid w:val="00F212CB"/>
    <w:rsid w:val="00F21A0F"/>
    <w:rsid w:val="00F21A31"/>
    <w:rsid w:val="00F21D84"/>
    <w:rsid w:val="00F2278A"/>
    <w:rsid w:val="00F2281D"/>
    <w:rsid w:val="00F228FA"/>
    <w:rsid w:val="00F22D69"/>
    <w:rsid w:val="00F22E21"/>
    <w:rsid w:val="00F22EED"/>
    <w:rsid w:val="00F232F9"/>
    <w:rsid w:val="00F235FA"/>
    <w:rsid w:val="00F2377C"/>
    <w:rsid w:val="00F23F9F"/>
    <w:rsid w:val="00F24235"/>
    <w:rsid w:val="00F24298"/>
    <w:rsid w:val="00F243BC"/>
    <w:rsid w:val="00F24778"/>
    <w:rsid w:val="00F248AA"/>
    <w:rsid w:val="00F24A44"/>
    <w:rsid w:val="00F252B3"/>
    <w:rsid w:val="00F256C1"/>
    <w:rsid w:val="00F257A5"/>
    <w:rsid w:val="00F257FA"/>
    <w:rsid w:val="00F25A61"/>
    <w:rsid w:val="00F25A63"/>
    <w:rsid w:val="00F25C8A"/>
    <w:rsid w:val="00F25FDB"/>
    <w:rsid w:val="00F26181"/>
    <w:rsid w:val="00F261AB"/>
    <w:rsid w:val="00F261EC"/>
    <w:rsid w:val="00F262D4"/>
    <w:rsid w:val="00F26761"/>
    <w:rsid w:val="00F267EF"/>
    <w:rsid w:val="00F26855"/>
    <w:rsid w:val="00F26AD1"/>
    <w:rsid w:val="00F26DE1"/>
    <w:rsid w:val="00F26F90"/>
    <w:rsid w:val="00F27088"/>
    <w:rsid w:val="00F2712B"/>
    <w:rsid w:val="00F27296"/>
    <w:rsid w:val="00F2733C"/>
    <w:rsid w:val="00F273A2"/>
    <w:rsid w:val="00F278B4"/>
    <w:rsid w:val="00F27AF8"/>
    <w:rsid w:val="00F27C17"/>
    <w:rsid w:val="00F27D0B"/>
    <w:rsid w:val="00F27E30"/>
    <w:rsid w:val="00F27E3D"/>
    <w:rsid w:val="00F27E70"/>
    <w:rsid w:val="00F30059"/>
    <w:rsid w:val="00F302C2"/>
    <w:rsid w:val="00F304DE"/>
    <w:rsid w:val="00F30849"/>
    <w:rsid w:val="00F308CD"/>
    <w:rsid w:val="00F30C23"/>
    <w:rsid w:val="00F30E0D"/>
    <w:rsid w:val="00F31074"/>
    <w:rsid w:val="00F311F6"/>
    <w:rsid w:val="00F312FB"/>
    <w:rsid w:val="00F3145E"/>
    <w:rsid w:val="00F31539"/>
    <w:rsid w:val="00F31675"/>
    <w:rsid w:val="00F316F5"/>
    <w:rsid w:val="00F3172E"/>
    <w:rsid w:val="00F317B0"/>
    <w:rsid w:val="00F317CA"/>
    <w:rsid w:val="00F31A72"/>
    <w:rsid w:val="00F31B21"/>
    <w:rsid w:val="00F31C71"/>
    <w:rsid w:val="00F31DC7"/>
    <w:rsid w:val="00F31E71"/>
    <w:rsid w:val="00F31F7A"/>
    <w:rsid w:val="00F321AA"/>
    <w:rsid w:val="00F32359"/>
    <w:rsid w:val="00F3255C"/>
    <w:rsid w:val="00F32949"/>
    <w:rsid w:val="00F32C49"/>
    <w:rsid w:val="00F32C9A"/>
    <w:rsid w:val="00F32E53"/>
    <w:rsid w:val="00F33041"/>
    <w:rsid w:val="00F33131"/>
    <w:rsid w:val="00F332E5"/>
    <w:rsid w:val="00F33513"/>
    <w:rsid w:val="00F3358F"/>
    <w:rsid w:val="00F337F5"/>
    <w:rsid w:val="00F33841"/>
    <w:rsid w:val="00F33FA7"/>
    <w:rsid w:val="00F3417B"/>
    <w:rsid w:val="00F34661"/>
    <w:rsid w:val="00F3466F"/>
    <w:rsid w:val="00F346FE"/>
    <w:rsid w:val="00F34727"/>
    <w:rsid w:val="00F34744"/>
    <w:rsid w:val="00F348E6"/>
    <w:rsid w:val="00F34A75"/>
    <w:rsid w:val="00F34AD3"/>
    <w:rsid w:val="00F34B83"/>
    <w:rsid w:val="00F34DE7"/>
    <w:rsid w:val="00F34F15"/>
    <w:rsid w:val="00F350C0"/>
    <w:rsid w:val="00F35100"/>
    <w:rsid w:val="00F3515D"/>
    <w:rsid w:val="00F35264"/>
    <w:rsid w:val="00F3533E"/>
    <w:rsid w:val="00F35349"/>
    <w:rsid w:val="00F35436"/>
    <w:rsid w:val="00F354F9"/>
    <w:rsid w:val="00F358C3"/>
    <w:rsid w:val="00F35E43"/>
    <w:rsid w:val="00F35F09"/>
    <w:rsid w:val="00F3610F"/>
    <w:rsid w:val="00F365DC"/>
    <w:rsid w:val="00F36733"/>
    <w:rsid w:val="00F36780"/>
    <w:rsid w:val="00F36D9D"/>
    <w:rsid w:val="00F36DFE"/>
    <w:rsid w:val="00F36EDB"/>
    <w:rsid w:val="00F36EEA"/>
    <w:rsid w:val="00F37033"/>
    <w:rsid w:val="00F370AC"/>
    <w:rsid w:val="00F3738F"/>
    <w:rsid w:val="00F37674"/>
    <w:rsid w:val="00F37677"/>
    <w:rsid w:val="00F37764"/>
    <w:rsid w:val="00F37805"/>
    <w:rsid w:val="00F37974"/>
    <w:rsid w:val="00F37A36"/>
    <w:rsid w:val="00F37BFB"/>
    <w:rsid w:val="00F400D5"/>
    <w:rsid w:val="00F4022A"/>
    <w:rsid w:val="00F40426"/>
    <w:rsid w:val="00F4045C"/>
    <w:rsid w:val="00F404AF"/>
    <w:rsid w:val="00F4061F"/>
    <w:rsid w:val="00F40896"/>
    <w:rsid w:val="00F408CE"/>
    <w:rsid w:val="00F409F3"/>
    <w:rsid w:val="00F40B35"/>
    <w:rsid w:val="00F40C9D"/>
    <w:rsid w:val="00F40CF2"/>
    <w:rsid w:val="00F40FDB"/>
    <w:rsid w:val="00F40FE9"/>
    <w:rsid w:val="00F41656"/>
    <w:rsid w:val="00F4184F"/>
    <w:rsid w:val="00F418FE"/>
    <w:rsid w:val="00F41D02"/>
    <w:rsid w:val="00F41D79"/>
    <w:rsid w:val="00F41E10"/>
    <w:rsid w:val="00F4221B"/>
    <w:rsid w:val="00F423D1"/>
    <w:rsid w:val="00F42571"/>
    <w:rsid w:val="00F425D6"/>
    <w:rsid w:val="00F427EC"/>
    <w:rsid w:val="00F42872"/>
    <w:rsid w:val="00F42A25"/>
    <w:rsid w:val="00F42B16"/>
    <w:rsid w:val="00F42B53"/>
    <w:rsid w:val="00F42FB6"/>
    <w:rsid w:val="00F42FCA"/>
    <w:rsid w:val="00F430B6"/>
    <w:rsid w:val="00F43730"/>
    <w:rsid w:val="00F43844"/>
    <w:rsid w:val="00F43905"/>
    <w:rsid w:val="00F43908"/>
    <w:rsid w:val="00F43999"/>
    <w:rsid w:val="00F43A78"/>
    <w:rsid w:val="00F43A90"/>
    <w:rsid w:val="00F443D4"/>
    <w:rsid w:val="00F445A1"/>
    <w:rsid w:val="00F445C9"/>
    <w:rsid w:val="00F447AB"/>
    <w:rsid w:val="00F44A1A"/>
    <w:rsid w:val="00F44A75"/>
    <w:rsid w:val="00F44AC3"/>
    <w:rsid w:val="00F44B37"/>
    <w:rsid w:val="00F44BCD"/>
    <w:rsid w:val="00F44DFF"/>
    <w:rsid w:val="00F44E91"/>
    <w:rsid w:val="00F44F8A"/>
    <w:rsid w:val="00F4507A"/>
    <w:rsid w:val="00F45333"/>
    <w:rsid w:val="00F45349"/>
    <w:rsid w:val="00F45689"/>
    <w:rsid w:val="00F45701"/>
    <w:rsid w:val="00F4573B"/>
    <w:rsid w:val="00F45924"/>
    <w:rsid w:val="00F45930"/>
    <w:rsid w:val="00F45B5A"/>
    <w:rsid w:val="00F45EAA"/>
    <w:rsid w:val="00F46306"/>
    <w:rsid w:val="00F4658C"/>
    <w:rsid w:val="00F469D9"/>
    <w:rsid w:val="00F46D10"/>
    <w:rsid w:val="00F4746A"/>
    <w:rsid w:val="00F476D5"/>
    <w:rsid w:val="00F47A5A"/>
    <w:rsid w:val="00F50221"/>
    <w:rsid w:val="00F5035E"/>
    <w:rsid w:val="00F50480"/>
    <w:rsid w:val="00F50698"/>
    <w:rsid w:val="00F507B2"/>
    <w:rsid w:val="00F50F38"/>
    <w:rsid w:val="00F50F85"/>
    <w:rsid w:val="00F51414"/>
    <w:rsid w:val="00F5150D"/>
    <w:rsid w:val="00F51704"/>
    <w:rsid w:val="00F51812"/>
    <w:rsid w:val="00F51D3E"/>
    <w:rsid w:val="00F51DA8"/>
    <w:rsid w:val="00F52049"/>
    <w:rsid w:val="00F5210A"/>
    <w:rsid w:val="00F521D9"/>
    <w:rsid w:val="00F52A55"/>
    <w:rsid w:val="00F52B95"/>
    <w:rsid w:val="00F52E10"/>
    <w:rsid w:val="00F53052"/>
    <w:rsid w:val="00F531AA"/>
    <w:rsid w:val="00F53366"/>
    <w:rsid w:val="00F534A0"/>
    <w:rsid w:val="00F536AF"/>
    <w:rsid w:val="00F53819"/>
    <w:rsid w:val="00F53847"/>
    <w:rsid w:val="00F53A09"/>
    <w:rsid w:val="00F53AC9"/>
    <w:rsid w:val="00F53B41"/>
    <w:rsid w:val="00F53BCB"/>
    <w:rsid w:val="00F540E8"/>
    <w:rsid w:val="00F54476"/>
    <w:rsid w:val="00F5469B"/>
    <w:rsid w:val="00F54990"/>
    <w:rsid w:val="00F54AA8"/>
    <w:rsid w:val="00F54B8D"/>
    <w:rsid w:val="00F54BD9"/>
    <w:rsid w:val="00F54CA6"/>
    <w:rsid w:val="00F54CE6"/>
    <w:rsid w:val="00F54DFB"/>
    <w:rsid w:val="00F54F03"/>
    <w:rsid w:val="00F550EA"/>
    <w:rsid w:val="00F55703"/>
    <w:rsid w:val="00F55A12"/>
    <w:rsid w:val="00F55B94"/>
    <w:rsid w:val="00F55BF8"/>
    <w:rsid w:val="00F55C4E"/>
    <w:rsid w:val="00F55DBD"/>
    <w:rsid w:val="00F563B8"/>
    <w:rsid w:val="00F563C7"/>
    <w:rsid w:val="00F56951"/>
    <w:rsid w:val="00F56FB8"/>
    <w:rsid w:val="00F570B6"/>
    <w:rsid w:val="00F57261"/>
    <w:rsid w:val="00F5730E"/>
    <w:rsid w:val="00F57461"/>
    <w:rsid w:val="00F577E3"/>
    <w:rsid w:val="00F57879"/>
    <w:rsid w:val="00F57A9C"/>
    <w:rsid w:val="00F57AE3"/>
    <w:rsid w:val="00F57B99"/>
    <w:rsid w:val="00F57D44"/>
    <w:rsid w:val="00F57E61"/>
    <w:rsid w:val="00F60334"/>
    <w:rsid w:val="00F604AE"/>
    <w:rsid w:val="00F606B8"/>
    <w:rsid w:val="00F607EC"/>
    <w:rsid w:val="00F60A26"/>
    <w:rsid w:val="00F60F7C"/>
    <w:rsid w:val="00F61070"/>
    <w:rsid w:val="00F610DA"/>
    <w:rsid w:val="00F612A4"/>
    <w:rsid w:val="00F61765"/>
    <w:rsid w:val="00F61771"/>
    <w:rsid w:val="00F61884"/>
    <w:rsid w:val="00F61A45"/>
    <w:rsid w:val="00F61A89"/>
    <w:rsid w:val="00F61C50"/>
    <w:rsid w:val="00F61CAF"/>
    <w:rsid w:val="00F62004"/>
    <w:rsid w:val="00F62312"/>
    <w:rsid w:val="00F62707"/>
    <w:rsid w:val="00F6276E"/>
    <w:rsid w:val="00F6279D"/>
    <w:rsid w:val="00F62806"/>
    <w:rsid w:val="00F62A3E"/>
    <w:rsid w:val="00F62B26"/>
    <w:rsid w:val="00F62C88"/>
    <w:rsid w:val="00F62CA0"/>
    <w:rsid w:val="00F63154"/>
    <w:rsid w:val="00F63376"/>
    <w:rsid w:val="00F63451"/>
    <w:rsid w:val="00F634E7"/>
    <w:rsid w:val="00F6381B"/>
    <w:rsid w:val="00F63B2C"/>
    <w:rsid w:val="00F63EEC"/>
    <w:rsid w:val="00F643FC"/>
    <w:rsid w:val="00F6440E"/>
    <w:rsid w:val="00F6455A"/>
    <w:rsid w:val="00F64C60"/>
    <w:rsid w:val="00F64D08"/>
    <w:rsid w:val="00F64DBE"/>
    <w:rsid w:val="00F6539F"/>
    <w:rsid w:val="00F654B3"/>
    <w:rsid w:val="00F65B09"/>
    <w:rsid w:val="00F65C2C"/>
    <w:rsid w:val="00F65E03"/>
    <w:rsid w:val="00F65E26"/>
    <w:rsid w:val="00F66038"/>
    <w:rsid w:val="00F6636C"/>
    <w:rsid w:val="00F6650C"/>
    <w:rsid w:val="00F66612"/>
    <w:rsid w:val="00F666E5"/>
    <w:rsid w:val="00F66733"/>
    <w:rsid w:val="00F6685C"/>
    <w:rsid w:val="00F668A3"/>
    <w:rsid w:val="00F66A81"/>
    <w:rsid w:val="00F66BE8"/>
    <w:rsid w:val="00F671EF"/>
    <w:rsid w:val="00F672B9"/>
    <w:rsid w:val="00F67577"/>
    <w:rsid w:val="00F675FE"/>
    <w:rsid w:val="00F6760A"/>
    <w:rsid w:val="00F678BA"/>
    <w:rsid w:val="00F67C02"/>
    <w:rsid w:val="00F70084"/>
    <w:rsid w:val="00F700D0"/>
    <w:rsid w:val="00F70530"/>
    <w:rsid w:val="00F706C5"/>
    <w:rsid w:val="00F7096B"/>
    <w:rsid w:val="00F70A75"/>
    <w:rsid w:val="00F70A83"/>
    <w:rsid w:val="00F70EE5"/>
    <w:rsid w:val="00F70FC1"/>
    <w:rsid w:val="00F7112A"/>
    <w:rsid w:val="00F71145"/>
    <w:rsid w:val="00F711D6"/>
    <w:rsid w:val="00F716E1"/>
    <w:rsid w:val="00F717E9"/>
    <w:rsid w:val="00F718E7"/>
    <w:rsid w:val="00F7199E"/>
    <w:rsid w:val="00F71C34"/>
    <w:rsid w:val="00F71F38"/>
    <w:rsid w:val="00F722B5"/>
    <w:rsid w:val="00F723F6"/>
    <w:rsid w:val="00F7241D"/>
    <w:rsid w:val="00F7268A"/>
    <w:rsid w:val="00F72690"/>
    <w:rsid w:val="00F72929"/>
    <w:rsid w:val="00F72BB2"/>
    <w:rsid w:val="00F72F79"/>
    <w:rsid w:val="00F732B7"/>
    <w:rsid w:val="00F7335D"/>
    <w:rsid w:val="00F7341D"/>
    <w:rsid w:val="00F734EA"/>
    <w:rsid w:val="00F737EC"/>
    <w:rsid w:val="00F7386A"/>
    <w:rsid w:val="00F738B6"/>
    <w:rsid w:val="00F73AF8"/>
    <w:rsid w:val="00F73D91"/>
    <w:rsid w:val="00F73DE9"/>
    <w:rsid w:val="00F73E83"/>
    <w:rsid w:val="00F73F9C"/>
    <w:rsid w:val="00F741C5"/>
    <w:rsid w:val="00F74356"/>
    <w:rsid w:val="00F7441E"/>
    <w:rsid w:val="00F7454B"/>
    <w:rsid w:val="00F746E4"/>
    <w:rsid w:val="00F74791"/>
    <w:rsid w:val="00F74B01"/>
    <w:rsid w:val="00F74C58"/>
    <w:rsid w:val="00F74DB2"/>
    <w:rsid w:val="00F74EEA"/>
    <w:rsid w:val="00F75089"/>
    <w:rsid w:val="00F75111"/>
    <w:rsid w:val="00F7556F"/>
    <w:rsid w:val="00F75925"/>
    <w:rsid w:val="00F76116"/>
    <w:rsid w:val="00F7623B"/>
    <w:rsid w:val="00F7662B"/>
    <w:rsid w:val="00F76A26"/>
    <w:rsid w:val="00F76D50"/>
    <w:rsid w:val="00F7702B"/>
    <w:rsid w:val="00F770F4"/>
    <w:rsid w:val="00F7758D"/>
    <w:rsid w:val="00F7759D"/>
    <w:rsid w:val="00F77650"/>
    <w:rsid w:val="00F777DE"/>
    <w:rsid w:val="00F7792A"/>
    <w:rsid w:val="00F77AAA"/>
    <w:rsid w:val="00F77FA3"/>
    <w:rsid w:val="00F8002F"/>
    <w:rsid w:val="00F800CA"/>
    <w:rsid w:val="00F802AA"/>
    <w:rsid w:val="00F8039C"/>
    <w:rsid w:val="00F80425"/>
    <w:rsid w:val="00F80545"/>
    <w:rsid w:val="00F80891"/>
    <w:rsid w:val="00F809BF"/>
    <w:rsid w:val="00F809F1"/>
    <w:rsid w:val="00F80B7C"/>
    <w:rsid w:val="00F80BDB"/>
    <w:rsid w:val="00F80C01"/>
    <w:rsid w:val="00F810C5"/>
    <w:rsid w:val="00F81308"/>
    <w:rsid w:val="00F81426"/>
    <w:rsid w:val="00F81874"/>
    <w:rsid w:val="00F81BE0"/>
    <w:rsid w:val="00F81C4D"/>
    <w:rsid w:val="00F81CA8"/>
    <w:rsid w:val="00F81D8A"/>
    <w:rsid w:val="00F81E25"/>
    <w:rsid w:val="00F81E4E"/>
    <w:rsid w:val="00F8242B"/>
    <w:rsid w:val="00F82656"/>
    <w:rsid w:val="00F82657"/>
    <w:rsid w:val="00F82880"/>
    <w:rsid w:val="00F828E2"/>
    <w:rsid w:val="00F82951"/>
    <w:rsid w:val="00F82A75"/>
    <w:rsid w:val="00F82D5B"/>
    <w:rsid w:val="00F82E98"/>
    <w:rsid w:val="00F83511"/>
    <w:rsid w:val="00F8399A"/>
    <w:rsid w:val="00F841A4"/>
    <w:rsid w:val="00F843EB"/>
    <w:rsid w:val="00F84608"/>
    <w:rsid w:val="00F84959"/>
    <w:rsid w:val="00F84E0F"/>
    <w:rsid w:val="00F84E37"/>
    <w:rsid w:val="00F84E48"/>
    <w:rsid w:val="00F84F76"/>
    <w:rsid w:val="00F852F3"/>
    <w:rsid w:val="00F854A4"/>
    <w:rsid w:val="00F85517"/>
    <w:rsid w:val="00F85525"/>
    <w:rsid w:val="00F855C7"/>
    <w:rsid w:val="00F855D1"/>
    <w:rsid w:val="00F85964"/>
    <w:rsid w:val="00F8599E"/>
    <w:rsid w:val="00F85BD2"/>
    <w:rsid w:val="00F85C9F"/>
    <w:rsid w:val="00F8616E"/>
    <w:rsid w:val="00F8619F"/>
    <w:rsid w:val="00F8640F"/>
    <w:rsid w:val="00F8685A"/>
    <w:rsid w:val="00F86A7D"/>
    <w:rsid w:val="00F86B18"/>
    <w:rsid w:val="00F86BC1"/>
    <w:rsid w:val="00F86D98"/>
    <w:rsid w:val="00F870E3"/>
    <w:rsid w:val="00F87170"/>
    <w:rsid w:val="00F871A9"/>
    <w:rsid w:val="00F87368"/>
    <w:rsid w:val="00F873B5"/>
    <w:rsid w:val="00F87501"/>
    <w:rsid w:val="00F875D6"/>
    <w:rsid w:val="00F8760B"/>
    <w:rsid w:val="00F87665"/>
    <w:rsid w:val="00F87679"/>
    <w:rsid w:val="00F878B8"/>
    <w:rsid w:val="00F87EF2"/>
    <w:rsid w:val="00F87F52"/>
    <w:rsid w:val="00F9007F"/>
    <w:rsid w:val="00F900E0"/>
    <w:rsid w:val="00F9010D"/>
    <w:rsid w:val="00F90221"/>
    <w:rsid w:val="00F902AA"/>
    <w:rsid w:val="00F9060A"/>
    <w:rsid w:val="00F90A20"/>
    <w:rsid w:val="00F90C48"/>
    <w:rsid w:val="00F90DD6"/>
    <w:rsid w:val="00F9121E"/>
    <w:rsid w:val="00F91445"/>
    <w:rsid w:val="00F91452"/>
    <w:rsid w:val="00F91545"/>
    <w:rsid w:val="00F915A9"/>
    <w:rsid w:val="00F9163B"/>
    <w:rsid w:val="00F91681"/>
    <w:rsid w:val="00F919C9"/>
    <w:rsid w:val="00F91AD7"/>
    <w:rsid w:val="00F91D89"/>
    <w:rsid w:val="00F92084"/>
    <w:rsid w:val="00F92173"/>
    <w:rsid w:val="00F92254"/>
    <w:rsid w:val="00F92516"/>
    <w:rsid w:val="00F92A0B"/>
    <w:rsid w:val="00F92E8C"/>
    <w:rsid w:val="00F93003"/>
    <w:rsid w:val="00F93016"/>
    <w:rsid w:val="00F938FB"/>
    <w:rsid w:val="00F93ABD"/>
    <w:rsid w:val="00F93B6E"/>
    <w:rsid w:val="00F93B9D"/>
    <w:rsid w:val="00F93D2E"/>
    <w:rsid w:val="00F93E04"/>
    <w:rsid w:val="00F93EA2"/>
    <w:rsid w:val="00F93ED1"/>
    <w:rsid w:val="00F94074"/>
    <w:rsid w:val="00F9407E"/>
    <w:rsid w:val="00F94175"/>
    <w:rsid w:val="00F941DC"/>
    <w:rsid w:val="00F94202"/>
    <w:rsid w:val="00F944DB"/>
    <w:rsid w:val="00F945BB"/>
    <w:rsid w:val="00F94A90"/>
    <w:rsid w:val="00F94C49"/>
    <w:rsid w:val="00F94C87"/>
    <w:rsid w:val="00F94E51"/>
    <w:rsid w:val="00F94FE2"/>
    <w:rsid w:val="00F9521F"/>
    <w:rsid w:val="00F952BF"/>
    <w:rsid w:val="00F953D8"/>
    <w:rsid w:val="00F9560F"/>
    <w:rsid w:val="00F9562F"/>
    <w:rsid w:val="00F958E5"/>
    <w:rsid w:val="00F9596F"/>
    <w:rsid w:val="00F9610B"/>
    <w:rsid w:val="00F9622F"/>
    <w:rsid w:val="00F96ACB"/>
    <w:rsid w:val="00F970B2"/>
    <w:rsid w:val="00F974FE"/>
    <w:rsid w:val="00F97981"/>
    <w:rsid w:val="00F9799C"/>
    <w:rsid w:val="00F979F5"/>
    <w:rsid w:val="00F97A8F"/>
    <w:rsid w:val="00F97F39"/>
    <w:rsid w:val="00FA036B"/>
    <w:rsid w:val="00FA0462"/>
    <w:rsid w:val="00FA0615"/>
    <w:rsid w:val="00FA078F"/>
    <w:rsid w:val="00FA087E"/>
    <w:rsid w:val="00FA08B5"/>
    <w:rsid w:val="00FA0920"/>
    <w:rsid w:val="00FA0A79"/>
    <w:rsid w:val="00FA0E5E"/>
    <w:rsid w:val="00FA1201"/>
    <w:rsid w:val="00FA1711"/>
    <w:rsid w:val="00FA1865"/>
    <w:rsid w:val="00FA1B17"/>
    <w:rsid w:val="00FA1B78"/>
    <w:rsid w:val="00FA1BA2"/>
    <w:rsid w:val="00FA1ECB"/>
    <w:rsid w:val="00FA2672"/>
    <w:rsid w:val="00FA295E"/>
    <w:rsid w:val="00FA2A9B"/>
    <w:rsid w:val="00FA2C55"/>
    <w:rsid w:val="00FA2CE7"/>
    <w:rsid w:val="00FA2D62"/>
    <w:rsid w:val="00FA2D8E"/>
    <w:rsid w:val="00FA2F5E"/>
    <w:rsid w:val="00FA2F98"/>
    <w:rsid w:val="00FA3028"/>
    <w:rsid w:val="00FA3112"/>
    <w:rsid w:val="00FA313A"/>
    <w:rsid w:val="00FA3396"/>
    <w:rsid w:val="00FA38B2"/>
    <w:rsid w:val="00FA39A6"/>
    <w:rsid w:val="00FA3B00"/>
    <w:rsid w:val="00FA3B29"/>
    <w:rsid w:val="00FA3BCC"/>
    <w:rsid w:val="00FA3E68"/>
    <w:rsid w:val="00FA3EDF"/>
    <w:rsid w:val="00FA4070"/>
    <w:rsid w:val="00FA40F8"/>
    <w:rsid w:val="00FA4325"/>
    <w:rsid w:val="00FA44CA"/>
    <w:rsid w:val="00FA4585"/>
    <w:rsid w:val="00FA45D6"/>
    <w:rsid w:val="00FA478F"/>
    <w:rsid w:val="00FA4B94"/>
    <w:rsid w:val="00FA4E1E"/>
    <w:rsid w:val="00FA4F42"/>
    <w:rsid w:val="00FA4F9B"/>
    <w:rsid w:val="00FA50B4"/>
    <w:rsid w:val="00FA524F"/>
    <w:rsid w:val="00FA52A2"/>
    <w:rsid w:val="00FA56A2"/>
    <w:rsid w:val="00FA57B4"/>
    <w:rsid w:val="00FA5828"/>
    <w:rsid w:val="00FA5DAF"/>
    <w:rsid w:val="00FA619D"/>
    <w:rsid w:val="00FA621A"/>
    <w:rsid w:val="00FA65C4"/>
    <w:rsid w:val="00FA676C"/>
    <w:rsid w:val="00FA68F9"/>
    <w:rsid w:val="00FA6A87"/>
    <w:rsid w:val="00FA6C11"/>
    <w:rsid w:val="00FA6CDF"/>
    <w:rsid w:val="00FA6D95"/>
    <w:rsid w:val="00FA6E6C"/>
    <w:rsid w:val="00FA71BE"/>
    <w:rsid w:val="00FA71E1"/>
    <w:rsid w:val="00FA735B"/>
    <w:rsid w:val="00FA75E9"/>
    <w:rsid w:val="00FA7CE4"/>
    <w:rsid w:val="00FB00D4"/>
    <w:rsid w:val="00FB02D8"/>
    <w:rsid w:val="00FB06F3"/>
    <w:rsid w:val="00FB0ADB"/>
    <w:rsid w:val="00FB134C"/>
    <w:rsid w:val="00FB1422"/>
    <w:rsid w:val="00FB152F"/>
    <w:rsid w:val="00FB15CB"/>
    <w:rsid w:val="00FB17DB"/>
    <w:rsid w:val="00FB19AD"/>
    <w:rsid w:val="00FB1AE4"/>
    <w:rsid w:val="00FB1B29"/>
    <w:rsid w:val="00FB1BBF"/>
    <w:rsid w:val="00FB1E44"/>
    <w:rsid w:val="00FB1EA0"/>
    <w:rsid w:val="00FB2218"/>
    <w:rsid w:val="00FB2239"/>
    <w:rsid w:val="00FB233F"/>
    <w:rsid w:val="00FB2369"/>
    <w:rsid w:val="00FB279A"/>
    <w:rsid w:val="00FB27B4"/>
    <w:rsid w:val="00FB2880"/>
    <w:rsid w:val="00FB28C9"/>
    <w:rsid w:val="00FB2A6F"/>
    <w:rsid w:val="00FB2BA3"/>
    <w:rsid w:val="00FB2FB3"/>
    <w:rsid w:val="00FB2FB6"/>
    <w:rsid w:val="00FB3040"/>
    <w:rsid w:val="00FB3136"/>
    <w:rsid w:val="00FB324B"/>
    <w:rsid w:val="00FB35AE"/>
    <w:rsid w:val="00FB3636"/>
    <w:rsid w:val="00FB3640"/>
    <w:rsid w:val="00FB3652"/>
    <w:rsid w:val="00FB383A"/>
    <w:rsid w:val="00FB3B5B"/>
    <w:rsid w:val="00FB3D96"/>
    <w:rsid w:val="00FB3E44"/>
    <w:rsid w:val="00FB3E78"/>
    <w:rsid w:val="00FB3ED0"/>
    <w:rsid w:val="00FB3F0B"/>
    <w:rsid w:val="00FB3FA0"/>
    <w:rsid w:val="00FB4791"/>
    <w:rsid w:val="00FB4C66"/>
    <w:rsid w:val="00FB4F28"/>
    <w:rsid w:val="00FB5087"/>
    <w:rsid w:val="00FB545D"/>
    <w:rsid w:val="00FB545E"/>
    <w:rsid w:val="00FB562C"/>
    <w:rsid w:val="00FB5688"/>
    <w:rsid w:val="00FB56AA"/>
    <w:rsid w:val="00FB56B5"/>
    <w:rsid w:val="00FB5C36"/>
    <w:rsid w:val="00FB5C78"/>
    <w:rsid w:val="00FB5D4A"/>
    <w:rsid w:val="00FB5DE8"/>
    <w:rsid w:val="00FB5FFA"/>
    <w:rsid w:val="00FB6826"/>
    <w:rsid w:val="00FB6A25"/>
    <w:rsid w:val="00FB6A9C"/>
    <w:rsid w:val="00FB6E29"/>
    <w:rsid w:val="00FB6F4A"/>
    <w:rsid w:val="00FB717E"/>
    <w:rsid w:val="00FB72AE"/>
    <w:rsid w:val="00FB779B"/>
    <w:rsid w:val="00FB7874"/>
    <w:rsid w:val="00FB7998"/>
    <w:rsid w:val="00FB7A41"/>
    <w:rsid w:val="00FB7BBC"/>
    <w:rsid w:val="00FB7CA0"/>
    <w:rsid w:val="00FB7F17"/>
    <w:rsid w:val="00FC00FA"/>
    <w:rsid w:val="00FC0140"/>
    <w:rsid w:val="00FC016F"/>
    <w:rsid w:val="00FC024A"/>
    <w:rsid w:val="00FC03B1"/>
    <w:rsid w:val="00FC04E8"/>
    <w:rsid w:val="00FC0529"/>
    <w:rsid w:val="00FC0834"/>
    <w:rsid w:val="00FC0AD6"/>
    <w:rsid w:val="00FC0ADB"/>
    <w:rsid w:val="00FC0C9A"/>
    <w:rsid w:val="00FC1002"/>
    <w:rsid w:val="00FC1072"/>
    <w:rsid w:val="00FC10FF"/>
    <w:rsid w:val="00FC1477"/>
    <w:rsid w:val="00FC152A"/>
    <w:rsid w:val="00FC1A15"/>
    <w:rsid w:val="00FC1DB2"/>
    <w:rsid w:val="00FC2107"/>
    <w:rsid w:val="00FC211F"/>
    <w:rsid w:val="00FC217E"/>
    <w:rsid w:val="00FC26D7"/>
    <w:rsid w:val="00FC274E"/>
    <w:rsid w:val="00FC276B"/>
    <w:rsid w:val="00FC2873"/>
    <w:rsid w:val="00FC28AA"/>
    <w:rsid w:val="00FC2994"/>
    <w:rsid w:val="00FC2A7C"/>
    <w:rsid w:val="00FC2B68"/>
    <w:rsid w:val="00FC2C0A"/>
    <w:rsid w:val="00FC2C8F"/>
    <w:rsid w:val="00FC2ECE"/>
    <w:rsid w:val="00FC3018"/>
    <w:rsid w:val="00FC317A"/>
    <w:rsid w:val="00FC3578"/>
    <w:rsid w:val="00FC35A3"/>
    <w:rsid w:val="00FC3876"/>
    <w:rsid w:val="00FC389F"/>
    <w:rsid w:val="00FC39A9"/>
    <w:rsid w:val="00FC3B5B"/>
    <w:rsid w:val="00FC3F5C"/>
    <w:rsid w:val="00FC4065"/>
    <w:rsid w:val="00FC4153"/>
    <w:rsid w:val="00FC43BE"/>
    <w:rsid w:val="00FC4737"/>
    <w:rsid w:val="00FC4912"/>
    <w:rsid w:val="00FC4BC3"/>
    <w:rsid w:val="00FC4E9F"/>
    <w:rsid w:val="00FC4EAF"/>
    <w:rsid w:val="00FC54A8"/>
    <w:rsid w:val="00FC569C"/>
    <w:rsid w:val="00FC5812"/>
    <w:rsid w:val="00FC5933"/>
    <w:rsid w:val="00FC5A20"/>
    <w:rsid w:val="00FC5C09"/>
    <w:rsid w:val="00FC5DD8"/>
    <w:rsid w:val="00FC6151"/>
    <w:rsid w:val="00FC6239"/>
    <w:rsid w:val="00FC62B7"/>
    <w:rsid w:val="00FC657E"/>
    <w:rsid w:val="00FC66D7"/>
    <w:rsid w:val="00FC67AC"/>
    <w:rsid w:val="00FC683C"/>
    <w:rsid w:val="00FC6AC9"/>
    <w:rsid w:val="00FC6B19"/>
    <w:rsid w:val="00FC6F12"/>
    <w:rsid w:val="00FC6F54"/>
    <w:rsid w:val="00FC70C4"/>
    <w:rsid w:val="00FC721B"/>
    <w:rsid w:val="00FC7288"/>
    <w:rsid w:val="00FC72F7"/>
    <w:rsid w:val="00FC74DE"/>
    <w:rsid w:val="00FC7561"/>
    <w:rsid w:val="00FC78B5"/>
    <w:rsid w:val="00FC7F00"/>
    <w:rsid w:val="00FD018E"/>
    <w:rsid w:val="00FD04EC"/>
    <w:rsid w:val="00FD05F0"/>
    <w:rsid w:val="00FD08B9"/>
    <w:rsid w:val="00FD08C4"/>
    <w:rsid w:val="00FD0BEE"/>
    <w:rsid w:val="00FD0E9C"/>
    <w:rsid w:val="00FD1209"/>
    <w:rsid w:val="00FD16F3"/>
    <w:rsid w:val="00FD16FD"/>
    <w:rsid w:val="00FD1771"/>
    <w:rsid w:val="00FD17BD"/>
    <w:rsid w:val="00FD2067"/>
    <w:rsid w:val="00FD2165"/>
    <w:rsid w:val="00FD2549"/>
    <w:rsid w:val="00FD2721"/>
    <w:rsid w:val="00FD294B"/>
    <w:rsid w:val="00FD296F"/>
    <w:rsid w:val="00FD2A7A"/>
    <w:rsid w:val="00FD2B61"/>
    <w:rsid w:val="00FD2B7C"/>
    <w:rsid w:val="00FD2BD0"/>
    <w:rsid w:val="00FD31DE"/>
    <w:rsid w:val="00FD335C"/>
    <w:rsid w:val="00FD3397"/>
    <w:rsid w:val="00FD36A8"/>
    <w:rsid w:val="00FD3758"/>
    <w:rsid w:val="00FD37BF"/>
    <w:rsid w:val="00FD393B"/>
    <w:rsid w:val="00FD3990"/>
    <w:rsid w:val="00FD3B4C"/>
    <w:rsid w:val="00FD3BAC"/>
    <w:rsid w:val="00FD3FF6"/>
    <w:rsid w:val="00FD4151"/>
    <w:rsid w:val="00FD44DF"/>
    <w:rsid w:val="00FD4504"/>
    <w:rsid w:val="00FD45FD"/>
    <w:rsid w:val="00FD496B"/>
    <w:rsid w:val="00FD4A1D"/>
    <w:rsid w:val="00FD5289"/>
    <w:rsid w:val="00FD582E"/>
    <w:rsid w:val="00FD58BA"/>
    <w:rsid w:val="00FD5E32"/>
    <w:rsid w:val="00FD5F80"/>
    <w:rsid w:val="00FD5FF1"/>
    <w:rsid w:val="00FD63DD"/>
    <w:rsid w:val="00FD646E"/>
    <w:rsid w:val="00FD6801"/>
    <w:rsid w:val="00FD6C69"/>
    <w:rsid w:val="00FD6DD5"/>
    <w:rsid w:val="00FD718F"/>
    <w:rsid w:val="00FD7451"/>
    <w:rsid w:val="00FD745F"/>
    <w:rsid w:val="00FD752A"/>
    <w:rsid w:val="00FD7625"/>
    <w:rsid w:val="00FD7717"/>
    <w:rsid w:val="00FD7852"/>
    <w:rsid w:val="00FD79D0"/>
    <w:rsid w:val="00FE00D7"/>
    <w:rsid w:val="00FE0184"/>
    <w:rsid w:val="00FE01CC"/>
    <w:rsid w:val="00FE05B2"/>
    <w:rsid w:val="00FE061E"/>
    <w:rsid w:val="00FE0922"/>
    <w:rsid w:val="00FE0AD7"/>
    <w:rsid w:val="00FE0D72"/>
    <w:rsid w:val="00FE0DD7"/>
    <w:rsid w:val="00FE0E70"/>
    <w:rsid w:val="00FE0EF4"/>
    <w:rsid w:val="00FE1097"/>
    <w:rsid w:val="00FE122D"/>
    <w:rsid w:val="00FE1255"/>
    <w:rsid w:val="00FE148E"/>
    <w:rsid w:val="00FE1638"/>
    <w:rsid w:val="00FE168B"/>
    <w:rsid w:val="00FE183F"/>
    <w:rsid w:val="00FE1DF6"/>
    <w:rsid w:val="00FE1F72"/>
    <w:rsid w:val="00FE20AB"/>
    <w:rsid w:val="00FE25DA"/>
    <w:rsid w:val="00FE2689"/>
    <w:rsid w:val="00FE2888"/>
    <w:rsid w:val="00FE2B58"/>
    <w:rsid w:val="00FE2BF0"/>
    <w:rsid w:val="00FE2C64"/>
    <w:rsid w:val="00FE2D6F"/>
    <w:rsid w:val="00FE2D8B"/>
    <w:rsid w:val="00FE3090"/>
    <w:rsid w:val="00FE356D"/>
    <w:rsid w:val="00FE3B8C"/>
    <w:rsid w:val="00FE416C"/>
    <w:rsid w:val="00FE41E1"/>
    <w:rsid w:val="00FE4420"/>
    <w:rsid w:val="00FE4785"/>
    <w:rsid w:val="00FE49AB"/>
    <w:rsid w:val="00FE4D0D"/>
    <w:rsid w:val="00FE4FEC"/>
    <w:rsid w:val="00FE52C7"/>
    <w:rsid w:val="00FE5364"/>
    <w:rsid w:val="00FE555B"/>
    <w:rsid w:val="00FE5856"/>
    <w:rsid w:val="00FE59CE"/>
    <w:rsid w:val="00FE5A1F"/>
    <w:rsid w:val="00FE5BB0"/>
    <w:rsid w:val="00FE5D87"/>
    <w:rsid w:val="00FE5E7F"/>
    <w:rsid w:val="00FE5E8F"/>
    <w:rsid w:val="00FE602E"/>
    <w:rsid w:val="00FE6206"/>
    <w:rsid w:val="00FE6214"/>
    <w:rsid w:val="00FE637B"/>
    <w:rsid w:val="00FE689D"/>
    <w:rsid w:val="00FE69B8"/>
    <w:rsid w:val="00FE6BD4"/>
    <w:rsid w:val="00FE6D62"/>
    <w:rsid w:val="00FE6DFC"/>
    <w:rsid w:val="00FE6ED0"/>
    <w:rsid w:val="00FE70D1"/>
    <w:rsid w:val="00FE70F6"/>
    <w:rsid w:val="00FE7140"/>
    <w:rsid w:val="00FE7424"/>
    <w:rsid w:val="00FE752E"/>
    <w:rsid w:val="00FE77CF"/>
    <w:rsid w:val="00FE7872"/>
    <w:rsid w:val="00FE79EB"/>
    <w:rsid w:val="00FE7B7A"/>
    <w:rsid w:val="00FE7B96"/>
    <w:rsid w:val="00FE7C08"/>
    <w:rsid w:val="00FE7E33"/>
    <w:rsid w:val="00FE7EB3"/>
    <w:rsid w:val="00FF004E"/>
    <w:rsid w:val="00FF027A"/>
    <w:rsid w:val="00FF02B5"/>
    <w:rsid w:val="00FF02B9"/>
    <w:rsid w:val="00FF02FA"/>
    <w:rsid w:val="00FF0323"/>
    <w:rsid w:val="00FF0325"/>
    <w:rsid w:val="00FF06E0"/>
    <w:rsid w:val="00FF0BB7"/>
    <w:rsid w:val="00FF0E87"/>
    <w:rsid w:val="00FF12E1"/>
    <w:rsid w:val="00FF1339"/>
    <w:rsid w:val="00FF1371"/>
    <w:rsid w:val="00FF1BC1"/>
    <w:rsid w:val="00FF1D68"/>
    <w:rsid w:val="00FF201B"/>
    <w:rsid w:val="00FF22B5"/>
    <w:rsid w:val="00FF22D4"/>
    <w:rsid w:val="00FF2412"/>
    <w:rsid w:val="00FF24CC"/>
    <w:rsid w:val="00FF2903"/>
    <w:rsid w:val="00FF2914"/>
    <w:rsid w:val="00FF299B"/>
    <w:rsid w:val="00FF2BB7"/>
    <w:rsid w:val="00FF2C5C"/>
    <w:rsid w:val="00FF337A"/>
    <w:rsid w:val="00FF3541"/>
    <w:rsid w:val="00FF35BE"/>
    <w:rsid w:val="00FF36E5"/>
    <w:rsid w:val="00FF3BDA"/>
    <w:rsid w:val="00FF3C44"/>
    <w:rsid w:val="00FF3DF9"/>
    <w:rsid w:val="00FF3EC4"/>
    <w:rsid w:val="00FF406E"/>
    <w:rsid w:val="00FF412E"/>
    <w:rsid w:val="00FF4375"/>
    <w:rsid w:val="00FF451B"/>
    <w:rsid w:val="00FF454B"/>
    <w:rsid w:val="00FF45AA"/>
    <w:rsid w:val="00FF468F"/>
    <w:rsid w:val="00FF47E0"/>
    <w:rsid w:val="00FF47FA"/>
    <w:rsid w:val="00FF482A"/>
    <w:rsid w:val="00FF4B61"/>
    <w:rsid w:val="00FF4C93"/>
    <w:rsid w:val="00FF4D09"/>
    <w:rsid w:val="00FF4D5D"/>
    <w:rsid w:val="00FF4EC3"/>
    <w:rsid w:val="00FF501D"/>
    <w:rsid w:val="00FF5522"/>
    <w:rsid w:val="00FF5760"/>
    <w:rsid w:val="00FF5B75"/>
    <w:rsid w:val="00FF5C34"/>
    <w:rsid w:val="00FF5DCB"/>
    <w:rsid w:val="00FF6201"/>
    <w:rsid w:val="00FF62F2"/>
    <w:rsid w:val="00FF65C7"/>
    <w:rsid w:val="00FF65E7"/>
    <w:rsid w:val="00FF666F"/>
    <w:rsid w:val="00FF6775"/>
    <w:rsid w:val="00FF682F"/>
    <w:rsid w:val="00FF6FE1"/>
    <w:rsid w:val="00FF704A"/>
    <w:rsid w:val="00FF7073"/>
    <w:rsid w:val="00FF7078"/>
    <w:rsid w:val="00FF7392"/>
    <w:rsid w:val="00FF7422"/>
    <w:rsid w:val="00FF778B"/>
    <w:rsid w:val="00FF7881"/>
    <w:rsid w:val="00FF7914"/>
    <w:rsid w:val="00FF7CD3"/>
    <w:rsid w:val="00FF7E99"/>
    <w:rsid w:val="00FF7ED3"/>
    <w:rsid w:val="06829CBB"/>
    <w:rsid w:val="0B590BE4"/>
    <w:rsid w:val="0EC2ABC3"/>
    <w:rsid w:val="1051FB95"/>
    <w:rsid w:val="117D0D78"/>
    <w:rsid w:val="11D00ACA"/>
    <w:rsid w:val="11F36E9D"/>
    <w:rsid w:val="12529039"/>
    <w:rsid w:val="141278B3"/>
    <w:rsid w:val="16159F3B"/>
    <w:rsid w:val="1624C139"/>
    <w:rsid w:val="1BE307D5"/>
    <w:rsid w:val="1F05386F"/>
    <w:rsid w:val="1F772F60"/>
    <w:rsid w:val="206970D6"/>
    <w:rsid w:val="24BAB2F7"/>
    <w:rsid w:val="2B94AA16"/>
    <w:rsid w:val="2C6709C7"/>
    <w:rsid w:val="2FAA5D7F"/>
    <w:rsid w:val="301EBF77"/>
    <w:rsid w:val="31DC5436"/>
    <w:rsid w:val="3211AE37"/>
    <w:rsid w:val="3349E899"/>
    <w:rsid w:val="33CE1ABB"/>
    <w:rsid w:val="3C042DD2"/>
    <w:rsid w:val="423636B6"/>
    <w:rsid w:val="4D05F8CD"/>
    <w:rsid w:val="4E410E95"/>
    <w:rsid w:val="541B964B"/>
    <w:rsid w:val="54DABEE4"/>
    <w:rsid w:val="5550A394"/>
    <w:rsid w:val="5A8DB416"/>
    <w:rsid w:val="5B27FD03"/>
    <w:rsid w:val="5D580154"/>
    <w:rsid w:val="6005E49E"/>
    <w:rsid w:val="630EAC4E"/>
    <w:rsid w:val="63C19753"/>
    <w:rsid w:val="6551DB8D"/>
    <w:rsid w:val="65E89EF7"/>
    <w:rsid w:val="6C284A08"/>
    <w:rsid w:val="6E250735"/>
    <w:rsid w:val="71C0A31D"/>
    <w:rsid w:val="7A226BF0"/>
    <w:rsid w:val="7F533DE9"/>
  </w:rsids>
  <m:mathPr>
    <m:mathFont m:val="Cambria Math"/>
    <m:brkBin m:val="before"/>
    <m:brkBinSub m:val="--"/>
    <m:smallFrac/>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F8297E"/>
  <w15:docId w15:val="{EA66B080-0CBF-4E04-A9E5-2B91C3A9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C6F"/>
    <w:rPr>
      <w:sz w:val="24"/>
      <w:lang w:val="en-GB" w:eastAsia="en-US"/>
    </w:rPr>
  </w:style>
  <w:style w:type="paragraph" w:styleId="Heading1">
    <w:name w:val="heading 1"/>
    <w:basedOn w:val="Normal"/>
    <w:next w:val="Normal"/>
    <w:link w:val="Heading1Char"/>
    <w:uiPriority w:val="9"/>
    <w:qFormat/>
    <w:rsid w:val="00951D23"/>
    <w:pPr>
      <w:keepNext/>
      <w:tabs>
        <w:tab w:val="decimal" w:pos="5760"/>
        <w:tab w:val="decimal" w:pos="7056"/>
        <w:tab w:val="decimal" w:pos="9072"/>
        <w:tab w:val="decimal" w:pos="9504"/>
      </w:tabs>
      <w:spacing w:line="240" w:lineRule="exact"/>
      <w:ind w:right="-12"/>
      <w:outlineLvl w:val="0"/>
    </w:pPr>
    <w:rPr>
      <w:rFonts w:ascii="Arial" w:hAnsi="Arial"/>
      <w:b/>
    </w:rPr>
  </w:style>
  <w:style w:type="paragraph" w:styleId="Heading2">
    <w:name w:val="heading 2"/>
    <w:basedOn w:val="Normal"/>
    <w:next w:val="Normal"/>
    <w:link w:val="Heading2Char"/>
    <w:uiPriority w:val="9"/>
    <w:qFormat/>
    <w:rsid w:val="00951D23"/>
    <w:pPr>
      <w:keepNext/>
      <w:tabs>
        <w:tab w:val="decimal" w:pos="5760"/>
        <w:tab w:val="decimal" w:pos="7056"/>
        <w:tab w:val="left" w:pos="7371"/>
        <w:tab w:val="decimal" w:pos="9072"/>
        <w:tab w:val="decimal" w:pos="9504"/>
      </w:tabs>
      <w:spacing w:line="240" w:lineRule="exact"/>
      <w:ind w:left="176" w:right="-391"/>
      <w:jc w:val="center"/>
      <w:outlineLvl w:val="1"/>
    </w:pPr>
    <w:rPr>
      <w:rFonts w:ascii="Arial" w:hAnsi="Arial"/>
      <w:b/>
      <w:sz w:val="22"/>
    </w:rPr>
  </w:style>
  <w:style w:type="paragraph" w:styleId="Heading3">
    <w:name w:val="heading 3"/>
    <w:basedOn w:val="Normal"/>
    <w:next w:val="Normal"/>
    <w:link w:val="Heading3Char"/>
    <w:uiPriority w:val="9"/>
    <w:qFormat/>
    <w:rsid w:val="00951D23"/>
    <w:pPr>
      <w:keepNext/>
      <w:tabs>
        <w:tab w:val="decimal" w:pos="5040"/>
        <w:tab w:val="decimal" w:pos="6192"/>
        <w:tab w:val="decimal" w:pos="7488"/>
        <w:tab w:val="decimal" w:pos="8784"/>
        <w:tab w:val="decimal" w:pos="10080"/>
        <w:tab w:val="decimal" w:pos="11376"/>
      </w:tabs>
      <w:spacing w:line="240" w:lineRule="exact"/>
      <w:ind w:left="601" w:right="29"/>
      <w:jc w:val="center"/>
      <w:outlineLvl w:val="2"/>
    </w:pPr>
    <w:rPr>
      <w:rFonts w:ascii="Arial" w:hAnsi="Arial"/>
      <w:b/>
      <w:sz w:val="22"/>
    </w:rPr>
  </w:style>
  <w:style w:type="paragraph" w:styleId="Heading4">
    <w:name w:val="heading 4"/>
    <w:basedOn w:val="Normal"/>
    <w:next w:val="Normal"/>
    <w:link w:val="Heading4Char"/>
    <w:uiPriority w:val="9"/>
    <w:qFormat/>
    <w:rsid w:val="00951D23"/>
    <w:pPr>
      <w:keepNext/>
      <w:tabs>
        <w:tab w:val="left" w:pos="3969"/>
        <w:tab w:val="decimal" w:pos="5040"/>
        <w:tab w:val="decimal" w:pos="6192"/>
        <w:tab w:val="decimal" w:pos="7488"/>
        <w:tab w:val="decimal" w:pos="8784"/>
        <w:tab w:val="decimal" w:pos="10080"/>
        <w:tab w:val="decimal" w:pos="11376"/>
      </w:tabs>
      <w:spacing w:line="240" w:lineRule="exact"/>
      <w:ind w:left="459" w:right="58"/>
      <w:jc w:val="center"/>
      <w:outlineLvl w:val="3"/>
    </w:pPr>
    <w:rPr>
      <w:rFonts w:ascii="Arial" w:hAnsi="Arial"/>
      <w:b/>
      <w:sz w:val="22"/>
    </w:rPr>
  </w:style>
  <w:style w:type="paragraph" w:styleId="Heading5">
    <w:name w:val="heading 5"/>
    <w:basedOn w:val="Normal"/>
    <w:next w:val="Normal"/>
    <w:link w:val="Heading5Char"/>
    <w:uiPriority w:val="9"/>
    <w:qFormat/>
    <w:rsid w:val="00951D23"/>
    <w:pPr>
      <w:keepNext/>
      <w:tabs>
        <w:tab w:val="decimal" w:pos="5760"/>
        <w:tab w:val="decimal" w:pos="7056"/>
        <w:tab w:val="decimal" w:pos="9072"/>
        <w:tab w:val="decimal" w:pos="9504"/>
      </w:tabs>
      <w:spacing w:line="240" w:lineRule="exact"/>
      <w:ind w:right="-108"/>
      <w:outlineLvl w:val="4"/>
    </w:pPr>
    <w:rPr>
      <w:rFonts w:ascii="Arial" w:hAnsi="Arial"/>
      <w:b/>
      <w:sz w:val="22"/>
    </w:rPr>
  </w:style>
  <w:style w:type="paragraph" w:styleId="Heading6">
    <w:name w:val="heading 6"/>
    <w:basedOn w:val="Normal"/>
    <w:next w:val="Normal"/>
    <w:link w:val="Heading6Char"/>
    <w:qFormat/>
    <w:rsid w:val="00951D23"/>
    <w:pPr>
      <w:keepNext/>
      <w:outlineLvl w:val="5"/>
    </w:pPr>
    <w:rPr>
      <w:b/>
      <w:lang w:val="en-IE"/>
    </w:rPr>
  </w:style>
  <w:style w:type="paragraph" w:styleId="Heading7">
    <w:name w:val="heading 7"/>
    <w:basedOn w:val="Normal"/>
    <w:next w:val="Normal"/>
    <w:link w:val="Heading7Char"/>
    <w:uiPriority w:val="9"/>
    <w:qFormat/>
    <w:rsid w:val="00951D23"/>
    <w:pPr>
      <w:keepNext/>
      <w:pBdr>
        <w:bottom w:val="single" w:sz="4" w:space="1" w:color="auto"/>
      </w:pBdr>
      <w:spacing w:line="360" w:lineRule="atLeast"/>
      <w:jc w:val="both"/>
      <w:outlineLvl w:val="6"/>
    </w:pPr>
    <w:rPr>
      <w:rFonts w:ascii="Arial" w:hAnsi="Arial"/>
      <w:b/>
      <w:sz w:val="22"/>
    </w:rPr>
  </w:style>
  <w:style w:type="paragraph" w:styleId="Heading8">
    <w:name w:val="heading 8"/>
    <w:basedOn w:val="Normal"/>
    <w:next w:val="Normal"/>
    <w:link w:val="Heading8Char"/>
    <w:uiPriority w:val="9"/>
    <w:qFormat/>
    <w:rsid w:val="00951D23"/>
    <w:pPr>
      <w:keepNext/>
      <w:jc w:val="center"/>
      <w:outlineLvl w:val="7"/>
    </w:pPr>
    <w:rPr>
      <w:rFonts w:ascii="Arial" w:hAnsi="Arial"/>
      <w:b/>
      <w:u w:val="single"/>
    </w:rPr>
  </w:style>
  <w:style w:type="paragraph" w:styleId="Heading9">
    <w:name w:val="heading 9"/>
    <w:basedOn w:val="Normal"/>
    <w:next w:val="Normal"/>
    <w:link w:val="Heading9Char"/>
    <w:uiPriority w:val="9"/>
    <w:qFormat/>
    <w:rsid w:val="00951D23"/>
    <w:pPr>
      <w:keepNext/>
      <w:spacing w:line="340" w:lineRule="exact"/>
      <w:jc w:val="both"/>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D4934"/>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
    <w:locked/>
    <w:rsid w:val="00ED4934"/>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
    <w:locked/>
    <w:rsid w:val="00ED4934"/>
    <w:rPr>
      <w:rFonts w:ascii="Cambria" w:hAnsi="Cambria" w:cs="Times New Roman"/>
      <w:b/>
      <w:bCs/>
      <w:sz w:val="26"/>
      <w:szCs w:val="26"/>
      <w:lang w:val="en-GB"/>
    </w:rPr>
  </w:style>
  <w:style w:type="character" w:customStyle="1" w:styleId="Heading4Char">
    <w:name w:val="Heading 4 Char"/>
    <w:basedOn w:val="DefaultParagraphFont"/>
    <w:link w:val="Heading4"/>
    <w:uiPriority w:val="9"/>
    <w:locked/>
    <w:rsid w:val="00ED4934"/>
    <w:rPr>
      <w:rFonts w:ascii="Calibri" w:hAnsi="Calibri" w:cs="Times New Roman"/>
      <w:b/>
      <w:bCs/>
      <w:sz w:val="28"/>
      <w:szCs w:val="28"/>
      <w:lang w:val="en-GB"/>
    </w:rPr>
  </w:style>
  <w:style w:type="character" w:customStyle="1" w:styleId="Heading5Char">
    <w:name w:val="Heading 5 Char"/>
    <w:basedOn w:val="DefaultParagraphFont"/>
    <w:link w:val="Heading5"/>
    <w:uiPriority w:val="9"/>
    <w:locked/>
    <w:rsid w:val="00ED4934"/>
    <w:rPr>
      <w:rFonts w:ascii="Calibri" w:hAnsi="Calibri" w:cs="Times New Roman"/>
      <w:b/>
      <w:bCs/>
      <w:i/>
      <w:iCs/>
      <w:sz w:val="26"/>
      <w:szCs w:val="26"/>
      <w:lang w:val="en-GB"/>
    </w:rPr>
  </w:style>
  <w:style w:type="character" w:customStyle="1" w:styleId="Heading6Char">
    <w:name w:val="Heading 6 Char"/>
    <w:basedOn w:val="DefaultParagraphFont"/>
    <w:link w:val="Heading6"/>
    <w:locked/>
    <w:rsid w:val="00ED4934"/>
    <w:rPr>
      <w:rFonts w:ascii="Calibri" w:hAnsi="Calibri" w:cs="Times New Roman"/>
      <w:b/>
      <w:bCs/>
      <w:lang w:val="en-GB"/>
    </w:rPr>
  </w:style>
  <w:style w:type="character" w:customStyle="1" w:styleId="Heading7Char">
    <w:name w:val="Heading 7 Char"/>
    <w:basedOn w:val="DefaultParagraphFont"/>
    <w:link w:val="Heading7"/>
    <w:uiPriority w:val="9"/>
    <w:locked/>
    <w:rsid w:val="00ED4934"/>
    <w:rPr>
      <w:rFonts w:ascii="Calibri" w:hAnsi="Calibri" w:cs="Times New Roman"/>
      <w:sz w:val="24"/>
      <w:szCs w:val="24"/>
      <w:lang w:val="en-GB"/>
    </w:rPr>
  </w:style>
  <w:style w:type="character" w:customStyle="1" w:styleId="Heading8Char">
    <w:name w:val="Heading 8 Char"/>
    <w:basedOn w:val="DefaultParagraphFont"/>
    <w:link w:val="Heading8"/>
    <w:uiPriority w:val="9"/>
    <w:locked/>
    <w:rsid w:val="00ED4934"/>
    <w:rPr>
      <w:rFonts w:ascii="Calibri" w:hAnsi="Calibri" w:cs="Times New Roman"/>
      <w:i/>
      <w:iCs/>
      <w:sz w:val="24"/>
      <w:szCs w:val="24"/>
      <w:lang w:val="en-GB"/>
    </w:rPr>
  </w:style>
  <w:style w:type="character" w:customStyle="1" w:styleId="Heading9Char">
    <w:name w:val="Heading 9 Char"/>
    <w:basedOn w:val="DefaultParagraphFont"/>
    <w:link w:val="Heading9"/>
    <w:uiPriority w:val="9"/>
    <w:locked/>
    <w:rsid w:val="00ED4934"/>
    <w:rPr>
      <w:rFonts w:ascii="Cambria" w:hAnsi="Cambria" w:cs="Times New Roman"/>
      <w:lang w:val="en-GB"/>
    </w:rPr>
  </w:style>
  <w:style w:type="paragraph" w:styleId="BodyText">
    <w:name w:val="Body Text"/>
    <w:basedOn w:val="Normal"/>
    <w:link w:val="BodyTextChar"/>
    <w:uiPriority w:val="1"/>
    <w:qFormat/>
    <w:rsid w:val="00951D23"/>
    <w:pPr>
      <w:jc w:val="both"/>
    </w:pPr>
    <w:rPr>
      <w:rFonts w:ascii="Arial" w:hAnsi="Arial"/>
      <w:sz w:val="22"/>
    </w:rPr>
  </w:style>
  <w:style w:type="character" w:customStyle="1" w:styleId="BodyTextChar">
    <w:name w:val="Body Text Char"/>
    <w:basedOn w:val="DefaultParagraphFont"/>
    <w:link w:val="BodyText"/>
    <w:uiPriority w:val="99"/>
    <w:locked/>
    <w:rsid w:val="00ED4934"/>
    <w:rPr>
      <w:rFonts w:cs="Times New Roman"/>
      <w:sz w:val="20"/>
      <w:szCs w:val="20"/>
      <w:lang w:val="en-GB"/>
    </w:rPr>
  </w:style>
  <w:style w:type="paragraph" w:styleId="BodyText3">
    <w:name w:val="Body Text 3"/>
    <w:basedOn w:val="Normal"/>
    <w:link w:val="BodyText3Char"/>
    <w:uiPriority w:val="99"/>
    <w:rsid w:val="00951D23"/>
    <w:pPr>
      <w:pBdr>
        <w:top w:val="single" w:sz="6" w:space="1" w:color="auto"/>
        <w:left w:val="single" w:sz="6" w:space="1" w:color="auto"/>
        <w:bottom w:val="single" w:sz="6" w:space="1" w:color="auto"/>
        <w:right w:val="single" w:sz="6" w:space="1" w:color="auto"/>
      </w:pBdr>
      <w:ind w:right="-66"/>
      <w:jc w:val="both"/>
    </w:pPr>
    <w:rPr>
      <w:rFonts w:ascii="Arial" w:hAnsi="Arial"/>
      <w:sz w:val="22"/>
    </w:rPr>
  </w:style>
  <w:style w:type="character" w:customStyle="1" w:styleId="BodyText3Char">
    <w:name w:val="Body Text 3 Char"/>
    <w:basedOn w:val="DefaultParagraphFont"/>
    <w:link w:val="BodyText3"/>
    <w:uiPriority w:val="99"/>
    <w:locked/>
    <w:rsid w:val="00ED4934"/>
    <w:rPr>
      <w:rFonts w:cs="Times New Roman"/>
      <w:sz w:val="16"/>
      <w:szCs w:val="16"/>
      <w:lang w:val="en-GB"/>
    </w:rPr>
  </w:style>
  <w:style w:type="paragraph" w:styleId="BlockText">
    <w:name w:val="Block Text"/>
    <w:basedOn w:val="Normal"/>
    <w:uiPriority w:val="99"/>
    <w:rsid w:val="00951D23"/>
    <w:pPr>
      <w:spacing w:line="240" w:lineRule="exact"/>
      <w:ind w:left="90" w:right="29"/>
      <w:jc w:val="both"/>
    </w:pPr>
    <w:rPr>
      <w:rFonts w:ascii="Arial" w:hAnsi="Arial"/>
    </w:rPr>
  </w:style>
  <w:style w:type="character" w:styleId="PageNumber">
    <w:name w:val="page number"/>
    <w:basedOn w:val="DefaultParagraphFont"/>
    <w:uiPriority w:val="99"/>
    <w:rsid w:val="00951D23"/>
    <w:rPr>
      <w:rFonts w:cs="Times New Roman"/>
    </w:rPr>
  </w:style>
  <w:style w:type="paragraph" w:styleId="Footer">
    <w:name w:val="footer"/>
    <w:basedOn w:val="Normal"/>
    <w:link w:val="FooterChar"/>
    <w:uiPriority w:val="99"/>
    <w:rsid w:val="00951D23"/>
    <w:pPr>
      <w:tabs>
        <w:tab w:val="center" w:pos="4819"/>
        <w:tab w:val="right" w:pos="9071"/>
      </w:tabs>
    </w:pPr>
  </w:style>
  <w:style w:type="character" w:customStyle="1" w:styleId="FooterChar">
    <w:name w:val="Footer Char"/>
    <w:basedOn w:val="DefaultParagraphFont"/>
    <w:link w:val="Footer"/>
    <w:uiPriority w:val="99"/>
    <w:locked/>
    <w:rsid w:val="00ED4934"/>
    <w:rPr>
      <w:rFonts w:cs="Times New Roman"/>
      <w:sz w:val="20"/>
      <w:szCs w:val="20"/>
      <w:lang w:val="en-GB"/>
    </w:rPr>
  </w:style>
  <w:style w:type="paragraph" w:styleId="Header">
    <w:name w:val="header"/>
    <w:basedOn w:val="Normal"/>
    <w:link w:val="HeaderChar"/>
    <w:uiPriority w:val="99"/>
    <w:rsid w:val="00951D23"/>
    <w:pPr>
      <w:tabs>
        <w:tab w:val="center" w:pos="4153"/>
        <w:tab w:val="right" w:pos="8306"/>
      </w:tabs>
    </w:pPr>
  </w:style>
  <w:style w:type="character" w:customStyle="1" w:styleId="HeaderChar">
    <w:name w:val="Header Char"/>
    <w:basedOn w:val="DefaultParagraphFont"/>
    <w:link w:val="Header"/>
    <w:uiPriority w:val="99"/>
    <w:locked/>
    <w:rsid w:val="00992462"/>
    <w:rPr>
      <w:rFonts w:cs="Times New Roman"/>
      <w:sz w:val="24"/>
      <w:lang w:val="en-GB" w:eastAsia="en-US"/>
    </w:rPr>
  </w:style>
  <w:style w:type="paragraph" w:styleId="BodyText2">
    <w:name w:val="Body Text 2"/>
    <w:basedOn w:val="Normal"/>
    <w:link w:val="BodyText2Char"/>
    <w:uiPriority w:val="99"/>
    <w:rsid w:val="00951D23"/>
    <w:pPr>
      <w:spacing w:after="120" w:line="480" w:lineRule="auto"/>
    </w:pPr>
  </w:style>
  <w:style w:type="character" w:customStyle="1" w:styleId="BodyText2Char">
    <w:name w:val="Body Text 2 Char"/>
    <w:basedOn w:val="DefaultParagraphFont"/>
    <w:link w:val="BodyText2"/>
    <w:uiPriority w:val="99"/>
    <w:locked/>
    <w:rsid w:val="00ED4934"/>
    <w:rPr>
      <w:rFonts w:cs="Times New Roman"/>
      <w:sz w:val="20"/>
      <w:szCs w:val="20"/>
      <w:lang w:val="en-GB"/>
    </w:rPr>
  </w:style>
  <w:style w:type="paragraph" w:styleId="BodyTextIndent">
    <w:name w:val="Body Text Indent"/>
    <w:basedOn w:val="Normal"/>
    <w:link w:val="BodyTextIndentChar"/>
    <w:uiPriority w:val="99"/>
    <w:rsid w:val="00951D23"/>
    <w:pPr>
      <w:ind w:left="720"/>
      <w:jc w:val="both"/>
    </w:pPr>
    <w:rPr>
      <w:rFonts w:ascii="Arial" w:hAnsi="Arial"/>
      <w:sz w:val="22"/>
    </w:rPr>
  </w:style>
  <w:style w:type="character" w:customStyle="1" w:styleId="BodyTextIndentChar">
    <w:name w:val="Body Text Indent Char"/>
    <w:basedOn w:val="DefaultParagraphFont"/>
    <w:link w:val="BodyTextIndent"/>
    <w:uiPriority w:val="99"/>
    <w:locked/>
    <w:rsid w:val="00ED4934"/>
    <w:rPr>
      <w:rFonts w:cs="Times New Roman"/>
      <w:sz w:val="20"/>
      <w:szCs w:val="20"/>
      <w:lang w:val="en-GB"/>
    </w:rPr>
  </w:style>
  <w:style w:type="table" w:styleId="TableGrid">
    <w:name w:val="Table Grid"/>
    <w:basedOn w:val="TableNormal"/>
    <w:uiPriority w:val="39"/>
    <w:rsid w:val="00E9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rsid w:val="00951D23"/>
  </w:style>
  <w:style w:type="character" w:customStyle="1" w:styleId="DateChar">
    <w:name w:val="Date Char"/>
    <w:basedOn w:val="DefaultParagraphFont"/>
    <w:link w:val="Date"/>
    <w:uiPriority w:val="99"/>
    <w:locked/>
    <w:rsid w:val="00ED4934"/>
    <w:rPr>
      <w:rFonts w:cs="Times New Roman"/>
      <w:sz w:val="20"/>
      <w:szCs w:val="20"/>
      <w:lang w:val="en-GB"/>
    </w:rPr>
  </w:style>
  <w:style w:type="paragraph" w:customStyle="1" w:styleId="Default">
    <w:name w:val="Default"/>
    <w:rsid w:val="00951D23"/>
    <w:pPr>
      <w:autoSpaceDE w:val="0"/>
      <w:autoSpaceDN w:val="0"/>
      <w:adjustRightInd w:val="0"/>
    </w:pPr>
    <w:rPr>
      <w:rFonts w:ascii="Verdana" w:hAnsi="Verdana" w:cs="Verdana"/>
      <w:color w:val="000000"/>
      <w:sz w:val="24"/>
      <w:szCs w:val="24"/>
      <w:lang w:val="en-GB" w:eastAsia="en-GB"/>
    </w:rPr>
  </w:style>
  <w:style w:type="character" w:styleId="Hyperlink">
    <w:name w:val="Hyperlink"/>
    <w:basedOn w:val="DefaultParagraphFont"/>
    <w:uiPriority w:val="99"/>
    <w:rsid w:val="00951D23"/>
    <w:rPr>
      <w:rFonts w:cs="Times New Roman"/>
      <w:color w:val="0000FF"/>
      <w:u w:val="single"/>
    </w:rPr>
  </w:style>
  <w:style w:type="paragraph" w:styleId="BalloonText">
    <w:name w:val="Balloon Text"/>
    <w:basedOn w:val="Normal"/>
    <w:link w:val="BalloonTextChar"/>
    <w:uiPriority w:val="99"/>
    <w:semiHidden/>
    <w:rsid w:val="00951D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4934"/>
    <w:rPr>
      <w:rFonts w:cs="Times New Roman"/>
      <w:sz w:val="2"/>
      <w:lang w:val="en-GB"/>
    </w:rPr>
  </w:style>
  <w:style w:type="character" w:styleId="FollowedHyperlink">
    <w:name w:val="FollowedHyperlink"/>
    <w:basedOn w:val="DefaultParagraphFont"/>
    <w:uiPriority w:val="99"/>
    <w:rsid w:val="00882AAA"/>
    <w:rPr>
      <w:rFonts w:cs="Times New Roman"/>
      <w:color w:val="800080"/>
      <w:u w:val="single"/>
    </w:rPr>
  </w:style>
  <w:style w:type="paragraph" w:styleId="DocumentMap">
    <w:name w:val="Document Map"/>
    <w:basedOn w:val="Normal"/>
    <w:link w:val="DocumentMapChar"/>
    <w:uiPriority w:val="99"/>
    <w:semiHidden/>
    <w:rsid w:val="000C63E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D4934"/>
    <w:rPr>
      <w:rFonts w:cs="Times New Roman"/>
      <w:sz w:val="2"/>
      <w:lang w:val="en-GB"/>
    </w:rPr>
  </w:style>
  <w:style w:type="paragraph" w:styleId="FootnoteText">
    <w:name w:val="footnote text"/>
    <w:basedOn w:val="Normal"/>
    <w:link w:val="FootnoteTextChar"/>
    <w:uiPriority w:val="99"/>
    <w:rsid w:val="00202DF5"/>
    <w:rPr>
      <w:sz w:val="20"/>
    </w:rPr>
  </w:style>
  <w:style w:type="character" w:customStyle="1" w:styleId="FootnoteTextChar">
    <w:name w:val="Footnote Text Char"/>
    <w:basedOn w:val="DefaultParagraphFont"/>
    <w:link w:val="FootnoteText"/>
    <w:uiPriority w:val="99"/>
    <w:locked/>
    <w:rsid w:val="00202DF5"/>
    <w:rPr>
      <w:rFonts w:cs="Times New Roman"/>
      <w:lang w:val="en-GB" w:eastAsia="en-US"/>
    </w:rPr>
  </w:style>
  <w:style w:type="character" w:styleId="FootnoteReference">
    <w:name w:val="footnote reference"/>
    <w:basedOn w:val="DefaultParagraphFont"/>
    <w:uiPriority w:val="99"/>
    <w:rsid w:val="00202DF5"/>
    <w:rPr>
      <w:rFonts w:cs="Times New Roman"/>
      <w:vertAlign w:val="superscript"/>
    </w:rPr>
  </w:style>
  <w:style w:type="paragraph" w:styleId="NormalWeb">
    <w:name w:val="Normal (Web)"/>
    <w:basedOn w:val="Normal"/>
    <w:uiPriority w:val="99"/>
    <w:rsid w:val="007F27B8"/>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795E93"/>
    <w:pPr>
      <w:ind w:left="720"/>
      <w:contextualSpacing/>
    </w:pPr>
    <w:rPr>
      <w:sz w:val="20"/>
      <w:lang w:eastAsia="x-none"/>
    </w:rPr>
  </w:style>
  <w:style w:type="character" w:customStyle="1" w:styleId="CharChar">
    <w:name w:val="Char Char"/>
    <w:basedOn w:val="DefaultParagraphFont"/>
    <w:uiPriority w:val="99"/>
    <w:rsid w:val="00807826"/>
    <w:rPr>
      <w:rFonts w:cs="Times New Roman"/>
      <w:lang w:val="en-GB" w:eastAsia="en-US"/>
    </w:rPr>
  </w:style>
  <w:style w:type="character" w:customStyle="1" w:styleId="BodyTextChar1">
    <w:name w:val="Body Text Char1"/>
    <w:basedOn w:val="DefaultParagraphFont"/>
    <w:uiPriority w:val="99"/>
    <w:locked/>
    <w:rsid w:val="003B62F7"/>
    <w:rPr>
      <w:rFonts w:ascii="Arial" w:hAnsi="Arial" w:cs="Times New Roman"/>
      <w:sz w:val="20"/>
      <w:szCs w:val="20"/>
    </w:rPr>
  </w:style>
  <w:style w:type="table" w:styleId="TableClassic1">
    <w:name w:val="Table Classic 1"/>
    <w:basedOn w:val="TableNormal"/>
    <w:uiPriority w:val="99"/>
    <w:locked/>
    <w:rsid w:val="007D484C"/>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locked/>
    <w:rsid w:val="003A49F7"/>
    <w:rPr>
      <w:rFonts w:cs="Times New Roman"/>
      <w:sz w:val="16"/>
      <w:szCs w:val="16"/>
    </w:rPr>
  </w:style>
  <w:style w:type="paragraph" w:styleId="CommentText">
    <w:name w:val="annotation text"/>
    <w:basedOn w:val="Normal"/>
    <w:link w:val="CommentTextChar"/>
    <w:uiPriority w:val="99"/>
    <w:locked/>
    <w:rsid w:val="003A49F7"/>
    <w:rPr>
      <w:sz w:val="20"/>
    </w:rPr>
  </w:style>
  <w:style w:type="character" w:customStyle="1" w:styleId="CommentTextChar">
    <w:name w:val="Comment Text Char"/>
    <w:basedOn w:val="DefaultParagraphFont"/>
    <w:link w:val="CommentText"/>
    <w:uiPriority w:val="99"/>
    <w:locked/>
    <w:rsid w:val="003A49F7"/>
    <w:rPr>
      <w:rFonts w:cs="Times New Roman"/>
      <w:sz w:val="20"/>
      <w:szCs w:val="20"/>
      <w:lang w:val="en-GB"/>
    </w:rPr>
  </w:style>
  <w:style w:type="paragraph" w:styleId="CommentSubject">
    <w:name w:val="annotation subject"/>
    <w:basedOn w:val="CommentText"/>
    <w:next w:val="CommentText"/>
    <w:link w:val="CommentSubjectChar"/>
    <w:uiPriority w:val="99"/>
    <w:locked/>
    <w:rsid w:val="003A49F7"/>
    <w:rPr>
      <w:b/>
      <w:bCs/>
    </w:rPr>
  </w:style>
  <w:style w:type="character" w:customStyle="1" w:styleId="CommentSubjectChar">
    <w:name w:val="Comment Subject Char"/>
    <w:basedOn w:val="CommentTextChar"/>
    <w:link w:val="CommentSubject"/>
    <w:uiPriority w:val="99"/>
    <w:locked/>
    <w:rsid w:val="003A49F7"/>
    <w:rPr>
      <w:rFonts w:cs="Times New Roman"/>
      <w:b/>
      <w:bCs/>
      <w:sz w:val="20"/>
      <w:szCs w:val="20"/>
      <w:lang w:val="en-GB"/>
    </w:rPr>
  </w:style>
  <w:style w:type="character" w:customStyle="1" w:styleId="CharChar7">
    <w:name w:val="Char Char7"/>
    <w:basedOn w:val="DefaultParagraphFont"/>
    <w:uiPriority w:val="99"/>
    <w:locked/>
    <w:rsid w:val="004266FA"/>
    <w:rPr>
      <w:rFonts w:cs="Times New Roman"/>
      <w:sz w:val="24"/>
      <w:szCs w:val="24"/>
      <w:lang w:val="en-US" w:eastAsia="en-US"/>
    </w:rPr>
  </w:style>
  <w:style w:type="paragraph" w:customStyle="1" w:styleId="default0">
    <w:name w:val="default"/>
    <w:basedOn w:val="Normal"/>
    <w:uiPriority w:val="99"/>
    <w:rsid w:val="00E5213B"/>
    <w:pPr>
      <w:autoSpaceDE w:val="0"/>
      <w:autoSpaceDN w:val="0"/>
    </w:pPr>
    <w:rPr>
      <w:rFonts w:ascii="Arial" w:hAnsi="Arial" w:cs="Arial"/>
      <w:color w:val="000000"/>
      <w:szCs w:val="24"/>
      <w:lang w:val="en-US"/>
    </w:rPr>
  </w:style>
  <w:style w:type="paragraph" w:customStyle="1" w:styleId="c7">
    <w:name w:val="c7"/>
    <w:basedOn w:val="Normal"/>
    <w:uiPriority w:val="99"/>
    <w:rsid w:val="00E5213B"/>
    <w:pPr>
      <w:spacing w:before="100" w:beforeAutospacing="1" w:after="100" w:afterAutospacing="1"/>
    </w:pPr>
    <w:rPr>
      <w:rFonts w:ascii="Arial" w:eastAsia="Arial Unicode MS" w:hAnsi="Arial" w:cs="Arial"/>
      <w:sz w:val="18"/>
      <w:szCs w:val="18"/>
    </w:rPr>
  </w:style>
  <w:style w:type="paragraph" w:customStyle="1" w:styleId="c41">
    <w:name w:val="c41"/>
    <w:basedOn w:val="Normal"/>
    <w:uiPriority w:val="99"/>
    <w:rsid w:val="00E5213B"/>
    <w:pPr>
      <w:spacing w:before="100" w:beforeAutospacing="1" w:after="100" w:afterAutospacing="1"/>
    </w:pPr>
    <w:rPr>
      <w:rFonts w:ascii="Arial" w:eastAsia="Arial Unicode MS" w:hAnsi="Arial" w:cs="Arial"/>
      <w:sz w:val="18"/>
      <w:szCs w:val="18"/>
    </w:rPr>
  </w:style>
  <w:style w:type="paragraph" w:styleId="EndnoteText">
    <w:name w:val="endnote text"/>
    <w:basedOn w:val="Normal"/>
    <w:link w:val="EndnoteTextChar"/>
    <w:uiPriority w:val="99"/>
    <w:locked/>
    <w:rsid w:val="00E5213B"/>
    <w:rPr>
      <w:sz w:val="20"/>
    </w:rPr>
  </w:style>
  <w:style w:type="character" w:customStyle="1" w:styleId="EndnoteTextChar">
    <w:name w:val="Endnote Text Char"/>
    <w:basedOn w:val="DefaultParagraphFont"/>
    <w:link w:val="EndnoteText"/>
    <w:uiPriority w:val="99"/>
    <w:locked/>
    <w:rsid w:val="00E5213B"/>
    <w:rPr>
      <w:rFonts w:cs="Times New Roman"/>
      <w:sz w:val="20"/>
      <w:szCs w:val="20"/>
      <w:lang w:val="en-GB"/>
    </w:rPr>
  </w:style>
  <w:style w:type="character" w:styleId="EndnoteReference">
    <w:name w:val="endnote reference"/>
    <w:basedOn w:val="DefaultParagraphFont"/>
    <w:uiPriority w:val="99"/>
    <w:locked/>
    <w:rsid w:val="00E5213B"/>
    <w:rPr>
      <w:rFonts w:cs="Times New Roman"/>
      <w:vertAlign w:val="superscript"/>
    </w:rPr>
  </w:style>
  <w:style w:type="paragraph" w:customStyle="1" w:styleId="CM51">
    <w:name w:val="CM51"/>
    <w:basedOn w:val="Default"/>
    <w:next w:val="Default"/>
    <w:uiPriority w:val="99"/>
    <w:rsid w:val="00E5213B"/>
    <w:rPr>
      <w:rFonts w:ascii="MBDKK K+ Adv Arial" w:hAnsi="MBDKK K+ Adv Arial" w:cs="Times New Roman"/>
      <w:color w:val="auto"/>
      <w:lang w:val="en-US" w:eastAsia="en-US"/>
    </w:rPr>
  </w:style>
  <w:style w:type="paragraph" w:customStyle="1" w:styleId="CM55">
    <w:name w:val="CM55"/>
    <w:basedOn w:val="Default"/>
    <w:next w:val="Default"/>
    <w:uiPriority w:val="99"/>
    <w:rsid w:val="00E5213B"/>
    <w:rPr>
      <w:rFonts w:ascii="MBDKK K+ Adv Arial" w:hAnsi="MBDKK K+ Adv Arial" w:cs="Times New Roman"/>
      <w:color w:val="auto"/>
      <w:lang w:val="en-US" w:eastAsia="en-US"/>
    </w:rPr>
  </w:style>
  <w:style w:type="paragraph" w:customStyle="1" w:styleId="CM58">
    <w:name w:val="CM58"/>
    <w:basedOn w:val="Default"/>
    <w:next w:val="Default"/>
    <w:uiPriority w:val="99"/>
    <w:rsid w:val="00E5213B"/>
    <w:rPr>
      <w:rFonts w:ascii="MBDKK K+ Adv Arial" w:hAnsi="MBDKK K+ Adv Arial" w:cs="Times New Roman"/>
      <w:color w:val="auto"/>
      <w:lang w:val="en-US" w:eastAsia="en-US"/>
    </w:rPr>
  </w:style>
  <w:style w:type="paragraph" w:customStyle="1" w:styleId="CM49">
    <w:name w:val="CM49"/>
    <w:basedOn w:val="Default"/>
    <w:next w:val="Default"/>
    <w:uiPriority w:val="99"/>
    <w:rsid w:val="00E5213B"/>
    <w:rPr>
      <w:rFonts w:ascii="MBDKK K+ Adv Arial" w:hAnsi="MBDKK K+ Adv Arial" w:cs="Times New Roman"/>
      <w:color w:val="auto"/>
      <w:lang w:val="en-US" w:eastAsia="en-US"/>
    </w:rPr>
  </w:style>
  <w:style w:type="character" w:customStyle="1" w:styleId="FootnoteTextChar1">
    <w:name w:val="Footnote Text Char1"/>
    <w:basedOn w:val="DefaultParagraphFont"/>
    <w:uiPriority w:val="99"/>
    <w:rsid w:val="00E5213B"/>
    <w:rPr>
      <w:rFonts w:cs="Times New Roman"/>
      <w:lang w:val="en-GB" w:eastAsia="en-US" w:bidi="ar-SA"/>
    </w:rPr>
  </w:style>
  <w:style w:type="character" w:customStyle="1" w:styleId="CharChar11">
    <w:name w:val="Char Char11"/>
    <w:basedOn w:val="DefaultParagraphFont"/>
    <w:uiPriority w:val="99"/>
    <w:locked/>
    <w:rsid w:val="00E5213B"/>
    <w:rPr>
      <w:rFonts w:cs="Times New Roman"/>
      <w:sz w:val="20"/>
      <w:szCs w:val="20"/>
      <w:lang w:val="en-GB"/>
    </w:rPr>
  </w:style>
  <w:style w:type="character" w:customStyle="1" w:styleId="ListParagraphChar">
    <w:name w:val="List Paragraph Char"/>
    <w:link w:val="ListParagraph"/>
    <w:uiPriority w:val="34"/>
    <w:locked/>
    <w:rsid w:val="00B51AE2"/>
    <w:rPr>
      <w:sz w:val="20"/>
      <w:lang w:val="en-GB"/>
    </w:rPr>
  </w:style>
  <w:style w:type="paragraph" w:customStyle="1" w:styleId="Normal35">
    <w:name w:val="Normal_35"/>
    <w:uiPriority w:val="99"/>
    <w:rsid w:val="00DD240A"/>
    <w:rPr>
      <w:sz w:val="24"/>
      <w:szCs w:val="24"/>
      <w:lang w:val="en-US" w:eastAsia="en-US"/>
    </w:rPr>
  </w:style>
  <w:style w:type="paragraph" w:styleId="PlainText">
    <w:name w:val="Plain Text"/>
    <w:basedOn w:val="Normal"/>
    <w:link w:val="PlainTextChar"/>
    <w:uiPriority w:val="99"/>
    <w:unhideWhenUsed/>
    <w:rsid w:val="00FB56AA"/>
    <w:rPr>
      <w:rFonts w:ascii="Calibri" w:eastAsia="Calibri" w:hAnsi="Calibri"/>
      <w:sz w:val="22"/>
      <w:szCs w:val="22"/>
      <w:lang w:val="en-US"/>
    </w:rPr>
  </w:style>
  <w:style w:type="character" w:customStyle="1" w:styleId="PlainTextChar">
    <w:name w:val="Plain Text Char"/>
    <w:basedOn w:val="DefaultParagraphFont"/>
    <w:link w:val="PlainText"/>
    <w:uiPriority w:val="99"/>
    <w:rsid w:val="00FB56AA"/>
    <w:rPr>
      <w:rFonts w:ascii="Calibri" w:eastAsia="Calibri" w:hAnsi="Calibri"/>
    </w:rPr>
  </w:style>
  <w:style w:type="paragraph" w:styleId="Revision">
    <w:name w:val="Revision"/>
    <w:hidden/>
    <w:uiPriority w:val="99"/>
    <w:rsid w:val="0054016E"/>
    <w:rPr>
      <w:sz w:val="24"/>
      <w:lang w:val="en-GB" w:eastAsia="en-US"/>
    </w:rPr>
  </w:style>
  <w:style w:type="paragraph" w:customStyle="1" w:styleId="afg">
    <w:name w:val="afg"/>
    <w:basedOn w:val="Normal"/>
    <w:rsid w:val="001C07E2"/>
    <w:pPr>
      <w:spacing w:beforeLines="1" w:afterLines="1"/>
    </w:pPr>
    <w:rPr>
      <w:rFonts w:ascii="Times" w:hAnsi="Times"/>
      <w:sz w:val="20"/>
      <w:lang w:val="en-US"/>
    </w:rPr>
  </w:style>
  <w:style w:type="character" w:customStyle="1" w:styleId="adw">
    <w:name w:val="adw"/>
    <w:basedOn w:val="DefaultParagraphFont"/>
    <w:rsid w:val="001C07E2"/>
  </w:style>
  <w:style w:type="paragraph" w:customStyle="1" w:styleId="afh">
    <w:name w:val="afh"/>
    <w:basedOn w:val="Normal"/>
    <w:rsid w:val="001C07E2"/>
    <w:pPr>
      <w:spacing w:beforeLines="1" w:afterLines="1"/>
    </w:pPr>
    <w:rPr>
      <w:rFonts w:ascii="Times" w:hAnsi="Times"/>
      <w:sz w:val="20"/>
      <w:lang w:val="en-US"/>
    </w:rPr>
  </w:style>
  <w:style w:type="character" w:customStyle="1" w:styleId="ady">
    <w:name w:val="ady"/>
    <w:basedOn w:val="DefaultParagraphFont"/>
    <w:rsid w:val="001C07E2"/>
  </w:style>
  <w:style w:type="paragraph" w:customStyle="1" w:styleId="5para">
    <w:name w:val=".5 para"/>
    <w:basedOn w:val="Normal"/>
    <w:uiPriority w:val="99"/>
    <w:rsid w:val="002255F6"/>
    <w:pPr>
      <w:ind w:left="720"/>
    </w:pPr>
  </w:style>
  <w:style w:type="paragraph" w:styleId="NoSpacing">
    <w:name w:val="No Spacing"/>
    <w:uiPriority w:val="1"/>
    <w:qFormat/>
    <w:rsid w:val="00734238"/>
    <w:rPr>
      <w:rFonts w:asciiTheme="minorHAnsi" w:eastAsiaTheme="minorHAnsi" w:hAnsiTheme="minorHAnsi" w:cstheme="minorBidi"/>
      <w:sz w:val="22"/>
      <w:szCs w:val="22"/>
      <w:lang w:eastAsia="en-US"/>
    </w:rPr>
  </w:style>
  <w:style w:type="paragraph" w:customStyle="1" w:styleId="Body2">
    <w:name w:val="Body2"/>
    <w:basedOn w:val="Normal"/>
    <w:rsid w:val="009C17B3"/>
    <w:pPr>
      <w:widowControl w:val="0"/>
      <w:spacing w:after="240" w:line="300" w:lineRule="auto"/>
      <w:ind w:left="851"/>
      <w:jc w:val="both"/>
    </w:pPr>
    <w:rPr>
      <w:sz w:val="22"/>
      <w:szCs w:val="22"/>
      <w:lang w:eastAsia="en-GB"/>
    </w:rPr>
  </w:style>
  <w:style w:type="paragraph" w:customStyle="1" w:styleId="Text1bullet">
    <w:name w:val="Text 1 bullet"/>
    <w:basedOn w:val="Normal"/>
    <w:rsid w:val="00B55203"/>
    <w:pPr>
      <w:overflowPunct w:val="0"/>
      <w:autoSpaceDE w:val="0"/>
      <w:autoSpaceDN w:val="0"/>
      <w:adjustRightInd w:val="0"/>
      <w:spacing w:before="100"/>
      <w:ind w:left="440" w:right="300" w:hanging="440"/>
      <w:jc w:val="both"/>
      <w:textAlignment w:val="baseline"/>
    </w:pPr>
    <w:rPr>
      <w:rFonts w:ascii="Times" w:hAnsi="Times"/>
      <w:sz w:val="20"/>
    </w:rPr>
  </w:style>
  <w:style w:type="character" w:customStyle="1" w:styleId="x">
    <w:name w:val="x"/>
    <w:basedOn w:val="DefaultParagraphFont"/>
    <w:rsid w:val="00D31D74"/>
  </w:style>
  <w:style w:type="paragraph" w:customStyle="1" w:styleId="bx">
    <w:name w:val="bx"/>
    <w:basedOn w:val="Normal"/>
    <w:rsid w:val="003852B8"/>
    <w:pPr>
      <w:spacing w:before="100" w:beforeAutospacing="1" w:after="100" w:afterAutospacing="1"/>
    </w:pPr>
    <w:rPr>
      <w:szCs w:val="24"/>
      <w:lang w:val="en-IE" w:eastAsia="en-IE"/>
    </w:rPr>
  </w:style>
  <w:style w:type="character" w:customStyle="1" w:styleId="ab">
    <w:name w:val="ab"/>
    <w:basedOn w:val="DefaultParagraphFont"/>
    <w:rsid w:val="00287469"/>
  </w:style>
  <w:style w:type="paragraph" w:customStyle="1" w:styleId="Sub-header">
    <w:name w:val="Sub-header"/>
    <w:basedOn w:val="Normal"/>
    <w:next w:val="Normal"/>
    <w:uiPriority w:val="3"/>
    <w:qFormat/>
    <w:rsid w:val="009C148B"/>
    <w:rPr>
      <w:rFonts w:ascii="Arial" w:eastAsiaTheme="minorHAnsi" w:hAnsi="Arial" w:cstheme="minorBidi"/>
      <w:i/>
      <w:sz w:val="20"/>
      <w:szCs w:val="22"/>
      <w:lang w:val="en-IE"/>
    </w:rPr>
  </w:style>
  <w:style w:type="character" w:customStyle="1" w:styleId="Italic">
    <w:name w:val="Italic"/>
    <w:uiPriority w:val="1"/>
    <w:rsid w:val="00C227D7"/>
    <w:rPr>
      <w:i/>
    </w:rPr>
  </w:style>
  <w:style w:type="paragraph" w:customStyle="1" w:styleId="BodyA">
    <w:name w:val="Body A"/>
    <w:rsid w:val="000A46D9"/>
    <w:pPr>
      <w:pBdr>
        <w:top w:val="nil"/>
        <w:left w:val="nil"/>
        <w:bottom w:val="nil"/>
        <w:right w:val="nil"/>
        <w:between w:val="nil"/>
        <w:bar w:val="nil"/>
      </w:pBdr>
      <w:spacing w:before="240" w:line="264" w:lineRule="auto"/>
      <w:jc w:val="both"/>
    </w:pPr>
    <w:rPr>
      <w:rFonts w:ascii="Arial" w:eastAsia="Arial Unicode MS" w:hAnsi="Arial" w:cs="Arial Unicode MS"/>
      <w:color w:val="000000"/>
      <w:u w:color="000000"/>
      <w:bdr w:val="nil"/>
      <w:lang w:val="en-US" w:eastAsia="en-US"/>
    </w:rPr>
  </w:style>
  <w:style w:type="paragraph" w:customStyle="1" w:styleId="paragraph">
    <w:name w:val="paragraph"/>
    <w:basedOn w:val="Normal"/>
    <w:rsid w:val="00506ECD"/>
    <w:pPr>
      <w:spacing w:before="100" w:beforeAutospacing="1" w:after="100" w:afterAutospacing="1"/>
    </w:pPr>
    <w:rPr>
      <w:rFonts w:eastAsiaTheme="minorHAnsi"/>
      <w:szCs w:val="24"/>
      <w:lang w:eastAsia="en-GB"/>
    </w:rPr>
  </w:style>
  <w:style w:type="character" w:customStyle="1" w:styleId="normaltextrun">
    <w:name w:val="normaltextrun"/>
    <w:basedOn w:val="DefaultParagraphFont"/>
    <w:rsid w:val="00506ECD"/>
  </w:style>
  <w:style w:type="character" w:customStyle="1" w:styleId="cw">
    <w:name w:val="cw"/>
    <w:basedOn w:val="DefaultParagraphFont"/>
    <w:rsid w:val="00A028FB"/>
  </w:style>
  <w:style w:type="character" w:customStyle="1" w:styleId="eop">
    <w:name w:val="eop"/>
    <w:basedOn w:val="DefaultParagraphFont"/>
    <w:rsid w:val="006F077C"/>
  </w:style>
  <w:style w:type="paragraph" w:customStyle="1" w:styleId="dh">
    <w:name w:val="dh"/>
    <w:basedOn w:val="Normal"/>
    <w:rsid w:val="005F3A4C"/>
    <w:pPr>
      <w:spacing w:before="100" w:beforeAutospacing="1" w:after="100" w:afterAutospacing="1"/>
    </w:pPr>
    <w:rPr>
      <w:szCs w:val="24"/>
      <w:lang w:val="en-US"/>
    </w:rPr>
  </w:style>
  <w:style w:type="character" w:customStyle="1" w:styleId="cp">
    <w:name w:val="cp"/>
    <w:basedOn w:val="DefaultParagraphFont"/>
    <w:rsid w:val="005F3A4C"/>
  </w:style>
  <w:style w:type="character" w:customStyle="1" w:styleId="co">
    <w:name w:val="co"/>
    <w:basedOn w:val="DefaultParagraphFont"/>
    <w:rsid w:val="005F3A4C"/>
  </w:style>
  <w:style w:type="character" w:styleId="UnresolvedMention">
    <w:name w:val="Unresolved Mention"/>
    <w:basedOn w:val="DefaultParagraphFont"/>
    <w:uiPriority w:val="99"/>
    <w:semiHidden/>
    <w:unhideWhenUsed/>
    <w:rsid w:val="005F3A4C"/>
    <w:rPr>
      <w:color w:val="605E5C"/>
      <w:shd w:val="clear" w:color="auto" w:fill="E1DFDD"/>
    </w:rPr>
  </w:style>
  <w:style w:type="numbering" w:customStyle="1" w:styleId="ImportedStyle1">
    <w:name w:val="Imported Style 1"/>
    <w:rsid w:val="005F3A4C"/>
    <w:pPr>
      <w:numPr>
        <w:numId w:val="8"/>
      </w:numPr>
    </w:pPr>
  </w:style>
  <w:style w:type="paragraph" w:customStyle="1" w:styleId="Body">
    <w:name w:val="Body"/>
    <w:rsid w:val="005F3A4C"/>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GB" w:eastAsia="en-GB"/>
      <w14:textOutline w14:w="0" w14:cap="flat" w14:cmpd="sng" w14:algn="ctr">
        <w14:noFill/>
        <w14:prstDash w14:val="solid"/>
        <w14:bevel/>
      </w14:textOutline>
    </w:rPr>
  </w:style>
  <w:style w:type="character" w:customStyle="1" w:styleId="df">
    <w:name w:val="df"/>
    <w:basedOn w:val="DefaultParagraphFont"/>
    <w:rsid w:val="005F3A4C"/>
  </w:style>
  <w:style w:type="character" w:customStyle="1" w:styleId="w8qarf">
    <w:name w:val="w8qarf"/>
    <w:basedOn w:val="DefaultParagraphFont"/>
    <w:rsid w:val="005F3A4C"/>
  </w:style>
  <w:style w:type="character" w:customStyle="1" w:styleId="lrzxr">
    <w:name w:val="lrzxr"/>
    <w:basedOn w:val="DefaultParagraphFont"/>
    <w:rsid w:val="005F3A4C"/>
  </w:style>
  <w:style w:type="character" w:customStyle="1" w:styleId="ui-provider">
    <w:name w:val="ui-provider"/>
    <w:basedOn w:val="DefaultParagraphFont"/>
    <w:rsid w:val="005F3A4C"/>
  </w:style>
  <w:style w:type="paragraph" w:customStyle="1" w:styleId="xmsonormal">
    <w:name w:val="x_msonormal"/>
    <w:basedOn w:val="Normal"/>
    <w:rsid w:val="005F3A4C"/>
    <w:rPr>
      <w:rFonts w:ascii="Calibri" w:eastAsiaTheme="minorHAnsi" w:hAnsi="Calibri" w:cs="Calibri"/>
      <w:sz w:val="22"/>
      <w:szCs w:val="22"/>
      <w:lang w:val="en-IE" w:eastAsia="en-IE"/>
    </w:rPr>
  </w:style>
  <w:style w:type="character" w:customStyle="1" w:styleId="xgrame">
    <w:name w:val="x_grame"/>
    <w:basedOn w:val="DefaultParagraphFont"/>
    <w:rsid w:val="005F3A4C"/>
  </w:style>
  <w:style w:type="character" w:customStyle="1" w:styleId="cf01">
    <w:name w:val="cf01"/>
    <w:basedOn w:val="DefaultParagraphFont"/>
    <w:rsid w:val="00315527"/>
    <w:rPr>
      <w:rFonts w:ascii="Segoe UI" w:hAnsi="Segoe UI" w:cs="Segoe UI" w:hint="default"/>
      <w:sz w:val="18"/>
      <w:szCs w:val="18"/>
    </w:rPr>
  </w:style>
  <w:style w:type="character" w:styleId="Mention">
    <w:name w:val="Mention"/>
    <w:basedOn w:val="DefaultParagraphFont"/>
    <w:uiPriority w:val="99"/>
    <w:unhideWhenUsed/>
    <w:rsid w:val="00D61421"/>
    <w:rPr>
      <w:color w:val="2B579A"/>
      <w:shd w:val="clear" w:color="auto" w:fill="E1DFDD"/>
    </w:rPr>
  </w:style>
  <w:style w:type="numbering" w:customStyle="1" w:styleId="NoList1">
    <w:name w:val="No List1"/>
    <w:next w:val="NoList"/>
    <w:uiPriority w:val="99"/>
    <w:semiHidden/>
    <w:unhideWhenUsed/>
    <w:rsid w:val="00894EAC"/>
  </w:style>
  <w:style w:type="table" w:customStyle="1" w:styleId="TableGrid1">
    <w:name w:val="Table Grid1"/>
    <w:basedOn w:val="TableNormal"/>
    <w:next w:val="TableGrid"/>
    <w:uiPriority w:val="39"/>
    <w:rsid w:val="00894EA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uiPriority w:val="99"/>
    <w:locked/>
    <w:rsid w:val="00894EAC"/>
    <w:pPr>
      <w:spacing w:before="0" w:after="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ImportedStyle11">
    <w:name w:val="Imported Style 11"/>
    <w:rsid w:val="00894EAC"/>
  </w:style>
  <w:style w:type="paragraph" w:styleId="Title">
    <w:name w:val="Title"/>
    <w:basedOn w:val="Normal"/>
    <w:link w:val="TitleChar"/>
    <w:uiPriority w:val="10"/>
    <w:qFormat/>
    <w:rsid w:val="00894EAC"/>
    <w:pPr>
      <w:widowControl w:val="0"/>
      <w:autoSpaceDE w:val="0"/>
      <w:autoSpaceDN w:val="0"/>
      <w:spacing w:before="0" w:after="0"/>
      <w:ind w:left="5264" w:right="2507" w:hanging="2588"/>
    </w:pPr>
    <w:rPr>
      <w:rFonts w:ascii="Calibri" w:eastAsia="Calibri" w:hAnsi="Calibri" w:cs="Calibri"/>
      <w:b/>
      <w:bCs/>
      <w:sz w:val="28"/>
      <w:szCs w:val="28"/>
      <w:lang w:val="en-US"/>
    </w:rPr>
  </w:style>
  <w:style w:type="character" w:customStyle="1" w:styleId="TitleChar">
    <w:name w:val="Title Char"/>
    <w:basedOn w:val="DefaultParagraphFont"/>
    <w:link w:val="Title"/>
    <w:uiPriority w:val="10"/>
    <w:rsid w:val="00894EAC"/>
    <w:rPr>
      <w:rFonts w:ascii="Calibri" w:eastAsia="Calibri" w:hAnsi="Calibri" w:cs="Calibri"/>
      <w:b/>
      <w:bCs/>
      <w:sz w:val="28"/>
      <w:szCs w:val="28"/>
      <w:lang w:val="en-US" w:eastAsia="en-US"/>
    </w:rPr>
  </w:style>
  <w:style w:type="paragraph" w:customStyle="1" w:styleId="TableParagraph">
    <w:name w:val="Table Paragraph"/>
    <w:basedOn w:val="Normal"/>
    <w:uiPriority w:val="1"/>
    <w:qFormat/>
    <w:rsid w:val="00894EAC"/>
    <w:pPr>
      <w:widowControl w:val="0"/>
      <w:autoSpaceDE w:val="0"/>
      <w:autoSpaceDN w:val="0"/>
      <w:spacing w:before="0" w:after="0" w:line="228" w:lineRule="exact"/>
      <w:jc w:val="center"/>
    </w:pPr>
    <w:rPr>
      <w:rFonts w:ascii="Calibri" w:eastAsia="Calibri" w:hAnsi="Calibri" w:cs="Calibri"/>
      <w:sz w:val="22"/>
      <w:szCs w:val="22"/>
      <w:lang w:val="en-US"/>
    </w:rPr>
  </w:style>
  <w:style w:type="numbering" w:customStyle="1" w:styleId="NoList2">
    <w:name w:val="No List2"/>
    <w:next w:val="NoList"/>
    <w:uiPriority w:val="99"/>
    <w:semiHidden/>
    <w:unhideWhenUsed/>
    <w:rsid w:val="00894EAC"/>
  </w:style>
  <w:style w:type="table" w:customStyle="1" w:styleId="TableGrid2">
    <w:name w:val="Table Grid2"/>
    <w:basedOn w:val="TableNormal"/>
    <w:next w:val="TableGrid"/>
    <w:uiPriority w:val="39"/>
    <w:rsid w:val="00894EA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uiPriority w:val="99"/>
    <w:locked/>
    <w:rsid w:val="00894EAC"/>
    <w:pPr>
      <w:spacing w:before="0" w:after="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ImportedStyle12">
    <w:name w:val="Imported Style 12"/>
    <w:rsid w:val="00894EAC"/>
  </w:style>
  <w:style w:type="numbering" w:customStyle="1" w:styleId="CurrentList1">
    <w:name w:val="Current List1"/>
    <w:uiPriority w:val="99"/>
    <w:rsid w:val="009359B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4137">
      <w:bodyDiv w:val="1"/>
      <w:marLeft w:val="0"/>
      <w:marRight w:val="0"/>
      <w:marTop w:val="0"/>
      <w:marBottom w:val="0"/>
      <w:divBdr>
        <w:top w:val="none" w:sz="0" w:space="0" w:color="auto"/>
        <w:left w:val="none" w:sz="0" w:space="0" w:color="auto"/>
        <w:bottom w:val="none" w:sz="0" w:space="0" w:color="auto"/>
        <w:right w:val="none" w:sz="0" w:space="0" w:color="auto"/>
      </w:divBdr>
    </w:div>
    <w:div w:id="130251145">
      <w:bodyDiv w:val="1"/>
      <w:marLeft w:val="0"/>
      <w:marRight w:val="0"/>
      <w:marTop w:val="0"/>
      <w:marBottom w:val="0"/>
      <w:divBdr>
        <w:top w:val="none" w:sz="0" w:space="0" w:color="auto"/>
        <w:left w:val="none" w:sz="0" w:space="0" w:color="auto"/>
        <w:bottom w:val="none" w:sz="0" w:space="0" w:color="auto"/>
        <w:right w:val="none" w:sz="0" w:space="0" w:color="auto"/>
      </w:divBdr>
    </w:div>
    <w:div w:id="167915531">
      <w:bodyDiv w:val="1"/>
      <w:marLeft w:val="0"/>
      <w:marRight w:val="0"/>
      <w:marTop w:val="0"/>
      <w:marBottom w:val="0"/>
      <w:divBdr>
        <w:top w:val="none" w:sz="0" w:space="0" w:color="auto"/>
        <w:left w:val="none" w:sz="0" w:space="0" w:color="auto"/>
        <w:bottom w:val="none" w:sz="0" w:space="0" w:color="auto"/>
        <w:right w:val="none" w:sz="0" w:space="0" w:color="auto"/>
      </w:divBdr>
    </w:div>
    <w:div w:id="226307975">
      <w:bodyDiv w:val="1"/>
      <w:marLeft w:val="0"/>
      <w:marRight w:val="0"/>
      <w:marTop w:val="0"/>
      <w:marBottom w:val="0"/>
      <w:divBdr>
        <w:top w:val="none" w:sz="0" w:space="0" w:color="auto"/>
        <w:left w:val="none" w:sz="0" w:space="0" w:color="auto"/>
        <w:bottom w:val="none" w:sz="0" w:space="0" w:color="auto"/>
        <w:right w:val="none" w:sz="0" w:space="0" w:color="auto"/>
      </w:divBdr>
      <w:divsChild>
        <w:div w:id="441727414">
          <w:marLeft w:val="0"/>
          <w:marRight w:val="0"/>
          <w:marTop w:val="0"/>
          <w:marBottom w:val="0"/>
          <w:divBdr>
            <w:top w:val="none" w:sz="0" w:space="0" w:color="auto"/>
            <w:left w:val="none" w:sz="0" w:space="0" w:color="auto"/>
            <w:bottom w:val="none" w:sz="0" w:space="0" w:color="auto"/>
            <w:right w:val="none" w:sz="0" w:space="0" w:color="auto"/>
          </w:divBdr>
        </w:div>
        <w:div w:id="1326544181">
          <w:marLeft w:val="0"/>
          <w:marRight w:val="0"/>
          <w:marTop w:val="0"/>
          <w:marBottom w:val="0"/>
          <w:divBdr>
            <w:top w:val="none" w:sz="0" w:space="0" w:color="auto"/>
            <w:left w:val="none" w:sz="0" w:space="0" w:color="auto"/>
            <w:bottom w:val="none" w:sz="0" w:space="0" w:color="auto"/>
            <w:right w:val="none" w:sz="0" w:space="0" w:color="auto"/>
          </w:divBdr>
        </w:div>
      </w:divsChild>
    </w:div>
    <w:div w:id="253050806">
      <w:bodyDiv w:val="1"/>
      <w:marLeft w:val="0"/>
      <w:marRight w:val="0"/>
      <w:marTop w:val="0"/>
      <w:marBottom w:val="0"/>
      <w:divBdr>
        <w:top w:val="none" w:sz="0" w:space="0" w:color="auto"/>
        <w:left w:val="none" w:sz="0" w:space="0" w:color="auto"/>
        <w:bottom w:val="none" w:sz="0" w:space="0" w:color="auto"/>
        <w:right w:val="none" w:sz="0" w:space="0" w:color="auto"/>
      </w:divBdr>
    </w:div>
    <w:div w:id="301933476">
      <w:bodyDiv w:val="1"/>
      <w:marLeft w:val="0"/>
      <w:marRight w:val="0"/>
      <w:marTop w:val="0"/>
      <w:marBottom w:val="0"/>
      <w:divBdr>
        <w:top w:val="none" w:sz="0" w:space="0" w:color="auto"/>
        <w:left w:val="none" w:sz="0" w:space="0" w:color="auto"/>
        <w:bottom w:val="none" w:sz="0" w:space="0" w:color="auto"/>
        <w:right w:val="none" w:sz="0" w:space="0" w:color="auto"/>
      </w:divBdr>
    </w:div>
    <w:div w:id="303656555">
      <w:bodyDiv w:val="1"/>
      <w:marLeft w:val="0"/>
      <w:marRight w:val="0"/>
      <w:marTop w:val="0"/>
      <w:marBottom w:val="0"/>
      <w:divBdr>
        <w:top w:val="none" w:sz="0" w:space="0" w:color="auto"/>
        <w:left w:val="none" w:sz="0" w:space="0" w:color="auto"/>
        <w:bottom w:val="none" w:sz="0" w:space="0" w:color="auto"/>
        <w:right w:val="none" w:sz="0" w:space="0" w:color="auto"/>
      </w:divBdr>
    </w:div>
    <w:div w:id="432285800">
      <w:bodyDiv w:val="1"/>
      <w:marLeft w:val="0"/>
      <w:marRight w:val="0"/>
      <w:marTop w:val="0"/>
      <w:marBottom w:val="0"/>
      <w:divBdr>
        <w:top w:val="none" w:sz="0" w:space="0" w:color="auto"/>
        <w:left w:val="none" w:sz="0" w:space="0" w:color="auto"/>
        <w:bottom w:val="none" w:sz="0" w:space="0" w:color="auto"/>
        <w:right w:val="none" w:sz="0" w:space="0" w:color="auto"/>
      </w:divBdr>
    </w:div>
    <w:div w:id="446848791">
      <w:bodyDiv w:val="1"/>
      <w:marLeft w:val="0"/>
      <w:marRight w:val="0"/>
      <w:marTop w:val="0"/>
      <w:marBottom w:val="0"/>
      <w:divBdr>
        <w:top w:val="none" w:sz="0" w:space="0" w:color="auto"/>
        <w:left w:val="none" w:sz="0" w:space="0" w:color="auto"/>
        <w:bottom w:val="none" w:sz="0" w:space="0" w:color="auto"/>
        <w:right w:val="none" w:sz="0" w:space="0" w:color="auto"/>
      </w:divBdr>
    </w:div>
    <w:div w:id="569266638">
      <w:bodyDiv w:val="1"/>
      <w:marLeft w:val="0"/>
      <w:marRight w:val="0"/>
      <w:marTop w:val="0"/>
      <w:marBottom w:val="0"/>
      <w:divBdr>
        <w:top w:val="none" w:sz="0" w:space="0" w:color="auto"/>
        <w:left w:val="none" w:sz="0" w:space="0" w:color="auto"/>
        <w:bottom w:val="none" w:sz="0" w:space="0" w:color="auto"/>
        <w:right w:val="none" w:sz="0" w:space="0" w:color="auto"/>
      </w:divBdr>
    </w:div>
    <w:div w:id="608244470">
      <w:bodyDiv w:val="1"/>
      <w:marLeft w:val="0"/>
      <w:marRight w:val="0"/>
      <w:marTop w:val="0"/>
      <w:marBottom w:val="0"/>
      <w:divBdr>
        <w:top w:val="none" w:sz="0" w:space="0" w:color="auto"/>
        <w:left w:val="none" w:sz="0" w:space="0" w:color="auto"/>
        <w:bottom w:val="none" w:sz="0" w:space="0" w:color="auto"/>
        <w:right w:val="none" w:sz="0" w:space="0" w:color="auto"/>
      </w:divBdr>
    </w:div>
    <w:div w:id="621571484">
      <w:bodyDiv w:val="1"/>
      <w:marLeft w:val="0"/>
      <w:marRight w:val="0"/>
      <w:marTop w:val="0"/>
      <w:marBottom w:val="0"/>
      <w:divBdr>
        <w:top w:val="none" w:sz="0" w:space="0" w:color="auto"/>
        <w:left w:val="none" w:sz="0" w:space="0" w:color="auto"/>
        <w:bottom w:val="none" w:sz="0" w:space="0" w:color="auto"/>
        <w:right w:val="none" w:sz="0" w:space="0" w:color="auto"/>
      </w:divBdr>
    </w:div>
    <w:div w:id="665131462">
      <w:bodyDiv w:val="1"/>
      <w:marLeft w:val="0"/>
      <w:marRight w:val="0"/>
      <w:marTop w:val="0"/>
      <w:marBottom w:val="0"/>
      <w:divBdr>
        <w:top w:val="none" w:sz="0" w:space="0" w:color="auto"/>
        <w:left w:val="none" w:sz="0" w:space="0" w:color="auto"/>
        <w:bottom w:val="none" w:sz="0" w:space="0" w:color="auto"/>
        <w:right w:val="none" w:sz="0" w:space="0" w:color="auto"/>
      </w:divBdr>
    </w:div>
    <w:div w:id="683094577">
      <w:bodyDiv w:val="1"/>
      <w:marLeft w:val="0"/>
      <w:marRight w:val="0"/>
      <w:marTop w:val="0"/>
      <w:marBottom w:val="0"/>
      <w:divBdr>
        <w:top w:val="none" w:sz="0" w:space="0" w:color="auto"/>
        <w:left w:val="none" w:sz="0" w:space="0" w:color="auto"/>
        <w:bottom w:val="none" w:sz="0" w:space="0" w:color="auto"/>
        <w:right w:val="none" w:sz="0" w:space="0" w:color="auto"/>
      </w:divBdr>
    </w:div>
    <w:div w:id="697585577">
      <w:bodyDiv w:val="1"/>
      <w:marLeft w:val="0"/>
      <w:marRight w:val="0"/>
      <w:marTop w:val="0"/>
      <w:marBottom w:val="0"/>
      <w:divBdr>
        <w:top w:val="none" w:sz="0" w:space="0" w:color="auto"/>
        <w:left w:val="none" w:sz="0" w:space="0" w:color="auto"/>
        <w:bottom w:val="none" w:sz="0" w:space="0" w:color="auto"/>
        <w:right w:val="none" w:sz="0" w:space="0" w:color="auto"/>
      </w:divBdr>
    </w:div>
    <w:div w:id="719207584">
      <w:bodyDiv w:val="1"/>
      <w:marLeft w:val="0"/>
      <w:marRight w:val="0"/>
      <w:marTop w:val="0"/>
      <w:marBottom w:val="0"/>
      <w:divBdr>
        <w:top w:val="none" w:sz="0" w:space="0" w:color="auto"/>
        <w:left w:val="none" w:sz="0" w:space="0" w:color="auto"/>
        <w:bottom w:val="none" w:sz="0" w:space="0" w:color="auto"/>
        <w:right w:val="none" w:sz="0" w:space="0" w:color="auto"/>
      </w:divBdr>
    </w:div>
    <w:div w:id="725688763">
      <w:bodyDiv w:val="1"/>
      <w:marLeft w:val="0"/>
      <w:marRight w:val="0"/>
      <w:marTop w:val="0"/>
      <w:marBottom w:val="0"/>
      <w:divBdr>
        <w:top w:val="none" w:sz="0" w:space="0" w:color="auto"/>
        <w:left w:val="none" w:sz="0" w:space="0" w:color="auto"/>
        <w:bottom w:val="none" w:sz="0" w:space="0" w:color="auto"/>
        <w:right w:val="none" w:sz="0" w:space="0" w:color="auto"/>
      </w:divBdr>
    </w:div>
    <w:div w:id="739986944">
      <w:bodyDiv w:val="1"/>
      <w:marLeft w:val="0"/>
      <w:marRight w:val="0"/>
      <w:marTop w:val="0"/>
      <w:marBottom w:val="0"/>
      <w:divBdr>
        <w:top w:val="none" w:sz="0" w:space="0" w:color="auto"/>
        <w:left w:val="none" w:sz="0" w:space="0" w:color="auto"/>
        <w:bottom w:val="none" w:sz="0" w:space="0" w:color="auto"/>
        <w:right w:val="none" w:sz="0" w:space="0" w:color="auto"/>
      </w:divBdr>
    </w:div>
    <w:div w:id="753211833">
      <w:bodyDiv w:val="1"/>
      <w:marLeft w:val="0"/>
      <w:marRight w:val="0"/>
      <w:marTop w:val="0"/>
      <w:marBottom w:val="0"/>
      <w:divBdr>
        <w:top w:val="none" w:sz="0" w:space="0" w:color="auto"/>
        <w:left w:val="none" w:sz="0" w:space="0" w:color="auto"/>
        <w:bottom w:val="none" w:sz="0" w:space="0" w:color="auto"/>
        <w:right w:val="none" w:sz="0" w:space="0" w:color="auto"/>
      </w:divBdr>
    </w:div>
    <w:div w:id="772625662">
      <w:bodyDiv w:val="1"/>
      <w:marLeft w:val="0"/>
      <w:marRight w:val="0"/>
      <w:marTop w:val="0"/>
      <w:marBottom w:val="0"/>
      <w:divBdr>
        <w:top w:val="none" w:sz="0" w:space="0" w:color="auto"/>
        <w:left w:val="none" w:sz="0" w:space="0" w:color="auto"/>
        <w:bottom w:val="none" w:sz="0" w:space="0" w:color="auto"/>
        <w:right w:val="none" w:sz="0" w:space="0" w:color="auto"/>
      </w:divBdr>
    </w:div>
    <w:div w:id="792673305">
      <w:bodyDiv w:val="1"/>
      <w:marLeft w:val="0"/>
      <w:marRight w:val="0"/>
      <w:marTop w:val="0"/>
      <w:marBottom w:val="0"/>
      <w:divBdr>
        <w:top w:val="none" w:sz="0" w:space="0" w:color="auto"/>
        <w:left w:val="none" w:sz="0" w:space="0" w:color="auto"/>
        <w:bottom w:val="none" w:sz="0" w:space="0" w:color="auto"/>
        <w:right w:val="none" w:sz="0" w:space="0" w:color="auto"/>
      </w:divBdr>
    </w:div>
    <w:div w:id="806969838">
      <w:bodyDiv w:val="1"/>
      <w:marLeft w:val="0"/>
      <w:marRight w:val="0"/>
      <w:marTop w:val="0"/>
      <w:marBottom w:val="0"/>
      <w:divBdr>
        <w:top w:val="none" w:sz="0" w:space="0" w:color="auto"/>
        <w:left w:val="none" w:sz="0" w:space="0" w:color="auto"/>
        <w:bottom w:val="none" w:sz="0" w:space="0" w:color="auto"/>
        <w:right w:val="none" w:sz="0" w:space="0" w:color="auto"/>
      </w:divBdr>
    </w:div>
    <w:div w:id="873926179">
      <w:bodyDiv w:val="1"/>
      <w:marLeft w:val="0"/>
      <w:marRight w:val="0"/>
      <w:marTop w:val="0"/>
      <w:marBottom w:val="0"/>
      <w:divBdr>
        <w:top w:val="none" w:sz="0" w:space="0" w:color="auto"/>
        <w:left w:val="none" w:sz="0" w:space="0" w:color="auto"/>
        <w:bottom w:val="none" w:sz="0" w:space="0" w:color="auto"/>
        <w:right w:val="none" w:sz="0" w:space="0" w:color="auto"/>
      </w:divBdr>
    </w:div>
    <w:div w:id="919408939">
      <w:bodyDiv w:val="1"/>
      <w:marLeft w:val="0"/>
      <w:marRight w:val="0"/>
      <w:marTop w:val="0"/>
      <w:marBottom w:val="0"/>
      <w:divBdr>
        <w:top w:val="none" w:sz="0" w:space="0" w:color="auto"/>
        <w:left w:val="none" w:sz="0" w:space="0" w:color="auto"/>
        <w:bottom w:val="none" w:sz="0" w:space="0" w:color="auto"/>
        <w:right w:val="none" w:sz="0" w:space="0" w:color="auto"/>
      </w:divBdr>
    </w:div>
    <w:div w:id="933515615">
      <w:bodyDiv w:val="1"/>
      <w:marLeft w:val="0"/>
      <w:marRight w:val="0"/>
      <w:marTop w:val="0"/>
      <w:marBottom w:val="0"/>
      <w:divBdr>
        <w:top w:val="none" w:sz="0" w:space="0" w:color="auto"/>
        <w:left w:val="none" w:sz="0" w:space="0" w:color="auto"/>
        <w:bottom w:val="none" w:sz="0" w:space="0" w:color="auto"/>
        <w:right w:val="none" w:sz="0" w:space="0" w:color="auto"/>
      </w:divBdr>
      <w:divsChild>
        <w:div w:id="42099828">
          <w:marLeft w:val="0"/>
          <w:marRight w:val="0"/>
          <w:marTop w:val="0"/>
          <w:marBottom w:val="0"/>
          <w:divBdr>
            <w:top w:val="none" w:sz="0" w:space="0" w:color="auto"/>
            <w:left w:val="none" w:sz="0" w:space="0" w:color="auto"/>
            <w:bottom w:val="none" w:sz="0" w:space="0" w:color="auto"/>
            <w:right w:val="none" w:sz="0" w:space="0" w:color="auto"/>
          </w:divBdr>
          <w:divsChild>
            <w:div w:id="2012950958">
              <w:marLeft w:val="-75"/>
              <w:marRight w:val="0"/>
              <w:marTop w:val="30"/>
              <w:marBottom w:val="30"/>
              <w:divBdr>
                <w:top w:val="none" w:sz="0" w:space="0" w:color="auto"/>
                <w:left w:val="none" w:sz="0" w:space="0" w:color="auto"/>
                <w:bottom w:val="none" w:sz="0" w:space="0" w:color="auto"/>
                <w:right w:val="none" w:sz="0" w:space="0" w:color="auto"/>
              </w:divBdr>
              <w:divsChild>
                <w:div w:id="29379082">
                  <w:marLeft w:val="0"/>
                  <w:marRight w:val="0"/>
                  <w:marTop w:val="0"/>
                  <w:marBottom w:val="0"/>
                  <w:divBdr>
                    <w:top w:val="none" w:sz="0" w:space="0" w:color="auto"/>
                    <w:left w:val="none" w:sz="0" w:space="0" w:color="auto"/>
                    <w:bottom w:val="none" w:sz="0" w:space="0" w:color="auto"/>
                    <w:right w:val="none" w:sz="0" w:space="0" w:color="auto"/>
                  </w:divBdr>
                  <w:divsChild>
                    <w:div w:id="856118595">
                      <w:marLeft w:val="0"/>
                      <w:marRight w:val="0"/>
                      <w:marTop w:val="0"/>
                      <w:marBottom w:val="0"/>
                      <w:divBdr>
                        <w:top w:val="none" w:sz="0" w:space="0" w:color="auto"/>
                        <w:left w:val="none" w:sz="0" w:space="0" w:color="auto"/>
                        <w:bottom w:val="none" w:sz="0" w:space="0" w:color="auto"/>
                        <w:right w:val="none" w:sz="0" w:space="0" w:color="auto"/>
                      </w:divBdr>
                    </w:div>
                  </w:divsChild>
                </w:div>
                <w:div w:id="83842529">
                  <w:marLeft w:val="0"/>
                  <w:marRight w:val="0"/>
                  <w:marTop w:val="0"/>
                  <w:marBottom w:val="0"/>
                  <w:divBdr>
                    <w:top w:val="none" w:sz="0" w:space="0" w:color="auto"/>
                    <w:left w:val="none" w:sz="0" w:space="0" w:color="auto"/>
                    <w:bottom w:val="none" w:sz="0" w:space="0" w:color="auto"/>
                    <w:right w:val="none" w:sz="0" w:space="0" w:color="auto"/>
                  </w:divBdr>
                  <w:divsChild>
                    <w:div w:id="689768485">
                      <w:marLeft w:val="0"/>
                      <w:marRight w:val="0"/>
                      <w:marTop w:val="0"/>
                      <w:marBottom w:val="0"/>
                      <w:divBdr>
                        <w:top w:val="none" w:sz="0" w:space="0" w:color="auto"/>
                        <w:left w:val="none" w:sz="0" w:space="0" w:color="auto"/>
                        <w:bottom w:val="none" w:sz="0" w:space="0" w:color="auto"/>
                        <w:right w:val="none" w:sz="0" w:space="0" w:color="auto"/>
                      </w:divBdr>
                    </w:div>
                  </w:divsChild>
                </w:div>
                <w:div w:id="164981067">
                  <w:marLeft w:val="0"/>
                  <w:marRight w:val="0"/>
                  <w:marTop w:val="0"/>
                  <w:marBottom w:val="0"/>
                  <w:divBdr>
                    <w:top w:val="none" w:sz="0" w:space="0" w:color="auto"/>
                    <w:left w:val="none" w:sz="0" w:space="0" w:color="auto"/>
                    <w:bottom w:val="none" w:sz="0" w:space="0" w:color="auto"/>
                    <w:right w:val="none" w:sz="0" w:space="0" w:color="auto"/>
                  </w:divBdr>
                  <w:divsChild>
                    <w:div w:id="1824197363">
                      <w:marLeft w:val="0"/>
                      <w:marRight w:val="0"/>
                      <w:marTop w:val="0"/>
                      <w:marBottom w:val="0"/>
                      <w:divBdr>
                        <w:top w:val="none" w:sz="0" w:space="0" w:color="auto"/>
                        <w:left w:val="none" w:sz="0" w:space="0" w:color="auto"/>
                        <w:bottom w:val="none" w:sz="0" w:space="0" w:color="auto"/>
                        <w:right w:val="none" w:sz="0" w:space="0" w:color="auto"/>
                      </w:divBdr>
                    </w:div>
                  </w:divsChild>
                </w:div>
                <w:div w:id="209265457">
                  <w:marLeft w:val="0"/>
                  <w:marRight w:val="0"/>
                  <w:marTop w:val="0"/>
                  <w:marBottom w:val="0"/>
                  <w:divBdr>
                    <w:top w:val="none" w:sz="0" w:space="0" w:color="auto"/>
                    <w:left w:val="none" w:sz="0" w:space="0" w:color="auto"/>
                    <w:bottom w:val="none" w:sz="0" w:space="0" w:color="auto"/>
                    <w:right w:val="none" w:sz="0" w:space="0" w:color="auto"/>
                  </w:divBdr>
                  <w:divsChild>
                    <w:div w:id="453793395">
                      <w:marLeft w:val="0"/>
                      <w:marRight w:val="0"/>
                      <w:marTop w:val="0"/>
                      <w:marBottom w:val="0"/>
                      <w:divBdr>
                        <w:top w:val="none" w:sz="0" w:space="0" w:color="auto"/>
                        <w:left w:val="none" w:sz="0" w:space="0" w:color="auto"/>
                        <w:bottom w:val="none" w:sz="0" w:space="0" w:color="auto"/>
                        <w:right w:val="none" w:sz="0" w:space="0" w:color="auto"/>
                      </w:divBdr>
                    </w:div>
                    <w:div w:id="711227204">
                      <w:marLeft w:val="0"/>
                      <w:marRight w:val="0"/>
                      <w:marTop w:val="0"/>
                      <w:marBottom w:val="0"/>
                      <w:divBdr>
                        <w:top w:val="none" w:sz="0" w:space="0" w:color="auto"/>
                        <w:left w:val="none" w:sz="0" w:space="0" w:color="auto"/>
                        <w:bottom w:val="none" w:sz="0" w:space="0" w:color="auto"/>
                        <w:right w:val="none" w:sz="0" w:space="0" w:color="auto"/>
                      </w:divBdr>
                    </w:div>
                  </w:divsChild>
                </w:div>
                <w:div w:id="223493702">
                  <w:marLeft w:val="0"/>
                  <w:marRight w:val="0"/>
                  <w:marTop w:val="0"/>
                  <w:marBottom w:val="0"/>
                  <w:divBdr>
                    <w:top w:val="none" w:sz="0" w:space="0" w:color="auto"/>
                    <w:left w:val="none" w:sz="0" w:space="0" w:color="auto"/>
                    <w:bottom w:val="none" w:sz="0" w:space="0" w:color="auto"/>
                    <w:right w:val="none" w:sz="0" w:space="0" w:color="auto"/>
                  </w:divBdr>
                  <w:divsChild>
                    <w:div w:id="1468663158">
                      <w:marLeft w:val="0"/>
                      <w:marRight w:val="0"/>
                      <w:marTop w:val="0"/>
                      <w:marBottom w:val="0"/>
                      <w:divBdr>
                        <w:top w:val="none" w:sz="0" w:space="0" w:color="auto"/>
                        <w:left w:val="none" w:sz="0" w:space="0" w:color="auto"/>
                        <w:bottom w:val="none" w:sz="0" w:space="0" w:color="auto"/>
                        <w:right w:val="none" w:sz="0" w:space="0" w:color="auto"/>
                      </w:divBdr>
                    </w:div>
                  </w:divsChild>
                </w:div>
                <w:div w:id="260531216">
                  <w:marLeft w:val="0"/>
                  <w:marRight w:val="0"/>
                  <w:marTop w:val="0"/>
                  <w:marBottom w:val="0"/>
                  <w:divBdr>
                    <w:top w:val="none" w:sz="0" w:space="0" w:color="auto"/>
                    <w:left w:val="none" w:sz="0" w:space="0" w:color="auto"/>
                    <w:bottom w:val="none" w:sz="0" w:space="0" w:color="auto"/>
                    <w:right w:val="none" w:sz="0" w:space="0" w:color="auto"/>
                  </w:divBdr>
                  <w:divsChild>
                    <w:div w:id="410548136">
                      <w:marLeft w:val="0"/>
                      <w:marRight w:val="0"/>
                      <w:marTop w:val="0"/>
                      <w:marBottom w:val="0"/>
                      <w:divBdr>
                        <w:top w:val="none" w:sz="0" w:space="0" w:color="auto"/>
                        <w:left w:val="none" w:sz="0" w:space="0" w:color="auto"/>
                        <w:bottom w:val="none" w:sz="0" w:space="0" w:color="auto"/>
                        <w:right w:val="none" w:sz="0" w:space="0" w:color="auto"/>
                      </w:divBdr>
                    </w:div>
                  </w:divsChild>
                </w:div>
                <w:div w:id="290013162">
                  <w:marLeft w:val="0"/>
                  <w:marRight w:val="0"/>
                  <w:marTop w:val="0"/>
                  <w:marBottom w:val="0"/>
                  <w:divBdr>
                    <w:top w:val="none" w:sz="0" w:space="0" w:color="auto"/>
                    <w:left w:val="none" w:sz="0" w:space="0" w:color="auto"/>
                    <w:bottom w:val="none" w:sz="0" w:space="0" w:color="auto"/>
                    <w:right w:val="none" w:sz="0" w:space="0" w:color="auto"/>
                  </w:divBdr>
                  <w:divsChild>
                    <w:div w:id="1718771098">
                      <w:marLeft w:val="0"/>
                      <w:marRight w:val="0"/>
                      <w:marTop w:val="0"/>
                      <w:marBottom w:val="0"/>
                      <w:divBdr>
                        <w:top w:val="none" w:sz="0" w:space="0" w:color="auto"/>
                        <w:left w:val="none" w:sz="0" w:space="0" w:color="auto"/>
                        <w:bottom w:val="none" w:sz="0" w:space="0" w:color="auto"/>
                        <w:right w:val="none" w:sz="0" w:space="0" w:color="auto"/>
                      </w:divBdr>
                    </w:div>
                  </w:divsChild>
                </w:div>
                <w:div w:id="433087430">
                  <w:marLeft w:val="0"/>
                  <w:marRight w:val="0"/>
                  <w:marTop w:val="0"/>
                  <w:marBottom w:val="0"/>
                  <w:divBdr>
                    <w:top w:val="none" w:sz="0" w:space="0" w:color="auto"/>
                    <w:left w:val="none" w:sz="0" w:space="0" w:color="auto"/>
                    <w:bottom w:val="none" w:sz="0" w:space="0" w:color="auto"/>
                    <w:right w:val="none" w:sz="0" w:space="0" w:color="auto"/>
                  </w:divBdr>
                  <w:divsChild>
                    <w:div w:id="931625903">
                      <w:marLeft w:val="0"/>
                      <w:marRight w:val="0"/>
                      <w:marTop w:val="0"/>
                      <w:marBottom w:val="0"/>
                      <w:divBdr>
                        <w:top w:val="none" w:sz="0" w:space="0" w:color="auto"/>
                        <w:left w:val="none" w:sz="0" w:space="0" w:color="auto"/>
                        <w:bottom w:val="none" w:sz="0" w:space="0" w:color="auto"/>
                        <w:right w:val="none" w:sz="0" w:space="0" w:color="auto"/>
                      </w:divBdr>
                    </w:div>
                  </w:divsChild>
                </w:div>
                <w:div w:id="518930170">
                  <w:marLeft w:val="0"/>
                  <w:marRight w:val="0"/>
                  <w:marTop w:val="0"/>
                  <w:marBottom w:val="0"/>
                  <w:divBdr>
                    <w:top w:val="none" w:sz="0" w:space="0" w:color="auto"/>
                    <w:left w:val="none" w:sz="0" w:space="0" w:color="auto"/>
                    <w:bottom w:val="none" w:sz="0" w:space="0" w:color="auto"/>
                    <w:right w:val="none" w:sz="0" w:space="0" w:color="auto"/>
                  </w:divBdr>
                  <w:divsChild>
                    <w:div w:id="1230924041">
                      <w:marLeft w:val="0"/>
                      <w:marRight w:val="0"/>
                      <w:marTop w:val="0"/>
                      <w:marBottom w:val="0"/>
                      <w:divBdr>
                        <w:top w:val="none" w:sz="0" w:space="0" w:color="auto"/>
                        <w:left w:val="none" w:sz="0" w:space="0" w:color="auto"/>
                        <w:bottom w:val="none" w:sz="0" w:space="0" w:color="auto"/>
                        <w:right w:val="none" w:sz="0" w:space="0" w:color="auto"/>
                      </w:divBdr>
                    </w:div>
                  </w:divsChild>
                </w:div>
                <w:div w:id="545987913">
                  <w:marLeft w:val="0"/>
                  <w:marRight w:val="0"/>
                  <w:marTop w:val="0"/>
                  <w:marBottom w:val="0"/>
                  <w:divBdr>
                    <w:top w:val="none" w:sz="0" w:space="0" w:color="auto"/>
                    <w:left w:val="none" w:sz="0" w:space="0" w:color="auto"/>
                    <w:bottom w:val="none" w:sz="0" w:space="0" w:color="auto"/>
                    <w:right w:val="none" w:sz="0" w:space="0" w:color="auto"/>
                  </w:divBdr>
                  <w:divsChild>
                    <w:div w:id="1454595960">
                      <w:marLeft w:val="0"/>
                      <w:marRight w:val="0"/>
                      <w:marTop w:val="0"/>
                      <w:marBottom w:val="0"/>
                      <w:divBdr>
                        <w:top w:val="none" w:sz="0" w:space="0" w:color="auto"/>
                        <w:left w:val="none" w:sz="0" w:space="0" w:color="auto"/>
                        <w:bottom w:val="none" w:sz="0" w:space="0" w:color="auto"/>
                        <w:right w:val="none" w:sz="0" w:space="0" w:color="auto"/>
                      </w:divBdr>
                    </w:div>
                  </w:divsChild>
                </w:div>
                <w:div w:id="698161032">
                  <w:marLeft w:val="0"/>
                  <w:marRight w:val="0"/>
                  <w:marTop w:val="0"/>
                  <w:marBottom w:val="0"/>
                  <w:divBdr>
                    <w:top w:val="none" w:sz="0" w:space="0" w:color="auto"/>
                    <w:left w:val="none" w:sz="0" w:space="0" w:color="auto"/>
                    <w:bottom w:val="none" w:sz="0" w:space="0" w:color="auto"/>
                    <w:right w:val="none" w:sz="0" w:space="0" w:color="auto"/>
                  </w:divBdr>
                  <w:divsChild>
                    <w:div w:id="581452792">
                      <w:marLeft w:val="0"/>
                      <w:marRight w:val="0"/>
                      <w:marTop w:val="0"/>
                      <w:marBottom w:val="0"/>
                      <w:divBdr>
                        <w:top w:val="none" w:sz="0" w:space="0" w:color="auto"/>
                        <w:left w:val="none" w:sz="0" w:space="0" w:color="auto"/>
                        <w:bottom w:val="none" w:sz="0" w:space="0" w:color="auto"/>
                        <w:right w:val="none" w:sz="0" w:space="0" w:color="auto"/>
                      </w:divBdr>
                    </w:div>
                  </w:divsChild>
                </w:div>
                <w:div w:id="758284259">
                  <w:marLeft w:val="0"/>
                  <w:marRight w:val="0"/>
                  <w:marTop w:val="0"/>
                  <w:marBottom w:val="0"/>
                  <w:divBdr>
                    <w:top w:val="none" w:sz="0" w:space="0" w:color="auto"/>
                    <w:left w:val="none" w:sz="0" w:space="0" w:color="auto"/>
                    <w:bottom w:val="none" w:sz="0" w:space="0" w:color="auto"/>
                    <w:right w:val="none" w:sz="0" w:space="0" w:color="auto"/>
                  </w:divBdr>
                  <w:divsChild>
                    <w:div w:id="1866167969">
                      <w:marLeft w:val="0"/>
                      <w:marRight w:val="0"/>
                      <w:marTop w:val="0"/>
                      <w:marBottom w:val="0"/>
                      <w:divBdr>
                        <w:top w:val="none" w:sz="0" w:space="0" w:color="auto"/>
                        <w:left w:val="none" w:sz="0" w:space="0" w:color="auto"/>
                        <w:bottom w:val="none" w:sz="0" w:space="0" w:color="auto"/>
                        <w:right w:val="none" w:sz="0" w:space="0" w:color="auto"/>
                      </w:divBdr>
                    </w:div>
                  </w:divsChild>
                </w:div>
                <w:div w:id="807938686">
                  <w:marLeft w:val="0"/>
                  <w:marRight w:val="0"/>
                  <w:marTop w:val="0"/>
                  <w:marBottom w:val="0"/>
                  <w:divBdr>
                    <w:top w:val="none" w:sz="0" w:space="0" w:color="auto"/>
                    <w:left w:val="none" w:sz="0" w:space="0" w:color="auto"/>
                    <w:bottom w:val="none" w:sz="0" w:space="0" w:color="auto"/>
                    <w:right w:val="none" w:sz="0" w:space="0" w:color="auto"/>
                  </w:divBdr>
                  <w:divsChild>
                    <w:div w:id="204564842">
                      <w:marLeft w:val="0"/>
                      <w:marRight w:val="0"/>
                      <w:marTop w:val="0"/>
                      <w:marBottom w:val="0"/>
                      <w:divBdr>
                        <w:top w:val="none" w:sz="0" w:space="0" w:color="auto"/>
                        <w:left w:val="none" w:sz="0" w:space="0" w:color="auto"/>
                        <w:bottom w:val="none" w:sz="0" w:space="0" w:color="auto"/>
                        <w:right w:val="none" w:sz="0" w:space="0" w:color="auto"/>
                      </w:divBdr>
                    </w:div>
                  </w:divsChild>
                </w:div>
                <w:div w:id="837693137">
                  <w:marLeft w:val="0"/>
                  <w:marRight w:val="0"/>
                  <w:marTop w:val="0"/>
                  <w:marBottom w:val="0"/>
                  <w:divBdr>
                    <w:top w:val="none" w:sz="0" w:space="0" w:color="auto"/>
                    <w:left w:val="none" w:sz="0" w:space="0" w:color="auto"/>
                    <w:bottom w:val="none" w:sz="0" w:space="0" w:color="auto"/>
                    <w:right w:val="none" w:sz="0" w:space="0" w:color="auto"/>
                  </w:divBdr>
                  <w:divsChild>
                    <w:div w:id="1218317751">
                      <w:marLeft w:val="0"/>
                      <w:marRight w:val="0"/>
                      <w:marTop w:val="0"/>
                      <w:marBottom w:val="0"/>
                      <w:divBdr>
                        <w:top w:val="none" w:sz="0" w:space="0" w:color="auto"/>
                        <w:left w:val="none" w:sz="0" w:space="0" w:color="auto"/>
                        <w:bottom w:val="none" w:sz="0" w:space="0" w:color="auto"/>
                        <w:right w:val="none" w:sz="0" w:space="0" w:color="auto"/>
                      </w:divBdr>
                    </w:div>
                  </w:divsChild>
                </w:div>
                <w:div w:id="849098230">
                  <w:marLeft w:val="0"/>
                  <w:marRight w:val="0"/>
                  <w:marTop w:val="0"/>
                  <w:marBottom w:val="0"/>
                  <w:divBdr>
                    <w:top w:val="none" w:sz="0" w:space="0" w:color="auto"/>
                    <w:left w:val="none" w:sz="0" w:space="0" w:color="auto"/>
                    <w:bottom w:val="none" w:sz="0" w:space="0" w:color="auto"/>
                    <w:right w:val="none" w:sz="0" w:space="0" w:color="auto"/>
                  </w:divBdr>
                  <w:divsChild>
                    <w:div w:id="1959677879">
                      <w:marLeft w:val="0"/>
                      <w:marRight w:val="0"/>
                      <w:marTop w:val="0"/>
                      <w:marBottom w:val="0"/>
                      <w:divBdr>
                        <w:top w:val="none" w:sz="0" w:space="0" w:color="auto"/>
                        <w:left w:val="none" w:sz="0" w:space="0" w:color="auto"/>
                        <w:bottom w:val="none" w:sz="0" w:space="0" w:color="auto"/>
                        <w:right w:val="none" w:sz="0" w:space="0" w:color="auto"/>
                      </w:divBdr>
                    </w:div>
                  </w:divsChild>
                </w:div>
                <w:div w:id="912659869">
                  <w:marLeft w:val="0"/>
                  <w:marRight w:val="0"/>
                  <w:marTop w:val="0"/>
                  <w:marBottom w:val="0"/>
                  <w:divBdr>
                    <w:top w:val="none" w:sz="0" w:space="0" w:color="auto"/>
                    <w:left w:val="none" w:sz="0" w:space="0" w:color="auto"/>
                    <w:bottom w:val="none" w:sz="0" w:space="0" w:color="auto"/>
                    <w:right w:val="none" w:sz="0" w:space="0" w:color="auto"/>
                  </w:divBdr>
                  <w:divsChild>
                    <w:div w:id="330915651">
                      <w:marLeft w:val="0"/>
                      <w:marRight w:val="0"/>
                      <w:marTop w:val="0"/>
                      <w:marBottom w:val="0"/>
                      <w:divBdr>
                        <w:top w:val="none" w:sz="0" w:space="0" w:color="auto"/>
                        <w:left w:val="none" w:sz="0" w:space="0" w:color="auto"/>
                        <w:bottom w:val="none" w:sz="0" w:space="0" w:color="auto"/>
                        <w:right w:val="none" w:sz="0" w:space="0" w:color="auto"/>
                      </w:divBdr>
                    </w:div>
                    <w:div w:id="923075616">
                      <w:marLeft w:val="0"/>
                      <w:marRight w:val="0"/>
                      <w:marTop w:val="0"/>
                      <w:marBottom w:val="0"/>
                      <w:divBdr>
                        <w:top w:val="none" w:sz="0" w:space="0" w:color="auto"/>
                        <w:left w:val="none" w:sz="0" w:space="0" w:color="auto"/>
                        <w:bottom w:val="none" w:sz="0" w:space="0" w:color="auto"/>
                        <w:right w:val="none" w:sz="0" w:space="0" w:color="auto"/>
                      </w:divBdr>
                    </w:div>
                  </w:divsChild>
                </w:div>
                <w:div w:id="1041243057">
                  <w:marLeft w:val="0"/>
                  <w:marRight w:val="0"/>
                  <w:marTop w:val="0"/>
                  <w:marBottom w:val="0"/>
                  <w:divBdr>
                    <w:top w:val="none" w:sz="0" w:space="0" w:color="auto"/>
                    <w:left w:val="none" w:sz="0" w:space="0" w:color="auto"/>
                    <w:bottom w:val="none" w:sz="0" w:space="0" w:color="auto"/>
                    <w:right w:val="none" w:sz="0" w:space="0" w:color="auto"/>
                  </w:divBdr>
                  <w:divsChild>
                    <w:div w:id="443623895">
                      <w:marLeft w:val="0"/>
                      <w:marRight w:val="0"/>
                      <w:marTop w:val="0"/>
                      <w:marBottom w:val="0"/>
                      <w:divBdr>
                        <w:top w:val="none" w:sz="0" w:space="0" w:color="auto"/>
                        <w:left w:val="none" w:sz="0" w:space="0" w:color="auto"/>
                        <w:bottom w:val="none" w:sz="0" w:space="0" w:color="auto"/>
                        <w:right w:val="none" w:sz="0" w:space="0" w:color="auto"/>
                      </w:divBdr>
                    </w:div>
                  </w:divsChild>
                </w:div>
                <w:div w:id="1068384400">
                  <w:marLeft w:val="0"/>
                  <w:marRight w:val="0"/>
                  <w:marTop w:val="0"/>
                  <w:marBottom w:val="0"/>
                  <w:divBdr>
                    <w:top w:val="none" w:sz="0" w:space="0" w:color="auto"/>
                    <w:left w:val="none" w:sz="0" w:space="0" w:color="auto"/>
                    <w:bottom w:val="none" w:sz="0" w:space="0" w:color="auto"/>
                    <w:right w:val="none" w:sz="0" w:space="0" w:color="auto"/>
                  </w:divBdr>
                  <w:divsChild>
                    <w:div w:id="496652699">
                      <w:marLeft w:val="0"/>
                      <w:marRight w:val="0"/>
                      <w:marTop w:val="0"/>
                      <w:marBottom w:val="0"/>
                      <w:divBdr>
                        <w:top w:val="none" w:sz="0" w:space="0" w:color="auto"/>
                        <w:left w:val="none" w:sz="0" w:space="0" w:color="auto"/>
                        <w:bottom w:val="none" w:sz="0" w:space="0" w:color="auto"/>
                        <w:right w:val="none" w:sz="0" w:space="0" w:color="auto"/>
                      </w:divBdr>
                    </w:div>
                  </w:divsChild>
                </w:div>
                <w:div w:id="1386492504">
                  <w:marLeft w:val="0"/>
                  <w:marRight w:val="0"/>
                  <w:marTop w:val="0"/>
                  <w:marBottom w:val="0"/>
                  <w:divBdr>
                    <w:top w:val="none" w:sz="0" w:space="0" w:color="auto"/>
                    <w:left w:val="none" w:sz="0" w:space="0" w:color="auto"/>
                    <w:bottom w:val="none" w:sz="0" w:space="0" w:color="auto"/>
                    <w:right w:val="none" w:sz="0" w:space="0" w:color="auto"/>
                  </w:divBdr>
                  <w:divsChild>
                    <w:div w:id="321206568">
                      <w:marLeft w:val="0"/>
                      <w:marRight w:val="0"/>
                      <w:marTop w:val="0"/>
                      <w:marBottom w:val="0"/>
                      <w:divBdr>
                        <w:top w:val="none" w:sz="0" w:space="0" w:color="auto"/>
                        <w:left w:val="none" w:sz="0" w:space="0" w:color="auto"/>
                        <w:bottom w:val="none" w:sz="0" w:space="0" w:color="auto"/>
                        <w:right w:val="none" w:sz="0" w:space="0" w:color="auto"/>
                      </w:divBdr>
                    </w:div>
                  </w:divsChild>
                </w:div>
                <w:div w:id="1413233785">
                  <w:marLeft w:val="0"/>
                  <w:marRight w:val="0"/>
                  <w:marTop w:val="0"/>
                  <w:marBottom w:val="0"/>
                  <w:divBdr>
                    <w:top w:val="none" w:sz="0" w:space="0" w:color="auto"/>
                    <w:left w:val="none" w:sz="0" w:space="0" w:color="auto"/>
                    <w:bottom w:val="none" w:sz="0" w:space="0" w:color="auto"/>
                    <w:right w:val="none" w:sz="0" w:space="0" w:color="auto"/>
                  </w:divBdr>
                  <w:divsChild>
                    <w:div w:id="1667437972">
                      <w:marLeft w:val="0"/>
                      <w:marRight w:val="0"/>
                      <w:marTop w:val="0"/>
                      <w:marBottom w:val="0"/>
                      <w:divBdr>
                        <w:top w:val="none" w:sz="0" w:space="0" w:color="auto"/>
                        <w:left w:val="none" w:sz="0" w:space="0" w:color="auto"/>
                        <w:bottom w:val="none" w:sz="0" w:space="0" w:color="auto"/>
                        <w:right w:val="none" w:sz="0" w:space="0" w:color="auto"/>
                      </w:divBdr>
                    </w:div>
                  </w:divsChild>
                </w:div>
                <w:div w:id="1522083056">
                  <w:marLeft w:val="0"/>
                  <w:marRight w:val="0"/>
                  <w:marTop w:val="0"/>
                  <w:marBottom w:val="0"/>
                  <w:divBdr>
                    <w:top w:val="none" w:sz="0" w:space="0" w:color="auto"/>
                    <w:left w:val="none" w:sz="0" w:space="0" w:color="auto"/>
                    <w:bottom w:val="none" w:sz="0" w:space="0" w:color="auto"/>
                    <w:right w:val="none" w:sz="0" w:space="0" w:color="auto"/>
                  </w:divBdr>
                  <w:divsChild>
                    <w:div w:id="213271986">
                      <w:marLeft w:val="0"/>
                      <w:marRight w:val="0"/>
                      <w:marTop w:val="0"/>
                      <w:marBottom w:val="0"/>
                      <w:divBdr>
                        <w:top w:val="none" w:sz="0" w:space="0" w:color="auto"/>
                        <w:left w:val="none" w:sz="0" w:space="0" w:color="auto"/>
                        <w:bottom w:val="none" w:sz="0" w:space="0" w:color="auto"/>
                        <w:right w:val="none" w:sz="0" w:space="0" w:color="auto"/>
                      </w:divBdr>
                    </w:div>
                  </w:divsChild>
                </w:div>
                <w:div w:id="1533764617">
                  <w:marLeft w:val="0"/>
                  <w:marRight w:val="0"/>
                  <w:marTop w:val="0"/>
                  <w:marBottom w:val="0"/>
                  <w:divBdr>
                    <w:top w:val="none" w:sz="0" w:space="0" w:color="auto"/>
                    <w:left w:val="none" w:sz="0" w:space="0" w:color="auto"/>
                    <w:bottom w:val="none" w:sz="0" w:space="0" w:color="auto"/>
                    <w:right w:val="none" w:sz="0" w:space="0" w:color="auto"/>
                  </w:divBdr>
                  <w:divsChild>
                    <w:div w:id="272829823">
                      <w:marLeft w:val="0"/>
                      <w:marRight w:val="0"/>
                      <w:marTop w:val="0"/>
                      <w:marBottom w:val="0"/>
                      <w:divBdr>
                        <w:top w:val="none" w:sz="0" w:space="0" w:color="auto"/>
                        <w:left w:val="none" w:sz="0" w:space="0" w:color="auto"/>
                        <w:bottom w:val="none" w:sz="0" w:space="0" w:color="auto"/>
                        <w:right w:val="none" w:sz="0" w:space="0" w:color="auto"/>
                      </w:divBdr>
                    </w:div>
                  </w:divsChild>
                </w:div>
                <w:div w:id="1545603617">
                  <w:marLeft w:val="0"/>
                  <w:marRight w:val="0"/>
                  <w:marTop w:val="0"/>
                  <w:marBottom w:val="0"/>
                  <w:divBdr>
                    <w:top w:val="none" w:sz="0" w:space="0" w:color="auto"/>
                    <w:left w:val="none" w:sz="0" w:space="0" w:color="auto"/>
                    <w:bottom w:val="none" w:sz="0" w:space="0" w:color="auto"/>
                    <w:right w:val="none" w:sz="0" w:space="0" w:color="auto"/>
                  </w:divBdr>
                  <w:divsChild>
                    <w:div w:id="1241480456">
                      <w:marLeft w:val="0"/>
                      <w:marRight w:val="0"/>
                      <w:marTop w:val="0"/>
                      <w:marBottom w:val="0"/>
                      <w:divBdr>
                        <w:top w:val="none" w:sz="0" w:space="0" w:color="auto"/>
                        <w:left w:val="none" w:sz="0" w:space="0" w:color="auto"/>
                        <w:bottom w:val="none" w:sz="0" w:space="0" w:color="auto"/>
                        <w:right w:val="none" w:sz="0" w:space="0" w:color="auto"/>
                      </w:divBdr>
                    </w:div>
                  </w:divsChild>
                </w:div>
                <w:div w:id="1595824760">
                  <w:marLeft w:val="0"/>
                  <w:marRight w:val="0"/>
                  <w:marTop w:val="0"/>
                  <w:marBottom w:val="0"/>
                  <w:divBdr>
                    <w:top w:val="none" w:sz="0" w:space="0" w:color="auto"/>
                    <w:left w:val="none" w:sz="0" w:space="0" w:color="auto"/>
                    <w:bottom w:val="none" w:sz="0" w:space="0" w:color="auto"/>
                    <w:right w:val="none" w:sz="0" w:space="0" w:color="auto"/>
                  </w:divBdr>
                  <w:divsChild>
                    <w:div w:id="1866095915">
                      <w:marLeft w:val="0"/>
                      <w:marRight w:val="0"/>
                      <w:marTop w:val="0"/>
                      <w:marBottom w:val="0"/>
                      <w:divBdr>
                        <w:top w:val="none" w:sz="0" w:space="0" w:color="auto"/>
                        <w:left w:val="none" w:sz="0" w:space="0" w:color="auto"/>
                        <w:bottom w:val="none" w:sz="0" w:space="0" w:color="auto"/>
                        <w:right w:val="none" w:sz="0" w:space="0" w:color="auto"/>
                      </w:divBdr>
                    </w:div>
                  </w:divsChild>
                </w:div>
                <w:div w:id="1715809686">
                  <w:marLeft w:val="0"/>
                  <w:marRight w:val="0"/>
                  <w:marTop w:val="0"/>
                  <w:marBottom w:val="0"/>
                  <w:divBdr>
                    <w:top w:val="none" w:sz="0" w:space="0" w:color="auto"/>
                    <w:left w:val="none" w:sz="0" w:space="0" w:color="auto"/>
                    <w:bottom w:val="none" w:sz="0" w:space="0" w:color="auto"/>
                    <w:right w:val="none" w:sz="0" w:space="0" w:color="auto"/>
                  </w:divBdr>
                  <w:divsChild>
                    <w:div w:id="938564383">
                      <w:marLeft w:val="0"/>
                      <w:marRight w:val="0"/>
                      <w:marTop w:val="0"/>
                      <w:marBottom w:val="0"/>
                      <w:divBdr>
                        <w:top w:val="none" w:sz="0" w:space="0" w:color="auto"/>
                        <w:left w:val="none" w:sz="0" w:space="0" w:color="auto"/>
                        <w:bottom w:val="none" w:sz="0" w:space="0" w:color="auto"/>
                        <w:right w:val="none" w:sz="0" w:space="0" w:color="auto"/>
                      </w:divBdr>
                    </w:div>
                  </w:divsChild>
                </w:div>
                <w:div w:id="1806845914">
                  <w:marLeft w:val="0"/>
                  <w:marRight w:val="0"/>
                  <w:marTop w:val="0"/>
                  <w:marBottom w:val="0"/>
                  <w:divBdr>
                    <w:top w:val="none" w:sz="0" w:space="0" w:color="auto"/>
                    <w:left w:val="none" w:sz="0" w:space="0" w:color="auto"/>
                    <w:bottom w:val="none" w:sz="0" w:space="0" w:color="auto"/>
                    <w:right w:val="none" w:sz="0" w:space="0" w:color="auto"/>
                  </w:divBdr>
                  <w:divsChild>
                    <w:div w:id="1084179140">
                      <w:marLeft w:val="0"/>
                      <w:marRight w:val="0"/>
                      <w:marTop w:val="0"/>
                      <w:marBottom w:val="0"/>
                      <w:divBdr>
                        <w:top w:val="none" w:sz="0" w:space="0" w:color="auto"/>
                        <w:left w:val="none" w:sz="0" w:space="0" w:color="auto"/>
                        <w:bottom w:val="none" w:sz="0" w:space="0" w:color="auto"/>
                        <w:right w:val="none" w:sz="0" w:space="0" w:color="auto"/>
                      </w:divBdr>
                    </w:div>
                  </w:divsChild>
                </w:div>
                <w:div w:id="1813912106">
                  <w:marLeft w:val="0"/>
                  <w:marRight w:val="0"/>
                  <w:marTop w:val="0"/>
                  <w:marBottom w:val="0"/>
                  <w:divBdr>
                    <w:top w:val="none" w:sz="0" w:space="0" w:color="auto"/>
                    <w:left w:val="none" w:sz="0" w:space="0" w:color="auto"/>
                    <w:bottom w:val="none" w:sz="0" w:space="0" w:color="auto"/>
                    <w:right w:val="none" w:sz="0" w:space="0" w:color="auto"/>
                  </w:divBdr>
                  <w:divsChild>
                    <w:div w:id="1558082594">
                      <w:marLeft w:val="0"/>
                      <w:marRight w:val="0"/>
                      <w:marTop w:val="0"/>
                      <w:marBottom w:val="0"/>
                      <w:divBdr>
                        <w:top w:val="none" w:sz="0" w:space="0" w:color="auto"/>
                        <w:left w:val="none" w:sz="0" w:space="0" w:color="auto"/>
                        <w:bottom w:val="none" w:sz="0" w:space="0" w:color="auto"/>
                        <w:right w:val="none" w:sz="0" w:space="0" w:color="auto"/>
                      </w:divBdr>
                    </w:div>
                  </w:divsChild>
                </w:div>
                <w:div w:id="1817530066">
                  <w:marLeft w:val="0"/>
                  <w:marRight w:val="0"/>
                  <w:marTop w:val="0"/>
                  <w:marBottom w:val="0"/>
                  <w:divBdr>
                    <w:top w:val="none" w:sz="0" w:space="0" w:color="auto"/>
                    <w:left w:val="none" w:sz="0" w:space="0" w:color="auto"/>
                    <w:bottom w:val="none" w:sz="0" w:space="0" w:color="auto"/>
                    <w:right w:val="none" w:sz="0" w:space="0" w:color="auto"/>
                  </w:divBdr>
                  <w:divsChild>
                    <w:div w:id="1126238288">
                      <w:marLeft w:val="0"/>
                      <w:marRight w:val="0"/>
                      <w:marTop w:val="0"/>
                      <w:marBottom w:val="0"/>
                      <w:divBdr>
                        <w:top w:val="none" w:sz="0" w:space="0" w:color="auto"/>
                        <w:left w:val="none" w:sz="0" w:space="0" w:color="auto"/>
                        <w:bottom w:val="none" w:sz="0" w:space="0" w:color="auto"/>
                        <w:right w:val="none" w:sz="0" w:space="0" w:color="auto"/>
                      </w:divBdr>
                    </w:div>
                  </w:divsChild>
                </w:div>
                <w:div w:id="1855610653">
                  <w:marLeft w:val="0"/>
                  <w:marRight w:val="0"/>
                  <w:marTop w:val="0"/>
                  <w:marBottom w:val="0"/>
                  <w:divBdr>
                    <w:top w:val="none" w:sz="0" w:space="0" w:color="auto"/>
                    <w:left w:val="none" w:sz="0" w:space="0" w:color="auto"/>
                    <w:bottom w:val="none" w:sz="0" w:space="0" w:color="auto"/>
                    <w:right w:val="none" w:sz="0" w:space="0" w:color="auto"/>
                  </w:divBdr>
                  <w:divsChild>
                    <w:div w:id="438062598">
                      <w:marLeft w:val="0"/>
                      <w:marRight w:val="0"/>
                      <w:marTop w:val="0"/>
                      <w:marBottom w:val="0"/>
                      <w:divBdr>
                        <w:top w:val="none" w:sz="0" w:space="0" w:color="auto"/>
                        <w:left w:val="none" w:sz="0" w:space="0" w:color="auto"/>
                        <w:bottom w:val="none" w:sz="0" w:space="0" w:color="auto"/>
                        <w:right w:val="none" w:sz="0" w:space="0" w:color="auto"/>
                      </w:divBdr>
                    </w:div>
                  </w:divsChild>
                </w:div>
                <w:div w:id="1879857824">
                  <w:marLeft w:val="0"/>
                  <w:marRight w:val="0"/>
                  <w:marTop w:val="0"/>
                  <w:marBottom w:val="0"/>
                  <w:divBdr>
                    <w:top w:val="none" w:sz="0" w:space="0" w:color="auto"/>
                    <w:left w:val="none" w:sz="0" w:space="0" w:color="auto"/>
                    <w:bottom w:val="none" w:sz="0" w:space="0" w:color="auto"/>
                    <w:right w:val="none" w:sz="0" w:space="0" w:color="auto"/>
                  </w:divBdr>
                  <w:divsChild>
                    <w:div w:id="1048380172">
                      <w:marLeft w:val="0"/>
                      <w:marRight w:val="0"/>
                      <w:marTop w:val="0"/>
                      <w:marBottom w:val="0"/>
                      <w:divBdr>
                        <w:top w:val="none" w:sz="0" w:space="0" w:color="auto"/>
                        <w:left w:val="none" w:sz="0" w:space="0" w:color="auto"/>
                        <w:bottom w:val="none" w:sz="0" w:space="0" w:color="auto"/>
                        <w:right w:val="none" w:sz="0" w:space="0" w:color="auto"/>
                      </w:divBdr>
                    </w:div>
                  </w:divsChild>
                </w:div>
                <w:div w:id="1913126953">
                  <w:marLeft w:val="0"/>
                  <w:marRight w:val="0"/>
                  <w:marTop w:val="0"/>
                  <w:marBottom w:val="0"/>
                  <w:divBdr>
                    <w:top w:val="none" w:sz="0" w:space="0" w:color="auto"/>
                    <w:left w:val="none" w:sz="0" w:space="0" w:color="auto"/>
                    <w:bottom w:val="none" w:sz="0" w:space="0" w:color="auto"/>
                    <w:right w:val="none" w:sz="0" w:space="0" w:color="auto"/>
                  </w:divBdr>
                  <w:divsChild>
                    <w:div w:id="1302270757">
                      <w:marLeft w:val="0"/>
                      <w:marRight w:val="0"/>
                      <w:marTop w:val="0"/>
                      <w:marBottom w:val="0"/>
                      <w:divBdr>
                        <w:top w:val="none" w:sz="0" w:space="0" w:color="auto"/>
                        <w:left w:val="none" w:sz="0" w:space="0" w:color="auto"/>
                        <w:bottom w:val="none" w:sz="0" w:space="0" w:color="auto"/>
                        <w:right w:val="none" w:sz="0" w:space="0" w:color="auto"/>
                      </w:divBdr>
                    </w:div>
                  </w:divsChild>
                </w:div>
                <w:div w:id="2045984490">
                  <w:marLeft w:val="0"/>
                  <w:marRight w:val="0"/>
                  <w:marTop w:val="0"/>
                  <w:marBottom w:val="0"/>
                  <w:divBdr>
                    <w:top w:val="none" w:sz="0" w:space="0" w:color="auto"/>
                    <w:left w:val="none" w:sz="0" w:space="0" w:color="auto"/>
                    <w:bottom w:val="none" w:sz="0" w:space="0" w:color="auto"/>
                    <w:right w:val="none" w:sz="0" w:space="0" w:color="auto"/>
                  </w:divBdr>
                  <w:divsChild>
                    <w:div w:id="1095056872">
                      <w:marLeft w:val="0"/>
                      <w:marRight w:val="0"/>
                      <w:marTop w:val="0"/>
                      <w:marBottom w:val="0"/>
                      <w:divBdr>
                        <w:top w:val="none" w:sz="0" w:space="0" w:color="auto"/>
                        <w:left w:val="none" w:sz="0" w:space="0" w:color="auto"/>
                        <w:bottom w:val="none" w:sz="0" w:space="0" w:color="auto"/>
                        <w:right w:val="none" w:sz="0" w:space="0" w:color="auto"/>
                      </w:divBdr>
                    </w:div>
                  </w:divsChild>
                </w:div>
                <w:div w:id="2081976263">
                  <w:marLeft w:val="0"/>
                  <w:marRight w:val="0"/>
                  <w:marTop w:val="0"/>
                  <w:marBottom w:val="0"/>
                  <w:divBdr>
                    <w:top w:val="none" w:sz="0" w:space="0" w:color="auto"/>
                    <w:left w:val="none" w:sz="0" w:space="0" w:color="auto"/>
                    <w:bottom w:val="none" w:sz="0" w:space="0" w:color="auto"/>
                    <w:right w:val="none" w:sz="0" w:space="0" w:color="auto"/>
                  </w:divBdr>
                  <w:divsChild>
                    <w:div w:id="1865941562">
                      <w:marLeft w:val="0"/>
                      <w:marRight w:val="0"/>
                      <w:marTop w:val="0"/>
                      <w:marBottom w:val="0"/>
                      <w:divBdr>
                        <w:top w:val="none" w:sz="0" w:space="0" w:color="auto"/>
                        <w:left w:val="none" w:sz="0" w:space="0" w:color="auto"/>
                        <w:bottom w:val="none" w:sz="0" w:space="0" w:color="auto"/>
                        <w:right w:val="none" w:sz="0" w:space="0" w:color="auto"/>
                      </w:divBdr>
                    </w:div>
                  </w:divsChild>
                </w:div>
                <w:div w:id="2108455155">
                  <w:marLeft w:val="0"/>
                  <w:marRight w:val="0"/>
                  <w:marTop w:val="0"/>
                  <w:marBottom w:val="0"/>
                  <w:divBdr>
                    <w:top w:val="none" w:sz="0" w:space="0" w:color="auto"/>
                    <w:left w:val="none" w:sz="0" w:space="0" w:color="auto"/>
                    <w:bottom w:val="none" w:sz="0" w:space="0" w:color="auto"/>
                    <w:right w:val="none" w:sz="0" w:space="0" w:color="auto"/>
                  </w:divBdr>
                  <w:divsChild>
                    <w:div w:id="191964129">
                      <w:marLeft w:val="0"/>
                      <w:marRight w:val="0"/>
                      <w:marTop w:val="0"/>
                      <w:marBottom w:val="0"/>
                      <w:divBdr>
                        <w:top w:val="none" w:sz="0" w:space="0" w:color="auto"/>
                        <w:left w:val="none" w:sz="0" w:space="0" w:color="auto"/>
                        <w:bottom w:val="none" w:sz="0" w:space="0" w:color="auto"/>
                        <w:right w:val="none" w:sz="0" w:space="0" w:color="auto"/>
                      </w:divBdr>
                    </w:div>
                  </w:divsChild>
                </w:div>
                <w:div w:id="2110852469">
                  <w:marLeft w:val="0"/>
                  <w:marRight w:val="0"/>
                  <w:marTop w:val="0"/>
                  <w:marBottom w:val="0"/>
                  <w:divBdr>
                    <w:top w:val="none" w:sz="0" w:space="0" w:color="auto"/>
                    <w:left w:val="none" w:sz="0" w:space="0" w:color="auto"/>
                    <w:bottom w:val="none" w:sz="0" w:space="0" w:color="auto"/>
                    <w:right w:val="none" w:sz="0" w:space="0" w:color="auto"/>
                  </w:divBdr>
                  <w:divsChild>
                    <w:div w:id="1694266843">
                      <w:marLeft w:val="0"/>
                      <w:marRight w:val="0"/>
                      <w:marTop w:val="0"/>
                      <w:marBottom w:val="0"/>
                      <w:divBdr>
                        <w:top w:val="none" w:sz="0" w:space="0" w:color="auto"/>
                        <w:left w:val="none" w:sz="0" w:space="0" w:color="auto"/>
                        <w:bottom w:val="none" w:sz="0" w:space="0" w:color="auto"/>
                        <w:right w:val="none" w:sz="0" w:space="0" w:color="auto"/>
                      </w:divBdr>
                    </w:div>
                  </w:divsChild>
                </w:div>
                <w:div w:id="2147118455">
                  <w:marLeft w:val="0"/>
                  <w:marRight w:val="0"/>
                  <w:marTop w:val="0"/>
                  <w:marBottom w:val="0"/>
                  <w:divBdr>
                    <w:top w:val="none" w:sz="0" w:space="0" w:color="auto"/>
                    <w:left w:val="none" w:sz="0" w:space="0" w:color="auto"/>
                    <w:bottom w:val="none" w:sz="0" w:space="0" w:color="auto"/>
                    <w:right w:val="none" w:sz="0" w:space="0" w:color="auto"/>
                  </w:divBdr>
                  <w:divsChild>
                    <w:div w:id="5969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783">
          <w:marLeft w:val="0"/>
          <w:marRight w:val="0"/>
          <w:marTop w:val="0"/>
          <w:marBottom w:val="0"/>
          <w:divBdr>
            <w:top w:val="none" w:sz="0" w:space="0" w:color="auto"/>
            <w:left w:val="none" w:sz="0" w:space="0" w:color="auto"/>
            <w:bottom w:val="none" w:sz="0" w:space="0" w:color="auto"/>
            <w:right w:val="none" w:sz="0" w:space="0" w:color="auto"/>
          </w:divBdr>
        </w:div>
        <w:div w:id="128130579">
          <w:marLeft w:val="0"/>
          <w:marRight w:val="0"/>
          <w:marTop w:val="0"/>
          <w:marBottom w:val="0"/>
          <w:divBdr>
            <w:top w:val="none" w:sz="0" w:space="0" w:color="auto"/>
            <w:left w:val="none" w:sz="0" w:space="0" w:color="auto"/>
            <w:bottom w:val="none" w:sz="0" w:space="0" w:color="auto"/>
            <w:right w:val="none" w:sz="0" w:space="0" w:color="auto"/>
          </w:divBdr>
        </w:div>
        <w:div w:id="145439000">
          <w:marLeft w:val="0"/>
          <w:marRight w:val="0"/>
          <w:marTop w:val="0"/>
          <w:marBottom w:val="0"/>
          <w:divBdr>
            <w:top w:val="none" w:sz="0" w:space="0" w:color="auto"/>
            <w:left w:val="none" w:sz="0" w:space="0" w:color="auto"/>
            <w:bottom w:val="none" w:sz="0" w:space="0" w:color="auto"/>
            <w:right w:val="none" w:sz="0" w:space="0" w:color="auto"/>
          </w:divBdr>
        </w:div>
        <w:div w:id="186867978">
          <w:marLeft w:val="0"/>
          <w:marRight w:val="0"/>
          <w:marTop w:val="0"/>
          <w:marBottom w:val="0"/>
          <w:divBdr>
            <w:top w:val="none" w:sz="0" w:space="0" w:color="auto"/>
            <w:left w:val="none" w:sz="0" w:space="0" w:color="auto"/>
            <w:bottom w:val="none" w:sz="0" w:space="0" w:color="auto"/>
            <w:right w:val="none" w:sz="0" w:space="0" w:color="auto"/>
          </w:divBdr>
        </w:div>
        <w:div w:id="230889173">
          <w:marLeft w:val="0"/>
          <w:marRight w:val="0"/>
          <w:marTop w:val="0"/>
          <w:marBottom w:val="0"/>
          <w:divBdr>
            <w:top w:val="none" w:sz="0" w:space="0" w:color="auto"/>
            <w:left w:val="none" w:sz="0" w:space="0" w:color="auto"/>
            <w:bottom w:val="none" w:sz="0" w:space="0" w:color="auto"/>
            <w:right w:val="none" w:sz="0" w:space="0" w:color="auto"/>
          </w:divBdr>
        </w:div>
        <w:div w:id="420612107">
          <w:marLeft w:val="0"/>
          <w:marRight w:val="0"/>
          <w:marTop w:val="0"/>
          <w:marBottom w:val="0"/>
          <w:divBdr>
            <w:top w:val="none" w:sz="0" w:space="0" w:color="auto"/>
            <w:left w:val="none" w:sz="0" w:space="0" w:color="auto"/>
            <w:bottom w:val="none" w:sz="0" w:space="0" w:color="auto"/>
            <w:right w:val="none" w:sz="0" w:space="0" w:color="auto"/>
          </w:divBdr>
        </w:div>
        <w:div w:id="474835407">
          <w:marLeft w:val="0"/>
          <w:marRight w:val="0"/>
          <w:marTop w:val="0"/>
          <w:marBottom w:val="0"/>
          <w:divBdr>
            <w:top w:val="none" w:sz="0" w:space="0" w:color="auto"/>
            <w:left w:val="none" w:sz="0" w:space="0" w:color="auto"/>
            <w:bottom w:val="none" w:sz="0" w:space="0" w:color="auto"/>
            <w:right w:val="none" w:sz="0" w:space="0" w:color="auto"/>
          </w:divBdr>
        </w:div>
        <w:div w:id="596597256">
          <w:marLeft w:val="0"/>
          <w:marRight w:val="0"/>
          <w:marTop w:val="0"/>
          <w:marBottom w:val="0"/>
          <w:divBdr>
            <w:top w:val="none" w:sz="0" w:space="0" w:color="auto"/>
            <w:left w:val="none" w:sz="0" w:space="0" w:color="auto"/>
            <w:bottom w:val="none" w:sz="0" w:space="0" w:color="auto"/>
            <w:right w:val="none" w:sz="0" w:space="0" w:color="auto"/>
          </w:divBdr>
        </w:div>
        <w:div w:id="747768326">
          <w:marLeft w:val="0"/>
          <w:marRight w:val="0"/>
          <w:marTop w:val="0"/>
          <w:marBottom w:val="0"/>
          <w:divBdr>
            <w:top w:val="none" w:sz="0" w:space="0" w:color="auto"/>
            <w:left w:val="none" w:sz="0" w:space="0" w:color="auto"/>
            <w:bottom w:val="none" w:sz="0" w:space="0" w:color="auto"/>
            <w:right w:val="none" w:sz="0" w:space="0" w:color="auto"/>
          </w:divBdr>
        </w:div>
        <w:div w:id="864053072">
          <w:marLeft w:val="0"/>
          <w:marRight w:val="0"/>
          <w:marTop w:val="0"/>
          <w:marBottom w:val="0"/>
          <w:divBdr>
            <w:top w:val="none" w:sz="0" w:space="0" w:color="auto"/>
            <w:left w:val="none" w:sz="0" w:space="0" w:color="auto"/>
            <w:bottom w:val="none" w:sz="0" w:space="0" w:color="auto"/>
            <w:right w:val="none" w:sz="0" w:space="0" w:color="auto"/>
          </w:divBdr>
        </w:div>
        <w:div w:id="908928780">
          <w:marLeft w:val="0"/>
          <w:marRight w:val="0"/>
          <w:marTop w:val="0"/>
          <w:marBottom w:val="0"/>
          <w:divBdr>
            <w:top w:val="none" w:sz="0" w:space="0" w:color="auto"/>
            <w:left w:val="none" w:sz="0" w:space="0" w:color="auto"/>
            <w:bottom w:val="none" w:sz="0" w:space="0" w:color="auto"/>
            <w:right w:val="none" w:sz="0" w:space="0" w:color="auto"/>
          </w:divBdr>
        </w:div>
        <w:div w:id="911962537">
          <w:marLeft w:val="0"/>
          <w:marRight w:val="0"/>
          <w:marTop w:val="0"/>
          <w:marBottom w:val="0"/>
          <w:divBdr>
            <w:top w:val="none" w:sz="0" w:space="0" w:color="auto"/>
            <w:left w:val="none" w:sz="0" w:space="0" w:color="auto"/>
            <w:bottom w:val="none" w:sz="0" w:space="0" w:color="auto"/>
            <w:right w:val="none" w:sz="0" w:space="0" w:color="auto"/>
          </w:divBdr>
        </w:div>
        <w:div w:id="923412537">
          <w:marLeft w:val="0"/>
          <w:marRight w:val="0"/>
          <w:marTop w:val="0"/>
          <w:marBottom w:val="0"/>
          <w:divBdr>
            <w:top w:val="none" w:sz="0" w:space="0" w:color="auto"/>
            <w:left w:val="none" w:sz="0" w:space="0" w:color="auto"/>
            <w:bottom w:val="none" w:sz="0" w:space="0" w:color="auto"/>
            <w:right w:val="none" w:sz="0" w:space="0" w:color="auto"/>
          </w:divBdr>
        </w:div>
        <w:div w:id="930548015">
          <w:marLeft w:val="0"/>
          <w:marRight w:val="0"/>
          <w:marTop w:val="0"/>
          <w:marBottom w:val="0"/>
          <w:divBdr>
            <w:top w:val="none" w:sz="0" w:space="0" w:color="auto"/>
            <w:left w:val="none" w:sz="0" w:space="0" w:color="auto"/>
            <w:bottom w:val="none" w:sz="0" w:space="0" w:color="auto"/>
            <w:right w:val="none" w:sz="0" w:space="0" w:color="auto"/>
          </w:divBdr>
        </w:div>
        <w:div w:id="1063941643">
          <w:marLeft w:val="0"/>
          <w:marRight w:val="0"/>
          <w:marTop w:val="0"/>
          <w:marBottom w:val="0"/>
          <w:divBdr>
            <w:top w:val="none" w:sz="0" w:space="0" w:color="auto"/>
            <w:left w:val="none" w:sz="0" w:space="0" w:color="auto"/>
            <w:bottom w:val="none" w:sz="0" w:space="0" w:color="auto"/>
            <w:right w:val="none" w:sz="0" w:space="0" w:color="auto"/>
          </w:divBdr>
        </w:div>
        <w:div w:id="1136920378">
          <w:marLeft w:val="0"/>
          <w:marRight w:val="0"/>
          <w:marTop w:val="0"/>
          <w:marBottom w:val="0"/>
          <w:divBdr>
            <w:top w:val="none" w:sz="0" w:space="0" w:color="auto"/>
            <w:left w:val="none" w:sz="0" w:space="0" w:color="auto"/>
            <w:bottom w:val="none" w:sz="0" w:space="0" w:color="auto"/>
            <w:right w:val="none" w:sz="0" w:space="0" w:color="auto"/>
          </w:divBdr>
        </w:div>
        <w:div w:id="1177428034">
          <w:marLeft w:val="0"/>
          <w:marRight w:val="0"/>
          <w:marTop w:val="0"/>
          <w:marBottom w:val="0"/>
          <w:divBdr>
            <w:top w:val="none" w:sz="0" w:space="0" w:color="auto"/>
            <w:left w:val="none" w:sz="0" w:space="0" w:color="auto"/>
            <w:bottom w:val="none" w:sz="0" w:space="0" w:color="auto"/>
            <w:right w:val="none" w:sz="0" w:space="0" w:color="auto"/>
          </w:divBdr>
          <w:divsChild>
            <w:div w:id="1291857738">
              <w:marLeft w:val="-75"/>
              <w:marRight w:val="0"/>
              <w:marTop w:val="30"/>
              <w:marBottom w:val="30"/>
              <w:divBdr>
                <w:top w:val="none" w:sz="0" w:space="0" w:color="auto"/>
                <w:left w:val="none" w:sz="0" w:space="0" w:color="auto"/>
                <w:bottom w:val="none" w:sz="0" w:space="0" w:color="auto"/>
                <w:right w:val="none" w:sz="0" w:space="0" w:color="auto"/>
              </w:divBdr>
              <w:divsChild>
                <w:div w:id="96294240">
                  <w:marLeft w:val="0"/>
                  <w:marRight w:val="0"/>
                  <w:marTop w:val="0"/>
                  <w:marBottom w:val="0"/>
                  <w:divBdr>
                    <w:top w:val="none" w:sz="0" w:space="0" w:color="auto"/>
                    <w:left w:val="none" w:sz="0" w:space="0" w:color="auto"/>
                    <w:bottom w:val="none" w:sz="0" w:space="0" w:color="auto"/>
                    <w:right w:val="none" w:sz="0" w:space="0" w:color="auto"/>
                  </w:divBdr>
                  <w:divsChild>
                    <w:div w:id="1927029839">
                      <w:marLeft w:val="0"/>
                      <w:marRight w:val="0"/>
                      <w:marTop w:val="0"/>
                      <w:marBottom w:val="0"/>
                      <w:divBdr>
                        <w:top w:val="none" w:sz="0" w:space="0" w:color="auto"/>
                        <w:left w:val="none" w:sz="0" w:space="0" w:color="auto"/>
                        <w:bottom w:val="none" w:sz="0" w:space="0" w:color="auto"/>
                        <w:right w:val="none" w:sz="0" w:space="0" w:color="auto"/>
                      </w:divBdr>
                    </w:div>
                  </w:divsChild>
                </w:div>
                <w:div w:id="200629521">
                  <w:marLeft w:val="0"/>
                  <w:marRight w:val="0"/>
                  <w:marTop w:val="0"/>
                  <w:marBottom w:val="0"/>
                  <w:divBdr>
                    <w:top w:val="none" w:sz="0" w:space="0" w:color="auto"/>
                    <w:left w:val="none" w:sz="0" w:space="0" w:color="auto"/>
                    <w:bottom w:val="none" w:sz="0" w:space="0" w:color="auto"/>
                    <w:right w:val="none" w:sz="0" w:space="0" w:color="auto"/>
                  </w:divBdr>
                  <w:divsChild>
                    <w:div w:id="550959">
                      <w:marLeft w:val="0"/>
                      <w:marRight w:val="0"/>
                      <w:marTop w:val="0"/>
                      <w:marBottom w:val="0"/>
                      <w:divBdr>
                        <w:top w:val="none" w:sz="0" w:space="0" w:color="auto"/>
                        <w:left w:val="none" w:sz="0" w:space="0" w:color="auto"/>
                        <w:bottom w:val="none" w:sz="0" w:space="0" w:color="auto"/>
                        <w:right w:val="none" w:sz="0" w:space="0" w:color="auto"/>
                      </w:divBdr>
                    </w:div>
                  </w:divsChild>
                </w:div>
                <w:div w:id="276915470">
                  <w:marLeft w:val="0"/>
                  <w:marRight w:val="0"/>
                  <w:marTop w:val="0"/>
                  <w:marBottom w:val="0"/>
                  <w:divBdr>
                    <w:top w:val="none" w:sz="0" w:space="0" w:color="auto"/>
                    <w:left w:val="none" w:sz="0" w:space="0" w:color="auto"/>
                    <w:bottom w:val="none" w:sz="0" w:space="0" w:color="auto"/>
                    <w:right w:val="none" w:sz="0" w:space="0" w:color="auto"/>
                  </w:divBdr>
                  <w:divsChild>
                    <w:div w:id="364865981">
                      <w:marLeft w:val="0"/>
                      <w:marRight w:val="0"/>
                      <w:marTop w:val="0"/>
                      <w:marBottom w:val="0"/>
                      <w:divBdr>
                        <w:top w:val="none" w:sz="0" w:space="0" w:color="auto"/>
                        <w:left w:val="none" w:sz="0" w:space="0" w:color="auto"/>
                        <w:bottom w:val="none" w:sz="0" w:space="0" w:color="auto"/>
                        <w:right w:val="none" w:sz="0" w:space="0" w:color="auto"/>
                      </w:divBdr>
                    </w:div>
                  </w:divsChild>
                </w:div>
                <w:div w:id="797727853">
                  <w:marLeft w:val="0"/>
                  <w:marRight w:val="0"/>
                  <w:marTop w:val="0"/>
                  <w:marBottom w:val="0"/>
                  <w:divBdr>
                    <w:top w:val="none" w:sz="0" w:space="0" w:color="auto"/>
                    <w:left w:val="none" w:sz="0" w:space="0" w:color="auto"/>
                    <w:bottom w:val="none" w:sz="0" w:space="0" w:color="auto"/>
                    <w:right w:val="none" w:sz="0" w:space="0" w:color="auto"/>
                  </w:divBdr>
                  <w:divsChild>
                    <w:div w:id="2011174341">
                      <w:marLeft w:val="0"/>
                      <w:marRight w:val="0"/>
                      <w:marTop w:val="0"/>
                      <w:marBottom w:val="0"/>
                      <w:divBdr>
                        <w:top w:val="none" w:sz="0" w:space="0" w:color="auto"/>
                        <w:left w:val="none" w:sz="0" w:space="0" w:color="auto"/>
                        <w:bottom w:val="none" w:sz="0" w:space="0" w:color="auto"/>
                        <w:right w:val="none" w:sz="0" w:space="0" w:color="auto"/>
                      </w:divBdr>
                    </w:div>
                  </w:divsChild>
                </w:div>
                <w:div w:id="1027944947">
                  <w:marLeft w:val="0"/>
                  <w:marRight w:val="0"/>
                  <w:marTop w:val="0"/>
                  <w:marBottom w:val="0"/>
                  <w:divBdr>
                    <w:top w:val="none" w:sz="0" w:space="0" w:color="auto"/>
                    <w:left w:val="none" w:sz="0" w:space="0" w:color="auto"/>
                    <w:bottom w:val="none" w:sz="0" w:space="0" w:color="auto"/>
                    <w:right w:val="none" w:sz="0" w:space="0" w:color="auto"/>
                  </w:divBdr>
                  <w:divsChild>
                    <w:div w:id="806976592">
                      <w:marLeft w:val="0"/>
                      <w:marRight w:val="0"/>
                      <w:marTop w:val="0"/>
                      <w:marBottom w:val="0"/>
                      <w:divBdr>
                        <w:top w:val="none" w:sz="0" w:space="0" w:color="auto"/>
                        <w:left w:val="none" w:sz="0" w:space="0" w:color="auto"/>
                        <w:bottom w:val="none" w:sz="0" w:space="0" w:color="auto"/>
                        <w:right w:val="none" w:sz="0" w:space="0" w:color="auto"/>
                      </w:divBdr>
                    </w:div>
                  </w:divsChild>
                </w:div>
                <w:div w:id="1187869732">
                  <w:marLeft w:val="0"/>
                  <w:marRight w:val="0"/>
                  <w:marTop w:val="0"/>
                  <w:marBottom w:val="0"/>
                  <w:divBdr>
                    <w:top w:val="none" w:sz="0" w:space="0" w:color="auto"/>
                    <w:left w:val="none" w:sz="0" w:space="0" w:color="auto"/>
                    <w:bottom w:val="none" w:sz="0" w:space="0" w:color="auto"/>
                    <w:right w:val="none" w:sz="0" w:space="0" w:color="auto"/>
                  </w:divBdr>
                  <w:divsChild>
                    <w:div w:id="546570305">
                      <w:marLeft w:val="0"/>
                      <w:marRight w:val="0"/>
                      <w:marTop w:val="0"/>
                      <w:marBottom w:val="0"/>
                      <w:divBdr>
                        <w:top w:val="none" w:sz="0" w:space="0" w:color="auto"/>
                        <w:left w:val="none" w:sz="0" w:space="0" w:color="auto"/>
                        <w:bottom w:val="none" w:sz="0" w:space="0" w:color="auto"/>
                        <w:right w:val="none" w:sz="0" w:space="0" w:color="auto"/>
                      </w:divBdr>
                    </w:div>
                  </w:divsChild>
                </w:div>
                <w:div w:id="1239632250">
                  <w:marLeft w:val="0"/>
                  <w:marRight w:val="0"/>
                  <w:marTop w:val="0"/>
                  <w:marBottom w:val="0"/>
                  <w:divBdr>
                    <w:top w:val="none" w:sz="0" w:space="0" w:color="auto"/>
                    <w:left w:val="none" w:sz="0" w:space="0" w:color="auto"/>
                    <w:bottom w:val="none" w:sz="0" w:space="0" w:color="auto"/>
                    <w:right w:val="none" w:sz="0" w:space="0" w:color="auto"/>
                  </w:divBdr>
                  <w:divsChild>
                    <w:div w:id="819541932">
                      <w:marLeft w:val="0"/>
                      <w:marRight w:val="0"/>
                      <w:marTop w:val="0"/>
                      <w:marBottom w:val="0"/>
                      <w:divBdr>
                        <w:top w:val="none" w:sz="0" w:space="0" w:color="auto"/>
                        <w:left w:val="none" w:sz="0" w:space="0" w:color="auto"/>
                        <w:bottom w:val="none" w:sz="0" w:space="0" w:color="auto"/>
                        <w:right w:val="none" w:sz="0" w:space="0" w:color="auto"/>
                      </w:divBdr>
                    </w:div>
                  </w:divsChild>
                </w:div>
                <w:div w:id="1365206334">
                  <w:marLeft w:val="0"/>
                  <w:marRight w:val="0"/>
                  <w:marTop w:val="0"/>
                  <w:marBottom w:val="0"/>
                  <w:divBdr>
                    <w:top w:val="none" w:sz="0" w:space="0" w:color="auto"/>
                    <w:left w:val="none" w:sz="0" w:space="0" w:color="auto"/>
                    <w:bottom w:val="none" w:sz="0" w:space="0" w:color="auto"/>
                    <w:right w:val="none" w:sz="0" w:space="0" w:color="auto"/>
                  </w:divBdr>
                  <w:divsChild>
                    <w:div w:id="2102798551">
                      <w:marLeft w:val="0"/>
                      <w:marRight w:val="0"/>
                      <w:marTop w:val="0"/>
                      <w:marBottom w:val="0"/>
                      <w:divBdr>
                        <w:top w:val="none" w:sz="0" w:space="0" w:color="auto"/>
                        <w:left w:val="none" w:sz="0" w:space="0" w:color="auto"/>
                        <w:bottom w:val="none" w:sz="0" w:space="0" w:color="auto"/>
                        <w:right w:val="none" w:sz="0" w:space="0" w:color="auto"/>
                      </w:divBdr>
                    </w:div>
                  </w:divsChild>
                </w:div>
                <w:div w:id="1398547827">
                  <w:marLeft w:val="0"/>
                  <w:marRight w:val="0"/>
                  <w:marTop w:val="0"/>
                  <w:marBottom w:val="0"/>
                  <w:divBdr>
                    <w:top w:val="none" w:sz="0" w:space="0" w:color="auto"/>
                    <w:left w:val="none" w:sz="0" w:space="0" w:color="auto"/>
                    <w:bottom w:val="none" w:sz="0" w:space="0" w:color="auto"/>
                    <w:right w:val="none" w:sz="0" w:space="0" w:color="auto"/>
                  </w:divBdr>
                  <w:divsChild>
                    <w:div w:id="1940790863">
                      <w:marLeft w:val="0"/>
                      <w:marRight w:val="0"/>
                      <w:marTop w:val="0"/>
                      <w:marBottom w:val="0"/>
                      <w:divBdr>
                        <w:top w:val="none" w:sz="0" w:space="0" w:color="auto"/>
                        <w:left w:val="none" w:sz="0" w:space="0" w:color="auto"/>
                        <w:bottom w:val="none" w:sz="0" w:space="0" w:color="auto"/>
                        <w:right w:val="none" w:sz="0" w:space="0" w:color="auto"/>
                      </w:divBdr>
                    </w:div>
                  </w:divsChild>
                </w:div>
                <w:div w:id="1520461054">
                  <w:marLeft w:val="0"/>
                  <w:marRight w:val="0"/>
                  <w:marTop w:val="0"/>
                  <w:marBottom w:val="0"/>
                  <w:divBdr>
                    <w:top w:val="none" w:sz="0" w:space="0" w:color="auto"/>
                    <w:left w:val="none" w:sz="0" w:space="0" w:color="auto"/>
                    <w:bottom w:val="none" w:sz="0" w:space="0" w:color="auto"/>
                    <w:right w:val="none" w:sz="0" w:space="0" w:color="auto"/>
                  </w:divBdr>
                  <w:divsChild>
                    <w:div w:id="1181162564">
                      <w:marLeft w:val="0"/>
                      <w:marRight w:val="0"/>
                      <w:marTop w:val="0"/>
                      <w:marBottom w:val="0"/>
                      <w:divBdr>
                        <w:top w:val="none" w:sz="0" w:space="0" w:color="auto"/>
                        <w:left w:val="none" w:sz="0" w:space="0" w:color="auto"/>
                        <w:bottom w:val="none" w:sz="0" w:space="0" w:color="auto"/>
                        <w:right w:val="none" w:sz="0" w:space="0" w:color="auto"/>
                      </w:divBdr>
                    </w:div>
                  </w:divsChild>
                </w:div>
                <w:div w:id="1565723708">
                  <w:marLeft w:val="0"/>
                  <w:marRight w:val="0"/>
                  <w:marTop w:val="0"/>
                  <w:marBottom w:val="0"/>
                  <w:divBdr>
                    <w:top w:val="none" w:sz="0" w:space="0" w:color="auto"/>
                    <w:left w:val="none" w:sz="0" w:space="0" w:color="auto"/>
                    <w:bottom w:val="none" w:sz="0" w:space="0" w:color="auto"/>
                    <w:right w:val="none" w:sz="0" w:space="0" w:color="auto"/>
                  </w:divBdr>
                  <w:divsChild>
                    <w:div w:id="925308435">
                      <w:marLeft w:val="0"/>
                      <w:marRight w:val="0"/>
                      <w:marTop w:val="0"/>
                      <w:marBottom w:val="0"/>
                      <w:divBdr>
                        <w:top w:val="none" w:sz="0" w:space="0" w:color="auto"/>
                        <w:left w:val="none" w:sz="0" w:space="0" w:color="auto"/>
                        <w:bottom w:val="none" w:sz="0" w:space="0" w:color="auto"/>
                        <w:right w:val="none" w:sz="0" w:space="0" w:color="auto"/>
                      </w:divBdr>
                    </w:div>
                  </w:divsChild>
                </w:div>
                <w:div w:id="1609845842">
                  <w:marLeft w:val="0"/>
                  <w:marRight w:val="0"/>
                  <w:marTop w:val="0"/>
                  <w:marBottom w:val="0"/>
                  <w:divBdr>
                    <w:top w:val="none" w:sz="0" w:space="0" w:color="auto"/>
                    <w:left w:val="none" w:sz="0" w:space="0" w:color="auto"/>
                    <w:bottom w:val="none" w:sz="0" w:space="0" w:color="auto"/>
                    <w:right w:val="none" w:sz="0" w:space="0" w:color="auto"/>
                  </w:divBdr>
                  <w:divsChild>
                    <w:div w:id="1207790165">
                      <w:marLeft w:val="0"/>
                      <w:marRight w:val="0"/>
                      <w:marTop w:val="0"/>
                      <w:marBottom w:val="0"/>
                      <w:divBdr>
                        <w:top w:val="none" w:sz="0" w:space="0" w:color="auto"/>
                        <w:left w:val="none" w:sz="0" w:space="0" w:color="auto"/>
                        <w:bottom w:val="none" w:sz="0" w:space="0" w:color="auto"/>
                        <w:right w:val="none" w:sz="0" w:space="0" w:color="auto"/>
                      </w:divBdr>
                    </w:div>
                  </w:divsChild>
                </w:div>
                <w:div w:id="1633246838">
                  <w:marLeft w:val="0"/>
                  <w:marRight w:val="0"/>
                  <w:marTop w:val="0"/>
                  <w:marBottom w:val="0"/>
                  <w:divBdr>
                    <w:top w:val="none" w:sz="0" w:space="0" w:color="auto"/>
                    <w:left w:val="none" w:sz="0" w:space="0" w:color="auto"/>
                    <w:bottom w:val="none" w:sz="0" w:space="0" w:color="auto"/>
                    <w:right w:val="none" w:sz="0" w:space="0" w:color="auto"/>
                  </w:divBdr>
                  <w:divsChild>
                    <w:div w:id="1606187366">
                      <w:marLeft w:val="0"/>
                      <w:marRight w:val="0"/>
                      <w:marTop w:val="0"/>
                      <w:marBottom w:val="0"/>
                      <w:divBdr>
                        <w:top w:val="none" w:sz="0" w:space="0" w:color="auto"/>
                        <w:left w:val="none" w:sz="0" w:space="0" w:color="auto"/>
                        <w:bottom w:val="none" w:sz="0" w:space="0" w:color="auto"/>
                        <w:right w:val="none" w:sz="0" w:space="0" w:color="auto"/>
                      </w:divBdr>
                    </w:div>
                  </w:divsChild>
                </w:div>
                <w:div w:id="1969168608">
                  <w:marLeft w:val="0"/>
                  <w:marRight w:val="0"/>
                  <w:marTop w:val="0"/>
                  <w:marBottom w:val="0"/>
                  <w:divBdr>
                    <w:top w:val="none" w:sz="0" w:space="0" w:color="auto"/>
                    <w:left w:val="none" w:sz="0" w:space="0" w:color="auto"/>
                    <w:bottom w:val="none" w:sz="0" w:space="0" w:color="auto"/>
                    <w:right w:val="none" w:sz="0" w:space="0" w:color="auto"/>
                  </w:divBdr>
                  <w:divsChild>
                    <w:div w:id="1413891587">
                      <w:marLeft w:val="0"/>
                      <w:marRight w:val="0"/>
                      <w:marTop w:val="0"/>
                      <w:marBottom w:val="0"/>
                      <w:divBdr>
                        <w:top w:val="none" w:sz="0" w:space="0" w:color="auto"/>
                        <w:left w:val="none" w:sz="0" w:space="0" w:color="auto"/>
                        <w:bottom w:val="none" w:sz="0" w:space="0" w:color="auto"/>
                        <w:right w:val="none" w:sz="0" w:space="0" w:color="auto"/>
                      </w:divBdr>
                    </w:div>
                  </w:divsChild>
                </w:div>
                <w:div w:id="2077587035">
                  <w:marLeft w:val="0"/>
                  <w:marRight w:val="0"/>
                  <w:marTop w:val="0"/>
                  <w:marBottom w:val="0"/>
                  <w:divBdr>
                    <w:top w:val="none" w:sz="0" w:space="0" w:color="auto"/>
                    <w:left w:val="none" w:sz="0" w:space="0" w:color="auto"/>
                    <w:bottom w:val="none" w:sz="0" w:space="0" w:color="auto"/>
                    <w:right w:val="none" w:sz="0" w:space="0" w:color="auto"/>
                  </w:divBdr>
                  <w:divsChild>
                    <w:div w:id="13931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99283">
          <w:marLeft w:val="0"/>
          <w:marRight w:val="0"/>
          <w:marTop w:val="0"/>
          <w:marBottom w:val="0"/>
          <w:divBdr>
            <w:top w:val="none" w:sz="0" w:space="0" w:color="auto"/>
            <w:left w:val="none" w:sz="0" w:space="0" w:color="auto"/>
            <w:bottom w:val="none" w:sz="0" w:space="0" w:color="auto"/>
            <w:right w:val="none" w:sz="0" w:space="0" w:color="auto"/>
          </w:divBdr>
        </w:div>
        <w:div w:id="1345018116">
          <w:marLeft w:val="0"/>
          <w:marRight w:val="0"/>
          <w:marTop w:val="0"/>
          <w:marBottom w:val="0"/>
          <w:divBdr>
            <w:top w:val="none" w:sz="0" w:space="0" w:color="auto"/>
            <w:left w:val="none" w:sz="0" w:space="0" w:color="auto"/>
            <w:bottom w:val="none" w:sz="0" w:space="0" w:color="auto"/>
            <w:right w:val="none" w:sz="0" w:space="0" w:color="auto"/>
          </w:divBdr>
          <w:divsChild>
            <w:div w:id="210117998">
              <w:marLeft w:val="0"/>
              <w:marRight w:val="0"/>
              <w:marTop w:val="0"/>
              <w:marBottom w:val="0"/>
              <w:divBdr>
                <w:top w:val="none" w:sz="0" w:space="0" w:color="auto"/>
                <w:left w:val="none" w:sz="0" w:space="0" w:color="auto"/>
                <w:bottom w:val="none" w:sz="0" w:space="0" w:color="auto"/>
                <w:right w:val="none" w:sz="0" w:space="0" w:color="auto"/>
              </w:divBdr>
            </w:div>
            <w:div w:id="251092270">
              <w:marLeft w:val="0"/>
              <w:marRight w:val="0"/>
              <w:marTop w:val="0"/>
              <w:marBottom w:val="0"/>
              <w:divBdr>
                <w:top w:val="none" w:sz="0" w:space="0" w:color="auto"/>
                <w:left w:val="none" w:sz="0" w:space="0" w:color="auto"/>
                <w:bottom w:val="none" w:sz="0" w:space="0" w:color="auto"/>
                <w:right w:val="none" w:sz="0" w:space="0" w:color="auto"/>
              </w:divBdr>
            </w:div>
            <w:div w:id="253444784">
              <w:marLeft w:val="0"/>
              <w:marRight w:val="0"/>
              <w:marTop w:val="0"/>
              <w:marBottom w:val="0"/>
              <w:divBdr>
                <w:top w:val="none" w:sz="0" w:space="0" w:color="auto"/>
                <w:left w:val="none" w:sz="0" w:space="0" w:color="auto"/>
                <w:bottom w:val="none" w:sz="0" w:space="0" w:color="auto"/>
                <w:right w:val="none" w:sz="0" w:space="0" w:color="auto"/>
              </w:divBdr>
            </w:div>
            <w:div w:id="266281355">
              <w:marLeft w:val="0"/>
              <w:marRight w:val="0"/>
              <w:marTop w:val="0"/>
              <w:marBottom w:val="0"/>
              <w:divBdr>
                <w:top w:val="none" w:sz="0" w:space="0" w:color="auto"/>
                <w:left w:val="none" w:sz="0" w:space="0" w:color="auto"/>
                <w:bottom w:val="none" w:sz="0" w:space="0" w:color="auto"/>
                <w:right w:val="none" w:sz="0" w:space="0" w:color="auto"/>
              </w:divBdr>
            </w:div>
            <w:div w:id="324862190">
              <w:marLeft w:val="0"/>
              <w:marRight w:val="0"/>
              <w:marTop w:val="0"/>
              <w:marBottom w:val="0"/>
              <w:divBdr>
                <w:top w:val="none" w:sz="0" w:space="0" w:color="auto"/>
                <w:left w:val="none" w:sz="0" w:space="0" w:color="auto"/>
                <w:bottom w:val="none" w:sz="0" w:space="0" w:color="auto"/>
                <w:right w:val="none" w:sz="0" w:space="0" w:color="auto"/>
              </w:divBdr>
            </w:div>
            <w:div w:id="355236254">
              <w:marLeft w:val="0"/>
              <w:marRight w:val="0"/>
              <w:marTop w:val="0"/>
              <w:marBottom w:val="0"/>
              <w:divBdr>
                <w:top w:val="none" w:sz="0" w:space="0" w:color="auto"/>
                <w:left w:val="none" w:sz="0" w:space="0" w:color="auto"/>
                <w:bottom w:val="none" w:sz="0" w:space="0" w:color="auto"/>
                <w:right w:val="none" w:sz="0" w:space="0" w:color="auto"/>
              </w:divBdr>
            </w:div>
            <w:div w:id="437143499">
              <w:marLeft w:val="0"/>
              <w:marRight w:val="0"/>
              <w:marTop w:val="0"/>
              <w:marBottom w:val="0"/>
              <w:divBdr>
                <w:top w:val="none" w:sz="0" w:space="0" w:color="auto"/>
                <w:left w:val="none" w:sz="0" w:space="0" w:color="auto"/>
                <w:bottom w:val="none" w:sz="0" w:space="0" w:color="auto"/>
                <w:right w:val="none" w:sz="0" w:space="0" w:color="auto"/>
              </w:divBdr>
            </w:div>
            <w:div w:id="585504993">
              <w:marLeft w:val="0"/>
              <w:marRight w:val="0"/>
              <w:marTop w:val="0"/>
              <w:marBottom w:val="0"/>
              <w:divBdr>
                <w:top w:val="none" w:sz="0" w:space="0" w:color="auto"/>
                <w:left w:val="none" w:sz="0" w:space="0" w:color="auto"/>
                <w:bottom w:val="none" w:sz="0" w:space="0" w:color="auto"/>
                <w:right w:val="none" w:sz="0" w:space="0" w:color="auto"/>
              </w:divBdr>
            </w:div>
            <w:div w:id="594290977">
              <w:marLeft w:val="0"/>
              <w:marRight w:val="0"/>
              <w:marTop w:val="0"/>
              <w:marBottom w:val="0"/>
              <w:divBdr>
                <w:top w:val="none" w:sz="0" w:space="0" w:color="auto"/>
                <w:left w:val="none" w:sz="0" w:space="0" w:color="auto"/>
                <w:bottom w:val="none" w:sz="0" w:space="0" w:color="auto"/>
                <w:right w:val="none" w:sz="0" w:space="0" w:color="auto"/>
              </w:divBdr>
            </w:div>
            <w:div w:id="650984390">
              <w:marLeft w:val="0"/>
              <w:marRight w:val="0"/>
              <w:marTop w:val="0"/>
              <w:marBottom w:val="0"/>
              <w:divBdr>
                <w:top w:val="none" w:sz="0" w:space="0" w:color="auto"/>
                <w:left w:val="none" w:sz="0" w:space="0" w:color="auto"/>
                <w:bottom w:val="none" w:sz="0" w:space="0" w:color="auto"/>
                <w:right w:val="none" w:sz="0" w:space="0" w:color="auto"/>
              </w:divBdr>
            </w:div>
            <w:div w:id="1096749551">
              <w:marLeft w:val="0"/>
              <w:marRight w:val="0"/>
              <w:marTop w:val="0"/>
              <w:marBottom w:val="0"/>
              <w:divBdr>
                <w:top w:val="none" w:sz="0" w:space="0" w:color="auto"/>
                <w:left w:val="none" w:sz="0" w:space="0" w:color="auto"/>
                <w:bottom w:val="none" w:sz="0" w:space="0" w:color="auto"/>
                <w:right w:val="none" w:sz="0" w:space="0" w:color="auto"/>
              </w:divBdr>
            </w:div>
            <w:div w:id="1156452769">
              <w:marLeft w:val="0"/>
              <w:marRight w:val="0"/>
              <w:marTop w:val="0"/>
              <w:marBottom w:val="0"/>
              <w:divBdr>
                <w:top w:val="none" w:sz="0" w:space="0" w:color="auto"/>
                <w:left w:val="none" w:sz="0" w:space="0" w:color="auto"/>
                <w:bottom w:val="none" w:sz="0" w:space="0" w:color="auto"/>
                <w:right w:val="none" w:sz="0" w:space="0" w:color="auto"/>
              </w:divBdr>
            </w:div>
            <w:div w:id="1312245495">
              <w:marLeft w:val="0"/>
              <w:marRight w:val="0"/>
              <w:marTop w:val="0"/>
              <w:marBottom w:val="0"/>
              <w:divBdr>
                <w:top w:val="none" w:sz="0" w:space="0" w:color="auto"/>
                <w:left w:val="none" w:sz="0" w:space="0" w:color="auto"/>
                <w:bottom w:val="none" w:sz="0" w:space="0" w:color="auto"/>
                <w:right w:val="none" w:sz="0" w:space="0" w:color="auto"/>
              </w:divBdr>
            </w:div>
            <w:div w:id="1693919989">
              <w:marLeft w:val="0"/>
              <w:marRight w:val="0"/>
              <w:marTop w:val="0"/>
              <w:marBottom w:val="0"/>
              <w:divBdr>
                <w:top w:val="none" w:sz="0" w:space="0" w:color="auto"/>
                <w:left w:val="none" w:sz="0" w:space="0" w:color="auto"/>
                <w:bottom w:val="none" w:sz="0" w:space="0" w:color="auto"/>
                <w:right w:val="none" w:sz="0" w:space="0" w:color="auto"/>
              </w:divBdr>
            </w:div>
            <w:div w:id="1700204660">
              <w:marLeft w:val="0"/>
              <w:marRight w:val="0"/>
              <w:marTop w:val="0"/>
              <w:marBottom w:val="0"/>
              <w:divBdr>
                <w:top w:val="none" w:sz="0" w:space="0" w:color="auto"/>
                <w:left w:val="none" w:sz="0" w:space="0" w:color="auto"/>
                <w:bottom w:val="none" w:sz="0" w:space="0" w:color="auto"/>
                <w:right w:val="none" w:sz="0" w:space="0" w:color="auto"/>
              </w:divBdr>
            </w:div>
            <w:div w:id="1705131246">
              <w:marLeft w:val="0"/>
              <w:marRight w:val="0"/>
              <w:marTop w:val="0"/>
              <w:marBottom w:val="0"/>
              <w:divBdr>
                <w:top w:val="none" w:sz="0" w:space="0" w:color="auto"/>
                <w:left w:val="none" w:sz="0" w:space="0" w:color="auto"/>
                <w:bottom w:val="none" w:sz="0" w:space="0" w:color="auto"/>
                <w:right w:val="none" w:sz="0" w:space="0" w:color="auto"/>
              </w:divBdr>
            </w:div>
            <w:div w:id="1730617739">
              <w:marLeft w:val="0"/>
              <w:marRight w:val="0"/>
              <w:marTop w:val="0"/>
              <w:marBottom w:val="0"/>
              <w:divBdr>
                <w:top w:val="none" w:sz="0" w:space="0" w:color="auto"/>
                <w:left w:val="none" w:sz="0" w:space="0" w:color="auto"/>
                <w:bottom w:val="none" w:sz="0" w:space="0" w:color="auto"/>
                <w:right w:val="none" w:sz="0" w:space="0" w:color="auto"/>
              </w:divBdr>
            </w:div>
            <w:div w:id="1974015343">
              <w:marLeft w:val="0"/>
              <w:marRight w:val="0"/>
              <w:marTop w:val="0"/>
              <w:marBottom w:val="0"/>
              <w:divBdr>
                <w:top w:val="none" w:sz="0" w:space="0" w:color="auto"/>
                <w:left w:val="none" w:sz="0" w:space="0" w:color="auto"/>
                <w:bottom w:val="none" w:sz="0" w:space="0" w:color="auto"/>
                <w:right w:val="none" w:sz="0" w:space="0" w:color="auto"/>
              </w:divBdr>
            </w:div>
            <w:div w:id="2083601986">
              <w:marLeft w:val="0"/>
              <w:marRight w:val="0"/>
              <w:marTop w:val="0"/>
              <w:marBottom w:val="0"/>
              <w:divBdr>
                <w:top w:val="none" w:sz="0" w:space="0" w:color="auto"/>
                <w:left w:val="none" w:sz="0" w:space="0" w:color="auto"/>
                <w:bottom w:val="none" w:sz="0" w:space="0" w:color="auto"/>
                <w:right w:val="none" w:sz="0" w:space="0" w:color="auto"/>
              </w:divBdr>
            </w:div>
            <w:div w:id="2122261094">
              <w:marLeft w:val="0"/>
              <w:marRight w:val="0"/>
              <w:marTop w:val="0"/>
              <w:marBottom w:val="0"/>
              <w:divBdr>
                <w:top w:val="none" w:sz="0" w:space="0" w:color="auto"/>
                <w:left w:val="none" w:sz="0" w:space="0" w:color="auto"/>
                <w:bottom w:val="none" w:sz="0" w:space="0" w:color="auto"/>
                <w:right w:val="none" w:sz="0" w:space="0" w:color="auto"/>
              </w:divBdr>
            </w:div>
          </w:divsChild>
        </w:div>
        <w:div w:id="1384257593">
          <w:marLeft w:val="0"/>
          <w:marRight w:val="0"/>
          <w:marTop w:val="0"/>
          <w:marBottom w:val="0"/>
          <w:divBdr>
            <w:top w:val="none" w:sz="0" w:space="0" w:color="auto"/>
            <w:left w:val="none" w:sz="0" w:space="0" w:color="auto"/>
            <w:bottom w:val="none" w:sz="0" w:space="0" w:color="auto"/>
            <w:right w:val="none" w:sz="0" w:space="0" w:color="auto"/>
          </w:divBdr>
        </w:div>
        <w:div w:id="1479225926">
          <w:marLeft w:val="0"/>
          <w:marRight w:val="0"/>
          <w:marTop w:val="0"/>
          <w:marBottom w:val="0"/>
          <w:divBdr>
            <w:top w:val="none" w:sz="0" w:space="0" w:color="auto"/>
            <w:left w:val="none" w:sz="0" w:space="0" w:color="auto"/>
            <w:bottom w:val="none" w:sz="0" w:space="0" w:color="auto"/>
            <w:right w:val="none" w:sz="0" w:space="0" w:color="auto"/>
          </w:divBdr>
          <w:divsChild>
            <w:div w:id="2087606250">
              <w:marLeft w:val="-75"/>
              <w:marRight w:val="0"/>
              <w:marTop w:val="30"/>
              <w:marBottom w:val="30"/>
              <w:divBdr>
                <w:top w:val="none" w:sz="0" w:space="0" w:color="auto"/>
                <w:left w:val="none" w:sz="0" w:space="0" w:color="auto"/>
                <w:bottom w:val="none" w:sz="0" w:space="0" w:color="auto"/>
                <w:right w:val="none" w:sz="0" w:space="0" w:color="auto"/>
              </w:divBdr>
              <w:divsChild>
                <w:div w:id="397973">
                  <w:marLeft w:val="0"/>
                  <w:marRight w:val="0"/>
                  <w:marTop w:val="0"/>
                  <w:marBottom w:val="0"/>
                  <w:divBdr>
                    <w:top w:val="none" w:sz="0" w:space="0" w:color="auto"/>
                    <w:left w:val="none" w:sz="0" w:space="0" w:color="auto"/>
                    <w:bottom w:val="none" w:sz="0" w:space="0" w:color="auto"/>
                    <w:right w:val="none" w:sz="0" w:space="0" w:color="auto"/>
                  </w:divBdr>
                  <w:divsChild>
                    <w:div w:id="1787263551">
                      <w:marLeft w:val="0"/>
                      <w:marRight w:val="0"/>
                      <w:marTop w:val="0"/>
                      <w:marBottom w:val="0"/>
                      <w:divBdr>
                        <w:top w:val="none" w:sz="0" w:space="0" w:color="auto"/>
                        <w:left w:val="none" w:sz="0" w:space="0" w:color="auto"/>
                        <w:bottom w:val="none" w:sz="0" w:space="0" w:color="auto"/>
                        <w:right w:val="none" w:sz="0" w:space="0" w:color="auto"/>
                      </w:divBdr>
                    </w:div>
                  </w:divsChild>
                </w:div>
                <w:div w:id="65222772">
                  <w:marLeft w:val="0"/>
                  <w:marRight w:val="0"/>
                  <w:marTop w:val="0"/>
                  <w:marBottom w:val="0"/>
                  <w:divBdr>
                    <w:top w:val="none" w:sz="0" w:space="0" w:color="auto"/>
                    <w:left w:val="none" w:sz="0" w:space="0" w:color="auto"/>
                    <w:bottom w:val="none" w:sz="0" w:space="0" w:color="auto"/>
                    <w:right w:val="none" w:sz="0" w:space="0" w:color="auto"/>
                  </w:divBdr>
                  <w:divsChild>
                    <w:div w:id="850729045">
                      <w:marLeft w:val="0"/>
                      <w:marRight w:val="0"/>
                      <w:marTop w:val="0"/>
                      <w:marBottom w:val="0"/>
                      <w:divBdr>
                        <w:top w:val="none" w:sz="0" w:space="0" w:color="auto"/>
                        <w:left w:val="none" w:sz="0" w:space="0" w:color="auto"/>
                        <w:bottom w:val="none" w:sz="0" w:space="0" w:color="auto"/>
                        <w:right w:val="none" w:sz="0" w:space="0" w:color="auto"/>
                      </w:divBdr>
                    </w:div>
                  </w:divsChild>
                </w:div>
                <w:div w:id="176699639">
                  <w:marLeft w:val="0"/>
                  <w:marRight w:val="0"/>
                  <w:marTop w:val="0"/>
                  <w:marBottom w:val="0"/>
                  <w:divBdr>
                    <w:top w:val="none" w:sz="0" w:space="0" w:color="auto"/>
                    <w:left w:val="none" w:sz="0" w:space="0" w:color="auto"/>
                    <w:bottom w:val="none" w:sz="0" w:space="0" w:color="auto"/>
                    <w:right w:val="none" w:sz="0" w:space="0" w:color="auto"/>
                  </w:divBdr>
                  <w:divsChild>
                    <w:div w:id="1715351939">
                      <w:marLeft w:val="0"/>
                      <w:marRight w:val="0"/>
                      <w:marTop w:val="0"/>
                      <w:marBottom w:val="0"/>
                      <w:divBdr>
                        <w:top w:val="none" w:sz="0" w:space="0" w:color="auto"/>
                        <w:left w:val="none" w:sz="0" w:space="0" w:color="auto"/>
                        <w:bottom w:val="none" w:sz="0" w:space="0" w:color="auto"/>
                        <w:right w:val="none" w:sz="0" w:space="0" w:color="auto"/>
                      </w:divBdr>
                    </w:div>
                  </w:divsChild>
                </w:div>
                <w:div w:id="421099255">
                  <w:marLeft w:val="0"/>
                  <w:marRight w:val="0"/>
                  <w:marTop w:val="0"/>
                  <w:marBottom w:val="0"/>
                  <w:divBdr>
                    <w:top w:val="none" w:sz="0" w:space="0" w:color="auto"/>
                    <w:left w:val="none" w:sz="0" w:space="0" w:color="auto"/>
                    <w:bottom w:val="none" w:sz="0" w:space="0" w:color="auto"/>
                    <w:right w:val="none" w:sz="0" w:space="0" w:color="auto"/>
                  </w:divBdr>
                  <w:divsChild>
                    <w:div w:id="1268850741">
                      <w:marLeft w:val="0"/>
                      <w:marRight w:val="0"/>
                      <w:marTop w:val="0"/>
                      <w:marBottom w:val="0"/>
                      <w:divBdr>
                        <w:top w:val="none" w:sz="0" w:space="0" w:color="auto"/>
                        <w:left w:val="none" w:sz="0" w:space="0" w:color="auto"/>
                        <w:bottom w:val="none" w:sz="0" w:space="0" w:color="auto"/>
                        <w:right w:val="none" w:sz="0" w:space="0" w:color="auto"/>
                      </w:divBdr>
                    </w:div>
                  </w:divsChild>
                </w:div>
                <w:div w:id="621687346">
                  <w:marLeft w:val="0"/>
                  <w:marRight w:val="0"/>
                  <w:marTop w:val="0"/>
                  <w:marBottom w:val="0"/>
                  <w:divBdr>
                    <w:top w:val="none" w:sz="0" w:space="0" w:color="auto"/>
                    <w:left w:val="none" w:sz="0" w:space="0" w:color="auto"/>
                    <w:bottom w:val="none" w:sz="0" w:space="0" w:color="auto"/>
                    <w:right w:val="none" w:sz="0" w:space="0" w:color="auto"/>
                  </w:divBdr>
                  <w:divsChild>
                    <w:div w:id="1026177339">
                      <w:marLeft w:val="0"/>
                      <w:marRight w:val="0"/>
                      <w:marTop w:val="0"/>
                      <w:marBottom w:val="0"/>
                      <w:divBdr>
                        <w:top w:val="none" w:sz="0" w:space="0" w:color="auto"/>
                        <w:left w:val="none" w:sz="0" w:space="0" w:color="auto"/>
                        <w:bottom w:val="none" w:sz="0" w:space="0" w:color="auto"/>
                        <w:right w:val="none" w:sz="0" w:space="0" w:color="auto"/>
                      </w:divBdr>
                    </w:div>
                  </w:divsChild>
                </w:div>
                <w:div w:id="1067342145">
                  <w:marLeft w:val="0"/>
                  <w:marRight w:val="0"/>
                  <w:marTop w:val="0"/>
                  <w:marBottom w:val="0"/>
                  <w:divBdr>
                    <w:top w:val="none" w:sz="0" w:space="0" w:color="auto"/>
                    <w:left w:val="none" w:sz="0" w:space="0" w:color="auto"/>
                    <w:bottom w:val="none" w:sz="0" w:space="0" w:color="auto"/>
                    <w:right w:val="none" w:sz="0" w:space="0" w:color="auto"/>
                  </w:divBdr>
                  <w:divsChild>
                    <w:div w:id="1361200361">
                      <w:marLeft w:val="0"/>
                      <w:marRight w:val="0"/>
                      <w:marTop w:val="0"/>
                      <w:marBottom w:val="0"/>
                      <w:divBdr>
                        <w:top w:val="none" w:sz="0" w:space="0" w:color="auto"/>
                        <w:left w:val="none" w:sz="0" w:space="0" w:color="auto"/>
                        <w:bottom w:val="none" w:sz="0" w:space="0" w:color="auto"/>
                        <w:right w:val="none" w:sz="0" w:space="0" w:color="auto"/>
                      </w:divBdr>
                    </w:div>
                  </w:divsChild>
                </w:div>
                <w:div w:id="1116827545">
                  <w:marLeft w:val="0"/>
                  <w:marRight w:val="0"/>
                  <w:marTop w:val="0"/>
                  <w:marBottom w:val="0"/>
                  <w:divBdr>
                    <w:top w:val="none" w:sz="0" w:space="0" w:color="auto"/>
                    <w:left w:val="none" w:sz="0" w:space="0" w:color="auto"/>
                    <w:bottom w:val="none" w:sz="0" w:space="0" w:color="auto"/>
                    <w:right w:val="none" w:sz="0" w:space="0" w:color="auto"/>
                  </w:divBdr>
                  <w:divsChild>
                    <w:div w:id="706611769">
                      <w:marLeft w:val="0"/>
                      <w:marRight w:val="0"/>
                      <w:marTop w:val="0"/>
                      <w:marBottom w:val="0"/>
                      <w:divBdr>
                        <w:top w:val="none" w:sz="0" w:space="0" w:color="auto"/>
                        <w:left w:val="none" w:sz="0" w:space="0" w:color="auto"/>
                        <w:bottom w:val="none" w:sz="0" w:space="0" w:color="auto"/>
                        <w:right w:val="none" w:sz="0" w:space="0" w:color="auto"/>
                      </w:divBdr>
                    </w:div>
                  </w:divsChild>
                </w:div>
                <w:div w:id="1170020551">
                  <w:marLeft w:val="0"/>
                  <w:marRight w:val="0"/>
                  <w:marTop w:val="0"/>
                  <w:marBottom w:val="0"/>
                  <w:divBdr>
                    <w:top w:val="none" w:sz="0" w:space="0" w:color="auto"/>
                    <w:left w:val="none" w:sz="0" w:space="0" w:color="auto"/>
                    <w:bottom w:val="none" w:sz="0" w:space="0" w:color="auto"/>
                    <w:right w:val="none" w:sz="0" w:space="0" w:color="auto"/>
                  </w:divBdr>
                  <w:divsChild>
                    <w:div w:id="994382047">
                      <w:marLeft w:val="0"/>
                      <w:marRight w:val="0"/>
                      <w:marTop w:val="0"/>
                      <w:marBottom w:val="0"/>
                      <w:divBdr>
                        <w:top w:val="none" w:sz="0" w:space="0" w:color="auto"/>
                        <w:left w:val="none" w:sz="0" w:space="0" w:color="auto"/>
                        <w:bottom w:val="none" w:sz="0" w:space="0" w:color="auto"/>
                        <w:right w:val="none" w:sz="0" w:space="0" w:color="auto"/>
                      </w:divBdr>
                    </w:div>
                    <w:div w:id="1500199169">
                      <w:marLeft w:val="0"/>
                      <w:marRight w:val="0"/>
                      <w:marTop w:val="0"/>
                      <w:marBottom w:val="0"/>
                      <w:divBdr>
                        <w:top w:val="none" w:sz="0" w:space="0" w:color="auto"/>
                        <w:left w:val="none" w:sz="0" w:space="0" w:color="auto"/>
                        <w:bottom w:val="none" w:sz="0" w:space="0" w:color="auto"/>
                        <w:right w:val="none" w:sz="0" w:space="0" w:color="auto"/>
                      </w:divBdr>
                    </w:div>
                    <w:div w:id="1971200284">
                      <w:marLeft w:val="0"/>
                      <w:marRight w:val="0"/>
                      <w:marTop w:val="0"/>
                      <w:marBottom w:val="0"/>
                      <w:divBdr>
                        <w:top w:val="none" w:sz="0" w:space="0" w:color="auto"/>
                        <w:left w:val="none" w:sz="0" w:space="0" w:color="auto"/>
                        <w:bottom w:val="none" w:sz="0" w:space="0" w:color="auto"/>
                        <w:right w:val="none" w:sz="0" w:space="0" w:color="auto"/>
                      </w:divBdr>
                    </w:div>
                  </w:divsChild>
                </w:div>
                <w:div w:id="1171094675">
                  <w:marLeft w:val="0"/>
                  <w:marRight w:val="0"/>
                  <w:marTop w:val="0"/>
                  <w:marBottom w:val="0"/>
                  <w:divBdr>
                    <w:top w:val="none" w:sz="0" w:space="0" w:color="auto"/>
                    <w:left w:val="none" w:sz="0" w:space="0" w:color="auto"/>
                    <w:bottom w:val="none" w:sz="0" w:space="0" w:color="auto"/>
                    <w:right w:val="none" w:sz="0" w:space="0" w:color="auto"/>
                  </w:divBdr>
                  <w:divsChild>
                    <w:div w:id="126049622">
                      <w:marLeft w:val="0"/>
                      <w:marRight w:val="0"/>
                      <w:marTop w:val="0"/>
                      <w:marBottom w:val="0"/>
                      <w:divBdr>
                        <w:top w:val="none" w:sz="0" w:space="0" w:color="auto"/>
                        <w:left w:val="none" w:sz="0" w:space="0" w:color="auto"/>
                        <w:bottom w:val="none" w:sz="0" w:space="0" w:color="auto"/>
                        <w:right w:val="none" w:sz="0" w:space="0" w:color="auto"/>
                      </w:divBdr>
                    </w:div>
                  </w:divsChild>
                </w:div>
                <w:div w:id="1305313143">
                  <w:marLeft w:val="0"/>
                  <w:marRight w:val="0"/>
                  <w:marTop w:val="0"/>
                  <w:marBottom w:val="0"/>
                  <w:divBdr>
                    <w:top w:val="none" w:sz="0" w:space="0" w:color="auto"/>
                    <w:left w:val="none" w:sz="0" w:space="0" w:color="auto"/>
                    <w:bottom w:val="none" w:sz="0" w:space="0" w:color="auto"/>
                    <w:right w:val="none" w:sz="0" w:space="0" w:color="auto"/>
                  </w:divBdr>
                  <w:divsChild>
                    <w:div w:id="13263567">
                      <w:marLeft w:val="0"/>
                      <w:marRight w:val="0"/>
                      <w:marTop w:val="0"/>
                      <w:marBottom w:val="0"/>
                      <w:divBdr>
                        <w:top w:val="none" w:sz="0" w:space="0" w:color="auto"/>
                        <w:left w:val="none" w:sz="0" w:space="0" w:color="auto"/>
                        <w:bottom w:val="none" w:sz="0" w:space="0" w:color="auto"/>
                        <w:right w:val="none" w:sz="0" w:space="0" w:color="auto"/>
                      </w:divBdr>
                    </w:div>
                  </w:divsChild>
                </w:div>
                <w:div w:id="1326278256">
                  <w:marLeft w:val="0"/>
                  <w:marRight w:val="0"/>
                  <w:marTop w:val="0"/>
                  <w:marBottom w:val="0"/>
                  <w:divBdr>
                    <w:top w:val="none" w:sz="0" w:space="0" w:color="auto"/>
                    <w:left w:val="none" w:sz="0" w:space="0" w:color="auto"/>
                    <w:bottom w:val="none" w:sz="0" w:space="0" w:color="auto"/>
                    <w:right w:val="none" w:sz="0" w:space="0" w:color="auto"/>
                  </w:divBdr>
                  <w:divsChild>
                    <w:div w:id="570699745">
                      <w:marLeft w:val="0"/>
                      <w:marRight w:val="0"/>
                      <w:marTop w:val="0"/>
                      <w:marBottom w:val="0"/>
                      <w:divBdr>
                        <w:top w:val="none" w:sz="0" w:space="0" w:color="auto"/>
                        <w:left w:val="none" w:sz="0" w:space="0" w:color="auto"/>
                        <w:bottom w:val="none" w:sz="0" w:space="0" w:color="auto"/>
                        <w:right w:val="none" w:sz="0" w:space="0" w:color="auto"/>
                      </w:divBdr>
                    </w:div>
                  </w:divsChild>
                </w:div>
                <w:div w:id="1356954553">
                  <w:marLeft w:val="0"/>
                  <w:marRight w:val="0"/>
                  <w:marTop w:val="0"/>
                  <w:marBottom w:val="0"/>
                  <w:divBdr>
                    <w:top w:val="none" w:sz="0" w:space="0" w:color="auto"/>
                    <w:left w:val="none" w:sz="0" w:space="0" w:color="auto"/>
                    <w:bottom w:val="none" w:sz="0" w:space="0" w:color="auto"/>
                    <w:right w:val="none" w:sz="0" w:space="0" w:color="auto"/>
                  </w:divBdr>
                  <w:divsChild>
                    <w:div w:id="2004579278">
                      <w:marLeft w:val="0"/>
                      <w:marRight w:val="0"/>
                      <w:marTop w:val="0"/>
                      <w:marBottom w:val="0"/>
                      <w:divBdr>
                        <w:top w:val="none" w:sz="0" w:space="0" w:color="auto"/>
                        <w:left w:val="none" w:sz="0" w:space="0" w:color="auto"/>
                        <w:bottom w:val="none" w:sz="0" w:space="0" w:color="auto"/>
                        <w:right w:val="none" w:sz="0" w:space="0" w:color="auto"/>
                      </w:divBdr>
                    </w:div>
                  </w:divsChild>
                </w:div>
                <w:div w:id="1404182458">
                  <w:marLeft w:val="0"/>
                  <w:marRight w:val="0"/>
                  <w:marTop w:val="0"/>
                  <w:marBottom w:val="0"/>
                  <w:divBdr>
                    <w:top w:val="none" w:sz="0" w:space="0" w:color="auto"/>
                    <w:left w:val="none" w:sz="0" w:space="0" w:color="auto"/>
                    <w:bottom w:val="none" w:sz="0" w:space="0" w:color="auto"/>
                    <w:right w:val="none" w:sz="0" w:space="0" w:color="auto"/>
                  </w:divBdr>
                  <w:divsChild>
                    <w:div w:id="1087388918">
                      <w:marLeft w:val="0"/>
                      <w:marRight w:val="0"/>
                      <w:marTop w:val="0"/>
                      <w:marBottom w:val="0"/>
                      <w:divBdr>
                        <w:top w:val="none" w:sz="0" w:space="0" w:color="auto"/>
                        <w:left w:val="none" w:sz="0" w:space="0" w:color="auto"/>
                        <w:bottom w:val="none" w:sz="0" w:space="0" w:color="auto"/>
                        <w:right w:val="none" w:sz="0" w:space="0" w:color="auto"/>
                      </w:divBdr>
                    </w:div>
                  </w:divsChild>
                </w:div>
                <w:div w:id="1452161809">
                  <w:marLeft w:val="0"/>
                  <w:marRight w:val="0"/>
                  <w:marTop w:val="0"/>
                  <w:marBottom w:val="0"/>
                  <w:divBdr>
                    <w:top w:val="none" w:sz="0" w:space="0" w:color="auto"/>
                    <w:left w:val="none" w:sz="0" w:space="0" w:color="auto"/>
                    <w:bottom w:val="none" w:sz="0" w:space="0" w:color="auto"/>
                    <w:right w:val="none" w:sz="0" w:space="0" w:color="auto"/>
                  </w:divBdr>
                  <w:divsChild>
                    <w:div w:id="576981582">
                      <w:marLeft w:val="0"/>
                      <w:marRight w:val="0"/>
                      <w:marTop w:val="0"/>
                      <w:marBottom w:val="0"/>
                      <w:divBdr>
                        <w:top w:val="none" w:sz="0" w:space="0" w:color="auto"/>
                        <w:left w:val="none" w:sz="0" w:space="0" w:color="auto"/>
                        <w:bottom w:val="none" w:sz="0" w:space="0" w:color="auto"/>
                        <w:right w:val="none" w:sz="0" w:space="0" w:color="auto"/>
                      </w:divBdr>
                    </w:div>
                  </w:divsChild>
                </w:div>
                <w:div w:id="1727293552">
                  <w:marLeft w:val="0"/>
                  <w:marRight w:val="0"/>
                  <w:marTop w:val="0"/>
                  <w:marBottom w:val="0"/>
                  <w:divBdr>
                    <w:top w:val="none" w:sz="0" w:space="0" w:color="auto"/>
                    <w:left w:val="none" w:sz="0" w:space="0" w:color="auto"/>
                    <w:bottom w:val="none" w:sz="0" w:space="0" w:color="auto"/>
                    <w:right w:val="none" w:sz="0" w:space="0" w:color="auto"/>
                  </w:divBdr>
                  <w:divsChild>
                    <w:div w:id="1131677802">
                      <w:marLeft w:val="0"/>
                      <w:marRight w:val="0"/>
                      <w:marTop w:val="0"/>
                      <w:marBottom w:val="0"/>
                      <w:divBdr>
                        <w:top w:val="none" w:sz="0" w:space="0" w:color="auto"/>
                        <w:left w:val="none" w:sz="0" w:space="0" w:color="auto"/>
                        <w:bottom w:val="none" w:sz="0" w:space="0" w:color="auto"/>
                        <w:right w:val="none" w:sz="0" w:space="0" w:color="auto"/>
                      </w:divBdr>
                    </w:div>
                  </w:divsChild>
                </w:div>
                <w:div w:id="1895313960">
                  <w:marLeft w:val="0"/>
                  <w:marRight w:val="0"/>
                  <w:marTop w:val="0"/>
                  <w:marBottom w:val="0"/>
                  <w:divBdr>
                    <w:top w:val="none" w:sz="0" w:space="0" w:color="auto"/>
                    <w:left w:val="none" w:sz="0" w:space="0" w:color="auto"/>
                    <w:bottom w:val="none" w:sz="0" w:space="0" w:color="auto"/>
                    <w:right w:val="none" w:sz="0" w:space="0" w:color="auto"/>
                  </w:divBdr>
                  <w:divsChild>
                    <w:div w:id="6467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93584">
          <w:marLeft w:val="0"/>
          <w:marRight w:val="0"/>
          <w:marTop w:val="0"/>
          <w:marBottom w:val="0"/>
          <w:divBdr>
            <w:top w:val="none" w:sz="0" w:space="0" w:color="auto"/>
            <w:left w:val="none" w:sz="0" w:space="0" w:color="auto"/>
            <w:bottom w:val="none" w:sz="0" w:space="0" w:color="auto"/>
            <w:right w:val="none" w:sz="0" w:space="0" w:color="auto"/>
          </w:divBdr>
        </w:div>
        <w:div w:id="1661158105">
          <w:marLeft w:val="0"/>
          <w:marRight w:val="0"/>
          <w:marTop w:val="0"/>
          <w:marBottom w:val="0"/>
          <w:divBdr>
            <w:top w:val="none" w:sz="0" w:space="0" w:color="auto"/>
            <w:left w:val="none" w:sz="0" w:space="0" w:color="auto"/>
            <w:bottom w:val="none" w:sz="0" w:space="0" w:color="auto"/>
            <w:right w:val="none" w:sz="0" w:space="0" w:color="auto"/>
          </w:divBdr>
        </w:div>
        <w:div w:id="1661541390">
          <w:marLeft w:val="0"/>
          <w:marRight w:val="0"/>
          <w:marTop w:val="0"/>
          <w:marBottom w:val="0"/>
          <w:divBdr>
            <w:top w:val="none" w:sz="0" w:space="0" w:color="auto"/>
            <w:left w:val="none" w:sz="0" w:space="0" w:color="auto"/>
            <w:bottom w:val="none" w:sz="0" w:space="0" w:color="auto"/>
            <w:right w:val="none" w:sz="0" w:space="0" w:color="auto"/>
          </w:divBdr>
        </w:div>
        <w:div w:id="1673485583">
          <w:marLeft w:val="0"/>
          <w:marRight w:val="0"/>
          <w:marTop w:val="0"/>
          <w:marBottom w:val="0"/>
          <w:divBdr>
            <w:top w:val="none" w:sz="0" w:space="0" w:color="auto"/>
            <w:left w:val="none" w:sz="0" w:space="0" w:color="auto"/>
            <w:bottom w:val="none" w:sz="0" w:space="0" w:color="auto"/>
            <w:right w:val="none" w:sz="0" w:space="0" w:color="auto"/>
          </w:divBdr>
        </w:div>
        <w:div w:id="1724524913">
          <w:marLeft w:val="0"/>
          <w:marRight w:val="0"/>
          <w:marTop w:val="0"/>
          <w:marBottom w:val="0"/>
          <w:divBdr>
            <w:top w:val="none" w:sz="0" w:space="0" w:color="auto"/>
            <w:left w:val="none" w:sz="0" w:space="0" w:color="auto"/>
            <w:bottom w:val="none" w:sz="0" w:space="0" w:color="auto"/>
            <w:right w:val="none" w:sz="0" w:space="0" w:color="auto"/>
          </w:divBdr>
        </w:div>
        <w:div w:id="1900744108">
          <w:marLeft w:val="0"/>
          <w:marRight w:val="0"/>
          <w:marTop w:val="0"/>
          <w:marBottom w:val="0"/>
          <w:divBdr>
            <w:top w:val="none" w:sz="0" w:space="0" w:color="auto"/>
            <w:left w:val="none" w:sz="0" w:space="0" w:color="auto"/>
            <w:bottom w:val="none" w:sz="0" w:space="0" w:color="auto"/>
            <w:right w:val="none" w:sz="0" w:space="0" w:color="auto"/>
          </w:divBdr>
        </w:div>
        <w:div w:id="1909880056">
          <w:marLeft w:val="0"/>
          <w:marRight w:val="0"/>
          <w:marTop w:val="0"/>
          <w:marBottom w:val="0"/>
          <w:divBdr>
            <w:top w:val="none" w:sz="0" w:space="0" w:color="auto"/>
            <w:left w:val="none" w:sz="0" w:space="0" w:color="auto"/>
            <w:bottom w:val="none" w:sz="0" w:space="0" w:color="auto"/>
            <w:right w:val="none" w:sz="0" w:space="0" w:color="auto"/>
          </w:divBdr>
        </w:div>
        <w:div w:id="1924676734">
          <w:marLeft w:val="0"/>
          <w:marRight w:val="0"/>
          <w:marTop w:val="0"/>
          <w:marBottom w:val="0"/>
          <w:divBdr>
            <w:top w:val="none" w:sz="0" w:space="0" w:color="auto"/>
            <w:left w:val="none" w:sz="0" w:space="0" w:color="auto"/>
            <w:bottom w:val="none" w:sz="0" w:space="0" w:color="auto"/>
            <w:right w:val="none" w:sz="0" w:space="0" w:color="auto"/>
          </w:divBdr>
        </w:div>
        <w:div w:id="1958901327">
          <w:marLeft w:val="0"/>
          <w:marRight w:val="0"/>
          <w:marTop w:val="0"/>
          <w:marBottom w:val="0"/>
          <w:divBdr>
            <w:top w:val="none" w:sz="0" w:space="0" w:color="auto"/>
            <w:left w:val="none" w:sz="0" w:space="0" w:color="auto"/>
            <w:bottom w:val="none" w:sz="0" w:space="0" w:color="auto"/>
            <w:right w:val="none" w:sz="0" w:space="0" w:color="auto"/>
          </w:divBdr>
        </w:div>
        <w:div w:id="2025279205">
          <w:marLeft w:val="0"/>
          <w:marRight w:val="0"/>
          <w:marTop w:val="0"/>
          <w:marBottom w:val="0"/>
          <w:divBdr>
            <w:top w:val="none" w:sz="0" w:space="0" w:color="auto"/>
            <w:left w:val="none" w:sz="0" w:space="0" w:color="auto"/>
            <w:bottom w:val="none" w:sz="0" w:space="0" w:color="auto"/>
            <w:right w:val="none" w:sz="0" w:space="0" w:color="auto"/>
          </w:divBdr>
        </w:div>
        <w:div w:id="2029015768">
          <w:marLeft w:val="0"/>
          <w:marRight w:val="0"/>
          <w:marTop w:val="0"/>
          <w:marBottom w:val="0"/>
          <w:divBdr>
            <w:top w:val="none" w:sz="0" w:space="0" w:color="auto"/>
            <w:left w:val="none" w:sz="0" w:space="0" w:color="auto"/>
            <w:bottom w:val="none" w:sz="0" w:space="0" w:color="auto"/>
            <w:right w:val="none" w:sz="0" w:space="0" w:color="auto"/>
          </w:divBdr>
        </w:div>
        <w:div w:id="2069496496">
          <w:marLeft w:val="0"/>
          <w:marRight w:val="0"/>
          <w:marTop w:val="0"/>
          <w:marBottom w:val="0"/>
          <w:divBdr>
            <w:top w:val="none" w:sz="0" w:space="0" w:color="auto"/>
            <w:left w:val="none" w:sz="0" w:space="0" w:color="auto"/>
            <w:bottom w:val="none" w:sz="0" w:space="0" w:color="auto"/>
            <w:right w:val="none" w:sz="0" w:space="0" w:color="auto"/>
          </w:divBdr>
          <w:divsChild>
            <w:div w:id="96407072">
              <w:marLeft w:val="0"/>
              <w:marRight w:val="0"/>
              <w:marTop w:val="0"/>
              <w:marBottom w:val="0"/>
              <w:divBdr>
                <w:top w:val="none" w:sz="0" w:space="0" w:color="auto"/>
                <w:left w:val="none" w:sz="0" w:space="0" w:color="auto"/>
                <w:bottom w:val="none" w:sz="0" w:space="0" w:color="auto"/>
                <w:right w:val="none" w:sz="0" w:space="0" w:color="auto"/>
              </w:divBdr>
            </w:div>
            <w:div w:id="302853678">
              <w:marLeft w:val="0"/>
              <w:marRight w:val="0"/>
              <w:marTop w:val="0"/>
              <w:marBottom w:val="0"/>
              <w:divBdr>
                <w:top w:val="none" w:sz="0" w:space="0" w:color="auto"/>
                <w:left w:val="none" w:sz="0" w:space="0" w:color="auto"/>
                <w:bottom w:val="none" w:sz="0" w:space="0" w:color="auto"/>
                <w:right w:val="none" w:sz="0" w:space="0" w:color="auto"/>
              </w:divBdr>
            </w:div>
            <w:div w:id="450172492">
              <w:marLeft w:val="0"/>
              <w:marRight w:val="0"/>
              <w:marTop w:val="0"/>
              <w:marBottom w:val="0"/>
              <w:divBdr>
                <w:top w:val="none" w:sz="0" w:space="0" w:color="auto"/>
                <w:left w:val="none" w:sz="0" w:space="0" w:color="auto"/>
                <w:bottom w:val="none" w:sz="0" w:space="0" w:color="auto"/>
                <w:right w:val="none" w:sz="0" w:space="0" w:color="auto"/>
              </w:divBdr>
            </w:div>
            <w:div w:id="519585845">
              <w:marLeft w:val="0"/>
              <w:marRight w:val="0"/>
              <w:marTop w:val="0"/>
              <w:marBottom w:val="0"/>
              <w:divBdr>
                <w:top w:val="none" w:sz="0" w:space="0" w:color="auto"/>
                <w:left w:val="none" w:sz="0" w:space="0" w:color="auto"/>
                <w:bottom w:val="none" w:sz="0" w:space="0" w:color="auto"/>
                <w:right w:val="none" w:sz="0" w:space="0" w:color="auto"/>
              </w:divBdr>
            </w:div>
            <w:div w:id="532153893">
              <w:marLeft w:val="0"/>
              <w:marRight w:val="0"/>
              <w:marTop w:val="0"/>
              <w:marBottom w:val="0"/>
              <w:divBdr>
                <w:top w:val="none" w:sz="0" w:space="0" w:color="auto"/>
                <w:left w:val="none" w:sz="0" w:space="0" w:color="auto"/>
                <w:bottom w:val="none" w:sz="0" w:space="0" w:color="auto"/>
                <w:right w:val="none" w:sz="0" w:space="0" w:color="auto"/>
              </w:divBdr>
            </w:div>
            <w:div w:id="646783041">
              <w:marLeft w:val="0"/>
              <w:marRight w:val="0"/>
              <w:marTop w:val="0"/>
              <w:marBottom w:val="0"/>
              <w:divBdr>
                <w:top w:val="none" w:sz="0" w:space="0" w:color="auto"/>
                <w:left w:val="none" w:sz="0" w:space="0" w:color="auto"/>
                <w:bottom w:val="none" w:sz="0" w:space="0" w:color="auto"/>
                <w:right w:val="none" w:sz="0" w:space="0" w:color="auto"/>
              </w:divBdr>
            </w:div>
            <w:div w:id="660888228">
              <w:marLeft w:val="0"/>
              <w:marRight w:val="0"/>
              <w:marTop w:val="0"/>
              <w:marBottom w:val="0"/>
              <w:divBdr>
                <w:top w:val="none" w:sz="0" w:space="0" w:color="auto"/>
                <w:left w:val="none" w:sz="0" w:space="0" w:color="auto"/>
                <w:bottom w:val="none" w:sz="0" w:space="0" w:color="auto"/>
                <w:right w:val="none" w:sz="0" w:space="0" w:color="auto"/>
              </w:divBdr>
            </w:div>
            <w:div w:id="772819771">
              <w:marLeft w:val="0"/>
              <w:marRight w:val="0"/>
              <w:marTop w:val="0"/>
              <w:marBottom w:val="0"/>
              <w:divBdr>
                <w:top w:val="none" w:sz="0" w:space="0" w:color="auto"/>
                <w:left w:val="none" w:sz="0" w:space="0" w:color="auto"/>
                <w:bottom w:val="none" w:sz="0" w:space="0" w:color="auto"/>
                <w:right w:val="none" w:sz="0" w:space="0" w:color="auto"/>
              </w:divBdr>
            </w:div>
            <w:div w:id="920944074">
              <w:marLeft w:val="0"/>
              <w:marRight w:val="0"/>
              <w:marTop w:val="0"/>
              <w:marBottom w:val="0"/>
              <w:divBdr>
                <w:top w:val="none" w:sz="0" w:space="0" w:color="auto"/>
                <w:left w:val="none" w:sz="0" w:space="0" w:color="auto"/>
                <w:bottom w:val="none" w:sz="0" w:space="0" w:color="auto"/>
                <w:right w:val="none" w:sz="0" w:space="0" w:color="auto"/>
              </w:divBdr>
            </w:div>
            <w:div w:id="933560985">
              <w:marLeft w:val="0"/>
              <w:marRight w:val="0"/>
              <w:marTop w:val="0"/>
              <w:marBottom w:val="0"/>
              <w:divBdr>
                <w:top w:val="none" w:sz="0" w:space="0" w:color="auto"/>
                <w:left w:val="none" w:sz="0" w:space="0" w:color="auto"/>
                <w:bottom w:val="none" w:sz="0" w:space="0" w:color="auto"/>
                <w:right w:val="none" w:sz="0" w:space="0" w:color="auto"/>
              </w:divBdr>
            </w:div>
            <w:div w:id="993879399">
              <w:marLeft w:val="0"/>
              <w:marRight w:val="0"/>
              <w:marTop w:val="0"/>
              <w:marBottom w:val="0"/>
              <w:divBdr>
                <w:top w:val="none" w:sz="0" w:space="0" w:color="auto"/>
                <w:left w:val="none" w:sz="0" w:space="0" w:color="auto"/>
                <w:bottom w:val="none" w:sz="0" w:space="0" w:color="auto"/>
                <w:right w:val="none" w:sz="0" w:space="0" w:color="auto"/>
              </w:divBdr>
            </w:div>
            <w:div w:id="1012604083">
              <w:marLeft w:val="0"/>
              <w:marRight w:val="0"/>
              <w:marTop w:val="0"/>
              <w:marBottom w:val="0"/>
              <w:divBdr>
                <w:top w:val="none" w:sz="0" w:space="0" w:color="auto"/>
                <w:left w:val="none" w:sz="0" w:space="0" w:color="auto"/>
                <w:bottom w:val="none" w:sz="0" w:space="0" w:color="auto"/>
                <w:right w:val="none" w:sz="0" w:space="0" w:color="auto"/>
              </w:divBdr>
            </w:div>
            <w:div w:id="1284925523">
              <w:marLeft w:val="0"/>
              <w:marRight w:val="0"/>
              <w:marTop w:val="0"/>
              <w:marBottom w:val="0"/>
              <w:divBdr>
                <w:top w:val="none" w:sz="0" w:space="0" w:color="auto"/>
                <w:left w:val="none" w:sz="0" w:space="0" w:color="auto"/>
                <w:bottom w:val="none" w:sz="0" w:space="0" w:color="auto"/>
                <w:right w:val="none" w:sz="0" w:space="0" w:color="auto"/>
              </w:divBdr>
            </w:div>
            <w:div w:id="1418940799">
              <w:marLeft w:val="0"/>
              <w:marRight w:val="0"/>
              <w:marTop w:val="0"/>
              <w:marBottom w:val="0"/>
              <w:divBdr>
                <w:top w:val="none" w:sz="0" w:space="0" w:color="auto"/>
                <w:left w:val="none" w:sz="0" w:space="0" w:color="auto"/>
                <w:bottom w:val="none" w:sz="0" w:space="0" w:color="auto"/>
                <w:right w:val="none" w:sz="0" w:space="0" w:color="auto"/>
              </w:divBdr>
            </w:div>
            <w:div w:id="1480221659">
              <w:marLeft w:val="0"/>
              <w:marRight w:val="0"/>
              <w:marTop w:val="0"/>
              <w:marBottom w:val="0"/>
              <w:divBdr>
                <w:top w:val="none" w:sz="0" w:space="0" w:color="auto"/>
                <w:left w:val="none" w:sz="0" w:space="0" w:color="auto"/>
                <w:bottom w:val="none" w:sz="0" w:space="0" w:color="auto"/>
                <w:right w:val="none" w:sz="0" w:space="0" w:color="auto"/>
              </w:divBdr>
            </w:div>
            <w:div w:id="1610431724">
              <w:marLeft w:val="0"/>
              <w:marRight w:val="0"/>
              <w:marTop w:val="0"/>
              <w:marBottom w:val="0"/>
              <w:divBdr>
                <w:top w:val="none" w:sz="0" w:space="0" w:color="auto"/>
                <w:left w:val="none" w:sz="0" w:space="0" w:color="auto"/>
                <w:bottom w:val="none" w:sz="0" w:space="0" w:color="auto"/>
                <w:right w:val="none" w:sz="0" w:space="0" w:color="auto"/>
              </w:divBdr>
            </w:div>
            <w:div w:id="1819761847">
              <w:marLeft w:val="0"/>
              <w:marRight w:val="0"/>
              <w:marTop w:val="0"/>
              <w:marBottom w:val="0"/>
              <w:divBdr>
                <w:top w:val="none" w:sz="0" w:space="0" w:color="auto"/>
                <w:left w:val="none" w:sz="0" w:space="0" w:color="auto"/>
                <w:bottom w:val="none" w:sz="0" w:space="0" w:color="auto"/>
                <w:right w:val="none" w:sz="0" w:space="0" w:color="auto"/>
              </w:divBdr>
            </w:div>
            <w:div w:id="1845631210">
              <w:marLeft w:val="0"/>
              <w:marRight w:val="0"/>
              <w:marTop w:val="0"/>
              <w:marBottom w:val="0"/>
              <w:divBdr>
                <w:top w:val="none" w:sz="0" w:space="0" w:color="auto"/>
                <w:left w:val="none" w:sz="0" w:space="0" w:color="auto"/>
                <w:bottom w:val="none" w:sz="0" w:space="0" w:color="auto"/>
                <w:right w:val="none" w:sz="0" w:space="0" w:color="auto"/>
              </w:divBdr>
            </w:div>
            <w:div w:id="1967809988">
              <w:marLeft w:val="0"/>
              <w:marRight w:val="0"/>
              <w:marTop w:val="0"/>
              <w:marBottom w:val="0"/>
              <w:divBdr>
                <w:top w:val="none" w:sz="0" w:space="0" w:color="auto"/>
                <w:left w:val="none" w:sz="0" w:space="0" w:color="auto"/>
                <w:bottom w:val="none" w:sz="0" w:space="0" w:color="auto"/>
                <w:right w:val="none" w:sz="0" w:space="0" w:color="auto"/>
              </w:divBdr>
            </w:div>
            <w:div w:id="20738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03573">
      <w:bodyDiv w:val="1"/>
      <w:marLeft w:val="0"/>
      <w:marRight w:val="0"/>
      <w:marTop w:val="0"/>
      <w:marBottom w:val="0"/>
      <w:divBdr>
        <w:top w:val="none" w:sz="0" w:space="0" w:color="auto"/>
        <w:left w:val="none" w:sz="0" w:space="0" w:color="auto"/>
        <w:bottom w:val="none" w:sz="0" w:space="0" w:color="auto"/>
        <w:right w:val="none" w:sz="0" w:space="0" w:color="auto"/>
      </w:divBdr>
    </w:div>
    <w:div w:id="995571501">
      <w:bodyDiv w:val="1"/>
      <w:marLeft w:val="0"/>
      <w:marRight w:val="0"/>
      <w:marTop w:val="0"/>
      <w:marBottom w:val="0"/>
      <w:divBdr>
        <w:top w:val="none" w:sz="0" w:space="0" w:color="auto"/>
        <w:left w:val="none" w:sz="0" w:space="0" w:color="auto"/>
        <w:bottom w:val="none" w:sz="0" w:space="0" w:color="auto"/>
        <w:right w:val="none" w:sz="0" w:space="0" w:color="auto"/>
      </w:divBdr>
    </w:div>
    <w:div w:id="999307056">
      <w:bodyDiv w:val="1"/>
      <w:marLeft w:val="0"/>
      <w:marRight w:val="0"/>
      <w:marTop w:val="0"/>
      <w:marBottom w:val="0"/>
      <w:divBdr>
        <w:top w:val="none" w:sz="0" w:space="0" w:color="auto"/>
        <w:left w:val="none" w:sz="0" w:space="0" w:color="auto"/>
        <w:bottom w:val="none" w:sz="0" w:space="0" w:color="auto"/>
        <w:right w:val="none" w:sz="0" w:space="0" w:color="auto"/>
      </w:divBdr>
    </w:div>
    <w:div w:id="1019164022">
      <w:bodyDiv w:val="1"/>
      <w:marLeft w:val="0"/>
      <w:marRight w:val="0"/>
      <w:marTop w:val="0"/>
      <w:marBottom w:val="0"/>
      <w:divBdr>
        <w:top w:val="none" w:sz="0" w:space="0" w:color="auto"/>
        <w:left w:val="none" w:sz="0" w:space="0" w:color="auto"/>
        <w:bottom w:val="none" w:sz="0" w:space="0" w:color="auto"/>
        <w:right w:val="none" w:sz="0" w:space="0" w:color="auto"/>
      </w:divBdr>
    </w:div>
    <w:div w:id="1050882516">
      <w:bodyDiv w:val="1"/>
      <w:marLeft w:val="0"/>
      <w:marRight w:val="0"/>
      <w:marTop w:val="0"/>
      <w:marBottom w:val="0"/>
      <w:divBdr>
        <w:top w:val="none" w:sz="0" w:space="0" w:color="auto"/>
        <w:left w:val="none" w:sz="0" w:space="0" w:color="auto"/>
        <w:bottom w:val="none" w:sz="0" w:space="0" w:color="auto"/>
        <w:right w:val="none" w:sz="0" w:space="0" w:color="auto"/>
      </w:divBdr>
    </w:div>
    <w:div w:id="1153326656">
      <w:bodyDiv w:val="1"/>
      <w:marLeft w:val="0"/>
      <w:marRight w:val="0"/>
      <w:marTop w:val="0"/>
      <w:marBottom w:val="0"/>
      <w:divBdr>
        <w:top w:val="none" w:sz="0" w:space="0" w:color="auto"/>
        <w:left w:val="none" w:sz="0" w:space="0" w:color="auto"/>
        <w:bottom w:val="none" w:sz="0" w:space="0" w:color="auto"/>
        <w:right w:val="none" w:sz="0" w:space="0" w:color="auto"/>
      </w:divBdr>
    </w:div>
    <w:div w:id="1176188685">
      <w:bodyDiv w:val="1"/>
      <w:marLeft w:val="0"/>
      <w:marRight w:val="0"/>
      <w:marTop w:val="0"/>
      <w:marBottom w:val="0"/>
      <w:divBdr>
        <w:top w:val="none" w:sz="0" w:space="0" w:color="auto"/>
        <w:left w:val="none" w:sz="0" w:space="0" w:color="auto"/>
        <w:bottom w:val="none" w:sz="0" w:space="0" w:color="auto"/>
        <w:right w:val="none" w:sz="0" w:space="0" w:color="auto"/>
      </w:divBdr>
    </w:div>
    <w:div w:id="1184593043">
      <w:bodyDiv w:val="1"/>
      <w:marLeft w:val="0"/>
      <w:marRight w:val="0"/>
      <w:marTop w:val="0"/>
      <w:marBottom w:val="0"/>
      <w:divBdr>
        <w:top w:val="none" w:sz="0" w:space="0" w:color="auto"/>
        <w:left w:val="none" w:sz="0" w:space="0" w:color="auto"/>
        <w:bottom w:val="none" w:sz="0" w:space="0" w:color="auto"/>
        <w:right w:val="none" w:sz="0" w:space="0" w:color="auto"/>
      </w:divBdr>
    </w:div>
    <w:div w:id="1211379523">
      <w:bodyDiv w:val="1"/>
      <w:marLeft w:val="0"/>
      <w:marRight w:val="0"/>
      <w:marTop w:val="0"/>
      <w:marBottom w:val="0"/>
      <w:divBdr>
        <w:top w:val="none" w:sz="0" w:space="0" w:color="auto"/>
        <w:left w:val="none" w:sz="0" w:space="0" w:color="auto"/>
        <w:bottom w:val="none" w:sz="0" w:space="0" w:color="auto"/>
        <w:right w:val="none" w:sz="0" w:space="0" w:color="auto"/>
      </w:divBdr>
    </w:div>
    <w:div w:id="1229607905">
      <w:bodyDiv w:val="1"/>
      <w:marLeft w:val="0"/>
      <w:marRight w:val="0"/>
      <w:marTop w:val="0"/>
      <w:marBottom w:val="0"/>
      <w:divBdr>
        <w:top w:val="none" w:sz="0" w:space="0" w:color="auto"/>
        <w:left w:val="none" w:sz="0" w:space="0" w:color="auto"/>
        <w:bottom w:val="none" w:sz="0" w:space="0" w:color="auto"/>
        <w:right w:val="none" w:sz="0" w:space="0" w:color="auto"/>
      </w:divBdr>
    </w:div>
    <w:div w:id="1276054971">
      <w:bodyDiv w:val="1"/>
      <w:marLeft w:val="0"/>
      <w:marRight w:val="0"/>
      <w:marTop w:val="0"/>
      <w:marBottom w:val="0"/>
      <w:divBdr>
        <w:top w:val="none" w:sz="0" w:space="0" w:color="auto"/>
        <w:left w:val="none" w:sz="0" w:space="0" w:color="auto"/>
        <w:bottom w:val="none" w:sz="0" w:space="0" w:color="auto"/>
        <w:right w:val="none" w:sz="0" w:space="0" w:color="auto"/>
      </w:divBdr>
    </w:div>
    <w:div w:id="1278608986">
      <w:bodyDiv w:val="1"/>
      <w:marLeft w:val="0"/>
      <w:marRight w:val="0"/>
      <w:marTop w:val="0"/>
      <w:marBottom w:val="0"/>
      <w:divBdr>
        <w:top w:val="none" w:sz="0" w:space="0" w:color="auto"/>
        <w:left w:val="none" w:sz="0" w:space="0" w:color="auto"/>
        <w:bottom w:val="none" w:sz="0" w:space="0" w:color="auto"/>
        <w:right w:val="none" w:sz="0" w:space="0" w:color="auto"/>
      </w:divBdr>
    </w:div>
    <w:div w:id="1317685315">
      <w:bodyDiv w:val="1"/>
      <w:marLeft w:val="0"/>
      <w:marRight w:val="0"/>
      <w:marTop w:val="0"/>
      <w:marBottom w:val="0"/>
      <w:divBdr>
        <w:top w:val="none" w:sz="0" w:space="0" w:color="auto"/>
        <w:left w:val="none" w:sz="0" w:space="0" w:color="auto"/>
        <w:bottom w:val="none" w:sz="0" w:space="0" w:color="auto"/>
        <w:right w:val="none" w:sz="0" w:space="0" w:color="auto"/>
      </w:divBdr>
    </w:div>
    <w:div w:id="1318535491">
      <w:bodyDiv w:val="1"/>
      <w:marLeft w:val="0"/>
      <w:marRight w:val="0"/>
      <w:marTop w:val="0"/>
      <w:marBottom w:val="0"/>
      <w:divBdr>
        <w:top w:val="none" w:sz="0" w:space="0" w:color="auto"/>
        <w:left w:val="none" w:sz="0" w:space="0" w:color="auto"/>
        <w:bottom w:val="none" w:sz="0" w:space="0" w:color="auto"/>
        <w:right w:val="none" w:sz="0" w:space="0" w:color="auto"/>
      </w:divBdr>
    </w:div>
    <w:div w:id="1318807024">
      <w:bodyDiv w:val="1"/>
      <w:marLeft w:val="0"/>
      <w:marRight w:val="0"/>
      <w:marTop w:val="0"/>
      <w:marBottom w:val="0"/>
      <w:divBdr>
        <w:top w:val="none" w:sz="0" w:space="0" w:color="auto"/>
        <w:left w:val="none" w:sz="0" w:space="0" w:color="auto"/>
        <w:bottom w:val="none" w:sz="0" w:space="0" w:color="auto"/>
        <w:right w:val="none" w:sz="0" w:space="0" w:color="auto"/>
      </w:divBdr>
    </w:div>
    <w:div w:id="1321689340">
      <w:bodyDiv w:val="1"/>
      <w:marLeft w:val="0"/>
      <w:marRight w:val="0"/>
      <w:marTop w:val="0"/>
      <w:marBottom w:val="0"/>
      <w:divBdr>
        <w:top w:val="none" w:sz="0" w:space="0" w:color="auto"/>
        <w:left w:val="none" w:sz="0" w:space="0" w:color="auto"/>
        <w:bottom w:val="none" w:sz="0" w:space="0" w:color="auto"/>
        <w:right w:val="none" w:sz="0" w:space="0" w:color="auto"/>
      </w:divBdr>
    </w:div>
    <w:div w:id="1344429802">
      <w:bodyDiv w:val="1"/>
      <w:marLeft w:val="0"/>
      <w:marRight w:val="0"/>
      <w:marTop w:val="0"/>
      <w:marBottom w:val="0"/>
      <w:divBdr>
        <w:top w:val="none" w:sz="0" w:space="0" w:color="auto"/>
        <w:left w:val="none" w:sz="0" w:space="0" w:color="auto"/>
        <w:bottom w:val="none" w:sz="0" w:space="0" w:color="auto"/>
        <w:right w:val="none" w:sz="0" w:space="0" w:color="auto"/>
      </w:divBdr>
    </w:div>
    <w:div w:id="1355693403">
      <w:bodyDiv w:val="1"/>
      <w:marLeft w:val="0"/>
      <w:marRight w:val="0"/>
      <w:marTop w:val="0"/>
      <w:marBottom w:val="0"/>
      <w:divBdr>
        <w:top w:val="none" w:sz="0" w:space="0" w:color="auto"/>
        <w:left w:val="none" w:sz="0" w:space="0" w:color="auto"/>
        <w:bottom w:val="none" w:sz="0" w:space="0" w:color="auto"/>
        <w:right w:val="none" w:sz="0" w:space="0" w:color="auto"/>
      </w:divBdr>
    </w:div>
    <w:div w:id="1367868182">
      <w:bodyDiv w:val="1"/>
      <w:marLeft w:val="0"/>
      <w:marRight w:val="0"/>
      <w:marTop w:val="0"/>
      <w:marBottom w:val="0"/>
      <w:divBdr>
        <w:top w:val="none" w:sz="0" w:space="0" w:color="auto"/>
        <w:left w:val="none" w:sz="0" w:space="0" w:color="auto"/>
        <w:bottom w:val="none" w:sz="0" w:space="0" w:color="auto"/>
        <w:right w:val="none" w:sz="0" w:space="0" w:color="auto"/>
      </w:divBdr>
    </w:div>
    <w:div w:id="1368600607">
      <w:bodyDiv w:val="1"/>
      <w:marLeft w:val="0"/>
      <w:marRight w:val="0"/>
      <w:marTop w:val="0"/>
      <w:marBottom w:val="0"/>
      <w:divBdr>
        <w:top w:val="none" w:sz="0" w:space="0" w:color="auto"/>
        <w:left w:val="none" w:sz="0" w:space="0" w:color="auto"/>
        <w:bottom w:val="none" w:sz="0" w:space="0" w:color="auto"/>
        <w:right w:val="none" w:sz="0" w:space="0" w:color="auto"/>
      </w:divBdr>
    </w:div>
    <w:div w:id="1387415555">
      <w:bodyDiv w:val="1"/>
      <w:marLeft w:val="0"/>
      <w:marRight w:val="0"/>
      <w:marTop w:val="0"/>
      <w:marBottom w:val="0"/>
      <w:divBdr>
        <w:top w:val="none" w:sz="0" w:space="0" w:color="auto"/>
        <w:left w:val="none" w:sz="0" w:space="0" w:color="auto"/>
        <w:bottom w:val="none" w:sz="0" w:space="0" w:color="auto"/>
        <w:right w:val="none" w:sz="0" w:space="0" w:color="auto"/>
      </w:divBdr>
    </w:div>
    <w:div w:id="1430854075">
      <w:bodyDiv w:val="1"/>
      <w:marLeft w:val="0"/>
      <w:marRight w:val="0"/>
      <w:marTop w:val="0"/>
      <w:marBottom w:val="0"/>
      <w:divBdr>
        <w:top w:val="none" w:sz="0" w:space="0" w:color="auto"/>
        <w:left w:val="none" w:sz="0" w:space="0" w:color="auto"/>
        <w:bottom w:val="none" w:sz="0" w:space="0" w:color="auto"/>
        <w:right w:val="none" w:sz="0" w:space="0" w:color="auto"/>
      </w:divBdr>
    </w:div>
    <w:div w:id="1453983718">
      <w:bodyDiv w:val="1"/>
      <w:marLeft w:val="0"/>
      <w:marRight w:val="0"/>
      <w:marTop w:val="0"/>
      <w:marBottom w:val="0"/>
      <w:divBdr>
        <w:top w:val="none" w:sz="0" w:space="0" w:color="auto"/>
        <w:left w:val="none" w:sz="0" w:space="0" w:color="auto"/>
        <w:bottom w:val="none" w:sz="0" w:space="0" w:color="auto"/>
        <w:right w:val="none" w:sz="0" w:space="0" w:color="auto"/>
      </w:divBdr>
      <w:divsChild>
        <w:div w:id="7945895">
          <w:marLeft w:val="0"/>
          <w:marRight w:val="0"/>
          <w:marTop w:val="0"/>
          <w:marBottom w:val="0"/>
          <w:divBdr>
            <w:top w:val="none" w:sz="0" w:space="0" w:color="auto"/>
            <w:left w:val="none" w:sz="0" w:space="0" w:color="auto"/>
            <w:bottom w:val="none" w:sz="0" w:space="0" w:color="auto"/>
            <w:right w:val="none" w:sz="0" w:space="0" w:color="auto"/>
          </w:divBdr>
        </w:div>
        <w:div w:id="45616095">
          <w:marLeft w:val="0"/>
          <w:marRight w:val="0"/>
          <w:marTop w:val="0"/>
          <w:marBottom w:val="0"/>
          <w:divBdr>
            <w:top w:val="none" w:sz="0" w:space="0" w:color="auto"/>
            <w:left w:val="none" w:sz="0" w:space="0" w:color="auto"/>
            <w:bottom w:val="none" w:sz="0" w:space="0" w:color="auto"/>
            <w:right w:val="none" w:sz="0" w:space="0" w:color="auto"/>
          </w:divBdr>
        </w:div>
        <w:div w:id="153382309">
          <w:marLeft w:val="0"/>
          <w:marRight w:val="0"/>
          <w:marTop w:val="0"/>
          <w:marBottom w:val="0"/>
          <w:divBdr>
            <w:top w:val="none" w:sz="0" w:space="0" w:color="auto"/>
            <w:left w:val="none" w:sz="0" w:space="0" w:color="auto"/>
            <w:bottom w:val="none" w:sz="0" w:space="0" w:color="auto"/>
            <w:right w:val="none" w:sz="0" w:space="0" w:color="auto"/>
          </w:divBdr>
          <w:divsChild>
            <w:div w:id="1276979720">
              <w:marLeft w:val="-75"/>
              <w:marRight w:val="0"/>
              <w:marTop w:val="30"/>
              <w:marBottom w:val="30"/>
              <w:divBdr>
                <w:top w:val="none" w:sz="0" w:space="0" w:color="auto"/>
                <w:left w:val="none" w:sz="0" w:space="0" w:color="auto"/>
                <w:bottom w:val="none" w:sz="0" w:space="0" w:color="auto"/>
                <w:right w:val="none" w:sz="0" w:space="0" w:color="auto"/>
              </w:divBdr>
              <w:divsChild>
                <w:div w:id="5643038">
                  <w:marLeft w:val="0"/>
                  <w:marRight w:val="0"/>
                  <w:marTop w:val="0"/>
                  <w:marBottom w:val="0"/>
                  <w:divBdr>
                    <w:top w:val="none" w:sz="0" w:space="0" w:color="auto"/>
                    <w:left w:val="none" w:sz="0" w:space="0" w:color="auto"/>
                    <w:bottom w:val="none" w:sz="0" w:space="0" w:color="auto"/>
                    <w:right w:val="none" w:sz="0" w:space="0" w:color="auto"/>
                  </w:divBdr>
                  <w:divsChild>
                    <w:div w:id="1825899176">
                      <w:marLeft w:val="0"/>
                      <w:marRight w:val="0"/>
                      <w:marTop w:val="0"/>
                      <w:marBottom w:val="0"/>
                      <w:divBdr>
                        <w:top w:val="none" w:sz="0" w:space="0" w:color="auto"/>
                        <w:left w:val="none" w:sz="0" w:space="0" w:color="auto"/>
                        <w:bottom w:val="none" w:sz="0" w:space="0" w:color="auto"/>
                        <w:right w:val="none" w:sz="0" w:space="0" w:color="auto"/>
                      </w:divBdr>
                    </w:div>
                  </w:divsChild>
                </w:div>
                <w:div w:id="177039837">
                  <w:marLeft w:val="0"/>
                  <w:marRight w:val="0"/>
                  <w:marTop w:val="0"/>
                  <w:marBottom w:val="0"/>
                  <w:divBdr>
                    <w:top w:val="none" w:sz="0" w:space="0" w:color="auto"/>
                    <w:left w:val="none" w:sz="0" w:space="0" w:color="auto"/>
                    <w:bottom w:val="none" w:sz="0" w:space="0" w:color="auto"/>
                    <w:right w:val="none" w:sz="0" w:space="0" w:color="auto"/>
                  </w:divBdr>
                  <w:divsChild>
                    <w:div w:id="521555693">
                      <w:marLeft w:val="0"/>
                      <w:marRight w:val="0"/>
                      <w:marTop w:val="0"/>
                      <w:marBottom w:val="0"/>
                      <w:divBdr>
                        <w:top w:val="none" w:sz="0" w:space="0" w:color="auto"/>
                        <w:left w:val="none" w:sz="0" w:space="0" w:color="auto"/>
                        <w:bottom w:val="none" w:sz="0" w:space="0" w:color="auto"/>
                        <w:right w:val="none" w:sz="0" w:space="0" w:color="auto"/>
                      </w:divBdr>
                    </w:div>
                  </w:divsChild>
                </w:div>
                <w:div w:id="188493034">
                  <w:marLeft w:val="0"/>
                  <w:marRight w:val="0"/>
                  <w:marTop w:val="0"/>
                  <w:marBottom w:val="0"/>
                  <w:divBdr>
                    <w:top w:val="none" w:sz="0" w:space="0" w:color="auto"/>
                    <w:left w:val="none" w:sz="0" w:space="0" w:color="auto"/>
                    <w:bottom w:val="none" w:sz="0" w:space="0" w:color="auto"/>
                    <w:right w:val="none" w:sz="0" w:space="0" w:color="auto"/>
                  </w:divBdr>
                  <w:divsChild>
                    <w:div w:id="74516010">
                      <w:marLeft w:val="0"/>
                      <w:marRight w:val="0"/>
                      <w:marTop w:val="0"/>
                      <w:marBottom w:val="0"/>
                      <w:divBdr>
                        <w:top w:val="none" w:sz="0" w:space="0" w:color="auto"/>
                        <w:left w:val="none" w:sz="0" w:space="0" w:color="auto"/>
                        <w:bottom w:val="none" w:sz="0" w:space="0" w:color="auto"/>
                        <w:right w:val="none" w:sz="0" w:space="0" w:color="auto"/>
                      </w:divBdr>
                    </w:div>
                  </w:divsChild>
                </w:div>
                <w:div w:id="206571340">
                  <w:marLeft w:val="0"/>
                  <w:marRight w:val="0"/>
                  <w:marTop w:val="0"/>
                  <w:marBottom w:val="0"/>
                  <w:divBdr>
                    <w:top w:val="none" w:sz="0" w:space="0" w:color="auto"/>
                    <w:left w:val="none" w:sz="0" w:space="0" w:color="auto"/>
                    <w:bottom w:val="none" w:sz="0" w:space="0" w:color="auto"/>
                    <w:right w:val="none" w:sz="0" w:space="0" w:color="auto"/>
                  </w:divBdr>
                  <w:divsChild>
                    <w:div w:id="255751613">
                      <w:marLeft w:val="0"/>
                      <w:marRight w:val="0"/>
                      <w:marTop w:val="0"/>
                      <w:marBottom w:val="0"/>
                      <w:divBdr>
                        <w:top w:val="none" w:sz="0" w:space="0" w:color="auto"/>
                        <w:left w:val="none" w:sz="0" w:space="0" w:color="auto"/>
                        <w:bottom w:val="none" w:sz="0" w:space="0" w:color="auto"/>
                        <w:right w:val="none" w:sz="0" w:space="0" w:color="auto"/>
                      </w:divBdr>
                    </w:div>
                  </w:divsChild>
                </w:div>
                <w:div w:id="236793767">
                  <w:marLeft w:val="0"/>
                  <w:marRight w:val="0"/>
                  <w:marTop w:val="0"/>
                  <w:marBottom w:val="0"/>
                  <w:divBdr>
                    <w:top w:val="none" w:sz="0" w:space="0" w:color="auto"/>
                    <w:left w:val="none" w:sz="0" w:space="0" w:color="auto"/>
                    <w:bottom w:val="none" w:sz="0" w:space="0" w:color="auto"/>
                    <w:right w:val="none" w:sz="0" w:space="0" w:color="auto"/>
                  </w:divBdr>
                  <w:divsChild>
                    <w:div w:id="372463459">
                      <w:marLeft w:val="0"/>
                      <w:marRight w:val="0"/>
                      <w:marTop w:val="0"/>
                      <w:marBottom w:val="0"/>
                      <w:divBdr>
                        <w:top w:val="none" w:sz="0" w:space="0" w:color="auto"/>
                        <w:left w:val="none" w:sz="0" w:space="0" w:color="auto"/>
                        <w:bottom w:val="none" w:sz="0" w:space="0" w:color="auto"/>
                        <w:right w:val="none" w:sz="0" w:space="0" w:color="auto"/>
                      </w:divBdr>
                    </w:div>
                    <w:div w:id="1896769333">
                      <w:marLeft w:val="0"/>
                      <w:marRight w:val="0"/>
                      <w:marTop w:val="0"/>
                      <w:marBottom w:val="0"/>
                      <w:divBdr>
                        <w:top w:val="none" w:sz="0" w:space="0" w:color="auto"/>
                        <w:left w:val="none" w:sz="0" w:space="0" w:color="auto"/>
                        <w:bottom w:val="none" w:sz="0" w:space="0" w:color="auto"/>
                        <w:right w:val="none" w:sz="0" w:space="0" w:color="auto"/>
                      </w:divBdr>
                    </w:div>
                  </w:divsChild>
                </w:div>
                <w:div w:id="289165869">
                  <w:marLeft w:val="0"/>
                  <w:marRight w:val="0"/>
                  <w:marTop w:val="0"/>
                  <w:marBottom w:val="0"/>
                  <w:divBdr>
                    <w:top w:val="none" w:sz="0" w:space="0" w:color="auto"/>
                    <w:left w:val="none" w:sz="0" w:space="0" w:color="auto"/>
                    <w:bottom w:val="none" w:sz="0" w:space="0" w:color="auto"/>
                    <w:right w:val="none" w:sz="0" w:space="0" w:color="auto"/>
                  </w:divBdr>
                  <w:divsChild>
                    <w:div w:id="1510370082">
                      <w:marLeft w:val="0"/>
                      <w:marRight w:val="0"/>
                      <w:marTop w:val="0"/>
                      <w:marBottom w:val="0"/>
                      <w:divBdr>
                        <w:top w:val="none" w:sz="0" w:space="0" w:color="auto"/>
                        <w:left w:val="none" w:sz="0" w:space="0" w:color="auto"/>
                        <w:bottom w:val="none" w:sz="0" w:space="0" w:color="auto"/>
                        <w:right w:val="none" w:sz="0" w:space="0" w:color="auto"/>
                      </w:divBdr>
                    </w:div>
                  </w:divsChild>
                </w:div>
                <w:div w:id="329450182">
                  <w:marLeft w:val="0"/>
                  <w:marRight w:val="0"/>
                  <w:marTop w:val="0"/>
                  <w:marBottom w:val="0"/>
                  <w:divBdr>
                    <w:top w:val="none" w:sz="0" w:space="0" w:color="auto"/>
                    <w:left w:val="none" w:sz="0" w:space="0" w:color="auto"/>
                    <w:bottom w:val="none" w:sz="0" w:space="0" w:color="auto"/>
                    <w:right w:val="none" w:sz="0" w:space="0" w:color="auto"/>
                  </w:divBdr>
                  <w:divsChild>
                    <w:div w:id="1487629870">
                      <w:marLeft w:val="0"/>
                      <w:marRight w:val="0"/>
                      <w:marTop w:val="0"/>
                      <w:marBottom w:val="0"/>
                      <w:divBdr>
                        <w:top w:val="none" w:sz="0" w:space="0" w:color="auto"/>
                        <w:left w:val="none" w:sz="0" w:space="0" w:color="auto"/>
                        <w:bottom w:val="none" w:sz="0" w:space="0" w:color="auto"/>
                        <w:right w:val="none" w:sz="0" w:space="0" w:color="auto"/>
                      </w:divBdr>
                    </w:div>
                  </w:divsChild>
                </w:div>
                <w:div w:id="491410076">
                  <w:marLeft w:val="0"/>
                  <w:marRight w:val="0"/>
                  <w:marTop w:val="0"/>
                  <w:marBottom w:val="0"/>
                  <w:divBdr>
                    <w:top w:val="none" w:sz="0" w:space="0" w:color="auto"/>
                    <w:left w:val="none" w:sz="0" w:space="0" w:color="auto"/>
                    <w:bottom w:val="none" w:sz="0" w:space="0" w:color="auto"/>
                    <w:right w:val="none" w:sz="0" w:space="0" w:color="auto"/>
                  </w:divBdr>
                  <w:divsChild>
                    <w:div w:id="1371223938">
                      <w:marLeft w:val="0"/>
                      <w:marRight w:val="0"/>
                      <w:marTop w:val="0"/>
                      <w:marBottom w:val="0"/>
                      <w:divBdr>
                        <w:top w:val="none" w:sz="0" w:space="0" w:color="auto"/>
                        <w:left w:val="none" w:sz="0" w:space="0" w:color="auto"/>
                        <w:bottom w:val="none" w:sz="0" w:space="0" w:color="auto"/>
                        <w:right w:val="none" w:sz="0" w:space="0" w:color="auto"/>
                      </w:divBdr>
                    </w:div>
                  </w:divsChild>
                </w:div>
                <w:div w:id="568733010">
                  <w:marLeft w:val="0"/>
                  <w:marRight w:val="0"/>
                  <w:marTop w:val="0"/>
                  <w:marBottom w:val="0"/>
                  <w:divBdr>
                    <w:top w:val="none" w:sz="0" w:space="0" w:color="auto"/>
                    <w:left w:val="none" w:sz="0" w:space="0" w:color="auto"/>
                    <w:bottom w:val="none" w:sz="0" w:space="0" w:color="auto"/>
                    <w:right w:val="none" w:sz="0" w:space="0" w:color="auto"/>
                  </w:divBdr>
                  <w:divsChild>
                    <w:div w:id="757018711">
                      <w:marLeft w:val="0"/>
                      <w:marRight w:val="0"/>
                      <w:marTop w:val="0"/>
                      <w:marBottom w:val="0"/>
                      <w:divBdr>
                        <w:top w:val="none" w:sz="0" w:space="0" w:color="auto"/>
                        <w:left w:val="none" w:sz="0" w:space="0" w:color="auto"/>
                        <w:bottom w:val="none" w:sz="0" w:space="0" w:color="auto"/>
                        <w:right w:val="none" w:sz="0" w:space="0" w:color="auto"/>
                      </w:divBdr>
                    </w:div>
                  </w:divsChild>
                </w:div>
                <w:div w:id="648025023">
                  <w:marLeft w:val="0"/>
                  <w:marRight w:val="0"/>
                  <w:marTop w:val="0"/>
                  <w:marBottom w:val="0"/>
                  <w:divBdr>
                    <w:top w:val="none" w:sz="0" w:space="0" w:color="auto"/>
                    <w:left w:val="none" w:sz="0" w:space="0" w:color="auto"/>
                    <w:bottom w:val="none" w:sz="0" w:space="0" w:color="auto"/>
                    <w:right w:val="none" w:sz="0" w:space="0" w:color="auto"/>
                  </w:divBdr>
                  <w:divsChild>
                    <w:div w:id="1999263671">
                      <w:marLeft w:val="0"/>
                      <w:marRight w:val="0"/>
                      <w:marTop w:val="0"/>
                      <w:marBottom w:val="0"/>
                      <w:divBdr>
                        <w:top w:val="none" w:sz="0" w:space="0" w:color="auto"/>
                        <w:left w:val="none" w:sz="0" w:space="0" w:color="auto"/>
                        <w:bottom w:val="none" w:sz="0" w:space="0" w:color="auto"/>
                        <w:right w:val="none" w:sz="0" w:space="0" w:color="auto"/>
                      </w:divBdr>
                    </w:div>
                  </w:divsChild>
                </w:div>
                <w:div w:id="683484168">
                  <w:marLeft w:val="0"/>
                  <w:marRight w:val="0"/>
                  <w:marTop w:val="0"/>
                  <w:marBottom w:val="0"/>
                  <w:divBdr>
                    <w:top w:val="none" w:sz="0" w:space="0" w:color="auto"/>
                    <w:left w:val="none" w:sz="0" w:space="0" w:color="auto"/>
                    <w:bottom w:val="none" w:sz="0" w:space="0" w:color="auto"/>
                    <w:right w:val="none" w:sz="0" w:space="0" w:color="auto"/>
                  </w:divBdr>
                  <w:divsChild>
                    <w:div w:id="894244409">
                      <w:marLeft w:val="0"/>
                      <w:marRight w:val="0"/>
                      <w:marTop w:val="0"/>
                      <w:marBottom w:val="0"/>
                      <w:divBdr>
                        <w:top w:val="none" w:sz="0" w:space="0" w:color="auto"/>
                        <w:left w:val="none" w:sz="0" w:space="0" w:color="auto"/>
                        <w:bottom w:val="none" w:sz="0" w:space="0" w:color="auto"/>
                        <w:right w:val="none" w:sz="0" w:space="0" w:color="auto"/>
                      </w:divBdr>
                    </w:div>
                  </w:divsChild>
                </w:div>
                <w:div w:id="746608969">
                  <w:marLeft w:val="0"/>
                  <w:marRight w:val="0"/>
                  <w:marTop w:val="0"/>
                  <w:marBottom w:val="0"/>
                  <w:divBdr>
                    <w:top w:val="none" w:sz="0" w:space="0" w:color="auto"/>
                    <w:left w:val="none" w:sz="0" w:space="0" w:color="auto"/>
                    <w:bottom w:val="none" w:sz="0" w:space="0" w:color="auto"/>
                    <w:right w:val="none" w:sz="0" w:space="0" w:color="auto"/>
                  </w:divBdr>
                  <w:divsChild>
                    <w:div w:id="1241864973">
                      <w:marLeft w:val="0"/>
                      <w:marRight w:val="0"/>
                      <w:marTop w:val="0"/>
                      <w:marBottom w:val="0"/>
                      <w:divBdr>
                        <w:top w:val="none" w:sz="0" w:space="0" w:color="auto"/>
                        <w:left w:val="none" w:sz="0" w:space="0" w:color="auto"/>
                        <w:bottom w:val="none" w:sz="0" w:space="0" w:color="auto"/>
                        <w:right w:val="none" w:sz="0" w:space="0" w:color="auto"/>
                      </w:divBdr>
                    </w:div>
                  </w:divsChild>
                </w:div>
                <w:div w:id="746611208">
                  <w:marLeft w:val="0"/>
                  <w:marRight w:val="0"/>
                  <w:marTop w:val="0"/>
                  <w:marBottom w:val="0"/>
                  <w:divBdr>
                    <w:top w:val="none" w:sz="0" w:space="0" w:color="auto"/>
                    <w:left w:val="none" w:sz="0" w:space="0" w:color="auto"/>
                    <w:bottom w:val="none" w:sz="0" w:space="0" w:color="auto"/>
                    <w:right w:val="none" w:sz="0" w:space="0" w:color="auto"/>
                  </w:divBdr>
                  <w:divsChild>
                    <w:div w:id="1395814359">
                      <w:marLeft w:val="0"/>
                      <w:marRight w:val="0"/>
                      <w:marTop w:val="0"/>
                      <w:marBottom w:val="0"/>
                      <w:divBdr>
                        <w:top w:val="none" w:sz="0" w:space="0" w:color="auto"/>
                        <w:left w:val="none" w:sz="0" w:space="0" w:color="auto"/>
                        <w:bottom w:val="none" w:sz="0" w:space="0" w:color="auto"/>
                        <w:right w:val="none" w:sz="0" w:space="0" w:color="auto"/>
                      </w:divBdr>
                    </w:div>
                  </w:divsChild>
                </w:div>
                <w:div w:id="747657510">
                  <w:marLeft w:val="0"/>
                  <w:marRight w:val="0"/>
                  <w:marTop w:val="0"/>
                  <w:marBottom w:val="0"/>
                  <w:divBdr>
                    <w:top w:val="none" w:sz="0" w:space="0" w:color="auto"/>
                    <w:left w:val="none" w:sz="0" w:space="0" w:color="auto"/>
                    <w:bottom w:val="none" w:sz="0" w:space="0" w:color="auto"/>
                    <w:right w:val="none" w:sz="0" w:space="0" w:color="auto"/>
                  </w:divBdr>
                  <w:divsChild>
                    <w:div w:id="1317800238">
                      <w:marLeft w:val="0"/>
                      <w:marRight w:val="0"/>
                      <w:marTop w:val="0"/>
                      <w:marBottom w:val="0"/>
                      <w:divBdr>
                        <w:top w:val="none" w:sz="0" w:space="0" w:color="auto"/>
                        <w:left w:val="none" w:sz="0" w:space="0" w:color="auto"/>
                        <w:bottom w:val="none" w:sz="0" w:space="0" w:color="auto"/>
                        <w:right w:val="none" w:sz="0" w:space="0" w:color="auto"/>
                      </w:divBdr>
                    </w:div>
                  </w:divsChild>
                </w:div>
                <w:div w:id="759326281">
                  <w:marLeft w:val="0"/>
                  <w:marRight w:val="0"/>
                  <w:marTop w:val="0"/>
                  <w:marBottom w:val="0"/>
                  <w:divBdr>
                    <w:top w:val="none" w:sz="0" w:space="0" w:color="auto"/>
                    <w:left w:val="none" w:sz="0" w:space="0" w:color="auto"/>
                    <w:bottom w:val="none" w:sz="0" w:space="0" w:color="auto"/>
                    <w:right w:val="none" w:sz="0" w:space="0" w:color="auto"/>
                  </w:divBdr>
                  <w:divsChild>
                    <w:div w:id="1666661601">
                      <w:marLeft w:val="0"/>
                      <w:marRight w:val="0"/>
                      <w:marTop w:val="0"/>
                      <w:marBottom w:val="0"/>
                      <w:divBdr>
                        <w:top w:val="none" w:sz="0" w:space="0" w:color="auto"/>
                        <w:left w:val="none" w:sz="0" w:space="0" w:color="auto"/>
                        <w:bottom w:val="none" w:sz="0" w:space="0" w:color="auto"/>
                        <w:right w:val="none" w:sz="0" w:space="0" w:color="auto"/>
                      </w:divBdr>
                    </w:div>
                  </w:divsChild>
                </w:div>
                <w:div w:id="792481978">
                  <w:marLeft w:val="0"/>
                  <w:marRight w:val="0"/>
                  <w:marTop w:val="0"/>
                  <w:marBottom w:val="0"/>
                  <w:divBdr>
                    <w:top w:val="none" w:sz="0" w:space="0" w:color="auto"/>
                    <w:left w:val="none" w:sz="0" w:space="0" w:color="auto"/>
                    <w:bottom w:val="none" w:sz="0" w:space="0" w:color="auto"/>
                    <w:right w:val="none" w:sz="0" w:space="0" w:color="auto"/>
                  </w:divBdr>
                  <w:divsChild>
                    <w:div w:id="1856844451">
                      <w:marLeft w:val="0"/>
                      <w:marRight w:val="0"/>
                      <w:marTop w:val="0"/>
                      <w:marBottom w:val="0"/>
                      <w:divBdr>
                        <w:top w:val="none" w:sz="0" w:space="0" w:color="auto"/>
                        <w:left w:val="none" w:sz="0" w:space="0" w:color="auto"/>
                        <w:bottom w:val="none" w:sz="0" w:space="0" w:color="auto"/>
                        <w:right w:val="none" w:sz="0" w:space="0" w:color="auto"/>
                      </w:divBdr>
                    </w:div>
                  </w:divsChild>
                </w:div>
                <w:div w:id="811681775">
                  <w:marLeft w:val="0"/>
                  <w:marRight w:val="0"/>
                  <w:marTop w:val="0"/>
                  <w:marBottom w:val="0"/>
                  <w:divBdr>
                    <w:top w:val="none" w:sz="0" w:space="0" w:color="auto"/>
                    <w:left w:val="none" w:sz="0" w:space="0" w:color="auto"/>
                    <w:bottom w:val="none" w:sz="0" w:space="0" w:color="auto"/>
                    <w:right w:val="none" w:sz="0" w:space="0" w:color="auto"/>
                  </w:divBdr>
                  <w:divsChild>
                    <w:div w:id="387995368">
                      <w:marLeft w:val="0"/>
                      <w:marRight w:val="0"/>
                      <w:marTop w:val="0"/>
                      <w:marBottom w:val="0"/>
                      <w:divBdr>
                        <w:top w:val="none" w:sz="0" w:space="0" w:color="auto"/>
                        <w:left w:val="none" w:sz="0" w:space="0" w:color="auto"/>
                        <w:bottom w:val="none" w:sz="0" w:space="0" w:color="auto"/>
                        <w:right w:val="none" w:sz="0" w:space="0" w:color="auto"/>
                      </w:divBdr>
                    </w:div>
                  </w:divsChild>
                </w:div>
                <w:div w:id="881133544">
                  <w:marLeft w:val="0"/>
                  <w:marRight w:val="0"/>
                  <w:marTop w:val="0"/>
                  <w:marBottom w:val="0"/>
                  <w:divBdr>
                    <w:top w:val="none" w:sz="0" w:space="0" w:color="auto"/>
                    <w:left w:val="none" w:sz="0" w:space="0" w:color="auto"/>
                    <w:bottom w:val="none" w:sz="0" w:space="0" w:color="auto"/>
                    <w:right w:val="none" w:sz="0" w:space="0" w:color="auto"/>
                  </w:divBdr>
                  <w:divsChild>
                    <w:div w:id="913054173">
                      <w:marLeft w:val="0"/>
                      <w:marRight w:val="0"/>
                      <w:marTop w:val="0"/>
                      <w:marBottom w:val="0"/>
                      <w:divBdr>
                        <w:top w:val="none" w:sz="0" w:space="0" w:color="auto"/>
                        <w:left w:val="none" w:sz="0" w:space="0" w:color="auto"/>
                        <w:bottom w:val="none" w:sz="0" w:space="0" w:color="auto"/>
                        <w:right w:val="none" w:sz="0" w:space="0" w:color="auto"/>
                      </w:divBdr>
                    </w:div>
                    <w:div w:id="1071542084">
                      <w:marLeft w:val="0"/>
                      <w:marRight w:val="0"/>
                      <w:marTop w:val="0"/>
                      <w:marBottom w:val="0"/>
                      <w:divBdr>
                        <w:top w:val="none" w:sz="0" w:space="0" w:color="auto"/>
                        <w:left w:val="none" w:sz="0" w:space="0" w:color="auto"/>
                        <w:bottom w:val="none" w:sz="0" w:space="0" w:color="auto"/>
                        <w:right w:val="none" w:sz="0" w:space="0" w:color="auto"/>
                      </w:divBdr>
                    </w:div>
                  </w:divsChild>
                </w:div>
                <w:div w:id="887030107">
                  <w:marLeft w:val="0"/>
                  <w:marRight w:val="0"/>
                  <w:marTop w:val="0"/>
                  <w:marBottom w:val="0"/>
                  <w:divBdr>
                    <w:top w:val="none" w:sz="0" w:space="0" w:color="auto"/>
                    <w:left w:val="none" w:sz="0" w:space="0" w:color="auto"/>
                    <w:bottom w:val="none" w:sz="0" w:space="0" w:color="auto"/>
                    <w:right w:val="none" w:sz="0" w:space="0" w:color="auto"/>
                  </w:divBdr>
                  <w:divsChild>
                    <w:div w:id="218178454">
                      <w:marLeft w:val="0"/>
                      <w:marRight w:val="0"/>
                      <w:marTop w:val="0"/>
                      <w:marBottom w:val="0"/>
                      <w:divBdr>
                        <w:top w:val="none" w:sz="0" w:space="0" w:color="auto"/>
                        <w:left w:val="none" w:sz="0" w:space="0" w:color="auto"/>
                        <w:bottom w:val="none" w:sz="0" w:space="0" w:color="auto"/>
                        <w:right w:val="none" w:sz="0" w:space="0" w:color="auto"/>
                      </w:divBdr>
                    </w:div>
                  </w:divsChild>
                </w:div>
                <w:div w:id="915626850">
                  <w:marLeft w:val="0"/>
                  <w:marRight w:val="0"/>
                  <w:marTop w:val="0"/>
                  <w:marBottom w:val="0"/>
                  <w:divBdr>
                    <w:top w:val="none" w:sz="0" w:space="0" w:color="auto"/>
                    <w:left w:val="none" w:sz="0" w:space="0" w:color="auto"/>
                    <w:bottom w:val="none" w:sz="0" w:space="0" w:color="auto"/>
                    <w:right w:val="none" w:sz="0" w:space="0" w:color="auto"/>
                  </w:divBdr>
                  <w:divsChild>
                    <w:div w:id="1304969549">
                      <w:marLeft w:val="0"/>
                      <w:marRight w:val="0"/>
                      <w:marTop w:val="0"/>
                      <w:marBottom w:val="0"/>
                      <w:divBdr>
                        <w:top w:val="none" w:sz="0" w:space="0" w:color="auto"/>
                        <w:left w:val="none" w:sz="0" w:space="0" w:color="auto"/>
                        <w:bottom w:val="none" w:sz="0" w:space="0" w:color="auto"/>
                        <w:right w:val="none" w:sz="0" w:space="0" w:color="auto"/>
                      </w:divBdr>
                    </w:div>
                  </w:divsChild>
                </w:div>
                <w:div w:id="957486981">
                  <w:marLeft w:val="0"/>
                  <w:marRight w:val="0"/>
                  <w:marTop w:val="0"/>
                  <w:marBottom w:val="0"/>
                  <w:divBdr>
                    <w:top w:val="none" w:sz="0" w:space="0" w:color="auto"/>
                    <w:left w:val="none" w:sz="0" w:space="0" w:color="auto"/>
                    <w:bottom w:val="none" w:sz="0" w:space="0" w:color="auto"/>
                    <w:right w:val="none" w:sz="0" w:space="0" w:color="auto"/>
                  </w:divBdr>
                  <w:divsChild>
                    <w:div w:id="734815914">
                      <w:marLeft w:val="0"/>
                      <w:marRight w:val="0"/>
                      <w:marTop w:val="0"/>
                      <w:marBottom w:val="0"/>
                      <w:divBdr>
                        <w:top w:val="none" w:sz="0" w:space="0" w:color="auto"/>
                        <w:left w:val="none" w:sz="0" w:space="0" w:color="auto"/>
                        <w:bottom w:val="none" w:sz="0" w:space="0" w:color="auto"/>
                        <w:right w:val="none" w:sz="0" w:space="0" w:color="auto"/>
                      </w:divBdr>
                    </w:div>
                  </w:divsChild>
                </w:div>
                <w:div w:id="990056331">
                  <w:marLeft w:val="0"/>
                  <w:marRight w:val="0"/>
                  <w:marTop w:val="0"/>
                  <w:marBottom w:val="0"/>
                  <w:divBdr>
                    <w:top w:val="none" w:sz="0" w:space="0" w:color="auto"/>
                    <w:left w:val="none" w:sz="0" w:space="0" w:color="auto"/>
                    <w:bottom w:val="none" w:sz="0" w:space="0" w:color="auto"/>
                    <w:right w:val="none" w:sz="0" w:space="0" w:color="auto"/>
                  </w:divBdr>
                  <w:divsChild>
                    <w:div w:id="815219795">
                      <w:marLeft w:val="0"/>
                      <w:marRight w:val="0"/>
                      <w:marTop w:val="0"/>
                      <w:marBottom w:val="0"/>
                      <w:divBdr>
                        <w:top w:val="none" w:sz="0" w:space="0" w:color="auto"/>
                        <w:left w:val="none" w:sz="0" w:space="0" w:color="auto"/>
                        <w:bottom w:val="none" w:sz="0" w:space="0" w:color="auto"/>
                        <w:right w:val="none" w:sz="0" w:space="0" w:color="auto"/>
                      </w:divBdr>
                    </w:div>
                  </w:divsChild>
                </w:div>
                <w:div w:id="1129739456">
                  <w:marLeft w:val="0"/>
                  <w:marRight w:val="0"/>
                  <w:marTop w:val="0"/>
                  <w:marBottom w:val="0"/>
                  <w:divBdr>
                    <w:top w:val="none" w:sz="0" w:space="0" w:color="auto"/>
                    <w:left w:val="none" w:sz="0" w:space="0" w:color="auto"/>
                    <w:bottom w:val="none" w:sz="0" w:space="0" w:color="auto"/>
                    <w:right w:val="none" w:sz="0" w:space="0" w:color="auto"/>
                  </w:divBdr>
                  <w:divsChild>
                    <w:div w:id="950168732">
                      <w:marLeft w:val="0"/>
                      <w:marRight w:val="0"/>
                      <w:marTop w:val="0"/>
                      <w:marBottom w:val="0"/>
                      <w:divBdr>
                        <w:top w:val="none" w:sz="0" w:space="0" w:color="auto"/>
                        <w:left w:val="none" w:sz="0" w:space="0" w:color="auto"/>
                        <w:bottom w:val="none" w:sz="0" w:space="0" w:color="auto"/>
                        <w:right w:val="none" w:sz="0" w:space="0" w:color="auto"/>
                      </w:divBdr>
                    </w:div>
                  </w:divsChild>
                </w:div>
                <w:div w:id="1257052255">
                  <w:marLeft w:val="0"/>
                  <w:marRight w:val="0"/>
                  <w:marTop w:val="0"/>
                  <w:marBottom w:val="0"/>
                  <w:divBdr>
                    <w:top w:val="none" w:sz="0" w:space="0" w:color="auto"/>
                    <w:left w:val="none" w:sz="0" w:space="0" w:color="auto"/>
                    <w:bottom w:val="none" w:sz="0" w:space="0" w:color="auto"/>
                    <w:right w:val="none" w:sz="0" w:space="0" w:color="auto"/>
                  </w:divBdr>
                  <w:divsChild>
                    <w:div w:id="604197579">
                      <w:marLeft w:val="0"/>
                      <w:marRight w:val="0"/>
                      <w:marTop w:val="0"/>
                      <w:marBottom w:val="0"/>
                      <w:divBdr>
                        <w:top w:val="none" w:sz="0" w:space="0" w:color="auto"/>
                        <w:left w:val="none" w:sz="0" w:space="0" w:color="auto"/>
                        <w:bottom w:val="none" w:sz="0" w:space="0" w:color="auto"/>
                        <w:right w:val="none" w:sz="0" w:space="0" w:color="auto"/>
                      </w:divBdr>
                    </w:div>
                  </w:divsChild>
                </w:div>
                <w:div w:id="1258756926">
                  <w:marLeft w:val="0"/>
                  <w:marRight w:val="0"/>
                  <w:marTop w:val="0"/>
                  <w:marBottom w:val="0"/>
                  <w:divBdr>
                    <w:top w:val="none" w:sz="0" w:space="0" w:color="auto"/>
                    <w:left w:val="none" w:sz="0" w:space="0" w:color="auto"/>
                    <w:bottom w:val="none" w:sz="0" w:space="0" w:color="auto"/>
                    <w:right w:val="none" w:sz="0" w:space="0" w:color="auto"/>
                  </w:divBdr>
                  <w:divsChild>
                    <w:div w:id="853810817">
                      <w:marLeft w:val="0"/>
                      <w:marRight w:val="0"/>
                      <w:marTop w:val="0"/>
                      <w:marBottom w:val="0"/>
                      <w:divBdr>
                        <w:top w:val="none" w:sz="0" w:space="0" w:color="auto"/>
                        <w:left w:val="none" w:sz="0" w:space="0" w:color="auto"/>
                        <w:bottom w:val="none" w:sz="0" w:space="0" w:color="auto"/>
                        <w:right w:val="none" w:sz="0" w:space="0" w:color="auto"/>
                      </w:divBdr>
                    </w:div>
                  </w:divsChild>
                </w:div>
                <w:div w:id="1335378880">
                  <w:marLeft w:val="0"/>
                  <w:marRight w:val="0"/>
                  <w:marTop w:val="0"/>
                  <w:marBottom w:val="0"/>
                  <w:divBdr>
                    <w:top w:val="none" w:sz="0" w:space="0" w:color="auto"/>
                    <w:left w:val="none" w:sz="0" w:space="0" w:color="auto"/>
                    <w:bottom w:val="none" w:sz="0" w:space="0" w:color="auto"/>
                    <w:right w:val="none" w:sz="0" w:space="0" w:color="auto"/>
                  </w:divBdr>
                  <w:divsChild>
                    <w:div w:id="1819836230">
                      <w:marLeft w:val="0"/>
                      <w:marRight w:val="0"/>
                      <w:marTop w:val="0"/>
                      <w:marBottom w:val="0"/>
                      <w:divBdr>
                        <w:top w:val="none" w:sz="0" w:space="0" w:color="auto"/>
                        <w:left w:val="none" w:sz="0" w:space="0" w:color="auto"/>
                        <w:bottom w:val="none" w:sz="0" w:space="0" w:color="auto"/>
                        <w:right w:val="none" w:sz="0" w:space="0" w:color="auto"/>
                      </w:divBdr>
                    </w:div>
                  </w:divsChild>
                </w:div>
                <w:div w:id="1432355116">
                  <w:marLeft w:val="0"/>
                  <w:marRight w:val="0"/>
                  <w:marTop w:val="0"/>
                  <w:marBottom w:val="0"/>
                  <w:divBdr>
                    <w:top w:val="none" w:sz="0" w:space="0" w:color="auto"/>
                    <w:left w:val="none" w:sz="0" w:space="0" w:color="auto"/>
                    <w:bottom w:val="none" w:sz="0" w:space="0" w:color="auto"/>
                    <w:right w:val="none" w:sz="0" w:space="0" w:color="auto"/>
                  </w:divBdr>
                  <w:divsChild>
                    <w:div w:id="1569269912">
                      <w:marLeft w:val="0"/>
                      <w:marRight w:val="0"/>
                      <w:marTop w:val="0"/>
                      <w:marBottom w:val="0"/>
                      <w:divBdr>
                        <w:top w:val="none" w:sz="0" w:space="0" w:color="auto"/>
                        <w:left w:val="none" w:sz="0" w:space="0" w:color="auto"/>
                        <w:bottom w:val="none" w:sz="0" w:space="0" w:color="auto"/>
                        <w:right w:val="none" w:sz="0" w:space="0" w:color="auto"/>
                      </w:divBdr>
                    </w:div>
                  </w:divsChild>
                </w:div>
                <w:div w:id="1436293561">
                  <w:marLeft w:val="0"/>
                  <w:marRight w:val="0"/>
                  <w:marTop w:val="0"/>
                  <w:marBottom w:val="0"/>
                  <w:divBdr>
                    <w:top w:val="none" w:sz="0" w:space="0" w:color="auto"/>
                    <w:left w:val="none" w:sz="0" w:space="0" w:color="auto"/>
                    <w:bottom w:val="none" w:sz="0" w:space="0" w:color="auto"/>
                    <w:right w:val="none" w:sz="0" w:space="0" w:color="auto"/>
                  </w:divBdr>
                  <w:divsChild>
                    <w:div w:id="1215653861">
                      <w:marLeft w:val="0"/>
                      <w:marRight w:val="0"/>
                      <w:marTop w:val="0"/>
                      <w:marBottom w:val="0"/>
                      <w:divBdr>
                        <w:top w:val="none" w:sz="0" w:space="0" w:color="auto"/>
                        <w:left w:val="none" w:sz="0" w:space="0" w:color="auto"/>
                        <w:bottom w:val="none" w:sz="0" w:space="0" w:color="auto"/>
                        <w:right w:val="none" w:sz="0" w:space="0" w:color="auto"/>
                      </w:divBdr>
                    </w:div>
                  </w:divsChild>
                </w:div>
                <w:div w:id="1494492845">
                  <w:marLeft w:val="0"/>
                  <w:marRight w:val="0"/>
                  <w:marTop w:val="0"/>
                  <w:marBottom w:val="0"/>
                  <w:divBdr>
                    <w:top w:val="none" w:sz="0" w:space="0" w:color="auto"/>
                    <w:left w:val="none" w:sz="0" w:space="0" w:color="auto"/>
                    <w:bottom w:val="none" w:sz="0" w:space="0" w:color="auto"/>
                    <w:right w:val="none" w:sz="0" w:space="0" w:color="auto"/>
                  </w:divBdr>
                  <w:divsChild>
                    <w:div w:id="40715551">
                      <w:marLeft w:val="0"/>
                      <w:marRight w:val="0"/>
                      <w:marTop w:val="0"/>
                      <w:marBottom w:val="0"/>
                      <w:divBdr>
                        <w:top w:val="none" w:sz="0" w:space="0" w:color="auto"/>
                        <w:left w:val="none" w:sz="0" w:space="0" w:color="auto"/>
                        <w:bottom w:val="none" w:sz="0" w:space="0" w:color="auto"/>
                        <w:right w:val="none" w:sz="0" w:space="0" w:color="auto"/>
                      </w:divBdr>
                    </w:div>
                  </w:divsChild>
                </w:div>
                <w:div w:id="1576281909">
                  <w:marLeft w:val="0"/>
                  <w:marRight w:val="0"/>
                  <w:marTop w:val="0"/>
                  <w:marBottom w:val="0"/>
                  <w:divBdr>
                    <w:top w:val="none" w:sz="0" w:space="0" w:color="auto"/>
                    <w:left w:val="none" w:sz="0" w:space="0" w:color="auto"/>
                    <w:bottom w:val="none" w:sz="0" w:space="0" w:color="auto"/>
                    <w:right w:val="none" w:sz="0" w:space="0" w:color="auto"/>
                  </w:divBdr>
                  <w:divsChild>
                    <w:div w:id="293607985">
                      <w:marLeft w:val="0"/>
                      <w:marRight w:val="0"/>
                      <w:marTop w:val="0"/>
                      <w:marBottom w:val="0"/>
                      <w:divBdr>
                        <w:top w:val="none" w:sz="0" w:space="0" w:color="auto"/>
                        <w:left w:val="none" w:sz="0" w:space="0" w:color="auto"/>
                        <w:bottom w:val="none" w:sz="0" w:space="0" w:color="auto"/>
                        <w:right w:val="none" w:sz="0" w:space="0" w:color="auto"/>
                      </w:divBdr>
                    </w:div>
                  </w:divsChild>
                </w:div>
                <w:div w:id="1644044333">
                  <w:marLeft w:val="0"/>
                  <w:marRight w:val="0"/>
                  <w:marTop w:val="0"/>
                  <w:marBottom w:val="0"/>
                  <w:divBdr>
                    <w:top w:val="none" w:sz="0" w:space="0" w:color="auto"/>
                    <w:left w:val="none" w:sz="0" w:space="0" w:color="auto"/>
                    <w:bottom w:val="none" w:sz="0" w:space="0" w:color="auto"/>
                    <w:right w:val="none" w:sz="0" w:space="0" w:color="auto"/>
                  </w:divBdr>
                  <w:divsChild>
                    <w:div w:id="1739786897">
                      <w:marLeft w:val="0"/>
                      <w:marRight w:val="0"/>
                      <w:marTop w:val="0"/>
                      <w:marBottom w:val="0"/>
                      <w:divBdr>
                        <w:top w:val="none" w:sz="0" w:space="0" w:color="auto"/>
                        <w:left w:val="none" w:sz="0" w:space="0" w:color="auto"/>
                        <w:bottom w:val="none" w:sz="0" w:space="0" w:color="auto"/>
                        <w:right w:val="none" w:sz="0" w:space="0" w:color="auto"/>
                      </w:divBdr>
                    </w:div>
                  </w:divsChild>
                </w:div>
                <w:div w:id="1650817380">
                  <w:marLeft w:val="0"/>
                  <w:marRight w:val="0"/>
                  <w:marTop w:val="0"/>
                  <w:marBottom w:val="0"/>
                  <w:divBdr>
                    <w:top w:val="none" w:sz="0" w:space="0" w:color="auto"/>
                    <w:left w:val="none" w:sz="0" w:space="0" w:color="auto"/>
                    <w:bottom w:val="none" w:sz="0" w:space="0" w:color="auto"/>
                    <w:right w:val="none" w:sz="0" w:space="0" w:color="auto"/>
                  </w:divBdr>
                  <w:divsChild>
                    <w:div w:id="861480585">
                      <w:marLeft w:val="0"/>
                      <w:marRight w:val="0"/>
                      <w:marTop w:val="0"/>
                      <w:marBottom w:val="0"/>
                      <w:divBdr>
                        <w:top w:val="none" w:sz="0" w:space="0" w:color="auto"/>
                        <w:left w:val="none" w:sz="0" w:space="0" w:color="auto"/>
                        <w:bottom w:val="none" w:sz="0" w:space="0" w:color="auto"/>
                        <w:right w:val="none" w:sz="0" w:space="0" w:color="auto"/>
                      </w:divBdr>
                    </w:div>
                  </w:divsChild>
                </w:div>
                <w:div w:id="1766028879">
                  <w:marLeft w:val="0"/>
                  <w:marRight w:val="0"/>
                  <w:marTop w:val="0"/>
                  <w:marBottom w:val="0"/>
                  <w:divBdr>
                    <w:top w:val="none" w:sz="0" w:space="0" w:color="auto"/>
                    <w:left w:val="none" w:sz="0" w:space="0" w:color="auto"/>
                    <w:bottom w:val="none" w:sz="0" w:space="0" w:color="auto"/>
                    <w:right w:val="none" w:sz="0" w:space="0" w:color="auto"/>
                  </w:divBdr>
                  <w:divsChild>
                    <w:div w:id="999968563">
                      <w:marLeft w:val="0"/>
                      <w:marRight w:val="0"/>
                      <w:marTop w:val="0"/>
                      <w:marBottom w:val="0"/>
                      <w:divBdr>
                        <w:top w:val="none" w:sz="0" w:space="0" w:color="auto"/>
                        <w:left w:val="none" w:sz="0" w:space="0" w:color="auto"/>
                        <w:bottom w:val="none" w:sz="0" w:space="0" w:color="auto"/>
                        <w:right w:val="none" w:sz="0" w:space="0" w:color="auto"/>
                      </w:divBdr>
                    </w:div>
                  </w:divsChild>
                </w:div>
                <w:div w:id="2078356126">
                  <w:marLeft w:val="0"/>
                  <w:marRight w:val="0"/>
                  <w:marTop w:val="0"/>
                  <w:marBottom w:val="0"/>
                  <w:divBdr>
                    <w:top w:val="none" w:sz="0" w:space="0" w:color="auto"/>
                    <w:left w:val="none" w:sz="0" w:space="0" w:color="auto"/>
                    <w:bottom w:val="none" w:sz="0" w:space="0" w:color="auto"/>
                    <w:right w:val="none" w:sz="0" w:space="0" w:color="auto"/>
                  </w:divBdr>
                  <w:divsChild>
                    <w:div w:id="1848015850">
                      <w:marLeft w:val="0"/>
                      <w:marRight w:val="0"/>
                      <w:marTop w:val="0"/>
                      <w:marBottom w:val="0"/>
                      <w:divBdr>
                        <w:top w:val="none" w:sz="0" w:space="0" w:color="auto"/>
                        <w:left w:val="none" w:sz="0" w:space="0" w:color="auto"/>
                        <w:bottom w:val="none" w:sz="0" w:space="0" w:color="auto"/>
                        <w:right w:val="none" w:sz="0" w:space="0" w:color="auto"/>
                      </w:divBdr>
                    </w:div>
                  </w:divsChild>
                </w:div>
                <w:div w:id="2095083426">
                  <w:marLeft w:val="0"/>
                  <w:marRight w:val="0"/>
                  <w:marTop w:val="0"/>
                  <w:marBottom w:val="0"/>
                  <w:divBdr>
                    <w:top w:val="none" w:sz="0" w:space="0" w:color="auto"/>
                    <w:left w:val="none" w:sz="0" w:space="0" w:color="auto"/>
                    <w:bottom w:val="none" w:sz="0" w:space="0" w:color="auto"/>
                    <w:right w:val="none" w:sz="0" w:space="0" w:color="auto"/>
                  </w:divBdr>
                  <w:divsChild>
                    <w:div w:id="1655141614">
                      <w:marLeft w:val="0"/>
                      <w:marRight w:val="0"/>
                      <w:marTop w:val="0"/>
                      <w:marBottom w:val="0"/>
                      <w:divBdr>
                        <w:top w:val="none" w:sz="0" w:space="0" w:color="auto"/>
                        <w:left w:val="none" w:sz="0" w:space="0" w:color="auto"/>
                        <w:bottom w:val="none" w:sz="0" w:space="0" w:color="auto"/>
                        <w:right w:val="none" w:sz="0" w:space="0" w:color="auto"/>
                      </w:divBdr>
                    </w:div>
                  </w:divsChild>
                </w:div>
                <w:div w:id="2120636691">
                  <w:marLeft w:val="0"/>
                  <w:marRight w:val="0"/>
                  <w:marTop w:val="0"/>
                  <w:marBottom w:val="0"/>
                  <w:divBdr>
                    <w:top w:val="none" w:sz="0" w:space="0" w:color="auto"/>
                    <w:left w:val="none" w:sz="0" w:space="0" w:color="auto"/>
                    <w:bottom w:val="none" w:sz="0" w:space="0" w:color="auto"/>
                    <w:right w:val="none" w:sz="0" w:space="0" w:color="auto"/>
                  </w:divBdr>
                  <w:divsChild>
                    <w:div w:id="9650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18552">
          <w:marLeft w:val="0"/>
          <w:marRight w:val="0"/>
          <w:marTop w:val="0"/>
          <w:marBottom w:val="0"/>
          <w:divBdr>
            <w:top w:val="none" w:sz="0" w:space="0" w:color="auto"/>
            <w:left w:val="none" w:sz="0" w:space="0" w:color="auto"/>
            <w:bottom w:val="none" w:sz="0" w:space="0" w:color="auto"/>
            <w:right w:val="none" w:sz="0" w:space="0" w:color="auto"/>
          </w:divBdr>
        </w:div>
        <w:div w:id="357507370">
          <w:marLeft w:val="0"/>
          <w:marRight w:val="0"/>
          <w:marTop w:val="0"/>
          <w:marBottom w:val="0"/>
          <w:divBdr>
            <w:top w:val="none" w:sz="0" w:space="0" w:color="auto"/>
            <w:left w:val="none" w:sz="0" w:space="0" w:color="auto"/>
            <w:bottom w:val="none" w:sz="0" w:space="0" w:color="auto"/>
            <w:right w:val="none" w:sz="0" w:space="0" w:color="auto"/>
          </w:divBdr>
        </w:div>
        <w:div w:id="381099300">
          <w:marLeft w:val="0"/>
          <w:marRight w:val="0"/>
          <w:marTop w:val="0"/>
          <w:marBottom w:val="0"/>
          <w:divBdr>
            <w:top w:val="none" w:sz="0" w:space="0" w:color="auto"/>
            <w:left w:val="none" w:sz="0" w:space="0" w:color="auto"/>
            <w:bottom w:val="none" w:sz="0" w:space="0" w:color="auto"/>
            <w:right w:val="none" w:sz="0" w:space="0" w:color="auto"/>
          </w:divBdr>
        </w:div>
        <w:div w:id="444927681">
          <w:marLeft w:val="0"/>
          <w:marRight w:val="0"/>
          <w:marTop w:val="0"/>
          <w:marBottom w:val="0"/>
          <w:divBdr>
            <w:top w:val="none" w:sz="0" w:space="0" w:color="auto"/>
            <w:left w:val="none" w:sz="0" w:space="0" w:color="auto"/>
            <w:bottom w:val="none" w:sz="0" w:space="0" w:color="auto"/>
            <w:right w:val="none" w:sz="0" w:space="0" w:color="auto"/>
          </w:divBdr>
        </w:div>
        <w:div w:id="467167184">
          <w:marLeft w:val="0"/>
          <w:marRight w:val="0"/>
          <w:marTop w:val="0"/>
          <w:marBottom w:val="0"/>
          <w:divBdr>
            <w:top w:val="none" w:sz="0" w:space="0" w:color="auto"/>
            <w:left w:val="none" w:sz="0" w:space="0" w:color="auto"/>
            <w:bottom w:val="none" w:sz="0" w:space="0" w:color="auto"/>
            <w:right w:val="none" w:sz="0" w:space="0" w:color="auto"/>
          </w:divBdr>
        </w:div>
        <w:div w:id="474029541">
          <w:marLeft w:val="0"/>
          <w:marRight w:val="0"/>
          <w:marTop w:val="0"/>
          <w:marBottom w:val="0"/>
          <w:divBdr>
            <w:top w:val="none" w:sz="0" w:space="0" w:color="auto"/>
            <w:left w:val="none" w:sz="0" w:space="0" w:color="auto"/>
            <w:bottom w:val="none" w:sz="0" w:space="0" w:color="auto"/>
            <w:right w:val="none" w:sz="0" w:space="0" w:color="auto"/>
          </w:divBdr>
          <w:divsChild>
            <w:div w:id="123235689">
              <w:marLeft w:val="0"/>
              <w:marRight w:val="0"/>
              <w:marTop w:val="0"/>
              <w:marBottom w:val="0"/>
              <w:divBdr>
                <w:top w:val="none" w:sz="0" w:space="0" w:color="auto"/>
                <w:left w:val="none" w:sz="0" w:space="0" w:color="auto"/>
                <w:bottom w:val="none" w:sz="0" w:space="0" w:color="auto"/>
                <w:right w:val="none" w:sz="0" w:space="0" w:color="auto"/>
              </w:divBdr>
            </w:div>
            <w:div w:id="151534502">
              <w:marLeft w:val="0"/>
              <w:marRight w:val="0"/>
              <w:marTop w:val="0"/>
              <w:marBottom w:val="0"/>
              <w:divBdr>
                <w:top w:val="none" w:sz="0" w:space="0" w:color="auto"/>
                <w:left w:val="none" w:sz="0" w:space="0" w:color="auto"/>
                <w:bottom w:val="none" w:sz="0" w:space="0" w:color="auto"/>
                <w:right w:val="none" w:sz="0" w:space="0" w:color="auto"/>
              </w:divBdr>
            </w:div>
            <w:div w:id="270089448">
              <w:marLeft w:val="0"/>
              <w:marRight w:val="0"/>
              <w:marTop w:val="0"/>
              <w:marBottom w:val="0"/>
              <w:divBdr>
                <w:top w:val="none" w:sz="0" w:space="0" w:color="auto"/>
                <w:left w:val="none" w:sz="0" w:space="0" w:color="auto"/>
                <w:bottom w:val="none" w:sz="0" w:space="0" w:color="auto"/>
                <w:right w:val="none" w:sz="0" w:space="0" w:color="auto"/>
              </w:divBdr>
            </w:div>
            <w:div w:id="340857065">
              <w:marLeft w:val="0"/>
              <w:marRight w:val="0"/>
              <w:marTop w:val="0"/>
              <w:marBottom w:val="0"/>
              <w:divBdr>
                <w:top w:val="none" w:sz="0" w:space="0" w:color="auto"/>
                <w:left w:val="none" w:sz="0" w:space="0" w:color="auto"/>
                <w:bottom w:val="none" w:sz="0" w:space="0" w:color="auto"/>
                <w:right w:val="none" w:sz="0" w:space="0" w:color="auto"/>
              </w:divBdr>
            </w:div>
            <w:div w:id="398485390">
              <w:marLeft w:val="0"/>
              <w:marRight w:val="0"/>
              <w:marTop w:val="0"/>
              <w:marBottom w:val="0"/>
              <w:divBdr>
                <w:top w:val="none" w:sz="0" w:space="0" w:color="auto"/>
                <w:left w:val="none" w:sz="0" w:space="0" w:color="auto"/>
                <w:bottom w:val="none" w:sz="0" w:space="0" w:color="auto"/>
                <w:right w:val="none" w:sz="0" w:space="0" w:color="auto"/>
              </w:divBdr>
            </w:div>
            <w:div w:id="570385895">
              <w:marLeft w:val="0"/>
              <w:marRight w:val="0"/>
              <w:marTop w:val="0"/>
              <w:marBottom w:val="0"/>
              <w:divBdr>
                <w:top w:val="none" w:sz="0" w:space="0" w:color="auto"/>
                <w:left w:val="none" w:sz="0" w:space="0" w:color="auto"/>
                <w:bottom w:val="none" w:sz="0" w:space="0" w:color="auto"/>
                <w:right w:val="none" w:sz="0" w:space="0" w:color="auto"/>
              </w:divBdr>
            </w:div>
            <w:div w:id="604919854">
              <w:marLeft w:val="0"/>
              <w:marRight w:val="0"/>
              <w:marTop w:val="0"/>
              <w:marBottom w:val="0"/>
              <w:divBdr>
                <w:top w:val="none" w:sz="0" w:space="0" w:color="auto"/>
                <w:left w:val="none" w:sz="0" w:space="0" w:color="auto"/>
                <w:bottom w:val="none" w:sz="0" w:space="0" w:color="auto"/>
                <w:right w:val="none" w:sz="0" w:space="0" w:color="auto"/>
              </w:divBdr>
            </w:div>
            <w:div w:id="830632958">
              <w:marLeft w:val="0"/>
              <w:marRight w:val="0"/>
              <w:marTop w:val="0"/>
              <w:marBottom w:val="0"/>
              <w:divBdr>
                <w:top w:val="none" w:sz="0" w:space="0" w:color="auto"/>
                <w:left w:val="none" w:sz="0" w:space="0" w:color="auto"/>
                <w:bottom w:val="none" w:sz="0" w:space="0" w:color="auto"/>
                <w:right w:val="none" w:sz="0" w:space="0" w:color="auto"/>
              </w:divBdr>
            </w:div>
            <w:div w:id="975449816">
              <w:marLeft w:val="0"/>
              <w:marRight w:val="0"/>
              <w:marTop w:val="0"/>
              <w:marBottom w:val="0"/>
              <w:divBdr>
                <w:top w:val="none" w:sz="0" w:space="0" w:color="auto"/>
                <w:left w:val="none" w:sz="0" w:space="0" w:color="auto"/>
                <w:bottom w:val="none" w:sz="0" w:space="0" w:color="auto"/>
                <w:right w:val="none" w:sz="0" w:space="0" w:color="auto"/>
              </w:divBdr>
            </w:div>
            <w:div w:id="1089621464">
              <w:marLeft w:val="0"/>
              <w:marRight w:val="0"/>
              <w:marTop w:val="0"/>
              <w:marBottom w:val="0"/>
              <w:divBdr>
                <w:top w:val="none" w:sz="0" w:space="0" w:color="auto"/>
                <w:left w:val="none" w:sz="0" w:space="0" w:color="auto"/>
                <w:bottom w:val="none" w:sz="0" w:space="0" w:color="auto"/>
                <w:right w:val="none" w:sz="0" w:space="0" w:color="auto"/>
              </w:divBdr>
            </w:div>
            <w:div w:id="1226258013">
              <w:marLeft w:val="0"/>
              <w:marRight w:val="0"/>
              <w:marTop w:val="0"/>
              <w:marBottom w:val="0"/>
              <w:divBdr>
                <w:top w:val="none" w:sz="0" w:space="0" w:color="auto"/>
                <w:left w:val="none" w:sz="0" w:space="0" w:color="auto"/>
                <w:bottom w:val="none" w:sz="0" w:space="0" w:color="auto"/>
                <w:right w:val="none" w:sz="0" w:space="0" w:color="auto"/>
              </w:divBdr>
            </w:div>
            <w:div w:id="1410617079">
              <w:marLeft w:val="0"/>
              <w:marRight w:val="0"/>
              <w:marTop w:val="0"/>
              <w:marBottom w:val="0"/>
              <w:divBdr>
                <w:top w:val="none" w:sz="0" w:space="0" w:color="auto"/>
                <w:left w:val="none" w:sz="0" w:space="0" w:color="auto"/>
                <w:bottom w:val="none" w:sz="0" w:space="0" w:color="auto"/>
                <w:right w:val="none" w:sz="0" w:space="0" w:color="auto"/>
              </w:divBdr>
            </w:div>
            <w:div w:id="1423836118">
              <w:marLeft w:val="0"/>
              <w:marRight w:val="0"/>
              <w:marTop w:val="0"/>
              <w:marBottom w:val="0"/>
              <w:divBdr>
                <w:top w:val="none" w:sz="0" w:space="0" w:color="auto"/>
                <w:left w:val="none" w:sz="0" w:space="0" w:color="auto"/>
                <w:bottom w:val="none" w:sz="0" w:space="0" w:color="auto"/>
                <w:right w:val="none" w:sz="0" w:space="0" w:color="auto"/>
              </w:divBdr>
            </w:div>
            <w:div w:id="1429807680">
              <w:marLeft w:val="0"/>
              <w:marRight w:val="0"/>
              <w:marTop w:val="0"/>
              <w:marBottom w:val="0"/>
              <w:divBdr>
                <w:top w:val="none" w:sz="0" w:space="0" w:color="auto"/>
                <w:left w:val="none" w:sz="0" w:space="0" w:color="auto"/>
                <w:bottom w:val="none" w:sz="0" w:space="0" w:color="auto"/>
                <w:right w:val="none" w:sz="0" w:space="0" w:color="auto"/>
              </w:divBdr>
            </w:div>
            <w:div w:id="1431704761">
              <w:marLeft w:val="0"/>
              <w:marRight w:val="0"/>
              <w:marTop w:val="0"/>
              <w:marBottom w:val="0"/>
              <w:divBdr>
                <w:top w:val="none" w:sz="0" w:space="0" w:color="auto"/>
                <w:left w:val="none" w:sz="0" w:space="0" w:color="auto"/>
                <w:bottom w:val="none" w:sz="0" w:space="0" w:color="auto"/>
                <w:right w:val="none" w:sz="0" w:space="0" w:color="auto"/>
              </w:divBdr>
            </w:div>
            <w:div w:id="1695378382">
              <w:marLeft w:val="0"/>
              <w:marRight w:val="0"/>
              <w:marTop w:val="0"/>
              <w:marBottom w:val="0"/>
              <w:divBdr>
                <w:top w:val="none" w:sz="0" w:space="0" w:color="auto"/>
                <w:left w:val="none" w:sz="0" w:space="0" w:color="auto"/>
                <w:bottom w:val="none" w:sz="0" w:space="0" w:color="auto"/>
                <w:right w:val="none" w:sz="0" w:space="0" w:color="auto"/>
              </w:divBdr>
            </w:div>
            <w:div w:id="1711151890">
              <w:marLeft w:val="0"/>
              <w:marRight w:val="0"/>
              <w:marTop w:val="0"/>
              <w:marBottom w:val="0"/>
              <w:divBdr>
                <w:top w:val="none" w:sz="0" w:space="0" w:color="auto"/>
                <w:left w:val="none" w:sz="0" w:space="0" w:color="auto"/>
                <w:bottom w:val="none" w:sz="0" w:space="0" w:color="auto"/>
                <w:right w:val="none" w:sz="0" w:space="0" w:color="auto"/>
              </w:divBdr>
            </w:div>
            <w:div w:id="1853907480">
              <w:marLeft w:val="0"/>
              <w:marRight w:val="0"/>
              <w:marTop w:val="0"/>
              <w:marBottom w:val="0"/>
              <w:divBdr>
                <w:top w:val="none" w:sz="0" w:space="0" w:color="auto"/>
                <w:left w:val="none" w:sz="0" w:space="0" w:color="auto"/>
                <w:bottom w:val="none" w:sz="0" w:space="0" w:color="auto"/>
                <w:right w:val="none" w:sz="0" w:space="0" w:color="auto"/>
              </w:divBdr>
            </w:div>
            <w:div w:id="1857159213">
              <w:marLeft w:val="0"/>
              <w:marRight w:val="0"/>
              <w:marTop w:val="0"/>
              <w:marBottom w:val="0"/>
              <w:divBdr>
                <w:top w:val="none" w:sz="0" w:space="0" w:color="auto"/>
                <w:left w:val="none" w:sz="0" w:space="0" w:color="auto"/>
                <w:bottom w:val="none" w:sz="0" w:space="0" w:color="auto"/>
                <w:right w:val="none" w:sz="0" w:space="0" w:color="auto"/>
              </w:divBdr>
            </w:div>
            <w:div w:id="2076514292">
              <w:marLeft w:val="0"/>
              <w:marRight w:val="0"/>
              <w:marTop w:val="0"/>
              <w:marBottom w:val="0"/>
              <w:divBdr>
                <w:top w:val="none" w:sz="0" w:space="0" w:color="auto"/>
                <w:left w:val="none" w:sz="0" w:space="0" w:color="auto"/>
                <w:bottom w:val="none" w:sz="0" w:space="0" w:color="auto"/>
                <w:right w:val="none" w:sz="0" w:space="0" w:color="auto"/>
              </w:divBdr>
            </w:div>
          </w:divsChild>
        </w:div>
        <w:div w:id="536967835">
          <w:marLeft w:val="0"/>
          <w:marRight w:val="0"/>
          <w:marTop w:val="0"/>
          <w:marBottom w:val="0"/>
          <w:divBdr>
            <w:top w:val="none" w:sz="0" w:space="0" w:color="auto"/>
            <w:left w:val="none" w:sz="0" w:space="0" w:color="auto"/>
            <w:bottom w:val="none" w:sz="0" w:space="0" w:color="auto"/>
            <w:right w:val="none" w:sz="0" w:space="0" w:color="auto"/>
          </w:divBdr>
        </w:div>
        <w:div w:id="636879415">
          <w:marLeft w:val="0"/>
          <w:marRight w:val="0"/>
          <w:marTop w:val="0"/>
          <w:marBottom w:val="0"/>
          <w:divBdr>
            <w:top w:val="none" w:sz="0" w:space="0" w:color="auto"/>
            <w:left w:val="none" w:sz="0" w:space="0" w:color="auto"/>
            <w:bottom w:val="none" w:sz="0" w:space="0" w:color="auto"/>
            <w:right w:val="none" w:sz="0" w:space="0" w:color="auto"/>
          </w:divBdr>
        </w:div>
        <w:div w:id="689795501">
          <w:marLeft w:val="0"/>
          <w:marRight w:val="0"/>
          <w:marTop w:val="0"/>
          <w:marBottom w:val="0"/>
          <w:divBdr>
            <w:top w:val="none" w:sz="0" w:space="0" w:color="auto"/>
            <w:left w:val="none" w:sz="0" w:space="0" w:color="auto"/>
            <w:bottom w:val="none" w:sz="0" w:space="0" w:color="auto"/>
            <w:right w:val="none" w:sz="0" w:space="0" w:color="auto"/>
          </w:divBdr>
        </w:div>
        <w:div w:id="689910361">
          <w:marLeft w:val="0"/>
          <w:marRight w:val="0"/>
          <w:marTop w:val="0"/>
          <w:marBottom w:val="0"/>
          <w:divBdr>
            <w:top w:val="none" w:sz="0" w:space="0" w:color="auto"/>
            <w:left w:val="none" w:sz="0" w:space="0" w:color="auto"/>
            <w:bottom w:val="none" w:sz="0" w:space="0" w:color="auto"/>
            <w:right w:val="none" w:sz="0" w:space="0" w:color="auto"/>
          </w:divBdr>
        </w:div>
        <w:div w:id="932083820">
          <w:marLeft w:val="0"/>
          <w:marRight w:val="0"/>
          <w:marTop w:val="0"/>
          <w:marBottom w:val="0"/>
          <w:divBdr>
            <w:top w:val="none" w:sz="0" w:space="0" w:color="auto"/>
            <w:left w:val="none" w:sz="0" w:space="0" w:color="auto"/>
            <w:bottom w:val="none" w:sz="0" w:space="0" w:color="auto"/>
            <w:right w:val="none" w:sz="0" w:space="0" w:color="auto"/>
          </w:divBdr>
        </w:div>
        <w:div w:id="955258891">
          <w:marLeft w:val="0"/>
          <w:marRight w:val="0"/>
          <w:marTop w:val="0"/>
          <w:marBottom w:val="0"/>
          <w:divBdr>
            <w:top w:val="none" w:sz="0" w:space="0" w:color="auto"/>
            <w:left w:val="none" w:sz="0" w:space="0" w:color="auto"/>
            <w:bottom w:val="none" w:sz="0" w:space="0" w:color="auto"/>
            <w:right w:val="none" w:sz="0" w:space="0" w:color="auto"/>
          </w:divBdr>
        </w:div>
        <w:div w:id="1026180656">
          <w:marLeft w:val="0"/>
          <w:marRight w:val="0"/>
          <w:marTop w:val="0"/>
          <w:marBottom w:val="0"/>
          <w:divBdr>
            <w:top w:val="none" w:sz="0" w:space="0" w:color="auto"/>
            <w:left w:val="none" w:sz="0" w:space="0" w:color="auto"/>
            <w:bottom w:val="none" w:sz="0" w:space="0" w:color="auto"/>
            <w:right w:val="none" w:sz="0" w:space="0" w:color="auto"/>
          </w:divBdr>
        </w:div>
        <w:div w:id="1033992108">
          <w:marLeft w:val="0"/>
          <w:marRight w:val="0"/>
          <w:marTop w:val="0"/>
          <w:marBottom w:val="0"/>
          <w:divBdr>
            <w:top w:val="none" w:sz="0" w:space="0" w:color="auto"/>
            <w:left w:val="none" w:sz="0" w:space="0" w:color="auto"/>
            <w:bottom w:val="none" w:sz="0" w:space="0" w:color="auto"/>
            <w:right w:val="none" w:sz="0" w:space="0" w:color="auto"/>
          </w:divBdr>
        </w:div>
        <w:div w:id="1120144269">
          <w:marLeft w:val="0"/>
          <w:marRight w:val="0"/>
          <w:marTop w:val="0"/>
          <w:marBottom w:val="0"/>
          <w:divBdr>
            <w:top w:val="none" w:sz="0" w:space="0" w:color="auto"/>
            <w:left w:val="none" w:sz="0" w:space="0" w:color="auto"/>
            <w:bottom w:val="none" w:sz="0" w:space="0" w:color="auto"/>
            <w:right w:val="none" w:sz="0" w:space="0" w:color="auto"/>
          </w:divBdr>
        </w:div>
        <w:div w:id="1126654065">
          <w:marLeft w:val="0"/>
          <w:marRight w:val="0"/>
          <w:marTop w:val="0"/>
          <w:marBottom w:val="0"/>
          <w:divBdr>
            <w:top w:val="none" w:sz="0" w:space="0" w:color="auto"/>
            <w:left w:val="none" w:sz="0" w:space="0" w:color="auto"/>
            <w:bottom w:val="none" w:sz="0" w:space="0" w:color="auto"/>
            <w:right w:val="none" w:sz="0" w:space="0" w:color="auto"/>
          </w:divBdr>
          <w:divsChild>
            <w:div w:id="873343808">
              <w:marLeft w:val="-75"/>
              <w:marRight w:val="0"/>
              <w:marTop w:val="30"/>
              <w:marBottom w:val="30"/>
              <w:divBdr>
                <w:top w:val="none" w:sz="0" w:space="0" w:color="auto"/>
                <w:left w:val="none" w:sz="0" w:space="0" w:color="auto"/>
                <w:bottom w:val="none" w:sz="0" w:space="0" w:color="auto"/>
                <w:right w:val="none" w:sz="0" w:space="0" w:color="auto"/>
              </w:divBdr>
              <w:divsChild>
                <w:div w:id="9651796">
                  <w:marLeft w:val="0"/>
                  <w:marRight w:val="0"/>
                  <w:marTop w:val="0"/>
                  <w:marBottom w:val="0"/>
                  <w:divBdr>
                    <w:top w:val="none" w:sz="0" w:space="0" w:color="auto"/>
                    <w:left w:val="none" w:sz="0" w:space="0" w:color="auto"/>
                    <w:bottom w:val="none" w:sz="0" w:space="0" w:color="auto"/>
                    <w:right w:val="none" w:sz="0" w:space="0" w:color="auto"/>
                  </w:divBdr>
                  <w:divsChild>
                    <w:div w:id="994333011">
                      <w:marLeft w:val="0"/>
                      <w:marRight w:val="0"/>
                      <w:marTop w:val="0"/>
                      <w:marBottom w:val="0"/>
                      <w:divBdr>
                        <w:top w:val="none" w:sz="0" w:space="0" w:color="auto"/>
                        <w:left w:val="none" w:sz="0" w:space="0" w:color="auto"/>
                        <w:bottom w:val="none" w:sz="0" w:space="0" w:color="auto"/>
                        <w:right w:val="none" w:sz="0" w:space="0" w:color="auto"/>
                      </w:divBdr>
                    </w:div>
                  </w:divsChild>
                </w:div>
                <w:div w:id="156120616">
                  <w:marLeft w:val="0"/>
                  <w:marRight w:val="0"/>
                  <w:marTop w:val="0"/>
                  <w:marBottom w:val="0"/>
                  <w:divBdr>
                    <w:top w:val="none" w:sz="0" w:space="0" w:color="auto"/>
                    <w:left w:val="none" w:sz="0" w:space="0" w:color="auto"/>
                    <w:bottom w:val="none" w:sz="0" w:space="0" w:color="auto"/>
                    <w:right w:val="none" w:sz="0" w:space="0" w:color="auto"/>
                  </w:divBdr>
                  <w:divsChild>
                    <w:div w:id="1727223597">
                      <w:marLeft w:val="0"/>
                      <w:marRight w:val="0"/>
                      <w:marTop w:val="0"/>
                      <w:marBottom w:val="0"/>
                      <w:divBdr>
                        <w:top w:val="none" w:sz="0" w:space="0" w:color="auto"/>
                        <w:left w:val="none" w:sz="0" w:space="0" w:color="auto"/>
                        <w:bottom w:val="none" w:sz="0" w:space="0" w:color="auto"/>
                        <w:right w:val="none" w:sz="0" w:space="0" w:color="auto"/>
                      </w:divBdr>
                    </w:div>
                  </w:divsChild>
                </w:div>
                <w:div w:id="358823634">
                  <w:marLeft w:val="0"/>
                  <w:marRight w:val="0"/>
                  <w:marTop w:val="0"/>
                  <w:marBottom w:val="0"/>
                  <w:divBdr>
                    <w:top w:val="none" w:sz="0" w:space="0" w:color="auto"/>
                    <w:left w:val="none" w:sz="0" w:space="0" w:color="auto"/>
                    <w:bottom w:val="none" w:sz="0" w:space="0" w:color="auto"/>
                    <w:right w:val="none" w:sz="0" w:space="0" w:color="auto"/>
                  </w:divBdr>
                  <w:divsChild>
                    <w:div w:id="1572037910">
                      <w:marLeft w:val="0"/>
                      <w:marRight w:val="0"/>
                      <w:marTop w:val="0"/>
                      <w:marBottom w:val="0"/>
                      <w:divBdr>
                        <w:top w:val="none" w:sz="0" w:space="0" w:color="auto"/>
                        <w:left w:val="none" w:sz="0" w:space="0" w:color="auto"/>
                        <w:bottom w:val="none" w:sz="0" w:space="0" w:color="auto"/>
                        <w:right w:val="none" w:sz="0" w:space="0" w:color="auto"/>
                      </w:divBdr>
                    </w:div>
                  </w:divsChild>
                </w:div>
                <w:div w:id="382562818">
                  <w:marLeft w:val="0"/>
                  <w:marRight w:val="0"/>
                  <w:marTop w:val="0"/>
                  <w:marBottom w:val="0"/>
                  <w:divBdr>
                    <w:top w:val="none" w:sz="0" w:space="0" w:color="auto"/>
                    <w:left w:val="none" w:sz="0" w:space="0" w:color="auto"/>
                    <w:bottom w:val="none" w:sz="0" w:space="0" w:color="auto"/>
                    <w:right w:val="none" w:sz="0" w:space="0" w:color="auto"/>
                  </w:divBdr>
                  <w:divsChild>
                    <w:div w:id="668363022">
                      <w:marLeft w:val="0"/>
                      <w:marRight w:val="0"/>
                      <w:marTop w:val="0"/>
                      <w:marBottom w:val="0"/>
                      <w:divBdr>
                        <w:top w:val="none" w:sz="0" w:space="0" w:color="auto"/>
                        <w:left w:val="none" w:sz="0" w:space="0" w:color="auto"/>
                        <w:bottom w:val="none" w:sz="0" w:space="0" w:color="auto"/>
                        <w:right w:val="none" w:sz="0" w:space="0" w:color="auto"/>
                      </w:divBdr>
                    </w:div>
                    <w:div w:id="1873879137">
                      <w:marLeft w:val="0"/>
                      <w:marRight w:val="0"/>
                      <w:marTop w:val="0"/>
                      <w:marBottom w:val="0"/>
                      <w:divBdr>
                        <w:top w:val="none" w:sz="0" w:space="0" w:color="auto"/>
                        <w:left w:val="none" w:sz="0" w:space="0" w:color="auto"/>
                        <w:bottom w:val="none" w:sz="0" w:space="0" w:color="auto"/>
                        <w:right w:val="none" w:sz="0" w:space="0" w:color="auto"/>
                      </w:divBdr>
                    </w:div>
                    <w:div w:id="1969122672">
                      <w:marLeft w:val="0"/>
                      <w:marRight w:val="0"/>
                      <w:marTop w:val="0"/>
                      <w:marBottom w:val="0"/>
                      <w:divBdr>
                        <w:top w:val="none" w:sz="0" w:space="0" w:color="auto"/>
                        <w:left w:val="none" w:sz="0" w:space="0" w:color="auto"/>
                        <w:bottom w:val="none" w:sz="0" w:space="0" w:color="auto"/>
                        <w:right w:val="none" w:sz="0" w:space="0" w:color="auto"/>
                      </w:divBdr>
                    </w:div>
                  </w:divsChild>
                </w:div>
                <w:div w:id="391122090">
                  <w:marLeft w:val="0"/>
                  <w:marRight w:val="0"/>
                  <w:marTop w:val="0"/>
                  <w:marBottom w:val="0"/>
                  <w:divBdr>
                    <w:top w:val="none" w:sz="0" w:space="0" w:color="auto"/>
                    <w:left w:val="none" w:sz="0" w:space="0" w:color="auto"/>
                    <w:bottom w:val="none" w:sz="0" w:space="0" w:color="auto"/>
                    <w:right w:val="none" w:sz="0" w:space="0" w:color="auto"/>
                  </w:divBdr>
                  <w:divsChild>
                    <w:div w:id="2039162957">
                      <w:marLeft w:val="0"/>
                      <w:marRight w:val="0"/>
                      <w:marTop w:val="0"/>
                      <w:marBottom w:val="0"/>
                      <w:divBdr>
                        <w:top w:val="none" w:sz="0" w:space="0" w:color="auto"/>
                        <w:left w:val="none" w:sz="0" w:space="0" w:color="auto"/>
                        <w:bottom w:val="none" w:sz="0" w:space="0" w:color="auto"/>
                        <w:right w:val="none" w:sz="0" w:space="0" w:color="auto"/>
                      </w:divBdr>
                    </w:div>
                  </w:divsChild>
                </w:div>
                <w:div w:id="624241393">
                  <w:marLeft w:val="0"/>
                  <w:marRight w:val="0"/>
                  <w:marTop w:val="0"/>
                  <w:marBottom w:val="0"/>
                  <w:divBdr>
                    <w:top w:val="none" w:sz="0" w:space="0" w:color="auto"/>
                    <w:left w:val="none" w:sz="0" w:space="0" w:color="auto"/>
                    <w:bottom w:val="none" w:sz="0" w:space="0" w:color="auto"/>
                    <w:right w:val="none" w:sz="0" w:space="0" w:color="auto"/>
                  </w:divBdr>
                  <w:divsChild>
                    <w:div w:id="599527202">
                      <w:marLeft w:val="0"/>
                      <w:marRight w:val="0"/>
                      <w:marTop w:val="0"/>
                      <w:marBottom w:val="0"/>
                      <w:divBdr>
                        <w:top w:val="none" w:sz="0" w:space="0" w:color="auto"/>
                        <w:left w:val="none" w:sz="0" w:space="0" w:color="auto"/>
                        <w:bottom w:val="none" w:sz="0" w:space="0" w:color="auto"/>
                        <w:right w:val="none" w:sz="0" w:space="0" w:color="auto"/>
                      </w:divBdr>
                    </w:div>
                  </w:divsChild>
                </w:div>
                <w:div w:id="1064570009">
                  <w:marLeft w:val="0"/>
                  <w:marRight w:val="0"/>
                  <w:marTop w:val="0"/>
                  <w:marBottom w:val="0"/>
                  <w:divBdr>
                    <w:top w:val="none" w:sz="0" w:space="0" w:color="auto"/>
                    <w:left w:val="none" w:sz="0" w:space="0" w:color="auto"/>
                    <w:bottom w:val="none" w:sz="0" w:space="0" w:color="auto"/>
                    <w:right w:val="none" w:sz="0" w:space="0" w:color="auto"/>
                  </w:divBdr>
                  <w:divsChild>
                    <w:div w:id="644894957">
                      <w:marLeft w:val="0"/>
                      <w:marRight w:val="0"/>
                      <w:marTop w:val="0"/>
                      <w:marBottom w:val="0"/>
                      <w:divBdr>
                        <w:top w:val="none" w:sz="0" w:space="0" w:color="auto"/>
                        <w:left w:val="none" w:sz="0" w:space="0" w:color="auto"/>
                        <w:bottom w:val="none" w:sz="0" w:space="0" w:color="auto"/>
                        <w:right w:val="none" w:sz="0" w:space="0" w:color="auto"/>
                      </w:divBdr>
                    </w:div>
                  </w:divsChild>
                </w:div>
                <w:div w:id="1091584189">
                  <w:marLeft w:val="0"/>
                  <w:marRight w:val="0"/>
                  <w:marTop w:val="0"/>
                  <w:marBottom w:val="0"/>
                  <w:divBdr>
                    <w:top w:val="none" w:sz="0" w:space="0" w:color="auto"/>
                    <w:left w:val="none" w:sz="0" w:space="0" w:color="auto"/>
                    <w:bottom w:val="none" w:sz="0" w:space="0" w:color="auto"/>
                    <w:right w:val="none" w:sz="0" w:space="0" w:color="auto"/>
                  </w:divBdr>
                  <w:divsChild>
                    <w:div w:id="2002270100">
                      <w:marLeft w:val="0"/>
                      <w:marRight w:val="0"/>
                      <w:marTop w:val="0"/>
                      <w:marBottom w:val="0"/>
                      <w:divBdr>
                        <w:top w:val="none" w:sz="0" w:space="0" w:color="auto"/>
                        <w:left w:val="none" w:sz="0" w:space="0" w:color="auto"/>
                        <w:bottom w:val="none" w:sz="0" w:space="0" w:color="auto"/>
                        <w:right w:val="none" w:sz="0" w:space="0" w:color="auto"/>
                      </w:divBdr>
                    </w:div>
                  </w:divsChild>
                </w:div>
                <w:div w:id="1264456461">
                  <w:marLeft w:val="0"/>
                  <w:marRight w:val="0"/>
                  <w:marTop w:val="0"/>
                  <w:marBottom w:val="0"/>
                  <w:divBdr>
                    <w:top w:val="none" w:sz="0" w:space="0" w:color="auto"/>
                    <w:left w:val="none" w:sz="0" w:space="0" w:color="auto"/>
                    <w:bottom w:val="none" w:sz="0" w:space="0" w:color="auto"/>
                    <w:right w:val="none" w:sz="0" w:space="0" w:color="auto"/>
                  </w:divBdr>
                  <w:divsChild>
                    <w:div w:id="2033802689">
                      <w:marLeft w:val="0"/>
                      <w:marRight w:val="0"/>
                      <w:marTop w:val="0"/>
                      <w:marBottom w:val="0"/>
                      <w:divBdr>
                        <w:top w:val="none" w:sz="0" w:space="0" w:color="auto"/>
                        <w:left w:val="none" w:sz="0" w:space="0" w:color="auto"/>
                        <w:bottom w:val="none" w:sz="0" w:space="0" w:color="auto"/>
                        <w:right w:val="none" w:sz="0" w:space="0" w:color="auto"/>
                      </w:divBdr>
                    </w:div>
                  </w:divsChild>
                </w:div>
                <w:div w:id="1287928283">
                  <w:marLeft w:val="0"/>
                  <w:marRight w:val="0"/>
                  <w:marTop w:val="0"/>
                  <w:marBottom w:val="0"/>
                  <w:divBdr>
                    <w:top w:val="none" w:sz="0" w:space="0" w:color="auto"/>
                    <w:left w:val="none" w:sz="0" w:space="0" w:color="auto"/>
                    <w:bottom w:val="none" w:sz="0" w:space="0" w:color="auto"/>
                    <w:right w:val="none" w:sz="0" w:space="0" w:color="auto"/>
                  </w:divBdr>
                  <w:divsChild>
                    <w:div w:id="1599946551">
                      <w:marLeft w:val="0"/>
                      <w:marRight w:val="0"/>
                      <w:marTop w:val="0"/>
                      <w:marBottom w:val="0"/>
                      <w:divBdr>
                        <w:top w:val="none" w:sz="0" w:space="0" w:color="auto"/>
                        <w:left w:val="none" w:sz="0" w:space="0" w:color="auto"/>
                        <w:bottom w:val="none" w:sz="0" w:space="0" w:color="auto"/>
                        <w:right w:val="none" w:sz="0" w:space="0" w:color="auto"/>
                      </w:divBdr>
                    </w:div>
                  </w:divsChild>
                </w:div>
                <w:div w:id="1462072144">
                  <w:marLeft w:val="0"/>
                  <w:marRight w:val="0"/>
                  <w:marTop w:val="0"/>
                  <w:marBottom w:val="0"/>
                  <w:divBdr>
                    <w:top w:val="none" w:sz="0" w:space="0" w:color="auto"/>
                    <w:left w:val="none" w:sz="0" w:space="0" w:color="auto"/>
                    <w:bottom w:val="none" w:sz="0" w:space="0" w:color="auto"/>
                    <w:right w:val="none" w:sz="0" w:space="0" w:color="auto"/>
                  </w:divBdr>
                  <w:divsChild>
                    <w:div w:id="1469469340">
                      <w:marLeft w:val="0"/>
                      <w:marRight w:val="0"/>
                      <w:marTop w:val="0"/>
                      <w:marBottom w:val="0"/>
                      <w:divBdr>
                        <w:top w:val="none" w:sz="0" w:space="0" w:color="auto"/>
                        <w:left w:val="none" w:sz="0" w:space="0" w:color="auto"/>
                        <w:bottom w:val="none" w:sz="0" w:space="0" w:color="auto"/>
                        <w:right w:val="none" w:sz="0" w:space="0" w:color="auto"/>
                      </w:divBdr>
                    </w:div>
                  </w:divsChild>
                </w:div>
                <w:div w:id="1531334850">
                  <w:marLeft w:val="0"/>
                  <w:marRight w:val="0"/>
                  <w:marTop w:val="0"/>
                  <w:marBottom w:val="0"/>
                  <w:divBdr>
                    <w:top w:val="none" w:sz="0" w:space="0" w:color="auto"/>
                    <w:left w:val="none" w:sz="0" w:space="0" w:color="auto"/>
                    <w:bottom w:val="none" w:sz="0" w:space="0" w:color="auto"/>
                    <w:right w:val="none" w:sz="0" w:space="0" w:color="auto"/>
                  </w:divBdr>
                  <w:divsChild>
                    <w:div w:id="732850960">
                      <w:marLeft w:val="0"/>
                      <w:marRight w:val="0"/>
                      <w:marTop w:val="0"/>
                      <w:marBottom w:val="0"/>
                      <w:divBdr>
                        <w:top w:val="none" w:sz="0" w:space="0" w:color="auto"/>
                        <w:left w:val="none" w:sz="0" w:space="0" w:color="auto"/>
                        <w:bottom w:val="none" w:sz="0" w:space="0" w:color="auto"/>
                        <w:right w:val="none" w:sz="0" w:space="0" w:color="auto"/>
                      </w:divBdr>
                    </w:div>
                  </w:divsChild>
                </w:div>
                <w:div w:id="1744916063">
                  <w:marLeft w:val="0"/>
                  <w:marRight w:val="0"/>
                  <w:marTop w:val="0"/>
                  <w:marBottom w:val="0"/>
                  <w:divBdr>
                    <w:top w:val="none" w:sz="0" w:space="0" w:color="auto"/>
                    <w:left w:val="none" w:sz="0" w:space="0" w:color="auto"/>
                    <w:bottom w:val="none" w:sz="0" w:space="0" w:color="auto"/>
                    <w:right w:val="none" w:sz="0" w:space="0" w:color="auto"/>
                  </w:divBdr>
                  <w:divsChild>
                    <w:div w:id="1099064099">
                      <w:marLeft w:val="0"/>
                      <w:marRight w:val="0"/>
                      <w:marTop w:val="0"/>
                      <w:marBottom w:val="0"/>
                      <w:divBdr>
                        <w:top w:val="none" w:sz="0" w:space="0" w:color="auto"/>
                        <w:left w:val="none" w:sz="0" w:space="0" w:color="auto"/>
                        <w:bottom w:val="none" w:sz="0" w:space="0" w:color="auto"/>
                        <w:right w:val="none" w:sz="0" w:space="0" w:color="auto"/>
                      </w:divBdr>
                    </w:div>
                  </w:divsChild>
                </w:div>
                <w:div w:id="1746292784">
                  <w:marLeft w:val="0"/>
                  <w:marRight w:val="0"/>
                  <w:marTop w:val="0"/>
                  <w:marBottom w:val="0"/>
                  <w:divBdr>
                    <w:top w:val="none" w:sz="0" w:space="0" w:color="auto"/>
                    <w:left w:val="none" w:sz="0" w:space="0" w:color="auto"/>
                    <w:bottom w:val="none" w:sz="0" w:space="0" w:color="auto"/>
                    <w:right w:val="none" w:sz="0" w:space="0" w:color="auto"/>
                  </w:divBdr>
                  <w:divsChild>
                    <w:div w:id="683555280">
                      <w:marLeft w:val="0"/>
                      <w:marRight w:val="0"/>
                      <w:marTop w:val="0"/>
                      <w:marBottom w:val="0"/>
                      <w:divBdr>
                        <w:top w:val="none" w:sz="0" w:space="0" w:color="auto"/>
                        <w:left w:val="none" w:sz="0" w:space="0" w:color="auto"/>
                        <w:bottom w:val="none" w:sz="0" w:space="0" w:color="auto"/>
                        <w:right w:val="none" w:sz="0" w:space="0" w:color="auto"/>
                      </w:divBdr>
                    </w:div>
                  </w:divsChild>
                </w:div>
                <w:div w:id="1904947344">
                  <w:marLeft w:val="0"/>
                  <w:marRight w:val="0"/>
                  <w:marTop w:val="0"/>
                  <w:marBottom w:val="0"/>
                  <w:divBdr>
                    <w:top w:val="none" w:sz="0" w:space="0" w:color="auto"/>
                    <w:left w:val="none" w:sz="0" w:space="0" w:color="auto"/>
                    <w:bottom w:val="none" w:sz="0" w:space="0" w:color="auto"/>
                    <w:right w:val="none" w:sz="0" w:space="0" w:color="auto"/>
                  </w:divBdr>
                  <w:divsChild>
                    <w:div w:id="698698720">
                      <w:marLeft w:val="0"/>
                      <w:marRight w:val="0"/>
                      <w:marTop w:val="0"/>
                      <w:marBottom w:val="0"/>
                      <w:divBdr>
                        <w:top w:val="none" w:sz="0" w:space="0" w:color="auto"/>
                        <w:left w:val="none" w:sz="0" w:space="0" w:color="auto"/>
                        <w:bottom w:val="none" w:sz="0" w:space="0" w:color="auto"/>
                        <w:right w:val="none" w:sz="0" w:space="0" w:color="auto"/>
                      </w:divBdr>
                    </w:div>
                  </w:divsChild>
                </w:div>
                <w:div w:id="2039308560">
                  <w:marLeft w:val="0"/>
                  <w:marRight w:val="0"/>
                  <w:marTop w:val="0"/>
                  <w:marBottom w:val="0"/>
                  <w:divBdr>
                    <w:top w:val="none" w:sz="0" w:space="0" w:color="auto"/>
                    <w:left w:val="none" w:sz="0" w:space="0" w:color="auto"/>
                    <w:bottom w:val="none" w:sz="0" w:space="0" w:color="auto"/>
                    <w:right w:val="none" w:sz="0" w:space="0" w:color="auto"/>
                  </w:divBdr>
                  <w:divsChild>
                    <w:div w:id="7873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3842">
          <w:marLeft w:val="0"/>
          <w:marRight w:val="0"/>
          <w:marTop w:val="0"/>
          <w:marBottom w:val="0"/>
          <w:divBdr>
            <w:top w:val="none" w:sz="0" w:space="0" w:color="auto"/>
            <w:left w:val="none" w:sz="0" w:space="0" w:color="auto"/>
            <w:bottom w:val="none" w:sz="0" w:space="0" w:color="auto"/>
            <w:right w:val="none" w:sz="0" w:space="0" w:color="auto"/>
          </w:divBdr>
        </w:div>
        <w:div w:id="1175150477">
          <w:marLeft w:val="0"/>
          <w:marRight w:val="0"/>
          <w:marTop w:val="0"/>
          <w:marBottom w:val="0"/>
          <w:divBdr>
            <w:top w:val="none" w:sz="0" w:space="0" w:color="auto"/>
            <w:left w:val="none" w:sz="0" w:space="0" w:color="auto"/>
            <w:bottom w:val="none" w:sz="0" w:space="0" w:color="auto"/>
            <w:right w:val="none" w:sz="0" w:space="0" w:color="auto"/>
          </w:divBdr>
        </w:div>
        <w:div w:id="1440370450">
          <w:marLeft w:val="0"/>
          <w:marRight w:val="0"/>
          <w:marTop w:val="0"/>
          <w:marBottom w:val="0"/>
          <w:divBdr>
            <w:top w:val="none" w:sz="0" w:space="0" w:color="auto"/>
            <w:left w:val="none" w:sz="0" w:space="0" w:color="auto"/>
            <w:bottom w:val="none" w:sz="0" w:space="0" w:color="auto"/>
            <w:right w:val="none" w:sz="0" w:space="0" w:color="auto"/>
          </w:divBdr>
        </w:div>
        <w:div w:id="1727333424">
          <w:marLeft w:val="0"/>
          <w:marRight w:val="0"/>
          <w:marTop w:val="0"/>
          <w:marBottom w:val="0"/>
          <w:divBdr>
            <w:top w:val="none" w:sz="0" w:space="0" w:color="auto"/>
            <w:left w:val="none" w:sz="0" w:space="0" w:color="auto"/>
            <w:bottom w:val="none" w:sz="0" w:space="0" w:color="auto"/>
            <w:right w:val="none" w:sz="0" w:space="0" w:color="auto"/>
          </w:divBdr>
        </w:div>
        <w:div w:id="1769079098">
          <w:marLeft w:val="0"/>
          <w:marRight w:val="0"/>
          <w:marTop w:val="0"/>
          <w:marBottom w:val="0"/>
          <w:divBdr>
            <w:top w:val="none" w:sz="0" w:space="0" w:color="auto"/>
            <w:left w:val="none" w:sz="0" w:space="0" w:color="auto"/>
            <w:bottom w:val="none" w:sz="0" w:space="0" w:color="auto"/>
            <w:right w:val="none" w:sz="0" w:space="0" w:color="auto"/>
          </w:divBdr>
        </w:div>
        <w:div w:id="1782146671">
          <w:marLeft w:val="0"/>
          <w:marRight w:val="0"/>
          <w:marTop w:val="0"/>
          <w:marBottom w:val="0"/>
          <w:divBdr>
            <w:top w:val="none" w:sz="0" w:space="0" w:color="auto"/>
            <w:left w:val="none" w:sz="0" w:space="0" w:color="auto"/>
            <w:bottom w:val="none" w:sz="0" w:space="0" w:color="auto"/>
            <w:right w:val="none" w:sz="0" w:space="0" w:color="auto"/>
          </w:divBdr>
        </w:div>
        <w:div w:id="1856118038">
          <w:marLeft w:val="0"/>
          <w:marRight w:val="0"/>
          <w:marTop w:val="0"/>
          <w:marBottom w:val="0"/>
          <w:divBdr>
            <w:top w:val="none" w:sz="0" w:space="0" w:color="auto"/>
            <w:left w:val="none" w:sz="0" w:space="0" w:color="auto"/>
            <w:bottom w:val="none" w:sz="0" w:space="0" w:color="auto"/>
            <w:right w:val="none" w:sz="0" w:space="0" w:color="auto"/>
          </w:divBdr>
          <w:divsChild>
            <w:div w:id="48890016">
              <w:marLeft w:val="0"/>
              <w:marRight w:val="0"/>
              <w:marTop w:val="0"/>
              <w:marBottom w:val="0"/>
              <w:divBdr>
                <w:top w:val="none" w:sz="0" w:space="0" w:color="auto"/>
                <w:left w:val="none" w:sz="0" w:space="0" w:color="auto"/>
                <w:bottom w:val="none" w:sz="0" w:space="0" w:color="auto"/>
                <w:right w:val="none" w:sz="0" w:space="0" w:color="auto"/>
              </w:divBdr>
            </w:div>
            <w:div w:id="114297711">
              <w:marLeft w:val="0"/>
              <w:marRight w:val="0"/>
              <w:marTop w:val="0"/>
              <w:marBottom w:val="0"/>
              <w:divBdr>
                <w:top w:val="none" w:sz="0" w:space="0" w:color="auto"/>
                <w:left w:val="none" w:sz="0" w:space="0" w:color="auto"/>
                <w:bottom w:val="none" w:sz="0" w:space="0" w:color="auto"/>
                <w:right w:val="none" w:sz="0" w:space="0" w:color="auto"/>
              </w:divBdr>
            </w:div>
            <w:div w:id="122382653">
              <w:marLeft w:val="0"/>
              <w:marRight w:val="0"/>
              <w:marTop w:val="0"/>
              <w:marBottom w:val="0"/>
              <w:divBdr>
                <w:top w:val="none" w:sz="0" w:space="0" w:color="auto"/>
                <w:left w:val="none" w:sz="0" w:space="0" w:color="auto"/>
                <w:bottom w:val="none" w:sz="0" w:space="0" w:color="auto"/>
                <w:right w:val="none" w:sz="0" w:space="0" w:color="auto"/>
              </w:divBdr>
            </w:div>
            <w:div w:id="199130010">
              <w:marLeft w:val="0"/>
              <w:marRight w:val="0"/>
              <w:marTop w:val="0"/>
              <w:marBottom w:val="0"/>
              <w:divBdr>
                <w:top w:val="none" w:sz="0" w:space="0" w:color="auto"/>
                <w:left w:val="none" w:sz="0" w:space="0" w:color="auto"/>
                <w:bottom w:val="none" w:sz="0" w:space="0" w:color="auto"/>
                <w:right w:val="none" w:sz="0" w:space="0" w:color="auto"/>
              </w:divBdr>
            </w:div>
            <w:div w:id="250629611">
              <w:marLeft w:val="0"/>
              <w:marRight w:val="0"/>
              <w:marTop w:val="0"/>
              <w:marBottom w:val="0"/>
              <w:divBdr>
                <w:top w:val="none" w:sz="0" w:space="0" w:color="auto"/>
                <w:left w:val="none" w:sz="0" w:space="0" w:color="auto"/>
                <w:bottom w:val="none" w:sz="0" w:space="0" w:color="auto"/>
                <w:right w:val="none" w:sz="0" w:space="0" w:color="auto"/>
              </w:divBdr>
            </w:div>
            <w:div w:id="284702456">
              <w:marLeft w:val="0"/>
              <w:marRight w:val="0"/>
              <w:marTop w:val="0"/>
              <w:marBottom w:val="0"/>
              <w:divBdr>
                <w:top w:val="none" w:sz="0" w:space="0" w:color="auto"/>
                <w:left w:val="none" w:sz="0" w:space="0" w:color="auto"/>
                <w:bottom w:val="none" w:sz="0" w:space="0" w:color="auto"/>
                <w:right w:val="none" w:sz="0" w:space="0" w:color="auto"/>
              </w:divBdr>
            </w:div>
            <w:div w:id="380399351">
              <w:marLeft w:val="0"/>
              <w:marRight w:val="0"/>
              <w:marTop w:val="0"/>
              <w:marBottom w:val="0"/>
              <w:divBdr>
                <w:top w:val="none" w:sz="0" w:space="0" w:color="auto"/>
                <w:left w:val="none" w:sz="0" w:space="0" w:color="auto"/>
                <w:bottom w:val="none" w:sz="0" w:space="0" w:color="auto"/>
                <w:right w:val="none" w:sz="0" w:space="0" w:color="auto"/>
              </w:divBdr>
            </w:div>
            <w:div w:id="454637595">
              <w:marLeft w:val="0"/>
              <w:marRight w:val="0"/>
              <w:marTop w:val="0"/>
              <w:marBottom w:val="0"/>
              <w:divBdr>
                <w:top w:val="none" w:sz="0" w:space="0" w:color="auto"/>
                <w:left w:val="none" w:sz="0" w:space="0" w:color="auto"/>
                <w:bottom w:val="none" w:sz="0" w:space="0" w:color="auto"/>
                <w:right w:val="none" w:sz="0" w:space="0" w:color="auto"/>
              </w:divBdr>
            </w:div>
            <w:div w:id="822282878">
              <w:marLeft w:val="0"/>
              <w:marRight w:val="0"/>
              <w:marTop w:val="0"/>
              <w:marBottom w:val="0"/>
              <w:divBdr>
                <w:top w:val="none" w:sz="0" w:space="0" w:color="auto"/>
                <w:left w:val="none" w:sz="0" w:space="0" w:color="auto"/>
                <w:bottom w:val="none" w:sz="0" w:space="0" w:color="auto"/>
                <w:right w:val="none" w:sz="0" w:space="0" w:color="auto"/>
              </w:divBdr>
            </w:div>
            <w:div w:id="930817321">
              <w:marLeft w:val="0"/>
              <w:marRight w:val="0"/>
              <w:marTop w:val="0"/>
              <w:marBottom w:val="0"/>
              <w:divBdr>
                <w:top w:val="none" w:sz="0" w:space="0" w:color="auto"/>
                <w:left w:val="none" w:sz="0" w:space="0" w:color="auto"/>
                <w:bottom w:val="none" w:sz="0" w:space="0" w:color="auto"/>
                <w:right w:val="none" w:sz="0" w:space="0" w:color="auto"/>
              </w:divBdr>
            </w:div>
            <w:div w:id="1159881163">
              <w:marLeft w:val="0"/>
              <w:marRight w:val="0"/>
              <w:marTop w:val="0"/>
              <w:marBottom w:val="0"/>
              <w:divBdr>
                <w:top w:val="none" w:sz="0" w:space="0" w:color="auto"/>
                <w:left w:val="none" w:sz="0" w:space="0" w:color="auto"/>
                <w:bottom w:val="none" w:sz="0" w:space="0" w:color="auto"/>
                <w:right w:val="none" w:sz="0" w:space="0" w:color="auto"/>
              </w:divBdr>
            </w:div>
            <w:div w:id="1257321141">
              <w:marLeft w:val="0"/>
              <w:marRight w:val="0"/>
              <w:marTop w:val="0"/>
              <w:marBottom w:val="0"/>
              <w:divBdr>
                <w:top w:val="none" w:sz="0" w:space="0" w:color="auto"/>
                <w:left w:val="none" w:sz="0" w:space="0" w:color="auto"/>
                <w:bottom w:val="none" w:sz="0" w:space="0" w:color="auto"/>
                <w:right w:val="none" w:sz="0" w:space="0" w:color="auto"/>
              </w:divBdr>
            </w:div>
            <w:div w:id="1535312099">
              <w:marLeft w:val="0"/>
              <w:marRight w:val="0"/>
              <w:marTop w:val="0"/>
              <w:marBottom w:val="0"/>
              <w:divBdr>
                <w:top w:val="none" w:sz="0" w:space="0" w:color="auto"/>
                <w:left w:val="none" w:sz="0" w:space="0" w:color="auto"/>
                <w:bottom w:val="none" w:sz="0" w:space="0" w:color="auto"/>
                <w:right w:val="none" w:sz="0" w:space="0" w:color="auto"/>
              </w:divBdr>
            </w:div>
            <w:div w:id="1613051138">
              <w:marLeft w:val="0"/>
              <w:marRight w:val="0"/>
              <w:marTop w:val="0"/>
              <w:marBottom w:val="0"/>
              <w:divBdr>
                <w:top w:val="none" w:sz="0" w:space="0" w:color="auto"/>
                <w:left w:val="none" w:sz="0" w:space="0" w:color="auto"/>
                <w:bottom w:val="none" w:sz="0" w:space="0" w:color="auto"/>
                <w:right w:val="none" w:sz="0" w:space="0" w:color="auto"/>
              </w:divBdr>
            </w:div>
            <w:div w:id="1813867086">
              <w:marLeft w:val="0"/>
              <w:marRight w:val="0"/>
              <w:marTop w:val="0"/>
              <w:marBottom w:val="0"/>
              <w:divBdr>
                <w:top w:val="none" w:sz="0" w:space="0" w:color="auto"/>
                <w:left w:val="none" w:sz="0" w:space="0" w:color="auto"/>
                <w:bottom w:val="none" w:sz="0" w:space="0" w:color="auto"/>
                <w:right w:val="none" w:sz="0" w:space="0" w:color="auto"/>
              </w:divBdr>
            </w:div>
            <w:div w:id="1823081046">
              <w:marLeft w:val="0"/>
              <w:marRight w:val="0"/>
              <w:marTop w:val="0"/>
              <w:marBottom w:val="0"/>
              <w:divBdr>
                <w:top w:val="none" w:sz="0" w:space="0" w:color="auto"/>
                <w:left w:val="none" w:sz="0" w:space="0" w:color="auto"/>
                <w:bottom w:val="none" w:sz="0" w:space="0" w:color="auto"/>
                <w:right w:val="none" w:sz="0" w:space="0" w:color="auto"/>
              </w:divBdr>
            </w:div>
            <w:div w:id="1913738307">
              <w:marLeft w:val="0"/>
              <w:marRight w:val="0"/>
              <w:marTop w:val="0"/>
              <w:marBottom w:val="0"/>
              <w:divBdr>
                <w:top w:val="none" w:sz="0" w:space="0" w:color="auto"/>
                <w:left w:val="none" w:sz="0" w:space="0" w:color="auto"/>
                <w:bottom w:val="none" w:sz="0" w:space="0" w:color="auto"/>
                <w:right w:val="none" w:sz="0" w:space="0" w:color="auto"/>
              </w:divBdr>
            </w:div>
            <w:div w:id="1934434880">
              <w:marLeft w:val="0"/>
              <w:marRight w:val="0"/>
              <w:marTop w:val="0"/>
              <w:marBottom w:val="0"/>
              <w:divBdr>
                <w:top w:val="none" w:sz="0" w:space="0" w:color="auto"/>
                <w:left w:val="none" w:sz="0" w:space="0" w:color="auto"/>
                <w:bottom w:val="none" w:sz="0" w:space="0" w:color="auto"/>
                <w:right w:val="none" w:sz="0" w:space="0" w:color="auto"/>
              </w:divBdr>
            </w:div>
            <w:div w:id="1987276690">
              <w:marLeft w:val="0"/>
              <w:marRight w:val="0"/>
              <w:marTop w:val="0"/>
              <w:marBottom w:val="0"/>
              <w:divBdr>
                <w:top w:val="none" w:sz="0" w:space="0" w:color="auto"/>
                <w:left w:val="none" w:sz="0" w:space="0" w:color="auto"/>
                <w:bottom w:val="none" w:sz="0" w:space="0" w:color="auto"/>
                <w:right w:val="none" w:sz="0" w:space="0" w:color="auto"/>
              </w:divBdr>
            </w:div>
            <w:div w:id="2051882140">
              <w:marLeft w:val="0"/>
              <w:marRight w:val="0"/>
              <w:marTop w:val="0"/>
              <w:marBottom w:val="0"/>
              <w:divBdr>
                <w:top w:val="none" w:sz="0" w:space="0" w:color="auto"/>
                <w:left w:val="none" w:sz="0" w:space="0" w:color="auto"/>
                <w:bottom w:val="none" w:sz="0" w:space="0" w:color="auto"/>
                <w:right w:val="none" w:sz="0" w:space="0" w:color="auto"/>
              </w:divBdr>
            </w:div>
          </w:divsChild>
        </w:div>
        <w:div w:id="1929075286">
          <w:marLeft w:val="0"/>
          <w:marRight w:val="0"/>
          <w:marTop w:val="0"/>
          <w:marBottom w:val="0"/>
          <w:divBdr>
            <w:top w:val="none" w:sz="0" w:space="0" w:color="auto"/>
            <w:left w:val="none" w:sz="0" w:space="0" w:color="auto"/>
            <w:bottom w:val="none" w:sz="0" w:space="0" w:color="auto"/>
            <w:right w:val="none" w:sz="0" w:space="0" w:color="auto"/>
          </w:divBdr>
        </w:div>
        <w:div w:id="1931312614">
          <w:marLeft w:val="0"/>
          <w:marRight w:val="0"/>
          <w:marTop w:val="0"/>
          <w:marBottom w:val="0"/>
          <w:divBdr>
            <w:top w:val="none" w:sz="0" w:space="0" w:color="auto"/>
            <w:left w:val="none" w:sz="0" w:space="0" w:color="auto"/>
            <w:bottom w:val="none" w:sz="0" w:space="0" w:color="auto"/>
            <w:right w:val="none" w:sz="0" w:space="0" w:color="auto"/>
          </w:divBdr>
        </w:div>
        <w:div w:id="1953971709">
          <w:marLeft w:val="0"/>
          <w:marRight w:val="0"/>
          <w:marTop w:val="0"/>
          <w:marBottom w:val="0"/>
          <w:divBdr>
            <w:top w:val="none" w:sz="0" w:space="0" w:color="auto"/>
            <w:left w:val="none" w:sz="0" w:space="0" w:color="auto"/>
            <w:bottom w:val="none" w:sz="0" w:space="0" w:color="auto"/>
            <w:right w:val="none" w:sz="0" w:space="0" w:color="auto"/>
          </w:divBdr>
        </w:div>
        <w:div w:id="1975676666">
          <w:marLeft w:val="0"/>
          <w:marRight w:val="0"/>
          <w:marTop w:val="0"/>
          <w:marBottom w:val="0"/>
          <w:divBdr>
            <w:top w:val="none" w:sz="0" w:space="0" w:color="auto"/>
            <w:left w:val="none" w:sz="0" w:space="0" w:color="auto"/>
            <w:bottom w:val="none" w:sz="0" w:space="0" w:color="auto"/>
            <w:right w:val="none" w:sz="0" w:space="0" w:color="auto"/>
          </w:divBdr>
          <w:divsChild>
            <w:div w:id="2077824625">
              <w:marLeft w:val="-75"/>
              <w:marRight w:val="0"/>
              <w:marTop w:val="30"/>
              <w:marBottom w:val="30"/>
              <w:divBdr>
                <w:top w:val="none" w:sz="0" w:space="0" w:color="auto"/>
                <w:left w:val="none" w:sz="0" w:space="0" w:color="auto"/>
                <w:bottom w:val="none" w:sz="0" w:space="0" w:color="auto"/>
                <w:right w:val="none" w:sz="0" w:space="0" w:color="auto"/>
              </w:divBdr>
              <w:divsChild>
                <w:div w:id="67382845">
                  <w:marLeft w:val="0"/>
                  <w:marRight w:val="0"/>
                  <w:marTop w:val="0"/>
                  <w:marBottom w:val="0"/>
                  <w:divBdr>
                    <w:top w:val="none" w:sz="0" w:space="0" w:color="auto"/>
                    <w:left w:val="none" w:sz="0" w:space="0" w:color="auto"/>
                    <w:bottom w:val="none" w:sz="0" w:space="0" w:color="auto"/>
                    <w:right w:val="none" w:sz="0" w:space="0" w:color="auto"/>
                  </w:divBdr>
                  <w:divsChild>
                    <w:div w:id="1508323104">
                      <w:marLeft w:val="0"/>
                      <w:marRight w:val="0"/>
                      <w:marTop w:val="0"/>
                      <w:marBottom w:val="0"/>
                      <w:divBdr>
                        <w:top w:val="none" w:sz="0" w:space="0" w:color="auto"/>
                        <w:left w:val="none" w:sz="0" w:space="0" w:color="auto"/>
                        <w:bottom w:val="none" w:sz="0" w:space="0" w:color="auto"/>
                        <w:right w:val="none" w:sz="0" w:space="0" w:color="auto"/>
                      </w:divBdr>
                    </w:div>
                  </w:divsChild>
                </w:div>
                <w:div w:id="752513979">
                  <w:marLeft w:val="0"/>
                  <w:marRight w:val="0"/>
                  <w:marTop w:val="0"/>
                  <w:marBottom w:val="0"/>
                  <w:divBdr>
                    <w:top w:val="none" w:sz="0" w:space="0" w:color="auto"/>
                    <w:left w:val="none" w:sz="0" w:space="0" w:color="auto"/>
                    <w:bottom w:val="none" w:sz="0" w:space="0" w:color="auto"/>
                    <w:right w:val="none" w:sz="0" w:space="0" w:color="auto"/>
                  </w:divBdr>
                  <w:divsChild>
                    <w:div w:id="1398898288">
                      <w:marLeft w:val="0"/>
                      <w:marRight w:val="0"/>
                      <w:marTop w:val="0"/>
                      <w:marBottom w:val="0"/>
                      <w:divBdr>
                        <w:top w:val="none" w:sz="0" w:space="0" w:color="auto"/>
                        <w:left w:val="none" w:sz="0" w:space="0" w:color="auto"/>
                        <w:bottom w:val="none" w:sz="0" w:space="0" w:color="auto"/>
                        <w:right w:val="none" w:sz="0" w:space="0" w:color="auto"/>
                      </w:divBdr>
                    </w:div>
                  </w:divsChild>
                </w:div>
                <w:div w:id="948001971">
                  <w:marLeft w:val="0"/>
                  <w:marRight w:val="0"/>
                  <w:marTop w:val="0"/>
                  <w:marBottom w:val="0"/>
                  <w:divBdr>
                    <w:top w:val="none" w:sz="0" w:space="0" w:color="auto"/>
                    <w:left w:val="none" w:sz="0" w:space="0" w:color="auto"/>
                    <w:bottom w:val="none" w:sz="0" w:space="0" w:color="auto"/>
                    <w:right w:val="none" w:sz="0" w:space="0" w:color="auto"/>
                  </w:divBdr>
                  <w:divsChild>
                    <w:div w:id="1389038761">
                      <w:marLeft w:val="0"/>
                      <w:marRight w:val="0"/>
                      <w:marTop w:val="0"/>
                      <w:marBottom w:val="0"/>
                      <w:divBdr>
                        <w:top w:val="none" w:sz="0" w:space="0" w:color="auto"/>
                        <w:left w:val="none" w:sz="0" w:space="0" w:color="auto"/>
                        <w:bottom w:val="none" w:sz="0" w:space="0" w:color="auto"/>
                        <w:right w:val="none" w:sz="0" w:space="0" w:color="auto"/>
                      </w:divBdr>
                    </w:div>
                  </w:divsChild>
                </w:div>
                <w:div w:id="1372225406">
                  <w:marLeft w:val="0"/>
                  <w:marRight w:val="0"/>
                  <w:marTop w:val="0"/>
                  <w:marBottom w:val="0"/>
                  <w:divBdr>
                    <w:top w:val="none" w:sz="0" w:space="0" w:color="auto"/>
                    <w:left w:val="none" w:sz="0" w:space="0" w:color="auto"/>
                    <w:bottom w:val="none" w:sz="0" w:space="0" w:color="auto"/>
                    <w:right w:val="none" w:sz="0" w:space="0" w:color="auto"/>
                  </w:divBdr>
                  <w:divsChild>
                    <w:div w:id="1997954183">
                      <w:marLeft w:val="0"/>
                      <w:marRight w:val="0"/>
                      <w:marTop w:val="0"/>
                      <w:marBottom w:val="0"/>
                      <w:divBdr>
                        <w:top w:val="none" w:sz="0" w:space="0" w:color="auto"/>
                        <w:left w:val="none" w:sz="0" w:space="0" w:color="auto"/>
                        <w:bottom w:val="none" w:sz="0" w:space="0" w:color="auto"/>
                        <w:right w:val="none" w:sz="0" w:space="0" w:color="auto"/>
                      </w:divBdr>
                    </w:div>
                  </w:divsChild>
                </w:div>
                <w:div w:id="1402604377">
                  <w:marLeft w:val="0"/>
                  <w:marRight w:val="0"/>
                  <w:marTop w:val="0"/>
                  <w:marBottom w:val="0"/>
                  <w:divBdr>
                    <w:top w:val="none" w:sz="0" w:space="0" w:color="auto"/>
                    <w:left w:val="none" w:sz="0" w:space="0" w:color="auto"/>
                    <w:bottom w:val="none" w:sz="0" w:space="0" w:color="auto"/>
                    <w:right w:val="none" w:sz="0" w:space="0" w:color="auto"/>
                  </w:divBdr>
                  <w:divsChild>
                    <w:div w:id="2075620933">
                      <w:marLeft w:val="0"/>
                      <w:marRight w:val="0"/>
                      <w:marTop w:val="0"/>
                      <w:marBottom w:val="0"/>
                      <w:divBdr>
                        <w:top w:val="none" w:sz="0" w:space="0" w:color="auto"/>
                        <w:left w:val="none" w:sz="0" w:space="0" w:color="auto"/>
                        <w:bottom w:val="none" w:sz="0" w:space="0" w:color="auto"/>
                        <w:right w:val="none" w:sz="0" w:space="0" w:color="auto"/>
                      </w:divBdr>
                    </w:div>
                  </w:divsChild>
                </w:div>
                <w:div w:id="1406300275">
                  <w:marLeft w:val="0"/>
                  <w:marRight w:val="0"/>
                  <w:marTop w:val="0"/>
                  <w:marBottom w:val="0"/>
                  <w:divBdr>
                    <w:top w:val="none" w:sz="0" w:space="0" w:color="auto"/>
                    <w:left w:val="none" w:sz="0" w:space="0" w:color="auto"/>
                    <w:bottom w:val="none" w:sz="0" w:space="0" w:color="auto"/>
                    <w:right w:val="none" w:sz="0" w:space="0" w:color="auto"/>
                  </w:divBdr>
                  <w:divsChild>
                    <w:div w:id="1430854266">
                      <w:marLeft w:val="0"/>
                      <w:marRight w:val="0"/>
                      <w:marTop w:val="0"/>
                      <w:marBottom w:val="0"/>
                      <w:divBdr>
                        <w:top w:val="none" w:sz="0" w:space="0" w:color="auto"/>
                        <w:left w:val="none" w:sz="0" w:space="0" w:color="auto"/>
                        <w:bottom w:val="none" w:sz="0" w:space="0" w:color="auto"/>
                        <w:right w:val="none" w:sz="0" w:space="0" w:color="auto"/>
                      </w:divBdr>
                    </w:div>
                  </w:divsChild>
                </w:div>
                <w:div w:id="1450316900">
                  <w:marLeft w:val="0"/>
                  <w:marRight w:val="0"/>
                  <w:marTop w:val="0"/>
                  <w:marBottom w:val="0"/>
                  <w:divBdr>
                    <w:top w:val="none" w:sz="0" w:space="0" w:color="auto"/>
                    <w:left w:val="none" w:sz="0" w:space="0" w:color="auto"/>
                    <w:bottom w:val="none" w:sz="0" w:space="0" w:color="auto"/>
                    <w:right w:val="none" w:sz="0" w:space="0" w:color="auto"/>
                  </w:divBdr>
                  <w:divsChild>
                    <w:div w:id="1476215244">
                      <w:marLeft w:val="0"/>
                      <w:marRight w:val="0"/>
                      <w:marTop w:val="0"/>
                      <w:marBottom w:val="0"/>
                      <w:divBdr>
                        <w:top w:val="none" w:sz="0" w:space="0" w:color="auto"/>
                        <w:left w:val="none" w:sz="0" w:space="0" w:color="auto"/>
                        <w:bottom w:val="none" w:sz="0" w:space="0" w:color="auto"/>
                        <w:right w:val="none" w:sz="0" w:space="0" w:color="auto"/>
                      </w:divBdr>
                    </w:div>
                  </w:divsChild>
                </w:div>
                <w:div w:id="1565528946">
                  <w:marLeft w:val="0"/>
                  <w:marRight w:val="0"/>
                  <w:marTop w:val="0"/>
                  <w:marBottom w:val="0"/>
                  <w:divBdr>
                    <w:top w:val="none" w:sz="0" w:space="0" w:color="auto"/>
                    <w:left w:val="none" w:sz="0" w:space="0" w:color="auto"/>
                    <w:bottom w:val="none" w:sz="0" w:space="0" w:color="auto"/>
                    <w:right w:val="none" w:sz="0" w:space="0" w:color="auto"/>
                  </w:divBdr>
                  <w:divsChild>
                    <w:div w:id="1382048340">
                      <w:marLeft w:val="0"/>
                      <w:marRight w:val="0"/>
                      <w:marTop w:val="0"/>
                      <w:marBottom w:val="0"/>
                      <w:divBdr>
                        <w:top w:val="none" w:sz="0" w:space="0" w:color="auto"/>
                        <w:left w:val="none" w:sz="0" w:space="0" w:color="auto"/>
                        <w:bottom w:val="none" w:sz="0" w:space="0" w:color="auto"/>
                        <w:right w:val="none" w:sz="0" w:space="0" w:color="auto"/>
                      </w:divBdr>
                    </w:div>
                  </w:divsChild>
                </w:div>
                <w:div w:id="1587954114">
                  <w:marLeft w:val="0"/>
                  <w:marRight w:val="0"/>
                  <w:marTop w:val="0"/>
                  <w:marBottom w:val="0"/>
                  <w:divBdr>
                    <w:top w:val="none" w:sz="0" w:space="0" w:color="auto"/>
                    <w:left w:val="none" w:sz="0" w:space="0" w:color="auto"/>
                    <w:bottom w:val="none" w:sz="0" w:space="0" w:color="auto"/>
                    <w:right w:val="none" w:sz="0" w:space="0" w:color="auto"/>
                  </w:divBdr>
                  <w:divsChild>
                    <w:div w:id="1507675834">
                      <w:marLeft w:val="0"/>
                      <w:marRight w:val="0"/>
                      <w:marTop w:val="0"/>
                      <w:marBottom w:val="0"/>
                      <w:divBdr>
                        <w:top w:val="none" w:sz="0" w:space="0" w:color="auto"/>
                        <w:left w:val="none" w:sz="0" w:space="0" w:color="auto"/>
                        <w:bottom w:val="none" w:sz="0" w:space="0" w:color="auto"/>
                        <w:right w:val="none" w:sz="0" w:space="0" w:color="auto"/>
                      </w:divBdr>
                    </w:div>
                  </w:divsChild>
                </w:div>
                <w:div w:id="1631474805">
                  <w:marLeft w:val="0"/>
                  <w:marRight w:val="0"/>
                  <w:marTop w:val="0"/>
                  <w:marBottom w:val="0"/>
                  <w:divBdr>
                    <w:top w:val="none" w:sz="0" w:space="0" w:color="auto"/>
                    <w:left w:val="none" w:sz="0" w:space="0" w:color="auto"/>
                    <w:bottom w:val="none" w:sz="0" w:space="0" w:color="auto"/>
                    <w:right w:val="none" w:sz="0" w:space="0" w:color="auto"/>
                  </w:divBdr>
                  <w:divsChild>
                    <w:div w:id="1056122488">
                      <w:marLeft w:val="0"/>
                      <w:marRight w:val="0"/>
                      <w:marTop w:val="0"/>
                      <w:marBottom w:val="0"/>
                      <w:divBdr>
                        <w:top w:val="none" w:sz="0" w:space="0" w:color="auto"/>
                        <w:left w:val="none" w:sz="0" w:space="0" w:color="auto"/>
                        <w:bottom w:val="none" w:sz="0" w:space="0" w:color="auto"/>
                        <w:right w:val="none" w:sz="0" w:space="0" w:color="auto"/>
                      </w:divBdr>
                    </w:div>
                  </w:divsChild>
                </w:div>
                <w:div w:id="1855455474">
                  <w:marLeft w:val="0"/>
                  <w:marRight w:val="0"/>
                  <w:marTop w:val="0"/>
                  <w:marBottom w:val="0"/>
                  <w:divBdr>
                    <w:top w:val="none" w:sz="0" w:space="0" w:color="auto"/>
                    <w:left w:val="none" w:sz="0" w:space="0" w:color="auto"/>
                    <w:bottom w:val="none" w:sz="0" w:space="0" w:color="auto"/>
                    <w:right w:val="none" w:sz="0" w:space="0" w:color="auto"/>
                  </w:divBdr>
                  <w:divsChild>
                    <w:div w:id="1006397026">
                      <w:marLeft w:val="0"/>
                      <w:marRight w:val="0"/>
                      <w:marTop w:val="0"/>
                      <w:marBottom w:val="0"/>
                      <w:divBdr>
                        <w:top w:val="none" w:sz="0" w:space="0" w:color="auto"/>
                        <w:left w:val="none" w:sz="0" w:space="0" w:color="auto"/>
                        <w:bottom w:val="none" w:sz="0" w:space="0" w:color="auto"/>
                        <w:right w:val="none" w:sz="0" w:space="0" w:color="auto"/>
                      </w:divBdr>
                    </w:div>
                  </w:divsChild>
                </w:div>
                <w:div w:id="1880123528">
                  <w:marLeft w:val="0"/>
                  <w:marRight w:val="0"/>
                  <w:marTop w:val="0"/>
                  <w:marBottom w:val="0"/>
                  <w:divBdr>
                    <w:top w:val="none" w:sz="0" w:space="0" w:color="auto"/>
                    <w:left w:val="none" w:sz="0" w:space="0" w:color="auto"/>
                    <w:bottom w:val="none" w:sz="0" w:space="0" w:color="auto"/>
                    <w:right w:val="none" w:sz="0" w:space="0" w:color="auto"/>
                  </w:divBdr>
                  <w:divsChild>
                    <w:div w:id="1322351541">
                      <w:marLeft w:val="0"/>
                      <w:marRight w:val="0"/>
                      <w:marTop w:val="0"/>
                      <w:marBottom w:val="0"/>
                      <w:divBdr>
                        <w:top w:val="none" w:sz="0" w:space="0" w:color="auto"/>
                        <w:left w:val="none" w:sz="0" w:space="0" w:color="auto"/>
                        <w:bottom w:val="none" w:sz="0" w:space="0" w:color="auto"/>
                        <w:right w:val="none" w:sz="0" w:space="0" w:color="auto"/>
                      </w:divBdr>
                    </w:div>
                  </w:divsChild>
                </w:div>
                <w:div w:id="1897350777">
                  <w:marLeft w:val="0"/>
                  <w:marRight w:val="0"/>
                  <w:marTop w:val="0"/>
                  <w:marBottom w:val="0"/>
                  <w:divBdr>
                    <w:top w:val="none" w:sz="0" w:space="0" w:color="auto"/>
                    <w:left w:val="none" w:sz="0" w:space="0" w:color="auto"/>
                    <w:bottom w:val="none" w:sz="0" w:space="0" w:color="auto"/>
                    <w:right w:val="none" w:sz="0" w:space="0" w:color="auto"/>
                  </w:divBdr>
                  <w:divsChild>
                    <w:div w:id="210189175">
                      <w:marLeft w:val="0"/>
                      <w:marRight w:val="0"/>
                      <w:marTop w:val="0"/>
                      <w:marBottom w:val="0"/>
                      <w:divBdr>
                        <w:top w:val="none" w:sz="0" w:space="0" w:color="auto"/>
                        <w:left w:val="none" w:sz="0" w:space="0" w:color="auto"/>
                        <w:bottom w:val="none" w:sz="0" w:space="0" w:color="auto"/>
                        <w:right w:val="none" w:sz="0" w:space="0" w:color="auto"/>
                      </w:divBdr>
                    </w:div>
                  </w:divsChild>
                </w:div>
                <w:div w:id="1906143065">
                  <w:marLeft w:val="0"/>
                  <w:marRight w:val="0"/>
                  <w:marTop w:val="0"/>
                  <w:marBottom w:val="0"/>
                  <w:divBdr>
                    <w:top w:val="none" w:sz="0" w:space="0" w:color="auto"/>
                    <w:left w:val="none" w:sz="0" w:space="0" w:color="auto"/>
                    <w:bottom w:val="none" w:sz="0" w:space="0" w:color="auto"/>
                    <w:right w:val="none" w:sz="0" w:space="0" w:color="auto"/>
                  </w:divBdr>
                  <w:divsChild>
                    <w:div w:id="1657689170">
                      <w:marLeft w:val="0"/>
                      <w:marRight w:val="0"/>
                      <w:marTop w:val="0"/>
                      <w:marBottom w:val="0"/>
                      <w:divBdr>
                        <w:top w:val="none" w:sz="0" w:space="0" w:color="auto"/>
                        <w:left w:val="none" w:sz="0" w:space="0" w:color="auto"/>
                        <w:bottom w:val="none" w:sz="0" w:space="0" w:color="auto"/>
                        <w:right w:val="none" w:sz="0" w:space="0" w:color="auto"/>
                      </w:divBdr>
                    </w:div>
                  </w:divsChild>
                </w:div>
                <w:div w:id="1994024779">
                  <w:marLeft w:val="0"/>
                  <w:marRight w:val="0"/>
                  <w:marTop w:val="0"/>
                  <w:marBottom w:val="0"/>
                  <w:divBdr>
                    <w:top w:val="none" w:sz="0" w:space="0" w:color="auto"/>
                    <w:left w:val="none" w:sz="0" w:space="0" w:color="auto"/>
                    <w:bottom w:val="none" w:sz="0" w:space="0" w:color="auto"/>
                    <w:right w:val="none" w:sz="0" w:space="0" w:color="auto"/>
                  </w:divBdr>
                  <w:divsChild>
                    <w:div w:id="7186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08573">
          <w:marLeft w:val="0"/>
          <w:marRight w:val="0"/>
          <w:marTop w:val="0"/>
          <w:marBottom w:val="0"/>
          <w:divBdr>
            <w:top w:val="none" w:sz="0" w:space="0" w:color="auto"/>
            <w:left w:val="none" w:sz="0" w:space="0" w:color="auto"/>
            <w:bottom w:val="none" w:sz="0" w:space="0" w:color="auto"/>
            <w:right w:val="none" w:sz="0" w:space="0" w:color="auto"/>
          </w:divBdr>
        </w:div>
        <w:div w:id="2040350762">
          <w:marLeft w:val="0"/>
          <w:marRight w:val="0"/>
          <w:marTop w:val="0"/>
          <w:marBottom w:val="0"/>
          <w:divBdr>
            <w:top w:val="none" w:sz="0" w:space="0" w:color="auto"/>
            <w:left w:val="none" w:sz="0" w:space="0" w:color="auto"/>
            <w:bottom w:val="none" w:sz="0" w:space="0" w:color="auto"/>
            <w:right w:val="none" w:sz="0" w:space="0" w:color="auto"/>
          </w:divBdr>
        </w:div>
        <w:div w:id="2052992920">
          <w:marLeft w:val="0"/>
          <w:marRight w:val="0"/>
          <w:marTop w:val="0"/>
          <w:marBottom w:val="0"/>
          <w:divBdr>
            <w:top w:val="none" w:sz="0" w:space="0" w:color="auto"/>
            <w:left w:val="none" w:sz="0" w:space="0" w:color="auto"/>
            <w:bottom w:val="none" w:sz="0" w:space="0" w:color="auto"/>
            <w:right w:val="none" w:sz="0" w:space="0" w:color="auto"/>
          </w:divBdr>
        </w:div>
        <w:div w:id="2140683413">
          <w:marLeft w:val="0"/>
          <w:marRight w:val="0"/>
          <w:marTop w:val="0"/>
          <w:marBottom w:val="0"/>
          <w:divBdr>
            <w:top w:val="none" w:sz="0" w:space="0" w:color="auto"/>
            <w:left w:val="none" w:sz="0" w:space="0" w:color="auto"/>
            <w:bottom w:val="none" w:sz="0" w:space="0" w:color="auto"/>
            <w:right w:val="none" w:sz="0" w:space="0" w:color="auto"/>
          </w:divBdr>
        </w:div>
      </w:divsChild>
    </w:div>
    <w:div w:id="1459372194">
      <w:bodyDiv w:val="1"/>
      <w:marLeft w:val="0"/>
      <w:marRight w:val="0"/>
      <w:marTop w:val="0"/>
      <w:marBottom w:val="0"/>
      <w:divBdr>
        <w:top w:val="none" w:sz="0" w:space="0" w:color="auto"/>
        <w:left w:val="none" w:sz="0" w:space="0" w:color="auto"/>
        <w:bottom w:val="none" w:sz="0" w:space="0" w:color="auto"/>
        <w:right w:val="none" w:sz="0" w:space="0" w:color="auto"/>
      </w:divBdr>
    </w:div>
    <w:div w:id="1483892200">
      <w:bodyDiv w:val="1"/>
      <w:marLeft w:val="0"/>
      <w:marRight w:val="0"/>
      <w:marTop w:val="0"/>
      <w:marBottom w:val="0"/>
      <w:divBdr>
        <w:top w:val="none" w:sz="0" w:space="0" w:color="auto"/>
        <w:left w:val="none" w:sz="0" w:space="0" w:color="auto"/>
        <w:bottom w:val="none" w:sz="0" w:space="0" w:color="auto"/>
        <w:right w:val="none" w:sz="0" w:space="0" w:color="auto"/>
      </w:divBdr>
    </w:div>
    <w:div w:id="1508206222">
      <w:bodyDiv w:val="1"/>
      <w:marLeft w:val="0"/>
      <w:marRight w:val="0"/>
      <w:marTop w:val="0"/>
      <w:marBottom w:val="0"/>
      <w:divBdr>
        <w:top w:val="none" w:sz="0" w:space="0" w:color="auto"/>
        <w:left w:val="none" w:sz="0" w:space="0" w:color="auto"/>
        <w:bottom w:val="none" w:sz="0" w:space="0" w:color="auto"/>
        <w:right w:val="none" w:sz="0" w:space="0" w:color="auto"/>
      </w:divBdr>
    </w:div>
    <w:div w:id="1526215344">
      <w:bodyDiv w:val="1"/>
      <w:marLeft w:val="0"/>
      <w:marRight w:val="0"/>
      <w:marTop w:val="0"/>
      <w:marBottom w:val="0"/>
      <w:divBdr>
        <w:top w:val="none" w:sz="0" w:space="0" w:color="auto"/>
        <w:left w:val="none" w:sz="0" w:space="0" w:color="auto"/>
        <w:bottom w:val="none" w:sz="0" w:space="0" w:color="auto"/>
        <w:right w:val="none" w:sz="0" w:space="0" w:color="auto"/>
      </w:divBdr>
    </w:div>
    <w:div w:id="1563517641">
      <w:bodyDiv w:val="1"/>
      <w:marLeft w:val="0"/>
      <w:marRight w:val="0"/>
      <w:marTop w:val="0"/>
      <w:marBottom w:val="0"/>
      <w:divBdr>
        <w:top w:val="none" w:sz="0" w:space="0" w:color="auto"/>
        <w:left w:val="none" w:sz="0" w:space="0" w:color="auto"/>
        <w:bottom w:val="none" w:sz="0" w:space="0" w:color="auto"/>
        <w:right w:val="none" w:sz="0" w:space="0" w:color="auto"/>
      </w:divBdr>
    </w:div>
    <w:div w:id="1566453336">
      <w:bodyDiv w:val="1"/>
      <w:marLeft w:val="0"/>
      <w:marRight w:val="0"/>
      <w:marTop w:val="0"/>
      <w:marBottom w:val="0"/>
      <w:divBdr>
        <w:top w:val="none" w:sz="0" w:space="0" w:color="auto"/>
        <w:left w:val="none" w:sz="0" w:space="0" w:color="auto"/>
        <w:bottom w:val="none" w:sz="0" w:space="0" w:color="auto"/>
        <w:right w:val="none" w:sz="0" w:space="0" w:color="auto"/>
      </w:divBdr>
    </w:div>
    <w:div w:id="1601335316">
      <w:bodyDiv w:val="1"/>
      <w:marLeft w:val="0"/>
      <w:marRight w:val="0"/>
      <w:marTop w:val="0"/>
      <w:marBottom w:val="0"/>
      <w:divBdr>
        <w:top w:val="none" w:sz="0" w:space="0" w:color="auto"/>
        <w:left w:val="none" w:sz="0" w:space="0" w:color="auto"/>
        <w:bottom w:val="none" w:sz="0" w:space="0" w:color="auto"/>
        <w:right w:val="none" w:sz="0" w:space="0" w:color="auto"/>
      </w:divBdr>
    </w:div>
    <w:div w:id="1644693178">
      <w:bodyDiv w:val="1"/>
      <w:marLeft w:val="0"/>
      <w:marRight w:val="0"/>
      <w:marTop w:val="0"/>
      <w:marBottom w:val="0"/>
      <w:divBdr>
        <w:top w:val="none" w:sz="0" w:space="0" w:color="auto"/>
        <w:left w:val="none" w:sz="0" w:space="0" w:color="auto"/>
        <w:bottom w:val="none" w:sz="0" w:space="0" w:color="auto"/>
        <w:right w:val="none" w:sz="0" w:space="0" w:color="auto"/>
      </w:divBdr>
    </w:div>
    <w:div w:id="1669676281">
      <w:marLeft w:val="0"/>
      <w:marRight w:val="0"/>
      <w:marTop w:val="0"/>
      <w:marBottom w:val="0"/>
      <w:divBdr>
        <w:top w:val="none" w:sz="0" w:space="0" w:color="auto"/>
        <w:left w:val="none" w:sz="0" w:space="0" w:color="auto"/>
        <w:bottom w:val="none" w:sz="0" w:space="0" w:color="auto"/>
        <w:right w:val="none" w:sz="0" w:space="0" w:color="auto"/>
      </w:divBdr>
    </w:div>
    <w:div w:id="1669676282">
      <w:marLeft w:val="0"/>
      <w:marRight w:val="0"/>
      <w:marTop w:val="0"/>
      <w:marBottom w:val="0"/>
      <w:divBdr>
        <w:top w:val="none" w:sz="0" w:space="0" w:color="auto"/>
        <w:left w:val="none" w:sz="0" w:space="0" w:color="auto"/>
        <w:bottom w:val="none" w:sz="0" w:space="0" w:color="auto"/>
        <w:right w:val="none" w:sz="0" w:space="0" w:color="auto"/>
      </w:divBdr>
      <w:divsChild>
        <w:div w:id="1669676283">
          <w:marLeft w:val="0"/>
          <w:marRight w:val="0"/>
          <w:marTop w:val="0"/>
          <w:marBottom w:val="0"/>
          <w:divBdr>
            <w:top w:val="none" w:sz="0" w:space="0" w:color="auto"/>
            <w:left w:val="none" w:sz="0" w:space="0" w:color="auto"/>
            <w:bottom w:val="none" w:sz="0" w:space="0" w:color="auto"/>
            <w:right w:val="none" w:sz="0" w:space="0" w:color="auto"/>
          </w:divBdr>
          <w:divsChild>
            <w:div w:id="1669676287">
              <w:marLeft w:val="0"/>
              <w:marRight w:val="0"/>
              <w:marTop w:val="0"/>
              <w:marBottom w:val="0"/>
              <w:divBdr>
                <w:top w:val="none" w:sz="0" w:space="0" w:color="auto"/>
                <w:left w:val="none" w:sz="0" w:space="0" w:color="auto"/>
                <w:bottom w:val="none" w:sz="0" w:space="0" w:color="auto"/>
                <w:right w:val="none" w:sz="0" w:space="0" w:color="auto"/>
              </w:divBdr>
            </w:div>
            <w:div w:id="1669676288">
              <w:marLeft w:val="0"/>
              <w:marRight w:val="0"/>
              <w:marTop w:val="0"/>
              <w:marBottom w:val="0"/>
              <w:divBdr>
                <w:top w:val="none" w:sz="0" w:space="0" w:color="auto"/>
                <w:left w:val="none" w:sz="0" w:space="0" w:color="auto"/>
                <w:bottom w:val="none" w:sz="0" w:space="0" w:color="auto"/>
                <w:right w:val="none" w:sz="0" w:space="0" w:color="auto"/>
              </w:divBdr>
            </w:div>
            <w:div w:id="16696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6286">
      <w:marLeft w:val="0"/>
      <w:marRight w:val="0"/>
      <w:marTop w:val="0"/>
      <w:marBottom w:val="0"/>
      <w:divBdr>
        <w:top w:val="none" w:sz="0" w:space="0" w:color="auto"/>
        <w:left w:val="none" w:sz="0" w:space="0" w:color="auto"/>
        <w:bottom w:val="none" w:sz="0" w:space="0" w:color="auto"/>
        <w:right w:val="none" w:sz="0" w:space="0" w:color="auto"/>
      </w:divBdr>
    </w:div>
    <w:div w:id="1669676289">
      <w:marLeft w:val="0"/>
      <w:marRight w:val="0"/>
      <w:marTop w:val="0"/>
      <w:marBottom w:val="0"/>
      <w:divBdr>
        <w:top w:val="none" w:sz="0" w:space="0" w:color="auto"/>
        <w:left w:val="none" w:sz="0" w:space="0" w:color="auto"/>
        <w:bottom w:val="none" w:sz="0" w:space="0" w:color="auto"/>
        <w:right w:val="none" w:sz="0" w:space="0" w:color="auto"/>
      </w:divBdr>
    </w:div>
    <w:div w:id="1669676290">
      <w:marLeft w:val="0"/>
      <w:marRight w:val="0"/>
      <w:marTop w:val="0"/>
      <w:marBottom w:val="0"/>
      <w:divBdr>
        <w:top w:val="none" w:sz="0" w:space="0" w:color="auto"/>
        <w:left w:val="none" w:sz="0" w:space="0" w:color="auto"/>
        <w:bottom w:val="none" w:sz="0" w:space="0" w:color="auto"/>
        <w:right w:val="none" w:sz="0" w:space="0" w:color="auto"/>
      </w:divBdr>
    </w:div>
    <w:div w:id="1669676292">
      <w:marLeft w:val="0"/>
      <w:marRight w:val="0"/>
      <w:marTop w:val="0"/>
      <w:marBottom w:val="0"/>
      <w:divBdr>
        <w:top w:val="none" w:sz="0" w:space="0" w:color="auto"/>
        <w:left w:val="none" w:sz="0" w:space="0" w:color="auto"/>
        <w:bottom w:val="none" w:sz="0" w:space="0" w:color="auto"/>
        <w:right w:val="none" w:sz="0" w:space="0" w:color="auto"/>
      </w:divBdr>
      <w:divsChild>
        <w:div w:id="1669676291">
          <w:marLeft w:val="0"/>
          <w:marRight w:val="0"/>
          <w:marTop w:val="0"/>
          <w:marBottom w:val="0"/>
          <w:divBdr>
            <w:top w:val="none" w:sz="0" w:space="0" w:color="auto"/>
            <w:left w:val="none" w:sz="0" w:space="0" w:color="auto"/>
            <w:bottom w:val="none" w:sz="0" w:space="0" w:color="auto"/>
            <w:right w:val="none" w:sz="0" w:space="0" w:color="auto"/>
          </w:divBdr>
          <w:divsChild>
            <w:div w:id="1669676284">
              <w:marLeft w:val="0"/>
              <w:marRight w:val="0"/>
              <w:marTop w:val="0"/>
              <w:marBottom w:val="0"/>
              <w:divBdr>
                <w:top w:val="none" w:sz="0" w:space="0" w:color="auto"/>
                <w:left w:val="none" w:sz="0" w:space="0" w:color="auto"/>
                <w:bottom w:val="none" w:sz="0" w:space="0" w:color="auto"/>
                <w:right w:val="none" w:sz="0" w:space="0" w:color="auto"/>
              </w:divBdr>
            </w:div>
            <w:div w:id="1669676285">
              <w:marLeft w:val="0"/>
              <w:marRight w:val="0"/>
              <w:marTop w:val="0"/>
              <w:marBottom w:val="0"/>
              <w:divBdr>
                <w:top w:val="none" w:sz="0" w:space="0" w:color="auto"/>
                <w:left w:val="none" w:sz="0" w:space="0" w:color="auto"/>
                <w:bottom w:val="none" w:sz="0" w:space="0" w:color="auto"/>
                <w:right w:val="none" w:sz="0" w:space="0" w:color="auto"/>
              </w:divBdr>
            </w:div>
            <w:div w:id="1669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6300">
      <w:marLeft w:val="0"/>
      <w:marRight w:val="0"/>
      <w:marTop w:val="0"/>
      <w:marBottom w:val="0"/>
      <w:divBdr>
        <w:top w:val="none" w:sz="0" w:space="0" w:color="auto"/>
        <w:left w:val="none" w:sz="0" w:space="0" w:color="auto"/>
        <w:bottom w:val="none" w:sz="0" w:space="0" w:color="auto"/>
        <w:right w:val="none" w:sz="0" w:space="0" w:color="auto"/>
      </w:divBdr>
      <w:divsChild>
        <w:div w:id="1669676295">
          <w:marLeft w:val="562"/>
          <w:marRight w:val="0"/>
          <w:marTop w:val="0"/>
          <w:marBottom w:val="0"/>
          <w:divBdr>
            <w:top w:val="none" w:sz="0" w:space="0" w:color="auto"/>
            <w:left w:val="none" w:sz="0" w:space="0" w:color="auto"/>
            <w:bottom w:val="none" w:sz="0" w:space="0" w:color="auto"/>
            <w:right w:val="none" w:sz="0" w:space="0" w:color="auto"/>
          </w:divBdr>
        </w:div>
        <w:div w:id="1669676296">
          <w:marLeft w:val="562"/>
          <w:marRight w:val="0"/>
          <w:marTop w:val="0"/>
          <w:marBottom w:val="0"/>
          <w:divBdr>
            <w:top w:val="none" w:sz="0" w:space="0" w:color="auto"/>
            <w:left w:val="none" w:sz="0" w:space="0" w:color="auto"/>
            <w:bottom w:val="none" w:sz="0" w:space="0" w:color="auto"/>
            <w:right w:val="none" w:sz="0" w:space="0" w:color="auto"/>
          </w:divBdr>
        </w:div>
        <w:div w:id="1669676297">
          <w:marLeft w:val="562"/>
          <w:marRight w:val="0"/>
          <w:marTop w:val="0"/>
          <w:marBottom w:val="0"/>
          <w:divBdr>
            <w:top w:val="none" w:sz="0" w:space="0" w:color="auto"/>
            <w:left w:val="none" w:sz="0" w:space="0" w:color="auto"/>
            <w:bottom w:val="none" w:sz="0" w:space="0" w:color="auto"/>
            <w:right w:val="none" w:sz="0" w:space="0" w:color="auto"/>
          </w:divBdr>
        </w:div>
        <w:div w:id="1669676298">
          <w:marLeft w:val="562"/>
          <w:marRight w:val="0"/>
          <w:marTop w:val="0"/>
          <w:marBottom w:val="0"/>
          <w:divBdr>
            <w:top w:val="none" w:sz="0" w:space="0" w:color="auto"/>
            <w:left w:val="none" w:sz="0" w:space="0" w:color="auto"/>
            <w:bottom w:val="none" w:sz="0" w:space="0" w:color="auto"/>
            <w:right w:val="none" w:sz="0" w:space="0" w:color="auto"/>
          </w:divBdr>
        </w:div>
        <w:div w:id="1669676299">
          <w:marLeft w:val="562"/>
          <w:marRight w:val="0"/>
          <w:marTop w:val="0"/>
          <w:marBottom w:val="0"/>
          <w:divBdr>
            <w:top w:val="none" w:sz="0" w:space="0" w:color="auto"/>
            <w:left w:val="none" w:sz="0" w:space="0" w:color="auto"/>
            <w:bottom w:val="none" w:sz="0" w:space="0" w:color="auto"/>
            <w:right w:val="none" w:sz="0" w:space="0" w:color="auto"/>
          </w:divBdr>
        </w:div>
        <w:div w:id="1669676301">
          <w:marLeft w:val="1411"/>
          <w:marRight w:val="0"/>
          <w:marTop w:val="0"/>
          <w:marBottom w:val="0"/>
          <w:divBdr>
            <w:top w:val="none" w:sz="0" w:space="0" w:color="auto"/>
            <w:left w:val="none" w:sz="0" w:space="0" w:color="auto"/>
            <w:bottom w:val="none" w:sz="0" w:space="0" w:color="auto"/>
            <w:right w:val="none" w:sz="0" w:space="0" w:color="auto"/>
          </w:divBdr>
        </w:div>
        <w:div w:id="1669676303">
          <w:marLeft w:val="576"/>
          <w:marRight w:val="0"/>
          <w:marTop w:val="0"/>
          <w:marBottom w:val="0"/>
          <w:divBdr>
            <w:top w:val="none" w:sz="0" w:space="0" w:color="auto"/>
            <w:left w:val="none" w:sz="0" w:space="0" w:color="auto"/>
            <w:bottom w:val="none" w:sz="0" w:space="0" w:color="auto"/>
            <w:right w:val="none" w:sz="0" w:space="0" w:color="auto"/>
          </w:divBdr>
        </w:div>
        <w:div w:id="1669676304">
          <w:marLeft w:val="562"/>
          <w:marRight w:val="0"/>
          <w:marTop w:val="0"/>
          <w:marBottom w:val="0"/>
          <w:divBdr>
            <w:top w:val="none" w:sz="0" w:space="0" w:color="auto"/>
            <w:left w:val="none" w:sz="0" w:space="0" w:color="auto"/>
            <w:bottom w:val="none" w:sz="0" w:space="0" w:color="auto"/>
            <w:right w:val="none" w:sz="0" w:space="0" w:color="auto"/>
          </w:divBdr>
        </w:div>
        <w:div w:id="1669676306">
          <w:marLeft w:val="1411"/>
          <w:marRight w:val="0"/>
          <w:marTop w:val="0"/>
          <w:marBottom w:val="0"/>
          <w:divBdr>
            <w:top w:val="none" w:sz="0" w:space="0" w:color="auto"/>
            <w:left w:val="none" w:sz="0" w:space="0" w:color="auto"/>
            <w:bottom w:val="none" w:sz="0" w:space="0" w:color="auto"/>
            <w:right w:val="none" w:sz="0" w:space="0" w:color="auto"/>
          </w:divBdr>
        </w:div>
        <w:div w:id="1669676307">
          <w:marLeft w:val="1411"/>
          <w:marRight w:val="0"/>
          <w:marTop w:val="0"/>
          <w:marBottom w:val="0"/>
          <w:divBdr>
            <w:top w:val="none" w:sz="0" w:space="0" w:color="auto"/>
            <w:left w:val="none" w:sz="0" w:space="0" w:color="auto"/>
            <w:bottom w:val="none" w:sz="0" w:space="0" w:color="auto"/>
            <w:right w:val="none" w:sz="0" w:space="0" w:color="auto"/>
          </w:divBdr>
        </w:div>
        <w:div w:id="1669676308">
          <w:marLeft w:val="1411"/>
          <w:marRight w:val="0"/>
          <w:marTop w:val="0"/>
          <w:marBottom w:val="0"/>
          <w:divBdr>
            <w:top w:val="none" w:sz="0" w:space="0" w:color="auto"/>
            <w:left w:val="none" w:sz="0" w:space="0" w:color="auto"/>
            <w:bottom w:val="none" w:sz="0" w:space="0" w:color="auto"/>
            <w:right w:val="none" w:sz="0" w:space="0" w:color="auto"/>
          </w:divBdr>
        </w:div>
        <w:div w:id="1669676310">
          <w:marLeft w:val="576"/>
          <w:marRight w:val="0"/>
          <w:marTop w:val="0"/>
          <w:marBottom w:val="0"/>
          <w:divBdr>
            <w:top w:val="none" w:sz="0" w:space="0" w:color="auto"/>
            <w:left w:val="none" w:sz="0" w:space="0" w:color="auto"/>
            <w:bottom w:val="none" w:sz="0" w:space="0" w:color="auto"/>
            <w:right w:val="none" w:sz="0" w:space="0" w:color="auto"/>
          </w:divBdr>
        </w:div>
        <w:div w:id="1669676311">
          <w:marLeft w:val="1411"/>
          <w:marRight w:val="0"/>
          <w:marTop w:val="0"/>
          <w:marBottom w:val="0"/>
          <w:divBdr>
            <w:top w:val="none" w:sz="0" w:space="0" w:color="auto"/>
            <w:left w:val="none" w:sz="0" w:space="0" w:color="auto"/>
            <w:bottom w:val="none" w:sz="0" w:space="0" w:color="auto"/>
            <w:right w:val="none" w:sz="0" w:space="0" w:color="auto"/>
          </w:divBdr>
        </w:div>
      </w:divsChild>
    </w:div>
    <w:div w:id="1669676302">
      <w:marLeft w:val="0"/>
      <w:marRight w:val="0"/>
      <w:marTop w:val="0"/>
      <w:marBottom w:val="0"/>
      <w:divBdr>
        <w:top w:val="none" w:sz="0" w:space="0" w:color="auto"/>
        <w:left w:val="none" w:sz="0" w:space="0" w:color="auto"/>
        <w:bottom w:val="none" w:sz="0" w:space="0" w:color="auto"/>
        <w:right w:val="none" w:sz="0" w:space="0" w:color="auto"/>
      </w:divBdr>
    </w:div>
    <w:div w:id="1669676305">
      <w:marLeft w:val="0"/>
      <w:marRight w:val="0"/>
      <w:marTop w:val="0"/>
      <w:marBottom w:val="0"/>
      <w:divBdr>
        <w:top w:val="none" w:sz="0" w:space="0" w:color="auto"/>
        <w:left w:val="none" w:sz="0" w:space="0" w:color="auto"/>
        <w:bottom w:val="none" w:sz="0" w:space="0" w:color="auto"/>
        <w:right w:val="none" w:sz="0" w:space="0" w:color="auto"/>
      </w:divBdr>
    </w:div>
    <w:div w:id="1669676309">
      <w:marLeft w:val="0"/>
      <w:marRight w:val="0"/>
      <w:marTop w:val="0"/>
      <w:marBottom w:val="0"/>
      <w:divBdr>
        <w:top w:val="none" w:sz="0" w:space="0" w:color="auto"/>
        <w:left w:val="none" w:sz="0" w:space="0" w:color="auto"/>
        <w:bottom w:val="none" w:sz="0" w:space="0" w:color="auto"/>
        <w:right w:val="none" w:sz="0" w:space="0" w:color="auto"/>
      </w:divBdr>
    </w:div>
    <w:div w:id="1669676312">
      <w:marLeft w:val="0"/>
      <w:marRight w:val="0"/>
      <w:marTop w:val="0"/>
      <w:marBottom w:val="0"/>
      <w:divBdr>
        <w:top w:val="none" w:sz="0" w:space="0" w:color="auto"/>
        <w:left w:val="none" w:sz="0" w:space="0" w:color="auto"/>
        <w:bottom w:val="none" w:sz="0" w:space="0" w:color="auto"/>
        <w:right w:val="none" w:sz="0" w:space="0" w:color="auto"/>
      </w:divBdr>
    </w:div>
    <w:div w:id="1669676313">
      <w:marLeft w:val="0"/>
      <w:marRight w:val="0"/>
      <w:marTop w:val="0"/>
      <w:marBottom w:val="0"/>
      <w:divBdr>
        <w:top w:val="none" w:sz="0" w:space="0" w:color="auto"/>
        <w:left w:val="none" w:sz="0" w:space="0" w:color="auto"/>
        <w:bottom w:val="none" w:sz="0" w:space="0" w:color="auto"/>
        <w:right w:val="none" w:sz="0" w:space="0" w:color="auto"/>
      </w:divBdr>
    </w:div>
    <w:div w:id="1669676314">
      <w:marLeft w:val="0"/>
      <w:marRight w:val="0"/>
      <w:marTop w:val="0"/>
      <w:marBottom w:val="0"/>
      <w:divBdr>
        <w:top w:val="none" w:sz="0" w:space="0" w:color="auto"/>
        <w:left w:val="none" w:sz="0" w:space="0" w:color="auto"/>
        <w:bottom w:val="none" w:sz="0" w:space="0" w:color="auto"/>
        <w:right w:val="none" w:sz="0" w:space="0" w:color="auto"/>
      </w:divBdr>
    </w:div>
    <w:div w:id="1669676315">
      <w:marLeft w:val="0"/>
      <w:marRight w:val="0"/>
      <w:marTop w:val="0"/>
      <w:marBottom w:val="0"/>
      <w:divBdr>
        <w:top w:val="none" w:sz="0" w:space="0" w:color="auto"/>
        <w:left w:val="none" w:sz="0" w:space="0" w:color="auto"/>
        <w:bottom w:val="none" w:sz="0" w:space="0" w:color="auto"/>
        <w:right w:val="none" w:sz="0" w:space="0" w:color="auto"/>
      </w:divBdr>
    </w:div>
    <w:div w:id="1679969050">
      <w:bodyDiv w:val="1"/>
      <w:marLeft w:val="0"/>
      <w:marRight w:val="0"/>
      <w:marTop w:val="0"/>
      <w:marBottom w:val="0"/>
      <w:divBdr>
        <w:top w:val="none" w:sz="0" w:space="0" w:color="auto"/>
        <w:left w:val="none" w:sz="0" w:space="0" w:color="auto"/>
        <w:bottom w:val="none" w:sz="0" w:space="0" w:color="auto"/>
        <w:right w:val="none" w:sz="0" w:space="0" w:color="auto"/>
      </w:divBdr>
    </w:div>
    <w:div w:id="1810123125">
      <w:bodyDiv w:val="1"/>
      <w:marLeft w:val="0"/>
      <w:marRight w:val="0"/>
      <w:marTop w:val="0"/>
      <w:marBottom w:val="0"/>
      <w:divBdr>
        <w:top w:val="none" w:sz="0" w:space="0" w:color="auto"/>
        <w:left w:val="none" w:sz="0" w:space="0" w:color="auto"/>
        <w:bottom w:val="none" w:sz="0" w:space="0" w:color="auto"/>
        <w:right w:val="none" w:sz="0" w:space="0" w:color="auto"/>
      </w:divBdr>
    </w:div>
    <w:div w:id="1963534575">
      <w:bodyDiv w:val="1"/>
      <w:marLeft w:val="0"/>
      <w:marRight w:val="0"/>
      <w:marTop w:val="0"/>
      <w:marBottom w:val="0"/>
      <w:divBdr>
        <w:top w:val="none" w:sz="0" w:space="0" w:color="auto"/>
        <w:left w:val="none" w:sz="0" w:space="0" w:color="auto"/>
        <w:bottom w:val="none" w:sz="0" w:space="0" w:color="auto"/>
        <w:right w:val="none" w:sz="0" w:space="0" w:color="auto"/>
      </w:divBdr>
    </w:div>
    <w:div w:id="1984768657">
      <w:bodyDiv w:val="1"/>
      <w:marLeft w:val="0"/>
      <w:marRight w:val="0"/>
      <w:marTop w:val="0"/>
      <w:marBottom w:val="0"/>
      <w:divBdr>
        <w:top w:val="none" w:sz="0" w:space="0" w:color="auto"/>
        <w:left w:val="none" w:sz="0" w:space="0" w:color="auto"/>
        <w:bottom w:val="none" w:sz="0" w:space="0" w:color="auto"/>
        <w:right w:val="none" w:sz="0" w:space="0" w:color="auto"/>
      </w:divBdr>
      <w:divsChild>
        <w:div w:id="16467568">
          <w:marLeft w:val="0"/>
          <w:marRight w:val="0"/>
          <w:marTop w:val="0"/>
          <w:marBottom w:val="0"/>
          <w:divBdr>
            <w:top w:val="none" w:sz="0" w:space="0" w:color="auto"/>
            <w:left w:val="none" w:sz="0" w:space="0" w:color="auto"/>
            <w:bottom w:val="none" w:sz="0" w:space="0" w:color="auto"/>
            <w:right w:val="none" w:sz="0" w:space="0" w:color="auto"/>
          </w:divBdr>
        </w:div>
        <w:div w:id="81493580">
          <w:marLeft w:val="0"/>
          <w:marRight w:val="0"/>
          <w:marTop w:val="0"/>
          <w:marBottom w:val="0"/>
          <w:divBdr>
            <w:top w:val="none" w:sz="0" w:space="0" w:color="auto"/>
            <w:left w:val="none" w:sz="0" w:space="0" w:color="auto"/>
            <w:bottom w:val="none" w:sz="0" w:space="0" w:color="auto"/>
            <w:right w:val="none" w:sz="0" w:space="0" w:color="auto"/>
          </w:divBdr>
        </w:div>
        <w:div w:id="200821952">
          <w:marLeft w:val="0"/>
          <w:marRight w:val="0"/>
          <w:marTop w:val="0"/>
          <w:marBottom w:val="0"/>
          <w:divBdr>
            <w:top w:val="none" w:sz="0" w:space="0" w:color="auto"/>
            <w:left w:val="none" w:sz="0" w:space="0" w:color="auto"/>
            <w:bottom w:val="none" w:sz="0" w:space="0" w:color="auto"/>
            <w:right w:val="none" w:sz="0" w:space="0" w:color="auto"/>
          </w:divBdr>
          <w:divsChild>
            <w:div w:id="137917929">
              <w:marLeft w:val="0"/>
              <w:marRight w:val="0"/>
              <w:marTop w:val="0"/>
              <w:marBottom w:val="0"/>
              <w:divBdr>
                <w:top w:val="none" w:sz="0" w:space="0" w:color="auto"/>
                <w:left w:val="none" w:sz="0" w:space="0" w:color="auto"/>
                <w:bottom w:val="none" w:sz="0" w:space="0" w:color="auto"/>
                <w:right w:val="none" w:sz="0" w:space="0" w:color="auto"/>
              </w:divBdr>
            </w:div>
            <w:div w:id="188372771">
              <w:marLeft w:val="0"/>
              <w:marRight w:val="0"/>
              <w:marTop w:val="0"/>
              <w:marBottom w:val="0"/>
              <w:divBdr>
                <w:top w:val="none" w:sz="0" w:space="0" w:color="auto"/>
                <w:left w:val="none" w:sz="0" w:space="0" w:color="auto"/>
                <w:bottom w:val="none" w:sz="0" w:space="0" w:color="auto"/>
                <w:right w:val="none" w:sz="0" w:space="0" w:color="auto"/>
              </w:divBdr>
            </w:div>
            <w:div w:id="233854243">
              <w:marLeft w:val="0"/>
              <w:marRight w:val="0"/>
              <w:marTop w:val="0"/>
              <w:marBottom w:val="0"/>
              <w:divBdr>
                <w:top w:val="none" w:sz="0" w:space="0" w:color="auto"/>
                <w:left w:val="none" w:sz="0" w:space="0" w:color="auto"/>
                <w:bottom w:val="none" w:sz="0" w:space="0" w:color="auto"/>
                <w:right w:val="none" w:sz="0" w:space="0" w:color="auto"/>
              </w:divBdr>
            </w:div>
            <w:div w:id="314191620">
              <w:marLeft w:val="0"/>
              <w:marRight w:val="0"/>
              <w:marTop w:val="0"/>
              <w:marBottom w:val="0"/>
              <w:divBdr>
                <w:top w:val="none" w:sz="0" w:space="0" w:color="auto"/>
                <w:left w:val="none" w:sz="0" w:space="0" w:color="auto"/>
                <w:bottom w:val="none" w:sz="0" w:space="0" w:color="auto"/>
                <w:right w:val="none" w:sz="0" w:space="0" w:color="auto"/>
              </w:divBdr>
            </w:div>
            <w:div w:id="545339975">
              <w:marLeft w:val="0"/>
              <w:marRight w:val="0"/>
              <w:marTop w:val="0"/>
              <w:marBottom w:val="0"/>
              <w:divBdr>
                <w:top w:val="none" w:sz="0" w:space="0" w:color="auto"/>
                <w:left w:val="none" w:sz="0" w:space="0" w:color="auto"/>
                <w:bottom w:val="none" w:sz="0" w:space="0" w:color="auto"/>
                <w:right w:val="none" w:sz="0" w:space="0" w:color="auto"/>
              </w:divBdr>
            </w:div>
            <w:div w:id="643504913">
              <w:marLeft w:val="0"/>
              <w:marRight w:val="0"/>
              <w:marTop w:val="0"/>
              <w:marBottom w:val="0"/>
              <w:divBdr>
                <w:top w:val="none" w:sz="0" w:space="0" w:color="auto"/>
                <w:left w:val="none" w:sz="0" w:space="0" w:color="auto"/>
                <w:bottom w:val="none" w:sz="0" w:space="0" w:color="auto"/>
                <w:right w:val="none" w:sz="0" w:space="0" w:color="auto"/>
              </w:divBdr>
            </w:div>
            <w:div w:id="766076669">
              <w:marLeft w:val="0"/>
              <w:marRight w:val="0"/>
              <w:marTop w:val="0"/>
              <w:marBottom w:val="0"/>
              <w:divBdr>
                <w:top w:val="none" w:sz="0" w:space="0" w:color="auto"/>
                <w:left w:val="none" w:sz="0" w:space="0" w:color="auto"/>
                <w:bottom w:val="none" w:sz="0" w:space="0" w:color="auto"/>
                <w:right w:val="none" w:sz="0" w:space="0" w:color="auto"/>
              </w:divBdr>
            </w:div>
            <w:div w:id="859661518">
              <w:marLeft w:val="0"/>
              <w:marRight w:val="0"/>
              <w:marTop w:val="0"/>
              <w:marBottom w:val="0"/>
              <w:divBdr>
                <w:top w:val="none" w:sz="0" w:space="0" w:color="auto"/>
                <w:left w:val="none" w:sz="0" w:space="0" w:color="auto"/>
                <w:bottom w:val="none" w:sz="0" w:space="0" w:color="auto"/>
                <w:right w:val="none" w:sz="0" w:space="0" w:color="auto"/>
              </w:divBdr>
            </w:div>
            <w:div w:id="969240442">
              <w:marLeft w:val="0"/>
              <w:marRight w:val="0"/>
              <w:marTop w:val="0"/>
              <w:marBottom w:val="0"/>
              <w:divBdr>
                <w:top w:val="none" w:sz="0" w:space="0" w:color="auto"/>
                <w:left w:val="none" w:sz="0" w:space="0" w:color="auto"/>
                <w:bottom w:val="none" w:sz="0" w:space="0" w:color="auto"/>
                <w:right w:val="none" w:sz="0" w:space="0" w:color="auto"/>
              </w:divBdr>
            </w:div>
            <w:div w:id="993144986">
              <w:marLeft w:val="0"/>
              <w:marRight w:val="0"/>
              <w:marTop w:val="0"/>
              <w:marBottom w:val="0"/>
              <w:divBdr>
                <w:top w:val="none" w:sz="0" w:space="0" w:color="auto"/>
                <w:left w:val="none" w:sz="0" w:space="0" w:color="auto"/>
                <w:bottom w:val="none" w:sz="0" w:space="0" w:color="auto"/>
                <w:right w:val="none" w:sz="0" w:space="0" w:color="auto"/>
              </w:divBdr>
            </w:div>
            <w:div w:id="1084183999">
              <w:marLeft w:val="0"/>
              <w:marRight w:val="0"/>
              <w:marTop w:val="0"/>
              <w:marBottom w:val="0"/>
              <w:divBdr>
                <w:top w:val="none" w:sz="0" w:space="0" w:color="auto"/>
                <w:left w:val="none" w:sz="0" w:space="0" w:color="auto"/>
                <w:bottom w:val="none" w:sz="0" w:space="0" w:color="auto"/>
                <w:right w:val="none" w:sz="0" w:space="0" w:color="auto"/>
              </w:divBdr>
            </w:div>
            <w:div w:id="1275134672">
              <w:marLeft w:val="0"/>
              <w:marRight w:val="0"/>
              <w:marTop w:val="0"/>
              <w:marBottom w:val="0"/>
              <w:divBdr>
                <w:top w:val="none" w:sz="0" w:space="0" w:color="auto"/>
                <w:left w:val="none" w:sz="0" w:space="0" w:color="auto"/>
                <w:bottom w:val="none" w:sz="0" w:space="0" w:color="auto"/>
                <w:right w:val="none" w:sz="0" w:space="0" w:color="auto"/>
              </w:divBdr>
            </w:div>
            <w:div w:id="1413774013">
              <w:marLeft w:val="0"/>
              <w:marRight w:val="0"/>
              <w:marTop w:val="0"/>
              <w:marBottom w:val="0"/>
              <w:divBdr>
                <w:top w:val="none" w:sz="0" w:space="0" w:color="auto"/>
                <w:left w:val="none" w:sz="0" w:space="0" w:color="auto"/>
                <w:bottom w:val="none" w:sz="0" w:space="0" w:color="auto"/>
                <w:right w:val="none" w:sz="0" w:space="0" w:color="auto"/>
              </w:divBdr>
            </w:div>
            <w:div w:id="1499614486">
              <w:marLeft w:val="0"/>
              <w:marRight w:val="0"/>
              <w:marTop w:val="0"/>
              <w:marBottom w:val="0"/>
              <w:divBdr>
                <w:top w:val="none" w:sz="0" w:space="0" w:color="auto"/>
                <w:left w:val="none" w:sz="0" w:space="0" w:color="auto"/>
                <w:bottom w:val="none" w:sz="0" w:space="0" w:color="auto"/>
                <w:right w:val="none" w:sz="0" w:space="0" w:color="auto"/>
              </w:divBdr>
            </w:div>
            <w:div w:id="1580289266">
              <w:marLeft w:val="0"/>
              <w:marRight w:val="0"/>
              <w:marTop w:val="0"/>
              <w:marBottom w:val="0"/>
              <w:divBdr>
                <w:top w:val="none" w:sz="0" w:space="0" w:color="auto"/>
                <w:left w:val="none" w:sz="0" w:space="0" w:color="auto"/>
                <w:bottom w:val="none" w:sz="0" w:space="0" w:color="auto"/>
                <w:right w:val="none" w:sz="0" w:space="0" w:color="auto"/>
              </w:divBdr>
            </w:div>
            <w:div w:id="1638954453">
              <w:marLeft w:val="0"/>
              <w:marRight w:val="0"/>
              <w:marTop w:val="0"/>
              <w:marBottom w:val="0"/>
              <w:divBdr>
                <w:top w:val="none" w:sz="0" w:space="0" w:color="auto"/>
                <w:left w:val="none" w:sz="0" w:space="0" w:color="auto"/>
                <w:bottom w:val="none" w:sz="0" w:space="0" w:color="auto"/>
                <w:right w:val="none" w:sz="0" w:space="0" w:color="auto"/>
              </w:divBdr>
            </w:div>
            <w:div w:id="1661536682">
              <w:marLeft w:val="0"/>
              <w:marRight w:val="0"/>
              <w:marTop w:val="0"/>
              <w:marBottom w:val="0"/>
              <w:divBdr>
                <w:top w:val="none" w:sz="0" w:space="0" w:color="auto"/>
                <w:left w:val="none" w:sz="0" w:space="0" w:color="auto"/>
                <w:bottom w:val="none" w:sz="0" w:space="0" w:color="auto"/>
                <w:right w:val="none" w:sz="0" w:space="0" w:color="auto"/>
              </w:divBdr>
            </w:div>
            <w:div w:id="1787045832">
              <w:marLeft w:val="0"/>
              <w:marRight w:val="0"/>
              <w:marTop w:val="0"/>
              <w:marBottom w:val="0"/>
              <w:divBdr>
                <w:top w:val="none" w:sz="0" w:space="0" w:color="auto"/>
                <w:left w:val="none" w:sz="0" w:space="0" w:color="auto"/>
                <w:bottom w:val="none" w:sz="0" w:space="0" w:color="auto"/>
                <w:right w:val="none" w:sz="0" w:space="0" w:color="auto"/>
              </w:divBdr>
            </w:div>
            <w:div w:id="1953247267">
              <w:marLeft w:val="0"/>
              <w:marRight w:val="0"/>
              <w:marTop w:val="0"/>
              <w:marBottom w:val="0"/>
              <w:divBdr>
                <w:top w:val="none" w:sz="0" w:space="0" w:color="auto"/>
                <w:left w:val="none" w:sz="0" w:space="0" w:color="auto"/>
                <w:bottom w:val="none" w:sz="0" w:space="0" w:color="auto"/>
                <w:right w:val="none" w:sz="0" w:space="0" w:color="auto"/>
              </w:divBdr>
            </w:div>
            <w:div w:id="2013874850">
              <w:marLeft w:val="0"/>
              <w:marRight w:val="0"/>
              <w:marTop w:val="0"/>
              <w:marBottom w:val="0"/>
              <w:divBdr>
                <w:top w:val="none" w:sz="0" w:space="0" w:color="auto"/>
                <w:left w:val="none" w:sz="0" w:space="0" w:color="auto"/>
                <w:bottom w:val="none" w:sz="0" w:space="0" w:color="auto"/>
                <w:right w:val="none" w:sz="0" w:space="0" w:color="auto"/>
              </w:divBdr>
            </w:div>
          </w:divsChild>
        </w:div>
        <w:div w:id="310210122">
          <w:marLeft w:val="0"/>
          <w:marRight w:val="0"/>
          <w:marTop w:val="0"/>
          <w:marBottom w:val="0"/>
          <w:divBdr>
            <w:top w:val="none" w:sz="0" w:space="0" w:color="auto"/>
            <w:left w:val="none" w:sz="0" w:space="0" w:color="auto"/>
            <w:bottom w:val="none" w:sz="0" w:space="0" w:color="auto"/>
            <w:right w:val="none" w:sz="0" w:space="0" w:color="auto"/>
          </w:divBdr>
        </w:div>
        <w:div w:id="465319993">
          <w:marLeft w:val="0"/>
          <w:marRight w:val="0"/>
          <w:marTop w:val="0"/>
          <w:marBottom w:val="0"/>
          <w:divBdr>
            <w:top w:val="none" w:sz="0" w:space="0" w:color="auto"/>
            <w:left w:val="none" w:sz="0" w:space="0" w:color="auto"/>
            <w:bottom w:val="none" w:sz="0" w:space="0" w:color="auto"/>
            <w:right w:val="none" w:sz="0" w:space="0" w:color="auto"/>
          </w:divBdr>
        </w:div>
        <w:div w:id="513763932">
          <w:marLeft w:val="0"/>
          <w:marRight w:val="0"/>
          <w:marTop w:val="0"/>
          <w:marBottom w:val="0"/>
          <w:divBdr>
            <w:top w:val="none" w:sz="0" w:space="0" w:color="auto"/>
            <w:left w:val="none" w:sz="0" w:space="0" w:color="auto"/>
            <w:bottom w:val="none" w:sz="0" w:space="0" w:color="auto"/>
            <w:right w:val="none" w:sz="0" w:space="0" w:color="auto"/>
          </w:divBdr>
        </w:div>
        <w:div w:id="630480293">
          <w:marLeft w:val="0"/>
          <w:marRight w:val="0"/>
          <w:marTop w:val="0"/>
          <w:marBottom w:val="0"/>
          <w:divBdr>
            <w:top w:val="none" w:sz="0" w:space="0" w:color="auto"/>
            <w:left w:val="none" w:sz="0" w:space="0" w:color="auto"/>
            <w:bottom w:val="none" w:sz="0" w:space="0" w:color="auto"/>
            <w:right w:val="none" w:sz="0" w:space="0" w:color="auto"/>
          </w:divBdr>
        </w:div>
        <w:div w:id="630522964">
          <w:marLeft w:val="0"/>
          <w:marRight w:val="0"/>
          <w:marTop w:val="0"/>
          <w:marBottom w:val="0"/>
          <w:divBdr>
            <w:top w:val="none" w:sz="0" w:space="0" w:color="auto"/>
            <w:left w:val="none" w:sz="0" w:space="0" w:color="auto"/>
            <w:bottom w:val="none" w:sz="0" w:space="0" w:color="auto"/>
            <w:right w:val="none" w:sz="0" w:space="0" w:color="auto"/>
          </w:divBdr>
        </w:div>
        <w:div w:id="680547996">
          <w:marLeft w:val="0"/>
          <w:marRight w:val="0"/>
          <w:marTop w:val="0"/>
          <w:marBottom w:val="0"/>
          <w:divBdr>
            <w:top w:val="none" w:sz="0" w:space="0" w:color="auto"/>
            <w:left w:val="none" w:sz="0" w:space="0" w:color="auto"/>
            <w:bottom w:val="none" w:sz="0" w:space="0" w:color="auto"/>
            <w:right w:val="none" w:sz="0" w:space="0" w:color="auto"/>
          </w:divBdr>
        </w:div>
        <w:div w:id="869143868">
          <w:marLeft w:val="0"/>
          <w:marRight w:val="0"/>
          <w:marTop w:val="0"/>
          <w:marBottom w:val="0"/>
          <w:divBdr>
            <w:top w:val="none" w:sz="0" w:space="0" w:color="auto"/>
            <w:left w:val="none" w:sz="0" w:space="0" w:color="auto"/>
            <w:bottom w:val="none" w:sz="0" w:space="0" w:color="auto"/>
            <w:right w:val="none" w:sz="0" w:space="0" w:color="auto"/>
          </w:divBdr>
        </w:div>
        <w:div w:id="950749208">
          <w:marLeft w:val="0"/>
          <w:marRight w:val="0"/>
          <w:marTop w:val="0"/>
          <w:marBottom w:val="0"/>
          <w:divBdr>
            <w:top w:val="none" w:sz="0" w:space="0" w:color="auto"/>
            <w:left w:val="none" w:sz="0" w:space="0" w:color="auto"/>
            <w:bottom w:val="none" w:sz="0" w:space="0" w:color="auto"/>
            <w:right w:val="none" w:sz="0" w:space="0" w:color="auto"/>
          </w:divBdr>
        </w:div>
        <w:div w:id="1073350745">
          <w:marLeft w:val="0"/>
          <w:marRight w:val="0"/>
          <w:marTop w:val="0"/>
          <w:marBottom w:val="0"/>
          <w:divBdr>
            <w:top w:val="none" w:sz="0" w:space="0" w:color="auto"/>
            <w:left w:val="none" w:sz="0" w:space="0" w:color="auto"/>
            <w:bottom w:val="none" w:sz="0" w:space="0" w:color="auto"/>
            <w:right w:val="none" w:sz="0" w:space="0" w:color="auto"/>
          </w:divBdr>
        </w:div>
        <w:div w:id="1084569926">
          <w:marLeft w:val="0"/>
          <w:marRight w:val="0"/>
          <w:marTop w:val="0"/>
          <w:marBottom w:val="0"/>
          <w:divBdr>
            <w:top w:val="none" w:sz="0" w:space="0" w:color="auto"/>
            <w:left w:val="none" w:sz="0" w:space="0" w:color="auto"/>
            <w:bottom w:val="none" w:sz="0" w:space="0" w:color="auto"/>
            <w:right w:val="none" w:sz="0" w:space="0" w:color="auto"/>
          </w:divBdr>
          <w:divsChild>
            <w:div w:id="52394618">
              <w:marLeft w:val="-75"/>
              <w:marRight w:val="0"/>
              <w:marTop w:val="30"/>
              <w:marBottom w:val="30"/>
              <w:divBdr>
                <w:top w:val="none" w:sz="0" w:space="0" w:color="auto"/>
                <w:left w:val="none" w:sz="0" w:space="0" w:color="auto"/>
                <w:bottom w:val="none" w:sz="0" w:space="0" w:color="auto"/>
                <w:right w:val="none" w:sz="0" w:space="0" w:color="auto"/>
              </w:divBdr>
              <w:divsChild>
                <w:div w:id="193541489">
                  <w:marLeft w:val="0"/>
                  <w:marRight w:val="0"/>
                  <w:marTop w:val="0"/>
                  <w:marBottom w:val="0"/>
                  <w:divBdr>
                    <w:top w:val="none" w:sz="0" w:space="0" w:color="auto"/>
                    <w:left w:val="none" w:sz="0" w:space="0" w:color="auto"/>
                    <w:bottom w:val="none" w:sz="0" w:space="0" w:color="auto"/>
                    <w:right w:val="none" w:sz="0" w:space="0" w:color="auto"/>
                  </w:divBdr>
                  <w:divsChild>
                    <w:div w:id="1278684647">
                      <w:marLeft w:val="0"/>
                      <w:marRight w:val="0"/>
                      <w:marTop w:val="0"/>
                      <w:marBottom w:val="0"/>
                      <w:divBdr>
                        <w:top w:val="none" w:sz="0" w:space="0" w:color="auto"/>
                        <w:left w:val="none" w:sz="0" w:space="0" w:color="auto"/>
                        <w:bottom w:val="none" w:sz="0" w:space="0" w:color="auto"/>
                        <w:right w:val="none" w:sz="0" w:space="0" w:color="auto"/>
                      </w:divBdr>
                    </w:div>
                  </w:divsChild>
                </w:div>
                <w:div w:id="379404808">
                  <w:marLeft w:val="0"/>
                  <w:marRight w:val="0"/>
                  <w:marTop w:val="0"/>
                  <w:marBottom w:val="0"/>
                  <w:divBdr>
                    <w:top w:val="none" w:sz="0" w:space="0" w:color="auto"/>
                    <w:left w:val="none" w:sz="0" w:space="0" w:color="auto"/>
                    <w:bottom w:val="none" w:sz="0" w:space="0" w:color="auto"/>
                    <w:right w:val="none" w:sz="0" w:space="0" w:color="auto"/>
                  </w:divBdr>
                  <w:divsChild>
                    <w:div w:id="574822749">
                      <w:marLeft w:val="0"/>
                      <w:marRight w:val="0"/>
                      <w:marTop w:val="0"/>
                      <w:marBottom w:val="0"/>
                      <w:divBdr>
                        <w:top w:val="none" w:sz="0" w:space="0" w:color="auto"/>
                        <w:left w:val="none" w:sz="0" w:space="0" w:color="auto"/>
                        <w:bottom w:val="none" w:sz="0" w:space="0" w:color="auto"/>
                        <w:right w:val="none" w:sz="0" w:space="0" w:color="auto"/>
                      </w:divBdr>
                    </w:div>
                  </w:divsChild>
                </w:div>
                <w:div w:id="433867512">
                  <w:marLeft w:val="0"/>
                  <w:marRight w:val="0"/>
                  <w:marTop w:val="0"/>
                  <w:marBottom w:val="0"/>
                  <w:divBdr>
                    <w:top w:val="none" w:sz="0" w:space="0" w:color="auto"/>
                    <w:left w:val="none" w:sz="0" w:space="0" w:color="auto"/>
                    <w:bottom w:val="none" w:sz="0" w:space="0" w:color="auto"/>
                    <w:right w:val="none" w:sz="0" w:space="0" w:color="auto"/>
                  </w:divBdr>
                  <w:divsChild>
                    <w:div w:id="1895695474">
                      <w:marLeft w:val="0"/>
                      <w:marRight w:val="0"/>
                      <w:marTop w:val="0"/>
                      <w:marBottom w:val="0"/>
                      <w:divBdr>
                        <w:top w:val="none" w:sz="0" w:space="0" w:color="auto"/>
                        <w:left w:val="none" w:sz="0" w:space="0" w:color="auto"/>
                        <w:bottom w:val="none" w:sz="0" w:space="0" w:color="auto"/>
                        <w:right w:val="none" w:sz="0" w:space="0" w:color="auto"/>
                      </w:divBdr>
                    </w:div>
                  </w:divsChild>
                </w:div>
                <w:div w:id="687945030">
                  <w:marLeft w:val="0"/>
                  <w:marRight w:val="0"/>
                  <w:marTop w:val="0"/>
                  <w:marBottom w:val="0"/>
                  <w:divBdr>
                    <w:top w:val="none" w:sz="0" w:space="0" w:color="auto"/>
                    <w:left w:val="none" w:sz="0" w:space="0" w:color="auto"/>
                    <w:bottom w:val="none" w:sz="0" w:space="0" w:color="auto"/>
                    <w:right w:val="none" w:sz="0" w:space="0" w:color="auto"/>
                  </w:divBdr>
                  <w:divsChild>
                    <w:div w:id="254945357">
                      <w:marLeft w:val="0"/>
                      <w:marRight w:val="0"/>
                      <w:marTop w:val="0"/>
                      <w:marBottom w:val="0"/>
                      <w:divBdr>
                        <w:top w:val="none" w:sz="0" w:space="0" w:color="auto"/>
                        <w:left w:val="none" w:sz="0" w:space="0" w:color="auto"/>
                        <w:bottom w:val="none" w:sz="0" w:space="0" w:color="auto"/>
                        <w:right w:val="none" w:sz="0" w:space="0" w:color="auto"/>
                      </w:divBdr>
                    </w:div>
                  </w:divsChild>
                </w:div>
                <w:div w:id="745222636">
                  <w:marLeft w:val="0"/>
                  <w:marRight w:val="0"/>
                  <w:marTop w:val="0"/>
                  <w:marBottom w:val="0"/>
                  <w:divBdr>
                    <w:top w:val="none" w:sz="0" w:space="0" w:color="auto"/>
                    <w:left w:val="none" w:sz="0" w:space="0" w:color="auto"/>
                    <w:bottom w:val="none" w:sz="0" w:space="0" w:color="auto"/>
                    <w:right w:val="none" w:sz="0" w:space="0" w:color="auto"/>
                  </w:divBdr>
                  <w:divsChild>
                    <w:div w:id="1522082593">
                      <w:marLeft w:val="0"/>
                      <w:marRight w:val="0"/>
                      <w:marTop w:val="0"/>
                      <w:marBottom w:val="0"/>
                      <w:divBdr>
                        <w:top w:val="none" w:sz="0" w:space="0" w:color="auto"/>
                        <w:left w:val="none" w:sz="0" w:space="0" w:color="auto"/>
                        <w:bottom w:val="none" w:sz="0" w:space="0" w:color="auto"/>
                        <w:right w:val="none" w:sz="0" w:space="0" w:color="auto"/>
                      </w:divBdr>
                    </w:div>
                  </w:divsChild>
                </w:div>
                <w:div w:id="884097246">
                  <w:marLeft w:val="0"/>
                  <w:marRight w:val="0"/>
                  <w:marTop w:val="0"/>
                  <w:marBottom w:val="0"/>
                  <w:divBdr>
                    <w:top w:val="none" w:sz="0" w:space="0" w:color="auto"/>
                    <w:left w:val="none" w:sz="0" w:space="0" w:color="auto"/>
                    <w:bottom w:val="none" w:sz="0" w:space="0" w:color="auto"/>
                    <w:right w:val="none" w:sz="0" w:space="0" w:color="auto"/>
                  </w:divBdr>
                  <w:divsChild>
                    <w:div w:id="434063340">
                      <w:marLeft w:val="0"/>
                      <w:marRight w:val="0"/>
                      <w:marTop w:val="0"/>
                      <w:marBottom w:val="0"/>
                      <w:divBdr>
                        <w:top w:val="none" w:sz="0" w:space="0" w:color="auto"/>
                        <w:left w:val="none" w:sz="0" w:space="0" w:color="auto"/>
                        <w:bottom w:val="none" w:sz="0" w:space="0" w:color="auto"/>
                        <w:right w:val="none" w:sz="0" w:space="0" w:color="auto"/>
                      </w:divBdr>
                    </w:div>
                  </w:divsChild>
                </w:div>
                <w:div w:id="1077678391">
                  <w:marLeft w:val="0"/>
                  <w:marRight w:val="0"/>
                  <w:marTop w:val="0"/>
                  <w:marBottom w:val="0"/>
                  <w:divBdr>
                    <w:top w:val="none" w:sz="0" w:space="0" w:color="auto"/>
                    <w:left w:val="none" w:sz="0" w:space="0" w:color="auto"/>
                    <w:bottom w:val="none" w:sz="0" w:space="0" w:color="auto"/>
                    <w:right w:val="none" w:sz="0" w:space="0" w:color="auto"/>
                  </w:divBdr>
                  <w:divsChild>
                    <w:div w:id="1315185061">
                      <w:marLeft w:val="0"/>
                      <w:marRight w:val="0"/>
                      <w:marTop w:val="0"/>
                      <w:marBottom w:val="0"/>
                      <w:divBdr>
                        <w:top w:val="none" w:sz="0" w:space="0" w:color="auto"/>
                        <w:left w:val="none" w:sz="0" w:space="0" w:color="auto"/>
                        <w:bottom w:val="none" w:sz="0" w:space="0" w:color="auto"/>
                        <w:right w:val="none" w:sz="0" w:space="0" w:color="auto"/>
                      </w:divBdr>
                    </w:div>
                  </w:divsChild>
                </w:div>
                <w:div w:id="1089161862">
                  <w:marLeft w:val="0"/>
                  <w:marRight w:val="0"/>
                  <w:marTop w:val="0"/>
                  <w:marBottom w:val="0"/>
                  <w:divBdr>
                    <w:top w:val="none" w:sz="0" w:space="0" w:color="auto"/>
                    <w:left w:val="none" w:sz="0" w:space="0" w:color="auto"/>
                    <w:bottom w:val="none" w:sz="0" w:space="0" w:color="auto"/>
                    <w:right w:val="none" w:sz="0" w:space="0" w:color="auto"/>
                  </w:divBdr>
                  <w:divsChild>
                    <w:div w:id="847400974">
                      <w:marLeft w:val="0"/>
                      <w:marRight w:val="0"/>
                      <w:marTop w:val="0"/>
                      <w:marBottom w:val="0"/>
                      <w:divBdr>
                        <w:top w:val="none" w:sz="0" w:space="0" w:color="auto"/>
                        <w:left w:val="none" w:sz="0" w:space="0" w:color="auto"/>
                        <w:bottom w:val="none" w:sz="0" w:space="0" w:color="auto"/>
                        <w:right w:val="none" w:sz="0" w:space="0" w:color="auto"/>
                      </w:divBdr>
                    </w:div>
                  </w:divsChild>
                </w:div>
                <w:div w:id="1114253289">
                  <w:marLeft w:val="0"/>
                  <w:marRight w:val="0"/>
                  <w:marTop w:val="0"/>
                  <w:marBottom w:val="0"/>
                  <w:divBdr>
                    <w:top w:val="none" w:sz="0" w:space="0" w:color="auto"/>
                    <w:left w:val="none" w:sz="0" w:space="0" w:color="auto"/>
                    <w:bottom w:val="none" w:sz="0" w:space="0" w:color="auto"/>
                    <w:right w:val="none" w:sz="0" w:space="0" w:color="auto"/>
                  </w:divBdr>
                  <w:divsChild>
                    <w:div w:id="1069229047">
                      <w:marLeft w:val="0"/>
                      <w:marRight w:val="0"/>
                      <w:marTop w:val="0"/>
                      <w:marBottom w:val="0"/>
                      <w:divBdr>
                        <w:top w:val="none" w:sz="0" w:space="0" w:color="auto"/>
                        <w:left w:val="none" w:sz="0" w:space="0" w:color="auto"/>
                        <w:bottom w:val="none" w:sz="0" w:space="0" w:color="auto"/>
                        <w:right w:val="none" w:sz="0" w:space="0" w:color="auto"/>
                      </w:divBdr>
                    </w:div>
                  </w:divsChild>
                </w:div>
                <w:div w:id="1162743731">
                  <w:marLeft w:val="0"/>
                  <w:marRight w:val="0"/>
                  <w:marTop w:val="0"/>
                  <w:marBottom w:val="0"/>
                  <w:divBdr>
                    <w:top w:val="none" w:sz="0" w:space="0" w:color="auto"/>
                    <w:left w:val="none" w:sz="0" w:space="0" w:color="auto"/>
                    <w:bottom w:val="none" w:sz="0" w:space="0" w:color="auto"/>
                    <w:right w:val="none" w:sz="0" w:space="0" w:color="auto"/>
                  </w:divBdr>
                  <w:divsChild>
                    <w:div w:id="1224176450">
                      <w:marLeft w:val="0"/>
                      <w:marRight w:val="0"/>
                      <w:marTop w:val="0"/>
                      <w:marBottom w:val="0"/>
                      <w:divBdr>
                        <w:top w:val="none" w:sz="0" w:space="0" w:color="auto"/>
                        <w:left w:val="none" w:sz="0" w:space="0" w:color="auto"/>
                        <w:bottom w:val="none" w:sz="0" w:space="0" w:color="auto"/>
                        <w:right w:val="none" w:sz="0" w:space="0" w:color="auto"/>
                      </w:divBdr>
                    </w:div>
                  </w:divsChild>
                </w:div>
                <w:div w:id="1209998016">
                  <w:marLeft w:val="0"/>
                  <w:marRight w:val="0"/>
                  <w:marTop w:val="0"/>
                  <w:marBottom w:val="0"/>
                  <w:divBdr>
                    <w:top w:val="none" w:sz="0" w:space="0" w:color="auto"/>
                    <w:left w:val="none" w:sz="0" w:space="0" w:color="auto"/>
                    <w:bottom w:val="none" w:sz="0" w:space="0" w:color="auto"/>
                    <w:right w:val="none" w:sz="0" w:space="0" w:color="auto"/>
                  </w:divBdr>
                  <w:divsChild>
                    <w:div w:id="409422461">
                      <w:marLeft w:val="0"/>
                      <w:marRight w:val="0"/>
                      <w:marTop w:val="0"/>
                      <w:marBottom w:val="0"/>
                      <w:divBdr>
                        <w:top w:val="none" w:sz="0" w:space="0" w:color="auto"/>
                        <w:left w:val="none" w:sz="0" w:space="0" w:color="auto"/>
                        <w:bottom w:val="none" w:sz="0" w:space="0" w:color="auto"/>
                        <w:right w:val="none" w:sz="0" w:space="0" w:color="auto"/>
                      </w:divBdr>
                    </w:div>
                  </w:divsChild>
                </w:div>
                <w:div w:id="1384406494">
                  <w:marLeft w:val="0"/>
                  <w:marRight w:val="0"/>
                  <w:marTop w:val="0"/>
                  <w:marBottom w:val="0"/>
                  <w:divBdr>
                    <w:top w:val="none" w:sz="0" w:space="0" w:color="auto"/>
                    <w:left w:val="none" w:sz="0" w:space="0" w:color="auto"/>
                    <w:bottom w:val="none" w:sz="0" w:space="0" w:color="auto"/>
                    <w:right w:val="none" w:sz="0" w:space="0" w:color="auto"/>
                  </w:divBdr>
                  <w:divsChild>
                    <w:div w:id="1509055950">
                      <w:marLeft w:val="0"/>
                      <w:marRight w:val="0"/>
                      <w:marTop w:val="0"/>
                      <w:marBottom w:val="0"/>
                      <w:divBdr>
                        <w:top w:val="none" w:sz="0" w:space="0" w:color="auto"/>
                        <w:left w:val="none" w:sz="0" w:space="0" w:color="auto"/>
                        <w:bottom w:val="none" w:sz="0" w:space="0" w:color="auto"/>
                        <w:right w:val="none" w:sz="0" w:space="0" w:color="auto"/>
                      </w:divBdr>
                    </w:div>
                  </w:divsChild>
                </w:div>
                <w:div w:id="1495997077">
                  <w:marLeft w:val="0"/>
                  <w:marRight w:val="0"/>
                  <w:marTop w:val="0"/>
                  <w:marBottom w:val="0"/>
                  <w:divBdr>
                    <w:top w:val="none" w:sz="0" w:space="0" w:color="auto"/>
                    <w:left w:val="none" w:sz="0" w:space="0" w:color="auto"/>
                    <w:bottom w:val="none" w:sz="0" w:space="0" w:color="auto"/>
                    <w:right w:val="none" w:sz="0" w:space="0" w:color="auto"/>
                  </w:divBdr>
                  <w:divsChild>
                    <w:div w:id="487480689">
                      <w:marLeft w:val="0"/>
                      <w:marRight w:val="0"/>
                      <w:marTop w:val="0"/>
                      <w:marBottom w:val="0"/>
                      <w:divBdr>
                        <w:top w:val="none" w:sz="0" w:space="0" w:color="auto"/>
                        <w:left w:val="none" w:sz="0" w:space="0" w:color="auto"/>
                        <w:bottom w:val="none" w:sz="0" w:space="0" w:color="auto"/>
                        <w:right w:val="none" w:sz="0" w:space="0" w:color="auto"/>
                      </w:divBdr>
                    </w:div>
                  </w:divsChild>
                </w:div>
                <w:div w:id="1577714265">
                  <w:marLeft w:val="0"/>
                  <w:marRight w:val="0"/>
                  <w:marTop w:val="0"/>
                  <w:marBottom w:val="0"/>
                  <w:divBdr>
                    <w:top w:val="none" w:sz="0" w:space="0" w:color="auto"/>
                    <w:left w:val="none" w:sz="0" w:space="0" w:color="auto"/>
                    <w:bottom w:val="none" w:sz="0" w:space="0" w:color="auto"/>
                    <w:right w:val="none" w:sz="0" w:space="0" w:color="auto"/>
                  </w:divBdr>
                  <w:divsChild>
                    <w:div w:id="1577471110">
                      <w:marLeft w:val="0"/>
                      <w:marRight w:val="0"/>
                      <w:marTop w:val="0"/>
                      <w:marBottom w:val="0"/>
                      <w:divBdr>
                        <w:top w:val="none" w:sz="0" w:space="0" w:color="auto"/>
                        <w:left w:val="none" w:sz="0" w:space="0" w:color="auto"/>
                        <w:bottom w:val="none" w:sz="0" w:space="0" w:color="auto"/>
                        <w:right w:val="none" w:sz="0" w:space="0" w:color="auto"/>
                      </w:divBdr>
                    </w:div>
                  </w:divsChild>
                </w:div>
                <w:div w:id="2141455813">
                  <w:marLeft w:val="0"/>
                  <w:marRight w:val="0"/>
                  <w:marTop w:val="0"/>
                  <w:marBottom w:val="0"/>
                  <w:divBdr>
                    <w:top w:val="none" w:sz="0" w:space="0" w:color="auto"/>
                    <w:left w:val="none" w:sz="0" w:space="0" w:color="auto"/>
                    <w:bottom w:val="none" w:sz="0" w:space="0" w:color="auto"/>
                    <w:right w:val="none" w:sz="0" w:space="0" w:color="auto"/>
                  </w:divBdr>
                  <w:divsChild>
                    <w:div w:id="9434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4479">
          <w:marLeft w:val="0"/>
          <w:marRight w:val="0"/>
          <w:marTop w:val="0"/>
          <w:marBottom w:val="0"/>
          <w:divBdr>
            <w:top w:val="none" w:sz="0" w:space="0" w:color="auto"/>
            <w:left w:val="none" w:sz="0" w:space="0" w:color="auto"/>
            <w:bottom w:val="none" w:sz="0" w:space="0" w:color="auto"/>
            <w:right w:val="none" w:sz="0" w:space="0" w:color="auto"/>
          </w:divBdr>
        </w:div>
        <w:div w:id="1119757074">
          <w:marLeft w:val="0"/>
          <w:marRight w:val="0"/>
          <w:marTop w:val="0"/>
          <w:marBottom w:val="0"/>
          <w:divBdr>
            <w:top w:val="none" w:sz="0" w:space="0" w:color="auto"/>
            <w:left w:val="none" w:sz="0" w:space="0" w:color="auto"/>
            <w:bottom w:val="none" w:sz="0" w:space="0" w:color="auto"/>
            <w:right w:val="none" w:sz="0" w:space="0" w:color="auto"/>
          </w:divBdr>
        </w:div>
        <w:div w:id="1226333941">
          <w:marLeft w:val="0"/>
          <w:marRight w:val="0"/>
          <w:marTop w:val="0"/>
          <w:marBottom w:val="0"/>
          <w:divBdr>
            <w:top w:val="none" w:sz="0" w:space="0" w:color="auto"/>
            <w:left w:val="none" w:sz="0" w:space="0" w:color="auto"/>
            <w:bottom w:val="none" w:sz="0" w:space="0" w:color="auto"/>
            <w:right w:val="none" w:sz="0" w:space="0" w:color="auto"/>
          </w:divBdr>
        </w:div>
        <w:div w:id="1233347037">
          <w:marLeft w:val="0"/>
          <w:marRight w:val="0"/>
          <w:marTop w:val="0"/>
          <w:marBottom w:val="0"/>
          <w:divBdr>
            <w:top w:val="none" w:sz="0" w:space="0" w:color="auto"/>
            <w:left w:val="none" w:sz="0" w:space="0" w:color="auto"/>
            <w:bottom w:val="none" w:sz="0" w:space="0" w:color="auto"/>
            <w:right w:val="none" w:sz="0" w:space="0" w:color="auto"/>
          </w:divBdr>
        </w:div>
        <w:div w:id="1248924368">
          <w:marLeft w:val="0"/>
          <w:marRight w:val="0"/>
          <w:marTop w:val="0"/>
          <w:marBottom w:val="0"/>
          <w:divBdr>
            <w:top w:val="none" w:sz="0" w:space="0" w:color="auto"/>
            <w:left w:val="none" w:sz="0" w:space="0" w:color="auto"/>
            <w:bottom w:val="none" w:sz="0" w:space="0" w:color="auto"/>
            <w:right w:val="none" w:sz="0" w:space="0" w:color="auto"/>
          </w:divBdr>
          <w:divsChild>
            <w:div w:id="867792349">
              <w:marLeft w:val="-75"/>
              <w:marRight w:val="0"/>
              <w:marTop w:val="30"/>
              <w:marBottom w:val="30"/>
              <w:divBdr>
                <w:top w:val="none" w:sz="0" w:space="0" w:color="auto"/>
                <w:left w:val="none" w:sz="0" w:space="0" w:color="auto"/>
                <w:bottom w:val="none" w:sz="0" w:space="0" w:color="auto"/>
                <w:right w:val="none" w:sz="0" w:space="0" w:color="auto"/>
              </w:divBdr>
              <w:divsChild>
                <w:div w:id="1444443">
                  <w:marLeft w:val="0"/>
                  <w:marRight w:val="0"/>
                  <w:marTop w:val="0"/>
                  <w:marBottom w:val="0"/>
                  <w:divBdr>
                    <w:top w:val="none" w:sz="0" w:space="0" w:color="auto"/>
                    <w:left w:val="none" w:sz="0" w:space="0" w:color="auto"/>
                    <w:bottom w:val="none" w:sz="0" w:space="0" w:color="auto"/>
                    <w:right w:val="none" w:sz="0" w:space="0" w:color="auto"/>
                  </w:divBdr>
                  <w:divsChild>
                    <w:div w:id="468399978">
                      <w:marLeft w:val="0"/>
                      <w:marRight w:val="0"/>
                      <w:marTop w:val="0"/>
                      <w:marBottom w:val="0"/>
                      <w:divBdr>
                        <w:top w:val="none" w:sz="0" w:space="0" w:color="auto"/>
                        <w:left w:val="none" w:sz="0" w:space="0" w:color="auto"/>
                        <w:bottom w:val="none" w:sz="0" w:space="0" w:color="auto"/>
                        <w:right w:val="none" w:sz="0" w:space="0" w:color="auto"/>
                      </w:divBdr>
                    </w:div>
                  </w:divsChild>
                </w:div>
                <w:div w:id="276760006">
                  <w:marLeft w:val="0"/>
                  <w:marRight w:val="0"/>
                  <w:marTop w:val="0"/>
                  <w:marBottom w:val="0"/>
                  <w:divBdr>
                    <w:top w:val="none" w:sz="0" w:space="0" w:color="auto"/>
                    <w:left w:val="none" w:sz="0" w:space="0" w:color="auto"/>
                    <w:bottom w:val="none" w:sz="0" w:space="0" w:color="auto"/>
                    <w:right w:val="none" w:sz="0" w:space="0" w:color="auto"/>
                  </w:divBdr>
                  <w:divsChild>
                    <w:div w:id="1322470189">
                      <w:marLeft w:val="0"/>
                      <w:marRight w:val="0"/>
                      <w:marTop w:val="0"/>
                      <w:marBottom w:val="0"/>
                      <w:divBdr>
                        <w:top w:val="none" w:sz="0" w:space="0" w:color="auto"/>
                        <w:left w:val="none" w:sz="0" w:space="0" w:color="auto"/>
                        <w:bottom w:val="none" w:sz="0" w:space="0" w:color="auto"/>
                        <w:right w:val="none" w:sz="0" w:space="0" w:color="auto"/>
                      </w:divBdr>
                    </w:div>
                  </w:divsChild>
                </w:div>
                <w:div w:id="428741158">
                  <w:marLeft w:val="0"/>
                  <w:marRight w:val="0"/>
                  <w:marTop w:val="0"/>
                  <w:marBottom w:val="0"/>
                  <w:divBdr>
                    <w:top w:val="none" w:sz="0" w:space="0" w:color="auto"/>
                    <w:left w:val="none" w:sz="0" w:space="0" w:color="auto"/>
                    <w:bottom w:val="none" w:sz="0" w:space="0" w:color="auto"/>
                    <w:right w:val="none" w:sz="0" w:space="0" w:color="auto"/>
                  </w:divBdr>
                  <w:divsChild>
                    <w:div w:id="331685090">
                      <w:marLeft w:val="0"/>
                      <w:marRight w:val="0"/>
                      <w:marTop w:val="0"/>
                      <w:marBottom w:val="0"/>
                      <w:divBdr>
                        <w:top w:val="none" w:sz="0" w:space="0" w:color="auto"/>
                        <w:left w:val="none" w:sz="0" w:space="0" w:color="auto"/>
                        <w:bottom w:val="none" w:sz="0" w:space="0" w:color="auto"/>
                        <w:right w:val="none" w:sz="0" w:space="0" w:color="auto"/>
                      </w:divBdr>
                    </w:div>
                  </w:divsChild>
                </w:div>
                <w:div w:id="480390721">
                  <w:marLeft w:val="0"/>
                  <w:marRight w:val="0"/>
                  <w:marTop w:val="0"/>
                  <w:marBottom w:val="0"/>
                  <w:divBdr>
                    <w:top w:val="none" w:sz="0" w:space="0" w:color="auto"/>
                    <w:left w:val="none" w:sz="0" w:space="0" w:color="auto"/>
                    <w:bottom w:val="none" w:sz="0" w:space="0" w:color="auto"/>
                    <w:right w:val="none" w:sz="0" w:space="0" w:color="auto"/>
                  </w:divBdr>
                  <w:divsChild>
                    <w:div w:id="1102607659">
                      <w:marLeft w:val="0"/>
                      <w:marRight w:val="0"/>
                      <w:marTop w:val="0"/>
                      <w:marBottom w:val="0"/>
                      <w:divBdr>
                        <w:top w:val="none" w:sz="0" w:space="0" w:color="auto"/>
                        <w:left w:val="none" w:sz="0" w:space="0" w:color="auto"/>
                        <w:bottom w:val="none" w:sz="0" w:space="0" w:color="auto"/>
                        <w:right w:val="none" w:sz="0" w:space="0" w:color="auto"/>
                      </w:divBdr>
                    </w:div>
                  </w:divsChild>
                </w:div>
                <w:div w:id="630281786">
                  <w:marLeft w:val="0"/>
                  <w:marRight w:val="0"/>
                  <w:marTop w:val="0"/>
                  <w:marBottom w:val="0"/>
                  <w:divBdr>
                    <w:top w:val="none" w:sz="0" w:space="0" w:color="auto"/>
                    <w:left w:val="none" w:sz="0" w:space="0" w:color="auto"/>
                    <w:bottom w:val="none" w:sz="0" w:space="0" w:color="auto"/>
                    <w:right w:val="none" w:sz="0" w:space="0" w:color="auto"/>
                  </w:divBdr>
                  <w:divsChild>
                    <w:div w:id="1622297259">
                      <w:marLeft w:val="0"/>
                      <w:marRight w:val="0"/>
                      <w:marTop w:val="0"/>
                      <w:marBottom w:val="0"/>
                      <w:divBdr>
                        <w:top w:val="none" w:sz="0" w:space="0" w:color="auto"/>
                        <w:left w:val="none" w:sz="0" w:space="0" w:color="auto"/>
                        <w:bottom w:val="none" w:sz="0" w:space="0" w:color="auto"/>
                        <w:right w:val="none" w:sz="0" w:space="0" w:color="auto"/>
                      </w:divBdr>
                    </w:div>
                  </w:divsChild>
                </w:div>
                <w:div w:id="905799035">
                  <w:marLeft w:val="0"/>
                  <w:marRight w:val="0"/>
                  <w:marTop w:val="0"/>
                  <w:marBottom w:val="0"/>
                  <w:divBdr>
                    <w:top w:val="none" w:sz="0" w:space="0" w:color="auto"/>
                    <w:left w:val="none" w:sz="0" w:space="0" w:color="auto"/>
                    <w:bottom w:val="none" w:sz="0" w:space="0" w:color="auto"/>
                    <w:right w:val="none" w:sz="0" w:space="0" w:color="auto"/>
                  </w:divBdr>
                  <w:divsChild>
                    <w:div w:id="762384416">
                      <w:marLeft w:val="0"/>
                      <w:marRight w:val="0"/>
                      <w:marTop w:val="0"/>
                      <w:marBottom w:val="0"/>
                      <w:divBdr>
                        <w:top w:val="none" w:sz="0" w:space="0" w:color="auto"/>
                        <w:left w:val="none" w:sz="0" w:space="0" w:color="auto"/>
                        <w:bottom w:val="none" w:sz="0" w:space="0" w:color="auto"/>
                        <w:right w:val="none" w:sz="0" w:space="0" w:color="auto"/>
                      </w:divBdr>
                    </w:div>
                  </w:divsChild>
                </w:div>
                <w:div w:id="956453851">
                  <w:marLeft w:val="0"/>
                  <w:marRight w:val="0"/>
                  <w:marTop w:val="0"/>
                  <w:marBottom w:val="0"/>
                  <w:divBdr>
                    <w:top w:val="none" w:sz="0" w:space="0" w:color="auto"/>
                    <w:left w:val="none" w:sz="0" w:space="0" w:color="auto"/>
                    <w:bottom w:val="none" w:sz="0" w:space="0" w:color="auto"/>
                    <w:right w:val="none" w:sz="0" w:space="0" w:color="auto"/>
                  </w:divBdr>
                  <w:divsChild>
                    <w:div w:id="1391149362">
                      <w:marLeft w:val="0"/>
                      <w:marRight w:val="0"/>
                      <w:marTop w:val="0"/>
                      <w:marBottom w:val="0"/>
                      <w:divBdr>
                        <w:top w:val="none" w:sz="0" w:space="0" w:color="auto"/>
                        <w:left w:val="none" w:sz="0" w:space="0" w:color="auto"/>
                        <w:bottom w:val="none" w:sz="0" w:space="0" w:color="auto"/>
                        <w:right w:val="none" w:sz="0" w:space="0" w:color="auto"/>
                      </w:divBdr>
                    </w:div>
                  </w:divsChild>
                </w:div>
                <w:div w:id="958532701">
                  <w:marLeft w:val="0"/>
                  <w:marRight w:val="0"/>
                  <w:marTop w:val="0"/>
                  <w:marBottom w:val="0"/>
                  <w:divBdr>
                    <w:top w:val="none" w:sz="0" w:space="0" w:color="auto"/>
                    <w:left w:val="none" w:sz="0" w:space="0" w:color="auto"/>
                    <w:bottom w:val="none" w:sz="0" w:space="0" w:color="auto"/>
                    <w:right w:val="none" w:sz="0" w:space="0" w:color="auto"/>
                  </w:divBdr>
                  <w:divsChild>
                    <w:div w:id="1368218208">
                      <w:marLeft w:val="0"/>
                      <w:marRight w:val="0"/>
                      <w:marTop w:val="0"/>
                      <w:marBottom w:val="0"/>
                      <w:divBdr>
                        <w:top w:val="none" w:sz="0" w:space="0" w:color="auto"/>
                        <w:left w:val="none" w:sz="0" w:space="0" w:color="auto"/>
                        <w:bottom w:val="none" w:sz="0" w:space="0" w:color="auto"/>
                        <w:right w:val="none" w:sz="0" w:space="0" w:color="auto"/>
                      </w:divBdr>
                    </w:div>
                  </w:divsChild>
                </w:div>
                <w:div w:id="1135874754">
                  <w:marLeft w:val="0"/>
                  <w:marRight w:val="0"/>
                  <w:marTop w:val="0"/>
                  <w:marBottom w:val="0"/>
                  <w:divBdr>
                    <w:top w:val="none" w:sz="0" w:space="0" w:color="auto"/>
                    <w:left w:val="none" w:sz="0" w:space="0" w:color="auto"/>
                    <w:bottom w:val="none" w:sz="0" w:space="0" w:color="auto"/>
                    <w:right w:val="none" w:sz="0" w:space="0" w:color="auto"/>
                  </w:divBdr>
                  <w:divsChild>
                    <w:div w:id="1130900798">
                      <w:marLeft w:val="0"/>
                      <w:marRight w:val="0"/>
                      <w:marTop w:val="0"/>
                      <w:marBottom w:val="0"/>
                      <w:divBdr>
                        <w:top w:val="none" w:sz="0" w:space="0" w:color="auto"/>
                        <w:left w:val="none" w:sz="0" w:space="0" w:color="auto"/>
                        <w:bottom w:val="none" w:sz="0" w:space="0" w:color="auto"/>
                        <w:right w:val="none" w:sz="0" w:space="0" w:color="auto"/>
                      </w:divBdr>
                    </w:div>
                  </w:divsChild>
                </w:div>
                <w:div w:id="1180773819">
                  <w:marLeft w:val="0"/>
                  <w:marRight w:val="0"/>
                  <w:marTop w:val="0"/>
                  <w:marBottom w:val="0"/>
                  <w:divBdr>
                    <w:top w:val="none" w:sz="0" w:space="0" w:color="auto"/>
                    <w:left w:val="none" w:sz="0" w:space="0" w:color="auto"/>
                    <w:bottom w:val="none" w:sz="0" w:space="0" w:color="auto"/>
                    <w:right w:val="none" w:sz="0" w:space="0" w:color="auto"/>
                  </w:divBdr>
                  <w:divsChild>
                    <w:div w:id="219023295">
                      <w:marLeft w:val="0"/>
                      <w:marRight w:val="0"/>
                      <w:marTop w:val="0"/>
                      <w:marBottom w:val="0"/>
                      <w:divBdr>
                        <w:top w:val="none" w:sz="0" w:space="0" w:color="auto"/>
                        <w:left w:val="none" w:sz="0" w:space="0" w:color="auto"/>
                        <w:bottom w:val="none" w:sz="0" w:space="0" w:color="auto"/>
                        <w:right w:val="none" w:sz="0" w:space="0" w:color="auto"/>
                      </w:divBdr>
                    </w:div>
                  </w:divsChild>
                </w:div>
                <w:div w:id="1214349044">
                  <w:marLeft w:val="0"/>
                  <w:marRight w:val="0"/>
                  <w:marTop w:val="0"/>
                  <w:marBottom w:val="0"/>
                  <w:divBdr>
                    <w:top w:val="none" w:sz="0" w:space="0" w:color="auto"/>
                    <w:left w:val="none" w:sz="0" w:space="0" w:color="auto"/>
                    <w:bottom w:val="none" w:sz="0" w:space="0" w:color="auto"/>
                    <w:right w:val="none" w:sz="0" w:space="0" w:color="auto"/>
                  </w:divBdr>
                  <w:divsChild>
                    <w:div w:id="1692415896">
                      <w:marLeft w:val="0"/>
                      <w:marRight w:val="0"/>
                      <w:marTop w:val="0"/>
                      <w:marBottom w:val="0"/>
                      <w:divBdr>
                        <w:top w:val="none" w:sz="0" w:space="0" w:color="auto"/>
                        <w:left w:val="none" w:sz="0" w:space="0" w:color="auto"/>
                        <w:bottom w:val="none" w:sz="0" w:space="0" w:color="auto"/>
                        <w:right w:val="none" w:sz="0" w:space="0" w:color="auto"/>
                      </w:divBdr>
                    </w:div>
                  </w:divsChild>
                </w:div>
                <w:div w:id="1341280076">
                  <w:marLeft w:val="0"/>
                  <w:marRight w:val="0"/>
                  <w:marTop w:val="0"/>
                  <w:marBottom w:val="0"/>
                  <w:divBdr>
                    <w:top w:val="none" w:sz="0" w:space="0" w:color="auto"/>
                    <w:left w:val="none" w:sz="0" w:space="0" w:color="auto"/>
                    <w:bottom w:val="none" w:sz="0" w:space="0" w:color="auto"/>
                    <w:right w:val="none" w:sz="0" w:space="0" w:color="auto"/>
                  </w:divBdr>
                  <w:divsChild>
                    <w:div w:id="1392923049">
                      <w:marLeft w:val="0"/>
                      <w:marRight w:val="0"/>
                      <w:marTop w:val="0"/>
                      <w:marBottom w:val="0"/>
                      <w:divBdr>
                        <w:top w:val="none" w:sz="0" w:space="0" w:color="auto"/>
                        <w:left w:val="none" w:sz="0" w:space="0" w:color="auto"/>
                        <w:bottom w:val="none" w:sz="0" w:space="0" w:color="auto"/>
                        <w:right w:val="none" w:sz="0" w:space="0" w:color="auto"/>
                      </w:divBdr>
                    </w:div>
                  </w:divsChild>
                </w:div>
                <w:div w:id="1586065171">
                  <w:marLeft w:val="0"/>
                  <w:marRight w:val="0"/>
                  <w:marTop w:val="0"/>
                  <w:marBottom w:val="0"/>
                  <w:divBdr>
                    <w:top w:val="none" w:sz="0" w:space="0" w:color="auto"/>
                    <w:left w:val="none" w:sz="0" w:space="0" w:color="auto"/>
                    <w:bottom w:val="none" w:sz="0" w:space="0" w:color="auto"/>
                    <w:right w:val="none" w:sz="0" w:space="0" w:color="auto"/>
                  </w:divBdr>
                  <w:divsChild>
                    <w:div w:id="4212964">
                      <w:marLeft w:val="0"/>
                      <w:marRight w:val="0"/>
                      <w:marTop w:val="0"/>
                      <w:marBottom w:val="0"/>
                      <w:divBdr>
                        <w:top w:val="none" w:sz="0" w:space="0" w:color="auto"/>
                        <w:left w:val="none" w:sz="0" w:space="0" w:color="auto"/>
                        <w:bottom w:val="none" w:sz="0" w:space="0" w:color="auto"/>
                        <w:right w:val="none" w:sz="0" w:space="0" w:color="auto"/>
                      </w:divBdr>
                    </w:div>
                  </w:divsChild>
                </w:div>
                <w:div w:id="1645281656">
                  <w:marLeft w:val="0"/>
                  <w:marRight w:val="0"/>
                  <w:marTop w:val="0"/>
                  <w:marBottom w:val="0"/>
                  <w:divBdr>
                    <w:top w:val="none" w:sz="0" w:space="0" w:color="auto"/>
                    <w:left w:val="none" w:sz="0" w:space="0" w:color="auto"/>
                    <w:bottom w:val="none" w:sz="0" w:space="0" w:color="auto"/>
                    <w:right w:val="none" w:sz="0" w:space="0" w:color="auto"/>
                  </w:divBdr>
                  <w:divsChild>
                    <w:div w:id="1146510675">
                      <w:marLeft w:val="0"/>
                      <w:marRight w:val="0"/>
                      <w:marTop w:val="0"/>
                      <w:marBottom w:val="0"/>
                      <w:divBdr>
                        <w:top w:val="none" w:sz="0" w:space="0" w:color="auto"/>
                        <w:left w:val="none" w:sz="0" w:space="0" w:color="auto"/>
                        <w:bottom w:val="none" w:sz="0" w:space="0" w:color="auto"/>
                        <w:right w:val="none" w:sz="0" w:space="0" w:color="auto"/>
                      </w:divBdr>
                    </w:div>
                  </w:divsChild>
                </w:div>
                <w:div w:id="1799834518">
                  <w:marLeft w:val="0"/>
                  <w:marRight w:val="0"/>
                  <w:marTop w:val="0"/>
                  <w:marBottom w:val="0"/>
                  <w:divBdr>
                    <w:top w:val="none" w:sz="0" w:space="0" w:color="auto"/>
                    <w:left w:val="none" w:sz="0" w:space="0" w:color="auto"/>
                    <w:bottom w:val="none" w:sz="0" w:space="0" w:color="auto"/>
                    <w:right w:val="none" w:sz="0" w:space="0" w:color="auto"/>
                  </w:divBdr>
                  <w:divsChild>
                    <w:div w:id="134102530">
                      <w:marLeft w:val="0"/>
                      <w:marRight w:val="0"/>
                      <w:marTop w:val="0"/>
                      <w:marBottom w:val="0"/>
                      <w:divBdr>
                        <w:top w:val="none" w:sz="0" w:space="0" w:color="auto"/>
                        <w:left w:val="none" w:sz="0" w:space="0" w:color="auto"/>
                        <w:bottom w:val="none" w:sz="0" w:space="0" w:color="auto"/>
                        <w:right w:val="none" w:sz="0" w:space="0" w:color="auto"/>
                      </w:divBdr>
                    </w:div>
                  </w:divsChild>
                </w:div>
                <w:div w:id="1804343976">
                  <w:marLeft w:val="0"/>
                  <w:marRight w:val="0"/>
                  <w:marTop w:val="0"/>
                  <w:marBottom w:val="0"/>
                  <w:divBdr>
                    <w:top w:val="none" w:sz="0" w:space="0" w:color="auto"/>
                    <w:left w:val="none" w:sz="0" w:space="0" w:color="auto"/>
                    <w:bottom w:val="none" w:sz="0" w:space="0" w:color="auto"/>
                    <w:right w:val="none" w:sz="0" w:space="0" w:color="auto"/>
                  </w:divBdr>
                  <w:divsChild>
                    <w:div w:id="363989205">
                      <w:marLeft w:val="0"/>
                      <w:marRight w:val="0"/>
                      <w:marTop w:val="0"/>
                      <w:marBottom w:val="0"/>
                      <w:divBdr>
                        <w:top w:val="none" w:sz="0" w:space="0" w:color="auto"/>
                        <w:left w:val="none" w:sz="0" w:space="0" w:color="auto"/>
                        <w:bottom w:val="none" w:sz="0" w:space="0" w:color="auto"/>
                        <w:right w:val="none" w:sz="0" w:space="0" w:color="auto"/>
                      </w:divBdr>
                    </w:div>
                    <w:div w:id="629626787">
                      <w:marLeft w:val="0"/>
                      <w:marRight w:val="0"/>
                      <w:marTop w:val="0"/>
                      <w:marBottom w:val="0"/>
                      <w:divBdr>
                        <w:top w:val="none" w:sz="0" w:space="0" w:color="auto"/>
                        <w:left w:val="none" w:sz="0" w:space="0" w:color="auto"/>
                        <w:bottom w:val="none" w:sz="0" w:space="0" w:color="auto"/>
                        <w:right w:val="none" w:sz="0" w:space="0" w:color="auto"/>
                      </w:divBdr>
                    </w:div>
                    <w:div w:id="6302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2046">
          <w:marLeft w:val="0"/>
          <w:marRight w:val="0"/>
          <w:marTop w:val="0"/>
          <w:marBottom w:val="0"/>
          <w:divBdr>
            <w:top w:val="none" w:sz="0" w:space="0" w:color="auto"/>
            <w:left w:val="none" w:sz="0" w:space="0" w:color="auto"/>
            <w:bottom w:val="none" w:sz="0" w:space="0" w:color="auto"/>
            <w:right w:val="none" w:sz="0" w:space="0" w:color="auto"/>
          </w:divBdr>
        </w:div>
        <w:div w:id="1329600836">
          <w:marLeft w:val="0"/>
          <w:marRight w:val="0"/>
          <w:marTop w:val="0"/>
          <w:marBottom w:val="0"/>
          <w:divBdr>
            <w:top w:val="none" w:sz="0" w:space="0" w:color="auto"/>
            <w:left w:val="none" w:sz="0" w:space="0" w:color="auto"/>
            <w:bottom w:val="none" w:sz="0" w:space="0" w:color="auto"/>
            <w:right w:val="none" w:sz="0" w:space="0" w:color="auto"/>
          </w:divBdr>
        </w:div>
        <w:div w:id="1349528393">
          <w:marLeft w:val="0"/>
          <w:marRight w:val="0"/>
          <w:marTop w:val="0"/>
          <w:marBottom w:val="0"/>
          <w:divBdr>
            <w:top w:val="none" w:sz="0" w:space="0" w:color="auto"/>
            <w:left w:val="none" w:sz="0" w:space="0" w:color="auto"/>
            <w:bottom w:val="none" w:sz="0" w:space="0" w:color="auto"/>
            <w:right w:val="none" w:sz="0" w:space="0" w:color="auto"/>
          </w:divBdr>
        </w:div>
        <w:div w:id="1410082430">
          <w:marLeft w:val="0"/>
          <w:marRight w:val="0"/>
          <w:marTop w:val="0"/>
          <w:marBottom w:val="0"/>
          <w:divBdr>
            <w:top w:val="none" w:sz="0" w:space="0" w:color="auto"/>
            <w:left w:val="none" w:sz="0" w:space="0" w:color="auto"/>
            <w:bottom w:val="none" w:sz="0" w:space="0" w:color="auto"/>
            <w:right w:val="none" w:sz="0" w:space="0" w:color="auto"/>
          </w:divBdr>
        </w:div>
        <w:div w:id="1420516077">
          <w:marLeft w:val="0"/>
          <w:marRight w:val="0"/>
          <w:marTop w:val="0"/>
          <w:marBottom w:val="0"/>
          <w:divBdr>
            <w:top w:val="none" w:sz="0" w:space="0" w:color="auto"/>
            <w:left w:val="none" w:sz="0" w:space="0" w:color="auto"/>
            <w:bottom w:val="none" w:sz="0" w:space="0" w:color="auto"/>
            <w:right w:val="none" w:sz="0" w:space="0" w:color="auto"/>
          </w:divBdr>
        </w:div>
        <w:div w:id="1450586914">
          <w:marLeft w:val="0"/>
          <w:marRight w:val="0"/>
          <w:marTop w:val="0"/>
          <w:marBottom w:val="0"/>
          <w:divBdr>
            <w:top w:val="none" w:sz="0" w:space="0" w:color="auto"/>
            <w:left w:val="none" w:sz="0" w:space="0" w:color="auto"/>
            <w:bottom w:val="none" w:sz="0" w:space="0" w:color="auto"/>
            <w:right w:val="none" w:sz="0" w:space="0" w:color="auto"/>
          </w:divBdr>
        </w:div>
        <w:div w:id="1542934844">
          <w:marLeft w:val="0"/>
          <w:marRight w:val="0"/>
          <w:marTop w:val="0"/>
          <w:marBottom w:val="0"/>
          <w:divBdr>
            <w:top w:val="none" w:sz="0" w:space="0" w:color="auto"/>
            <w:left w:val="none" w:sz="0" w:space="0" w:color="auto"/>
            <w:bottom w:val="none" w:sz="0" w:space="0" w:color="auto"/>
            <w:right w:val="none" w:sz="0" w:space="0" w:color="auto"/>
          </w:divBdr>
          <w:divsChild>
            <w:div w:id="1387685824">
              <w:marLeft w:val="-75"/>
              <w:marRight w:val="0"/>
              <w:marTop w:val="30"/>
              <w:marBottom w:val="30"/>
              <w:divBdr>
                <w:top w:val="none" w:sz="0" w:space="0" w:color="auto"/>
                <w:left w:val="none" w:sz="0" w:space="0" w:color="auto"/>
                <w:bottom w:val="none" w:sz="0" w:space="0" w:color="auto"/>
                <w:right w:val="none" w:sz="0" w:space="0" w:color="auto"/>
              </w:divBdr>
              <w:divsChild>
                <w:div w:id="244534935">
                  <w:marLeft w:val="0"/>
                  <w:marRight w:val="0"/>
                  <w:marTop w:val="0"/>
                  <w:marBottom w:val="0"/>
                  <w:divBdr>
                    <w:top w:val="none" w:sz="0" w:space="0" w:color="auto"/>
                    <w:left w:val="none" w:sz="0" w:space="0" w:color="auto"/>
                    <w:bottom w:val="none" w:sz="0" w:space="0" w:color="auto"/>
                    <w:right w:val="none" w:sz="0" w:space="0" w:color="auto"/>
                  </w:divBdr>
                  <w:divsChild>
                    <w:div w:id="1080908129">
                      <w:marLeft w:val="0"/>
                      <w:marRight w:val="0"/>
                      <w:marTop w:val="0"/>
                      <w:marBottom w:val="0"/>
                      <w:divBdr>
                        <w:top w:val="none" w:sz="0" w:space="0" w:color="auto"/>
                        <w:left w:val="none" w:sz="0" w:space="0" w:color="auto"/>
                        <w:bottom w:val="none" w:sz="0" w:space="0" w:color="auto"/>
                        <w:right w:val="none" w:sz="0" w:space="0" w:color="auto"/>
                      </w:divBdr>
                    </w:div>
                  </w:divsChild>
                </w:div>
                <w:div w:id="244726429">
                  <w:marLeft w:val="0"/>
                  <w:marRight w:val="0"/>
                  <w:marTop w:val="0"/>
                  <w:marBottom w:val="0"/>
                  <w:divBdr>
                    <w:top w:val="none" w:sz="0" w:space="0" w:color="auto"/>
                    <w:left w:val="none" w:sz="0" w:space="0" w:color="auto"/>
                    <w:bottom w:val="none" w:sz="0" w:space="0" w:color="auto"/>
                    <w:right w:val="none" w:sz="0" w:space="0" w:color="auto"/>
                  </w:divBdr>
                  <w:divsChild>
                    <w:div w:id="978725601">
                      <w:marLeft w:val="0"/>
                      <w:marRight w:val="0"/>
                      <w:marTop w:val="0"/>
                      <w:marBottom w:val="0"/>
                      <w:divBdr>
                        <w:top w:val="none" w:sz="0" w:space="0" w:color="auto"/>
                        <w:left w:val="none" w:sz="0" w:space="0" w:color="auto"/>
                        <w:bottom w:val="none" w:sz="0" w:space="0" w:color="auto"/>
                        <w:right w:val="none" w:sz="0" w:space="0" w:color="auto"/>
                      </w:divBdr>
                    </w:div>
                  </w:divsChild>
                </w:div>
                <w:div w:id="273483695">
                  <w:marLeft w:val="0"/>
                  <w:marRight w:val="0"/>
                  <w:marTop w:val="0"/>
                  <w:marBottom w:val="0"/>
                  <w:divBdr>
                    <w:top w:val="none" w:sz="0" w:space="0" w:color="auto"/>
                    <w:left w:val="none" w:sz="0" w:space="0" w:color="auto"/>
                    <w:bottom w:val="none" w:sz="0" w:space="0" w:color="auto"/>
                    <w:right w:val="none" w:sz="0" w:space="0" w:color="auto"/>
                  </w:divBdr>
                  <w:divsChild>
                    <w:div w:id="290399949">
                      <w:marLeft w:val="0"/>
                      <w:marRight w:val="0"/>
                      <w:marTop w:val="0"/>
                      <w:marBottom w:val="0"/>
                      <w:divBdr>
                        <w:top w:val="none" w:sz="0" w:space="0" w:color="auto"/>
                        <w:left w:val="none" w:sz="0" w:space="0" w:color="auto"/>
                        <w:bottom w:val="none" w:sz="0" w:space="0" w:color="auto"/>
                        <w:right w:val="none" w:sz="0" w:space="0" w:color="auto"/>
                      </w:divBdr>
                    </w:div>
                  </w:divsChild>
                </w:div>
                <w:div w:id="294678672">
                  <w:marLeft w:val="0"/>
                  <w:marRight w:val="0"/>
                  <w:marTop w:val="0"/>
                  <w:marBottom w:val="0"/>
                  <w:divBdr>
                    <w:top w:val="none" w:sz="0" w:space="0" w:color="auto"/>
                    <w:left w:val="none" w:sz="0" w:space="0" w:color="auto"/>
                    <w:bottom w:val="none" w:sz="0" w:space="0" w:color="auto"/>
                    <w:right w:val="none" w:sz="0" w:space="0" w:color="auto"/>
                  </w:divBdr>
                  <w:divsChild>
                    <w:div w:id="945387732">
                      <w:marLeft w:val="0"/>
                      <w:marRight w:val="0"/>
                      <w:marTop w:val="0"/>
                      <w:marBottom w:val="0"/>
                      <w:divBdr>
                        <w:top w:val="none" w:sz="0" w:space="0" w:color="auto"/>
                        <w:left w:val="none" w:sz="0" w:space="0" w:color="auto"/>
                        <w:bottom w:val="none" w:sz="0" w:space="0" w:color="auto"/>
                        <w:right w:val="none" w:sz="0" w:space="0" w:color="auto"/>
                      </w:divBdr>
                    </w:div>
                  </w:divsChild>
                </w:div>
                <w:div w:id="369191431">
                  <w:marLeft w:val="0"/>
                  <w:marRight w:val="0"/>
                  <w:marTop w:val="0"/>
                  <w:marBottom w:val="0"/>
                  <w:divBdr>
                    <w:top w:val="none" w:sz="0" w:space="0" w:color="auto"/>
                    <w:left w:val="none" w:sz="0" w:space="0" w:color="auto"/>
                    <w:bottom w:val="none" w:sz="0" w:space="0" w:color="auto"/>
                    <w:right w:val="none" w:sz="0" w:space="0" w:color="auto"/>
                  </w:divBdr>
                  <w:divsChild>
                    <w:div w:id="843593629">
                      <w:marLeft w:val="0"/>
                      <w:marRight w:val="0"/>
                      <w:marTop w:val="0"/>
                      <w:marBottom w:val="0"/>
                      <w:divBdr>
                        <w:top w:val="none" w:sz="0" w:space="0" w:color="auto"/>
                        <w:left w:val="none" w:sz="0" w:space="0" w:color="auto"/>
                        <w:bottom w:val="none" w:sz="0" w:space="0" w:color="auto"/>
                        <w:right w:val="none" w:sz="0" w:space="0" w:color="auto"/>
                      </w:divBdr>
                    </w:div>
                  </w:divsChild>
                </w:div>
                <w:div w:id="401100687">
                  <w:marLeft w:val="0"/>
                  <w:marRight w:val="0"/>
                  <w:marTop w:val="0"/>
                  <w:marBottom w:val="0"/>
                  <w:divBdr>
                    <w:top w:val="none" w:sz="0" w:space="0" w:color="auto"/>
                    <w:left w:val="none" w:sz="0" w:space="0" w:color="auto"/>
                    <w:bottom w:val="none" w:sz="0" w:space="0" w:color="auto"/>
                    <w:right w:val="none" w:sz="0" w:space="0" w:color="auto"/>
                  </w:divBdr>
                  <w:divsChild>
                    <w:div w:id="660699922">
                      <w:marLeft w:val="0"/>
                      <w:marRight w:val="0"/>
                      <w:marTop w:val="0"/>
                      <w:marBottom w:val="0"/>
                      <w:divBdr>
                        <w:top w:val="none" w:sz="0" w:space="0" w:color="auto"/>
                        <w:left w:val="none" w:sz="0" w:space="0" w:color="auto"/>
                        <w:bottom w:val="none" w:sz="0" w:space="0" w:color="auto"/>
                        <w:right w:val="none" w:sz="0" w:space="0" w:color="auto"/>
                      </w:divBdr>
                    </w:div>
                  </w:divsChild>
                </w:div>
                <w:div w:id="568229411">
                  <w:marLeft w:val="0"/>
                  <w:marRight w:val="0"/>
                  <w:marTop w:val="0"/>
                  <w:marBottom w:val="0"/>
                  <w:divBdr>
                    <w:top w:val="none" w:sz="0" w:space="0" w:color="auto"/>
                    <w:left w:val="none" w:sz="0" w:space="0" w:color="auto"/>
                    <w:bottom w:val="none" w:sz="0" w:space="0" w:color="auto"/>
                    <w:right w:val="none" w:sz="0" w:space="0" w:color="auto"/>
                  </w:divBdr>
                  <w:divsChild>
                    <w:div w:id="1028873914">
                      <w:marLeft w:val="0"/>
                      <w:marRight w:val="0"/>
                      <w:marTop w:val="0"/>
                      <w:marBottom w:val="0"/>
                      <w:divBdr>
                        <w:top w:val="none" w:sz="0" w:space="0" w:color="auto"/>
                        <w:left w:val="none" w:sz="0" w:space="0" w:color="auto"/>
                        <w:bottom w:val="none" w:sz="0" w:space="0" w:color="auto"/>
                        <w:right w:val="none" w:sz="0" w:space="0" w:color="auto"/>
                      </w:divBdr>
                    </w:div>
                  </w:divsChild>
                </w:div>
                <w:div w:id="686490665">
                  <w:marLeft w:val="0"/>
                  <w:marRight w:val="0"/>
                  <w:marTop w:val="0"/>
                  <w:marBottom w:val="0"/>
                  <w:divBdr>
                    <w:top w:val="none" w:sz="0" w:space="0" w:color="auto"/>
                    <w:left w:val="none" w:sz="0" w:space="0" w:color="auto"/>
                    <w:bottom w:val="none" w:sz="0" w:space="0" w:color="auto"/>
                    <w:right w:val="none" w:sz="0" w:space="0" w:color="auto"/>
                  </w:divBdr>
                  <w:divsChild>
                    <w:div w:id="1977952810">
                      <w:marLeft w:val="0"/>
                      <w:marRight w:val="0"/>
                      <w:marTop w:val="0"/>
                      <w:marBottom w:val="0"/>
                      <w:divBdr>
                        <w:top w:val="none" w:sz="0" w:space="0" w:color="auto"/>
                        <w:left w:val="none" w:sz="0" w:space="0" w:color="auto"/>
                        <w:bottom w:val="none" w:sz="0" w:space="0" w:color="auto"/>
                        <w:right w:val="none" w:sz="0" w:space="0" w:color="auto"/>
                      </w:divBdr>
                    </w:div>
                  </w:divsChild>
                </w:div>
                <w:div w:id="802044327">
                  <w:marLeft w:val="0"/>
                  <w:marRight w:val="0"/>
                  <w:marTop w:val="0"/>
                  <w:marBottom w:val="0"/>
                  <w:divBdr>
                    <w:top w:val="none" w:sz="0" w:space="0" w:color="auto"/>
                    <w:left w:val="none" w:sz="0" w:space="0" w:color="auto"/>
                    <w:bottom w:val="none" w:sz="0" w:space="0" w:color="auto"/>
                    <w:right w:val="none" w:sz="0" w:space="0" w:color="auto"/>
                  </w:divBdr>
                  <w:divsChild>
                    <w:div w:id="367266767">
                      <w:marLeft w:val="0"/>
                      <w:marRight w:val="0"/>
                      <w:marTop w:val="0"/>
                      <w:marBottom w:val="0"/>
                      <w:divBdr>
                        <w:top w:val="none" w:sz="0" w:space="0" w:color="auto"/>
                        <w:left w:val="none" w:sz="0" w:space="0" w:color="auto"/>
                        <w:bottom w:val="none" w:sz="0" w:space="0" w:color="auto"/>
                        <w:right w:val="none" w:sz="0" w:space="0" w:color="auto"/>
                      </w:divBdr>
                    </w:div>
                    <w:div w:id="395974972">
                      <w:marLeft w:val="0"/>
                      <w:marRight w:val="0"/>
                      <w:marTop w:val="0"/>
                      <w:marBottom w:val="0"/>
                      <w:divBdr>
                        <w:top w:val="none" w:sz="0" w:space="0" w:color="auto"/>
                        <w:left w:val="none" w:sz="0" w:space="0" w:color="auto"/>
                        <w:bottom w:val="none" w:sz="0" w:space="0" w:color="auto"/>
                        <w:right w:val="none" w:sz="0" w:space="0" w:color="auto"/>
                      </w:divBdr>
                    </w:div>
                  </w:divsChild>
                </w:div>
                <w:div w:id="822695618">
                  <w:marLeft w:val="0"/>
                  <w:marRight w:val="0"/>
                  <w:marTop w:val="0"/>
                  <w:marBottom w:val="0"/>
                  <w:divBdr>
                    <w:top w:val="none" w:sz="0" w:space="0" w:color="auto"/>
                    <w:left w:val="none" w:sz="0" w:space="0" w:color="auto"/>
                    <w:bottom w:val="none" w:sz="0" w:space="0" w:color="auto"/>
                    <w:right w:val="none" w:sz="0" w:space="0" w:color="auto"/>
                  </w:divBdr>
                  <w:divsChild>
                    <w:div w:id="135925635">
                      <w:marLeft w:val="0"/>
                      <w:marRight w:val="0"/>
                      <w:marTop w:val="0"/>
                      <w:marBottom w:val="0"/>
                      <w:divBdr>
                        <w:top w:val="none" w:sz="0" w:space="0" w:color="auto"/>
                        <w:left w:val="none" w:sz="0" w:space="0" w:color="auto"/>
                        <w:bottom w:val="none" w:sz="0" w:space="0" w:color="auto"/>
                        <w:right w:val="none" w:sz="0" w:space="0" w:color="auto"/>
                      </w:divBdr>
                    </w:div>
                  </w:divsChild>
                </w:div>
                <w:div w:id="902717209">
                  <w:marLeft w:val="0"/>
                  <w:marRight w:val="0"/>
                  <w:marTop w:val="0"/>
                  <w:marBottom w:val="0"/>
                  <w:divBdr>
                    <w:top w:val="none" w:sz="0" w:space="0" w:color="auto"/>
                    <w:left w:val="none" w:sz="0" w:space="0" w:color="auto"/>
                    <w:bottom w:val="none" w:sz="0" w:space="0" w:color="auto"/>
                    <w:right w:val="none" w:sz="0" w:space="0" w:color="auto"/>
                  </w:divBdr>
                  <w:divsChild>
                    <w:div w:id="1977100596">
                      <w:marLeft w:val="0"/>
                      <w:marRight w:val="0"/>
                      <w:marTop w:val="0"/>
                      <w:marBottom w:val="0"/>
                      <w:divBdr>
                        <w:top w:val="none" w:sz="0" w:space="0" w:color="auto"/>
                        <w:left w:val="none" w:sz="0" w:space="0" w:color="auto"/>
                        <w:bottom w:val="none" w:sz="0" w:space="0" w:color="auto"/>
                        <w:right w:val="none" w:sz="0" w:space="0" w:color="auto"/>
                      </w:divBdr>
                    </w:div>
                  </w:divsChild>
                </w:div>
                <w:div w:id="921185801">
                  <w:marLeft w:val="0"/>
                  <w:marRight w:val="0"/>
                  <w:marTop w:val="0"/>
                  <w:marBottom w:val="0"/>
                  <w:divBdr>
                    <w:top w:val="none" w:sz="0" w:space="0" w:color="auto"/>
                    <w:left w:val="none" w:sz="0" w:space="0" w:color="auto"/>
                    <w:bottom w:val="none" w:sz="0" w:space="0" w:color="auto"/>
                    <w:right w:val="none" w:sz="0" w:space="0" w:color="auto"/>
                  </w:divBdr>
                  <w:divsChild>
                    <w:div w:id="1333139799">
                      <w:marLeft w:val="0"/>
                      <w:marRight w:val="0"/>
                      <w:marTop w:val="0"/>
                      <w:marBottom w:val="0"/>
                      <w:divBdr>
                        <w:top w:val="none" w:sz="0" w:space="0" w:color="auto"/>
                        <w:left w:val="none" w:sz="0" w:space="0" w:color="auto"/>
                        <w:bottom w:val="none" w:sz="0" w:space="0" w:color="auto"/>
                        <w:right w:val="none" w:sz="0" w:space="0" w:color="auto"/>
                      </w:divBdr>
                    </w:div>
                  </w:divsChild>
                </w:div>
                <w:div w:id="923418437">
                  <w:marLeft w:val="0"/>
                  <w:marRight w:val="0"/>
                  <w:marTop w:val="0"/>
                  <w:marBottom w:val="0"/>
                  <w:divBdr>
                    <w:top w:val="none" w:sz="0" w:space="0" w:color="auto"/>
                    <w:left w:val="none" w:sz="0" w:space="0" w:color="auto"/>
                    <w:bottom w:val="none" w:sz="0" w:space="0" w:color="auto"/>
                    <w:right w:val="none" w:sz="0" w:space="0" w:color="auto"/>
                  </w:divBdr>
                  <w:divsChild>
                    <w:div w:id="2024671674">
                      <w:marLeft w:val="0"/>
                      <w:marRight w:val="0"/>
                      <w:marTop w:val="0"/>
                      <w:marBottom w:val="0"/>
                      <w:divBdr>
                        <w:top w:val="none" w:sz="0" w:space="0" w:color="auto"/>
                        <w:left w:val="none" w:sz="0" w:space="0" w:color="auto"/>
                        <w:bottom w:val="none" w:sz="0" w:space="0" w:color="auto"/>
                        <w:right w:val="none" w:sz="0" w:space="0" w:color="auto"/>
                      </w:divBdr>
                    </w:div>
                  </w:divsChild>
                </w:div>
                <w:div w:id="952592133">
                  <w:marLeft w:val="0"/>
                  <w:marRight w:val="0"/>
                  <w:marTop w:val="0"/>
                  <w:marBottom w:val="0"/>
                  <w:divBdr>
                    <w:top w:val="none" w:sz="0" w:space="0" w:color="auto"/>
                    <w:left w:val="none" w:sz="0" w:space="0" w:color="auto"/>
                    <w:bottom w:val="none" w:sz="0" w:space="0" w:color="auto"/>
                    <w:right w:val="none" w:sz="0" w:space="0" w:color="auto"/>
                  </w:divBdr>
                  <w:divsChild>
                    <w:div w:id="1531188951">
                      <w:marLeft w:val="0"/>
                      <w:marRight w:val="0"/>
                      <w:marTop w:val="0"/>
                      <w:marBottom w:val="0"/>
                      <w:divBdr>
                        <w:top w:val="none" w:sz="0" w:space="0" w:color="auto"/>
                        <w:left w:val="none" w:sz="0" w:space="0" w:color="auto"/>
                        <w:bottom w:val="none" w:sz="0" w:space="0" w:color="auto"/>
                        <w:right w:val="none" w:sz="0" w:space="0" w:color="auto"/>
                      </w:divBdr>
                    </w:div>
                  </w:divsChild>
                </w:div>
                <w:div w:id="1040014314">
                  <w:marLeft w:val="0"/>
                  <w:marRight w:val="0"/>
                  <w:marTop w:val="0"/>
                  <w:marBottom w:val="0"/>
                  <w:divBdr>
                    <w:top w:val="none" w:sz="0" w:space="0" w:color="auto"/>
                    <w:left w:val="none" w:sz="0" w:space="0" w:color="auto"/>
                    <w:bottom w:val="none" w:sz="0" w:space="0" w:color="auto"/>
                    <w:right w:val="none" w:sz="0" w:space="0" w:color="auto"/>
                  </w:divBdr>
                  <w:divsChild>
                    <w:div w:id="1944919844">
                      <w:marLeft w:val="0"/>
                      <w:marRight w:val="0"/>
                      <w:marTop w:val="0"/>
                      <w:marBottom w:val="0"/>
                      <w:divBdr>
                        <w:top w:val="none" w:sz="0" w:space="0" w:color="auto"/>
                        <w:left w:val="none" w:sz="0" w:space="0" w:color="auto"/>
                        <w:bottom w:val="none" w:sz="0" w:space="0" w:color="auto"/>
                        <w:right w:val="none" w:sz="0" w:space="0" w:color="auto"/>
                      </w:divBdr>
                    </w:div>
                  </w:divsChild>
                </w:div>
                <w:div w:id="1180391200">
                  <w:marLeft w:val="0"/>
                  <w:marRight w:val="0"/>
                  <w:marTop w:val="0"/>
                  <w:marBottom w:val="0"/>
                  <w:divBdr>
                    <w:top w:val="none" w:sz="0" w:space="0" w:color="auto"/>
                    <w:left w:val="none" w:sz="0" w:space="0" w:color="auto"/>
                    <w:bottom w:val="none" w:sz="0" w:space="0" w:color="auto"/>
                    <w:right w:val="none" w:sz="0" w:space="0" w:color="auto"/>
                  </w:divBdr>
                  <w:divsChild>
                    <w:div w:id="103350507">
                      <w:marLeft w:val="0"/>
                      <w:marRight w:val="0"/>
                      <w:marTop w:val="0"/>
                      <w:marBottom w:val="0"/>
                      <w:divBdr>
                        <w:top w:val="none" w:sz="0" w:space="0" w:color="auto"/>
                        <w:left w:val="none" w:sz="0" w:space="0" w:color="auto"/>
                        <w:bottom w:val="none" w:sz="0" w:space="0" w:color="auto"/>
                        <w:right w:val="none" w:sz="0" w:space="0" w:color="auto"/>
                      </w:divBdr>
                    </w:div>
                    <w:div w:id="536701326">
                      <w:marLeft w:val="0"/>
                      <w:marRight w:val="0"/>
                      <w:marTop w:val="0"/>
                      <w:marBottom w:val="0"/>
                      <w:divBdr>
                        <w:top w:val="none" w:sz="0" w:space="0" w:color="auto"/>
                        <w:left w:val="none" w:sz="0" w:space="0" w:color="auto"/>
                        <w:bottom w:val="none" w:sz="0" w:space="0" w:color="auto"/>
                        <w:right w:val="none" w:sz="0" w:space="0" w:color="auto"/>
                      </w:divBdr>
                    </w:div>
                  </w:divsChild>
                </w:div>
                <w:div w:id="1203711395">
                  <w:marLeft w:val="0"/>
                  <w:marRight w:val="0"/>
                  <w:marTop w:val="0"/>
                  <w:marBottom w:val="0"/>
                  <w:divBdr>
                    <w:top w:val="none" w:sz="0" w:space="0" w:color="auto"/>
                    <w:left w:val="none" w:sz="0" w:space="0" w:color="auto"/>
                    <w:bottom w:val="none" w:sz="0" w:space="0" w:color="auto"/>
                    <w:right w:val="none" w:sz="0" w:space="0" w:color="auto"/>
                  </w:divBdr>
                  <w:divsChild>
                    <w:div w:id="454182862">
                      <w:marLeft w:val="0"/>
                      <w:marRight w:val="0"/>
                      <w:marTop w:val="0"/>
                      <w:marBottom w:val="0"/>
                      <w:divBdr>
                        <w:top w:val="none" w:sz="0" w:space="0" w:color="auto"/>
                        <w:left w:val="none" w:sz="0" w:space="0" w:color="auto"/>
                        <w:bottom w:val="none" w:sz="0" w:space="0" w:color="auto"/>
                        <w:right w:val="none" w:sz="0" w:space="0" w:color="auto"/>
                      </w:divBdr>
                    </w:div>
                  </w:divsChild>
                </w:div>
                <w:div w:id="1228110163">
                  <w:marLeft w:val="0"/>
                  <w:marRight w:val="0"/>
                  <w:marTop w:val="0"/>
                  <w:marBottom w:val="0"/>
                  <w:divBdr>
                    <w:top w:val="none" w:sz="0" w:space="0" w:color="auto"/>
                    <w:left w:val="none" w:sz="0" w:space="0" w:color="auto"/>
                    <w:bottom w:val="none" w:sz="0" w:space="0" w:color="auto"/>
                    <w:right w:val="none" w:sz="0" w:space="0" w:color="auto"/>
                  </w:divBdr>
                  <w:divsChild>
                    <w:div w:id="649671892">
                      <w:marLeft w:val="0"/>
                      <w:marRight w:val="0"/>
                      <w:marTop w:val="0"/>
                      <w:marBottom w:val="0"/>
                      <w:divBdr>
                        <w:top w:val="none" w:sz="0" w:space="0" w:color="auto"/>
                        <w:left w:val="none" w:sz="0" w:space="0" w:color="auto"/>
                        <w:bottom w:val="none" w:sz="0" w:space="0" w:color="auto"/>
                        <w:right w:val="none" w:sz="0" w:space="0" w:color="auto"/>
                      </w:divBdr>
                    </w:div>
                  </w:divsChild>
                </w:div>
                <w:div w:id="1274938252">
                  <w:marLeft w:val="0"/>
                  <w:marRight w:val="0"/>
                  <w:marTop w:val="0"/>
                  <w:marBottom w:val="0"/>
                  <w:divBdr>
                    <w:top w:val="none" w:sz="0" w:space="0" w:color="auto"/>
                    <w:left w:val="none" w:sz="0" w:space="0" w:color="auto"/>
                    <w:bottom w:val="none" w:sz="0" w:space="0" w:color="auto"/>
                    <w:right w:val="none" w:sz="0" w:space="0" w:color="auto"/>
                  </w:divBdr>
                  <w:divsChild>
                    <w:div w:id="1765109736">
                      <w:marLeft w:val="0"/>
                      <w:marRight w:val="0"/>
                      <w:marTop w:val="0"/>
                      <w:marBottom w:val="0"/>
                      <w:divBdr>
                        <w:top w:val="none" w:sz="0" w:space="0" w:color="auto"/>
                        <w:left w:val="none" w:sz="0" w:space="0" w:color="auto"/>
                        <w:bottom w:val="none" w:sz="0" w:space="0" w:color="auto"/>
                        <w:right w:val="none" w:sz="0" w:space="0" w:color="auto"/>
                      </w:divBdr>
                    </w:div>
                  </w:divsChild>
                </w:div>
                <w:div w:id="1275747256">
                  <w:marLeft w:val="0"/>
                  <w:marRight w:val="0"/>
                  <w:marTop w:val="0"/>
                  <w:marBottom w:val="0"/>
                  <w:divBdr>
                    <w:top w:val="none" w:sz="0" w:space="0" w:color="auto"/>
                    <w:left w:val="none" w:sz="0" w:space="0" w:color="auto"/>
                    <w:bottom w:val="none" w:sz="0" w:space="0" w:color="auto"/>
                    <w:right w:val="none" w:sz="0" w:space="0" w:color="auto"/>
                  </w:divBdr>
                  <w:divsChild>
                    <w:div w:id="2033992774">
                      <w:marLeft w:val="0"/>
                      <w:marRight w:val="0"/>
                      <w:marTop w:val="0"/>
                      <w:marBottom w:val="0"/>
                      <w:divBdr>
                        <w:top w:val="none" w:sz="0" w:space="0" w:color="auto"/>
                        <w:left w:val="none" w:sz="0" w:space="0" w:color="auto"/>
                        <w:bottom w:val="none" w:sz="0" w:space="0" w:color="auto"/>
                        <w:right w:val="none" w:sz="0" w:space="0" w:color="auto"/>
                      </w:divBdr>
                    </w:div>
                  </w:divsChild>
                </w:div>
                <w:div w:id="1300264633">
                  <w:marLeft w:val="0"/>
                  <w:marRight w:val="0"/>
                  <w:marTop w:val="0"/>
                  <w:marBottom w:val="0"/>
                  <w:divBdr>
                    <w:top w:val="none" w:sz="0" w:space="0" w:color="auto"/>
                    <w:left w:val="none" w:sz="0" w:space="0" w:color="auto"/>
                    <w:bottom w:val="none" w:sz="0" w:space="0" w:color="auto"/>
                    <w:right w:val="none" w:sz="0" w:space="0" w:color="auto"/>
                  </w:divBdr>
                  <w:divsChild>
                    <w:div w:id="2087802534">
                      <w:marLeft w:val="0"/>
                      <w:marRight w:val="0"/>
                      <w:marTop w:val="0"/>
                      <w:marBottom w:val="0"/>
                      <w:divBdr>
                        <w:top w:val="none" w:sz="0" w:space="0" w:color="auto"/>
                        <w:left w:val="none" w:sz="0" w:space="0" w:color="auto"/>
                        <w:bottom w:val="none" w:sz="0" w:space="0" w:color="auto"/>
                        <w:right w:val="none" w:sz="0" w:space="0" w:color="auto"/>
                      </w:divBdr>
                    </w:div>
                  </w:divsChild>
                </w:div>
                <w:div w:id="1335721154">
                  <w:marLeft w:val="0"/>
                  <w:marRight w:val="0"/>
                  <w:marTop w:val="0"/>
                  <w:marBottom w:val="0"/>
                  <w:divBdr>
                    <w:top w:val="none" w:sz="0" w:space="0" w:color="auto"/>
                    <w:left w:val="none" w:sz="0" w:space="0" w:color="auto"/>
                    <w:bottom w:val="none" w:sz="0" w:space="0" w:color="auto"/>
                    <w:right w:val="none" w:sz="0" w:space="0" w:color="auto"/>
                  </w:divBdr>
                  <w:divsChild>
                    <w:div w:id="594171158">
                      <w:marLeft w:val="0"/>
                      <w:marRight w:val="0"/>
                      <w:marTop w:val="0"/>
                      <w:marBottom w:val="0"/>
                      <w:divBdr>
                        <w:top w:val="none" w:sz="0" w:space="0" w:color="auto"/>
                        <w:left w:val="none" w:sz="0" w:space="0" w:color="auto"/>
                        <w:bottom w:val="none" w:sz="0" w:space="0" w:color="auto"/>
                        <w:right w:val="none" w:sz="0" w:space="0" w:color="auto"/>
                      </w:divBdr>
                    </w:div>
                  </w:divsChild>
                </w:div>
                <w:div w:id="1382710833">
                  <w:marLeft w:val="0"/>
                  <w:marRight w:val="0"/>
                  <w:marTop w:val="0"/>
                  <w:marBottom w:val="0"/>
                  <w:divBdr>
                    <w:top w:val="none" w:sz="0" w:space="0" w:color="auto"/>
                    <w:left w:val="none" w:sz="0" w:space="0" w:color="auto"/>
                    <w:bottom w:val="none" w:sz="0" w:space="0" w:color="auto"/>
                    <w:right w:val="none" w:sz="0" w:space="0" w:color="auto"/>
                  </w:divBdr>
                  <w:divsChild>
                    <w:div w:id="1793161653">
                      <w:marLeft w:val="0"/>
                      <w:marRight w:val="0"/>
                      <w:marTop w:val="0"/>
                      <w:marBottom w:val="0"/>
                      <w:divBdr>
                        <w:top w:val="none" w:sz="0" w:space="0" w:color="auto"/>
                        <w:left w:val="none" w:sz="0" w:space="0" w:color="auto"/>
                        <w:bottom w:val="none" w:sz="0" w:space="0" w:color="auto"/>
                        <w:right w:val="none" w:sz="0" w:space="0" w:color="auto"/>
                      </w:divBdr>
                    </w:div>
                  </w:divsChild>
                </w:div>
                <w:div w:id="1411779612">
                  <w:marLeft w:val="0"/>
                  <w:marRight w:val="0"/>
                  <w:marTop w:val="0"/>
                  <w:marBottom w:val="0"/>
                  <w:divBdr>
                    <w:top w:val="none" w:sz="0" w:space="0" w:color="auto"/>
                    <w:left w:val="none" w:sz="0" w:space="0" w:color="auto"/>
                    <w:bottom w:val="none" w:sz="0" w:space="0" w:color="auto"/>
                    <w:right w:val="none" w:sz="0" w:space="0" w:color="auto"/>
                  </w:divBdr>
                  <w:divsChild>
                    <w:div w:id="506595768">
                      <w:marLeft w:val="0"/>
                      <w:marRight w:val="0"/>
                      <w:marTop w:val="0"/>
                      <w:marBottom w:val="0"/>
                      <w:divBdr>
                        <w:top w:val="none" w:sz="0" w:space="0" w:color="auto"/>
                        <w:left w:val="none" w:sz="0" w:space="0" w:color="auto"/>
                        <w:bottom w:val="none" w:sz="0" w:space="0" w:color="auto"/>
                        <w:right w:val="none" w:sz="0" w:space="0" w:color="auto"/>
                      </w:divBdr>
                    </w:div>
                  </w:divsChild>
                </w:div>
                <w:div w:id="1534267890">
                  <w:marLeft w:val="0"/>
                  <w:marRight w:val="0"/>
                  <w:marTop w:val="0"/>
                  <w:marBottom w:val="0"/>
                  <w:divBdr>
                    <w:top w:val="none" w:sz="0" w:space="0" w:color="auto"/>
                    <w:left w:val="none" w:sz="0" w:space="0" w:color="auto"/>
                    <w:bottom w:val="none" w:sz="0" w:space="0" w:color="auto"/>
                    <w:right w:val="none" w:sz="0" w:space="0" w:color="auto"/>
                  </w:divBdr>
                  <w:divsChild>
                    <w:div w:id="1615861207">
                      <w:marLeft w:val="0"/>
                      <w:marRight w:val="0"/>
                      <w:marTop w:val="0"/>
                      <w:marBottom w:val="0"/>
                      <w:divBdr>
                        <w:top w:val="none" w:sz="0" w:space="0" w:color="auto"/>
                        <w:left w:val="none" w:sz="0" w:space="0" w:color="auto"/>
                        <w:bottom w:val="none" w:sz="0" w:space="0" w:color="auto"/>
                        <w:right w:val="none" w:sz="0" w:space="0" w:color="auto"/>
                      </w:divBdr>
                    </w:div>
                  </w:divsChild>
                </w:div>
                <w:div w:id="1535385385">
                  <w:marLeft w:val="0"/>
                  <w:marRight w:val="0"/>
                  <w:marTop w:val="0"/>
                  <w:marBottom w:val="0"/>
                  <w:divBdr>
                    <w:top w:val="none" w:sz="0" w:space="0" w:color="auto"/>
                    <w:left w:val="none" w:sz="0" w:space="0" w:color="auto"/>
                    <w:bottom w:val="none" w:sz="0" w:space="0" w:color="auto"/>
                    <w:right w:val="none" w:sz="0" w:space="0" w:color="auto"/>
                  </w:divBdr>
                  <w:divsChild>
                    <w:div w:id="1677027541">
                      <w:marLeft w:val="0"/>
                      <w:marRight w:val="0"/>
                      <w:marTop w:val="0"/>
                      <w:marBottom w:val="0"/>
                      <w:divBdr>
                        <w:top w:val="none" w:sz="0" w:space="0" w:color="auto"/>
                        <w:left w:val="none" w:sz="0" w:space="0" w:color="auto"/>
                        <w:bottom w:val="none" w:sz="0" w:space="0" w:color="auto"/>
                        <w:right w:val="none" w:sz="0" w:space="0" w:color="auto"/>
                      </w:divBdr>
                    </w:div>
                  </w:divsChild>
                </w:div>
                <w:div w:id="1671986171">
                  <w:marLeft w:val="0"/>
                  <w:marRight w:val="0"/>
                  <w:marTop w:val="0"/>
                  <w:marBottom w:val="0"/>
                  <w:divBdr>
                    <w:top w:val="none" w:sz="0" w:space="0" w:color="auto"/>
                    <w:left w:val="none" w:sz="0" w:space="0" w:color="auto"/>
                    <w:bottom w:val="none" w:sz="0" w:space="0" w:color="auto"/>
                    <w:right w:val="none" w:sz="0" w:space="0" w:color="auto"/>
                  </w:divBdr>
                  <w:divsChild>
                    <w:div w:id="232857705">
                      <w:marLeft w:val="0"/>
                      <w:marRight w:val="0"/>
                      <w:marTop w:val="0"/>
                      <w:marBottom w:val="0"/>
                      <w:divBdr>
                        <w:top w:val="none" w:sz="0" w:space="0" w:color="auto"/>
                        <w:left w:val="none" w:sz="0" w:space="0" w:color="auto"/>
                        <w:bottom w:val="none" w:sz="0" w:space="0" w:color="auto"/>
                        <w:right w:val="none" w:sz="0" w:space="0" w:color="auto"/>
                      </w:divBdr>
                    </w:div>
                  </w:divsChild>
                </w:div>
                <w:div w:id="1769352220">
                  <w:marLeft w:val="0"/>
                  <w:marRight w:val="0"/>
                  <w:marTop w:val="0"/>
                  <w:marBottom w:val="0"/>
                  <w:divBdr>
                    <w:top w:val="none" w:sz="0" w:space="0" w:color="auto"/>
                    <w:left w:val="none" w:sz="0" w:space="0" w:color="auto"/>
                    <w:bottom w:val="none" w:sz="0" w:space="0" w:color="auto"/>
                    <w:right w:val="none" w:sz="0" w:space="0" w:color="auto"/>
                  </w:divBdr>
                  <w:divsChild>
                    <w:div w:id="87045196">
                      <w:marLeft w:val="0"/>
                      <w:marRight w:val="0"/>
                      <w:marTop w:val="0"/>
                      <w:marBottom w:val="0"/>
                      <w:divBdr>
                        <w:top w:val="none" w:sz="0" w:space="0" w:color="auto"/>
                        <w:left w:val="none" w:sz="0" w:space="0" w:color="auto"/>
                        <w:bottom w:val="none" w:sz="0" w:space="0" w:color="auto"/>
                        <w:right w:val="none" w:sz="0" w:space="0" w:color="auto"/>
                      </w:divBdr>
                    </w:div>
                  </w:divsChild>
                </w:div>
                <w:div w:id="1828596316">
                  <w:marLeft w:val="0"/>
                  <w:marRight w:val="0"/>
                  <w:marTop w:val="0"/>
                  <w:marBottom w:val="0"/>
                  <w:divBdr>
                    <w:top w:val="none" w:sz="0" w:space="0" w:color="auto"/>
                    <w:left w:val="none" w:sz="0" w:space="0" w:color="auto"/>
                    <w:bottom w:val="none" w:sz="0" w:space="0" w:color="auto"/>
                    <w:right w:val="none" w:sz="0" w:space="0" w:color="auto"/>
                  </w:divBdr>
                  <w:divsChild>
                    <w:div w:id="1430277685">
                      <w:marLeft w:val="0"/>
                      <w:marRight w:val="0"/>
                      <w:marTop w:val="0"/>
                      <w:marBottom w:val="0"/>
                      <w:divBdr>
                        <w:top w:val="none" w:sz="0" w:space="0" w:color="auto"/>
                        <w:left w:val="none" w:sz="0" w:space="0" w:color="auto"/>
                        <w:bottom w:val="none" w:sz="0" w:space="0" w:color="auto"/>
                        <w:right w:val="none" w:sz="0" w:space="0" w:color="auto"/>
                      </w:divBdr>
                    </w:div>
                  </w:divsChild>
                </w:div>
                <w:div w:id="1844510736">
                  <w:marLeft w:val="0"/>
                  <w:marRight w:val="0"/>
                  <w:marTop w:val="0"/>
                  <w:marBottom w:val="0"/>
                  <w:divBdr>
                    <w:top w:val="none" w:sz="0" w:space="0" w:color="auto"/>
                    <w:left w:val="none" w:sz="0" w:space="0" w:color="auto"/>
                    <w:bottom w:val="none" w:sz="0" w:space="0" w:color="auto"/>
                    <w:right w:val="none" w:sz="0" w:space="0" w:color="auto"/>
                  </w:divBdr>
                  <w:divsChild>
                    <w:div w:id="1021323506">
                      <w:marLeft w:val="0"/>
                      <w:marRight w:val="0"/>
                      <w:marTop w:val="0"/>
                      <w:marBottom w:val="0"/>
                      <w:divBdr>
                        <w:top w:val="none" w:sz="0" w:space="0" w:color="auto"/>
                        <w:left w:val="none" w:sz="0" w:space="0" w:color="auto"/>
                        <w:bottom w:val="none" w:sz="0" w:space="0" w:color="auto"/>
                        <w:right w:val="none" w:sz="0" w:space="0" w:color="auto"/>
                      </w:divBdr>
                    </w:div>
                  </w:divsChild>
                </w:div>
                <w:div w:id="1854104363">
                  <w:marLeft w:val="0"/>
                  <w:marRight w:val="0"/>
                  <w:marTop w:val="0"/>
                  <w:marBottom w:val="0"/>
                  <w:divBdr>
                    <w:top w:val="none" w:sz="0" w:space="0" w:color="auto"/>
                    <w:left w:val="none" w:sz="0" w:space="0" w:color="auto"/>
                    <w:bottom w:val="none" w:sz="0" w:space="0" w:color="auto"/>
                    <w:right w:val="none" w:sz="0" w:space="0" w:color="auto"/>
                  </w:divBdr>
                  <w:divsChild>
                    <w:div w:id="1237323309">
                      <w:marLeft w:val="0"/>
                      <w:marRight w:val="0"/>
                      <w:marTop w:val="0"/>
                      <w:marBottom w:val="0"/>
                      <w:divBdr>
                        <w:top w:val="none" w:sz="0" w:space="0" w:color="auto"/>
                        <w:left w:val="none" w:sz="0" w:space="0" w:color="auto"/>
                        <w:bottom w:val="none" w:sz="0" w:space="0" w:color="auto"/>
                        <w:right w:val="none" w:sz="0" w:space="0" w:color="auto"/>
                      </w:divBdr>
                    </w:div>
                  </w:divsChild>
                </w:div>
                <w:div w:id="1888569950">
                  <w:marLeft w:val="0"/>
                  <w:marRight w:val="0"/>
                  <w:marTop w:val="0"/>
                  <w:marBottom w:val="0"/>
                  <w:divBdr>
                    <w:top w:val="none" w:sz="0" w:space="0" w:color="auto"/>
                    <w:left w:val="none" w:sz="0" w:space="0" w:color="auto"/>
                    <w:bottom w:val="none" w:sz="0" w:space="0" w:color="auto"/>
                    <w:right w:val="none" w:sz="0" w:space="0" w:color="auto"/>
                  </w:divBdr>
                  <w:divsChild>
                    <w:div w:id="676735866">
                      <w:marLeft w:val="0"/>
                      <w:marRight w:val="0"/>
                      <w:marTop w:val="0"/>
                      <w:marBottom w:val="0"/>
                      <w:divBdr>
                        <w:top w:val="none" w:sz="0" w:space="0" w:color="auto"/>
                        <w:left w:val="none" w:sz="0" w:space="0" w:color="auto"/>
                        <w:bottom w:val="none" w:sz="0" w:space="0" w:color="auto"/>
                        <w:right w:val="none" w:sz="0" w:space="0" w:color="auto"/>
                      </w:divBdr>
                    </w:div>
                  </w:divsChild>
                </w:div>
                <w:div w:id="1977830634">
                  <w:marLeft w:val="0"/>
                  <w:marRight w:val="0"/>
                  <w:marTop w:val="0"/>
                  <w:marBottom w:val="0"/>
                  <w:divBdr>
                    <w:top w:val="none" w:sz="0" w:space="0" w:color="auto"/>
                    <w:left w:val="none" w:sz="0" w:space="0" w:color="auto"/>
                    <w:bottom w:val="none" w:sz="0" w:space="0" w:color="auto"/>
                    <w:right w:val="none" w:sz="0" w:space="0" w:color="auto"/>
                  </w:divBdr>
                  <w:divsChild>
                    <w:div w:id="402677906">
                      <w:marLeft w:val="0"/>
                      <w:marRight w:val="0"/>
                      <w:marTop w:val="0"/>
                      <w:marBottom w:val="0"/>
                      <w:divBdr>
                        <w:top w:val="none" w:sz="0" w:space="0" w:color="auto"/>
                        <w:left w:val="none" w:sz="0" w:space="0" w:color="auto"/>
                        <w:bottom w:val="none" w:sz="0" w:space="0" w:color="auto"/>
                        <w:right w:val="none" w:sz="0" w:space="0" w:color="auto"/>
                      </w:divBdr>
                    </w:div>
                  </w:divsChild>
                </w:div>
                <w:div w:id="1978218728">
                  <w:marLeft w:val="0"/>
                  <w:marRight w:val="0"/>
                  <w:marTop w:val="0"/>
                  <w:marBottom w:val="0"/>
                  <w:divBdr>
                    <w:top w:val="none" w:sz="0" w:space="0" w:color="auto"/>
                    <w:left w:val="none" w:sz="0" w:space="0" w:color="auto"/>
                    <w:bottom w:val="none" w:sz="0" w:space="0" w:color="auto"/>
                    <w:right w:val="none" w:sz="0" w:space="0" w:color="auto"/>
                  </w:divBdr>
                  <w:divsChild>
                    <w:div w:id="1283732106">
                      <w:marLeft w:val="0"/>
                      <w:marRight w:val="0"/>
                      <w:marTop w:val="0"/>
                      <w:marBottom w:val="0"/>
                      <w:divBdr>
                        <w:top w:val="none" w:sz="0" w:space="0" w:color="auto"/>
                        <w:left w:val="none" w:sz="0" w:space="0" w:color="auto"/>
                        <w:bottom w:val="none" w:sz="0" w:space="0" w:color="auto"/>
                        <w:right w:val="none" w:sz="0" w:space="0" w:color="auto"/>
                      </w:divBdr>
                    </w:div>
                  </w:divsChild>
                </w:div>
                <w:div w:id="2014187746">
                  <w:marLeft w:val="0"/>
                  <w:marRight w:val="0"/>
                  <w:marTop w:val="0"/>
                  <w:marBottom w:val="0"/>
                  <w:divBdr>
                    <w:top w:val="none" w:sz="0" w:space="0" w:color="auto"/>
                    <w:left w:val="none" w:sz="0" w:space="0" w:color="auto"/>
                    <w:bottom w:val="none" w:sz="0" w:space="0" w:color="auto"/>
                    <w:right w:val="none" w:sz="0" w:space="0" w:color="auto"/>
                  </w:divBdr>
                  <w:divsChild>
                    <w:div w:id="1009530466">
                      <w:marLeft w:val="0"/>
                      <w:marRight w:val="0"/>
                      <w:marTop w:val="0"/>
                      <w:marBottom w:val="0"/>
                      <w:divBdr>
                        <w:top w:val="none" w:sz="0" w:space="0" w:color="auto"/>
                        <w:left w:val="none" w:sz="0" w:space="0" w:color="auto"/>
                        <w:bottom w:val="none" w:sz="0" w:space="0" w:color="auto"/>
                        <w:right w:val="none" w:sz="0" w:space="0" w:color="auto"/>
                      </w:divBdr>
                    </w:div>
                  </w:divsChild>
                </w:div>
                <w:div w:id="2132507695">
                  <w:marLeft w:val="0"/>
                  <w:marRight w:val="0"/>
                  <w:marTop w:val="0"/>
                  <w:marBottom w:val="0"/>
                  <w:divBdr>
                    <w:top w:val="none" w:sz="0" w:space="0" w:color="auto"/>
                    <w:left w:val="none" w:sz="0" w:space="0" w:color="auto"/>
                    <w:bottom w:val="none" w:sz="0" w:space="0" w:color="auto"/>
                    <w:right w:val="none" w:sz="0" w:space="0" w:color="auto"/>
                  </w:divBdr>
                  <w:divsChild>
                    <w:div w:id="13629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28979">
          <w:marLeft w:val="0"/>
          <w:marRight w:val="0"/>
          <w:marTop w:val="0"/>
          <w:marBottom w:val="0"/>
          <w:divBdr>
            <w:top w:val="none" w:sz="0" w:space="0" w:color="auto"/>
            <w:left w:val="none" w:sz="0" w:space="0" w:color="auto"/>
            <w:bottom w:val="none" w:sz="0" w:space="0" w:color="auto"/>
            <w:right w:val="none" w:sz="0" w:space="0" w:color="auto"/>
          </w:divBdr>
          <w:divsChild>
            <w:div w:id="10957689">
              <w:marLeft w:val="0"/>
              <w:marRight w:val="0"/>
              <w:marTop w:val="0"/>
              <w:marBottom w:val="0"/>
              <w:divBdr>
                <w:top w:val="none" w:sz="0" w:space="0" w:color="auto"/>
                <w:left w:val="none" w:sz="0" w:space="0" w:color="auto"/>
                <w:bottom w:val="none" w:sz="0" w:space="0" w:color="auto"/>
                <w:right w:val="none" w:sz="0" w:space="0" w:color="auto"/>
              </w:divBdr>
            </w:div>
            <w:div w:id="187718136">
              <w:marLeft w:val="0"/>
              <w:marRight w:val="0"/>
              <w:marTop w:val="0"/>
              <w:marBottom w:val="0"/>
              <w:divBdr>
                <w:top w:val="none" w:sz="0" w:space="0" w:color="auto"/>
                <w:left w:val="none" w:sz="0" w:space="0" w:color="auto"/>
                <w:bottom w:val="none" w:sz="0" w:space="0" w:color="auto"/>
                <w:right w:val="none" w:sz="0" w:space="0" w:color="auto"/>
              </w:divBdr>
            </w:div>
            <w:div w:id="254217251">
              <w:marLeft w:val="0"/>
              <w:marRight w:val="0"/>
              <w:marTop w:val="0"/>
              <w:marBottom w:val="0"/>
              <w:divBdr>
                <w:top w:val="none" w:sz="0" w:space="0" w:color="auto"/>
                <w:left w:val="none" w:sz="0" w:space="0" w:color="auto"/>
                <w:bottom w:val="none" w:sz="0" w:space="0" w:color="auto"/>
                <w:right w:val="none" w:sz="0" w:space="0" w:color="auto"/>
              </w:divBdr>
            </w:div>
            <w:div w:id="425616551">
              <w:marLeft w:val="0"/>
              <w:marRight w:val="0"/>
              <w:marTop w:val="0"/>
              <w:marBottom w:val="0"/>
              <w:divBdr>
                <w:top w:val="none" w:sz="0" w:space="0" w:color="auto"/>
                <w:left w:val="none" w:sz="0" w:space="0" w:color="auto"/>
                <w:bottom w:val="none" w:sz="0" w:space="0" w:color="auto"/>
                <w:right w:val="none" w:sz="0" w:space="0" w:color="auto"/>
              </w:divBdr>
            </w:div>
            <w:div w:id="476190586">
              <w:marLeft w:val="0"/>
              <w:marRight w:val="0"/>
              <w:marTop w:val="0"/>
              <w:marBottom w:val="0"/>
              <w:divBdr>
                <w:top w:val="none" w:sz="0" w:space="0" w:color="auto"/>
                <w:left w:val="none" w:sz="0" w:space="0" w:color="auto"/>
                <w:bottom w:val="none" w:sz="0" w:space="0" w:color="auto"/>
                <w:right w:val="none" w:sz="0" w:space="0" w:color="auto"/>
              </w:divBdr>
            </w:div>
            <w:div w:id="613176972">
              <w:marLeft w:val="0"/>
              <w:marRight w:val="0"/>
              <w:marTop w:val="0"/>
              <w:marBottom w:val="0"/>
              <w:divBdr>
                <w:top w:val="none" w:sz="0" w:space="0" w:color="auto"/>
                <w:left w:val="none" w:sz="0" w:space="0" w:color="auto"/>
                <w:bottom w:val="none" w:sz="0" w:space="0" w:color="auto"/>
                <w:right w:val="none" w:sz="0" w:space="0" w:color="auto"/>
              </w:divBdr>
            </w:div>
            <w:div w:id="675688335">
              <w:marLeft w:val="0"/>
              <w:marRight w:val="0"/>
              <w:marTop w:val="0"/>
              <w:marBottom w:val="0"/>
              <w:divBdr>
                <w:top w:val="none" w:sz="0" w:space="0" w:color="auto"/>
                <w:left w:val="none" w:sz="0" w:space="0" w:color="auto"/>
                <w:bottom w:val="none" w:sz="0" w:space="0" w:color="auto"/>
                <w:right w:val="none" w:sz="0" w:space="0" w:color="auto"/>
              </w:divBdr>
            </w:div>
            <w:div w:id="683869380">
              <w:marLeft w:val="0"/>
              <w:marRight w:val="0"/>
              <w:marTop w:val="0"/>
              <w:marBottom w:val="0"/>
              <w:divBdr>
                <w:top w:val="none" w:sz="0" w:space="0" w:color="auto"/>
                <w:left w:val="none" w:sz="0" w:space="0" w:color="auto"/>
                <w:bottom w:val="none" w:sz="0" w:space="0" w:color="auto"/>
                <w:right w:val="none" w:sz="0" w:space="0" w:color="auto"/>
              </w:divBdr>
            </w:div>
            <w:div w:id="770855166">
              <w:marLeft w:val="0"/>
              <w:marRight w:val="0"/>
              <w:marTop w:val="0"/>
              <w:marBottom w:val="0"/>
              <w:divBdr>
                <w:top w:val="none" w:sz="0" w:space="0" w:color="auto"/>
                <w:left w:val="none" w:sz="0" w:space="0" w:color="auto"/>
                <w:bottom w:val="none" w:sz="0" w:space="0" w:color="auto"/>
                <w:right w:val="none" w:sz="0" w:space="0" w:color="auto"/>
              </w:divBdr>
            </w:div>
            <w:div w:id="1121798216">
              <w:marLeft w:val="0"/>
              <w:marRight w:val="0"/>
              <w:marTop w:val="0"/>
              <w:marBottom w:val="0"/>
              <w:divBdr>
                <w:top w:val="none" w:sz="0" w:space="0" w:color="auto"/>
                <w:left w:val="none" w:sz="0" w:space="0" w:color="auto"/>
                <w:bottom w:val="none" w:sz="0" w:space="0" w:color="auto"/>
                <w:right w:val="none" w:sz="0" w:space="0" w:color="auto"/>
              </w:divBdr>
            </w:div>
            <w:div w:id="1237671612">
              <w:marLeft w:val="0"/>
              <w:marRight w:val="0"/>
              <w:marTop w:val="0"/>
              <w:marBottom w:val="0"/>
              <w:divBdr>
                <w:top w:val="none" w:sz="0" w:space="0" w:color="auto"/>
                <w:left w:val="none" w:sz="0" w:space="0" w:color="auto"/>
                <w:bottom w:val="none" w:sz="0" w:space="0" w:color="auto"/>
                <w:right w:val="none" w:sz="0" w:space="0" w:color="auto"/>
              </w:divBdr>
            </w:div>
            <w:div w:id="1293050200">
              <w:marLeft w:val="0"/>
              <w:marRight w:val="0"/>
              <w:marTop w:val="0"/>
              <w:marBottom w:val="0"/>
              <w:divBdr>
                <w:top w:val="none" w:sz="0" w:space="0" w:color="auto"/>
                <w:left w:val="none" w:sz="0" w:space="0" w:color="auto"/>
                <w:bottom w:val="none" w:sz="0" w:space="0" w:color="auto"/>
                <w:right w:val="none" w:sz="0" w:space="0" w:color="auto"/>
              </w:divBdr>
            </w:div>
            <w:div w:id="1457718864">
              <w:marLeft w:val="0"/>
              <w:marRight w:val="0"/>
              <w:marTop w:val="0"/>
              <w:marBottom w:val="0"/>
              <w:divBdr>
                <w:top w:val="none" w:sz="0" w:space="0" w:color="auto"/>
                <w:left w:val="none" w:sz="0" w:space="0" w:color="auto"/>
                <w:bottom w:val="none" w:sz="0" w:space="0" w:color="auto"/>
                <w:right w:val="none" w:sz="0" w:space="0" w:color="auto"/>
              </w:divBdr>
            </w:div>
            <w:div w:id="1591893268">
              <w:marLeft w:val="0"/>
              <w:marRight w:val="0"/>
              <w:marTop w:val="0"/>
              <w:marBottom w:val="0"/>
              <w:divBdr>
                <w:top w:val="none" w:sz="0" w:space="0" w:color="auto"/>
                <w:left w:val="none" w:sz="0" w:space="0" w:color="auto"/>
                <w:bottom w:val="none" w:sz="0" w:space="0" w:color="auto"/>
                <w:right w:val="none" w:sz="0" w:space="0" w:color="auto"/>
              </w:divBdr>
            </w:div>
            <w:div w:id="1677272642">
              <w:marLeft w:val="0"/>
              <w:marRight w:val="0"/>
              <w:marTop w:val="0"/>
              <w:marBottom w:val="0"/>
              <w:divBdr>
                <w:top w:val="none" w:sz="0" w:space="0" w:color="auto"/>
                <w:left w:val="none" w:sz="0" w:space="0" w:color="auto"/>
                <w:bottom w:val="none" w:sz="0" w:space="0" w:color="auto"/>
                <w:right w:val="none" w:sz="0" w:space="0" w:color="auto"/>
              </w:divBdr>
            </w:div>
            <w:div w:id="1677490065">
              <w:marLeft w:val="0"/>
              <w:marRight w:val="0"/>
              <w:marTop w:val="0"/>
              <w:marBottom w:val="0"/>
              <w:divBdr>
                <w:top w:val="none" w:sz="0" w:space="0" w:color="auto"/>
                <w:left w:val="none" w:sz="0" w:space="0" w:color="auto"/>
                <w:bottom w:val="none" w:sz="0" w:space="0" w:color="auto"/>
                <w:right w:val="none" w:sz="0" w:space="0" w:color="auto"/>
              </w:divBdr>
            </w:div>
            <w:div w:id="1735929854">
              <w:marLeft w:val="0"/>
              <w:marRight w:val="0"/>
              <w:marTop w:val="0"/>
              <w:marBottom w:val="0"/>
              <w:divBdr>
                <w:top w:val="none" w:sz="0" w:space="0" w:color="auto"/>
                <w:left w:val="none" w:sz="0" w:space="0" w:color="auto"/>
                <w:bottom w:val="none" w:sz="0" w:space="0" w:color="auto"/>
                <w:right w:val="none" w:sz="0" w:space="0" w:color="auto"/>
              </w:divBdr>
            </w:div>
            <w:div w:id="1923953037">
              <w:marLeft w:val="0"/>
              <w:marRight w:val="0"/>
              <w:marTop w:val="0"/>
              <w:marBottom w:val="0"/>
              <w:divBdr>
                <w:top w:val="none" w:sz="0" w:space="0" w:color="auto"/>
                <w:left w:val="none" w:sz="0" w:space="0" w:color="auto"/>
                <w:bottom w:val="none" w:sz="0" w:space="0" w:color="auto"/>
                <w:right w:val="none" w:sz="0" w:space="0" w:color="auto"/>
              </w:divBdr>
            </w:div>
            <w:div w:id="1954483657">
              <w:marLeft w:val="0"/>
              <w:marRight w:val="0"/>
              <w:marTop w:val="0"/>
              <w:marBottom w:val="0"/>
              <w:divBdr>
                <w:top w:val="none" w:sz="0" w:space="0" w:color="auto"/>
                <w:left w:val="none" w:sz="0" w:space="0" w:color="auto"/>
                <w:bottom w:val="none" w:sz="0" w:space="0" w:color="auto"/>
                <w:right w:val="none" w:sz="0" w:space="0" w:color="auto"/>
              </w:divBdr>
            </w:div>
            <w:div w:id="2060860650">
              <w:marLeft w:val="0"/>
              <w:marRight w:val="0"/>
              <w:marTop w:val="0"/>
              <w:marBottom w:val="0"/>
              <w:divBdr>
                <w:top w:val="none" w:sz="0" w:space="0" w:color="auto"/>
                <w:left w:val="none" w:sz="0" w:space="0" w:color="auto"/>
                <w:bottom w:val="none" w:sz="0" w:space="0" w:color="auto"/>
                <w:right w:val="none" w:sz="0" w:space="0" w:color="auto"/>
              </w:divBdr>
            </w:div>
          </w:divsChild>
        </w:div>
        <w:div w:id="1587105362">
          <w:marLeft w:val="0"/>
          <w:marRight w:val="0"/>
          <w:marTop w:val="0"/>
          <w:marBottom w:val="0"/>
          <w:divBdr>
            <w:top w:val="none" w:sz="0" w:space="0" w:color="auto"/>
            <w:left w:val="none" w:sz="0" w:space="0" w:color="auto"/>
            <w:bottom w:val="none" w:sz="0" w:space="0" w:color="auto"/>
            <w:right w:val="none" w:sz="0" w:space="0" w:color="auto"/>
          </w:divBdr>
        </w:div>
        <w:div w:id="1588608844">
          <w:marLeft w:val="0"/>
          <w:marRight w:val="0"/>
          <w:marTop w:val="0"/>
          <w:marBottom w:val="0"/>
          <w:divBdr>
            <w:top w:val="none" w:sz="0" w:space="0" w:color="auto"/>
            <w:left w:val="none" w:sz="0" w:space="0" w:color="auto"/>
            <w:bottom w:val="none" w:sz="0" w:space="0" w:color="auto"/>
            <w:right w:val="none" w:sz="0" w:space="0" w:color="auto"/>
          </w:divBdr>
        </w:div>
        <w:div w:id="1590656905">
          <w:marLeft w:val="0"/>
          <w:marRight w:val="0"/>
          <w:marTop w:val="0"/>
          <w:marBottom w:val="0"/>
          <w:divBdr>
            <w:top w:val="none" w:sz="0" w:space="0" w:color="auto"/>
            <w:left w:val="none" w:sz="0" w:space="0" w:color="auto"/>
            <w:bottom w:val="none" w:sz="0" w:space="0" w:color="auto"/>
            <w:right w:val="none" w:sz="0" w:space="0" w:color="auto"/>
          </w:divBdr>
        </w:div>
        <w:div w:id="1811702341">
          <w:marLeft w:val="0"/>
          <w:marRight w:val="0"/>
          <w:marTop w:val="0"/>
          <w:marBottom w:val="0"/>
          <w:divBdr>
            <w:top w:val="none" w:sz="0" w:space="0" w:color="auto"/>
            <w:left w:val="none" w:sz="0" w:space="0" w:color="auto"/>
            <w:bottom w:val="none" w:sz="0" w:space="0" w:color="auto"/>
            <w:right w:val="none" w:sz="0" w:space="0" w:color="auto"/>
          </w:divBdr>
        </w:div>
        <w:div w:id="1980645386">
          <w:marLeft w:val="0"/>
          <w:marRight w:val="0"/>
          <w:marTop w:val="0"/>
          <w:marBottom w:val="0"/>
          <w:divBdr>
            <w:top w:val="none" w:sz="0" w:space="0" w:color="auto"/>
            <w:left w:val="none" w:sz="0" w:space="0" w:color="auto"/>
            <w:bottom w:val="none" w:sz="0" w:space="0" w:color="auto"/>
            <w:right w:val="none" w:sz="0" w:space="0" w:color="auto"/>
          </w:divBdr>
        </w:div>
        <w:div w:id="1992754561">
          <w:marLeft w:val="0"/>
          <w:marRight w:val="0"/>
          <w:marTop w:val="0"/>
          <w:marBottom w:val="0"/>
          <w:divBdr>
            <w:top w:val="none" w:sz="0" w:space="0" w:color="auto"/>
            <w:left w:val="none" w:sz="0" w:space="0" w:color="auto"/>
            <w:bottom w:val="none" w:sz="0" w:space="0" w:color="auto"/>
            <w:right w:val="none" w:sz="0" w:space="0" w:color="auto"/>
          </w:divBdr>
        </w:div>
        <w:div w:id="2074429348">
          <w:marLeft w:val="0"/>
          <w:marRight w:val="0"/>
          <w:marTop w:val="0"/>
          <w:marBottom w:val="0"/>
          <w:divBdr>
            <w:top w:val="none" w:sz="0" w:space="0" w:color="auto"/>
            <w:left w:val="none" w:sz="0" w:space="0" w:color="auto"/>
            <w:bottom w:val="none" w:sz="0" w:space="0" w:color="auto"/>
            <w:right w:val="none" w:sz="0" w:space="0" w:color="auto"/>
          </w:divBdr>
        </w:div>
        <w:div w:id="2083719374">
          <w:marLeft w:val="0"/>
          <w:marRight w:val="0"/>
          <w:marTop w:val="0"/>
          <w:marBottom w:val="0"/>
          <w:divBdr>
            <w:top w:val="none" w:sz="0" w:space="0" w:color="auto"/>
            <w:left w:val="none" w:sz="0" w:space="0" w:color="auto"/>
            <w:bottom w:val="none" w:sz="0" w:space="0" w:color="auto"/>
            <w:right w:val="none" w:sz="0" w:space="0" w:color="auto"/>
          </w:divBdr>
        </w:div>
      </w:divsChild>
    </w:div>
    <w:div w:id="2017266451">
      <w:bodyDiv w:val="1"/>
      <w:marLeft w:val="0"/>
      <w:marRight w:val="0"/>
      <w:marTop w:val="0"/>
      <w:marBottom w:val="0"/>
      <w:divBdr>
        <w:top w:val="none" w:sz="0" w:space="0" w:color="auto"/>
        <w:left w:val="none" w:sz="0" w:space="0" w:color="auto"/>
        <w:bottom w:val="none" w:sz="0" w:space="0" w:color="auto"/>
        <w:right w:val="none" w:sz="0" w:space="0" w:color="auto"/>
      </w:divBdr>
    </w:div>
    <w:div w:id="2052998654">
      <w:bodyDiv w:val="1"/>
      <w:marLeft w:val="0"/>
      <w:marRight w:val="0"/>
      <w:marTop w:val="0"/>
      <w:marBottom w:val="0"/>
      <w:divBdr>
        <w:top w:val="none" w:sz="0" w:space="0" w:color="auto"/>
        <w:left w:val="none" w:sz="0" w:space="0" w:color="auto"/>
        <w:bottom w:val="none" w:sz="0" w:space="0" w:color="auto"/>
        <w:right w:val="none" w:sz="0" w:space="0" w:color="auto"/>
      </w:divBdr>
    </w:div>
    <w:div w:id="2054111176">
      <w:bodyDiv w:val="1"/>
      <w:marLeft w:val="0"/>
      <w:marRight w:val="0"/>
      <w:marTop w:val="0"/>
      <w:marBottom w:val="0"/>
      <w:divBdr>
        <w:top w:val="none" w:sz="0" w:space="0" w:color="auto"/>
        <w:left w:val="none" w:sz="0" w:space="0" w:color="auto"/>
        <w:bottom w:val="none" w:sz="0" w:space="0" w:color="auto"/>
        <w:right w:val="none" w:sz="0" w:space="0" w:color="auto"/>
      </w:divBdr>
    </w:div>
    <w:div w:id="2059236424">
      <w:bodyDiv w:val="1"/>
      <w:marLeft w:val="0"/>
      <w:marRight w:val="0"/>
      <w:marTop w:val="0"/>
      <w:marBottom w:val="0"/>
      <w:divBdr>
        <w:top w:val="none" w:sz="0" w:space="0" w:color="auto"/>
        <w:left w:val="none" w:sz="0" w:space="0" w:color="auto"/>
        <w:bottom w:val="none" w:sz="0" w:space="0" w:color="auto"/>
        <w:right w:val="none" w:sz="0" w:space="0" w:color="auto"/>
      </w:divBdr>
    </w:div>
    <w:div w:id="210889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proofpoint.com/v2/url?u=https-3A__edge.media-2Dserver.com_mmc_p_5yufqpv2&amp;d=DwMFAg&amp;c=euGZstcaTDllvimEN8b7jXrwqOf-v5A_CdpgnVfiiMM&amp;r=rIwhXWhzOQplqZ_47Vj1EHiWiVvxLByD8P28oK7zboI&amp;m=CHflBnXx-qqPLBSAeT9qRxnCZGo5bjorEhDFhizQ_ZIv3V2a7fgMxvJtK4gB9yXu&amp;s=K8HXkKgN-czZxWKQ_DlTavoIzl_24WBbBjYDHzijPFY&amp;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cairnhomes.com/investors/"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proofpoint.com/v2/url?u=https-3A__register-2Dconf.media-2Dserver.com_register_BId1f6082af2654e78b5df35913286c795&amp;d=DwMFAg&amp;c=euGZstcaTDllvimEN8b7jXrwqOf-v5A_CdpgnVfiiMM&amp;r=rIwhXWhzOQplqZ_47Vj1EHiWiVvxLByD8P28oK7zboI&amp;m=CHflBnXx-qqPLBSAeT9qRxnCZGo5bjorEhDFhizQ_ZIv3V2a7fgMxvJtK4gB9yXu&amp;s=0ZaQ4T9eMKbu3Cy4hCoj85TrUPrTQl6THsS_hQc-dMo&amp;e=" TargetMode="External"/><Relationship Id="rId22" Type="http://schemas.openxmlformats.org/officeDocument/2006/relationships/hyperlink" Target="http://www.cairnho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1a3cf6-255d-4ff5-98fe-b4415afa84b5" xsi:nil="true"/>
    <SharedWithUsers xmlns="801a3cf6-255d-4ff5-98fe-b4415afa84b5">
      <UserInfo>
        <DisplayName>Aoife Kelly</DisplayName>
        <AccountId>335</AccountId>
        <AccountType/>
      </UserInfo>
      <UserInfo>
        <DisplayName>Declan Murray</DisplayName>
        <AccountId>20</AccountId>
        <AccountType/>
      </UserInfo>
      <UserInfo>
        <DisplayName>Ailbhe Molloy</DisplayName>
        <AccountId>118</AccountId>
        <AccountType/>
      </UserInfo>
    </SharedWithUsers>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2025-09-03T06:04:26+00:00</DateReceived>
  </documentManagement>
</p:properties>
</file>

<file path=customXml/itemProps1.xml><?xml version="1.0" encoding="utf-8"?>
<ds:datastoreItem xmlns:ds="http://schemas.openxmlformats.org/officeDocument/2006/customXml" ds:itemID="{96DE1681-D4EB-4A49-A99D-A3A8B6B97414}">
  <ds:schemaRefs>
    <ds:schemaRef ds:uri="http://schemas.openxmlformats.org/officeDocument/2006/bibliography"/>
  </ds:schemaRefs>
</ds:datastoreItem>
</file>

<file path=customXml/itemProps2.xml><?xml version="1.0" encoding="utf-8"?>
<ds:datastoreItem xmlns:ds="http://schemas.openxmlformats.org/officeDocument/2006/customXml" ds:itemID="{13D0C65E-175C-403E-A47C-610D4C2179DC}">
  <ds:schemaRefs>
    <ds:schemaRef ds:uri="http://schemas.microsoft.com/sharepoint/v3/contenttype/forms"/>
  </ds:schemaRefs>
</ds:datastoreItem>
</file>

<file path=customXml/itemProps3.xml><?xml version="1.0" encoding="utf-8"?>
<ds:datastoreItem xmlns:ds="http://schemas.openxmlformats.org/officeDocument/2006/customXml" ds:itemID="{B38FB48A-153A-497C-964C-451867742898}"/>
</file>

<file path=customXml/itemProps4.xml><?xml version="1.0" encoding="utf-8"?>
<ds:datastoreItem xmlns:ds="http://schemas.openxmlformats.org/officeDocument/2006/customXml" ds:itemID="{5C4137B1-FC62-4A50-B1FB-9A923D3B32E0}">
  <ds:schemaRefs>
    <ds:schemaRef ds:uri="http://schemas.microsoft.com/office/2006/metadata/properties"/>
    <ds:schemaRef ds:uri="http://schemas.microsoft.com/office/infopath/2007/PartnerControls"/>
    <ds:schemaRef ds:uri="24312d92-26c2-4fef-9c99-1d5cf301cce5"/>
    <ds:schemaRef ds:uri="26bc28ae-631a-4d35-9a8e-eb053b41673a"/>
    <ds:schemaRef ds:uri="1400897b-0d41-453a-94b7-95d8179a5dd8"/>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14525</Words>
  <Characters>82796</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Ailbhe Molloy</dc:creator>
  <cp:keywords/>
  <cp:lastModifiedBy>Grainne O'Donohoe</cp:lastModifiedBy>
  <cp:revision>16</cp:revision>
  <cp:lastPrinted>2025-09-01T18:27:00Z</cp:lastPrinted>
  <dcterms:created xsi:type="dcterms:W3CDTF">2025-09-02T15:24:00Z</dcterms:created>
  <dcterms:modified xsi:type="dcterms:W3CDTF">2025-09-02T18:57:00Z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docLang">
    <vt:lpwstr>en</vt:lpwstr>
  </property>
</Properties>
</file>