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EB7AB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49D24389" w14:textId="77777777" w:rsidR="001D59B8" w:rsidRPr="00794140" w:rsidRDefault="001D59B8" w:rsidP="003B69C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en-IE"/>
        </w:rPr>
      </w:pPr>
      <w:r w:rsidRPr="001D59B8">
        <w:rPr>
          <w:rFonts w:eastAsia="Times New Roman" w:cstheme="minorHAnsi"/>
          <w:b/>
          <w:bCs/>
          <w:sz w:val="20"/>
          <w:szCs w:val="20"/>
          <w:lang w:eastAsia="en-IE"/>
        </w:rPr>
        <w:t xml:space="preserve">CRH plc </w:t>
      </w:r>
    </w:p>
    <w:p w14:paraId="0A78F291" w14:textId="4BF9D0F6" w:rsidR="001D59B8" w:rsidRPr="001D59B8" w:rsidRDefault="001D59B8" w:rsidP="003B69C7">
      <w:pPr>
        <w:spacing w:after="0" w:line="240" w:lineRule="auto"/>
        <w:ind w:left="-142"/>
        <w:jc w:val="center"/>
        <w:rPr>
          <w:rFonts w:eastAsia="Times New Roman" w:cstheme="minorHAnsi"/>
          <w:b/>
          <w:bCs/>
          <w:sz w:val="20"/>
          <w:szCs w:val="20"/>
          <w:lang w:eastAsia="en-IE"/>
        </w:rPr>
      </w:pPr>
      <w:r w:rsidRPr="001D59B8">
        <w:rPr>
          <w:rFonts w:eastAsia="Times New Roman" w:cstheme="minorHAnsi"/>
          <w:b/>
          <w:bCs/>
          <w:sz w:val="20"/>
          <w:szCs w:val="20"/>
          <w:lang w:eastAsia="en-IE"/>
        </w:rPr>
        <w:t>(the "Company")</w:t>
      </w:r>
    </w:p>
    <w:p w14:paraId="5CFE572D" w14:textId="77777777" w:rsidR="001D59B8" w:rsidRPr="001D59B8" w:rsidRDefault="001D59B8" w:rsidP="003B69C7">
      <w:pPr>
        <w:spacing w:after="0" w:line="240" w:lineRule="auto"/>
        <w:jc w:val="right"/>
        <w:rPr>
          <w:rFonts w:eastAsia="Times New Roman" w:cstheme="minorHAnsi"/>
          <w:b/>
          <w:bCs/>
          <w:sz w:val="20"/>
          <w:szCs w:val="20"/>
          <w:lang w:eastAsia="en-IE"/>
        </w:rPr>
      </w:pPr>
      <w:r w:rsidRPr="001D59B8">
        <w:rPr>
          <w:rFonts w:eastAsia="Times New Roman" w:cstheme="minorHAnsi"/>
          <w:b/>
          <w:bCs/>
          <w:sz w:val="20"/>
          <w:szCs w:val="20"/>
          <w:lang w:eastAsia="en-IE"/>
        </w:rPr>
        <w:t> </w:t>
      </w:r>
    </w:p>
    <w:p w14:paraId="24634386" w14:textId="630576E0" w:rsidR="001D59B8" w:rsidRPr="001D59B8" w:rsidRDefault="00935D47" w:rsidP="003B69C7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en-IE"/>
        </w:rPr>
      </w:pPr>
      <w:r>
        <w:rPr>
          <w:rFonts w:eastAsia="Times New Roman" w:cstheme="minorHAnsi"/>
          <w:b/>
          <w:bCs/>
          <w:sz w:val="20"/>
          <w:szCs w:val="20"/>
          <w:lang w:eastAsia="en-IE"/>
        </w:rPr>
        <w:t>15</w:t>
      </w:r>
      <w:r w:rsidRPr="00935D47">
        <w:rPr>
          <w:rFonts w:eastAsia="Times New Roman" w:cstheme="minorHAnsi"/>
          <w:b/>
          <w:bCs/>
          <w:sz w:val="20"/>
          <w:szCs w:val="20"/>
          <w:vertAlign w:val="superscript"/>
          <w:lang w:eastAsia="en-IE"/>
        </w:rPr>
        <w:t>th</w:t>
      </w:r>
      <w:r>
        <w:rPr>
          <w:rFonts w:eastAsia="Times New Roman" w:cstheme="minorHAnsi"/>
          <w:b/>
          <w:bCs/>
          <w:sz w:val="20"/>
          <w:szCs w:val="20"/>
          <w:lang w:eastAsia="en-IE"/>
        </w:rPr>
        <w:t xml:space="preserve"> </w:t>
      </w:r>
      <w:r w:rsidR="001D59B8" w:rsidRPr="00794140">
        <w:rPr>
          <w:rFonts w:eastAsia="Times New Roman" w:cstheme="minorHAnsi"/>
          <w:b/>
          <w:bCs/>
          <w:sz w:val="20"/>
          <w:szCs w:val="20"/>
          <w:lang w:eastAsia="en-IE"/>
        </w:rPr>
        <w:t>January</w:t>
      </w:r>
      <w:r w:rsidR="001D59B8" w:rsidRPr="001D59B8">
        <w:rPr>
          <w:rFonts w:eastAsia="Times New Roman" w:cstheme="minorHAnsi"/>
          <w:b/>
          <w:bCs/>
          <w:sz w:val="20"/>
          <w:szCs w:val="20"/>
          <w:lang w:eastAsia="en-IE"/>
        </w:rPr>
        <w:t> 202</w:t>
      </w:r>
      <w:r w:rsidR="00926F46">
        <w:rPr>
          <w:rFonts w:eastAsia="Times New Roman" w:cstheme="minorHAnsi"/>
          <w:b/>
          <w:bCs/>
          <w:sz w:val="20"/>
          <w:szCs w:val="20"/>
          <w:lang w:eastAsia="en-IE"/>
        </w:rPr>
        <w:t>1</w:t>
      </w:r>
    </w:p>
    <w:p w14:paraId="61E0CF53" w14:textId="2C653ADE" w:rsidR="001D59B8" w:rsidRPr="00794140" w:rsidRDefault="001D59B8" w:rsidP="003B69C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en-IE"/>
        </w:rPr>
      </w:pPr>
      <w:r w:rsidRPr="001D59B8">
        <w:rPr>
          <w:rFonts w:eastAsia="Times New Roman" w:cstheme="minorHAnsi"/>
          <w:b/>
          <w:bCs/>
          <w:sz w:val="20"/>
          <w:szCs w:val="20"/>
          <w:lang w:eastAsia="en-IE"/>
        </w:rPr>
        <w:t> </w:t>
      </w:r>
      <w:r w:rsidRPr="00794140">
        <w:rPr>
          <w:rFonts w:eastAsia="Times New Roman" w:cstheme="minorHAnsi"/>
          <w:b/>
          <w:bCs/>
          <w:sz w:val="20"/>
          <w:szCs w:val="20"/>
          <w:lang w:eastAsia="en-IE"/>
        </w:rPr>
        <w:t>NOTICE OF EXTRAORDINARY GENERAL MEETING</w:t>
      </w:r>
      <w:r w:rsidR="003B69C7">
        <w:rPr>
          <w:rFonts w:eastAsia="Times New Roman" w:cstheme="minorHAnsi"/>
          <w:b/>
          <w:bCs/>
          <w:sz w:val="20"/>
          <w:szCs w:val="20"/>
          <w:lang w:eastAsia="en-IE"/>
        </w:rPr>
        <w:t xml:space="preserve"> &amp; CLASS MEETINGS</w:t>
      </w:r>
    </w:p>
    <w:p w14:paraId="087E920D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en-IE"/>
        </w:rPr>
      </w:pPr>
      <w:r w:rsidRPr="001D59B8">
        <w:rPr>
          <w:rFonts w:eastAsia="Times New Roman" w:cstheme="minorHAnsi"/>
          <w:b/>
          <w:bCs/>
          <w:sz w:val="20"/>
          <w:szCs w:val="20"/>
          <w:lang w:eastAsia="en-IE"/>
        </w:rPr>
        <w:t> </w:t>
      </w:r>
    </w:p>
    <w:p w14:paraId="10E57914" w14:textId="401904D4" w:rsidR="00FE6B54" w:rsidRPr="00FE6B54" w:rsidRDefault="00FE6B54" w:rsidP="003B69C7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n-GB" w:eastAsia="en-IE"/>
        </w:rPr>
      </w:pPr>
      <w:r w:rsidRPr="00FE6B54">
        <w:rPr>
          <w:rFonts w:eastAsia="Times New Roman" w:cstheme="minorHAnsi"/>
          <w:b/>
          <w:bCs/>
          <w:sz w:val="20"/>
          <w:szCs w:val="20"/>
          <w:lang w:val="en-GB" w:eastAsia="en-IE"/>
        </w:rPr>
        <w:t>Extraordinary General Meeting (“EGM</w:t>
      </w:r>
      <w:r w:rsidR="001A71BD">
        <w:rPr>
          <w:rFonts w:eastAsia="Times New Roman" w:cstheme="minorHAnsi"/>
          <w:b/>
          <w:bCs/>
          <w:sz w:val="20"/>
          <w:szCs w:val="20"/>
          <w:lang w:val="en-GB" w:eastAsia="en-IE"/>
        </w:rPr>
        <w:t>”</w:t>
      </w:r>
      <w:r w:rsidRPr="00FE6B54">
        <w:rPr>
          <w:rFonts w:eastAsia="Times New Roman" w:cstheme="minorHAnsi"/>
          <w:b/>
          <w:bCs/>
          <w:sz w:val="20"/>
          <w:szCs w:val="20"/>
          <w:lang w:val="en-GB" w:eastAsia="en-IE"/>
        </w:rPr>
        <w:t>)</w:t>
      </w:r>
    </w:p>
    <w:p w14:paraId="60ABAA2C" w14:textId="77777777" w:rsidR="00FE6B54" w:rsidRDefault="00FE6B54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</w:p>
    <w:p w14:paraId="23121A54" w14:textId="6B0F92B4" w:rsidR="001D59B8" w:rsidRPr="00794140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  <w:r w:rsidRPr="001D59B8">
        <w:rPr>
          <w:rFonts w:eastAsia="Times New Roman" w:cstheme="minorHAnsi"/>
          <w:sz w:val="20"/>
          <w:szCs w:val="20"/>
          <w:lang w:val="en-GB" w:eastAsia="en-IE"/>
        </w:rPr>
        <w:t>An EGM of the Company will be held at Stonemason’s Way, Dublin 16, Ireland on Tuesday, 9</w:t>
      </w:r>
      <w:r w:rsidRPr="001D59B8">
        <w:rPr>
          <w:rFonts w:eastAsia="Times New Roman" w:cstheme="minorHAnsi"/>
          <w:sz w:val="20"/>
          <w:szCs w:val="20"/>
          <w:vertAlign w:val="superscript"/>
          <w:lang w:val="en-GB" w:eastAsia="en-IE"/>
        </w:rPr>
        <w:t>th</w:t>
      </w:r>
      <w:r w:rsidRPr="001D59B8">
        <w:rPr>
          <w:rFonts w:eastAsia="Times New Roman" w:cstheme="minorHAnsi"/>
          <w:sz w:val="20"/>
          <w:szCs w:val="20"/>
          <w:lang w:val="en-GB" w:eastAsia="en-IE"/>
        </w:rPr>
        <w:t xml:space="preserve"> February 202</w:t>
      </w:r>
      <w:r w:rsidR="00A64FDE">
        <w:rPr>
          <w:rFonts w:eastAsia="Times New Roman" w:cstheme="minorHAnsi"/>
          <w:sz w:val="20"/>
          <w:szCs w:val="20"/>
          <w:lang w:val="en-GB" w:eastAsia="en-IE"/>
        </w:rPr>
        <w:t>1</w:t>
      </w:r>
      <w:bookmarkStart w:id="0" w:name="_GoBack"/>
      <w:bookmarkEnd w:id="0"/>
      <w:r w:rsidRPr="001D59B8">
        <w:rPr>
          <w:rFonts w:eastAsia="Times New Roman" w:cstheme="minorHAnsi"/>
          <w:sz w:val="20"/>
          <w:szCs w:val="20"/>
          <w:lang w:val="en-GB" w:eastAsia="en-IE"/>
        </w:rPr>
        <w:t xml:space="preserve"> at 11.00 a.m. in order for shareholders to consider, and if deemed appropriate, approve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 certain resolutions required to facilitate</w:t>
      </w:r>
      <w:r w:rsidRPr="001D59B8">
        <w:rPr>
          <w:rFonts w:eastAsia="Times New Roman" w:cstheme="minorHAnsi"/>
          <w:sz w:val="20"/>
          <w:szCs w:val="20"/>
          <w:lang w:val="en-GB" w:eastAsia="en-IE"/>
        </w:rPr>
        <w:t xml:space="preserve"> the migration of 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>the Company’s</w:t>
      </w:r>
      <w:r w:rsidRPr="001D59B8">
        <w:rPr>
          <w:rFonts w:eastAsia="Times New Roman" w:cstheme="minorHAnsi"/>
          <w:sz w:val="20"/>
          <w:szCs w:val="20"/>
          <w:lang w:val="en-GB" w:eastAsia="en-IE"/>
        </w:rPr>
        <w:t xml:space="preserve"> shares 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currently </w:t>
      </w:r>
      <w:r w:rsidRPr="001D59B8">
        <w:rPr>
          <w:rFonts w:eastAsia="Times New Roman" w:cstheme="minorHAnsi"/>
          <w:sz w:val="20"/>
          <w:szCs w:val="20"/>
          <w:lang w:val="en-GB" w:eastAsia="en-IE"/>
        </w:rPr>
        <w:t xml:space="preserve">held electronically in the UK-based CREST settlement system to 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the Belgian-based </w:t>
      </w:r>
      <w:r w:rsidRPr="001D59B8">
        <w:rPr>
          <w:rFonts w:eastAsia="Times New Roman" w:cstheme="minorHAnsi"/>
          <w:sz w:val="20"/>
          <w:szCs w:val="20"/>
          <w:lang w:val="en-GB" w:eastAsia="en-IE"/>
        </w:rPr>
        <w:t>Euroclear Bank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 SA/NV system</w:t>
      </w:r>
      <w:r w:rsidR="00794140" w:rsidRPr="00794140">
        <w:rPr>
          <w:rFonts w:eastAsia="Times New Roman" w:cstheme="minorHAnsi"/>
          <w:sz w:val="20"/>
          <w:szCs w:val="20"/>
          <w:lang w:val="en-GB" w:eastAsia="en-IE"/>
        </w:rPr>
        <w:t xml:space="preserve"> (the “Migration”)</w:t>
      </w:r>
      <w:r w:rsidRPr="001D59B8">
        <w:rPr>
          <w:rFonts w:eastAsia="Times New Roman" w:cstheme="minorHAnsi"/>
          <w:sz w:val="20"/>
          <w:szCs w:val="20"/>
          <w:lang w:val="en-GB" w:eastAsia="en-IE"/>
        </w:rPr>
        <w:t xml:space="preserve">. </w:t>
      </w:r>
      <w:r w:rsidR="003B69C7">
        <w:rPr>
          <w:rFonts w:eastAsia="Times New Roman" w:cstheme="minorHAnsi"/>
          <w:sz w:val="20"/>
          <w:szCs w:val="20"/>
          <w:lang w:val="en-GB" w:eastAsia="en-IE"/>
        </w:rPr>
        <w:t xml:space="preserve">  </w:t>
      </w:r>
    </w:p>
    <w:p w14:paraId="04528667" w14:textId="77777777" w:rsidR="001D59B8" w:rsidRPr="00794140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</w:p>
    <w:p w14:paraId="7EFE8C7A" w14:textId="74C46BA4" w:rsidR="001D59B8" w:rsidRPr="00794140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As a result of the withdrawal of the UK from the EU, the CREST settlement system will </w:t>
      </w:r>
      <w:r w:rsidR="00982E95">
        <w:rPr>
          <w:rFonts w:eastAsia="Times New Roman" w:cstheme="minorHAnsi"/>
          <w:sz w:val="20"/>
          <w:szCs w:val="20"/>
          <w:lang w:val="en-GB" w:eastAsia="en-IE"/>
        </w:rPr>
        <w:t xml:space="preserve">soon no longer 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be able to provide settlement services to Irish incorporated listed companies.  Approval of the resolutions is, therefore, necessary to ensure </w:t>
      </w:r>
      <w:r w:rsidR="001F67C0">
        <w:rPr>
          <w:rFonts w:eastAsia="Times New Roman" w:cstheme="minorHAnsi"/>
          <w:sz w:val="20"/>
          <w:szCs w:val="20"/>
          <w:lang w:val="en-GB" w:eastAsia="en-IE"/>
        </w:rPr>
        <w:t xml:space="preserve">that 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>the Company’s shares can continue to be</w:t>
      </w:r>
      <w:r w:rsidR="001F67C0">
        <w:rPr>
          <w:rFonts w:eastAsia="Times New Roman" w:cstheme="minorHAnsi"/>
          <w:sz w:val="20"/>
          <w:szCs w:val="20"/>
          <w:lang w:val="en-GB" w:eastAsia="en-IE"/>
        </w:rPr>
        <w:t xml:space="preserve"> held and</w:t>
      </w:r>
      <w:r w:rsidR="00794140" w:rsidRPr="00794140">
        <w:rPr>
          <w:rFonts w:eastAsia="Times New Roman" w:cstheme="minorHAnsi"/>
          <w:sz w:val="20"/>
          <w:szCs w:val="20"/>
          <w:lang w:val="en-GB" w:eastAsia="en-IE"/>
        </w:rPr>
        <w:t xml:space="preserve"> settled electronically when they are</w:t>
      </w:r>
      <w:r w:rsidRPr="00794140">
        <w:rPr>
          <w:rFonts w:eastAsia="Times New Roman" w:cstheme="minorHAnsi"/>
          <w:sz w:val="20"/>
          <w:szCs w:val="20"/>
          <w:lang w:val="en-GB" w:eastAsia="en-IE"/>
        </w:rPr>
        <w:t xml:space="preserve"> traded on the London Stock Exchange and Euronext Dublin and remain eligible for continued admission to trading and listing on those exchanges.</w:t>
      </w:r>
    </w:p>
    <w:p w14:paraId="18992794" w14:textId="469024D1" w:rsidR="00794140" w:rsidRPr="00794140" w:rsidRDefault="00794140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3EE44929" w14:textId="376B250F" w:rsidR="00794140" w:rsidRPr="00794140" w:rsidRDefault="00794140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 w:rsidRPr="00794140">
        <w:rPr>
          <w:rFonts w:eastAsia="Times New Roman" w:cstheme="minorHAnsi"/>
          <w:sz w:val="20"/>
          <w:szCs w:val="20"/>
          <w:lang w:val="en-GB" w:eastAsia="en-IE"/>
        </w:rPr>
        <w:t>In addition to seeking approval for the Migration, authority is being sought from shareholders to approve the simplification of CRH’s share capital by the surrender and cancellation of the Income Shares.</w:t>
      </w:r>
    </w:p>
    <w:p w14:paraId="0206E5BD" w14:textId="77777777" w:rsidR="00FE6B54" w:rsidRDefault="00FE6B54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632F2F5A" w14:textId="146EF08C" w:rsidR="00FE6B54" w:rsidRDefault="00926F46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 xml:space="preserve">A shareholder circular (the “Circular”), which sets out details of the proposed business of the EGM, has been published by the Company, together with the EGM </w:t>
      </w:r>
      <w:r w:rsidR="001F67C0">
        <w:rPr>
          <w:rFonts w:eastAsia="Times New Roman" w:cstheme="minorHAnsi"/>
          <w:sz w:val="20"/>
          <w:szCs w:val="20"/>
          <w:lang w:val="en-GB" w:eastAsia="en-IE"/>
        </w:rPr>
        <w:t xml:space="preserve">Notice </w:t>
      </w:r>
      <w:r>
        <w:rPr>
          <w:rFonts w:eastAsia="Times New Roman" w:cstheme="minorHAnsi"/>
          <w:sz w:val="20"/>
          <w:szCs w:val="20"/>
          <w:lang w:val="en-GB" w:eastAsia="en-IE"/>
        </w:rPr>
        <w:t>and a Form of Proxy</w:t>
      </w:r>
      <w:r w:rsidR="00FE6B54">
        <w:rPr>
          <w:rFonts w:eastAsia="Times New Roman" w:cstheme="minorHAnsi"/>
          <w:sz w:val="20"/>
          <w:szCs w:val="20"/>
          <w:lang w:val="en-GB" w:eastAsia="en-IE"/>
        </w:rPr>
        <w:t xml:space="preserve"> (together, the “</w:t>
      </w:r>
      <w:r w:rsidR="00B92CBA">
        <w:rPr>
          <w:rFonts w:eastAsia="Times New Roman" w:cstheme="minorHAnsi"/>
          <w:sz w:val="20"/>
          <w:szCs w:val="20"/>
          <w:lang w:val="en-GB" w:eastAsia="en-IE"/>
        </w:rPr>
        <w:t xml:space="preserve">EGM </w:t>
      </w:r>
      <w:r w:rsidR="00FE6B54">
        <w:rPr>
          <w:rFonts w:eastAsia="Times New Roman" w:cstheme="minorHAnsi"/>
          <w:sz w:val="20"/>
          <w:szCs w:val="20"/>
          <w:lang w:val="en-GB" w:eastAsia="en-IE"/>
        </w:rPr>
        <w:t>Documents”)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. </w:t>
      </w:r>
      <w:r w:rsidR="00FE6B54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Copies of the </w:t>
      </w:r>
      <w:r w:rsidR="00B92CBA">
        <w:rPr>
          <w:rFonts w:eastAsia="Times New Roman" w:cstheme="minorHAnsi"/>
          <w:sz w:val="20"/>
          <w:szCs w:val="20"/>
          <w:lang w:val="en-GB" w:eastAsia="en-IE"/>
        </w:rPr>
        <w:t xml:space="preserve">EGM </w:t>
      </w:r>
      <w:r>
        <w:rPr>
          <w:rFonts w:eastAsia="Times New Roman" w:cstheme="minorHAnsi"/>
          <w:sz w:val="20"/>
          <w:szCs w:val="20"/>
          <w:lang w:val="en-GB" w:eastAsia="en-IE"/>
        </w:rPr>
        <w:t>Documents will be posted to shareholders</w:t>
      </w:r>
      <w:r w:rsidR="00FE6B54">
        <w:rPr>
          <w:rFonts w:eastAsia="Times New Roman" w:cstheme="minorHAnsi"/>
          <w:sz w:val="20"/>
          <w:szCs w:val="20"/>
          <w:lang w:val="en-GB" w:eastAsia="en-IE"/>
        </w:rPr>
        <w:t xml:space="preserve"> today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.  </w:t>
      </w:r>
    </w:p>
    <w:p w14:paraId="28A4BFD9" w14:textId="77777777" w:rsidR="00FE6B54" w:rsidRDefault="00FE6B54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41ECF56A" w14:textId="3357B92E" w:rsidR="00FE6B54" w:rsidRDefault="00926F46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 xml:space="preserve">Copies of the </w:t>
      </w:r>
      <w:r w:rsidR="00B92CBA">
        <w:rPr>
          <w:rFonts w:eastAsia="Times New Roman" w:cstheme="minorHAnsi"/>
          <w:sz w:val="20"/>
          <w:szCs w:val="20"/>
          <w:lang w:val="en-GB" w:eastAsia="en-IE"/>
        </w:rPr>
        <w:t xml:space="preserve">EGM 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Documents are available on the Company’s website, </w:t>
      </w:r>
      <w:hyperlink r:id="rId6" w:history="1">
        <w:r w:rsidR="00FF50FD" w:rsidRPr="003B69C7">
          <w:rPr>
            <w:rStyle w:val="Hyperlink"/>
            <w:sz w:val="20"/>
            <w:szCs w:val="20"/>
          </w:rPr>
          <w:t>www.crh.com/investors/shareholder-centre</w:t>
        </w:r>
      </w:hyperlink>
      <w:r>
        <w:rPr>
          <w:rFonts w:eastAsia="Times New Roman" w:cstheme="minorHAnsi"/>
          <w:sz w:val="20"/>
          <w:szCs w:val="20"/>
          <w:lang w:val="en-GB" w:eastAsia="en-IE"/>
        </w:rPr>
        <w:t xml:space="preserve">, together with copies of the documents referred to in the Circular.  </w:t>
      </w:r>
    </w:p>
    <w:p w14:paraId="388AC38E" w14:textId="1B414139" w:rsidR="00FE6B54" w:rsidRDefault="00FE6B54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316FD5B7" w14:textId="5F234330" w:rsidR="00E82B31" w:rsidRDefault="00982E95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>Shareholders should read the Circular in its entirety</w:t>
      </w:r>
      <w:r w:rsidR="001F67C0">
        <w:rPr>
          <w:rFonts w:eastAsia="Times New Roman" w:cstheme="minorHAnsi"/>
          <w:sz w:val="20"/>
          <w:szCs w:val="20"/>
          <w:lang w:val="en-GB" w:eastAsia="en-IE"/>
        </w:rPr>
        <w:t xml:space="preserve">, </w:t>
      </w:r>
      <w:r w:rsidR="001F67C0" w:rsidRPr="001F67C0">
        <w:rPr>
          <w:rFonts w:eastAsia="Times New Roman" w:cstheme="minorHAnsi"/>
          <w:sz w:val="20"/>
          <w:szCs w:val="20"/>
          <w:lang w:val="en-GB" w:eastAsia="en-IE"/>
        </w:rPr>
        <w:t>including the documents referred to therein</w:t>
      </w:r>
      <w:r w:rsidR="001F67C0">
        <w:rPr>
          <w:rFonts w:eastAsia="Times New Roman" w:cstheme="minorHAnsi"/>
          <w:sz w:val="20"/>
          <w:szCs w:val="20"/>
          <w:lang w:val="en-GB" w:eastAsia="en-IE"/>
        </w:rPr>
        <w:t>,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 and consider whether or not to vote in favour of the Resolutions in light of the information </w:t>
      </w:r>
      <w:r w:rsidR="00D33360">
        <w:rPr>
          <w:rFonts w:eastAsia="Times New Roman" w:cstheme="minorHAnsi"/>
          <w:sz w:val="20"/>
          <w:szCs w:val="20"/>
          <w:lang w:val="en-GB" w:eastAsia="en-IE"/>
        </w:rPr>
        <w:t xml:space="preserve">contained </w:t>
      </w:r>
      <w:r>
        <w:rPr>
          <w:rFonts w:eastAsia="Times New Roman" w:cstheme="minorHAnsi"/>
          <w:sz w:val="20"/>
          <w:szCs w:val="20"/>
          <w:lang w:val="en-GB" w:eastAsia="en-IE"/>
        </w:rPr>
        <w:t>in the Circular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. </w:t>
      </w:r>
    </w:p>
    <w:p w14:paraId="38965759" w14:textId="77777777" w:rsidR="00E82B31" w:rsidRDefault="00E82B31" w:rsidP="003B69C7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en-IE"/>
        </w:rPr>
      </w:pPr>
    </w:p>
    <w:p w14:paraId="633F4E8D" w14:textId="764E656F" w:rsidR="00FE6B54" w:rsidRPr="00FE6B54" w:rsidRDefault="00FE6B54" w:rsidP="003B69C7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en-IE"/>
        </w:rPr>
      </w:pPr>
      <w:r w:rsidRPr="00FE6B54">
        <w:rPr>
          <w:rFonts w:eastAsia="Times New Roman" w:cstheme="minorHAnsi"/>
          <w:b/>
          <w:bCs/>
          <w:sz w:val="20"/>
          <w:szCs w:val="20"/>
          <w:lang w:val="en-GB" w:eastAsia="en-IE"/>
        </w:rPr>
        <w:t>Class Meetings</w:t>
      </w:r>
    </w:p>
    <w:p w14:paraId="019D1EB4" w14:textId="77777777" w:rsidR="00FE6B54" w:rsidRDefault="00FE6B54" w:rsidP="00FE6B5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</w:p>
    <w:p w14:paraId="78A0FA8F" w14:textId="0792B6B2" w:rsidR="00E82B31" w:rsidRDefault="00FE6B54" w:rsidP="00E82B3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 xml:space="preserve">In accordance with the Company’s Articles of Association, separate class meetings will also be held in respect of the Company’s </w:t>
      </w:r>
      <w:r w:rsidR="002A687C">
        <w:rPr>
          <w:rFonts w:eastAsia="Times New Roman" w:cstheme="minorHAnsi"/>
          <w:sz w:val="20"/>
          <w:szCs w:val="20"/>
          <w:lang w:val="en-GB" w:eastAsia="en-IE"/>
        </w:rPr>
        <w:t>5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% </w:t>
      </w:r>
      <w:r w:rsidR="001C4EEE">
        <w:rPr>
          <w:rFonts w:eastAsia="Times New Roman" w:cstheme="minorHAnsi"/>
          <w:sz w:val="20"/>
          <w:szCs w:val="20"/>
          <w:lang w:val="en-GB" w:eastAsia="en-IE"/>
        </w:rPr>
        <w:t xml:space="preserve">Cumulative 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Preference Shares and </w:t>
      </w:r>
      <w:r w:rsidR="002A687C">
        <w:rPr>
          <w:rFonts w:eastAsia="Times New Roman" w:cstheme="minorHAnsi"/>
          <w:sz w:val="20"/>
          <w:szCs w:val="20"/>
          <w:lang w:val="en-GB" w:eastAsia="en-IE"/>
        </w:rPr>
        <w:t>7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% </w:t>
      </w:r>
      <w:r w:rsidR="001C4EEE">
        <w:rPr>
          <w:rFonts w:eastAsia="Times New Roman" w:cstheme="minorHAnsi"/>
          <w:sz w:val="20"/>
          <w:szCs w:val="20"/>
          <w:lang w:val="en-GB" w:eastAsia="en-IE"/>
        </w:rPr>
        <w:t xml:space="preserve">“A” Cumulative </w:t>
      </w:r>
      <w:r>
        <w:rPr>
          <w:rFonts w:eastAsia="Times New Roman" w:cstheme="minorHAnsi"/>
          <w:sz w:val="20"/>
          <w:szCs w:val="20"/>
          <w:lang w:val="en-GB" w:eastAsia="en-IE"/>
        </w:rPr>
        <w:t>Preference Shares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E82B31" w:rsidRPr="001D59B8">
        <w:rPr>
          <w:rFonts w:eastAsia="Times New Roman" w:cstheme="minorHAnsi"/>
          <w:sz w:val="20"/>
          <w:szCs w:val="20"/>
          <w:lang w:val="en-GB" w:eastAsia="en-IE"/>
        </w:rPr>
        <w:t>at Stonemason’s Way, Dublin 16, Ireland on Tuesday, 9</w:t>
      </w:r>
      <w:r w:rsidR="00E82B31" w:rsidRPr="001D59B8">
        <w:rPr>
          <w:rFonts w:eastAsia="Times New Roman" w:cstheme="minorHAnsi"/>
          <w:sz w:val="20"/>
          <w:szCs w:val="20"/>
          <w:vertAlign w:val="superscript"/>
          <w:lang w:val="en-GB" w:eastAsia="en-IE"/>
        </w:rPr>
        <w:t>th</w:t>
      </w:r>
      <w:r w:rsidR="00E82B31" w:rsidRPr="001D59B8">
        <w:rPr>
          <w:rFonts w:eastAsia="Times New Roman" w:cstheme="minorHAnsi"/>
          <w:sz w:val="20"/>
          <w:szCs w:val="20"/>
          <w:lang w:val="en-GB" w:eastAsia="en-IE"/>
        </w:rPr>
        <w:t xml:space="preserve"> February 2020 at</w:t>
      </w:r>
      <w:r w:rsidR="002A687C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935D47">
        <w:rPr>
          <w:rFonts w:eastAsia="Times New Roman" w:cstheme="minorHAnsi"/>
          <w:sz w:val="20"/>
          <w:szCs w:val="20"/>
          <w:lang w:val="en-GB" w:eastAsia="en-IE"/>
        </w:rPr>
        <w:t>12</w:t>
      </w:r>
      <w:r w:rsidR="002A687C">
        <w:rPr>
          <w:rFonts w:eastAsia="Times New Roman" w:cstheme="minorHAnsi"/>
          <w:sz w:val="20"/>
          <w:szCs w:val="20"/>
          <w:lang w:val="en-GB" w:eastAsia="en-IE"/>
        </w:rPr>
        <w:t>.</w:t>
      </w:r>
      <w:r w:rsidR="00935D47">
        <w:rPr>
          <w:rFonts w:eastAsia="Times New Roman" w:cstheme="minorHAnsi"/>
          <w:sz w:val="20"/>
          <w:szCs w:val="20"/>
          <w:lang w:val="en-GB" w:eastAsia="en-IE"/>
        </w:rPr>
        <w:t>00</w:t>
      </w:r>
      <w:r w:rsidR="00E82B31" w:rsidRPr="001D59B8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935D47">
        <w:rPr>
          <w:rFonts w:eastAsia="Times New Roman" w:cstheme="minorHAnsi"/>
          <w:sz w:val="20"/>
          <w:szCs w:val="20"/>
          <w:lang w:val="en-GB" w:eastAsia="en-IE"/>
        </w:rPr>
        <w:t>p</w:t>
      </w:r>
      <w:r w:rsidR="00E82B31" w:rsidRPr="001D59B8">
        <w:rPr>
          <w:rFonts w:eastAsia="Times New Roman" w:cstheme="minorHAnsi"/>
          <w:sz w:val="20"/>
          <w:szCs w:val="20"/>
          <w:lang w:val="en-GB" w:eastAsia="en-IE"/>
        </w:rPr>
        <w:t>.m.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 and 12.</w:t>
      </w:r>
      <w:r w:rsidR="00935D47">
        <w:rPr>
          <w:rFonts w:eastAsia="Times New Roman" w:cstheme="minorHAnsi"/>
          <w:sz w:val="20"/>
          <w:szCs w:val="20"/>
          <w:lang w:val="en-GB" w:eastAsia="en-IE"/>
        </w:rPr>
        <w:t>30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 p.m. respectively</w:t>
      </w:r>
      <w:r w:rsidR="00E82B31" w:rsidRPr="001D59B8">
        <w:rPr>
          <w:rFonts w:eastAsia="Times New Roman" w:cstheme="minorHAnsi"/>
          <w:sz w:val="20"/>
          <w:szCs w:val="20"/>
          <w:lang w:val="en-GB" w:eastAsia="en-IE"/>
        </w:rPr>
        <w:t xml:space="preserve"> in order for 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preference </w:t>
      </w:r>
      <w:r w:rsidR="00E82B31" w:rsidRPr="001D59B8">
        <w:rPr>
          <w:rFonts w:eastAsia="Times New Roman" w:cstheme="minorHAnsi"/>
          <w:sz w:val="20"/>
          <w:szCs w:val="20"/>
          <w:lang w:val="en-GB" w:eastAsia="en-IE"/>
        </w:rPr>
        <w:t xml:space="preserve">shareholders to consider, and if deemed appropriate, </w:t>
      </w:r>
      <w:r w:rsidR="00FF50FD">
        <w:rPr>
          <w:rFonts w:eastAsia="Times New Roman" w:cstheme="minorHAnsi"/>
          <w:sz w:val="20"/>
          <w:szCs w:val="20"/>
          <w:lang w:val="en-GB" w:eastAsia="en-IE"/>
        </w:rPr>
        <w:t xml:space="preserve">approve </w:t>
      </w:r>
      <w:r w:rsidR="00C45138">
        <w:rPr>
          <w:rFonts w:eastAsia="Times New Roman" w:cstheme="minorHAnsi"/>
          <w:sz w:val="20"/>
          <w:szCs w:val="20"/>
          <w:lang w:val="en-GB" w:eastAsia="en-IE"/>
        </w:rPr>
        <w:t>any changes in the rights of preference shareholders resulting from the Migration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.  Notices convening the class meetings have been posted to </w:t>
      </w:r>
      <w:r w:rsidR="0023352D">
        <w:rPr>
          <w:rFonts w:eastAsia="Times New Roman" w:cstheme="minorHAnsi"/>
          <w:sz w:val="20"/>
          <w:szCs w:val="20"/>
          <w:lang w:val="en-GB" w:eastAsia="en-IE"/>
        </w:rPr>
        <w:t xml:space="preserve">relevant 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shareholders today, together with </w:t>
      </w:r>
      <w:r w:rsidR="003A2934">
        <w:rPr>
          <w:rFonts w:eastAsia="Times New Roman" w:cstheme="minorHAnsi"/>
          <w:sz w:val="20"/>
          <w:szCs w:val="20"/>
          <w:lang w:val="en-GB" w:eastAsia="en-IE"/>
        </w:rPr>
        <w:t xml:space="preserve">the relevant 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>Forms of Proxy (together, the “</w:t>
      </w:r>
      <w:r w:rsidR="00935D47">
        <w:rPr>
          <w:rFonts w:eastAsia="Times New Roman" w:cstheme="minorHAnsi"/>
          <w:sz w:val="20"/>
          <w:szCs w:val="20"/>
          <w:lang w:val="en-GB" w:eastAsia="en-IE"/>
        </w:rPr>
        <w:t xml:space="preserve">Class Meeting </w:t>
      </w:r>
      <w:r w:rsidR="00E82B31">
        <w:rPr>
          <w:rFonts w:eastAsia="Times New Roman" w:cstheme="minorHAnsi"/>
          <w:sz w:val="20"/>
          <w:szCs w:val="20"/>
          <w:lang w:val="en-GB" w:eastAsia="en-IE"/>
        </w:rPr>
        <w:t xml:space="preserve">Documents”).  </w:t>
      </w:r>
    </w:p>
    <w:p w14:paraId="29013CC8" w14:textId="77777777" w:rsidR="00E82B31" w:rsidRDefault="00E82B31" w:rsidP="00E82B3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</w:p>
    <w:p w14:paraId="2F2A98D8" w14:textId="6C28C204" w:rsidR="00E82B31" w:rsidRDefault="00E82B31" w:rsidP="00E82B31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 xml:space="preserve">Copies of the </w:t>
      </w:r>
      <w:r w:rsidR="00935D47">
        <w:rPr>
          <w:rFonts w:eastAsia="Times New Roman" w:cstheme="minorHAnsi"/>
          <w:sz w:val="20"/>
          <w:szCs w:val="20"/>
          <w:lang w:val="en-GB" w:eastAsia="en-IE"/>
        </w:rPr>
        <w:t xml:space="preserve">Class Meeting 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Documents are also available on the Company’s website, </w:t>
      </w:r>
      <w:hyperlink r:id="rId7" w:history="1">
        <w:r w:rsidR="00FF50FD" w:rsidRPr="003B69C7">
          <w:rPr>
            <w:rStyle w:val="Hyperlink"/>
            <w:sz w:val="20"/>
            <w:szCs w:val="20"/>
          </w:rPr>
          <w:t>www.crh.com/investors/shareholder-centre</w:t>
        </w:r>
      </w:hyperlink>
      <w:r>
        <w:rPr>
          <w:rFonts w:eastAsia="Times New Roman" w:cstheme="minorHAnsi"/>
          <w:sz w:val="20"/>
          <w:szCs w:val="20"/>
          <w:lang w:val="en-GB" w:eastAsia="en-IE"/>
        </w:rPr>
        <w:t xml:space="preserve">.  </w:t>
      </w:r>
    </w:p>
    <w:p w14:paraId="09BD0DA6" w14:textId="34C13DB9" w:rsidR="00E82B31" w:rsidRDefault="00E82B31" w:rsidP="00E82B3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 w:eastAsia="en-IE"/>
        </w:rPr>
      </w:pPr>
    </w:p>
    <w:p w14:paraId="5017ABC4" w14:textId="2FEF6354" w:rsidR="00E82B31" w:rsidRPr="003B69C7" w:rsidRDefault="00E82B31" w:rsidP="00E82B31">
      <w:pPr>
        <w:spacing w:after="0" w:line="240" w:lineRule="auto"/>
        <w:rPr>
          <w:b/>
          <w:bCs/>
          <w:color w:val="000000" w:themeColor="text1"/>
          <w:sz w:val="20"/>
          <w:szCs w:val="20"/>
          <w:lang w:val="en-GB"/>
        </w:rPr>
      </w:pPr>
      <w:r>
        <w:rPr>
          <w:b/>
          <w:bCs/>
          <w:color w:val="000000" w:themeColor="text1"/>
          <w:sz w:val="20"/>
          <w:szCs w:val="20"/>
          <w:lang w:val="en-GB"/>
        </w:rPr>
        <w:t>COVID-19 / Meeting Arrangements</w:t>
      </w:r>
    </w:p>
    <w:p w14:paraId="37255FD6" w14:textId="77777777" w:rsidR="00E82B31" w:rsidRDefault="00E82B31" w:rsidP="00E82B31">
      <w:pPr>
        <w:spacing w:after="0" w:line="240" w:lineRule="auto"/>
        <w:rPr>
          <w:color w:val="000000" w:themeColor="text1"/>
          <w:sz w:val="20"/>
          <w:szCs w:val="20"/>
        </w:rPr>
      </w:pPr>
    </w:p>
    <w:p w14:paraId="10EAFC16" w14:textId="73C97B98" w:rsidR="00C45138" w:rsidRPr="00FC3A96" w:rsidRDefault="00C45138" w:rsidP="00C451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 w:rsidRPr="00FC3A96">
        <w:rPr>
          <w:rFonts w:eastAsia="Times New Roman" w:cstheme="minorHAnsi"/>
          <w:sz w:val="20"/>
          <w:szCs w:val="20"/>
          <w:lang w:val="en-GB" w:eastAsia="en-IE"/>
        </w:rPr>
        <w:t>The well-being of CRH’s shareholders and other stakeholders is a primary concern for the CRH Board</w:t>
      </w:r>
      <w:r w:rsidR="00FF50FD">
        <w:rPr>
          <w:rFonts w:eastAsia="Times New Roman" w:cstheme="minorHAnsi"/>
          <w:sz w:val="20"/>
          <w:szCs w:val="20"/>
          <w:lang w:val="en-GB" w:eastAsia="en-IE"/>
        </w:rPr>
        <w:t xml:space="preserve">. </w:t>
      </w:r>
    </w:p>
    <w:p w14:paraId="67F6D123" w14:textId="256CB558" w:rsidR="00E82B31" w:rsidRPr="00FC3A96" w:rsidRDefault="00FF50FD" w:rsidP="00FF50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>W</w:t>
      </w:r>
      <w:r w:rsidR="00C45138" w:rsidRPr="00FC3A96">
        <w:rPr>
          <w:rFonts w:eastAsia="Times New Roman" w:cstheme="minorHAnsi"/>
          <w:sz w:val="20"/>
          <w:szCs w:val="20"/>
          <w:lang w:val="en-GB" w:eastAsia="en-IE"/>
        </w:rPr>
        <w:t>e are closely monitoring the COVID-19 situation and any advice by the Government of Ireland in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C45138" w:rsidRPr="00FC3A96">
        <w:rPr>
          <w:rFonts w:eastAsia="Times New Roman" w:cstheme="minorHAnsi"/>
          <w:sz w:val="20"/>
          <w:szCs w:val="20"/>
          <w:lang w:val="en-GB" w:eastAsia="en-IE"/>
        </w:rPr>
        <w:t>relation to the pandemic.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Pr="00A52B31">
        <w:rPr>
          <w:color w:val="000000" w:themeColor="text1"/>
          <w:sz w:val="20"/>
          <w:szCs w:val="20"/>
        </w:rPr>
        <w:t>We will take all recommendations and applicable law into account in the arrangements for the holding of the EGM.</w:t>
      </w:r>
      <w:r>
        <w:rPr>
          <w:color w:val="000000" w:themeColor="text1"/>
          <w:sz w:val="20"/>
          <w:szCs w:val="20"/>
        </w:rPr>
        <w:t xml:space="preserve"> </w:t>
      </w:r>
      <w:r w:rsidR="00C45138" w:rsidRPr="00FC3A96">
        <w:rPr>
          <w:rFonts w:eastAsia="Times New Roman" w:cstheme="minorHAnsi"/>
          <w:sz w:val="20"/>
          <w:szCs w:val="20"/>
          <w:lang w:val="en-GB" w:eastAsia="en-IE"/>
        </w:rPr>
        <w:t xml:space="preserve">If the current (or similarly more </w:t>
      </w:r>
      <w:r>
        <w:rPr>
          <w:rFonts w:eastAsia="Times New Roman" w:cstheme="minorHAnsi"/>
          <w:sz w:val="20"/>
          <w:szCs w:val="20"/>
          <w:lang w:val="en-GB" w:eastAsia="en-IE"/>
        </w:rPr>
        <w:t>extensive</w:t>
      </w:r>
      <w:r w:rsidR="00C45138" w:rsidRPr="00FC3A96">
        <w:rPr>
          <w:rFonts w:eastAsia="Times New Roman" w:cstheme="minorHAnsi"/>
          <w:sz w:val="20"/>
          <w:szCs w:val="20"/>
          <w:lang w:val="en-GB" w:eastAsia="en-IE"/>
        </w:rPr>
        <w:t xml:space="preserve">) restrictions relating to COVID-19 are in force at the time of the EGM, the Company will be required to hold the EGM as a closed meeting (i.e. not generally open to the public). </w:t>
      </w:r>
      <w:r w:rsidR="00A80A46">
        <w:rPr>
          <w:rFonts w:eastAsia="Times New Roman" w:cstheme="minorHAnsi"/>
          <w:sz w:val="20"/>
          <w:szCs w:val="20"/>
          <w:lang w:val="en-GB" w:eastAsia="en-IE"/>
        </w:rPr>
        <w:t>T</w:t>
      </w:r>
      <w:r w:rsidR="00C45138" w:rsidRPr="00FC3A96">
        <w:rPr>
          <w:rFonts w:eastAsia="Times New Roman" w:cstheme="minorHAnsi"/>
          <w:sz w:val="20"/>
          <w:szCs w:val="20"/>
          <w:lang w:val="en-GB" w:eastAsia="en-IE"/>
        </w:rPr>
        <w:t xml:space="preserve">he CRH Board encourages all shareholders to vote by proxy by appointing the </w:t>
      </w:r>
      <w:r w:rsidR="001F67C0">
        <w:rPr>
          <w:rFonts w:eastAsia="Times New Roman" w:cstheme="minorHAnsi"/>
          <w:sz w:val="20"/>
          <w:szCs w:val="20"/>
          <w:lang w:val="en-GB" w:eastAsia="en-IE"/>
        </w:rPr>
        <w:t>chairman of the m</w:t>
      </w:r>
      <w:r w:rsidR="00C45138" w:rsidRPr="00FC3A96">
        <w:rPr>
          <w:rFonts w:eastAsia="Times New Roman" w:cstheme="minorHAnsi"/>
          <w:sz w:val="20"/>
          <w:szCs w:val="20"/>
          <w:lang w:val="en-GB" w:eastAsia="en-IE"/>
        </w:rPr>
        <w:t>eeting as thei</w:t>
      </w:r>
      <w:r w:rsidR="00A80A46">
        <w:rPr>
          <w:rFonts w:eastAsia="Times New Roman" w:cstheme="minorHAnsi"/>
          <w:sz w:val="20"/>
          <w:szCs w:val="20"/>
          <w:lang w:val="en-GB" w:eastAsia="en-IE"/>
        </w:rPr>
        <w:t>r proxy to vote on their behalf</w:t>
      </w:r>
      <w:r w:rsidR="0027510F">
        <w:rPr>
          <w:rFonts w:eastAsia="Times New Roman" w:cstheme="minorHAnsi"/>
          <w:sz w:val="20"/>
          <w:szCs w:val="20"/>
          <w:lang w:val="en-GB" w:eastAsia="en-IE"/>
        </w:rPr>
        <w:t>.</w:t>
      </w:r>
      <w:r w:rsidR="00A80A46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27510F">
        <w:rPr>
          <w:rFonts w:eastAsia="Times New Roman" w:cstheme="minorHAnsi"/>
          <w:sz w:val="20"/>
          <w:szCs w:val="20"/>
          <w:lang w:val="en-GB" w:eastAsia="en-IE"/>
        </w:rPr>
        <w:t>I</w:t>
      </w:r>
      <w:r w:rsidR="00A80A46" w:rsidRPr="00A80A46">
        <w:rPr>
          <w:rFonts w:eastAsia="Times New Roman" w:cstheme="minorHAnsi"/>
          <w:sz w:val="20"/>
          <w:szCs w:val="20"/>
          <w:lang w:val="en-GB" w:eastAsia="en-IE"/>
        </w:rPr>
        <w:t>f you appoint someone other than the chairman of the meeting to be your proxy,</w:t>
      </w:r>
      <w:r w:rsidR="00A80A46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A80A46" w:rsidRPr="00A80A46">
        <w:rPr>
          <w:rFonts w:eastAsia="Times New Roman" w:cstheme="minorHAnsi"/>
          <w:sz w:val="20"/>
          <w:szCs w:val="20"/>
          <w:lang w:val="en-GB" w:eastAsia="en-IE"/>
        </w:rPr>
        <w:t>that person is unlikely to be able to attend the EGM if the prevailing COVID-19 measures</w:t>
      </w:r>
      <w:r w:rsidR="00A80A46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A80A46" w:rsidRPr="00A80A46">
        <w:rPr>
          <w:rFonts w:eastAsia="Times New Roman" w:cstheme="minorHAnsi"/>
          <w:sz w:val="20"/>
          <w:szCs w:val="20"/>
          <w:lang w:val="en-GB" w:eastAsia="en-IE"/>
        </w:rPr>
        <w:t>require the Company to conduct the EGM as a closed meeting.</w:t>
      </w:r>
    </w:p>
    <w:p w14:paraId="3E1BED7F" w14:textId="77777777" w:rsidR="00FC3A96" w:rsidRDefault="00FC3A96" w:rsidP="00E82B31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02C220E8" w14:textId="464369DC" w:rsidR="00E82B31" w:rsidRDefault="00E82B31" w:rsidP="00E82B31">
      <w:pPr>
        <w:spacing w:after="0" w:line="240" w:lineRule="auto"/>
        <w:rPr>
          <w:color w:val="000000" w:themeColor="text1"/>
          <w:sz w:val="20"/>
          <w:szCs w:val="20"/>
        </w:rPr>
      </w:pPr>
      <w:r w:rsidRPr="00FC3A96">
        <w:rPr>
          <w:rFonts w:eastAsia="Times New Roman" w:cstheme="minorHAnsi"/>
          <w:sz w:val="20"/>
          <w:szCs w:val="20"/>
          <w:lang w:val="en-GB" w:eastAsia="en-IE"/>
        </w:rPr>
        <w:t>Continued shareholder engagement remains important to the CRH Board and, accordingly</w:t>
      </w:r>
      <w:r w:rsidRPr="003B69C7">
        <w:rPr>
          <w:color w:val="000000" w:themeColor="text1"/>
          <w:sz w:val="20"/>
          <w:szCs w:val="20"/>
        </w:rPr>
        <w:t xml:space="preserve">, a live audio-cast of the </w:t>
      </w:r>
      <w:r w:rsidR="001F67C0">
        <w:rPr>
          <w:color w:val="000000" w:themeColor="text1"/>
          <w:sz w:val="20"/>
          <w:szCs w:val="20"/>
        </w:rPr>
        <w:t xml:space="preserve">EGM </w:t>
      </w:r>
      <w:r w:rsidRPr="003B69C7">
        <w:rPr>
          <w:color w:val="000000" w:themeColor="text1"/>
          <w:sz w:val="20"/>
          <w:szCs w:val="20"/>
        </w:rPr>
        <w:t xml:space="preserve">will be made available to shareholders, who will also have the facility to submit questions remotely. </w:t>
      </w:r>
    </w:p>
    <w:p w14:paraId="284CF30D" w14:textId="77777777" w:rsidR="00E82B31" w:rsidRDefault="00E82B31" w:rsidP="00E82B31">
      <w:pPr>
        <w:spacing w:after="0" w:line="240" w:lineRule="auto"/>
        <w:rPr>
          <w:color w:val="000000" w:themeColor="text1"/>
          <w:sz w:val="20"/>
          <w:szCs w:val="20"/>
        </w:rPr>
      </w:pPr>
    </w:p>
    <w:p w14:paraId="6C751B0D" w14:textId="559E2D01" w:rsidR="00E82B31" w:rsidRPr="003B69C7" w:rsidRDefault="00E82B31" w:rsidP="00E82B3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</w:t>
      </w:r>
      <w:r w:rsidRPr="003B69C7">
        <w:rPr>
          <w:color w:val="000000" w:themeColor="text1"/>
          <w:sz w:val="20"/>
          <w:szCs w:val="20"/>
        </w:rPr>
        <w:t xml:space="preserve">etailed instructions on proxy voting and how to access the audio-cast are set out in the </w:t>
      </w:r>
      <w:r>
        <w:rPr>
          <w:color w:val="000000" w:themeColor="text1"/>
          <w:sz w:val="20"/>
          <w:szCs w:val="20"/>
        </w:rPr>
        <w:t>relevant notices.</w:t>
      </w:r>
      <w:r w:rsidRPr="003B69C7">
        <w:rPr>
          <w:color w:val="000000" w:themeColor="text1"/>
          <w:sz w:val="20"/>
          <w:szCs w:val="20"/>
        </w:rPr>
        <w:t xml:space="preserve"> </w:t>
      </w:r>
    </w:p>
    <w:p w14:paraId="639BB975" w14:textId="77777777" w:rsidR="00E82B31" w:rsidRPr="003B69C7" w:rsidRDefault="00E82B31" w:rsidP="00E82B31">
      <w:pPr>
        <w:spacing w:after="0" w:line="240" w:lineRule="auto"/>
        <w:rPr>
          <w:color w:val="000000" w:themeColor="text1"/>
          <w:sz w:val="20"/>
          <w:szCs w:val="20"/>
        </w:rPr>
      </w:pPr>
    </w:p>
    <w:p w14:paraId="1FDBCB88" w14:textId="77777777" w:rsidR="00FF50FD" w:rsidRPr="00FF50FD" w:rsidRDefault="00FF50FD" w:rsidP="00FF50FD">
      <w:pPr>
        <w:spacing w:after="0" w:line="240" w:lineRule="auto"/>
        <w:rPr>
          <w:color w:val="000000" w:themeColor="text1"/>
          <w:sz w:val="20"/>
          <w:szCs w:val="20"/>
        </w:rPr>
      </w:pPr>
      <w:r w:rsidRPr="00FF50FD">
        <w:rPr>
          <w:color w:val="000000" w:themeColor="text1"/>
          <w:sz w:val="20"/>
          <w:szCs w:val="20"/>
        </w:rPr>
        <w:t>The Company continues to monitor the impact of COVID-19 and any relevant updates regarding the</w:t>
      </w:r>
    </w:p>
    <w:p w14:paraId="6826B876" w14:textId="7BF428C5" w:rsidR="00E82B31" w:rsidRPr="003B69C7" w:rsidRDefault="00FF50FD" w:rsidP="00FF50FD">
      <w:pPr>
        <w:spacing w:after="0" w:line="240" w:lineRule="auto"/>
        <w:rPr>
          <w:color w:val="000000" w:themeColor="text1"/>
          <w:sz w:val="20"/>
          <w:szCs w:val="20"/>
        </w:rPr>
      </w:pPr>
      <w:r w:rsidRPr="00FF50FD">
        <w:rPr>
          <w:color w:val="000000" w:themeColor="text1"/>
          <w:sz w:val="20"/>
          <w:szCs w:val="20"/>
        </w:rPr>
        <w:t>EGM, including any changes to the arrangements outlined in this Circular</w:t>
      </w:r>
      <w:r w:rsidR="00CF3245">
        <w:rPr>
          <w:color w:val="000000" w:themeColor="text1"/>
          <w:sz w:val="20"/>
          <w:szCs w:val="20"/>
        </w:rPr>
        <w:t>,</w:t>
      </w:r>
      <w:r w:rsidRPr="00FF50FD">
        <w:rPr>
          <w:color w:val="000000" w:themeColor="text1"/>
          <w:sz w:val="20"/>
          <w:szCs w:val="20"/>
        </w:rPr>
        <w:t xml:space="preserve"> will be available on</w:t>
      </w:r>
      <w:r w:rsidR="00E82B31" w:rsidRPr="003B69C7">
        <w:rPr>
          <w:color w:val="000000" w:themeColor="text1"/>
          <w:sz w:val="20"/>
          <w:szCs w:val="20"/>
        </w:rPr>
        <w:t xml:space="preserve"> </w:t>
      </w:r>
      <w:hyperlink r:id="rId8" w:history="1">
        <w:r w:rsidR="00E82B31" w:rsidRPr="003B69C7">
          <w:rPr>
            <w:rStyle w:val="Hyperlink"/>
            <w:sz w:val="20"/>
            <w:szCs w:val="20"/>
          </w:rPr>
          <w:t>www.crh.com/investors/shareholder-centre</w:t>
        </w:r>
      </w:hyperlink>
      <w:r w:rsidR="001F67C0">
        <w:rPr>
          <w:color w:val="000000" w:themeColor="text1"/>
          <w:sz w:val="20"/>
          <w:szCs w:val="20"/>
        </w:rPr>
        <w:t>.</w:t>
      </w:r>
    </w:p>
    <w:p w14:paraId="5A450B6D" w14:textId="77777777" w:rsidR="00FE6B54" w:rsidRDefault="00FE6B54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70772EB7" w14:textId="28987EC5" w:rsidR="00E82B31" w:rsidRPr="00E82B31" w:rsidRDefault="00E82B31" w:rsidP="003B69C7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en-IE"/>
        </w:rPr>
      </w:pPr>
      <w:r w:rsidRPr="00E82B31">
        <w:rPr>
          <w:rFonts w:eastAsia="Times New Roman" w:cstheme="minorHAnsi"/>
          <w:b/>
          <w:bCs/>
          <w:sz w:val="20"/>
          <w:szCs w:val="20"/>
          <w:lang w:val="en-GB" w:eastAsia="en-IE"/>
        </w:rPr>
        <w:t>Listing Rules Requirements</w:t>
      </w:r>
    </w:p>
    <w:p w14:paraId="06E84920" w14:textId="77777777" w:rsidR="00FE6B54" w:rsidRDefault="00FE6B54" w:rsidP="003B69C7">
      <w:pPr>
        <w:spacing w:after="0" w:line="240" w:lineRule="auto"/>
        <w:rPr>
          <w:rFonts w:eastAsia="Times New Roman" w:cstheme="minorHAnsi"/>
          <w:sz w:val="20"/>
          <w:szCs w:val="20"/>
          <w:lang w:val="en-GB" w:eastAsia="en-IE"/>
        </w:rPr>
      </w:pPr>
    </w:p>
    <w:p w14:paraId="65B078A4" w14:textId="65146281" w:rsidR="001D59B8" w:rsidRPr="001D59B8" w:rsidRDefault="00935D47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>
        <w:rPr>
          <w:rFonts w:eastAsia="Times New Roman" w:cstheme="minorHAnsi"/>
          <w:sz w:val="20"/>
          <w:szCs w:val="20"/>
          <w:lang w:val="en-GB" w:eastAsia="en-IE"/>
        </w:rPr>
        <w:t>C</w:t>
      </w:r>
      <w:r w:rsidR="00926F46">
        <w:rPr>
          <w:rFonts w:eastAsia="Times New Roman" w:cstheme="minorHAnsi"/>
          <w:sz w:val="20"/>
          <w:szCs w:val="20"/>
          <w:lang w:val="en-GB" w:eastAsia="en-IE"/>
        </w:rPr>
        <w:t xml:space="preserve">opies of the </w:t>
      </w:r>
      <w:r w:rsidR="00B92CBA">
        <w:rPr>
          <w:rFonts w:eastAsia="Times New Roman" w:cstheme="minorHAnsi"/>
          <w:sz w:val="20"/>
          <w:szCs w:val="20"/>
          <w:lang w:val="en-GB" w:eastAsia="en-IE"/>
        </w:rPr>
        <w:t xml:space="preserve">EGM </w:t>
      </w:r>
      <w:r w:rsidR="00926F46">
        <w:rPr>
          <w:rFonts w:eastAsia="Times New Roman" w:cstheme="minorHAnsi"/>
          <w:sz w:val="20"/>
          <w:szCs w:val="20"/>
          <w:lang w:val="en-GB" w:eastAsia="en-IE"/>
        </w:rPr>
        <w:t>Documents</w:t>
      </w:r>
      <w:r w:rsidR="00B92CBA">
        <w:rPr>
          <w:rFonts w:eastAsia="Times New Roman" w:cstheme="minorHAnsi"/>
          <w:sz w:val="20"/>
          <w:szCs w:val="20"/>
          <w:lang w:val="en-GB" w:eastAsia="en-IE"/>
        </w:rPr>
        <w:t xml:space="preserve"> and </w:t>
      </w:r>
      <w:r>
        <w:rPr>
          <w:rFonts w:eastAsia="Times New Roman" w:cstheme="minorHAnsi"/>
          <w:sz w:val="20"/>
          <w:szCs w:val="20"/>
          <w:lang w:val="en-GB" w:eastAsia="en-IE"/>
        </w:rPr>
        <w:t xml:space="preserve">Class Meeting </w:t>
      </w:r>
      <w:r w:rsidR="00B92CBA">
        <w:rPr>
          <w:rFonts w:eastAsia="Times New Roman" w:cstheme="minorHAnsi"/>
          <w:sz w:val="20"/>
          <w:szCs w:val="20"/>
          <w:lang w:val="en-GB" w:eastAsia="en-IE"/>
        </w:rPr>
        <w:t>Documents</w:t>
      </w:r>
      <w:r w:rsidR="00926F46">
        <w:rPr>
          <w:rFonts w:eastAsia="Times New Roman" w:cstheme="minorHAnsi"/>
          <w:sz w:val="20"/>
          <w:szCs w:val="20"/>
          <w:lang w:val="en-GB" w:eastAsia="en-IE"/>
        </w:rPr>
        <w:t xml:space="preserve"> </w:t>
      </w:r>
      <w:r w:rsidR="001D59B8" w:rsidRPr="001D59B8">
        <w:rPr>
          <w:rFonts w:eastAsia="Times New Roman" w:cstheme="minorHAnsi"/>
          <w:sz w:val="20"/>
          <w:szCs w:val="20"/>
          <w:lang w:eastAsia="en-IE"/>
        </w:rPr>
        <w:t>have been submitted to the U.K. National Storage Mechanism and Euronext Dublin and will shortly be available for inspection at:</w:t>
      </w:r>
    </w:p>
    <w:p w14:paraId="3E1128DC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33594E5F" w14:textId="3DB5B7D2" w:rsidR="001D59B8" w:rsidRPr="00FE7271" w:rsidRDefault="00A64FDE" w:rsidP="003B69C7">
      <w:pPr>
        <w:spacing w:after="0" w:line="240" w:lineRule="auto"/>
        <w:jc w:val="both"/>
        <w:rPr>
          <w:rStyle w:val="Hyperlink"/>
        </w:rPr>
      </w:pPr>
      <w:hyperlink r:id="rId9" w:anchor="/nsm/nationalstoragemechanism" w:history="1">
        <w:r w:rsidR="00FE7271" w:rsidRPr="00FE7271">
          <w:rPr>
            <w:rStyle w:val="Hyperlink"/>
            <w:sz w:val="20"/>
            <w:szCs w:val="20"/>
          </w:rPr>
          <w:t>https://data.fca.org.uk/#/nsm/nationalstoragemechanism</w:t>
        </w:r>
      </w:hyperlink>
    </w:p>
    <w:p w14:paraId="0420732C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6BEF1E99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and at:</w:t>
      </w:r>
    </w:p>
    <w:p w14:paraId="4F75B596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71C42BCF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Companies Announcement Office</w:t>
      </w:r>
    </w:p>
    <w:p w14:paraId="0DD188C2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Euronext Dublin</w:t>
      </w:r>
    </w:p>
    <w:p w14:paraId="3A7824F6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28 Anglesea Street</w:t>
      </w:r>
    </w:p>
    <w:p w14:paraId="2E2ECAD5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Dublin 2</w:t>
      </w:r>
    </w:p>
    <w:p w14:paraId="54282292" w14:textId="5A0D2D3C" w:rsid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Tel. no: + 353 1 617 4200</w:t>
      </w:r>
    </w:p>
    <w:p w14:paraId="468D3056" w14:textId="31842F68" w:rsidR="00A80A46" w:rsidRDefault="00A80A46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</w:p>
    <w:p w14:paraId="05925C97" w14:textId="672B68D0" w:rsidR="00A80A46" w:rsidRDefault="002E40E4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>
        <w:rPr>
          <w:rFonts w:eastAsia="Times New Roman" w:cstheme="minorHAnsi"/>
          <w:sz w:val="20"/>
          <w:szCs w:val="20"/>
          <w:lang w:eastAsia="en-IE"/>
        </w:rPr>
        <w:t>Arthur Cox</w:t>
      </w:r>
    </w:p>
    <w:p w14:paraId="47CFE7F4" w14:textId="77777777" w:rsidR="00A80A46" w:rsidRDefault="00A80A46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A80A46">
        <w:rPr>
          <w:rFonts w:eastAsia="Times New Roman" w:cstheme="minorHAnsi"/>
          <w:sz w:val="20"/>
          <w:szCs w:val="20"/>
          <w:lang w:eastAsia="en-IE"/>
        </w:rPr>
        <w:t xml:space="preserve">12 Gough Square, </w:t>
      </w:r>
    </w:p>
    <w:p w14:paraId="042FC3EE" w14:textId="77777777" w:rsidR="00A80A46" w:rsidRDefault="00A80A46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A80A46">
        <w:rPr>
          <w:rFonts w:eastAsia="Times New Roman" w:cstheme="minorHAnsi"/>
          <w:sz w:val="20"/>
          <w:szCs w:val="20"/>
          <w:lang w:eastAsia="en-IE"/>
        </w:rPr>
        <w:t xml:space="preserve">London, </w:t>
      </w:r>
    </w:p>
    <w:p w14:paraId="3127A275" w14:textId="77777777" w:rsidR="00A80A46" w:rsidRDefault="00A80A46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>
        <w:rPr>
          <w:rFonts w:eastAsia="Times New Roman" w:cstheme="minorHAnsi"/>
          <w:sz w:val="20"/>
          <w:szCs w:val="20"/>
          <w:lang w:eastAsia="en-IE"/>
        </w:rPr>
        <w:t>E</w:t>
      </w:r>
      <w:r w:rsidRPr="00A80A46">
        <w:rPr>
          <w:rFonts w:eastAsia="Times New Roman" w:cstheme="minorHAnsi"/>
          <w:sz w:val="20"/>
          <w:szCs w:val="20"/>
          <w:lang w:eastAsia="en-IE"/>
        </w:rPr>
        <w:t xml:space="preserve">C4A 3DW, </w:t>
      </w:r>
    </w:p>
    <w:p w14:paraId="371B6C4B" w14:textId="377C286D" w:rsidR="00A80A46" w:rsidRPr="001D59B8" w:rsidRDefault="00A80A46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A80A46">
        <w:rPr>
          <w:rFonts w:eastAsia="Times New Roman" w:cstheme="minorHAnsi"/>
          <w:sz w:val="20"/>
          <w:szCs w:val="20"/>
          <w:lang w:eastAsia="en-IE"/>
        </w:rPr>
        <w:t>United Kingdom</w:t>
      </w:r>
    </w:p>
    <w:p w14:paraId="1AA12FA7" w14:textId="2A540AB4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</w:p>
    <w:p w14:paraId="34ADE186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Enquiries</w:t>
      </w:r>
    </w:p>
    <w:p w14:paraId="0DB1B2F1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752A722F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786B5C79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Contact</w:t>
      </w:r>
    </w:p>
    <w:p w14:paraId="49C78145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Neil Colgan</w:t>
      </w:r>
    </w:p>
    <w:p w14:paraId="05B722E4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Company Secretary</w:t>
      </w:r>
    </w:p>
    <w:p w14:paraId="5DC22ABE" w14:textId="77777777" w:rsidR="001D59B8" w:rsidRPr="001D59B8" w:rsidRDefault="001D59B8" w:rsidP="003B69C7">
      <w:pPr>
        <w:spacing w:after="0" w:line="240" w:lineRule="auto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Tel: 00 3531 6344340</w:t>
      </w:r>
    </w:p>
    <w:p w14:paraId="7CEE916A" w14:textId="77777777" w:rsidR="001D59B8" w:rsidRPr="001D59B8" w:rsidRDefault="001D59B8" w:rsidP="003B69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n-IE"/>
        </w:rPr>
      </w:pPr>
      <w:r w:rsidRPr="001D59B8">
        <w:rPr>
          <w:rFonts w:eastAsia="Times New Roman" w:cstheme="minorHAnsi"/>
          <w:sz w:val="20"/>
          <w:szCs w:val="20"/>
          <w:lang w:eastAsia="en-IE"/>
        </w:rPr>
        <w:t> </w:t>
      </w:r>
    </w:p>
    <w:p w14:paraId="36EE2C78" w14:textId="77777777" w:rsidR="00B5527B" w:rsidRPr="00794140" w:rsidRDefault="00B5527B" w:rsidP="003B69C7">
      <w:pPr>
        <w:spacing w:after="0" w:line="240" w:lineRule="auto"/>
        <w:rPr>
          <w:rFonts w:cstheme="minorHAnsi"/>
          <w:sz w:val="20"/>
          <w:szCs w:val="20"/>
        </w:rPr>
      </w:pPr>
    </w:p>
    <w:sectPr w:rsidR="00B5527B" w:rsidRPr="00794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338FA" w14:textId="77777777" w:rsidR="00057A79" w:rsidRDefault="00057A79" w:rsidP="001D59B8">
      <w:pPr>
        <w:spacing w:after="0" w:line="240" w:lineRule="auto"/>
      </w:pPr>
      <w:r>
        <w:separator/>
      </w:r>
    </w:p>
  </w:endnote>
  <w:endnote w:type="continuationSeparator" w:id="0">
    <w:p w14:paraId="108243D5" w14:textId="77777777" w:rsidR="00057A79" w:rsidRDefault="00057A79" w:rsidP="001D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4DD84" w14:textId="77777777" w:rsidR="00057A79" w:rsidRDefault="00057A79" w:rsidP="001D59B8">
      <w:pPr>
        <w:spacing w:after="0" w:line="240" w:lineRule="auto"/>
      </w:pPr>
      <w:r>
        <w:separator/>
      </w:r>
    </w:p>
  </w:footnote>
  <w:footnote w:type="continuationSeparator" w:id="0">
    <w:p w14:paraId="0980B598" w14:textId="77777777" w:rsidR="00057A79" w:rsidRDefault="00057A79" w:rsidP="001D5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B8"/>
    <w:rsid w:val="00025B4E"/>
    <w:rsid w:val="00057A79"/>
    <w:rsid w:val="00101D8C"/>
    <w:rsid w:val="0018102B"/>
    <w:rsid w:val="001821DC"/>
    <w:rsid w:val="001A71BD"/>
    <w:rsid w:val="001C4EEE"/>
    <w:rsid w:val="001D59B8"/>
    <w:rsid w:val="001F67C0"/>
    <w:rsid w:val="0021597E"/>
    <w:rsid w:val="0023352D"/>
    <w:rsid w:val="0027510F"/>
    <w:rsid w:val="002A687C"/>
    <w:rsid w:val="002E40E4"/>
    <w:rsid w:val="0038736E"/>
    <w:rsid w:val="003A2934"/>
    <w:rsid w:val="003B69C7"/>
    <w:rsid w:val="003C0F9A"/>
    <w:rsid w:val="0046788B"/>
    <w:rsid w:val="00517AFD"/>
    <w:rsid w:val="006D1257"/>
    <w:rsid w:val="00794140"/>
    <w:rsid w:val="007E07A9"/>
    <w:rsid w:val="0083599A"/>
    <w:rsid w:val="00926F46"/>
    <w:rsid w:val="00935D47"/>
    <w:rsid w:val="00942BAB"/>
    <w:rsid w:val="00982E95"/>
    <w:rsid w:val="009970BC"/>
    <w:rsid w:val="009C02E4"/>
    <w:rsid w:val="00A32845"/>
    <w:rsid w:val="00A52B31"/>
    <w:rsid w:val="00A64FDE"/>
    <w:rsid w:val="00A80A46"/>
    <w:rsid w:val="00AA416B"/>
    <w:rsid w:val="00AD3E02"/>
    <w:rsid w:val="00B5527B"/>
    <w:rsid w:val="00B92CBA"/>
    <w:rsid w:val="00BE02D2"/>
    <w:rsid w:val="00C10573"/>
    <w:rsid w:val="00C33338"/>
    <w:rsid w:val="00C45138"/>
    <w:rsid w:val="00C5000F"/>
    <w:rsid w:val="00CF3245"/>
    <w:rsid w:val="00D03951"/>
    <w:rsid w:val="00D20144"/>
    <w:rsid w:val="00D33360"/>
    <w:rsid w:val="00D5132D"/>
    <w:rsid w:val="00E34404"/>
    <w:rsid w:val="00E44D0D"/>
    <w:rsid w:val="00E51A0C"/>
    <w:rsid w:val="00E82B31"/>
    <w:rsid w:val="00FC3A96"/>
    <w:rsid w:val="00FE6B54"/>
    <w:rsid w:val="00FE7271"/>
    <w:rsid w:val="00F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DB7BF4"/>
  <w15:chartTrackingRefBased/>
  <w15:docId w15:val="{8BF20B3A-9305-4C3D-B974-DEE15D33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9B8"/>
    <w:rPr>
      <w:color w:val="0000FF"/>
      <w:u w:val="single"/>
    </w:rPr>
  </w:style>
  <w:style w:type="paragraph" w:customStyle="1" w:styleId="aj">
    <w:name w:val="aj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k">
    <w:name w:val="ak"/>
    <w:basedOn w:val="DefaultParagraphFont"/>
    <w:rsid w:val="001D59B8"/>
  </w:style>
  <w:style w:type="paragraph" w:customStyle="1" w:styleId="h">
    <w:name w:val="h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i">
    <w:name w:val="i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l">
    <w:name w:val="al"/>
    <w:basedOn w:val="DefaultParagraphFont"/>
    <w:rsid w:val="001D59B8"/>
  </w:style>
  <w:style w:type="paragraph" w:customStyle="1" w:styleId="g">
    <w:name w:val="g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j">
    <w:name w:val="j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m">
    <w:name w:val="am"/>
    <w:basedOn w:val="DefaultParagraphFont"/>
    <w:rsid w:val="001D59B8"/>
  </w:style>
  <w:style w:type="paragraph" w:customStyle="1" w:styleId="k">
    <w:name w:val="k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e">
    <w:name w:val="ae"/>
    <w:basedOn w:val="DefaultParagraphFont"/>
    <w:rsid w:val="001D59B8"/>
  </w:style>
  <w:style w:type="paragraph" w:customStyle="1" w:styleId="l">
    <w:name w:val="l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d">
    <w:name w:val="ad"/>
    <w:basedOn w:val="DefaultParagraphFont"/>
    <w:rsid w:val="001D59B8"/>
  </w:style>
  <w:style w:type="character" w:customStyle="1" w:styleId="an">
    <w:name w:val="an"/>
    <w:basedOn w:val="DefaultParagraphFont"/>
    <w:rsid w:val="001D59B8"/>
  </w:style>
  <w:style w:type="character" w:customStyle="1" w:styleId="ao">
    <w:name w:val="ao"/>
    <w:basedOn w:val="DefaultParagraphFont"/>
    <w:rsid w:val="001D59B8"/>
  </w:style>
  <w:style w:type="character" w:customStyle="1" w:styleId="s">
    <w:name w:val="s"/>
    <w:basedOn w:val="DefaultParagraphFont"/>
    <w:rsid w:val="001D59B8"/>
  </w:style>
  <w:style w:type="paragraph" w:customStyle="1" w:styleId="m">
    <w:name w:val="m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p">
    <w:name w:val="ap"/>
    <w:basedOn w:val="DefaultParagraphFont"/>
    <w:rsid w:val="001D59B8"/>
  </w:style>
  <w:style w:type="paragraph" w:customStyle="1" w:styleId="a">
    <w:name w:val="a"/>
    <w:basedOn w:val="Normal"/>
    <w:rsid w:val="001D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termslinkcontainer">
    <w:name w:val="termslinkcontainer"/>
    <w:basedOn w:val="DefaultParagraphFont"/>
    <w:rsid w:val="001D59B8"/>
  </w:style>
  <w:style w:type="character" w:customStyle="1" w:styleId="cookielinkcontainer">
    <w:name w:val="cookielinkcontainer"/>
    <w:basedOn w:val="DefaultParagraphFont"/>
    <w:rsid w:val="001D59B8"/>
  </w:style>
  <w:style w:type="paragraph" w:styleId="Header">
    <w:name w:val="header"/>
    <w:basedOn w:val="Normal"/>
    <w:link w:val="HeaderChar"/>
    <w:uiPriority w:val="99"/>
    <w:unhideWhenUsed/>
    <w:rsid w:val="001D5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9B8"/>
  </w:style>
  <w:style w:type="paragraph" w:styleId="Footer">
    <w:name w:val="footer"/>
    <w:basedOn w:val="Normal"/>
    <w:link w:val="FooterChar"/>
    <w:uiPriority w:val="99"/>
    <w:unhideWhenUsed/>
    <w:rsid w:val="001D5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9B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6F4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7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1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1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B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D3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22344">
          <w:marLeft w:val="0"/>
          <w:marRight w:val="0"/>
          <w:marTop w:val="90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942">
              <w:marLeft w:val="1440"/>
              <w:marRight w:val="1440"/>
              <w:marTop w:val="144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h.com/investors/shareholder-cent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h.com/investors/shareholder-cent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rh.com/investors/shareholder-centr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ata.fca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Enright, Diarmuid</dc:creator>
  <cp:keywords/>
  <dc:description/>
  <cp:lastModifiedBy>Tierney, Sandra</cp:lastModifiedBy>
  <cp:revision>3</cp:revision>
  <dcterms:created xsi:type="dcterms:W3CDTF">2021-01-15T10:26:00Z</dcterms:created>
  <dcterms:modified xsi:type="dcterms:W3CDTF">2021-01-15T15:12:00Z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DocRef">
    <vt:lpwstr>AC#37453293.2</vt:lpwstr>
  </property>
  <property fmtid="{D5CDD505-2E9C-101B-9397-08002B2CF9AE}" pid="3" name="ACDocType">
    <vt:lpwstr>DOCUMENT</vt:lpwstr>
  </property>
  <property fmtid="{D5CDD505-2E9C-101B-9397-08002B2CF9AE}" pid="4" name="ACMatter">
    <vt:lpwstr>TO113/240/</vt:lpwstr>
  </property>
</Properties>
</file>