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057FE386" w:rsidR="009A6F2E" w:rsidRPr="004517AF" w:rsidRDefault="00E82E12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</w:t>
      </w:r>
      <w:r w:rsidRPr="00E82E12">
        <w:rPr>
          <w:rFonts w:ascii="Arial" w:hAnsi="Arial" w:cs="Arial"/>
          <w:b/>
          <w:sz w:val="22"/>
          <w:szCs w:val="22"/>
          <w:vertAlign w:val="superscript"/>
          <w:lang w:val="en-IE"/>
        </w:rPr>
        <w:t>rd</w:t>
      </w:r>
      <w:r>
        <w:rPr>
          <w:rFonts w:ascii="Arial" w:hAnsi="Arial" w:cs="Arial"/>
          <w:b/>
          <w:sz w:val="22"/>
          <w:szCs w:val="22"/>
          <w:lang w:val="en-IE"/>
        </w:rPr>
        <w:t xml:space="preserve"> 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20F67F70" w14:textId="77777777" w:rsidR="00E82E12" w:rsidRDefault="00E82E12" w:rsidP="00E82E12">
      <w:pPr>
        <w:pStyle w:val="ag"/>
        <w:spacing w:before="0" w:beforeAutospacing="0" w:after="0" w:afterAutospacing="0"/>
        <w:rPr>
          <w:b/>
          <w:bCs/>
          <w:color w:val="53565A"/>
        </w:rPr>
      </w:pPr>
      <w:r>
        <w:rPr>
          <w:rStyle w:val="z"/>
          <w:rFonts w:ascii="Arial" w:hAnsi="Arial" w:cs="Arial"/>
          <w:b/>
          <w:bCs/>
          <w:color w:val="53565A"/>
          <w:sz w:val="22"/>
          <w:szCs w:val="22"/>
        </w:rPr>
        <w:t> </w:t>
      </w:r>
    </w:p>
    <w:p w14:paraId="2B83AC0D" w14:textId="44CFC0F2" w:rsidR="00E82E12" w:rsidRPr="00E82E12" w:rsidRDefault="00E82E12" w:rsidP="00E82E12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  <w:r w:rsidRPr="00E82E12">
        <w:rPr>
          <w:iCs/>
          <w:lang w:eastAsia="en-US"/>
        </w:rPr>
        <w:t xml:space="preserve">CRH plc announces that </w:t>
      </w:r>
      <w:r w:rsidR="003B3DBC">
        <w:rPr>
          <w:iCs/>
          <w:lang w:eastAsia="en-US"/>
        </w:rPr>
        <w:t>on 2</w:t>
      </w:r>
      <w:r w:rsidR="003B3DBC" w:rsidRPr="003B3DBC">
        <w:rPr>
          <w:iCs/>
          <w:vertAlign w:val="superscript"/>
          <w:lang w:eastAsia="en-US"/>
        </w:rPr>
        <w:t>nd</w:t>
      </w:r>
      <w:r w:rsidR="003B3DBC">
        <w:rPr>
          <w:iCs/>
          <w:lang w:eastAsia="en-US"/>
        </w:rPr>
        <w:t xml:space="preserve"> March 2023 </w:t>
      </w:r>
      <w:r w:rsidRPr="00E82E12">
        <w:rPr>
          <w:iCs/>
          <w:lang w:eastAsia="en-US"/>
        </w:rPr>
        <w:t xml:space="preserve">it has transferred to the Trustees of the CRH plc Employee Benefit Trust </w:t>
      </w:r>
      <w:r w:rsidR="005C3930">
        <w:rPr>
          <w:iCs/>
          <w:lang w:eastAsia="en-US"/>
        </w:rPr>
        <w:t>256,507</w:t>
      </w:r>
      <w:r w:rsidRPr="00E82E12">
        <w:rPr>
          <w:iCs/>
          <w:lang w:eastAsia="en-US"/>
        </w:rPr>
        <w:t xml:space="preserve"> Ordinary Shares at a price of €</w:t>
      </w:r>
      <w:r w:rsidR="005C3930">
        <w:rPr>
          <w:iCs/>
          <w:lang w:eastAsia="en-US"/>
        </w:rPr>
        <w:t>48.64</w:t>
      </w:r>
      <w:r w:rsidRPr="00E82E12">
        <w:rPr>
          <w:iCs/>
          <w:lang w:eastAsia="en-US"/>
        </w:rPr>
        <w:t xml:space="preserve"> per Ordinary Share for the purpose of satisfying vested awards made under the CRH 2014 Performance Share Plan.</w:t>
      </w:r>
    </w:p>
    <w:p w14:paraId="756C49AF" w14:textId="77777777" w:rsidR="00E82E12" w:rsidRPr="00E82E12" w:rsidRDefault="00E82E12" w:rsidP="00E82E12">
      <w:pPr>
        <w:pStyle w:val="ah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  <w:r w:rsidRPr="00E82E12">
        <w:rPr>
          <w:iCs/>
          <w:lang w:eastAsia="en-US"/>
        </w:rPr>
        <w:t> </w:t>
      </w:r>
    </w:p>
    <w:p w14:paraId="5653AC0B" w14:textId="6DB7A412" w:rsidR="00E82E12" w:rsidRPr="00E82E12" w:rsidRDefault="00E82E12" w:rsidP="00E82E12">
      <w:pPr>
        <w:pStyle w:val="ah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  <w:r w:rsidRPr="00E82E12">
        <w:rPr>
          <w:iCs/>
          <w:lang w:eastAsia="en-US"/>
        </w:rPr>
        <w:t>Fol</w:t>
      </w:r>
      <w:r w:rsidRPr="00801E52">
        <w:rPr>
          <w:iCs/>
          <w:lang w:eastAsia="en-US"/>
        </w:rPr>
        <w:t xml:space="preserve">lowing the above transactions, CRH plc holds </w:t>
      </w:r>
      <w:r w:rsidR="005C3930" w:rsidRPr="00801E52">
        <w:rPr>
          <w:iCs/>
          <w:lang w:eastAsia="en-US"/>
        </w:rPr>
        <w:t>9,562,749</w:t>
      </w:r>
      <w:r w:rsidRPr="00801E52">
        <w:rPr>
          <w:iCs/>
          <w:lang w:eastAsia="en-US"/>
        </w:rPr>
        <w:t xml:space="preserve"> Ordinary Shares in Treasury.  The number of Ordinary Shares in issue (excluding Treasury Shares) is </w:t>
      </w:r>
      <w:r w:rsidR="005C3930" w:rsidRPr="00801E52">
        <w:rPr>
          <w:iCs/>
          <w:lang w:eastAsia="en-US"/>
        </w:rPr>
        <w:t>742,577,589</w:t>
      </w:r>
      <w:r w:rsidRPr="00801E52">
        <w:rPr>
          <w:iCs/>
          <w:lang w:eastAsia="en-US"/>
        </w:rPr>
        <w:t>.</w:t>
      </w:r>
    </w:p>
    <w:p w14:paraId="68A01A60" w14:textId="77777777" w:rsidR="00E82E12" w:rsidRDefault="00E82E12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41C6" w14:textId="77777777" w:rsidR="00AB02B9" w:rsidRDefault="00AB02B9" w:rsidP="00132A0E">
      <w:r>
        <w:separator/>
      </w:r>
    </w:p>
  </w:endnote>
  <w:endnote w:type="continuationSeparator" w:id="0">
    <w:p w14:paraId="7DDDB65A" w14:textId="77777777" w:rsidR="00AB02B9" w:rsidRDefault="00AB02B9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1E0" w14:textId="77777777" w:rsidR="00AB02B9" w:rsidRDefault="00AB02B9" w:rsidP="00132A0E">
      <w:r>
        <w:separator/>
      </w:r>
    </w:p>
  </w:footnote>
  <w:footnote w:type="continuationSeparator" w:id="0">
    <w:p w14:paraId="3E3F97BF" w14:textId="77777777" w:rsidR="00AB02B9" w:rsidRDefault="00AB02B9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B3DBC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393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1E52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57F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E12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g">
    <w:name w:val="ag"/>
    <w:basedOn w:val="Normal"/>
    <w:rsid w:val="00E82E12"/>
    <w:pPr>
      <w:spacing w:before="100" w:beforeAutospacing="1" w:after="100" w:afterAutospacing="1"/>
    </w:pPr>
    <w:rPr>
      <w:lang w:val="en-IE" w:eastAsia="en-IE"/>
    </w:rPr>
  </w:style>
  <w:style w:type="character" w:customStyle="1" w:styleId="z">
    <w:name w:val="z"/>
    <w:basedOn w:val="DefaultParagraphFont"/>
    <w:rsid w:val="00E82E12"/>
  </w:style>
  <w:style w:type="paragraph" w:customStyle="1" w:styleId="a">
    <w:name w:val="a"/>
    <w:basedOn w:val="Normal"/>
    <w:rsid w:val="00E82E12"/>
    <w:pPr>
      <w:spacing w:before="100" w:beforeAutospacing="1" w:after="100" w:afterAutospacing="1"/>
    </w:pPr>
    <w:rPr>
      <w:lang w:val="en-IE" w:eastAsia="en-IE"/>
    </w:rPr>
  </w:style>
  <w:style w:type="character" w:customStyle="1" w:styleId="ac">
    <w:name w:val="ac"/>
    <w:basedOn w:val="DefaultParagraphFont"/>
    <w:rsid w:val="00E82E12"/>
  </w:style>
  <w:style w:type="character" w:customStyle="1" w:styleId="x">
    <w:name w:val="x"/>
    <w:basedOn w:val="DefaultParagraphFont"/>
    <w:rsid w:val="00E82E12"/>
  </w:style>
  <w:style w:type="paragraph" w:customStyle="1" w:styleId="ah">
    <w:name w:val="ah"/>
    <w:basedOn w:val="Normal"/>
    <w:rsid w:val="00E82E12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2023-03-02T16:27:25+00:00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AAE1-D910-4B69-84DD-C53195EE32BE}"/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5</cp:revision>
  <cp:lastPrinted>2020-01-15T10:33:00Z</cp:lastPrinted>
  <dcterms:created xsi:type="dcterms:W3CDTF">2023-03-02T12:49:00Z</dcterms:created>
  <dcterms:modified xsi:type="dcterms:W3CDTF">2023-03-02T15:50:00Z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