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C5244" w14:textId="2F7DCAC7" w:rsidR="003A5D19" w:rsidRPr="001C0541" w:rsidRDefault="005D7870" w:rsidP="0049008A">
      <w:pPr>
        <w:pStyle w:val="SLONormal"/>
        <w:rPr>
          <w:rFonts w:asciiTheme="minorHAnsi" w:hAnsiTheme="minorHAnsi" w:cstheme="minorHAnsi"/>
          <w:sz w:val="22"/>
          <w:szCs w:val="22"/>
        </w:rPr>
      </w:pPr>
      <w:r w:rsidRPr="001C0541">
        <w:rPr>
          <w:rFonts w:asciiTheme="minorHAnsi" w:hAnsiTheme="minorHAnsi" w:cstheme="minorHAnsi"/>
          <w:sz w:val="22"/>
          <w:szCs w:val="22"/>
        </w:rPr>
        <w:t>VOTING BALLOT</w:t>
      </w:r>
    </w:p>
    <w:p w14:paraId="07D90E36" w14:textId="6A5CD967" w:rsidR="005D7870" w:rsidRPr="001C0541" w:rsidRDefault="005D7870" w:rsidP="0049008A">
      <w:pPr>
        <w:pStyle w:val="SLONormal"/>
        <w:rPr>
          <w:rFonts w:asciiTheme="minorHAnsi" w:hAnsiTheme="minorHAnsi" w:cstheme="minorHAnsi"/>
          <w:b/>
          <w:bCs/>
          <w:sz w:val="22"/>
          <w:szCs w:val="22"/>
        </w:rPr>
      </w:pPr>
      <w:r w:rsidRPr="001C0541">
        <w:rPr>
          <w:rFonts w:asciiTheme="minorHAnsi" w:hAnsiTheme="minorHAnsi" w:cstheme="minorHAnsi"/>
          <w:b/>
          <w:bCs/>
          <w:sz w:val="22"/>
          <w:szCs w:val="22"/>
        </w:rPr>
        <w:t xml:space="preserve">Adoption of resolutions of the shareholders of Arco Vara AS (registry code 10261718, hereinafter the Company) without </w:t>
      </w:r>
      <w:r w:rsidR="00274355">
        <w:rPr>
          <w:rFonts w:asciiTheme="minorHAnsi" w:hAnsiTheme="minorHAnsi" w:cstheme="minorHAnsi"/>
          <w:b/>
          <w:bCs/>
          <w:sz w:val="22"/>
          <w:szCs w:val="22"/>
        </w:rPr>
        <w:t>calling a general</w:t>
      </w:r>
      <w:r w:rsidRPr="001C0541">
        <w:rPr>
          <w:rFonts w:asciiTheme="minorHAnsi" w:hAnsiTheme="minorHAnsi" w:cstheme="minorHAnsi"/>
          <w:b/>
          <w:bCs/>
          <w:sz w:val="22"/>
          <w:szCs w:val="22"/>
        </w:rPr>
        <w:t xml:space="preserve"> meeting</w:t>
      </w:r>
    </w:p>
    <w:tbl>
      <w:tblPr>
        <w:tblStyle w:val="TableGrid"/>
        <w:tblW w:w="9640" w:type="dxa"/>
        <w:tblInd w:w="-147" w:type="dxa"/>
        <w:tblLook w:val="04A0" w:firstRow="1" w:lastRow="0" w:firstColumn="1" w:lastColumn="0" w:noHBand="0" w:noVBand="1"/>
      </w:tblPr>
      <w:tblGrid>
        <w:gridCol w:w="4820"/>
        <w:gridCol w:w="4820"/>
      </w:tblGrid>
      <w:tr w:rsidR="005D7870" w:rsidRPr="001C0541" w14:paraId="0D18C935" w14:textId="77777777" w:rsidTr="001C0541">
        <w:tc>
          <w:tcPr>
            <w:tcW w:w="4820" w:type="dxa"/>
          </w:tcPr>
          <w:p w14:paraId="745C7906" w14:textId="77777777" w:rsidR="005D7870" w:rsidRPr="001C0541" w:rsidRDefault="005D7870" w:rsidP="0049008A">
            <w:pPr>
              <w:pStyle w:val="SLONormal"/>
              <w:rPr>
                <w:rFonts w:asciiTheme="minorHAnsi" w:hAnsiTheme="minorHAnsi" w:cstheme="minorHAnsi"/>
                <w:b/>
                <w:bCs/>
                <w:sz w:val="22"/>
                <w:szCs w:val="22"/>
              </w:rPr>
            </w:pPr>
            <w:r w:rsidRPr="001C0541">
              <w:rPr>
                <w:rFonts w:asciiTheme="minorHAnsi" w:hAnsiTheme="minorHAnsi" w:cstheme="minorHAnsi"/>
                <w:b/>
                <w:bCs/>
                <w:sz w:val="22"/>
                <w:szCs w:val="22"/>
              </w:rPr>
              <w:t>Name of the shareholder:</w:t>
            </w:r>
          </w:p>
          <w:p w14:paraId="1A8FA5BC" w14:textId="7F156F51" w:rsidR="005D7870" w:rsidRPr="001C0541" w:rsidRDefault="005D7870" w:rsidP="0049008A">
            <w:pPr>
              <w:pStyle w:val="SLONormal"/>
              <w:rPr>
                <w:rFonts w:asciiTheme="minorHAnsi" w:hAnsiTheme="minorHAnsi" w:cstheme="minorHAnsi"/>
                <w:b/>
                <w:bCs/>
                <w:sz w:val="22"/>
                <w:szCs w:val="22"/>
              </w:rPr>
            </w:pPr>
          </w:p>
        </w:tc>
        <w:tc>
          <w:tcPr>
            <w:tcW w:w="4820" w:type="dxa"/>
          </w:tcPr>
          <w:p w14:paraId="13D5D353" w14:textId="77777777" w:rsidR="005D7870" w:rsidRPr="001C0541" w:rsidRDefault="005D7870" w:rsidP="0049008A">
            <w:pPr>
              <w:pStyle w:val="SLONormal"/>
              <w:rPr>
                <w:rFonts w:asciiTheme="minorHAnsi" w:hAnsiTheme="minorHAnsi" w:cstheme="minorHAnsi"/>
                <w:b/>
                <w:bCs/>
                <w:sz w:val="22"/>
                <w:szCs w:val="22"/>
              </w:rPr>
            </w:pPr>
          </w:p>
        </w:tc>
      </w:tr>
      <w:tr w:rsidR="005D7870" w:rsidRPr="001C0541" w14:paraId="460004E4" w14:textId="77777777" w:rsidTr="001C0541">
        <w:tc>
          <w:tcPr>
            <w:tcW w:w="4820" w:type="dxa"/>
          </w:tcPr>
          <w:p w14:paraId="4567152E" w14:textId="28B6E747" w:rsidR="005D7870" w:rsidRPr="001C0541" w:rsidRDefault="005D7870" w:rsidP="0049008A">
            <w:pPr>
              <w:pStyle w:val="SLONormal"/>
              <w:rPr>
                <w:rFonts w:asciiTheme="minorHAnsi" w:hAnsiTheme="minorHAnsi" w:cstheme="minorHAnsi"/>
                <w:b/>
                <w:bCs/>
                <w:sz w:val="22"/>
                <w:szCs w:val="22"/>
              </w:rPr>
            </w:pPr>
            <w:r w:rsidRPr="001C0541">
              <w:rPr>
                <w:rFonts w:asciiTheme="minorHAnsi" w:hAnsiTheme="minorHAnsi" w:cstheme="minorHAnsi"/>
                <w:b/>
                <w:bCs/>
                <w:sz w:val="22"/>
                <w:szCs w:val="22"/>
              </w:rPr>
              <w:t xml:space="preserve">Registry code or </w:t>
            </w:r>
            <w:r w:rsidR="008F562E" w:rsidRPr="001C0541">
              <w:rPr>
                <w:rFonts w:asciiTheme="minorHAnsi" w:hAnsiTheme="minorHAnsi" w:cstheme="minorHAnsi"/>
                <w:b/>
                <w:bCs/>
                <w:sz w:val="22"/>
                <w:szCs w:val="22"/>
              </w:rPr>
              <w:t xml:space="preserve">personal </w:t>
            </w:r>
            <w:r w:rsidRPr="001C0541">
              <w:rPr>
                <w:rFonts w:asciiTheme="minorHAnsi" w:hAnsiTheme="minorHAnsi" w:cstheme="minorHAnsi"/>
                <w:b/>
                <w:bCs/>
                <w:sz w:val="22"/>
                <w:szCs w:val="22"/>
              </w:rPr>
              <w:t>identification code of the shareholder:</w:t>
            </w:r>
          </w:p>
          <w:p w14:paraId="0AEBB69F" w14:textId="448E221A" w:rsidR="005D7870" w:rsidRPr="001C0541" w:rsidRDefault="008F562E" w:rsidP="0049008A">
            <w:pPr>
              <w:pStyle w:val="SLONormal"/>
              <w:rPr>
                <w:rFonts w:asciiTheme="minorHAnsi" w:hAnsiTheme="minorHAnsi" w:cstheme="minorHAnsi"/>
                <w:i/>
                <w:iCs/>
                <w:sz w:val="22"/>
                <w:szCs w:val="22"/>
              </w:rPr>
            </w:pPr>
            <w:r w:rsidRPr="001C0541">
              <w:rPr>
                <w:rFonts w:asciiTheme="minorHAnsi" w:hAnsiTheme="minorHAnsi" w:cstheme="minorHAnsi"/>
                <w:i/>
                <w:iCs/>
                <w:sz w:val="22"/>
                <w:szCs w:val="22"/>
              </w:rPr>
              <w:t>(in the absence of a personal identification code, date of birth)</w:t>
            </w:r>
          </w:p>
        </w:tc>
        <w:tc>
          <w:tcPr>
            <w:tcW w:w="4820" w:type="dxa"/>
          </w:tcPr>
          <w:p w14:paraId="0FC9A65D" w14:textId="77777777" w:rsidR="005D7870" w:rsidRPr="001C0541" w:rsidRDefault="005D7870" w:rsidP="0049008A">
            <w:pPr>
              <w:pStyle w:val="SLONormal"/>
              <w:rPr>
                <w:rFonts w:asciiTheme="minorHAnsi" w:hAnsiTheme="minorHAnsi" w:cstheme="minorHAnsi"/>
                <w:b/>
                <w:bCs/>
                <w:sz w:val="22"/>
                <w:szCs w:val="22"/>
              </w:rPr>
            </w:pPr>
          </w:p>
        </w:tc>
      </w:tr>
      <w:tr w:rsidR="005D7870" w:rsidRPr="001C0541" w14:paraId="06FC5F0A" w14:textId="77777777" w:rsidTr="001C0541">
        <w:tc>
          <w:tcPr>
            <w:tcW w:w="4820" w:type="dxa"/>
          </w:tcPr>
          <w:p w14:paraId="7F4DED1A" w14:textId="30633BA3" w:rsidR="005D7870" w:rsidRPr="001C0541" w:rsidRDefault="008F562E" w:rsidP="0049008A">
            <w:pPr>
              <w:pStyle w:val="SLONormal"/>
              <w:rPr>
                <w:rFonts w:asciiTheme="minorHAnsi" w:hAnsiTheme="minorHAnsi" w:cstheme="minorHAnsi"/>
                <w:b/>
                <w:bCs/>
                <w:sz w:val="22"/>
                <w:szCs w:val="22"/>
              </w:rPr>
            </w:pPr>
            <w:r w:rsidRPr="001C0541">
              <w:rPr>
                <w:rFonts w:asciiTheme="minorHAnsi" w:hAnsiTheme="minorHAnsi" w:cstheme="minorHAnsi"/>
                <w:b/>
                <w:bCs/>
                <w:sz w:val="22"/>
                <w:szCs w:val="22"/>
              </w:rPr>
              <w:t>Name of the representative of the shareholder</w:t>
            </w:r>
            <w:r w:rsidR="002274F2">
              <w:rPr>
                <w:rFonts w:asciiTheme="minorHAnsi" w:hAnsiTheme="minorHAnsi" w:cstheme="minorHAnsi"/>
                <w:b/>
                <w:bCs/>
                <w:sz w:val="22"/>
                <w:szCs w:val="22"/>
              </w:rPr>
              <w:t>:</w:t>
            </w:r>
          </w:p>
          <w:p w14:paraId="09C88722" w14:textId="0DF27261" w:rsidR="008F562E" w:rsidRPr="001C0541" w:rsidRDefault="008F562E" w:rsidP="0049008A">
            <w:pPr>
              <w:pStyle w:val="SLONormal"/>
              <w:rPr>
                <w:rFonts w:asciiTheme="minorHAnsi" w:hAnsiTheme="minorHAnsi" w:cstheme="minorHAnsi"/>
                <w:i/>
                <w:iCs/>
                <w:sz w:val="22"/>
                <w:szCs w:val="22"/>
              </w:rPr>
            </w:pPr>
            <w:r w:rsidRPr="001C0541">
              <w:rPr>
                <w:rFonts w:asciiTheme="minorHAnsi" w:hAnsiTheme="minorHAnsi" w:cstheme="minorHAnsi"/>
                <w:i/>
                <w:iCs/>
                <w:sz w:val="22"/>
                <w:szCs w:val="22"/>
              </w:rPr>
              <w:t>(mandatory for a shareholder</w:t>
            </w:r>
            <w:r w:rsidR="000E6347" w:rsidRPr="001C0541">
              <w:rPr>
                <w:rFonts w:asciiTheme="minorHAnsi" w:hAnsiTheme="minorHAnsi" w:cstheme="minorHAnsi"/>
                <w:i/>
                <w:iCs/>
                <w:sz w:val="22"/>
                <w:szCs w:val="22"/>
              </w:rPr>
              <w:t xml:space="preserve"> who </w:t>
            </w:r>
            <w:r w:rsidR="003D1C94">
              <w:rPr>
                <w:rFonts w:asciiTheme="minorHAnsi" w:hAnsiTheme="minorHAnsi" w:cstheme="minorHAnsi"/>
                <w:i/>
                <w:iCs/>
                <w:sz w:val="22"/>
                <w:szCs w:val="22"/>
              </w:rPr>
              <w:t>is</w:t>
            </w:r>
            <w:r w:rsidR="000E6347" w:rsidRPr="001C0541">
              <w:rPr>
                <w:rFonts w:asciiTheme="minorHAnsi" w:hAnsiTheme="minorHAnsi" w:cstheme="minorHAnsi"/>
                <w:i/>
                <w:iCs/>
                <w:sz w:val="22"/>
                <w:szCs w:val="22"/>
              </w:rPr>
              <w:t xml:space="preserve"> legal </w:t>
            </w:r>
            <w:r w:rsidR="00E44F18">
              <w:rPr>
                <w:rFonts w:asciiTheme="minorHAnsi" w:hAnsiTheme="minorHAnsi" w:cstheme="minorHAnsi"/>
                <w:i/>
                <w:iCs/>
                <w:sz w:val="22"/>
                <w:szCs w:val="22"/>
              </w:rPr>
              <w:t>entity</w:t>
            </w:r>
            <w:r w:rsidRPr="001C0541">
              <w:rPr>
                <w:rFonts w:asciiTheme="minorHAnsi" w:hAnsiTheme="minorHAnsi" w:cstheme="minorHAnsi"/>
                <w:i/>
                <w:iCs/>
                <w:sz w:val="22"/>
                <w:szCs w:val="22"/>
              </w:rPr>
              <w:t>;</w:t>
            </w:r>
            <w:r w:rsidR="000E6347" w:rsidRPr="001C0541">
              <w:rPr>
                <w:rFonts w:asciiTheme="minorHAnsi" w:hAnsiTheme="minorHAnsi" w:cstheme="minorHAnsi"/>
                <w:i/>
                <w:iCs/>
                <w:sz w:val="22"/>
                <w:szCs w:val="22"/>
              </w:rPr>
              <w:t xml:space="preserve"> </w:t>
            </w:r>
            <w:r w:rsidRPr="001C0541">
              <w:rPr>
                <w:rFonts w:asciiTheme="minorHAnsi" w:hAnsiTheme="minorHAnsi" w:cstheme="minorHAnsi"/>
                <w:i/>
                <w:iCs/>
                <w:sz w:val="22"/>
                <w:szCs w:val="22"/>
              </w:rPr>
              <w:t xml:space="preserve"> </w:t>
            </w:r>
            <w:r w:rsidR="00E30E36" w:rsidRPr="001C0541">
              <w:rPr>
                <w:rFonts w:asciiTheme="minorHAnsi" w:hAnsiTheme="minorHAnsi" w:cstheme="minorHAnsi"/>
                <w:i/>
                <w:iCs/>
                <w:sz w:val="22"/>
                <w:szCs w:val="22"/>
              </w:rPr>
              <w:t xml:space="preserve">for </w:t>
            </w:r>
            <w:r w:rsidRPr="001C0541">
              <w:rPr>
                <w:rFonts w:asciiTheme="minorHAnsi" w:hAnsiTheme="minorHAnsi" w:cstheme="minorHAnsi"/>
                <w:i/>
                <w:iCs/>
                <w:sz w:val="22"/>
                <w:szCs w:val="22"/>
              </w:rPr>
              <w:t xml:space="preserve">a </w:t>
            </w:r>
            <w:r w:rsidR="00E44F18">
              <w:rPr>
                <w:rFonts w:asciiTheme="minorHAnsi" w:hAnsiTheme="minorHAnsi" w:cstheme="minorHAnsi"/>
                <w:i/>
                <w:iCs/>
                <w:sz w:val="22"/>
                <w:szCs w:val="22"/>
              </w:rPr>
              <w:t>natural</w:t>
            </w:r>
            <w:r w:rsidR="005D0F9E" w:rsidRPr="001C0541">
              <w:rPr>
                <w:rFonts w:asciiTheme="minorHAnsi" w:hAnsiTheme="minorHAnsi" w:cstheme="minorHAnsi"/>
                <w:i/>
                <w:iCs/>
                <w:sz w:val="22"/>
                <w:szCs w:val="22"/>
              </w:rPr>
              <w:t xml:space="preserve"> person shareholder applicable </w:t>
            </w:r>
            <w:r w:rsidR="00E30E36" w:rsidRPr="001C0541">
              <w:rPr>
                <w:rFonts w:asciiTheme="minorHAnsi" w:hAnsiTheme="minorHAnsi" w:cstheme="minorHAnsi"/>
                <w:i/>
                <w:iCs/>
                <w:sz w:val="22"/>
                <w:szCs w:val="22"/>
              </w:rPr>
              <w:t>in case o</w:t>
            </w:r>
            <w:r w:rsidR="003D1C94">
              <w:rPr>
                <w:rFonts w:asciiTheme="minorHAnsi" w:hAnsiTheme="minorHAnsi" w:cstheme="minorHAnsi"/>
                <w:i/>
                <w:iCs/>
                <w:sz w:val="22"/>
                <w:szCs w:val="22"/>
              </w:rPr>
              <w:t>f</w:t>
            </w:r>
            <w:r w:rsidR="00E30E36" w:rsidRPr="001C0541">
              <w:rPr>
                <w:rFonts w:asciiTheme="minorHAnsi" w:hAnsiTheme="minorHAnsi" w:cstheme="minorHAnsi"/>
                <w:i/>
                <w:iCs/>
                <w:sz w:val="22"/>
                <w:szCs w:val="22"/>
              </w:rPr>
              <w:t xml:space="preserve"> authorisation</w:t>
            </w:r>
            <w:r w:rsidRPr="001C0541">
              <w:rPr>
                <w:rFonts w:asciiTheme="minorHAnsi" w:hAnsiTheme="minorHAnsi" w:cstheme="minorHAnsi"/>
                <w:i/>
                <w:iCs/>
                <w:sz w:val="22"/>
                <w:szCs w:val="22"/>
              </w:rPr>
              <w:t>)</w:t>
            </w:r>
          </w:p>
        </w:tc>
        <w:tc>
          <w:tcPr>
            <w:tcW w:w="4820" w:type="dxa"/>
          </w:tcPr>
          <w:p w14:paraId="6CF4D0D5" w14:textId="77777777" w:rsidR="005D7870" w:rsidRPr="001C0541" w:rsidRDefault="005D7870" w:rsidP="0049008A">
            <w:pPr>
              <w:pStyle w:val="SLONormal"/>
              <w:rPr>
                <w:rFonts w:asciiTheme="minorHAnsi" w:hAnsiTheme="minorHAnsi" w:cstheme="minorHAnsi"/>
                <w:b/>
                <w:bCs/>
                <w:sz w:val="22"/>
                <w:szCs w:val="22"/>
              </w:rPr>
            </w:pPr>
          </w:p>
        </w:tc>
      </w:tr>
      <w:tr w:rsidR="005D7870" w:rsidRPr="001C0541" w14:paraId="0570840B" w14:textId="77777777" w:rsidTr="001C0541">
        <w:tc>
          <w:tcPr>
            <w:tcW w:w="4820" w:type="dxa"/>
          </w:tcPr>
          <w:p w14:paraId="45138F1C" w14:textId="69F3966F" w:rsidR="005D7870" w:rsidRPr="001C0541" w:rsidRDefault="00E30E36" w:rsidP="0049008A">
            <w:pPr>
              <w:pStyle w:val="SLONormal"/>
              <w:rPr>
                <w:rFonts w:asciiTheme="minorHAnsi" w:hAnsiTheme="minorHAnsi" w:cstheme="minorHAnsi"/>
                <w:b/>
                <w:bCs/>
                <w:sz w:val="22"/>
                <w:szCs w:val="22"/>
              </w:rPr>
            </w:pPr>
            <w:r w:rsidRPr="001C0541">
              <w:rPr>
                <w:rFonts w:asciiTheme="minorHAnsi" w:hAnsiTheme="minorHAnsi" w:cstheme="minorHAnsi"/>
                <w:b/>
                <w:bCs/>
                <w:sz w:val="22"/>
                <w:szCs w:val="22"/>
              </w:rPr>
              <w:t>Person</w:t>
            </w:r>
            <w:r w:rsidR="00DC4FCF" w:rsidRPr="001C0541">
              <w:rPr>
                <w:rFonts w:asciiTheme="minorHAnsi" w:hAnsiTheme="minorHAnsi" w:cstheme="minorHAnsi"/>
                <w:b/>
                <w:bCs/>
                <w:sz w:val="22"/>
                <w:szCs w:val="22"/>
              </w:rPr>
              <w:t xml:space="preserve">al identification code of the </w:t>
            </w:r>
            <w:r w:rsidR="00F81402" w:rsidRPr="001C0541">
              <w:rPr>
                <w:rFonts w:asciiTheme="minorHAnsi" w:hAnsiTheme="minorHAnsi" w:cstheme="minorHAnsi"/>
                <w:b/>
                <w:bCs/>
                <w:sz w:val="22"/>
                <w:szCs w:val="22"/>
              </w:rPr>
              <w:t>shareholder’s representative</w:t>
            </w:r>
            <w:r w:rsidR="002274F2">
              <w:rPr>
                <w:rFonts w:asciiTheme="minorHAnsi" w:hAnsiTheme="minorHAnsi" w:cstheme="minorHAnsi"/>
                <w:b/>
                <w:bCs/>
                <w:sz w:val="22"/>
                <w:szCs w:val="22"/>
              </w:rPr>
              <w:t>:</w:t>
            </w:r>
          </w:p>
          <w:p w14:paraId="1AD6A63A" w14:textId="620B8695" w:rsidR="00F81402" w:rsidRPr="001C0541" w:rsidRDefault="00F81402" w:rsidP="0049008A">
            <w:pPr>
              <w:pStyle w:val="SLONormal"/>
              <w:rPr>
                <w:rFonts w:asciiTheme="minorHAnsi" w:hAnsiTheme="minorHAnsi" w:cstheme="minorHAnsi"/>
                <w:i/>
                <w:iCs/>
                <w:sz w:val="22"/>
                <w:szCs w:val="22"/>
              </w:rPr>
            </w:pPr>
            <w:r w:rsidRPr="001C0541">
              <w:rPr>
                <w:rFonts w:asciiTheme="minorHAnsi" w:hAnsiTheme="minorHAnsi" w:cstheme="minorHAnsi"/>
                <w:i/>
                <w:iCs/>
                <w:sz w:val="22"/>
                <w:szCs w:val="22"/>
              </w:rPr>
              <w:t>(in the absence of a personal identification code, date of birth)</w:t>
            </w:r>
          </w:p>
        </w:tc>
        <w:tc>
          <w:tcPr>
            <w:tcW w:w="4820" w:type="dxa"/>
          </w:tcPr>
          <w:p w14:paraId="37B3BD43" w14:textId="77777777" w:rsidR="005D7870" w:rsidRPr="001C0541" w:rsidRDefault="005D7870" w:rsidP="0049008A">
            <w:pPr>
              <w:pStyle w:val="SLONormal"/>
              <w:rPr>
                <w:rFonts w:asciiTheme="minorHAnsi" w:hAnsiTheme="minorHAnsi" w:cstheme="minorHAnsi"/>
                <w:b/>
                <w:bCs/>
                <w:sz w:val="22"/>
                <w:szCs w:val="22"/>
              </w:rPr>
            </w:pPr>
          </w:p>
        </w:tc>
      </w:tr>
      <w:tr w:rsidR="005D7870" w:rsidRPr="001C0541" w14:paraId="5237B4C3" w14:textId="77777777" w:rsidTr="001C0541">
        <w:tc>
          <w:tcPr>
            <w:tcW w:w="4820" w:type="dxa"/>
          </w:tcPr>
          <w:p w14:paraId="2F246481" w14:textId="49456101" w:rsidR="00F81402" w:rsidRPr="001C0541" w:rsidRDefault="00F81402" w:rsidP="00F81402">
            <w:pPr>
              <w:pStyle w:val="SLONormal"/>
              <w:tabs>
                <w:tab w:val="left" w:pos="1170"/>
              </w:tabs>
              <w:rPr>
                <w:rFonts w:asciiTheme="minorHAnsi" w:hAnsiTheme="minorHAnsi" w:cstheme="minorHAnsi"/>
                <w:b/>
                <w:bCs/>
                <w:sz w:val="22"/>
                <w:szCs w:val="22"/>
              </w:rPr>
            </w:pPr>
            <w:r w:rsidRPr="001C0541">
              <w:rPr>
                <w:rFonts w:asciiTheme="minorHAnsi" w:hAnsiTheme="minorHAnsi" w:cstheme="minorHAnsi"/>
                <w:b/>
                <w:bCs/>
                <w:sz w:val="22"/>
                <w:szCs w:val="22"/>
              </w:rPr>
              <w:t>Basis for the right of representation of the shareholder</w:t>
            </w:r>
            <w:r w:rsidR="002274F2">
              <w:rPr>
                <w:rFonts w:asciiTheme="minorHAnsi" w:hAnsiTheme="minorHAnsi" w:cstheme="minorHAnsi"/>
                <w:b/>
                <w:bCs/>
                <w:sz w:val="22"/>
                <w:szCs w:val="22"/>
              </w:rPr>
              <w:t>’</w:t>
            </w:r>
            <w:r w:rsidRPr="001C0541">
              <w:rPr>
                <w:rFonts w:asciiTheme="minorHAnsi" w:hAnsiTheme="minorHAnsi" w:cstheme="minorHAnsi"/>
                <w:b/>
                <w:bCs/>
                <w:sz w:val="22"/>
                <w:szCs w:val="22"/>
              </w:rPr>
              <w:t>s representative</w:t>
            </w:r>
            <w:r w:rsidR="002274F2">
              <w:rPr>
                <w:rFonts w:asciiTheme="minorHAnsi" w:hAnsiTheme="minorHAnsi" w:cstheme="minorHAnsi"/>
                <w:b/>
                <w:bCs/>
                <w:sz w:val="22"/>
                <w:szCs w:val="22"/>
              </w:rPr>
              <w:t>:</w:t>
            </w:r>
          </w:p>
          <w:p w14:paraId="48863F29" w14:textId="0E95FDAF" w:rsidR="005D7870" w:rsidRPr="001C0541" w:rsidRDefault="00231D2C" w:rsidP="00F81402">
            <w:pPr>
              <w:pStyle w:val="SLONormal"/>
              <w:tabs>
                <w:tab w:val="left" w:pos="1170"/>
              </w:tabs>
              <w:rPr>
                <w:rFonts w:asciiTheme="minorHAnsi" w:hAnsiTheme="minorHAnsi" w:cstheme="minorHAnsi"/>
                <w:b/>
                <w:bCs/>
                <w:sz w:val="22"/>
                <w:szCs w:val="22"/>
              </w:rPr>
            </w:pPr>
            <w:r>
              <w:rPr>
                <w:rFonts w:asciiTheme="minorHAnsi" w:hAnsiTheme="minorHAnsi" w:cstheme="minorHAnsi"/>
                <w:i/>
                <w:iCs/>
                <w:sz w:val="22"/>
                <w:szCs w:val="22"/>
              </w:rPr>
              <w:t>(</w:t>
            </w:r>
            <w:r w:rsidR="00F81402" w:rsidRPr="001C0541">
              <w:rPr>
                <w:rFonts w:asciiTheme="minorHAnsi" w:hAnsiTheme="minorHAnsi" w:cstheme="minorHAnsi"/>
                <w:i/>
                <w:iCs/>
                <w:sz w:val="22"/>
                <w:szCs w:val="22"/>
              </w:rPr>
              <w:t>member of the management board, procurator, power of attorney, etc.)</w:t>
            </w:r>
          </w:p>
        </w:tc>
        <w:tc>
          <w:tcPr>
            <w:tcW w:w="4820" w:type="dxa"/>
          </w:tcPr>
          <w:p w14:paraId="6131E554" w14:textId="77777777" w:rsidR="005D7870" w:rsidRPr="001C0541" w:rsidRDefault="005D7870" w:rsidP="0049008A">
            <w:pPr>
              <w:pStyle w:val="SLONormal"/>
              <w:rPr>
                <w:rFonts w:asciiTheme="minorHAnsi" w:hAnsiTheme="minorHAnsi" w:cstheme="minorHAnsi"/>
                <w:b/>
                <w:bCs/>
                <w:sz w:val="22"/>
                <w:szCs w:val="22"/>
              </w:rPr>
            </w:pPr>
          </w:p>
        </w:tc>
      </w:tr>
    </w:tbl>
    <w:p w14:paraId="510C7FCB" w14:textId="34DA35BE" w:rsidR="005D7870" w:rsidRPr="001C0541" w:rsidRDefault="00F81402" w:rsidP="0049008A">
      <w:pPr>
        <w:pStyle w:val="SLONormal"/>
        <w:rPr>
          <w:rFonts w:asciiTheme="minorHAnsi" w:hAnsiTheme="minorHAnsi" w:cstheme="minorHAnsi"/>
          <w:sz w:val="22"/>
          <w:szCs w:val="22"/>
        </w:rPr>
      </w:pPr>
      <w:r w:rsidRPr="001C0541">
        <w:rPr>
          <w:rFonts w:asciiTheme="minorHAnsi" w:hAnsiTheme="minorHAnsi" w:cstheme="minorHAnsi"/>
          <w:sz w:val="22"/>
          <w:szCs w:val="22"/>
        </w:rPr>
        <w:t xml:space="preserve">When a shareholder is represented by an authorised person, a document certifying the right of representation (power of attorney) must be forwarded with a voting ballot, in the case of a foreign legal </w:t>
      </w:r>
      <w:r w:rsidR="00E44F18">
        <w:rPr>
          <w:rFonts w:asciiTheme="minorHAnsi" w:hAnsiTheme="minorHAnsi" w:cstheme="minorHAnsi"/>
          <w:sz w:val="22"/>
          <w:szCs w:val="22"/>
        </w:rPr>
        <w:t>entity</w:t>
      </w:r>
      <w:r w:rsidRPr="001C0541">
        <w:rPr>
          <w:rFonts w:asciiTheme="minorHAnsi" w:hAnsiTheme="minorHAnsi" w:cstheme="minorHAnsi"/>
          <w:sz w:val="22"/>
          <w:szCs w:val="22"/>
        </w:rPr>
        <w:t xml:space="preserve">, an extract from the register card of the foreign legal </w:t>
      </w:r>
      <w:r w:rsidR="00E44F18">
        <w:rPr>
          <w:rFonts w:asciiTheme="minorHAnsi" w:hAnsiTheme="minorHAnsi" w:cstheme="minorHAnsi"/>
          <w:sz w:val="22"/>
          <w:szCs w:val="22"/>
        </w:rPr>
        <w:t>entity</w:t>
      </w:r>
      <w:r w:rsidR="002C0B7E" w:rsidRPr="001C0541">
        <w:rPr>
          <w:rFonts w:asciiTheme="minorHAnsi" w:hAnsiTheme="minorHAnsi" w:cstheme="minorHAnsi"/>
          <w:sz w:val="22"/>
          <w:szCs w:val="22"/>
        </w:rPr>
        <w:t xml:space="preserve"> showing the persons entitled to representation.</w:t>
      </w:r>
    </w:p>
    <w:p w14:paraId="6E8F861E" w14:textId="5D9C7494" w:rsidR="009E73A0" w:rsidRPr="001C0541" w:rsidRDefault="00231D2C" w:rsidP="0049008A">
      <w:pPr>
        <w:pStyle w:val="SLONormal"/>
        <w:rPr>
          <w:rFonts w:asciiTheme="minorHAnsi" w:hAnsiTheme="minorHAnsi" w:cstheme="minorHAnsi"/>
          <w:sz w:val="22"/>
          <w:szCs w:val="22"/>
        </w:rPr>
      </w:pPr>
      <w:r>
        <w:rPr>
          <w:rFonts w:asciiTheme="minorHAnsi" w:hAnsiTheme="minorHAnsi" w:cstheme="minorHAnsi"/>
          <w:sz w:val="22"/>
          <w:szCs w:val="22"/>
        </w:rPr>
        <w:t>T</w:t>
      </w:r>
      <w:r w:rsidR="009E73A0" w:rsidRPr="001C0541">
        <w:rPr>
          <w:rFonts w:asciiTheme="minorHAnsi" w:hAnsiTheme="minorHAnsi" w:cstheme="minorHAnsi"/>
          <w:sz w:val="22"/>
          <w:szCs w:val="22"/>
        </w:rPr>
        <w:t>he shareholder vote</w:t>
      </w:r>
      <w:r w:rsidR="007067B6" w:rsidRPr="001C0541">
        <w:rPr>
          <w:rFonts w:asciiTheme="minorHAnsi" w:hAnsiTheme="minorHAnsi" w:cstheme="minorHAnsi"/>
          <w:sz w:val="22"/>
          <w:szCs w:val="22"/>
        </w:rPr>
        <w:t>s</w:t>
      </w:r>
      <w:r w:rsidR="009E73A0" w:rsidRPr="001C0541">
        <w:rPr>
          <w:rFonts w:asciiTheme="minorHAnsi" w:hAnsiTheme="minorHAnsi" w:cstheme="minorHAnsi"/>
          <w:sz w:val="22"/>
          <w:szCs w:val="22"/>
        </w:rPr>
        <w:t xml:space="preserve"> on the draft resolutions communicated to the shareholders in a stock exchange announcement </w:t>
      </w:r>
      <w:r>
        <w:rPr>
          <w:rFonts w:asciiTheme="minorHAnsi" w:hAnsiTheme="minorHAnsi" w:cstheme="minorHAnsi"/>
          <w:sz w:val="22"/>
          <w:szCs w:val="22"/>
        </w:rPr>
        <w:t xml:space="preserve">on 26 August 2021 </w:t>
      </w:r>
      <w:r w:rsidR="009E73A0" w:rsidRPr="001C0541">
        <w:rPr>
          <w:rFonts w:asciiTheme="minorHAnsi" w:hAnsiTheme="minorHAnsi" w:cstheme="minorHAnsi"/>
          <w:sz w:val="22"/>
          <w:szCs w:val="22"/>
        </w:rPr>
        <w:t>as follows:</w:t>
      </w:r>
    </w:p>
    <w:tbl>
      <w:tblPr>
        <w:tblStyle w:val="TableGrid"/>
        <w:tblW w:w="9923" w:type="dxa"/>
        <w:tblInd w:w="-147" w:type="dxa"/>
        <w:tblLook w:val="04A0" w:firstRow="1" w:lastRow="0" w:firstColumn="1" w:lastColumn="0" w:noHBand="0" w:noVBand="1"/>
      </w:tblPr>
      <w:tblGrid>
        <w:gridCol w:w="7230"/>
        <w:gridCol w:w="2693"/>
      </w:tblGrid>
      <w:tr w:rsidR="007067B6" w:rsidRPr="001C0541" w14:paraId="7F430A4C" w14:textId="77777777" w:rsidTr="00EA7D47">
        <w:tc>
          <w:tcPr>
            <w:tcW w:w="7230" w:type="dxa"/>
          </w:tcPr>
          <w:p w14:paraId="6D1B9720" w14:textId="77777777" w:rsidR="0019565E" w:rsidRPr="0019565E" w:rsidRDefault="0019565E" w:rsidP="0019565E">
            <w:pPr>
              <w:pStyle w:val="SLONormal"/>
              <w:numPr>
                <w:ilvl w:val="0"/>
                <w:numId w:val="32"/>
              </w:numPr>
              <w:spacing w:before="0" w:after="0"/>
              <w:ind w:left="567" w:hanging="567"/>
              <w:rPr>
                <w:b/>
                <w:bCs/>
                <w:sz w:val="22"/>
                <w:szCs w:val="22"/>
              </w:rPr>
            </w:pPr>
            <w:r w:rsidRPr="0019565E">
              <w:rPr>
                <w:b/>
                <w:bCs/>
                <w:sz w:val="22"/>
                <w:szCs w:val="22"/>
              </w:rPr>
              <w:t>Extension of the public offering period of the Company’s shares and consequently amendment of the resolution of the general meeting adopted on 12</w:t>
            </w:r>
            <w:r w:rsidRPr="0019565E">
              <w:rPr>
                <w:b/>
                <w:bCs/>
                <w:sz w:val="22"/>
                <w:szCs w:val="22"/>
                <w:vertAlign w:val="superscript"/>
              </w:rPr>
              <w:t xml:space="preserve"> </w:t>
            </w:r>
            <w:r w:rsidRPr="0019565E">
              <w:rPr>
                <w:b/>
                <w:bCs/>
                <w:sz w:val="22"/>
                <w:szCs w:val="22"/>
              </w:rPr>
              <w:t>August 2021</w:t>
            </w:r>
          </w:p>
          <w:p w14:paraId="61088536" w14:textId="77777777" w:rsidR="0019565E" w:rsidRPr="0019565E" w:rsidRDefault="0019565E" w:rsidP="0019565E">
            <w:pPr>
              <w:pStyle w:val="SLONormal"/>
              <w:spacing w:before="0" w:after="0"/>
              <w:rPr>
                <w:sz w:val="22"/>
                <w:szCs w:val="22"/>
              </w:rPr>
            </w:pPr>
          </w:p>
          <w:p w14:paraId="1EEB53FE" w14:textId="77777777" w:rsidR="0019565E" w:rsidRPr="0019565E" w:rsidRDefault="0019565E" w:rsidP="0019565E">
            <w:pPr>
              <w:pStyle w:val="SLONormal"/>
              <w:spacing w:before="0" w:after="0"/>
              <w:rPr>
                <w:sz w:val="22"/>
                <w:szCs w:val="22"/>
              </w:rPr>
            </w:pPr>
            <w:r w:rsidRPr="0019565E">
              <w:rPr>
                <w:sz w:val="22"/>
                <w:szCs w:val="22"/>
              </w:rPr>
              <w:t>The shareholders of the Company have decided to extend the public offering period (offer period) of the new shares of the Company and in connection with this it was decided to amend clause c) of the resolution adopted at the extraordinary general meeting of shareholders on 12 August and confirm it in the following wording:</w:t>
            </w:r>
          </w:p>
          <w:p w14:paraId="4501F5EA" w14:textId="77777777" w:rsidR="0019565E" w:rsidRPr="0019565E" w:rsidRDefault="0019565E" w:rsidP="0019565E">
            <w:pPr>
              <w:pStyle w:val="SLONormal"/>
              <w:spacing w:before="0" w:after="0"/>
              <w:ind w:left="720"/>
              <w:rPr>
                <w:sz w:val="22"/>
                <w:szCs w:val="22"/>
              </w:rPr>
            </w:pPr>
          </w:p>
          <w:p w14:paraId="7743E626" w14:textId="77777777" w:rsidR="0019565E" w:rsidRPr="0019565E" w:rsidRDefault="0019565E" w:rsidP="0019565E">
            <w:pPr>
              <w:pStyle w:val="SLONormal"/>
              <w:spacing w:before="0" w:after="0"/>
              <w:rPr>
                <w:sz w:val="22"/>
                <w:szCs w:val="22"/>
              </w:rPr>
            </w:pPr>
            <w:r w:rsidRPr="0019565E">
              <w:rPr>
                <w:sz w:val="22"/>
                <w:szCs w:val="22"/>
              </w:rPr>
              <w:t>“c) The subscription and payment for the new shares will take place between 20 September 2021 at 10:00 and 15 October 2021 at 16:00 in accordance with the procedure specified in the offer document, which will be published before the start of the offer period.”</w:t>
            </w:r>
          </w:p>
          <w:p w14:paraId="02E13F56" w14:textId="77777777" w:rsidR="0019565E" w:rsidRPr="0019565E" w:rsidRDefault="0019565E" w:rsidP="0019565E">
            <w:pPr>
              <w:pStyle w:val="SLONormal"/>
              <w:spacing w:before="0" w:after="0"/>
              <w:rPr>
                <w:sz w:val="22"/>
                <w:szCs w:val="22"/>
              </w:rPr>
            </w:pPr>
          </w:p>
          <w:p w14:paraId="27CE9937" w14:textId="4FFB4F2C" w:rsidR="00250DB5" w:rsidRPr="0019565E" w:rsidRDefault="0019565E" w:rsidP="0019565E">
            <w:pPr>
              <w:pStyle w:val="SLONormal"/>
              <w:spacing w:before="0" w:after="0"/>
            </w:pPr>
            <w:r w:rsidRPr="0019565E">
              <w:rPr>
                <w:sz w:val="22"/>
                <w:szCs w:val="22"/>
              </w:rPr>
              <w:t>The other clauses of the resolution adopted at the extraordinary general meeting of shareholders held on 12</w:t>
            </w:r>
            <w:r w:rsidRPr="0019565E">
              <w:rPr>
                <w:sz w:val="22"/>
                <w:szCs w:val="22"/>
                <w:vertAlign w:val="superscript"/>
              </w:rPr>
              <w:t xml:space="preserve"> </w:t>
            </w:r>
            <w:r w:rsidRPr="0019565E">
              <w:rPr>
                <w:sz w:val="22"/>
                <w:szCs w:val="22"/>
              </w:rPr>
              <w:t>August 2021 will not be changed and they will remain valid as adopted and unchanged by the general meeting.</w:t>
            </w:r>
          </w:p>
        </w:tc>
        <w:tc>
          <w:tcPr>
            <w:tcW w:w="2693" w:type="dxa"/>
          </w:tcPr>
          <w:p w14:paraId="2196B46A" w14:textId="77777777" w:rsidR="007067B6" w:rsidRPr="001C0541" w:rsidRDefault="007067B6" w:rsidP="00F23F6D">
            <w:pPr>
              <w:spacing w:before="60" w:after="60" w:line="276" w:lineRule="auto"/>
              <w:ind w:firstLine="311"/>
              <w:rPr>
                <w:rFonts w:eastAsia="MS Gothic" w:cstheme="minorHAnsi"/>
                <w:sz w:val="22"/>
                <w:szCs w:val="22"/>
                <w:lang w:val="en-GB"/>
              </w:rPr>
            </w:pPr>
          </w:p>
          <w:p w14:paraId="2D93FF28" w14:textId="4291A490" w:rsidR="00F23F6D" w:rsidRPr="001C0541" w:rsidRDefault="008D7C9A" w:rsidP="00F23F6D">
            <w:pPr>
              <w:spacing w:before="60" w:after="60" w:line="276" w:lineRule="auto"/>
              <w:ind w:firstLine="311"/>
              <w:rPr>
                <w:rFonts w:cstheme="minorHAnsi"/>
                <w:sz w:val="22"/>
                <w:szCs w:val="22"/>
                <w:lang w:val="en-GB"/>
              </w:rPr>
            </w:pPr>
            <w:sdt>
              <w:sdtPr>
                <w:rPr>
                  <w:rFonts w:cstheme="minorHAnsi"/>
                  <w:sz w:val="22"/>
                  <w:szCs w:val="22"/>
                  <w:lang w:val="en-GB"/>
                </w:rPr>
                <w:id w:val="-452632450"/>
                <w14:checkbox>
                  <w14:checked w14:val="0"/>
                  <w14:checkedState w14:val="2612" w14:font="MS Gothic"/>
                  <w14:uncheckedState w14:val="2610" w14:font="MS Gothic"/>
                </w14:checkbox>
              </w:sdtPr>
              <w:sdtEndPr/>
              <w:sdtContent>
                <w:r w:rsidR="00F23F6D" w:rsidRPr="001C0541">
                  <w:rPr>
                    <w:rFonts w:ascii="Segoe UI Symbol" w:eastAsia="MS Gothic" w:hAnsi="Segoe UI Symbol" w:cs="Segoe UI Symbol"/>
                    <w:sz w:val="22"/>
                    <w:szCs w:val="22"/>
                    <w:lang w:val="en-GB"/>
                  </w:rPr>
                  <w:t>☐</w:t>
                </w:r>
              </w:sdtContent>
            </w:sdt>
            <w:r w:rsidR="00F23F6D" w:rsidRPr="001C0541">
              <w:rPr>
                <w:rFonts w:cstheme="minorHAnsi"/>
                <w:sz w:val="22"/>
                <w:szCs w:val="22"/>
                <w:lang w:val="en-GB"/>
              </w:rPr>
              <w:t xml:space="preserve"> FOR</w:t>
            </w:r>
          </w:p>
          <w:p w14:paraId="21B0614C" w14:textId="108CF59B" w:rsidR="00F23F6D" w:rsidRPr="001C0541" w:rsidRDefault="008D7C9A" w:rsidP="00F23F6D">
            <w:pPr>
              <w:spacing w:before="60" w:after="60" w:line="276" w:lineRule="auto"/>
              <w:ind w:firstLine="311"/>
              <w:rPr>
                <w:rFonts w:cstheme="minorHAnsi"/>
                <w:sz w:val="22"/>
                <w:szCs w:val="22"/>
                <w:lang w:val="en-GB"/>
              </w:rPr>
            </w:pPr>
            <w:sdt>
              <w:sdtPr>
                <w:rPr>
                  <w:rFonts w:cstheme="minorHAnsi"/>
                  <w:sz w:val="22"/>
                  <w:szCs w:val="22"/>
                  <w:lang w:val="en-GB"/>
                </w:rPr>
                <w:id w:val="-1740084795"/>
                <w14:checkbox>
                  <w14:checked w14:val="0"/>
                  <w14:checkedState w14:val="2612" w14:font="MS Gothic"/>
                  <w14:uncheckedState w14:val="2610" w14:font="MS Gothic"/>
                </w14:checkbox>
              </w:sdtPr>
              <w:sdtEndPr/>
              <w:sdtContent>
                <w:r w:rsidR="00F23F6D" w:rsidRPr="001C0541">
                  <w:rPr>
                    <w:rFonts w:ascii="Segoe UI Symbol" w:eastAsia="MS Gothic" w:hAnsi="Segoe UI Symbol" w:cs="Segoe UI Symbol"/>
                    <w:sz w:val="22"/>
                    <w:szCs w:val="22"/>
                    <w:lang w:val="en-GB"/>
                  </w:rPr>
                  <w:t>☐</w:t>
                </w:r>
              </w:sdtContent>
            </w:sdt>
            <w:r w:rsidR="00F23F6D" w:rsidRPr="001C0541">
              <w:rPr>
                <w:rFonts w:cstheme="minorHAnsi"/>
                <w:sz w:val="22"/>
                <w:szCs w:val="22"/>
                <w:lang w:val="en-GB"/>
              </w:rPr>
              <w:t xml:space="preserve"> AGAINST</w:t>
            </w:r>
          </w:p>
          <w:p w14:paraId="06916A31" w14:textId="189DD9A9" w:rsidR="00F23F6D" w:rsidRPr="001C0541" w:rsidRDefault="008D7C9A" w:rsidP="00F23F6D">
            <w:pPr>
              <w:spacing w:before="60" w:after="60" w:line="276" w:lineRule="auto"/>
              <w:ind w:firstLine="311"/>
              <w:rPr>
                <w:rFonts w:cstheme="minorHAnsi"/>
                <w:sz w:val="22"/>
                <w:szCs w:val="22"/>
                <w:lang w:val="en-GB"/>
              </w:rPr>
            </w:pPr>
            <w:sdt>
              <w:sdtPr>
                <w:rPr>
                  <w:rFonts w:cstheme="minorHAnsi"/>
                  <w:sz w:val="22"/>
                  <w:szCs w:val="22"/>
                  <w:lang w:val="en-GB"/>
                </w:rPr>
                <w:id w:val="305139827"/>
                <w14:checkbox>
                  <w14:checked w14:val="0"/>
                  <w14:checkedState w14:val="2612" w14:font="MS Gothic"/>
                  <w14:uncheckedState w14:val="2610" w14:font="MS Gothic"/>
                </w14:checkbox>
              </w:sdtPr>
              <w:sdtEndPr/>
              <w:sdtContent>
                <w:r w:rsidR="00F23F6D" w:rsidRPr="001C0541">
                  <w:rPr>
                    <w:rFonts w:ascii="Segoe UI Symbol" w:eastAsia="MS Gothic" w:hAnsi="Segoe UI Symbol" w:cs="Segoe UI Symbol"/>
                    <w:sz w:val="22"/>
                    <w:szCs w:val="22"/>
                    <w:lang w:val="en-GB"/>
                  </w:rPr>
                  <w:t>☐</w:t>
                </w:r>
              </w:sdtContent>
            </w:sdt>
            <w:r w:rsidR="00F23F6D" w:rsidRPr="001C0541">
              <w:rPr>
                <w:rFonts w:cstheme="minorHAnsi"/>
                <w:sz w:val="22"/>
                <w:szCs w:val="22"/>
                <w:lang w:val="en-GB"/>
              </w:rPr>
              <w:t xml:space="preserve"> ABSTAINING</w:t>
            </w:r>
          </w:p>
          <w:p w14:paraId="3BD897C4" w14:textId="2719BDE5" w:rsidR="00F23F6D" w:rsidRPr="001C0541" w:rsidRDefault="00F23F6D" w:rsidP="00F23F6D">
            <w:pPr>
              <w:spacing w:before="60" w:after="60" w:line="276" w:lineRule="auto"/>
              <w:ind w:firstLine="311"/>
              <w:rPr>
                <w:rFonts w:cstheme="minorHAnsi"/>
                <w:sz w:val="22"/>
                <w:szCs w:val="22"/>
                <w:lang w:val="en-GB"/>
              </w:rPr>
            </w:pPr>
          </w:p>
        </w:tc>
      </w:tr>
    </w:tbl>
    <w:p w14:paraId="013F6C1D" w14:textId="79233739" w:rsidR="009A60C8" w:rsidRPr="001C0541" w:rsidRDefault="009A60C8" w:rsidP="0049008A">
      <w:pPr>
        <w:pStyle w:val="SLONormal"/>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366"/>
      </w:tblGrid>
      <w:tr w:rsidR="009A60C8" w:rsidRPr="001C0541" w14:paraId="5E6E5A27" w14:textId="77777777" w:rsidTr="009A60C8">
        <w:trPr>
          <w:trHeight w:val="437"/>
        </w:trPr>
        <w:tc>
          <w:tcPr>
            <w:tcW w:w="4366" w:type="dxa"/>
            <w:tcBorders>
              <w:top w:val="nil"/>
              <w:left w:val="nil"/>
              <w:bottom w:val="single" w:sz="4" w:space="0" w:color="auto"/>
              <w:right w:val="nil"/>
            </w:tcBorders>
          </w:tcPr>
          <w:p w14:paraId="67E1D9D3" w14:textId="59E218F6" w:rsidR="009A60C8" w:rsidRPr="001C0541" w:rsidRDefault="009A60C8" w:rsidP="009A60C8">
            <w:pPr>
              <w:pStyle w:val="SLONormal"/>
              <w:tabs>
                <w:tab w:val="left" w:pos="3210"/>
              </w:tabs>
              <w:rPr>
                <w:rFonts w:asciiTheme="minorHAnsi" w:hAnsiTheme="minorHAnsi" w:cstheme="minorHAnsi"/>
                <w:sz w:val="22"/>
                <w:szCs w:val="22"/>
              </w:rPr>
            </w:pPr>
            <w:r w:rsidRPr="001C0541">
              <w:rPr>
                <w:rFonts w:asciiTheme="minorHAnsi" w:hAnsiTheme="minorHAnsi" w:cstheme="minorHAnsi"/>
                <w:sz w:val="22"/>
                <w:szCs w:val="22"/>
              </w:rPr>
              <w:tab/>
            </w:r>
          </w:p>
        </w:tc>
      </w:tr>
    </w:tbl>
    <w:p w14:paraId="570A89BB" w14:textId="416A936C" w:rsidR="009A60C8" w:rsidRPr="001C0541" w:rsidRDefault="009A60C8" w:rsidP="0049008A">
      <w:pPr>
        <w:pStyle w:val="SLONormal"/>
        <w:rPr>
          <w:rFonts w:asciiTheme="minorHAnsi" w:hAnsiTheme="minorHAnsi" w:cstheme="minorHAnsi"/>
          <w:sz w:val="22"/>
          <w:szCs w:val="22"/>
        </w:rPr>
      </w:pPr>
      <w:r w:rsidRPr="001C0541">
        <w:rPr>
          <w:rFonts w:asciiTheme="minorHAnsi" w:hAnsiTheme="minorHAnsi" w:cstheme="minorHAnsi"/>
          <w:sz w:val="22"/>
          <w:szCs w:val="22"/>
        </w:rPr>
        <w:t xml:space="preserve">signature in the case of voting </w:t>
      </w:r>
      <w:r w:rsidR="00C91F7D">
        <w:rPr>
          <w:rFonts w:asciiTheme="minorHAnsi" w:hAnsiTheme="minorHAnsi" w:cstheme="minorHAnsi"/>
          <w:sz w:val="22"/>
          <w:szCs w:val="22"/>
        </w:rPr>
        <w:t>by</w:t>
      </w:r>
      <w:r w:rsidR="00126B96">
        <w:rPr>
          <w:rFonts w:asciiTheme="minorHAnsi" w:hAnsiTheme="minorHAnsi" w:cstheme="minorHAnsi"/>
          <w:sz w:val="22"/>
          <w:szCs w:val="22"/>
        </w:rPr>
        <w:t xml:space="preserve"> mail</w:t>
      </w:r>
    </w:p>
    <w:p w14:paraId="17C8CFC6" w14:textId="0DD7934F" w:rsidR="00F32FB3" w:rsidRPr="001C0541" w:rsidRDefault="00F32FB3" w:rsidP="0049008A">
      <w:pPr>
        <w:pStyle w:val="SLONormal"/>
        <w:rPr>
          <w:rFonts w:asciiTheme="minorHAnsi" w:hAnsiTheme="minorHAnsi" w:cstheme="minorHAnsi"/>
          <w:sz w:val="22"/>
          <w:szCs w:val="22"/>
        </w:rPr>
      </w:pPr>
    </w:p>
    <w:p w14:paraId="4CEE022A" w14:textId="5B5BE6AE" w:rsidR="00F32FB3" w:rsidRPr="001C0541" w:rsidRDefault="0030022D" w:rsidP="00F32FB3">
      <w:pPr>
        <w:pStyle w:val="SLONormal"/>
        <w:rPr>
          <w:rFonts w:asciiTheme="minorHAnsi" w:hAnsiTheme="minorHAnsi" w:cstheme="minorHAnsi"/>
          <w:b/>
          <w:bCs/>
          <w:sz w:val="22"/>
          <w:szCs w:val="22"/>
        </w:rPr>
      </w:pPr>
      <w:r>
        <w:rPr>
          <w:rFonts w:asciiTheme="minorHAnsi" w:hAnsiTheme="minorHAnsi" w:cstheme="minorHAnsi"/>
          <w:b/>
          <w:bCs/>
          <w:sz w:val="22"/>
          <w:szCs w:val="22"/>
        </w:rPr>
        <w:t>N</w:t>
      </w:r>
      <w:r w:rsidR="00F32FB3" w:rsidRPr="001C0541">
        <w:rPr>
          <w:rFonts w:asciiTheme="minorHAnsi" w:hAnsiTheme="minorHAnsi" w:cstheme="minorHAnsi"/>
          <w:b/>
          <w:bCs/>
          <w:sz w:val="22"/>
          <w:szCs w:val="22"/>
        </w:rPr>
        <w:t xml:space="preserve">o later than </w:t>
      </w:r>
      <w:r>
        <w:rPr>
          <w:rFonts w:asciiTheme="minorHAnsi" w:hAnsiTheme="minorHAnsi" w:cstheme="minorHAnsi"/>
          <w:b/>
          <w:bCs/>
          <w:sz w:val="22"/>
          <w:szCs w:val="22"/>
        </w:rPr>
        <w:t xml:space="preserve">by </w:t>
      </w:r>
      <w:r w:rsidR="00F32FB3" w:rsidRPr="001C0541">
        <w:rPr>
          <w:rFonts w:asciiTheme="minorHAnsi" w:hAnsiTheme="minorHAnsi" w:cstheme="minorHAnsi"/>
          <w:b/>
          <w:bCs/>
          <w:sz w:val="22"/>
          <w:szCs w:val="22"/>
        </w:rPr>
        <w:t>10.00 (GMT +3) on</w:t>
      </w:r>
      <w:r w:rsidR="00F32FB3" w:rsidRPr="006158C1">
        <w:rPr>
          <w:rFonts w:asciiTheme="minorHAnsi" w:hAnsiTheme="minorHAnsi" w:cstheme="minorHAnsi"/>
          <w:b/>
          <w:bCs/>
          <w:sz w:val="22"/>
          <w:szCs w:val="22"/>
        </w:rPr>
        <w:t xml:space="preserve"> </w:t>
      </w:r>
      <w:r w:rsidR="00F32FB3" w:rsidRPr="0030022D">
        <w:rPr>
          <w:rFonts w:asciiTheme="minorHAnsi" w:hAnsiTheme="minorHAnsi" w:cstheme="minorHAnsi"/>
          <w:b/>
          <w:bCs/>
          <w:sz w:val="22"/>
          <w:szCs w:val="22"/>
        </w:rPr>
        <w:t>1</w:t>
      </w:r>
      <w:r w:rsidR="006158C1" w:rsidRPr="0030022D">
        <w:rPr>
          <w:rFonts w:asciiTheme="minorHAnsi" w:hAnsiTheme="minorHAnsi" w:cstheme="minorHAnsi"/>
          <w:b/>
          <w:bCs/>
          <w:sz w:val="22"/>
          <w:szCs w:val="22"/>
        </w:rPr>
        <w:t>0</w:t>
      </w:r>
      <w:r>
        <w:rPr>
          <w:rFonts w:asciiTheme="minorHAnsi" w:hAnsiTheme="minorHAnsi" w:cstheme="minorHAnsi"/>
          <w:b/>
          <w:bCs/>
          <w:sz w:val="22"/>
          <w:szCs w:val="22"/>
          <w:vertAlign w:val="superscript"/>
        </w:rPr>
        <w:t xml:space="preserve"> </w:t>
      </w:r>
      <w:r w:rsidR="00F32FB3" w:rsidRPr="001C0541">
        <w:rPr>
          <w:rFonts w:asciiTheme="minorHAnsi" w:hAnsiTheme="minorHAnsi" w:cstheme="minorHAnsi"/>
          <w:b/>
          <w:bCs/>
          <w:sz w:val="22"/>
          <w:szCs w:val="22"/>
        </w:rPr>
        <w:t>September 2021</w:t>
      </w:r>
      <w:r>
        <w:rPr>
          <w:rFonts w:asciiTheme="minorHAnsi" w:hAnsiTheme="minorHAnsi" w:cstheme="minorHAnsi"/>
          <w:b/>
          <w:bCs/>
          <w:sz w:val="22"/>
          <w:szCs w:val="22"/>
        </w:rPr>
        <w:t>, the completed voting ballot must</w:t>
      </w:r>
      <w:r w:rsidR="00F32FB3" w:rsidRPr="001C0541">
        <w:rPr>
          <w:rFonts w:asciiTheme="minorHAnsi" w:hAnsiTheme="minorHAnsi" w:cstheme="minorHAnsi"/>
          <w:b/>
          <w:bCs/>
          <w:sz w:val="22"/>
          <w:szCs w:val="22"/>
        </w:rPr>
        <w:t>:</w:t>
      </w:r>
    </w:p>
    <w:p w14:paraId="61D5D641" w14:textId="13FC4841" w:rsidR="00F32FB3" w:rsidRPr="001C0541" w:rsidRDefault="00F32FB3" w:rsidP="00806DC4">
      <w:pPr>
        <w:pStyle w:val="SLONormal"/>
        <w:numPr>
          <w:ilvl w:val="0"/>
          <w:numId w:val="31"/>
        </w:numPr>
        <w:ind w:left="567" w:hanging="567"/>
        <w:rPr>
          <w:rFonts w:asciiTheme="minorHAnsi" w:hAnsiTheme="minorHAnsi" w:cstheme="minorHAnsi"/>
          <w:sz w:val="22"/>
          <w:szCs w:val="22"/>
        </w:rPr>
      </w:pPr>
      <w:r w:rsidRPr="001C0541">
        <w:rPr>
          <w:rFonts w:asciiTheme="minorHAnsi" w:hAnsiTheme="minorHAnsi" w:cstheme="minorHAnsi"/>
          <w:sz w:val="22"/>
          <w:szCs w:val="22"/>
        </w:rPr>
        <w:t xml:space="preserve">in case of electronic voting, </w:t>
      </w:r>
      <w:r w:rsidR="0030022D">
        <w:rPr>
          <w:rFonts w:asciiTheme="minorHAnsi" w:hAnsiTheme="minorHAnsi" w:cstheme="minorHAnsi"/>
          <w:sz w:val="22"/>
          <w:szCs w:val="22"/>
        </w:rPr>
        <w:t xml:space="preserve">be </w:t>
      </w:r>
      <w:r w:rsidRPr="001C0541">
        <w:rPr>
          <w:rFonts w:asciiTheme="minorHAnsi" w:hAnsiTheme="minorHAnsi" w:cstheme="minorHAnsi"/>
          <w:sz w:val="22"/>
          <w:szCs w:val="22"/>
        </w:rPr>
        <w:t xml:space="preserve">digitally signed </w:t>
      </w:r>
      <w:r w:rsidR="0030022D">
        <w:rPr>
          <w:rFonts w:asciiTheme="minorHAnsi" w:hAnsiTheme="minorHAnsi" w:cstheme="minorHAnsi"/>
          <w:sz w:val="22"/>
          <w:szCs w:val="22"/>
        </w:rPr>
        <w:t xml:space="preserve">and sent </w:t>
      </w:r>
      <w:r w:rsidRPr="001C0541">
        <w:rPr>
          <w:rFonts w:asciiTheme="minorHAnsi" w:hAnsiTheme="minorHAnsi" w:cstheme="minorHAnsi"/>
          <w:sz w:val="22"/>
          <w:szCs w:val="22"/>
        </w:rPr>
        <w:t>by e-mail to info@arcovara.com, or</w:t>
      </w:r>
    </w:p>
    <w:p w14:paraId="223AEFE7" w14:textId="0314EECB" w:rsidR="00F32FB3" w:rsidRPr="001C0541" w:rsidRDefault="00F32FB3" w:rsidP="00806DC4">
      <w:pPr>
        <w:pStyle w:val="SLONormal"/>
        <w:numPr>
          <w:ilvl w:val="0"/>
          <w:numId w:val="31"/>
        </w:numPr>
        <w:ind w:left="567" w:hanging="567"/>
        <w:rPr>
          <w:rFonts w:asciiTheme="minorHAnsi" w:hAnsiTheme="minorHAnsi" w:cstheme="minorHAnsi"/>
          <w:sz w:val="22"/>
          <w:szCs w:val="22"/>
        </w:rPr>
      </w:pPr>
      <w:r w:rsidRPr="001C0541">
        <w:rPr>
          <w:rFonts w:asciiTheme="minorHAnsi" w:hAnsiTheme="minorHAnsi" w:cstheme="minorHAnsi"/>
          <w:sz w:val="22"/>
          <w:szCs w:val="22"/>
        </w:rPr>
        <w:t xml:space="preserve">in case of </w:t>
      </w:r>
      <w:r w:rsidR="00806DC4">
        <w:rPr>
          <w:rFonts w:asciiTheme="minorHAnsi" w:hAnsiTheme="minorHAnsi" w:cstheme="minorHAnsi"/>
          <w:sz w:val="22"/>
          <w:szCs w:val="22"/>
        </w:rPr>
        <w:t>voting on paper</w:t>
      </w:r>
      <w:r w:rsidRPr="001C0541">
        <w:rPr>
          <w:rFonts w:asciiTheme="minorHAnsi" w:hAnsiTheme="minorHAnsi" w:cstheme="minorHAnsi"/>
          <w:sz w:val="22"/>
          <w:szCs w:val="22"/>
        </w:rPr>
        <w:t xml:space="preserve">, </w:t>
      </w:r>
      <w:r w:rsidR="00806DC4">
        <w:rPr>
          <w:rFonts w:asciiTheme="minorHAnsi" w:hAnsiTheme="minorHAnsi" w:cstheme="minorHAnsi"/>
          <w:sz w:val="22"/>
          <w:szCs w:val="22"/>
        </w:rPr>
        <w:t>be scanned and sent by e-mail</w:t>
      </w:r>
      <w:r w:rsidR="00806DC4" w:rsidRPr="00806DC4">
        <w:rPr>
          <w:rFonts w:asciiTheme="minorHAnsi" w:hAnsiTheme="minorHAnsi" w:cstheme="minorHAnsi"/>
          <w:sz w:val="22"/>
          <w:szCs w:val="22"/>
        </w:rPr>
        <w:t xml:space="preserve"> to info@arcovara.com and the original ballot paper together with a scanned copy of the personal information page of its ID </w:t>
      </w:r>
      <w:r w:rsidR="00126B96">
        <w:rPr>
          <w:rFonts w:asciiTheme="minorHAnsi" w:hAnsiTheme="minorHAnsi" w:cstheme="minorHAnsi"/>
          <w:sz w:val="22"/>
          <w:szCs w:val="22"/>
        </w:rPr>
        <w:t xml:space="preserve">must be sent </w:t>
      </w:r>
      <w:r w:rsidR="00806DC4" w:rsidRPr="00806DC4">
        <w:rPr>
          <w:rFonts w:asciiTheme="minorHAnsi" w:hAnsiTheme="minorHAnsi" w:cstheme="minorHAnsi"/>
          <w:sz w:val="22"/>
          <w:szCs w:val="22"/>
        </w:rPr>
        <w:t xml:space="preserve">to </w:t>
      </w:r>
      <w:r w:rsidR="008D7C9A" w:rsidRPr="008D7C9A">
        <w:rPr>
          <w:rFonts w:asciiTheme="minorHAnsi" w:hAnsiTheme="minorHAnsi" w:cstheme="minorHAnsi"/>
          <w:sz w:val="22"/>
          <w:szCs w:val="22"/>
        </w:rPr>
        <w:t xml:space="preserve">Maakri 30, 11 </w:t>
      </w:r>
      <w:r w:rsidR="008D7C9A">
        <w:rPr>
          <w:rFonts w:asciiTheme="minorHAnsi" w:hAnsiTheme="minorHAnsi" w:cstheme="minorHAnsi"/>
          <w:sz w:val="22"/>
          <w:szCs w:val="22"/>
        </w:rPr>
        <w:t>floor</w:t>
      </w:r>
      <w:r w:rsidR="00806DC4" w:rsidRPr="00806DC4">
        <w:rPr>
          <w:rFonts w:asciiTheme="minorHAnsi" w:hAnsiTheme="minorHAnsi" w:cstheme="minorHAnsi"/>
          <w:sz w:val="22"/>
          <w:szCs w:val="22"/>
        </w:rPr>
        <w:t>, Tallinn</w:t>
      </w:r>
      <w:r w:rsidR="00126B96">
        <w:rPr>
          <w:rFonts w:asciiTheme="minorHAnsi" w:hAnsiTheme="minorHAnsi" w:cstheme="minorHAnsi"/>
          <w:sz w:val="22"/>
          <w:szCs w:val="22"/>
        </w:rPr>
        <w:t>.</w:t>
      </w:r>
    </w:p>
    <w:sectPr w:rsidR="00F32FB3" w:rsidRPr="001C0541" w:rsidSect="00EA7D47">
      <w:pgSz w:w="11906" w:h="16838"/>
      <w:pgMar w:top="851" w:right="1418"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9714C8C"/>
    <w:multiLevelType w:val="hybridMultilevel"/>
    <w:tmpl w:val="026AF3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A4C7C3F"/>
    <w:multiLevelType w:val="hybridMultilevel"/>
    <w:tmpl w:val="926839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06B718F"/>
    <w:multiLevelType w:val="hybridMultilevel"/>
    <w:tmpl w:val="1EFC061A"/>
    <w:lvl w:ilvl="0" w:tplc="2FA2C26C">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8A43B28"/>
    <w:multiLevelType w:val="hybridMultilevel"/>
    <w:tmpl w:val="FC5AA46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9"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0"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num w:numId="1">
    <w:abstractNumId w:val="14"/>
  </w:num>
  <w:num w:numId="2">
    <w:abstractNumId w:val="10"/>
  </w:num>
  <w:num w:numId="3">
    <w:abstractNumId w:val="20"/>
  </w:num>
  <w:num w:numId="4">
    <w:abstractNumId w:val="27"/>
  </w:num>
  <w:num w:numId="5">
    <w:abstractNumId w:val="16"/>
  </w:num>
  <w:num w:numId="6">
    <w:abstractNumId w:val="25"/>
  </w:num>
  <w:num w:numId="7">
    <w:abstractNumId w:val="15"/>
  </w:num>
  <w:num w:numId="8">
    <w:abstractNumId w:val="22"/>
  </w:num>
  <w:num w:numId="9">
    <w:abstractNumId w:val="29"/>
  </w:num>
  <w:num w:numId="10">
    <w:abstractNumId w:val="30"/>
  </w:num>
  <w:num w:numId="11">
    <w:abstractNumId w:val="25"/>
  </w:num>
  <w:num w:numId="12">
    <w:abstractNumId w:val="18"/>
  </w:num>
  <w:num w:numId="13">
    <w:abstractNumId w:val="26"/>
  </w:num>
  <w:num w:numId="14">
    <w:abstractNumId w:val="19"/>
  </w:num>
  <w:num w:numId="15">
    <w:abstractNumId w:val="12"/>
  </w:num>
  <w:num w:numId="16">
    <w:abstractNumId w:val="13"/>
  </w:num>
  <w:num w:numId="17">
    <w:abstractNumId w:val="21"/>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5"/>
  </w:num>
  <w:num w:numId="29">
    <w:abstractNumId w:val="17"/>
  </w:num>
  <w:num w:numId="30">
    <w:abstractNumId w:val="23"/>
  </w:num>
  <w:num w:numId="31">
    <w:abstractNumId w:val="24"/>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70"/>
    <w:rsid w:val="00034222"/>
    <w:rsid w:val="0007589B"/>
    <w:rsid w:val="000E6347"/>
    <w:rsid w:val="00126B96"/>
    <w:rsid w:val="0019565E"/>
    <w:rsid w:val="001A635F"/>
    <w:rsid w:val="001C0541"/>
    <w:rsid w:val="001C51E4"/>
    <w:rsid w:val="002274F2"/>
    <w:rsid w:val="00231D2C"/>
    <w:rsid w:val="00240CE1"/>
    <w:rsid w:val="0024358F"/>
    <w:rsid w:val="002467A1"/>
    <w:rsid w:val="00250DB5"/>
    <w:rsid w:val="00266769"/>
    <w:rsid w:val="00267EA7"/>
    <w:rsid w:val="00271E0E"/>
    <w:rsid w:val="00274355"/>
    <w:rsid w:val="00290BD7"/>
    <w:rsid w:val="002C0B7E"/>
    <w:rsid w:val="0030022D"/>
    <w:rsid w:val="00332514"/>
    <w:rsid w:val="0035061A"/>
    <w:rsid w:val="00386E7C"/>
    <w:rsid w:val="0039364E"/>
    <w:rsid w:val="00396CCC"/>
    <w:rsid w:val="003A5D19"/>
    <w:rsid w:val="003D1C94"/>
    <w:rsid w:val="003E2BEB"/>
    <w:rsid w:val="004026DB"/>
    <w:rsid w:val="00406F4F"/>
    <w:rsid w:val="00411D56"/>
    <w:rsid w:val="00431452"/>
    <w:rsid w:val="0049008A"/>
    <w:rsid w:val="00531D94"/>
    <w:rsid w:val="00584E7E"/>
    <w:rsid w:val="005A79EE"/>
    <w:rsid w:val="005B040D"/>
    <w:rsid w:val="005D0F9E"/>
    <w:rsid w:val="005D7258"/>
    <w:rsid w:val="005D7870"/>
    <w:rsid w:val="005E0514"/>
    <w:rsid w:val="006158C1"/>
    <w:rsid w:val="006848A1"/>
    <w:rsid w:val="00696737"/>
    <w:rsid w:val="006B0DEB"/>
    <w:rsid w:val="006B641C"/>
    <w:rsid w:val="007067B6"/>
    <w:rsid w:val="00765897"/>
    <w:rsid w:val="00784B1E"/>
    <w:rsid w:val="007B47CD"/>
    <w:rsid w:val="007D493E"/>
    <w:rsid w:val="007E12BF"/>
    <w:rsid w:val="007F0687"/>
    <w:rsid w:val="0080306E"/>
    <w:rsid w:val="00806DC4"/>
    <w:rsid w:val="0086661B"/>
    <w:rsid w:val="00875D8A"/>
    <w:rsid w:val="00893060"/>
    <w:rsid w:val="008D7C9A"/>
    <w:rsid w:val="008F562E"/>
    <w:rsid w:val="008F66E6"/>
    <w:rsid w:val="00980962"/>
    <w:rsid w:val="009A2E7D"/>
    <w:rsid w:val="009A60C8"/>
    <w:rsid w:val="009B5241"/>
    <w:rsid w:val="009E73A0"/>
    <w:rsid w:val="00A2136B"/>
    <w:rsid w:val="00A37C7F"/>
    <w:rsid w:val="00A41C76"/>
    <w:rsid w:val="00A47C93"/>
    <w:rsid w:val="00B0597F"/>
    <w:rsid w:val="00B20181"/>
    <w:rsid w:val="00B51EA4"/>
    <w:rsid w:val="00C3770B"/>
    <w:rsid w:val="00C64626"/>
    <w:rsid w:val="00C91F7D"/>
    <w:rsid w:val="00CA68F7"/>
    <w:rsid w:val="00D64614"/>
    <w:rsid w:val="00DC4FCF"/>
    <w:rsid w:val="00E11D94"/>
    <w:rsid w:val="00E30E36"/>
    <w:rsid w:val="00E349D9"/>
    <w:rsid w:val="00E44F18"/>
    <w:rsid w:val="00E47CB4"/>
    <w:rsid w:val="00EA7D47"/>
    <w:rsid w:val="00F03E57"/>
    <w:rsid w:val="00F23F6D"/>
    <w:rsid w:val="00F32FB3"/>
    <w:rsid w:val="00F81402"/>
    <w:rsid w:val="00FC125E"/>
    <w:rsid w:val="00FD7AA6"/>
    <w:rsid w:val="00FF46FC"/>
    <w:rsid w:val="00FF5F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F0A2"/>
  <w15:chartTrackingRefBased/>
  <w15:docId w15:val="{9A05D8C9-36BF-4E41-BC79-C7EB428C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7B6"/>
    <w:pPr>
      <w:spacing w:after="0" w:line="240" w:lineRule="auto"/>
    </w:pPr>
    <w:rPr>
      <w:rFonts w:asciiTheme="minorHAnsi" w:eastAsiaTheme="minorEastAsia" w:hAnsiTheme="minorHAnsi" w:cstheme="minorBidi"/>
      <w:lang w:val="en-US"/>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lang w:val="et-EE"/>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lang w:val="et-EE"/>
    </w:rPr>
  </w:style>
  <w:style w:type="paragraph" w:styleId="Heading5">
    <w:name w:val="heading 5"/>
    <w:basedOn w:val="Normal"/>
    <w:next w:val="Normal"/>
    <w:link w:val="Heading5Char"/>
    <w:rsid w:val="00267EA7"/>
    <w:pPr>
      <w:numPr>
        <w:ilvl w:val="4"/>
        <w:numId w:val="1"/>
      </w:numPr>
      <w:spacing w:before="240" w:after="60"/>
      <w:outlineLvl w:val="4"/>
    </w:pPr>
    <w:rPr>
      <w:rFonts w:ascii="Times New Roman" w:eastAsia="Times New Roman" w:hAnsi="Times New Roman" w:cs="Times New Roman"/>
      <w:b/>
      <w:bCs/>
      <w:i/>
      <w:iCs/>
      <w:sz w:val="26"/>
      <w:szCs w:val="26"/>
      <w:lang w:val="et-EE" w:eastAsia="et-EE"/>
    </w:rPr>
  </w:style>
  <w:style w:type="paragraph" w:styleId="Heading6">
    <w:name w:val="heading 6"/>
    <w:basedOn w:val="Normal"/>
    <w:next w:val="Normal"/>
    <w:link w:val="Heading6Char"/>
    <w:rsid w:val="00267EA7"/>
    <w:pPr>
      <w:numPr>
        <w:ilvl w:val="5"/>
        <w:numId w:val="2"/>
      </w:numPr>
      <w:spacing w:before="240" w:after="60"/>
      <w:outlineLvl w:val="5"/>
    </w:pPr>
    <w:rPr>
      <w:rFonts w:ascii="Times New Roman" w:eastAsia="Times New Roman" w:hAnsi="Times New Roman" w:cs="Times New Roman"/>
      <w:b/>
      <w:bCs/>
      <w:lang w:val="et-EE" w:eastAsia="et-EE"/>
    </w:rPr>
  </w:style>
  <w:style w:type="paragraph" w:styleId="Heading7">
    <w:name w:val="heading 7"/>
    <w:basedOn w:val="Normal"/>
    <w:next w:val="Normal"/>
    <w:link w:val="Heading7Char"/>
    <w:rsid w:val="00267EA7"/>
    <w:pPr>
      <w:numPr>
        <w:ilvl w:val="6"/>
        <w:numId w:val="2"/>
      </w:numPr>
      <w:spacing w:before="240" w:after="60"/>
      <w:outlineLvl w:val="6"/>
    </w:pPr>
    <w:rPr>
      <w:rFonts w:ascii="Times New Roman" w:eastAsia="Times New Roman" w:hAnsi="Times New Roman" w:cs="Times New Roman"/>
      <w:lang w:val="et-EE" w:eastAsia="et-EE"/>
    </w:rPr>
  </w:style>
  <w:style w:type="paragraph" w:styleId="Heading8">
    <w:name w:val="heading 8"/>
    <w:basedOn w:val="Normal"/>
    <w:next w:val="Normal"/>
    <w:link w:val="Heading8Char"/>
    <w:rsid w:val="00267EA7"/>
    <w:pPr>
      <w:numPr>
        <w:ilvl w:val="7"/>
        <w:numId w:val="2"/>
      </w:numPr>
      <w:spacing w:before="240" w:after="60"/>
      <w:outlineLvl w:val="7"/>
    </w:pPr>
    <w:rPr>
      <w:rFonts w:ascii="Times New Roman" w:eastAsia="Times New Roman" w:hAnsi="Times New Roman" w:cs="Times New Roman"/>
      <w:i/>
      <w:iCs/>
      <w:lang w:val="et-EE"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eastAsia="Times New Roman"/>
      <w:lang w:val="en-GB"/>
    </w:rPr>
  </w:style>
  <w:style w:type="paragraph" w:customStyle="1" w:styleId="1stlevelheading">
    <w:name w:val="1st level (heading)"/>
    <w:next w:val="SLONormal"/>
    <w:uiPriority w:val="1"/>
    <w:qFormat/>
    <w:rsid w:val="007F0687"/>
    <w:pPr>
      <w:keepNext/>
      <w:numPr>
        <w:numId w:val="28"/>
      </w:numPr>
      <w:spacing w:before="360" w:after="240" w:line="240" w:lineRule="auto"/>
      <w:jc w:val="both"/>
      <w:outlineLvl w:val="0"/>
    </w:pPr>
    <w:rPr>
      <w:rFonts w:eastAsia="Times New Roman"/>
      <w:b/>
      <w:caps/>
      <w:spacing w:val="20"/>
      <w:lang w:val="en-GB"/>
    </w:rPr>
  </w:style>
  <w:style w:type="paragraph" w:customStyle="1" w:styleId="2ndlevelheading">
    <w:name w:val="2nd level (heading)"/>
    <w:basedOn w:val="1stlevelheading"/>
    <w:next w:val="SLONormal"/>
    <w:uiPriority w:val="1"/>
    <w:qFormat/>
    <w:rsid w:val="007F0687"/>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eastAsia="Times New Roman"/>
      <w:kern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eastAsia="Times New Roman"/>
      <w:kern w:val="24"/>
      <w:lang w:val="en-GB"/>
    </w:rPr>
  </w:style>
  <w:style w:type="paragraph" w:customStyle="1" w:styleId="NCNumbering">
    <w:name w:val="NC Numbering"/>
    <w:uiPriority w:val="4"/>
    <w:qFormat/>
    <w:rsid w:val="00C64626"/>
    <w:pPr>
      <w:numPr>
        <w:numId w:val="14"/>
      </w:numPr>
      <w:spacing w:before="60" w:after="60" w:line="240" w:lineRule="auto"/>
      <w:jc w:val="both"/>
    </w:pPr>
    <w:rPr>
      <w:rFonts w:eastAsia="Times New Roman"/>
      <w:kern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lang w:val="et-EE"/>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rsid w:val="00267EA7"/>
    <w:pPr>
      <w:tabs>
        <w:tab w:val="center" w:pos="4535"/>
        <w:tab w:val="right" w:pos="9071"/>
      </w:tabs>
    </w:pPr>
  </w:style>
  <w:style w:type="character" w:customStyle="1" w:styleId="FooterChar">
    <w:name w:val="Footer Char"/>
    <w:basedOn w:val="DefaultParagraphFont"/>
    <w:link w:val="Footer"/>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ascii="Times New Roman" w:eastAsia="Times New Roman" w:hAnsi="Times New Roman" w:cs="Times New Roman"/>
      <w:lang w:val="et-EE"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eastAsia="Times New Roman"/>
      <w:b/>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eastAsia="Times New Roman"/>
      <w:lang w:val="en-GB"/>
    </w:rPr>
  </w:style>
  <w:style w:type="paragraph" w:customStyle="1" w:styleId="SLOlistofrecitals">
    <w:name w:val="SLO list of recitals"/>
    <w:basedOn w:val="Normal"/>
    <w:rsid w:val="007B47CD"/>
    <w:pPr>
      <w:numPr>
        <w:ilvl w:val="1"/>
        <w:numId w:val="3"/>
      </w:numPr>
      <w:spacing w:before="120" w:after="120"/>
    </w:pPr>
    <w:rPr>
      <w:rFonts w:ascii="Times New Roman" w:eastAsia="Times New Roman" w:hAnsi="Times New Roman" w:cs="Times New Roman"/>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sz w:val="18"/>
      <w:lang w:val="en-GB"/>
    </w:rPr>
  </w:style>
  <w:style w:type="paragraph" w:styleId="Quote">
    <w:name w:val="Quote"/>
    <w:basedOn w:val="Normal"/>
    <w:next w:val="Normal"/>
    <w:link w:val="QuoteChar"/>
    <w:uiPriority w:val="29"/>
    <w:rsid w:val="003E2BEB"/>
    <w:pPr>
      <w:spacing w:before="200"/>
      <w:ind w:left="864" w:right="864"/>
      <w:jc w:val="center"/>
    </w:pPr>
    <w:rPr>
      <w:rFonts w:ascii="Times New Roman" w:eastAsiaTheme="minorHAnsi" w:hAnsi="Times New Roman" w:cs="Times New Roman"/>
      <w:i/>
      <w:iCs/>
      <w:color w:val="404040" w:themeColor="text1" w:themeTint="BF"/>
      <w:lang w:val="et-EE"/>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eastAsia="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eastAsiaTheme="minorHAns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eastAsiaTheme="minorHAns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eastAsiaTheme="minorHAns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table" w:styleId="TableGrid">
    <w:name w:val="Table Grid"/>
    <w:basedOn w:val="TableNormal"/>
    <w:uiPriority w:val="39"/>
    <w:rsid w:val="005D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66719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2251</Characters>
  <Application>Microsoft Office Word</Application>
  <DocSecurity>0</DocSecurity>
  <PresentationFormat/>
  <Lines>64</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Sorainen</cp:lastModifiedBy>
  <cp:revision>9</cp:revision>
  <dcterms:created xsi:type="dcterms:W3CDTF">2021-08-25T15:35:00Z</dcterms:created>
  <dcterms:modified xsi:type="dcterms:W3CDTF">2021-08-26T11:08:00Z</dcterms:modified>
  <cp:category/>
  <cp:contentStatus/>
  <dc:language/>
  <cp:version/>
</cp:coreProperties>
</file>