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11B1D" w:rsidRPr="00AE4577" w14:paraId="58A7FBF8" w14:textId="77777777" w:rsidTr="001E2F62">
        <w:trPr>
          <w:trHeight w:val="177"/>
        </w:trPr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C4601D" w14:textId="7674F785" w:rsidR="00811B1D" w:rsidRPr="00AE4577" w:rsidRDefault="00811B1D" w:rsidP="00434D0D">
            <w:pPr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bookmarkStart w:id="0" w:name="_Hlk96966191"/>
            <w:r w:rsidRPr="00AE4577">
              <w:rPr>
                <w:sz w:val="18"/>
                <w:szCs w:val="18"/>
              </w:rPr>
              <w:t xml:space="preserve">BALSOJUMA VEIDLAPA </w:t>
            </w:r>
          </w:p>
        </w:tc>
      </w:tr>
      <w:tr w:rsidR="00811B1D" w:rsidRPr="00AE4577" w14:paraId="5F1463BE" w14:textId="77777777" w:rsidTr="001E2F62">
        <w:trPr>
          <w:trHeight w:val="177"/>
        </w:trPr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EAD9" w14:textId="0048A840" w:rsidR="00811B1D" w:rsidRPr="00AE4577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E4577">
              <w:rPr>
                <w:sz w:val="18"/>
                <w:szCs w:val="18"/>
              </w:rPr>
              <w:t xml:space="preserve">I. Emitenta dati </w:t>
            </w:r>
          </w:p>
        </w:tc>
      </w:tr>
      <w:tr w:rsidR="00811B1D" w:rsidRPr="00AE4577" w14:paraId="62165745" w14:textId="77777777" w:rsidTr="001E2F62">
        <w:trPr>
          <w:trHeight w:val="177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352DB" w14:textId="7E6B4755" w:rsidR="00811B1D" w:rsidRPr="00AE4577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1. Emitenta nosaukums 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E6570" w14:textId="77777777" w:rsidR="00811B1D" w:rsidRPr="00AE4577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E4577">
              <w:rPr>
                <w:sz w:val="18"/>
                <w:szCs w:val="18"/>
              </w:rPr>
              <w:t xml:space="preserve">AS </w:t>
            </w:r>
            <w:proofErr w:type="spellStart"/>
            <w:r w:rsidRPr="00AE4577">
              <w:rPr>
                <w:i/>
                <w:iCs/>
                <w:sz w:val="18"/>
                <w:szCs w:val="18"/>
              </w:rPr>
              <w:t>DelfinGroup</w:t>
            </w:r>
            <w:proofErr w:type="spellEnd"/>
          </w:p>
        </w:tc>
      </w:tr>
      <w:tr w:rsidR="00811B1D" w:rsidRPr="00AE4577" w14:paraId="57F3E15C" w14:textId="77777777" w:rsidTr="00B62BDD">
        <w:trPr>
          <w:trHeight w:val="421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53807B67" w14:textId="504E3BE4" w:rsidR="00811B1D" w:rsidRPr="00AE4577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>2. Emitenta reģistrācijas numurs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030AFF61" w14:textId="77777777" w:rsidR="00811B1D" w:rsidRPr="00AE4577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E4577">
              <w:rPr>
                <w:sz w:val="18"/>
                <w:szCs w:val="18"/>
              </w:rPr>
              <w:t>40103252854</w:t>
            </w:r>
          </w:p>
        </w:tc>
      </w:tr>
      <w:tr w:rsidR="00811B1D" w:rsidRPr="00AE4577" w14:paraId="581412A7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670F7F27" w14:textId="645C7876" w:rsidR="00811B1D" w:rsidRPr="00AE4577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>3. Sapulces datums un laiks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588DEEEE" w14:textId="35331075" w:rsidR="00811B1D" w:rsidRPr="00AE4577" w:rsidRDefault="00871FD7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E4577">
              <w:rPr>
                <w:bCs w:val="0"/>
                <w:sz w:val="18"/>
                <w:szCs w:val="18"/>
              </w:rPr>
              <w:t>2</w:t>
            </w:r>
            <w:r w:rsidR="00431F00" w:rsidRPr="00AE4577">
              <w:rPr>
                <w:bCs w:val="0"/>
                <w:sz w:val="18"/>
                <w:szCs w:val="18"/>
              </w:rPr>
              <w:t>5</w:t>
            </w:r>
            <w:r w:rsidR="00DE6388" w:rsidRPr="00AE4577">
              <w:rPr>
                <w:bCs w:val="0"/>
                <w:sz w:val="18"/>
                <w:szCs w:val="18"/>
              </w:rPr>
              <w:t>.</w:t>
            </w:r>
            <w:r w:rsidRPr="00AE4577">
              <w:rPr>
                <w:bCs w:val="0"/>
                <w:sz w:val="18"/>
                <w:szCs w:val="18"/>
              </w:rPr>
              <w:t>0</w:t>
            </w:r>
            <w:r w:rsidR="00431F00" w:rsidRPr="00AE4577">
              <w:rPr>
                <w:bCs w:val="0"/>
                <w:sz w:val="18"/>
                <w:szCs w:val="18"/>
              </w:rPr>
              <w:t>7</w:t>
            </w:r>
            <w:r w:rsidR="00811B1D" w:rsidRPr="00AE4577">
              <w:rPr>
                <w:bCs w:val="0"/>
                <w:sz w:val="18"/>
                <w:szCs w:val="18"/>
              </w:rPr>
              <w:t>.202</w:t>
            </w:r>
            <w:r w:rsidRPr="00AE4577">
              <w:rPr>
                <w:bCs w:val="0"/>
                <w:sz w:val="18"/>
                <w:szCs w:val="18"/>
              </w:rPr>
              <w:t>4</w:t>
            </w:r>
            <w:r w:rsidR="00811B1D" w:rsidRPr="00AE4577">
              <w:rPr>
                <w:sz w:val="18"/>
                <w:szCs w:val="18"/>
              </w:rPr>
              <w:t>. plkst. 15.00</w:t>
            </w:r>
          </w:p>
        </w:tc>
      </w:tr>
      <w:tr w:rsidR="00811B1D" w:rsidRPr="00AE4577" w14:paraId="43761901" w14:textId="77777777" w:rsidTr="001E2F62">
        <w:trPr>
          <w:trHeight w:val="177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151C639E" w14:textId="5AFC3954" w:rsidR="00811B1D" w:rsidRPr="00AE4577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>4. Sapulces veids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7D265ACB" w14:textId="3F38720C" w:rsidR="00811B1D" w:rsidRPr="00AE4577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E4577">
              <w:rPr>
                <w:sz w:val="18"/>
                <w:szCs w:val="18"/>
              </w:rPr>
              <w:t>Ārkārtas akcionāru sapulce</w:t>
            </w:r>
          </w:p>
        </w:tc>
      </w:tr>
      <w:tr w:rsidR="00811B1D" w:rsidRPr="00AE4577" w14:paraId="16C465DB" w14:textId="77777777" w:rsidTr="00E96B30">
        <w:trPr>
          <w:trHeight w:val="70"/>
        </w:trPr>
        <w:tc>
          <w:tcPr>
            <w:tcW w:w="4675" w:type="dxa"/>
            <w:shd w:val="clear" w:color="auto" w:fill="F2F2F2" w:themeFill="background1" w:themeFillShade="F2"/>
            <w:vAlign w:val="center"/>
          </w:tcPr>
          <w:p w14:paraId="24AA0D90" w14:textId="682CB92F" w:rsidR="00811B1D" w:rsidRPr="00AE4577" w:rsidRDefault="00811B1D" w:rsidP="00434D0D">
            <w:pPr>
              <w:spacing w:after="0"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>5. ISIN kods</w:t>
            </w:r>
          </w:p>
        </w:tc>
        <w:tc>
          <w:tcPr>
            <w:tcW w:w="4675" w:type="dxa"/>
            <w:shd w:val="clear" w:color="auto" w:fill="auto"/>
            <w:vAlign w:val="center"/>
          </w:tcPr>
          <w:p w14:paraId="2AD70AC1" w14:textId="77777777" w:rsidR="00811B1D" w:rsidRPr="00AE4577" w:rsidRDefault="00811B1D" w:rsidP="00434D0D">
            <w:pPr>
              <w:spacing w:after="0" w:line="240" w:lineRule="auto"/>
              <w:rPr>
                <w:b w:val="0"/>
                <w:sz w:val="18"/>
                <w:szCs w:val="18"/>
              </w:rPr>
            </w:pPr>
            <w:r w:rsidRPr="00AE4577">
              <w:rPr>
                <w:sz w:val="18"/>
                <w:szCs w:val="18"/>
              </w:rPr>
              <w:t>LV0000101806</w:t>
            </w:r>
          </w:p>
        </w:tc>
      </w:tr>
      <w:bookmarkEnd w:id="0"/>
    </w:tbl>
    <w:p w14:paraId="078450F0" w14:textId="77777777" w:rsidR="00811B1D" w:rsidRPr="00AE4577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AE4577" w:rsidSect="00FA4341">
          <w:headerReference w:type="default" r:id="rId7"/>
          <w:footerReference w:type="default" r:id="rId8"/>
          <w:footerReference w:type="first" r:id="rId9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7A21BA83" w14:textId="77F6B82C" w:rsidR="00811B1D" w:rsidRPr="00AE4577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  <w:sectPr w:rsidR="00811B1D" w:rsidRPr="00AE4577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  <w:r w:rsidRPr="00AE4577">
        <w:rPr>
          <w:sz w:val="18"/>
          <w:szCs w:val="18"/>
        </w:rPr>
        <w:t xml:space="preserve">II. Akcionāra dati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811B1D" w:rsidRPr="00AE4577" w14:paraId="5E301097" w14:textId="77777777" w:rsidTr="00E96B30">
        <w:trPr>
          <w:trHeight w:val="280"/>
        </w:trPr>
        <w:tc>
          <w:tcPr>
            <w:tcW w:w="4690" w:type="dxa"/>
            <w:shd w:val="clear" w:color="auto" w:fill="F2F2F2" w:themeFill="background1" w:themeFillShade="F2"/>
          </w:tcPr>
          <w:p w14:paraId="7AFD1DAF" w14:textId="737C05C8" w:rsidR="00811B1D" w:rsidRPr="00AE4577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Akcionāra vārds, uzvārds vai nosaukums </w:t>
            </w:r>
          </w:p>
        </w:tc>
        <w:tc>
          <w:tcPr>
            <w:tcW w:w="4660" w:type="dxa"/>
            <w:shd w:val="clear" w:color="auto" w:fill="auto"/>
          </w:tcPr>
          <w:p w14:paraId="5B68CA91" w14:textId="77777777" w:rsidR="00811B1D" w:rsidRPr="00AE4577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AE4577" w14:paraId="003D32D2" w14:textId="77777777" w:rsidTr="001E2F62">
        <w:trPr>
          <w:trHeight w:val="575"/>
        </w:trPr>
        <w:tc>
          <w:tcPr>
            <w:tcW w:w="4690" w:type="dxa"/>
            <w:shd w:val="clear" w:color="auto" w:fill="F2F2F2" w:themeFill="background1" w:themeFillShade="F2"/>
          </w:tcPr>
          <w:p w14:paraId="74F94A9E" w14:textId="013FDAE6" w:rsidR="00811B1D" w:rsidRPr="00AE4577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284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Akcionāra personas kods </w:t>
            </w:r>
            <w:r w:rsidR="00E96B30"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(ja personai nav personas koda, — dzimšanas datums, personu apliecinoša dokumenta numurs un izdošanas datums, valsts un institūcija, kas dokumentu izdevusi </w:t>
            </w: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vai reģistrācijas numurs</w:t>
            </w:r>
            <w:r w:rsidR="00EB6EC5" w:rsidRPr="00AE4577">
              <w:rPr>
                <w:rFonts w:ascii="Verdana" w:hAnsi="Verdana"/>
                <w:sz w:val="18"/>
                <w:szCs w:val="18"/>
                <w:lang w:val="lv-LV"/>
              </w:rPr>
              <w:t>)</w:t>
            </w: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4660" w:type="dxa"/>
            <w:shd w:val="clear" w:color="auto" w:fill="auto"/>
          </w:tcPr>
          <w:p w14:paraId="1AB08078" w14:textId="77777777" w:rsidR="00811B1D" w:rsidRPr="00AE4577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AE4577" w14:paraId="3B734EC7" w14:textId="77777777" w:rsidTr="001E2F62">
        <w:trPr>
          <w:trHeight w:val="200"/>
        </w:trPr>
        <w:tc>
          <w:tcPr>
            <w:tcW w:w="4690" w:type="dxa"/>
            <w:shd w:val="clear" w:color="auto" w:fill="F2F2F2" w:themeFill="background1" w:themeFillShade="F2"/>
          </w:tcPr>
          <w:p w14:paraId="6D963D12" w14:textId="04479F13" w:rsidR="00811B1D" w:rsidRPr="00AE4577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Akcionāra e-pasts </w:t>
            </w:r>
          </w:p>
        </w:tc>
        <w:tc>
          <w:tcPr>
            <w:tcW w:w="4660" w:type="dxa"/>
            <w:shd w:val="clear" w:color="auto" w:fill="auto"/>
          </w:tcPr>
          <w:p w14:paraId="37B1CF87" w14:textId="77777777" w:rsidR="00811B1D" w:rsidRPr="00AE4577" w:rsidRDefault="00811B1D" w:rsidP="001E2F62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811B1D" w:rsidRPr="00AE4577" w14:paraId="523B849F" w14:textId="77777777" w:rsidTr="00E3481A">
        <w:trPr>
          <w:trHeight w:val="248"/>
        </w:trPr>
        <w:tc>
          <w:tcPr>
            <w:tcW w:w="4690" w:type="dxa"/>
            <w:shd w:val="clear" w:color="auto" w:fill="F2F2F2" w:themeFill="background1" w:themeFillShade="F2"/>
          </w:tcPr>
          <w:p w14:paraId="51A1EEE0" w14:textId="22711C2F" w:rsidR="00811B1D" w:rsidRPr="00AE4577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Pilnvarotās personas vārds, uzvārds</w:t>
            </w:r>
            <w:r w:rsidR="00EF5889"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4C55E542" w14:textId="77777777" w:rsidR="00811B1D" w:rsidRPr="00AE4577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  <w:p w14:paraId="0A6B5228" w14:textId="77777777" w:rsidR="00811B1D" w:rsidRPr="00AE4577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AE4577" w14:paraId="33263EF5" w14:textId="77777777" w:rsidTr="00D81B7A">
        <w:trPr>
          <w:trHeight w:val="561"/>
        </w:trPr>
        <w:tc>
          <w:tcPr>
            <w:tcW w:w="4690" w:type="dxa"/>
            <w:shd w:val="clear" w:color="auto" w:fill="F2F2F2" w:themeFill="background1" w:themeFillShade="F2"/>
          </w:tcPr>
          <w:p w14:paraId="505BBB86" w14:textId="56DF75D0" w:rsidR="00811B1D" w:rsidRPr="00AE4577" w:rsidRDefault="00D81B7A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P</w:t>
            </w:r>
            <w:r w:rsidR="00811B1D"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ersonas kods </w:t>
            </w: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pilnvarotajai personai </w:t>
            </w:r>
            <w:r w:rsidR="00E96B30" w:rsidRPr="00AE4577">
              <w:rPr>
                <w:rFonts w:ascii="Verdana" w:hAnsi="Verdana"/>
                <w:sz w:val="18"/>
                <w:szCs w:val="18"/>
                <w:lang w:val="lv-LV"/>
              </w:rPr>
              <w:t>(ja personai nav personas koda, — dzimšanas datums, personu apliecinoša dokumenta numurs un izdošanas datums, valsts un institūcija, kas dokumentu izdevusi)</w:t>
            </w:r>
            <w:r w:rsidR="00834F07"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</w:p>
        </w:tc>
        <w:tc>
          <w:tcPr>
            <w:tcW w:w="4660" w:type="dxa"/>
            <w:shd w:val="clear" w:color="auto" w:fill="auto"/>
          </w:tcPr>
          <w:p w14:paraId="6A35F5DE" w14:textId="77777777" w:rsidR="00811B1D" w:rsidRPr="00AE4577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AE4577" w14:paraId="3905C91B" w14:textId="77777777" w:rsidTr="00D81B7A">
        <w:trPr>
          <w:trHeight w:val="593"/>
        </w:trPr>
        <w:tc>
          <w:tcPr>
            <w:tcW w:w="4690" w:type="dxa"/>
            <w:shd w:val="clear" w:color="auto" w:fill="F2F2F2" w:themeFill="background1" w:themeFillShade="F2"/>
          </w:tcPr>
          <w:p w14:paraId="2282AC6F" w14:textId="4D6C362E" w:rsidR="00811B1D" w:rsidRPr="00AE4577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Pilnvarotās personas e-pasts (ja piemērojams)</w:t>
            </w:r>
          </w:p>
        </w:tc>
        <w:tc>
          <w:tcPr>
            <w:tcW w:w="4660" w:type="dxa"/>
            <w:shd w:val="clear" w:color="auto" w:fill="auto"/>
          </w:tcPr>
          <w:p w14:paraId="0A1DEC7A" w14:textId="77777777" w:rsidR="00811B1D" w:rsidRPr="00AE4577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811B1D" w:rsidRPr="00AE4577" w14:paraId="71E1916C" w14:textId="77777777" w:rsidTr="009A4517">
        <w:trPr>
          <w:trHeight w:val="374"/>
        </w:trPr>
        <w:tc>
          <w:tcPr>
            <w:tcW w:w="4690" w:type="dxa"/>
            <w:shd w:val="clear" w:color="auto" w:fill="F2F2F2" w:themeFill="background1" w:themeFillShade="F2"/>
          </w:tcPr>
          <w:p w14:paraId="2E00E0E9" w14:textId="28B8E916" w:rsidR="00811B1D" w:rsidRPr="00AE4577" w:rsidRDefault="00811B1D" w:rsidP="00E96B3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306" w:hanging="306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Akcionāram piederošo akciju skaits</w:t>
            </w:r>
          </w:p>
        </w:tc>
        <w:tc>
          <w:tcPr>
            <w:tcW w:w="4660" w:type="dxa"/>
            <w:shd w:val="clear" w:color="auto" w:fill="auto"/>
          </w:tcPr>
          <w:p w14:paraId="72C104C9" w14:textId="77777777" w:rsidR="00811B1D" w:rsidRPr="00AE4577" w:rsidRDefault="00811B1D" w:rsidP="001E2F62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7594C68E" w14:textId="77777777" w:rsidR="00811B1D" w:rsidRPr="00AE4577" w:rsidRDefault="00811B1D" w:rsidP="00811B1D">
      <w:pPr>
        <w:spacing w:before="40" w:after="40" w:line="240" w:lineRule="auto"/>
        <w:jc w:val="both"/>
        <w:rPr>
          <w:b w:val="0"/>
          <w:bCs w:val="0"/>
          <w:sz w:val="18"/>
          <w:szCs w:val="18"/>
        </w:rPr>
      </w:pPr>
    </w:p>
    <w:p w14:paraId="67922C32" w14:textId="23066B73" w:rsidR="00811B1D" w:rsidRPr="00AE4577" w:rsidRDefault="00811B1D" w:rsidP="00811B1D">
      <w:pPr>
        <w:jc w:val="both"/>
        <w:rPr>
          <w:b w:val="0"/>
          <w:bCs w:val="0"/>
          <w:sz w:val="18"/>
          <w:szCs w:val="18"/>
        </w:rPr>
      </w:pPr>
      <w:r w:rsidRPr="00AE4577">
        <w:rPr>
          <w:b w:val="0"/>
          <w:bCs w:val="0"/>
          <w:sz w:val="18"/>
          <w:szCs w:val="18"/>
        </w:rPr>
        <w:t xml:space="preserve">kā AS </w:t>
      </w:r>
      <w:proofErr w:type="spellStart"/>
      <w:r w:rsidRPr="00AE4577">
        <w:rPr>
          <w:b w:val="0"/>
          <w:bCs w:val="0"/>
          <w:i/>
          <w:iCs/>
          <w:sz w:val="18"/>
          <w:szCs w:val="18"/>
        </w:rPr>
        <w:t>DelfinGroup</w:t>
      </w:r>
      <w:proofErr w:type="spellEnd"/>
      <w:r w:rsidRPr="00AE4577">
        <w:rPr>
          <w:b w:val="0"/>
          <w:bCs w:val="0"/>
          <w:sz w:val="18"/>
          <w:szCs w:val="18"/>
        </w:rPr>
        <w:t xml:space="preserve"> (reģistrācijas numurs: 40103252854, juridiskā adrese: Skanstes iela 50A, Rīga, LV-1013, Latvija) akcionārs </w:t>
      </w:r>
      <w:r w:rsidRPr="00AE4577">
        <w:rPr>
          <w:sz w:val="18"/>
          <w:szCs w:val="18"/>
        </w:rPr>
        <w:t>202</w:t>
      </w:r>
      <w:r w:rsidR="00871FD7" w:rsidRPr="00AE4577">
        <w:rPr>
          <w:sz w:val="18"/>
          <w:szCs w:val="18"/>
        </w:rPr>
        <w:t>4</w:t>
      </w:r>
      <w:r w:rsidRPr="00AE4577">
        <w:rPr>
          <w:sz w:val="18"/>
          <w:szCs w:val="18"/>
        </w:rPr>
        <w:t xml:space="preserve">. gada </w:t>
      </w:r>
      <w:r w:rsidR="00431F00" w:rsidRPr="00AE4577">
        <w:rPr>
          <w:sz w:val="18"/>
          <w:szCs w:val="18"/>
        </w:rPr>
        <w:t>25. jūlija</w:t>
      </w:r>
      <w:r w:rsidRPr="00AE4577">
        <w:rPr>
          <w:sz w:val="18"/>
          <w:szCs w:val="18"/>
        </w:rPr>
        <w:t xml:space="preserve"> ārkārtas akcionāru sapulcē</w:t>
      </w:r>
      <w:r w:rsidRPr="00AE4577">
        <w:rPr>
          <w:b w:val="0"/>
          <w:bCs w:val="0"/>
          <w:sz w:val="18"/>
          <w:szCs w:val="18"/>
        </w:rPr>
        <w:t xml:space="preserve"> ar visām no man piederošajām akcijām izrietošajām balsīm balsoju sekojoši</w:t>
      </w:r>
    </w:p>
    <w:p w14:paraId="09DAD858" w14:textId="0CC4C595" w:rsidR="00811B1D" w:rsidRPr="00AE4577" w:rsidRDefault="00811B1D" w:rsidP="00811B1D">
      <w:pPr>
        <w:pStyle w:val="BodyText"/>
        <w:spacing w:line="240" w:lineRule="auto"/>
        <w:jc w:val="both"/>
        <w:rPr>
          <w:rFonts w:ascii="Verdana" w:hAnsi="Verdana"/>
          <w:b/>
          <w:i/>
          <w:iCs/>
          <w:sz w:val="18"/>
          <w:szCs w:val="18"/>
          <w:lang w:val="lv-LV"/>
        </w:rPr>
      </w:pPr>
      <w:r w:rsidRPr="00AE4577">
        <w:rPr>
          <w:rFonts w:ascii="Verdana" w:hAnsi="Verdana"/>
          <w:b/>
          <w:sz w:val="18"/>
          <w:szCs w:val="18"/>
          <w:lang w:val="lv-LV"/>
        </w:rPr>
        <w:t>III.</w:t>
      </w:r>
      <w:r w:rsidRPr="00AE4577">
        <w:rPr>
          <w:rFonts w:ascii="Verdana" w:hAnsi="Verdana"/>
          <w:bCs/>
          <w:sz w:val="18"/>
          <w:szCs w:val="18"/>
          <w:lang w:val="lv-LV"/>
        </w:rPr>
        <w:t xml:space="preserve"> </w:t>
      </w:r>
      <w:r w:rsidRPr="00AE4577">
        <w:rPr>
          <w:rFonts w:ascii="Verdana" w:hAnsi="Verdana"/>
          <w:b/>
          <w:sz w:val="18"/>
          <w:szCs w:val="18"/>
          <w:lang w:val="lv-LV"/>
        </w:rPr>
        <w:t xml:space="preserve">Akcionāru sapulces organizatoriskajos jautājumos (balsu skaitītāja, sapulces vadītāja, sekretāra (protokolētāja) un protokola pareizības apliecinātāju ievēlēšana) pilnvaroju AS </w:t>
      </w:r>
      <w:proofErr w:type="spellStart"/>
      <w:r w:rsidRPr="00AE4577">
        <w:rPr>
          <w:rFonts w:ascii="Verdana" w:hAnsi="Verdana"/>
          <w:b/>
          <w:i/>
          <w:iCs/>
          <w:sz w:val="18"/>
          <w:szCs w:val="18"/>
          <w:lang w:val="lv-LV"/>
        </w:rPr>
        <w:t>DelfinGroup</w:t>
      </w:r>
      <w:proofErr w:type="spellEnd"/>
      <w:r w:rsidRPr="00AE4577">
        <w:rPr>
          <w:rFonts w:ascii="Verdana" w:hAnsi="Verdana"/>
          <w:b/>
          <w:sz w:val="18"/>
          <w:szCs w:val="18"/>
          <w:lang w:val="lv-LV"/>
        </w:rPr>
        <w:t xml:space="preserve"> (reģistrācijas numurs: 40103252854, juridiskā adrese: Skanstes iela 50A, Rīga, LV-1013, Latvija) valdi balsot ar manām balsīm pēc saviem ieskatiem kā krietnam un rūpīgam saimniekam.</w:t>
      </w:r>
    </w:p>
    <w:p w14:paraId="2BAA68A2" w14:textId="77777777" w:rsidR="00811B1D" w:rsidRPr="00AE4577" w:rsidRDefault="00811B1D" w:rsidP="00811B1D">
      <w:pPr>
        <w:pStyle w:val="BodyText"/>
        <w:spacing w:line="240" w:lineRule="auto"/>
        <w:jc w:val="both"/>
        <w:rPr>
          <w:rFonts w:ascii="Verdana" w:hAnsi="Verdana"/>
          <w:bCs/>
          <w:sz w:val="18"/>
          <w:szCs w:val="18"/>
          <w:lang w:val="lv-LV"/>
        </w:rPr>
        <w:sectPr w:rsidR="00811B1D" w:rsidRPr="00AE4577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37CDF53" w14:textId="72D9CCD4" w:rsidR="00811B1D" w:rsidRPr="00AE4577" w:rsidRDefault="00811B1D" w:rsidP="00811B1D">
      <w:pPr>
        <w:spacing w:before="40" w:after="40" w:line="240" w:lineRule="auto"/>
        <w:jc w:val="both"/>
        <w:rPr>
          <w:i/>
          <w:iCs/>
          <w:sz w:val="18"/>
          <w:szCs w:val="18"/>
        </w:rPr>
      </w:pPr>
      <w:r w:rsidRPr="00AE4577">
        <w:rPr>
          <w:sz w:val="18"/>
          <w:szCs w:val="18"/>
        </w:rPr>
        <w:t>IV. Sapulces darba kārtība</w:t>
      </w:r>
    </w:p>
    <w:p w14:paraId="28905024" w14:textId="77777777" w:rsidR="00811B1D" w:rsidRPr="00AE4577" w:rsidRDefault="00811B1D" w:rsidP="00811B1D">
      <w:pPr>
        <w:tabs>
          <w:tab w:val="left" w:pos="1276"/>
        </w:tabs>
        <w:spacing w:before="40" w:after="40" w:line="240" w:lineRule="auto"/>
        <w:ind w:left="142" w:right="3003"/>
        <w:rPr>
          <w:b w:val="0"/>
          <w:sz w:val="18"/>
          <w:szCs w:val="18"/>
        </w:rPr>
        <w:sectPr w:rsidR="00811B1D" w:rsidRPr="00AE4577" w:rsidSect="00FA4341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7"/>
      </w:tblGrid>
      <w:tr w:rsidR="00811B1D" w:rsidRPr="00AE4577" w14:paraId="3707E5B6" w14:textId="77777777" w:rsidTr="00B549E1">
        <w:trPr>
          <w:trHeight w:val="83"/>
        </w:trPr>
        <w:tc>
          <w:tcPr>
            <w:tcW w:w="93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5F3884" w14:textId="77777777" w:rsidR="00811B1D" w:rsidRPr="00AE4577" w:rsidRDefault="00811B1D" w:rsidP="00E96B30">
            <w:pPr>
              <w:spacing w:after="0" w:line="240" w:lineRule="auto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811B1D" w:rsidRPr="00AE4577" w14:paraId="5240B190" w14:textId="77777777" w:rsidTr="00B549E1">
        <w:trPr>
          <w:trHeight w:val="558"/>
        </w:trPr>
        <w:tc>
          <w:tcPr>
            <w:tcW w:w="9357" w:type="dxa"/>
            <w:shd w:val="clear" w:color="auto" w:fill="auto"/>
          </w:tcPr>
          <w:p w14:paraId="45045514" w14:textId="60287E6F" w:rsidR="00811B1D" w:rsidRPr="00AE4577" w:rsidRDefault="00431F00" w:rsidP="00431F00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Par Risku un revīzijas komitejas sastāvu </w:t>
            </w:r>
          </w:p>
        </w:tc>
      </w:tr>
      <w:tr w:rsidR="00B549E1" w:rsidRPr="00AE4577" w14:paraId="0CCB65CC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1A4F3104" w14:textId="77777777" w:rsidR="003D3397" w:rsidRPr="00AE4577" w:rsidRDefault="003D3397" w:rsidP="00514BC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0B858252" w14:textId="77777777" w:rsidR="00C164A5" w:rsidRPr="00AE4577" w:rsidRDefault="00C164A5" w:rsidP="00C164A5">
            <w:pPr>
              <w:pStyle w:val="ListParagraph"/>
              <w:spacing w:line="240" w:lineRule="auto"/>
              <w:ind w:left="360"/>
              <w:rPr>
                <w:rFonts w:ascii="Verdana" w:hAnsi="Verdana"/>
                <w:bCs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bCs/>
                <w:sz w:val="18"/>
                <w:szCs w:val="18"/>
                <w:lang w:val="lv-LV"/>
              </w:rPr>
              <w:t>1)</w:t>
            </w:r>
            <w:r w:rsidRPr="00AE4577">
              <w:rPr>
                <w:rFonts w:ascii="Verdana" w:hAnsi="Verdana"/>
                <w:b/>
                <w:sz w:val="18"/>
                <w:szCs w:val="18"/>
                <w:lang w:val="lv-LV"/>
              </w:rPr>
              <w:t xml:space="preserve"> </w:t>
            </w:r>
            <w:r w:rsidRPr="00AE4577">
              <w:rPr>
                <w:rFonts w:ascii="Verdana" w:hAnsi="Verdana"/>
                <w:bCs/>
                <w:sz w:val="18"/>
                <w:szCs w:val="18"/>
                <w:lang w:val="lv-LV"/>
              </w:rPr>
              <w:t xml:space="preserve">Atcelt no Risku un revīzijas komitejas locekļa amata: </w:t>
            </w:r>
          </w:p>
          <w:p w14:paraId="1BE547FA" w14:textId="77777777" w:rsidR="00C164A5" w:rsidRPr="00AE4577" w:rsidRDefault="00C164A5" w:rsidP="00C164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bCs/>
                <w:sz w:val="18"/>
                <w:szCs w:val="18"/>
                <w:lang w:val="lv-LV"/>
              </w:rPr>
              <w:t xml:space="preserve">Gati Kokinu </w:t>
            </w:r>
          </w:p>
          <w:p w14:paraId="46070089" w14:textId="77777777" w:rsidR="00C164A5" w:rsidRPr="00AE4577" w:rsidRDefault="00C164A5" w:rsidP="00C164A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bCs/>
                <w:sz w:val="18"/>
                <w:szCs w:val="18"/>
                <w:lang w:val="lv-LV"/>
              </w:rPr>
              <w:t xml:space="preserve">Jāni </w:t>
            </w:r>
            <w:proofErr w:type="spellStart"/>
            <w:r w:rsidRPr="00AE4577">
              <w:rPr>
                <w:rFonts w:ascii="Verdana" w:hAnsi="Verdana"/>
                <w:bCs/>
                <w:sz w:val="18"/>
                <w:szCs w:val="18"/>
                <w:lang w:val="lv-LV"/>
              </w:rPr>
              <w:t>Piziču</w:t>
            </w:r>
            <w:proofErr w:type="spellEnd"/>
          </w:p>
          <w:p w14:paraId="088904B0" w14:textId="77777777" w:rsidR="00C164A5" w:rsidRPr="00AE4577" w:rsidRDefault="00C164A5" w:rsidP="00514BC4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7CA0869" w14:textId="2864F8CF" w:rsidR="00B549E1" w:rsidRPr="00AE4577" w:rsidRDefault="00B549E1" w:rsidP="00514BC4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67770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3430"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1F2118D0" w14:textId="77777777" w:rsidR="00B549E1" w:rsidRPr="00AE4577" w:rsidRDefault="00B549E1" w:rsidP="00514BC4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iCs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-199008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397"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0CB1670F" w14:textId="3ED6CAA3" w:rsidR="00C164A5" w:rsidRPr="00AE4577" w:rsidRDefault="00C164A5" w:rsidP="00514BC4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</w:p>
        </w:tc>
      </w:tr>
      <w:tr w:rsidR="00C164A5" w:rsidRPr="00AE4577" w14:paraId="656B34A6" w14:textId="77777777" w:rsidTr="00FC7092">
        <w:trPr>
          <w:trHeight w:val="288"/>
        </w:trPr>
        <w:tc>
          <w:tcPr>
            <w:tcW w:w="9357" w:type="dxa"/>
            <w:shd w:val="clear" w:color="auto" w:fill="auto"/>
          </w:tcPr>
          <w:p w14:paraId="2967C443" w14:textId="77777777" w:rsidR="00C164A5" w:rsidRPr="00AE4577" w:rsidRDefault="00C164A5" w:rsidP="00514BC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3D8E2D54" w14:textId="5023DC73" w:rsidR="00D077A5" w:rsidRPr="00AE4577" w:rsidRDefault="00D077A5" w:rsidP="00D077A5">
            <w:pPr>
              <w:spacing w:line="240" w:lineRule="auto"/>
              <w:ind w:left="36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AE4577">
              <w:rPr>
                <w:rFonts w:cstheme="minorHAnsi"/>
                <w:b w:val="0"/>
                <w:bCs w:val="0"/>
                <w:sz w:val="18"/>
                <w:szCs w:val="18"/>
              </w:rPr>
              <w:t xml:space="preserve">2) Ievēlēt Risku un revīzijas komitejas locekļa amatā uz trīs gadu termiņu: </w:t>
            </w:r>
          </w:p>
          <w:p w14:paraId="126DBB45" w14:textId="77777777" w:rsidR="00D077A5" w:rsidRPr="00AE4577" w:rsidRDefault="00D077A5" w:rsidP="00D077A5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-14389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351B646E" w14:textId="0ACCF99A" w:rsidR="00C164A5" w:rsidRPr="00AE4577" w:rsidRDefault="00D077A5" w:rsidP="00D077A5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iCs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-185133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70461FC" w14:textId="77777777" w:rsidR="00C164A5" w:rsidRPr="00AE4577" w:rsidRDefault="00C164A5" w:rsidP="00514BC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tbl>
            <w:tblPr>
              <w:tblW w:w="867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704"/>
            </w:tblGrid>
            <w:tr w:rsidR="00D077A5" w:rsidRPr="00AE4577" w14:paraId="7594EE01" w14:textId="77777777" w:rsidTr="00B96E62">
              <w:tc>
                <w:tcPr>
                  <w:tcW w:w="3969" w:type="dxa"/>
                  <w:shd w:val="clear" w:color="auto" w:fill="auto"/>
                </w:tcPr>
                <w:p w14:paraId="3917F724" w14:textId="77777777" w:rsidR="00D077A5" w:rsidRPr="00AE4577" w:rsidRDefault="00D077A5" w:rsidP="00D077A5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  <w:r w:rsidRPr="00AE4577"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  <w:t>Risku un revīzijas komitejas</w:t>
                  </w:r>
                  <w:r w:rsidRPr="00AE4577"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  <w:t xml:space="preserve"> locekļa kandidāts</w:t>
                  </w:r>
                </w:p>
              </w:tc>
              <w:tc>
                <w:tcPr>
                  <w:tcW w:w="4704" w:type="dxa"/>
                  <w:shd w:val="clear" w:color="auto" w:fill="auto"/>
                </w:tcPr>
                <w:p w14:paraId="67710335" w14:textId="09832435" w:rsidR="00D077A5" w:rsidRPr="00AE4577" w:rsidRDefault="00D077A5" w:rsidP="00D077A5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  <w:r w:rsidRPr="00AE4577"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  <w:t xml:space="preserve">Par katru </w:t>
                  </w:r>
                  <w:r w:rsidRPr="00AE4577"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  <w:t>Risku un revīzijas komitejas</w:t>
                  </w:r>
                  <w:r w:rsidRPr="00AE4577"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  <w:t xml:space="preserve"> locekļa kandidātu nodoto balsu skaits absolūtos skaitļos*</w:t>
                  </w:r>
                </w:p>
              </w:tc>
            </w:tr>
            <w:tr w:rsidR="00123341" w:rsidRPr="00AE4577" w14:paraId="78E91640" w14:textId="77777777" w:rsidTr="00B96E62">
              <w:tc>
                <w:tcPr>
                  <w:tcW w:w="3969" w:type="dxa"/>
                  <w:shd w:val="clear" w:color="auto" w:fill="auto"/>
                </w:tcPr>
                <w:p w14:paraId="6D7B8FD3" w14:textId="0F25E440" w:rsidR="00123341" w:rsidRPr="00AE4577" w:rsidRDefault="00123341" w:rsidP="00123341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Gati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s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 xml:space="preserve"> Kokin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s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 xml:space="preserve"> </w:t>
                  </w:r>
                </w:p>
              </w:tc>
              <w:tc>
                <w:tcPr>
                  <w:tcW w:w="4704" w:type="dxa"/>
                  <w:shd w:val="clear" w:color="auto" w:fill="auto"/>
                </w:tcPr>
                <w:p w14:paraId="38498E69" w14:textId="77777777" w:rsidR="00123341" w:rsidRPr="00AE4577" w:rsidRDefault="00123341" w:rsidP="00123341">
                  <w:pPr>
                    <w:pStyle w:val="BodyText"/>
                    <w:spacing w:after="0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123341" w:rsidRPr="00AE4577" w14:paraId="31591CB9" w14:textId="77777777" w:rsidTr="00B96E62">
              <w:tc>
                <w:tcPr>
                  <w:tcW w:w="3969" w:type="dxa"/>
                  <w:shd w:val="clear" w:color="auto" w:fill="auto"/>
                </w:tcPr>
                <w:p w14:paraId="210799BA" w14:textId="334F7420" w:rsidR="00123341" w:rsidRPr="00AE4577" w:rsidRDefault="00123341" w:rsidP="00123341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Mārtiņ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š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 xml:space="preserve"> Bičevski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s</w:t>
                  </w:r>
                </w:p>
              </w:tc>
              <w:tc>
                <w:tcPr>
                  <w:tcW w:w="4704" w:type="dxa"/>
                  <w:shd w:val="clear" w:color="auto" w:fill="auto"/>
                </w:tcPr>
                <w:p w14:paraId="3BA12D71" w14:textId="77777777" w:rsidR="00123341" w:rsidRPr="00AE4577" w:rsidRDefault="00123341" w:rsidP="00123341">
                  <w:pPr>
                    <w:pStyle w:val="BodyText"/>
                    <w:spacing w:after="0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123341" w:rsidRPr="00AE4577" w14:paraId="2ABF6710" w14:textId="77777777" w:rsidTr="00B96E62">
              <w:tc>
                <w:tcPr>
                  <w:tcW w:w="3969" w:type="dxa"/>
                  <w:shd w:val="clear" w:color="auto" w:fill="auto"/>
                </w:tcPr>
                <w:p w14:paraId="42AFA26C" w14:textId="0A4C21FE" w:rsidR="00123341" w:rsidRPr="00AE4577" w:rsidRDefault="00123341" w:rsidP="00123341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Jāni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s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 xml:space="preserve"> </w:t>
                  </w:r>
                  <w:proofErr w:type="spellStart"/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Pizič</w:t>
                  </w:r>
                  <w:r w:rsidRPr="00AE4577">
                    <w:rPr>
                      <w:rFonts w:ascii="Verdana" w:hAnsi="Verdana"/>
                      <w:bCs/>
                      <w:sz w:val="18"/>
                      <w:szCs w:val="18"/>
                      <w:lang w:val="lv-LV"/>
                    </w:rPr>
                    <w:t>s</w:t>
                  </w:r>
                  <w:proofErr w:type="spellEnd"/>
                </w:p>
              </w:tc>
              <w:tc>
                <w:tcPr>
                  <w:tcW w:w="4704" w:type="dxa"/>
                  <w:shd w:val="clear" w:color="auto" w:fill="auto"/>
                </w:tcPr>
                <w:p w14:paraId="66F6F26F" w14:textId="77777777" w:rsidR="00123341" w:rsidRPr="00AE4577" w:rsidRDefault="00123341" w:rsidP="00123341">
                  <w:pPr>
                    <w:pStyle w:val="BodyText"/>
                    <w:spacing w:after="0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</w:p>
              </w:tc>
            </w:tr>
            <w:tr w:rsidR="00D077A5" w:rsidRPr="00AE4577" w14:paraId="07ECCCDB" w14:textId="77777777" w:rsidTr="00B96E62">
              <w:tc>
                <w:tcPr>
                  <w:tcW w:w="3969" w:type="dxa"/>
                  <w:shd w:val="clear" w:color="auto" w:fill="auto"/>
                </w:tcPr>
                <w:p w14:paraId="0BE1A962" w14:textId="77777777" w:rsidR="00D077A5" w:rsidRPr="00AE4577" w:rsidRDefault="00D077A5" w:rsidP="00D077A5">
                  <w:pPr>
                    <w:pStyle w:val="BodyText"/>
                    <w:spacing w:after="0"/>
                    <w:jc w:val="center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</w:p>
              </w:tc>
              <w:tc>
                <w:tcPr>
                  <w:tcW w:w="4704" w:type="dxa"/>
                  <w:shd w:val="clear" w:color="auto" w:fill="auto"/>
                </w:tcPr>
                <w:p w14:paraId="6B2BBC89" w14:textId="77777777" w:rsidR="00D077A5" w:rsidRPr="00AE4577" w:rsidRDefault="00D077A5" w:rsidP="00D077A5">
                  <w:pPr>
                    <w:pStyle w:val="BodyText"/>
                    <w:spacing w:after="0"/>
                    <w:rPr>
                      <w:rFonts w:ascii="Verdana" w:hAnsi="Verdana" w:cs="Arial"/>
                      <w:sz w:val="18"/>
                      <w:szCs w:val="18"/>
                      <w:lang w:val="lv-LV"/>
                    </w:rPr>
                  </w:pPr>
                </w:p>
              </w:tc>
            </w:tr>
          </w:tbl>
          <w:p w14:paraId="22B7592D" w14:textId="77777777" w:rsidR="00D077A5" w:rsidRPr="00AE4577" w:rsidRDefault="00D077A5" w:rsidP="00514BC4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481B968B" w14:textId="77777777" w:rsidR="00C164A5" w:rsidRPr="00AE4577" w:rsidRDefault="00C164A5" w:rsidP="00C164A5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811B1D" w:rsidRPr="00AE4577" w14:paraId="758DB379" w14:textId="77777777" w:rsidTr="00B549E1">
        <w:trPr>
          <w:trHeight w:val="288"/>
        </w:trPr>
        <w:tc>
          <w:tcPr>
            <w:tcW w:w="9357" w:type="dxa"/>
            <w:shd w:val="clear" w:color="auto" w:fill="auto"/>
          </w:tcPr>
          <w:p w14:paraId="720CF130" w14:textId="1A373A52" w:rsidR="00811B1D" w:rsidRPr="00AE4577" w:rsidRDefault="00A66B8B" w:rsidP="003D339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  <w:bookmarkStart w:id="1" w:name="_Hlk97112461"/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Par Padomes nominācijas komisijas</w:t>
            </w:r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izveidi</w:t>
            </w:r>
          </w:p>
        </w:tc>
      </w:tr>
      <w:tr w:rsidR="00B549E1" w:rsidRPr="00AE4577" w14:paraId="567C83EE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1AFF01B5" w14:textId="77777777" w:rsidR="003D3397" w:rsidRPr="00AE4577" w:rsidRDefault="003D3397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1408AAD1" w14:textId="77777777" w:rsidR="007869A8" w:rsidRPr="00AE4577" w:rsidRDefault="007869A8" w:rsidP="007869A8">
            <w:pPr>
              <w:spacing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1) Apstiprināt Padomes nominācijas komisiju šādā sastāvā: </w:t>
            </w:r>
          </w:p>
          <w:p w14:paraId="2B8DCEE5" w14:textId="77777777" w:rsidR="007869A8" w:rsidRPr="00AE4577" w:rsidRDefault="007869A8" w:rsidP="007869A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ind w:left="72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AS “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” padomes priekšsēdētājs Agris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Evertovskis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– komisijas priekšsēdētājs;  </w:t>
            </w:r>
          </w:p>
          <w:p w14:paraId="7A46FF27" w14:textId="77777777" w:rsidR="007869A8" w:rsidRPr="00AE4577" w:rsidRDefault="007869A8" w:rsidP="007869A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ind w:left="72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AS “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” padomes loceklis, Atalgojuma un nominācijas komitejas priekšsēdētājs Mārtiņš Bičevskis- komisijas loceklis;   </w:t>
            </w:r>
          </w:p>
          <w:p w14:paraId="6B6EECF6" w14:textId="2A574113" w:rsidR="007869A8" w:rsidRPr="00AE4577" w:rsidRDefault="007869A8" w:rsidP="007869A8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ind w:left="72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Daiga Auziņa-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Melalksne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– neatkarīgā komisijas locekle.</w:t>
            </w:r>
          </w:p>
          <w:p w14:paraId="19858B90" w14:textId="77777777" w:rsidR="007869A8" w:rsidRPr="00AE4577" w:rsidRDefault="007869A8" w:rsidP="007869A8">
            <w:pPr>
              <w:spacing w:line="240" w:lineRule="auto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>2) Noteikt šādu Padomes nominācijas komisijas locekļu atlīdzību:</w:t>
            </w:r>
          </w:p>
          <w:p w14:paraId="3347BFE5" w14:textId="77777777" w:rsidR="007869A8" w:rsidRPr="00AE4577" w:rsidRDefault="007869A8" w:rsidP="007869A8">
            <w:pPr>
              <w:pStyle w:val="ListParagraph"/>
              <w:numPr>
                <w:ilvl w:val="0"/>
                <w:numId w:val="10"/>
              </w:numPr>
              <w:spacing w:after="160" w:line="240" w:lineRule="auto"/>
              <w:ind w:left="72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AS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padomes locekļiem – EUR 150 apmērā par katru komisijas sēdi;</w:t>
            </w:r>
          </w:p>
          <w:p w14:paraId="0263B0D6" w14:textId="2B4D938B" w:rsidR="00B549E1" w:rsidRPr="00AE4577" w:rsidRDefault="007869A8" w:rsidP="007869A8">
            <w:pPr>
              <w:pStyle w:val="ListParagraph"/>
              <w:numPr>
                <w:ilvl w:val="0"/>
                <w:numId w:val="10"/>
              </w:numPr>
              <w:spacing w:after="160" w:line="240" w:lineRule="auto"/>
              <w:ind w:left="720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Neatkarīgam komisijas loceklim – vienas AS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DelfinGroup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padomes locekļa mēneša atlīdzības apmērā (EUR 2289) par katru padomes locekļa atlasi</w:t>
            </w:r>
            <w:r w:rsidR="00B549E1"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. </w:t>
            </w:r>
          </w:p>
          <w:p w14:paraId="467ED3B7" w14:textId="77777777" w:rsidR="00923430" w:rsidRPr="00AE4577" w:rsidRDefault="00923430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5460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60D58A9B" w14:textId="5C3CABAA" w:rsidR="00B549E1" w:rsidRPr="00AE4577" w:rsidRDefault="00923430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-1766912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5DFD38E5" w14:textId="10B305BB" w:rsidR="00B549E1" w:rsidRPr="00AE4577" w:rsidRDefault="00B549E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</w:p>
        </w:tc>
      </w:tr>
      <w:tr w:rsidR="00370301" w:rsidRPr="00AE4577" w14:paraId="5AD146C2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6C24CCCA" w14:textId="1397D764" w:rsidR="00370301" w:rsidRPr="00AE4577" w:rsidRDefault="007869A8" w:rsidP="003D3397">
            <w:pPr>
              <w:pStyle w:val="ListParagraph"/>
              <w:numPr>
                <w:ilvl w:val="0"/>
                <w:numId w:val="2"/>
              </w:numPr>
              <w:spacing w:after="0"/>
              <w:contextualSpacing w:val="0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Par Sabiedrības obligāciju emisijas, publiskā piedāvājuma izteikšanas un iekļaušanas AS “</w:t>
            </w:r>
            <w:proofErr w:type="spellStart"/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Riga</w:t>
            </w:r>
            <w:proofErr w:type="spellEnd"/>
            <w:r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” Baltijas Regulētā tirgus Korporatīvo parāda vērtspapīru sarakstā un tirdzniecību apstiprināšanu un pilnvarojumu Sabiedrības valdei</w:t>
            </w:r>
            <w:r w:rsidR="00DE3488" w:rsidRPr="00AE4577"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  <w:t>.</w:t>
            </w:r>
          </w:p>
        </w:tc>
      </w:tr>
      <w:tr w:rsidR="00370301" w:rsidRPr="00AE4577" w14:paraId="3FBAB4A9" w14:textId="77777777" w:rsidTr="004809EF">
        <w:trPr>
          <w:trHeight w:val="288"/>
        </w:trPr>
        <w:tc>
          <w:tcPr>
            <w:tcW w:w="9357" w:type="dxa"/>
            <w:shd w:val="clear" w:color="auto" w:fill="auto"/>
          </w:tcPr>
          <w:p w14:paraId="75B101A1" w14:textId="77777777" w:rsidR="00A60D64" w:rsidRPr="00AE4577" w:rsidRDefault="00A60D64" w:rsidP="003D3397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2B5723C0" w14:textId="77777777" w:rsidR="007869A8" w:rsidRPr="00AE4577" w:rsidRDefault="007869A8" w:rsidP="007869A8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Apstiprināt Sabiedrības obligāciju emisiju ar kopējo apjomu nominālvērtībā līdz EUR 15 000 000 (piecpadsmit miljoni eiro);</w:t>
            </w:r>
          </w:p>
          <w:p w14:paraId="490352D8" w14:textId="77777777" w:rsidR="007869A8" w:rsidRPr="00AE4577" w:rsidRDefault="007869A8" w:rsidP="007869A8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Apstiprināt publiskā piedāvājuma izteikšanu Latvijā, Lietuvā un Igaunijā obligāciju emisijai ar kopējo apjomu nominālvērtībā līdz EUR 15 000 000 (piecpadsmit miljoni eiro); </w:t>
            </w:r>
          </w:p>
          <w:p w14:paraId="1F8DF6FF" w14:textId="77777777" w:rsidR="007869A8" w:rsidRPr="00AE4577" w:rsidRDefault="007869A8" w:rsidP="007869A8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Apstiprināt obligāciju emisijas iekļaušanu AS “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Riga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” Baltijas Regulētā tirgus Korporatīvo parāda vērtspapīru sarakstā un tirdzniecību; </w:t>
            </w:r>
          </w:p>
          <w:p w14:paraId="244955E7" w14:textId="77777777" w:rsidR="007869A8" w:rsidRPr="00AE4577" w:rsidRDefault="007869A8" w:rsidP="007869A8">
            <w:pPr>
              <w:pStyle w:val="ListParagraph"/>
              <w:numPr>
                <w:ilvl w:val="0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Pilnvarot Sabiedrības valdi: </w:t>
            </w:r>
          </w:p>
          <w:p w14:paraId="2C713A6A" w14:textId="77777777" w:rsidR="007869A8" w:rsidRPr="00AE4577" w:rsidRDefault="007869A8" w:rsidP="007869A8">
            <w:pPr>
              <w:pStyle w:val="ListParagraph"/>
              <w:numPr>
                <w:ilvl w:val="1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parakstīt Sabiedrības obligāciju emisijas publiskā piedāvājuma prospektu, kā arī pēc nepieciešamības izdarīt un apstiprināt prospektā korekcijas, izmaiņas un papildinājumus;</w:t>
            </w:r>
          </w:p>
          <w:p w14:paraId="0EDAB087" w14:textId="77777777" w:rsidR="007869A8" w:rsidRPr="00AE4577" w:rsidRDefault="007869A8" w:rsidP="007869A8">
            <w:pPr>
              <w:pStyle w:val="ListParagraph"/>
              <w:numPr>
                <w:ilvl w:val="1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veikt nepieciešamās darbības, lai obligāciju emisijas publiskā piedāvājuma prospektu apstiprinātu Latvijas Banka; </w:t>
            </w:r>
          </w:p>
          <w:p w14:paraId="76B2F179" w14:textId="77777777" w:rsidR="007869A8" w:rsidRPr="00AE4577" w:rsidRDefault="007869A8" w:rsidP="007869A8">
            <w:pPr>
              <w:pStyle w:val="ListParagraph"/>
              <w:numPr>
                <w:ilvl w:val="1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parakstīt visus nepieciešamos līgumus un citus dokumentus ar AS “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Riga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” par obligāciju iekļaušanu AS “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Riga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” Baltijas Regulētā tirgus Korporatīvo parāda vērtspapīru sarakstā un tirdzniecību; </w:t>
            </w:r>
          </w:p>
          <w:p w14:paraId="4B8091EB" w14:textId="77777777" w:rsidR="007869A8" w:rsidRPr="00AE4577" w:rsidRDefault="007869A8" w:rsidP="007869A8">
            <w:pPr>
              <w:pStyle w:val="ListParagraph"/>
              <w:numPr>
                <w:ilvl w:val="1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parakstīt visus nepieciešamos līgumus ar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CSD SE (depozitāriju) par finanšu instrumentu uzskaiti; </w:t>
            </w:r>
          </w:p>
          <w:p w14:paraId="2AB6CC60" w14:textId="355E1C3E" w:rsidR="00370301" w:rsidRPr="00AE4577" w:rsidRDefault="007869A8" w:rsidP="007869A8">
            <w:pPr>
              <w:pStyle w:val="ListParagraph"/>
              <w:numPr>
                <w:ilvl w:val="1"/>
                <w:numId w:val="11"/>
              </w:numPr>
              <w:spacing w:after="160" w:line="240" w:lineRule="auto"/>
              <w:jc w:val="both"/>
              <w:rPr>
                <w:rFonts w:ascii="Verdana" w:hAnsi="Verdana"/>
                <w:sz w:val="18"/>
                <w:szCs w:val="18"/>
                <w:lang w:val="lv-LV"/>
              </w:rPr>
            </w:pPr>
            <w:r w:rsidRPr="00AE4577">
              <w:rPr>
                <w:rFonts w:ascii="Verdana" w:hAnsi="Verdana"/>
                <w:sz w:val="18"/>
                <w:szCs w:val="18"/>
                <w:lang w:val="lv-LV"/>
              </w:rPr>
              <w:lastRenderedPageBreak/>
              <w:t>veikt citas nepieciešamās darbības, lai īstenotu obligāciju emisiju, publiskā piedāvājuma izteikšanu un obligāciju emisijas iekļaušanu un tirdzniecības uzsākšanu regulētajā tirgū, tostarp pārstāvēt Sabiedrību attiecībās Latvijas Banku, AS “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Riga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”, </w:t>
            </w:r>
            <w:proofErr w:type="spellStart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>Nasdaq</w:t>
            </w:r>
            <w:proofErr w:type="spellEnd"/>
            <w:r w:rsidRPr="00AE4577">
              <w:rPr>
                <w:rFonts w:ascii="Verdana" w:hAnsi="Verdana"/>
                <w:sz w:val="18"/>
                <w:szCs w:val="18"/>
                <w:lang w:val="lv-LV"/>
              </w:rPr>
              <w:t xml:space="preserve"> CSD SE, kā arī citām organizācijā, lēmuma īstenošanai.</w:t>
            </w:r>
          </w:p>
          <w:p w14:paraId="41CB4229" w14:textId="77777777" w:rsidR="00370301" w:rsidRPr="00AE4577" w:rsidRDefault="0037030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Par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6999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2DB5FD15" w14:textId="77777777" w:rsidR="00370301" w:rsidRPr="00AE4577" w:rsidRDefault="00370301" w:rsidP="003D3397">
            <w:pPr>
              <w:tabs>
                <w:tab w:val="left" w:pos="3780"/>
                <w:tab w:val="left" w:pos="7200"/>
              </w:tabs>
              <w:spacing w:after="0"/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Pret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31491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2994778A" w14:textId="68E74209" w:rsidR="00370301" w:rsidRPr="00AE4577" w:rsidRDefault="00370301" w:rsidP="003D3397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bookmarkEnd w:id="1"/>
    </w:tbl>
    <w:p w14:paraId="635E1F2A" w14:textId="77777777" w:rsidR="00811B1D" w:rsidRPr="00AE4577" w:rsidRDefault="00811B1D" w:rsidP="00811B1D">
      <w:pPr>
        <w:spacing w:after="0" w:line="240" w:lineRule="auto"/>
        <w:rPr>
          <w:b w:val="0"/>
          <w:sz w:val="18"/>
          <w:szCs w:val="18"/>
        </w:rPr>
        <w:sectPr w:rsidR="00811B1D" w:rsidRPr="00AE4577" w:rsidSect="00FA4341">
          <w:type w:val="continuous"/>
          <w:pgSz w:w="12240" w:h="15840"/>
          <w:pgMar w:top="1560" w:right="1440" w:bottom="1440" w:left="1440" w:header="720" w:footer="720" w:gutter="0"/>
          <w:cols w:space="720"/>
          <w:docGrid w:linePitch="360"/>
        </w:sectPr>
      </w:pPr>
    </w:p>
    <w:p w14:paraId="2CDE6C25" w14:textId="4DC5940C" w:rsidR="00811B1D" w:rsidRPr="00AE4577" w:rsidRDefault="00811B1D" w:rsidP="00811B1D">
      <w:pPr>
        <w:spacing w:before="40" w:after="40" w:line="240" w:lineRule="auto"/>
        <w:jc w:val="both"/>
        <w:rPr>
          <w:b w:val="0"/>
          <w:sz w:val="18"/>
          <w:szCs w:val="18"/>
        </w:rPr>
      </w:pPr>
      <w:r w:rsidRPr="00AE4577">
        <w:rPr>
          <w:sz w:val="18"/>
          <w:szCs w:val="18"/>
        </w:rPr>
        <w:t xml:space="preserve">V. Papildu dati </w:t>
      </w:r>
    </w:p>
    <w:p w14:paraId="2DD0139A" w14:textId="77777777" w:rsidR="00811B1D" w:rsidRPr="00AE4577" w:rsidRDefault="00811B1D" w:rsidP="00811B1D">
      <w:pPr>
        <w:spacing w:before="40" w:after="40" w:line="240" w:lineRule="auto"/>
        <w:rPr>
          <w:sz w:val="18"/>
          <w:szCs w:val="18"/>
        </w:rPr>
        <w:sectPr w:rsidR="00811B1D" w:rsidRPr="00AE4577" w:rsidSect="00FA4341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669"/>
      </w:tblGrid>
      <w:tr w:rsidR="00811B1D" w:rsidRPr="00AE4577" w14:paraId="13BDBFAD" w14:textId="77777777" w:rsidTr="00304DC6">
        <w:trPr>
          <w:trHeight w:val="352"/>
        </w:trPr>
        <w:tc>
          <w:tcPr>
            <w:tcW w:w="3681" w:type="dxa"/>
            <w:shd w:val="clear" w:color="auto" w:fill="auto"/>
          </w:tcPr>
          <w:p w14:paraId="12359B10" w14:textId="3350DF3A" w:rsidR="00E96B30" w:rsidRPr="00AE4577" w:rsidRDefault="00E96B30" w:rsidP="00E96B30">
            <w:pPr>
              <w:spacing w:after="0" w:line="240" w:lineRule="auto"/>
              <w:jc w:val="both"/>
              <w:rPr>
                <w:b w:val="0"/>
                <w:bCs w:val="0"/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Norāda, vai tiek pieprasīts balsojuma saņemšanas apstiprinājums </w:t>
            </w:r>
          </w:p>
          <w:p w14:paraId="0B59A7E8" w14:textId="13D5F571" w:rsidR="00811B1D" w:rsidRPr="00AE4577" w:rsidRDefault="00811B1D" w:rsidP="001E2F62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5669" w:type="dxa"/>
            <w:shd w:val="clear" w:color="auto" w:fill="auto"/>
          </w:tcPr>
          <w:p w14:paraId="0A1F5F8E" w14:textId="3DB60312" w:rsidR="00923430" w:rsidRPr="00AE4577" w:rsidRDefault="00923430" w:rsidP="00923430">
            <w:pPr>
              <w:tabs>
                <w:tab w:val="left" w:pos="3780"/>
                <w:tab w:val="left" w:pos="7200"/>
              </w:tabs>
              <w:outlineLvl w:val="1"/>
              <w:rPr>
                <w:rFonts w:cs="Arial Unicode MS"/>
                <w:bCs w:val="0"/>
                <w:sz w:val="18"/>
                <w:szCs w:val="18"/>
                <w:lang w:bidi="lo-LA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Jā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2821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  <w:p w14:paraId="3CC95B3B" w14:textId="6DCD2BE3" w:rsidR="00811B1D" w:rsidRPr="00AE4577" w:rsidRDefault="00923430" w:rsidP="00923430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AE4577">
              <w:rPr>
                <w:b w:val="0"/>
                <w:bCs w:val="0"/>
                <w:sz w:val="18"/>
                <w:szCs w:val="18"/>
              </w:rPr>
              <w:t xml:space="preserve">Nē </w:t>
            </w:r>
            <w:sdt>
              <w:sdtPr>
                <w:rPr>
                  <w:rFonts w:cs="Arial Unicode MS"/>
                  <w:iCs/>
                  <w:sz w:val="18"/>
                  <w:szCs w:val="18"/>
                  <w:lang w:bidi="lo-LA"/>
                </w:rPr>
                <w:id w:val="1822686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577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bidi="lo-LA"/>
                  </w:rPr>
                  <w:t>☐</w:t>
                </w:r>
              </w:sdtContent>
            </w:sdt>
          </w:p>
        </w:tc>
      </w:tr>
    </w:tbl>
    <w:p w14:paraId="52F95F70" w14:textId="77777777" w:rsidR="00C14A63" w:rsidRPr="00AE4577" w:rsidRDefault="00C14A63" w:rsidP="00811B1D">
      <w:pPr>
        <w:spacing w:after="0" w:line="240" w:lineRule="auto"/>
        <w:rPr>
          <w:sz w:val="18"/>
          <w:szCs w:val="18"/>
        </w:rPr>
      </w:pPr>
    </w:p>
    <w:p w14:paraId="1D5696C4" w14:textId="7193ED09" w:rsidR="00811B1D" w:rsidRPr="00AE4577" w:rsidRDefault="00811B1D" w:rsidP="00811B1D">
      <w:pPr>
        <w:spacing w:after="0" w:line="240" w:lineRule="auto"/>
        <w:rPr>
          <w:b w:val="0"/>
          <w:sz w:val="18"/>
          <w:szCs w:val="18"/>
        </w:rPr>
      </w:pPr>
      <w:r w:rsidRPr="00AE4577">
        <w:rPr>
          <w:sz w:val="18"/>
          <w:szCs w:val="18"/>
        </w:rPr>
        <w:t>AKCIONĀRS</w:t>
      </w:r>
      <w:r w:rsidR="00E96B30" w:rsidRPr="00AE4577">
        <w:rPr>
          <w:sz w:val="18"/>
          <w:szCs w:val="18"/>
        </w:rPr>
        <w:t xml:space="preserve"> / PILNVAROTĀ PERSONA</w:t>
      </w:r>
      <w:r w:rsidRPr="00AE4577">
        <w:rPr>
          <w:sz w:val="18"/>
          <w:szCs w:val="18"/>
        </w:rPr>
        <w:t>:</w:t>
      </w:r>
    </w:p>
    <w:p w14:paraId="1DE2B073" w14:textId="77777777" w:rsidR="00811B1D" w:rsidRPr="00AE4577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6B2A930E" w14:textId="43CF3E8D" w:rsidR="00811B1D" w:rsidRPr="00AE4577" w:rsidRDefault="00811B1D" w:rsidP="00811B1D">
      <w:pPr>
        <w:spacing w:after="0" w:line="240" w:lineRule="auto"/>
        <w:rPr>
          <w:i/>
          <w:sz w:val="18"/>
          <w:szCs w:val="18"/>
        </w:rPr>
      </w:pPr>
    </w:p>
    <w:p w14:paraId="1C97FE0D" w14:textId="4B0F7EAC" w:rsidR="00300C4E" w:rsidRPr="00AE4577" w:rsidRDefault="00300C4E" w:rsidP="00811B1D">
      <w:pPr>
        <w:spacing w:after="0" w:line="240" w:lineRule="auto"/>
        <w:rPr>
          <w:i/>
          <w:sz w:val="18"/>
          <w:szCs w:val="18"/>
        </w:rPr>
        <w:sectPr w:rsidR="00300C4E" w:rsidRPr="00AE4577" w:rsidSect="00FA4341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51DC4BDA" w14:textId="78512E1A" w:rsidR="00811B1D" w:rsidRPr="00AE4577" w:rsidRDefault="00F53367" w:rsidP="00811B1D">
      <w:pPr>
        <w:spacing w:after="0" w:line="240" w:lineRule="auto"/>
        <w:rPr>
          <w:sz w:val="18"/>
          <w:szCs w:val="18"/>
        </w:rPr>
      </w:pPr>
      <w:r w:rsidRPr="00AE4577">
        <w:rPr>
          <w:sz w:val="18"/>
          <w:szCs w:val="18"/>
        </w:rPr>
        <w:t>___________________</w:t>
      </w:r>
    </w:p>
    <w:p w14:paraId="5D62A024" w14:textId="294A7E8A" w:rsidR="00F53367" w:rsidRPr="00AE4577" w:rsidRDefault="00F53367" w:rsidP="00811B1D">
      <w:pPr>
        <w:spacing w:after="0" w:line="240" w:lineRule="auto"/>
        <w:rPr>
          <w:b w:val="0"/>
          <w:bCs w:val="0"/>
          <w:sz w:val="18"/>
          <w:szCs w:val="18"/>
        </w:rPr>
      </w:pPr>
      <w:r w:rsidRPr="00AE4577">
        <w:rPr>
          <w:b w:val="0"/>
          <w:bCs w:val="0"/>
          <w:sz w:val="18"/>
          <w:szCs w:val="18"/>
        </w:rPr>
        <w:t>Paraksts, paraksta atšifrējums</w:t>
      </w:r>
    </w:p>
    <w:p w14:paraId="0B56D69F" w14:textId="173C16DE" w:rsidR="00811B1D" w:rsidRPr="00AE4577" w:rsidRDefault="00811B1D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27053DF8" w14:textId="77777777" w:rsidR="00A10627" w:rsidRPr="00AE4577" w:rsidRDefault="00A10627" w:rsidP="00811B1D">
      <w:pPr>
        <w:spacing w:after="0" w:line="240" w:lineRule="auto"/>
        <w:rPr>
          <w:rFonts w:cstheme="minorHAnsi"/>
          <w:bCs w:val="0"/>
          <w:color w:val="808080" w:themeColor="background1" w:themeShade="80"/>
          <w:sz w:val="18"/>
          <w:szCs w:val="18"/>
        </w:rPr>
      </w:pPr>
    </w:p>
    <w:p w14:paraId="1D743EDF" w14:textId="2482DAC5" w:rsidR="00811B1D" w:rsidRPr="00AE4577" w:rsidRDefault="00811B1D" w:rsidP="00811B1D">
      <w:pPr>
        <w:spacing w:after="0" w:line="240" w:lineRule="auto"/>
        <w:jc w:val="center"/>
        <w:rPr>
          <w:b w:val="0"/>
          <w:bCs w:val="0"/>
          <w:color w:val="808080" w:themeColor="background1" w:themeShade="80"/>
          <w:sz w:val="18"/>
          <w:szCs w:val="18"/>
        </w:rPr>
      </w:pPr>
      <w:r w:rsidRPr="00AE4577">
        <w:rPr>
          <w:b w:val="0"/>
          <w:bCs w:val="0"/>
          <w:color w:val="808080" w:themeColor="background1" w:themeShade="80"/>
          <w:sz w:val="18"/>
          <w:szCs w:val="18"/>
        </w:rPr>
        <w:t>[ŠIS DOKUMENTS IR PARAKSTĪTS AR DROŠU ELEKTRONISKO PARAKSTU UN SATUR LAIKA ZĪMOGU]*</w:t>
      </w:r>
    </w:p>
    <w:p w14:paraId="5DEA0CC7" w14:textId="501E13B9" w:rsidR="002E71CB" w:rsidRPr="00AE4577" w:rsidRDefault="00811B1D" w:rsidP="00E96B30">
      <w:pPr>
        <w:spacing w:after="0" w:line="240" w:lineRule="auto"/>
        <w:rPr>
          <w:b w:val="0"/>
          <w:bCs w:val="0"/>
          <w:color w:val="808080" w:themeColor="background1" w:themeShade="80"/>
          <w:sz w:val="18"/>
          <w:szCs w:val="18"/>
        </w:rPr>
      </w:pPr>
      <w:r w:rsidRPr="00AE4577">
        <w:rPr>
          <w:b w:val="0"/>
          <w:bCs w:val="0"/>
          <w:color w:val="808080" w:themeColor="background1" w:themeShade="80"/>
          <w:sz w:val="18"/>
          <w:szCs w:val="18"/>
        </w:rPr>
        <w:t>*Norāda, ja paraksta elektroniski</w:t>
      </w:r>
    </w:p>
    <w:sectPr w:rsidR="002E71CB" w:rsidRPr="00AE4577" w:rsidSect="00FA4341">
      <w:type w:val="continuous"/>
      <w:pgSz w:w="12240" w:h="15840"/>
      <w:pgMar w:top="1009" w:right="1440" w:bottom="102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94E75" w14:textId="77777777" w:rsidR="006F340C" w:rsidRDefault="006F340C">
      <w:pPr>
        <w:spacing w:after="0" w:line="240" w:lineRule="auto"/>
      </w:pPr>
      <w:r>
        <w:separator/>
      </w:r>
    </w:p>
  </w:endnote>
  <w:endnote w:type="continuationSeparator" w:id="0">
    <w:p w14:paraId="7C6C7940" w14:textId="77777777" w:rsidR="006F340C" w:rsidRDefault="006F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34B7C" w14:textId="45C186F5" w:rsidR="00123341" w:rsidRPr="00123341" w:rsidRDefault="00123341" w:rsidP="00123341">
    <w:pPr>
      <w:keepNext/>
      <w:jc w:val="both"/>
      <w:outlineLvl w:val="1"/>
      <w:rPr>
        <w:sz w:val="18"/>
        <w:szCs w:val="18"/>
      </w:rPr>
    </w:pPr>
    <w:r w:rsidRPr="00123341">
      <w:rPr>
        <w:rFonts w:cs="Arial"/>
        <w:sz w:val="18"/>
        <w:szCs w:val="18"/>
      </w:rPr>
      <w:t>*</w:t>
    </w:r>
    <w:r w:rsidR="00D15F7D">
      <w:rPr>
        <w:rFonts w:cs="Arial"/>
        <w:sz w:val="18"/>
        <w:szCs w:val="18"/>
      </w:rPr>
      <w:t xml:space="preserve"> </w:t>
    </w:r>
    <w:r w:rsidRPr="00123341">
      <w:rPr>
        <w:sz w:val="18"/>
        <w:szCs w:val="18"/>
      </w:rPr>
      <w:t>akcionāram ir tiesības savas balsis sadalīt veselos skaitļos un nodot par vienu vai vairākiem risku un revīzijas komitejas locekļu kandidātiem. Kopējais nodoto balsu skaits nevar pārsniegt akcionāram piederošo balsu skaitu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41534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036F6" w14:textId="31095754" w:rsidR="003D3397" w:rsidRDefault="003D33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31E01F" w14:textId="77777777" w:rsidR="00FA6417" w:rsidRDefault="00FA64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7A48A" w14:textId="77777777" w:rsidR="006F340C" w:rsidRDefault="006F340C">
      <w:pPr>
        <w:spacing w:after="0" w:line="240" w:lineRule="auto"/>
      </w:pPr>
      <w:r>
        <w:separator/>
      </w:r>
    </w:p>
  </w:footnote>
  <w:footnote w:type="continuationSeparator" w:id="0">
    <w:p w14:paraId="42C82A66" w14:textId="77777777" w:rsidR="006F340C" w:rsidRDefault="006F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AA36F" w14:textId="77777777" w:rsidR="00FA6417" w:rsidRDefault="00FA6417" w:rsidP="00584B5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619"/>
    <w:multiLevelType w:val="hybridMultilevel"/>
    <w:tmpl w:val="AE14D450"/>
    <w:lvl w:ilvl="0" w:tplc="056E9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0746"/>
    <w:multiLevelType w:val="hybridMultilevel"/>
    <w:tmpl w:val="EBD4E72A"/>
    <w:lvl w:ilvl="0" w:tplc="B99A031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FB1AA3"/>
    <w:multiLevelType w:val="hybridMultilevel"/>
    <w:tmpl w:val="9822D770"/>
    <w:lvl w:ilvl="0" w:tplc="208AD6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B32FB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724"/>
    <w:multiLevelType w:val="hybridMultilevel"/>
    <w:tmpl w:val="456814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87747"/>
    <w:multiLevelType w:val="hybridMultilevel"/>
    <w:tmpl w:val="BB4CDE16"/>
    <w:lvl w:ilvl="0" w:tplc="8594EB2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B7992"/>
    <w:multiLevelType w:val="hybridMultilevel"/>
    <w:tmpl w:val="3B9E8DA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A618F"/>
    <w:multiLevelType w:val="hybridMultilevel"/>
    <w:tmpl w:val="EC18EA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C0FE4"/>
    <w:multiLevelType w:val="hybridMultilevel"/>
    <w:tmpl w:val="93DA928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0B5973"/>
    <w:multiLevelType w:val="hybridMultilevel"/>
    <w:tmpl w:val="907C74B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A0AA7"/>
    <w:multiLevelType w:val="hybridMultilevel"/>
    <w:tmpl w:val="98E4D4B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01107489">
    <w:abstractNumId w:val="10"/>
  </w:num>
  <w:num w:numId="2" w16cid:durableId="1104886354">
    <w:abstractNumId w:val="4"/>
  </w:num>
  <w:num w:numId="3" w16cid:durableId="1633244761">
    <w:abstractNumId w:val="3"/>
  </w:num>
  <w:num w:numId="4" w16cid:durableId="768890407">
    <w:abstractNumId w:val="6"/>
  </w:num>
  <w:num w:numId="5" w16cid:durableId="2068719086">
    <w:abstractNumId w:val="8"/>
  </w:num>
  <w:num w:numId="6" w16cid:durableId="87048733">
    <w:abstractNumId w:val="0"/>
  </w:num>
  <w:num w:numId="7" w16cid:durableId="1407075037">
    <w:abstractNumId w:val="9"/>
  </w:num>
  <w:num w:numId="8" w16cid:durableId="2011788166">
    <w:abstractNumId w:val="1"/>
  </w:num>
  <w:num w:numId="9" w16cid:durableId="1203515769">
    <w:abstractNumId w:val="5"/>
  </w:num>
  <w:num w:numId="10" w16cid:durableId="658776471">
    <w:abstractNumId w:val="7"/>
  </w:num>
  <w:num w:numId="11" w16cid:durableId="47270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1D"/>
    <w:rsid w:val="00075773"/>
    <w:rsid w:val="000D1822"/>
    <w:rsid w:val="000D444C"/>
    <w:rsid w:val="000F33C7"/>
    <w:rsid w:val="000F5CFD"/>
    <w:rsid w:val="00123341"/>
    <w:rsid w:val="0014146D"/>
    <w:rsid w:val="001A2762"/>
    <w:rsid w:val="001B4543"/>
    <w:rsid w:val="00247111"/>
    <w:rsid w:val="00251C08"/>
    <w:rsid w:val="00275CA6"/>
    <w:rsid w:val="0028722B"/>
    <w:rsid w:val="002D6AA4"/>
    <w:rsid w:val="002E3C21"/>
    <w:rsid w:val="002E71CB"/>
    <w:rsid w:val="00300C4E"/>
    <w:rsid w:val="00304DC6"/>
    <w:rsid w:val="00370301"/>
    <w:rsid w:val="0038463F"/>
    <w:rsid w:val="003D3397"/>
    <w:rsid w:val="003D3F9D"/>
    <w:rsid w:val="00431F00"/>
    <w:rsid w:val="00434D0D"/>
    <w:rsid w:val="00445632"/>
    <w:rsid w:val="00514BC4"/>
    <w:rsid w:val="00552BEB"/>
    <w:rsid w:val="00623BF7"/>
    <w:rsid w:val="00673BC4"/>
    <w:rsid w:val="0067593C"/>
    <w:rsid w:val="006F340C"/>
    <w:rsid w:val="007869A8"/>
    <w:rsid w:val="007B124E"/>
    <w:rsid w:val="007D0E93"/>
    <w:rsid w:val="00804202"/>
    <w:rsid w:val="00811B1D"/>
    <w:rsid w:val="00834F07"/>
    <w:rsid w:val="00871FD7"/>
    <w:rsid w:val="008C2FA1"/>
    <w:rsid w:val="008E5424"/>
    <w:rsid w:val="0090382E"/>
    <w:rsid w:val="00923430"/>
    <w:rsid w:val="00953B65"/>
    <w:rsid w:val="00996086"/>
    <w:rsid w:val="009A0720"/>
    <w:rsid w:val="009A4517"/>
    <w:rsid w:val="009C0416"/>
    <w:rsid w:val="009C0CF3"/>
    <w:rsid w:val="00A10627"/>
    <w:rsid w:val="00A36074"/>
    <w:rsid w:val="00A51DD3"/>
    <w:rsid w:val="00A60D64"/>
    <w:rsid w:val="00A66B8B"/>
    <w:rsid w:val="00A80768"/>
    <w:rsid w:val="00A809C2"/>
    <w:rsid w:val="00AA41A1"/>
    <w:rsid w:val="00AD2F62"/>
    <w:rsid w:val="00AE4577"/>
    <w:rsid w:val="00B03617"/>
    <w:rsid w:val="00B45B9D"/>
    <w:rsid w:val="00B50A92"/>
    <w:rsid w:val="00B549E1"/>
    <w:rsid w:val="00B62BDD"/>
    <w:rsid w:val="00BD04FB"/>
    <w:rsid w:val="00C04C6C"/>
    <w:rsid w:val="00C14A63"/>
    <w:rsid w:val="00C164A5"/>
    <w:rsid w:val="00C20B15"/>
    <w:rsid w:val="00D077A5"/>
    <w:rsid w:val="00D15F7D"/>
    <w:rsid w:val="00D21CAA"/>
    <w:rsid w:val="00D43AD0"/>
    <w:rsid w:val="00D81B7A"/>
    <w:rsid w:val="00DE3488"/>
    <w:rsid w:val="00DE6388"/>
    <w:rsid w:val="00E3481A"/>
    <w:rsid w:val="00E3643B"/>
    <w:rsid w:val="00E82AB6"/>
    <w:rsid w:val="00E96B30"/>
    <w:rsid w:val="00EA24D8"/>
    <w:rsid w:val="00EB6EC5"/>
    <w:rsid w:val="00EF5889"/>
    <w:rsid w:val="00F2066E"/>
    <w:rsid w:val="00F53367"/>
    <w:rsid w:val="00F56E48"/>
    <w:rsid w:val="00FA023F"/>
    <w:rsid w:val="00FA4341"/>
    <w:rsid w:val="00F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D0D2A"/>
  <w15:chartTrackingRefBased/>
  <w15:docId w15:val="{92BE19C5-C5A9-4BAC-9678-8429BB55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B1D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11B1D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811B1D"/>
    <w:pPr>
      <w:spacing w:after="120" w:line="276" w:lineRule="auto"/>
    </w:pPr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811B1D"/>
    <w:rPr>
      <w:rFonts w:ascii="Calibri" w:eastAsia="Calibri" w:hAnsi="Calibri" w:cs="Times New Roman"/>
      <w:b w:val="0"/>
      <w:bCs w:val="0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D2F6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D2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2F6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2F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F6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F62"/>
  </w:style>
  <w:style w:type="table" w:styleId="TableGrid">
    <w:name w:val="Table Grid"/>
    <w:basedOn w:val="TableNormal"/>
    <w:uiPriority w:val="39"/>
    <w:rsid w:val="00C1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390E3-09D4-4C78-8652-3D35B86A6D7D}"/>
</file>

<file path=customXml/itemProps2.xml><?xml version="1.0" encoding="utf-8"?>
<ds:datastoreItem xmlns:ds="http://schemas.openxmlformats.org/officeDocument/2006/customXml" ds:itemID="{876A886F-5A50-4E37-A489-C2703EE7B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2943</Words>
  <Characters>1679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Eversheds</dc:creator>
  <cp:keywords/>
  <dc:description/>
  <cp:lastModifiedBy>Girts Apsitis</cp:lastModifiedBy>
  <cp:revision>8</cp:revision>
  <cp:lastPrinted>2022-05-12T14:24:00Z</cp:lastPrinted>
  <dcterms:created xsi:type="dcterms:W3CDTF">2024-07-02T08:01:00Z</dcterms:created>
  <dcterms:modified xsi:type="dcterms:W3CDTF">2024-07-02T09:59:00Z</dcterms:modified>
</cp:coreProperties>
</file>