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BE" w:rsidRPr="00FC4F98" w:rsidRDefault="007A12E2" w:rsidP="000E5970">
      <w:pPr>
        <w:pStyle w:val="Style10"/>
        <w:widowControl/>
        <w:spacing w:before="29"/>
        <w:ind w:firstLine="0"/>
        <w:jc w:val="center"/>
        <w:rPr>
          <w:rStyle w:val="FontStyle15"/>
          <w:i w:val="0"/>
          <w:sz w:val="20"/>
          <w:szCs w:val="20"/>
          <w:lang w:val="en-GB" w:eastAsia="en-US"/>
        </w:rPr>
      </w:pPr>
      <w:bookmarkStart w:id="0" w:name="_GoBack"/>
      <w:bookmarkEnd w:id="0"/>
      <w:r w:rsidRPr="00FC4F98">
        <w:rPr>
          <w:rStyle w:val="FontStyle15"/>
          <w:i w:val="0"/>
          <w:sz w:val="20"/>
          <w:szCs w:val="20"/>
          <w:lang w:val="en-GB" w:eastAsia="en-US"/>
        </w:rPr>
        <w:t xml:space="preserve">BALLOT PAPER </w:t>
      </w:r>
      <w:r w:rsidR="00742730" w:rsidRPr="00FC4F98">
        <w:rPr>
          <w:rStyle w:val="FontStyle15"/>
          <w:i w:val="0"/>
          <w:sz w:val="20"/>
          <w:szCs w:val="20"/>
          <w:lang w:val="en-GB" w:eastAsia="en-US"/>
        </w:rPr>
        <w:t xml:space="preserve">FOR VOTING IN WRITING IN </w:t>
      </w:r>
      <w:r w:rsidRPr="00FC4F98">
        <w:rPr>
          <w:rStyle w:val="FontStyle15"/>
          <w:i w:val="0"/>
          <w:sz w:val="20"/>
          <w:szCs w:val="20"/>
          <w:lang w:val="en-GB" w:eastAsia="en-US"/>
        </w:rPr>
        <w:t xml:space="preserve">THE </w:t>
      </w:r>
      <w:r w:rsidR="00B92F1B" w:rsidRPr="00FC4F98">
        <w:rPr>
          <w:rStyle w:val="FontStyle15"/>
          <w:i w:val="0"/>
          <w:sz w:val="20"/>
          <w:szCs w:val="20"/>
          <w:lang w:val="en-GB" w:eastAsia="en-US"/>
        </w:rPr>
        <w:t>O</w:t>
      </w:r>
      <w:r w:rsidRPr="00FC4F98">
        <w:rPr>
          <w:rStyle w:val="FontStyle15"/>
          <w:i w:val="0"/>
          <w:sz w:val="20"/>
          <w:szCs w:val="20"/>
          <w:lang w:val="en-GB" w:eastAsia="en-US"/>
        </w:rPr>
        <w:t>RDINARY GENERAL MEETING OF SHAREHOLDERS OF AB KLAIPĖDOS NAFTA,</w:t>
      </w:r>
    </w:p>
    <w:p w:rsidR="008451A4" w:rsidRPr="00FC4F98" w:rsidRDefault="007A12E2" w:rsidP="006A1B51">
      <w:pPr>
        <w:pStyle w:val="Style10"/>
        <w:widowControl/>
        <w:spacing w:before="29" w:after="120"/>
        <w:ind w:firstLine="0"/>
        <w:jc w:val="center"/>
        <w:rPr>
          <w:lang w:val="en-GB"/>
        </w:rPr>
      </w:pPr>
      <w:r w:rsidRPr="00FC4F98">
        <w:rPr>
          <w:rStyle w:val="FontStyle15"/>
          <w:i w:val="0"/>
          <w:sz w:val="20"/>
          <w:szCs w:val="20"/>
          <w:lang w:val="en-GB" w:eastAsia="en-US"/>
        </w:rPr>
        <w:t>TO BE HELD ON</w:t>
      </w:r>
      <w:r w:rsidRPr="00FC4F98">
        <w:rPr>
          <w:rStyle w:val="FontStyle15"/>
          <w:sz w:val="20"/>
          <w:szCs w:val="20"/>
          <w:lang w:val="en-GB" w:eastAsia="en-US"/>
        </w:rPr>
        <w:t xml:space="preserve"> </w:t>
      </w:r>
      <w:r w:rsidR="00F7747D" w:rsidRPr="00FC4F98">
        <w:rPr>
          <w:rStyle w:val="FontStyle16"/>
          <w:sz w:val="20"/>
          <w:szCs w:val="20"/>
          <w:lang w:val="en-GB"/>
        </w:rPr>
        <w:t>26</w:t>
      </w:r>
      <w:r w:rsidR="002B4E62" w:rsidRPr="00FC4F98">
        <w:rPr>
          <w:rStyle w:val="FontStyle16"/>
          <w:sz w:val="20"/>
          <w:szCs w:val="20"/>
          <w:lang w:val="en-GB"/>
        </w:rPr>
        <w:t xml:space="preserve"> APRIL</w:t>
      </w:r>
      <w:r w:rsidR="000E5970" w:rsidRPr="00FC4F98">
        <w:rPr>
          <w:rStyle w:val="FontStyle16"/>
          <w:sz w:val="20"/>
          <w:szCs w:val="20"/>
          <w:lang w:val="en-GB"/>
        </w:rPr>
        <w:t xml:space="preserve"> </w:t>
      </w:r>
      <w:r w:rsidR="00F37261" w:rsidRPr="00FC4F98">
        <w:rPr>
          <w:rStyle w:val="FontStyle16"/>
          <w:sz w:val="20"/>
          <w:szCs w:val="20"/>
          <w:lang w:val="en-GB"/>
        </w:rPr>
        <w:t>201</w:t>
      </w:r>
      <w:r w:rsidR="00F7747D" w:rsidRPr="00FC4F98">
        <w:rPr>
          <w:rStyle w:val="FontStyle16"/>
          <w:sz w:val="20"/>
          <w:szCs w:val="20"/>
          <w:lang w:val="en-GB"/>
        </w:rPr>
        <w:t>6</w:t>
      </w:r>
      <w:r w:rsidR="008451A4" w:rsidRPr="00FC4F98">
        <w:rPr>
          <w:rStyle w:val="FontStyle16"/>
          <w:sz w:val="20"/>
          <w:szCs w:val="20"/>
          <w:lang w:val="en-GB"/>
        </w:rPr>
        <w:t xml:space="preserve"> </w:t>
      </w:r>
    </w:p>
    <w:p w:rsidR="008B00EB" w:rsidRPr="00FC4F98" w:rsidRDefault="002632DC" w:rsidP="006A1B51">
      <w:pPr>
        <w:spacing w:after="120" w:line="220" w:lineRule="exact"/>
        <w:rPr>
          <w:sz w:val="20"/>
          <w:szCs w:val="20"/>
          <w:lang w:val="en-GB"/>
        </w:rPr>
      </w:pPr>
      <w:r w:rsidRPr="00FC4F98">
        <w:rPr>
          <w:sz w:val="20"/>
          <w:szCs w:val="20"/>
          <w:lang w:val="en-GB"/>
        </w:rPr>
        <w:t>Shareholder’s first name, surname</w:t>
      </w:r>
      <w:r w:rsidR="00171864" w:rsidRPr="00FC4F98">
        <w:rPr>
          <w:sz w:val="20"/>
          <w:szCs w:val="20"/>
          <w:lang w:val="en-GB"/>
        </w:rPr>
        <w:t xml:space="preserve"> (</w:t>
      </w:r>
      <w:r w:rsidRPr="00FC4F98">
        <w:rPr>
          <w:sz w:val="20"/>
          <w:szCs w:val="20"/>
          <w:lang w:val="en-GB"/>
        </w:rPr>
        <w:t>legal entity name</w:t>
      </w:r>
      <w:r w:rsidR="00171864" w:rsidRPr="00FC4F98">
        <w:rPr>
          <w:sz w:val="20"/>
          <w:szCs w:val="20"/>
          <w:lang w:val="en-GB"/>
        </w:rPr>
        <w:t xml:space="preserve">) </w:t>
      </w:r>
    </w:p>
    <w:p w:rsidR="008B00EB" w:rsidRPr="00FC4F98" w:rsidRDefault="008B00EB" w:rsidP="008B00EB">
      <w:pPr>
        <w:pBdr>
          <w:bottom w:val="single" w:sz="6" w:space="1" w:color="auto"/>
        </w:pBdr>
        <w:spacing w:line="220" w:lineRule="exact"/>
        <w:rPr>
          <w:sz w:val="20"/>
          <w:szCs w:val="20"/>
          <w:lang w:val="en-GB"/>
        </w:rPr>
      </w:pPr>
      <w:r w:rsidRPr="00FC4F98">
        <w:rPr>
          <w:sz w:val="20"/>
          <w:szCs w:val="20"/>
          <w:lang w:val="en-GB"/>
        </w:rPr>
        <w:t>……………………………………………...............................................................................................................................</w:t>
      </w:r>
    </w:p>
    <w:p w:rsidR="008B00EB" w:rsidRPr="00FC4F98" w:rsidRDefault="008B00EB" w:rsidP="008B00EB">
      <w:pPr>
        <w:rPr>
          <w:rStyle w:val="FontStyle17"/>
          <w:sz w:val="20"/>
          <w:szCs w:val="20"/>
          <w:lang w:val="en-GB"/>
        </w:rPr>
      </w:pPr>
    </w:p>
    <w:p w:rsidR="008B00EB" w:rsidRPr="00FC4F98" w:rsidRDefault="002632DC" w:rsidP="006A1B51">
      <w:pPr>
        <w:spacing w:after="120" w:line="220" w:lineRule="exact"/>
        <w:rPr>
          <w:sz w:val="20"/>
          <w:szCs w:val="20"/>
          <w:lang w:val="en-GB"/>
        </w:rPr>
      </w:pPr>
      <w:r w:rsidRPr="00FC4F98">
        <w:rPr>
          <w:sz w:val="20"/>
          <w:szCs w:val="20"/>
          <w:lang w:val="en-GB"/>
        </w:rPr>
        <w:t xml:space="preserve">Shareholder’s personal ID number </w:t>
      </w:r>
      <w:r w:rsidR="00171864" w:rsidRPr="00FC4F98">
        <w:rPr>
          <w:sz w:val="20"/>
          <w:szCs w:val="20"/>
          <w:lang w:val="en-GB"/>
        </w:rPr>
        <w:t>(</w:t>
      </w:r>
      <w:r w:rsidRPr="00FC4F98">
        <w:rPr>
          <w:sz w:val="20"/>
          <w:szCs w:val="20"/>
          <w:lang w:val="en-GB"/>
        </w:rPr>
        <w:t>legal entity c</w:t>
      </w:r>
      <w:r w:rsidR="00171864" w:rsidRPr="00FC4F98">
        <w:rPr>
          <w:sz w:val="20"/>
          <w:szCs w:val="20"/>
          <w:lang w:val="en-GB"/>
        </w:rPr>
        <w:t>od</w:t>
      </w:r>
      <w:r w:rsidRPr="00FC4F98">
        <w:rPr>
          <w:sz w:val="20"/>
          <w:szCs w:val="20"/>
          <w:lang w:val="en-GB"/>
        </w:rPr>
        <w:t>e</w:t>
      </w:r>
      <w:r w:rsidR="00171864" w:rsidRPr="00FC4F98">
        <w:rPr>
          <w:sz w:val="20"/>
          <w:szCs w:val="20"/>
          <w:lang w:val="en-GB"/>
        </w:rPr>
        <w:t xml:space="preserve">) </w:t>
      </w:r>
    </w:p>
    <w:p w:rsidR="008B00EB" w:rsidRPr="00FC4F98" w:rsidRDefault="008B00EB" w:rsidP="008B00EB">
      <w:pPr>
        <w:pBdr>
          <w:bottom w:val="single" w:sz="6" w:space="1" w:color="auto"/>
        </w:pBdr>
        <w:spacing w:line="220" w:lineRule="exact"/>
        <w:rPr>
          <w:sz w:val="20"/>
          <w:szCs w:val="20"/>
          <w:lang w:val="en-GB"/>
        </w:rPr>
      </w:pPr>
      <w:r w:rsidRPr="00FC4F98">
        <w:rPr>
          <w:sz w:val="20"/>
          <w:szCs w:val="20"/>
          <w:lang w:val="en-GB"/>
        </w:rPr>
        <w:t>……………………………………………...............................................................................................................................</w:t>
      </w:r>
    </w:p>
    <w:p w:rsidR="008B00EB" w:rsidRPr="00FC4F98" w:rsidRDefault="008B00EB" w:rsidP="008B00EB">
      <w:pPr>
        <w:rPr>
          <w:rStyle w:val="FontStyle17"/>
          <w:sz w:val="20"/>
          <w:szCs w:val="20"/>
          <w:lang w:val="en-GB"/>
        </w:rPr>
      </w:pPr>
    </w:p>
    <w:p w:rsidR="00171864" w:rsidRPr="00FC4F98" w:rsidRDefault="000D5DD4" w:rsidP="006A1B51">
      <w:pPr>
        <w:pBdr>
          <w:bottom w:val="single" w:sz="6" w:space="1" w:color="auto"/>
        </w:pBdr>
        <w:spacing w:after="120" w:line="220" w:lineRule="exact"/>
        <w:rPr>
          <w:sz w:val="20"/>
          <w:szCs w:val="20"/>
          <w:lang w:val="en-GB"/>
        </w:rPr>
      </w:pPr>
      <w:r w:rsidRPr="00FC4F98">
        <w:rPr>
          <w:sz w:val="20"/>
          <w:szCs w:val="20"/>
          <w:lang w:val="en-GB"/>
        </w:rPr>
        <w:t>Number of shares held</w:t>
      </w:r>
      <w:r w:rsidR="00171864" w:rsidRPr="00FC4F98">
        <w:rPr>
          <w:sz w:val="20"/>
          <w:szCs w:val="20"/>
          <w:lang w:val="en-GB"/>
        </w:rPr>
        <w:t xml:space="preserve"> </w:t>
      </w:r>
    </w:p>
    <w:p w:rsidR="008B00EB" w:rsidRPr="00FC4F98" w:rsidRDefault="008B00EB" w:rsidP="008B00EB">
      <w:pPr>
        <w:pBdr>
          <w:bottom w:val="single" w:sz="6" w:space="1" w:color="auto"/>
        </w:pBdr>
        <w:spacing w:line="220" w:lineRule="exact"/>
        <w:rPr>
          <w:sz w:val="20"/>
          <w:szCs w:val="20"/>
          <w:lang w:val="en-GB"/>
        </w:rPr>
      </w:pPr>
      <w:r w:rsidRPr="00FC4F98">
        <w:rPr>
          <w:sz w:val="20"/>
          <w:szCs w:val="20"/>
          <w:lang w:val="en-GB"/>
        </w:rPr>
        <w:t>……………………………………………...............................................................................................................................</w:t>
      </w:r>
    </w:p>
    <w:p w:rsidR="008B00EB" w:rsidRPr="00FC4F98" w:rsidRDefault="008B00EB" w:rsidP="008B00EB">
      <w:pPr>
        <w:rPr>
          <w:rStyle w:val="FontStyle17"/>
          <w:sz w:val="20"/>
          <w:szCs w:val="20"/>
          <w:lang w:val="en-GB"/>
        </w:rPr>
      </w:pPr>
    </w:p>
    <w:p w:rsidR="008B00EB" w:rsidRPr="00FC4F98" w:rsidRDefault="000D5DD4" w:rsidP="006A1B51">
      <w:pPr>
        <w:pBdr>
          <w:bottom w:val="single" w:sz="6" w:space="1" w:color="auto"/>
        </w:pBdr>
        <w:spacing w:after="120" w:line="220" w:lineRule="exact"/>
        <w:rPr>
          <w:sz w:val="20"/>
          <w:szCs w:val="20"/>
          <w:lang w:val="en-GB"/>
        </w:rPr>
      </w:pPr>
      <w:r w:rsidRPr="00FC4F98">
        <w:rPr>
          <w:sz w:val="20"/>
          <w:szCs w:val="20"/>
          <w:lang w:val="en-GB"/>
        </w:rPr>
        <w:t xml:space="preserve">Number of votes held </w:t>
      </w:r>
    </w:p>
    <w:p w:rsidR="008B00EB" w:rsidRPr="00FC4F98" w:rsidRDefault="008B00EB" w:rsidP="00171864">
      <w:pPr>
        <w:pBdr>
          <w:bottom w:val="single" w:sz="6" w:space="1" w:color="auto"/>
        </w:pBdr>
        <w:spacing w:line="220" w:lineRule="exact"/>
        <w:rPr>
          <w:sz w:val="20"/>
          <w:szCs w:val="20"/>
          <w:lang w:val="en-GB"/>
        </w:rPr>
      </w:pPr>
      <w:r w:rsidRPr="00FC4F98">
        <w:rPr>
          <w:sz w:val="20"/>
          <w:szCs w:val="20"/>
          <w:lang w:val="en-GB"/>
        </w:rPr>
        <w:t>……………………………………………...............................................................................................................................</w:t>
      </w:r>
    </w:p>
    <w:p w:rsidR="008451A4" w:rsidRPr="00FC4F98" w:rsidRDefault="008451A4" w:rsidP="008451A4">
      <w:pPr>
        <w:rPr>
          <w:rStyle w:val="FontStyle17"/>
          <w:sz w:val="20"/>
          <w:szCs w:val="20"/>
          <w:lang w:val="en-GB"/>
        </w:rPr>
      </w:pPr>
    </w:p>
    <w:p w:rsidR="008451A4" w:rsidRPr="00FC4F98" w:rsidRDefault="007A12E2" w:rsidP="006A1B51">
      <w:pPr>
        <w:pStyle w:val="Default"/>
        <w:rPr>
          <w:lang w:val="en-GB"/>
        </w:rPr>
      </w:pPr>
      <w:r w:rsidRPr="00FC4F98">
        <w:rPr>
          <w:b/>
          <w:bCs/>
          <w:sz w:val="20"/>
          <w:szCs w:val="20"/>
          <w:u w:val="single"/>
          <w:lang w:val="en-GB"/>
        </w:rPr>
        <w:t xml:space="preserve">Please cross out what does not apply (“FOR” or “AGAINST”) and leave the selected version of the </w:t>
      </w:r>
      <w:r w:rsidR="00BF3DCB" w:rsidRPr="00FC4F98">
        <w:rPr>
          <w:b/>
          <w:bCs/>
          <w:sz w:val="20"/>
          <w:szCs w:val="20"/>
          <w:u w:val="single"/>
          <w:lang w:val="en-GB"/>
        </w:rPr>
        <w:t>resolution</w:t>
      </w:r>
      <w:r w:rsidRPr="00FC4F98">
        <w:rPr>
          <w:b/>
          <w:bCs/>
          <w:sz w:val="20"/>
          <w:szCs w:val="20"/>
          <w:u w:val="single"/>
          <w:lang w:val="en-GB"/>
        </w:rPr>
        <w:t xml:space="preserve"> not crossed</w:t>
      </w:r>
      <w:r w:rsidR="000E5233" w:rsidRPr="00FC4F98">
        <w:rPr>
          <w:b/>
          <w:bCs/>
          <w:sz w:val="20"/>
          <w:szCs w:val="20"/>
          <w:u w:val="single"/>
          <w:lang w:val="en-GB"/>
        </w:rPr>
        <w:t>:</w:t>
      </w:r>
    </w:p>
    <w:p w:rsidR="000E5233" w:rsidRPr="00FC4F98" w:rsidRDefault="000E5233" w:rsidP="008451A4">
      <w:pPr>
        <w:rPr>
          <w:sz w:val="20"/>
          <w:szCs w:val="20"/>
          <w:lang w:val="en-GB"/>
        </w:rPr>
      </w:pPr>
    </w:p>
    <w:tbl>
      <w:tblPr>
        <w:tblW w:w="15451" w:type="dxa"/>
        <w:tblInd w:w="40" w:type="dxa"/>
        <w:tblLayout w:type="fixed"/>
        <w:tblCellMar>
          <w:left w:w="40" w:type="dxa"/>
          <w:right w:w="40" w:type="dxa"/>
        </w:tblCellMar>
        <w:tblLook w:val="0000" w:firstRow="0" w:lastRow="0" w:firstColumn="0" w:lastColumn="0" w:noHBand="0" w:noVBand="0"/>
      </w:tblPr>
      <w:tblGrid>
        <w:gridCol w:w="142"/>
        <w:gridCol w:w="3827"/>
        <w:gridCol w:w="8080"/>
        <w:gridCol w:w="1701"/>
        <w:gridCol w:w="1701"/>
      </w:tblGrid>
      <w:tr w:rsidR="000E5233" w:rsidRPr="00FC4F98" w:rsidTr="00B92F1B">
        <w:tc>
          <w:tcPr>
            <w:tcW w:w="142" w:type="dxa"/>
            <w:tcBorders>
              <w:top w:val="single" w:sz="6" w:space="0" w:color="auto"/>
              <w:left w:val="single" w:sz="6" w:space="0" w:color="auto"/>
              <w:bottom w:val="single" w:sz="6" w:space="0" w:color="auto"/>
              <w:right w:val="nil"/>
            </w:tcBorders>
          </w:tcPr>
          <w:p w:rsidR="000E5233" w:rsidRPr="00FC4F98" w:rsidRDefault="000E5233" w:rsidP="003B11F9">
            <w:pPr>
              <w:pStyle w:val="Style5"/>
              <w:widowControl/>
              <w:spacing w:before="40" w:after="40"/>
              <w:rPr>
                <w:sz w:val="20"/>
                <w:szCs w:val="20"/>
                <w:lang w:val="en-GB"/>
              </w:rPr>
            </w:pPr>
          </w:p>
        </w:tc>
        <w:tc>
          <w:tcPr>
            <w:tcW w:w="15309" w:type="dxa"/>
            <w:gridSpan w:val="4"/>
            <w:tcBorders>
              <w:top w:val="single" w:sz="6" w:space="0" w:color="auto"/>
              <w:left w:val="nil"/>
              <w:bottom w:val="single" w:sz="6" w:space="0" w:color="auto"/>
              <w:right w:val="single" w:sz="6" w:space="0" w:color="auto"/>
            </w:tcBorders>
          </w:tcPr>
          <w:p w:rsidR="000E5233" w:rsidRPr="00FC4F98" w:rsidRDefault="001451BA" w:rsidP="007C7245">
            <w:pPr>
              <w:pStyle w:val="Default"/>
              <w:spacing w:before="40" w:after="40"/>
              <w:jc w:val="both"/>
              <w:rPr>
                <w:rStyle w:val="FontStyle13"/>
                <w:lang w:val="en-GB"/>
              </w:rPr>
            </w:pPr>
            <w:r w:rsidRPr="00FC4F98">
              <w:rPr>
                <w:sz w:val="20"/>
                <w:szCs w:val="20"/>
                <w:lang w:val="en-GB"/>
              </w:rPr>
              <w:t>Organi</w:t>
            </w:r>
            <w:r w:rsidR="007C7245" w:rsidRPr="00FC4F98">
              <w:rPr>
                <w:sz w:val="20"/>
                <w:szCs w:val="20"/>
                <w:lang w:val="en-GB"/>
              </w:rPr>
              <w:t>s</w:t>
            </w:r>
            <w:r w:rsidRPr="00FC4F98">
              <w:rPr>
                <w:sz w:val="20"/>
                <w:szCs w:val="20"/>
                <w:lang w:val="en-GB"/>
              </w:rPr>
              <w:t>a</w:t>
            </w:r>
            <w:r w:rsidR="007C7245" w:rsidRPr="00FC4F98">
              <w:rPr>
                <w:sz w:val="20"/>
                <w:szCs w:val="20"/>
                <w:lang w:val="en-GB"/>
              </w:rPr>
              <w:t xml:space="preserve">tional issues of the meeting </w:t>
            </w:r>
          </w:p>
        </w:tc>
      </w:tr>
      <w:tr w:rsidR="000E5233" w:rsidRPr="00FC4F98" w:rsidTr="00B92F1B">
        <w:tc>
          <w:tcPr>
            <w:tcW w:w="142" w:type="dxa"/>
            <w:tcBorders>
              <w:top w:val="single" w:sz="6" w:space="0" w:color="auto"/>
              <w:left w:val="single" w:sz="6" w:space="0" w:color="auto"/>
              <w:bottom w:val="single" w:sz="6" w:space="0" w:color="auto"/>
              <w:right w:val="nil"/>
            </w:tcBorders>
          </w:tcPr>
          <w:p w:rsidR="000E5233" w:rsidRPr="00FC4F98" w:rsidRDefault="000E5233" w:rsidP="003B11F9">
            <w:pPr>
              <w:pStyle w:val="Style5"/>
              <w:widowControl/>
              <w:spacing w:before="40" w:after="40"/>
              <w:rPr>
                <w:sz w:val="20"/>
                <w:szCs w:val="20"/>
                <w:lang w:val="en-GB"/>
              </w:rPr>
            </w:pPr>
          </w:p>
        </w:tc>
        <w:tc>
          <w:tcPr>
            <w:tcW w:w="15309" w:type="dxa"/>
            <w:gridSpan w:val="4"/>
            <w:tcBorders>
              <w:top w:val="single" w:sz="6" w:space="0" w:color="auto"/>
              <w:left w:val="nil"/>
              <w:bottom w:val="single" w:sz="6" w:space="0" w:color="auto"/>
              <w:right w:val="single" w:sz="6" w:space="0" w:color="auto"/>
            </w:tcBorders>
          </w:tcPr>
          <w:p w:rsidR="001451BA" w:rsidRPr="00FC4F98" w:rsidRDefault="007C7245" w:rsidP="00645C90">
            <w:pPr>
              <w:pStyle w:val="Default"/>
              <w:spacing w:before="40" w:after="40"/>
              <w:jc w:val="both"/>
              <w:rPr>
                <w:sz w:val="20"/>
                <w:szCs w:val="20"/>
                <w:lang w:val="en-GB"/>
              </w:rPr>
            </w:pPr>
            <w:r w:rsidRPr="00FC4F98">
              <w:rPr>
                <w:sz w:val="20"/>
                <w:szCs w:val="20"/>
                <w:lang w:val="en-GB"/>
              </w:rPr>
              <w:t xml:space="preserve">To propose </w:t>
            </w:r>
            <w:r w:rsidR="000F4C96" w:rsidRPr="00FC4F98">
              <w:rPr>
                <w:sz w:val="20"/>
                <w:szCs w:val="20"/>
                <w:lang w:val="en-GB"/>
              </w:rPr>
              <w:t>to elect the following person as the Chairman of the meeting and to vote “</w:t>
            </w:r>
            <w:r w:rsidR="00BF3DCB" w:rsidRPr="00FC4F98">
              <w:rPr>
                <w:sz w:val="20"/>
                <w:szCs w:val="20"/>
                <w:lang w:val="en-GB"/>
              </w:rPr>
              <w:t>for</w:t>
            </w:r>
            <w:r w:rsidR="000F4C96" w:rsidRPr="00FC4F98">
              <w:rPr>
                <w:sz w:val="20"/>
                <w:szCs w:val="20"/>
                <w:lang w:val="en-GB"/>
              </w:rPr>
              <w:t>” the proposed candidate</w:t>
            </w:r>
            <w:r w:rsidR="001451BA" w:rsidRPr="00FC4F98">
              <w:rPr>
                <w:sz w:val="20"/>
                <w:szCs w:val="20"/>
                <w:lang w:val="en-GB"/>
              </w:rPr>
              <w:t xml:space="preserve">: </w:t>
            </w:r>
          </w:p>
          <w:p w:rsidR="000E5233" w:rsidRPr="00FC4F98" w:rsidRDefault="006439EF" w:rsidP="00645C90">
            <w:pPr>
              <w:pStyle w:val="Default"/>
              <w:spacing w:before="40" w:after="40"/>
              <w:jc w:val="both"/>
              <w:rPr>
                <w:rStyle w:val="FontStyle13"/>
                <w:lang w:val="en-GB"/>
              </w:rPr>
            </w:pPr>
            <w:r w:rsidRPr="00FC4F98">
              <w:rPr>
                <w:sz w:val="20"/>
                <w:szCs w:val="20"/>
                <w:u w:val="single"/>
                <w:lang w:val="en-GB"/>
              </w:rPr>
              <w:t>………………………………………………………</w:t>
            </w:r>
          </w:p>
        </w:tc>
      </w:tr>
      <w:tr w:rsidR="000E5233" w:rsidRPr="00FC4F98" w:rsidTr="00B92F1B">
        <w:tc>
          <w:tcPr>
            <w:tcW w:w="142" w:type="dxa"/>
            <w:tcBorders>
              <w:top w:val="single" w:sz="6" w:space="0" w:color="auto"/>
              <w:left w:val="single" w:sz="6" w:space="0" w:color="auto"/>
              <w:bottom w:val="single" w:sz="6" w:space="0" w:color="auto"/>
              <w:right w:val="nil"/>
            </w:tcBorders>
          </w:tcPr>
          <w:p w:rsidR="000E5233" w:rsidRPr="00FC4F98" w:rsidRDefault="000E5233" w:rsidP="003B11F9">
            <w:pPr>
              <w:pStyle w:val="Style5"/>
              <w:widowControl/>
              <w:spacing w:before="40" w:after="40"/>
              <w:rPr>
                <w:sz w:val="20"/>
                <w:szCs w:val="20"/>
                <w:lang w:val="en-GB"/>
              </w:rPr>
            </w:pPr>
          </w:p>
        </w:tc>
        <w:tc>
          <w:tcPr>
            <w:tcW w:w="15309" w:type="dxa"/>
            <w:gridSpan w:val="4"/>
            <w:tcBorders>
              <w:top w:val="single" w:sz="6" w:space="0" w:color="auto"/>
              <w:left w:val="nil"/>
              <w:bottom w:val="single" w:sz="6" w:space="0" w:color="auto"/>
              <w:right w:val="single" w:sz="6" w:space="0" w:color="auto"/>
            </w:tcBorders>
          </w:tcPr>
          <w:p w:rsidR="001451BA" w:rsidRPr="00FC4F98" w:rsidRDefault="000F4C96" w:rsidP="00645C90">
            <w:pPr>
              <w:pStyle w:val="Default"/>
              <w:spacing w:before="40" w:after="40"/>
              <w:jc w:val="both"/>
              <w:rPr>
                <w:sz w:val="20"/>
                <w:szCs w:val="20"/>
                <w:lang w:val="en-GB"/>
              </w:rPr>
            </w:pPr>
            <w:r w:rsidRPr="00FC4F98">
              <w:rPr>
                <w:sz w:val="20"/>
                <w:szCs w:val="20"/>
                <w:lang w:val="en-GB"/>
              </w:rPr>
              <w:t>To propose to elect the following person as the Secretary of the meeting and to vote “</w:t>
            </w:r>
            <w:r w:rsidR="00BF3DCB" w:rsidRPr="00FC4F98">
              <w:rPr>
                <w:sz w:val="20"/>
                <w:szCs w:val="20"/>
                <w:lang w:val="en-GB"/>
              </w:rPr>
              <w:t>for</w:t>
            </w:r>
            <w:r w:rsidRPr="00FC4F98">
              <w:rPr>
                <w:sz w:val="20"/>
                <w:szCs w:val="20"/>
                <w:lang w:val="en-GB"/>
              </w:rPr>
              <w:t>” the proposed candidate</w:t>
            </w:r>
            <w:r w:rsidR="00645C90" w:rsidRPr="00FC4F98">
              <w:rPr>
                <w:sz w:val="20"/>
                <w:szCs w:val="20"/>
                <w:lang w:val="en-GB"/>
              </w:rPr>
              <w:t>:</w:t>
            </w:r>
            <w:r w:rsidR="001451BA" w:rsidRPr="00FC4F98">
              <w:rPr>
                <w:sz w:val="20"/>
                <w:szCs w:val="20"/>
                <w:lang w:val="en-GB"/>
              </w:rPr>
              <w:t xml:space="preserve"> </w:t>
            </w:r>
          </w:p>
          <w:p w:rsidR="000E5233" w:rsidRPr="00FC4F98" w:rsidRDefault="006439EF" w:rsidP="00645C90">
            <w:pPr>
              <w:pStyle w:val="Default"/>
              <w:spacing w:before="40" w:after="40"/>
              <w:jc w:val="both"/>
              <w:rPr>
                <w:rStyle w:val="FontStyle13"/>
                <w:lang w:val="en-GB"/>
              </w:rPr>
            </w:pPr>
            <w:r w:rsidRPr="00FC4F98">
              <w:rPr>
                <w:sz w:val="20"/>
                <w:szCs w:val="20"/>
                <w:u w:val="single"/>
                <w:lang w:val="en-GB"/>
              </w:rPr>
              <w:t>………………………………………………………</w:t>
            </w:r>
          </w:p>
        </w:tc>
      </w:tr>
      <w:tr w:rsidR="000E5233" w:rsidRPr="00FC4F98" w:rsidTr="00B92F1B">
        <w:tc>
          <w:tcPr>
            <w:tcW w:w="142" w:type="dxa"/>
            <w:tcBorders>
              <w:top w:val="single" w:sz="6" w:space="0" w:color="auto"/>
              <w:left w:val="single" w:sz="6" w:space="0" w:color="auto"/>
              <w:bottom w:val="single" w:sz="6" w:space="0" w:color="auto"/>
              <w:right w:val="nil"/>
            </w:tcBorders>
          </w:tcPr>
          <w:p w:rsidR="000E5233" w:rsidRPr="00FC4F98" w:rsidRDefault="000E5233" w:rsidP="003B11F9">
            <w:pPr>
              <w:pStyle w:val="Style5"/>
              <w:widowControl/>
              <w:spacing w:before="40" w:after="40"/>
              <w:rPr>
                <w:sz w:val="20"/>
                <w:szCs w:val="20"/>
                <w:lang w:val="en-GB"/>
              </w:rPr>
            </w:pPr>
          </w:p>
        </w:tc>
        <w:tc>
          <w:tcPr>
            <w:tcW w:w="15309" w:type="dxa"/>
            <w:gridSpan w:val="4"/>
            <w:tcBorders>
              <w:top w:val="single" w:sz="6" w:space="0" w:color="auto"/>
              <w:left w:val="nil"/>
              <w:bottom w:val="single" w:sz="6" w:space="0" w:color="auto"/>
              <w:right w:val="single" w:sz="6" w:space="0" w:color="auto"/>
            </w:tcBorders>
          </w:tcPr>
          <w:p w:rsidR="001451BA" w:rsidRPr="00FC4F98" w:rsidRDefault="00A875E8" w:rsidP="00645C90">
            <w:pPr>
              <w:pStyle w:val="Default"/>
              <w:spacing w:before="40" w:after="40"/>
              <w:jc w:val="both"/>
              <w:rPr>
                <w:sz w:val="20"/>
                <w:szCs w:val="20"/>
                <w:lang w:val="en-GB"/>
              </w:rPr>
            </w:pPr>
            <w:r w:rsidRPr="00FC4F98">
              <w:rPr>
                <w:sz w:val="20"/>
                <w:szCs w:val="20"/>
                <w:lang w:val="en-GB"/>
              </w:rPr>
              <w:t>To propose to elect the following person as the person responsible for performance of actions provided for in paragraph 2 of Article 22 of the Law of the Republic of Lithuania on Companies and to vote “</w:t>
            </w:r>
            <w:r w:rsidR="00BF3DCB" w:rsidRPr="00FC4F98">
              <w:rPr>
                <w:sz w:val="20"/>
                <w:szCs w:val="20"/>
                <w:lang w:val="en-GB"/>
              </w:rPr>
              <w:t>for</w:t>
            </w:r>
            <w:r w:rsidRPr="00FC4F98">
              <w:rPr>
                <w:sz w:val="20"/>
                <w:szCs w:val="20"/>
                <w:lang w:val="en-GB"/>
              </w:rPr>
              <w:t>” the proposed candidate</w:t>
            </w:r>
            <w:r w:rsidR="001451BA" w:rsidRPr="00FC4F98">
              <w:rPr>
                <w:bCs/>
                <w:sz w:val="20"/>
                <w:szCs w:val="20"/>
                <w:lang w:val="en-GB"/>
              </w:rPr>
              <w:t>:</w:t>
            </w:r>
            <w:r w:rsidR="001451BA" w:rsidRPr="00FC4F98">
              <w:rPr>
                <w:b/>
                <w:bCs/>
                <w:sz w:val="20"/>
                <w:szCs w:val="20"/>
                <w:lang w:val="en-GB"/>
              </w:rPr>
              <w:t xml:space="preserve"> </w:t>
            </w:r>
          </w:p>
          <w:p w:rsidR="000E5233" w:rsidRPr="00FC4F98" w:rsidRDefault="006439EF" w:rsidP="00645C90">
            <w:pPr>
              <w:pStyle w:val="Default"/>
              <w:spacing w:before="40" w:after="40"/>
              <w:jc w:val="both"/>
              <w:rPr>
                <w:rStyle w:val="FontStyle13"/>
                <w:lang w:val="en-GB"/>
              </w:rPr>
            </w:pPr>
            <w:r w:rsidRPr="00FC4F98">
              <w:rPr>
                <w:sz w:val="20"/>
                <w:szCs w:val="20"/>
                <w:u w:val="single"/>
                <w:lang w:val="en-GB"/>
              </w:rPr>
              <w:t>………………………………………………………</w:t>
            </w:r>
          </w:p>
        </w:tc>
      </w:tr>
      <w:tr w:rsidR="008451A4" w:rsidRPr="00FC4F98" w:rsidTr="00B92F1B">
        <w:tc>
          <w:tcPr>
            <w:tcW w:w="142" w:type="dxa"/>
            <w:tcBorders>
              <w:top w:val="single" w:sz="6" w:space="0" w:color="auto"/>
              <w:left w:val="single" w:sz="6" w:space="0" w:color="auto"/>
              <w:bottom w:val="single" w:sz="6" w:space="0" w:color="auto"/>
              <w:right w:val="nil"/>
            </w:tcBorders>
          </w:tcPr>
          <w:p w:rsidR="008451A4" w:rsidRPr="00FC4F98" w:rsidRDefault="008451A4" w:rsidP="003B11F9">
            <w:pPr>
              <w:pStyle w:val="Style5"/>
              <w:widowControl/>
              <w:spacing w:before="40" w:after="40"/>
              <w:rPr>
                <w:sz w:val="20"/>
                <w:szCs w:val="20"/>
                <w:lang w:val="en-GB"/>
              </w:rPr>
            </w:pPr>
          </w:p>
        </w:tc>
        <w:tc>
          <w:tcPr>
            <w:tcW w:w="3827" w:type="dxa"/>
            <w:tcBorders>
              <w:top w:val="single" w:sz="6" w:space="0" w:color="auto"/>
              <w:left w:val="nil"/>
              <w:bottom w:val="single" w:sz="6" w:space="0" w:color="auto"/>
              <w:right w:val="single" w:sz="6" w:space="0" w:color="auto"/>
            </w:tcBorders>
          </w:tcPr>
          <w:p w:rsidR="008451A4" w:rsidRPr="006A1B51" w:rsidRDefault="00D97D2C" w:rsidP="00D97D2C">
            <w:pPr>
              <w:pStyle w:val="Style3"/>
              <w:widowControl/>
              <w:spacing w:before="40" w:after="40"/>
              <w:jc w:val="center"/>
              <w:rPr>
                <w:rStyle w:val="FontStyle13"/>
                <w:lang w:val="en-GB"/>
              </w:rPr>
            </w:pPr>
            <w:r w:rsidRPr="00FC4F98">
              <w:rPr>
                <w:rStyle w:val="FontStyle13"/>
                <w:lang w:val="en-GB"/>
              </w:rPr>
              <w:t xml:space="preserve">Matter on the agenda </w:t>
            </w:r>
          </w:p>
        </w:tc>
        <w:tc>
          <w:tcPr>
            <w:tcW w:w="11482" w:type="dxa"/>
            <w:gridSpan w:val="3"/>
            <w:tcBorders>
              <w:top w:val="single" w:sz="6" w:space="0" w:color="auto"/>
              <w:left w:val="single" w:sz="6" w:space="0" w:color="auto"/>
              <w:bottom w:val="single" w:sz="6" w:space="0" w:color="auto"/>
              <w:right w:val="single" w:sz="6" w:space="0" w:color="auto"/>
            </w:tcBorders>
          </w:tcPr>
          <w:p w:rsidR="008451A4" w:rsidRPr="00FC4F98" w:rsidRDefault="00D97D2C" w:rsidP="00D97D2C">
            <w:pPr>
              <w:pStyle w:val="Style3"/>
              <w:widowControl/>
              <w:spacing w:before="40" w:after="40"/>
              <w:ind w:left="1747"/>
              <w:jc w:val="both"/>
              <w:rPr>
                <w:rStyle w:val="FontStyle13"/>
                <w:lang w:val="en-GB"/>
              </w:rPr>
            </w:pPr>
            <w:r w:rsidRPr="00FC4F98">
              <w:rPr>
                <w:rStyle w:val="FontStyle13"/>
                <w:lang w:val="en-GB"/>
              </w:rPr>
              <w:t xml:space="preserve">Draft resolution </w:t>
            </w:r>
          </w:p>
        </w:tc>
      </w:tr>
      <w:tr w:rsidR="008451A4" w:rsidRPr="00FC4F98" w:rsidTr="00B92F1B">
        <w:tc>
          <w:tcPr>
            <w:tcW w:w="142" w:type="dxa"/>
            <w:tcBorders>
              <w:top w:val="single" w:sz="6" w:space="0" w:color="auto"/>
              <w:left w:val="single" w:sz="6" w:space="0" w:color="auto"/>
              <w:bottom w:val="single" w:sz="6" w:space="0" w:color="auto"/>
              <w:right w:val="nil"/>
            </w:tcBorders>
          </w:tcPr>
          <w:p w:rsidR="008451A4" w:rsidRPr="00FC4F98" w:rsidRDefault="008451A4" w:rsidP="003B11F9">
            <w:pPr>
              <w:pStyle w:val="Style3"/>
              <w:widowControl/>
              <w:spacing w:before="40" w:after="40"/>
              <w:rPr>
                <w:rStyle w:val="FontStyle13"/>
                <w:lang w:val="en-GB"/>
              </w:rPr>
            </w:pPr>
          </w:p>
        </w:tc>
        <w:tc>
          <w:tcPr>
            <w:tcW w:w="3827" w:type="dxa"/>
            <w:tcBorders>
              <w:top w:val="single" w:sz="6" w:space="0" w:color="auto"/>
              <w:left w:val="nil"/>
              <w:bottom w:val="single" w:sz="6" w:space="0" w:color="auto"/>
              <w:right w:val="single" w:sz="6" w:space="0" w:color="auto"/>
            </w:tcBorders>
          </w:tcPr>
          <w:p w:rsidR="008451A4" w:rsidRPr="00FC4F98" w:rsidRDefault="002B4E62" w:rsidP="002B4E62">
            <w:pPr>
              <w:pStyle w:val="Style3"/>
              <w:widowControl/>
              <w:spacing w:before="40" w:after="40" w:line="226" w:lineRule="exact"/>
              <w:jc w:val="both"/>
              <w:rPr>
                <w:rStyle w:val="FontStyle13"/>
                <w:lang w:val="en-GB"/>
              </w:rPr>
            </w:pPr>
            <w:r w:rsidRPr="00FC4F98">
              <w:rPr>
                <w:sz w:val="20"/>
                <w:szCs w:val="20"/>
                <w:lang w:val="en-GB"/>
              </w:rPr>
              <w:t xml:space="preserve">1. On the announcement of the Auditor’s Report regarding the Financial Statements and Annual Report </w:t>
            </w:r>
            <w:r w:rsidR="00F7747D" w:rsidRPr="00FC4F98">
              <w:rPr>
                <w:sz w:val="20"/>
                <w:szCs w:val="20"/>
                <w:lang w:val="en-GB"/>
              </w:rPr>
              <w:t>of the Company for the year 2015</w:t>
            </w:r>
            <w:r w:rsidRPr="00FC4F98">
              <w:rPr>
                <w:sz w:val="20"/>
                <w:szCs w:val="20"/>
                <w:lang w:val="en-GB"/>
              </w:rPr>
              <w:t xml:space="preserve"> to the shareholders.</w:t>
            </w:r>
          </w:p>
        </w:tc>
        <w:tc>
          <w:tcPr>
            <w:tcW w:w="8080" w:type="dxa"/>
            <w:tcBorders>
              <w:top w:val="single" w:sz="6" w:space="0" w:color="auto"/>
              <w:left w:val="single" w:sz="6" w:space="0" w:color="auto"/>
              <w:bottom w:val="single" w:sz="6" w:space="0" w:color="auto"/>
              <w:right w:val="single" w:sz="6" w:space="0" w:color="auto"/>
            </w:tcBorders>
          </w:tcPr>
          <w:p w:rsidR="008451A4" w:rsidRPr="006A1B51" w:rsidRDefault="002B4E62" w:rsidP="008E6442">
            <w:pPr>
              <w:widowControl/>
              <w:tabs>
                <w:tab w:val="left" w:pos="527"/>
              </w:tabs>
              <w:autoSpaceDE/>
              <w:autoSpaceDN/>
              <w:adjustRightInd/>
              <w:spacing w:before="40" w:after="40"/>
              <w:ind w:left="102"/>
              <w:jc w:val="both"/>
              <w:rPr>
                <w:sz w:val="20"/>
                <w:szCs w:val="20"/>
              </w:rPr>
            </w:pPr>
            <w:r w:rsidRPr="00FC4F98">
              <w:rPr>
                <w:i/>
                <w:sz w:val="20"/>
                <w:szCs w:val="20"/>
                <w:lang w:val="en-GB"/>
              </w:rPr>
              <w:t xml:space="preserve">“The Auditor’s Report regarding the Financial Statements and Annual Report </w:t>
            </w:r>
            <w:r w:rsidR="00F7747D" w:rsidRPr="00FC4F98">
              <w:rPr>
                <w:i/>
                <w:sz w:val="20"/>
                <w:szCs w:val="20"/>
                <w:lang w:val="en-GB"/>
              </w:rPr>
              <w:t>of the Company for the year 2015</w:t>
            </w:r>
            <w:r w:rsidRPr="00FC4F98">
              <w:rPr>
                <w:i/>
                <w:sz w:val="20"/>
                <w:szCs w:val="20"/>
                <w:lang w:val="en-GB"/>
              </w:rPr>
              <w:t xml:space="preserve"> had been heard by the shareholders. Decision on this topic of the Agenda should not be taken.”</w:t>
            </w:r>
          </w:p>
        </w:tc>
        <w:tc>
          <w:tcPr>
            <w:tcW w:w="1701" w:type="dxa"/>
            <w:tcBorders>
              <w:top w:val="single" w:sz="6" w:space="0" w:color="auto"/>
              <w:left w:val="single" w:sz="6" w:space="0" w:color="auto"/>
              <w:bottom w:val="single" w:sz="6" w:space="0" w:color="auto"/>
              <w:right w:val="single" w:sz="6" w:space="0" w:color="auto"/>
            </w:tcBorders>
          </w:tcPr>
          <w:p w:rsidR="008451A4" w:rsidRPr="00FC4F98" w:rsidRDefault="008451A4" w:rsidP="00343221">
            <w:pPr>
              <w:pStyle w:val="Style3"/>
              <w:widowControl/>
              <w:jc w:val="center"/>
              <w:rPr>
                <w:rStyle w:val="FontStyle13"/>
                <w:lang w:val="en-GB"/>
              </w:rPr>
            </w:pPr>
          </w:p>
        </w:tc>
        <w:tc>
          <w:tcPr>
            <w:tcW w:w="1701" w:type="dxa"/>
            <w:tcBorders>
              <w:top w:val="single" w:sz="6" w:space="0" w:color="auto"/>
              <w:left w:val="single" w:sz="6" w:space="0" w:color="auto"/>
              <w:bottom w:val="single" w:sz="6" w:space="0" w:color="auto"/>
              <w:right w:val="single" w:sz="6" w:space="0" w:color="auto"/>
            </w:tcBorders>
          </w:tcPr>
          <w:p w:rsidR="008451A4" w:rsidRPr="00FC4F98" w:rsidRDefault="008451A4" w:rsidP="00343221">
            <w:pPr>
              <w:pStyle w:val="Style3"/>
              <w:widowControl/>
              <w:jc w:val="center"/>
              <w:rPr>
                <w:rStyle w:val="FontStyle13"/>
                <w:lang w:val="en-GB"/>
              </w:rPr>
            </w:pPr>
          </w:p>
        </w:tc>
      </w:tr>
      <w:tr w:rsidR="002B4E62" w:rsidRPr="00FC4F98" w:rsidTr="00B92F1B">
        <w:tc>
          <w:tcPr>
            <w:tcW w:w="142" w:type="dxa"/>
            <w:tcBorders>
              <w:top w:val="single" w:sz="6" w:space="0" w:color="auto"/>
              <w:left w:val="single" w:sz="6" w:space="0" w:color="auto"/>
              <w:bottom w:val="single" w:sz="6" w:space="0" w:color="auto"/>
              <w:right w:val="nil"/>
            </w:tcBorders>
          </w:tcPr>
          <w:p w:rsidR="002B4E62" w:rsidRPr="00FC4F98" w:rsidRDefault="002B4E62" w:rsidP="003B11F9">
            <w:pPr>
              <w:pStyle w:val="Style3"/>
              <w:widowControl/>
              <w:spacing w:before="40" w:after="40"/>
              <w:rPr>
                <w:rStyle w:val="FontStyle13"/>
                <w:lang w:val="en-GB"/>
              </w:rPr>
            </w:pPr>
          </w:p>
        </w:tc>
        <w:tc>
          <w:tcPr>
            <w:tcW w:w="3827" w:type="dxa"/>
            <w:tcBorders>
              <w:top w:val="single" w:sz="6" w:space="0" w:color="auto"/>
              <w:left w:val="nil"/>
              <w:bottom w:val="single" w:sz="6" w:space="0" w:color="auto"/>
              <w:right w:val="single" w:sz="6" w:space="0" w:color="auto"/>
            </w:tcBorders>
          </w:tcPr>
          <w:p w:rsidR="002B4E62" w:rsidRPr="00FC4F98" w:rsidRDefault="002B4E62" w:rsidP="006E094A">
            <w:pPr>
              <w:pStyle w:val="Style3"/>
              <w:widowControl/>
              <w:spacing w:before="40" w:after="40" w:line="226" w:lineRule="exact"/>
              <w:jc w:val="both"/>
              <w:rPr>
                <w:sz w:val="20"/>
                <w:szCs w:val="20"/>
                <w:lang w:val="en-GB"/>
              </w:rPr>
            </w:pPr>
            <w:r w:rsidRPr="00FC4F98">
              <w:rPr>
                <w:sz w:val="20"/>
                <w:szCs w:val="20"/>
                <w:lang w:val="en-GB"/>
              </w:rPr>
              <w:t>2. On the announcement of the Annual Report of Klaip</w:t>
            </w:r>
            <w:r w:rsidR="00F7747D" w:rsidRPr="00FC4F98">
              <w:rPr>
                <w:sz w:val="20"/>
                <w:szCs w:val="20"/>
                <w:lang w:val="en-GB"/>
              </w:rPr>
              <w:t>ėdos nafta, AB for the year 2015</w:t>
            </w:r>
            <w:r w:rsidRPr="00FC4F98">
              <w:rPr>
                <w:sz w:val="20"/>
                <w:szCs w:val="20"/>
                <w:lang w:val="en-GB"/>
              </w:rPr>
              <w:t xml:space="preserve"> to the shareholders</w:t>
            </w:r>
            <w:r w:rsidR="006E094A" w:rsidRPr="00FC4F98">
              <w:rPr>
                <w:sz w:val="20"/>
                <w:szCs w:val="20"/>
                <w:lang w:val="en-GB"/>
              </w:rPr>
              <w:t>.</w:t>
            </w:r>
          </w:p>
        </w:tc>
        <w:tc>
          <w:tcPr>
            <w:tcW w:w="8080" w:type="dxa"/>
            <w:tcBorders>
              <w:top w:val="single" w:sz="6" w:space="0" w:color="auto"/>
              <w:left w:val="single" w:sz="6" w:space="0" w:color="auto"/>
              <w:bottom w:val="single" w:sz="6" w:space="0" w:color="auto"/>
              <w:right w:val="single" w:sz="6" w:space="0" w:color="auto"/>
            </w:tcBorders>
          </w:tcPr>
          <w:p w:rsidR="002B4E62" w:rsidRPr="00FC4F98" w:rsidRDefault="00BD7427" w:rsidP="00E73FA9">
            <w:pPr>
              <w:widowControl/>
              <w:tabs>
                <w:tab w:val="left" w:pos="527"/>
              </w:tabs>
              <w:autoSpaceDE/>
              <w:autoSpaceDN/>
              <w:adjustRightInd/>
              <w:spacing w:before="40" w:after="40"/>
              <w:ind w:left="102"/>
              <w:jc w:val="both"/>
              <w:rPr>
                <w:i/>
                <w:sz w:val="20"/>
                <w:szCs w:val="20"/>
                <w:lang w:val="en-GB"/>
              </w:rPr>
            </w:pPr>
            <w:r w:rsidRPr="00FC4F98">
              <w:rPr>
                <w:i/>
                <w:sz w:val="20"/>
                <w:szCs w:val="20"/>
                <w:lang w:val="en-GB"/>
              </w:rPr>
              <w:t>“</w:t>
            </w:r>
            <w:r w:rsidR="006E094A" w:rsidRPr="00FC4F98">
              <w:rPr>
                <w:i/>
                <w:sz w:val="20"/>
                <w:szCs w:val="20"/>
                <w:lang w:val="en-GB"/>
              </w:rPr>
              <w:t>The Annual Report of Klaipėdos nafta</w:t>
            </w:r>
            <w:r w:rsidR="00F7747D" w:rsidRPr="00FC4F98">
              <w:rPr>
                <w:i/>
                <w:sz w:val="20"/>
                <w:szCs w:val="20"/>
                <w:lang w:val="en-GB"/>
              </w:rPr>
              <w:t>, AB for the year 2015</w:t>
            </w:r>
            <w:r w:rsidR="006E094A" w:rsidRPr="00FC4F98">
              <w:rPr>
                <w:i/>
                <w:sz w:val="20"/>
                <w:szCs w:val="20"/>
                <w:lang w:val="en-GB"/>
              </w:rPr>
              <w:t>, as drafted by the Company, assessed by the Auditor and approved by the Board of Klaipėdos nafta, AB had been heard by the Company. Decision on this topic of the Agenda should not be taken.”</w:t>
            </w:r>
          </w:p>
        </w:tc>
        <w:tc>
          <w:tcPr>
            <w:tcW w:w="1701" w:type="dxa"/>
            <w:tcBorders>
              <w:top w:val="single" w:sz="6" w:space="0" w:color="auto"/>
              <w:left w:val="single" w:sz="6" w:space="0" w:color="auto"/>
              <w:bottom w:val="single" w:sz="6" w:space="0" w:color="auto"/>
              <w:right w:val="single" w:sz="6" w:space="0" w:color="auto"/>
            </w:tcBorders>
          </w:tcPr>
          <w:p w:rsidR="002B4E62" w:rsidRPr="00FC4F98" w:rsidRDefault="002B4E62" w:rsidP="00171864">
            <w:pPr>
              <w:pStyle w:val="Style3"/>
              <w:widowControl/>
              <w:jc w:val="center"/>
              <w:rPr>
                <w:rStyle w:val="FontStyle13"/>
                <w:lang w:val="en-GB"/>
              </w:rPr>
            </w:pPr>
          </w:p>
        </w:tc>
        <w:tc>
          <w:tcPr>
            <w:tcW w:w="1701" w:type="dxa"/>
            <w:tcBorders>
              <w:top w:val="single" w:sz="6" w:space="0" w:color="auto"/>
              <w:left w:val="single" w:sz="6" w:space="0" w:color="auto"/>
              <w:bottom w:val="single" w:sz="6" w:space="0" w:color="auto"/>
              <w:right w:val="single" w:sz="6" w:space="0" w:color="auto"/>
            </w:tcBorders>
          </w:tcPr>
          <w:p w:rsidR="002B4E62" w:rsidRPr="00FC4F98" w:rsidRDefault="002B4E62" w:rsidP="00171864">
            <w:pPr>
              <w:pStyle w:val="Style3"/>
              <w:widowControl/>
              <w:jc w:val="center"/>
              <w:rPr>
                <w:rStyle w:val="FontStyle13"/>
                <w:lang w:val="en-GB"/>
              </w:rPr>
            </w:pPr>
          </w:p>
        </w:tc>
      </w:tr>
      <w:tr w:rsidR="002B4E62" w:rsidRPr="00FC4F98" w:rsidTr="00B92F1B">
        <w:tc>
          <w:tcPr>
            <w:tcW w:w="142" w:type="dxa"/>
            <w:tcBorders>
              <w:top w:val="single" w:sz="6" w:space="0" w:color="auto"/>
              <w:left w:val="single" w:sz="6" w:space="0" w:color="auto"/>
              <w:bottom w:val="single" w:sz="6" w:space="0" w:color="auto"/>
              <w:right w:val="nil"/>
            </w:tcBorders>
          </w:tcPr>
          <w:p w:rsidR="002B4E62" w:rsidRPr="00FC4F98" w:rsidRDefault="002B4E62" w:rsidP="003B11F9">
            <w:pPr>
              <w:pStyle w:val="Style3"/>
              <w:widowControl/>
              <w:spacing w:before="40" w:after="40"/>
              <w:rPr>
                <w:rStyle w:val="FontStyle13"/>
                <w:lang w:val="en-GB"/>
              </w:rPr>
            </w:pPr>
          </w:p>
        </w:tc>
        <w:tc>
          <w:tcPr>
            <w:tcW w:w="3827" w:type="dxa"/>
            <w:tcBorders>
              <w:top w:val="single" w:sz="6" w:space="0" w:color="auto"/>
              <w:left w:val="nil"/>
              <w:bottom w:val="single" w:sz="6" w:space="0" w:color="auto"/>
              <w:right w:val="single" w:sz="6" w:space="0" w:color="auto"/>
            </w:tcBorders>
          </w:tcPr>
          <w:p w:rsidR="002B4E62" w:rsidRPr="00FC4F98" w:rsidRDefault="002B4E62" w:rsidP="00C42206">
            <w:pPr>
              <w:pStyle w:val="Style3"/>
              <w:widowControl/>
              <w:spacing w:before="40" w:after="40" w:line="226" w:lineRule="exact"/>
              <w:jc w:val="both"/>
              <w:rPr>
                <w:sz w:val="20"/>
                <w:szCs w:val="20"/>
                <w:lang w:val="en-GB"/>
              </w:rPr>
            </w:pPr>
            <w:r w:rsidRPr="00FC4F98">
              <w:rPr>
                <w:sz w:val="20"/>
                <w:szCs w:val="20"/>
                <w:lang w:val="en-GB"/>
              </w:rPr>
              <w:t>3. On the approval of the audited Financial Statements of Klaipėdos nafta, AB for the year 201</w:t>
            </w:r>
            <w:r w:rsidR="00F7747D" w:rsidRPr="00FC4F98">
              <w:rPr>
                <w:sz w:val="20"/>
                <w:szCs w:val="20"/>
                <w:lang w:val="en-GB"/>
              </w:rPr>
              <w:t>5.</w:t>
            </w:r>
          </w:p>
        </w:tc>
        <w:tc>
          <w:tcPr>
            <w:tcW w:w="8080" w:type="dxa"/>
            <w:tcBorders>
              <w:top w:val="single" w:sz="6" w:space="0" w:color="auto"/>
              <w:left w:val="single" w:sz="6" w:space="0" w:color="auto"/>
              <w:bottom w:val="single" w:sz="6" w:space="0" w:color="auto"/>
              <w:right w:val="single" w:sz="6" w:space="0" w:color="auto"/>
            </w:tcBorders>
          </w:tcPr>
          <w:p w:rsidR="002B4E62" w:rsidRPr="00FC4F98" w:rsidRDefault="002B4E62" w:rsidP="008E6442">
            <w:pPr>
              <w:widowControl/>
              <w:tabs>
                <w:tab w:val="left" w:pos="527"/>
              </w:tabs>
              <w:autoSpaceDE/>
              <w:autoSpaceDN/>
              <w:adjustRightInd/>
              <w:spacing w:before="40" w:after="40"/>
              <w:ind w:left="102"/>
              <w:jc w:val="both"/>
              <w:rPr>
                <w:i/>
                <w:sz w:val="20"/>
                <w:szCs w:val="20"/>
                <w:lang w:val="en-GB"/>
              </w:rPr>
            </w:pPr>
            <w:r w:rsidRPr="00FC4F98">
              <w:rPr>
                <w:i/>
                <w:sz w:val="20"/>
                <w:szCs w:val="20"/>
                <w:lang w:val="en-GB"/>
              </w:rPr>
              <w:t>“To approve the audited Financial Statements of Klaip</w:t>
            </w:r>
            <w:r w:rsidR="00F7747D" w:rsidRPr="00FC4F98">
              <w:rPr>
                <w:i/>
                <w:sz w:val="20"/>
                <w:szCs w:val="20"/>
                <w:lang w:val="en-GB"/>
              </w:rPr>
              <w:t>ėdos nafta, AB for the year 2015</w:t>
            </w:r>
            <w:r w:rsidRPr="00FC4F98">
              <w:rPr>
                <w:i/>
                <w:sz w:val="20"/>
                <w:szCs w:val="20"/>
                <w:lang w:val="en-GB"/>
              </w:rPr>
              <w:t>.”</w:t>
            </w:r>
          </w:p>
        </w:tc>
        <w:tc>
          <w:tcPr>
            <w:tcW w:w="1701" w:type="dxa"/>
            <w:tcBorders>
              <w:top w:val="single" w:sz="6" w:space="0" w:color="auto"/>
              <w:left w:val="single" w:sz="6" w:space="0" w:color="auto"/>
              <w:bottom w:val="single" w:sz="6" w:space="0" w:color="auto"/>
              <w:right w:val="single" w:sz="6" w:space="0" w:color="auto"/>
            </w:tcBorders>
          </w:tcPr>
          <w:p w:rsidR="002B4E62" w:rsidRPr="00FC4F98" w:rsidRDefault="002B4E62" w:rsidP="00815864">
            <w:pPr>
              <w:pStyle w:val="Style3"/>
              <w:widowControl/>
              <w:jc w:val="center"/>
              <w:rPr>
                <w:rStyle w:val="FontStyle13"/>
                <w:lang w:val="en-GB"/>
              </w:rPr>
            </w:pPr>
            <w:r w:rsidRPr="00FC4F98">
              <w:rPr>
                <w:rStyle w:val="FontStyle13"/>
                <w:lang w:val="en-GB"/>
              </w:rPr>
              <w:t>For</w:t>
            </w:r>
          </w:p>
        </w:tc>
        <w:tc>
          <w:tcPr>
            <w:tcW w:w="1701" w:type="dxa"/>
            <w:tcBorders>
              <w:top w:val="single" w:sz="6" w:space="0" w:color="auto"/>
              <w:left w:val="single" w:sz="6" w:space="0" w:color="auto"/>
              <w:bottom w:val="single" w:sz="6" w:space="0" w:color="auto"/>
              <w:right w:val="single" w:sz="6" w:space="0" w:color="auto"/>
            </w:tcBorders>
          </w:tcPr>
          <w:p w:rsidR="002B4E62" w:rsidRPr="00FC4F98" w:rsidRDefault="002B4E62" w:rsidP="00815864">
            <w:pPr>
              <w:pStyle w:val="Style3"/>
              <w:widowControl/>
              <w:jc w:val="center"/>
              <w:rPr>
                <w:rStyle w:val="FontStyle13"/>
                <w:lang w:val="en-GB"/>
              </w:rPr>
            </w:pPr>
            <w:r w:rsidRPr="00FC4F98">
              <w:rPr>
                <w:rStyle w:val="FontStyle13"/>
                <w:lang w:val="en-GB"/>
              </w:rPr>
              <w:t xml:space="preserve">Against </w:t>
            </w:r>
          </w:p>
        </w:tc>
      </w:tr>
      <w:tr w:rsidR="00FC4F98" w:rsidRPr="00FC4F98" w:rsidTr="006A1B51">
        <w:trPr>
          <w:trHeight w:val="5941"/>
        </w:trPr>
        <w:tc>
          <w:tcPr>
            <w:tcW w:w="142" w:type="dxa"/>
            <w:tcBorders>
              <w:top w:val="single" w:sz="6" w:space="0" w:color="auto"/>
              <w:left w:val="single" w:sz="6" w:space="0" w:color="auto"/>
              <w:bottom w:val="single" w:sz="6" w:space="0" w:color="auto"/>
              <w:right w:val="nil"/>
            </w:tcBorders>
          </w:tcPr>
          <w:p w:rsidR="00FC4F98" w:rsidRPr="00FC4F98" w:rsidRDefault="00FC4F98" w:rsidP="003B11F9">
            <w:pPr>
              <w:pStyle w:val="Style3"/>
              <w:widowControl/>
              <w:spacing w:before="40" w:after="40"/>
              <w:rPr>
                <w:rStyle w:val="FontStyle13"/>
                <w:lang w:val="en-GB"/>
              </w:rPr>
            </w:pPr>
          </w:p>
        </w:tc>
        <w:tc>
          <w:tcPr>
            <w:tcW w:w="3827" w:type="dxa"/>
            <w:tcBorders>
              <w:top w:val="single" w:sz="6" w:space="0" w:color="auto"/>
              <w:left w:val="nil"/>
              <w:bottom w:val="single" w:sz="6" w:space="0" w:color="auto"/>
              <w:right w:val="single" w:sz="6" w:space="0" w:color="auto"/>
            </w:tcBorders>
          </w:tcPr>
          <w:p w:rsidR="00FC4F98" w:rsidRPr="00FC4F98" w:rsidRDefault="00FC4F98" w:rsidP="00C42206">
            <w:pPr>
              <w:pStyle w:val="Style3"/>
              <w:widowControl/>
              <w:spacing w:before="40" w:after="40" w:line="226" w:lineRule="exact"/>
              <w:jc w:val="both"/>
              <w:rPr>
                <w:sz w:val="20"/>
                <w:szCs w:val="20"/>
                <w:lang w:val="en-GB"/>
              </w:rPr>
            </w:pPr>
            <w:r w:rsidRPr="00FC4F98">
              <w:rPr>
                <w:sz w:val="20"/>
                <w:szCs w:val="20"/>
                <w:lang w:val="en-GB"/>
              </w:rPr>
              <w:t>4. On the appropriation of profit (loss) of Klaipėdos nafta, AB for the year 2015:</w:t>
            </w:r>
          </w:p>
        </w:tc>
        <w:tc>
          <w:tcPr>
            <w:tcW w:w="8080" w:type="dxa"/>
            <w:tcBorders>
              <w:top w:val="single" w:sz="6" w:space="0" w:color="auto"/>
              <w:left w:val="single" w:sz="6" w:space="0" w:color="auto"/>
              <w:bottom w:val="single" w:sz="6" w:space="0" w:color="auto"/>
              <w:right w:val="single" w:sz="6" w:space="0" w:color="auto"/>
            </w:tcBorders>
          </w:tcPr>
          <w:p w:rsidR="00FC4F98" w:rsidRPr="00FC4F98" w:rsidRDefault="00FC4F98" w:rsidP="006A1B51">
            <w:pPr>
              <w:widowControl/>
              <w:tabs>
                <w:tab w:val="left" w:pos="527"/>
              </w:tabs>
              <w:autoSpaceDE/>
              <w:autoSpaceDN/>
              <w:adjustRightInd/>
              <w:spacing w:before="40" w:after="120"/>
              <w:ind w:left="102"/>
              <w:jc w:val="both"/>
              <w:rPr>
                <w:i/>
                <w:sz w:val="20"/>
                <w:szCs w:val="20"/>
                <w:lang w:val="en-GB"/>
              </w:rPr>
            </w:pPr>
            <w:r w:rsidRPr="00FC4F98">
              <w:rPr>
                <w:i/>
                <w:sz w:val="20"/>
                <w:szCs w:val="20"/>
                <w:lang w:val="en-GB"/>
              </w:rPr>
              <w:t>“To distribute the Company’s profit in the total sum of 22.036.113 EUR available for appropriation, as follows:</w:t>
            </w:r>
          </w:p>
          <w:tbl>
            <w:tblPr>
              <w:tblW w:w="7770" w:type="dxa"/>
              <w:tblInd w:w="97" w:type="dxa"/>
              <w:tblLayout w:type="fixed"/>
              <w:tblLook w:val="04A0" w:firstRow="1" w:lastRow="0" w:firstColumn="1" w:lastColumn="0" w:noHBand="0" w:noVBand="1"/>
            </w:tblPr>
            <w:tblGrid>
              <w:gridCol w:w="688"/>
              <w:gridCol w:w="5549"/>
              <w:gridCol w:w="1533"/>
            </w:tblGrid>
            <w:tr w:rsidR="00FC4F98" w:rsidRPr="00FC4F98" w:rsidTr="00FC4F98">
              <w:trPr>
                <w:trHeight w:val="196"/>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b/>
                      <w:bCs/>
                      <w:color w:val="000000"/>
                      <w:sz w:val="20"/>
                      <w:szCs w:val="20"/>
                    </w:rPr>
                  </w:pPr>
                  <w:r w:rsidRPr="006A1B51">
                    <w:rPr>
                      <w:b/>
                      <w:bCs/>
                      <w:color w:val="000000"/>
                      <w:sz w:val="20"/>
                      <w:szCs w:val="20"/>
                    </w:rPr>
                    <w:t>No</w:t>
                  </w:r>
                </w:p>
              </w:tc>
              <w:tc>
                <w:tcPr>
                  <w:tcW w:w="5549" w:type="dxa"/>
                  <w:tcBorders>
                    <w:top w:val="single" w:sz="4" w:space="0" w:color="auto"/>
                    <w:left w:val="nil"/>
                    <w:bottom w:val="single" w:sz="4" w:space="0" w:color="auto"/>
                    <w:right w:val="single" w:sz="4" w:space="0" w:color="auto"/>
                  </w:tcBorders>
                  <w:shd w:val="clear" w:color="auto" w:fill="auto"/>
                  <w:hideMark/>
                </w:tcPr>
                <w:p w:rsidR="00FC4F98" w:rsidRPr="006A1B51" w:rsidRDefault="00FC4F98" w:rsidP="00816205">
                  <w:pPr>
                    <w:jc w:val="center"/>
                    <w:rPr>
                      <w:b/>
                      <w:bCs/>
                      <w:color w:val="000000"/>
                      <w:sz w:val="20"/>
                      <w:szCs w:val="20"/>
                    </w:rPr>
                  </w:pPr>
                  <w:r w:rsidRPr="006A1B51">
                    <w:rPr>
                      <w:b/>
                      <w:bCs/>
                      <w:i/>
                      <w:iCs/>
                      <w:color w:val="000000"/>
                      <w:sz w:val="20"/>
                      <w:szCs w:val="20"/>
                      <w:lang w:val="en-US"/>
                    </w:rPr>
                    <w:t>Ratios</w:t>
                  </w:r>
                </w:p>
              </w:tc>
              <w:tc>
                <w:tcPr>
                  <w:tcW w:w="1533" w:type="dxa"/>
                  <w:tcBorders>
                    <w:top w:val="single" w:sz="4" w:space="0" w:color="auto"/>
                    <w:left w:val="nil"/>
                    <w:bottom w:val="single" w:sz="4" w:space="0" w:color="auto"/>
                    <w:right w:val="single" w:sz="4" w:space="0" w:color="auto"/>
                  </w:tcBorders>
                  <w:shd w:val="clear" w:color="auto" w:fill="auto"/>
                  <w:noWrap/>
                  <w:hideMark/>
                </w:tcPr>
                <w:p w:rsidR="00FC4F98" w:rsidRPr="006A1B51" w:rsidRDefault="00FC4F98" w:rsidP="00816205">
                  <w:pPr>
                    <w:jc w:val="center"/>
                    <w:rPr>
                      <w:b/>
                      <w:bCs/>
                      <w:color w:val="000000"/>
                      <w:sz w:val="20"/>
                      <w:szCs w:val="20"/>
                    </w:rPr>
                  </w:pPr>
                  <w:r w:rsidRPr="006A1B51">
                    <w:rPr>
                      <w:b/>
                      <w:bCs/>
                      <w:i/>
                      <w:iCs/>
                      <w:color w:val="000000"/>
                      <w:sz w:val="20"/>
                      <w:szCs w:val="20"/>
                      <w:lang w:val="en-US"/>
                    </w:rPr>
                    <w:t>Amount, Euro</w:t>
                  </w:r>
                </w:p>
              </w:tc>
            </w:tr>
            <w:tr w:rsidR="00FC4F98" w:rsidRPr="00FC4F98" w:rsidTr="00FC4F98">
              <w:trPr>
                <w:trHeight w:val="310"/>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b/>
                      <w:color w:val="000000"/>
                      <w:sz w:val="20"/>
                      <w:szCs w:val="20"/>
                    </w:rPr>
                  </w:pPr>
                  <w:r w:rsidRPr="006A1B51">
                    <w:rPr>
                      <w:b/>
                      <w:color w:val="000000"/>
                      <w:sz w:val="20"/>
                      <w:szCs w:val="20"/>
                    </w:rPr>
                    <w:t>1</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b/>
                      <w:color w:val="000000"/>
                      <w:sz w:val="20"/>
                      <w:szCs w:val="20"/>
                    </w:rPr>
                  </w:pPr>
                  <w:r w:rsidRPr="006A1B51">
                    <w:rPr>
                      <w:iCs/>
                      <w:color w:val="000000"/>
                      <w:sz w:val="20"/>
                      <w:szCs w:val="20"/>
                      <w:lang w:val="en-US"/>
                    </w:rPr>
                    <w:t>Non-allocated profit (loss) at the beginning of the financial year as of 01-01-2015</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b/>
                      <w:color w:val="000000"/>
                      <w:sz w:val="20"/>
                      <w:szCs w:val="20"/>
                    </w:rPr>
                  </w:pPr>
                  <w:r w:rsidRPr="006A1B51">
                    <w:rPr>
                      <w:b/>
                      <w:color w:val="000000"/>
                      <w:sz w:val="20"/>
                      <w:szCs w:val="20"/>
                    </w:rPr>
                    <w:t>-</w:t>
                  </w:r>
                </w:p>
              </w:tc>
            </w:tr>
            <w:tr w:rsidR="00FC4F98" w:rsidRPr="00FC4F98" w:rsidTr="00FC4F98">
              <w:trPr>
                <w:trHeight w:val="390"/>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2</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Net profit (loss) for the financial year</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22.036.113</w:t>
                  </w:r>
                </w:p>
              </w:tc>
            </w:tr>
            <w:tr w:rsidR="00FC4F98" w:rsidRPr="00FC4F98" w:rsidTr="00FC4F98">
              <w:trPr>
                <w:trHeight w:val="62"/>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3</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Transfers from restricted reserves</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w:t>
                  </w:r>
                </w:p>
              </w:tc>
            </w:tr>
            <w:tr w:rsidR="00FC4F98" w:rsidRPr="00FC4F98" w:rsidTr="00FC4F98">
              <w:trPr>
                <w:trHeight w:val="196"/>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4</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Shareholders' contribution against losses</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w:t>
                  </w:r>
                </w:p>
              </w:tc>
            </w:tr>
            <w:tr w:rsidR="00FC4F98" w:rsidRPr="00FC4F98" w:rsidTr="00FC4F98">
              <w:trPr>
                <w:trHeight w:val="196"/>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5</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Portion of the reserve of tangible fixed assets</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w:t>
                  </w:r>
                </w:p>
              </w:tc>
            </w:tr>
            <w:tr w:rsidR="00FC4F98" w:rsidRPr="00FC4F98" w:rsidTr="00FC4F98">
              <w:trPr>
                <w:trHeight w:val="390"/>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b/>
                      <w:color w:val="000000"/>
                      <w:sz w:val="20"/>
                      <w:szCs w:val="20"/>
                    </w:rPr>
                  </w:pPr>
                  <w:r w:rsidRPr="006A1B51">
                    <w:rPr>
                      <w:b/>
                      <w:color w:val="000000"/>
                      <w:sz w:val="20"/>
                      <w:szCs w:val="20"/>
                    </w:rPr>
                    <w:t>6</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b/>
                      <w:color w:val="000000"/>
                      <w:sz w:val="20"/>
                      <w:szCs w:val="20"/>
                    </w:rPr>
                  </w:pPr>
                  <w:r w:rsidRPr="006A1B51">
                    <w:rPr>
                      <w:b/>
                      <w:iCs/>
                      <w:color w:val="000000"/>
                      <w:sz w:val="20"/>
                      <w:szCs w:val="20"/>
                      <w:lang w:val="en-US"/>
                    </w:rPr>
                    <w:t>Profit for allocation (1+2+3+4+5)</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b/>
                      <w:color w:val="000000"/>
                      <w:sz w:val="20"/>
                      <w:szCs w:val="20"/>
                    </w:rPr>
                  </w:pPr>
                  <w:r w:rsidRPr="006A1B51">
                    <w:rPr>
                      <w:color w:val="000000"/>
                      <w:sz w:val="20"/>
                      <w:szCs w:val="20"/>
                    </w:rPr>
                    <w:t xml:space="preserve">22.036.113    </w:t>
                  </w:r>
                </w:p>
              </w:tc>
            </w:tr>
            <w:tr w:rsidR="00FC4F98" w:rsidRPr="00FC4F98" w:rsidTr="00FC4F98">
              <w:trPr>
                <w:trHeight w:val="196"/>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7</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Allocation of profit to legal reserve</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 xml:space="preserve">1.101.806    </w:t>
                  </w:r>
                </w:p>
              </w:tc>
            </w:tr>
            <w:tr w:rsidR="00FC4F98" w:rsidRPr="00FC4F98" w:rsidTr="00FC4F98">
              <w:trPr>
                <w:trHeight w:val="390"/>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8</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Allocation of profit to own shares acquisition</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w:t>
                  </w:r>
                </w:p>
              </w:tc>
            </w:tr>
            <w:tr w:rsidR="00FC4F98" w:rsidRPr="00FC4F98" w:rsidTr="00FC4F98">
              <w:trPr>
                <w:trHeight w:val="196"/>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9</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Allocation of profit to other reserves</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3.305.417</w:t>
                  </w:r>
                </w:p>
              </w:tc>
            </w:tr>
            <w:tr w:rsidR="00FC4F98" w:rsidRPr="00FC4F98" w:rsidTr="00FC4F98">
              <w:trPr>
                <w:trHeight w:val="196"/>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10</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Allocation of profit to dividends</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17.628.891</w:t>
                  </w:r>
                </w:p>
              </w:tc>
            </w:tr>
            <w:tr w:rsidR="00FC4F98" w:rsidRPr="00FC4F98" w:rsidTr="00FC4F98">
              <w:trPr>
                <w:trHeight w:val="196"/>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color w:val="000000"/>
                      <w:sz w:val="20"/>
                      <w:szCs w:val="20"/>
                    </w:rPr>
                  </w:pPr>
                  <w:r w:rsidRPr="006A1B51">
                    <w:rPr>
                      <w:color w:val="000000"/>
                      <w:sz w:val="20"/>
                      <w:szCs w:val="20"/>
                    </w:rPr>
                    <w:t>11</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color w:val="000000"/>
                      <w:sz w:val="20"/>
                      <w:szCs w:val="20"/>
                    </w:rPr>
                  </w:pPr>
                  <w:r w:rsidRPr="006A1B51">
                    <w:rPr>
                      <w:iCs/>
                      <w:color w:val="000000"/>
                      <w:sz w:val="20"/>
                      <w:szCs w:val="20"/>
                      <w:lang w:val="en-US"/>
                    </w:rPr>
                    <w:t>Allocation of profit to tantiems</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w:t>
                  </w:r>
                </w:p>
              </w:tc>
            </w:tr>
            <w:tr w:rsidR="00FC4F98" w:rsidRPr="00FC4F98" w:rsidTr="00FC4F98">
              <w:trPr>
                <w:trHeight w:val="585"/>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rsidR="00FC4F98" w:rsidRPr="006A1B51" w:rsidRDefault="00FC4F98" w:rsidP="00816205">
                  <w:pPr>
                    <w:jc w:val="center"/>
                    <w:rPr>
                      <w:b/>
                      <w:color w:val="000000"/>
                      <w:sz w:val="20"/>
                      <w:szCs w:val="20"/>
                    </w:rPr>
                  </w:pPr>
                  <w:r w:rsidRPr="006A1B51">
                    <w:rPr>
                      <w:b/>
                      <w:color w:val="000000"/>
                      <w:sz w:val="20"/>
                      <w:szCs w:val="20"/>
                    </w:rPr>
                    <w:t>12</w:t>
                  </w:r>
                </w:p>
              </w:tc>
              <w:tc>
                <w:tcPr>
                  <w:tcW w:w="5549" w:type="dxa"/>
                  <w:tcBorders>
                    <w:top w:val="nil"/>
                    <w:left w:val="nil"/>
                    <w:bottom w:val="single" w:sz="4" w:space="0" w:color="auto"/>
                    <w:right w:val="single" w:sz="4" w:space="0" w:color="auto"/>
                  </w:tcBorders>
                  <w:shd w:val="clear" w:color="auto" w:fill="auto"/>
                  <w:hideMark/>
                </w:tcPr>
                <w:p w:rsidR="00FC4F98" w:rsidRPr="006A1B51" w:rsidRDefault="00FC4F98" w:rsidP="00816205">
                  <w:pPr>
                    <w:rPr>
                      <w:b/>
                      <w:color w:val="000000"/>
                      <w:sz w:val="20"/>
                      <w:szCs w:val="20"/>
                    </w:rPr>
                  </w:pPr>
                  <w:r w:rsidRPr="006A1B51">
                    <w:rPr>
                      <w:b/>
                      <w:iCs/>
                      <w:color w:val="000000"/>
                      <w:sz w:val="20"/>
                      <w:szCs w:val="20"/>
                      <w:lang w:val="en-US"/>
                    </w:rPr>
                    <w:t>Non-allocated profit (loss) at the end of the year 2015 carried forward to next financial year (6-7-8-9-10-11)</w:t>
                  </w:r>
                </w:p>
              </w:tc>
              <w:tc>
                <w:tcPr>
                  <w:tcW w:w="1533" w:type="dxa"/>
                  <w:tcBorders>
                    <w:top w:val="nil"/>
                    <w:left w:val="nil"/>
                    <w:bottom w:val="single" w:sz="4" w:space="0" w:color="auto"/>
                    <w:right w:val="single" w:sz="4" w:space="0" w:color="auto"/>
                  </w:tcBorders>
                  <w:shd w:val="clear" w:color="auto" w:fill="auto"/>
                  <w:noWrap/>
                  <w:vAlign w:val="bottom"/>
                  <w:hideMark/>
                </w:tcPr>
                <w:p w:rsidR="00FC4F98" w:rsidRPr="006A1B51" w:rsidRDefault="00FC4F98" w:rsidP="00816205">
                  <w:pPr>
                    <w:jc w:val="right"/>
                    <w:rPr>
                      <w:color w:val="000000"/>
                      <w:sz w:val="20"/>
                      <w:szCs w:val="20"/>
                    </w:rPr>
                  </w:pPr>
                  <w:r w:rsidRPr="006A1B51">
                    <w:rPr>
                      <w:color w:val="000000"/>
                      <w:sz w:val="20"/>
                      <w:szCs w:val="20"/>
                    </w:rPr>
                    <w:t>-</w:t>
                  </w:r>
                </w:p>
              </w:tc>
            </w:tr>
          </w:tbl>
          <w:p w:rsidR="00FC4F98" w:rsidRPr="00FC4F98" w:rsidRDefault="00FC4F98" w:rsidP="008E6442">
            <w:pPr>
              <w:widowControl/>
              <w:tabs>
                <w:tab w:val="left" w:pos="527"/>
              </w:tabs>
              <w:autoSpaceDE/>
              <w:autoSpaceDN/>
              <w:adjustRightInd/>
              <w:spacing w:before="40" w:after="40"/>
              <w:ind w:left="102"/>
              <w:jc w:val="both"/>
              <w:rPr>
                <w:i/>
                <w:sz w:val="20"/>
                <w:szCs w:val="20"/>
                <w:lang w:val="en-GB"/>
              </w:rPr>
            </w:pPr>
          </w:p>
          <w:tbl>
            <w:tblPr>
              <w:tblW w:w="7746" w:type="dxa"/>
              <w:tblInd w:w="102" w:type="dxa"/>
              <w:tblLayout w:type="fixed"/>
              <w:tblLook w:val="04A0" w:firstRow="1" w:lastRow="0" w:firstColumn="1" w:lastColumn="0" w:noHBand="0" w:noVBand="1"/>
            </w:tblPr>
            <w:tblGrid>
              <w:gridCol w:w="679"/>
              <w:gridCol w:w="5558"/>
              <w:gridCol w:w="1509"/>
            </w:tblGrid>
            <w:tr w:rsidR="00FC4F98" w:rsidRPr="00FC4F98" w:rsidTr="006A1B51">
              <w:trPr>
                <w:trHeight w:val="235"/>
              </w:trPr>
              <w:tc>
                <w:tcPr>
                  <w:tcW w:w="679" w:type="dxa"/>
                  <w:tcBorders>
                    <w:top w:val="nil"/>
                    <w:left w:val="nil"/>
                    <w:bottom w:val="nil"/>
                    <w:right w:val="nil"/>
                  </w:tcBorders>
                  <w:shd w:val="clear" w:color="auto" w:fill="auto"/>
                  <w:noWrap/>
                  <w:vAlign w:val="bottom"/>
                  <w:hideMark/>
                </w:tcPr>
                <w:p w:rsidR="00FC4F98" w:rsidRPr="006A1B51" w:rsidRDefault="00FC4F98" w:rsidP="00816205">
                  <w:pPr>
                    <w:rPr>
                      <w:color w:val="000000"/>
                      <w:sz w:val="20"/>
                      <w:szCs w:val="20"/>
                    </w:rPr>
                  </w:pPr>
                </w:p>
              </w:tc>
              <w:tc>
                <w:tcPr>
                  <w:tcW w:w="5558" w:type="dxa"/>
                  <w:tcBorders>
                    <w:top w:val="single" w:sz="4" w:space="0" w:color="auto"/>
                    <w:left w:val="single" w:sz="4" w:space="0" w:color="auto"/>
                    <w:bottom w:val="single" w:sz="4" w:space="0" w:color="auto"/>
                    <w:right w:val="single" w:sz="4" w:space="0" w:color="auto"/>
                  </w:tcBorders>
                  <w:shd w:val="clear" w:color="auto" w:fill="auto"/>
                  <w:noWrap/>
                  <w:hideMark/>
                </w:tcPr>
                <w:p w:rsidR="00FC4F98" w:rsidRPr="006A1B51" w:rsidRDefault="00FC4F98" w:rsidP="00816205">
                  <w:pPr>
                    <w:rPr>
                      <w:color w:val="000000"/>
                      <w:sz w:val="20"/>
                      <w:szCs w:val="20"/>
                    </w:rPr>
                  </w:pPr>
                  <w:r w:rsidRPr="006A1B51">
                    <w:rPr>
                      <w:iCs/>
                      <w:sz w:val="20"/>
                      <w:szCs w:val="20"/>
                      <w:lang w:val="en-US"/>
                    </w:rPr>
                    <w:t>Number of shares</w:t>
                  </w:r>
                </w:p>
              </w:tc>
              <w:tc>
                <w:tcPr>
                  <w:tcW w:w="1509" w:type="dxa"/>
                  <w:tcBorders>
                    <w:top w:val="single" w:sz="4" w:space="0" w:color="auto"/>
                    <w:left w:val="nil"/>
                    <w:bottom w:val="single" w:sz="4" w:space="0" w:color="auto"/>
                    <w:right w:val="single" w:sz="4" w:space="0" w:color="auto"/>
                  </w:tcBorders>
                  <w:shd w:val="clear" w:color="auto" w:fill="auto"/>
                  <w:noWrap/>
                  <w:hideMark/>
                </w:tcPr>
                <w:p w:rsidR="00FC4F98" w:rsidRPr="006A1B51" w:rsidRDefault="00FC4F98" w:rsidP="00816205">
                  <w:pPr>
                    <w:rPr>
                      <w:sz w:val="20"/>
                      <w:szCs w:val="20"/>
                    </w:rPr>
                  </w:pPr>
                  <w:r w:rsidRPr="006A1B51">
                    <w:rPr>
                      <w:sz w:val="20"/>
                      <w:szCs w:val="20"/>
                    </w:rPr>
                    <w:t>380.606.184</w:t>
                  </w:r>
                </w:p>
              </w:tc>
            </w:tr>
            <w:tr w:rsidR="00FC4F98" w:rsidRPr="00FC4F98" w:rsidTr="006A1B51">
              <w:trPr>
                <w:trHeight w:val="235"/>
              </w:trPr>
              <w:tc>
                <w:tcPr>
                  <w:tcW w:w="679" w:type="dxa"/>
                  <w:tcBorders>
                    <w:top w:val="nil"/>
                    <w:left w:val="nil"/>
                    <w:bottom w:val="nil"/>
                    <w:right w:val="nil"/>
                  </w:tcBorders>
                  <w:shd w:val="clear" w:color="auto" w:fill="auto"/>
                  <w:noWrap/>
                  <w:vAlign w:val="bottom"/>
                  <w:hideMark/>
                </w:tcPr>
                <w:p w:rsidR="00FC4F98" w:rsidRPr="006A1B51" w:rsidRDefault="00FC4F98" w:rsidP="00816205">
                  <w:pPr>
                    <w:rPr>
                      <w:color w:val="000000"/>
                      <w:sz w:val="20"/>
                      <w:szCs w:val="20"/>
                    </w:rPr>
                  </w:pPr>
                </w:p>
              </w:tc>
              <w:tc>
                <w:tcPr>
                  <w:tcW w:w="5558" w:type="dxa"/>
                  <w:tcBorders>
                    <w:top w:val="nil"/>
                    <w:left w:val="single" w:sz="4" w:space="0" w:color="auto"/>
                    <w:bottom w:val="single" w:sz="4" w:space="0" w:color="auto"/>
                    <w:right w:val="single" w:sz="4" w:space="0" w:color="auto"/>
                  </w:tcBorders>
                  <w:shd w:val="clear" w:color="auto" w:fill="auto"/>
                  <w:noWrap/>
                  <w:hideMark/>
                </w:tcPr>
                <w:p w:rsidR="00FC4F98" w:rsidRPr="006A1B51" w:rsidRDefault="00FC4F98" w:rsidP="00816205">
                  <w:pPr>
                    <w:rPr>
                      <w:color w:val="000000"/>
                      <w:sz w:val="20"/>
                      <w:szCs w:val="20"/>
                    </w:rPr>
                  </w:pPr>
                  <w:r w:rsidRPr="006A1B51">
                    <w:rPr>
                      <w:iCs/>
                      <w:sz w:val="20"/>
                      <w:szCs w:val="20"/>
                      <w:lang w:val="en-US"/>
                    </w:rPr>
                    <w:t>Dividends per share</w:t>
                  </w:r>
                  <w:r w:rsidRPr="006A1B51">
                    <w:rPr>
                      <w:iCs/>
                      <w:sz w:val="20"/>
                      <w:szCs w:val="20"/>
                      <w:lang w:val="en-US"/>
                    </w:rPr>
                    <w:tab/>
                  </w:r>
                </w:p>
              </w:tc>
              <w:tc>
                <w:tcPr>
                  <w:tcW w:w="1509" w:type="dxa"/>
                  <w:tcBorders>
                    <w:top w:val="single" w:sz="4" w:space="0" w:color="auto"/>
                    <w:left w:val="nil"/>
                    <w:bottom w:val="single" w:sz="4" w:space="0" w:color="auto"/>
                    <w:right w:val="single" w:sz="4" w:space="0" w:color="auto"/>
                  </w:tcBorders>
                  <w:shd w:val="clear" w:color="auto" w:fill="auto"/>
                  <w:noWrap/>
                  <w:hideMark/>
                </w:tcPr>
                <w:p w:rsidR="00FC4F98" w:rsidRPr="006A1B51" w:rsidRDefault="00FC4F98" w:rsidP="00816205">
                  <w:pPr>
                    <w:rPr>
                      <w:sz w:val="20"/>
                      <w:szCs w:val="20"/>
                    </w:rPr>
                  </w:pPr>
                  <w:r w:rsidRPr="006A1B51">
                    <w:rPr>
                      <w:color w:val="000000"/>
                      <w:sz w:val="20"/>
                      <w:szCs w:val="20"/>
                    </w:rPr>
                    <w:t>0,0463179303</w:t>
                  </w:r>
                </w:p>
              </w:tc>
            </w:tr>
          </w:tbl>
          <w:p w:rsidR="00FC4F98" w:rsidRPr="00FC4F98" w:rsidRDefault="00FC4F98" w:rsidP="006A1B51">
            <w:pPr>
              <w:widowControl/>
              <w:tabs>
                <w:tab w:val="left" w:pos="527"/>
              </w:tabs>
              <w:autoSpaceDE/>
              <w:autoSpaceDN/>
              <w:adjustRightInd/>
              <w:jc w:val="both"/>
              <w:rPr>
                <w:i/>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Pr="00FC4F98" w:rsidRDefault="00FC4F98" w:rsidP="00815864">
            <w:pPr>
              <w:pStyle w:val="Style3"/>
              <w:widowControl/>
              <w:jc w:val="center"/>
              <w:rPr>
                <w:rStyle w:val="FontStyle13"/>
                <w:lang w:val="en-GB"/>
              </w:rPr>
            </w:pPr>
            <w:r w:rsidRPr="00FC4F98">
              <w:rPr>
                <w:rStyle w:val="FontStyle13"/>
                <w:lang w:val="en-GB"/>
              </w:rPr>
              <w:t>For</w:t>
            </w:r>
          </w:p>
        </w:tc>
        <w:tc>
          <w:tcPr>
            <w:tcW w:w="1701" w:type="dxa"/>
            <w:tcBorders>
              <w:top w:val="single" w:sz="6" w:space="0" w:color="auto"/>
              <w:left w:val="single" w:sz="6" w:space="0" w:color="auto"/>
              <w:bottom w:val="single" w:sz="6" w:space="0" w:color="auto"/>
              <w:right w:val="single" w:sz="6" w:space="0" w:color="auto"/>
            </w:tcBorders>
          </w:tcPr>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Default="00FC4F98" w:rsidP="00815864">
            <w:pPr>
              <w:pStyle w:val="Style3"/>
              <w:widowControl/>
              <w:jc w:val="center"/>
              <w:rPr>
                <w:rStyle w:val="FontStyle13"/>
                <w:lang w:val="en-GB"/>
              </w:rPr>
            </w:pPr>
          </w:p>
          <w:p w:rsidR="00FC4F98" w:rsidRPr="00FC4F98" w:rsidRDefault="00FC4F98" w:rsidP="00815864">
            <w:pPr>
              <w:pStyle w:val="Style3"/>
              <w:widowControl/>
              <w:jc w:val="center"/>
              <w:rPr>
                <w:rStyle w:val="FontStyle13"/>
                <w:lang w:val="en-GB"/>
              </w:rPr>
            </w:pPr>
            <w:r w:rsidRPr="00FC4F98">
              <w:rPr>
                <w:rStyle w:val="FontStyle13"/>
                <w:lang w:val="en-GB"/>
              </w:rPr>
              <w:t xml:space="preserve">Against </w:t>
            </w:r>
          </w:p>
        </w:tc>
      </w:tr>
      <w:tr w:rsidR="004A515F" w:rsidRPr="00FC4F98" w:rsidTr="00A806AD">
        <w:tc>
          <w:tcPr>
            <w:tcW w:w="142" w:type="dxa"/>
            <w:tcBorders>
              <w:top w:val="single" w:sz="6" w:space="0" w:color="auto"/>
              <w:left w:val="single" w:sz="6" w:space="0" w:color="auto"/>
              <w:bottom w:val="single" w:sz="6" w:space="0" w:color="auto"/>
              <w:right w:val="nil"/>
            </w:tcBorders>
          </w:tcPr>
          <w:p w:rsidR="004A515F" w:rsidRPr="00FC4F98" w:rsidRDefault="004A515F" w:rsidP="003B11F9">
            <w:pPr>
              <w:pStyle w:val="Style3"/>
              <w:widowControl/>
              <w:spacing w:before="40" w:after="40"/>
              <w:rPr>
                <w:rStyle w:val="FontStyle13"/>
                <w:lang w:val="en-GB"/>
              </w:rPr>
            </w:pPr>
          </w:p>
        </w:tc>
        <w:tc>
          <w:tcPr>
            <w:tcW w:w="11907" w:type="dxa"/>
            <w:gridSpan w:val="2"/>
            <w:tcBorders>
              <w:top w:val="single" w:sz="6" w:space="0" w:color="auto"/>
              <w:left w:val="nil"/>
              <w:bottom w:val="single" w:sz="6" w:space="0" w:color="auto"/>
              <w:right w:val="single" w:sz="6" w:space="0" w:color="auto"/>
            </w:tcBorders>
          </w:tcPr>
          <w:p w:rsidR="004A515F" w:rsidRPr="00FC4F98" w:rsidRDefault="004A515F" w:rsidP="008E6442">
            <w:pPr>
              <w:widowControl/>
              <w:tabs>
                <w:tab w:val="left" w:pos="527"/>
              </w:tabs>
              <w:autoSpaceDE/>
              <w:autoSpaceDN/>
              <w:adjustRightInd/>
              <w:spacing w:before="40" w:after="40"/>
              <w:ind w:left="102"/>
              <w:jc w:val="both"/>
              <w:rPr>
                <w:i/>
                <w:sz w:val="20"/>
                <w:szCs w:val="20"/>
                <w:lang w:val="en-GB"/>
              </w:rPr>
            </w:pPr>
            <w:r w:rsidRPr="00FC4F98">
              <w:rPr>
                <w:sz w:val="20"/>
                <w:szCs w:val="20"/>
                <w:lang w:val="en-GB"/>
              </w:rPr>
              <w:t>Regarding any other new draft resolutions, not indicated above, to vote with all the votes held</w:t>
            </w:r>
          </w:p>
        </w:tc>
        <w:tc>
          <w:tcPr>
            <w:tcW w:w="1701" w:type="dxa"/>
            <w:tcBorders>
              <w:top w:val="single" w:sz="6" w:space="0" w:color="auto"/>
              <w:left w:val="single" w:sz="6" w:space="0" w:color="auto"/>
              <w:bottom w:val="single" w:sz="6" w:space="0" w:color="auto"/>
              <w:right w:val="single" w:sz="6" w:space="0" w:color="auto"/>
            </w:tcBorders>
          </w:tcPr>
          <w:p w:rsidR="004A515F" w:rsidRPr="00FC4F98" w:rsidRDefault="004A515F" w:rsidP="00815864">
            <w:pPr>
              <w:pStyle w:val="Style3"/>
              <w:widowControl/>
              <w:jc w:val="center"/>
              <w:rPr>
                <w:rStyle w:val="FontStyle13"/>
                <w:lang w:val="en-GB"/>
              </w:rPr>
            </w:pPr>
            <w:r w:rsidRPr="00FC4F98">
              <w:rPr>
                <w:rStyle w:val="FontStyle13"/>
                <w:lang w:val="en-GB"/>
              </w:rPr>
              <w:t>For</w:t>
            </w:r>
          </w:p>
        </w:tc>
        <w:tc>
          <w:tcPr>
            <w:tcW w:w="1701" w:type="dxa"/>
            <w:tcBorders>
              <w:top w:val="single" w:sz="6" w:space="0" w:color="auto"/>
              <w:left w:val="single" w:sz="6" w:space="0" w:color="auto"/>
              <w:bottom w:val="single" w:sz="6" w:space="0" w:color="auto"/>
              <w:right w:val="single" w:sz="6" w:space="0" w:color="auto"/>
            </w:tcBorders>
          </w:tcPr>
          <w:p w:rsidR="004A515F" w:rsidRPr="00FC4F98" w:rsidRDefault="004A515F" w:rsidP="00815864">
            <w:pPr>
              <w:pStyle w:val="Style3"/>
              <w:widowControl/>
              <w:jc w:val="center"/>
              <w:rPr>
                <w:rStyle w:val="FontStyle13"/>
                <w:lang w:val="en-GB"/>
              </w:rPr>
            </w:pPr>
            <w:r w:rsidRPr="00FC4F98">
              <w:rPr>
                <w:rStyle w:val="FontStyle13"/>
                <w:lang w:val="en-GB"/>
              </w:rPr>
              <w:t>Against</w:t>
            </w:r>
          </w:p>
        </w:tc>
      </w:tr>
    </w:tbl>
    <w:p w:rsidR="00817190" w:rsidRPr="00FC4F98" w:rsidRDefault="00817190" w:rsidP="008451A4">
      <w:pPr>
        <w:rPr>
          <w:sz w:val="20"/>
          <w:szCs w:val="20"/>
          <w:lang w:val="en-GB"/>
        </w:rPr>
      </w:pPr>
    </w:p>
    <w:p w:rsidR="002B32E3" w:rsidRPr="00FC4F98" w:rsidRDefault="005E68BD" w:rsidP="006A1B51">
      <w:pPr>
        <w:pBdr>
          <w:bottom w:val="single" w:sz="6" w:space="0" w:color="auto"/>
        </w:pBdr>
        <w:spacing w:line="280" w:lineRule="atLeast"/>
        <w:jc w:val="both"/>
        <w:rPr>
          <w:rStyle w:val="FontStyle11"/>
          <w:sz w:val="20"/>
          <w:szCs w:val="20"/>
          <w:lang w:val="en-GB"/>
        </w:rPr>
      </w:pPr>
      <w:r w:rsidRPr="00FC4F98">
        <w:rPr>
          <w:sz w:val="20"/>
          <w:szCs w:val="20"/>
          <w:lang w:val="en-GB"/>
        </w:rPr>
        <w:t xml:space="preserve">We hereby confirm that we have familiarised in advance with the agenda of the </w:t>
      </w:r>
      <w:r w:rsidR="00B92F1B" w:rsidRPr="00FC4F98">
        <w:rPr>
          <w:sz w:val="20"/>
          <w:szCs w:val="20"/>
          <w:lang w:val="en-GB"/>
        </w:rPr>
        <w:t>O</w:t>
      </w:r>
      <w:r w:rsidRPr="00FC4F98">
        <w:rPr>
          <w:sz w:val="20"/>
          <w:szCs w:val="20"/>
          <w:lang w:val="en-GB"/>
        </w:rPr>
        <w:t xml:space="preserve">rdinary General Meeting of Shareholders of </w:t>
      </w:r>
      <w:r w:rsidR="00603FDE" w:rsidRPr="00FC4F98">
        <w:rPr>
          <w:rStyle w:val="FontStyle11"/>
          <w:sz w:val="20"/>
          <w:szCs w:val="20"/>
          <w:lang w:val="en-GB"/>
        </w:rPr>
        <w:t xml:space="preserve">AB Klaipėdos Nafta </w:t>
      </w:r>
      <w:r w:rsidRPr="00FC4F98">
        <w:rPr>
          <w:sz w:val="20"/>
          <w:szCs w:val="20"/>
          <w:lang w:val="en-GB"/>
        </w:rPr>
        <w:t xml:space="preserve">referred to in this Ballot Paper and the draft resolutions contained herein, therefore we may express in advance in writing the will of </w:t>
      </w:r>
      <w:r w:rsidRPr="00FC4F98">
        <w:rPr>
          <w:sz w:val="20"/>
          <w:szCs w:val="20"/>
          <w:u w:val="single"/>
          <w:lang w:val="en-GB"/>
        </w:rPr>
        <w:t>…………………………………………………..........................................................</w:t>
      </w:r>
      <w:r w:rsidR="00603FDE" w:rsidRPr="00FC4F98">
        <w:rPr>
          <w:sz w:val="20"/>
          <w:szCs w:val="20"/>
          <w:lang w:val="en-GB"/>
        </w:rPr>
        <w:t xml:space="preserve"> </w:t>
      </w:r>
      <w:r w:rsidRPr="00FC4F98">
        <w:rPr>
          <w:sz w:val="20"/>
          <w:szCs w:val="20"/>
          <w:lang w:val="en-GB"/>
        </w:rPr>
        <w:t xml:space="preserve">as </w:t>
      </w:r>
      <w:r w:rsidR="00603FDE" w:rsidRPr="00FC4F98">
        <w:rPr>
          <w:sz w:val="20"/>
          <w:szCs w:val="20"/>
          <w:lang w:val="en-GB"/>
        </w:rPr>
        <w:t xml:space="preserve">a </w:t>
      </w:r>
      <w:r w:rsidRPr="00FC4F98">
        <w:rPr>
          <w:sz w:val="20"/>
          <w:szCs w:val="20"/>
          <w:lang w:val="en-GB"/>
        </w:rPr>
        <w:t xml:space="preserve">shareholder of AB Klaipėdos Nafta in voting on the matters considered at the </w:t>
      </w:r>
      <w:r w:rsidR="00B92F1B" w:rsidRPr="00FC4F98">
        <w:rPr>
          <w:sz w:val="20"/>
          <w:szCs w:val="20"/>
          <w:lang w:val="en-GB"/>
        </w:rPr>
        <w:t>O</w:t>
      </w:r>
      <w:r w:rsidRPr="00FC4F98">
        <w:rPr>
          <w:sz w:val="20"/>
          <w:szCs w:val="20"/>
          <w:lang w:val="en-GB"/>
        </w:rPr>
        <w:t xml:space="preserve">rdinary General Meeting of Shareholders. Having regard to our will expressed in writing on the agenda </w:t>
      </w:r>
      <w:r w:rsidR="00742730" w:rsidRPr="00FC4F98">
        <w:rPr>
          <w:sz w:val="20"/>
          <w:szCs w:val="20"/>
          <w:lang w:val="en-GB"/>
        </w:rPr>
        <w:t>matters</w:t>
      </w:r>
      <w:r w:rsidRPr="00FC4F98">
        <w:rPr>
          <w:sz w:val="20"/>
          <w:szCs w:val="20"/>
          <w:lang w:val="en-GB"/>
        </w:rPr>
        <w:t xml:space="preserve"> of the </w:t>
      </w:r>
      <w:r w:rsidR="00B92F1B" w:rsidRPr="00FC4F98">
        <w:rPr>
          <w:sz w:val="20"/>
          <w:szCs w:val="20"/>
          <w:lang w:val="en-GB"/>
        </w:rPr>
        <w:t>O</w:t>
      </w:r>
      <w:r w:rsidRPr="00FC4F98">
        <w:rPr>
          <w:sz w:val="20"/>
          <w:szCs w:val="20"/>
          <w:lang w:val="en-GB"/>
        </w:rPr>
        <w:t xml:space="preserve">rdinary General Meeting of Shareholders, it should be considered that </w:t>
      </w:r>
      <w:r w:rsidRPr="00FC4F98">
        <w:rPr>
          <w:sz w:val="20"/>
          <w:szCs w:val="20"/>
          <w:u w:val="single"/>
          <w:lang w:val="en-GB"/>
        </w:rPr>
        <w:t>…………………………………………………...............................................................</w:t>
      </w:r>
      <w:r w:rsidRPr="00FC4F98">
        <w:rPr>
          <w:sz w:val="20"/>
          <w:szCs w:val="20"/>
          <w:lang w:val="en-GB"/>
        </w:rPr>
        <w:t xml:space="preserve"> participated in the </w:t>
      </w:r>
      <w:r w:rsidR="00B92F1B" w:rsidRPr="00FC4F98">
        <w:rPr>
          <w:sz w:val="20"/>
          <w:szCs w:val="20"/>
          <w:lang w:val="en-GB"/>
        </w:rPr>
        <w:t>O</w:t>
      </w:r>
      <w:r w:rsidRPr="00FC4F98">
        <w:rPr>
          <w:sz w:val="20"/>
          <w:szCs w:val="20"/>
          <w:lang w:val="en-GB"/>
        </w:rPr>
        <w:t xml:space="preserve">rdinary General Meeting of Shareholders of AB Klaipėdos Nafta held on </w:t>
      </w:r>
      <w:r w:rsidR="00F7747D" w:rsidRPr="00FC4F98">
        <w:rPr>
          <w:rStyle w:val="FontStyle11"/>
          <w:sz w:val="20"/>
          <w:szCs w:val="20"/>
          <w:lang w:val="en-GB"/>
        </w:rPr>
        <w:t>26</w:t>
      </w:r>
      <w:r w:rsidR="00B53A10" w:rsidRPr="00FC4F98">
        <w:rPr>
          <w:rStyle w:val="FontStyle11"/>
          <w:sz w:val="20"/>
          <w:szCs w:val="20"/>
          <w:lang w:val="en-GB"/>
        </w:rPr>
        <w:t xml:space="preserve"> </w:t>
      </w:r>
      <w:r w:rsidR="00B92F1B" w:rsidRPr="00FC4F98">
        <w:rPr>
          <w:rStyle w:val="FontStyle11"/>
          <w:sz w:val="20"/>
          <w:szCs w:val="20"/>
          <w:lang w:val="en-GB"/>
        </w:rPr>
        <w:t>April</w:t>
      </w:r>
      <w:r w:rsidR="00B53A10" w:rsidRPr="00FC4F98">
        <w:rPr>
          <w:rStyle w:val="FontStyle11"/>
          <w:sz w:val="20"/>
          <w:szCs w:val="20"/>
          <w:lang w:val="en-GB"/>
        </w:rPr>
        <w:t xml:space="preserve"> </w:t>
      </w:r>
      <w:r w:rsidR="003C5AA0" w:rsidRPr="00FC4F98">
        <w:rPr>
          <w:rStyle w:val="FontStyle11"/>
          <w:sz w:val="20"/>
          <w:szCs w:val="20"/>
          <w:lang w:val="en-GB"/>
        </w:rPr>
        <w:t>201</w:t>
      </w:r>
      <w:r w:rsidR="00F7747D" w:rsidRPr="00FC4F98">
        <w:rPr>
          <w:rStyle w:val="FontStyle11"/>
          <w:sz w:val="20"/>
          <w:szCs w:val="20"/>
          <w:lang w:val="en-GB"/>
        </w:rPr>
        <w:t>6</w:t>
      </w:r>
      <w:r w:rsidR="003C5AA0" w:rsidRPr="00FC4F98">
        <w:rPr>
          <w:rStyle w:val="FontStyle11"/>
          <w:sz w:val="20"/>
          <w:szCs w:val="20"/>
          <w:lang w:val="en-GB"/>
        </w:rPr>
        <w:t>.</w:t>
      </w:r>
    </w:p>
    <w:p w:rsidR="002B32E3" w:rsidRPr="00FC4F98" w:rsidRDefault="002B32E3" w:rsidP="00AB50B9">
      <w:pPr>
        <w:pBdr>
          <w:bottom w:val="single" w:sz="6" w:space="0" w:color="auto"/>
        </w:pBdr>
        <w:spacing w:line="220" w:lineRule="exact"/>
        <w:jc w:val="both"/>
        <w:rPr>
          <w:rStyle w:val="FontStyle11"/>
          <w:sz w:val="20"/>
          <w:szCs w:val="20"/>
          <w:lang w:val="en-GB"/>
        </w:rPr>
      </w:pPr>
    </w:p>
    <w:p w:rsidR="00171864" w:rsidRPr="00FC4F98" w:rsidRDefault="00AB50B9" w:rsidP="00AB50B9">
      <w:pPr>
        <w:pBdr>
          <w:bottom w:val="single" w:sz="6" w:space="0" w:color="auto"/>
        </w:pBdr>
        <w:spacing w:line="220" w:lineRule="exact"/>
        <w:jc w:val="both"/>
        <w:rPr>
          <w:sz w:val="20"/>
          <w:szCs w:val="20"/>
          <w:lang w:val="en-GB"/>
        </w:rPr>
      </w:pPr>
      <w:r w:rsidRPr="00FC4F98">
        <w:rPr>
          <w:sz w:val="20"/>
          <w:szCs w:val="20"/>
          <w:lang w:val="en-GB"/>
        </w:rPr>
        <w:t>First name, surname, position of the shareholder (its representative)</w:t>
      </w:r>
      <w:r w:rsidR="00171864" w:rsidRPr="00FC4F98">
        <w:rPr>
          <w:sz w:val="20"/>
          <w:szCs w:val="20"/>
          <w:lang w:val="en-GB"/>
        </w:rPr>
        <w:t>:</w:t>
      </w:r>
    </w:p>
    <w:p w:rsidR="00AD5660" w:rsidRPr="00FC4F98" w:rsidRDefault="00AD5660" w:rsidP="006A1B51">
      <w:pPr>
        <w:pStyle w:val="Style6"/>
        <w:widowControl/>
        <w:tabs>
          <w:tab w:val="left" w:leader="underscore" w:pos="4224"/>
        </w:tabs>
        <w:spacing w:after="120" w:line="240" w:lineRule="auto"/>
        <w:jc w:val="both"/>
        <w:rPr>
          <w:sz w:val="20"/>
          <w:szCs w:val="20"/>
          <w:lang w:val="en-GB"/>
        </w:rPr>
      </w:pPr>
    </w:p>
    <w:p w:rsidR="003B11F9" w:rsidRPr="00FC4F98" w:rsidRDefault="00667814" w:rsidP="003B11F9">
      <w:pPr>
        <w:pBdr>
          <w:bottom w:val="single" w:sz="6" w:space="0" w:color="auto"/>
        </w:pBdr>
        <w:spacing w:line="220" w:lineRule="exact"/>
        <w:rPr>
          <w:sz w:val="20"/>
          <w:szCs w:val="20"/>
          <w:lang w:val="en-GB"/>
        </w:rPr>
      </w:pPr>
      <w:r w:rsidRPr="00FC4F98">
        <w:rPr>
          <w:sz w:val="20"/>
          <w:szCs w:val="20"/>
          <w:lang w:val="en-GB"/>
        </w:rPr>
        <w:t>Date and signature of the shareholder (its representative)</w:t>
      </w:r>
      <w:r w:rsidR="003B11F9" w:rsidRPr="00FC4F98">
        <w:rPr>
          <w:sz w:val="20"/>
          <w:szCs w:val="20"/>
          <w:lang w:val="en-GB"/>
        </w:rPr>
        <w:t>:</w:t>
      </w:r>
    </w:p>
    <w:p w:rsidR="00AD5660" w:rsidRPr="00FC4F98" w:rsidRDefault="00AD5660" w:rsidP="006A1B51">
      <w:pPr>
        <w:pStyle w:val="Style6"/>
        <w:widowControl/>
        <w:tabs>
          <w:tab w:val="left" w:leader="underscore" w:pos="4224"/>
        </w:tabs>
        <w:spacing w:after="120" w:line="240" w:lineRule="auto"/>
        <w:jc w:val="both"/>
        <w:rPr>
          <w:sz w:val="20"/>
          <w:szCs w:val="20"/>
          <w:lang w:val="en-GB"/>
        </w:rPr>
      </w:pPr>
    </w:p>
    <w:p w:rsidR="00667814" w:rsidRPr="00FC4F98" w:rsidRDefault="00667814" w:rsidP="006A1B51">
      <w:pPr>
        <w:pStyle w:val="Style6"/>
        <w:widowControl/>
        <w:tabs>
          <w:tab w:val="left" w:leader="underscore" w:pos="4224"/>
        </w:tabs>
        <w:spacing w:after="120" w:line="240" w:lineRule="auto"/>
        <w:jc w:val="both"/>
        <w:rPr>
          <w:sz w:val="20"/>
          <w:szCs w:val="20"/>
          <w:lang w:val="en-GB"/>
        </w:rPr>
      </w:pPr>
      <w:r w:rsidRPr="00FC4F98">
        <w:rPr>
          <w:sz w:val="20"/>
          <w:szCs w:val="20"/>
          <w:lang w:val="en-GB"/>
        </w:rPr>
        <w:t xml:space="preserve">Date, </w:t>
      </w:r>
      <w:r w:rsidR="00EC36C5" w:rsidRPr="00FC4F98">
        <w:rPr>
          <w:sz w:val="20"/>
          <w:szCs w:val="20"/>
          <w:lang w:val="en-GB"/>
        </w:rPr>
        <w:t>title</w:t>
      </w:r>
      <w:r w:rsidRPr="00FC4F98">
        <w:rPr>
          <w:sz w:val="20"/>
          <w:szCs w:val="20"/>
          <w:lang w:val="en-GB"/>
        </w:rPr>
        <w:t xml:space="preserve"> and number of the </w:t>
      </w:r>
      <w:r w:rsidR="00393B17" w:rsidRPr="00FC4F98">
        <w:rPr>
          <w:sz w:val="20"/>
          <w:szCs w:val="20"/>
          <w:lang w:val="en-GB"/>
        </w:rPr>
        <w:t>document entitling</w:t>
      </w:r>
      <w:r w:rsidRPr="00FC4F98">
        <w:rPr>
          <w:sz w:val="20"/>
          <w:szCs w:val="20"/>
          <w:lang w:val="en-GB"/>
        </w:rPr>
        <w:t xml:space="preserve"> to vote (</w:t>
      </w:r>
      <w:r w:rsidR="00EC36C5" w:rsidRPr="00FC4F98">
        <w:rPr>
          <w:sz w:val="20"/>
          <w:szCs w:val="20"/>
          <w:lang w:val="en-GB"/>
        </w:rPr>
        <w:t>if the</w:t>
      </w:r>
      <w:r w:rsidRPr="00FC4F98">
        <w:rPr>
          <w:sz w:val="20"/>
          <w:szCs w:val="20"/>
          <w:lang w:val="en-GB"/>
        </w:rPr>
        <w:t xml:space="preserve"> ballot paper is signed by anyone other than the head of </w:t>
      </w:r>
    </w:p>
    <w:p w:rsidR="003B11F9" w:rsidRPr="00FC4F98" w:rsidRDefault="00667814" w:rsidP="00393B17">
      <w:pPr>
        <w:pBdr>
          <w:bottom w:val="single" w:sz="6" w:space="0" w:color="auto"/>
        </w:pBdr>
        <w:rPr>
          <w:sz w:val="20"/>
          <w:szCs w:val="20"/>
          <w:lang w:val="en-GB"/>
        </w:rPr>
      </w:pPr>
      <w:r w:rsidRPr="00FC4F98">
        <w:rPr>
          <w:sz w:val="20"/>
          <w:szCs w:val="20"/>
          <w:lang w:val="en-GB"/>
        </w:rPr>
        <w:t>the shareholder)</w:t>
      </w:r>
      <w:r w:rsidR="003B11F9" w:rsidRPr="00FC4F98">
        <w:rPr>
          <w:sz w:val="20"/>
          <w:szCs w:val="20"/>
          <w:lang w:val="en-GB"/>
        </w:rPr>
        <w:t>:</w:t>
      </w:r>
    </w:p>
    <w:p w:rsidR="003B11F9" w:rsidRPr="00FC4F98" w:rsidRDefault="003B11F9" w:rsidP="00171864">
      <w:pPr>
        <w:pStyle w:val="Style6"/>
        <w:widowControl/>
        <w:tabs>
          <w:tab w:val="left" w:leader="underscore" w:pos="4224"/>
        </w:tabs>
        <w:spacing w:line="240" w:lineRule="auto"/>
        <w:jc w:val="both"/>
        <w:rPr>
          <w:sz w:val="20"/>
          <w:szCs w:val="20"/>
          <w:lang w:val="en-GB"/>
        </w:rPr>
      </w:pPr>
    </w:p>
    <w:sectPr w:rsidR="003B11F9" w:rsidRPr="00FC4F98" w:rsidSect="006A1B51">
      <w:footerReference w:type="default" r:id="rId8"/>
      <w:pgSz w:w="16838" w:h="11906" w:orient="landscape"/>
      <w:pgMar w:top="794" w:right="1134" w:bottom="79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72C" w:rsidRDefault="0036272C" w:rsidP="003C5AA0">
      <w:r>
        <w:separator/>
      </w:r>
    </w:p>
  </w:endnote>
  <w:endnote w:type="continuationSeparator" w:id="0">
    <w:p w:rsidR="0036272C" w:rsidRDefault="0036272C" w:rsidP="003C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7891"/>
      <w:docPartObj>
        <w:docPartGallery w:val="Page Numbers (Bottom of Page)"/>
        <w:docPartUnique/>
      </w:docPartObj>
    </w:sdtPr>
    <w:sdtEndPr>
      <w:rPr>
        <w:sz w:val="20"/>
        <w:szCs w:val="20"/>
      </w:rPr>
    </w:sdtEndPr>
    <w:sdtContent>
      <w:p w:rsidR="001804FA" w:rsidRDefault="001804FA" w:rsidP="006A1B51">
        <w:pPr>
          <w:pStyle w:val="Porat"/>
          <w:jc w:val="right"/>
        </w:pPr>
        <w:r w:rsidRPr="003C5AA0">
          <w:rPr>
            <w:sz w:val="20"/>
            <w:szCs w:val="20"/>
          </w:rPr>
          <w:fldChar w:fldCharType="begin"/>
        </w:r>
        <w:r w:rsidRPr="003C5AA0">
          <w:rPr>
            <w:sz w:val="20"/>
            <w:szCs w:val="20"/>
          </w:rPr>
          <w:instrText xml:space="preserve"> PAGE   \* MERGEFORMAT </w:instrText>
        </w:r>
        <w:r w:rsidRPr="003C5AA0">
          <w:rPr>
            <w:sz w:val="20"/>
            <w:szCs w:val="20"/>
          </w:rPr>
          <w:fldChar w:fldCharType="separate"/>
        </w:r>
        <w:r w:rsidR="00FE70B9">
          <w:rPr>
            <w:noProof/>
            <w:sz w:val="20"/>
            <w:szCs w:val="20"/>
          </w:rPr>
          <w:t>2</w:t>
        </w:r>
        <w:r w:rsidRPr="003C5AA0">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72C" w:rsidRDefault="0036272C" w:rsidP="003C5AA0">
      <w:r>
        <w:separator/>
      </w:r>
    </w:p>
  </w:footnote>
  <w:footnote w:type="continuationSeparator" w:id="0">
    <w:p w:rsidR="0036272C" w:rsidRDefault="0036272C" w:rsidP="003C5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26B8"/>
    <w:multiLevelType w:val="hybridMultilevel"/>
    <w:tmpl w:val="B29C9DD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17C415A"/>
    <w:multiLevelType w:val="hybridMultilevel"/>
    <w:tmpl w:val="3F6A15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147FA5"/>
    <w:multiLevelType w:val="hybridMultilevel"/>
    <w:tmpl w:val="434E8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92C5B70"/>
    <w:multiLevelType w:val="multilevel"/>
    <w:tmpl w:val="5F301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4975AB4"/>
    <w:multiLevelType w:val="hybridMultilevel"/>
    <w:tmpl w:val="C68EA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30F00F9"/>
    <w:multiLevelType w:val="hybridMultilevel"/>
    <w:tmpl w:val="060AE832"/>
    <w:lvl w:ilvl="0" w:tplc="3E82769A">
      <w:start w:val="1"/>
      <w:numFmt w:val="lowerRoman"/>
      <w:lvlText w:val="(%1)"/>
      <w:lvlJc w:val="left"/>
      <w:pPr>
        <w:tabs>
          <w:tab w:val="num" w:pos="1220"/>
        </w:tabs>
        <w:ind w:left="1220" w:hanging="720"/>
      </w:pPr>
      <w:rPr>
        <w:rFonts w:hint="default"/>
      </w:rPr>
    </w:lvl>
    <w:lvl w:ilvl="1" w:tplc="DFD22754">
      <w:start w:val="3"/>
      <w:numFmt w:val="decimal"/>
      <w:lvlText w:val="%2."/>
      <w:lvlJc w:val="left"/>
      <w:pPr>
        <w:ind w:left="1440" w:hanging="360"/>
      </w:pPr>
      <w:rPr>
        <w:rFonts w:hint="default"/>
      </w:rPr>
    </w:lvl>
    <w:lvl w:ilvl="2" w:tplc="0427001B" w:tentative="1">
      <w:start w:val="1"/>
      <w:numFmt w:val="lowerRoman"/>
      <w:lvlText w:val="%3."/>
      <w:lvlJc w:val="right"/>
      <w:pPr>
        <w:tabs>
          <w:tab w:val="num" w:pos="2160"/>
        </w:tabs>
        <w:ind w:left="2160" w:hanging="180"/>
      </w:pPr>
    </w:lvl>
    <w:lvl w:ilvl="3" w:tplc="814A7C9C">
      <w:start w:val="1"/>
      <w:numFmt w:val="decimal"/>
      <w:lvlText w:val="%4."/>
      <w:lvlJc w:val="left"/>
      <w:pPr>
        <w:tabs>
          <w:tab w:val="num" w:pos="2880"/>
        </w:tabs>
        <w:ind w:left="2880" w:hanging="360"/>
      </w:pPr>
      <w:rPr>
        <w:rFonts w:hint="default"/>
        <w:i w:val="0"/>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74024C2C"/>
    <w:multiLevelType w:val="hybridMultilevel"/>
    <w:tmpl w:val="D560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A4"/>
    <w:rsid w:val="00063749"/>
    <w:rsid w:val="00066E2B"/>
    <w:rsid w:val="000960A7"/>
    <w:rsid w:val="000D5DD4"/>
    <w:rsid w:val="000E2011"/>
    <w:rsid w:val="000E5233"/>
    <w:rsid w:val="000E5970"/>
    <w:rsid w:val="000F4C96"/>
    <w:rsid w:val="001172D3"/>
    <w:rsid w:val="001451BA"/>
    <w:rsid w:val="00171864"/>
    <w:rsid w:val="001804FA"/>
    <w:rsid w:val="001841D7"/>
    <w:rsid w:val="001A102D"/>
    <w:rsid w:val="0020238C"/>
    <w:rsid w:val="002612EF"/>
    <w:rsid w:val="002632DC"/>
    <w:rsid w:val="00274C80"/>
    <w:rsid w:val="002845DB"/>
    <w:rsid w:val="0029703E"/>
    <w:rsid w:val="00297977"/>
    <w:rsid w:val="002B32E3"/>
    <w:rsid w:val="002B4E62"/>
    <w:rsid w:val="002D63CD"/>
    <w:rsid w:val="00302C48"/>
    <w:rsid w:val="003430BE"/>
    <w:rsid w:val="00343221"/>
    <w:rsid w:val="003534F0"/>
    <w:rsid w:val="0036272C"/>
    <w:rsid w:val="00373ABB"/>
    <w:rsid w:val="00393B17"/>
    <w:rsid w:val="003A5B0A"/>
    <w:rsid w:val="003B11F9"/>
    <w:rsid w:val="003C5AA0"/>
    <w:rsid w:val="003C664A"/>
    <w:rsid w:val="003E7090"/>
    <w:rsid w:val="00461AD0"/>
    <w:rsid w:val="004A06D4"/>
    <w:rsid w:val="004A515F"/>
    <w:rsid w:val="004F1010"/>
    <w:rsid w:val="00595162"/>
    <w:rsid w:val="005D2EEF"/>
    <w:rsid w:val="005E68BD"/>
    <w:rsid w:val="00603FDE"/>
    <w:rsid w:val="006439EF"/>
    <w:rsid w:val="00645C90"/>
    <w:rsid w:val="00666F1F"/>
    <w:rsid w:val="00667814"/>
    <w:rsid w:val="006A1B51"/>
    <w:rsid w:val="006A6251"/>
    <w:rsid w:val="006C3CD0"/>
    <w:rsid w:val="006D3F6D"/>
    <w:rsid w:val="006E094A"/>
    <w:rsid w:val="00700434"/>
    <w:rsid w:val="00742730"/>
    <w:rsid w:val="007A12E2"/>
    <w:rsid w:val="007A7997"/>
    <w:rsid w:val="007C583B"/>
    <w:rsid w:val="007C7245"/>
    <w:rsid w:val="007F0DDE"/>
    <w:rsid w:val="007F6BEA"/>
    <w:rsid w:val="00811DDE"/>
    <w:rsid w:val="00817190"/>
    <w:rsid w:val="0082262C"/>
    <w:rsid w:val="008451A4"/>
    <w:rsid w:val="008B00EB"/>
    <w:rsid w:val="008C1627"/>
    <w:rsid w:val="008E6442"/>
    <w:rsid w:val="00945A63"/>
    <w:rsid w:val="009C440A"/>
    <w:rsid w:val="009F3F35"/>
    <w:rsid w:val="00A05A83"/>
    <w:rsid w:val="00A12AC3"/>
    <w:rsid w:val="00A610F5"/>
    <w:rsid w:val="00A73610"/>
    <w:rsid w:val="00A875E8"/>
    <w:rsid w:val="00A879B3"/>
    <w:rsid w:val="00AA1506"/>
    <w:rsid w:val="00AB4366"/>
    <w:rsid w:val="00AB50B9"/>
    <w:rsid w:val="00AC7440"/>
    <w:rsid w:val="00AD5660"/>
    <w:rsid w:val="00AF6326"/>
    <w:rsid w:val="00B377E8"/>
    <w:rsid w:val="00B521D3"/>
    <w:rsid w:val="00B53A10"/>
    <w:rsid w:val="00B55109"/>
    <w:rsid w:val="00B92F1B"/>
    <w:rsid w:val="00BC2612"/>
    <w:rsid w:val="00BC3BD9"/>
    <w:rsid w:val="00BD7427"/>
    <w:rsid w:val="00BF3DCB"/>
    <w:rsid w:val="00C01643"/>
    <w:rsid w:val="00C174D3"/>
    <w:rsid w:val="00C42206"/>
    <w:rsid w:val="00C46679"/>
    <w:rsid w:val="00C92244"/>
    <w:rsid w:val="00CC2495"/>
    <w:rsid w:val="00CE25B5"/>
    <w:rsid w:val="00D6629F"/>
    <w:rsid w:val="00D7085D"/>
    <w:rsid w:val="00D97D2C"/>
    <w:rsid w:val="00DA3549"/>
    <w:rsid w:val="00E22D66"/>
    <w:rsid w:val="00E73FA9"/>
    <w:rsid w:val="00EC36C5"/>
    <w:rsid w:val="00F37261"/>
    <w:rsid w:val="00F7747D"/>
    <w:rsid w:val="00FC4F98"/>
    <w:rsid w:val="00FD1388"/>
    <w:rsid w:val="00FE70B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451A4"/>
    <w:pPr>
      <w:widowControl w:val="0"/>
      <w:autoSpaceDE w:val="0"/>
      <w:autoSpaceDN w:val="0"/>
      <w:adjustRightInd w:val="0"/>
    </w:pPr>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8451A4"/>
  </w:style>
  <w:style w:type="paragraph" w:customStyle="1" w:styleId="Style3">
    <w:name w:val="Style3"/>
    <w:basedOn w:val="prastasis"/>
    <w:rsid w:val="008451A4"/>
  </w:style>
  <w:style w:type="paragraph" w:customStyle="1" w:styleId="Style5">
    <w:name w:val="Style5"/>
    <w:basedOn w:val="prastasis"/>
    <w:rsid w:val="008451A4"/>
    <w:pPr>
      <w:spacing w:line="230" w:lineRule="exact"/>
      <w:ind w:hanging="259"/>
    </w:pPr>
  </w:style>
  <w:style w:type="paragraph" w:customStyle="1" w:styleId="Style6">
    <w:name w:val="Style6"/>
    <w:basedOn w:val="prastasis"/>
    <w:rsid w:val="008451A4"/>
    <w:pPr>
      <w:spacing w:line="691" w:lineRule="exact"/>
    </w:pPr>
  </w:style>
  <w:style w:type="paragraph" w:customStyle="1" w:styleId="Style7">
    <w:name w:val="Style7"/>
    <w:basedOn w:val="prastasis"/>
    <w:rsid w:val="008451A4"/>
    <w:pPr>
      <w:spacing w:line="461" w:lineRule="exact"/>
    </w:pPr>
  </w:style>
  <w:style w:type="paragraph" w:customStyle="1" w:styleId="Style9">
    <w:name w:val="Style9"/>
    <w:basedOn w:val="prastasis"/>
    <w:rsid w:val="008451A4"/>
  </w:style>
  <w:style w:type="paragraph" w:customStyle="1" w:styleId="Style10">
    <w:name w:val="Style10"/>
    <w:basedOn w:val="prastasis"/>
    <w:rsid w:val="008451A4"/>
    <w:pPr>
      <w:spacing w:line="278" w:lineRule="exact"/>
      <w:ind w:firstLine="778"/>
    </w:pPr>
  </w:style>
  <w:style w:type="paragraph" w:customStyle="1" w:styleId="Style11">
    <w:name w:val="Style11"/>
    <w:basedOn w:val="prastasis"/>
    <w:rsid w:val="008451A4"/>
    <w:pPr>
      <w:spacing w:line="499" w:lineRule="exact"/>
      <w:ind w:firstLine="2395"/>
    </w:pPr>
  </w:style>
  <w:style w:type="character" w:customStyle="1" w:styleId="FontStyle13">
    <w:name w:val="Font Style13"/>
    <w:basedOn w:val="Numatytasispastraiposriftas"/>
    <w:rsid w:val="008451A4"/>
    <w:rPr>
      <w:rFonts w:ascii="Times New Roman" w:hAnsi="Times New Roman" w:cs="Times New Roman"/>
      <w:sz w:val="20"/>
      <w:szCs w:val="20"/>
    </w:rPr>
  </w:style>
  <w:style w:type="character" w:customStyle="1" w:styleId="FontStyle15">
    <w:name w:val="Font Style15"/>
    <w:basedOn w:val="Numatytasispastraiposriftas"/>
    <w:rsid w:val="008451A4"/>
    <w:rPr>
      <w:rFonts w:ascii="Times New Roman" w:hAnsi="Times New Roman" w:cs="Times New Roman"/>
      <w:b/>
      <w:bCs/>
      <w:i/>
      <w:iCs/>
      <w:sz w:val="22"/>
      <w:szCs w:val="22"/>
    </w:rPr>
  </w:style>
  <w:style w:type="character" w:customStyle="1" w:styleId="FontStyle16">
    <w:name w:val="Font Style16"/>
    <w:basedOn w:val="Numatytasispastraiposriftas"/>
    <w:rsid w:val="008451A4"/>
    <w:rPr>
      <w:rFonts w:ascii="Times New Roman" w:hAnsi="Times New Roman" w:cs="Times New Roman"/>
      <w:b/>
      <w:bCs/>
      <w:sz w:val="22"/>
      <w:szCs w:val="22"/>
    </w:rPr>
  </w:style>
  <w:style w:type="character" w:customStyle="1" w:styleId="FontStyle17">
    <w:name w:val="Font Style17"/>
    <w:basedOn w:val="Numatytasispastraiposriftas"/>
    <w:rsid w:val="008451A4"/>
    <w:rPr>
      <w:rFonts w:ascii="Times New Roman" w:hAnsi="Times New Roman" w:cs="Times New Roman"/>
      <w:sz w:val="18"/>
      <w:szCs w:val="18"/>
    </w:rPr>
  </w:style>
  <w:style w:type="paragraph" w:customStyle="1" w:styleId="Style8">
    <w:name w:val="Style8"/>
    <w:basedOn w:val="prastasis"/>
    <w:rsid w:val="008451A4"/>
    <w:pPr>
      <w:spacing w:line="230" w:lineRule="exact"/>
      <w:ind w:hanging="259"/>
    </w:pPr>
  </w:style>
  <w:style w:type="paragraph" w:styleId="Sraopastraipa">
    <w:name w:val="List Paragraph"/>
    <w:basedOn w:val="prastasis"/>
    <w:qFormat/>
    <w:rsid w:val="00A12AC3"/>
    <w:pPr>
      <w:widowControl/>
      <w:autoSpaceDE/>
      <w:autoSpaceDN/>
      <w:adjustRightInd/>
      <w:ind w:left="720"/>
      <w:contextualSpacing/>
    </w:pPr>
    <w:rPr>
      <w:lang w:val="en-GB" w:eastAsia="en-US"/>
    </w:rPr>
  </w:style>
  <w:style w:type="character" w:styleId="Emfaz">
    <w:name w:val="Emphasis"/>
    <w:uiPriority w:val="20"/>
    <w:qFormat/>
    <w:rsid w:val="00A12AC3"/>
    <w:rPr>
      <w:i/>
      <w:iCs/>
    </w:rPr>
  </w:style>
  <w:style w:type="paragraph" w:customStyle="1" w:styleId="Default">
    <w:name w:val="Default"/>
    <w:rsid w:val="000E5233"/>
    <w:pPr>
      <w:autoSpaceDE w:val="0"/>
      <w:autoSpaceDN w:val="0"/>
      <w:adjustRightInd w:val="0"/>
    </w:pPr>
    <w:rPr>
      <w:color w:val="000000"/>
      <w:sz w:val="24"/>
      <w:szCs w:val="24"/>
      <w:lang w:val="lt-LT" w:eastAsia="lt-LT"/>
    </w:rPr>
  </w:style>
  <w:style w:type="paragraph" w:customStyle="1" w:styleId="Style2">
    <w:name w:val="Style2"/>
    <w:basedOn w:val="prastasis"/>
    <w:rsid w:val="003C5AA0"/>
    <w:pPr>
      <w:spacing w:line="230" w:lineRule="exact"/>
      <w:jc w:val="both"/>
    </w:pPr>
  </w:style>
  <w:style w:type="character" w:customStyle="1" w:styleId="FontStyle11">
    <w:name w:val="Font Style11"/>
    <w:rsid w:val="003C5AA0"/>
    <w:rPr>
      <w:rFonts w:ascii="Times New Roman" w:hAnsi="Times New Roman" w:cs="Times New Roman"/>
      <w:sz w:val="18"/>
      <w:szCs w:val="18"/>
    </w:rPr>
  </w:style>
  <w:style w:type="paragraph" w:styleId="Antrats">
    <w:name w:val="header"/>
    <w:basedOn w:val="prastasis"/>
    <w:link w:val="AntratsDiagrama"/>
    <w:rsid w:val="003C5AA0"/>
    <w:pPr>
      <w:tabs>
        <w:tab w:val="center" w:pos="4986"/>
        <w:tab w:val="right" w:pos="9972"/>
      </w:tabs>
    </w:pPr>
  </w:style>
  <w:style w:type="character" w:customStyle="1" w:styleId="AntratsDiagrama">
    <w:name w:val="Antraštės Diagrama"/>
    <w:basedOn w:val="Numatytasispastraiposriftas"/>
    <w:link w:val="Antrats"/>
    <w:rsid w:val="003C5AA0"/>
    <w:rPr>
      <w:sz w:val="24"/>
      <w:szCs w:val="24"/>
      <w:lang w:val="lt-LT" w:eastAsia="lt-LT"/>
    </w:rPr>
  </w:style>
  <w:style w:type="paragraph" w:styleId="Porat">
    <w:name w:val="footer"/>
    <w:basedOn w:val="prastasis"/>
    <w:link w:val="PoratDiagrama"/>
    <w:uiPriority w:val="99"/>
    <w:rsid w:val="003C5AA0"/>
    <w:pPr>
      <w:tabs>
        <w:tab w:val="center" w:pos="4986"/>
        <w:tab w:val="right" w:pos="9972"/>
      </w:tabs>
    </w:pPr>
  </w:style>
  <w:style w:type="character" w:customStyle="1" w:styleId="PoratDiagrama">
    <w:name w:val="Poraštė Diagrama"/>
    <w:basedOn w:val="Numatytasispastraiposriftas"/>
    <w:link w:val="Porat"/>
    <w:uiPriority w:val="99"/>
    <w:rsid w:val="003C5AA0"/>
    <w:rPr>
      <w:sz w:val="24"/>
      <w:szCs w:val="24"/>
      <w:lang w:val="lt-LT" w:eastAsia="lt-LT"/>
    </w:rPr>
  </w:style>
  <w:style w:type="paragraph" w:styleId="Debesliotekstas">
    <w:name w:val="Balloon Text"/>
    <w:basedOn w:val="prastasis"/>
    <w:link w:val="DebesliotekstasDiagrama"/>
    <w:rsid w:val="008E6442"/>
    <w:rPr>
      <w:rFonts w:ascii="Tahoma" w:hAnsi="Tahoma" w:cs="Tahoma"/>
      <w:sz w:val="16"/>
      <w:szCs w:val="16"/>
    </w:rPr>
  </w:style>
  <w:style w:type="character" w:customStyle="1" w:styleId="DebesliotekstasDiagrama">
    <w:name w:val="Debesėlio tekstas Diagrama"/>
    <w:basedOn w:val="Numatytasispastraiposriftas"/>
    <w:link w:val="Debesliotekstas"/>
    <w:rsid w:val="008E6442"/>
    <w:rPr>
      <w:rFonts w:ascii="Tahoma" w:hAnsi="Tahoma" w:cs="Tahoma"/>
      <w:sz w:val="16"/>
      <w:szCs w:val="16"/>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451A4"/>
    <w:pPr>
      <w:widowControl w:val="0"/>
      <w:autoSpaceDE w:val="0"/>
      <w:autoSpaceDN w:val="0"/>
      <w:adjustRightInd w:val="0"/>
    </w:pPr>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8451A4"/>
  </w:style>
  <w:style w:type="paragraph" w:customStyle="1" w:styleId="Style3">
    <w:name w:val="Style3"/>
    <w:basedOn w:val="prastasis"/>
    <w:rsid w:val="008451A4"/>
  </w:style>
  <w:style w:type="paragraph" w:customStyle="1" w:styleId="Style5">
    <w:name w:val="Style5"/>
    <w:basedOn w:val="prastasis"/>
    <w:rsid w:val="008451A4"/>
    <w:pPr>
      <w:spacing w:line="230" w:lineRule="exact"/>
      <w:ind w:hanging="259"/>
    </w:pPr>
  </w:style>
  <w:style w:type="paragraph" w:customStyle="1" w:styleId="Style6">
    <w:name w:val="Style6"/>
    <w:basedOn w:val="prastasis"/>
    <w:rsid w:val="008451A4"/>
    <w:pPr>
      <w:spacing w:line="691" w:lineRule="exact"/>
    </w:pPr>
  </w:style>
  <w:style w:type="paragraph" w:customStyle="1" w:styleId="Style7">
    <w:name w:val="Style7"/>
    <w:basedOn w:val="prastasis"/>
    <w:rsid w:val="008451A4"/>
    <w:pPr>
      <w:spacing w:line="461" w:lineRule="exact"/>
    </w:pPr>
  </w:style>
  <w:style w:type="paragraph" w:customStyle="1" w:styleId="Style9">
    <w:name w:val="Style9"/>
    <w:basedOn w:val="prastasis"/>
    <w:rsid w:val="008451A4"/>
  </w:style>
  <w:style w:type="paragraph" w:customStyle="1" w:styleId="Style10">
    <w:name w:val="Style10"/>
    <w:basedOn w:val="prastasis"/>
    <w:rsid w:val="008451A4"/>
    <w:pPr>
      <w:spacing w:line="278" w:lineRule="exact"/>
      <w:ind w:firstLine="778"/>
    </w:pPr>
  </w:style>
  <w:style w:type="paragraph" w:customStyle="1" w:styleId="Style11">
    <w:name w:val="Style11"/>
    <w:basedOn w:val="prastasis"/>
    <w:rsid w:val="008451A4"/>
    <w:pPr>
      <w:spacing w:line="499" w:lineRule="exact"/>
      <w:ind w:firstLine="2395"/>
    </w:pPr>
  </w:style>
  <w:style w:type="character" w:customStyle="1" w:styleId="FontStyle13">
    <w:name w:val="Font Style13"/>
    <w:basedOn w:val="Numatytasispastraiposriftas"/>
    <w:rsid w:val="008451A4"/>
    <w:rPr>
      <w:rFonts w:ascii="Times New Roman" w:hAnsi="Times New Roman" w:cs="Times New Roman"/>
      <w:sz w:val="20"/>
      <w:szCs w:val="20"/>
    </w:rPr>
  </w:style>
  <w:style w:type="character" w:customStyle="1" w:styleId="FontStyle15">
    <w:name w:val="Font Style15"/>
    <w:basedOn w:val="Numatytasispastraiposriftas"/>
    <w:rsid w:val="008451A4"/>
    <w:rPr>
      <w:rFonts w:ascii="Times New Roman" w:hAnsi="Times New Roman" w:cs="Times New Roman"/>
      <w:b/>
      <w:bCs/>
      <w:i/>
      <w:iCs/>
      <w:sz w:val="22"/>
      <w:szCs w:val="22"/>
    </w:rPr>
  </w:style>
  <w:style w:type="character" w:customStyle="1" w:styleId="FontStyle16">
    <w:name w:val="Font Style16"/>
    <w:basedOn w:val="Numatytasispastraiposriftas"/>
    <w:rsid w:val="008451A4"/>
    <w:rPr>
      <w:rFonts w:ascii="Times New Roman" w:hAnsi="Times New Roman" w:cs="Times New Roman"/>
      <w:b/>
      <w:bCs/>
      <w:sz w:val="22"/>
      <w:szCs w:val="22"/>
    </w:rPr>
  </w:style>
  <w:style w:type="character" w:customStyle="1" w:styleId="FontStyle17">
    <w:name w:val="Font Style17"/>
    <w:basedOn w:val="Numatytasispastraiposriftas"/>
    <w:rsid w:val="008451A4"/>
    <w:rPr>
      <w:rFonts w:ascii="Times New Roman" w:hAnsi="Times New Roman" w:cs="Times New Roman"/>
      <w:sz w:val="18"/>
      <w:szCs w:val="18"/>
    </w:rPr>
  </w:style>
  <w:style w:type="paragraph" w:customStyle="1" w:styleId="Style8">
    <w:name w:val="Style8"/>
    <w:basedOn w:val="prastasis"/>
    <w:rsid w:val="008451A4"/>
    <w:pPr>
      <w:spacing w:line="230" w:lineRule="exact"/>
      <w:ind w:hanging="259"/>
    </w:pPr>
  </w:style>
  <w:style w:type="paragraph" w:styleId="Sraopastraipa">
    <w:name w:val="List Paragraph"/>
    <w:basedOn w:val="prastasis"/>
    <w:qFormat/>
    <w:rsid w:val="00A12AC3"/>
    <w:pPr>
      <w:widowControl/>
      <w:autoSpaceDE/>
      <w:autoSpaceDN/>
      <w:adjustRightInd/>
      <w:ind w:left="720"/>
      <w:contextualSpacing/>
    </w:pPr>
    <w:rPr>
      <w:lang w:val="en-GB" w:eastAsia="en-US"/>
    </w:rPr>
  </w:style>
  <w:style w:type="character" w:styleId="Emfaz">
    <w:name w:val="Emphasis"/>
    <w:uiPriority w:val="20"/>
    <w:qFormat/>
    <w:rsid w:val="00A12AC3"/>
    <w:rPr>
      <w:i/>
      <w:iCs/>
    </w:rPr>
  </w:style>
  <w:style w:type="paragraph" w:customStyle="1" w:styleId="Default">
    <w:name w:val="Default"/>
    <w:rsid w:val="000E5233"/>
    <w:pPr>
      <w:autoSpaceDE w:val="0"/>
      <w:autoSpaceDN w:val="0"/>
      <w:adjustRightInd w:val="0"/>
    </w:pPr>
    <w:rPr>
      <w:color w:val="000000"/>
      <w:sz w:val="24"/>
      <w:szCs w:val="24"/>
      <w:lang w:val="lt-LT" w:eastAsia="lt-LT"/>
    </w:rPr>
  </w:style>
  <w:style w:type="paragraph" w:customStyle="1" w:styleId="Style2">
    <w:name w:val="Style2"/>
    <w:basedOn w:val="prastasis"/>
    <w:rsid w:val="003C5AA0"/>
    <w:pPr>
      <w:spacing w:line="230" w:lineRule="exact"/>
      <w:jc w:val="both"/>
    </w:pPr>
  </w:style>
  <w:style w:type="character" w:customStyle="1" w:styleId="FontStyle11">
    <w:name w:val="Font Style11"/>
    <w:rsid w:val="003C5AA0"/>
    <w:rPr>
      <w:rFonts w:ascii="Times New Roman" w:hAnsi="Times New Roman" w:cs="Times New Roman"/>
      <w:sz w:val="18"/>
      <w:szCs w:val="18"/>
    </w:rPr>
  </w:style>
  <w:style w:type="paragraph" w:styleId="Antrats">
    <w:name w:val="header"/>
    <w:basedOn w:val="prastasis"/>
    <w:link w:val="AntratsDiagrama"/>
    <w:rsid w:val="003C5AA0"/>
    <w:pPr>
      <w:tabs>
        <w:tab w:val="center" w:pos="4986"/>
        <w:tab w:val="right" w:pos="9972"/>
      </w:tabs>
    </w:pPr>
  </w:style>
  <w:style w:type="character" w:customStyle="1" w:styleId="AntratsDiagrama">
    <w:name w:val="Antraštės Diagrama"/>
    <w:basedOn w:val="Numatytasispastraiposriftas"/>
    <w:link w:val="Antrats"/>
    <w:rsid w:val="003C5AA0"/>
    <w:rPr>
      <w:sz w:val="24"/>
      <w:szCs w:val="24"/>
      <w:lang w:val="lt-LT" w:eastAsia="lt-LT"/>
    </w:rPr>
  </w:style>
  <w:style w:type="paragraph" w:styleId="Porat">
    <w:name w:val="footer"/>
    <w:basedOn w:val="prastasis"/>
    <w:link w:val="PoratDiagrama"/>
    <w:uiPriority w:val="99"/>
    <w:rsid w:val="003C5AA0"/>
    <w:pPr>
      <w:tabs>
        <w:tab w:val="center" w:pos="4986"/>
        <w:tab w:val="right" w:pos="9972"/>
      </w:tabs>
    </w:pPr>
  </w:style>
  <w:style w:type="character" w:customStyle="1" w:styleId="PoratDiagrama">
    <w:name w:val="Poraštė Diagrama"/>
    <w:basedOn w:val="Numatytasispastraiposriftas"/>
    <w:link w:val="Porat"/>
    <w:uiPriority w:val="99"/>
    <w:rsid w:val="003C5AA0"/>
    <w:rPr>
      <w:sz w:val="24"/>
      <w:szCs w:val="24"/>
      <w:lang w:val="lt-LT" w:eastAsia="lt-LT"/>
    </w:rPr>
  </w:style>
  <w:style w:type="paragraph" w:styleId="Debesliotekstas">
    <w:name w:val="Balloon Text"/>
    <w:basedOn w:val="prastasis"/>
    <w:link w:val="DebesliotekstasDiagrama"/>
    <w:rsid w:val="008E6442"/>
    <w:rPr>
      <w:rFonts w:ascii="Tahoma" w:hAnsi="Tahoma" w:cs="Tahoma"/>
      <w:sz w:val="16"/>
      <w:szCs w:val="16"/>
    </w:rPr>
  </w:style>
  <w:style w:type="character" w:customStyle="1" w:styleId="DebesliotekstasDiagrama">
    <w:name w:val="Debesėlio tekstas Diagrama"/>
    <w:basedOn w:val="Numatytasispastraiposriftas"/>
    <w:link w:val="Debesliotekstas"/>
    <w:rsid w:val="008E6442"/>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4113</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BENDROJO BALSAVIMO BIULETENIS</vt:lpstr>
      <vt:lpstr>BENDROJO BALSAVIMO BIULETENIS</vt:lpstr>
    </vt:vector>
  </TitlesOfParts>
  <Company>Grizli777</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BENDROJO BALSAVIMO BIULETENIS</dc:title>
  <dc:creator>_</dc:creator>
  <cp:lastModifiedBy>Kristina Kuodienė</cp:lastModifiedBy>
  <cp:revision>2</cp:revision>
  <cp:lastPrinted>2014-04-07T10:10:00Z</cp:lastPrinted>
  <dcterms:created xsi:type="dcterms:W3CDTF">2016-04-22T07:38:00Z</dcterms:created>
  <dcterms:modified xsi:type="dcterms:W3CDTF">2016-04-22T07:38:00Z</dcterms:modified>
</cp:coreProperties>
</file>