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98" w:rsidRPr="004143F3" w:rsidRDefault="00190FB0">
      <w:pPr>
        <w:pStyle w:val="Style10"/>
        <w:widowControl/>
        <w:spacing w:before="29"/>
        <w:ind w:firstLine="0"/>
        <w:jc w:val="center"/>
        <w:rPr>
          <w:rStyle w:val="FontStyle16"/>
          <w:szCs w:val="20"/>
        </w:rPr>
      </w:pPr>
      <w:r w:rsidRPr="004143F3">
        <w:rPr>
          <w:rStyle w:val="FontStyle16"/>
          <w:szCs w:val="20"/>
        </w:rPr>
        <w:t>2019-04-26</w:t>
      </w:r>
      <w:r w:rsidR="00CF0D2E" w:rsidRPr="004143F3">
        <w:rPr>
          <w:rStyle w:val="FontStyle16"/>
          <w:szCs w:val="20"/>
        </w:rPr>
        <w:t xml:space="preserve"> AB „KLAIPĖDOS NAFTA“ </w:t>
      </w:r>
    </w:p>
    <w:p w:rsidR="00F72698" w:rsidRPr="004143F3" w:rsidRDefault="00CF0D2E">
      <w:pPr>
        <w:pStyle w:val="Style10"/>
        <w:widowControl/>
        <w:spacing w:before="29"/>
        <w:ind w:firstLine="0"/>
        <w:jc w:val="center"/>
        <w:rPr>
          <w:rStyle w:val="FontStyle16"/>
          <w:szCs w:val="20"/>
        </w:rPr>
      </w:pPr>
      <w:r w:rsidRPr="004143F3">
        <w:rPr>
          <w:rStyle w:val="FontStyle16"/>
          <w:szCs w:val="20"/>
        </w:rPr>
        <w:t>EILINIO VISUOTINIO AKCININKŲ SUSIRINKIMO BALSAVIMO RAŠTU BIULETENIS</w:t>
      </w:r>
    </w:p>
    <w:p w:rsidR="00F72698" w:rsidRDefault="00F72698">
      <w:pPr>
        <w:jc w:val="center"/>
        <w:rPr>
          <w:sz w:val="20"/>
          <w:szCs w:val="20"/>
        </w:rPr>
      </w:pPr>
    </w:p>
    <w:p w:rsidR="00F72698" w:rsidRPr="004143F3" w:rsidRDefault="00CF0D2E">
      <w:pPr>
        <w:spacing w:line="220" w:lineRule="exact"/>
        <w:rPr>
          <w:sz w:val="22"/>
          <w:szCs w:val="20"/>
        </w:rPr>
      </w:pPr>
      <w:r w:rsidRPr="004143F3">
        <w:rPr>
          <w:sz w:val="22"/>
          <w:szCs w:val="20"/>
        </w:rPr>
        <w:t xml:space="preserve">Akcininko vardas, pavardė (pavadinimas) </w:t>
      </w:r>
    </w:p>
    <w:p w:rsidR="00F72698" w:rsidRPr="004143F3" w:rsidRDefault="00F72698">
      <w:pPr>
        <w:pBdr>
          <w:bottom w:val="single" w:sz="6" w:space="1" w:color="auto"/>
        </w:pBdr>
        <w:spacing w:line="220" w:lineRule="exact"/>
        <w:rPr>
          <w:sz w:val="22"/>
          <w:szCs w:val="20"/>
        </w:rPr>
      </w:pPr>
    </w:p>
    <w:p w:rsidR="00F72698" w:rsidRPr="004143F3" w:rsidRDefault="00CF0D2E">
      <w:pPr>
        <w:pBdr>
          <w:bottom w:val="single" w:sz="6" w:space="1" w:color="auto"/>
        </w:pBdr>
        <w:spacing w:line="220" w:lineRule="exact"/>
        <w:rPr>
          <w:sz w:val="22"/>
          <w:szCs w:val="20"/>
        </w:rPr>
      </w:pPr>
      <w:r w:rsidRPr="004143F3">
        <w:rPr>
          <w:sz w:val="22"/>
          <w:szCs w:val="20"/>
        </w:rPr>
        <w:t>……………………………………………...............................................................................................................................</w:t>
      </w:r>
    </w:p>
    <w:p w:rsidR="00F72698" w:rsidRPr="004143F3" w:rsidRDefault="00F72698">
      <w:pPr>
        <w:rPr>
          <w:rStyle w:val="FontStyle17"/>
          <w:sz w:val="22"/>
          <w:szCs w:val="20"/>
        </w:rPr>
      </w:pPr>
    </w:p>
    <w:p w:rsidR="00F72698" w:rsidRPr="004143F3" w:rsidRDefault="00CF0D2E">
      <w:pPr>
        <w:spacing w:line="220" w:lineRule="exact"/>
        <w:rPr>
          <w:sz w:val="22"/>
          <w:szCs w:val="20"/>
        </w:rPr>
      </w:pPr>
      <w:r w:rsidRPr="004143F3">
        <w:rPr>
          <w:sz w:val="22"/>
          <w:szCs w:val="20"/>
        </w:rPr>
        <w:t xml:space="preserve">Akcininko asmens kodas (kodas) </w:t>
      </w:r>
    </w:p>
    <w:p w:rsidR="00F72698" w:rsidRPr="004143F3" w:rsidRDefault="00F72698">
      <w:pPr>
        <w:pBdr>
          <w:bottom w:val="single" w:sz="6" w:space="1" w:color="auto"/>
        </w:pBdr>
        <w:spacing w:line="220" w:lineRule="exact"/>
        <w:rPr>
          <w:sz w:val="22"/>
          <w:szCs w:val="20"/>
        </w:rPr>
      </w:pPr>
    </w:p>
    <w:p w:rsidR="00F72698" w:rsidRPr="004143F3" w:rsidRDefault="00CF0D2E">
      <w:pPr>
        <w:pBdr>
          <w:bottom w:val="single" w:sz="6" w:space="1" w:color="auto"/>
        </w:pBdr>
        <w:spacing w:line="220" w:lineRule="exact"/>
        <w:rPr>
          <w:sz w:val="22"/>
          <w:szCs w:val="20"/>
        </w:rPr>
      </w:pPr>
      <w:r w:rsidRPr="004143F3">
        <w:rPr>
          <w:sz w:val="22"/>
          <w:szCs w:val="20"/>
        </w:rPr>
        <w:t>……………………………………………...............................................................................................................................</w:t>
      </w:r>
    </w:p>
    <w:p w:rsidR="00F72698" w:rsidRPr="004143F3" w:rsidRDefault="00F72698">
      <w:pPr>
        <w:rPr>
          <w:rStyle w:val="FontStyle17"/>
          <w:sz w:val="22"/>
          <w:szCs w:val="20"/>
        </w:rPr>
      </w:pPr>
    </w:p>
    <w:p w:rsidR="00F72698" w:rsidRPr="004143F3" w:rsidRDefault="00CF0D2E">
      <w:pPr>
        <w:pBdr>
          <w:bottom w:val="single" w:sz="6" w:space="1" w:color="auto"/>
        </w:pBdr>
        <w:spacing w:line="220" w:lineRule="exact"/>
        <w:rPr>
          <w:sz w:val="22"/>
          <w:szCs w:val="20"/>
        </w:rPr>
      </w:pPr>
      <w:r w:rsidRPr="004143F3">
        <w:rPr>
          <w:sz w:val="22"/>
          <w:szCs w:val="20"/>
        </w:rPr>
        <w:t xml:space="preserve">Turimų akcijų skaičius </w:t>
      </w:r>
    </w:p>
    <w:p w:rsidR="00F72698" w:rsidRPr="004143F3" w:rsidRDefault="00F72698">
      <w:pPr>
        <w:pBdr>
          <w:bottom w:val="single" w:sz="6" w:space="1" w:color="auto"/>
        </w:pBdr>
        <w:spacing w:line="220" w:lineRule="exact"/>
        <w:rPr>
          <w:sz w:val="22"/>
          <w:szCs w:val="20"/>
        </w:rPr>
      </w:pPr>
    </w:p>
    <w:p w:rsidR="00F72698" w:rsidRPr="004143F3" w:rsidRDefault="00CF0D2E">
      <w:pPr>
        <w:pBdr>
          <w:bottom w:val="single" w:sz="6" w:space="1" w:color="auto"/>
        </w:pBdr>
        <w:spacing w:line="220" w:lineRule="exact"/>
        <w:rPr>
          <w:sz w:val="22"/>
          <w:szCs w:val="20"/>
        </w:rPr>
      </w:pPr>
      <w:r w:rsidRPr="004143F3">
        <w:rPr>
          <w:sz w:val="22"/>
          <w:szCs w:val="20"/>
        </w:rPr>
        <w:t>……………………………………………...............................................................................................................................</w:t>
      </w:r>
    </w:p>
    <w:p w:rsidR="00F72698" w:rsidRPr="004143F3" w:rsidRDefault="00F72698">
      <w:pPr>
        <w:rPr>
          <w:rStyle w:val="FontStyle17"/>
          <w:sz w:val="22"/>
          <w:szCs w:val="20"/>
        </w:rPr>
      </w:pPr>
    </w:p>
    <w:p w:rsidR="00F72698" w:rsidRPr="004143F3" w:rsidRDefault="00CF0D2E">
      <w:pPr>
        <w:pBdr>
          <w:bottom w:val="single" w:sz="6" w:space="1" w:color="auto"/>
        </w:pBdr>
        <w:spacing w:line="220" w:lineRule="exact"/>
        <w:rPr>
          <w:sz w:val="22"/>
          <w:szCs w:val="20"/>
        </w:rPr>
      </w:pPr>
      <w:r w:rsidRPr="004143F3">
        <w:rPr>
          <w:sz w:val="22"/>
          <w:szCs w:val="20"/>
        </w:rPr>
        <w:t>Turimų balsų skaičius</w:t>
      </w:r>
    </w:p>
    <w:p w:rsidR="00F72698" w:rsidRPr="004143F3" w:rsidRDefault="00F72698">
      <w:pPr>
        <w:pBdr>
          <w:bottom w:val="single" w:sz="6" w:space="1" w:color="auto"/>
        </w:pBdr>
        <w:spacing w:line="220" w:lineRule="exact"/>
        <w:rPr>
          <w:sz w:val="22"/>
          <w:szCs w:val="20"/>
        </w:rPr>
      </w:pPr>
    </w:p>
    <w:p w:rsidR="00F72698" w:rsidRDefault="00CF0D2E">
      <w:pPr>
        <w:pBdr>
          <w:bottom w:val="single" w:sz="6" w:space="1" w:color="auto"/>
        </w:pBdr>
        <w:spacing w:line="220" w:lineRule="exac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……………………………………………...............................................................................................................................</w:t>
      </w:r>
    </w:p>
    <w:p w:rsidR="00F72698" w:rsidRDefault="00F72698">
      <w:pPr>
        <w:rPr>
          <w:rStyle w:val="FontStyle17"/>
          <w:sz w:val="20"/>
          <w:szCs w:val="20"/>
        </w:rPr>
      </w:pPr>
    </w:p>
    <w:p w:rsidR="00F72698" w:rsidRPr="004143F3" w:rsidRDefault="00CF0D2E">
      <w:pPr>
        <w:pStyle w:val="Default"/>
        <w:rPr>
          <w:rStyle w:val="FontStyle13"/>
          <w:b/>
          <w:sz w:val="22"/>
          <w:u w:val="single"/>
        </w:rPr>
      </w:pPr>
      <w:r w:rsidRPr="004143F3">
        <w:rPr>
          <w:rStyle w:val="FontStyle13"/>
          <w:b/>
          <w:sz w:val="22"/>
          <w:u w:val="single"/>
        </w:rPr>
        <w:t>Prašome užbraukti nereikalingą žodį „UŽ“ arba „PRIEŠ“,</w:t>
      </w:r>
      <w:r w:rsidRPr="004143F3">
        <w:rPr>
          <w:b/>
          <w:sz w:val="22"/>
          <w:szCs w:val="20"/>
          <w:u w:val="single"/>
        </w:rPr>
        <w:t xml:space="preserve"> </w:t>
      </w:r>
      <w:r w:rsidRPr="004143F3">
        <w:rPr>
          <w:b/>
          <w:bCs/>
          <w:sz w:val="22"/>
          <w:szCs w:val="20"/>
          <w:u w:val="single"/>
        </w:rPr>
        <w:t>paliekant neužbrauktą pasirinktą sprendimo variantą:</w:t>
      </w:r>
    </w:p>
    <w:p w:rsidR="00F72698" w:rsidRDefault="00F72698">
      <w:pPr>
        <w:rPr>
          <w:sz w:val="20"/>
          <w:szCs w:val="20"/>
        </w:rPr>
      </w:pPr>
    </w:p>
    <w:p w:rsidR="00F72698" w:rsidRDefault="00F72698">
      <w:pPr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"/>
        <w:gridCol w:w="4820"/>
        <w:gridCol w:w="5528"/>
        <w:gridCol w:w="1984"/>
        <w:gridCol w:w="2127"/>
      </w:tblGrid>
      <w:tr w:rsidR="00F72698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2698" w:rsidRDefault="00F72698"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5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2698" w:rsidRPr="004143F3" w:rsidRDefault="00CF0D2E">
            <w:pPr>
              <w:pStyle w:val="Default"/>
              <w:spacing w:before="40" w:after="40"/>
              <w:jc w:val="both"/>
              <w:rPr>
                <w:rStyle w:val="FontStyle13"/>
                <w:sz w:val="22"/>
              </w:rPr>
            </w:pPr>
            <w:r w:rsidRPr="004143F3">
              <w:rPr>
                <w:sz w:val="22"/>
                <w:szCs w:val="20"/>
              </w:rPr>
              <w:t>Organizaciniai susirinkimo klausimai</w:t>
            </w:r>
          </w:p>
        </w:tc>
      </w:tr>
      <w:tr w:rsidR="00F72698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2698" w:rsidRDefault="00F72698"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5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2698" w:rsidRPr="004143F3" w:rsidRDefault="00CF0D2E">
            <w:pPr>
              <w:pStyle w:val="Default"/>
              <w:spacing w:before="40" w:after="40"/>
              <w:jc w:val="both"/>
              <w:rPr>
                <w:sz w:val="22"/>
                <w:szCs w:val="20"/>
              </w:rPr>
            </w:pPr>
            <w:r w:rsidRPr="004143F3">
              <w:rPr>
                <w:sz w:val="22"/>
                <w:szCs w:val="20"/>
              </w:rPr>
              <w:t xml:space="preserve">Susirinkimo pirmininku pasiūlyti išrinkti ir balsuoti „už“ pasiūlytą kandidatą: </w:t>
            </w:r>
          </w:p>
          <w:p w:rsidR="00F72698" w:rsidRPr="004143F3" w:rsidRDefault="00CF0D2E">
            <w:pPr>
              <w:pStyle w:val="Default"/>
              <w:spacing w:before="40" w:after="40"/>
              <w:jc w:val="both"/>
              <w:rPr>
                <w:rStyle w:val="FontStyle13"/>
                <w:sz w:val="22"/>
              </w:rPr>
            </w:pPr>
            <w:r w:rsidRPr="004143F3">
              <w:rPr>
                <w:sz w:val="22"/>
                <w:szCs w:val="20"/>
                <w:u w:val="single"/>
                <w:lang w:val="en-GB"/>
              </w:rPr>
              <w:t>………………………………………………………</w:t>
            </w:r>
          </w:p>
        </w:tc>
      </w:tr>
      <w:tr w:rsidR="00F72698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2698" w:rsidRDefault="00F72698"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5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2698" w:rsidRPr="004143F3" w:rsidRDefault="00CF0D2E">
            <w:pPr>
              <w:pStyle w:val="Default"/>
              <w:spacing w:before="40" w:after="40"/>
              <w:jc w:val="both"/>
              <w:rPr>
                <w:sz w:val="22"/>
                <w:szCs w:val="20"/>
              </w:rPr>
            </w:pPr>
            <w:r w:rsidRPr="004143F3">
              <w:rPr>
                <w:sz w:val="22"/>
                <w:szCs w:val="20"/>
              </w:rPr>
              <w:t xml:space="preserve">Susirinkimo sekretoriumi pasiūlyti išrinkti ir balsuoti „už“ pasiūlytą kandidatą: </w:t>
            </w:r>
          </w:p>
          <w:p w:rsidR="00F72698" w:rsidRPr="004143F3" w:rsidRDefault="00CF0D2E">
            <w:pPr>
              <w:pStyle w:val="Default"/>
              <w:spacing w:before="40" w:after="40"/>
              <w:jc w:val="both"/>
              <w:rPr>
                <w:rStyle w:val="FontStyle13"/>
                <w:sz w:val="22"/>
              </w:rPr>
            </w:pPr>
            <w:r w:rsidRPr="004143F3">
              <w:rPr>
                <w:sz w:val="22"/>
                <w:szCs w:val="20"/>
                <w:u w:val="single"/>
                <w:lang w:val="en-GB"/>
              </w:rPr>
              <w:t>………………………………………………………</w:t>
            </w:r>
          </w:p>
        </w:tc>
      </w:tr>
      <w:tr w:rsidR="00F72698"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2698" w:rsidRDefault="00F72698"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1445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2698" w:rsidRPr="004143F3" w:rsidRDefault="00CF0D2E">
            <w:pPr>
              <w:pStyle w:val="Default"/>
              <w:spacing w:before="40" w:after="40"/>
              <w:jc w:val="both"/>
              <w:rPr>
                <w:sz w:val="22"/>
                <w:szCs w:val="20"/>
              </w:rPr>
            </w:pPr>
            <w:r w:rsidRPr="004143F3">
              <w:rPr>
                <w:sz w:val="22"/>
                <w:szCs w:val="20"/>
              </w:rPr>
              <w:t>Asmeniu, atsakingu už Lietuvos Respublikos akcinių bendrovių įstatymo 22 straipsnio 2 dalyje numatytų veiksmų atlikimą, pasiūlyti išrinkti ir balsuoti „už“ pasiūlytą kandidatą</w:t>
            </w:r>
            <w:r w:rsidRPr="004143F3">
              <w:rPr>
                <w:bCs/>
                <w:sz w:val="22"/>
                <w:szCs w:val="20"/>
              </w:rPr>
              <w:t>:</w:t>
            </w:r>
            <w:r w:rsidRPr="004143F3">
              <w:rPr>
                <w:b/>
                <w:bCs/>
                <w:sz w:val="22"/>
                <w:szCs w:val="20"/>
              </w:rPr>
              <w:t xml:space="preserve"> </w:t>
            </w:r>
          </w:p>
          <w:p w:rsidR="00F72698" w:rsidRPr="004143F3" w:rsidRDefault="00CF0D2E">
            <w:pPr>
              <w:pStyle w:val="Default"/>
              <w:spacing w:before="40" w:after="40"/>
              <w:jc w:val="both"/>
              <w:rPr>
                <w:rStyle w:val="FontStyle13"/>
                <w:sz w:val="22"/>
              </w:rPr>
            </w:pPr>
            <w:r w:rsidRPr="004143F3">
              <w:rPr>
                <w:sz w:val="22"/>
                <w:szCs w:val="20"/>
                <w:u w:val="single"/>
                <w:lang w:val="en-GB"/>
              </w:rPr>
              <w:t>………………………………………………………</w:t>
            </w:r>
          </w:p>
        </w:tc>
      </w:tr>
      <w:tr w:rsidR="00F72698">
        <w:trPr>
          <w:trHeight w:val="346"/>
        </w:trPr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2698" w:rsidRDefault="00F72698">
            <w:pPr>
              <w:pStyle w:val="Style5"/>
              <w:widowControl/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2698" w:rsidRPr="004143F3" w:rsidRDefault="00CF0D2E">
            <w:pPr>
              <w:pStyle w:val="Style3"/>
              <w:widowControl/>
              <w:spacing w:before="40" w:after="40"/>
              <w:jc w:val="center"/>
              <w:rPr>
                <w:rStyle w:val="FontStyle13"/>
                <w:sz w:val="22"/>
              </w:rPr>
            </w:pPr>
            <w:r w:rsidRPr="004143F3">
              <w:rPr>
                <w:rStyle w:val="FontStyle13"/>
                <w:sz w:val="22"/>
              </w:rPr>
              <w:t>Darbotvarkės klausimas</w:t>
            </w:r>
          </w:p>
        </w:tc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98" w:rsidRPr="004143F3" w:rsidRDefault="00CF0D2E">
            <w:pPr>
              <w:pStyle w:val="Style3"/>
              <w:widowControl/>
              <w:spacing w:before="40" w:after="40"/>
              <w:ind w:left="1747"/>
              <w:jc w:val="both"/>
              <w:rPr>
                <w:rStyle w:val="FontStyle13"/>
                <w:sz w:val="22"/>
              </w:rPr>
            </w:pPr>
            <w:r w:rsidRPr="004143F3">
              <w:rPr>
                <w:rStyle w:val="FontStyle13"/>
                <w:sz w:val="22"/>
              </w:rPr>
              <w:t>Sprendimo projektas</w:t>
            </w:r>
          </w:p>
        </w:tc>
      </w:tr>
      <w:tr w:rsidR="00F72698">
        <w:trPr>
          <w:trHeight w:val="706"/>
        </w:trPr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72698" w:rsidRDefault="00F72698">
            <w:pPr>
              <w:pStyle w:val="Style3"/>
              <w:widowControl/>
              <w:spacing w:before="40" w:after="40"/>
              <w:rPr>
                <w:rStyle w:val="FontStyle13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72698" w:rsidRPr="00B04E88" w:rsidRDefault="00D72839" w:rsidP="00D72839">
            <w:pPr>
              <w:pStyle w:val="Default"/>
              <w:numPr>
                <w:ilvl w:val="0"/>
                <w:numId w:val="7"/>
              </w:numPr>
              <w:ind w:left="385" w:hanging="283"/>
              <w:jc w:val="both"/>
              <w:rPr>
                <w:rStyle w:val="FontStyle13"/>
                <w:sz w:val="22"/>
                <w:szCs w:val="22"/>
              </w:rPr>
            </w:pPr>
            <w:r w:rsidRPr="00B04E88">
              <w:rPr>
                <w:sz w:val="22"/>
                <w:szCs w:val="22"/>
              </w:rPr>
              <w:t xml:space="preserve">Darbotvarkės klausimu Nr. </w:t>
            </w:r>
            <w:r w:rsidRPr="00B04E88">
              <w:rPr>
                <w:sz w:val="22"/>
                <w:szCs w:val="22"/>
                <w:lang w:val="en-US"/>
              </w:rPr>
              <w:t xml:space="preserve">3 - </w:t>
            </w:r>
            <w:r w:rsidR="00190FB0" w:rsidRPr="00B04E88">
              <w:rPr>
                <w:iCs/>
                <w:sz w:val="22"/>
                <w:szCs w:val="22"/>
              </w:rPr>
              <w:t>Dėl Bendrovės 2018 m. audituotų finansinių ataskaitų rinkinio patvirtinimo: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98" w:rsidRPr="00B04E88" w:rsidRDefault="00190FB0" w:rsidP="00FD0D3E">
            <w:pPr>
              <w:widowControl/>
              <w:tabs>
                <w:tab w:val="left" w:pos="527"/>
              </w:tabs>
              <w:autoSpaceDE/>
              <w:autoSpaceDN/>
              <w:adjustRightInd/>
              <w:spacing w:before="40" w:after="40"/>
              <w:jc w:val="both"/>
              <w:rPr>
                <w:i/>
                <w:sz w:val="22"/>
                <w:szCs w:val="22"/>
              </w:rPr>
            </w:pPr>
            <w:r w:rsidRPr="00B04E88">
              <w:rPr>
                <w:i/>
                <w:iCs/>
                <w:color w:val="000000"/>
                <w:sz w:val="22"/>
                <w:szCs w:val="22"/>
              </w:rPr>
              <w:t xml:space="preserve">„Patvirtinti Bendrovės 2018 m. audituotų finansinių ataskaitų rinkinį.“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98" w:rsidRPr="00B04E88" w:rsidRDefault="00F72698" w:rsidP="000E7E38">
            <w:pPr>
              <w:pStyle w:val="Style3"/>
              <w:widowControl/>
              <w:rPr>
                <w:rStyle w:val="FontStyle13"/>
                <w:sz w:val="22"/>
                <w:szCs w:val="22"/>
              </w:rPr>
            </w:pPr>
          </w:p>
          <w:p w:rsidR="00F72698" w:rsidRPr="00B04E88" w:rsidRDefault="00CF0D2E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 w:rsidRPr="00B04E88">
              <w:rPr>
                <w:rStyle w:val="FontStyle13"/>
                <w:sz w:val="22"/>
                <w:szCs w:val="22"/>
              </w:rPr>
              <w:t>Už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98" w:rsidRPr="00B04E88" w:rsidRDefault="00F72698">
            <w:pPr>
              <w:pStyle w:val="Style3"/>
              <w:widowControl/>
              <w:rPr>
                <w:rStyle w:val="FontStyle13"/>
                <w:sz w:val="22"/>
                <w:szCs w:val="22"/>
              </w:rPr>
            </w:pPr>
          </w:p>
          <w:p w:rsidR="00F72698" w:rsidRPr="00B04E88" w:rsidRDefault="00CF0D2E" w:rsidP="00B04E88">
            <w:pPr>
              <w:pStyle w:val="Style3"/>
              <w:widowControl/>
              <w:jc w:val="center"/>
              <w:rPr>
                <w:rStyle w:val="FontStyle13"/>
                <w:sz w:val="22"/>
                <w:szCs w:val="22"/>
              </w:rPr>
            </w:pPr>
            <w:r w:rsidRPr="00B04E88">
              <w:rPr>
                <w:rStyle w:val="FontStyle13"/>
                <w:sz w:val="22"/>
                <w:szCs w:val="22"/>
              </w:rPr>
              <w:t>Prieš</w:t>
            </w:r>
          </w:p>
        </w:tc>
      </w:tr>
      <w:tr w:rsidR="000E7E38">
        <w:trPr>
          <w:trHeight w:val="706"/>
        </w:trPr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E7E38" w:rsidRDefault="000E7E38">
            <w:pPr>
              <w:pStyle w:val="Style3"/>
              <w:widowControl/>
              <w:spacing w:before="40" w:after="40"/>
              <w:rPr>
                <w:rStyle w:val="FontStyle13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E7E38" w:rsidRPr="000E7E38" w:rsidRDefault="00D72839" w:rsidP="00190FB0">
            <w:pPr>
              <w:pStyle w:val="Default"/>
              <w:numPr>
                <w:ilvl w:val="0"/>
                <w:numId w:val="7"/>
              </w:numPr>
              <w:ind w:left="385" w:hanging="283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Darbotvarkės klausimu Nr. </w:t>
            </w:r>
            <w:r>
              <w:rPr>
                <w:iCs/>
                <w:sz w:val="22"/>
                <w:szCs w:val="22"/>
                <w:lang w:val="en-US"/>
              </w:rPr>
              <w:t xml:space="preserve">4 - </w:t>
            </w:r>
            <w:r w:rsidR="00190FB0" w:rsidRPr="00190FB0">
              <w:rPr>
                <w:iCs/>
                <w:sz w:val="22"/>
                <w:szCs w:val="22"/>
              </w:rPr>
              <w:t>Dėl Bendrovės 2018 m</w:t>
            </w:r>
            <w:r w:rsidR="00190FB0">
              <w:rPr>
                <w:iCs/>
                <w:sz w:val="22"/>
                <w:szCs w:val="22"/>
              </w:rPr>
              <w:t>. pelno (nuostolių) paskirstymo: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FB0" w:rsidRPr="00B04E88" w:rsidRDefault="00190FB0" w:rsidP="00190FB0">
            <w:pPr>
              <w:widowControl/>
              <w:tabs>
                <w:tab w:val="left" w:pos="4185"/>
              </w:tabs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i/>
                <w:sz w:val="22"/>
                <w:szCs w:val="20"/>
                <w:lang w:eastAsia="en-US"/>
              </w:rPr>
            </w:pPr>
            <w:r w:rsidRPr="00B04E88">
              <w:rPr>
                <w:rFonts w:eastAsia="Calibri"/>
                <w:i/>
                <w:sz w:val="22"/>
                <w:szCs w:val="20"/>
                <w:lang w:eastAsia="en-US"/>
              </w:rPr>
              <w:t xml:space="preserve">„Paskirstyti Bendrovės </w:t>
            </w:r>
            <w:proofErr w:type="spellStart"/>
            <w:r w:rsidRPr="00B04E88">
              <w:rPr>
                <w:rFonts w:eastAsia="Calibri"/>
                <w:i/>
                <w:sz w:val="22"/>
                <w:szCs w:val="20"/>
                <w:lang w:eastAsia="en-US"/>
              </w:rPr>
              <w:t>paskirstytinąjį</w:t>
            </w:r>
            <w:proofErr w:type="spellEnd"/>
            <w:r w:rsidRPr="00B04E88">
              <w:rPr>
                <w:rFonts w:eastAsia="Calibri"/>
                <w:i/>
                <w:sz w:val="22"/>
                <w:szCs w:val="20"/>
                <w:lang w:eastAsia="en-US"/>
              </w:rPr>
              <w:t xml:space="preserve"> pelną, kuris yra 11.864.817,86 EUR, tokia tvarka:</w:t>
            </w:r>
          </w:p>
          <w:p w:rsidR="00190FB0" w:rsidRPr="00190FB0" w:rsidRDefault="00190FB0" w:rsidP="00190FB0">
            <w:pPr>
              <w:widowControl/>
              <w:tabs>
                <w:tab w:val="left" w:pos="4185"/>
              </w:tabs>
              <w:autoSpaceDE/>
              <w:autoSpaceDN/>
              <w:adjustRightInd/>
              <w:spacing w:after="160" w:line="259" w:lineRule="auto"/>
              <w:jc w:val="both"/>
              <w:rPr>
                <w:rFonts w:eastAsia="Calibri"/>
                <w:i/>
                <w:lang w:eastAsia="en-US"/>
              </w:rPr>
            </w:pPr>
            <w:bookmarkStart w:id="0" w:name="_GoBack"/>
            <w:bookmarkEnd w:id="0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22"/>
              <w:gridCol w:w="3063"/>
              <w:gridCol w:w="27"/>
              <w:gridCol w:w="1915"/>
              <w:gridCol w:w="42"/>
              <w:gridCol w:w="360"/>
            </w:tblGrid>
            <w:tr w:rsidR="00190FB0" w:rsidRPr="00B04E88" w:rsidTr="00437E62">
              <w:trPr>
                <w:trHeight w:val="249"/>
              </w:trPr>
              <w:tc>
                <w:tcPr>
                  <w:tcW w:w="822" w:type="dxa"/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b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Eil. Nr. </w:t>
                  </w:r>
                </w:p>
              </w:tc>
              <w:tc>
                <w:tcPr>
                  <w:tcW w:w="3090" w:type="dxa"/>
                  <w:gridSpan w:val="2"/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04E88">
                    <w:rPr>
                      <w:rFonts w:eastAsia="Calibri"/>
                      <w:b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Rodikliai </w:t>
                  </w:r>
                </w:p>
              </w:tc>
              <w:tc>
                <w:tcPr>
                  <w:tcW w:w="1956" w:type="dxa"/>
                  <w:gridSpan w:val="2"/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04E88">
                    <w:rPr>
                      <w:rFonts w:eastAsia="Calibri"/>
                      <w:b/>
                      <w:bCs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Suma, EUR </w:t>
                  </w:r>
                </w:p>
              </w:tc>
              <w:tc>
                <w:tcPr>
                  <w:tcW w:w="360" w:type="dxa"/>
                </w:tcPr>
                <w:p w:rsidR="00190FB0" w:rsidRPr="00B04E88" w:rsidRDefault="00190FB0" w:rsidP="00190FB0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190FB0" w:rsidRPr="00B04E88" w:rsidTr="00437E62">
              <w:trPr>
                <w:trHeight w:val="249"/>
              </w:trPr>
              <w:tc>
                <w:tcPr>
                  <w:tcW w:w="822" w:type="dxa"/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1 </w:t>
                  </w:r>
                </w:p>
              </w:tc>
              <w:tc>
                <w:tcPr>
                  <w:tcW w:w="3090" w:type="dxa"/>
                  <w:gridSpan w:val="2"/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Nepaskirstytasis pelnas (nuostolis) finansinių metų pradžioje 2018-01-01 </w:t>
                  </w:r>
                </w:p>
              </w:tc>
              <w:tc>
                <w:tcPr>
                  <w:tcW w:w="1956" w:type="dxa"/>
                  <w:gridSpan w:val="2"/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- </w:t>
                  </w:r>
                </w:p>
              </w:tc>
              <w:tc>
                <w:tcPr>
                  <w:tcW w:w="360" w:type="dxa"/>
                </w:tcPr>
                <w:p w:rsidR="00190FB0" w:rsidRPr="00B04E88" w:rsidRDefault="00190FB0" w:rsidP="00190FB0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190FB0" w:rsidRPr="00B04E88" w:rsidTr="00437E62">
              <w:trPr>
                <w:trHeight w:val="249"/>
              </w:trPr>
              <w:tc>
                <w:tcPr>
                  <w:tcW w:w="822" w:type="dxa"/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2 </w:t>
                  </w:r>
                </w:p>
              </w:tc>
              <w:tc>
                <w:tcPr>
                  <w:tcW w:w="3090" w:type="dxa"/>
                  <w:gridSpan w:val="2"/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Grynasis finansinis ataskaitinių metų finansinės veiklos pelnas (nuostoliai) </w:t>
                  </w:r>
                </w:p>
              </w:tc>
              <w:tc>
                <w:tcPr>
                  <w:tcW w:w="1956" w:type="dxa"/>
                  <w:gridSpan w:val="2"/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11.577.238,52 </w:t>
                  </w:r>
                </w:p>
              </w:tc>
              <w:tc>
                <w:tcPr>
                  <w:tcW w:w="360" w:type="dxa"/>
                </w:tcPr>
                <w:p w:rsidR="00190FB0" w:rsidRPr="00B04E88" w:rsidRDefault="00190FB0" w:rsidP="00190FB0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190FB0" w:rsidRPr="00B04E88" w:rsidTr="00437E62">
              <w:trPr>
                <w:trHeight w:val="103"/>
              </w:trPr>
              <w:tc>
                <w:tcPr>
                  <w:tcW w:w="822" w:type="dxa"/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3 </w:t>
                  </w:r>
                </w:p>
              </w:tc>
              <w:tc>
                <w:tcPr>
                  <w:tcW w:w="3090" w:type="dxa"/>
                  <w:gridSpan w:val="2"/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Pervedimai iš rezervų </w:t>
                  </w:r>
                </w:p>
              </w:tc>
              <w:tc>
                <w:tcPr>
                  <w:tcW w:w="1956" w:type="dxa"/>
                  <w:gridSpan w:val="2"/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287.579,34 </w:t>
                  </w:r>
                </w:p>
              </w:tc>
              <w:tc>
                <w:tcPr>
                  <w:tcW w:w="360" w:type="dxa"/>
                </w:tcPr>
                <w:p w:rsidR="00190FB0" w:rsidRPr="00B04E88" w:rsidRDefault="00190FB0" w:rsidP="00190FB0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190FB0" w:rsidRPr="00B04E88" w:rsidTr="00437E62">
              <w:trPr>
                <w:trHeight w:val="103"/>
              </w:trPr>
              <w:tc>
                <w:tcPr>
                  <w:tcW w:w="822" w:type="dxa"/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4 </w:t>
                  </w:r>
                </w:p>
              </w:tc>
              <w:tc>
                <w:tcPr>
                  <w:tcW w:w="3090" w:type="dxa"/>
                  <w:gridSpan w:val="2"/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Akcininkų įnašai nuostoliams dengti </w:t>
                  </w:r>
                </w:p>
              </w:tc>
              <w:tc>
                <w:tcPr>
                  <w:tcW w:w="1956" w:type="dxa"/>
                  <w:gridSpan w:val="2"/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- </w:t>
                  </w:r>
                </w:p>
              </w:tc>
              <w:tc>
                <w:tcPr>
                  <w:tcW w:w="360" w:type="dxa"/>
                </w:tcPr>
                <w:p w:rsidR="00190FB0" w:rsidRPr="00B04E88" w:rsidRDefault="00190FB0" w:rsidP="00190FB0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190FB0" w:rsidRPr="00B04E88" w:rsidTr="00437E62">
              <w:trPr>
                <w:trHeight w:val="249"/>
              </w:trPr>
              <w:tc>
                <w:tcPr>
                  <w:tcW w:w="822" w:type="dxa"/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5 </w:t>
                  </w:r>
                </w:p>
              </w:tc>
              <w:tc>
                <w:tcPr>
                  <w:tcW w:w="3090" w:type="dxa"/>
                  <w:gridSpan w:val="2"/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Ilgalaikio materialiojo turto rezervo dalis </w:t>
                  </w:r>
                </w:p>
              </w:tc>
              <w:tc>
                <w:tcPr>
                  <w:tcW w:w="1956" w:type="dxa"/>
                  <w:gridSpan w:val="2"/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- </w:t>
                  </w:r>
                </w:p>
              </w:tc>
              <w:tc>
                <w:tcPr>
                  <w:tcW w:w="360" w:type="dxa"/>
                </w:tcPr>
                <w:p w:rsidR="00190FB0" w:rsidRPr="00B04E88" w:rsidRDefault="00190FB0" w:rsidP="00190FB0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190FB0" w:rsidRPr="00B04E88" w:rsidTr="00437E62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42" w:type="dxa"/>
                <w:trHeight w:val="249"/>
              </w:trPr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6 </w:t>
                  </w:r>
                </w:p>
              </w:tc>
              <w:tc>
                <w:tcPr>
                  <w:tcW w:w="3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</w:t>
                  </w:r>
                  <w:proofErr w:type="spellStart"/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>Paskirstytinasis</w:t>
                  </w:r>
                  <w:proofErr w:type="spellEnd"/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pelnas (nuostoliai) iš viso (1+2+3+4+5) 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11.864.817,86 </w:t>
                  </w:r>
                </w:p>
              </w:tc>
              <w:tc>
                <w:tcPr>
                  <w:tcW w:w="42" w:type="dxa"/>
                </w:tcPr>
                <w:p w:rsidR="00190FB0" w:rsidRPr="00B04E88" w:rsidRDefault="00190FB0" w:rsidP="00190FB0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190FB0" w:rsidRPr="00B04E88" w:rsidTr="00437E62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42" w:type="dxa"/>
                <w:trHeight w:val="249"/>
              </w:trPr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7 </w:t>
                  </w:r>
                </w:p>
              </w:tc>
              <w:tc>
                <w:tcPr>
                  <w:tcW w:w="3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Pelno paskirstymas į privalomąjį rezervą 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287.579,34 </w:t>
                  </w:r>
                </w:p>
              </w:tc>
              <w:tc>
                <w:tcPr>
                  <w:tcW w:w="42" w:type="dxa"/>
                </w:tcPr>
                <w:p w:rsidR="00190FB0" w:rsidRPr="00B04E88" w:rsidRDefault="00190FB0" w:rsidP="00190FB0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190FB0" w:rsidRPr="00B04E88" w:rsidTr="00437E62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42" w:type="dxa"/>
                <w:trHeight w:val="249"/>
              </w:trPr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8 </w:t>
                  </w:r>
                </w:p>
              </w:tc>
              <w:tc>
                <w:tcPr>
                  <w:tcW w:w="3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Pelno paskirstymas į rezervą savoms akcijoms įsigyti 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- </w:t>
                  </w:r>
                </w:p>
              </w:tc>
              <w:tc>
                <w:tcPr>
                  <w:tcW w:w="42" w:type="dxa"/>
                </w:tcPr>
                <w:p w:rsidR="00190FB0" w:rsidRPr="00B04E88" w:rsidRDefault="00190FB0" w:rsidP="00190FB0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190FB0" w:rsidRPr="00B04E88" w:rsidTr="00437E62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42" w:type="dxa"/>
                <w:trHeight w:val="103"/>
              </w:trPr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9 </w:t>
                  </w:r>
                </w:p>
              </w:tc>
              <w:tc>
                <w:tcPr>
                  <w:tcW w:w="3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Pelno paskirstymas į kitus rezervus 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- </w:t>
                  </w:r>
                </w:p>
              </w:tc>
              <w:tc>
                <w:tcPr>
                  <w:tcW w:w="42" w:type="dxa"/>
                </w:tcPr>
                <w:p w:rsidR="00190FB0" w:rsidRPr="00B04E88" w:rsidRDefault="00190FB0" w:rsidP="00190FB0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190FB0" w:rsidRPr="00B04E88" w:rsidTr="00437E62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42" w:type="dxa"/>
                <w:trHeight w:val="103"/>
              </w:trPr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10 </w:t>
                  </w:r>
                </w:p>
              </w:tc>
              <w:tc>
                <w:tcPr>
                  <w:tcW w:w="3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Pelnas, skiriamas dividendams mokėti 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11.577.238,52 </w:t>
                  </w:r>
                </w:p>
              </w:tc>
              <w:tc>
                <w:tcPr>
                  <w:tcW w:w="42" w:type="dxa"/>
                </w:tcPr>
                <w:p w:rsidR="00190FB0" w:rsidRPr="00B04E88" w:rsidRDefault="00190FB0" w:rsidP="00190FB0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190FB0" w:rsidRPr="00B04E88" w:rsidTr="00437E62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42" w:type="dxa"/>
                <w:trHeight w:val="103"/>
              </w:trPr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11 </w:t>
                  </w:r>
                </w:p>
              </w:tc>
              <w:tc>
                <w:tcPr>
                  <w:tcW w:w="3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Pelnas, skiriamas tantjemoms 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- </w:t>
                  </w:r>
                </w:p>
              </w:tc>
              <w:tc>
                <w:tcPr>
                  <w:tcW w:w="42" w:type="dxa"/>
                </w:tcPr>
                <w:p w:rsidR="00190FB0" w:rsidRPr="00B04E88" w:rsidRDefault="00190FB0" w:rsidP="00190FB0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  <w:tr w:rsidR="00190FB0" w:rsidRPr="00B04E88" w:rsidTr="00437E62">
              <w:tblPrEx>
                <w:tblBorders>
                  <w:top w:val="nil"/>
                  <w:left w:val="nil"/>
                  <w:bottom w:val="nil"/>
                  <w:right w:val="nil"/>
                  <w:insideH w:val="none" w:sz="0" w:space="0" w:color="auto"/>
                  <w:insideV w:val="none" w:sz="0" w:space="0" w:color="auto"/>
                </w:tblBorders>
              </w:tblPrEx>
              <w:trPr>
                <w:gridAfter w:val="1"/>
                <w:wAfter w:w="42" w:type="dxa"/>
                <w:trHeight w:val="542"/>
              </w:trPr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12 </w:t>
                  </w:r>
                </w:p>
              </w:tc>
              <w:tc>
                <w:tcPr>
                  <w:tcW w:w="30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Nepaskirstytasis pelnas (nuostolis) ataskaitinių finansinių metų pabaigoje, perkeliamas į kitus metus (6-7-8-9-10-11) </w:t>
                  </w:r>
                </w:p>
              </w:tc>
              <w:tc>
                <w:tcPr>
                  <w:tcW w:w="19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0FB0" w:rsidRPr="00B04E88" w:rsidRDefault="00190FB0" w:rsidP="00190FB0">
                  <w:pPr>
                    <w:widowControl/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color w:val="000000"/>
                      <w:sz w:val="22"/>
                      <w:szCs w:val="22"/>
                      <w:lang w:eastAsia="en-US"/>
                    </w:rPr>
                    <w:t xml:space="preserve"> - </w:t>
                  </w:r>
                </w:p>
              </w:tc>
              <w:tc>
                <w:tcPr>
                  <w:tcW w:w="42" w:type="dxa"/>
                </w:tcPr>
                <w:p w:rsidR="00190FB0" w:rsidRPr="00B04E88" w:rsidRDefault="00190FB0" w:rsidP="00190FB0">
                  <w:pPr>
                    <w:widowControl/>
                    <w:autoSpaceDE/>
                    <w:autoSpaceDN/>
                    <w:adjustRightInd/>
                    <w:spacing w:after="160" w:line="259" w:lineRule="auto"/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</w:pPr>
                  <w:r w:rsidRPr="00B04E88">
                    <w:rPr>
                      <w:rFonts w:eastAsia="Calibri"/>
                      <w:i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</w:tr>
          </w:tbl>
          <w:p w:rsidR="000E7E38" w:rsidRDefault="000E7E38" w:rsidP="000E7E38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  <w:p w:rsidR="000E7E38" w:rsidRDefault="000E7E38" w:rsidP="000E7E38">
            <w:pPr>
              <w:pStyle w:val="Default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E38" w:rsidRPr="00B04E88" w:rsidRDefault="000E7E38">
            <w:pPr>
              <w:pStyle w:val="Style3"/>
              <w:widowControl/>
              <w:rPr>
                <w:rStyle w:val="FontStyle13"/>
                <w:sz w:val="22"/>
              </w:rPr>
            </w:pPr>
          </w:p>
          <w:p w:rsidR="000E7E38" w:rsidRPr="00B04E88" w:rsidRDefault="000E7E38">
            <w:pPr>
              <w:pStyle w:val="Style3"/>
              <w:widowControl/>
              <w:rPr>
                <w:rStyle w:val="FontStyle13"/>
                <w:sz w:val="22"/>
              </w:rPr>
            </w:pPr>
          </w:p>
          <w:p w:rsidR="000E7E38" w:rsidRPr="00B04E88" w:rsidRDefault="000E7E38" w:rsidP="000E7E38">
            <w:pPr>
              <w:pStyle w:val="Style3"/>
              <w:widowControl/>
              <w:jc w:val="center"/>
              <w:rPr>
                <w:rStyle w:val="FontStyle13"/>
                <w:sz w:val="22"/>
              </w:rPr>
            </w:pPr>
            <w:r w:rsidRPr="00B04E88">
              <w:rPr>
                <w:rStyle w:val="FontStyle13"/>
                <w:sz w:val="22"/>
              </w:rPr>
              <w:t>Už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E38" w:rsidRPr="00B04E88" w:rsidRDefault="000E7E38">
            <w:pPr>
              <w:pStyle w:val="Style3"/>
              <w:widowControl/>
              <w:rPr>
                <w:rStyle w:val="FontStyle13"/>
                <w:sz w:val="22"/>
              </w:rPr>
            </w:pPr>
          </w:p>
          <w:p w:rsidR="000E7E38" w:rsidRPr="00B04E88" w:rsidRDefault="000E7E38">
            <w:pPr>
              <w:pStyle w:val="Style3"/>
              <w:widowControl/>
              <w:rPr>
                <w:rStyle w:val="FontStyle13"/>
                <w:sz w:val="22"/>
              </w:rPr>
            </w:pPr>
          </w:p>
          <w:p w:rsidR="000E7E38" w:rsidRPr="00B04E88" w:rsidRDefault="000E7E38" w:rsidP="000E7E38">
            <w:pPr>
              <w:pStyle w:val="Style3"/>
              <w:widowControl/>
              <w:jc w:val="center"/>
              <w:rPr>
                <w:rStyle w:val="FontStyle13"/>
                <w:sz w:val="22"/>
              </w:rPr>
            </w:pPr>
            <w:r w:rsidRPr="00B04E88">
              <w:rPr>
                <w:rStyle w:val="FontStyle13"/>
                <w:sz w:val="22"/>
              </w:rPr>
              <w:t>Prieš</w:t>
            </w:r>
          </w:p>
        </w:tc>
      </w:tr>
    </w:tbl>
    <w:p w:rsidR="00F72698" w:rsidRDefault="00F72698">
      <w:pPr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90"/>
        <w:gridCol w:w="1984"/>
        <w:gridCol w:w="2127"/>
      </w:tblGrid>
      <w:tr w:rsidR="00F72698" w:rsidRPr="00B04E88">
        <w:tc>
          <w:tcPr>
            <w:tcW w:w="10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98" w:rsidRPr="00B04E88" w:rsidRDefault="00CF0D2E">
            <w:pPr>
              <w:pStyle w:val="Default"/>
              <w:spacing w:before="40" w:after="40"/>
              <w:jc w:val="both"/>
              <w:rPr>
                <w:sz w:val="22"/>
                <w:szCs w:val="20"/>
              </w:rPr>
            </w:pPr>
            <w:r w:rsidRPr="00B04E88">
              <w:rPr>
                <w:sz w:val="22"/>
                <w:szCs w:val="20"/>
              </w:rPr>
              <w:lastRenderedPageBreak/>
              <w:t xml:space="preserve">Dėl bet kokių kitų naujų sprendimų projektų, nenurodytų aukščiau, visais turimais balsais balsuojame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98" w:rsidRPr="00B04E88" w:rsidRDefault="00CF0D2E">
            <w:pPr>
              <w:pStyle w:val="Style3"/>
              <w:widowControl/>
              <w:jc w:val="center"/>
              <w:rPr>
                <w:rStyle w:val="FontStyle13"/>
                <w:sz w:val="22"/>
              </w:rPr>
            </w:pPr>
            <w:r w:rsidRPr="00B04E88">
              <w:rPr>
                <w:rStyle w:val="FontStyle13"/>
                <w:sz w:val="22"/>
              </w:rPr>
              <w:t>Už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2698" w:rsidRPr="00B04E88" w:rsidRDefault="00CF0D2E">
            <w:pPr>
              <w:pStyle w:val="Style3"/>
              <w:widowControl/>
              <w:jc w:val="center"/>
              <w:rPr>
                <w:rStyle w:val="FontStyle13"/>
                <w:sz w:val="22"/>
              </w:rPr>
            </w:pPr>
            <w:r w:rsidRPr="00B04E88">
              <w:rPr>
                <w:rStyle w:val="FontStyle13"/>
                <w:sz w:val="22"/>
              </w:rPr>
              <w:t>Prieš</w:t>
            </w:r>
          </w:p>
        </w:tc>
      </w:tr>
    </w:tbl>
    <w:p w:rsidR="00F72698" w:rsidRPr="00B04E88" w:rsidRDefault="00F72698">
      <w:pPr>
        <w:rPr>
          <w:sz w:val="22"/>
          <w:szCs w:val="20"/>
        </w:rPr>
      </w:pPr>
    </w:p>
    <w:p w:rsidR="00F72698" w:rsidRPr="00B04E88" w:rsidRDefault="00F72698">
      <w:pPr>
        <w:rPr>
          <w:sz w:val="22"/>
          <w:szCs w:val="20"/>
        </w:rPr>
      </w:pPr>
    </w:p>
    <w:p w:rsidR="00F72698" w:rsidRPr="00B04E88" w:rsidRDefault="00CF0D2E">
      <w:pPr>
        <w:pBdr>
          <w:bottom w:val="single" w:sz="6" w:space="1" w:color="auto"/>
        </w:pBdr>
        <w:spacing w:line="360" w:lineRule="auto"/>
        <w:jc w:val="both"/>
        <w:rPr>
          <w:rStyle w:val="FontStyle11"/>
          <w:sz w:val="22"/>
          <w:szCs w:val="20"/>
        </w:rPr>
      </w:pPr>
      <w:r w:rsidRPr="00B04E88">
        <w:rPr>
          <w:rStyle w:val="FontStyle11"/>
          <w:sz w:val="22"/>
          <w:szCs w:val="20"/>
        </w:rPr>
        <w:t xml:space="preserve">Patvirtiname, kad esame iš anksto susipažinę su šiame balsavimo biuletenyje </w:t>
      </w:r>
      <w:r w:rsidR="000E2E64" w:rsidRPr="00B04E88">
        <w:rPr>
          <w:rStyle w:val="FontStyle11"/>
          <w:sz w:val="22"/>
          <w:szCs w:val="20"/>
        </w:rPr>
        <w:t xml:space="preserve">nurodyto AB „Klaipėdos nafta“ </w:t>
      </w:r>
      <w:r w:rsidRPr="00B04E88">
        <w:rPr>
          <w:rStyle w:val="FontStyle11"/>
          <w:sz w:val="22"/>
          <w:szCs w:val="20"/>
        </w:rPr>
        <w:t>eilinio visuotinio akcininkų susirinkimo darbotvarke ir sprendimų projektais, išdėstytais šiame biuletenyje, todėl galime iš anksto raštu pareikšti</w:t>
      </w:r>
      <w:r w:rsidRPr="00B04E88">
        <w:rPr>
          <w:sz w:val="22"/>
          <w:szCs w:val="20"/>
          <w:u w:val="single"/>
        </w:rPr>
        <w:t>…………………...............................................................................................................................</w:t>
      </w:r>
      <w:r w:rsidRPr="00B04E88">
        <w:rPr>
          <w:rStyle w:val="FontStyle11"/>
          <w:sz w:val="22"/>
          <w:szCs w:val="20"/>
        </w:rPr>
        <w:t>, kaip AB „Klaipėdos nafta</w:t>
      </w:r>
      <w:r w:rsidR="000E2E64" w:rsidRPr="00B04E88">
        <w:rPr>
          <w:rStyle w:val="FontStyle11"/>
          <w:sz w:val="22"/>
          <w:szCs w:val="20"/>
        </w:rPr>
        <w:t xml:space="preserve">“ akcininko, valią balsuojant </w:t>
      </w:r>
      <w:r w:rsidRPr="00B04E88">
        <w:rPr>
          <w:rStyle w:val="FontStyle11"/>
          <w:sz w:val="22"/>
          <w:szCs w:val="20"/>
        </w:rPr>
        <w:t>eilinio visuotinio akcininkų susirinkimo klausimais. Atsižvelgiant į šią r</w:t>
      </w:r>
      <w:r w:rsidR="000E2E64" w:rsidRPr="00B04E88">
        <w:rPr>
          <w:rStyle w:val="FontStyle11"/>
          <w:sz w:val="22"/>
          <w:szCs w:val="20"/>
        </w:rPr>
        <w:t xml:space="preserve">aštu pareikštą mūsų valią dėl </w:t>
      </w:r>
      <w:r w:rsidRPr="00B04E88">
        <w:rPr>
          <w:rStyle w:val="FontStyle11"/>
          <w:sz w:val="22"/>
          <w:szCs w:val="20"/>
        </w:rPr>
        <w:t xml:space="preserve">eilinio visuotinio akcininkų susirinkimo darbotvarkės klausimų, turi būti laikoma, kad </w:t>
      </w:r>
      <w:r w:rsidRPr="00B04E88">
        <w:rPr>
          <w:sz w:val="22"/>
          <w:szCs w:val="20"/>
          <w:u w:val="single"/>
        </w:rPr>
        <w:t xml:space="preserve">…………………......................................................................................................................... </w:t>
      </w:r>
      <w:r w:rsidR="00390D2B" w:rsidRPr="00B04E88">
        <w:rPr>
          <w:rStyle w:val="FontStyle11"/>
          <w:sz w:val="22"/>
          <w:szCs w:val="20"/>
        </w:rPr>
        <w:t>dalyvavo 2019-04-26</w:t>
      </w:r>
      <w:r w:rsidR="000E2E64" w:rsidRPr="00B04E88">
        <w:rPr>
          <w:rStyle w:val="FontStyle11"/>
          <w:sz w:val="22"/>
          <w:szCs w:val="20"/>
        </w:rPr>
        <w:t xml:space="preserve"> AB „Klaipėdos nafta“ </w:t>
      </w:r>
      <w:r w:rsidRPr="00B04E88">
        <w:rPr>
          <w:rStyle w:val="FontStyle11"/>
          <w:sz w:val="22"/>
          <w:szCs w:val="20"/>
        </w:rPr>
        <w:t>eiliniame visuotiniame akcininkų susirinkime.</w:t>
      </w:r>
    </w:p>
    <w:p w:rsidR="00F72698" w:rsidRPr="00B04E88" w:rsidRDefault="00F72698">
      <w:pPr>
        <w:pBdr>
          <w:bottom w:val="single" w:sz="6" w:space="1" w:color="auto"/>
        </w:pBdr>
        <w:spacing w:line="480" w:lineRule="auto"/>
        <w:jc w:val="both"/>
        <w:rPr>
          <w:rStyle w:val="FontStyle11"/>
          <w:sz w:val="22"/>
          <w:szCs w:val="20"/>
        </w:rPr>
      </w:pPr>
    </w:p>
    <w:p w:rsidR="00F72698" w:rsidRPr="00B04E88" w:rsidRDefault="00F72698">
      <w:pPr>
        <w:pBdr>
          <w:bottom w:val="single" w:sz="6" w:space="1" w:color="auto"/>
        </w:pBdr>
        <w:spacing w:line="220" w:lineRule="exact"/>
        <w:jc w:val="both"/>
        <w:rPr>
          <w:rStyle w:val="FontStyle11"/>
          <w:sz w:val="22"/>
          <w:szCs w:val="20"/>
        </w:rPr>
      </w:pPr>
    </w:p>
    <w:p w:rsidR="00F72698" w:rsidRPr="00B04E88" w:rsidRDefault="00F72698">
      <w:pPr>
        <w:pBdr>
          <w:bottom w:val="single" w:sz="6" w:space="1" w:color="auto"/>
        </w:pBdr>
        <w:spacing w:line="220" w:lineRule="exact"/>
        <w:jc w:val="both"/>
        <w:rPr>
          <w:rStyle w:val="FontStyle11"/>
          <w:sz w:val="22"/>
          <w:szCs w:val="20"/>
        </w:rPr>
      </w:pPr>
    </w:p>
    <w:p w:rsidR="00F72698" w:rsidRPr="00B04E88" w:rsidRDefault="00CF0D2E">
      <w:pPr>
        <w:pBdr>
          <w:bottom w:val="single" w:sz="6" w:space="1" w:color="auto"/>
        </w:pBdr>
        <w:spacing w:line="220" w:lineRule="exact"/>
        <w:jc w:val="both"/>
        <w:rPr>
          <w:sz w:val="22"/>
          <w:szCs w:val="20"/>
        </w:rPr>
      </w:pPr>
      <w:r w:rsidRPr="00B04E88">
        <w:rPr>
          <w:sz w:val="22"/>
          <w:szCs w:val="20"/>
        </w:rPr>
        <w:t>Akcininko (jo atstovo) vardas, pavardė, pareigos:</w:t>
      </w:r>
    </w:p>
    <w:p w:rsidR="00F72698" w:rsidRPr="00B04E88" w:rsidRDefault="00F72698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</w:rPr>
      </w:pPr>
    </w:p>
    <w:p w:rsidR="00F72698" w:rsidRPr="00B04E88" w:rsidRDefault="00F72698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</w:rPr>
      </w:pPr>
    </w:p>
    <w:p w:rsidR="00F72698" w:rsidRPr="00B04E88" w:rsidRDefault="00CF0D2E">
      <w:pPr>
        <w:pBdr>
          <w:bottom w:val="single" w:sz="6" w:space="0" w:color="auto"/>
        </w:pBdr>
        <w:spacing w:line="220" w:lineRule="exact"/>
        <w:rPr>
          <w:sz w:val="22"/>
          <w:szCs w:val="20"/>
        </w:rPr>
      </w:pPr>
      <w:r w:rsidRPr="00B04E88">
        <w:rPr>
          <w:sz w:val="22"/>
          <w:szCs w:val="20"/>
        </w:rPr>
        <w:t>Akcininko (jo atstovo) parašas ir data:</w:t>
      </w:r>
    </w:p>
    <w:p w:rsidR="00F72698" w:rsidRPr="00B04E88" w:rsidRDefault="00F72698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</w:rPr>
      </w:pPr>
    </w:p>
    <w:p w:rsidR="00F72698" w:rsidRPr="00B04E88" w:rsidRDefault="00F72698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</w:rPr>
      </w:pPr>
    </w:p>
    <w:p w:rsidR="00F72698" w:rsidRPr="00B04E88" w:rsidRDefault="00CF0D2E">
      <w:pPr>
        <w:pBdr>
          <w:bottom w:val="single" w:sz="6" w:space="0" w:color="auto"/>
        </w:pBdr>
        <w:spacing w:line="220" w:lineRule="exact"/>
        <w:rPr>
          <w:sz w:val="22"/>
          <w:szCs w:val="20"/>
        </w:rPr>
      </w:pPr>
      <w:r w:rsidRPr="00B04E88">
        <w:rPr>
          <w:sz w:val="22"/>
          <w:szCs w:val="20"/>
        </w:rPr>
        <w:t>Teisę balsuoti suteikiančio dokumento pavadinimas, data, numeris (jeigu biuletenį pasirašo ne akcininko vadovas):</w:t>
      </w:r>
    </w:p>
    <w:p w:rsidR="00F72698" w:rsidRPr="00B04E88" w:rsidRDefault="00F72698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</w:rPr>
      </w:pPr>
    </w:p>
    <w:p w:rsidR="00F72698" w:rsidRPr="00B04E88" w:rsidRDefault="00F72698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</w:rPr>
      </w:pPr>
    </w:p>
    <w:p w:rsidR="00F72698" w:rsidRPr="00B04E88" w:rsidRDefault="00CF0D2E">
      <w:pPr>
        <w:pStyle w:val="Style6"/>
        <w:widowControl/>
        <w:tabs>
          <w:tab w:val="left" w:leader="underscore" w:pos="4224"/>
          <w:tab w:val="left" w:pos="10205"/>
        </w:tabs>
        <w:spacing w:line="240" w:lineRule="auto"/>
        <w:jc w:val="both"/>
        <w:rPr>
          <w:sz w:val="22"/>
          <w:szCs w:val="20"/>
        </w:rPr>
      </w:pPr>
      <w:r w:rsidRPr="00B04E88">
        <w:rPr>
          <w:sz w:val="22"/>
          <w:szCs w:val="20"/>
        </w:rPr>
        <w:t>_________________________________________________________________________________________________</w:t>
      </w:r>
    </w:p>
    <w:p w:rsidR="00F72698" w:rsidRPr="00B04E88" w:rsidRDefault="00F72698">
      <w:pPr>
        <w:pStyle w:val="Style6"/>
        <w:widowControl/>
        <w:tabs>
          <w:tab w:val="left" w:leader="underscore" w:pos="4224"/>
        </w:tabs>
        <w:spacing w:line="240" w:lineRule="auto"/>
        <w:jc w:val="both"/>
        <w:rPr>
          <w:sz w:val="22"/>
          <w:szCs w:val="20"/>
        </w:rPr>
      </w:pPr>
    </w:p>
    <w:p w:rsidR="00F72698" w:rsidRPr="00B04E88" w:rsidRDefault="00F72698">
      <w:pPr>
        <w:rPr>
          <w:sz w:val="28"/>
        </w:rPr>
      </w:pPr>
    </w:p>
    <w:sectPr w:rsidR="00F72698" w:rsidRPr="00B04E88">
      <w:footerReference w:type="default" r:id="rId8"/>
      <w:pgSz w:w="16838" w:h="11906" w:orient="landscape"/>
      <w:pgMar w:top="1134" w:right="1134" w:bottom="992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698" w:rsidRDefault="00CF0D2E">
      <w:r>
        <w:separator/>
      </w:r>
    </w:p>
  </w:endnote>
  <w:endnote w:type="continuationSeparator" w:id="0">
    <w:p w:rsidR="00F72698" w:rsidRDefault="00CF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652789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72698" w:rsidRDefault="00CF0D2E">
        <w:pPr>
          <w:pStyle w:val="Porat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B524DB">
          <w:rPr>
            <w:noProof/>
            <w:sz w:val="20"/>
            <w:szCs w:val="20"/>
          </w:rPr>
          <w:t>3</w:t>
        </w:r>
        <w:r>
          <w:rPr>
            <w:sz w:val="20"/>
            <w:szCs w:val="20"/>
          </w:rPr>
          <w:fldChar w:fldCharType="end"/>
        </w:r>
      </w:p>
    </w:sdtContent>
  </w:sdt>
  <w:p w:rsidR="00F72698" w:rsidRDefault="00F7269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698" w:rsidRDefault="00CF0D2E">
      <w:r>
        <w:separator/>
      </w:r>
    </w:p>
  </w:footnote>
  <w:footnote w:type="continuationSeparator" w:id="0">
    <w:p w:rsidR="00F72698" w:rsidRDefault="00CF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3391"/>
    <w:multiLevelType w:val="hybridMultilevel"/>
    <w:tmpl w:val="F8CC3F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72D64"/>
    <w:multiLevelType w:val="hybridMultilevel"/>
    <w:tmpl w:val="4FC0D7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1C54E9"/>
    <w:multiLevelType w:val="hybridMultilevel"/>
    <w:tmpl w:val="872E8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525B1"/>
    <w:multiLevelType w:val="hybridMultilevel"/>
    <w:tmpl w:val="6CC8B3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5C01AD"/>
    <w:multiLevelType w:val="hybridMultilevel"/>
    <w:tmpl w:val="CAB89C32"/>
    <w:lvl w:ilvl="0" w:tplc="B46C2084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2" w:hanging="360"/>
      </w:pPr>
    </w:lvl>
    <w:lvl w:ilvl="2" w:tplc="0427001B" w:tentative="1">
      <w:start w:val="1"/>
      <w:numFmt w:val="lowerRoman"/>
      <w:lvlText w:val="%3."/>
      <w:lvlJc w:val="right"/>
      <w:pPr>
        <w:ind w:left="1902" w:hanging="180"/>
      </w:pPr>
    </w:lvl>
    <w:lvl w:ilvl="3" w:tplc="0427000F" w:tentative="1">
      <w:start w:val="1"/>
      <w:numFmt w:val="decimal"/>
      <w:lvlText w:val="%4."/>
      <w:lvlJc w:val="left"/>
      <w:pPr>
        <w:ind w:left="2622" w:hanging="360"/>
      </w:pPr>
    </w:lvl>
    <w:lvl w:ilvl="4" w:tplc="04270019" w:tentative="1">
      <w:start w:val="1"/>
      <w:numFmt w:val="lowerLetter"/>
      <w:lvlText w:val="%5."/>
      <w:lvlJc w:val="left"/>
      <w:pPr>
        <w:ind w:left="3342" w:hanging="360"/>
      </w:pPr>
    </w:lvl>
    <w:lvl w:ilvl="5" w:tplc="0427001B" w:tentative="1">
      <w:start w:val="1"/>
      <w:numFmt w:val="lowerRoman"/>
      <w:lvlText w:val="%6."/>
      <w:lvlJc w:val="right"/>
      <w:pPr>
        <w:ind w:left="4062" w:hanging="180"/>
      </w:pPr>
    </w:lvl>
    <w:lvl w:ilvl="6" w:tplc="0427000F" w:tentative="1">
      <w:start w:val="1"/>
      <w:numFmt w:val="decimal"/>
      <w:lvlText w:val="%7."/>
      <w:lvlJc w:val="left"/>
      <w:pPr>
        <w:ind w:left="4782" w:hanging="360"/>
      </w:pPr>
    </w:lvl>
    <w:lvl w:ilvl="7" w:tplc="04270019" w:tentative="1">
      <w:start w:val="1"/>
      <w:numFmt w:val="lowerLetter"/>
      <w:lvlText w:val="%8."/>
      <w:lvlJc w:val="left"/>
      <w:pPr>
        <w:ind w:left="5502" w:hanging="360"/>
      </w:pPr>
    </w:lvl>
    <w:lvl w:ilvl="8" w:tplc="0427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4C396C3D"/>
    <w:multiLevelType w:val="hybridMultilevel"/>
    <w:tmpl w:val="77403980"/>
    <w:lvl w:ilvl="0" w:tplc="0427000F">
      <w:start w:val="1"/>
      <w:numFmt w:val="decimal"/>
      <w:lvlText w:val="%1."/>
      <w:lvlJc w:val="left"/>
      <w:pPr>
        <w:ind w:left="680" w:hanging="360"/>
      </w:pPr>
    </w:lvl>
    <w:lvl w:ilvl="1" w:tplc="04270019" w:tentative="1">
      <w:start w:val="1"/>
      <w:numFmt w:val="lowerLetter"/>
      <w:lvlText w:val="%2."/>
      <w:lvlJc w:val="left"/>
      <w:pPr>
        <w:ind w:left="1400" w:hanging="360"/>
      </w:pPr>
    </w:lvl>
    <w:lvl w:ilvl="2" w:tplc="0427001B" w:tentative="1">
      <w:start w:val="1"/>
      <w:numFmt w:val="lowerRoman"/>
      <w:lvlText w:val="%3."/>
      <w:lvlJc w:val="right"/>
      <w:pPr>
        <w:ind w:left="2120" w:hanging="180"/>
      </w:pPr>
    </w:lvl>
    <w:lvl w:ilvl="3" w:tplc="0427000F" w:tentative="1">
      <w:start w:val="1"/>
      <w:numFmt w:val="decimal"/>
      <w:lvlText w:val="%4."/>
      <w:lvlJc w:val="left"/>
      <w:pPr>
        <w:ind w:left="2840" w:hanging="360"/>
      </w:pPr>
    </w:lvl>
    <w:lvl w:ilvl="4" w:tplc="04270019" w:tentative="1">
      <w:start w:val="1"/>
      <w:numFmt w:val="lowerLetter"/>
      <w:lvlText w:val="%5."/>
      <w:lvlJc w:val="left"/>
      <w:pPr>
        <w:ind w:left="3560" w:hanging="360"/>
      </w:pPr>
    </w:lvl>
    <w:lvl w:ilvl="5" w:tplc="0427001B" w:tentative="1">
      <w:start w:val="1"/>
      <w:numFmt w:val="lowerRoman"/>
      <w:lvlText w:val="%6."/>
      <w:lvlJc w:val="right"/>
      <w:pPr>
        <w:ind w:left="4280" w:hanging="180"/>
      </w:pPr>
    </w:lvl>
    <w:lvl w:ilvl="6" w:tplc="0427000F" w:tentative="1">
      <w:start w:val="1"/>
      <w:numFmt w:val="decimal"/>
      <w:lvlText w:val="%7."/>
      <w:lvlJc w:val="left"/>
      <w:pPr>
        <w:ind w:left="5000" w:hanging="360"/>
      </w:pPr>
    </w:lvl>
    <w:lvl w:ilvl="7" w:tplc="04270019" w:tentative="1">
      <w:start w:val="1"/>
      <w:numFmt w:val="lowerLetter"/>
      <w:lvlText w:val="%8."/>
      <w:lvlJc w:val="left"/>
      <w:pPr>
        <w:ind w:left="5720" w:hanging="360"/>
      </w:pPr>
    </w:lvl>
    <w:lvl w:ilvl="8" w:tplc="0427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>
    <w:nsid w:val="5CAA25DE"/>
    <w:multiLevelType w:val="hybridMultilevel"/>
    <w:tmpl w:val="06EC00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98"/>
    <w:rsid w:val="000E2E64"/>
    <w:rsid w:val="000E7E38"/>
    <w:rsid w:val="00190FB0"/>
    <w:rsid w:val="00390D2B"/>
    <w:rsid w:val="004143F3"/>
    <w:rsid w:val="005B6705"/>
    <w:rsid w:val="009628D9"/>
    <w:rsid w:val="00B04E88"/>
    <w:rsid w:val="00B25A41"/>
    <w:rsid w:val="00B524DB"/>
    <w:rsid w:val="00CF0D2E"/>
    <w:rsid w:val="00D72839"/>
    <w:rsid w:val="00F72698"/>
    <w:rsid w:val="00FD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3">
    <w:name w:val="Style3"/>
    <w:basedOn w:val="prastasis"/>
  </w:style>
  <w:style w:type="paragraph" w:customStyle="1" w:styleId="Style5">
    <w:name w:val="Style5"/>
    <w:basedOn w:val="prastasis"/>
    <w:pPr>
      <w:spacing w:line="230" w:lineRule="exact"/>
      <w:ind w:hanging="259"/>
    </w:pPr>
  </w:style>
  <w:style w:type="paragraph" w:customStyle="1" w:styleId="Style6">
    <w:name w:val="Style6"/>
    <w:basedOn w:val="prastasis"/>
    <w:pPr>
      <w:spacing w:line="691" w:lineRule="exact"/>
    </w:pPr>
  </w:style>
  <w:style w:type="paragraph" w:customStyle="1" w:styleId="Style10">
    <w:name w:val="Style10"/>
    <w:basedOn w:val="prastasis"/>
    <w:pPr>
      <w:spacing w:line="278" w:lineRule="exact"/>
      <w:ind w:firstLine="778"/>
    </w:pPr>
  </w:style>
  <w:style w:type="character" w:customStyle="1" w:styleId="FontStyle13">
    <w:name w:val="Font Style13"/>
    <w:basedOn w:val="Numatytasispastraiposriftas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Numatytasispastraiposriftas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Numatytasispastraiposriftas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1">
    <w:name w:val="Font Style11"/>
    <w:rPr>
      <w:rFonts w:ascii="Times New Roman" w:hAnsi="Times New Roman" w:cs="Times New Roman"/>
      <w:sz w:val="18"/>
      <w:szCs w:val="18"/>
    </w:r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360" w:lineRule="auto"/>
        <w:ind w:firstLine="113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3">
    <w:name w:val="Style3"/>
    <w:basedOn w:val="prastasis"/>
  </w:style>
  <w:style w:type="paragraph" w:customStyle="1" w:styleId="Style5">
    <w:name w:val="Style5"/>
    <w:basedOn w:val="prastasis"/>
    <w:pPr>
      <w:spacing w:line="230" w:lineRule="exact"/>
      <w:ind w:hanging="259"/>
    </w:pPr>
  </w:style>
  <w:style w:type="paragraph" w:customStyle="1" w:styleId="Style6">
    <w:name w:val="Style6"/>
    <w:basedOn w:val="prastasis"/>
    <w:pPr>
      <w:spacing w:line="691" w:lineRule="exact"/>
    </w:pPr>
  </w:style>
  <w:style w:type="paragraph" w:customStyle="1" w:styleId="Style10">
    <w:name w:val="Style10"/>
    <w:basedOn w:val="prastasis"/>
    <w:pPr>
      <w:spacing w:line="278" w:lineRule="exact"/>
      <w:ind w:firstLine="778"/>
    </w:pPr>
  </w:style>
  <w:style w:type="character" w:customStyle="1" w:styleId="FontStyle13">
    <w:name w:val="Font Style13"/>
    <w:basedOn w:val="Numatytasispastraiposriftas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Numatytasispastraiposriftas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Numatytasispastraiposriftas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FontStyle11">
    <w:name w:val="Font Style11"/>
    <w:rPr>
      <w:rFonts w:ascii="Times New Roman" w:hAnsi="Times New Roman" w:cs="Times New Roman"/>
      <w:sz w:val="18"/>
      <w:szCs w:val="18"/>
    </w:rPr>
  </w:style>
  <w:style w:type="paragraph" w:styleId="Porat">
    <w:name w:val="footer"/>
    <w:basedOn w:val="prastasis"/>
    <w:link w:val="PoratDiagrama"/>
    <w:uiPriority w:val="9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2515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Kuodienė</dc:creator>
  <cp:lastModifiedBy>Gintarė Bernotaitė</cp:lastModifiedBy>
  <cp:revision>9</cp:revision>
  <dcterms:created xsi:type="dcterms:W3CDTF">2019-03-27T06:03:00Z</dcterms:created>
  <dcterms:modified xsi:type="dcterms:W3CDTF">2019-04-03T13:49:00Z</dcterms:modified>
</cp:coreProperties>
</file>