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6FBD" w14:textId="2D9D2426" w:rsidR="00761C3D" w:rsidRPr="00CD3AFD" w:rsidRDefault="003A5EE1">
      <w:pPr>
        <w:jc w:val="center"/>
        <w:rPr>
          <w:rStyle w:val="FontStyle16"/>
          <w:szCs w:val="20"/>
          <w:lang w:val="en-US"/>
        </w:rPr>
      </w:pPr>
      <w:r w:rsidRPr="00CD3AFD">
        <w:rPr>
          <w:rStyle w:val="FontStyle16"/>
          <w:szCs w:val="20"/>
          <w:lang w:val="en-US"/>
        </w:rPr>
        <w:t xml:space="preserve">BALLOT PAPER FOR VOTING IN WRITING IN THE </w:t>
      </w:r>
      <w:r w:rsidR="002721D2" w:rsidRPr="00CD3AFD">
        <w:rPr>
          <w:rStyle w:val="FontStyle16"/>
          <w:szCs w:val="20"/>
          <w:lang w:val="en-US"/>
        </w:rPr>
        <w:t>EXTRAORDINARY</w:t>
      </w:r>
      <w:r w:rsidRPr="00CD3AFD">
        <w:rPr>
          <w:rStyle w:val="FontStyle16"/>
          <w:szCs w:val="20"/>
          <w:lang w:val="en-US"/>
        </w:rPr>
        <w:t xml:space="preserve"> GENERAL MEETING OF SHAREHOLDERS OF AB KLAIP</w:t>
      </w:r>
      <w:r w:rsidR="00B2432C" w:rsidRPr="00CD3AFD">
        <w:rPr>
          <w:rStyle w:val="FontStyle16"/>
          <w:szCs w:val="20"/>
          <w:lang w:val="en-US"/>
        </w:rPr>
        <w:t>Ė</w:t>
      </w:r>
      <w:r w:rsidRPr="00CD3AFD">
        <w:rPr>
          <w:rStyle w:val="FontStyle16"/>
          <w:szCs w:val="20"/>
          <w:lang w:val="en-US"/>
        </w:rPr>
        <w:t>DOS NAFTA,</w:t>
      </w:r>
    </w:p>
    <w:p w14:paraId="3978995A" w14:textId="4982800C" w:rsidR="00761C3D" w:rsidRPr="00CD3AFD" w:rsidRDefault="00EB3EF2">
      <w:pPr>
        <w:jc w:val="center"/>
        <w:rPr>
          <w:rStyle w:val="FontStyle16"/>
          <w:szCs w:val="20"/>
          <w:lang w:val="en-US"/>
        </w:rPr>
      </w:pPr>
      <w:r w:rsidRPr="00CD3AFD">
        <w:rPr>
          <w:rStyle w:val="FontStyle16"/>
          <w:szCs w:val="20"/>
          <w:lang w:val="en-US"/>
        </w:rPr>
        <w:t xml:space="preserve">TO BE HELD ON </w:t>
      </w:r>
      <w:r w:rsidR="00CF7B18" w:rsidRPr="00CD3AFD">
        <w:rPr>
          <w:rStyle w:val="FontStyle16"/>
          <w:szCs w:val="20"/>
          <w:lang w:val="en-US"/>
        </w:rPr>
        <w:t>26</w:t>
      </w:r>
      <w:r w:rsidR="00332D7D" w:rsidRPr="00CD3AFD">
        <w:rPr>
          <w:rStyle w:val="FontStyle16"/>
          <w:szCs w:val="20"/>
          <w:lang w:val="en-US"/>
        </w:rPr>
        <w:t>-</w:t>
      </w:r>
      <w:r w:rsidR="00CF7B18" w:rsidRPr="00CD3AFD">
        <w:rPr>
          <w:rStyle w:val="FontStyle16"/>
          <w:szCs w:val="20"/>
          <w:lang w:val="en-US"/>
        </w:rPr>
        <w:t>02</w:t>
      </w:r>
      <w:r w:rsidR="003A5EE1" w:rsidRPr="00CD3AFD">
        <w:rPr>
          <w:rStyle w:val="FontStyle16"/>
          <w:szCs w:val="20"/>
          <w:lang w:val="en-US"/>
        </w:rPr>
        <w:t>-20</w:t>
      </w:r>
      <w:r w:rsidR="00CF7B18" w:rsidRPr="00CD3AFD">
        <w:rPr>
          <w:rStyle w:val="FontStyle16"/>
          <w:szCs w:val="20"/>
          <w:lang w:val="en-US"/>
        </w:rPr>
        <w:t>20</w:t>
      </w:r>
    </w:p>
    <w:p w14:paraId="629FD68D" w14:textId="77777777" w:rsidR="00761C3D" w:rsidRPr="00CD3AFD" w:rsidRDefault="00761C3D">
      <w:pPr>
        <w:jc w:val="center"/>
        <w:rPr>
          <w:sz w:val="22"/>
          <w:szCs w:val="20"/>
          <w:lang w:val="en-US"/>
        </w:rPr>
      </w:pPr>
    </w:p>
    <w:p w14:paraId="28F6DCA8"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Shareholder’s first name, surname (legal entity name)</w:t>
      </w:r>
    </w:p>
    <w:p w14:paraId="217BCF0F"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5C32481" w14:textId="77777777" w:rsidR="00761C3D" w:rsidRPr="00CD3AFD" w:rsidRDefault="00761C3D">
      <w:pPr>
        <w:rPr>
          <w:rStyle w:val="FontStyle17"/>
          <w:sz w:val="22"/>
          <w:szCs w:val="20"/>
          <w:lang w:val="en-US"/>
        </w:rPr>
      </w:pPr>
    </w:p>
    <w:p w14:paraId="4A5C293A"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Shareholder’s personal ID number (legal entity code)</w:t>
      </w:r>
    </w:p>
    <w:p w14:paraId="4CA67108"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84B2D61" w14:textId="77777777" w:rsidR="00761C3D" w:rsidRPr="00CD3AFD" w:rsidRDefault="00761C3D">
      <w:pPr>
        <w:rPr>
          <w:rStyle w:val="FontStyle17"/>
          <w:sz w:val="22"/>
          <w:szCs w:val="20"/>
          <w:lang w:val="en-US"/>
        </w:rPr>
      </w:pPr>
    </w:p>
    <w:p w14:paraId="6718A42C"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Number of shares held</w:t>
      </w:r>
    </w:p>
    <w:p w14:paraId="375F2631"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58490974" w14:textId="77777777" w:rsidR="00761C3D" w:rsidRPr="00CD3AFD" w:rsidRDefault="00761C3D">
      <w:pPr>
        <w:rPr>
          <w:rStyle w:val="FontStyle17"/>
          <w:sz w:val="22"/>
          <w:szCs w:val="20"/>
          <w:lang w:val="en-US"/>
        </w:rPr>
      </w:pPr>
    </w:p>
    <w:p w14:paraId="04FC9750"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Number of votes held</w:t>
      </w:r>
    </w:p>
    <w:p w14:paraId="69458850"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B8B645E" w14:textId="77777777" w:rsidR="00761C3D" w:rsidRPr="00CD3AFD" w:rsidRDefault="00761C3D">
      <w:pPr>
        <w:rPr>
          <w:rStyle w:val="FontStyle17"/>
          <w:sz w:val="22"/>
          <w:szCs w:val="20"/>
          <w:lang w:val="en-US"/>
        </w:rPr>
      </w:pPr>
    </w:p>
    <w:p w14:paraId="1D9634EE" w14:textId="77777777" w:rsidR="00761C3D" w:rsidRPr="00CD3AFD" w:rsidRDefault="003A5EE1">
      <w:pPr>
        <w:rPr>
          <w:sz w:val="22"/>
          <w:szCs w:val="20"/>
          <w:lang w:val="en-US"/>
        </w:rPr>
      </w:pPr>
      <w:r w:rsidRPr="00CD3AFD">
        <w:rPr>
          <w:rStyle w:val="FontStyle13"/>
          <w:b/>
          <w:color w:val="000000"/>
          <w:sz w:val="22"/>
          <w:u w:val="single"/>
          <w:lang w:val="en-US"/>
        </w:rPr>
        <w:t>Please cross out what does not apply (“FOR” or “AGAINST”) and leave the selected version of the resolution not crossed:</w:t>
      </w:r>
    </w:p>
    <w:p w14:paraId="26794C94" w14:textId="77777777" w:rsidR="00761C3D" w:rsidRPr="00CD3AFD"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CD3AFD" w14:paraId="1DD63ECA" w14:textId="77777777" w:rsidTr="00670B58">
        <w:tc>
          <w:tcPr>
            <w:tcW w:w="14601" w:type="dxa"/>
            <w:gridSpan w:val="4"/>
            <w:tcBorders>
              <w:top w:val="single" w:sz="4" w:space="0" w:color="auto"/>
              <w:left w:val="single" w:sz="4" w:space="0" w:color="auto"/>
              <w:bottom w:val="single" w:sz="4" w:space="0" w:color="auto"/>
              <w:right w:val="single" w:sz="4" w:space="0" w:color="auto"/>
            </w:tcBorders>
          </w:tcPr>
          <w:p w14:paraId="167B937F" w14:textId="77777777" w:rsidR="005C1F95" w:rsidRPr="00CD3AFD" w:rsidRDefault="005C1F95">
            <w:pPr>
              <w:pStyle w:val="Default"/>
              <w:spacing w:before="40" w:after="40"/>
              <w:jc w:val="both"/>
              <w:rPr>
                <w:rStyle w:val="FontStyle13"/>
                <w:sz w:val="22"/>
                <w:lang w:val="en-US"/>
              </w:rPr>
            </w:pPr>
            <w:r w:rsidRPr="00CD3AFD">
              <w:rPr>
                <w:sz w:val="22"/>
                <w:szCs w:val="20"/>
                <w:lang w:val="en-US"/>
              </w:rPr>
              <w:t>Organizational issues of the meeting</w:t>
            </w:r>
          </w:p>
        </w:tc>
      </w:tr>
      <w:tr w:rsidR="005C1F95" w:rsidRPr="00CD3AFD" w14:paraId="71E35CE7" w14:textId="77777777" w:rsidTr="00AC48DE">
        <w:tc>
          <w:tcPr>
            <w:tcW w:w="14601" w:type="dxa"/>
            <w:gridSpan w:val="4"/>
            <w:tcBorders>
              <w:top w:val="single" w:sz="4" w:space="0" w:color="auto"/>
              <w:left w:val="single" w:sz="4" w:space="0" w:color="auto"/>
              <w:bottom w:val="single" w:sz="4" w:space="0" w:color="auto"/>
              <w:right w:val="single" w:sz="4" w:space="0" w:color="auto"/>
            </w:tcBorders>
          </w:tcPr>
          <w:p w14:paraId="3F338215" w14:textId="77777777" w:rsidR="005C1F95" w:rsidRPr="00CD3AFD" w:rsidRDefault="005C1F95">
            <w:pPr>
              <w:pStyle w:val="Default"/>
              <w:spacing w:before="40" w:after="40"/>
              <w:jc w:val="both"/>
              <w:rPr>
                <w:sz w:val="22"/>
                <w:szCs w:val="20"/>
                <w:lang w:val="en-US"/>
              </w:rPr>
            </w:pPr>
            <w:r w:rsidRPr="00CD3AFD">
              <w:rPr>
                <w:sz w:val="22"/>
                <w:szCs w:val="20"/>
                <w:lang w:val="en-US"/>
              </w:rPr>
              <w:t xml:space="preserve">To propose to elect the following person as the Chairman of the meeting and to vote “for” the proposed candidate: </w:t>
            </w:r>
          </w:p>
          <w:p w14:paraId="36122A09"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6FEA1386" w14:textId="77777777" w:rsidTr="00AE5F91">
        <w:tc>
          <w:tcPr>
            <w:tcW w:w="14601" w:type="dxa"/>
            <w:gridSpan w:val="4"/>
            <w:tcBorders>
              <w:top w:val="single" w:sz="4" w:space="0" w:color="auto"/>
              <w:left w:val="single" w:sz="4" w:space="0" w:color="auto"/>
              <w:bottom w:val="single" w:sz="4" w:space="0" w:color="auto"/>
              <w:right w:val="single" w:sz="4" w:space="0" w:color="auto"/>
            </w:tcBorders>
          </w:tcPr>
          <w:p w14:paraId="3A700E9E" w14:textId="77777777" w:rsidR="005C1F95" w:rsidRPr="00CD3AFD" w:rsidRDefault="005C1F95">
            <w:pPr>
              <w:pStyle w:val="Default"/>
              <w:spacing w:before="40" w:after="40"/>
              <w:jc w:val="both"/>
              <w:rPr>
                <w:sz w:val="22"/>
                <w:szCs w:val="20"/>
                <w:lang w:val="en-US"/>
              </w:rPr>
            </w:pPr>
            <w:r w:rsidRPr="00CD3AFD">
              <w:rPr>
                <w:sz w:val="22"/>
                <w:szCs w:val="20"/>
                <w:lang w:val="en-US"/>
              </w:rPr>
              <w:t>To propose to elect the following person as the Secretary of the meeting and to vote “for” the proposed candidate:</w:t>
            </w:r>
          </w:p>
          <w:p w14:paraId="77ED913F"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59BE511D" w14:textId="77777777" w:rsidTr="00F30DAB">
        <w:tc>
          <w:tcPr>
            <w:tcW w:w="14601" w:type="dxa"/>
            <w:gridSpan w:val="4"/>
            <w:tcBorders>
              <w:top w:val="single" w:sz="4" w:space="0" w:color="auto"/>
              <w:left w:val="single" w:sz="4" w:space="0" w:color="auto"/>
              <w:bottom w:val="single" w:sz="4" w:space="0" w:color="auto"/>
              <w:right w:val="single" w:sz="4" w:space="0" w:color="auto"/>
            </w:tcBorders>
          </w:tcPr>
          <w:p w14:paraId="01FBDC6B" w14:textId="77777777" w:rsidR="005C1F95" w:rsidRPr="00CD3AFD" w:rsidRDefault="005C1F95">
            <w:pPr>
              <w:pStyle w:val="Default"/>
              <w:spacing w:before="40" w:after="40"/>
              <w:jc w:val="both"/>
              <w:rPr>
                <w:sz w:val="22"/>
                <w:szCs w:val="20"/>
                <w:lang w:val="en-US"/>
              </w:rPr>
            </w:pPr>
            <w:r w:rsidRPr="00CD3AFD">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14:paraId="3643952B"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53862C67" w14:textId="77777777" w:rsidTr="001D5ACB">
        <w:trPr>
          <w:trHeight w:val="346"/>
        </w:trPr>
        <w:tc>
          <w:tcPr>
            <w:tcW w:w="4962" w:type="dxa"/>
            <w:tcBorders>
              <w:top w:val="single" w:sz="4" w:space="0" w:color="auto"/>
              <w:left w:val="single" w:sz="4" w:space="0" w:color="auto"/>
              <w:bottom w:val="single" w:sz="4" w:space="0" w:color="auto"/>
              <w:right w:val="single" w:sz="4" w:space="0" w:color="auto"/>
            </w:tcBorders>
          </w:tcPr>
          <w:p w14:paraId="753AA2BE" w14:textId="77777777" w:rsidR="005C1F95" w:rsidRPr="00CD3AFD" w:rsidRDefault="005C1F95">
            <w:pPr>
              <w:pStyle w:val="Style3"/>
              <w:widowControl/>
              <w:spacing w:before="40" w:after="40"/>
              <w:jc w:val="center"/>
              <w:rPr>
                <w:rStyle w:val="FontStyle13"/>
                <w:sz w:val="22"/>
                <w:lang w:val="en-US"/>
              </w:rPr>
            </w:pPr>
            <w:r w:rsidRPr="00CD3AFD">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14:paraId="658251BA" w14:textId="77777777" w:rsidR="005C1F95" w:rsidRPr="00CD3AFD" w:rsidRDefault="005C1F95">
            <w:pPr>
              <w:pStyle w:val="Style3"/>
              <w:widowControl/>
              <w:spacing w:before="40" w:after="40"/>
              <w:ind w:left="1747"/>
              <w:jc w:val="both"/>
              <w:rPr>
                <w:rStyle w:val="FontStyle13"/>
                <w:sz w:val="22"/>
                <w:lang w:val="en-US"/>
              </w:rPr>
            </w:pPr>
            <w:r w:rsidRPr="00CD3AFD">
              <w:rPr>
                <w:rStyle w:val="FontStyle13"/>
                <w:sz w:val="22"/>
                <w:lang w:val="en-US"/>
              </w:rPr>
              <w:t>Draft resolution</w:t>
            </w:r>
          </w:p>
        </w:tc>
      </w:tr>
      <w:tr w:rsidR="00781A4C" w:rsidRPr="00CD3AFD" w14:paraId="349104E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5D625178" w14:textId="1DE5B8A5" w:rsidR="00781A4C" w:rsidRPr="00CD3AFD" w:rsidRDefault="002C2115" w:rsidP="00CF7B18">
            <w:pPr>
              <w:pStyle w:val="ListParagraph"/>
              <w:numPr>
                <w:ilvl w:val="0"/>
                <w:numId w:val="7"/>
              </w:numPr>
              <w:ind w:left="276" w:hanging="270"/>
              <w:jc w:val="both"/>
              <w:rPr>
                <w:rStyle w:val="FontStyle13"/>
                <w:rFonts w:eastAsia="Times New Roman"/>
                <w:sz w:val="22"/>
                <w:lang w:val="en-US" w:eastAsia="lt-LT"/>
              </w:rPr>
            </w:pPr>
            <w:r w:rsidRPr="00CD3AFD">
              <w:rPr>
                <w:rStyle w:val="FontStyle13"/>
                <w:sz w:val="22"/>
                <w:lang w:val="en-US"/>
              </w:rPr>
              <w:t>Item of the Agenda No 1</w:t>
            </w:r>
            <w:r w:rsidR="00781A4C" w:rsidRPr="00CD3AFD">
              <w:rPr>
                <w:rStyle w:val="FontStyle13"/>
                <w:sz w:val="22"/>
                <w:lang w:val="en-US"/>
              </w:rPr>
              <w:t xml:space="preserve"> - </w:t>
            </w:r>
            <w:r w:rsidR="00CF7B18" w:rsidRPr="00CD3AFD">
              <w:rPr>
                <w:rStyle w:val="FontStyle13"/>
                <w:rFonts w:eastAsia="Times New Roman"/>
                <w:sz w:val="22"/>
                <w:lang w:val="en-US" w:eastAsia="lt-LT"/>
              </w:rPr>
              <w:t xml:space="preserve">Regarding the approval of the decision of the Board of AB </w:t>
            </w:r>
            <w:proofErr w:type="spellStart"/>
            <w:r w:rsidR="00CF7B18" w:rsidRPr="00CD3AFD">
              <w:rPr>
                <w:rStyle w:val="FontStyle13"/>
                <w:rFonts w:eastAsia="Times New Roman"/>
                <w:sz w:val="22"/>
                <w:lang w:val="en-US" w:eastAsia="lt-LT"/>
              </w:rPr>
              <w:t>Klaipėdos</w:t>
            </w:r>
            <w:proofErr w:type="spellEnd"/>
            <w:r w:rsidR="00CF7B18" w:rsidRPr="00CD3AFD">
              <w:rPr>
                <w:rStyle w:val="FontStyle13"/>
                <w:rFonts w:eastAsia="Times New Roman"/>
                <w:sz w:val="22"/>
                <w:lang w:val="en-US" w:eastAsia="lt-LT"/>
              </w:rPr>
              <w:t xml:space="preserve"> </w:t>
            </w:r>
            <w:proofErr w:type="spellStart"/>
            <w:r w:rsidR="00CF7B18" w:rsidRPr="00CD3AFD">
              <w:rPr>
                <w:rStyle w:val="FontStyle13"/>
                <w:rFonts w:eastAsia="Times New Roman"/>
                <w:sz w:val="22"/>
                <w:lang w:val="en-US" w:eastAsia="lt-LT"/>
              </w:rPr>
              <w:t>nafta</w:t>
            </w:r>
            <w:proofErr w:type="spellEnd"/>
            <w:r w:rsidR="00CF7B18" w:rsidRPr="00CD3AFD">
              <w:rPr>
                <w:rStyle w:val="FontStyle13"/>
                <w:rFonts w:eastAsia="Times New Roman"/>
                <w:sz w:val="22"/>
                <w:lang w:val="en-US" w:eastAsia="lt-LT"/>
              </w:rPr>
              <w:t xml:space="preserve"> to pledge current and future amounts receivable (the LNG terminal security component) by a subsequent pledge to the Ministry of Finance of the Republic of Lithuania for the state guarantee issued by the Republic of Lithuania:</w:t>
            </w:r>
          </w:p>
        </w:tc>
        <w:tc>
          <w:tcPr>
            <w:tcW w:w="5528" w:type="dxa"/>
            <w:tcBorders>
              <w:top w:val="single" w:sz="6" w:space="0" w:color="auto"/>
              <w:left w:val="single" w:sz="4" w:space="0" w:color="auto"/>
              <w:bottom w:val="single" w:sz="6" w:space="0" w:color="auto"/>
              <w:right w:val="single" w:sz="6" w:space="0" w:color="auto"/>
            </w:tcBorders>
          </w:tcPr>
          <w:p w14:paraId="6A1ED668" w14:textId="160E632D" w:rsidR="00CF7B18" w:rsidRPr="00CF7B18" w:rsidRDefault="00CF7B18" w:rsidP="003F3777">
            <w:pPr>
              <w:widowControl/>
              <w:spacing w:before="120"/>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“To approve of the following decision of the Board of AB </w:t>
            </w:r>
            <w:proofErr w:type="spellStart"/>
            <w:r w:rsidRPr="00CF7B18">
              <w:rPr>
                <w:rFonts w:eastAsiaTheme="minorHAnsi"/>
                <w:i/>
                <w:iCs/>
                <w:color w:val="000000"/>
                <w:sz w:val="22"/>
                <w:szCs w:val="22"/>
                <w:lang w:val="en-US" w:eastAsia="en-US"/>
              </w:rPr>
              <w:t>Klaipėdos</w:t>
            </w:r>
            <w:proofErr w:type="spellEnd"/>
            <w:r w:rsidRPr="00CF7B18">
              <w:rPr>
                <w:rFonts w:eastAsiaTheme="minorHAnsi"/>
                <w:i/>
                <w:iCs/>
                <w:color w:val="000000"/>
                <w:sz w:val="22"/>
                <w:szCs w:val="22"/>
                <w:lang w:val="en-US" w:eastAsia="en-US"/>
              </w:rPr>
              <w:t xml:space="preserve"> </w:t>
            </w:r>
            <w:proofErr w:type="spellStart"/>
            <w:r w:rsidRPr="00CF7B18">
              <w:rPr>
                <w:rFonts w:eastAsiaTheme="minorHAnsi"/>
                <w:i/>
                <w:iCs/>
                <w:color w:val="000000"/>
                <w:sz w:val="22"/>
                <w:szCs w:val="22"/>
                <w:lang w:val="en-US" w:eastAsia="en-US"/>
              </w:rPr>
              <w:t>nafta</w:t>
            </w:r>
            <w:proofErr w:type="spellEnd"/>
            <w:r w:rsidRPr="00CF7B18">
              <w:rPr>
                <w:rFonts w:eastAsiaTheme="minorHAnsi"/>
                <w:i/>
                <w:iCs/>
                <w:color w:val="000000"/>
                <w:sz w:val="22"/>
                <w:szCs w:val="22"/>
                <w:lang w:val="en-US" w:eastAsia="en-US"/>
              </w:rPr>
              <w:t xml:space="preserve">: </w:t>
            </w:r>
          </w:p>
          <w:p w14:paraId="363136F1" w14:textId="3C143DA8" w:rsidR="00781A4C" w:rsidRPr="00CD3AFD" w:rsidRDefault="00CF7B18" w:rsidP="003F3777">
            <w:pPr>
              <w:spacing w:before="120"/>
              <w:jc w:val="both"/>
              <w:rPr>
                <w:i/>
                <w:szCs w:val="20"/>
                <w:lang w:val="en-US"/>
              </w:rPr>
            </w:pPr>
            <w:r w:rsidRPr="00CD3AFD">
              <w:rPr>
                <w:rFonts w:eastAsiaTheme="minorHAnsi"/>
                <w:i/>
                <w:iCs/>
                <w:color w:val="000000"/>
                <w:sz w:val="22"/>
                <w:szCs w:val="22"/>
                <w:lang w:val="en-US" w:eastAsia="en-US"/>
              </w:rPr>
              <w:t xml:space="preserve">1. To pledge these current and future amounts receivable (the Security Component) by a subsequent pledge to the Ministry of Finance of the Republic of Lithuania for the period until 31 December 2044 in order to secure the obligations of AB </w:t>
            </w:r>
            <w:proofErr w:type="spellStart"/>
            <w:r w:rsidRPr="00CD3AFD">
              <w:rPr>
                <w:rFonts w:eastAsiaTheme="minorHAnsi"/>
                <w:i/>
                <w:iCs/>
                <w:color w:val="000000"/>
                <w:sz w:val="22"/>
                <w:szCs w:val="22"/>
                <w:lang w:val="en-US" w:eastAsia="en-US"/>
              </w:rPr>
              <w:t>Klaipėdos</w:t>
            </w:r>
            <w:proofErr w:type="spellEnd"/>
            <w:r w:rsidRPr="00CD3AFD">
              <w:rPr>
                <w:rFonts w:eastAsiaTheme="minorHAnsi"/>
                <w:i/>
                <w:iCs/>
                <w:color w:val="000000"/>
                <w:sz w:val="22"/>
                <w:szCs w:val="22"/>
                <w:lang w:val="en-US" w:eastAsia="en-US"/>
              </w:rPr>
              <w:t xml:space="preserve"> </w:t>
            </w:r>
            <w:proofErr w:type="spellStart"/>
            <w:r w:rsidRPr="00CD3AFD">
              <w:rPr>
                <w:rFonts w:eastAsiaTheme="minorHAnsi"/>
                <w:i/>
                <w:iCs/>
                <w:color w:val="000000"/>
                <w:sz w:val="22"/>
                <w:szCs w:val="22"/>
                <w:lang w:val="en-US" w:eastAsia="en-US"/>
              </w:rPr>
              <w:t>nafta</w:t>
            </w:r>
            <w:proofErr w:type="spellEnd"/>
            <w:r w:rsidRPr="00CD3AFD">
              <w:rPr>
                <w:rFonts w:eastAsiaTheme="minorHAnsi"/>
                <w:i/>
                <w:iCs/>
                <w:color w:val="000000"/>
                <w:sz w:val="22"/>
                <w:szCs w:val="22"/>
                <w:lang w:val="en-US" w:eastAsia="en-US"/>
              </w:rPr>
              <w:t xml:space="preserve"> under the state guarantee granted by the Republic of Lithuani</w:t>
            </w:r>
            <w:bookmarkStart w:id="0" w:name="_GoBack"/>
            <w:bookmarkEnd w:id="0"/>
            <w:r w:rsidRPr="00CD3AFD">
              <w:rPr>
                <w:rFonts w:eastAsiaTheme="minorHAnsi"/>
                <w:i/>
                <w:iCs/>
                <w:color w:val="000000"/>
                <w:sz w:val="22"/>
                <w:szCs w:val="22"/>
                <w:lang w:val="en-US" w:eastAsia="en-US"/>
              </w:rPr>
              <w:t xml:space="preserve">a issued to secure the agreement with the </w:t>
            </w:r>
            <w:r w:rsidRPr="00CD3AFD">
              <w:rPr>
                <w:rFonts w:eastAsiaTheme="minorHAnsi"/>
                <w:i/>
                <w:iCs/>
                <w:color w:val="000000"/>
                <w:sz w:val="22"/>
                <w:szCs w:val="22"/>
                <w:lang w:val="en-US" w:eastAsia="en-US"/>
              </w:rPr>
              <w:lastRenderedPageBreak/>
              <w:t xml:space="preserve">Nordic Investment Bank for granting of the loan, borrowing up to EUR 160 </w:t>
            </w:r>
            <w:proofErr w:type="spellStart"/>
            <w:r w:rsidRPr="00CD3AFD">
              <w:rPr>
                <w:rFonts w:eastAsiaTheme="minorHAnsi"/>
                <w:i/>
                <w:iCs/>
                <w:color w:val="000000"/>
                <w:sz w:val="22"/>
                <w:szCs w:val="22"/>
                <w:lang w:val="en-US" w:eastAsia="en-US"/>
              </w:rPr>
              <w:t>mln</w:t>
            </w:r>
            <w:proofErr w:type="spellEnd"/>
            <w:r w:rsidRPr="00CD3AFD">
              <w:rPr>
                <w:rFonts w:eastAsiaTheme="minorHAnsi"/>
                <w:i/>
                <w:iCs/>
                <w:color w:val="000000"/>
                <w:sz w:val="22"/>
                <w:szCs w:val="22"/>
                <w:lang w:val="en-US" w:eastAsia="en-US"/>
              </w:rPr>
              <w:t>. (one hundred and sixty million euros) for a period of up to 25 (twenty-five) years.”</w:t>
            </w:r>
          </w:p>
        </w:tc>
        <w:tc>
          <w:tcPr>
            <w:tcW w:w="1984" w:type="dxa"/>
            <w:tcBorders>
              <w:top w:val="single" w:sz="6" w:space="0" w:color="auto"/>
              <w:left w:val="single" w:sz="6" w:space="0" w:color="auto"/>
              <w:bottom w:val="single" w:sz="6" w:space="0" w:color="auto"/>
              <w:right w:val="single" w:sz="6" w:space="0" w:color="auto"/>
            </w:tcBorders>
          </w:tcPr>
          <w:p w14:paraId="191588BB" w14:textId="77777777" w:rsidR="00781A4C" w:rsidRPr="00CD3AFD" w:rsidRDefault="00781A4C" w:rsidP="00781A4C">
            <w:pPr>
              <w:pStyle w:val="Style3"/>
              <w:widowControl/>
              <w:jc w:val="center"/>
              <w:rPr>
                <w:rStyle w:val="FontStyle13"/>
                <w:sz w:val="22"/>
                <w:lang w:val="en-US"/>
              </w:rPr>
            </w:pPr>
          </w:p>
          <w:p w14:paraId="6A2B24DB" w14:textId="196606D6" w:rsidR="00781A4C" w:rsidRPr="00CD3AFD" w:rsidRDefault="00781A4C" w:rsidP="00781A4C">
            <w:pPr>
              <w:pStyle w:val="Style3"/>
              <w:widowControl/>
              <w:jc w:val="center"/>
              <w:rPr>
                <w:rStyle w:val="FontStyle13"/>
                <w:sz w:val="22"/>
                <w:lang w:val="en-US"/>
              </w:rPr>
            </w:pPr>
          </w:p>
          <w:p w14:paraId="7A20F16B" w14:textId="77777777" w:rsidR="00BE366F" w:rsidRPr="00CD3AFD" w:rsidRDefault="00BE366F" w:rsidP="00781A4C">
            <w:pPr>
              <w:pStyle w:val="Style3"/>
              <w:widowControl/>
              <w:jc w:val="center"/>
              <w:rPr>
                <w:rStyle w:val="FontStyle13"/>
                <w:sz w:val="22"/>
                <w:lang w:val="en-US"/>
              </w:rPr>
            </w:pPr>
          </w:p>
          <w:p w14:paraId="1431C4DF" w14:textId="77777777" w:rsidR="00781A4C" w:rsidRPr="00CD3AFD" w:rsidRDefault="00781A4C" w:rsidP="00781A4C">
            <w:pPr>
              <w:pStyle w:val="Style3"/>
              <w:widowControl/>
              <w:jc w:val="center"/>
              <w:rPr>
                <w:rStyle w:val="FontStyle13"/>
                <w:sz w:val="22"/>
                <w:lang w:val="en-US"/>
              </w:rPr>
            </w:pPr>
            <w:r w:rsidRPr="00CD3AF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545A5449" w14:textId="77777777" w:rsidR="00781A4C" w:rsidRPr="00CD3AFD" w:rsidRDefault="00781A4C" w:rsidP="00781A4C">
            <w:pPr>
              <w:pStyle w:val="Style3"/>
              <w:widowControl/>
              <w:jc w:val="center"/>
              <w:rPr>
                <w:rStyle w:val="FontStyle13"/>
                <w:sz w:val="22"/>
                <w:lang w:val="en-US"/>
              </w:rPr>
            </w:pPr>
          </w:p>
          <w:p w14:paraId="286053FB" w14:textId="5CDA801E" w:rsidR="00781A4C" w:rsidRPr="00CD3AFD" w:rsidRDefault="00781A4C" w:rsidP="00781A4C">
            <w:pPr>
              <w:pStyle w:val="Style3"/>
              <w:widowControl/>
              <w:jc w:val="center"/>
              <w:rPr>
                <w:rStyle w:val="FontStyle13"/>
                <w:sz w:val="22"/>
                <w:lang w:val="en-US"/>
              </w:rPr>
            </w:pPr>
          </w:p>
          <w:p w14:paraId="4571EE9E" w14:textId="77777777" w:rsidR="00BE366F" w:rsidRPr="00CD3AFD" w:rsidRDefault="00BE366F" w:rsidP="00781A4C">
            <w:pPr>
              <w:pStyle w:val="Style3"/>
              <w:widowControl/>
              <w:jc w:val="center"/>
              <w:rPr>
                <w:rStyle w:val="FontStyle13"/>
                <w:sz w:val="22"/>
                <w:lang w:val="en-US"/>
              </w:rPr>
            </w:pPr>
          </w:p>
          <w:p w14:paraId="12828766" w14:textId="77777777" w:rsidR="00781A4C" w:rsidRPr="00CD3AFD" w:rsidRDefault="00781A4C" w:rsidP="00781A4C">
            <w:pPr>
              <w:pStyle w:val="Style3"/>
              <w:widowControl/>
              <w:jc w:val="center"/>
              <w:rPr>
                <w:rStyle w:val="FontStyle13"/>
                <w:sz w:val="22"/>
                <w:lang w:val="en-US"/>
              </w:rPr>
            </w:pPr>
            <w:r w:rsidRPr="00CD3AFD">
              <w:rPr>
                <w:rStyle w:val="FontStyle13"/>
                <w:sz w:val="22"/>
                <w:lang w:val="en-US"/>
              </w:rPr>
              <w:t>Against</w:t>
            </w:r>
          </w:p>
        </w:tc>
      </w:tr>
      <w:tr w:rsidR="00332D7D" w:rsidRPr="00CD3AFD" w14:paraId="71A125C5"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A76229B" w14:textId="7C5B8A9D" w:rsidR="00332D7D" w:rsidRPr="00CD3AFD" w:rsidRDefault="002C2115" w:rsidP="00CF7B18">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t>Item of the Agenda No 2</w:t>
            </w:r>
            <w:r w:rsidR="00332D7D" w:rsidRPr="00CD3AFD">
              <w:rPr>
                <w:rStyle w:val="FontStyle13"/>
                <w:sz w:val="22"/>
                <w:szCs w:val="22"/>
                <w:lang w:val="en-US"/>
              </w:rPr>
              <w:t xml:space="preserve">- </w:t>
            </w:r>
            <w:r w:rsidR="00CF7B18" w:rsidRPr="00CD3AFD">
              <w:rPr>
                <w:color w:val="000000"/>
                <w:sz w:val="22"/>
                <w:szCs w:val="22"/>
                <w:lang w:val="en-US"/>
              </w:rPr>
              <w:t xml:space="preserve">Regarding the approval of the decision of the Board of AB </w:t>
            </w:r>
            <w:proofErr w:type="spellStart"/>
            <w:r w:rsidR="00CF7B18" w:rsidRPr="00CD3AFD">
              <w:rPr>
                <w:color w:val="000000"/>
                <w:sz w:val="22"/>
                <w:szCs w:val="22"/>
                <w:lang w:val="en-US"/>
              </w:rPr>
              <w:t>Klaipėdos</w:t>
            </w:r>
            <w:proofErr w:type="spellEnd"/>
            <w:r w:rsidR="00CF7B18" w:rsidRPr="00CD3AFD">
              <w:rPr>
                <w:color w:val="000000"/>
                <w:sz w:val="22"/>
                <w:szCs w:val="22"/>
                <w:lang w:val="en-US"/>
              </w:rPr>
              <w:t xml:space="preserve"> </w:t>
            </w:r>
            <w:proofErr w:type="spellStart"/>
            <w:r w:rsidR="00CF7B18" w:rsidRPr="00CD3AFD">
              <w:rPr>
                <w:color w:val="000000"/>
                <w:sz w:val="22"/>
                <w:szCs w:val="22"/>
                <w:lang w:val="en-US"/>
              </w:rPr>
              <w:t>nafta</w:t>
            </w:r>
            <w:proofErr w:type="spellEnd"/>
            <w:r w:rsidR="00CF7B18" w:rsidRPr="00CD3AFD">
              <w:rPr>
                <w:color w:val="000000"/>
                <w:sz w:val="22"/>
                <w:szCs w:val="22"/>
                <w:lang w:val="en-US"/>
              </w:rPr>
              <w:t xml:space="preserve"> to mortgage the </w:t>
            </w:r>
            <w:proofErr w:type="spellStart"/>
            <w:r w:rsidR="00CF7B18" w:rsidRPr="00CD3AFD">
              <w:rPr>
                <w:color w:val="000000"/>
                <w:sz w:val="22"/>
                <w:szCs w:val="22"/>
                <w:lang w:val="en-US"/>
              </w:rPr>
              <w:t>Subačius</w:t>
            </w:r>
            <w:proofErr w:type="spellEnd"/>
            <w:r w:rsidR="00CF7B18" w:rsidRPr="00CD3AFD">
              <w:rPr>
                <w:color w:val="000000"/>
                <w:sz w:val="22"/>
                <w:szCs w:val="22"/>
                <w:lang w:val="en-US"/>
              </w:rPr>
              <w:t xml:space="preserve"> oil terminal by a subsequent mortgage for obligations of AB </w:t>
            </w:r>
            <w:proofErr w:type="spellStart"/>
            <w:r w:rsidR="00CF7B18" w:rsidRPr="00CD3AFD">
              <w:rPr>
                <w:color w:val="000000"/>
                <w:sz w:val="22"/>
                <w:szCs w:val="22"/>
                <w:lang w:val="en-US"/>
              </w:rPr>
              <w:t>Klaipėdos</w:t>
            </w:r>
            <w:proofErr w:type="spellEnd"/>
            <w:r w:rsidR="00CF7B18" w:rsidRPr="00CD3AFD">
              <w:rPr>
                <w:color w:val="000000"/>
                <w:sz w:val="22"/>
                <w:szCs w:val="22"/>
                <w:lang w:val="en-US"/>
              </w:rPr>
              <w:t xml:space="preserve"> </w:t>
            </w:r>
            <w:proofErr w:type="spellStart"/>
            <w:r w:rsidR="00CF7B18" w:rsidRPr="00CD3AFD">
              <w:rPr>
                <w:color w:val="000000"/>
                <w:sz w:val="22"/>
                <w:szCs w:val="22"/>
                <w:lang w:val="en-US"/>
              </w:rPr>
              <w:t>nafta</w:t>
            </w:r>
            <w:proofErr w:type="spellEnd"/>
            <w:r w:rsidR="00CF7B18" w:rsidRPr="00CD3AFD">
              <w:rPr>
                <w:color w:val="000000"/>
                <w:sz w:val="22"/>
                <w:szCs w:val="22"/>
                <w:lang w:val="en-US"/>
              </w:rPr>
              <w:t xml:space="preserve"> according to the state guarantee granted by the Republic of Lithuania:</w:t>
            </w:r>
          </w:p>
        </w:tc>
        <w:tc>
          <w:tcPr>
            <w:tcW w:w="5528" w:type="dxa"/>
            <w:tcBorders>
              <w:top w:val="single" w:sz="6" w:space="0" w:color="auto"/>
              <w:left w:val="single" w:sz="4" w:space="0" w:color="auto"/>
              <w:bottom w:val="single" w:sz="6" w:space="0" w:color="auto"/>
              <w:right w:val="single" w:sz="6" w:space="0" w:color="auto"/>
            </w:tcBorders>
          </w:tcPr>
          <w:p w14:paraId="3A4C87E0" w14:textId="77777777" w:rsidR="00CF7B18" w:rsidRPr="00CD3AFD" w:rsidRDefault="00CF7B18" w:rsidP="00CF7B18">
            <w:pPr>
              <w:spacing w:before="120"/>
              <w:jc w:val="both"/>
              <w:rPr>
                <w:rFonts w:eastAsia="Calibri"/>
                <w:i/>
                <w:sz w:val="22"/>
                <w:szCs w:val="22"/>
                <w:lang w:val="en-US"/>
              </w:rPr>
            </w:pPr>
            <w:r w:rsidRPr="00CD3AFD">
              <w:rPr>
                <w:rFonts w:eastAsia="Calibri"/>
                <w:i/>
                <w:sz w:val="22"/>
                <w:szCs w:val="22"/>
                <w:lang w:val="en-US"/>
              </w:rPr>
              <w:t xml:space="preserve">“To approve of the following decision of the Board of AB </w:t>
            </w:r>
            <w:proofErr w:type="spellStart"/>
            <w:r w:rsidRPr="00CD3AFD">
              <w:rPr>
                <w:rFonts w:eastAsia="Calibri"/>
                <w:i/>
                <w:sz w:val="22"/>
                <w:szCs w:val="22"/>
                <w:lang w:val="en-US"/>
              </w:rPr>
              <w:t>Klaipėdos</w:t>
            </w:r>
            <w:proofErr w:type="spellEnd"/>
            <w:r w:rsidRPr="00CD3AFD">
              <w:rPr>
                <w:rFonts w:eastAsia="Calibri"/>
                <w:i/>
                <w:sz w:val="22"/>
                <w:szCs w:val="22"/>
                <w:lang w:val="en-US"/>
              </w:rPr>
              <w:t xml:space="preserve"> </w:t>
            </w:r>
            <w:proofErr w:type="spellStart"/>
            <w:r w:rsidRPr="00CD3AFD">
              <w:rPr>
                <w:rFonts w:eastAsia="Calibri"/>
                <w:i/>
                <w:sz w:val="22"/>
                <w:szCs w:val="22"/>
                <w:lang w:val="en-US"/>
              </w:rPr>
              <w:t>nafta</w:t>
            </w:r>
            <w:proofErr w:type="spellEnd"/>
            <w:r w:rsidRPr="00CD3AFD">
              <w:rPr>
                <w:rFonts w:eastAsia="Calibri"/>
                <w:i/>
                <w:sz w:val="22"/>
                <w:szCs w:val="22"/>
                <w:lang w:val="en-US"/>
              </w:rPr>
              <w:t>:</w:t>
            </w:r>
          </w:p>
          <w:p w14:paraId="4C8DAA29" w14:textId="250570F9" w:rsidR="00332D7D" w:rsidRPr="00CD3AFD" w:rsidRDefault="00CF7B18" w:rsidP="00CF7B18">
            <w:pPr>
              <w:spacing w:before="120"/>
              <w:jc w:val="both"/>
              <w:rPr>
                <w:rFonts w:eastAsia="Calibri"/>
                <w:i/>
                <w:lang w:val="en-US"/>
              </w:rPr>
            </w:pPr>
            <w:r w:rsidRPr="00CD3AFD">
              <w:rPr>
                <w:rFonts w:eastAsia="Calibri"/>
                <w:i/>
                <w:sz w:val="22"/>
                <w:szCs w:val="22"/>
                <w:lang w:val="en-US"/>
              </w:rPr>
              <w:t xml:space="preserve">2. To mortgage the </w:t>
            </w:r>
            <w:proofErr w:type="spellStart"/>
            <w:r w:rsidRPr="00CD3AFD">
              <w:rPr>
                <w:rFonts w:eastAsia="Calibri"/>
                <w:i/>
                <w:sz w:val="22"/>
                <w:szCs w:val="22"/>
                <w:lang w:val="en-US"/>
              </w:rPr>
              <w:t>Subačius</w:t>
            </w:r>
            <w:proofErr w:type="spellEnd"/>
            <w:r w:rsidRPr="00CD3AFD">
              <w:rPr>
                <w:rFonts w:eastAsia="Calibri"/>
                <w:i/>
                <w:sz w:val="22"/>
                <w:szCs w:val="22"/>
                <w:lang w:val="en-US"/>
              </w:rPr>
              <w:t xml:space="preserve"> oil terminal at </w:t>
            </w:r>
            <w:proofErr w:type="spellStart"/>
            <w:r w:rsidRPr="00CD3AFD">
              <w:rPr>
                <w:rFonts w:eastAsia="Calibri"/>
                <w:i/>
                <w:sz w:val="22"/>
                <w:szCs w:val="22"/>
                <w:lang w:val="en-US"/>
              </w:rPr>
              <w:t>Kunčiai</w:t>
            </w:r>
            <w:proofErr w:type="spellEnd"/>
            <w:r w:rsidRPr="00CD3AFD">
              <w:rPr>
                <w:rFonts w:eastAsia="Calibri"/>
                <w:i/>
                <w:sz w:val="22"/>
                <w:szCs w:val="22"/>
                <w:lang w:val="en-US"/>
              </w:rPr>
              <w:t xml:space="preserve"> village, </w:t>
            </w:r>
            <w:proofErr w:type="spellStart"/>
            <w:r w:rsidRPr="00CD3AFD">
              <w:rPr>
                <w:rFonts w:eastAsia="Calibri"/>
                <w:i/>
                <w:sz w:val="22"/>
                <w:szCs w:val="22"/>
                <w:lang w:val="en-US"/>
              </w:rPr>
              <w:t>Subačius</w:t>
            </w:r>
            <w:proofErr w:type="spellEnd"/>
            <w:r w:rsidRPr="00CD3AFD">
              <w:rPr>
                <w:rFonts w:eastAsia="Calibri"/>
                <w:i/>
                <w:sz w:val="22"/>
                <w:szCs w:val="22"/>
                <w:lang w:val="en-US"/>
              </w:rPr>
              <w:t xml:space="preserve"> local area, </w:t>
            </w:r>
            <w:proofErr w:type="spellStart"/>
            <w:r w:rsidRPr="00CD3AFD">
              <w:rPr>
                <w:rFonts w:eastAsia="Calibri"/>
                <w:i/>
                <w:sz w:val="22"/>
                <w:szCs w:val="22"/>
                <w:lang w:val="en-US"/>
              </w:rPr>
              <w:t>Kupiškis</w:t>
            </w:r>
            <w:proofErr w:type="spellEnd"/>
            <w:r w:rsidRPr="00CD3AFD">
              <w:rPr>
                <w:rFonts w:eastAsia="Calibri"/>
                <w:i/>
                <w:sz w:val="22"/>
                <w:szCs w:val="22"/>
                <w:lang w:val="en-US"/>
              </w:rPr>
              <w:t xml:space="preserve"> district municipality as a property complex to the Ministry of Finance of the Republic of Lithuania by a subsequent mortgage for the period until 31 December 2044, in order to secure the obligations of AB </w:t>
            </w:r>
            <w:proofErr w:type="spellStart"/>
            <w:r w:rsidRPr="00CD3AFD">
              <w:rPr>
                <w:rFonts w:eastAsia="Calibri"/>
                <w:i/>
                <w:sz w:val="22"/>
                <w:szCs w:val="22"/>
                <w:lang w:val="en-US"/>
              </w:rPr>
              <w:t>Klaipėdos</w:t>
            </w:r>
            <w:proofErr w:type="spellEnd"/>
            <w:r w:rsidRPr="00CD3AFD">
              <w:rPr>
                <w:rFonts w:eastAsia="Calibri"/>
                <w:i/>
                <w:sz w:val="22"/>
                <w:szCs w:val="22"/>
                <w:lang w:val="en-US"/>
              </w:rPr>
              <w:t xml:space="preserve"> </w:t>
            </w:r>
            <w:proofErr w:type="spellStart"/>
            <w:r w:rsidRPr="00CD3AFD">
              <w:rPr>
                <w:rFonts w:eastAsia="Calibri"/>
                <w:i/>
                <w:sz w:val="22"/>
                <w:szCs w:val="22"/>
                <w:lang w:val="en-US"/>
              </w:rPr>
              <w:t>nafta</w:t>
            </w:r>
            <w:proofErr w:type="spellEnd"/>
            <w:r w:rsidRPr="00CD3AFD">
              <w:rPr>
                <w:rFonts w:eastAsia="Calibri"/>
                <w:i/>
                <w:sz w:val="22"/>
                <w:szCs w:val="22"/>
                <w:lang w:val="en-US"/>
              </w:rPr>
              <w:t xml:space="preserve"> under the state guarantee granted by the Republic of Lithuania issued to secure the agreement with the Nordic Investment Bank for granting of the loan, borrowing up to EUR 160 </w:t>
            </w:r>
            <w:proofErr w:type="spellStart"/>
            <w:r w:rsidRPr="00CD3AFD">
              <w:rPr>
                <w:rFonts w:eastAsia="Calibri"/>
                <w:i/>
                <w:sz w:val="22"/>
                <w:szCs w:val="22"/>
                <w:lang w:val="en-US"/>
              </w:rPr>
              <w:t>mln</w:t>
            </w:r>
            <w:proofErr w:type="spellEnd"/>
            <w:r w:rsidRPr="00CD3AFD">
              <w:rPr>
                <w:rFonts w:eastAsia="Calibri"/>
                <w:i/>
                <w:sz w:val="22"/>
                <w:szCs w:val="22"/>
                <w:lang w:val="en-US"/>
              </w:rPr>
              <w:t>. (one hundred and sixty million euros) for a period of up to 25 (twenty- five) years.”</w:t>
            </w:r>
          </w:p>
        </w:tc>
        <w:tc>
          <w:tcPr>
            <w:tcW w:w="1984" w:type="dxa"/>
            <w:tcBorders>
              <w:top w:val="single" w:sz="6" w:space="0" w:color="auto"/>
              <w:left w:val="single" w:sz="6" w:space="0" w:color="auto"/>
              <w:bottom w:val="single" w:sz="6" w:space="0" w:color="auto"/>
              <w:right w:val="single" w:sz="6" w:space="0" w:color="auto"/>
            </w:tcBorders>
          </w:tcPr>
          <w:p w14:paraId="71C5BAD0" w14:textId="77777777" w:rsidR="00332D7D" w:rsidRPr="00CD3AFD" w:rsidRDefault="00332D7D" w:rsidP="00AE29FA">
            <w:pPr>
              <w:pStyle w:val="Style3"/>
              <w:widowControl/>
              <w:rPr>
                <w:rStyle w:val="FontStyle13"/>
                <w:i/>
                <w:sz w:val="22"/>
                <w:lang w:val="en-US"/>
              </w:rPr>
            </w:pPr>
          </w:p>
          <w:p w14:paraId="499CA82F" w14:textId="71F83957" w:rsidR="00332D7D" w:rsidRPr="00CD3AFD" w:rsidRDefault="00332D7D" w:rsidP="00AE29FA">
            <w:pPr>
              <w:pStyle w:val="Style3"/>
              <w:widowControl/>
              <w:rPr>
                <w:rStyle w:val="FontStyle13"/>
                <w:i/>
                <w:sz w:val="22"/>
                <w:lang w:val="en-US"/>
              </w:rPr>
            </w:pPr>
          </w:p>
          <w:p w14:paraId="5ABCB883" w14:textId="14FF67D0" w:rsidR="00BE366F" w:rsidRPr="00CD3AFD" w:rsidRDefault="00BE366F" w:rsidP="00AE29FA">
            <w:pPr>
              <w:pStyle w:val="Style3"/>
              <w:widowControl/>
              <w:rPr>
                <w:rStyle w:val="FontStyle13"/>
                <w:i/>
                <w:sz w:val="22"/>
                <w:lang w:val="en-US"/>
              </w:rPr>
            </w:pPr>
          </w:p>
          <w:p w14:paraId="253E5175" w14:textId="77777777" w:rsidR="00BE366F" w:rsidRPr="00CD3AFD" w:rsidRDefault="00BE366F" w:rsidP="00AE29FA">
            <w:pPr>
              <w:pStyle w:val="Style3"/>
              <w:widowControl/>
              <w:rPr>
                <w:rStyle w:val="FontStyle13"/>
                <w:i/>
                <w:sz w:val="22"/>
                <w:lang w:val="en-US"/>
              </w:rPr>
            </w:pPr>
          </w:p>
          <w:p w14:paraId="19ECFF33" w14:textId="77777777" w:rsidR="00332D7D" w:rsidRPr="00CD3AFD" w:rsidRDefault="00332D7D" w:rsidP="00332D7D">
            <w:pPr>
              <w:pStyle w:val="Style3"/>
              <w:widowControl/>
              <w:jc w:val="center"/>
              <w:rPr>
                <w:rStyle w:val="FontStyle13"/>
                <w:iCs/>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406FF20" w14:textId="77777777" w:rsidR="00332D7D" w:rsidRPr="00CD3AFD" w:rsidRDefault="00332D7D" w:rsidP="00AE29FA">
            <w:pPr>
              <w:pStyle w:val="Style3"/>
              <w:widowControl/>
              <w:rPr>
                <w:rStyle w:val="FontStyle13"/>
                <w:sz w:val="22"/>
                <w:lang w:val="en-US"/>
              </w:rPr>
            </w:pPr>
          </w:p>
          <w:p w14:paraId="0B763FED" w14:textId="62C7C680" w:rsidR="00332D7D" w:rsidRPr="00CD3AFD" w:rsidRDefault="00332D7D" w:rsidP="00AE29FA">
            <w:pPr>
              <w:pStyle w:val="Style3"/>
              <w:widowControl/>
              <w:rPr>
                <w:rStyle w:val="FontStyle13"/>
                <w:sz w:val="22"/>
                <w:lang w:val="en-US"/>
              </w:rPr>
            </w:pPr>
          </w:p>
          <w:p w14:paraId="251703E7" w14:textId="7EFD81DE" w:rsidR="00BE366F" w:rsidRPr="00CD3AFD" w:rsidRDefault="00BE366F" w:rsidP="00AE29FA">
            <w:pPr>
              <w:pStyle w:val="Style3"/>
              <w:widowControl/>
              <w:rPr>
                <w:rStyle w:val="FontStyle13"/>
                <w:sz w:val="22"/>
                <w:lang w:val="en-US"/>
              </w:rPr>
            </w:pPr>
          </w:p>
          <w:p w14:paraId="5E6C1064" w14:textId="77777777" w:rsidR="00BE366F" w:rsidRPr="00CD3AFD" w:rsidRDefault="00BE366F" w:rsidP="00AE29FA">
            <w:pPr>
              <w:pStyle w:val="Style3"/>
              <w:widowControl/>
              <w:rPr>
                <w:rStyle w:val="FontStyle13"/>
                <w:sz w:val="22"/>
                <w:lang w:val="en-US"/>
              </w:rPr>
            </w:pPr>
          </w:p>
          <w:p w14:paraId="527F1DA5" w14:textId="77777777" w:rsidR="00332D7D" w:rsidRPr="00CD3AFD" w:rsidRDefault="00332D7D" w:rsidP="00332D7D">
            <w:pPr>
              <w:pStyle w:val="Style3"/>
              <w:widowControl/>
              <w:jc w:val="center"/>
              <w:rPr>
                <w:rStyle w:val="FontStyle13"/>
                <w:sz w:val="22"/>
                <w:lang w:val="en-US"/>
              </w:rPr>
            </w:pPr>
            <w:r w:rsidRPr="00CD3AFD">
              <w:rPr>
                <w:rStyle w:val="FontStyle13"/>
                <w:sz w:val="22"/>
                <w:lang w:val="en-US"/>
              </w:rPr>
              <w:t>Against</w:t>
            </w:r>
          </w:p>
        </w:tc>
      </w:tr>
      <w:tr w:rsidR="00CF7B18" w:rsidRPr="00CD3AFD" w14:paraId="351DA39F"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2AA67E8C" w14:textId="4DA8D2CB" w:rsidR="00CF7B18" w:rsidRPr="00CD3AFD" w:rsidRDefault="00CF7B18" w:rsidP="00CF7B18">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t xml:space="preserve">Item of the Agenda No 3 - Regarding the approval of the decision of the Board of AB </w:t>
            </w:r>
            <w:proofErr w:type="spellStart"/>
            <w:r w:rsidRPr="00CD3AFD">
              <w:rPr>
                <w:rStyle w:val="FontStyle13"/>
                <w:sz w:val="22"/>
                <w:szCs w:val="22"/>
                <w:lang w:val="en-US"/>
              </w:rPr>
              <w:t>Klaipėdos</w:t>
            </w:r>
            <w:proofErr w:type="spellEnd"/>
            <w:r w:rsidRPr="00CD3AFD">
              <w:rPr>
                <w:rStyle w:val="FontStyle13"/>
                <w:sz w:val="22"/>
                <w:szCs w:val="22"/>
                <w:lang w:val="en-US"/>
              </w:rPr>
              <w:t xml:space="preserve"> </w:t>
            </w:r>
            <w:proofErr w:type="spellStart"/>
            <w:r w:rsidRPr="00CD3AFD">
              <w:rPr>
                <w:rStyle w:val="FontStyle13"/>
                <w:sz w:val="22"/>
                <w:szCs w:val="22"/>
                <w:lang w:val="en-US"/>
              </w:rPr>
              <w:t>nafta</w:t>
            </w:r>
            <w:proofErr w:type="spellEnd"/>
            <w:r w:rsidRPr="00CD3AFD">
              <w:rPr>
                <w:rStyle w:val="FontStyle13"/>
                <w:sz w:val="22"/>
                <w:szCs w:val="22"/>
                <w:lang w:val="en-US"/>
              </w:rPr>
              <w:t xml:space="preserve"> to mortgage the floating liquefied natural gas storage unit by a senior conditional mortgage for obligations of AB </w:t>
            </w:r>
            <w:proofErr w:type="spellStart"/>
            <w:r w:rsidRPr="00CD3AFD">
              <w:rPr>
                <w:rStyle w:val="FontStyle13"/>
                <w:sz w:val="22"/>
                <w:szCs w:val="22"/>
                <w:lang w:val="en-US"/>
              </w:rPr>
              <w:t>Klaipėdos</w:t>
            </w:r>
            <w:proofErr w:type="spellEnd"/>
            <w:r w:rsidRPr="00CD3AFD">
              <w:rPr>
                <w:rStyle w:val="FontStyle13"/>
                <w:sz w:val="22"/>
                <w:szCs w:val="22"/>
                <w:lang w:val="en-US"/>
              </w:rPr>
              <w:t xml:space="preserve"> </w:t>
            </w:r>
            <w:proofErr w:type="spellStart"/>
            <w:r w:rsidRPr="00CD3AFD">
              <w:rPr>
                <w:rStyle w:val="FontStyle13"/>
                <w:sz w:val="22"/>
                <w:szCs w:val="22"/>
                <w:lang w:val="en-US"/>
              </w:rPr>
              <w:t>nafta</w:t>
            </w:r>
            <w:proofErr w:type="spellEnd"/>
            <w:r w:rsidRPr="00CD3AFD">
              <w:rPr>
                <w:rStyle w:val="FontStyle13"/>
                <w:sz w:val="22"/>
                <w:szCs w:val="22"/>
                <w:lang w:val="en-US"/>
              </w:rPr>
              <w:t xml:space="preserve"> according to the state guarantee granted by the Republic of Lithuania:</w:t>
            </w:r>
          </w:p>
        </w:tc>
        <w:tc>
          <w:tcPr>
            <w:tcW w:w="5528" w:type="dxa"/>
            <w:tcBorders>
              <w:top w:val="single" w:sz="6" w:space="0" w:color="auto"/>
              <w:left w:val="single" w:sz="4" w:space="0" w:color="auto"/>
              <w:bottom w:val="single" w:sz="6" w:space="0" w:color="auto"/>
              <w:right w:val="single" w:sz="6" w:space="0" w:color="auto"/>
            </w:tcBorders>
          </w:tcPr>
          <w:p w14:paraId="32458CEE" w14:textId="77777777" w:rsidR="00CF7B18" w:rsidRPr="00CF7B18" w:rsidRDefault="00CF7B18" w:rsidP="003F3777">
            <w:pPr>
              <w:widowControl/>
              <w:spacing w:before="120"/>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“To approve of the following decision of the Board of AB </w:t>
            </w:r>
            <w:proofErr w:type="spellStart"/>
            <w:r w:rsidRPr="00CF7B18">
              <w:rPr>
                <w:rFonts w:eastAsiaTheme="minorHAnsi"/>
                <w:i/>
                <w:iCs/>
                <w:color w:val="000000"/>
                <w:sz w:val="22"/>
                <w:szCs w:val="22"/>
                <w:lang w:val="en-US" w:eastAsia="en-US"/>
              </w:rPr>
              <w:t>Klaipėdos</w:t>
            </w:r>
            <w:proofErr w:type="spellEnd"/>
            <w:r w:rsidRPr="00CF7B18">
              <w:rPr>
                <w:rFonts w:eastAsiaTheme="minorHAnsi"/>
                <w:i/>
                <w:iCs/>
                <w:color w:val="000000"/>
                <w:sz w:val="22"/>
                <w:szCs w:val="22"/>
                <w:lang w:val="en-US" w:eastAsia="en-US"/>
              </w:rPr>
              <w:t xml:space="preserve"> </w:t>
            </w:r>
            <w:proofErr w:type="spellStart"/>
            <w:r w:rsidRPr="00CF7B18">
              <w:rPr>
                <w:rFonts w:eastAsiaTheme="minorHAnsi"/>
                <w:i/>
                <w:iCs/>
                <w:color w:val="000000"/>
                <w:sz w:val="22"/>
                <w:szCs w:val="22"/>
                <w:lang w:val="en-US" w:eastAsia="en-US"/>
              </w:rPr>
              <w:t>nafta</w:t>
            </w:r>
            <w:proofErr w:type="spellEnd"/>
            <w:r w:rsidRPr="00CF7B18">
              <w:rPr>
                <w:rFonts w:eastAsiaTheme="minorHAnsi"/>
                <w:i/>
                <w:iCs/>
                <w:color w:val="000000"/>
                <w:sz w:val="22"/>
                <w:szCs w:val="22"/>
                <w:lang w:val="en-US" w:eastAsia="en-US"/>
              </w:rPr>
              <w:t xml:space="preserve">: </w:t>
            </w:r>
          </w:p>
          <w:p w14:paraId="505198AD" w14:textId="313C5A3B" w:rsidR="00CF7B18" w:rsidRPr="00CD3AFD" w:rsidRDefault="00CF7B18" w:rsidP="003F3777">
            <w:pPr>
              <w:spacing w:before="120"/>
              <w:jc w:val="both"/>
              <w:rPr>
                <w:rFonts w:eastAsia="Calibri"/>
                <w:i/>
                <w:sz w:val="22"/>
                <w:szCs w:val="22"/>
                <w:lang w:val="en-US"/>
              </w:rPr>
            </w:pPr>
            <w:r w:rsidRPr="00CD3AFD">
              <w:rPr>
                <w:rFonts w:eastAsiaTheme="minorHAnsi"/>
                <w:i/>
                <w:iCs/>
                <w:color w:val="000000"/>
                <w:sz w:val="22"/>
                <w:szCs w:val="22"/>
                <w:lang w:val="en-US" w:eastAsia="en-US"/>
              </w:rPr>
              <w:t xml:space="preserve">3. To mortgage the floating liquefied natural gas storage unit as a property complex whose ownership rights will be acquired by AB </w:t>
            </w:r>
            <w:proofErr w:type="spellStart"/>
            <w:r w:rsidRPr="00CD3AFD">
              <w:rPr>
                <w:rFonts w:eastAsiaTheme="minorHAnsi"/>
                <w:i/>
                <w:iCs/>
                <w:color w:val="000000"/>
                <w:sz w:val="22"/>
                <w:szCs w:val="22"/>
                <w:lang w:val="en-US" w:eastAsia="en-US"/>
              </w:rPr>
              <w:t>Klaipėdos</w:t>
            </w:r>
            <w:proofErr w:type="spellEnd"/>
            <w:r w:rsidRPr="00CD3AFD">
              <w:rPr>
                <w:rFonts w:eastAsiaTheme="minorHAnsi"/>
                <w:i/>
                <w:iCs/>
                <w:color w:val="000000"/>
                <w:sz w:val="22"/>
                <w:szCs w:val="22"/>
                <w:lang w:val="en-US" w:eastAsia="en-US"/>
              </w:rPr>
              <w:t xml:space="preserve"> </w:t>
            </w:r>
            <w:proofErr w:type="spellStart"/>
            <w:r w:rsidRPr="00CD3AFD">
              <w:rPr>
                <w:rFonts w:eastAsiaTheme="minorHAnsi"/>
                <w:i/>
                <w:iCs/>
                <w:color w:val="000000"/>
                <w:sz w:val="22"/>
                <w:szCs w:val="22"/>
                <w:lang w:val="en-US" w:eastAsia="en-US"/>
              </w:rPr>
              <w:t>nafta</w:t>
            </w:r>
            <w:proofErr w:type="spellEnd"/>
            <w:r w:rsidRPr="00CD3AFD">
              <w:rPr>
                <w:rFonts w:eastAsiaTheme="minorHAnsi"/>
                <w:i/>
                <w:iCs/>
                <w:color w:val="000000"/>
                <w:sz w:val="22"/>
                <w:szCs w:val="22"/>
                <w:lang w:val="en-US" w:eastAsia="en-US"/>
              </w:rPr>
              <w:t xml:space="preserve"> to the Ministry of Finance of the Republic of Lithuania by a senior conditional mortgage for the period until 31 December 2044, in order to secure the obligations of AB </w:t>
            </w:r>
            <w:proofErr w:type="spellStart"/>
            <w:r w:rsidRPr="00CD3AFD">
              <w:rPr>
                <w:rFonts w:eastAsiaTheme="minorHAnsi"/>
                <w:i/>
                <w:iCs/>
                <w:color w:val="000000"/>
                <w:sz w:val="22"/>
                <w:szCs w:val="22"/>
                <w:lang w:val="en-US" w:eastAsia="en-US"/>
              </w:rPr>
              <w:t>Klaipėdos</w:t>
            </w:r>
            <w:proofErr w:type="spellEnd"/>
            <w:r w:rsidRPr="00CD3AFD">
              <w:rPr>
                <w:rFonts w:eastAsiaTheme="minorHAnsi"/>
                <w:i/>
                <w:iCs/>
                <w:color w:val="000000"/>
                <w:sz w:val="22"/>
                <w:szCs w:val="22"/>
                <w:lang w:val="en-US" w:eastAsia="en-US"/>
              </w:rPr>
              <w:t xml:space="preserve"> </w:t>
            </w:r>
            <w:proofErr w:type="spellStart"/>
            <w:r w:rsidRPr="00CD3AFD">
              <w:rPr>
                <w:rFonts w:eastAsiaTheme="minorHAnsi"/>
                <w:i/>
                <w:iCs/>
                <w:color w:val="000000"/>
                <w:sz w:val="22"/>
                <w:szCs w:val="22"/>
                <w:lang w:val="en-US" w:eastAsia="en-US"/>
              </w:rPr>
              <w:t>nafta</w:t>
            </w:r>
            <w:proofErr w:type="spellEnd"/>
            <w:r w:rsidRPr="00CD3AFD">
              <w:rPr>
                <w:rFonts w:eastAsiaTheme="minorHAnsi"/>
                <w:i/>
                <w:iCs/>
                <w:color w:val="000000"/>
                <w:sz w:val="22"/>
                <w:szCs w:val="22"/>
                <w:lang w:val="en-US" w:eastAsia="en-US"/>
              </w:rPr>
              <w:t xml:space="preserve"> under the state guarantee granted by the Republic of Lithuania issued to secure the agreement with the Nordic Investment Bank for granting of the loan, borrowing up to EUR 160 </w:t>
            </w:r>
            <w:proofErr w:type="spellStart"/>
            <w:r w:rsidRPr="00CD3AFD">
              <w:rPr>
                <w:rFonts w:eastAsiaTheme="minorHAnsi"/>
                <w:i/>
                <w:iCs/>
                <w:color w:val="000000"/>
                <w:sz w:val="22"/>
                <w:szCs w:val="22"/>
                <w:lang w:val="en-US" w:eastAsia="en-US"/>
              </w:rPr>
              <w:t>mln</w:t>
            </w:r>
            <w:proofErr w:type="spellEnd"/>
            <w:r w:rsidRPr="00CD3AFD">
              <w:rPr>
                <w:rFonts w:eastAsiaTheme="minorHAnsi"/>
                <w:i/>
                <w:iCs/>
                <w:color w:val="000000"/>
                <w:sz w:val="22"/>
                <w:szCs w:val="22"/>
                <w:lang w:val="en-US" w:eastAsia="en-US"/>
              </w:rPr>
              <w:t>. (one hundred and sixty million euros) for a period of up to 25 (twenty-five) years.”</w:t>
            </w:r>
          </w:p>
        </w:tc>
        <w:tc>
          <w:tcPr>
            <w:tcW w:w="1984" w:type="dxa"/>
            <w:tcBorders>
              <w:top w:val="single" w:sz="6" w:space="0" w:color="auto"/>
              <w:left w:val="single" w:sz="6" w:space="0" w:color="auto"/>
              <w:bottom w:val="single" w:sz="6" w:space="0" w:color="auto"/>
              <w:right w:val="single" w:sz="6" w:space="0" w:color="auto"/>
            </w:tcBorders>
          </w:tcPr>
          <w:p w14:paraId="4128FFD2" w14:textId="77777777" w:rsidR="00CF7B18" w:rsidRPr="00CD3AFD" w:rsidRDefault="00CF7B18" w:rsidP="00AE29FA">
            <w:pPr>
              <w:pStyle w:val="Style3"/>
              <w:widowControl/>
              <w:rPr>
                <w:rStyle w:val="FontStyle13"/>
                <w:iCs/>
                <w:sz w:val="22"/>
                <w:lang w:val="en-US"/>
              </w:rPr>
            </w:pPr>
          </w:p>
          <w:p w14:paraId="3E96AFF8" w14:textId="77777777" w:rsidR="00CF7B18" w:rsidRPr="00CD3AFD" w:rsidRDefault="00CF7B18" w:rsidP="00AE29FA">
            <w:pPr>
              <w:pStyle w:val="Style3"/>
              <w:widowControl/>
              <w:rPr>
                <w:rStyle w:val="FontStyle13"/>
                <w:iCs/>
                <w:sz w:val="22"/>
                <w:lang w:val="en-US"/>
              </w:rPr>
            </w:pPr>
          </w:p>
          <w:p w14:paraId="5C2AEDB0" w14:textId="77777777" w:rsidR="00CF7B18" w:rsidRPr="00CD3AFD" w:rsidRDefault="00CF7B18" w:rsidP="00AE29FA">
            <w:pPr>
              <w:pStyle w:val="Style3"/>
              <w:widowControl/>
              <w:rPr>
                <w:rStyle w:val="FontStyle13"/>
                <w:iCs/>
                <w:sz w:val="22"/>
                <w:lang w:val="en-US"/>
              </w:rPr>
            </w:pPr>
          </w:p>
          <w:p w14:paraId="2C3CF196" w14:textId="77777777" w:rsidR="00CF7B18" w:rsidRPr="00CD3AFD" w:rsidRDefault="00CF7B18" w:rsidP="00AE29FA">
            <w:pPr>
              <w:pStyle w:val="Style3"/>
              <w:widowControl/>
              <w:rPr>
                <w:rStyle w:val="FontStyle13"/>
                <w:iCs/>
                <w:sz w:val="22"/>
                <w:lang w:val="en-US"/>
              </w:rPr>
            </w:pPr>
          </w:p>
          <w:p w14:paraId="655AFA30" w14:textId="6AB8399C" w:rsidR="00CF7B18" w:rsidRPr="00CD3AFD" w:rsidRDefault="00CF7B18" w:rsidP="00CF7B18">
            <w:pPr>
              <w:pStyle w:val="Style3"/>
              <w:widowControl/>
              <w:jc w:val="center"/>
              <w:rPr>
                <w:rStyle w:val="FontStyle13"/>
                <w:i/>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4907E461" w14:textId="77777777" w:rsidR="00CF7B18" w:rsidRPr="00CD3AFD" w:rsidRDefault="00CF7B18" w:rsidP="00AE29FA">
            <w:pPr>
              <w:pStyle w:val="Style3"/>
              <w:widowControl/>
              <w:rPr>
                <w:rStyle w:val="FontStyle13"/>
                <w:sz w:val="22"/>
                <w:lang w:val="en-US"/>
              </w:rPr>
            </w:pPr>
          </w:p>
          <w:p w14:paraId="4A99EA2F" w14:textId="77777777" w:rsidR="00CF7B18" w:rsidRPr="00CD3AFD" w:rsidRDefault="00CF7B18" w:rsidP="00AE29FA">
            <w:pPr>
              <w:pStyle w:val="Style3"/>
              <w:widowControl/>
              <w:rPr>
                <w:rStyle w:val="FontStyle13"/>
                <w:sz w:val="22"/>
                <w:lang w:val="en-US"/>
              </w:rPr>
            </w:pPr>
          </w:p>
          <w:p w14:paraId="2E866012" w14:textId="77777777" w:rsidR="00CF7B18" w:rsidRPr="00CD3AFD" w:rsidRDefault="00CF7B18" w:rsidP="00AE29FA">
            <w:pPr>
              <w:pStyle w:val="Style3"/>
              <w:widowControl/>
              <w:rPr>
                <w:rStyle w:val="FontStyle13"/>
                <w:sz w:val="22"/>
                <w:lang w:val="en-US"/>
              </w:rPr>
            </w:pPr>
          </w:p>
          <w:p w14:paraId="199A460B" w14:textId="77777777" w:rsidR="00CF7B18" w:rsidRPr="00CD3AFD" w:rsidRDefault="00CF7B18" w:rsidP="00AE29FA">
            <w:pPr>
              <w:pStyle w:val="Style3"/>
              <w:widowControl/>
              <w:rPr>
                <w:rStyle w:val="FontStyle13"/>
                <w:sz w:val="22"/>
                <w:lang w:val="en-US"/>
              </w:rPr>
            </w:pPr>
          </w:p>
          <w:p w14:paraId="6E3CFF5E" w14:textId="4E7DDCE7" w:rsidR="00CF7B18" w:rsidRPr="00CD3AFD" w:rsidRDefault="00CF7B18" w:rsidP="00CF7B18">
            <w:pPr>
              <w:pStyle w:val="Style3"/>
              <w:widowControl/>
              <w:jc w:val="center"/>
              <w:rPr>
                <w:rStyle w:val="FontStyle13"/>
                <w:sz w:val="22"/>
                <w:lang w:val="en-US"/>
              </w:rPr>
            </w:pPr>
            <w:r w:rsidRPr="00CD3AFD">
              <w:rPr>
                <w:rStyle w:val="FontStyle13"/>
                <w:sz w:val="22"/>
                <w:lang w:val="en-US"/>
              </w:rPr>
              <w:t>Against</w:t>
            </w:r>
          </w:p>
        </w:tc>
      </w:tr>
      <w:tr w:rsidR="00CF7B18" w:rsidRPr="00CD3AFD" w14:paraId="5D7A02B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15C73B45" w14:textId="50E56785" w:rsidR="00CF7B18" w:rsidRPr="00CD3AFD" w:rsidRDefault="00CF7B18" w:rsidP="00CF7B18">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t xml:space="preserve">Item of the Agenda No 4 - Regarding the approval of the decision of the Board of AB </w:t>
            </w:r>
            <w:proofErr w:type="spellStart"/>
            <w:r w:rsidRPr="00CD3AFD">
              <w:rPr>
                <w:rStyle w:val="FontStyle13"/>
                <w:sz w:val="22"/>
                <w:szCs w:val="22"/>
                <w:lang w:val="en-US"/>
              </w:rPr>
              <w:t>Klaipėdos</w:t>
            </w:r>
            <w:proofErr w:type="spellEnd"/>
            <w:r w:rsidRPr="00CD3AFD">
              <w:rPr>
                <w:rStyle w:val="FontStyle13"/>
                <w:sz w:val="22"/>
                <w:szCs w:val="22"/>
                <w:lang w:val="en-US"/>
              </w:rPr>
              <w:t xml:space="preserve"> </w:t>
            </w:r>
            <w:proofErr w:type="spellStart"/>
            <w:r w:rsidRPr="00CD3AFD">
              <w:rPr>
                <w:rStyle w:val="FontStyle13"/>
                <w:sz w:val="22"/>
                <w:szCs w:val="22"/>
                <w:lang w:val="en-US"/>
              </w:rPr>
              <w:t>nafta</w:t>
            </w:r>
            <w:proofErr w:type="spellEnd"/>
            <w:r w:rsidRPr="00CD3AFD">
              <w:rPr>
                <w:rStyle w:val="FontStyle13"/>
                <w:sz w:val="22"/>
                <w:szCs w:val="22"/>
                <w:lang w:val="en-US"/>
              </w:rPr>
              <w:t xml:space="preserve"> to make an agreement for granting of a loan with the Nordic Investment Bank (</w:t>
            </w:r>
            <w:r w:rsidR="006D3B8A">
              <w:rPr>
                <w:rStyle w:val="FontStyle13"/>
                <w:sz w:val="22"/>
                <w:szCs w:val="22"/>
                <w:lang w:val="en-US"/>
              </w:rPr>
              <w:t xml:space="preserve">hereinafter - </w:t>
            </w:r>
            <w:r w:rsidRPr="00CD3AFD">
              <w:rPr>
                <w:rStyle w:val="FontStyle13"/>
                <w:sz w:val="22"/>
                <w:szCs w:val="22"/>
                <w:lang w:val="en-US"/>
              </w:rPr>
              <w:t xml:space="preserve">NIB), borrowing from the NIB up to EUR 160 </w:t>
            </w:r>
            <w:proofErr w:type="spellStart"/>
            <w:r w:rsidRPr="00CD3AFD">
              <w:rPr>
                <w:rStyle w:val="FontStyle13"/>
                <w:sz w:val="22"/>
                <w:szCs w:val="22"/>
                <w:lang w:val="en-US"/>
              </w:rPr>
              <w:t>mln</w:t>
            </w:r>
            <w:proofErr w:type="spellEnd"/>
            <w:r w:rsidRPr="00CD3AFD">
              <w:rPr>
                <w:rStyle w:val="FontStyle13"/>
                <w:sz w:val="22"/>
                <w:szCs w:val="22"/>
                <w:lang w:val="en-US"/>
              </w:rPr>
              <w:t>. (one hundred and sixty million euros) for a period of up to 25 (twenty-five) years:</w:t>
            </w:r>
          </w:p>
        </w:tc>
        <w:tc>
          <w:tcPr>
            <w:tcW w:w="5528" w:type="dxa"/>
            <w:tcBorders>
              <w:top w:val="single" w:sz="6" w:space="0" w:color="auto"/>
              <w:left w:val="single" w:sz="4" w:space="0" w:color="auto"/>
              <w:bottom w:val="single" w:sz="6" w:space="0" w:color="auto"/>
              <w:right w:val="single" w:sz="6" w:space="0" w:color="auto"/>
            </w:tcBorders>
          </w:tcPr>
          <w:p w14:paraId="26ABAFF7" w14:textId="77777777" w:rsidR="00CF7B18" w:rsidRPr="00CF7B18" w:rsidRDefault="00CF7B18" w:rsidP="003F3777">
            <w:pPr>
              <w:widowControl/>
              <w:spacing w:before="120"/>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“4.1. To approve of the following decision of the Board of AB </w:t>
            </w:r>
            <w:proofErr w:type="spellStart"/>
            <w:r w:rsidRPr="00CF7B18">
              <w:rPr>
                <w:rFonts w:eastAsiaTheme="minorHAnsi"/>
                <w:i/>
                <w:iCs/>
                <w:color w:val="000000"/>
                <w:sz w:val="22"/>
                <w:szCs w:val="22"/>
                <w:lang w:val="en-US" w:eastAsia="en-US"/>
              </w:rPr>
              <w:t>Klaipėdos</w:t>
            </w:r>
            <w:proofErr w:type="spellEnd"/>
            <w:r w:rsidRPr="00CF7B18">
              <w:rPr>
                <w:rFonts w:eastAsiaTheme="minorHAnsi"/>
                <w:i/>
                <w:iCs/>
                <w:color w:val="000000"/>
                <w:sz w:val="22"/>
                <w:szCs w:val="22"/>
                <w:lang w:val="en-US" w:eastAsia="en-US"/>
              </w:rPr>
              <w:t xml:space="preserve"> </w:t>
            </w:r>
            <w:proofErr w:type="spellStart"/>
            <w:r w:rsidRPr="00CF7B18">
              <w:rPr>
                <w:rFonts w:eastAsiaTheme="minorHAnsi"/>
                <w:i/>
                <w:iCs/>
                <w:color w:val="000000"/>
                <w:sz w:val="22"/>
                <w:szCs w:val="22"/>
                <w:lang w:val="en-US" w:eastAsia="en-US"/>
              </w:rPr>
              <w:t>nafta</w:t>
            </w:r>
            <w:proofErr w:type="spellEnd"/>
            <w:r w:rsidRPr="00CF7B18">
              <w:rPr>
                <w:rFonts w:eastAsiaTheme="minorHAnsi"/>
                <w:i/>
                <w:iCs/>
                <w:color w:val="000000"/>
                <w:sz w:val="22"/>
                <w:szCs w:val="22"/>
                <w:lang w:val="en-US" w:eastAsia="en-US"/>
              </w:rPr>
              <w:t xml:space="preserve">: </w:t>
            </w:r>
          </w:p>
          <w:p w14:paraId="238A6A47" w14:textId="77777777" w:rsidR="00CF7B18" w:rsidRPr="00CF7B18" w:rsidRDefault="00CF7B18" w:rsidP="003F3777">
            <w:pPr>
              <w:widowControl/>
              <w:spacing w:before="120"/>
              <w:jc w:val="both"/>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To make an agreement for granting of a loan with the Nordic Investment Bank (hereinafter - NIB) on behalf of AB </w:t>
            </w:r>
            <w:proofErr w:type="spellStart"/>
            <w:r w:rsidRPr="00CF7B18">
              <w:rPr>
                <w:rFonts w:eastAsiaTheme="minorHAnsi"/>
                <w:i/>
                <w:iCs/>
                <w:color w:val="000000"/>
                <w:sz w:val="22"/>
                <w:szCs w:val="22"/>
                <w:lang w:val="en-US" w:eastAsia="en-US"/>
              </w:rPr>
              <w:t>Klaipėdos</w:t>
            </w:r>
            <w:proofErr w:type="spellEnd"/>
            <w:r w:rsidRPr="00CF7B18">
              <w:rPr>
                <w:rFonts w:eastAsiaTheme="minorHAnsi"/>
                <w:i/>
                <w:iCs/>
                <w:color w:val="000000"/>
                <w:sz w:val="22"/>
                <w:szCs w:val="22"/>
                <w:lang w:val="en-US" w:eastAsia="en-US"/>
              </w:rPr>
              <w:t xml:space="preserve"> </w:t>
            </w:r>
            <w:proofErr w:type="spellStart"/>
            <w:r w:rsidRPr="00CF7B18">
              <w:rPr>
                <w:rFonts w:eastAsiaTheme="minorHAnsi"/>
                <w:i/>
                <w:iCs/>
                <w:color w:val="000000"/>
                <w:sz w:val="22"/>
                <w:szCs w:val="22"/>
                <w:lang w:val="en-US" w:eastAsia="en-US"/>
              </w:rPr>
              <w:t>nafta</w:t>
            </w:r>
            <w:proofErr w:type="spellEnd"/>
            <w:r w:rsidRPr="00CF7B18">
              <w:rPr>
                <w:rFonts w:eastAsiaTheme="minorHAnsi"/>
                <w:i/>
                <w:iCs/>
                <w:color w:val="000000"/>
                <w:sz w:val="22"/>
                <w:szCs w:val="22"/>
                <w:lang w:val="en-US" w:eastAsia="en-US"/>
              </w:rPr>
              <w:t xml:space="preserve">, borrowing from the NIB up to EUR 160 </w:t>
            </w:r>
            <w:proofErr w:type="spellStart"/>
            <w:r w:rsidRPr="00CF7B18">
              <w:rPr>
                <w:rFonts w:eastAsiaTheme="minorHAnsi"/>
                <w:i/>
                <w:iCs/>
                <w:color w:val="000000"/>
                <w:sz w:val="22"/>
                <w:szCs w:val="22"/>
                <w:lang w:val="en-US" w:eastAsia="en-US"/>
              </w:rPr>
              <w:t>mln</w:t>
            </w:r>
            <w:proofErr w:type="spellEnd"/>
            <w:r w:rsidRPr="00CF7B18">
              <w:rPr>
                <w:rFonts w:eastAsiaTheme="minorHAnsi"/>
                <w:i/>
                <w:iCs/>
                <w:color w:val="000000"/>
                <w:sz w:val="22"/>
                <w:szCs w:val="22"/>
                <w:lang w:val="en-US" w:eastAsia="en-US"/>
              </w:rPr>
              <w:t xml:space="preserve">. (one hundred and sixty million euros) for a period of up to 25 (twenty-five) years (hereinafter - the Loan for Stage II) with the purpose to acquire the floating liquefied natural gas </w:t>
            </w:r>
            <w:r w:rsidRPr="00CF7B18">
              <w:rPr>
                <w:rFonts w:eastAsiaTheme="minorHAnsi"/>
                <w:i/>
                <w:iCs/>
                <w:color w:val="000000"/>
                <w:sz w:val="22"/>
                <w:szCs w:val="22"/>
                <w:lang w:val="en-US" w:eastAsia="en-US"/>
              </w:rPr>
              <w:lastRenderedPageBreak/>
              <w:t xml:space="preserve">storage unit, and to approve the following main commercial terms of the agreement: </w:t>
            </w:r>
          </w:p>
          <w:p w14:paraId="75FC63B1" w14:textId="77777777" w:rsidR="00CF7B18" w:rsidRPr="00CD3AFD" w:rsidRDefault="00CF7B18" w:rsidP="003F3777">
            <w:pPr>
              <w:pStyle w:val="ListParagraph"/>
              <w:numPr>
                <w:ilvl w:val="0"/>
                <w:numId w:val="13"/>
              </w:numPr>
              <w:spacing w:before="120" w:after="177"/>
              <w:contextualSpacing w:val="0"/>
              <w:jc w:val="both"/>
              <w:rPr>
                <w:rFonts w:ascii="Times New Roman" w:hAnsi="Times New Roman" w:cs="Times New Roman"/>
                <w:i/>
                <w:iCs/>
                <w:color w:val="000000"/>
                <w:lang w:val="en-US"/>
              </w:rPr>
            </w:pPr>
            <w:r w:rsidRPr="00CD3AFD">
              <w:rPr>
                <w:rFonts w:ascii="Times New Roman" w:hAnsi="Times New Roman" w:cs="Times New Roman"/>
                <w:i/>
                <w:iCs/>
                <w:color w:val="000000"/>
                <w:lang w:val="en-US"/>
              </w:rPr>
              <w:t xml:space="preserve">6 MEURIBOR + 50 bp (margin) or fixed interest; </w:t>
            </w:r>
          </w:p>
          <w:p w14:paraId="7D223633" w14:textId="77777777" w:rsidR="00CF7B18" w:rsidRPr="00CD3AFD" w:rsidRDefault="00CF7B18" w:rsidP="003F3777">
            <w:pPr>
              <w:pStyle w:val="ListParagraph"/>
              <w:numPr>
                <w:ilvl w:val="0"/>
                <w:numId w:val="13"/>
              </w:numPr>
              <w:spacing w:before="120" w:after="177"/>
              <w:contextualSpacing w:val="0"/>
              <w:jc w:val="both"/>
              <w:rPr>
                <w:rFonts w:ascii="Times New Roman" w:hAnsi="Times New Roman" w:cs="Times New Roman"/>
                <w:i/>
                <w:iCs/>
                <w:color w:val="000000"/>
                <w:lang w:val="en-US"/>
              </w:rPr>
            </w:pPr>
            <w:r w:rsidRPr="00CD3AFD">
              <w:rPr>
                <w:rFonts w:ascii="Times New Roman" w:hAnsi="Times New Roman" w:cs="Times New Roman"/>
                <w:i/>
                <w:iCs/>
                <w:color w:val="000000"/>
                <w:lang w:val="en-US"/>
              </w:rPr>
              <w:t xml:space="preserve">administrative fee of 10 bp; </w:t>
            </w:r>
          </w:p>
          <w:p w14:paraId="171FC08C" w14:textId="77777777" w:rsidR="00CF7B18" w:rsidRPr="00CD3AFD" w:rsidRDefault="00CF7B18" w:rsidP="003F3777">
            <w:pPr>
              <w:pStyle w:val="ListParagraph"/>
              <w:numPr>
                <w:ilvl w:val="0"/>
                <w:numId w:val="13"/>
              </w:numPr>
              <w:spacing w:before="120" w:after="177"/>
              <w:contextualSpacing w:val="0"/>
              <w:jc w:val="both"/>
              <w:rPr>
                <w:rFonts w:ascii="Times New Roman" w:hAnsi="Times New Roman" w:cs="Times New Roman"/>
                <w:i/>
                <w:iCs/>
                <w:color w:val="000000"/>
                <w:lang w:val="en-US"/>
              </w:rPr>
            </w:pPr>
            <w:r w:rsidRPr="00CD3AFD">
              <w:rPr>
                <w:rFonts w:ascii="Times New Roman" w:hAnsi="Times New Roman" w:cs="Times New Roman"/>
                <w:i/>
                <w:iCs/>
                <w:color w:val="000000"/>
                <w:lang w:val="en-US"/>
              </w:rPr>
              <w:t xml:space="preserve">commitment fee of 7 bp; </w:t>
            </w:r>
          </w:p>
          <w:p w14:paraId="0E23FEE2" w14:textId="77777777" w:rsidR="00CF7B18" w:rsidRPr="00CD3AFD" w:rsidRDefault="00CF7B18" w:rsidP="003F3777">
            <w:pPr>
              <w:pStyle w:val="ListParagraph"/>
              <w:numPr>
                <w:ilvl w:val="0"/>
                <w:numId w:val="13"/>
              </w:numPr>
              <w:spacing w:before="120" w:after="177"/>
              <w:contextualSpacing w:val="0"/>
              <w:jc w:val="both"/>
              <w:rPr>
                <w:rFonts w:ascii="Times New Roman" w:hAnsi="Times New Roman" w:cs="Times New Roman"/>
                <w:i/>
                <w:iCs/>
                <w:color w:val="000000"/>
                <w:lang w:val="en-US"/>
              </w:rPr>
            </w:pPr>
            <w:r w:rsidRPr="00CD3AFD">
              <w:rPr>
                <w:rFonts w:ascii="Times New Roman" w:hAnsi="Times New Roman" w:cs="Times New Roman"/>
                <w:i/>
                <w:iCs/>
                <w:color w:val="000000"/>
                <w:lang w:val="en-US"/>
              </w:rPr>
              <w:t xml:space="preserve">loan availability period – until 31-12-2024; </w:t>
            </w:r>
          </w:p>
          <w:p w14:paraId="10D99988" w14:textId="25A72E3C" w:rsidR="00CF7B18" w:rsidRPr="00CD3AFD" w:rsidRDefault="00CF7B18" w:rsidP="003F3777">
            <w:pPr>
              <w:pStyle w:val="ListParagraph"/>
              <w:numPr>
                <w:ilvl w:val="0"/>
                <w:numId w:val="13"/>
              </w:numPr>
              <w:spacing w:before="120" w:after="177"/>
              <w:contextualSpacing w:val="0"/>
              <w:jc w:val="both"/>
              <w:rPr>
                <w:rFonts w:ascii="Times New Roman" w:hAnsi="Times New Roman" w:cs="Times New Roman"/>
                <w:color w:val="000000"/>
                <w:lang w:val="en-US"/>
              </w:rPr>
            </w:pPr>
            <w:r w:rsidRPr="00CD3AFD">
              <w:rPr>
                <w:rFonts w:ascii="Times New Roman" w:hAnsi="Times New Roman" w:cs="Times New Roman"/>
                <w:i/>
                <w:iCs/>
                <w:color w:val="000000"/>
                <w:lang w:val="en-US"/>
              </w:rPr>
              <w:t>the loan is backed by a state guarantee</w:t>
            </w:r>
            <w:r w:rsidRPr="00CD3AFD">
              <w:rPr>
                <w:rFonts w:ascii="Times New Roman" w:hAnsi="Times New Roman" w:cs="Times New Roman"/>
                <w:color w:val="000000"/>
                <w:lang w:val="en-US"/>
              </w:rPr>
              <w:t xml:space="preserve">. </w:t>
            </w:r>
          </w:p>
          <w:p w14:paraId="06E3B9D8" w14:textId="77777777" w:rsidR="00CF7B18" w:rsidRPr="00CF7B18" w:rsidRDefault="00CF7B18" w:rsidP="003F3777">
            <w:pPr>
              <w:widowControl/>
              <w:spacing w:before="120"/>
              <w:jc w:val="both"/>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4.2. To </w:t>
            </w:r>
            <w:proofErr w:type="spellStart"/>
            <w:r w:rsidRPr="00CF7B18">
              <w:rPr>
                <w:rFonts w:eastAsiaTheme="minorHAnsi"/>
                <w:i/>
                <w:iCs/>
                <w:color w:val="000000"/>
                <w:sz w:val="22"/>
                <w:szCs w:val="22"/>
                <w:lang w:val="en-US" w:eastAsia="en-US"/>
              </w:rPr>
              <w:t>authorise</w:t>
            </w:r>
            <w:proofErr w:type="spellEnd"/>
            <w:r w:rsidRPr="00CF7B18">
              <w:rPr>
                <w:rFonts w:eastAsiaTheme="minorHAnsi"/>
                <w:i/>
                <w:iCs/>
                <w:color w:val="000000"/>
                <w:sz w:val="22"/>
                <w:szCs w:val="22"/>
                <w:lang w:val="en-US" w:eastAsia="en-US"/>
              </w:rPr>
              <w:t xml:space="preserve"> (with the power to redelegate the authority) the General Manager of AB </w:t>
            </w:r>
            <w:proofErr w:type="spellStart"/>
            <w:r w:rsidRPr="00CF7B18">
              <w:rPr>
                <w:rFonts w:eastAsiaTheme="minorHAnsi"/>
                <w:i/>
                <w:iCs/>
                <w:color w:val="000000"/>
                <w:sz w:val="22"/>
                <w:szCs w:val="22"/>
                <w:lang w:val="en-US" w:eastAsia="en-US"/>
              </w:rPr>
              <w:t>Klaipėdos</w:t>
            </w:r>
            <w:proofErr w:type="spellEnd"/>
            <w:r w:rsidRPr="00CF7B18">
              <w:rPr>
                <w:rFonts w:eastAsiaTheme="minorHAnsi"/>
                <w:i/>
                <w:iCs/>
                <w:color w:val="000000"/>
                <w:sz w:val="22"/>
                <w:szCs w:val="22"/>
                <w:lang w:val="en-US" w:eastAsia="en-US"/>
              </w:rPr>
              <w:t xml:space="preserve"> </w:t>
            </w:r>
            <w:proofErr w:type="spellStart"/>
            <w:r w:rsidRPr="00CF7B18">
              <w:rPr>
                <w:rFonts w:eastAsiaTheme="minorHAnsi"/>
                <w:i/>
                <w:iCs/>
                <w:color w:val="000000"/>
                <w:sz w:val="22"/>
                <w:szCs w:val="22"/>
                <w:lang w:val="en-US" w:eastAsia="en-US"/>
              </w:rPr>
              <w:t>nafta</w:t>
            </w:r>
            <w:proofErr w:type="spellEnd"/>
            <w:r w:rsidRPr="00CF7B18">
              <w:rPr>
                <w:rFonts w:eastAsiaTheme="minorHAnsi"/>
                <w:i/>
                <w:iCs/>
                <w:color w:val="000000"/>
                <w:sz w:val="22"/>
                <w:szCs w:val="22"/>
                <w:lang w:val="en-US" w:eastAsia="en-US"/>
              </w:rPr>
              <w:t xml:space="preserve"> to sign the agreement with the NIB according to the terms indicated in paragraph 4.1 of this decision and to decide on the conditions of the borrowing, which will be provided in the payment offers of NIB, including but not limited to: </w:t>
            </w:r>
          </w:p>
          <w:p w14:paraId="695D593A" w14:textId="77777777" w:rsidR="00CF7B18" w:rsidRPr="00CF7B18" w:rsidRDefault="00CF7B18" w:rsidP="003F3777">
            <w:pPr>
              <w:widowControl/>
              <w:spacing w:before="120"/>
              <w:jc w:val="both"/>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4.2.1. to decide to borrow at fixed or variable interest; </w:t>
            </w:r>
          </w:p>
          <w:p w14:paraId="3D34E408" w14:textId="77777777" w:rsidR="00CF7B18" w:rsidRPr="00CF7B18" w:rsidRDefault="00CF7B18" w:rsidP="003F3777">
            <w:pPr>
              <w:widowControl/>
              <w:spacing w:before="120"/>
              <w:jc w:val="both"/>
              <w:rPr>
                <w:rFonts w:eastAsiaTheme="minorHAnsi"/>
                <w:color w:val="000000"/>
                <w:sz w:val="22"/>
                <w:szCs w:val="22"/>
                <w:lang w:val="en-US" w:eastAsia="en-US"/>
              </w:rPr>
            </w:pPr>
            <w:r w:rsidRPr="00CF7B18">
              <w:rPr>
                <w:rFonts w:eastAsiaTheme="minorHAnsi"/>
                <w:i/>
                <w:iCs/>
                <w:color w:val="000000"/>
                <w:sz w:val="22"/>
                <w:szCs w:val="22"/>
                <w:lang w:val="en-US" w:eastAsia="en-US"/>
              </w:rPr>
              <w:t xml:space="preserve">4.2.2. to decide on the amount of credit requested to be disbursed. </w:t>
            </w:r>
          </w:p>
          <w:p w14:paraId="17397F3D" w14:textId="311CD834" w:rsidR="00CF7B18" w:rsidRPr="00CD3AFD" w:rsidRDefault="00CF7B18" w:rsidP="003F3777">
            <w:pPr>
              <w:widowControl/>
              <w:spacing w:before="120"/>
              <w:jc w:val="both"/>
              <w:rPr>
                <w:rFonts w:eastAsiaTheme="minorHAnsi"/>
                <w:i/>
                <w:iCs/>
                <w:color w:val="000000"/>
                <w:sz w:val="22"/>
                <w:szCs w:val="22"/>
                <w:lang w:val="en-US" w:eastAsia="en-US"/>
              </w:rPr>
            </w:pPr>
            <w:r w:rsidRPr="00CD3AFD">
              <w:rPr>
                <w:rFonts w:eastAsiaTheme="minorHAnsi"/>
                <w:i/>
                <w:iCs/>
                <w:color w:val="000000"/>
                <w:sz w:val="22"/>
                <w:szCs w:val="22"/>
                <w:lang w:val="en-US" w:eastAsia="en-US"/>
              </w:rPr>
              <w:t>4.3. To determine that the Loan for Stage II provided for in paragraph 4 can be taken and used after (</w:t>
            </w:r>
            <w:proofErr w:type="spellStart"/>
            <w:r w:rsidRPr="00CD3AFD">
              <w:rPr>
                <w:rFonts w:eastAsiaTheme="minorHAnsi"/>
                <w:i/>
                <w:iCs/>
                <w:color w:val="000000"/>
                <w:sz w:val="22"/>
                <w:szCs w:val="22"/>
                <w:lang w:val="en-US" w:eastAsia="en-US"/>
              </w:rPr>
              <w:t>i</w:t>
            </w:r>
            <w:proofErr w:type="spellEnd"/>
            <w:r w:rsidRPr="00CD3AFD">
              <w:rPr>
                <w:rFonts w:eastAsiaTheme="minorHAnsi"/>
                <w:i/>
                <w:iCs/>
                <w:color w:val="000000"/>
                <w:sz w:val="22"/>
                <w:szCs w:val="22"/>
                <w:lang w:val="en-US" w:eastAsia="en-US"/>
              </w:rPr>
              <w:t xml:space="preserve">) the Ministry of Finance of the Republic of Lithuania issues a permission to AB </w:t>
            </w:r>
            <w:proofErr w:type="spellStart"/>
            <w:r w:rsidRPr="00CD3AFD">
              <w:rPr>
                <w:rFonts w:eastAsiaTheme="minorHAnsi"/>
                <w:i/>
                <w:iCs/>
                <w:color w:val="000000"/>
                <w:sz w:val="22"/>
                <w:szCs w:val="22"/>
                <w:lang w:val="en-US" w:eastAsia="en-US"/>
              </w:rPr>
              <w:t>Klaipėdos</w:t>
            </w:r>
            <w:proofErr w:type="spellEnd"/>
            <w:r w:rsidRPr="00CD3AFD">
              <w:rPr>
                <w:rFonts w:eastAsiaTheme="minorHAnsi"/>
                <w:i/>
                <w:iCs/>
                <w:color w:val="000000"/>
                <w:sz w:val="22"/>
                <w:szCs w:val="22"/>
                <w:lang w:val="en-US" w:eastAsia="en-US"/>
              </w:rPr>
              <w:t xml:space="preserve"> </w:t>
            </w:r>
            <w:proofErr w:type="spellStart"/>
            <w:r w:rsidRPr="00CD3AFD">
              <w:rPr>
                <w:rFonts w:eastAsiaTheme="minorHAnsi"/>
                <w:i/>
                <w:iCs/>
                <w:color w:val="000000"/>
                <w:sz w:val="22"/>
                <w:szCs w:val="22"/>
                <w:lang w:val="en-US" w:eastAsia="en-US"/>
              </w:rPr>
              <w:t>nafta</w:t>
            </w:r>
            <w:proofErr w:type="spellEnd"/>
            <w:r w:rsidRPr="00CD3AFD">
              <w:rPr>
                <w:rFonts w:eastAsiaTheme="minorHAnsi"/>
                <w:i/>
                <w:iCs/>
                <w:color w:val="000000"/>
                <w:sz w:val="22"/>
                <w:szCs w:val="22"/>
                <w:lang w:val="en-US" w:eastAsia="en-US"/>
              </w:rPr>
              <w:t xml:space="preserve"> to assume new obligations, as provided for in paragraph 13(7) of Article 3 of the Law of the Republic of Lithuania on State Debt and (ii) signature and coming into force of the state guarantee as a security for the Loan for Stage II.”</w:t>
            </w:r>
          </w:p>
        </w:tc>
        <w:tc>
          <w:tcPr>
            <w:tcW w:w="1984" w:type="dxa"/>
            <w:tcBorders>
              <w:top w:val="single" w:sz="6" w:space="0" w:color="auto"/>
              <w:left w:val="single" w:sz="6" w:space="0" w:color="auto"/>
              <w:bottom w:val="single" w:sz="6" w:space="0" w:color="auto"/>
              <w:right w:val="single" w:sz="6" w:space="0" w:color="auto"/>
            </w:tcBorders>
          </w:tcPr>
          <w:p w14:paraId="614D9F55" w14:textId="77777777" w:rsidR="00CF7B18" w:rsidRPr="00CD3AFD" w:rsidRDefault="00CF7B18" w:rsidP="00AE29FA">
            <w:pPr>
              <w:pStyle w:val="Style3"/>
              <w:widowControl/>
              <w:rPr>
                <w:rStyle w:val="FontStyle13"/>
                <w:iCs/>
                <w:sz w:val="22"/>
                <w:lang w:val="en-US"/>
              </w:rPr>
            </w:pPr>
          </w:p>
          <w:p w14:paraId="18B2EF7D" w14:textId="77777777" w:rsidR="00CF7B18" w:rsidRPr="00CD3AFD" w:rsidRDefault="00CF7B18" w:rsidP="00AE29FA">
            <w:pPr>
              <w:pStyle w:val="Style3"/>
              <w:widowControl/>
              <w:rPr>
                <w:rStyle w:val="FontStyle13"/>
                <w:iCs/>
                <w:sz w:val="22"/>
                <w:lang w:val="en-US"/>
              </w:rPr>
            </w:pPr>
          </w:p>
          <w:p w14:paraId="70516DF6" w14:textId="77777777" w:rsidR="00CF7B18" w:rsidRPr="00CD3AFD" w:rsidRDefault="00CF7B18" w:rsidP="00AE29FA">
            <w:pPr>
              <w:pStyle w:val="Style3"/>
              <w:widowControl/>
              <w:rPr>
                <w:rStyle w:val="FontStyle13"/>
                <w:iCs/>
                <w:sz w:val="22"/>
                <w:lang w:val="en-US"/>
              </w:rPr>
            </w:pPr>
          </w:p>
          <w:p w14:paraId="01AF6539" w14:textId="77777777" w:rsidR="00CF7B18" w:rsidRPr="00CD3AFD" w:rsidRDefault="00CF7B18" w:rsidP="00AE29FA">
            <w:pPr>
              <w:pStyle w:val="Style3"/>
              <w:widowControl/>
              <w:rPr>
                <w:rStyle w:val="FontStyle13"/>
                <w:iCs/>
                <w:sz w:val="22"/>
                <w:lang w:val="en-US"/>
              </w:rPr>
            </w:pPr>
          </w:p>
          <w:p w14:paraId="13D31158" w14:textId="40CAF4BA" w:rsidR="00CF7B18" w:rsidRPr="00CD3AFD" w:rsidRDefault="00CF7B18" w:rsidP="00CF7B18">
            <w:pPr>
              <w:pStyle w:val="Style3"/>
              <w:widowControl/>
              <w:jc w:val="center"/>
              <w:rPr>
                <w:rStyle w:val="FontStyle13"/>
                <w:iCs/>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A8CBACF" w14:textId="77777777" w:rsidR="00CF7B18" w:rsidRPr="00CD3AFD" w:rsidRDefault="00CF7B18" w:rsidP="00AE29FA">
            <w:pPr>
              <w:pStyle w:val="Style3"/>
              <w:widowControl/>
              <w:rPr>
                <w:rStyle w:val="FontStyle13"/>
                <w:sz w:val="22"/>
                <w:lang w:val="en-US"/>
              </w:rPr>
            </w:pPr>
          </w:p>
          <w:p w14:paraId="2047658D" w14:textId="77777777" w:rsidR="00CF7B18" w:rsidRPr="00CD3AFD" w:rsidRDefault="00CF7B18" w:rsidP="00AE29FA">
            <w:pPr>
              <w:pStyle w:val="Style3"/>
              <w:widowControl/>
              <w:rPr>
                <w:rStyle w:val="FontStyle13"/>
                <w:sz w:val="22"/>
                <w:lang w:val="en-US"/>
              </w:rPr>
            </w:pPr>
          </w:p>
          <w:p w14:paraId="648EB570" w14:textId="77777777" w:rsidR="00CF7B18" w:rsidRPr="00CD3AFD" w:rsidRDefault="00CF7B18" w:rsidP="00AE29FA">
            <w:pPr>
              <w:pStyle w:val="Style3"/>
              <w:widowControl/>
              <w:rPr>
                <w:rStyle w:val="FontStyle13"/>
                <w:sz w:val="22"/>
                <w:lang w:val="en-US"/>
              </w:rPr>
            </w:pPr>
          </w:p>
          <w:p w14:paraId="3A105081" w14:textId="77777777" w:rsidR="00CF7B18" w:rsidRPr="00CD3AFD" w:rsidRDefault="00CF7B18" w:rsidP="00AE29FA">
            <w:pPr>
              <w:pStyle w:val="Style3"/>
              <w:widowControl/>
              <w:rPr>
                <w:rStyle w:val="FontStyle13"/>
                <w:sz w:val="22"/>
                <w:lang w:val="en-US"/>
              </w:rPr>
            </w:pPr>
          </w:p>
          <w:p w14:paraId="234D09B4" w14:textId="1EED2993" w:rsidR="00CF7B18" w:rsidRPr="00CD3AFD" w:rsidRDefault="00CF7B18" w:rsidP="00CF7B18">
            <w:pPr>
              <w:pStyle w:val="Style3"/>
              <w:widowControl/>
              <w:jc w:val="center"/>
              <w:rPr>
                <w:rStyle w:val="FontStyle13"/>
                <w:sz w:val="22"/>
                <w:lang w:val="en-US"/>
              </w:rPr>
            </w:pPr>
            <w:r w:rsidRPr="00CD3AFD">
              <w:rPr>
                <w:rStyle w:val="FontStyle13"/>
                <w:sz w:val="22"/>
                <w:lang w:val="en-US"/>
              </w:rPr>
              <w:t>Against</w:t>
            </w:r>
          </w:p>
        </w:tc>
      </w:tr>
      <w:tr w:rsidR="00761C3D" w:rsidRPr="00CD3AFD" w14:paraId="3C8EB2ED" w14:textId="77777777">
        <w:tc>
          <w:tcPr>
            <w:tcW w:w="10490" w:type="dxa"/>
            <w:gridSpan w:val="2"/>
            <w:tcBorders>
              <w:top w:val="single" w:sz="6" w:space="0" w:color="auto"/>
              <w:left w:val="single" w:sz="6" w:space="0" w:color="auto"/>
              <w:bottom w:val="single" w:sz="6" w:space="0" w:color="auto"/>
              <w:right w:val="single" w:sz="6" w:space="0" w:color="auto"/>
            </w:tcBorders>
          </w:tcPr>
          <w:p w14:paraId="3E350AEB" w14:textId="77777777" w:rsidR="00761C3D" w:rsidRPr="00CD3AFD" w:rsidRDefault="003A5EE1">
            <w:pPr>
              <w:pStyle w:val="Default"/>
              <w:spacing w:before="40" w:after="40"/>
              <w:jc w:val="both"/>
              <w:rPr>
                <w:sz w:val="22"/>
                <w:szCs w:val="20"/>
                <w:lang w:val="en-US"/>
              </w:rPr>
            </w:pPr>
            <w:r w:rsidRPr="00CD3AFD">
              <w:rPr>
                <w:sz w:val="22"/>
                <w:szCs w:val="20"/>
                <w:lang w:val="en-US"/>
              </w:rPr>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14:paraId="13F0A92C" w14:textId="77777777" w:rsidR="00761C3D" w:rsidRPr="00CD3AFD" w:rsidRDefault="003A5EE1">
            <w:pPr>
              <w:pStyle w:val="Style3"/>
              <w:widowControl/>
              <w:jc w:val="center"/>
              <w:rPr>
                <w:rStyle w:val="FontStyle13"/>
                <w:sz w:val="22"/>
                <w:lang w:val="en-US"/>
              </w:rPr>
            </w:pPr>
            <w:r w:rsidRPr="00CD3AF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1296C19F" w14:textId="77777777" w:rsidR="00761C3D" w:rsidRPr="00CD3AFD" w:rsidRDefault="003A5EE1">
            <w:pPr>
              <w:pStyle w:val="Style3"/>
              <w:widowControl/>
              <w:jc w:val="center"/>
              <w:rPr>
                <w:rStyle w:val="FontStyle13"/>
                <w:sz w:val="22"/>
                <w:lang w:val="en-US"/>
              </w:rPr>
            </w:pPr>
            <w:r w:rsidRPr="00CD3AFD">
              <w:rPr>
                <w:rStyle w:val="FontStyle13"/>
                <w:sz w:val="22"/>
                <w:lang w:val="en-US"/>
              </w:rPr>
              <w:t>Against</w:t>
            </w:r>
          </w:p>
        </w:tc>
      </w:tr>
    </w:tbl>
    <w:p w14:paraId="4972F07C" w14:textId="77777777" w:rsidR="00761C3D" w:rsidRPr="00CD3AFD" w:rsidRDefault="00761C3D">
      <w:pPr>
        <w:rPr>
          <w:sz w:val="22"/>
          <w:szCs w:val="20"/>
          <w:lang w:val="en-US"/>
        </w:rPr>
      </w:pPr>
    </w:p>
    <w:p w14:paraId="59809C56" w14:textId="77777777" w:rsidR="00761C3D" w:rsidRPr="00CD3AFD" w:rsidRDefault="00761C3D">
      <w:pPr>
        <w:rPr>
          <w:sz w:val="22"/>
          <w:szCs w:val="20"/>
          <w:lang w:val="en-US"/>
        </w:rPr>
      </w:pPr>
    </w:p>
    <w:p w14:paraId="35FA8089" w14:textId="42B558DB" w:rsidR="00761C3D" w:rsidRPr="00CD3AFD" w:rsidRDefault="003A5EE1">
      <w:pPr>
        <w:pBdr>
          <w:bottom w:val="single" w:sz="6" w:space="1" w:color="auto"/>
        </w:pBdr>
        <w:spacing w:line="360" w:lineRule="auto"/>
        <w:jc w:val="both"/>
        <w:rPr>
          <w:rStyle w:val="FontStyle11"/>
          <w:sz w:val="22"/>
          <w:szCs w:val="20"/>
          <w:lang w:val="en-US"/>
        </w:rPr>
      </w:pPr>
      <w:r w:rsidRPr="00CD3AFD">
        <w:rPr>
          <w:rStyle w:val="FontStyle11"/>
          <w:sz w:val="22"/>
          <w:szCs w:val="20"/>
          <w:lang w:val="en-US"/>
        </w:rPr>
        <w:t xml:space="preserve">We hereby confirm that we have </w:t>
      </w:r>
      <w:proofErr w:type="spellStart"/>
      <w:r w:rsidRPr="00CD3AFD">
        <w:rPr>
          <w:rStyle w:val="FontStyle11"/>
          <w:sz w:val="22"/>
          <w:szCs w:val="20"/>
          <w:lang w:val="en-US"/>
        </w:rPr>
        <w:t>familiarised</w:t>
      </w:r>
      <w:proofErr w:type="spellEnd"/>
      <w:r w:rsidRPr="00CD3AFD">
        <w:rPr>
          <w:rStyle w:val="FontStyle11"/>
          <w:sz w:val="22"/>
          <w:szCs w:val="20"/>
          <w:lang w:val="en-US"/>
        </w:rPr>
        <w:t xml:space="preserve"> in advance with the agenda of the </w:t>
      </w:r>
      <w:r w:rsidR="009503BF" w:rsidRPr="00CD3AFD">
        <w:rPr>
          <w:rStyle w:val="FontStyle11"/>
          <w:sz w:val="22"/>
          <w:szCs w:val="20"/>
          <w:lang w:val="en-US"/>
        </w:rPr>
        <w:t xml:space="preserve">Extraordinary </w:t>
      </w:r>
      <w:r w:rsidRPr="00CD3AFD">
        <w:rPr>
          <w:rStyle w:val="FontStyle11"/>
          <w:sz w:val="22"/>
          <w:szCs w:val="20"/>
          <w:lang w:val="en-US"/>
        </w:rPr>
        <w:t>General Meeting o</w:t>
      </w:r>
      <w:r w:rsidR="00FB42F1" w:rsidRPr="00CD3AFD">
        <w:rPr>
          <w:rStyle w:val="FontStyle11"/>
          <w:sz w:val="22"/>
          <w:szCs w:val="20"/>
          <w:lang w:val="en-US"/>
        </w:rPr>
        <w:t xml:space="preserve">f Shareholders of AB </w:t>
      </w:r>
      <w:proofErr w:type="spellStart"/>
      <w:r w:rsidR="00FB42F1" w:rsidRPr="00CD3AFD">
        <w:rPr>
          <w:rStyle w:val="FontStyle11"/>
          <w:sz w:val="22"/>
          <w:szCs w:val="20"/>
          <w:lang w:val="en-US"/>
        </w:rPr>
        <w:t>Klaip</w:t>
      </w:r>
      <w:r w:rsidR="00B2432C" w:rsidRPr="00CD3AFD">
        <w:rPr>
          <w:rStyle w:val="FontStyle11"/>
          <w:sz w:val="22"/>
          <w:szCs w:val="20"/>
          <w:lang w:val="en-US"/>
        </w:rPr>
        <w:t>ė</w:t>
      </w:r>
      <w:r w:rsidR="00FB42F1" w:rsidRPr="00CD3AFD">
        <w:rPr>
          <w:rStyle w:val="FontStyle11"/>
          <w:sz w:val="22"/>
          <w:szCs w:val="20"/>
          <w:lang w:val="en-US"/>
        </w:rPr>
        <w:t>dos</w:t>
      </w:r>
      <w:proofErr w:type="spellEnd"/>
      <w:r w:rsidR="00FB42F1" w:rsidRPr="00CD3AFD">
        <w:rPr>
          <w:rStyle w:val="FontStyle11"/>
          <w:sz w:val="22"/>
          <w:szCs w:val="20"/>
          <w:lang w:val="en-US"/>
        </w:rPr>
        <w:t xml:space="preserve"> </w:t>
      </w:r>
      <w:proofErr w:type="spellStart"/>
      <w:r w:rsidR="00FB42F1" w:rsidRPr="00CD3AFD">
        <w:rPr>
          <w:rStyle w:val="FontStyle11"/>
          <w:sz w:val="22"/>
          <w:szCs w:val="20"/>
          <w:lang w:val="en-US"/>
        </w:rPr>
        <w:t>n</w:t>
      </w:r>
      <w:r w:rsidRPr="00CD3AFD">
        <w:rPr>
          <w:rStyle w:val="FontStyle11"/>
          <w:sz w:val="22"/>
          <w:szCs w:val="20"/>
          <w:lang w:val="en-US"/>
        </w:rPr>
        <w:t>afta</w:t>
      </w:r>
      <w:proofErr w:type="spellEnd"/>
      <w:r w:rsidRPr="00CD3AFD">
        <w:rPr>
          <w:rStyle w:val="FontStyle11"/>
          <w:sz w:val="22"/>
          <w:szCs w:val="20"/>
          <w:lang w:val="en-US"/>
        </w:rPr>
        <w:t xml:space="preserve"> referred to in this Ballot</w:t>
      </w:r>
      <w:r w:rsidR="005A23F0" w:rsidRPr="00CD3AFD">
        <w:rPr>
          <w:rStyle w:val="FontStyle11"/>
          <w:sz w:val="22"/>
          <w:szCs w:val="20"/>
          <w:lang w:val="en-US"/>
        </w:rPr>
        <w:t xml:space="preserve"> </w:t>
      </w:r>
      <w:r w:rsidRPr="00CD3AFD">
        <w:rPr>
          <w:rStyle w:val="FontStyle11"/>
          <w:sz w:val="22"/>
          <w:szCs w:val="20"/>
          <w:lang w:val="en-US"/>
        </w:rPr>
        <w:t xml:space="preserve">Paper and the draft resolutions contained herein, therefore we may express in advance in writing the will of </w:t>
      </w:r>
      <w:r w:rsidRPr="00CD3AFD">
        <w:rPr>
          <w:sz w:val="22"/>
          <w:szCs w:val="20"/>
          <w:u w:val="single"/>
          <w:lang w:val="en-US"/>
        </w:rPr>
        <w:t>…………………...............................................................................................................................</w:t>
      </w:r>
      <w:r w:rsidRPr="00CD3AFD">
        <w:rPr>
          <w:rStyle w:val="FontStyle11"/>
          <w:sz w:val="22"/>
          <w:szCs w:val="20"/>
          <w:lang w:val="en-US"/>
        </w:rPr>
        <w:t>, as</w:t>
      </w:r>
      <w:r w:rsidR="00FB42F1" w:rsidRPr="00CD3AFD">
        <w:rPr>
          <w:rStyle w:val="FontStyle11"/>
          <w:sz w:val="22"/>
          <w:szCs w:val="20"/>
          <w:lang w:val="en-US"/>
        </w:rPr>
        <w:t xml:space="preserve"> a shareholder of AB </w:t>
      </w:r>
      <w:proofErr w:type="spellStart"/>
      <w:r w:rsidR="00FB42F1" w:rsidRPr="00CD3AFD">
        <w:rPr>
          <w:rStyle w:val="FontStyle11"/>
          <w:sz w:val="22"/>
          <w:szCs w:val="20"/>
          <w:lang w:val="en-US"/>
        </w:rPr>
        <w:t>Klaip</w:t>
      </w:r>
      <w:r w:rsidR="00B2432C" w:rsidRPr="00CD3AFD">
        <w:rPr>
          <w:rStyle w:val="FontStyle11"/>
          <w:sz w:val="22"/>
          <w:szCs w:val="20"/>
          <w:lang w:val="en-US"/>
        </w:rPr>
        <w:t>ė</w:t>
      </w:r>
      <w:r w:rsidR="00FB42F1" w:rsidRPr="00CD3AFD">
        <w:rPr>
          <w:rStyle w:val="FontStyle11"/>
          <w:sz w:val="22"/>
          <w:szCs w:val="20"/>
          <w:lang w:val="en-US"/>
        </w:rPr>
        <w:t>dos</w:t>
      </w:r>
      <w:proofErr w:type="spellEnd"/>
      <w:r w:rsidR="00FB42F1" w:rsidRPr="00CD3AFD">
        <w:rPr>
          <w:rStyle w:val="FontStyle11"/>
          <w:sz w:val="22"/>
          <w:szCs w:val="20"/>
          <w:lang w:val="en-US"/>
        </w:rPr>
        <w:t xml:space="preserve"> </w:t>
      </w:r>
      <w:proofErr w:type="spellStart"/>
      <w:r w:rsidR="00FB42F1" w:rsidRPr="00CD3AFD">
        <w:rPr>
          <w:rStyle w:val="FontStyle11"/>
          <w:sz w:val="22"/>
          <w:szCs w:val="20"/>
          <w:lang w:val="en-US"/>
        </w:rPr>
        <w:t>n</w:t>
      </w:r>
      <w:r w:rsidRPr="00CD3AFD">
        <w:rPr>
          <w:rStyle w:val="FontStyle11"/>
          <w:sz w:val="22"/>
          <w:szCs w:val="20"/>
          <w:lang w:val="en-US"/>
        </w:rPr>
        <w:t>afta</w:t>
      </w:r>
      <w:proofErr w:type="spellEnd"/>
      <w:r w:rsidRPr="00CD3AFD">
        <w:rPr>
          <w:rStyle w:val="FontStyle11"/>
          <w:sz w:val="22"/>
          <w:szCs w:val="20"/>
          <w:lang w:val="en-US"/>
        </w:rPr>
        <w:t xml:space="preserve"> in voting on the matters </w:t>
      </w:r>
      <w:r w:rsidRPr="00CD3AFD">
        <w:rPr>
          <w:rStyle w:val="FontStyle11"/>
          <w:sz w:val="22"/>
          <w:szCs w:val="20"/>
          <w:lang w:val="en-US"/>
        </w:rPr>
        <w:lastRenderedPageBreak/>
        <w:t xml:space="preserve">considered at the </w:t>
      </w:r>
      <w:r w:rsidR="002721D2" w:rsidRPr="00CD3AFD">
        <w:rPr>
          <w:rStyle w:val="FontStyle11"/>
          <w:sz w:val="22"/>
          <w:szCs w:val="20"/>
          <w:lang w:val="en-US"/>
        </w:rPr>
        <w:t>Extraordinary</w:t>
      </w:r>
      <w:r w:rsidR="00842E96" w:rsidRPr="00CD3AFD">
        <w:rPr>
          <w:rStyle w:val="FontStyle11"/>
          <w:sz w:val="22"/>
          <w:szCs w:val="20"/>
          <w:lang w:val="en-US"/>
        </w:rPr>
        <w:t xml:space="preserve"> </w:t>
      </w:r>
      <w:r w:rsidRPr="00CD3AFD">
        <w:rPr>
          <w:rStyle w:val="FontStyle11"/>
          <w:sz w:val="22"/>
          <w:szCs w:val="20"/>
          <w:lang w:val="en-US"/>
        </w:rPr>
        <w:t xml:space="preserve">General Meeting of Shareholders. Having regard to our will expressed in writing on the agenda matters of the </w:t>
      </w:r>
      <w:r w:rsidR="002721D2" w:rsidRPr="00CD3AFD">
        <w:rPr>
          <w:rStyle w:val="FontStyle11"/>
          <w:sz w:val="22"/>
          <w:szCs w:val="20"/>
          <w:lang w:val="en-US"/>
        </w:rPr>
        <w:t>Extraordinary</w:t>
      </w:r>
      <w:r w:rsidR="00842E96" w:rsidRPr="00CD3AFD">
        <w:rPr>
          <w:rStyle w:val="FontStyle11"/>
          <w:sz w:val="22"/>
          <w:szCs w:val="20"/>
          <w:lang w:val="en-US"/>
        </w:rPr>
        <w:t xml:space="preserve"> </w:t>
      </w:r>
      <w:r w:rsidRPr="00CD3AFD">
        <w:rPr>
          <w:rStyle w:val="FontStyle11"/>
          <w:sz w:val="22"/>
          <w:szCs w:val="20"/>
          <w:lang w:val="en-US"/>
        </w:rPr>
        <w:t xml:space="preserve">General Meeting of Shareholders, it should be considered that </w:t>
      </w:r>
      <w:r w:rsidRPr="00CD3AFD">
        <w:rPr>
          <w:sz w:val="22"/>
          <w:szCs w:val="20"/>
          <w:u w:val="single"/>
          <w:lang w:val="en-US"/>
        </w:rPr>
        <w:t xml:space="preserve">…………………......................................................................................................................... </w:t>
      </w:r>
      <w:r w:rsidRPr="00CD3AFD">
        <w:rPr>
          <w:rStyle w:val="FontStyle11"/>
          <w:sz w:val="22"/>
          <w:szCs w:val="20"/>
          <w:lang w:val="en-US"/>
        </w:rPr>
        <w:t xml:space="preserve">participated in the </w:t>
      </w:r>
      <w:r w:rsidR="002721D2" w:rsidRPr="00CD3AFD">
        <w:rPr>
          <w:rStyle w:val="FontStyle11"/>
          <w:sz w:val="22"/>
          <w:szCs w:val="20"/>
          <w:lang w:val="en-US"/>
        </w:rPr>
        <w:t xml:space="preserve">Extraordinary </w:t>
      </w:r>
      <w:r w:rsidRPr="00CD3AFD">
        <w:rPr>
          <w:rStyle w:val="FontStyle11"/>
          <w:sz w:val="22"/>
          <w:szCs w:val="20"/>
          <w:lang w:val="en-US"/>
        </w:rPr>
        <w:t>General Meeting o</w:t>
      </w:r>
      <w:r w:rsidR="00FB42F1" w:rsidRPr="00CD3AFD">
        <w:rPr>
          <w:rStyle w:val="FontStyle11"/>
          <w:sz w:val="22"/>
          <w:szCs w:val="20"/>
          <w:lang w:val="en-US"/>
        </w:rPr>
        <w:t xml:space="preserve">f Shareholders of AB </w:t>
      </w:r>
      <w:proofErr w:type="spellStart"/>
      <w:r w:rsidR="00FB42F1" w:rsidRPr="00CD3AFD">
        <w:rPr>
          <w:rStyle w:val="FontStyle11"/>
          <w:sz w:val="22"/>
          <w:szCs w:val="20"/>
          <w:lang w:val="en-US"/>
        </w:rPr>
        <w:t>Klaip</w:t>
      </w:r>
      <w:proofErr w:type="spellEnd"/>
      <w:r w:rsidR="00B2432C" w:rsidRPr="00CD3AFD">
        <w:rPr>
          <w:rStyle w:val="FontStyle11"/>
          <w:sz w:val="22"/>
          <w:szCs w:val="20"/>
        </w:rPr>
        <w:t>ė</w:t>
      </w:r>
      <w:r w:rsidR="00FB42F1" w:rsidRPr="00CD3AFD">
        <w:rPr>
          <w:rStyle w:val="FontStyle11"/>
          <w:sz w:val="22"/>
          <w:szCs w:val="20"/>
          <w:lang w:val="en-US"/>
        </w:rPr>
        <w:t xml:space="preserve">dos </w:t>
      </w:r>
      <w:proofErr w:type="spellStart"/>
      <w:r w:rsidR="00FB42F1" w:rsidRPr="00CD3AFD">
        <w:rPr>
          <w:rStyle w:val="FontStyle11"/>
          <w:sz w:val="22"/>
          <w:szCs w:val="20"/>
          <w:lang w:val="en-US"/>
        </w:rPr>
        <w:t>n</w:t>
      </w:r>
      <w:r w:rsidRPr="00CD3AFD">
        <w:rPr>
          <w:rStyle w:val="FontStyle11"/>
          <w:sz w:val="22"/>
          <w:szCs w:val="20"/>
          <w:lang w:val="en-US"/>
        </w:rPr>
        <w:t>af</w:t>
      </w:r>
      <w:r w:rsidR="00EB3EF2" w:rsidRPr="00CD3AFD">
        <w:rPr>
          <w:rStyle w:val="FontStyle11"/>
          <w:sz w:val="22"/>
          <w:szCs w:val="20"/>
          <w:lang w:val="en-US"/>
        </w:rPr>
        <w:t>ta</w:t>
      </w:r>
      <w:proofErr w:type="spellEnd"/>
      <w:r w:rsidR="00EB3EF2" w:rsidRPr="00CD3AFD">
        <w:rPr>
          <w:rStyle w:val="FontStyle11"/>
          <w:sz w:val="22"/>
          <w:szCs w:val="20"/>
          <w:lang w:val="en-US"/>
        </w:rPr>
        <w:t xml:space="preserve"> held on </w:t>
      </w:r>
      <w:r w:rsidR="00CF7B18" w:rsidRPr="00CD3AFD">
        <w:rPr>
          <w:rStyle w:val="FontStyle11"/>
          <w:sz w:val="22"/>
          <w:szCs w:val="20"/>
          <w:lang w:val="en-US"/>
        </w:rPr>
        <w:t>26</w:t>
      </w:r>
      <w:r w:rsidR="00332D7D" w:rsidRPr="00CD3AFD">
        <w:rPr>
          <w:rStyle w:val="FontStyle11"/>
          <w:sz w:val="22"/>
          <w:szCs w:val="20"/>
          <w:lang w:val="en-US"/>
        </w:rPr>
        <w:t>-</w:t>
      </w:r>
      <w:r w:rsidR="00CF7B18" w:rsidRPr="00CD3AFD">
        <w:rPr>
          <w:rStyle w:val="FontStyle11"/>
          <w:sz w:val="22"/>
          <w:szCs w:val="20"/>
          <w:lang w:val="en-US"/>
        </w:rPr>
        <w:t>02</w:t>
      </w:r>
      <w:r w:rsidR="0031535A" w:rsidRPr="00CD3AFD">
        <w:rPr>
          <w:rStyle w:val="FontStyle11"/>
          <w:sz w:val="22"/>
          <w:szCs w:val="20"/>
          <w:lang w:val="en-US"/>
        </w:rPr>
        <w:t>-20</w:t>
      </w:r>
      <w:r w:rsidR="00CF7B18" w:rsidRPr="00CD3AFD">
        <w:rPr>
          <w:rStyle w:val="FontStyle11"/>
          <w:sz w:val="22"/>
          <w:szCs w:val="20"/>
          <w:lang w:val="en-US"/>
        </w:rPr>
        <w:t>20</w:t>
      </w:r>
      <w:r w:rsidRPr="00CD3AFD">
        <w:rPr>
          <w:rStyle w:val="FontStyle11"/>
          <w:sz w:val="22"/>
          <w:szCs w:val="20"/>
          <w:lang w:val="en-US"/>
        </w:rPr>
        <w:t>.</w:t>
      </w:r>
    </w:p>
    <w:p w14:paraId="6621D3D2" w14:textId="77777777" w:rsidR="00761C3D" w:rsidRPr="00CD3AFD" w:rsidRDefault="00761C3D">
      <w:pPr>
        <w:pBdr>
          <w:bottom w:val="single" w:sz="6" w:space="1" w:color="auto"/>
        </w:pBdr>
        <w:spacing w:line="220" w:lineRule="exact"/>
        <w:jc w:val="both"/>
        <w:rPr>
          <w:rStyle w:val="FontStyle11"/>
          <w:sz w:val="22"/>
          <w:szCs w:val="20"/>
          <w:lang w:val="en-US"/>
        </w:rPr>
      </w:pPr>
    </w:p>
    <w:p w14:paraId="3AC80724" w14:textId="77777777" w:rsidR="00761C3D" w:rsidRPr="00CD3AFD" w:rsidRDefault="003A5EE1">
      <w:pPr>
        <w:pBdr>
          <w:bottom w:val="single" w:sz="6" w:space="1" w:color="auto"/>
        </w:pBdr>
        <w:spacing w:line="220" w:lineRule="exact"/>
        <w:jc w:val="both"/>
        <w:rPr>
          <w:rStyle w:val="FontStyle11"/>
          <w:sz w:val="22"/>
          <w:szCs w:val="20"/>
          <w:lang w:val="en-US"/>
        </w:rPr>
      </w:pPr>
      <w:r w:rsidRPr="00CD3AFD">
        <w:rPr>
          <w:rStyle w:val="FontStyle11"/>
          <w:sz w:val="22"/>
          <w:szCs w:val="20"/>
          <w:lang w:val="en-US"/>
        </w:rPr>
        <w:t>First name, surname, position of the shareholder (its representative):</w:t>
      </w:r>
    </w:p>
    <w:p w14:paraId="26C6C07A" w14:textId="77777777" w:rsidR="00761C3D" w:rsidRPr="00CD3AFD" w:rsidRDefault="00761C3D">
      <w:pPr>
        <w:pStyle w:val="Style6"/>
        <w:widowControl/>
        <w:tabs>
          <w:tab w:val="left" w:leader="underscore" w:pos="4224"/>
        </w:tabs>
        <w:spacing w:line="240" w:lineRule="auto"/>
        <w:jc w:val="both"/>
        <w:rPr>
          <w:sz w:val="22"/>
          <w:szCs w:val="20"/>
          <w:lang w:val="en-US"/>
        </w:rPr>
      </w:pPr>
    </w:p>
    <w:p w14:paraId="31D2DE57" w14:textId="77777777" w:rsidR="00761C3D" w:rsidRPr="00CD3AFD" w:rsidRDefault="003A5EE1">
      <w:pPr>
        <w:pBdr>
          <w:bottom w:val="single" w:sz="6" w:space="0" w:color="auto"/>
        </w:pBdr>
        <w:spacing w:line="220" w:lineRule="exact"/>
        <w:rPr>
          <w:sz w:val="22"/>
          <w:szCs w:val="20"/>
          <w:lang w:val="en-US"/>
        </w:rPr>
      </w:pPr>
      <w:r w:rsidRPr="00CD3AFD">
        <w:rPr>
          <w:sz w:val="22"/>
          <w:szCs w:val="20"/>
          <w:lang w:val="en-US"/>
        </w:rPr>
        <w:t>Date and signature of the shareholder (its representative):</w:t>
      </w:r>
    </w:p>
    <w:p w14:paraId="01A8772B" w14:textId="77777777" w:rsidR="00761C3D" w:rsidRPr="00CD3AFD" w:rsidRDefault="003A5EE1">
      <w:pPr>
        <w:pStyle w:val="Style6"/>
        <w:widowControl/>
        <w:tabs>
          <w:tab w:val="left" w:pos="3383"/>
        </w:tabs>
        <w:spacing w:line="240" w:lineRule="auto"/>
        <w:jc w:val="both"/>
        <w:rPr>
          <w:sz w:val="22"/>
          <w:szCs w:val="20"/>
          <w:lang w:val="en-US"/>
        </w:rPr>
      </w:pPr>
      <w:r w:rsidRPr="00CD3AFD">
        <w:rPr>
          <w:sz w:val="22"/>
          <w:szCs w:val="20"/>
          <w:lang w:val="en-US"/>
        </w:rPr>
        <w:tab/>
      </w:r>
    </w:p>
    <w:p w14:paraId="36F04BA4" w14:textId="77777777" w:rsidR="00761C3D" w:rsidRPr="00CD3AFD" w:rsidRDefault="003A5EE1">
      <w:pPr>
        <w:pBdr>
          <w:bottom w:val="single" w:sz="6" w:space="0" w:color="auto"/>
        </w:pBdr>
        <w:spacing w:line="220" w:lineRule="exact"/>
        <w:rPr>
          <w:sz w:val="22"/>
          <w:szCs w:val="20"/>
          <w:lang w:val="en-US"/>
        </w:rPr>
      </w:pPr>
      <w:r w:rsidRPr="00CD3AFD">
        <w:rPr>
          <w:sz w:val="22"/>
          <w:szCs w:val="20"/>
          <w:lang w:val="en-US"/>
        </w:rPr>
        <w:t>Date, title and number of the document entitling to vote (if the ballot paper is signed by anyone other than the head of the shareholder):</w:t>
      </w:r>
    </w:p>
    <w:p w14:paraId="3B92B410" w14:textId="77777777" w:rsidR="00761C3D" w:rsidRPr="00CD3AFD" w:rsidRDefault="00761C3D">
      <w:pPr>
        <w:pStyle w:val="Style6"/>
        <w:widowControl/>
        <w:tabs>
          <w:tab w:val="left" w:leader="underscore" w:pos="4224"/>
        </w:tabs>
        <w:spacing w:line="240" w:lineRule="auto"/>
        <w:jc w:val="both"/>
        <w:rPr>
          <w:sz w:val="22"/>
          <w:szCs w:val="20"/>
          <w:lang w:val="en-US"/>
        </w:rPr>
      </w:pPr>
    </w:p>
    <w:p w14:paraId="6F6C6FA4" w14:textId="5DE6B5AF" w:rsidR="00761C3D" w:rsidRPr="00CD3AFD" w:rsidRDefault="003A5EE1" w:rsidP="00BE366F">
      <w:pPr>
        <w:pStyle w:val="Style6"/>
        <w:widowControl/>
        <w:tabs>
          <w:tab w:val="left" w:leader="underscore" w:pos="4224"/>
          <w:tab w:val="left" w:pos="10205"/>
        </w:tabs>
        <w:spacing w:line="240" w:lineRule="auto"/>
        <w:jc w:val="both"/>
        <w:rPr>
          <w:sz w:val="28"/>
          <w:lang w:val="en-US"/>
        </w:rPr>
      </w:pPr>
      <w:r w:rsidRPr="00CD3AFD">
        <w:rPr>
          <w:sz w:val="22"/>
          <w:szCs w:val="20"/>
          <w:lang w:val="en-US"/>
        </w:rPr>
        <w:t>_________________________________________________________________________________________________</w:t>
      </w:r>
    </w:p>
    <w:sectPr w:rsidR="00761C3D" w:rsidRPr="00CD3AFD">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04BD" w14:textId="77777777" w:rsidR="00761C3D" w:rsidRDefault="003A5EE1">
      <w:r>
        <w:separator/>
      </w:r>
    </w:p>
  </w:endnote>
  <w:endnote w:type="continuationSeparator" w:id="0">
    <w:p w14:paraId="7F9CC4E6" w14:textId="77777777"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2EF66497" w14:textId="77777777" w:rsidR="00761C3D" w:rsidRDefault="003A5EE1">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651A1">
          <w:rPr>
            <w:noProof/>
            <w:sz w:val="20"/>
            <w:szCs w:val="20"/>
          </w:rPr>
          <w:t>1</w:t>
        </w:r>
        <w:r>
          <w:rPr>
            <w:sz w:val="20"/>
            <w:szCs w:val="20"/>
          </w:rPr>
          <w:fldChar w:fldCharType="end"/>
        </w:r>
      </w:p>
    </w:sdtContent>
  </w:sdt>
  <w:p w14:paraId="3D7DCA46" w14:textId="77777777" w:rsidR="00761C3D" w:rsidRDefault="0076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DDB7" w14:textId="77777777" w:rsidR="00761C3D" w:rsidRDefault="003A5EE1">
      <w:r>
        <w:separator/>
      </w:r>
    </w:p>
  </w:footnote>
  <w:footnote w:type="continuationSeparator" w:id="0">
    <w:p w14:paraId="503C1AE0" w14:textId="77777777" w:rsidR="00761C3D" w:rsidRDefault="003A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11C2"/>
    <w:multiLevelType w:val="hybridMultilevel"/>
    <w:tmpl w:val="91101A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163D"/>
    <w:multiLevelType w:val="hybridMultilevel"/>
    <w:tmpl w:val="A85A3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970E8"/>
    <w:multiLevelType w:val="hybridMultilevel"/>
    <w:tmpl w:val="80941E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344A0E"/>
    <w:multiLevelType w:val="hybridMultilevel"/>
    <w:tmpl w:val="39DE4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9" w15:restartNumberingAfterBreak="0">
    <w:nsid w:val="558755A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54ED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2708AB"/>
    <w:multiLevelType w:val="hybridMultilevel"/>
    <w:tmpl w:val="4E242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10"/>
  </w:num>
  <w:num w:numId="6">
    <w:abstractNumId w:val="2"/>
  </w:num>
  <w:num w:numId="7">
    <w:abstractNumId w:val="6"/>
  </w:num>
  <w:num w:numId="8">
    <w:abstractNumId w:val="12"/>
  </w:num>
  <w:num w:numId="9">
    <w:abstractNumId w:val="4"/>
  </w:num>
  <w:num w:numId="10">
    <w:abstractNumId w:val="11"/>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D"/>
    <w:rsid w:val="000238A3"/>
    <w:rsid w:val="000B6E35"/>
    <w:rsid w:val="000C517C"/>
    <w:rsid w:val="002721D2"/>
    <w:rsid w:val="002C2115"/>
    <w:rsid w:val="0031535A"/>
    <w:rsid w:val="00332D7D"/>
    <w:rsid w:val="003607B0"/>
    <w:rsid w:val="003A5EE1"/>
    <w:rsid w:val="003F3777"/>
    <w:rsid w:val="004C05D2"/>
    <w:rsid w:val="00505FCE"/>
    <w:rsid w:val="005A23F0"/>
    <w:rsid w:val="005C1F95"/>
    <w:rsid w:val="006D3B8A"/>
    <w:rsid w:val="00761C3D"/>
    <w:rsid w:val="00781A4C"/>
    <w:rsid w:val="007D1585"/>
    <w:rsid w:val="00842E96"/>
    <w:rsid w:val="008D76E9"/>
    <w:rsid w:val="009503BF"/>
    <w:rsid w:val="009C4DF0"/>
    <w:rsid w:val="00A5290C"/>
    <w:rsid w:val="00AE29FA"/>
    <w:rsid w:val="00AE63B3"/>
    <w:rsid w:val="00B2432C"/>
    <w:rsid w:val="00BE366F"/>
    <w:rsid w:val="00C51AAF"/>
    <w:rsid w:val="00CD3AFD"/>
    <w:rsid w:val="00CE4B40"/>
    <w:rsid w:val="00CF7B18"/>
    <w:rsid w:val="00EB3EF2"/>
    <w:rsid w:val="00F130FF"/>
    <w:rsid w:val="00F56EE9"/>
    <w:rsid w:val="00F651A1"/>
    <w:rsid w:val="00F70521"/>
    <w:rsid w:val="00FB42F1"/>
    <w:rsid w:val="00FC096E"/>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093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3B531-29E3-48C3-9FA1-E6F66D9E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5006</Words>
  <Characters>2854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7</cp:revision>
  <dcterms:created xsi:type="dcterms:W3CDTF">2019-11-20T07:37:00Z</dcterms:created>
  <dcterms:modified xsi:type="dcterms:W3CDTF">2020-02-04T11:06:00Z</dcterms:modified>
</cp:coreProperties>
</file>