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C39" w:rsidRPr="004E1157" w:rsidRDefault="00D51CBF">
      <w:pPr>
        <w:pStyle w:val="Heading1"/>
        <w:spacing w:before="40" w:line="289" w:lineRule="exact"/>
        <w:ind w:left="2269" w:right="1429"/>
        <w:jc w:val="center"/>
        <w:rPr>
          <w:rFonts w:ascii="Arial" w:hAnsi="Arial" w:cs="Arial"/>
          <w:b w:val="0"/>
          <w:bCs w:val="0"/>
          <w:sz w:val="20"/>
          <w:szCs w:val="20"/>
        </w:rPr>
      </w:pPr>
      <w:r w:rsidRPr="004E1157">
        <w:rPr>
          <w:rFonts w:ascii="Arial" w:hAnsi="Arial" w:cs="Arial"/>
          <w:spacing w:val="-1"/>
          <w:sz w:val="20"/>
          <w:szCs w:val="20"/>
        </w:rPr>
        <w:t>AUGA</w:t>
      </w:r>
      <w:r w:rsidRPr="004E1157">
        <w:rPr>
          <w:rFonts w:ascii="Arial" w:hAnsi="Arial" w:cs="Arial"/>
          <w:spacing w:val="-10"/>
          <w:sz w:val="20"/>
          <w:szCs w:val="20"/>
        </w:rPr>
        <w:t xml:space="preserve"> </w:t>
      </w:r>
      <w:r w:rsidRPr="004E1157">
        <w:rPr>
          <w:rFonts w:ascii="Arial" w:hAnsi="Arial" w:cs="Arial"/>
          <w:spacing w:val="-1"/>
          <w:sz w:val="20"/>
          <w:szCs w:val="20"/>
        </w:rPr>
        <w:t>group,</w:t>
      </w:r>
      <w:r w:rsidRPr="004E1157">
        <w:rPr>
          <w:rFonts w:ascii="Arial" w:hAnsi="Arial" w:cs="Arial"/>
          <w:spacing w:val="-9"/>
          <w:sz w:val="20"/>
          <w:szCs w:val="20"/>
        </w:rPr>
        <w:t xml:space="preserve"> </w:t>
      </w:r>
      <w:r w:rsidRPr="004E1157">
        <w:rPr>
          <w:rFonts w:ascii="Arial" w:hAnsi="Arial" w:cs="Arial"/>
          <w:sz w:val="20"/>
          <w:szCs w:val="20"/>
        </w:rPr>
        <w:t>AB</w:t>
      </w:r>
    </w:p>
    <w:p w:rsidR="00985C39" w:rsidRPr="004E1157" w:rsidRDefault="00D51CBF">
      <w:pPr>
        <w:pStyle w:val="BodyText"/>
        <w:spacing w:line="297" w:lineRule="exact"/>
        <w:ind w:left="2269" w:right="1430"/>
        <w:jc w:val="center"/>
        <w:rPr>
          <w:rFonts w:ascii="Arial" w:hAnsi="Arial" w:cs="Arial"/>
          <w:sz w:val="20"/>
          <w:szCs w:val="20"/>
        </w:rPr>
      </w:pPr>
      <w:r w:rsidRPr="004E1157">
        <w:rPr>
          <w:rFonts w:ascii="Arial" w:hAnsi="Arial" w:cs="Arial"/>
          <w:sz w:val="20"/>
          <w:szCs w:val="20"/>
        </w:rPr>
        <w:t>Code</w:t>
      </w:r>
      <w:r w:rsidRPr="004E1157">
        <w:rPr>
          <w:rFonts w:ascii="Arial" w:hAnsi="Arial" w:cs="Arial"/>
          <w:spacing w:val="-12"/>
          <w:sz w:val="20"/>
          <w:szCs w:val="20"/>
        </w:rPr>
        <w:t xml:space="preserve"> </w:t>
      </w:r>
      <w:r w:rsidRPr="004E1157">
        <w:rPr>
          <w:rFonts w:ascii="Arial" w:hAnsi="Arial" w:cs="Arial"/>
          <w:sz w:val="20"/>
          <w:szCs w:val="20"/>
        </w:rPr>
        <w:t>126264360,</w:t>
      </w:r>
      <w:r w:rsidRPr="004E1157">
        <w:rPr>
          <w:rFonts w:ascii="Arial" w:hAnsi="Arial" w:cs="Arial"/>
          <w:spacing w:val="-12"/>
          <w:sz w:val="20"/>
          <w:szCs w:val="20"/>
        </w:rPr>
        <w:t xml:space="preserve"> </w:t>
      </w:r>
      <w:r w:rsidRPr="004E1157">
        <w:rPr>
          <w:rFonts w:ascii="Arial" w:hAnsi="Arial" w:cs="Arial"/>
          <w:spacing w:val="-1"/>
          <w:sz w:val="20"/>
          <w:szCs w:val="20"/>
        </w:rPr>
        <w:t>VAT</w:t>
      </w:r>
      <w:r w:rsidRPr="004E1157">
        <w:rPr>
          <w:rFonts w:ascii="Arial" w:hAnsi="Arial" w:cs="Arial"/>
          <w:spacing w:val="-13"/>
          <w:sz w:val="20"/>
          <w:szCs w:val="20"/>
        </w:rPr>
        <w:t xml:space="preserve"> </w:t>
      </w:r>
      <w:r w:rsidRPr="004E1157">
        <w:rPr>
          <w:rFonts w:ascii="Arial" w:hAnsi="Arial" w:cs="Arial"/>
          <w:spacing w:val="-1"/>
          <w:sz w:val="20"/>
          <w:szCs w:val="20"/>
        </w:rPr>
        <w:t>number</w:t>
      </w:r>
      <w:r w:rsidRPr="004E1157">
        <w:rPr>
          <w:rFonts w:ascii="Arial" w:hAnsi="Arial" w:cs="Arial"/>
          <w:spacing w:val="-11"/>
          <w:sz w:val="20"/>
          <w:szCs w:val="20"/>
        </w:rPr>
        <w:t xml:space="preserve"> </w:t>
      </w:r>
      <w:r w:rsidRPr="004E1157">
        <w:rPr>
          <w:rFonts w:ascii="Arial" w:hAnsi="Arial" w:cs="Arial"/>
          <w:sz w:val="20"/>
          <w:szCs w:val="20"/>
        </w:rPr>
        <w:t>LT100001193419</w:t>
      </w:r>
    </w:p>
    <w:p w:rsidR="00985C39" w:rsidRPr="004E1157" w:rsidRDefault="00D51CBF">
      <w:pPr>
        <w:pStyle w:val="BodyText"/>
        <w:spacing w:line="298" w:lineRule="exact"/>
        <w:ind w:left="2269" w:right="1429"/>
        <w:jc w:val="center"/>
        <w:rPr>
          <w:rFonts w:ascii="Arial" w:hAnsi="Arial" w:cs="Arial"/>
          <w:sz w:val="20"/>
          <w:szCs w:val="20"/>
        </w:rPr>
      </w:pPr>
      <w:r w:rsidRPr="004E1157">
        <w:rPr>
          <w:rFonts w:ascii="Arial" w:hAnsi="Arial" w:cs="Arial"/>
          <w:spacing w:val="-1"/>
          <w:sz w:val="20"/>
          <w:szCs w:val="20"/>
        </w:rPr>
        <w:t>Address</w:t>
      </w:r>
      <w:r w:rsidRPr="004E1157">
        <w:rPr>
          <w:rFonts w:ascii="Arial" w:hAnsi="Arial" w:cs="Arial"/>
          <w:spacing w:val="-11"/>
          <w:sz w:val="20"/>
          <w:szCs w:val="20"/>
        </w:rPr>
        <w:t xml:space="preserve"> </w:t>
      </w:r>
      <w:r w:rsidRPr="004E1157">
        <w:rPr>
          <w:rFonts w:ascii="Arial" w:hAnsi="Arial" w:cs="Arial"/>
          <w:spacing w:val="-1"/>
          <w:sz w:val="20"/>
          <w:szCs w:val="20"/>
        </w:rPr>
        <w:t>Konstitucijos</w:t>
      </w:r>
      <w:r w:rsidRPr="004E1157">
        <w:rPr>
          <w:rFonts w:ascii="Arial" w:hAnsi="Arial" w:cs="Arial"/>
          <w:spacing w:val="-11"/>
          <w:sz w:val="20"/>
          <w:szCs w:val="20"/>
        </w:rPr>
        <w:t xml:space="preserve"> </w:t>
      </w:r>
      <w:r w:rsidR="005C326D">
        <w:rPr>
          <w:rFonts w:ascii="Arial" w:hAnsi="Arial" w:cs="Arial"/>
          <w:sz w:val="20"/>
          <w:szCs w:val="20"/>
        </w:rPr>
        <w:t>pr</w:t>
      </w:r>
      <w:r w:rsidRPr="004E1157">
        <w:rPr>
          <w:rFonts w:ascii="Arial" w:hAnsi="Arial" w:cs="Arial"/>
          <w:sz w:val="20"/>
          <w:szCs w:val="20"/>
        </w:rPr>
        <w:t>.</w:t>
      </w:r>
      <w:r w:rsidRPr="004E1157">
        <w:rPr>
          <w:rFonts w:ascii="Arial" w:hAnsi="Arial" w:cs="Arial"/>
          <w:spacing w:val="-10"/>
          <w:sz w:val="20"/>
          <w:szCs w:val="20"/>
        </w:rPr>
        <w:t xml:space="preserve"> </w:t>
      </w:r>
      <w:r w:rsidRPr="004E1157">
        <w:rPr>
          <w:rFonts w:ascii="Arial" w:hAnsi="Arial" w:cs="Arial"/>
          <w:sz w:val="20"/>
          <w:szCs w:val="20"/>
        </w:rPr>
        <w:t>21C,</w:t>
      </w:r>
      <w:r w:rsidRPr="004E1157">
        <w:rPr>
          <w:rFonts w:ascii="Arial" w:hAnsi="Arial" w:cs="Arial"/>
          <w:spacing w:val="-10"/>
          <w:sz w:val="20"/>
          <w:szCs w:val="20"/>
        </w:rPr>
        <w:t xml:space="preserve"> </w:t>
      </w:r>
      <w:r w:rsidRPr="004E1157">
        <w:rPr>
          <w:rFonts w:ascii="Arial" w:hAnsi="Arial" w:cs="Arial"/>
          <w:spacing w:val="-1"/>
          <w:sz w:val="20"/>
          <w:szCs w:val="20"/>
        </w:rPr>
        <w:t>Vilnius</w:t>
      </w:r>
    </w:p>
    <w:p w:rsidR="00985C39" w:rsidRPr="004E1157" w:rsidRDefault="00985C39">
      <w:pPr>
        <w:spacing w:before="1"/>
        <w:rPr>
          <w:rFonts w:ascii="Arial" w:eastAsia="Book Antiqua" w:hAnsi="Arial" w:cs="Arial"/>
          <w:sz w:val="20"/>
          <w:szCs w:val="20"/>
        </w:rPr>
      </w:pPr>
    </w:p>
    <w:p w:rsidR="00985C39" w:rsidRPr="004E1157" w:rsidRDefault="00D51CBF" w:rsidP="00682F8A">
      <w:pPr>
        <w:pStyle w:val="BodyText"/>
        <w:ind w:right="1430"/>
        <w:jc w:val="center"/>
        <w:rPr>
          <w:rFonts w:ascii="Arial" w:hAnsi="Arial" w:cs="Arial"/>
          <w:sz w:val="20"/>
          <w:szCs w:val="20"/>
        </w:rPr>
      </w:pPr>
      <w:r w:rsidRPr="004E1157">
        <w:rPr>
          <w:rFonts w:ascii="Arial" w:hAnsi="Arial" w:cs="Arial"/>
          <w:sz w:val="20"/>
          <w:szCs w:val="20"/>
        </w:rPr>
        <w:t>Ordinary</w:t>
      </w:r>
      <w:r w:rsidRPr="004E1157">
        <w:rPr>
          <w:rFonts w:ascii="Arial" w:hAnsi="Arial" w:cs="Arial"/>
          <w:spacing w:val="-11"/>
          <w:sz w:val="20"/>
          <w:szCs w:val="20"/>
        </w:rPr>
        <w:t xml:space="preserve"> </w:t>
      </w:r>
      <w:r w:rsidRPr="004E1157">
        <w:rPr>
          <w:rFonts w:ascii="Arial" w:hAnsi="Arial" w:cs="Arial"/>
          <w:sz w:val="20"/>
          <w:szCs w:val="20"/>
        </w:rPr>
        <w:t>general</w:t>
      </w:r>
      <w:r w:rsidRPr="004E1157">
        <w:rPr>
          <w:rFonts w:ascii="Arial" w:hAnsi="Arial" w:cs="Arial"/>
          <w:spacing w:val="-9"/>
          <w:sz w:val="20"/>
          <w:szCs w:val="20"/>
        </w:rPr>
        <w:t xml:space="preserve"> </w:t>
      </w:r>
      <w:r w:rsidRPr="004E1157">
        <w:rPr>
          <w:rFonts w:ascii="Arial" w:hAnsi="Arial" w:cs="Arial"/>
          <w:spacing w:val="-1"/>
          <w:sz w:val="20"/>
          <w:szCs w:val="20"/>
        </w:rPr>
        <w:t>shareholders</w:t>
      </w:r>
      <w:r w:rsidRPr="004E1157">
        <w:rPr>
          <w:rFonts w:ascii="Arial" w:hAnsi="Arial" w:cs="Arial"/>
          <w:spacing w:val="-9"/>
          <w:sz w:val="20"/>
          <w:szCs w:val="20"/>
        </w:rPr>
        <w:t xml:space="preserve"> </w:t>
      </w:r>
      <w:r w:rsidRPr="004E1157">
        <w:rPr>
          <w:rFonts w:ascii="Arial" w:hAnsi="Arial" w:cs="Arial"/>
          <w:spacing w:val="-1"/>
          <w:sz w:val="20"/>
          <w:szCs w:val="20"/>
        </w:rPr>
        <w:t>meeting,</w:t>
      </w:r>
      <w:r w:rsidRPr="004E1157">
        <w:rPr>
          <w:rFonts w:ascii="Arial" w:hAnsi="Arial" w:cs="Arial"/>
          <w:spacing w:val="-8"/>
          <w:sz w:val="20"/>
          <w:szCs w:val="20"/>
        </w:rPr>
        <w:t xml:space="preserve"> </w:t>
      </w:r>
      <w:r w:rsidR="00DA3B4C">
        <w:rPr>
          <w:rFonts w:ascii="Arial" w:hAnsi="Arial" w:cs="Arial"/>
          <w:sz w:val="20"/>
          <w:szCs w:val="20"/>
        </w:rPr>
        <w:t>30</w:t>
      </w:r>
      <w:r w:rsidRPr="004E1157">
        <w:rPr>
          <w:rFonts w:ascii="Arial" w:hAnsi="Arial" w:cs="Arial"/>
          <w:spacing w:val="-11"/>
          <w:sz w:val="20"/>
          <w:szCs w:val="20"/>
        </w:rPr>
        <w:t xml:space="preserve"> </w:t>
      </w:r>
      <w:r w:rsidR="00DA3B4C">
        <w:rPr>
          <w:rFonts w:ascii="Arial" w:hAnsi="Arial" w:cs="Arial"/>
          <w:spacing w:val="-1"/>
          <w:sz w:val="20"/>
          <w:szCs w:val="20"/>
        </w:rPr>
        <w:t>April</w:t>
      </w:r>
      <w:r w:rsidRPr="004E1157">
        <w:rPr>
          <w:rFonts w:ascii="Arial" w:hAnsi="Arial" w:cs="Arial"/>
          <w:spacing w:val="-8"/>
          <w:sz w:val="20"/>
          <w:szCs w:val="20"/>
        </w:rPr>
        <w:t xml:space="preserve"> </w:t>
      </w:r>
      <w:r w:rsidRPr="004E1157">
        <w:rPr>
          <w:rFonts w:ascii="Arial" w:hAnsi="Arial" w:cs="Arial"/>
          <w:sz w:val="20"/>
          <w:szCs w:val="20"/>
        </w:rPr>
        <w:t>201</w:t>
      </w:r>
      <w:r w:rsidR="004E1157">
        <w:rPr>
          <w:rFonts w:ascii="Arial" w:hAnsi="Arial" w:cs="Arial"/>
          <w:sz w:val="20"/>
          <w:szCs w:val="20"/>
        </w:rPr>
        <w:t>8</w:t>
      </w:r>
      <w:r w:rsidRPr="004E1157">
        <w:rPr>
          <w:rFonts w:ascii="Arial" w:hAnsi="Arial" w:cs="Arial"/>
          <w:sz w:val="20"/>
          <w:szCs w:val="20"/>
        </w:rPr>
        <w:t>,</w:t>
      </w:r>
      <w:r w:rsidRPr="004E1157">
        <w:rPr>
          <w:rFonts w:ascii="Arial" w:hAnsi="Arial" w:cs="Arial"/>
          <w:spacing w:val="-9"/>
          <w:sz w:val="20"/>
          <w:szCs w:val="20"/>
        </w:rPr>
        <w:t xml:space="preserve"> </w:t>
      </w:r>
      <w:r w:rsidR="00DA3B4C">
        <w:rPr>
          <w:rFonts w:ascii="Arial" w:hAnsi="Arial" w:cs="Arial"/>
          <w:sz w:val="20"/>
          <w:szCs w:val="20"/>
        </w:rPr>
        <w:t>4</w:t>
      </w:r>
      <w:r w:rsidRPr="004E1157">
        <w:rPr>
          <w:rFonts w:ascii="Arial" w:hAnsi="Arial" w:cs="Arial"/>
          <w:sz w:val="20"/>
          <w:szCs w:val="20"/>
        </w:rPr>
        <w:t>.</w:t>
      </w:r>
      <w:r w:rsidR="004E1157">
        <w:rPr>
          <w:rFonts w:ascii="Arial" w:hAnsi="Arial" w:cs="Arial"/>
          <w:sz w:val="20"/>
          <w:szCs w:val="20"/>
        </w:rPr>
        <w:t>0</w:t>
      </w:r>
      <w:r w:rsidRPr="004E1157">
        <w:rPr>
          <w:rFonts w:ascii="Arial" w:hAnsi="Arial" w:cs="Arial"/>
          <w:sz w:val="20"/>
          <w:szCs w:val="20"/>
        </w:rPr>
        <w:t>0</w:t>
      </w:r>
      <w:r w:rsidRPr="004E1157">
        <w:rPr>
          <w:rFonts w:ascii="Arial" w:hAnsi="Arial" w:cs="Arial"/>
          <w:spacing w:val="-8"/>
          <w:sz w:val="20"/>
          <w:szCs w:val="20"/>
        </w:rPr>
        <w:t xml:space="preserve"> </w:t>
      </w:r>
      <w:r w:rsidR="00DA3B4C">
        <w:rPr>
          <w:rFonts w:ascii="Arial" w:hAnsi="Arial" w:cs="Arial"/>
          <w:spacing w:val="-8"/>
          <w:sz w:val="20"/>
          <w:szCs w:val="20"/>
        </w:rPr>
        <w:t>p</w:t>
      </w:r>
      <w:r w:rsidRPr="004E1157">
        <w:rPr>
          <w:rFonts w:ascii="Arial" w:hAnsi="Arial" w:cs="Arial"/>
          <w:spacing w:val="-1"/>
          <w:sz w:val="20"/>
          <w:szCs w:val="20"/>
        </w:rPr>
        <w:t>.m.</w:t>
      </w:r>
    </w:p>
    <w:p w:rsidR="00985C39" w:rsidRPr="004E1157" w:rsidRDefault="00985C39">
      <w:pPr>
        <w:spacing w:before="4"/>
        <w:rPr>
          <w:rFonts w:ascii="Arial" w:eastAsia="Book Antiqua" w:hAnsi="Arial" w:cs="Arial"/>
          <w:sz w:val="20"/>
          <w:szCs w:val="20"/>
        </w:rPr>
      </w:pPr>
    </w:p>
    <w:p w:rsidR="00985C39" w:rsidRPr="004E1157" w:rsidRDefault="00D51CBF">
      <w:pPr>
        <w:pStyle w:val="Heading1"/>
        <w:jc w:val="center"/>
        <w:rPr>
          <w:rFonts w:ascii="Arial" w:hAnsi="Arial" w:cs="Arial"/>
          <w:b w:val="0"/>
          <w:bCs w:val="0"/>
          <w:sz w:val="20"/>
          <w:szCs w:val="20"/>
        </w:rPr>
      </w:pPr>
      <w:r w:rsidRPr="004E1157">
        <w:rPr>
          <w:rFonts w:ascii="Arial" w:hAnsi="Arial" w:cs="Arial"/>
          <w:spacing w:val="-1"/>
          <w:sz w:val="20"/>
          <w:szCs w:val="20"/>
        </w:rPr>
        <w:t>GENERAL</w:t>
      </w:r>
      <w:r w:rsidRPr="004E1157">
        <w:rPr>
          <w:rFonts w:ascii="Arial" w:hAnsi="Arial" w:cs="Arial"/>
          <w:spacing w:val="-17"/>
          <w:sz w:val="20"/>
          <w:szCs w:val="20"/>
        </w:rPr>
        <w:t xml:space="preserve"> </w:t>
      </w:r>
      <w:r w:rsidRPr="004E1157">
        <w:rPr>
          <w:rFonts w:ascii="Arial" w:hAnsi="Arial" w:cs="Arial"/>
          <w:spacing w:val="-1"/>
          <w:sz w:val="20"/>
          <w:szCs w:val="20"/>
        </w:rPr>
        <w:t>VOTING</w:t>
      </w:r>
      <w:r w:rsidRPr="004E1157">
        <w:rPr>
          <w:rFonts w:ascii="Arial" w:hAnsi="Arial" w:cs="Arial"/>
          <w:spacing w:val="-16"/>
          <w:sz w:val="20"/>
          <w:szCs w:val="20"/>
        </w:rPr>
        <w:t xml:space="preserve"> </w:t>
      </w:r>
      <w:r w:rsidRPr="004E1157">
        <w:rPr>
          <w:rFonts w:ascii="Arial" w:hAnsi="Arial" w:cs="Arial"/>
          <w:spacing w:val="-1"/>
          <w:sz w:val="20"/>
          <w:szCs w:val="20"/>
        </w:rPr>
        <w:t>BALLOT</w:t>
      </w:r>
    </w:p>
    <w:p w:rsidR="00985C39" w:rsidRPr="004E1157" w:rsidRDefault="00985C39">
      <w:pPr>
        <w:rPr>
          <w:rFonts w:ascii="Arial" w:eastAsia="Book Antiqua" w:hAnsi="Arial" w:cs="Arial"/>
          <w:b/>
          <w:bCs/>
          <w:sz w:val="20"/>
          <w:szCs w:val="20"/>
        </w:rPr>
      </w:pPr>
    </w:p>
    <w:p w:rsidR="00985C39" w:rsidRPr="004E1157" w:rsidRDefault="00985C39">
      <w:pPr>
        <w:rPr>
          <w:rFonts w:ascii="Arial" w:eastAsia="Book Antiqua" w:hAnsi="Arial" w:cs="Arial"/>
          <w:sz w:val="20"/>
          <w:szCs w:val="20"/>
        </w:rPr>
        <w:sectPr w:rsidR="00985C39" w:rsidRPr="004E1157" w:rsidSect="00B317D5">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34" w:right="1134" w:bottom="1134" w:left="1418" w:header="567" w:footer="567" w:gutter="0"/>
          <w:cols w:space="1296"/>
        </w:sectPr>
      </w:pPr>
    </w:p>
    <w:p w:rsidR="00985C39" w:rsidRPr="004E1157" w:rsidRDefault="00D51CBF">
      <w:pPr>
        <w:pStyle w:val="BodyText"/>
        <w:spacing w:before="62"/>
        <w:rPr>
          <w:rFonts w:ascii="Arial" w:hAnsi="Arial" w:cs="Arial"/>
          <w:sz w:val="20"/>
          <w:szCs w:val="20"/>
        </w:rPr>
      </w:pPr>
      <w:r w:rsidRPr="004E1157">
        <w:rPr>
          <w:rFonts w:ascii="Arial" w:hAnsi="Arial" w:cs="Arial"/>
          <w:spacing w:val="-1"/>
          <w:sz w:val="20"/>
          <w:szCs w:val="20"/>
        </w:rPr>
        <w:t>Shareholder:</w:t>
      </w:r>
    </w:p>
    <w:p w:rsidR="00985C39" w:rsidRPr="004E1157" w:rsidRDefault="00D51CBF">
      <w:pPr>
        <w:pStyle w:val="BodyText"/>
        <w:spacing w:before="62" w:line="298" w:lineRule="exact"/>
        <w:ind w:left="1494"/>
        <w:jc w:val="center"/>
        <w:rPr>
          <w:rFonts w:ascii="Arial" w:hAnsi="Arial" w:cs="Arial"/>
          <w:sz w:val="20"/>
          <w:szCs w:val="20"/>
        </w:rPr>
      </w:pPr>
      <w:r w:rsidRPr="004E1157">
        <w:rPr>
          <w:rFonts w:ascii="Arial" w:hAnsi="Arial" w:cs="Arial"/>
          <w:sz w:val="20"/>
          <w:szCs w:val="20"/>
        </w:rPr>
        <w:br w:type="column"/>
      </w:r>
      <w:r w:rsidRPr="004E1157">
        <w:rPr>
          <w:rFonts w:ascii="Arial" w:hAnsi="Arial" w:cs="Arial"/>
          <w:sz w:val="20"/>
          <w:szCs w:val="20"/>
        </w:rPr>
        <w:t>,</w:t>
      </w:r>
      <w:r w:rsidRPr="004E1157">
        <w:rPr>
          <w:rFonts w:ascii="Arial" w:hAnsi="Arial" w:cs="Arial"/>
          <w:spacing w:val="-6"/>
          <w:sz w:val="20"/>
          <w:szCs w:val="20"/>
        </w:rPr>
        <w:t xml:space="preserve"> </w:t>
      </w:r>
      <w:r w:rsidRPr="004E1157">
        <w:rPr>
          <w:rFonts w:ascii="Arial" w:hAnsi="Arial" w:cs="Arial"/>
          <w:spacing w:val="-1"/>
          <w:sz w:val="20"/>
          <w:szCs w:val="20"/>
        </w:rPr>
        <w:t>code</w:t>
      </w:r>
      <w:r w:rsidR="005C326D">
        <w:rPr>
          <w:rFonts w:ascii="Arial" w:hAnsi="Arial" w:cs="Arial"/>
          <w:spacing w:val="-1"/>
          <w:sz w:val="20"/>
          <w:szCs w:val="20"/>
        </w:rPr>
        <w:t xml:space="preserve"> </w:t>
      </w:r>
      <w:r w:rsidR="005C326D" w:rsidRPr="005C326D">
        <w:rPr>
          <w:rFonts w:ascii="Arial" w:hAnsi="Arial" w:cs="Arial"/>
          <w:spacing w:val="-1"/>
          <w:sz w:val="20"/>
          <w:szCs w:val="20"/>
          <w:u w:val="single"/>
        </w:rPr>
        <w:t xml:space="preserve"> </w:t>
      </w:r>
      <w:r w:rsidR="005C326D" w:rsidRPr="005C326D">
        <w:rPr>
          <w:rFonts w:ascii="Arial" w:hAnsi="Arial" w:cs="Arial"/>
          <w:sz w:val="20"/>
          <w:szCs w:val="20"/>
        </w:rPr>
        <w:t xml:space="preserve">                           </w:t>
      </w:r>
    </w:p>
    <w:p w:rsidR="00985C39" w:rsidRPr="004E1157" w:rsidRDefault="00C82E85" w:rsidP="004E1157">
      <w:pPr>
        <w:rPr>
          <w:rFonts w:ascii="Arial" w:eastAsia="Book Antiqua" w:hAnsi="Arial" w:cs="Arial"/>
          <w:sz w:val="20"/>
          <w:szCs w:val="20"/>
        </w:rPr>
      </w:pPr>
      <w:r w:rsidRPr="004E1157">
        <w:rPr>
          <w:rFonts w:ascii="Arial" w:hAnsi="Arial" w:cs="Arial"/>
          <w:noProof/>
          <w:sz w:val="20"/>
          <w:szCs w:val="20"/>
        </w:rPr>
        <mc:AlternateContent>
          <mc:Choice Requires="wpg">
            <w:drawing>
              <wp:anchor distT="0" distB="0" distL="114300" distR="114300" simplePos="0" relativeHeight="503312528" behindDoc="1" locked="0" layoutInCell="1" allowOverlap="1">
                <wp:simplePos x="0" y="0"/>
                <wp:positionH relativeFrom="page">
                  <wp:posOffset>1973580</wp:posOffset>
                </wp:positionH>
                <wp:positionV relativeFrom="paragraph">
                  <wp:posOffset>-26670</wp:posOffset>
                </wp:positionV>
                <wp:extent cx="2904490" cy="17145"/>
                <wp:effectExtent l="1905" t="1270" r="8255" b="1016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4490" cy="17145"/>
                          <a:chOff x="3108" y="-42"/>
                          <a:chExt cx="4574" cy="27"/>
                        </a:xfrm>
                      </wpg:grpSpPr>
                      <wpg:grpSp>
                        <wpg:cNvPr id="8" name="Group 11"/>
                        <wpg:cNvGrpSpPr>
                          <a:grpSpLocks/>
                        </wpg:cNvGrpSpPr>
                        <wpg:grpSpPr bwMode="auto">
                          <a:xfrm>
                            <a:off x="3115" y="-35"/>
                            <a:ext cx="4560" cy="2"/>
                            <a:chOff x="3115" y="-35"/>
                            <a:chExt cx="4560" cy="2"/>
                          </a:xfrm>
                        </wpg:grpSpPr>
                        <wps:wsp>
                          <wps:cNvPr id="9" name="Freeform 12"/>
                          <wps:cNvSpPr>
                            <a:spLocks/>
                          </wps:cNvSpPr>
                          <wps:spPr bwMode="auto">
                            <a:xfrm>
                              <a:off x="3115" y="-35"/>
                              <a:ext cx="4560" cy="2"/>
                            </a:xfrm>
                            <a:custGeom>
                              <a:avLst/>
                              <a:gdLst>
                                <a:gd name="T0" fmla="+- 0 3115 3115"/>
                                <a:gd name="T1" fmla="*/ T0 w 4560"/>
                                <a:gd name="T2" fmla="+- 0 7675 3115"/>
                                <a:gd name="T3" fmla="*/ T2 w 4560"/>
                              </a:gdLst>
                              <a:ahLst/>
                              <a:cxnLst>
                                <a:cxn ang="0">
                                  <a:pos x="T1" y="0"/>
                                </a:cxn>
                                <a:cxn ang="0">
                                  <a:pos x="T3" y="0"/>
                                </a:cxn>
                              </a:cxnLst>
                              <a:rect l="0" t="0" r="r" b="b"/>
                              <a:pathLst>
                                <a:path w="4560">
                                  <a:moveTo>
                                    <a:pt x="0" y="0"/>
                                  </a:moveTo>
                                  <a:lnTo>
                                    <a:pt x="45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6115" y="-21"/>
                            <a:ext cx="1440" cy="2"/>
                            <a:chOff x="6115" y="-21"/>
                            <a:chExt cx="1440" cy="2"/>
                          </a:xfrm>
                        </wpg:grpSpPr>
                        <wps:wsp>
                          <wps:cNvPr id="11" name="Freeform 10"/>
                          <wps:cNvSpPr>
                            <a:spLocks/>
                          </wps:cNvSpPr>
                          <wps:spPr bwMode="auto">
                            <a:xfrm>
                              <a:off x="6115" y="-21"/>
                              <a:ext cx="1440" cy="2"/>
                            </a:xfrm>
                            <a:custGeom>
                              <a:avLst/>
                              <a:gdLst>
                                <a:gd name="T0" fmla="+- 0 6115 6115"/>
                                <a:gd name="T1" fmla="*/ T0 w 1440"/>
                                <a:gd name="T2" fmla="+- 0 7555 6115"/>
                                <a:gd name="T3" fmla="*/ T2 w 1440"/>
                              </a:gdLst>
                              <a:ahLst/>
                              <a:cxnLst>
                                <a:cxn ang="0">
                                  <a:pos x="T1" y="0"/>
                                </a:cxn>
                                <a:cxn ang="0">
                                  <a:pos x="T3" y="0"/>
                                </a:cxn>
                              </a:cxnLst>
                              <a:rect l="0" t="0" r="r" b="b"/>
                              <a:pathLst>
                                <a:path w="1440">
                                  <a:moveTo>
                                    <a:pt x="0" y="0"/>
                                  </a:moveTo>
                                  <a:lnTo>
                                    <a:pt x="144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B2C376" id="Group 8" o:spid="_x0000_s1026" style="position:absolute;margin-left:155.4pt;margin-top:-2.1pt;width:228.7pt;height:1.35pt;z-index:-3952;mso-position-horizontal-relative:page" coordorigin="3108,-42" coordsize="45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">
                <v:group id="Group 11" o:spid="_x0000_s1027" style="position:absolute;left:3115;top:-35;width:4560;height:2" coordorigin="3115,-35"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28" style="position:absolute;left:3115;top:-35;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" path="m,l4560,e" filled="f" strokeweight=".7pt">
                    <v:path arrowok="t" o:connecttype="custom" o:connectlocs="0,0;4560,0" o:connectangles="0,0"/>
                  </v:shape>
                </v:group>
                <v:group id="Group 9" o:spid="_x0000_s1029" style="position:absolute;left:6115;top:-21;width:1440;height:2" coordorigin="6115,-21" coordsize="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0" style="position:absolute;left:6115;top:-21;width:1440;height:2;visibility:visible;mso-wrap-style:square;v-text-anchor:top" coordsize="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" path="m,l1440,e" filled="f" strokeweight=".16922mm">
                    <v:path arrowok="t" o:connecttype="custom" o:connectlocs="0,0;1440,0" o:connectangles="0,0"/>
                  </v:shape>
                </v:group>
                <w10:wrap anchorx="page"/>
              </v:group>
            </w:pict>
          </mc:Fallback>
        </mc:AlternateContent>
      </w:r>
      <w:r w:rsidR="00D51CBF" w:rsidRPr="004E1157">
        <w:rPr>
          <w:rFonts w:ascii="Arial" w:hAnsi="Arial" w:cs="Arial"/>
          <w:i/>
          <w:spacing w:val="-1"/>
          <w:sz w:val="20"/>
          <w:szCs w:val="20"/>
        </w:rPr>
        <w:t>(Name,</w:t>
      </w:r>
      <w:r w:rsidR="00D51CBF" w:rsidRPr="004E1157">
        <w:rPr>
          <w:rFonts w:ascii="Arial" w:hAnsi="Arial" w:cs="Arial"/>
          <w:i/>
          <w:sz w:val="20"/>
          <w:szCs w:val="20"/>
        </w:rPr>
        <w:t xml:space="preserve"> </w:t>
      </w:r>
      <w:r w:rsidR="00D51CBF" w:rsidRPr="004E1157">
        <w:rPr>
          <w:rFonts w:ascii="Arial" w:hAnsi="Arial" w:cs="Arial"/>
          <w:i/>
          <w:spacing w:val="-1"/>
          <w:sz w:val="20"/>
          <w:szCs w:val="20"/>
        </w:rPr>
        <w:t>surname,</w:t>
      </w:r>
      <w:r w:rsidR="00D51CBF" w:rsidRPr="004E1157">
        <w:rPr>
          <w:rFonts w:ascii="Arial" w:hAnsi="Arial" w:cs="Arial"/>
          <w:i/>
          <w:sz w:val="20"/>
          <w:szCs w:val="20"/>
        </w:rPr>
        <w:t xml:space="preserve"> </w:t>
      </w:r>
      <w:r w:rsidR="00D51CBF" w:rsidRPr="004E1157">
        <w:rPr>
          <w:rFonts w:ascii="Arial" w:hAnsi="Arial" w:cs="Arial"/>
          <w:i/>
          <w:spacing w:val="-1"/>
          <w:sz w:val="20"/>
          <w:szCs w:val="20"/>
        </w:rPr>
        <w:t>personal</w:t>
      </w:r>
      <w:r w:rsidR="00D51CBF" w:rsidRPr="004E1157">
        <w:rPr>
          <w:rFonts w:ascii="Arial" w:hAnsi="Arial" w:cs="Arial"/>
          <w:i/>
          <w:spacing w:val="-2"/>
          <w:sz w:val="20"/>
          <w:szCs w:val="20"/>
        </w:rPr>
        <w:t xml:space="preserve"> </w:t>
      </w:r>
      <w:r w:rsidR="00D51CBF" w:rsidRPr="004E1157">
        <w:rPr>
          <w:rFonts w:ascii="Arial" w:hAnsi="Arial" w:cs="Arial"/>
          <w:i/>
          <w:spacing w:val="-1"/>
          <w:sz w:val="20"/>
          <w:szCs w:val="20"/>
        </w:rPr>
        <w:t>code</w:t>
      </w:r>
      <w:r w:rsidR="00D51CBF" w:rsidRPr="004E1157">
        <w:rPr>
          <w:rFonts w:ascii="Arial" w:hAnsi="Arial" w:cs="Arial"/>
          <w:i/>
          <w:sz w:val="20"/>
          <w:szCs w:val="20"/>
        </w:rPr>
        <w:t xml:space="preserve"> /</w:t>
      </w:r>
      <w:r w:rsidR="00D51CBF" w:rsidRPr="004E1157">
        <w:rPr>
          <w:rFonts w:ascii="Arial" w:hAnsi="Arial" w:cs="Arial"/>
          <w:i/>
          <w:spacing w:val="-1"/>
          <w:sz w:val="20"/>
          <w:szCs w:val="20"/>
        </w:rPr>
        <w:t xml:space="preserve"> company</w:t>
      </w:r>
      <w:r w:rsidR="00D51CBF" w:rsidRPr="004E1157">
        <w:rPr>
          <w:rFonts w:ascii="Arial" w:hAnsi="Arial" w:cs="Arial"/>
          <w:i/>
          <w:sz w:val="20"/>
          <w:szCs w:val="20"/>
        </w:rPr>
        <w:t xml:space="preserve"> </w:t>
      </w:r>
      <w:r w:rsidR="00D51CBF" w:rsidRPr="004E1157">
        <w:rPr>
          <w:rFonts w:ascii="Arial" w:hAnsi="Arial" w:cs="Arial"/>
          <w:i/>
          <w:spacing w:val="-1"/>
          <w:sz w:val="20"/>
          <w:szCs w:val="20"/>
        </w:rPr>
        <w:t>name,</w:t>
      </w:r>
      <w:r w:rsidR="00D51CBF" w:rsidRPr="004E1157">
        <w:rPr>
          <w:rFonts w:ascii="Arial" w:hAnsi="Arial" w:cs="Arial"/>
          <w:i/>
          <w:sz w:val="20"/>
          <w:szCs w:val="20"/>
        </w:rPr>
        <w:t xml:space="preserve"> </w:t>
      </w:r>
      <w:r w:rsidR="00D51CBF" w:rsidRPr="004E1157">
        <w:rPr>
          <w:rFonts w:ascii="Arial" w:hAnsi="Arial" w:cs="Arial"/>
          <w:i/>
          <w:spacing w:val="-1"/>
          <w:sz w:val="20"/>
          <w:szCs w:val="20"/>
        </w:rPr>
        <w:t>code)</w:t>
      </w:r>
    </w:p>
    <w:p w:rsidR="00985C39" w:rsidRPr="004E1157" w:rsidRDefault="00985C39">
      <w:pPr>
        <w:rPr>
          <w:rFonts w:ascii="Arial" w:eastAsia="Book Antiqua" w:hAnsi="Arial" w:cs="Arial"/>
          <w:sz w:val="20"/>
          <w:szCs w:val="20"/>
        </w:rPr>
        <w:sectPr w:rsidR="00985C39" w:rsidRPr="004E1157">
          <w:type w:val="continuous"/>
          <w:pgSz w:w="11900" w:h="16840"/>
          <w:pgMar w:top="680" w:right="460" w:bottom="280" w:left="760" w:header="567" w:footer="567" w:gutter="0"/>
          <w:cols w:num="2" w:space="1296" w:equalWidth="0">
            <w:col w:w="2296" w:space="100"/>
            <w:col w:w="8284"/>
          </w:cols>
        </w:sectPr>
      </w:pPr>
    </w:p>
    <w:p w:rsidR="00985C39" w:rsidRPr="004E1157" w:rsidRDefault="00985C39">
      <w:pPr>
        <w:spacing w:before="6"/>
        <w:rPr>
          <w:rFonts w:ascii="Arial" w:eastAsia="Book Antiqua" w:hAnsi="Arial" w:cs="Arial"/>
          <w:i/>
          <w:sz w:val="20"/>
          <w:szCs w:val="20"/>
        </w:rPr>
      </w:pPr>
    </w:p>
    <w:p w:rsidR="00985C39" w:rsidRDefault="00D51CBF">
      <w:pPr>
        <w:pStyle w:val="BodyText"/>
        <w:spacing w:before="53"/>
        <w:rPr>
          <w:rFonts w:ascii="Arial" w:hAnsi="Arial" w:cs="Arial"/>
          <w:spacing w:val="-1"/>
          <w:sz w:val="20"/>
          <w:szCs w:val="20"/>
        </w:rPr>
      </w:pPr>
      <w:r w:rsidRPr="004E1157">
        <w:rPr>
          <w:rFonts w:ascii="Arial" w:hAnsi="Arial" w:cs="Arial"/>
          <w:spacing w:val="-1"/>
          <w:sz w:val="20"/>
          <w:szCs w:val="20"/>
        </w:rPr>
        <w:t>Number</w:t>
      </w:r>
      <w:r w:rsidRPr="004E1157">
        <w:rPr>
          <w:rFonts w:ascii="Arial" w:hAnsi="Arial" w:cs="Arial"/>
          <w:spacing w:val="-9"/>
          <w:sz w:val="20"/>
          <w:szCs w:val="20"/>
        </w:rPr>
        <w:t xml:space="preserve"> </w:t>
      </w:r>
      <w:r w:rsidRPr="004E1157">
        <w:rPr>
          <w:rFonts w:ascii="Arial" w:hAnsi="Arial" w:cs="Arial"/>
          <w:sz w:val="20"/>
          <w:szCs w:val="20"/>
        </w:rPr>
        <w:t>of</w:t>
      </w:r>
      <w:r w:rsidRPr="004E1157">
        <w:rPr>
          <w:rFonts w:ascii="Arial" w:hAnsi="Arial" w:cs="Arial"/>
          <w:spacing w:val="-10"/>
          <w:sz w:val="20"/>
          <w:szCs w:val="20"/>
        </w:rPr>
        <w:t xml:space="preserve"> </w:t>
      </w:r>
      <w:r w:rsidRPr="004E1157">
        <w:rPr>
          <w:rFonts w:ascii="Arial" w:hAnsi="Arial" w:cs="Arial"/>
          <w:spacing w:val="-1"/>
          <w:sz w:val="20"/>
          <w:szCs w:val="20"/>
        </w:rPr>
        <w:t>shares:</w:t>
      </w:r>
    </w:p>
    <w:p w:rsidR="00D51CBF" w:rsidRDefault="00D51CBF">
      <w:pPr>
        <w:pStyle w:val="BodyText"/>
        <w:spacing w:before="53"/>
        <w:rPr>
          <w:rFonts w:ascii="Arial" w:hAnsi="Arial" w:cs="Arial"/>
          <w:spacing w:val="-1"/>
          <w:sz w:val="20"/>
          <w:szCs w:val="20"/>
        </w:rPr>
      </w:pPr>
    </w:p>
    <w:tbl>
      <w:tblPr>
        <w:tblStyle w:val="TableGrid"/>
        <w:tblW w:w="5000" w:type="pct"/>
        <w:tblLook w:val="04A0" w:firstRow="1" w:lastRow="0" w:firstColumn="1" w:lastColumn="0" w:noHBand="0" w:noVBand="1"/>
      </w:tblPr>
      <w:tblGrid>
        <w:gridCol w:w="7201"/>
        <w:gridCol w:w="1075"/>
        <w:gridCol w:w="1062"/>
      </w:tblGrid>
      <w:tr w:rsidR="00B317D5" w:rsidTr="00B317D5">
        <w:tc>
          <w:tcPr>
            <w:tcW w:w="3151" w:type="pct"/>
            <w:vMerge w:val="restart"/>
          </w:tcPr>
          <w:p w:rsidR="00B317D5" w:rsidRDefault="00B317D5" w:rsidP="00B317D5">
            <w:pPr>
              <w:pStyle w:val="BodyText"/>
              <w:spacing w:before="53"/>
              <w:ind w:left="0"/>
              <w:jc w:val="center"/>
              <w:rPr>
                <w:rFonts w:ascii="Arial" w:hAnsi="Arial" w:cs="Arial"/>
                <w:sz w:val="20"/>
                <w:szCs w:val="20"/>
              </w:rPr>
            </w:pPr>
            <w:r w:rsidRPr="004E1157">
              <w:rPr>
                <w:rFonts w:ascii="Arial" w:hAnsi="Arial" w:cs="Arial"/>
                <w:i/>
                <w:spacing w:val="-1"/>
                <w:sz w:val="20"/>
                <w:szCs w:val="20"/>
              </w:rPr>
              <w:t>Draft</w:t>
            </w:r>
            <w:r w:rsidRPr="004E1157">
              <w:rPr>
                <w:rFonts w:ascii="Arial" w:hAnsi="Arial" w:cs="Arial"/>
                <w:i/>
                <w:spacing w:val="-8"/>
                <w:sz w:val="20"/>
                <w:szCs w:val="20"/>
              </w:rPr>
              <w:t xml:space="preserve"> </w:t>
            </w:r>
            <w:r w:rsidRPr="004E1157">
              <w:rPr>
                <w:rFonts w:ascii="Arial" w:hAnsi="Arial" w:cs="Arial"/>
                <w:i/>
                <w:spacing w:val="-1"/>
                <w:sz w:val="20"/>
                <w:szCs w:val="20"/>
              </w:rPr>
              <w:t>resolutions</w:t>
            </w:r>
            <w:r w:rsidRPr="004E1157">
              <w:rPr>
                <w:rFonts w:ascii="Arial" w:hAnsi="Arial" w:cs="Arial"/>
                <w:i/>
                <w:spacing w:val="-8"/>
                <w:sz w:val="20"/>
                <w:szCs w:val="20"/>
              </w:rPr>
              <w:t xml:space="preserve"> </w:t>
            </w:r>
            <w:r w:rsidRPr="004E1157">
              <w:rPr>
                <w:rFonts w:ascii="Arial" w:hAnsi="Arial" w:cs="Arial"/>
                <w:i/>
                <w:spacing w:val="-1"/>
                <w:sz w:val="20"/>
                <w:szCs w:val="20"/>
              </w:rPr>
              <w:t>of</w:t>
            </w:r>
            <w:r w:rsidRPr="004E1157">
              <w:rPr>
                <w:rFonts w:ascii="Arial" w:hAnsi="Arial" w:cs="Arial"/>
                <w:i/>
                <w:spacing w:val="-7"/>
                <w:sz w:val="20"/>
                <w:szCs w:val="20"/>
              </w:rPr>
              <w:t xml:space="preserve"> </w:t>
            </w:r>
            <w:r w:rsidRPr="004E1157">
              <w:rPr>
                <w:rFonts w:ascii="Arial" w:hAnsi="Arial" w:cs="Arial"/>
                <w:i/>
                <w:spacing w:val="-1"/>
                <w:sz w:val="20"/>
                <w:szCs w:val="20"/>
              </w:rPr>
              <w:t>the</w:t>
            </w:r>
            <w:r w:rsidRPr="004E1157">
              <w:rPr>
                <w:rFonts w:ascii="Arial" w:hAnsi="Arial" w:cs="Arial"/>
                <w:i/>
                <w:spacing w:val="-7"/>
                <w:sz w:val="20"/>
                <w:szCs w:val="20"/>
              </w:rPr>
              <w:t xml:space="preserve"> </w:t>
            </w:r>
            <w:r w:rsidRPr="004E1157">
              <w:rPr>
                <w:rFonts w:ascii="Arial" w:hAnsi="Arial" w:cs="Arial"/>
                <w:i/>
                <w:spacing w:val="-1"/>
                <w:sz w:val="20"/>
                <w:szCs w:val="20"/>
              </w:rPr>
              <w:t>general</w:t>
            </w:r>
            <w:r w:rsidRPr="004E1157">
              <w:rPr>
                <w:rFonts w:ascii="Arial" w:hAnsi="Arial" w:cs="Arial"/>
                <w:i/>
                <w:spacing w:val="-7"/>
                <w:sz w:val="20"/>
                <w:szCs w:val="20"/>
              </w:rPr>
              <w:t xml:space="preserve"> </w:t>
            </w:r>
            <w:r w:rsidRPr="004E1157">
              <w:rPr>
                <w:rFonts w:ascii="Arial" w:hAnsi="Arial" w:cs="Arial"/>
                <w:i/>
                <w:spacing w:val="-1"/>
                <w:sz w:val="20"/>
                <w:szCs w:val="20"/>
              </w:rPr>
              <w:t>meeting</w:t>
            </w:r>
            <w:r w:rsidRPr="004E1157">
              <w:rPr>
                <w:rFonts w:ascii="Arial" w:hAnsi="Arial" w:cs="Arial"/>
                <w:i/>
                <w:spacing w:val="-7"/>
                <w:sz w:val="20"/>
                <w:szCs w:val="20"/>
              </w:rPr>
              <w:t xml:space="preserve"> </w:t>
            </w:r>
            <w:r w:rsidRPr="004E1157">
              <w:rPr>
                <w:rFonts w:ascii="Arial" w:hAnsi="Arial" w:cs="Arial"/>
                <w:i/>
                <w:spacing w:val="-1"/>
                <w:sz w:val="20"/>
                <w:szCs w:val="20"/>
              </w:rPr>
              <w:t>of</w:t>
            </w:r>
            <w:r w:rsidRPr="004E1157">
              <w:rPr>
                <w:rFonts w:ascii="Arial" w:hAnsi="Arial" w:cs="Arial"/>
                <w:i/>
                <w:spacing w:val="-7"/>
                <w:sz w:val="20"/>
                <w:szCs w:val="20"/>
              </w:rPr>
              <w:t xml:space="preserve"> </w:t>
            </w:r>
            <w:r w:rsidRPr="004E1157">
              <w:rPr>
                <w:rFonts w:ascii="Arial" w:hAnsi="Arial" w:cs="Arial"/>
                <w:i/>
                <w:spacing w:val="-1"/>
                <w:sz w:val="20"/>
                <w:szCs w:val="20"/>
              </w:rPr>
              <w:t>shareholders.</w:t>
            </w:r>
          </w:p>
        </w:tc>
        <w:tc>
          <w:tcPr>
            <w:tcW w:w="1849" w:type="pct"/>
            <w:gridSpan w:val="2"/>
          </w:tcPr>
          <w:p w:rsidR="00B317D5" w:rsidRDefault="00B317D5" w:rsidP="00B317D5">
            <w:pPr>
              <w:pStyle w:val="BodyText"/>
              <w:spacing w:before="53"/>
              <w:ind w:left="0"/>
              <w:jc w:val="center"/>
              <w:rPr>
                <w:rFonts w:ascii="Arial" w:hAnsi="Arial" w:cs="Arial"/>
                <w:sz w:val="20"/>
                <w:szCs w:val="20"/>
              </w:rPr>
            </w:pPr>
            <w:r w:rsidRPr="004E1157">
              <w:rPr>
                <w:rFonts w:ascii="Arial" w:hAnsi="Arial" w:cs="Arial"/>
                <w:i/>
                <w:spacing w:val="-1"/>
                <w:sz w:val="20"/>
                <w:szCs w:val="20"/>
              </w:rPr>
              <w:t>Shareholder's</w:t>
            </w:r>
            <w:r w:rsidRPr="004E1157">
              <w:rPr>
                <w:rFonts w:ascii="Arial" w:hAnsi="Arial" w:cs="Arial"/>
                <w:i/>
                <w:spacing w:val="-18"/>
                <w:sz w:val="20"/>
                <w:szCs w:val="20"/>
              </w:rPr>
              <w:t xml:space="preserve"> </w:t>
            </w:r>
            <w:r w:rsidRPr="004E1157">
              <w:rPr>
                <w:rFonts w:ascii="Arial" w:hAnsi="Arial" w:cs="Arial"/>
                <w:i/>
                <w:spacing w:val="-1"/>
                <w:sz w:val="20"/>
                <w:szCs w:val="20"/>
              </w:rPr>
              <w:t>vote</w:t>
            </w:r>
          </w:p>
        </w:tc>
      </w:tr>
      <w:tr w:rsidR="00B317D5" w:rsidTr="00B317D5">
        <w:tc>
          <w:tcPr>
            <w:tcW w:w="3151" w:type="pct"/>
            <w:vMerge/>
          </w:tcPr>
          <w:p w:rsidR="00B317D5" w:rsidRDefault="00B317D5" w:rsidP="00B317D5">
            <w:pPr>
              <w:pStyle w:val="BodyText"/>
              <w:spacing w:before="53"/>
              <w:ind w:left="0"/>
              <w:jc w:val="center"/>
              <w:rPr>
                <w:rFonts w:ascii="Arial" w:hAnsi="Arial" w:cs="Arial"/>
                <w:sz w:val="20"/>
                <w:szCs w:val="20"/>
              </w:rPr>
            </w:pPr>
          </w:p>
        </w:tc>
        <w:tc>
          <w:tcPr>
            <w:tcW w:w="928" w:type="pct"/>
          </w:tcPr>
          <w:p w:rsidR="00B317D5" w:rsidRDefault="00B317D5" w:rsidP="00B317D5">
            <w:pPr>
              <w:pStyle w:val="BodyText"/>
              <w:spacing w:before="53"/>
              <w:ind w:left="0"/>
              <w:jc w:val="center"/>
              <w:rPr>
                <w:rFonts w:ascii="Arial" w:hAnsi="Arial" w:cs="Arial"/>
                <w:sz w:val="20"/>
                <w:szCs w:val="20"/>
              </w:rPr>
            </w:pPr>
            <w:r w:rsidRPr="004E1157">
              <w:rPr>
                <w:rFonts w:ascii="Arial" w:hAnsi="Arial" w:cs="Arial"/>
                <w:i/>
                <w:spacing w:val="-1"/>
                <w:sz w:val="20"/>
                <w:szCs w:val="20"/>
              </w:rPr>
              <w:t>For</w:t>
            </w:r>
          </w:p>
        </w:tc>
        <w:tc>
          <w:tcPr>
            <w:tcW w:w="921" w:type="pct"/>
          </w:tcPr>
          <w:p w:rsidR="00B317D5" w:rsidRDefault="00B317D5" w:rsidP="00B317D5">
            <w:pPr>
              <w:pStyle w:val="BodyText"/>
              <w:spacing w:before="53"/>
              <w:ind w:left="0"/>
              <w:jc w:val="center"/>
              <w:rPr>
                <w:rFonts w:ascii="Arial" w:hAnsi="Arial" w:cs="Arial"/>
                <w:sz w:val="20"/>
                <w:szCs w:val="20"/>
              </w:rPr>
            </w:pPr>
            <w:r w:rsidRPr="004E1157">
              <w:rPr>
                <w:rFonts w:ascii="Arial" w:hAnsi="Arial" w:cs="Arial"/>
                <w:i/>
                <w:spacing w:val="-1"/>
                <w:sz w:val="20"/>
                <w:szCs w:val="20"/>
              </w:rPr>
              <w:t>Against</w:t>
            </w:r>
          </w:p>
        </w:tc>
      </w:tr>
      <w:tr w:rsidR="00F5551B" w:rsidRPr="005C326D" w:rsidTr="00F5551B">
        <w:tc>
          <w:tcPr>
            <w:tcW w:w="3151" w:type="pct"/>
          </w:tcPr>
          <w:p w:rsidR="00F5551B" w:rsidRPr="005C326D" w:rsidRDefault="00F5551B" w:rsidP="00256FDF">
            <w:pPr>
              <w:pStyle w:val="TableParagraph"/>
              <w:numPr>
                <w:ilvl w:val="0"/>
                <w:numId w:val="1"/>
              </w:numPr>
              <w:ind w:right="129"/>
              <w:rPr>
                <w:rFonts w:ascii="Arial" w:hAnsi="Arial" w:cs="Arial"/>
                <w:b/>
                <w:sz w:val="20"/>
                <w:szCs w:val="20"/>
                <w:lang w:val="en-GB"/>
              </w:rPr>
            </w:pPr>
            <w:r w:rsidRPr="005C326D">
              <w:rPr>
                <w:rFonts w:ascii="Arial" w:hAnsi="Arial" w:cs="Arial"/>
                <w:sz w:val="20"/>
                <w:szCs w:val="20"/>
                <w:lang w:val="en-GB"/>
              </w:rPr>
              <w:t>C</w:t>
            </w:r>
            <w:r w:rsidRPr="005C326D">
              <w:rPr>
                <w:rFonts w:ascii="Arial" w:eastAsia="Calibri" w:hAnsi="Arial" w:cs="Arial"/>
                <w:color w:val="000000"/>
                <w:sz w:val="20"/>
                <w:szCs w:val="20"/>
                <w:lang w:val="en-GB"/>
              </w:rPr>
              <w:t>onsolidated annual report of the Company for the year 2017 and report of the Auditor</w:t>
            </w:r>
            <w:r w:rsidR="00790078" w:rsidRPr="005C326D">
              <w:rPr>
                <w:rFonts w:ascii="Arial" w:eastAsia="Calibri" w:hAnsi="Arial" w:cs="Arial"/>
                <w:color w:val="000000"/>
                <w:sz w:val="20"/>
                <w:szCs w:val="20"/>
                <w:lang w:val="en-GB"/>
              </w:rPr>
              <w:t>.</w:t>
            </w:r>
          </w:p>
        </w:tc>
        <w:tc>
          <w:tcPr>
            <w:tcW w:w="1849" w:type="pct"/>
            <w:gridSpan w:val="2"/>
          </w:tcPr>
          <w:p w:rsidR="00F5551B" w:rsidRPr="005C326D" w:rsidRDefault="00F5551B">
            <w:pPr>
              <w:pStyle w:val="BodyText"/>
              <w:spacing w:before="53"/>
              <w:ind w:left="0"/>
              <w:rPr>
                <w:rFonts w:ascii="Arial" w:hAnsi="Arial" w:cs="Arial"/>
                <w:i/>
                <w:sz w:val="20"/>
                <w:szCs w:val="20"/>
                <w:lang w:val="en-GB"/>
              </w:rPr>
            </w:pPr>
            <w:r w:rsidRPr="005C326D">
              <w:rPr>
                <w:rFonts w:ascii="Arial" w:hAnsi="Arial" w:cs="Arial"/>
                <w:i/>
                <w:sz w:val="20"/>
                <w:szCs w:val="20"/>
                <w:lang w:val="en-GB"/>
              </w:rPr>
              <w:t>Taken for information.</w:t>
            </w:r>
          </w:p>
        </w:tc>
      </w:tr>
      <w:tr w:rsidR="00D51CBF" w:rsidRPr="005C326D" w:rsidTr="00B317D5">
        <w:tc>
          <w:tcPr>
            <w:tcW w:w="3151" w:type="pct"/>
          </w:tcPr>
          <w:p w:rsidR="005C57B3" w:rsidRPr="005C326D" w:rsidRDefault="005C57B3" w:rsidP="005C57B3">
            <w:pPr>
              <w:pStyle w:val="TableParagraph"/>
              <w:numPr>
                <w:ilvl w:val="0"/>
                <w:numId w:val="1"/>
              </w:numPr>
              <w:ind w:right="129"/>
              <w:jc w:val="both"/>
              <w:rPr>
                <w:rFonts w:ascii="Arial" w:hAnsi="Arial" w:cs="Arial"/>
                <w:i/>
                <w:sz w:val="20"/>
                <w:szCs w:val="20"/>
                <w:lang w:val="en-GB"/>
              </w:rPr>
            </w:pPr>
            <w:r w:rsidRPr="005C326D">
              <w:rPr>
                <w:rFonts w:ascii="Arial" w:hAnsi="Arial" w:cs="Arial"/>
                <w:sz w:val="20"/>
                <w:szCs w:val="20"/>
                <w:lang w:val="en-GB"/>
              </w:rPr>
              <w:t xml:space="preserve">Approval </w:t>
            </w:r>
            <w:r w:rsidR="00790078" w:rsidRPr="005C326D">
              <w:rPr>
                <w:rFonts w:ascii="Arial" w:eastAsia="Calibri" w:hAnsi="Arial" w:cs="Arial"/>
                <w:color w:val="000000"/>
                <w:sz w:val="20"/>
                <w:szCs w:val="20"/>
                <w:lang w:val="en-GB"/>
              </w:rPr>
              <w:t>of consolidated annual financial statements of the Company for the year 2017.</w:t>
            </w:r>
          </w:p>
          <w:p w:rsidR="00790078" w:rsidRPr="005C326D" w:rsidRDefault="00790078" w:rsidP="00790078">
            <w:pPr>
              <w:pStyle w:val="TableParagraph"/>
              <w:ind w:left="459" w:right="129"/>
              <w:jc w:val="both"/>
              <w:rPr>
                <w:rFonts w:ascii="Arial" w:hAnsi="Arial" w:cs="Arial"/>
                <w:sz w:val="20"/>
                <w:szCs w:val="20"/>
                <w:lang w:val="en-GB"/>
              </w:rPr>
            </w:pPr>
          </w:p>
          <w:p w:rsidR="00790078" w:rsidRPr="005C326D" w:rsidRDefault="00EF7C34" w:rsidP="00790078">
            <w:pPr>
              <w:pStyle w:val="TableParagraph"/>
              <w:ind w:left="459" w:right="129"/>
              <w:jc w:val="both"/>
              <w:rPr>
                <w:rFonts w:ascii="Arial" w:hAnsi="Arial" w:cs="Arial"/>
                <w:i/>
                <w:sz w:val="20"/>
                <w:szCs w:val="20"/>
                <w:lang w:val="en-GB"/>
              </w:rPr>
            </w:pPr>
            <w:r w:rsidRPr="005C326D">
              <w:rPr>
                <w:rFonts w:ascii="Arial" w:eastAsia="Calibri" w:hAnsi="Arial" w:cs="Arial"/>
                <w:i/>
                <w:color w:val="000000"/>
                <w:sz w:val="20"/>
                <w:szCs w:val="20"/>
                <w:lang w:val="en-GB"/>
              </w:rPr>
              <w:t>To approve consolidated annual financial statements for the year 2017.</w:t>
            </w:r>
          </w:p>
          <w:p w:rsidR="00D51CBF" w:rsidRPr="005C326D" w:rsidRDefault="00D51CBF" w:rsidP="00353FEB">
            <w:pPr>
              <w:widowControl/>
              <w:ind w:left="459"/>
              <w:jc w:val="both"/>
              <w:rPr>
                <w:rFonts w:ascii="Arial" w:hAnsi="Arial" w:cs="Arial"/>
                <w:i/>
                <w:sz w:val="20"/>
                <w:szCs w:val="20"/>
                <w:lang w:val="en-GB"/>
              </w:rPr>
            </w:pPr>
          </w:p>
        </w:tc>
        <w:tc>
          <w:tcPr>
            <w:tcW w:w="928" w:type="pct"/>
          </w:tcPr>
          <w:p w:rsidR="00D51CBF" w:rsidRPr="005C326D" w:rsidRDefault="00D51CBF">
            <w:pPr>
              <w:pStyle w:val="BodyText"/>
              <w:spacing w:before="53"/>
              <w:ind w:left="0"/>
              <w:rPr>
                <w:rFonts w:ascii="Arial" w:hAnsi="Arial" w:cs="Arial"/>
                <w:sz w:val="20"/>
                <w:szCs w:val="20"/>
                <w:lang w:val="en-GB"/>
              </w:rPr>
            </w:pPr>
          </w:p>
        </w:tc>
        <w:tc>
          <w:tcPr>
            <w:tcW w:w="921" w:type="pct"/>
          </w:tcPr>
          <w:p w:rsidR="00D51CBF" w:rsidRPr="005C326D" w:rsidRDefault="00D51CBF">
            <w:pPr>
              <w:pStyle w:val="BodyText"/>
              <w:spacing w:before="53"/>
              <w:ind w:left="0"/>
              <w:rPr>
                <w:rFonts w:ascii="Arial" w:hAnsi="Arial" w:cs="Arial"/>
                <w:sz w:val="20"/>
                <w:szCs w:val="20"/>
                <w:lang w:val="en-GB"/>
              </w:rPr>
            </w:pPr>
          </w:p>
        </w:tc>
      </w:tr>
      <w:tr w:rsidR="00D51CBF" w:rsidRPr="005C326D" w:rsidTr="00B317D5">
        <w:tc>
          <w:tcPr>
            <w:tcW w:w="3151" w:type="pct"/>
          </w:tcPr>
          <w:p w:rsidR="00921026" w:rsidRPr="005C326D" w:rsidRDefault="00B317D5" w:rsidP="00921026">
            <w:pPr>
              <w:pStyle w:val="ListParagraph"/>
              <w:numPr>
                <w:ilvl w:val="0"/>
                <w:numId w:val="1"/>
              </w:numPr>
              <w:jc w:val="both"/>
              <w:rPr>
                <w:rFonts w:ascii="Arial" w:hAnsi="Arial" w:cs="Arial"/>
                <w:color w:val="000000"/>
                <w:sz w:val="20"/>
                <w:szCs w:val="20"/>
                <w:lang w:val="en-GB"/>
              </w:rPr>
            </w:pPr>
            <w:r w:rsidRPr="005C326D">
              <w:rPr>
                <w:rFonts w:ascii="Arial" w:hAnsi="Arial" w:cs="Arial"/>
                <w:color w:val="000000"/>
                <w:sz w:val="20"/>
                <w:szCs w:val="20"/>
                <w:lang w:val="en-GB"/>
              </w:rPr>
              <w:t xml:space="preserve">Approval </w:t>
            </w:r>
            <w:r w:rsidR="00921026" w:rsidRPr="005C326D">
              <w:rPr>
                <w:rFonts w:ascii="Arial" w:hAnsi="Arial" w:cs="Arial"/>
                <w:color w:val="000000"/>
                <w:sz w:val="20"/>
                <w:szCs w:val="20"/>
                <w:lang w:val="en-GB"/>
              </w:rPr>
              <w:t>of the profit (loss) appropriation of the Company for the year 2017.</w:t>
            </w:r>
          </w:p>
          <w:p w:rsidR="00B317D5" w:rsidRPr="005C326D" w:rsidRDefault="00B317D5" w:rsidP="00921026">
            <w:pPr>
              <w:pStyle w:val="TableParagraph"/>
              <w:ind w:left="459" w:right="129"/>
              <w:jc w:val="both"/>
              <w:rPr>
                <w:rFonts w:ascii="Arial" w:hAnsi="Arial" w:cs="Arial"/>
                <w:b/>
                <w:color w:val="000000"/>
                <w:sz w:val="20"/>
                <w:szCs w:val="20"/>
                <w:lang w:val="en-GB"/>
              </w:rPr>
            </w:pPr>
          </w:p>
          <w:p w:rsidR="00921026" w:rsidRPr="005C326D" w:rsidRDefault="00512613" w:rsidP="00921026">
            <w:pPr>
              <w:pStyle w:val="TableParagraph"/>
              <w:ind w:left="459" w:right="129"/>
              <w:jc w:val="both"/>
              <w:rPr>
                <w:rFonts w:ascii="Arial" w:eastAsia="Calibri" w:hAnsi="Arial" w:cs="Arial"/>
                <w:i/>
                <w:color w:val="000000"/>
                <w:sz w:val="20"/>
                <w:szCs w:val="20"/>
                <w:lang w:val="en-GB"/>
              </w:rPr>
            </w:pPr>
            <w:r w:rsidRPr="005C326D">
              <w:rPr>
                <w:rFonts w:ascii="Arial" w:eastAsia="Calibri" w:hAnsi="Arial" w:cs="Arial"/>
                <w:i/>
                <w:color w:val="000000"/>
                <w:sz w:val="20"/>
                <w:szCs w:val="20"/>
                <w:lang w:val="en-GB"/>
              </w:rPr>
              <w:t>To distribute the Company‘s profit in the total sum of EUR 8</w:t>
            </w:r>
            <w:r w:rsidR="005C326D">
              <w:rPr>
                <w:rFonts w:ascii="Arial" w:eastAsia="Calibri" w:hAnsi="Arial" w:cs="Arial"/>
                <w:i/>
                <w:color w:val="000000"/>
                <w:sz w:val="20"/>
                <w:szCs w:val="20"/>
                <w:lang w:val="en-GB"/>
              </w:rPr>
              <w:t>,</w:t>
            </w:r>
            <w:r w:rsidRPr="005C326D">
              <w:rPr>
                <w:rFonts w:ascii="Arial" w:eastAsia="Calibri" w:hAnsi="Arial" w:cs="Arial"/>
                <w:i/>
                <w:color w:val="000000"/>
                <w:sz w:val="20"/>
                <w:szCs w:val="20"/>
                <w:lang w:val="en-GB"/>
              </w:rPr>
              <w:t>122</w:t>
            </w:r>
            <w:r w:rsidR="005C326D">
              <w:rPr>
                <w:rFonts w:ascii="Arial" w:eastAsia="Calibri" w:hAnsi="Arial" w:cs="Arial"/>
                <w:i/>
                <w:color w:val="000000"/>
                <w:sz w:val="20"/>
                <w:szCs w:val="20"/>
                <w:lang w:val="en-GB"/>
              </w:rPr>
              <w:t>,</w:t>
            </w:r>
            <w:r w:rsidRPr="005C326D">
              <w:rPr>
                <w:rFonts w:ascii="Arial" w:eastAsia="Calibri" w:hAnsi="Arial" w:cs="Arial"/>
                <w:i/>
                <w:color w:val="000000"/>
                <w:sz w:val="20"/>
                <w:szCs w:val="20"/>
                <w:lang w:val="en-GB"/>
              </w:rPr>
              <w:t>234 available for appropriation, as follows:</w:t>
            </w:r>
          </w:p>
          <w:p w:rsidR="00512613" w:rsidRPr="005C326D" w:rsidRDefault="00512613" w:rsidP="00921026">
            <w:pPr>
              <w:pStyle w:val="TableParagraph"/>
              <w:ind w:left="459" w:right="129"/>
              <w:jc w:val="both"/>
              <w:rPr>
                <w:rFonts w:ascii="Arial" w:hAnsi="Arial" w:cs="Arial"/>
                <w:i/>
                <w:color w:val="000000"/>
                <w:sz w:val="20"/>
                <w:szCs w:val="20"/>
                <w:lang w:val="en-GB"/>
              </w:rPr>
            </w:pPr>
          </w:p>
          <w:tbl>
            <w:tblPr>
              <w:tblW w:w="6521" w:type="dxa"/>
              <w:tblInd w:w="444" w:type="dxa"/>
              <w:tblLook w:val="04A0" w:firstRow="1" w:lastRow="0" w:firstColumn="1" w:lastColumn="0" w:noHBand="0" w:noVBand="1"/>
            </w:tblPr>
            <w:tblGrid>
              <w:gridCol w:w="606"/>
              <w:gridCol w:w="4361"/>
              <w:gridCol w:w="1554"/>
            </w:tblGrid>
            <w:tr w:rsidR="0087034C" w:rsidRPr="005C326D" w:rsidTr="003742B7">
              <w:trPr>
                <w:trHeight w:val="315"/>
              </w:trPr>
              <w:tc>
                <w:tcPr>
                  <w:tcW w:w="6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7034C" w:rsidRPr="005C326D" w:rsidRDefault="0087034C" w:rsidP="0087034C">
                  <w:pPr>
                    <w:jc w:val="center"/>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No.</w:t>
                  </w:r>
                </w:p>
              </w:tc>
              <w:tc>
                <w:tcPr>
                  <w:tcW w:w="4361" w:type="dxa"/>
                  <w:tcBorders>
                    <w:top w:val="single" w:sz="8" w:space="0" w:color="auto"/>
                    <w:left w:val="nil"/>
                    <w:bottom w:val="single" w:sz="8" w:space="0" w:color="auto"/>
                    <w:right w:val="single" w:sz="8" w:space="0" w:color="auto"/>
                  </w:tcBorders>
                  <w:shd w:val="clear" w:color="auto" w:fill="auto"/>
                  <w:vAlign w:val="center"/>
                  <w:hideMark/>
                </w:tcPr>
                <w:p w:rsidR="0087034C" w:rsidRPr="005C326D" w:rsidRDefault="0087034C" w:rsidP="0087034C">
                  <w:pPr>
                    <w:jc w:val="both"/>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Ratios</w:t>
                  </w:r>
                </w:p>
              </w:tc>
              <w:tc>
                <w:tcPr>
                  <w:tcW w:w="1554" w:type="dxa"/>
                  <w:tcBorders>
                    <w:top w:val="single" w:sz="8" w:space="0" w:color="auto"/>
                    <w:left w:val="nil"/>
                    <w:bottom w:val="single" w:sz="8" w:space="0" w:color="auto"/>
                    <w:right w:val="single" w:sz="8" w:space="0" w:color="auto"/>
                  </w:tcBorders>
                  <w:shd w:val="clear" w:color="auto" w:fill="auto"/>
                  <w:vAlign w:val="center"/>
                  <w:hideMark/>
                </w:tcPr>
                <w:p w:rsidR="0087034C" w:rsidRPr="005C326D" w:rsidRDefault="0087034C" w:rsidP="003742B7">
                  <w:pPr>
                    <w:jc w:val="right"/>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Amount, Euros</w:t>
                  </w:r>
                </w:p>
              </w:tc>
            </w:tr>
            <w:tr w:rsidR="0087034C" w:rsidRPr="005C326D" w:rsidTr="003742B7">
              <w:trPr>
                <w:trHeight w:val="589"/>
              </w:trPr>
              <w:tc>
                <w:tcPr>
                  <w:tcW w:w="606" w:type="dxa"/>
                  <w:tcBorders>
                    <w:top w:val="nil"/>
                    <w:left w:val="single" w:sz="8" w:space="0" w:color="auto"/>
                    <w:bottom w:val="single" w:sz="8" w:space="0" w:color="auto"/>
                    <w:right w:val="single" w:sz="8" w:space="0" w:color="auto"/>
                  </w:tcBorders>
                  <w:shd w:val="clear" w:color="auto" w:fill="auto"/>
                  <w:vAlign w:val="center"/>
                  <w:hideMark/>
                </w:tcPr>
                <w:p w:rsidR="0087034C" w:rsidRPr="005C326D" w:rsidRDefault="0087034C" w:rsidP="0087034C">
                  <w:pPr>
                    <w:jc w:val="center"/>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1.  </w:t>
                  </w:r>
                </w:p>
              </w:tc>
              <w:tc>
                <w:tcPr>
                  <w:tcW w:w="4361"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87034C">
                  <w:pPr>
                    <w:jc w:val="both"/>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 xml:space="preserve">Non-allocated profit (loss) </w:t>
                  </w:r>
                  <w:r w:rsidR="005C326D">
                    <w:rPr>
                      <w:rFonts w:ascii="Arial" w:eastAsia="Times New Roman" w:hAnsi="Arial" w:cs="Arial"/>
                      <w:i/>
                      <w:color w:val="000000"/>
                      <w:sz w:val="20"/>
                      <w:szCs w:val="20"/>
                      <w:lang w:val="en-GB" w:eastAsia="lt-LT"/>
                    </w:rPr>
                    <w:t xml:space="preserve">of the previous year </w:t>
                  </w:r>
                  <w:r w:rsidRPr="005C326D">
                    <w:rPr>
                      <w:rFonts w:ascii="Arial" w:eastAsia="Times New Roman" w:hAnsi="Arial" w:cs="Arial"/>
                      <w:i/>
                      <w:color w:val="000000"/>
                      <w:sz w:val="20"/>
                      <w:szCs w:val="20"/>
                      <w:lang w:val="en-GB" w:eastAsia="lt-LT"/>
                    </w:rPr>
                    <w:t xml:space="preserve">at the </w:t>
                  </w:r>
                  <w:r w:rsidR="005C326D">
                    <w:rPr>
                      <w:rFonts w:ascii="Arial" w:eastAsia="Times New Roman" w:hAnsi="Arial" w:cs="Arial"/>
                      <w:i/>
                      <w:color w:val="000000"/>
                      <w:sz w:val="20"/>
                      <w:szCs w:val="20"/>
                      <w:lang w:val="en-GB" w:eastAsia="lt-LT"/>
                    </w:rPr>
                    <w:t xml:space="preserve">end </w:t>
                  </w:r>
                  <w:r w:rsidRPr="005C326D">
                    <w:rPr>
                      <w:rFonts w:ascii="Arial" w:eastAsia="Times New Roman" w:hAnsi="Arial" w:cs="Arial"/>
                      <w:i/>
                      <w:color w:val="000000"/>
                      <w:sz w:val="20"/>
                      <w:szCs w:val="20"/>
                      <w:lang w:val="en-GB" w:eastAsia="lt-LT"/>
                    </w:rPr>
                    <w:t xml:space="preserve">of the financial year as of </w:t>
                  </w:r>
                  <w:r w:rsidR="005C326D">
                    <w:rPr>
                      <w:rFonts w:ascii="Arial" w:eastAsia="Times New Roman" w:hAnsi="Arial" w:cs="Arial"/>
                      <w:i/>
                      <w:color w:val="000000"/>
                      <w:sz w:val="20"/>
                      <w:szCs w:val="20"/>
                      <w:lang w:val="en-GB" w:eastAsia="lt-LT"/>
                    </w:rPr>
                    <w:t xml:space="preserve">31 December </w:t>
                  </w:r>
                  <w:r w:rsidRPr="005C326D">
                    <w:rPr>
                      <w:rFonts w:ascii="Arial" w:eastAsia="Times New Roman" w:hAnsi="Arial" w:cs="Arial"/>
                      <w:i/>
                      <w:color w:val="000000"/>
                      <w:sz w:val="20"/>
                      <w:szCs w:val="20"/>
                      <w:lang w:val="en-GB" w:eastAsia="lt-LT"/>
                    </w:rPr>
                    <w:t>2017</w:t>
                  </w:r>
                  <w:r w:rsidR="00886FC4" w:rsidRPr="005C326D">
                    <w:rPr>
                      <w:rFonts w:ascii="Arial" w:eastAsia="Times New Roman" w:hAnsi="Arial" w:cs="Arial"/>
                      <w:i/>
                      <w:color w:val="000000"/>
                      <w:sz w:val="20"/>
                      <w:szCs w:val="20"/>
                      <w:lang w:val="en-GB" w:eastAsia="lt-LT"/>
                    </w:rPr>
                    <w:t>*</w:t>
                  </w:r>
                </w:p>
              </w:tc>
              <w:tc>
                <w:tcPr>
                  <w:tcW w:w="1554" w:type="dxa"/>
                  <w:tcBorders>
                    <w:top w:val="nil"/>
                    <w:left w:val="nil"/>
                    <w:bottom w:val="single" w:sz="8" w:space="0" w:color="auto"/>
                    <w:right w:val="single" w:sz="8" w:space="0" w:color="auto"/>
                  </w:tcBorders>
                  <w:shd w:val="clear" w:color="auto" w:fill="auto"/>
                  <w:vAlign w:val="center"/>
                  <w:hideMark/>
                </w:tcPr>
                <w:p w:rsidR="0087034C" w:rsidRPr="005C326D" w:rsidRDefault="00D005EB" w:rsidP="003742B7">
                  <w:pPr>
                    <w:jc w:val="right"/>
                    <w:rPr>
                      <w:rFonts w:ascii="Arial" w:eastAsia="Times New Roman" w:hAnsi="Arial" w:cs="Arial"/>
                      <w:i/>
                      <w:color w:val="000000"/>
                      <w:sz w:val="20"/>
                      <w:szCs w:val="20"/>
                      <w:lang w:val="en-GB" w:eastAsia="lt-LT"/>
                    </w:rPr>
                  </w:pPr>
                  <w:r w:rsidRPr="005C326D">
                    <w:rPr>
                      <w:rFonts w:ascii="Arial" w:hAnsi="Arial" w:cs="Arial"/>
                      <w:i/>
                      <w:color w:val="000000"/>
                      <w:sz w:val="20"/>
                      <w:szCs w:val="20"/>
                      <w:lang w:val="en-GB"/>
                    </w:rPr>
                    <w:t>-13</w:t>
                  </w:r>
                  <w:r w:rsidR="005C326D">
                    <w:rPr>
                      <w:rFonts w:ascii="Arial" w:hAnsi="Arial" w:cs="Arial"/>
                      <w:i/>
                      <w:color w:val="000000"/>
                      <w:sz w:val="20"/>
                      <w:szCs w:val="20"/>
                      <w:lang w:val="en-GB"/>
                    </w:rPr>
                    <w:t>,</w:t>
                  </w:r>
                  <w:r w:rsidRPr="005C326D">
                    <w:rPr>
                      <w:rFonts w:ascii="Arial" w:hAnsi="Arial" w:cs="Arial"/>
                      <w:i/>
                      <w:color w:val="000000"/>
                      <w:sz w:val="20"/>
                      <w:szCs w:val="20"/>
                      <w:lang w:val="en-GB"/>
                    </w:rPr>
                    <w:t>267</w:t>
                  </w:r>
                  <w:r w:rsidR="005C326D">
                    <w:rPr>
                      <w:rFonts w:ascii="Arial" w:hAnsi="Arial" w:cs="Arial"/>
                      <w:i/>
                      <w:color w:val="000000"/>
                      <w:sz w:val="20"/>
                      <w:szCs w:val="20"/>
                      <w:lang w:val="en-GB"/>
                    </w:rPr>
                    <w:t>,</w:t>
                  </w:r>
                  <w:r w:rsidRPr="005C326D">
                    <w:rPr>
                      <w:rFonts w:ascii="Arial" w:hAnsi="Arial" w:cs="Arial"/>
                      <w:i/>
                      <w:color w:val="000000"/>
                      <w:sz w:val="20"/>
                      <w:szCs w:val="20"/>
                      <w:lang w:val="en-GB"/>
                    </w:rPr>
                    <w:t>059</w:t>
                  </w:r>
                </w:p>
              </w:tc>
            </w:tr>
            <w:tr w:rsidR="0087034C" w:rsidRPr="005C326D" w:rsidTr="003742B7">
              <w:trPr>
                <w:trHeight w:val="315"/>
              </w:trPr>
              <w:tc>
                <w:tcPr>
                  <w:tcW w:w="606" w:type="dxa"/>
                  <w:tcBorders>
                    <w:top w:val="nil"/>
                    <w:left w:val="single" w:sz="8" w:space="0" w:color="auto"/>
                    <w:bottom w:val="single" w:sz="8" w:space="0" w:color="auto"/>
                    <w:right w:val="single" w:sz="8" w:space="0" w:color="auto"/>
                  </w:tcBorders>
                  <w:shd w:val="clear" w:color="auto" w:fill="auto"/>
                  <w:vAlign w:val="center"/>
                  <w:hideMark/>
                </w:tcPr>
                <w:p w:rsidR="0087034C" w:rsidRPr="005C326D" w:rsidRDefault="003742B7" w:rsidP="0087034C">
                  <w:pPr>
                    <w:jc w:val="center"/>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2</w:t>
                  </w:r>
                  <w:r w:rsidR="0087034C" w:rsidRPr="005C326D">
                    <w:rPr>
                      <w:rFonts w:ascii="Arial" w:eastAsia="Times New Roman" w:hAnsi="Arial" w:cs="Arial"/>
                      <w:i/>
                      <w:color w:val="000000"/>
                      <w:sz w:val="20"/>
                      <w:szCs w:val="20"/>
                      <w:lang w:val="en-GB" w:eastAsia="lt-LT"/>
                    </w:rPr>
                    <w:t>.  </w:t>
                  </w:r>
                </w:p>
              </w:tc>
              <w:tc>
                <w:tcPr>
                  <w:tcW w:w="4361"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87034C">
                  <w:pPr>
                    <w:jc w:val="both"/>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Net profit (loss) for the financial year</w:t>
                  </w:r>
                </w:p>
              </w:tc>
              <w:tc>
                <w:tcPr>
                  <w:tcW w:w="1554"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3742B7">
                  <w:pPr>
                    <w:jc w:val="right"/>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 xml:space="preserve">      21</w:t>
                  </w:r>
                  <w:r w:rsidR="005C326D">
                    <w:rPr>
                      <w:rFonts w:ascii="Arial" w:eastAsia="Times New Roman" w:hAnsi="Arial" w:cs="Arial"/>
                      <w:i/>
                      <w:color w:val="000000"/>
                      <w:sz w:val="20"/>
                      <w:szCs w:val="20"/>
                      <w:lang w:val="en-GB" w:eastAsia="lt-LT"/>
                    </w:rPr>
                    <w:t>,</w:t>
                  </w:r>
                  <w:r w:rsidRPr="005C326D">
                    <w:rPr>
                      <w:rFonts w:ascii="Arial" w:eastAsia="Times New Roman" w:hAnsi="Arial" w:cs="Arial"/>
                      <w:i/>
                      <w:color w:val="000000"/>
                      <w:sz w:val="20"/>
                      <w:szCs w:val="20"/>
                      <w:lang w:val="en-GB" w:eastAsia="lt-LT"/>
                    </w:rPr>
                    <w:t>389</w:t>
                  </w:r>
                  <w:r w:rsidR="005C326D">
                    <w:rPr>
                      <w:rFonts w:ascii="Arial" w:eastAsia="Times New Roman" w:hAnsi="Arial" w:cs="Arial"/>
                      <w:i/>
                      <w:color w:val="000000"/>
                      <w:sz w:val="20"/>
                      <w:szCs w:val="20"/>
                      <w:lang w:val="en-GB" w:eastAsia="lt-LT"/>
                    </w:rPr>
                    <w:t>,</w:t>
                  </w:r>
                  <w:r w:rsidRPr="005C326D">
                    <w:rPr>
                      <w:rFonts w:ascii="Arial" w:eastAsia="Times New Roman" w:hAnsi="Arial" w:cs="Arial"/>
                      <w:i/>
                      <w:color w:val="000000"/>
                      <w:sz w:val="20"/>
                      <w:szCs w:val="20"/>
                      <w:lang w:val="en-GB" w:eastAsia="lt-LT"/>
                    </w:rPr>
                    <w:t xml:space="preserve">293   </w:t>
                  </w:r>
                </w:p>
              </w:tc>
            </w:tr>
            <w:tr w:rsidR="0087034C" w:rsidRPr="005C326D" w:rsidTr="003742B7">
              <w:trPr>
                <w:trHeight w:val="631"/>
              </w:trPr>
              <w:tc>
                <w:tcPr>
                  <w:tcW w:w="606" w:type="dxa"/>
                  <w:tcBorders>
                    <w:top w:val="nil"/>
                    <w:left w:val="single" w:sz="8" w:space="0" w:color="auto"/>
                    <w:bottom w:val="single" w:sz="8" w:space="0" w:color="auto"/>
                    <w:right w:val="single" w:sz="8" w:space="0" w:color="auto"/>
                  </w:tcBorders>
                  <w:shd w:val="clear" w:color="auto" w:fill="auto"/>
                  <w:vAlign w:val="center"/>
                  <w:hideMark/>
                </w:tcPr>
                <w:p w:rsidR="0087034C" w:rsidRPr="005C326D" w:rsidRDefault="00341154" w:rsidP="0087034C">
                  <w:pPr>
                    <w:jc w:val="center"/>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3</w:t>
                  </w:r>
                  <w:r w:rsidR="0087034C" w:rsidRPr="005C326D">
                    <w:rPr>
                      <w:rFonts w:ascii="Arial" w:eastAsia="Times New Roman" w:hAnsi="Arial" w:cs="Arial"/>
                      <w:i/>
                      <w:color w:val="000000"/>
                      <w:sz w:val="20"/>
                      <w:szCs w:val="20"/>
                      <w:lang w:val="en-GB" w:eastAsia="lt-LT"/>
                    </w:rPr>
                    <w:t>.  </w:t>
                  </w:r>
                </w:p>
              </w:tc>
              <w:tc>
                <w:tcPr>
                  <w:tcW w:w="4361"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87034C">
                  <w:pPr>
                    <w:jc w:val="both"/>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Profit (loss) for the reporting financial year not recognized in the profit and loss account</w:t>
                  </w:r>
                </w:p>
              </w:tc>
              <w:tc>
                <w:tcPr>
                  <w:tcW w:w="1554"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3742B7">
                  <w:pPr>
                    <w:jc w:val="right"/>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 xml:space="preserve">                   -     </w:t>
                  </w:r>
                </w:p>
              </w:tc>
            </w:tr>
            <w:tr w:rsidR="0087034C" w:rsidRPr="005C326D" w:rsidTr="003742B7">
              <w:trPr>
                <w:trHeight w:val="315"/>
              </w:trPr>
              <w:tc>
                <w:tcPr>
                  <w:tcW w:w="606" w:type="dxa"/>
                  <w:tcBorders>
                    <w:top w:val="nil"/>
                    <w:left w:val="single" w:sz="8" w:space="0" w:color="auto"/>
                    <w:bottom w:val="single" w:sz="8" w:space="0" w:color="auto"/>
                    <w:right w:val="single" w:sz="8" w:space="0" w:color="auto"/>
                  </w:tcBorders>
                  <w:shd w:val="clear" w:color="auto" w:fill="auto"/>
                  <w:vAlign w:val="center"/>
                  <w:hideMark/>
                </w:tcPr>
                <w:p w:rsidR="0087034C" w:rsidRPr="005C326D" w:rsidRDefault="00341154" w:rsidP="0087034C">
                  <w:pPr>
                    <w:jc w:val="center"/>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4</w:t>
                  </w:r>
                  <w:r w:rsidR="0087034C" w:rsidRPr="005C326D">
                    <w:rPr>
                      <w:rFonts w:ascii="Arial" w:eastAsia="Times New Roman" w:hAnsi="Arial" w:cs="Arial"/>
                      <w:i/>
                      <w:color w:val="000000"/>
                      <w:sz w:val="20"/>
                      <w:szCs w:val="20"/>
                      <w:lang w:val="en-GB" w:eastAsia="lt-LT"/>
                    </w:rPr>
                    <w:t>.  </w:t>
                  </w:r>
                </w:p>
              </w:tc>
              <w:tc>
                <w:tcPr>
                  <w:tcW w:w="4361"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87034C">
                  <w:pPr>
                    <w:jc w:val="both"/>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Transfers from reserves</w:t>
                  </w:r>
                </w:p>
              </w:tc>
              <w:tc>
                <w:tcPr>
                  <w:tcW w:w="1554"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3742B7">
                  <w:pPr>
                    <w:jc w:val="right"/>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 xml:space="preserve">                   -     </w:t>
                  </w:r>
                </w:p>
              </w:tc>
            </w:tr>
            <w:tr w:rsidR="0087034C" w:rsidRPr="005C326D" w:rsidTr="003742B7">
              <w:trPr>
                <w:trHeight w:val="315"/>
              </w:trPr>
              <w:tc>
                <w:tcPr>
                  <w:tcW w:w="606" w:type="dxa"/>
                  <w:tcBorders>
                    <w:top w:val="nil"/>
                    <w:left w:val="single" w:sz="8" w:space="0" w:color="auto"/>
                    <w:bottom w:val="single" w:sz="8" w:space="0" w:color="auto"/>
                    <w:right w:val="single" w:sz="8" w:space="0" w:color="auto"/>
                  </w:tcBorders>
                  <w:shd w:val="clear" w:color="auto" w:fill="auto"/>
                  <w:vAlign w:val="center"/>
                  <w:hideMark/>
                </w:tcPr>
                <w:p w:rsidR="0087034C" w:rsidRPr="005C326D" w:rsidRDefault="00341154" w:rsidP="0087034C">
                  <w:pPr>
                    <w:jc w:val="center"/>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5</w:t>
                  </w:r>
                  <w:r w:rsidR="0087034C" w:rsidRPr="005C326D">
                    <w:rPr>
                      <w:rFonts w:ascii="Arial" w:eastAsia="Times New Roman" w:hAnsi="Arial" w:cs="Arial"/>
                      <w:i/>
                      <w:color w:val="000000"/>
                      <w:sz w:val="20"/>
                      <w:szCs w:val="20"/>
                      <w:lang w:val="en-GB" w:eastAsia="lt-LT"/>
                    </w:rPr>
                    <w:t>.  </w:t>
                  </w:r>
                </w:p>
              </w:tc>
              <w:tc>
                <w:tcPr>
                  <w:tcW w:w="4361"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87034C">
                  <w:pPr>
                    <w:jc w:val="both"/>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Shareholders' contribution against losses</w:t>
                  </w:r>
                </w:p>
              </w:tc>
              <w:tc>
                <w:tcPr>
                  <w:tcW w:w="1554"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3742B7">
                  <w:pPr>
                    <w:jc w:val="right"/>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 xml:space="preserve">                   -     </w:t>
                  </w:r>
                </w:p>
              </w:tc>
            </w:tr>
            <w:tr w:rsidR="0087034C" w:rsidRPr="005C326D" w:rsidTr="003742B7">
              <w:trPr>
                <w:trHeight w:val="315"/>
              </w:trPr>
              <w:tc>
                <w:tcPr>
                  <w:tcW w:w="606" w:type="dxa"/>
                  <w:tcBorders>
                    <w:top w:val="nil"/>
                    <w:left w:val="single" w:sz="8" w:space="0" w:color="auto"/>
                    <w:bottom w:val="single" w:sz="8" w:space="0" w:color="auto"/>
                    <w:right w:val="single" w:sz="8" w:space="0" w:color="auto"/>
                  </w:tcBorders>
                  <w:shd w:val="clear" w:color="auto" w:fill="auto"/>
                  <w:vAlign w:val="center"/>
                  <w:hideMark/>
                </w:tcPr>
                <w:p w:rsidR="0087034C" w:rsidRPr="005C326D" w:rsidRDefault="00F027B5" w:rsidP="0087034C">
                  <w:pPr>
                    <w:jc w:val="center"/>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6</w:t>
                  </w:r>
                  <w:r w:rsidR="0087034C" w:rsidRPr="005C326D">
                    <w:rPr>
                      <w:rFonts w:ascii="Arial" w:eastAsia="Times New Roman" w:hAnsi="Arial" w:cs="Arial"/>
                      <w:i/>
                      <w:color w:val="000000"/>
                      <w:sz w:val="20"/>
                      <w:szCs w:val="20"/>
                      <w:lang w:val="en-GB" w:eastAsia="lt-LT"/>
                    </w:rPr>
                    <w:t>.  </w:t>
                  </w:r>
                </w:p>
              </w:tc>
              <w:tc>
                <w:tcPr>
                  <w:tcW w:w="4361"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87034C">
                  <w:pPr>
                    <w:jc w:val="both"/>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Portion of the reserve of tangible fixed assets</w:t>
                  </w:r>
                </w:p>
              </w:tc>
              <w:tc>
                <w:tcPr>
                  <w:tcW w:w="1554"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3742B7">
                  <w:pPr>
                    <w:jc w:val="right"/>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 xml:space="preserve">                   -     </w:t>
                  </w:r>
                </w:p>
              </w:tc>
            </w:tr>
            <w:tr w:rsidR="0087034C" w:rsidRPr="005C326D" w:rsidTr="003742B7">
              <w:trPr>
                <w:trHeight w:val="315"/>
              </w:trPr>
              <w:tc>
                <w:tcPr>
                  <w:tcW w:w="606" w:type="dxa"/>
                  <w:tcBorders>
                    <w:top w:val="nil"/>
                    <w:left w:val="single" w:sz="8" w:space="0" w:color="auto"/>
                    <w:bottom w:val="single" w:sz="8" w:space="0" w:color="auto"/>
                    <w:right w:val="single" w:sz="8" w:space="0" w:color="auto"/>
                  </w:tcBorders>
                  <w:shd w:val="clear" w:color="auto" w:fill="auto"/>
                  <w:vAlign w:val="center"/>
                  <w:hideMark/>
                </w:tcPr>
                <w:p w:rsidR="0087034C" w:rsidRPr="005C326D" w:rsidRDefault="00F027B5" w:rsidP="0087034C">
                  <w:pPr>
                    <w:jc w:val="center"/>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7</w:t>
                  </w:r>
                  <w:r w:rsidR="0087034C" w:rsidRPr="005C326D">
                    <w:rPr>
                      <w:rFonts w:ascii="Arial" w:eastAsia="Times New Roman" w:hAnsi="Arial" w:cs="Arial"/>
                      <w:i/>
                      <w:color w:val="000000"/>
                      <w:sz w:val="20"/>
                      <w:szCs w:val="20"/>
                      <w:lang w:val="en-GB" w:eastAsia="lt-LT"/>
                    </w:rPr>
                    <w:t>.  </w:t>
                  </w:r>
                </w:p>
              </w:tc>
              <w:tc>
                <w:tcPr>
                  <w:tcW w:w="4361"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87034C">
                  <w:pPr>
                    <w:jc w:val="both"/>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Profit (loss) for allocation (1+2+3+4+5+6)</w:t>
                  </w:r>
                </w:p>
              </w:tc>
              <w:tc>
                <w:tcPr>
                  <w:tcW w:w="1554"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3742B7">
                  <w:pPr>
                    <w:jc w:val="right"/>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 xml:space="preserve">        8</w:t>
                  </w:r>
                  <w:r w:rsidR="005C326D">
                    <w:rPr>
                      <w:rFonts w:ascii="Arial" w:eastAsia="Times New Roman" w:hAnsi="Arial" w:cs="Arial"/>
                      <w:i/>
                      <w:color w:val="000000"/>
                      <w:sz w:val="20"/>
                      <w:szCs w:val="20"/>
                      <w:lang w:val="en-GB" w:eastAsia="lt-LT"/>
                    </w:rPr>
                    <w:t>,</w:t>
                  </w:r>
                  <w:r w:rsidRPr="005C326D">
                    <w:rPr>
                      <w:rFonts w:ascii="Arial" w:eastAsia="Times New Roman" w:hAnsi="Arial" w:cs="Arial"/>
                      <w:i/>
                      <w:color w:val="000000"/>
                      <w:sz w:val="20"/>
                      <w:szCs w:val="20"/>
                      <w:lang w:val="en-GB" w:eastAsia="lt-LT"/>
                    </w:rPr>
                    <w:t>122</w:t>
                  </w:r>
                  <w:r w:rsidR="005C326D">
                    <w:rPr>
                      <w:rFonts w:ascii="Arial" w:eastAsia="Times New Roman" w:hAnsi="Arial" w:cs="Arial"/>
                      <w:i/>
                      <w:color w:val="000000"/>
                      <w:sz w:val="20"/>
                      <w:szCs w:val="20"/>
                      <w:lang w:val="en-GB" w:eastAsia="lt-LT"/>
                    </w:rPr>
                    <w:t>,</w:t>
                  </w:r>
                  <w:r w:rsidRPr="005C326D">
                    <w:rPr>
                      <w:rFonts w:ascii="Arial" w:eastAsia="Times New Roman" w:hAnsi="Arial" w:cs="Arial"/>
                      <w:i/>
                      <w:color w:val="000000"/>
                      <w:sz w:val="20"/>
                      <w:szCs w:val="20"/>
                      <w:lang w:val="en-GB" w:eastAsia="lt-LT"/>
                    </w:rPr>
                    <w:t xml:space="preserve">234   </w:t>
                  </w:r>
                </w:p>
              </w:tc>
            </w:tr>
            <w:tr w:rsidR="0087034C" w:rsidRPr="005C326D" w:rsidTr="003742B7">
              <w:trPr>
                <w:trHeight w:val="315"/>
              </w:trPr>
              <w:tc>
                <w:tcPr>
                  <w:tcW w:w="606" w:type="dxa"/>
                  <w:tcBorders>
                    <w:top w:val="nil"/>
                    <w:left w:val="single" w:sz="8" w:space="0" w:color="auto"/>
                    <w:bottom w:val="single" w:sz="8" w:space="0" w:color="auto"/>
                    <w:right w:val="single" w:sz="8" w:space="0" w:color="auto"/>
                  </w:tcBorders>
                  <w:shd w:val="clear" w:color="auto" w:fill="auto"/>
                  <w:vAlign w:val="center"/>
                  <w:hideMark/>
                </w:tcPr>
                <w:p w:rsidR="0087034C" w:rsidRPr="005C326D" w:rsidRDefault="00B059EA" w:rsidP="0087034C">
                  <w:pPr>
                    <w:jc w:val="center"/>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8</w:t>
                  </w:r>
                  <w:r w:rsidR="0087034C" w:rsidRPr="005C326D">
                    <w:rPr>
                      <w:rFonts w:ascii="Arial" w:eastAsia="Times New Roman" w:hAnsi="Arial" w:cs="Arial"/>
                      <w:i/>
                      <w:color w:val="000000"/>
                      <w:sz w:val="20"/>
                      <w:szCs w:val="20"/>
                      <w:lang w:val="en-GB" w:eastAsia="lt-LT"/>
                    </w:rPr>
                    <w:t>.  </w:t>
                  </w:r>
                </w:p>
              </w:tc>
              <w:tc>
                <w:tcPr>
                  <w:tcW w:w="4361"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87034C">
                  <w:pPr>
                    <w:jc w:val="both"/>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Allocation of profit to compulsory reserve</w:t>
                  </w:r>
                </w:p>
              </w:tc>
              <w:tc>
                <w:tcPr>
                  <w:tcW w:w="1554"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3742B7">
                  <w:pPr>
                    <w:jc w:val="right"/>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 xml:space="preserve">        1</w:t>
                  </w:r>
                  <w:r w:rsidR="005C326D">
                    <w:rPr>
                      <w:rFonts w:ascii="Arial" w:eastAsia="Times New Roman" w:hAnsi="Arial" w:cs="Arial"/>
                      <w:i/>
                      <w:color w:val="000000"/>
                      <w:sz w:val="20"/>
                      <w:szCs w:val="20"/>
                      <w:lang w:val="en-GB" w:eastAsia="lt-LT"/>
                    </w:rPr>
                    <w:t>,</w:t>
                  </w:r>
                  <w:r w:rsidRPr="005C326D">
                    <w:rPr>
                      <w:rFonts w:ascii="Arial" w:eastAsia="Times New Roman" w:hAnsi="Arial" w:cs="Arial"/>
                      <w:i/>
                      <w:color w:val="000000"/>
                      <w:sz w:val="20"/>
                      <w:szCs w:val="20"/>
                      <w:lang w:val="en-GB" w:eastAsia="lt-LT"/>
                    </w:rPr>
                    <w:t>069</w:t>
                  </w:r>
                  <w:r w:rsidR="005C326D">
                    <w:rPr>
                      <w:rFonts w:ascii="Arial" w:eastAsia="Times New Roman" w:hAnsi="Arial" w:cs="Arial"/>
                      <w:i/>
                      <w:color w:val="000000"/>
                      <w:sz w:val="20"/>
                      <w:szCs w:val="20"/>
                      <w:lang w:val="en-GB" w:eastAsia="lt-LT"/>
                    </w:rPr>
                    <w:t>,</w:t>
                  </w:r>
                  <w:r w:rsidRPr="005C326D">
                    <w:rPr>
                      <w:rFonts w:ascii="Arial" w:eastAsia="Times New Roman" w:hAnsi="Arial" w:cs="Arial"/>
                      <w:i/>
                      <w:color w:val="000000"/>
                      <w:sz w:val="20"/>
                      <w:szCs w:val="20"/>
                      <w:lang w:val="en-GB" w:eastAsia="lt-LT"/>
                    </w:rPr>
                    <w:t xml:space="preserve">465   </w:t>
                  </w:r>
                </w:p>
              </w:tc>
            </w:tr>
            <w:tr w:rsidR="0087034C" w:rsidRPr="005C326D" w:rsidTr="003742B7">
              <w:trPr>
                <w:trHeight w:val="315"/>
              </w:trPr>
              <w:tc>
                <w:tcPr>
                  <w:tcW w:w="606" w:type="dxa"/>
                  <w:tcBorders>
                    <w:top w:val="nil"/>
                    <w:left w:val="single" w:sz="8" w:space="0" w:color="auto"/>
                    <w:bottom w:val="single" w:sz="8" w:space="0" w:color="auto"/>
                    <w:right w:val="single" w:sz="8" w:space="0" w:color="auto"/>
                  </w:tcBorders>
                  <w:shd w:val="clear" w:color="auto" w:fill="auto"/>
                  <w:vAlign w:val="center"/>
                  <w:hideMark/>
                </w:tcPr>
                <w:p w:rsidR="0087034C" w:rsidRPr="005C326D" w:rsidRDefault="00B059EA" w:rsidP="0087034C">
                  <w:pPr>
                    <w:jc w:val="center"/>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9</w:t>
                  </w:r>
                  <w:r w:rsidR="0087034C" w:rsidRPr="005C326D">
                    <w:rPr>
                      <w:rFonts w:ascii="Arial" w:eastAsia="Times New Roman" w:hAnsi="Arial" w:cs="Arial"/>
                      <w:i/>
                      <w:color w:val="000000"/>
                      <w:sz w:val="20"/>
                      <w:szCs w:val="20"/>
                      <w:lang w:val="en-GB" w:eastAsia="lt-LT"/>
                    </w:rPr>
                    <w:t>.  </w:t>
                  </w:r>
                </w:p>
              </w:tc>
              <w:tc>
                <w:tcPr>
                  <w:tcW w:w="4361"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87034C">
                  <w:pPr>
                    <w:jc w:val="both"/>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 xml:space="preserve">Allocation of profit to reserve </w:t>
                  </w:r>
                  <w:r w:rsidR="005C326D">
                    <w:rPr>
                      <w:rFonts w:ascii="Arial" w:eastAsia="Times New Roman" w:hAnsi="Arial" w:cs="Arial"/>
                      <w:i/>
                      <w:color w:val="000000"/>
                      <w:sz w:val="20"/>
                      <w:szCs w:val="20"/>
                      <w:lang w:val="en-GB" w:eastAsia="lt-LT"/>
                    </w:rPr>
                    <w:t xml:space="preserve">for granting </w:t>
                  </w:r>
                  <w:r w:rsidRPr="005C326D">
                    <w:rPr>
                      <w:rFonts w:ascii="Arial" w:eastAsia="Times New Roman" w:hAnsi="Arial" w:cs="Arial"/>
                      <w:i/>
                      <w:color w:val="000000"/>
                      <w:sz w:val="20"/>
                      <w:szCs w:val="20"/>
                      <w:lang w:val="en-GB" w:eastAsia="lt-LT"/>
                    </w:rPr>
                    <w:t xml:space="preserve">shares </w:t>
                  </w:r>
                </w:p>
              </w:tc>
              <w:tc>
                <w:tcPr>
                  <w:tcW w:w="1554"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3742B7">
                  <w:pPr>
                    <w:jc w:val="right"/>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 xml:space="preserve">          957</w:t>
                  </w:r>
                  <w:r w:rsidR="005C326D">
                    <w:rPr>
                      <w:rFonts w:ascii="Arial" w:eastAsia="Times New Roman" w:hAnsi="Arial" w:cs="Arial"/>
                      <w:i/>
                      <w:color w:val="000000"/>
                      <w:sz w:val="20"/>
                      <w:szCs w:val="20"/>
                      <w:lang w:val="en-GB" w:eastAsia="lt-LT"/>
                    </w:rPr>
                    <w:t>,</w:t>
                  </w:r>
                  <w:r w:rsidRPr="005C326D">
                    <w:rPr>
                      <w:rFonts w:ascii="Arial" w:eastAsia="Times New Roman" w:hAnsi="Arial" w:cs="Arial"/>
                      <w:i/>
                      <w:color w:val="000000"/>
                      <w:sz w:val="20"/>
                      <w:szCs w:val="20"/>
                      <w:lang w:val="en-GB" w:eastAsia="lt-LT"/>
                    </w:rPr>
                    <w:t xml:space="preserve">000   </w:t>
                  </w:r>
                </w:p>
              </w:tc>
            </w:tr>
            <w:tr w:rsidR="0087034C" w:rsidRPr="005C326D" w:rsidTr="003742B7">
              <w:trPr>
                <w:trHeight w:val="315"/>
              </w:trPr>
              <w:tc>
                <w:tcPr>
                  <w:tcW w:w="606" w:type="dxa"/>
                  <w:tcBorders>
                    <w:top w:val="nil"/>
                    <w:left w:val="single" w:sz="8" w:space="0" w:color="auto"/>
                    <w:bottom w:val="single" w:sz="8" w:space="0" w:color="auto"/>
                    <w:right w:val="single" w:sz="8" w:space="0" w:color="auto"/>
                  </w:tcBorders>
                  <w:shd w:val="clear" w:color="auto" w:fill="auto"/>
                  <w:vAlign w:val="center"/>
                  <w:hideMark/>
                </w:tcPr>
                <w:p w:rsidR="0087034C" w:rsidRPr="005C326D" w:rsidRDefault="0087034C" w:rsidP="0087034C">
                  <w:pPr>
                    <w:jc w:val="center"/>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1</w:t>
                  </w:r>
                  <w:r w:rsidR="00B059EA" w:rsidRPr="005C326D">
                    <w:rPr>
                      <w:rFonts w:ascii="Arial" w:eastAsia="Times New Roman" w:hAnsi="Arial" w:cs="Arial"/>
                      <w:i/>
                      <w:color w:val="000000"/>
                      <w:sz w:val="20"/>
                      <w:szCs w:val="20"/>
                      <w:lang w:val="en-GB" w:eastAsia="lt-LT"/>
                    </w:rPr>
                    <w:t>0</w:t>
                  </w:r>
                  <w:r w:rsidRPr="005C326D">
                    <w:rPr>
                      <w:rFonts w:ascii="Arial" w:eastAsia="Times New Roman" w:hAnsi="Arial" w:cs="Arial"/>
                      <w:i/>
                      <w:color w:val="000000"/>
                      <w:sz w:val="20"/>
                      <w:szCs w:val="20"/>
                      <w:lang w:val="en-GB" w:eastAsia="lt-LT"/>
                    </w:rPr>
                    <w:t>.  </w:t>
                  </w:r>
                </w:p>
              </w:tc>
              <w:tc>
                <w:tcPr>
                  <w:tcW w:w="4361"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87034C">
                  <w:pPr>
                    <w:jc w:val="both"/>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Allocation of profit to other reserves</w:t>
                  </w:r>
                </w:p>
              </w:tc>
              <w:tc>
                <w:tcPr>
                  <w:tcW w:w="1554"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3742B7">
                  <w:pPr>
                    <w:jc w:val="right"/>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 xml:space="preserve">                   -     </w:t>
                  </w:r>
                </w:p>
              </w:tc>
            </w:tr>
            <w:tr w:rsidR="0087034C" w:rsidRPr="005C326D" w:rsidTr="003742B7">
              <w:trPr>
                <w:trHeight w:val="315"/>
              </w:trPr>
              <w:tc>
                <w:tcPr>
                  <w:tcW w:w="606" w:type="dxa"/>
                  <w:tcBorders>
                    <w:top w:val="nil"/>
                    <w:left w:val="single" w:sz="8" w:space="0" w:color="auto"/>
                    <w:bottom w:val="single" w:sz="8" w:space="0" w:color="auto"/>
                    <w:right w:val="single" w:sz="8" w:space="0" w:color="auto"/>
                  </w:tcBorders>
                  <w:shd w:val="clear" w:color="auto" w:fill="auto"/>
                  <w:vAlign w:val="center"/>
                  <w:hideMark/>
                </w:tcPr>
                <w:p w:rsidR="0087034C" w:rsidRPr="005C326D" w:rsidRDefault="0087034C" w:rsidP="0087034C">
                  <w:pPr>
                    <w:jc w:val="center"/>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1</w:t>
                  </w:r>
                  <w:r w:rsidR="00B059EA" w:rsidRPr="005C326D">
                    <w:rPr>
                      <w:rFonts w:ascii="Arial" w:eastAsia="Times New Roman" w:hAnsi="Arial" w:cs="Arial"/>
                      <w:i/>
                      <w:color w:val="000000"/>
                      <w:sz w:val="20"/>
                      <w:szCs w:val="20"/>
                      <w:lang w:val="en-GB" w:eastAsia="lt-LT"/>
                    </w:rPr>
                    <w:t>1</w:t>
                  </w:r>
                  <w:r w:rsidRPr="005C326D">
                    <w:rPr>
                      <w:rFonts w:ascii="Arial" w:eastAsia="Times New Roman" w:hAnsi="Arial" w:cs="Arial"/>
                      <w:i/>
                      <w:color w:val="000000"/>
                      <w:sz w:val="20"/>
                      <w:szCs w:val="20"/>
                      <w:lang w:val="en-GB" w:eastAsia="lt-LT"/>
                    </w:rPr>
                    <w:t>.  </w:t>
                  </w:r>
                </w:p>
              </w:tc>
              <w:tc>
                <w:tcPr>
                  <w:tcW w:w="4361"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87034C">
                  <w:pPr>
                    <w:jc w:val="both"/>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Allocation of profit to dividends</w:t>
                  </w:r>
                </w:p>
              </w:tc>
              <w:tc>
                <w:tcPr>
                  <w:tcW w:w="1554"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3742B7">
                  <w:pPr>
                    <w:jc w:val="right"/>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 xml:space="preserve">                   -     </w:t>
                  </w:r>
                </w:p>
              </w:tc>
            </w:tr>
            <w:tr w:rsidR="0087034C" w:rsidRPr="005C326D" w:rsidTr="003742B7">
              <w:trPr>
                <w:trHeight w:val="315"/>
              </w:trPr>
              <w:tc>
                <w:tcPr>
                  <w:tcW w:w="606" w:type="dxa"/>
                  <w:tcBorders>
                    <w:top w:val="nil"/>
                    <w:left w:val="single" w:sz="8" w:space="0" w:color="auto"/>
                    <w:bottom w:val="single" w:sz="8" w:space="0" w:color="auto"/>
                    <w:right w:val="single" w:sz="8" w:space="0" w:color="auto"/>
                  </w:tcBorders>
                  <w:shd w:val="clear" w:color="auto" w:fill="auto"/>
                  <w:vAlign w:val="center"/>
                  <w:hideMark/>
                </w:tcPr>
                <w:p w:rsidR="0087034C" w:rsidRPr="005C326D" w:rsidRDefault="0087034C" w:rsidP="0087034C">
                  <w:pPr>
                    <w:jc w:val="center"/>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1</w:t>
                  </w:r>
                  <w:r w:rsidR="00B059EA" w:rsidRPr="005C326D">
                    <w:rPr>
                      <w:rFonts w:ascii="Arial" w:eastAsia="Times New Roman" w:hAnsi="Arial" w:cs="Arial"/>
                      <w:i/>
                      <w:color w:val="000000"/>
                      <w:sz w:val="20"/>
                      <w:szCs w:val="20"/>
                      <w:lang w:val="en-GB" w:eastAsia="lt-LT"/>
                    </w:rPr>
                    <w:t>2</w:t>
                  </w:r>
                  <w:r w:rsidRPr="005C326D">
                    <w:rPr>
                      <w:rFonts w:ascii="Arial" w:eastAsia="Times New Roman" w:hAnsi="Arial" w:cs="Arial"/>
                      <w:i/>
                      <w:color w:val="000000"/>
                      <w:sz w:val="20"/>
                      <w:szCs w:val="20"/>
                      <w:lang w:val="en-GB" w:eastAsia="lt-LT"/>
                    </w:rPr>
                    <w:t>.  </w:t>
                  </w:r>
                </w:p>
              </w:tc>
              <w:tc>
                <w:tcPr>
                  <w:tcW w:w="4361"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87034C">
                  <w:pPr>
                    <w:jc w:val="both"/>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Allocation of profit to tantiems</w:t>
                  </w:r>
                </w:p>
              </w:tc>
              <w:tc>
                <w:tcPr>
                  <w:tcW w:w="1554"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3742B7">
                  <w:pPr>
                    <w:jc w:val="right"/>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 xml:space="preserve">                   -     </w:t>
                  </w:r>
                </w:p>
              </w:tc>
            </w:tr>
            <w:tr w:rsidR="0087034C" w:rsidRPr="005C326D" w:rsidTr="003742B7">
              <w:trPr>
                <w:trHeight w:val="525"/>
              </w:trPr>
              <w:tc>
                <w:tcPr>
                  <w:tcW w:w="606" w:type="dxa"/>
                  <w:tcBorders>
                    <w:top w:val="nil"/>
                    <w:left w:val="single" w:sz="8" w:space="0" w:color="auto"/>
                    <w:bottom w:val="single" w:sz="8" w:space="0" w:color="auto"/>
                    <w:right w:val="single" w:sz="8" w:space="0" w:color="auto"/>
                  </w:tcBorders>
                  <w:shd w:val="clear" w:color="auto" w:fill="auto"/>
                  <w:vAlign w:val="center"/>
                  <w:hideMark/>
                </w:tcPr>
                <w:p w:rsidR="0087034C" w:rsidRPr="005C326D" w:rsidRDefault="0087034C" w:rsidP="0087034C">
                  <w:pPr>
                    <w:jc w:val="center"/>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1</w:t>
                  </w:r>
                  <w:r w:rsidR="00B059EA" w:rsidRPr="005C326D">
                    <w:rPr>
                      <w:rFonts w:ascii="Arial" w:eastAsia="Times New Roman" w:hAnsi="Arial" w:cs="Arial"/>
                      <w:i/>
                      <w:color w:val="000000"/>
                      <w:sz w:val="20"/>
                      <w:szCs w:val="20"/>
                      <w:lang w:val="en-GB" w:eastAsia="lt-LT"/>
                    </w:rPr>
                    <w:t>3</w:t>
                  </w:r>
                  <w:r w:rsidRPr="005C326D">
                    <w:rPr>
                      <w:rFonts w:ascii="Arial" w:eastAsia="Times New Roman" w:hAnsi="Arial" w:cs="Arial"/>
                      <w:i/>
                      <w:color w:val="000000"/>
                      <w:sz w:val="20"/>
                      <w:szCs w:val="20"/>
                      <w:lang w:val="en-GB" w:eastAsia="lt-LT"/>
                    </w:rPr>
                    <w:t>.  </w:t>
                  </w:r>
                </w:p>
              </w:tc>
              <w:tc>
                <w:tcPr>
                  <w:tcW w:w="4361"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87034C">
                  <w:pPr>
                    <w:jc w:val="both"/>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Non-allocated profit (loss) at the end of the year 2017 carried forward to next financial year (8-9-10-11-12)</w:t>
                  </w:r>
                </w:p>
              </w:tc>
              <w:tc>
                <w:tcPr>
                  <w:tcW w:w="1554" w:type="dxa"/>
                  <w:tcBorders>
                    <w:top w:val="nil"/>
                    <w:left w:val="nil"/>
                    <w:bottom w:val="single" w:sz="8" w:space="0" w:color="auto"/>
                    <w:right w:val="single" w:sz="8" w:space="0" w:color="auto"/>
                  </w:tcBorders>
                  <w:shd w:val="clear" w:color="auto" w:fill="auto"/>
                  <w:vAlign w:val="center"/>
                  <w:hideMark/>
                </w:tcPr>
                <w:p w:rsidR="0087034C" w:rsidRPr="005C326D" w:rsidRDefault="0087034C" w:rsidP="003742B7">
                  <w:pPr>
                    <w:jc w:val="right"/>
                    <w:rPr>
                      <w:rFonts w:ascii="Arial" w:eastAsia="Times New Roman" w:hAnsi="Arial" w:cs="Arial"/>
                      <w:i/>
                      <w:color w:val="000000"/>
                      <w:sz w:val="20"/>
                      <w:szCs w:val="20"/>
                      <w:lang w:val="en-GB" w:eastAsia="lt-LT"/>
                    </w:rPr>
                  </w:pPr>
                  <w:r w:rsidRPr="005C326D">
                    <w:rPr>
                      <w:rFonts w:ascii="Arial" w:eastAsia="Times New Roman" w:hAnsi="Arial" w:cs="Arial"/>
                      <w:i/>
                      <w:color w:val="000000"/>
                      <w:sz w:val="20"/>
                      <w:szCs w:val="20"/>
                      <w:lang w:val="en-GB" w:eastAsia="lt-LT"/>
                    </w:rPr>
                    <w:t xml:space="preserve">        6</w:t>
                  </w:r>
                  <w:r w:rsidR="005C326D">
                    <w:rPr>
                      <w:rFonts w:ascii="Arial" w:eastAsia="Times New Roman" w:hAnsi="Arial" w:cs="Arial"/>
                      <w:i/>
                      <w:color w:val="000000"/>
                      <w:sz w:val="20"/>
                      <w:szCs w:val="20"/>
                      <w:lang w:val="en-GB" w:eastAsia="lt-LT"/>
                    </w:rPr>
                    <w:t>,</w:t>
                  </w:r>
                  <w:r w:rsidRPr="005C326D">
                    <w:rPr>
                      <w:rFonts w:ascii="Arial" w:eastAsia="Times New Roman" w:hAnsi="Arial" w:cs="Arial"/>
                      <w:i/>
                      <w:color w:val="000000"/>
                      <w:sz w:val="20"/>
                      <w:szCs w:val="20"/>
                      <w:lang w:val="en-GB" w:eastAsia="lt-LT"/>
                    </w:rPr>
                    <w:t>095</w:t>
                  </w:r>
                  <w:r w:rsidR="005C326D">
                    <w:rPr>
                      <w:rFonts w:ascii="Arial" w:eastAsia="Times New Roman" w:hAnsi="Arial" w:cs="Arial"/>
                      <w:i/>
                      <w:color w:val="000000"/>
                      <w:sz w:val="20"/>
                      <w:szCs w:val="20"/>
                      <w:lang w:val="en-GB" w:eastAsia="lt-LT"/>
                    </w:rPr>
                    <w:t>,</w:t>
                  </w:r>
                  <w:r w:rsidRPr="005C326D">
                    <w:rPr>
                      <w:rFonts w:ascii="Arial" w:eastAsia="Times New Roman" w:hAnsi="Arial" w:cs="Arial"/>
                      <w:i/>
                      <w:color w:val="000000"/>
                      <w:sz w:val="20"/>
                      <w:szCs w:val="20"/>
                      <w:lang w:val="en-GB" w:eastAsia="lt-LT"/>
                    </w:rPr>
                    <w:t xml:space="preserve">769   </w:t>
                  </w:r>
                </w:p>
              </w:tc>
            </w:tr>
          </w:tbl>
          <w:p w:rsidR="00512613" w:rsidRPr="005C326D" w:rsidRDefault="00512613" w:rsidP="00921026">
            <w:pPr>
              <w:pStyle w:val="TableParagraph"/>
              <w:ind w:left="459" w:right="129"/>
              <w:jc w:val="both"/>
              <w:rPr>
                <w:rFonts w:ascii="Arial" w:hAnsi="Arial" w:cs="Arial"/>
                <w:i/>
                <w:color w:val="000000"/>
                <w:sz w:val="20"/>
                <w:szCs w:val="20"/>
                <w:lang w:val="en-GB"/>
              </w:rPr>
            </w:pPr>
          </w:p>
          <w:p w:rsidR="00353FEB" w:rsidRPr="005C326D" w:rsidRDefault="007D4629" w:rsidP="00AF3D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357"/>
              <w:jc w:val="both"/>
              <w:rPr>
                <w:rFonts w:ascii="Arial" w:eastAsia="Arial Unicode MS" w:hAnsi="Arial" w:cs="Arial"/>
                <w:i/>
                <w:sz w:val="20"/>
                <w:szCs w:val="20"/>
                <w:lang w:val="en-GB"/>
              </w:rPr>
            </w:pPr>
            <w:r w:rsidRPr="005C326D">
              <w:rPr>
                <w:rFonts w:ascii="Arial" w:eastAsia="Arial Unicode MS" w:hAnsi="Arial" w:cs="Arial"/>
                <w:i/>
                <w:sz w:val="20"/>
                <w:szCs w:val="20"/>
                <w:lang w:val="en-GB"/>
              </w:rPr>
              <w:t xml:space="preserve">* </w:t>
            </w:r>
            <w:r w:rsidR="00863144" w:rsidRPr="005C326D">
              <w:rPr>
                <w:rFonts w:ascii="Arial" w:eastAsia="Arial Unicode MS" w:hAnsi="Arial" w:cs="Arial"/>
                <w:i/>
                <w:sz w:val="20"/>
                <w:szCs w:val="20"/>
                <w:lang w:val="en-GB"/>
              </w:rPr>
              <w:t>The share premium of 7</w:t>
            </w:r>
            <w:r w:rsidR="005C326D">
              <w:rPr>
                <w:rFonts w:ascii="Arial" w:eastAsia="Arial Unicode MS" w:hAnsi="Arial" w:cs="Arial"/>
                <w:i/>
                <w:sz w:val="20"/>
                <w:szCs w:val="20"/>
                <w:lang w:val="en-GB"/>
              </w:rPr>
              <w:t>,</w:t>
            </w:r>
            <w:r w:rsidR="00863144" w:rsidRPr="005C326D">
              <w:rPr>
                <w:rFonts w:ascii="Arial" w:eastAsia="Arial Unicode MS" w:hAnsi="Arial" w:cs="Arial"/>
                <w:i/>
                <w:sz w:val="20"/>
                <w:szCs w:val="20"/>
                <w:lang w:val="en-GB"/>
              </w:rPr>
              <w:t>152</w:t>
            </w:r>
            <w:r w:rsidR="005C326D">
              <w:rPr>
                <w:rFonts w:ascii="Arial" w:eastAsia="Arial Unicode MS" w:hAnsi="Arial" w:cs="Arial"/>
                <w:i/>
                <w:sz w:val="20"/>
                <w:szCs w:val="20"/>
                <w:lang w:val="en-GB"/>
              </w:rPr>
              <w:t>,</w:t>
            </w:r>
            <w:r w:rsidR="00863144" w:rsidRPr="005C326D">
              <w:rPr>
                <w:rFonts w:ascii="Arial" w:eastAsia="Arial Unicode MS" w:hAnsi="Arial" w:cs="Arial"/>
                <w:i/>
                <w:sz w:val="20"/>
                <w:szCs w:val="20"/>
                <w:lang w:val="en-GB"/>
              </w:rPr>
              <w:t xml:space="preserve">034 euro </w:t>
            </w:r>
            <w:r w:rsidR="005C326D">
              <w:rPr>
                <w:rFonts w:ascii="Arial" w:eastAsia="Arial Unicode MS" w:hAnsi="Arial" w:cs="Arial"/>
                <w:i/>
                <w:sz w:val="20"/>
                <w:szCs w:val="20"/>
                <w:lang w:val="en-GB"/>
              </w:rPr>
              <w:t>was</w:t>
            </w:r>
            <w:r w:rsidR="00863144" w:rsidRPr="005C326D">
              <w:rPr>
                <w:rFonts w:ascii="Arial" w:eastAsia="Arial Unicode MS" w:hAnsi="Arial" w:cs="Arial"/>
                <w:i/>
                <w:sz w:val="20"/>
                <w:szCs w:val="20"/>
                <w:lang w:val="en-GB"/>
              </w:rPr>
              <w:t xml:space="preserve"> </w:t>
            </w:r>
            <w:r w:rsidR="001839E8" w:rsidRPr="005C326D">
              <w:rPr>
                <w:rFonts w:ascii="Arial" w:eastAsia="Arial Unicode MS" w:hAnsi="Arial" w:cs="Arial"/>
                <w:i/>
                <w:sz w:val="20"/>
                <w:szCs w:val="20"/>
                <w:lang w:val="en-GB"/>
              </w:rPr>
              <w:t xml:space="preserve">used to cover the losses by a decision of extraordinary general meeting of shareholders </w:t>
            </w:r>
            <w:r w:rsidR="00AF3DFE" w:rsidRPr="005C326D">
              <w:rPr>
                <w:rFonts w:ascii="Arial" w:eastAsia="Arial Unicode MS" w:hAnsi="Arial" w:cs="Arial"/>
                <w:i/>
                <w:sz w:val="20"/>
                <w:szCs w:val="20"/>
                <w:lang w:val="en-GB"/>
              </w:rPr>
              <w:t>held on 6 November 2017.</w:t>
            </w:r>
          </w:p>
          <w:p w:rsidR="00682F8A" w:rsidRPr="005C326D" w:rsidRDefault="00682F8A" w:rsidP="00EF7C34">
            <w:pPr>
              <w:widowControl/>
              <w:ind w:left="459"/>
              <w:jc w:val="both"/>
              <w:rPr>
                <w:rFonts w:ascii="Arial" w:hAnsi="Arial" w:cs="Arial"/>
                <w:sz w:val="20"/>
                <w:szCs w:val="20"/>
                <w:lang w:val="en-GB"/>
              </w:rPr>
            </w:pPr>
          </w:p>
        </w:tc>
        <w:tc>
          <w:tcPr>
            <w:tcW w:w="928" w:type="pct"/>
          </w:tcPr>
          <w:p w:rsidR="00D51CBF" w:rsidRPr="005C326D" w:rsidRDefault="00D51CBF">
            <w:pPr>
              <w:pStyle w:val="BodyText"/>
              <w:spacing w:before="53"/>
              <w:ind w:left="0"/>
              <w:rPr>
                <w:rFonts w:ascii="Arial" w:hAnsi="Arial" w:cs="Arial"/>
                <w:sz w:val="20"/>
                <w:szCs w:val="20"/>
                <w:lang w:val="en-GB"/>
              </w:rPr>
            </w:pPr>
          </w:p>
        </w:tc>
        <w:tc>
          <w:tcPr>
            <w:tcW w:w="921" w:type="pct"/>
          </w:tcPr>
          <w:p w:rsidR="00D51CBF" w:rsidRPr="005C326D" w:rsidRDefault="00D51CBF">
            <w:pPr>
              <w:pStyle w:val="BodyText"/>
              <w:spacing w:before="53"/>
              <w:ind w:left="0"/>
              <w:rPr>
                <w:rFonts w:ascii="Arial" w:hAnsi="Arial" w:cs="Arial"/>
                <w:sz w:val="20"/>
                <w:szCs w:val="20"/>
                <w:lang w:val="en-GB"/>
              </w:rPr>
            </w:pPr>
          </w:p>
        </w:tc>
      </w:tr>
      <w:tr w:rsidR="00682F8A" w:rsidRPr="005C326D" w:rsidTr="00B317D5">
        <w:tc>
          <w:tcPr>
            <w:tcW w:w="3151" w:type="pct"/>
          </w:tcPr>
          <w:p w:rsidR="004D193F" w:rsidRPr="005C326D" w:rsidRDefault="00682F8A" w:rsidP="004D193F">
            <w:pPr>
              <w:pStyle w:val="TableParagraph"/>
              <w:numPr>
                <w:ilvl w:val="0"/>
                <w:numId w:val="1"/>
              </w:numPr>
              <w:ind w:right="129"/>
              <w:rPr>
                <w:rFonts w:ascii="Arial" w:hAnsi="Arial" w:cs="Arial"/>
                <w:color w:val="000000"/>
                <w:sz w:val="20"/>
                <w:szCs w:val="20"/>
                <w:lang w:val="en-GB"/>
              </w:rPr>
            </w:pPr>
            <w:r w:rsidRPr="005C326D">
              <w:rPr>
                <w:rFonts w:ascii="Arial" w:hAnsi="Arial" w:cs="Arial"/>
                <w:color w:val="000000"/>
                <w:sz w:val="20"/>
                <w:szCs w:val="20"/>
                <w:lang w:val="en-GB"/>
              </w:rPr>
              <w:t>A</w:t>
            </w:r>
            <w:r w:rsidR="004D193F" w:rsidRPr="005C326D">
              <w:rPr>
                <w:rFonts w:ascii="Arial" w:hAnsi="Arial" w:cs="Arial"/>
                <w:color w:val="000000"/>
                <w:sz w:val="20"/>
                <w:szCs w:val="20"/>
                <w:lang w:val="en-GB"/>
              </w:rPr>
              <w:t>ppointment of the auditor of the Company.</w:t>
            </w:r>
          </w:p>
          <w:p w:rsidR="00353FEB" w:rsidRPr="005C326D" w:rsidRDefault="00353FEB" w:rsidP="004D193F">
            <w:pPr>
              <w:pStyle w:val="TableParagraph"/>
              <w:ind w:left="459" w:right="129"/>
              <w:jc w:val="both"/>
              <w:rPr>
                <w:rFonts w:ascii="Arial" w:hAnsi="Arial" w:cs="Arial"/>
                <w:i/>
                <w:color w:val="000000"/>
                <w:sz w:val="20"/>
                <w:szCs w:val="20"/>
                <w:lang w:val="en-GB"/>
              </w:rPr>
            </w:pPr>
          </w:p>
          <w:p w:rsidR="00B458D6" w:rsidRPr="005C326D" w:rsidRDefault="00B458D6" w:rsidP="00B458D6">
            <w:pPr>
              <w:pStyle w:val="TableParagraph"/>
              <w:ind w:left="459" w:right="129"/>
              <w:jc w:val="both"/>
              <w:rPr>
                <w:rFonts w:ascii="Arial" w:hAnsi="Arial" w:cs="Arial"/>
                <w:i/>
                <w:color w:val="000000"/>
                <w:sz w:val="20"/>
                <w:szCs w:val="20"/>
                <w:lang w:val="en-GB"/>
              </w:rPr>
            </w:pPr>
            <w:r w:rsidRPr="005C326D">
              <w:rPr>
                <w:rFonts w:ascii="Arial" w:hAnsi="Arial" w:cs="Arial"/>
                <w:i/>
                <w:color w:val="000000"/>
                <w:sz w:val="20"/>
                <w:szCs w:val="20"/>
                <w:lang w:val="en-GB"/>
              </w:rPr>
              <w:t>To appoint UAB „PricewaterhouseCoopers“ (code: 111473315) as the Company's audit enterprise to perform the audit of the Group financial statements (including – consolidated) for the 201</w:t>
            </w:r>
            <w:r w:rsidR="005C326D">
              <w:rPr>
                <w:rFonts w:ascii="Arial" w:hAnsi="Arial" w:cs="Arial"/>
                <w:i/>
                <w:color w:val="000000"/>
                <w:sz w:val="20"/>
                <w:szCs w:val="20"/>
                <w:lang w:val="en-GB"/>
              </w:rPr>
              <w:t>8</w:t>
            </w:r>
            <w:r w:rsidRPr="005C326D">
              <w:rPr>
                <w:rFonts w:ascii="Arial" w:hAnsi="Arial" w:cs="Arial"/>
                <w:i/>
                <w:color w:val="000000"/>
                <w:sz w:val="20"/>
                <w:szCs w:val="20"/>
                <w:lang w:val="en-GB"/>
              </w:rPr>
              <w:t xml:space="preserve"> financial year. To authorize the Company's general manager or any member of the Board to conclude the agreement for audit services, establishing the payment for services as agreed between the parties but in any case, not more than </w:t>
            </w:r>
            <w:r w:rsidR="005C326D">
              <w:rPr>
                <w:rFonts w:ascii="Arial" w:hAnsi="Arial" w:cs="Arial"/>
                <w:i/>
                <w:color w:val="000000"/>
                <w:sz w:val="20"/>
                <w:szCs w:val="20"/>
                <w:lang w:val="en-GB"/>
              </w:rPr>
              <w:t>EUR </w:t>
            </w:r>
            <w:r w:rsidRPr="005C326D">
              <w:rPr>
                <w:rFonts w:ascii="Arial" w:hAnsi="Arial" w:cs="Arial"/>
                <w:i/>
                <w:color w:val="000000"/>
                <w:sz w:val="20"/>
                <w:szCs w:val="20"/>
                <w:lang w:val="en-GB"/>
              </w:rPr>
              <w:t>50</w:t>
            </w:r>
            <w:r w:rsidR="005C326D">
              <w:rPr>
                <w:rFonts w:ascii="Arial" w:hAnsi="Arial" w:cs="Arial"/>
                <w:i/>
                <w:color w:val="000000"/>
                <w:sz w:val="20"/>
                <w:szCs w:val="20"/>
                <w:lang w:val="en-GB"/>
              </w:rPr>
              <w:t>,</w:t>
            </w:r>
            <w:r w:rsidRPr="005C326D">
              <w:rPr>
                <w:rFonts w:ascii="Arial" w:hAnsi="Arial" w:cs="Arial"/>
                <w:i/>
                <w:color w:val="000000"/>
                <w:sz w:val="20"/>
                <w:szCs w:val="20"/>
                <w:lang w:val="en-GB"/>
              </w:rPr>
              <w:t>000 (fifty thousand) (VAT excluded) per year for the audit of the Company's financial statements (including – consolidated). </w:t>
            </w:r>
          </w:p>
          <w:p w:rsidR="00682F8A" w:rsidRPr="005C326D" w:rsidRDefault="00682F8A" w:rsidP="00B458D6">
            <w:pPr>
              <w:pStyle w:val="TableParagraph"/>
              <w:ind w:right="129"/>
              <w:jc w:val="both"/>
              <w:rPr>
                <w:rFonts w:ascii="Arial" w:hAnsi="Arial" w:cs="Arial"/>
                <w:i/>
                <w:color w:val="000000"/>
                <w:sz w:val="20"/>
                <w:szCs w:val="20"/>
                <w:lang w:val="en-GB"/>
              </w:rPr>
            </w:pPr>
          </w:p>
        </w:tc>
        <w:tc>
          <w:tcPr>
            <w:tcW w:w="928" w:type="pct"/>
          </w:tcPr>
          <w:p w:rsidR="00682F8A" w:rsidRPr="005C326D" w:rsidRDefault="00682F8A">
            <w:pPr>
              <w:pStyle w:val="BodyText"/>
              <w:spacing w:before="53"/>
              <w:ind w:left="0"/>
              <w:rPr>
                <w:rFonts w:ascii="Arial" w:hAnsi="Arial" w:cs="Arial"/>
                <w:sz w:val="20"/>
                <w:szCs w:val="20"/>
                <w:lang w:val="en-GB"/>
              </w:rPr>
            </w:pPr>
          </w:p>
        </w:tc>
        <w:tc>
          <w:tcPr>
            <w:tcW w:w="921" w:type="pct"/>
          </w:tcPr>
          <w:p w:rsidR="00682F8A" w:rsidRPr="005C326D" w:rsidRDefault="00682F8A">
            <w:pPr>
              <w:pStyle w:val="BodyText"/>
              <w:spacing w:before="53"/>
              <w:ind w:left="0"/>
              <w:rPr>
                <w:rFonts w:ascii="Arial" w:hAnsi="Arial" w:cs="Arial"/>
                <w:sz w:val="20"/>
                <w:szCs w:val="20"/>
                <w:lang w:val="en-GB"/>
              </w:rPr>
            </w:pPr>
          </w:p>
        </w:tc>
      </w:tr>
      <w:tr w:rsidR="00682F8A" w:rsidRPr="005C326D" w:rsidTr="00B317D5">
        <w:tc>
          <w:tcPr>
            <w:tcW w:w="3151" w:type="pct"/>
          </w:tcPr>
          <w:p w:rsidR="00304492" w:rsidRPr="005C326D" w:rsidRDefault="00682F8A" w:rsidP="00304492">
            <w:pPr>
              <w:pStyle w:val="ListParagraph"/>
              <w:numPr>
                <w:ilvl w:val="0"/>
                <w:numId w:val="1"/>
              </w:numPr>
              <w:rPr>
                <w:rFonts w:ascii="Arial" w:hAnsi="Arial" w:cs="Arial"/>
                <w:color w:val="000000"/>
                <w:sz w:val="20"/>
                <w:szCs w:val="20"/>
                <w:lang w:val="en-GB"/>
              </w:rPr>
            </w:pPr>
            <w:r w:rsidRPr="005C326D">
              <w:rPr>
                <w:rFonts w:ascii="Arial" w:hAnsi="Arial" w:cs="Arial"/>
                <w:color w:val="000000"/>
                <w:sz w:val="20"/>
                <w:szCs w:val="20"/>
                <w:lang w:val="en-GB"/>
              </w:rPr>
              <w:t>A</w:t>
            </w:r>
            <w:r w:rsidR="00304492" w:rsidRPr="005C326D">
              <w:rPr>
                <w:rFonts w:ascii="Arial" w:hAnsi="Arial" w:cs="Arial"/>
                <w:color w:val="000000"/>
                <w:sz w:val="20"/>
                <w:szCs w:val="20"/>
                <w:lang w:val="en-GB"/>
              </w:rPr>
              <w:t>pproval of the rules for granting Company’s shares to employees and (or) members of the bodies of the Company.</w:t>
            </w:r>
          </w:p>
          <w:p w:rsidR="00682F8A" w:rsidRPr="005C326D" w:rsidRDefault="00682F8A" w:rsidP="00304492">
            <w:pPr>
              <w:pStyle w:val="TableParagraph"/>
              <w:ind w:left="459" w:right="129"/>
              <w:jc w:val="both"/>
              <w:rPr>
                <w:rFonts w:ascii="Arial" w:hAnsi="Arial" w:cs="Arial"/>
                <w:i/>
                <w:sz w:val="20"/>
                <w:szCs w:val="20"/>
                <w:lang w:val="en-GB"/>
              </w:rPr>
            </w:pPr>
          </w:p>
          <w:p w:rsidR="00304492" w:rsidRPr="005C326D" w:rsidRDefault="00011CF0" w:rsidP="00304492">
            <w:pPr>
              <w:pStyle w:val="TableParagraph"/>
              <w:ind w:left="459" w:right="129"/>
              <w:jc w:val="both"/>
              <w:rPr>
                <w:rFonts w:ascii="Arial" w:eastAsia="Calibri" w:hAnsi="Arial" w:cs="Arial"/>
                <w:i/>
                <w:color w:val="000000"/>
                <w:sz w:val="20"/>
                <w:szCs w:val="20"/>
                <w:lang w:val="en-GB"/>
              </w:rPr>
            </w:pPr>
            <w:r w:rsidRPr="005C326D">
              <w:rPr>
                <w:rFonts w:ascii="Arial" w:eastAsia="Calibri" w:hAnsi="Arial" w:cs="Arial"/>
                <w:i/>
                <w:color w:val="000000"/>
                <w:sz w:val="20"/>
                <w:szCs w:val="20"/>
                <w:lang w:val="en-GB"/>
              </w:rPr>
              <w:t>To approve the rules for granting Company’s shares to employees and (or) members of the bodies of the company.</w:t>
            </w:r>
          </w:p>
          <w:p w:rsidR="002E459F" w:rsidRPr="005C326D" w:rsidRDefault="00477A4B" w:rsidP="00304492">
            <w:pPr>
              <w:pStyle w:val="TableParagraph"/>
              <w:ind w:left="459" w:right="129"/>
              <w:jc w:val="both"/>
              <w:rPr>
                <w:rFonts w:ascii="Arial" w:hAnsi="Arial" w:cs="Arial"/>
                <w:i/>
                <w:sz w:val="20"/>
                <w:szCs w:val="20"/>
                <w:lang w:val="en-GB"/>
              </w:rPr>
            </w:pPr>
            <w:r w:rsidRPr="005C326D">
              <w:rPr>
                <w:rFonts w:ascii="Arial" w:eastAsia="Calibri" w:hAnsi="Arial" w:cs="Arial"/>
                <w:i/>
                <w:color w:val="000000"/>
                <w:sz w:val="20"/>
                <w:szCs w:val="20"/>
                <w:lang w:val="en-GB"/>
              </w:rPr>
              <w:t>Taking into account that in accordance with point 3 (decision on profit appropriation) EUR 957 000 was allocated to the reserve</w:t>
            </w:r>
            <w:r w:rsidR="005C326D">
              <w:rPr>
                <w:rFonts w:ascii="Arial" w:eastAsia="Calibri" w:hAnsi="Arial" w:cs="Arial"/>
                <w:i/>
                <w:color w:val="000000"/>
                <w:sz w:val="20"/>
                <w:szCs w:val="20"/>
                <w:lang w:val="en-GB"/>
              </w:rPr>
              <w:t xml:space="preserve"> for </w:t>
            </w:r>
            <w:r w:rsidRPr="005C326D">
              <w:rPr>
                <w:rFonts w:ascii="Arial" w:eastAsia="Calibri" w:hAnsi="Arial" w:cs="Arial"/>
                <w:i/>
                <w:color w:val="000000"/>
                <w:sz w:val="20"/>
                <w:szCs w:val="20"/>
                <w:lang w:val="en-GB"/>
              </w:rPr>
              <w:t>granting</w:t>
            </w:r>
            <w:r w:rsidR="005C326D">
              <w:rPr>
                <w:rFonts w:ascii="Arial" w:eastAsia="Calibri" w:hAnsi="Arial" w:cs="Arial"/>
                <w:i/>
                <w:color w:val="000000"/>
                <w:sz w:val="20"/>
                <w:szCs w:val="20"/>
                <w:lang w:val="en-GB"/>
              </w:rPr>
              <w:t xml:space="preserve"> of shares</w:t>
            </w:r>
            <w:r w:rsidRPr="005C326D">
              <w:rPr>
                <w:rFonts w:ascii="Arial" w:eastAsia="Calibri" w:hAnsi="Arial" w:cs="Arial"/>
                <w:i/>
                <w:color w:val="000000"/>
                <w:sz w:val="20"/>
                <w:szCs w:val="20"/>
                <w:lang w:val="en-GB"/>
              </w:rPr>
              <w:t>, to confirm that until the next ordinary general meeting of shareholders, according to the terms of the rules for granting Company’s shares to employees and (or) members of the bodies of the Company there may be granted shares/ signed option agreem</w:t>
            </w:r>
            <w:r w:rsidR="005C326D">
              <w:rPr>
                <w:rFonts w:ascii="Arial" w:eastAsia="Calibri" w:hAnsi="Arial" w:cs="Arial"/>
                <w:i/>
                <w:color w:val="000000"/>
                <w:sz w:val="20"/>
                <w:szCs w:val="20"/>
                <w:lang w:val="en-GB"/>
              </w:rPr>
              <w:t>e</w:t>
            </w:r>
            <w:r w:rsidRPr="005C326D">
              <w:rPr>
                <w:rFonts w:ascii="Arial" w:eastAsia="Calibri" w:hAnsi="Arial" w:cs="Arial"/>
                <w:i/>
                <w:color w:val="000000"/>
                <w:sz w:val="20"/>
                <w:szCs w:val="20"/>
                <w:lang w:val="en-GB"/>
              </w:rPr>
              <w:t>nts for up to 3</w:t>
            </w:r>
            <w:r w:rsidR="005C326D">
              <w:rPr>
                <w:rFonts w:ascii="Arial" w:eastAsia="Calibri" w:hAnsi="Arial" w:cs="Arial"/>
                <w:i/>
                <w:color w:val="000000"/>
                <w:sz w:val="20"/>
                <w:szCs w:val="20"/>
                <w:lang w:val="en-GB"/>
              </w:rPr>
              <w:t>,</w:t>
            </w:r>
            <w:r w:rsidRPr="005C326D">
              <w:rPr>
                <w:rFonts w:ascii="Arial" w:eastAsia="Calibri" w:hAnsi="Arial" w:cs="Arial"/>
                <w:i/>
                <w:color w:val="000000"/>
                <w:sz w:val="20"/>
                <w:szCs w:val="20"/>
                <w:lang w:val="en-GB"/>
              </w:rPr>
              <w:t>300</w:t>
            </w:r>
            <w:r w:rsidR="005C326D">
              <w:rPr>
                <w:rFonts w:ascii="Arial" w:eastAsia="Calibri" w:hAnsi="Arial" w:cs="Arial"/>
                <w:i/>
                <w:color w:val="000000"/>
                <w:sz w:val="20"/>
                <w:szCs w:val="20"/>
                <w:lang w:val="en-GB"/>
              </w:rPr>
              <w:t>,</w:t>
            </w:r>
            <w:r w:rsidRPr="005C326D">
              <w:rPr>
                <w:rFonts w:ascii="Arial" w:eastAsia="Calibri" w:hAnsi="Arial" w:cs="Arial"/>
                <w:i/>
                <w:color w:val="000000"/>
                <w:sz w:val="20"/>
                <w:szCs w:val="20"/>
                <w:lang w:val="en-GB"/>
              </w:rPr>
              <w:t>000 ordinary registered shares of the Company.</w:t>
            </w:r>
          </w:p>
        </w:tc>
        <w:tc>
          <w:tcPr>
            <w:tcW w:w="928" w:type="pct"/>
          </w:tcPr>
          <w:p w:rsidR="00682F8A" w:rsidRPr="005C326D" w:rsidRDefault="00682F8A">
            <w:pPr>
              <w:pStyle w:val="BodyText"/>
              <w:spacing w:before="53"/>
              <w:ind w:left="0"/>
              <w:rPr>
                <w:rFonts w:ascii="Arial" w:hAnsi="Arial" w:cs="Arial"/>
                <w:sz w:val="20"/>
                <w:szCs w:val="20"/>
                <w:lang w:val="en-GB"/>
              </w:rPr>
            </w:pPr>
          </w:p>
        </w:tc>
        <w:tc>
          <w:tcPr>
            <w:tcW w:w="921" w:type="pct"/>
          </w:tcPr>
          <w:p w:rsidR="00682F8A" w:rsidRPr="005C326D" w:rsidRDefault="00682F8A">
            <w:pPr>
              <w:pStyle w:val="BodyText"/>
              <w:spacing w:before="53"/>
              <w:ind w:left="0"/>
              <w:rPr>
                <w:rFonts w:ascii="Arial" w:hAnsi="Arial" w:cs="Arial"/>
                <w:sz w:val="20"/>
                <w:szCs w:val="20"/>
                <w:lang w:val="en-GB"/>
              </w:rPr>
            </w:pPr>
          </w:p>
        </w:tc>
      </w:tr>
      <w:tr w:rsidR="00011CF0" w:rsidRPr="005C326D" w:rsidTr="00187C3F">
        <w:trPr>
          <w:trHeight w:val="218"/>
        </w:trPr>
        <w:tc>
          <w:tcPr>
            <w:tcW w:w="3151" w:type="pct"/>
          </w:tcPr>
          <w:p w:rsidR="00011CF0" w:rsidRPr="005C326D" w:rsidRDefault="00187C3F" w:rsidP="00304492">
            <w:pPr>
              <w:pStyle w:val="ListParagraph"/>
              <w:numPr>
                <w:ilvl w:val="0"/>
                <w:numId w:val="1"/>
              </w:numPr>
              <w:rPr>
                <w:rFonts w:ascii="Arial" w:hAnsi="Arial" w:cs="Arial"/>
                <w:color w:val="000000"/>
                <w:sz w:val="20"/>
                <w:szCs w:val="20"/>
                <w:lang w:val="en-GB"/>
              </w:rPr>
            </w:pPr>
            <w:r w:rsidRPr="005C326D">
              <w:rPr>
                <w:rFonts w:ascii="Arial" w:hAnsi="Arial" w:cs="Arial"/>
                <w:iCs/>
                <w:color w:val="000000"/>
                <w:sz w:val="20"/>
                <w:szCs w:val="20"/>
                <w:lang w:val="en-GB"/>
              </w:rPr>
              <w:t>Amendment of the decisions adopted on the General Meeting of Shareholders of the Company, dated 28 March 2018.</w:t>
            </w:r>
          </w:p>
          <w:p w:rsidR="00187C3F" w:rsidRPr="005C326D" w:rsidRDefault="00187C3F" w:rsidP="00187C3F">
            <w:pPr>
              <w:pStyle w:val="ListParagraph"/>
              <w:ind w:left="459"/>
              <w:rPr>
                <w:rFonts w:ascii="Arial" w:hAnsi="Arial" w:cs="Arial"/>
                <w:color w:val="000000"/>
                <w:sz w:val="20"/>
                <w:szCs w:val="20"/>
                <w:lang w:val="en-GB"/>
              </w:rPr>
            </w:pPr>
          </w:p>
          <w:p w:rsidR="00BE4D62" w:rsidRPr="005C326D" w:rsidRDefault="00BE4D62" w:rsidP="00BE4D62">
            <w:pPr>
              <w:pStyle w:val="ListParagraph"/>
              <w:ind w:left="459"/>
              <w:jc w:val="both"/>
              <w:rPr>
                <w:rFonts w:ascii="Arial" w:hAnsi="Arial" w:cs="Arial"/>
                <w:i/>
                <w:iCs/>
                <w:color w:val="000000"/>
                <w:sz w:val="20"/>
                <w:szCs w:val="20"/>
                <w:lang w:val="en-GB"/>
              </w:rPr>
            </w:pPr>
            <w:r w:rsidRPr="005C326D">
              <w:rPr>
                <w:rFonts w:ascii="Arial" w:hAnsi="Arial" w:cs="Arial"/>
                <w:i/>
                <w:iCs/>
                <w:color w:val="000000"/>
                <w:sz w:val="20"/>
                <w:szCs w:val="20"/>
                <w:lang w:val="en-GB"/>
              </w:rPr>
              <w:t>To amend the decisions adopted on items 1.4 and 4 of the agenda of the General Meeting of Shareholders of the Company, dated 28 March 2018 and to word them as follows:</w:t>
            </w:r>
          </w:p>
          <w:p w:rsidR="00BE4D62" w:rsidRPr="005C326D" w:rsidRDefault="00BE4D62" w:rsidP="00BE4D62">
            <w:pPr>
              <w:pStyle w:val="ListParagraph"/>
              <w:ind w:left="459"/>
              <w:jc w:val="both"/>
              <w:rPr>
                <w:rFonts w:ascii="Arial" w:hAnsi="Arial" w:cs="Arial"/>
                <w:color w:val="000000"/>
                <w:sz w:val="20"/>
                <w:szCs w:val="20"/>
                <w:lang w:val="en-GB"/>
              </w:rPr>
            </w:pPr>
          </w:p>
          <w:p w:rsidR="00BE4D62" w:rsidRPr="005C326D" w:rsidRDefault="00BE4D62" w:rsidP="00BE4D62">
            <w:pPr>
              <w:pStyle w:val="ListParagraph"/>
              <w:ind w:left="459"/>
              <w:jc w:val="both"/>
              <w:rPr>
                <w:rFonts w:ascii="Arial" w:hAnsi="Arial" w:cs="Arial"/>
                <w:i/>
                <w:iCs/>
                <w:color w:val="000000"/>
                <w:sz w:val="20"/>
                <w:szCs w:val="20"/>
                <w:lang w:val="en-GB"/>
              </w:rPr>
            </w:pPr>
            <w:r w:rsidRPr="005C326D">
              <w:rPr>
                <w:rFonts w:ascii="Arial" w:hAnsi="Arial" w:cs="Arial"/>
                <w:i/>
                <w:iCs/>
                <w:color w:val="000000"/>
                <w:sz w:val="20"/>
                <w:szCs w:val="20"/>
                <w:lang w:val="en-GB"/>
              </w:rPr>
              <w:t>“1.4. To establish that the newly issued shares to be issued under the decisions of the General Meeting of Shareholders of the Company, dated 28 March 2018 (up to 80,000,000 new ordinary registered shares with a nominal value of EUR 0.29 each, hereinafter referred to as the Newly Issued Shares) shall be offered to the investors during the public offering of the shares of the Company together with up to 20,000,000 existing shares, owned by Baltic Champs Group, UAB (hereinafter referred to as the Existing Shares), subject to the condition that the creditors of Baltic Champs Group, UAB do not object to such offering of the Existing Shares. The General Meeting of Shareholders of the Company confirms that it consents and does not object that during the offering the Existing Shares, held by Baltic Champs Group, UAB may be offered together with the Newly Issued Shares and that during the offering no Company’s shares, held by any other shareholders of the Company will be offered; if the Existing Shares will be offered together with the Newly Issued Shares, the costs of the public offering process will have to be covered by the Company and the Shareholder accordingly to the number of the sold Newly Issued Shares and the Existing Shares respectively. To delegate to the Board of the Company to determine the final issue price of the Newly Issued Shares (which will also be the final sale price of the Existing Shares, if applicable), define the detailed conditions and procedure for the subscription, payment and placement of the Offer Shares (including the Existing Shares, if applicable). The Board of the Company is commissioned and authorised to draft, approve a prospectus for the public offering of the offer shares (including the Existing Shares, if applicable) and admission of the Newly Issued Shares to trading on regulated markets (Warsaw Stock Exchange and AB Nasdaq Vilnius) and t</w:t>
            </w:r>
            <w:bookmarkStart w:id="0" w:name="_GoBack"/>
            <w:bookmarkEnd w:id="0"/>
            <w:r w:rsidRPr="005C326D">
              <w:rPr>
                <w:rFonts w:ascii="Arial" w:hAnsi="Arial" w:cs="Arial"/>
                <w:i/>
                <w:iCs/>
                <w:color w:val="000000"/>
                <w:sz w:val="20"/>
                <w:szCs w:val="20"/>
                <w:lang w:val="en-GB"/>
              </w:rPr>
              <w:t>o submit the prospectus to the Bank of Lithuania for approval in compliance with this decision and applicable legislation.”</w:t>
            </w:r>
          </w:p>
          <w:p w:rsidR="00BE4D62" w:rsidRPr="005C326D" w:rsidRDefault="00BE4D62" w:rsidP="00BE4D62">
            <w:pPr>
              <w:pStyle w:val="ListParagraph"/>
              <w:ind w:left="459"/>
              <w:jc w:val="both"/>
              <w:rPr>
                <w:rFonts w:ascii="Arial" w:hAnsi="Arial" w:cs="Arial"/>
                <w:color w:val="000000"/>
                <w:sz w:val="20"/>
                <w:szCs w:val="20"/>
                <w:lang w:val="en-GB"/>
              </w:rPr>
            </w:pPr>
          </w:p>
          <w:p w:rsidR="00BE4D62" w:rsidRPr="005C326D" w:rsidRDefault="00BE4D62" w:rsidP="00BE4D62">
            <w:pPr>
              <w:pStyle w:val="ListParagraph"/>
              <w:ind w:left="459"/>
              <w:jc w:val="both"/>
              <w:rPr>
                <w:rFonts w:ascii="Arial" w:hAnsi="Arial" w:cs="Arial"/>
                <w:color w:val="000000"/>
                <w:sz w:val="20"/>
                <w:szCs w:val="20"/>
                <w:lang w:val="en-GB"/>
              </w:rPr>
            </w:pPr>
            <w:r w:rsidRPr="005C326D">
              <w:rPr>
                <w:rFonts w:ascii="Arial" w:hAnsi="Arial" w:cs="Arial"/>
                <w:i/>
                <w:iCs/>
                <w:color w:val="000000"/>
                <w:sz w:val="20"/>
                <w:szCs w:val="20"/>
                <w:lang w:val="en-GB"/>
              </w:rPr>
              <w:t xml:space="preserve">“4. To authorise the Board to determine the final conditions of the public offer of the Company’s shares (Newly Issued Shares and, if applicable, </w:t>
            </w:r>
            <w:r w:rsidRPr="005C326D">
              <w:rPr>
                <w:rFonts w:ascii="Arial" w:hAnsi="Arial" w:cs="Arial"/>
                <w:i/>
                <w:iCs/>
                <w:color w:val="000000"/>
                <w:sz w:val="20"/>
                <w:szCs w:val="20"/>
                <w:lang w:val="en-GB"/>
              </w:rPr>
              <w:lastRenderedPageBreak/>
              <w:t>Existing Shares), including, without limitation, the final issue price (sale price) of these shares, as well as the final number of the Newly Issued Shares to be issued and the final number of the Existing Shares to be allocated (if applicable).”</w:t>
            </w:r>
          </w:p>
          <w:p w:rsidR="00187C3F" w:rsidRPr="005C326D" w:rsidRDefault="00187C3F" w:rsidP="00187C3F">
            <w:pPr>
              <w:pStyle w:val="ListParagraph"/>
              <w:ind w:left="459"/>
              <w:rPr>
                <w:rFonts w:ascii="Arial" w:hAnsi="Arial" w:cs="Arial"/>
                <w:color w:val="000000"/>
                <w:sz w:val="20"/>
                <w:szCs w:val="20"/>
                <w:lang w:val="en-GB"/>
              </w:rPr>
            </w:pPr>
          </w:p>
        </w:tc>
        <w:tc>
          <w:tcPr>
            <w:tcW w:w="928" w:type="pct"/>
          </w:tcPr>
          <w:p w:rsidR="00011CF0" w:rsidRPr="005C326D" w:rsidRDefault="00011CF0">
            <w:pPr>
              <w:pStyle w:val="BodyText"/>
              <w:spacing w:before="53"/>
              <w:ind w:left="0"/>
              <w:rPr>
                <w:rFonts w:ascii="Arial" w:hAnsi="Arial" w:cs="Arial"/>
                <w:sz w:val="20"/>
                <w:szCs w:val="20"/>
                <w:lang w:val="en-GB"/>
              </w:rPr>
            </w:pPr>
          </w:p>
        </w:tc>
        <w:tc>
          <w:tcPr>
            <w:tcW w:w="921" w:type="pct"/>
          </w:tcPr>
          <w:p w:rsidR="00011CF0" w:rsidRPr="005C326D" w:rsidRDefault="00011CF0">
            <w:pPr>
              <w:pStyle w:val="BodyText"/>
              <w:spacing w:before="53"/>
              <w:ind w:left="0"/>
              <w:rPr>
                <w:rFonts w:ascii="Arial" w:hAnsi="Arial" w:cs="Arial"/>
                <w:sz w:val="20"/>
                <w:szCs w:val="20"/>
                <w:lang w:val="en-GB"/>
              </w:rPr>
            </w:pPr>
          </w:p>
        </w:tc>
      </w:tr>
    </w:tbl>
    <w:p w:rsidR="00985C39" w:rsidRPr="005C326D" w:rsidRDefault="00985C39">
      <w:pPr>
        <w:rPr>
          <w:rFonts w:ascii="Arial" w:eastAsia="Book Antiqua" w:hAnsi="Arial" w:cs="Arial"/>
          <w:sz w:val="20"/>
          <w:szCs w:val="20"/>
          <w:lang w:val="en-GB"/>
        </w:rPr>
      </w:pPr>
    </w:p>
    <w:p w:rsidR="00985C39" w:rsidRPr="005C326D" w:rsidRDefault="00985C39">
      <w:pPr>
        <w:rPr>
          <w:rFonts w:ascii="Arial" w:eastAsia="Book Antiqua" w:hAnsi="Arial" w:cs="Arial"/>
          <w:sz w:val="20"/>
          <w:szCs w:val="20"/>
          <w:lang w:val="en-GB"/>
        </w:rPr>
      </w:pPr>
    </w:p>
    <w:p w:rsidR="00985C39" w:rsidRPr="005C326D" w:rsidRDefault="00985C39">
      <w:pPr>
        <w:rPr>
          <w:rFonts w:ascii="Arial" w:eastAsia="Book Antiqua" w:hAnsi="Arial" w:cs="Arial"/>
          <w:sz w:val="20"/>
          <w:szCs w:val="20"/>
          <w:lang w:val="en-GB"/>
        </w:rPr>
      </w:pPr>
    </w:p>
    <w:p w:rsidR="00985C39" w:rsidRPr="005C326D" w:rsidRDefault="00985C39">
      <w:pPr>
        <w:spacing w:before="8"/>
        <w:rPr>
          <w:rFonts w:ascii="Arial" w:eastAsia="Book Antiqua" w:hAnsi="Arial" w:cs="Arial"/>
          <w:sz w:val="20"/>
          <w:szCs w:val="20"/>
          <w:lang w:val="en-GB"/>
        </w:rPr>
      </w:pPr>
    </w:p>
    <w:p w:rsidR="00985C39" w:rsidRPr="005C326D" w:rsidRDefault="00985C39">
      <w:pPr>
        <w:rPr>
          <w:rFonts w:ascii="Arial" w:eastAsia="Book Antiqua" w:hAnsi="Arial" w:cs="Arial"/>
          <w:sz w:val="20"/>
          <w:szCs w:val="20"/>
          <w:lang w:val="en-GB"/>
        </w:rPr>
        <w:sectPr w:rsidR="00985C39" w:rsidRPr="005C326D" w:rsidSect="00B317D5">
          <w:type w:val="continuous"/>
          <w:pgSz w:w="11900" w:h="16840"/>
          <w:pgMar w:top="1134" w:right="1134" w:bottom="1134" w:left="1418" w:header="567" w:footer="567" w:gutter="0"/>
          <w:cols w:space="1296"/>
        </w:sectPr>
      </w:pPr>
    </w:p>
    <w:p w:rsidR="00985C39" w:rsidRPr="005C326D" w:rsidRDefault="00D51CBF">
      <w:pPr>
        <w:pStyle w:val="BodyText"/>
        <w:spacing w:before="53"/>
        <w:rPr>
          <w:rFonts w:ascii="Arial" w:hAnsi="Arial" w:cs="Arial"/>
          <w:sz w:val="20"/>
          <w:szCs w:val="20"/>
          <w:lang w:val="en-GB"/>
        </w:rPr>
      </w:pPr>
      <w:r w:rsidRPr="005C326D">
        <w:rPr>
          <w:rFonts w:ascii="Arial" w:hAnsi="Arial" w:cs="Arial"/>
          <w:spacing w:val="-1"/>
          <w:sz w:val="20"/>
          <w:szCs w:val="20"/>
          <w:lang w:val="en-GB"/>
        </w:rPr>
        <w:t>Shareholder</w:t>
      </w:r>
    </w:p>
    <w:p w:rsidR="00985C39" w:rsidRPr="005C326D" w:rsidRDefault="00D51CBF">
      <w:pPr>
        <w:spacing w:before="4"/>
        <w:rPr>
          <w:rFonts w:ascii="Arial" w:eastAsia="Book Antiqua" w:hAnsi="Arial" w:cs="Arial"/>
          <w:sz w:val="20"/>
          <w:szCs w:val="20"/>
          <w:lang w:val="en-GB"/>
        </w:rPr>
      </w:pPr>
      <w:r w:rsidRPr="005C326D">
        <w:rPr>
          <w:rFonts w:ascii="Arial" w:hAnsi="Arial" w:cs="Arial"/>
          <w:sz w:val="20"/>
          <w:szCs w:val="20"/>
          <w:lang w:val="en-GB"/>
        </w:rPr>
        <w:br w:type="column"/>
      </w:r>
    </w:p>
    <w:p w:rsidR="00985C39" w:rsidRPr="005C326D" w:rsidRDefault="00C82E85">
      <w:pPr>
        <w:tabs>
          <w:tab w:val="left" w:pos="3335"/>
        </w:tabs>
        <w:spacing w:line="20" w:lineRule="atLeast"/>
        <w:ind w:left="335"/>
        <w:rPr>
          <w:rFonts w:ascii="Arial" w:eastAsia="Book Antiqua" w:hAnsi="Arial" w:cs="Arial"/>
          <w:sz w:val="20"/>
          <w:szCs w:val="20"/>
          <w:lang w:val="en-GB"/>
        </w:rPr>
      </w:pPr>
      <w:r w:rsidRPr="005C326D">
        <w:rPr>
          <w:rFonts w:ascii="Arial" w:hAnsi="Arial" w:cs="Arial"/>
          <w:noProof/>
          <w:sz w:val="20"/>
          <w:szCs w:val="20"/>
          <w:lang w:val="en-GB"/>
        </w:rPr>
        <mc:AlternateContent>
          <mc:Choice Requires="wpg">
            <w:drawing>
              <wp:inline distT="0" distB="0" distL="0" distR="0">
                <wp:extent cx="1531620" cy="7620"/>
                <wp:effectExtent l="7620" t="1270" r="3810" b="1016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1620" cy="7620"/>
                          <a:chOff x="0" y="0"/>
                          <a:chExt cx="2412" cy="12"/>
                        </a:xfrm>
                      </wpg:grpSpPr>
                      <wpg:grpSp>
                        <wpg:cNvPr id="5" name="Group 6"/>
                        <wpg:cNvGrpSpPr>
                          <a:grpSpLocks/>
                        </wpg:cNvGrpSpPr>
                        <wpg:grpSpPr bwMode="auto">
                          <a:xfrm>
                            <a:off x="6" y="6"/>
                            <a:ext cx="2400" cy="2"/>
                            <a:chOff x="6" y="6"/>
                            <a:chExt cx="2400" cy="2"/>
                          </a:xfrm>
                        </wpg:grpSpPr>
                        <wps:wsp>
                          <wps:cNvPr id="6" name="Freeform 7"/>
                          <wps:cNvSpPr>
                            <a:spLocks/>
                          </wps:cNvSpPr>
                          <wps:spPr bwMode="auto">
                            <a:xfrm>
                              <a:off x="6" y="6"/>
                              <a:ext cx="2400" cy="2"/>
                            </a:xfrm>
                            <a:custGeom>
                              <a:avLst/>
                              <a:gdLst>
                                <a:gd name="T0" fmla="+- 0 6 6"/>
                                <a:gd name="T1" fmla="*/ T0 w 2400"/>
                                <a:gd name="T2" fmla="+- 0 2406 6"/>
                                <a:gd name="T3" fmla="*/ T2 w 2400"/>
                              </a:gdLst>
                              <a:ahLst/>
                              <a:cxnLst>
                                <a:cxn ang="0">
                                  <a:pos x="T1" y="0"/>
                                </a:cxn>
                                <a:cxn ang="0">
                                  <a:pos x="T3" y="0"/>
                                </a:cxn>
                              </a:cxnLst>
                              <a:rect l="0" t="0" r="r" b="b"/>
                              <a:pathLst>
                                <a:path w="2400">
                                  <a:moveTo>
                                    <a:pt x="0" y="0"/>
                                  </a:moveTo>
                                  <a:lnTo>
                                    <a:pt x="240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885EFE" id="Group 5" o:spid="_x0000_s1026" style="width:120.6pt;height:.6pt;mso-position-horizontal-relative:char;mso-position-vertical-relative:line" coordsize="2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">
                <v:group id="Group 6" o:spid="_x0000_s1027" style="position:absolute;left:6;top:6;width:2400;height:2" coordorigin="6,6"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2400;height:2;visibility:visible;mso-wrap-style:square;v-text-anchor:top"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" path="m,l2400,e" filled="f" strokeweight=".21156mm">
                    <v:path arrowok="t" o:connecttype="custom" o:connectlocs="0,0;2400,0" o:connectangles="0,0"/>
                  </v:shape>
                </v:group>
                <w10:anchorlock/>
              </v:group>
            </w:pict>
          </mc:Fallback>
        </mc:AlternateContent>
      </w:r>
      <w:r w:rsidR="00D51CBF" w:rsidRPr="005C326D">
        <w:rPr>
          <w:rFonts w:ascii="Arial" w:hAnsi="Arial" w:cs="Arial"/>
          <w:sz w:val="20"/>
          <w:szCs w:val="20"/>
          <w:lang w:val="en-GB"/>
        </w:rPr>
        <w:tab/>
      </w:r>
      <w:r w:rsidRPr="005C326D">
        <w:rPr>
          <w:rFonts w:ascii="Arial" w:hAnsi="Arial" w:cs="Arial"/>
          <w:noProof/>
          <w:sz w:val="20"/>
          <w:szCs w:val="20"/>
          <w:lang w:val="en-GB"/>
        </w:rPr>
        <mc:AlternateContent>
          <mc:Choice Requires="wpg">
            <w:drawing>
              <wp:inline distT="0" distB="0" distL="0" distR="0">
                <wp:extent cx="2522220" cy="7620"/>
                <wp:effectExtent l="7620" t="1270" r="3810"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2220" cy="7620"/>
                          <a:chOff x="0" y="0"/>
                          <a:chExt cx="3972" cy="12"/>
                        </a:xfrm>
                      </wpg:grpSpPr>
                      <wpg:grpSp>
                        <wpg:cNvPr id="2" name="Group 3"/>
                        <wpg:cNvGrpSpPr>
                          <a:grpSpLocks/>
                        </wpg:cNvGrpSpPr>
                        <wpg:grpSpPr bwMode="auto">
                          <a:xfrm>
                            <a:off x="6" y="6"/>
                            <a:ext cx="3960" cy="2"/>
                            <a:chOff x="6" y="6"/>
                            <a:chExt cx="3960" cy="2"/>
                          </a:xfrm>
                        </wpg:grpSpPr>
                        <wps:wsp>
                          <wps:cNvPr id="3" name="Freeform 4"/>
                          <wps:cNvSpPr>
                            <a:spLocks/>
                          </wps:cNvSpPr>
                          <wps:spPr bwMode="auto">
                            <a:xfrm>
                              <a:off x="6" y="6"/>
                              <a:ext cx="3960" cy="2"/>
                            </a:xfrm>
                            <a:custGeom>
                              <a:avLst/>
                              <a:gdLst>
                                <a:gd name="T0" fmla="+- 0 6 6"/>
                                <a:gd name="T1" fmla="*/ T0 w 3960"/>
                                <a:gd name="T2" fmla="+- 0 3966 6"/>
                                <a:gd name="T3" fmla="*/ T2 w 3960"/>
                              </a:gdLst>
                              <a:ahLst/>
                              <a:cxnLst>
                                <a:cxn ang="0">
                                  <a:pos x="T1" y="0"/>
                                </a:cxn>
                                <a:cxn ang="0">
                                  <a:pos x="T3" y="0"/>
                                </a:cxn>
                              </a:cxnLst>
                              <a:rect l="0" t="0" r="r" b="b"/>
                              <a:pathLst>
                                <a:path w="3960">
                                  <a:moveTo>
                                    <a:pt x="0" y="0"/>
                                  </a:moveTo>
                                  <a:lnTo>
                                    <a:pt x="396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F632E0" id="Group 2" o:spid="_x0000_s1026" style="width:198.6pt;height:.6pt;mso-position-horizontal-relative:char;mso-position-vertical-relative:line" coordsize="39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">
                <v:group id="Group 3" o:spid="_x0000_s1027" style="position:absolute;left:6;top:6;width:3960;height:2" coordorigin="6,6"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3960;height:2;visibility:visible;mso-wrap-style:square;v-text-anchor:top"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" path="m,l3960,e" filled="f" strokeweight=".21156mm">
                    <v:path arrowok="t" o:connecttype="custom" o:connectlocs="0,0;3960,0" o:connectangles="0,0"/>
                  </v:shape>
                </v:group>
                <w10:anchorlock/>
              </v:group>
            </w:pict>
          </mc:Fallback>
        </mc:AlternateContent>
      </w:r>
    </w:p>
    <w:p w:rsidR="00985C39" w:rsidRPr="005C326D" w:rsidRDefault="00D51CBF">
      <w:pPr>
        <w:pStyle w:val="BodyText"/>
        <w:tabs>
          <w:tab w:val="left" w:pos="4229"/>
        </w:tabs>
        <w:spacing w:before="18"/>
        <w:rPr>
          <w:rFonts w:ascii="Arial" w:hAnsi="Arial" w:cs="Arial"/>
          <w:sz w:val="20"/>
          <w:szCs w:val="20"/>
          <w:lang w:val="en-GB"/>
        </w:rPr>
      </w:pPr>
      <w:r w:rsidRPr="005C326D">
        <w:rPr>
          <w:rFonts w:ascii="Arial" w:hAnsi="Arial" w:cs="Arial"/>
          <w:spacing w:val="-1"/>
          <w:w w:val="95"/>
          <w:sz w:val="20"/>
          <w:szCs w:val="20"/>
          <w:lang w:val="en-GB"/>
        </w:rPr>
        <w:t>(Signature)</w:t>
      </w:r>
      <w:r w:rsidRPr="005C326D">
        <w:rPr>
          <w:rFonts w:ascii="Arial" w:hAnsi="Arial" w:cs="Arial"/>
          <w:spacing w:val="-1"/>
          <w:w w:val="95"/>
          <w:sz w:val="20"/>
          <w:szCs w:val="20"/>
          <w:lang w:val="en-GB"/>
        </w:rPr>
        <w:tab/>
      </w:r>
      <w:r w:rsidRPr="005C326D">
        <w:rPr>
          <w:rFonts w:ascii="Arial" w:hAnsi="Arial" w:cs="Arial"/>
          <w:spacing w:val="-1"/>
          <w:sz w:val="20"/>
          <w:szCs w:val="20"/>
          <w:lang w:val="en-GB"/>
        </w:rPr>
        <w:t>(Name</w:t>
      </w:r>
      <w:r w:rsidRPr="005C326D">
        <w:rPr>
          <w:rFonts w:ascii="Arial" w:hAnsi="Arial" w:cs="Arial"/>
          <w:spacing w:val="-11"/>
          <w:sz w:val="20"/>
          <w:szCs w:val="20"/>
          <w:lang w:val="en-GB"/>
        </w:rPr>
        <w:t xml:space="preserve"> </w:t>
      </w:r>
      <w:r w:rsidRPr="005C326D">
        <w:rPr>
          <w:rFonts w:ascii="Arial" w:hAnsi="Arial" w:cs="Arial"/>
          <w:spacing w:val="-1"/>
          <w:sz w:val="20"/>
          <w:szCs w:val="20"/>
          <w:lang w:val="en-GB"/>
        </w:rPr>
        <w:t>and</w:t>
      </w:r>
      <w:r w:rsidRPr="005C326D">
        <w:rPr>
          <w:rFonts w:ascii="Arial" w:hAnsi="Arial" w:cs="Arial"/>
          <w:spacing w:val="-12"/>
          <w:sz w:val="20"/>
          <w:szCs w:val="20"/>
          <w:lang w:val="en-GB"/>
        </w:rPr>
        <w:t xml:space="preserve"> </w:t>
      </w:r>
      <w:r w:rsidRPr="005C326D">
        <w:rPr>
          <w:rFonts w:ascii="Arial" w:hAnsi="Arial" w:cs="Arial"/>
          <w:spacing w:val="-1"/>
          <w:sz w:val="20"/>
          <w:szCs w:val="20"/>
          <w:lang w:val="en-GB"/>
        </w:rPr>
        <w:t>Surname)</w:t>
      </w:r>
    </w:p>
    <w:p w:rsidR="00985C39" w:rsidRPr="005C326D" w:rsidRDefault="00985C39">
      <w:pPr>
        <w:rPr>
          <w:rFonts w:ascii="Arial" w:hAnsi="Arial" w:cs="Arial"/>
          <w:sz w:val="20"/>
          <w:szCs w:val="20"/>
          <w:lang w:val="en-GB"/>
        </w:rPr>
        <w:sectPr w:rsidR="00985C39" w:rsidRPr="005C326D">
          <w:type w:val="continuous"/>
          <w:pgSz w:w="11900" w:h="16840"/>
          <w:pgMar w:top="680" w:right="460" w:bottom="280" w:left="760" w:header="567" w:footer="567" w:gutter="0"/>
          <w:cols w:num="2" w:space="1296" w:equalWidth="0">
            <w:col w:w="2235" w:space="957"/>
            <w:col w:w="7488"/>
          </w:cols>
        </w:sectPr>
      </w:pPr>
    </w:p>
    <w:p w:rsidR="00985C39" w:rsidRPr="005C326D" w:rsidRDefault="00985C39">
      <w:pPr>
        <w:rPr>
          <w:rFonts w:ascii="Arial" w:eastAsia="Book Antiqua" w:hAnsi="Arial" w:cs="Arial"/>
          <w:sz w:val="20"/>
          <w:szCs w:val="20"/>
          <w:lang w:val="en-GB"/>
        </w:rPr>
      </w:pPr>
    </w:p>
    <w:p w:rsidR="00985C39" w:rsidRPr="005C326D" w:rsidRDefault="00985C39">
      <w:pPr>
        <w:spacing w:before="3"/>
        <w:rPr>
          <w:rFonts w:ascii="Arial" w:eastAsia="Book Antiqua" w:hAnsi="Arial" w:cs="Arial"/>
          <w:sz w:val="20"/>
          <w:szCs w:val="20"/>
          <w:lang w:val="en-GB"/>
        </w:rPr>
      </w:pPr>
    </w:p>
    <w:p w:rsidR="00985C39" w:rsidRPr="004E1157" w:rsidRDefault="00D51CBF">
      <w:pPr>
        <w:pStyle w:val="BodyText"/>
        <w:spacing w:before="69"/>
        <w:ind w:left="0" w:right="100"/>
        <w:jc w:val="right"/>
        <w:rPr>
          <w:rFonts w:ascii="Arial" w:eastAsia="Times New Roman" w:hAnsi="Arial" w:cs="Arial"/>
          <w:sz w:val="20"/>
          <w:szCs w:val="20"/>
        </w:rPr>
      </w:pPr>
      <w:r w:rsidRPr="004E1157">
        <w:rPr>
          <w:rFonts w:ascii="Arial" w:hAnsi="Arial" w:cs="Arial"/>
          <w:w w:val="95"/>
          <w:sz w:val="20"/>
          <w:szCs w:val="20"/>
        </w:rPr>
        <w:t>1</w:t>
      </w:r>
    </w:p>
    <w:sectPr w:rsidR="00985C39" w:rsidRPr="004E1157">
      <w:type w:val="continuous"/>
      <w:pgSz w:w="11900" w:h="16840"/>
      <w:pgMar w:top="680" w:right="460" w:bottom="280" w:left="76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287" w:rsidRDefault="00660287" w:rsidP="002375C2">
      <w:r>
        <w:separator/>
      </w:r>
    </w:p>
  </w:endnote>
  <w:endnote w:type="continuationSeparator" w:id="0">
    <w:p w:rsidR="00660287" w:rsidRDefault="00660287" w:rsidP="0023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5C2" w:rsidRDefault="00237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5C2" w:rsidRDefault="00237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5C2" w:rsidRDefault="00237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287" w:rsidRDefault="00660287" w:rsidP="002375C2">
      <w:r>
        <w:separator/>
      </w:r>
    </w:p>
  </w:footnote>
  <w:footnote w:type="continuationSeparator" w:id="0">
    <w:p w:rsidR="00660287" w:rsidRDefault="00660287" w:rsidP="00237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5C2" w:rsidRDefault="00237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5C2" w:rsidRDefault="00237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75C2" w:rsidRDefault="00237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34D5D"/>
    <w:multiLevelType w:val="multilevel"/>
    <w:tmpl w:val="DCE4B6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5163ECA"/>
    <w:multiLevelType w:val="multilevel"/>
    <w:tmpl w:val="2634039C"/>
    <w:lvl w:ilvl="0">
      <w:start w:val="1"/>
      <w:numFmt w:val="decimal"/>
      <w:lvlText w:val="%1."/>
      <w:lvlJc w:val="left"/>
      <w:pPr>
        <w:ind w:left="459" w:hanging="360"/>
      </w:pPr>
      <w:rPr>
        <w:rFonts w:hint="default"/>
        <w:b w:val="0"/>
        <w:color w:val="000000"/>
      </w:rPr>
    </w:lvl>
    <w:lvl w:ilvl="1">
      <w:start w:val="1"/>
      <w:numFmt w:val="decimal"/>
      <w:isLgl/>
      <w:lvlText w:val="%1.%2."/>
      <w:lvlJc w:val="left"/>
      <w:pPr>
        <w:ind w:left="459" w:hanging="360"/>
      </w:pPr>
      <w:rPr>
        <w:rFonts w:hint="default"/>
        <w:b w:val="0"/>
        <w:i/>
      </w:rPr>
    </w:lvl>
    <w:lvl w:ilvl="2">
      <w:start w:val="1"/>
      <w:numFmt w:val="decimal"/>
      <w:isLgl/>
      <w:lvlText w:val="%1.%2.%3."/>
      <w:lvlJc w:val="left"/>
      <w:pPr>
        <w:ind w:left="819" w:hanging="720"/>
      </w:pPr>
      <w:rPr>
        <w:rFonts w:hint="default"/>
        <w:b w:val="0"/>
        <w:i/>
      </w:rPr>
    </w:lvl>
    <w:lvl w:ilvl="3">
      <w:start w:val="1"/>
      <w:numFmt w:val="decimal"/>
      <w:isLgl/>
      <w:lvlText w:val="%1.%2.%3.%4."/>
      <w:lvlJc w:val="left"/>
      <w:pPr>
        <w:ind w:left="819" w:hanging="720"/>
      </w:pPr>
      <w:rPr>
        <w:rFonts w:hint="default"/>
        <w:b w:val="0"/>
        <w:i/>
      </w:rPr>
    </w:lvl>
    <w:lvl w:ilvl="4">
      <w:start w:val="1"/>
      <w:numFmt w:val="decimal"/>
      <w:isLgl/>
      <w:lvlText w:val="%1.%2.%3.%4.%5."/>
      <w:lvlJc w:val="left"/>
      <w:pPr>
        <w:ind w:left="1179" w:hanging="1080"/>
      </w:pPr>
      <w:rPr>
        <w:rFonts w:hint="default"/>
        <w:b w:val="0"/>
        <w:i/>
      </w:rPr>
    </w:lvl>
    <w:lvl w:ilvl="5">
      <w:start w:val="1"/>
      <w:numFmt w:val="decimal"/>
      <w:isLgl/>
      <w:lvlText w:val="%1.%2.%3.%4.%5.%6."/>
      <w:lvlJc w:val="left"/>
      <w:pPr>
        <w:ind w:left="1179" w:hanging="1080"/>
      </w:pPr>
      <w:rPr>
        <w:rFonts w:hint="default"/>
        <w:b w:val="0"/>
        <w:i/>
      </w:rPr>
    </w:lvl>
    <w:lvl w:ilvl="6">
      <w:start w:val="1"/>
      <w:numFmt w:val="decimal"/>
      <w:isLgl/>
      <w:lvlText w:val="%1.%2.%3.%4.%5.%6.%7."/>
      <w:lvlJc w:val="left"/>
      <w:pPr>
        <w:ind w:left="1539" w:hanging="1440"/>
      </w:pPr>
      <w:rPr>
        <w:rFonts w:hint="default"/>
        <w:b w:val="0"/>
        <w:i/>
      </w:rPr>
    </w:lvl>
    <w:lvl w:ilvl="7">
      <w:start w:val="1"/>
      <w:numFmt w:val="decimal"/>
      <w:isLgl/>
      <w:lvlText w:val="%1.%2.%3.%4.%5.%6.%7.%8."/>
      <w:lvlJc w:val="left"/>
      <w:pPr>
        <w:ind w:left="1539" w:hanging="1440"/>
      </w:pPr>
      <w:rPr>
        <w:rFonts w:hint="default"/>
        <w:b w:val="0"/>
        <w:i/>
      </w:rPr>
    </w:lvl>
    <w:lvl w:ilvl="8">
      <w:start w:val="1"/>
      <w:numFmt w:val="decimal"/>
      <w:isLgl/>
      <w:lvlText w:val="%1.%2.%3.%4.%5.%6.%7.%8.%9."/>
      <w:lvlJc w:val="left"/>
      <w:pPr>
        <w:ind w:left="1899" w:hanging="1800"/>
      </w:pPr>
      <w:rPr>
        <w:rFonts w:hint="default"/>
        <w:b w:val="0"/>
        <w:i/>
      </w:rPr>
    </w:lvl>
  </w:abstractNum>
  <w:abstractNum w:abstractNumId="2" w15:restartNumberingAfterBreak="0">
    <w:nsid w:val="439F7C02"/>
    <w:multiLevelType w:val="hybridMultilevel"/>
    <w:tmpl w:val="67045EE8"/>
    <w:lvl w:ilvl="0" w:tplc="CA0A69E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BC734C"/>
    <w:multiLevelType w:val="multilevel"/>
    <w:tmpl w:val="774E8FC8"/>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C39"/>
    <w:rsid w:val="00011CF0"/>
    <w:rsid w:val="001049A3"/>
    <w:rsid w:val="001839E8"/>
    <w:rsid w:val="00187C3F"/>
    <w:rsid w:val="001A4712"/>
    <w:rsid w:val="002375C2"/>
    <w:rsid w:val="00256FDF"/>
    <w:rsid w:val="002E459F"/>
    <w:rsid w:val="00304492"/>
    <w:rsid w:val="00341154"/>
    <w:rsid w:val="00353FEB"/>
    <w:rsid w:val="003742B7"/>
    <w:rsid w:val="00406757"/>
    <w:rsid w:val="004174AD"/>
    <w:rsid w:val="00421080"/>
    <w:rsid w:val="00477A4B"/>
    <w:rsid w:val="004D193F"/>
    <w:rsid w:val="004E1157"/>
    <w:rsid w:val="004E23DB"/>
    <w:rsid w:val="00512613"/>
    <w:rsid w:val="0057222B"/>
    <w:rsid w:val="005C326D"/>
    <w:rsid w:val="005C57B3"/>
    <w:rsid w:val="00660287"/>
    <w:rsid w:val="00682F8A"/>
    <w:rsid w:val="00744559"/>
    <w:rsid w:val="00790078"/>
    <w:rsid w:val="00791888"/>
    <w:rsid w:val="00793A9B"/>
    <w:rsid w:val="007D4629"/>
    <w:rsid w:val="007F7C8B"/>
    <w:rsid w:val="00863144"/>
    <w:rsid w:val="0087034C"/>
    <w:rsid w:val="00886FC4"/>
    <w:rsid w:val="00921026"/>
    <w:rsid w:val="00922777"/>
    <w:rsid w:val="00933E42"/>
    <w:rsid w:val="00985C39"/>
    <w:rsid w:val="00995E04"/>
    <w:rsid w:val="00A33983"/>
    <w:rsid w:val="00AC5D23"/>
    <w:rsid w:val="00AF3DFE"/>
    <w:rsid w:val="00B059EA"/>
    <w:rsid w:val="00B317D5"/>
    <w:rsid w:val="00B458D6"/>
    <w:rsid w:val="00B8435E"/>
    <w:rsid w:val="00BE4D62"/>
    <w:rsid w:val="00C648E8"/>
    <w:rsid w:val="00C82E85"/>
    <w:rsid w:val="00D005EB"/>
    <w:rsid w:val="00D51CBF"/>
    <w:rsid w:val="00D84CC1"/>
    <w:rsid w:val="00DA3B4C"/>
    <w:rsid w:val="00DC268D"/>
    <w:rsid w:val="00DF1433"/>
    <w:rsid w:val="00E153F1"/>
    <w:rsid w:val="00E84811"/>
    <w:rsid w:val="00EF7C34"/>
    <w:rsid w:val="00F027B5"/>
    <w:rsid w:val="00F214B2"/>
    <w:rsid w:val="00F5551B"/>
    <w:rsid w:val="00F61E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727B3"/>
  <w15:docId w15:val="{76352EC1-D0EA-4CC2-B444-728BF861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840"/>
      <w:outlineLvl w:val="0"/>
    </w:pPr>
    <w:rPr>
      <w:rFonts w:ascii="Book Antiqua" w:eastAsia="Book Antiqua"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1"/>
    </w:pPr>
    <w:rPr>
      <w:rFonts w:ascii="Book Antiqua" w:eastAsia="Book Antiqua" w:hAnsi="Book Antiqu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D51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3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E42"/>
    <w:rPr>
      <w:rFonts w:ascii="Segoe UI" w:hAnsi="Segoe UI" w:cs="Segoe UI"/>
      <w:sz w:val="18"/>
      <w:szCs w:val="18"/>
    </w:rPr>
  </w:style>
  <w:style w:type="paragraph" w:styleId="Header">
    <w:name w:val="header"/>
    <w:basedOn w:val="Normal"/>
    <w:link w:val="HeaderChar"/>
    <w:uiPriority w:val="99"/>
    <w:unhideWhenUsed/>
    <w:rsid w:val="002375C2"/>
    <w:pPr>
      <w:tabs>
        <w:tab w:val="center" w:pos="4819"/>
        <w:tab w:val="right" w:pos="9638"/>
      </w:tabs>
    </w:pPr>
  </w:style>
  <w:style w:type="character" w:customStyle="1" w:styleId="HeaderChar">
    <w:name w:val="Header Char"/>
    <w:basedOn w:val="DefaultParagraphFont"/>
    <w:link w:val="Header"/>
    <w:uiPriority w:val="99"/>
    <w:rsid w:val="002375C2"/>
  </w:style>
  <w:style w:type="paragraph" w:styleId="Footer">
    <w:name w:val="footer"/>
    <w:basedOn w:val="Normal"/>
    <w:link w:val="FooterChar"/>
    <w:uiPriority w:val="99"/>
    <w:unhideWhenUsed/>
    <w:rsid w:val="002375C2"/>
    <w:pPr>
      <w:tabs>
        <w:tab w:val="center" w:pos="4819"/>
        <w:tab w:val="right" w:pos="9638"/>
      </w:tabs>
    </w:pPr>
  </w:style>
  <w:style w:type="character" w:customStyle="1" w:styleId="FooterChar">
    <w:name w:val="Footer Char"/>
    <w:basedOn w:val="DefaultParagraphFont"/>
    <w:link w:val="Footer"/>
    <w:uiPriority w:val="99"/>
    <w:rsid w:val="002375C2"/>
  </w:style>
  <w:style w:type="paragraph" w:styleId="NormalWeb">
    <w:name w:val="Normal (Web)"/>
    <w:basedOn w:val="Normal"/>
    <w:uiPriority w:val="99"/>
    <w:semiHidden/>
    <w:unhideWhenUsed/>
    <w:rsid w:val="004D19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039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F016683970C4A40B02CA8A8EF8A7543" ma:contentTypeVersion="10" ma:contentTypeDescription="Kurkite naują dokumentą." ma:contentTypeScope="" ma:versionID="6f40cce50090184851397e20f0f98d6d">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653557bdaaa5142a64d9a02e9d67e09a"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Bendrosios atitikties strategijos ypatybės" ma:description="" ma:hidden="true" ma:internalName="_ip_UnifiedCompliancePolicyProperties">
      <xsd:simpleType>
        <xsd:restriction base="dms:Note"/>
      </xsd:simpleType>
    </xsd:element>
    <xsd:element name="_ip_UnifiedCompliancePolicyUIAction" ma:index="16" nillable="true" ma:displayName="Bendrosios atitikties strategijos UI veiksmas"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DC58F-784A-44E9-AEDD-4A74236A03BF}">
  <ds:schemaRefs>
    <ds:schemaRef ds:uri="http://schemas.microsoft.com/sharepoint/v3/contenttype/forms"/>
  </ds:schemaRefs>
</ds:datastoreItem>
</file>

<file path=customXml/itemProps2.xml><?xml version="1.0" encoding="utf-8"?>
<ds:datastoreItem xmlns:ds="http://schemas.openxmlformats.org/officeDocument/2006/customXml" ds:itemID="{1BDC45F3-2EB7-4619-9A3A-054664CC293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5F5B214-14FE-40DE-8B4E-0FDDEBF80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e97cde-b9cb-4b62-a074-b944088483ff"/>
    <ds:schemaRef ds:uri="84d1fc6a-463a-4c3a-8f50-789a3c05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3948</Words>
  <Characters>2251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General Voting Ballot at AUGA group AB Ordinary General Meeting of Shareholders on 28 April 2017</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Voting Ballot at AUGA group AB Ordinary General Meeting of Shareholders on 28 April 2017</dc:title>
  <dc:creator>aidtau</dc:creator>
  <cp:lastModifiedBy>Marius Matiukas</cp:lastModifiedBy>
  <cp:revision>35</cp:revision>
  <dcterms:created xsi:type="dcterms:W3CDTF">2018-04-19T05:42:00Z</dcterms:created>
  <dcterms:modified xsi:type="dcterms:W3CDTF">2018-04-19T18:58:00Z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2017-04-26T00:00:00Z</vt:filetime>
  </property>
  <property fmtid="{D5CDD505-2E9C-101B-9397-08002B2CF9AE}" pid="3" name="LastSaved">
    <vt:filetime>2018-02-28T00:00:00Z</vt:filetime>
  </property>
  <property fmtid="{D5CDD505-2E9C-101B-9397-08002B2CF9AE}" pid="4" name="ContentTypeId">
    <vt:lpwstr>0x010100BF016683970C4A40B02CA8A8EF8A7543</vt:lpwstr>
  </property>
</Properties>
</file>