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554" w:rsidRPr="00FD0554" w:rsidRDefault="00FD0554" w:rsidP="00A61BD3">
      <w:pPr>
        <w:spacing w:before="120" w:after="120" w:line="240" w:lineRule="auto"/>
        <w:jc w:val="right"/>
        <w:rPr>
          <w:rFonts w:ascii="Arial" w:hAnsi="Arial" w:cs="Arial"/>
          <w:sz w:val="20"/>
          <w:szCs w:val="20"/>
        </w:rPr>
      </w:pPr>
      <w:r w:rsidRPr="00FD0554">
        <w:rPr>
          <w:rFonts w:ascii="Arial" w:hAnsi="Arial" w:cs="Arial"/>
          <w:sz w:val="20"/>
          <w:szCs w:val="20"/>
        </w:rPr>
        <w:t xml:space="preserve">Patvirtinta </w:t>
      </w:r>
      <w:r w:rsidRPr="00FD0554">
        <w:rPr>
          <w:rFonts w:ascii="Arial" w:hAnsi="Arial" w:cs="Arial"/>
          <w:sz w:val="20"/>
          <w:szCs w:val="20"/>
          <w:highlight w:val="lightGray"/>
        </w:rPr>
        <w:t>[ ]</w:t>
      </w:r>
      <w:r w:rsidRPr="00FD0554">
        <w:rPr>
          <w:rFonts w:ascii="Arial" w:hAnsi="Arial" w:cs="Arial"/>
          <w:sz w:val="20"/>
          <w:szCs w:val="20"/>
        </w:rPr>
        <w:t xml:space="preserve"> visuotinio akcininkų susirinkimo</w:t>
      </w:r>
    </w:p>
    <w:p w:rsidR="00FD0554" w:rsidRDefault="00FD0554" w:rsidP="00A61BD3">
      <w:pPr>
        <w:spacing w:before="120" w:after="12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Sprendimu</w:t>
      </w:r>
      <w:r w:rsidRPr="00FD0554">
        <w:rPr>
          <w:rFonts w:ascii="Arial" w:hAnsi="Arial" w:cs="Arial"/>
          <w:sz w:val="20"/>
          <w:szCs w:val="20"/>
        </w:rPr>
        <w:t xml:space="preserve"> Nr. </w:t>
      </w:r>
      <w:r w:rsidRPr="00FD0554">
        <w:rPr>
          <w:rFonts w:ascii="Arial" w:hAnsi="Arial" w:cs="Arial"/>
          <w:sz w:val="20"/>
          <w:szCs w:val="20"/>
          <w:highlight w:val="lightGray"/>
        </w:rPr>
        <w:t>[ ]</w:t>
      </w:r>
    </w:p>
    <w:p w:rsidR="003C77EB" w:rsidRPr="00FD0554" w:rsidRDefault="00FD0554" w:rsidP="00A61BD3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D0554">
        <w:rPr>
          <w:rFonts w:ascii="Arial" w:hAnsi="Arial" w:cs="Arial"/>
          <w:b/>
          <w:sz w:val="20"/>
          <w:szCs w:val="20"/>
        </w:rPr>
        <w:t xml:space="preserve">AUGA </w:t>
      </w:r>
      <w:proofErr w:type="spellStart"/>
      <w:r w:rsidRPr="00FD0554">
        <w:rPr>
          <w:rFonts w:ascii="Arial" w:hAnsi="Arial" w:cs="Arial"/>
          <w:b/>
          <w:sz w:val="20"/>
          <w:szCs w:val="20"/>
        </w:rPr>
        <w:t>group</w:t>
      </w:r>
      <w:proofErr w:type="spellEnd"/>
      <w:r w:rsidRPr="00FD0554">
        <w:rPr>
          <w:rFonts w:ascii="Arial" w:hAnsi="Arial" w:cs="Arial"/>
          <w:b/>
          <w:sz w:val="20"/>
          <w:szCs w:val="20"/>
        </w:rPr>
        <w:t>, AB akcijų suteikimo taisyklės</w:t>
      </w:r>
    </w:p>
    <w:p w:rsidR="008A01A4" w:rsidRPr="00BE24CD" w:rsidRDefault="008A01A4" w:rsidP="00A61BD3">
      <w:pPr>
        <w:pStyle w:val="ListParagraph"/>
        <w:numPr>
          <w:ilvl w:val="0"/>
          <w:numId w:val="1"/>
        </w:numPr>
        <w:spacing w:before="240" w:after="240" w:line="240" w:lineRule="auto"/>
        <w:ind w:left="709" w:hanging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BE24CD">
        <w:rPr>
          <w:rFonts w:ascii="Arial" w:hAnsi="Arial" w:cs="Arial"/>
          <w:b/>
          <w:sz w:val="20"/>
          <w:szCs w:val="20"/>
        </w:rPr>
        <w:t>Bendrosios nuostatos</w:t>
      </w:r>
    </w:p>
    <w:p w:rsidR="00FD0554" w:rsidRDefault="001D002B" w:rsidP="00A61BD3">
      <w:pPr>
        <w:pStyle w:val="ListParagraph"/>
        <w:numPr>
          <w:ilvl w:val="1"/>
          <w:numId w:val="1"/>
        </w:numPr>
        <w:spacing w:before="120" w:after="120" w:line="240" w:lineRule="auto"/>
        <w:ind w:hanging="792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</w:t>
      </w:r>
      <w:r w:rsidR="00FD0554" w:rsidRPr="00FD0554">
        <w:rPr>
          <w:rFonts w:ascii="Arial" w:hAnsi="Arial" w:cs="Arial"/>
          <w:sz w:val="20"/>
          <w:szCs w:val="20"/>
        </w:rPr>
        <w:t>i</w:t>
      </w:r>
      <w:r w:rsidR="00FD0554">
        <w:rPr>
          <w:rFonts w:ascii="Arial" w:hAnsi="Arial" w:cs="Arial"/>
          <w:sz w:val="20"/>
          <w:szCs w:val="20"/>
        </w:rPr>
        <w:t xml:space="preserve">os </w:t>
      </w:r>
      <w:bookmarkStart w:id="0" w:name="_Hlk511892192"/>
      <w:r w:rsidR="008366D7">
        <w:rPr>
          <w:rFonts w:ascii="Arial" w:hAnsi="Arial" w:cs="Arial"/>
          <w:sz w:val="20"/>
          <w:szCs w:val="20"/>
        </w:rPr>
        <w:t xml:space="preserve">AUGA </w:t>
      </w:r>
      <w:proofErr w:type="spellStart"/>
      <w:r w:rsidR="008366D7">
        <w:rPr>
          <w:rFonts w:ascii="Arial" w:hAnsi="Arial" w:cs="Arial"/>
          <w:sz w:val="20"/>
          <w:szCs w:val="20"/>
        </w:rPr>
        <w:t>group</w:t>
      </w:r>
      <w:proofErr w:type="spellEnd"/>
      <w:r w:rsidR="008366D7">
        <w:rPr>
          <w:rFonts w:ascii="Arial" w:hAnsi="Arial" w:cs="Arial"/>
          <w:sz w:val="20"/>
          <w:szCs w:val="20"/>
        </w:rPr>
        <w:t xml:space="preserve">, AB </w:t>
      </w:r>
      <w:r w:rsidR="00FD0554" w:rsidRPr="00FD0554">
        <w:rPr>
          <w:rFonts w:ascii="Arial" w:hAnsi="Arial" w:cs="Arial"/>
          <w:sz w:val="20"/>
          <w:szCs w:val="20"/>
        </w:rPr>
        <w:t>Akcijų</w:t>
      </w:r>
      <w:r w:rsidR="00FD0554">
        <w:rPr>
          <w:rFonts w:ascii="Arial" w:hAnsi="Arial" w:cs="Arial"/>
          <w:sz w:val="20"/>
          <w:szCs w:val="20"/>
        </w:rPr>
        <w:t xml:space="preserve"> suteikimo taisyklės</w:t>
      </w:r>
      <w:r w:rsidR="00FD0554" w:rsidRPr="00FD0554">
        <w:rPr>
          <w:rFonts w:ascii="Arial" w:hAnsi="Arial" w:cs="Arial"/>
          <w:sz w:val="20"/>
          <w:szCs w:val="20"/>
        </w:rPr>
        <w:t xml:space="preserve"> (toliau – </w:t>
      </w:r>
      <w:r w:rsidR="00FD0554" w:rsidRPr="00FD0554">
        <w:rPr>
          <w:rFonts w:ascii="Arial" w:hAnsi="Arial" w:cs="Arial"/>
          <w:b/>
          <w:sz w:val="20"/>
          <w:szCs w:val="20"/>
        </w:rPr>
        <w:t>Taisyklės</w:t>
      </w:r>
      <w:r w:rsidR="00FD0554" w:rsidRPr="00FD0554">
        <w:rPr>
          <w:rFonts w:ascii="Arial" w:hAnsi="Arial" w:cs="Arial"/>
          <w:sz w:val="20"/>
          <w:szCs w:val="20"/>
        </w:rPr>
        <w:t>) yra sudaryt</w:t>
      </w:r>
      <w:r w:rsidR="00F57B6F">
        <w:rPr>
          <w:rFonts w:ascii="Arial" w:hAnsi="Arial" w:cs="Arial"/>
          <w:sz w:val="20"/>
          <w:szCs w:val="20"/>
        </w:rPr>
        <w:t>os</w:t>
      </w:r>
      <w:r w:rsidR="00FD0554" w:rsidRPr="00FD0554">
        <w:rPr>
          <w:rFonts w:ascii="Arial" w:hAnsi="Arial" w:cs="Arial"/>
          <w:sz w:val="20"/>
          <w:szCs w:val="20"/>
        </w:rPr>
        <w:t xml:space="preserve"> siekiant</w:t>
      </w:r>
      <w:r w:rsidR="00A76F2E">
        <w:rPr>
          <w:rFonts w:ascii="Arial" w:hAnsi="Arial" w:cs="Arial"/>
          <w:sz w:val="20"/>
          <w:szCs w:val="20"/>
        </w:rPr>
        <w:t xml:space="preserve"> </w:t>
      </w:r>
      <w:r w:rsidR="008366D7">
        <w:rPr>
          <w:rFonts w:ascii="Arial" w:hAnsi="Arial" w:cs="Arial"/>
          <w:sz w:val="20"/>
          <w:szCs w:val="20"/>
        </w:rPr>
        <w:t xml:space="preserve">suteikti galimybę </w:t>
      </w:r>
      <w:r w:rsidR="00FD0554" w:rsidRPr="00A76F2E">
        <w:rPr>
          <w:rFonts w:ascii="Arial" w:hAnsi="Arial" w:cs="Arial"/>
          <w:sz w:val="20"/>
          <w:szCs w:val="20"/>
        </w:rPr>
        <w:t xml:space="preserve">Bendrovės ir </w:t>
      </w:r>
      <w:r w:rsidR="00A76F2E" w:rsidRPr="001D002B">
        <w:rPr>
          <w:rFonts w:ascii="Arial" w:hAnsi="Arial" w:cs="Arial"/>
          <w:sz w:val="20"/>
          <w:szCs w:val="20"/>
        </w:rPr>
        <w:t>Dukterin</w:t>
      </w:r>
      <w:r>
        <w:rPr>
          <w:rFonts w:ascii="Arial" w:hAnsi="Arial" w:cs="Arial"/>
          <w:sz w:val="20"/>
          <w:szCs w:val="20"/>
        </w:rPr>
        <w:t>ių</w:t>
      </w:r>
      <w:r w:rsidR="00A76F2E" w:rsidRPr="001D002B">
        <w:rPr>
          <w:rFonts w:ascii="Arial" w:hAnsi="Arial" w:cs="Arial"/>
          <w:sz w:val="20"/>
          <w:szCs w:val="20"/>
        </w:rPr>
        <w:t xml:space="preserve"> bendrov</w:t>
      </w:r>
      <w:r>
        <w:rPr>
          <w:rFonts w:ascii="Arial" w:hAnsi="Arial" w:cs="Arial"/>
          <w:sz w:val="20"/>
          <w:szCs w:val="20"/>
        </w:rPr>
        <w:t>ių</w:t>
      </w:r>
      <w:r w:rsidR="00FD0554" w:rsidRPr="00A76F2E">
        <w:rPr>
          <w:rFonts w:ascii="Arial" w:hAnsi="Arial" w:cs="Arial"/>
          <w:sz w:val="20"/>
          <w:szCs w:val="20"/>
        </w:rPr>
        <w:t xml:space="preserve"> </w:t>
      </w:r>
      <w:r w:rsidR="008366D7">
        <w:rPr>
          <w:rFonts w:ascii="Arial" w:hAnsi="Arial" w:cs="Arial"/>
          <w:sz w:val="20"/>
          <w:szCs w:val="20"/>
        </w:rPr>
        <w:t>D</w:t>
      </w:r>
      <w:r w:rsidR="00FD0554" w:rsidRPr="00A76F2E">
        <w:rPr>
          <w:rFonts w:ascii="Arial" w:hAnsi="Arial" w:cs="Arial"/>
          <w:sz w:val="20"/>
          <w:szCs w:val="20"/>
        </w:rPr>
        <w:t>arbuotoj</w:t>
      </w:r>
      <w:r w:rsidR="008366D7">
        <w:rPr>
          <w:rFonts w:ascii="Arial" w:hAnsi="Arial" w:cs="Arial"/>
          <w:sz w:val="20"/>
          <w:szCs w:val="20"/>
        </w:rPr>
        <w:t>ams</w:t>
      </w:r>
      <w:r w:rsidR="007B2B36">
        <w:rPr>
          <w:rFonts w:ascii="Arial" w:hAnsi="Arial" w:cs="Arial"/>
          <w:sz w:val="20"/>
          <w:szCs w:val="20"/>
        </w:rPr>
        <w:t xml:space="preserve"> </w:t>
      </w:r>
      <w:r w:rsidR="00A76F2E">
        <w:rPr>
          <w:rFonts w:ascii="Arial" w:hAnsi="Arial" w:cs="Arial"/>
          <w:sz w:val="20"/>
          <w:szCs w:val="20"/>
        </w:rPr>
        <w:t>dalyva</w:t>
      </w:r>
      <w:r w:rsidR="008366D7">
        <w:rPr>
          <w:rFonts w:ascii="Arial" w:hAnsi="Arial" w:cs="Arial"/>
          <w:sz w:val="20"/>
          <w:szCs w:val="20"/>
        </w:rPr>
        <w:t>uti</w:t>
      </w:r>
      <w:r w:rsidR="00A76F2E">
        <w:rPr>
          <w:rFonts w:ascii="Arial" w:hAnsi="Arial" w:cs="Arial"/>
          <w:sz w:val="20"/>
          <w:szCs w:val="20"/>
        </w:rPr>
        <w:t xml:space="preserve"> Bendrovės kapitale,</w:t>
      </w:r>
      <w:r w:rsidR="00FD0554" w:rsidRPr="00FD0554">
        <w:rPr>
          <w:rFonts w:ascii="Arial" w:hAnsi="Arial" w:cs="Arial"/>
          <w:sz w:val="20"/>
          <w:szCs w:val="20"/>
        </w:rPr>
        <w:t xml:space="preserve"> suteikti </w:t>
      </w:r>
      <w:r w:rsidR="00A76F2E">
        <w:rPr>
          <w:rFonts w:ascii="Arial" w:hAnsi="Arial" w:cs="Arial"/>
          <w:sz w:val="20"/>
          <w:szCs w:val="20"/>
        </w:rPr>
        <w:t>jiems</w:t>
      </w:r>
      <w:r w:rsidR="00FD0554" w:rsidRPr="00FD0554">
        <w:rPr>
          <w:rFonts w:ascii="Arial" w:hAnsi="Arial" w:cs="Arial"/>
          <w:sz w:val="20"/>
          <w:szCs w:val="20"/>
        </w:rPr>
        <w:t xml:space="preserve"> papildomą</w:t>
      </w:r>
      <w:r w:rsidR="00FD0554">
        <w:rPr>
          <w:rFonts w:ascii="Arial" w:hAnsi="Arial" w:cs="Arial"/>
          <w:sz w:val="20"/>
          <w:szCs w:val="20"/>
        </w:rPr>
        <w:t xml:space="preserve"> </w:t>
      </w:r>
      <w:r w:rsidR="00FD0554" w:rsidRPr="00FD0554">
        <w:rPr>
          <w:rFonts w:ascii="Arial" w:hAnsi="Arial" w:cs="Arial"/>
          <w:sz w:val="20"/>
          <w:szCs w:val="20"/>
        </w:rPr>
        <w:t xml:space="preserve">paskatą </w:t>
      </w:r>
      <w:r w:rsidR="008366D7">
        <w:rPr>
          <w:rFonts w:ascii="Arial" w:hAnsi="Arial" w:cs="Arial"/>
          <w:sz w:val="20"/>
          <w:szCs w:val="20"/>
        </w:rPr>
        <w:t>sutelkiant dėmesį į</w:t>
      </w:r>
      <w:r w:rsidR="00FD0554" w:rsidRPr="00FD0554">
        <w:rPr>
          <w:rFonts w:ascii="Arial" w:hAnsi="Arial" w:cs="Arial"/>
          <w:sz w:val="20"/>
          <w:szCs w:val="20"/>
        </w:rPr>
        <w:t xml:space="preserve"> Bendrovės ir jos </w:t>
      </w:r>
      <w:r w:rsidR="00FD0554">
        <w:rPr>
          <w:rFonts w:ascii="Arial" w:hAnsi="Arial" w:cs="Arial"/>
          <w:sz w:val="20"/>
          <w:szCs w:val="20"/>
        </w:rPr>
        <w:t xml:space="preserve">Dukterinių bendrovių </w:t>
      </w:r>
      <w:r w:rsidR="00FD0554" w:rsidRPr="00FD0554">
        <w:rPr>
          <w:rFonts w:ascii="Arial" w:hAnsi="Arial" w:cs="Arial"/>
          <w:sz w:val="20"/>
          <w:szCs w:val="20"/>
        </w:rPr>
        <w:t>sėkm</w:t>
      </w:r>
      <w:r w:rsidR="008366D7">
        <w:rPr>
          <w:rFonts w:ascii="Arial" w:hAnsi="Arial" w:cs="Arial"/>
          <w:sz w:val="20"/>
          <w:szCs w:val="20"/>
        </w:rPr>
        <w:t>ę</w:t>
      </w:r>
      <w:r w:rsidR="00FD0554" w:rsidRPr="00FD0554">
        <w:rPr>
          <w:rFonts w:ascii="Arial" w:hAnsi="Arial" w:cs="Arial"/>
          <w:sz w:val="20"/>
          <w:szCs w:val="20"/>
        </w:rPr>
        <w:t>.</w:t>
      </w:r>
      <w:bookmarkEnd w:id="0"/>
    </w:p>
    <w:p w:rsidR="00B7159E" w:rsidRDefault="00B7159E" w:rsidP="00A61BD3">
      <w:pPr>
        <w:pStyle w:val="ListParagraph"/>
        <w:numPr>
          <w:ilvl w:val="1"/>
          <w:numId w:val="1"/>
        </w:numPr>
        <w:spacing w:before="120" w:after="120" w:line="240" w:lineRule="auto"/>
        <w:ind w:hanging="792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Sąvokos</w:t>
      </w:r>
      <w:r w:rsidR="001D002B">
        <w:rPr>
          <w:rFonts w:ascii="Arial" w:hAnsi="Arial" w:cs="Arial"/>
          <w:sz w:val="20"/>
          <w:szCs w:val="20"/>
        </w:rPr>
        <w:t>:</w:t>
      </w:r>
    </w:p>
    <w:p w:rsidR="00B7159E" w:rsidRDefault="00B7159E" w:rsidP="00A61BD3">
      <w:pPr>
        <w:pStyle w:val="ListParagraph"/>
        <w:numPr>
          <w:ilvl w:val="2"/>
          <w:numId w:val="1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7159E">
        <w:rPr>
          <w:rFonts w:ascii="Arial" w:hAnsi="Arial" w:cs="Arial"/>
          <w:b/>
          <w:sz w:val="20"/>
          <w:szCs w:val="20"/>
        </w:rPr>
        <w:t>Bendrovė</w:t>
      </w:r>
      <w:r>
        <w:rPr>
          <w:rFonts w:ascii="Arial" w:hAnsi="Arial" w:cs="Arial"/>
          <w:sz w:val="20"/>
          <w:szCs w:val="20"/>
        </w:rPr>
        <w:t xml:space="preserve"> – AUGA </w:t>
      </w:r>
      <w:proofErr w:type="spellStart"/>
      <w:r>
        <w:rPr>
          <w:rFonts w:ascii="Arial" w:hAnsi="Arial" w:cs="Arial"/>
          <w:sz w:val="20"/>
          <w:szCs w:val="20"/>
        </w:rPr>
        <w:t>group</w:t>
      </w:r>
      <w:proofErr w:type="spellEnd"/>
      <w:r>
        <w:rPr>
          <w:rFonts w:ascii="Arial" w:hAnsi="Arial" w:cs="Arial"/>
          <w:sz w:val="20"/>
          <w:szCs w:val="20"/>
        </w:rPr>
        <w:t xml:space="preserve">, AB, </w:t>
      </w:r>
      <w:bookmarkStart w:id="1" w:name="_Hlk511894231"/>
      <w:r>
        <w:rPr>
          <w:rFonts w:ascii="Arial" w:hAnsi="Arial" w:cs="Arial"/>
          <w:sz w:val="20"/>
          <w:szCs w:val="20"/>
        </w:rPr>
        <w:t>pagal Lietuvos Respublikos įstatymus įsteigta akcinė bendrovė</w:t>
      </w:r>
      <w:bookmarkEnd w:id="1"/>
      <w:r>
        <w:rPr>
          <w:rFonts w:ascii="Arial" w:hAnsi="Arial" w:cs="Arial"/>
          <w:sz w:val="20"/>
          <w:szCs w:val="20"/>
        </w:rPr>
        <w:t xml:space="preserve">, juridinio asmens kodas </w:t>
      </w:r>
      <w:r w:rsidRPr="00B7159E">
        <w:rPr>
          <w:rFonts w:ascii="Arial" w:hAnsi="Arial" w:cs="Arial"/>
          <w:sz w:val="20"/>
          <w:szCs w:val="20"/>
        </w:rPr>
        <w:t>126264360</w:t>
      </w:r>
      <w:r>
        <w:rPr>
          <w:rFonts w:ascii="Arial" w:hAnsi="Arial" w:cs="Arial"/>
          <w:sz w:val="20"/>
          <w:szCs w:val="20"/>
        </w:rPr>
        <w:t xml:space="preserve">, buveinės adresas </w:t>
      </w:r>
      <w:r w:rsidRPr="00B7159E">
        <w:rPr>
          <w:rFonts w:ascii="Arial" w:hAnsi="Arial" w:cs="Arial"/>
          <w:sz w:val="20"/>
          <w:szCs w:val="20"/>
        </w:rPr>
        <w:t>Konstitucijos pr. 21C</w:t>
      </w:r>
      <w:r w:rsidR="008366D7">
        <w:rPr>
          <w:rFonts w:ascii="Arial" w:hAnsi="Arial" w:cs="Arial"/>
          <w:sz w:val="20"/>
          <w:szCs w:val="20"/>
        </w:rPr>
        <w:t>, Vilnius</w:t>
      </w:r>
      <w:r>
        <w:rPr>
          <w:rFonts w:ascii="Arial" w:hAnsi="Arial" w:cs="Arial"/>
          <w:sz w:val="20"/>
          <w:szCs w:val="20"/>
        </w:rPr>
        <w:t>;</w:t>
      </w:r>
    </w:p>
    <w:p w:rsidR="00B7159E" w:rsidRDefault="00B7159E" w:rsidP="00A61BD3">
      <w:pPr>
        <w:pStyle w:val="ListParagraph"/>
        <w:numPr>
          <w:ilvl w:val="2"/>
          <w:numId w:val="1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7159E">
        <w:rPr>
          <w:rFonts w:ascii="Arial" w:hAnsi="Arial" w:cs="Arial"/>
          <w:b/>
          <w:sz w:val="20"/>
          <w:szCs w:val="20"/>
        </w:rPr>
        <w:t>Dukterinės bendrovės</w:t>
      </w:r>
      <w:r>
        <w:rPr>
          <w:rFonts w:ascii="Arial" w:hAnsi="Arial" w:cs="Arial"/>
          <w:sz w:val="20"/>
          <w:szCs w:val="20"/>
        </w:rPr>
        <w:t xml:space="preserve"> – Bendrovės dukterinės bendrovės,</w:t>
      </w:r>
      <w:r w:rsidR="00234E1B">
        <w:rPr>
          <w:rFonts w:ascii="Arial" w:hAnsi="Arial" w:cs="Arial"/>
          <w:sz w:val="20"/>
          <w:szCs w:val="20"/>
        </w:rPr>
        <w:t xml:space="preserve"> kuriose Bendrovė tiesiogiai ir (ar) netiesiogiai turi balsų daugumą arba tiesiogiai ar netiesiogiai gali daryti lemiamą įtaką taip, kaip tai apibrėžiama Lietuvos Respublikos akcinių bendrovių įstatymo 5 straipsnyje</w:t>
      </w:r>
      <w:r w:rsidR="001D002B">
        <w:rPr>
          <w:rFonts w:ascii="Arial" w:hAnsi="Arial" w:cs="Arial"/>
          <w:sz w:val="20"/>
          <w:szCs w:val="20"/>
        </w:rPr>
        <w:t>;</w:t>
      </w:r>
    </w:p>
    <w:p w:rsidR="00B7159E" w:rsidRDefault="00B7159E" w:rsidP="00A61BD3">
      <w:pPr>
        <w:pStyle w:val="ListParagraph"/>
        <w:numPr>
          <w:ilvl w:val="2"/>
          <w:numId w:val="1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A5914">
        <w:rPr>
          <w:rFonts w:ascii="Arial" w:hAnsi="Arial" w:cs="Arial"/>
          <w:b/>
          <w:sz w:val="20"/>
          <w:szCs w:val="20"/>
        </w:rPr>
        <w:t>Darbuotojas</w:t>
      </w:r>
      <w:r>
        <w:rPr>
          <w:rFonts w:ascii="Arial" w:hAnsi="Arial" w:cs="Arial"/>
          <w:sz w:val="20"/>
          <w:szCs w:val="20"/>
        </w:rPr>
        <w:t xml:space="preserve"> – asmuo, sudaręs su Bendrove ar Dukterine bendrove darbo sutartį</w:t>
      </w:r>
      <w:r w:rsidR="007B2B36">
        <w:rPr>
          <w:rFonts w:ascii="Arial" w:hAnsi="Arial" w:cs="Arial"/>
          <w:sz w:val="20"/>
          <w:szCs w:val="20"/>
        </w:rPr>
        <w:t>, įskaitant Bendrovės ir Dukterinių bendrovių vadovus</w:t>
      </w:r>
      <w:r w:rsidR="00BF4A34">
        <w:rPr>
          <w:rFonts w:ascii="Arial" w:hAnsi="Arial" w:cs="Arial"/>
          <w:sz w:val="20"/>
          <w:szCs w:val="20"/>
        </w:rPr>
        <w:t xml:space="preserve">, taip pat </w:t>
      </w:r>
      <w:r w:rsidR="001D002B">
        <w:rPr>
          <w:rFonts w:ascii="Arial" w:hAnsi="Arial" w:cs="Arial"/>
          <w:sz w:val="20"/>
          <w:szCs w:val="20"/>
        </w:rPr>
        <w:t xml:space="preserve">asmuo, esantis </w:t>
      </w:r>
      <w:r w:rsidR="00BF4A34">
        <w:rPr>
          <w:rFonts w:ascii="Arial" w:hAnsi="Arial" w:cs="Arial"/>
          <w:sz w:val="20"/>
          <w:szCs w:val="20"/>
        </w:rPr>
        <w:t xml:space="preserve">Bendrovės </w:t>
      </w:r>
      <w:r w:rsidR="001D002B">
        <w:rPr>
          <w:rFonts w:ascii="Arial" w:hAnsi="Arial" w:cs="Arial"/>
          <w:sz w:val="20"/>
          <w:szCs w:val="20"/>
        </w:rPr>
        <w:t>ar</w:t>
      </w:r>
      <w:r w:rsidR="00BF4A34">
        <w:rPr>
          <w:rFonts w:ascii="Arial" w:hAnsi="Arial" w:cs="Arial"/>
          <w:sz w:val="20"/>
          <w:szCs w:val="20"/>
        </w:rPr>
        <w:t xml:space="preserve"> Dukterin</w:t>
      </w:r>
      <w:r w:rsidR="001D002B">
        <w:rPr>
          <w:rFonts w:ascii="Arial" w:hAnsi="Arial" w:cs="Arial"/>
          <w:sz w:val="20"/>
          <w:szCs w:val="20"/>
        </w:rPr>
        <w:t>ės</w:t>
      </w:r>
      <w:r w:rsidR="00BF4A34">
        <w:rPr>
          <w:rFonts w:ascii="Arial" w:hAnsi="Arial" w:cs="Arial"/>
          <w:sz w:val="20"/>
          <w:szCs w:val="20"/>
        </w:rPr>
        <w:t xml:space="preserve"> bendrov</w:t>
      </w:r>
      <w:r w:rsidR="001D002B">
        <w:rPr>
          <w:rFonts w:ascii="Arial" w:hAnsi="Arial" w:cs="Arial"/>
          <w:sz w:val="20"/>
          <w:szCs w:val="20"/>
        </w:rPr>
        <w:t>ės</w:t>
      </w:r>
      <w:r w:rsidR="00BF4A34">
        <w:rPr>
          <w:rFonts w:ascii="Arial" w:hAnsi="Arial" w:cs="Arial"/>
          <w:sz w:val="20"/>
          <w:szCs w:val="20"/>
        </w:rPr>
        <w:t xml:space="preserve"> valdybos </w:t>
      </w:r>
      <w:r w:rsidR="001D002B">
        <w:rPr>
          <w:rFonts w:ascii="Arial" w:hAnsi="Arial" w:cs="Arial"/>
          <w:sz w:val="20"/>
          <w:szCs w:val="20"/>
        </w:rPr>
        <w:t xml:space="preserve">ar </w:t>
      </w:r>
      <w:r w:rsidR="00BF4A34">
        <w:rPr>
          <w:rFonts w:ascii="Arial" w:hAnsi="Arial" w:cs="Arial"/>
          <w:sz w:val="20"/>
          <w:szCs w:val="20"/>
        </w:rPr>
        <w:t>stebėtojų tarybos nariu</w:t>
      </w:r>
      <w:r w:rsidR="007A5914">
        <w:rPr>
          <w:rFonts w:ascii="Arial" w:hAnsi="Arial" w:cs="Arial"/>
          <w:sz w:val="20"/>
          <w:szCs w:val="20"/>
        </w:rPr>
        <w:t>;</w:t>
      </w:r>
    </w:p>
    <w:p w:rsidR="007A5914" w:rsidRDefault="007A5914" w:rsidP="00A61BD3">
      <w:pPr>
        <w:pStyle w:val="ListParagraph"/>
        <w:numPr>
          <w:ilvl w:val="2"/>
          <w:numId w:val="1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Akcija </w:t>
      </w:r>
      <w:r>
        <w:rPr>
          <w:rFonts w:ascii="Arial" w:hAnsi="Arial" w:cs="Arial"/>
          <w:sz w:val="20"/>
          <w:szCs w:val="20"/>
        </w:rPr>
        <w:t>– 0,29 Eur (dvidešimt devyni</w:t>
      </w:r>
      <w:r w:rsidR="001D002B">
        <w:rPr>
          <w:rFonts w:ascii="Arial" w:hAnsi="Arial" w:cs="Arial"/>
          <w:sz w:val="20"/>
          <w:szCs w:val="20"/>
        </w:rPr>
        <w:t>ų</w:t>
      </w:r>
      <w:r>
        <w:rPr>
          <w:rFonts w:ascii="Arial" w:hAnsi="Arial" w:cs="Arial"/>
          <w:sz w:val="20"/>
          <w:szCs w:val="20"/>
        </w:rPr>
        <w:t xml:space="preserve"> euro cent</w:t>
      </w:r>
      <w:r w:rsidR="001D002B">
        <w:rPr>
          <w:rFonts w:ascii="Arial" w:hAnsi="Arial" w:cs="Arial"/>
          <w:sz w:val="20"/>
          <w:szCs w:val="20"/>
        </w:rPr>
        <w:t>ų</w:t>
      </w:r>
      <w:r>
        <w:rPr>
          <w:rFonts w:ascii="Arial" w:hAnsi="Arial" w:cs="Arial"/>
          <w:sz w:val="20"/>
          <w:szCs w:val="20"/>
        </w:rPr>
        <w:t>) nominalios vertės paprastoji vardinė</w:t>
      </w:r>
      <w:r w:rsidR="00603FA5">
        <w:rPr>
          <w:rFonts w:ascii="Arial" w:hAnsi="Arial" w:cs="Arial"/>
          <w:sz w:val="20"/>
          <w:szCs w:val="20"/>
        </w:rPr>
        <w:t xml:space="preserve"> </w:t>
      </w:r>
      <w:r w:rsidR="007B2B36">
        <w:rPr>
          <w:rFonts w:ascii="Arial" w:hAnsi="Arial" w:cs="Arial"/>
          <w:sz w:val="20"/>
          <w:szCs w:val="20"/>
        </w:rPr>
        <w:t>nematerialioji</w:t>
      </w:r>
      <w:r>
        <w:rPr>
          <w:rFonts w:ascii="Arial" w:hAnsi="Arial" w:cs="Arial"/>
          <w:sz w:val="20"/>
          <w:szCs w:val="20"/>
        </w:rPr>
        <w:t xml:space="preserve"> Bendrovės akcija</w:t>
      </w:r>
      <w:r w:rsidR="00341338">
        <w:rPr>
          <w:rFonts w:ascii="Arial" w:hAnsi="Arial" w:cs="Arial"/>
          <w:sz w:val="20"/>
          <w:szCs w:val="20"/>
        </w:rPr>
        <w:t>;</w:t>
      </w:r>
    </w:p>
    <w:p w:rsidR="00341338" w:rsidRDefault="00341338" w:rsidP="00A61BD3">
      <w:pPr>
        <w:pStyle w:val="ListParagraph"/>
        <w:numPr>
          <w:ilvl w:val="2"/>
          <w:numId w:val="1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Opcionas </w:t>
      </w:r>
      <w:r>
        <w:rPr>
          <w:rFonts w:ascii="Arial" w:hAnsi="Arial" w:cs="Arial"/>
          <w:sz w:val="20"/>
          <w:szCs w:val="20"/>
        </w:rPr>
        <w:t>– Darbuotoj</w:t>
      </w:r>
      <w:r w:rsidR="001D002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teisė įsigyti Akcijas </w:t>
      </w:r>
      <w:r w:rsidR="00F57B6F">
        <w:rPr>
          <w:rFonts w:ascii="Arial" w:hAnsi="Arial" w:cs="Arial"/>
          <w:sz w:val="20"/>
          <w:szCs w:val="20"/>
        </w:rPr>
        <w:t>atskiroje tarp jų ir Bendrovės sudarytoje</w:t>
      </w:r>
      <w:r w:rsidR="001D002B">
        <w:rPr>
          <w:rFonts w:ascii="Arial" w:hAnsi="Arial" w:cs="Arial"/>
          <w:sz w:val="20"/>
          <w:szCs w:val="20"/>
        </w:rPr>
        <w:t xml:space="preserve"> Opciono</w:t>
      </w:r>
      <w:r w:rsidR="00F57B6F">
        <w:rPr>
          <w:rFonts w:ascii="Arial" w:hAnsi="Arial" w:cs="Arial"/>
          <w:sz w:val="20"/>
          <w:szCs w:val="20"/>
        </w:rPr>
        <w:t xml:space="preserve"> sutartyje</w:t>
      </w:r>
      <w:r>
        <w:rPr>
          <w:rFonts w:ascii="Arial" w:hAnsi="Arial" w:cs="Arial"/>
          <w:sz w:val="20"/>
          <w:szCs w:val="20"/>
        </w:rPr>
        <w:t xml:space="preserve"> nurodytais terminais, sąlygomis ir tvarka.</w:t>
      </w:r>
    </w:p>
    <w:p w:rsidR="00F633F5" w:rsidRDefault="00F633F5" w:rsidP="00A61BD3">
      <w:pPr>
        <w:pStyle w:val="ListParagraph"/>
        <w:numPr>
          <w:ilvl w:val="1"/>
          <w:numId w:val="1"/>
        </w:numPr>
        <w:spacing w:before="120" w:after="120" w:line="240" w:lineRule="auto"/>
        <w:ind w:hanging="792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Taisykl</w:t>
      </w:r>
      <w:r w:rsidR="001D002B">
        <w:rPr>
          <w:rFonts w:ascii="Arial" w:hAnsi="Arial" w:cs="Arial"/>
          <w:sz w:val="20"/>
          <w:szCs w:val="20"/>
        </w:rPr>
        <w:t xml:space="preserve">ių </w:t>
      </w:r>
      <w:r>
        <w:rPr>
          <w:rFonts w:ascii="Arial" w:hAnsi="Arial" w:cs="Arial"/>
          <w:sz w:val="20"/>
          <w:szCs w:val="20"/>
        </w:rPr>
        <w:t>pakeitimus ir papildymus rengia Bendrovės vadovas ir pateikia juos svarstyti Bendrovės valdybai</w:t>
      </w:r>
      <w:r w:rsidR="0035534F">
        <w:rPr>
          <w:rFonts w:ascii="Arial" w:hAnsi="Arial" w:cs="Arial"/>
          <w:sz w:val="20"/>
          <w:szCs w:val="20"/>
        </w:rPr>
        <w:t xml:space="preserve">. Valdyba analizuoja, vertina </w:t>
      </w:r>
      <w:r w:rsidR="001D002B">
        <w:rPr>
          <w:rFonts w:ascii="Arial" w:hAnsi="Arial" w:cs="Arial"/>
          <w:sz w:val="20"/>
          <w:szCs w:val="20"/>
        </w:rPr>
        <w:t xml:space="preserve">siūlomus </w:t>
      </w:r>
      <w:r w:rsidR="0035534F">
        <w:rPr>
          <w:rFonts w:ascii="Arial" w:hAnsi="Arial" w:cs="Arial"/>
          <w:sz w:val="20"/>
          <w:szCs w:val="20"/>
        </w:rPr>
        <w:t>Taisyklių pakeitimus</w:t>
      </w:r>
      <w:r w:rsidR="001D002B">
        <w:rPr>
          <w:rFonts w:ascii="Arial" w:hAnsi="Arial" w:cs="Arial"/>
          <w:sz w:val="20"/>
          <w:szCs w:val="20"/>
        </w:rPr>
        <w:t xml:space="preserve"> bei</w:t>
      </w:r>
      <w:r w:rsidR="0035534F">
        <w:rPr>
          <w:rFonts w:ascii="Arial" w:hAnsi="Arial" w:cs="Arial"/>
          <w:sz w:val="20"/>
          <w:szCs w:val="20"/>
        </w:rPr>
        <w:t xml:space="preserve"> papildymus ir kartu su atsiliepimais ir pasiūlymais teikia Bendrovės stebėtojų tarybai ir visuotiniam akcininkų susirinkimui. Visuotinis akcininkų susirinkimas tvirtina Taisykl</w:t>
      </w:r>
      <w:r w:rsidR="001D002B">
        <w:rPr>
          <w:rFonts w:ascii="Arial" w:hAnsi="Arial" w:cs="Arial"/>
          <w:sz w:val="20"/>
          <w:szCs w:val="20"/>
        </w:rPr>
        <w:t xml:space="preserve">ių </w:t>
      </w:r>
      <w:r w:rsidR="0035534F">
        <w:rPr>
          <w:rFonts w:ascii="Arial" w:hAnsi="Arial" w:cs="Arial"/>
          <w:sz w:val="20"/>
          <w:szCs w:val="20"/>
        </w:rPr>
        <w:t xml:space="preserve">pakeitimus ir papildymus. </w:t>
      </w:r>
      <w:r w:rsidR="00C03CC0">
        <w:rPr>
          <w:rFonts w:ascii="Arial" w:hAnsi="Arial" w:cs="Arial"/>
          <w:sz w:val="20"/>
          <w:szCs w:val="20"/>
        </w:rPr>
        <w:t>Vėliau priimti Taisyklių pakeitimai ir/ar papildymai pasirašytoms Opcionų sutartims negalioja.</w:t>
      </w:r>
    </w:p>
    <w:p w:rsidR="00FD0554" w:rsidRPr="00BE24CD" w:rsidRDefault="00163832" w:rsidP="007853D2">
      <w:pPr>
        <w:pStyle w:val="ListParagraph"/>
        <w:numPr>
          <w:ilvl w:val="0"/>
          <w:numId w:val="1"/>
        </w:numPr>
        <w:spacing w:before="240" w:after="240" w:line="240" w:lineRule="auto"/>
        <w:ind w:left="709" w:hanging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BE24CD">
        <w:rPr>
          <w:rFonts w:ascii="Arial" w:hAnsi="Arial" w:cs="Arial"/>
          <w:b/>
          <w:sz w:val="20"/>
          <w:szCs w:val="20"/>
        </w:rPr>
        <w:t>Asmenų grupės</w:t>
      </w:r>
      <w:r w:rsidR="00341338" w:rsidRPr="00BE24CD">
        <w:rPr>
          <w:rFonts w:ascii="Arial" w:hAnsi="Arial" w:cs="Arial"/>
          <w:b/>
          <w:sz w:val="20"/>
          <w:szCs w:val="20"/>
        </w:rPr>
        <w:t>, kurioms suteikiamos akcijos</w:t>
      </w:r>
    </w:p>
    <w:p w:rsidR="00341338" w:rsidRDefault="00341338" w:rsidP="00A61BD3">
      <w:pPr>
        <w:pStyle w:val="ListParagraph"/>
        <w:numPr>
          <w:ilvl w:val="1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Teisę </w:t>
      </w:r>
      <w:r w:rsidR="00AB1EFA">
        <w:rPr>
          <w:rFonts w:ascii="Arial" w:hAnsi="Arial" w:cs="Arial"/>
          <w:sz w:val="20"/>
          <w:szCs w:val="20"/>
        </w:rPr>
        <w:t>sudaryti Opciono sutartį</w:t>
      </w:r>
      <w:r>
        <w:rPr>
          <w:rFonts w:ascii="Arial" w:hAnsi="Arial" w:cs="Arial"/>
          <w:sz w:val="20"/>
          <w:szCs w:val="20"/>
        </w:rPr>
        <w:t xml:space="preserve"> pagal šias Taisykles turi</w:t>
      </w:r>
      <w:r w:rsidR="008366D7">
        <w:rPr>
          <w:rFonts w:ascii="Arial" w:hAnsi="Arial" w:cs="Arial"/>
          <w:sz w:val="20"/>
          <w:szCs w:val="20"/>
        </w:rPr>
        <w:t xml:space="preserve"> tik</w:t>
      </w:r>
      <w:r>
        <w:rPr>
          <w:rFonts w:ascii="Arial" w:hAnsi="Arial" w:cs="Arial"/>
          <w:sz w:val="20"/>
          <w:szCs w:val="20"/>
        </w:rPr>
        <w:t xml:space="preserve"> </w:t>
      </w:r>
      <w:r w:rsidR="00062D9F">
        <w:rPr>
          <w:rFonts w:ascii="Arial" w:hAnsi="Arial" w:cs="Arial"/>
          <w:sz w:val="20"/>
          <w:szCs w:val="20"/>
        </w:rPr>
        <w:t>D</w:t>
      </w:r>
      <w:r w:rsidR="00BE24CD">
        <w:rPr>
          <w:rFonts w:ascii="Arial" w:hAnsi="Arial" w:cs="Arial"/>
          <w:sz w:val="20"/>
          <w:szCs w:val="20"/>
        </w:rPr>
        <w:t xml:space="preserve">arbuotojai, dirbantys/einantys pareigas </w:t>
      </w:r>
      <w:r w:rsidR="00AB1EFA">
        <w:rPr>
          <w:rFonts w:ascii="Arial" w:hAnsi="Arial" w:cs="Arial"/>
          <w:sz w:val="20"/>
          <w:szCs w:val="20"/>
        </w:rPr>
        <w:t xml:space="preserve">Opciono sutarties sudarymo </w:t>
      </w:r>
      <w:r w:rsidR="00BE24CD">
        <w:rPr>
          <w:rFonts w:ascii="Arial" w:hAnsi="Arial" w:cs="Arial"/>
          <w:sz w:val="20"/>
          <w:szCs w:val="20"/>
        </w:rPr>
        <w:t>dieną.</w:t>
      </w:r>
    </w:p>
    <w:p w:rsidR="00BE24CD" w:rsidRDefault="008366D7" w:rsidP="00A61BD3">
      <w:pPr>
        <w:pStyle w:val="ListParagraph"/>
        <w:numPr>
          <w:ilvl w:val="1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Akcijas</w:t>
      </w:r>
      <w:r w:rsidR="00BE24CD">
        <w:rPr>
          <w:rFonts w:ascii="Arial" w:hAnsi="Arial" w:cs="Arial"/>
          <w:sz w:val="20"/>
          <w:szCs w:val="20"/>
        </w:rPr>
        <w:t xml:space="preserve"> suteikiantis Bendrovės organas (valdyba arba stebėtoj</w:t>
      </w:r>
      <w:r w:rsidR="003364BF">
        <w:rPr>
          <w:rFonts w:ascii="Arial" w:hAnsi="Arial" w:cs="Arial"/>
          <w:sz w:val="20"/>
          <w:szCs w:val="20"/>
        </w:rPr>
        <w:t>ų</w:t>
      </w:r>
      <w:r w:rsidR="00BE24CD">
        <w:rPr>
          <w:rFonts w:ascii="Arial" w:hAnsi="Arial" w:cs="Arial"/>
          <w:sz w:val="20"/>
          <w:szCs w:val="20"/>
        </w:rPr>
        <w:t xml:space="preserve"> taryba)</w:t>
      </w:r>
      <w:r>
        <w:rPr>
          <w:rFonts w:ascii="Arial" w:hAnsi="Arial" w:cs="Arial"/>
          <w:sz w:val="20"/>
          <w:szCs w:val="20"/>
        </w:rPr>
        <w:t xml:space="preserve"> sudaro sąrašą Darbuotojų, kuriems suteikiama teisė įgyti Akcijas</w:t>
      </w:r>
      <w:r w:rsidR="00BE24CD">
        <w:rPr>
          <w:rFonts w:ascii="Arial" w:hAnsi="Arial" w:cs="Arial"/>
          <w:sz w:val="20"/>
          <w:szCs w:val="20"/>
        </w:rPr>
        <w:t>.</w:t>
      </w:r>
    </w:p>
    <w:p w:rsidR="00BE24CD" w:rsidRDefault="00BE24CD" w:rsidP="00A61BD3">
      <w:pPr>
        <w:pStyle w:val="ListParagraph"/>
        <w:numPr>
          <w:ilvl w:val="1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Kiekvienas </w:t>
      </w:r>
      <w:bookmarkStart w:id="2" w:name="_Hlk511120787"/>
      <w:r>
        <w:rPr>
          <w:rFonts w:ascii="Arial" w:hAnsi="Arial" w:cs="Arial"/>
          <w:sz w:val="20"/>
          <w:szCs w:val="20"/>
        </w:rPr>
        <w:t xml:space="preserve">Darbuotojas, </w:t>
      </w:r>
      <w:bookmarkEnd w:id="2"/>
      <w:r>
        <w:rPr>
          <w:rFonts w:ascii="Arial" w:hAnsi="Arial" w:cs="Arial"/>
          <w:sz w:val="20"/>
          <w:szCs w:val="20"/>
        </w:rPr>
        <w:t>kuriam suteikiama teisė pasirašyti Opciono sutartį, apie tai informuojamas, nurodant konkretų siūlomų įsigyti Akcijų kiekį</w:t>
      </w:r>
      <w:r w:rsidR="001D002B">
        <w:rPr>
          <w:rFonts w:ascii="Arial" w:hAnsi="Arial" w:cs="Arial"/>
          <w:sz w:val="20"/>
          <w:szCs w:val="20"/>
        </w:rPr>
        <w:t>, Opciono sutarties projektą bei jos pasirašymo terminą</w:t>
      </w:r>
      <w:r>
        <w:rPr>
          <w:rFonts w:ascii="Arial" w:hAnsi="Arial" w:cs="Arial"/>
          <w:sz w:val="20"/>
          <w:szCs w:val="20"/>
        </w:rPr>
        <w:t>.</w:t>
      </w:r>
    </w:p>
    <w:p w:rsidR="00BE24CD" w:rsidRDefault="00BE24CD" w:rsidP="00A61BD3">
      <w:pPr>
        <w:pStyle w:val="ListParagraph"/>
        <w:numPr>
          <w:ilvl w:val="1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bookmarkStart w:id="3" w:name="_Hlk511121918"/>
      <w:bookmarkStart w:id="4" w:name="_Hlk511120848"/>
      <w:r w:rsidRPr="00BE24CD">
        <w:rPr>
          <w:rFonts w:ascii="Arial" w:hAnsi="Arial" w:cs="Arial"/>
          <w:sz w:val="20"/>
          <w:szCs w:val="20"/>
        </w:rPr>
        <w:t xml:space="preserve">Darbuotojas </w:t>
      </w:r>
      <w:bookmarkEnd w:id="3"/>
      <w:bookmarkEnd w:id="4"/>
      <w:r>
        <w:rPr>
          <w:rFonts w:ascii="Arial" w:hAnsi="Arial" w:cs="Arial"/>
          <w:sz w:val="20"/>
          <w:szCs w:val="20"/>
        </w:rPr>
        <w:t>turi teisę pasirašyti Opciono sutartį dėl viso siūlomų Akcijų skaičiaus, jų dalies arba atsisakyti šios sutarties pasirašymo.</w:t>
      </w:r>
    </w:p>
    <w:p w:rsidR="00BE24CD" w:rsidRPr="00BE24CD" w:rsidRDefault="00D206BC" w:rsidP="007853D2">
      <w:pPr>
        <w:pStyle w:val="ListParagraph"/>
        <w:numPr>
          <w:ilvl w:val="0"/>
          <w:numId w:val="1"/>
        </w:numPr>
        <w:spacing w:before="240" w:after="240" w:line="240" w:lineRule="auto"/>
        <w:ind w:left="709" w:hanging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Atlygintinumas</w:t>
      </w:r>
    </w:p>
    <w:p w:rsidR="00BE24CD" w:rsidRDefault="00062D9F" w:rsidP="00A61BD3">
      <w:pPr>
        <w:pStyle w:val="ListParagraph"/>
        <w:numPr>
          <w:ilvl w:val="1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Opcionas ir jį įgyvendinant suteikiamos </w:t>
      </w:r>
      <w:r w:rsidR="00CA3D44">
        <w:rPr>
          <w:rFonts w:ascii="Arial" w:hAnsi="Arial" w:cs="Arial"/>
          <w:sz w:val="20"/>
          <w:szCs w:val="20"/>
        </w:rPr>
        <w:t xml:space="preserve">Akcijos </w:t>
      </w:r>
      <w:r w:rsidR="00CA3D44" w:rsidRPr="00CA3D44">
        <w:rPr>
          <w:rFonts w:ascii="Arial" w:hAnsi="Arial" w:cs="Arial"/>
          <w:sz w:val="20"/>
          <w:szCs w:val="20"/>
        </w:rPr>
        <w:t>Darbuotoja</w:t>
      </w:r>
      <w:r w:rsidR="00CA3D44">
        <w:rPr>
          <w:rFonts w:ascii="Arial" w:hAnsi="Arial" w:cs="Arial"/>
          <w:sz w:val="20"/>
          <w:szCs w:val="20"/>
        </w:rPr>
        <w:t>ms</w:t>
      </w:r>
      <w:r w:rsidR="00CA3D44" w:rsidRPr="00CA3D44">
        <w:rPr>
          <w:rFonts w:ascii="Arial" w:hAnsi="Arial" w:cs="Arial"/>
          <w:sz w:val="20"/>
          <w:szCs w:val="20"/>
        </w:rPr>
        <w:t xml:space="preserve"> </w:t>
      </w:r>
      <w:r w:rsidR="00CA3D44">
        <w:rPr>
          <w:rFonts w:ascii="Arial" w:hAnsi="Arial" w:cs="Arial"/>
          <w:sz w:val="20"/>
          <w:szCs w:val="20"/>
        </w:rPr>
        <w:t xml:space="preserve">suteikiamos neatlygintinai. </w:t>
      </w:r>
    </w:p>
    <w:p w:rsidR="00DB52C2" w:rsidRPr="00DB52C2" w:rsidRDefault="00DB52C2" w:rsidP="007853D2">
      <w:pPr>
        <w:pStyle w:val="ListParagraph"/>
        <w:numPr>
          <w:ilvl w:val="0"/>
          <w:numId w:val="1"/>
        </w:numPr>
        <w:spacing w:before="240" w:after="240" w:line="240" w:lineRule="auto"/>
        <w:ind w:left="709" w:hanging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Akcijų suteikimo</w:t>
      </w:r>
      <w:r w:rsidRPr="00DB52C2">
        <w:rPr>
          <w:rFonts w:ascii="Arial" w:hAnsi="Arial" w:cs="Arial"/>
          <w:b/>
          <w:sz w:val="20"/>
          <w:szCs w:val="20"/>
        </w:rPr>
        <w:t xml:space="preserve"> sąlygos</w:t>
      </w:r>
    </w:p>
    <w:p w:rsidR="00DB52C2" w:rsidRDefault="00DB52C2" w:rsidP="00A61BD3">
      <w:pPr>
        <w:pStyle w:val="ListParagraph"/>
        <w:numPr>
          <w:ilvl w:val="1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 kiekvienu Darbuotoju, kuriam </w:t>
      </w:r>
      <w:r w:rsidR="001D002B">
        <w:rPr>
          <w:rFonts w:ascii="Arial" w:hAnsi="Arial" w:cs="Arial"/>
          <w:sz w:val="20"/>
          <w:szCs w:val="20"/>
        </w:rPr>
        <w:t xml:space="preserve">ketinama suteikti </w:t>
      </w:r>
      <w:r w:rsidR="009703D2">
        <w:rPr>
          <w:rFonts w:ascii="Arial" w:hAnsi="Arial" w:cs="Arial"/>
          <w:sz w:val="20"/>
          <w:szCs w:val="20"/>
        </w:rPr>
        <w:t>Akcij</w:t>
      </w:r>
      <w:r w:rsidR="001D002B">
        <w:rPr>
          <w:rFonts w:ascii="Arial" w:hAnsi="Arial" w:cs="Arial"/>
          <w:sz w:val="20"/>
          <w:szCs w:val="20"/>
        </w:rPr>
        <w:t>as,</w:t>
      </w:r>
      <w:r w:rsidR="009703D2">
        <w:rPr>
          <w:rFonts w:ascii="Arial" w:hAnsi="Arial" w:cs="Arial"/>
          <w:sz w:val="20"/>
          <w:szCs w:val="20"/>
        </w:rPr>
        <w:t xml:space="preserve"> pasirašoma </w:t>
      </w:r>
      <w:r w:rsidR="00236DF6">
        <w:rPr>
          <w:rFonts w:ascii="Arial" w:hAnsi="Arial" w:cs="Arial"/>
          <w:sz w:val="20"/>
          <w:szCs w:val="20"/>
        </w:rPr>
        <w:t>Opciono sutartis.</w:t>
      </w:r>
      <w:r w:rsidR="00447FC4">
        <w:rPr>
          <w:rFonts w:ascii="Arial" w:hAnsi="Arial" w:cs="Arial"/>
          <w:sz w:val="20"/>
          <w:szCs w:val="20"/>
        </w:rPr>
        <w:t xml:space="preserve"> Galimų su vienu Darbuotoju pasirašomų Opciono sutarčių skaičius nėra ribojamas.</w:t>
      </w:r>
    </w:p>
    <w:p w:rsidR="00236DF6" w:rsidRDefault="00236DF6" w:rsidP="00A61BD3">
      <w:pPr>
        <w:pStyle w:val="ListParagraph"/>
        <w:numPr>
          <w:ilvl w:val="1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Teisė įsigyti </w:t>
      </w:r>
      <w:r w:rsidR="007144B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kcijas, dėl kurių pasirašyt</w:t>
      </w:r>
      <w:r w:rsidR="0039023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Opciono sutart</w:t>
      </w:r>
      <w:r w:rsidR="00390233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s,</w:t>
      </w:r>
      <w:r w:rsidR="00D206BC">
        <w:rPr>
          <w:rFonts w:ascii="Arial" w:hAnsi="Arial" w:cs="Arial"/>
          <w:sz w:val="20"/>
          <w:szCs w:val="20"/>
        </w:rPr>
        <w:t xml:space="preserve"> Bendrovės</w:t>
      </w:r>
      <w:r>
        <w:rPr>
          <w:rFonts w:ascii="Arial" w:hAnsi="Arial" w:cs="Arial"/>
          <w:sz w:val="20"/>
          <w:szCs w:val="20"/>
        </w:rPr>
        <w:t xml:space="preserve"> realizuojama išleidžiant naują Akcijų emisiją</w:t>
      </w:r>
      <w:r w:rsidR="00390233">
        <w:rPr>
          <w:rFonts w:ascii="Arial" w:hAnsi="Arial" w:cs="Arial"/>
          <w:sz w:val="20"/>
          <w:szCs w:val="20"/>
        </w:rPr>
        <w:t xml:space="preserve"> ar kitu visuotinio akcininkų susirinkimo nustatytu būdu</w:t>
      </w:r>
      <w:r>
        <w:rPr>
          <w:rFonts w:ascii="Arial" w:hAnsi="Arial" w:cs="Arial"/>
          <w:sz w:val="20"/>
          <w:szCs w:val="20"/>
        </w:rPr>
        <w:t>.</w:t>
      </w:r>
    </w:p>
    <w:p w:rsidR="0077416C" w:rsidRDefault="0077416C" w:rsidP="00A61BD3">
      <w:pPr>
        <w:pStyle w:val="ListParagraph"/>
        <w:numPr>
          <w:ilvl w:val="1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Negali būti </w:t>
      </w:r>
      <w:r w:rsidR="00D206BC">
        <w:rPr>
          <w:rFonts w:ascii="Arial" w:hAnsi="Arial" w:cs="Arial"/>
          <w:sz w:val="20"/>
          <w:szCs w:val="20"/>
        </w:rPr>
        <w:t xml:space="preserve">sudaroma </w:t>
      </w:r>
      <w:r w:rsidR="006446A0">
        <w:rPr>
          <w:rFonts w:ascii="Arial" w:hAnsi="Arial" w:cs="Arial"/>
          <w:sz w:val="20"/>
          <w:szCs w:val="20"/>
        </w:rPr>
        <w:t xml:space="preserve">Opciono sutarčių dėl </w:t>
      </w:r>
      <w:r w:rsidR="002A342E">
        <w:rPr>
          <w:rFonts w:ascii="Arial" w:hAnsi="Arial" w:cs="Arial"/>
          <w:sz w:val="20"/>
          <w:szCs w:val="20"/>
        </w:rPr>
        <w:t>daugiau Akcijų</w:t>
      </w:r>
      <w:r w:rsidR="006446A0">
        <w:rPr>
          <w:rFonts w:ascii="Arial" w:hAnsi="Arial" w:cs="Arial"/>
          <w:sz w:val="20"/>
          <w:szCs w:val="20"/>
        </w:rPr>
        <w:t xml:space="preserve"> ir </w:t>
      </w:r>
      <w:r w:rsidR="00447FC4">
        <w:rPr>
          <w:rFonts w:ascii="Arial" w:hAnsi="Arial" w:cs="Arial"/>
          <w:sz w:val="20"/>
          <w:szCs w:val="20"/>
        </w:rPr>
        <w:t>suteikiama</w:t>
      </w:r>
      <w:r>
        <w:rPr>
          <w:rFonts w:ascii="Arial" w:hAnsi="Arial" w:cs="Arial"/>
          <w:sz w:val="20"/>
          <w:szCs w:val="20"/>
        </w:rPr>
        <w:t xml:space="preserve"> daugiau </w:t>
      </w:r>
      <w:r w:rsidR="00447FC4">
        <w:rPr>
          <w:rFonts w:ascii="Arial" w:hAnsi="Arial" w:cs="Arial"/>
          <w:sz w:val="20"/>
          <w:szCs w:val="20"/>
        </w:rPr>
        <w:t>Akcijų negu leidžia suformuotas rezervas Akcijoms suteikti.</w:t>
      </w:r>
    </w:p>
    <w:p w:rsidR="003D16BF" w:rsidRDefault="00AB1EFA" w:rsidP="00A61BD3">
      <w:pPr>
        <w:pStyle w:val="ListParagraph"/>
        <w:numPr>
          <w:ilvl w:val="1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Opciono sutartis gali numatyti atvejus, kai suteikiama mažiau Akcijų nei numatyta Opciono sutartyje ar kai </w:t>
      </w:r>
      <w:r w:rsidR="003D16BF">
        <w:rPr>
          <w:rFonts w:ascii="Arial" w:hAnsi="Arial" w:cs="Arial"/>
          <w:sz w:val="20"/>
          <w:szCs w:val="20"/>
        </w:rPr>
        <w:t>teisė įgyti Akcijas pagal sudarytą Opciono sutartį pasibaigia.</w:t>
      </w:r>
    </w:p>
    <w:p w:rsidR="00CA3D44" w:rsidRPr="00CA3D44" w:rsidRDefault="00CA3D44" w:rsidP="00BB6B69">
      <w:pPr>
        <w:pStyle w:val="ListParagraph"/>
        <w:numPr>
          <w:ilvl w:val="0"/>
          <w:numId w:val="1"/>
        </w:numPr>
        <w:spacing w:before="240" w:after="240" w:line="240" w:lineRule="auto"/>
        <w:ind w:left="709" w:hanging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CA3D44">
        <w:rPr>
          <w:rFonts w:ascii="Arial" w:hAnsi="Arial" w:cs="Arial"/>
          <w:b/>
          <w:sz w:val="20"/>
          <w:szCs w:val="20"/>
        </w:rPr>
        <w:t>Bendrovės organai, kurie priima sprendimą dėl Akcijų suteikimo</w:t>
      </w:r>
    </w:p>
    <w:p w:rsidR="00CA3D44" w:rsidRDefault="00CA3D44" w:rsidP="00A61BD3">
      <w:pPr>
        <w:pStyle w:val="ListParagraph"/>
        <w:numPr>
          <w:ilvl w:val="1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Sprendimą dėl Akcijų suteikimo Darbuotojams</w:t>
      </w:r>
      <w:r w:rsidR="00BF4A34">
        <w:rPr>
          <w:rFonts w:ascii="Arial" w:hAnsi="Arial" w:cs="Arial"/>
          <w:sz w:val="20"/>
          <w:szCs w:val="20"/>
        </w:rPr>
        <w:t>, išskyrus</w:t>
      </w:r>
      <w:r>
        <w:rPr>
          <w:rFonts w:ascii="Arial" w:hAnsi="Arial" w:cs="Arial"/>
          <w:sz w:val="20"/>
          <w:szCs w:val="20"/>
        </w:rPr>
        <w:t xml:space="preserve"> </w:t>
      </w:r>
      <w:r w:rsidR="00390233">
        <w:rPr>
          <w:rFonts w:ascii="Arial" w:hAnsi="Arial" w:cs="Arial"/>
          <w:sz w:val="20"/>
          <w:szCs w:val="20"/>
        </w:rPr>
        <w:t xml:space="preserve">Bendrovės </w:t>
      </w:r>
      <w:r w:rsidR="00BF4A34">
        <w:rPr>
          <w:rFonts w:ascii="Arial" w:hAnsi="Arial" w:cs="Arial"/>
          <w:sz w:val="20"/>
          <w:szCs w:val="20"/>
        </w:rPr>
        <w:t>valdybos</w:t>
      </w:r>
      <w:r>
        <w:rPr>
          <w:rFonts w:ascii="Arial" w:hAnsi="Arial" w:cs="Arial"/>
          <w:sz w:val="20"/>
          <w:szCs w:val="20"/>
        </w:rPr>
        <w:t xml:space="preserve"> nari</w:t>
      </w:r>
      <w:r w:rsidR="00BF4A34">
        <w:rPr>
          <w:rFonts w:ascii="Arial" w:hAnsi="Arial" w:cs="Arial"/>
          <w:sz w:val="20"/>
          <w:szCs w:val="20"/>
        </w:rPr>
        <w:t>us,</w:t>
      </w:r>
      <w:r>
        <w:rPr>
          <w:rFonts w:ascii="Arial" w:hAnsi="Arial" w:cs="Arial"/>
          <w:sz w:val="20"/>
          <w:szCs w:val="20"/>
        </w:rPr>
        <w:t xml:space="preserve"> priima Bendrovės valdyba</w:t>
      </w:r>
      <w:r w:rsidR="00AB1EFA">
        <w:rPr>
          <w:rFonts w:ascii="Arial" w:hAnsi="Arial" w:cs="Arial"/>
          <w:sz w:val="20"/>
          <w:szCs w:val="20"/>
        </w:rPr>
        <w:t>.</w:t>
      </w:r>
    </w:p>
    <w:p w:rsidR="00CA3D44" w:rsidRDefault="00CA3D44" w:rsidP="00A61BD3">
      <w:pPr>
        <w:pStyle w:val="ListParagraph"/>
        <w:numPr>
          <w:ilvl w:val="1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Sprendimą dėl Akcijų suteikimo </w:t>
      </w:r>
      <w:r w:rsidR="00390233">
        <w:rPr>
          <w:rFonts w:ascii="Arial" w:hAnsi="Arial" w:cs="Arial"/>
          <w:sz w:val="20"/>
          <w:szCs w:val="20"/>
        </w:rPr>
        <w:t xml:space="preserve">Bendrovės </w:t>
      </w:r>
      <w:r>
        <w:rPr>
          <w:rFonts w:ascii="Arial" w:hAnsi="Arial" w:cs="Arial"/>
          <w:sz w:val="20"/>
          <w:szCs w:val="20"/>
        </w:rPr>
        <w:t xml:space="preserve">valdybos nariams priima </w:t>
      </w:r>
      <w:r w:rsidR="00390233">
        <w:rPr>
          <w:rFonts w:ascii="Arial" w:hAnsi="Arial" w:cs="Arial"/>
          <w:sz w:val="20"/>
          <w:szCs w:val="20"/>
        </w:rPr>
        <w:t xml:space="preserve">Bendrovės </w:t>
      </w:r>
      <w:r>
        <w:rPr>
          <w:rFonts w:ascii="Arial" w:hAnsi="Arial" w:cs="Arial"/>
          <w:sz w:val="20"/>
          <w:szCs w:val="20"/>
        </w:rPr>
        <w:t>stebėtojų taryba.</w:t>
      </w:r>
    </w:p>
    <w:p w:rsidR="00CA3D44" w:rsidRPr="00AB5F9C" w:rsidRDefault="00AB5F9C" w:rsidP="007853D2">
      <w:pPr>
        <w:pStyle w:val="ListParagraph"/>
        <w:numPr>
          <w:ilvl w:val="0"/>
          <w:numId w:val="1"/>
        </w:numPr>
        <w:spacing w:before="240" w:after="240" w:line="240" w:lineRule="auto"/>
        <w:ind w:left="709" w:hanging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AB5F9C">
        <w:rPr>
          <w:rFonts w:ascii="Arial" w:hAnsi="Arial" w:cs="Arial"/>
          <w:b/>
          <w:sz w:val="20"/>
          <w:szCs w:val="20"/>
        </w:rPr>
        <w:t>Tvarka, kuria priimamas sprendimas dėl Akcijų suteikimo</w:t>
      </w:r>
    </w:p>
    <w:p w:rsidR="00AB5F9C" w:rsidRDefault="00AB5F9C" w:rsidP="00A61BD3">
      <w:pPr>
        <w:pStyle w:val="ListParagraph"/>
        <w:numPr>
          <w:ilvl w:val="1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bookmarkStart w:id="5" w:name="_Hlk511122414"/>
      <w:bookmarkStart w:id="6" w:name="_Hlk511232053"/>
      <w:r>
        <w:rPr>
          <w:rFonts w:ascii="Arial" w:hAnsi="Arial" w:cs="Arial"/>
          <w:sz w:val="20"/>
          <w:szCs w:val="20"/>
        </w:rPr>
        <w:t>Bendrovės organas, priimantis sprendimą dėl Akcijų suteikimo</w:t>
      </w:r>
      <w:bookmarkEnd w:id="5"/>
      <w:r>
        <w:rPr>
          <w:rFonts w:ascii="Arial" w:hAnsi="Arial" w:cs="Arial"/>
          <w:sz w:val="20"/>
          <w:szCs w:val="20"/>
        </w:rPr>
        <w:t xml:space="preserve">, </w:t>
      </w:r>
      <w:bookmarkEnd w:id="6"/>
      <w:r>
        <w:rPr>
          <w:rFonts w:ascii="Arial" w:hAnsi="Arial" w:cs="Arial"/>
          <w:sz w:val="20"/>
          <w:szCs w:val="20"/>
        </w:rPr>
        <w:t xml:space="preserve">patvirtina konkrečius </w:t>
      </w:r>
      <w:bookmarkStart w:id="7" w:name="_Hlk511122440"/>
      <w:r w:rsidR="00A81B23">
        <w:rPr>
          <w:rFonts w:ascii="Arial" w:hAnsi="Arial" w:cs="Arial"/>
          <w:sz w:val="20"/>
          <w:szCs w:val="20"/>
        </w:rPr>
        <w:t xml:space="preserve">bendrus įmonės </w:t>
      </w:r>
      <w:r>
        <w:rPr>
          <w:rFonts w:ascii="Arial" w:hAnsi="Arial" w:cs="Arial"/>
          <w:sz w:val="20"/>
          <w:szCs w:val="20"/>
        </w:rPr>
        <w:t>veiklos rezultatų rodiklius</w:t>
      </w:r>
      <w:r w:rsidR="00A81B23">
        <w:rPr>
          <w:rFonts w:ascii="Arial" w:hAnsi="Arial" w:cs="Arial"/>
          <w:sz w:val="20"/>
          <w:szCs w:val="20"/>
        </w:rPr>
        <w:t>, individualius verslo</w:t>
      </w:r>
      <w:r>
        <w:rPr>
          <w:rFonts w:ascii="Arial" w:hAnsi="Arial" w:cs="Arial"/>
          <w:sz w:val="20"/>
          <w:szCs w:val="20"/>
        </w:rPr>
        <w:t xml:space="preserve"> tikslus</w:t>
      </w:r>
      <w:bookmarkEnd w:id="7"/>
      <w:r w:rsidR="00A81B23">
        <w:rPr>
          <w:rFonts w:ascii="Arial" w:hAnsi="Arial" w:cs="Arial"/>
          <w:sz w:val="20"/>
          <w:szCs w:val="20"/>
        </w:rPr>
        <w:t xml:space="preserve"> padaliniams arba jų vadovams</w:t>
      </w:r>
      <w:r w:rsidR="0095604B">
        <w:rPr>
          <w:rFonts w:ascii="Arial" w:hAnsi="Arial" w:cs="Arial"/>
          <w:sz w:val="20"/>
          <w:szCs w:val="20"/>
        </w:rPr>
        <w:t xml:space="preserve"> ar kitiems darbuotojams</w:t>
      </w:r>
      <w:r>
        <w:rPr>
          <w:rFonts w:ascii="Arial" w:hAnsi="Arial" w:cs="Arial"/>
          <w:sz w:val="20"/>
          <w:szCs w:val="20"/>
        </w:rPr>
        <w:t>, kuriuos įgyvendinus gali būti suteikiamos Akcijos</w:t>
      </w:r>
      <w:r w:rsidR="00390233">
        <w:rPr>
          <w:rFonts w:ascii="Arial" w:hAnsi="Arial" w:cs="Arial"/>
          <w:sz w:val="20"/>
          <w:szCs w:val="20"/>
        </w:rPr>
        <w:t>,</w:t>
      </w:r>
      <w:r w:rsidR="007C54A1">
        <w:rPr>
          <w:rFonts w:ascii="Arial" w:hAnsi="Arial" w:cs="Arial"/>
          <w:sz w:val="20"/>
          <w:szCs w:val="20"/>
        </w:rPr>
        <w:t xml:space="preserve"> arba nustato kitą Akcijų suteikimo tvarką</w:t>
      </w:r>
      <w:r>
        <w:rPr>
          <w:rFonts w:ascii="Arial" w:hAnsi="Arial" w:cs="Arial"/>
          <w:sz w:val="20"/>
          <w:szCs w:val="20"/>
        </w:rPr>
        <w:t>.</w:t>
      </w:r>
    </w:p>
    <w:p w:rsidR="00DB52C2" w:rsidRDefault="009A5B73" w:rsidP="00A61BD3">
      <w:pPr>
        <w:pStyle w:val="ListParagraph"/>
        <w:numPr>
          <w:ilvl w:val="1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Jei atitinkamo Bendrovės organo Akcijų suteikimo tvarkoje nėra nurodyta kitaip, </w:t>
      </w:r>
      <w:r w:rsidR="00AB5F9C" w:rsidRPr="00AB5F9C">
        <w:rPr>
          <w:rFonts w:ascii="Arial" w:hAnsi="Arial" w:cs="Arial"/>
          <w:sz w:val="20"/>
          <w:szCs w:val="20"/>
        </w:rPr>
        <w:t>Bendrovės organas, priimantis sprendimą dėl Akcijų suteikimo</w:t>
      </w:r>
      <w:r w:rsidR="00AB5F9C">
        <w:rPr>
          <w:rFonts w:ascii="Arial" w:hAnsi="Arial" w:cs="Arial"/>
          <w:sz w:val="20"/>
          <w:szCs w:val="20"/>
        </w:rPr>
        <w:t xml:space="preserve">, vėliau įvertina, ar pasiekti </w:t>
      </w:r>
      <w:r w:rsidR="00AB5F9C" w:rsidRPr="00AB5F9C">
        <w:rPr>
          <w:rFonts w:ascii="Arial" w:hAnsi="Arial" w:cs="Arial"/>
          <w:sz w:val="20"/>
          <w:szCs w:val="20"/>
        </w:rPr>
        <w:t>veiklos rezultatų tiksl</w:t>
      </w:r>
      <w:r w:rsidR="00AB5F9C">
        <w:rPr>
          <w:rFonts w:ascii="Arial" w:hAnsi="Arial" w:cs="Arial"/>
          <w:sz w:val="20"/>
          <w:szCs w:val="20"/>
        </w:rPr>
        <w:t>ai ir kiek už jų pasiekimą konkrečiam Darbuotojui suteikti Akcijų.</w:t>
      </w:r>
    </w:p>
    <w:p w:rsidR="00BF4A34" w:rsidRDefault="00BF4A34" w:rsidP="00A61BD3">
      <w:pPr>
        <w:pStyle w:val="ListParagraph"/>
        <w:numPr>
          <w:ilvl w:val="1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BF4A34">
        <w:rPr>
          <w:rFonts w:ascii="Arial" w:hAnsi="Arial" w:cs="Arial"/>
          <w:sz w:val="20"/>
          <w:szCs w:val="20"/>
        </w:rPr>
        <w:t>Bendrovės organas, priimantis sprendimą dėl Akcijų suteikimo,</w:t>
      </w:r>
      <w:r>
        <w:rPr>
          <w:rFonts w:ascii="Arial" w:hAnsi="Arial" w:cs="Arial"/>
          <w:sz w:val="20"/>
          <w:szCs w:val="20"/>
        </w:rPr>
        <w:t xml:space="preserve"> gali nuspręsti, kad Bendrovė sumokės už Darbuotoją mokesčius</w:t>
      </w:r>
      <w:r w:rsidR="00D206BC">
        <w:rPr>
          <w:rFonts w:ascii="Arial" w:hAnsi="Arial" w:cs="Arial"/>
          <w:sz w:val="20"/>
          <w:szCs w:val="20"/>
        </w:rPr>
        <w:t>, susijusius su Akcijų suteikimu</w:t>
      </w:r>
      <w:r>
        <w:rPr>
          <w:rFonts w:ascii="Arial" w:hAnsi="Arial" w:cs="Arial"/>
          <w:sz w:val="20"/>
          <w:szCs w:val="20"/>
        </w:rPr>
        <w:t>, kurių mokėjimo pareiga tenka Darbuotojui.</w:t>
      </w:r>
    </w:p>
    <w:p w:rsidR="00AB5F9C" w:rsidRPr="00AB5F9C" w:rsidRDefault="00AB5F9C" w:rsidP="007853D2">
      <w:pPr>
        <w:pStyle w:val="ListParagraph"/>
        <w:numPr>
          <w:ilvl w:val="0"/>
          <w:numId w:val="1"/>
        </w:numPr>
        <w:spacing w:before="240" w:after="240" w:line="240" w:lineRule="auto"/>
        <w:ind w:left="709" w:hanging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AB5F9C">
        <w:rPr>
          <w:rFonts w:ascii="Arial" w:hAnsi="Arial" w:cs="Arial"/>
          <w:b/>
          <w:sz w:val="20"/>
          <w:szCs w:val="20"/>
        </w:rPr>
        <w:t>Informacijos apie Taisyklių taikymą pateikimo visuotiniam akcininkų susirinkimui tvarka</w:t>
      </w:r>
    </w:p>
    <w:p w:rsidR="00AB5F9C" w:rsidRPr="003C2ADA" w:rsidRDefault="002A342E" w:rsidP="00A61BD3">
      <w:pPr>
        <w:pStyle w:val="ListParagraph"/>
        <w:numPr>
          <w:ilvl w:val="1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3C2ADA">
        <w:rPr>
          <w:rFonts w:ascii="Arial" w:hAnsi="Arial" w:cs="Arial"/>
          <w:sz w:val="20"/>
          <w:szCs w:val="20"/>
        </w:rPr>
        <w:t>Informaciją apie Taisyklių taikymą visuotiniam akcininkų susirinkimui teikia valdyba kiekvienų metų eilinio visuotinio akcininkų susirinkimo metu.</w:t>
      </w:r>
    </w:p>
    <w:p w:rsidR="003366B1" w:rsidRPr="003366B1" w:rsidRDefault="003366B1" w:rsidP="007853D2">
      <w:pPr>
        <w:pStyle w:val="ListParagraph"/>
        <w:numPr>
          <w:ilvl w:val="0"/>
          <w:numId w:val="1"/>
        </w:numPr>
        <w:spacing w:before="240" w:after="240" w:line="240" w:lineRule="auto"/>
        <w:ind w:left="709" w:hanging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366B1">
        <w:rPr>
          <w:rFonts w:ascii="Arial" w:hAnsi="Arial" w:cs="Arial"/>
          <w:b/>
          <w:sz w:val="20"/>
          <w:szCs w:val="20"/>
        </w:rPr>
        <w:t>Susipažinimo su Taisyklėmis tvarka</w:t>
      </w:r>
    </w:p>
    <w:p w:rsidR="003366B1" w:rsidRDefault="00AE29CB" w:rsidP="00A61BD3">
      <w:pPr>
        <w:pStyle w:val="ListParagraph"/>
        <w:numPr>
          <w:ilvl w:val="1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 Taisyklėmis galima susipažinti Bendrovės buveinėje.</w:t>
      </w:r>
    </w:p>
    <w:p w:rsidR="00D76911" w:rsidRPr="00D76911" w:rsidRDefault="00D76911" w:rsidP="007853D2">
      <w:pPr>
        <w:pStyle w:val="ListParagraph"/>
        <w:numPr>
          <w:ilvl w:val="0"/>
          <w:numId w:val="1"/>
        </w:numPr>
        <w:spacing w:before="240" w:after="240" w:line="240" w:lineRule="auto"/>
        <w:ind w:left="709" w:hanging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D76911">
        <w:rPr>
          <w:rFonts w:ascii="Arial" w:hAnsi="Arial" w:cs="Arial"/>
          <w:b/>
          <w:sz w:val="20"/>
          <w:szCs w:val="20"/>
        </w:rPr>
        <w:t>Baigiamosios nuostatos</w:t>
      </w:r>
    </w:p>
    <w:p w:rsidR="00D76911" w:rsidRDefault="00D76911" w:rsidP="00A61BD3">
      <w:pPr>
        <w:pStyle w:val="ListParagraph"/>
        <w:numPr>
          <w:ilvl w:val="1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bookmarkStart w:id="8" w:name="_GoBack"/>
      <w:r>
        <w:rPr>
          <w:rFonts w:ascii="Arial" w:hAnsi="Arial" w:cs="Arial"/>
          <w:sz w:val="20"/>
          <w:szCs w:val="20"/>
        </w:rPr>
        <w:t xml:space="preserve">Taisyklės įsigalioja jas patvirtinus visuotiniam akcininkų susitarimui. </w:t>
      </w:r>
    </w:p>
    <w:bookmarkEnd w:id="8"/>
    <w:p w:rsidR="003366B1" w:rsidRPr="003366B1" w:rsidRDefault="003366B1" w:rsidP="00A61BD3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="003366B1" w:rsidRPr="003366B1" w:rsidSect="00D553BA">
      <w:footerReference w:type="default" r:id="rId7"/>
      <w:pgSz w:w="11906" w:h="16838"/>
      <w:pgMar w:top="1389" w:right="1389" w:bottom="1389" w:left="138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DF3" w:rsidRDefault="00505DF3" w:rsidP="00B90382">
      <w:pPr>
        <w:spacing w:after="0" w:line="240" w:lineRule="auto"/>
      </w:pPr>
      <w:r>
        <w:separator/>
      </w:r>
    </w:p>
  </w:endnote>
  <w:endnote w:type="continuationSeparator" w:id="0">
    <w:p w:rsidR="00505DF3" w:rsidRDefault="00505DF3" w:rsidP="00B90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70341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7739F5" w:rsidRPr="007739F5" w:rsidRDefault="007739F5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7739F5">
          <w:rPr>
            <w:rFonts w:ascii="Arial" w:hAnsi="Arial" w:cs="Arial"/>
            <w:sz w:val="20"/>
            <w:szCs w:val="20"/>
          </w:rPr>
          <w:fldChar w:fldCharType="begin"/>
        </w:r>
        <w:r w:rsidRPr="007739F5">
          <w:rPr>
            <w:rFonts w:ascii="Arial" w:hAnsi="Arial" w:cs="Arial"/>
            <w:sz w:val="20"/>
            <w:szCs w:val="20"/>
          </w:rPr>
          <w:instrText>PAGE   \* MERGEFORMAT</w:instrText>
        </w:r>
        <w:r w:rsidRPr="007739F5">
          <w:rPr>
            <w:rFonts w:ascii="Arial" w:hAnsi="Arial" w:cs="Arial"/>
            <w:sz w:val="20"/>
            <w:szCs w:val="20"/>
          </w:rPr>
          <w:fldChar w:fldCharType="separate"/>
        </w:r>
        <w:r w:rsidR="00BD72C9">
          <w:rPr>
            <w:rFonts w:ascii="Arial" w:hAnsi="Arial" w:cs="Arial"/>
            <w:noProof/>
            <w:sz w:val="20"/>
            <w:szCs w:val="20"/>
          </w:rPr>
          <w:t>1</w:t>
        </w:r>
        <w:r w:rsidRPr="007739F5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7739F5" w:rsidRDefault="007739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DF3" w:rsidRDefault="00505DF3" w:rsidP="00B90382">
      <w:pPr>
        <w:spacing w:after="0" w:line="240" w:lineRule="auto"/>
      </w:pPr>
      <w:r>
        <w:separator/>
      </w:r>
    </w:p>
  </w:footnote>
  <w:footnote w:type="continuationSeparator" w:id="0">
    <w:p w:rsidR="00505DF3" w:rsidRDefault="00505DF3" w:rsidP="00B90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D6C97"/>
    <w:multiLevelType w:val="multilevel"/>
    <w:tmpl w:val="FF82A1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(%3)"/>
      <w:lvlJc w:val="left"/>
      <w:pPr>
        <w:ind w:left="1224" w:hanging="504"/>
      </w:pPr>
      <w:rPr>
        <w:rFonts w:ascii="Arial" w:eastAsiaTheme="minorHAnsi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4406DDE"/>
    <w:multiLevelType w:val="hybridMultilevel"/>
    <w:tmpl w:val="106A1BE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554"/>
    <w:rsid w:val="00022AD6"/>
    <w:rsid w:val="00034D61"/>
    <w:rsid w:val="00062D9F"/>
    <w:rsid w:val="00095E7A"/>
    <w:rsid w:val="00163832"/>
    <w:rsid w:val="00166066"/>
    <w:rsid w:val="00197F81"/>
    <w:rsid w:val="001D002B"/>
    <w:rsid w:val="00234E1B"/>
    <w:rsid w:val="00236DF6"/>
    <w:rsid w:val="0024386F"/>
    <w:rsid w:val="002634F4"/>
    <w:rsid w:val="0029429C"/>
    <w:rsid w:val="002A342E"/>
    <w:rsid w:val="00304EC2"/>
    <w:rsid w:val="003364BF"/>
    <w:rsid w:val="003366B1"/>
    <w:rsid w:val="00341338"/>
    <w:rsid w:val="0035534F"/>
    <w:rsid w:val="00390233"/>
    <w:rsid w:val="00397404"/>
    <w:rsid w:val="003C2ADA"/>
    <w:rsid w:val="003C77EB"/>
    <w:rsid w:val="003D16BF"/>
    <w:rsid w:val="003F3E90"/>
    <w:rsid w:val="00416BD3"/>
    <w:rsid w:val="00447FC4"/>
    <w:rsid w:val="00462E69"/>
    <w:rsid w:val="004F1F58"/>
    <w:rsid w:val="00505DF3"/>
    <w:rsid w:val="00506BAA"/>
    <w:rsid w:val="005F6C8C"/>
    <w:rsid w:val="00603FA5"/>
    <w:rsid w:val="006446A0"/>
    <w:rsid w:val="00645FEB"/>
    <w:rsid w:val="006A7E5E"/>
    <w:rsid w:val="00700150"/>
    <w:rsid w:val="007144B3"/>
    <w:rsid w:val="007739F5"/>
    <w:rsid w:val="0077416C"/>
    <w:rsid w:val="007853D2"/>
    <w:rsid w:val="00797871"/>
    <w:rsid w:val="007A5914"/>
    <w:rsid w:val="007B1209"/>
    <w:rsid w:val="007B2B36"/>
    <w:rsid w:val="007C54A1"/>
    <w:rsid w:val="00803B6A"/>
    <w:rsid w:val="008366D7"/>
    <w:rsid w:val="008420DD"/>
    <w:rsid w:val="00886AB0"/>
    <w:rsid w:val="00897008"/>
    <w:rsid w:val="008A01A4"/>
    <w:rsid w:val="00922211"/>
    <w:rsid w:val="00951AE1"/>
    <w:rsid w:val="0095604B"/>
    <w:rsid w:val="009703D2"/>
    <w:rsid w:val="00975688"/>
    <w:rsid w:val="009A5B73"/>
    <w:rsid w:val="00A55C64"/>
    <w:rsid w:val="00A61BD3"/>
    <w:rsid w:val="00A76F2E"/>
    <w:rsid w:val="00A81B23"/>
    <w:rsid w:val="00AB1EFA"/>
    <w:rsid w:val="00AB5F9C"/>
    <w:rsid w:val="00AC29F7"/>
    <w:rsid w:val="00AE29CB"/>
    <w:rsid w:val="00AF3420"/>
    <w:rsid w:val="00B06A84"/>
    <w:rsid w:val="00B13201"/>
    <w:rsid w:val="00B7159E"/>
    <w:rsid w:val="00B90382"/>
    <w:rsid w:val="00B90C79"/>
    <w:rsid w:val="00BB3804"/>
    <w:rsid w:val="00BB6B69"/>
    <w:rsid w:val="00BD2527"/>
    <w:rsid w:val="00BD385E"/>
    <w:rsid w:val="00BD72C9"/>
    <w:rsid w:val="00BE24CD"/>
    <w:rsid w:val="00BF4A34"/>
    <w:rsid w:val="00BF7878"/>
    <w:rsid w:val="00C03A57"/>
    <w:rsid w:val="00C03CC0"/>
    <w:rsid w:val="00C05466"/>
    <w:rsid w:val="00CA3D44"/>
    <w:rsid w:val="00CC6A79"/>
    <w:rsid w:val="00CD6249"/>
    <w:rsid w:val="00D106BC"/>
    <w:rsid w:val="00D206BC"/>
    <w:rsid w:val="00D553BA"/>
    <w:rsid w:val="00D56964"/>
    <w:rsid w:val="00D76911"/>
    <w:rsid w:val="00DB52C2"/>
    <w:rsid w:val="00DD029C"/>
    <w:rsid w:val="00DF2B4E"/>
    <w:rsid w:val="00E25248"/>
    <w:rsid w:val="00E3341E"/>
    <w:rsid w:val="00EB1D92"/>
    <w:rsid w:val="00F57B6F"/>
    <w:rsid w:val="00F633F5"/>
    <w:rsid w:val="00FA28C7"/>
    <w:rsid w:val="00FD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4A78F27-227F-49BC-81DC-4368AF55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55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B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7B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7B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B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B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B6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3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9F5"/>
  </w:style>
  <w:style w:type="paragraph" w:styleId="Footer">
    <w:name w:val="footer"/>
    <w:basedOn w:val="Normal"/>
    <w:link w:val="FooterChar"/>
    <w:uiPriority w:val="99"/>
    <w:unhideWhenUsed/>
    <w:rsid w:val="00773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3039</Words>
  <Characters>1733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Rumševičiūtė</dc:creator>
  <cp:keywords/>
  <dc:description/>
  <cp:lastModifiedBy>Marius Matiukas</cp:lastModifiedBy>
  <cp:revision>4</cp:revision>
  <cp:lastPrinted>2018-04-19T06:42:00Z</cp:lastPrinted>
  <dcterms:created xsi:type="dcterms:W3CDTF">2018-04-19T18:16:00Z</dcterms:created>
  <dcterms:modified xsi:type="dcterms:W3CDTF">2018-04-19T18:20:00Z</dcterms:modified>
</cp:coreProperties>
</file>