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A6532" w14:paraId="4FBDDC0F" w14:textId="77777777" w:rsidTr="0076702C">
        <w:tc>
          <w:tcPr>
            <w:tcW w:w="10172" w:type="dxa"/>
          </w:tcPr>
          <w:p w14:paraId="4EEF0366" w14:textId="77777777" w:rsidR="0076702C" w:rsidRPr="001A6532" w:rsidRDefault="0076702C" w:rsidP="0076702C">
            <w:pPr>
              <w:spacing w:after="60"/>
              <w:jc w:val="center"/>
              <w:rPr>
                <w:rFonts w:ascii="Arial" w:hAnsi="Arial" w:cs="Arial"/>
                <w:b/>
                <w:sz w:val="20"/>
                <w:szCs w:val="22"/>
                <w:lang w:val="lt-LT"/>
              </w:rPr>
            </w:pPr>
            <w:r w:rsidRPr="001A6532">
              <w:rPr>
                <w:rFonts w:ascii="Arial" w:hAnsi="Arial" w:cs="Arial"/>
                <w:b/>
                <w:sz w:val="20"/>
                <w:szCs w:val="22"/>
                <w:lang w:val="lt-LT"/>
              </w:rPr>
              <w:t>LITGRID AB</w:t>
            </w:r>
          </w:p>
          <w:p w14:paraId="42624A01" w14:textId="77777777"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14:paraId="41B0012B" w14:textId="77777777" w:rsidR="0076702C" w:rsidRPr="001A6532" w:rsidRDefault="0076702C" w:rsidP="00AA473D">
      <w:pPr>
        <w:shd w:val="clear" w:color="auto" w:fill="FFFFFF"/>
        <w:spacing w:line="254" w:lineRule="exact"/>
        <w:jc w:val="center"/>
        <w:rPr>
          <w:rFonts w:ascii="Arial" w:hAnsi="Arial" w:cs="Arial"/>
          <w:sz w:val="18"/>
          <w:szCs w:val="22"/>
          <w:lang w:val="lt-LT"/>
        </w:rPr>
      </w:pPr>
    </w:p>
    <w:p w14:paraId="1829A0AC" w14:textId="47FDD88E"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0D1768">
        <w:rPr>
          <w:rFonts w:ascii="Arial" w:hAnsi="Arial" w:cs="Arial"/>
          <w:bCs/>
          <w:sz w:val="20"/>
          <w:lang w:val="lt-LT"/>
        </w:rPr>
        <w:t>201</w:t>
      </w:r>
      <w:r w:rsidR="00D4478C">
        <w:rPr>
          <w:rFonts w:ascii="Arial" w:hAnsi="Arial" w:cs="Arial"/>
          <w:bCs/>
          <w:sz w:val="20"/>
          <w:lang w:val="lt-LT"/>
        </w:rPr>
        <w:t>8</w:t>
      </w:r>
      <w:r w:rsidR="000D1768">
        <w:rPr>
          <w:rFonts w:ascii="Arial" w:hAnsi="Arial" w:cs="Arial"/>
          <w:bCs/>
          <w:sz w:val="20"/>
          <w:lang w:val="lt-LT"/>
        </w:rPr>
        <w:t>-0</w:t>
      </w:r>
      <w:r w:rsidR="00D4478C">
        <w:rPr>
          <w:rFonts w:ascii="Arial" w:hAnsi="Arial" w:cs="Arial"/>
          <w:bCs/>
          <w:sz w:val="20"/>
          <w:lang w:val="lt-LT"/>
        </w:rPr>
        <w:t>2</w:t>
      </w:r>
      <w:r w:rsidR="000D1768">
        <w:rPr>
          <w:rFonts w:ascii="Arial" w:hAnsi="Arial" w:cs="Arial"/>
          <w:bCs/>
          <w:sz w:val="20"/>
          <w:lang w:val="lt-LT"/>
        </w:rPr>
        <w:t>-0</w:t>
      </w:r>
      <w:r w:rsidR="00D4478C">
        <w:rPr>
          <w:rFonts w:ascii="Arial" w:hAnsi="Arial" w:cs="Arial"/>
          <w:bCs/>
          <w:sz w:val="20"/>
          <w:lang w:val="lt-LT"/>
        </w:rPr>
        <w:t>8</w:t>
      </w:r>
    </w:p>
    <w:p w14:paraId="100595FE" w14:textId="77777777" w:rsidR="001A6532" w:rsidRDefault="001A6532" w:rsidP="0076702C">
      <w:pPr>
        <w:spacing w:after="60"/>
        <w:ind w:left="-425"/>
        <w:jc w:val="center"/>
        <w:rPr>
          <w:rFonts w:ascii="Arial" w:hAnsi="Arial" w:cs="Arial"/>
          <w:b/>
          <w:sz w:val="20"/>
          <w:lang w:val="lt-LT"/>
        </w:rPr>
      </w:pPr>
    </w:p>
    <w:p w14:paraId="4157EAE5" w14:textId="77777777" w:rsidR="00E37E3A" w:rsidRDefault="00E37E3A" w:rsidP="0076702C">
      <w:pPr>
        <w:spacing w:after="60"/>
        <w:ind w:left="-425"/>
        <w:jc w:val="center"/>
        <w:rPr>
          <w:rFonts w:ascii="Arial" w:hAnsi="Arial" w:cs="Arial"/>
          <w:b/>
          <w:sz w:val="20"/>
          <w:lang w:val="lt-LT"/>
        </w:rPr>
      </w:pPr>
    </w:p>
    <w:p w14:paraId="64DB20D1" w14:textId="77777777" w:rsidR="00890339" w:rsidRDefault="00890339" w:rsidP="0076702C">
      <w:pPr>
        <w:spacing w:after="60"/>
        <w:ind w:left="-425"/>
        <w:jc w:val="center"/>
        <w:rPr>
          <w:rFonts w:ascii="Arial" w:hAnsi="Arial" w:cs="Arial"/>
          <w:b/>
          <w:sz w:val="20"/>
          <w:lang w:val="lt-LT"/>
        </w:rPr>
      </w:pPr>
    </w:p>
    <w:p w14:paraId="4586D2A8" w14:textId="728B8F3C"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D4478C">
        <w:rPr>
          <w:rFonts w:ascii="Arial" w:hAnsi="Arial" w:cs="Arial"/>
          <w:b/>
          <w:caps/>
          <w:sz w:val="20"/>
          <w:lang w:val="lt-LT"/>
        </w:rPr>
        <w:t>8</w:t>
      </w:r>
      <w:r w:rsidR="005E48F2" w:rsidRPr="00FE66F4">
        <w:rPr>
          <w:rFonts w:ascii="Arial" w:hAnsi="Arial" w:cs="Arial"/>
          <w:b/>
          <w:caps/>
          <w:sz w:val="20"/>
          <w:lang w:val="lt-LT"/>
        </w:rPr>
        <w:t xml:space="preserve"> m. </w:t>
      </w:r>
      <w:r w:rsidR="00D4478C">
        <w:rPr>
          <w:rFonts w:ascii="Arial" w:hAnsi="Arial" w:cs="Arial"/>
          <w:b/>
          <w:caps/>
          <w:sz w:val="20"/>
          <w:lang w:val="lt-LT"/>
        </w:rPr>
        <w:t>KOVO 5</w:t>
      </w:r>
      <w:r w:rsidR="005E48F2" w:rsidRPr="00FE66F4">
        <w:rPr>
          <w:rFonts w:ascii="Arial" w:hAnsi="Arial" w:cs="Arial"/>
          <w:b/>
          <w:caps/>
          <w:sz w:val="20"/>
          <w:lang w:val="lt-LT"/>
        </w:rPr>
        <w:t xml:space="preserve"> d. </w:t>
      </w:r>
      <w:r w:rsidR="000D1768">
        <w:rPr>
          <w:rFonts w:ascii="Arial" w:hAnsi="Arial" w:cs="Arial"/>
          <w:b/>
          <w:caps/>
          <w:sz w:val="20"/>
          <w:lang w:val="lt-LT"/>
        </w:rPr>
        <w:t>ne</w:t>
      </w:r>
      <w:r w:rsidR="005E48F2" w:rsidRPr="00FE66F4">
        <w:rPr>
          <w:rFonts w:ascii="Arial" w:hAnsi="Arial" w:cs="Arial"/>
          <w:b/>
          <w:caps/>
          <w:sz w:val="20"/>
          <w:lang w:val="lt-LT"/>
        </w:rPr>
        <w:t>eilinio visuotinio akcininkų susirinkimo</w:t>
      </w:r>
    </w:p>
    <w:p w14:paraId="604C63FA" w14:textId="77777777"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14:paraId="6DA44BB4" w14:textId="77777777" w:rsidR="00326AE4" w:rsidRDefault="00326AE4" w:rsidP="00953FD3">
      <w:pPr>
        <w:jc w:val="center"/>
        <w:rPr>
          <w:rFonts w:ascii="Arial" w:hAnsi="Arial" w:cs="Arial"/>
          <w:sz w:val="18"/>
          <w:szCs w:val="22"/>
          <w:lang w:val="lt-LT"/>
        </w:rPr>
      </w:pPr>
    </w:p>
    <w:p w14:paraId="52F92915" w14:textId="77777777" w:rsidR="001A6532" w:rsidRPr="001A6532" w:rsidRDefault="001A6532" w:rsidP="00953FD3">
      <w:pPr>
        <w:jc w:val="center"/>
        <w:rPr>
          <w:rFonts w:ascii="Arial" w:hAnsi="Arial" w:cs="Arial"/>
          <w:sz w:val="18"/>
          <w:szCs w:val="22"/>
          <w:lang w:val="lt-LT"/>
        </w:rPr>
      </w:pPr>
    </w:p>
    <w:p w14:paraId="3BA9EBA9" w14:textId="77777777" w:rsidR="0076702C" w:rsidRPr="001A6532" w:rsidRDefault="0076702C" w:rsidP="009764B9">
      <w:pPr>
        <w:ind w:left="-426"/>
        <w:rPr>
          <w:rFonts w:ascii="Arial" w:hAnsi="Arial" w:cs="Arial"/>
          <w:b/>
          <w:bCs/>
          <w:sz w:val="18"/>
          <w:szCs w:val="22"/>
          <w:lang w:val="lt-LT"/>
        </w:rPr>
      </w:pPr>
    </w:p>
    <w:p w14:paraId="00C294DB" w14:textId="77777777"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14:paraId="43D53C99" w14:textId="77777777"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242C6E" w14:paraId="3EDDBAE4" w14:textId="77777777" w:rsidTr="00AC58F3">
        <w:tc>
          <w:tcPr>
            <w:tcW w:w="5104" w:type="dxa"/>
          </w:tcPr>
          <w:p w14:paraId="66828569" w14:textId="77777777"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14:paraId="3844EB8E" w14:textId="1E1A5313" w:rsidR="00AA473D" w:rsidRPr="00DD4E9F" w:rsidRDefault="00D4478C" w:rsidP="004459AB">
                <w:pPr>
                  <w:spacing w:before="120" w:after="120"/>
                  <w:rPr>
                    <w:rFonts w:ascii="Arial" w:hAnsi="Arial" w:cs="Arial"/>
                    <w:b/>
                    <w:bCs/>
                    <w:sz w:val="20"/>
                    <w:szCs w:val="20"/>
                    <w:lang w:val="lt-LT"/>
                  </w:rPr>
                </w:pPr>
                <w:r>
                  <w:rPr>
                    <w:rStyle w:val="PlaceholderText"/>
                    <w:rFonts w:ascii="Arial" w:hAnsi="Arial" w:cs="Arial"/>
                    <w:sz w:val="20"/>
                    <w:szCs w:val="20"/>
                  </w:rPr>
                  <w:t>Vardas, pavardė / pavadinimas</w:t>
                </w:r>
              </w:p>
            </w:sdtContent>
          </w:sdt>
        </w:tc>
        <w:tc>
          <w:tcPr>
            <w:tcW w:w="5103" w:type="dxa"/>
          </w:tcPr>
          <w:p w14:paraId="470D7B54" w14:textId="77777777"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14:paraId="6B413010" w14:textId="3E97AA17" w:rsidR="00AA473D" w:rsidRPr="00E44AEC" w:rsidRDefault="00D4478C" w:rsidP="004459AB">
                <w:pPr>
                  <w:spacing w:before="120" w:after="120"/>
                  <w:rPr>
                    <w:rFonts w:ascii="Arial" w:eastAsia="Times New Roman" w:hAnsi="Arial" w:cs="Arial"/>
                    <w:b/>
                    <w:sz w:val="20"/>
                    <w:szCs w:val="20"/>
                    <w:lang w:val="lt-LT"/>
                  </w:rPr>
                </w:pPr>
                <w:r>
                  <w:rPr>
                    <w:rStyle w:val="PlaceholderText"/>
                    <w:rFonts w:ascii="Arial" w:hAnsi="Arial" w:cs="Arial"/>
                    <w:sz w:val="20"/>
                    <w:szCs w:val="20"/>
                  </w:rPr>
                  <w:t>Asmens kodas / juridinio asmens kodas</w:t>
                </w:r>
              </w:p>
            </w:sdtContent>
          </w:sdt>
        </w:tc>
      </w:tr>
      <w:tr w:rsidR="0076702C" w:rsidRPr="00242C6E" w14:paraId="395E8A2B" w14:textId="77777777" w:rsidTr="001C63F7">
        <w:tc>
          <w:tcPr>
            <w:tcW w:w="10207" w:type="dxa"/>
            <w:gridSpan w:val="2"/>
          </w:tcPr>
          <w:p w14:paraId="5B579804" w14:textId="77777777"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14:paraId="4A6FAD77" w14:textId="4FC7834C" w:rsidR="0076702C" w:rsidRPr="00E44AEC" w:rsidRDefault="00D4478C" w:rsidP="004459AB">
                <w:pPr>
                  <w:spacing w:before="120" w:after="120"/>
                  <w:rPr>
                    <w:rFonts w:ascii="Arial" w:eastAsia="Times New Roman" w:hAnsi="Arial" w:cs="Arial"/>
                    <w:b/>
                    <w:sz w:val="20"/>
                    <w:szCs w:val="20"/>
                    <w:lang w:val="lt-LT"/>
                  </w:rPr>
                </w:pPr>
                <w:r>
                  <w:rPr>
                    <w:rStyle w:val="PlaceholderText"/>
                    <w:rFonts w:ascii="Arial" w:hAnsi="Arial" w:cs="Arial"/>
                    <w:sz w:val="20"/>
                    <w:szCs w:val="20"/>
                  </w:rPr>
                  <w:t>Akcijų skaičius</w:t>
                </w:r>
              </w:p>
            </w:sdtContent>
          </w:sdt>
        </w:tc>
      </w:tr>
    </w:tbl>
    <w:p w14:paraId="7AE76896" w14:textId="77777777" w:rsidR="00AA473D" w:rsidRPr="001A6532" w:rsidRDefault="00AA473D" w:rsidP="00284C65">
      <w:pPr>
        <w:ind w:left="-426"/>
        <w:rPr>
          <w:rFonts w:ascii="Arial" w:hAnsi="Arial" w:cs="Arial"/>
          <w:b/>
          <w:bCs/>
          <w:sz w:val="18"/>
          <w:szCs w:val="22"/>
          <w:lang w:val="lt-LT"/>
        </w:rPr>
      </w:pPr>
    </w:p>
    <w:p w14:paraId="1AA441F3" w14:textId="77777777" w:rsidR="00AA473D" w:rsidRPr="001A6532" w:rsidRDefault="00AA473D" w:rsidP="00284C65">
      <w:pPr>
        <w:ind w:left="-426"/>
        <w:rPr>
          <w:rFonts w:ascii="Arial" w:hAnsi="Arial" w:cs="Arial"/>
          <w:b/>
          <w:bCs/>
          <w:sz w:val="18"/>
          <w:szCs w:val="22"/>
          <w:lang w:val="lt-LT"/>
        </w:rPr>
      </w:pPr>
    </w:p>
    <w:p w14:paraId="2A82B9B5" w14:textId="77777777"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14:paraId="741B1198" w14:textId="77777777"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14:paraId="24C2E323" w14:textId="77777777" w:rsidTr="00AC58F3">
        <w:tc>
          <w:tcPr>
            <w:tcW w:w="5104" w:type="dxa"/>
          </w:tcPr>
          <w:p w14:paraId="4D7EE0F0" w14:textId="77777777"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14:paraId="1788469C" w14:textId="0904B79D" w:rsidR="00B915D5" w:rsidRPr="00E44AEC" w:rsidRDefault="00D4478C" w:rsidP="004459AB">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14:paraId="620985F8" w14:textId="77777777"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14:paraId="226556E2" w14:textId="2AFE2755" w:rsidR="00B915D5" w:rsidRPr="00E44AEC" w:rsidRDefault="00D4478C" w:rsidP="004459AB">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14:paraId="23F0AE6A" w14:textId="77777777" w:rsidTr="00954E27">
        <w:tc>
          <w:tcPr>
            <w:tcW w:w="10207" w:type="dxa"/>
            <w:gridSpan w:val="2"/>
          </w:tcPr>
          <w:p w14:paraId="639070AE" w14:textId="77777777"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14:paraId="373FC18A" w14:textId="7C6BA27C" w:rsidR="006A1433" w:rsidRPr="00DD4E9F" w:rsidRDefault="00D4478C" w:rsidP="004459AB">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14:paraId="635FE5D5" w14:textId="77777777" w:rsidR="00A13CFB" w:rsidRDefault="00A13CFB" w:rsidP="009764B9">
      <w:pPr>
        <w:ind w:left="-426"/>
        <w:jc w:val="both"/>
        <w:rPr>
          <w:rFonts w:ascii="Arial" w:hAnsi="Arial" w:cs="Arial"/>
          <w:bCs/>
          <w:iCs/>
          <w:sz w:val="18"/>
          <w:szCs w:val="22"/>
          <w:lang w:val="lt-LT"/>
        </w:rPr>
      </w:pPr>
    </w:p>
    <w:p w14:paraId="71010799" w14:textId="77777777" w:rsidR="00C55C2A" w:rsidRPr="001A6532" w:rsidRDefault="00C55C2A" w:rsidP="009764B9">
      <w:pPr>
        <w:ind w:left="-426"/>
        <w:jc w:val="both"/>
        <w:rPr>
          <w:rFonts w:ascii="Arial" w:hAnsi="Arial" w:cs="Arial"/>
          <w:bCs/>
          <w:iCs/>
          <w:sz w:val="18"/>
          <w:szCs w:val="22"/>
          <w:lang w:val="lt-LT"/>
        </w:rPr>
      </w:pPr>
    </w:p>
    <w:p w14:paraId="4F8D7603" w14:textId="77777777"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14:paraId="00F52DA1" w14:textId="160C7D09" w:rsidR="009E6A38" w:rsidRPr="001A6532" w:rsidRDefault="00D012DD" w:rsidP="0076702C">
      <w:pPr>
        <w:spacing w:after="60"/>
        <w:ind w:left="-425"/>
        <w:jc w:val="both"/>
        <w:rPr>
          <w:rFonts w:ascii="Arial" w:hAnsi="Arial" w:cs="Arial"/>
          <w:iCs/>
          <w:sz w:val="18"/>
          <w:szCs w:val="22"/>
          <w:lang w:val="lt-LT"/>
        </w:rPr>
      </w:pPr>
      <w:r w:rsidRPr="00D012DD">
        <w:rPr>
          <w:rFonts w:ascii="Arial" w:hAnsi="Arial" w:cs="Arial"/>
          <w:iCs/>
          <w:sz w:val="18"/>
          <w:szCs w:val="22"/>
          <w:lang w:val="lt-LT"/>
        </w:rPr>
        <w:t xml:space="preserve">Prašome lentelėje apskritimu apibrėžti variantą, kurį pasirenkate: „UŽ“ ar „PRIEŠ“. Renkant Bendrovės Valdybos narį, prašome įrašyti skiriamų balsų skaičių lentelės dešiniajame stulpelyje, kandidato, už kurį balsuojate, eilutėje. Prašome atkreipti dėmesį, kad renkant Bendrovės Valdybos narius, </w:t>
      </w:r>
      <w:r w:rsidR="00C45032">
        <w:rPr>
          <w:rFonts w:ascii="Arial" w:hAnsi="Arial" w:cs="Arial"/>
          <w:iCs/>
          <w:sz w:val="18"/>
          <w:szCs w:val="22"/>
          <w:lang w:val="lt-LT"/>
        </w:rPr>
        <w:t>akcininkui viena akcija suteikia vieną balsą.</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418"/>
        <w:gridCol w:w="6804"/>
        <w:gridCol w:w="567"/>
        <w:gridCol w:w="963"/>
      </w:tblGrid>
      <w:tr w:rsidR="00CE0CFB" w:rsidRPr="001A6532" w14:paraId="7E162D3E" w14:textId="77777777" w:rsidTr="00966932">
        <w:trPr>
          <w:trHeight w:val="668"/>
        </w:trPr>
        <w:tc>
          <w:tcPr>
            <w:tcW w:w="455" w:type="dxa"/>
            <w:vAlign w:val="center"/>
          </w:tcPr>
          <w:p w14:paraId="58E4397A"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Eil. Nr.</w:t>
            </w:r>
          </w:p>
        </w:tc>
        <w:tc>
          <w:tcPr>
            <w:tcW w:w="1418" w:type="dxa"/>
            <w:vAlign w:val="center"/>
          </w:tcPr>
          <w:p w14:paraId="467DDBCE"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Darbotvarkės klausimas</w:t>
            </w:r>
          </w:p>
        </w:tc>
        <w:tc>
          <w:tcPr>
            <w:tcW w:w="6804" w:type="dxa"/>
            <w:tcBorders>
              <w:bottom w:val="single" w:sz="4" w:space="0" w:color="auto"/>
            </w:tcBorders>
            <w:vAlign w:val="center"/>
          </w:tcPr>
          <w:p w14:paraId="65665503" w14:textId="77777777" w:rsidR="00CE0CFB" w:rsidRPr="001A6532" w:rsidRDefault="00284C65" w:rsidP="00284C65">
            <w:pPr>
              <w:jc w:val="center"/>
              <w:rPr>
                <w:rFonts w:ascii="Arial" w:hAnsi="Arial" w:cs="Arial"/>
                <w:b/>
                <w:bCs/>
                <w:sz w:val="18"/>
                <w:szCs w:val="22"/>
                <w:lang w:val="lt-LT"/>
              </w:rPr>
            </w:pPr>
            <w:r w:rsidRPr="001A6532">
              <w:rPr>
                <w:rFonts w:ascii="Arial" w:hAnsi="Arial" w:cs="Arial"/>
                <w:b/>
                <w:bCs/>
                <w:sz w:val="18"/>
                <w:szCs w:val="22"/>
                <w:lang w:val="lt-LT"/>
              </w:rPr>
              <w:t>Siūlomi</w:t>
            </w:r>
            <w:r w:rsidR="00CE0CFB" w:rsidRPr="001A6532">
              <w:rPr>
                <w:rFonts w:ascii="Arial" w:hAnsi="Arial" w:cs="Arial"/>
                <w:b/>
                <w:bCs/>
                <w:sz w:val="18"/>
                <w:szCs w:val="22"/>
                <w:lang w:val="lt-LT"/>
              </w:rPr>
              <w:t xml:space="preserve"> sprendimo projekta</w:t>
            </w:r>
            <w:r w:rsidRPr="001A6532">
              <w:rPr>
                <w:rFonts w:ascii="Arial" w:hAnsi="Arial" w:cs="Arial"/>
                <w:b/>
                <w:bCs/>
                <w:sz w:val="18"/>
                <w:szCs w:val="22"/>
                <w:lang w:val="lt-LT"/>
              </w:rPr>
              <w:t>i</w:t>
            </w:r>
          </w:p>
        </w:tc>
        <w:tc>
          <w:tcPr>
            <w:tcW w:w="1530" w:type="dxa"/>
            <w:gridSpan w:val="2"/>
            <w:tcBorders>
              <w:bottom w:val="single" w:sz="4" w:space="0" w:color="auto"/>
            </w:tcBorders>
            <w:vAlign w:val="center"/>
          </w:tcPr>
          <w:p w14:paraId="21D83280"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Balsavimas</w:t>
            </w:r>
          </w:p>
        </w:tc>
      </w:tr>
      <w:tr w:rsidR="00284C65" w:rsidRPr="001A6532" w14:paraId="466DBEA9" w14:textId="77777777" w:rsidTr="00966932">
        <w:tc>
          <w:tcPr>
            <w:tcW w:w="455" w:type="dxa"/>
          </w:tcPr>
          <w:p w14:paraId="33D28E13" w14:textId="77777777" w:rsidR="00284C65" w:rsidRPr="000D1768" w:rsidRDefault="00284C65" w:rsidP="000D1768">
            <w:pPr>
              <w:pStyle w:val="ListParagraph"/>
              <w:numPr>
                <w:ilvl w:val="0"/>
                <w:numId w:val="40"/>
              </w:numPr>
              <w:spacing w:before="120" w:after="120"/>
              <w:jc w:val="center"/>
              <w:rPr>
                <w:rFonts w:asciiTheme="minorHAnsi" w:hAnsiTheme="minorHAnsi" w:cstheme="minorHAnsi"/>
                <w:sz w:val="22"/>
                <w:szCs w:val="22"/>
                <w:lang w:val="lt-LT"/>
              </w:rPr>
            </w:pPr>
          </w:p>
        </w:tc>
        <w:tc>
          <w:tcPr>
            <w:tcW w:w="1418" w:type="dxa"/>
          </w:tcPr>
          <w:p w14:paraId="2FA12DC5" w14:textId="21D3F4B6" w:rsidR="00284C65" w:rsidRPr="00CC4968" w:rsidRDefault="00D4478C" w:rsidP="000D1768">
            <w:pPr>
              <w:pStyle w:val="Style3"/>
              <w:widowControl/>
              <w:spacing w:before="120" w:after="120" w:line="226" w:lineRule="exact"/>
              <w:jc w:val="both"/>
              <w:rPr>
                <w:rStyle w:val="FontStyle13"/>
                <w:rFonts w:ascii="Arial" w:hAnsi="Arial" w:cs="Arial"/>
                <w:sz w:val="18"/>
                <w:szCs w:val="18"/>
              </w:rPr>
            </w:pPr>
            <w:r w:rsidRPr="00D4478C">
              <w:rPr>
                <w:rFonts w:ascii="Arial" w:hAnsi="Arial" w:cs="Arial"/>
                <w:sz w:val="18"/>
                <w:szCs w:val="18"/>
              </w:rPr>
              <w:t>Dėl pritarimo LITGRID AB 2018 m. vasario 8 d. valdybos sprendimui</w:t>
            </w:r>
          </w:p>
        </w:tc>
        <w:tc>
          <w:tcPr>
            <w:tcW w:w="6804" w:type="dxa"/>
            <w:tcBorders>
              <w:tl2br w:val="nil"/>
              <w:tr2bl w:val="nil"/>
            </w:tcBorders>
          </w:tcPr>
          <w:p w14:paraId="616B8F1E" w14:textId="77777777" w:rsidR="00A25BEF" w:rsidRPr="005451D8" w:rsidRDefault="00A25BEF" w:rsidP="00A25BEF">
            <w:pPr>
              <w:spacing w:after="120" w:line="259" w:lineRule="auto"/>
              <w:jc w:val="both"/>
              <w:rPr>
                <w:rFonts w:ascii="Arial" w:eastAsia="Calibri" w:hAnsi="Arial" w:cs="Arial"/>
                <w:iCs/>
                <w:sz w:val="20"/>
                <w:szCs w:val="20"/>
                <w:lang w:val="lt-LT"/>
              </w:rPr>
            </w:pPr>
            <w:proofErr w:type="spellStart"/>
            <w:r>
              <w:rPr>
                <w:rFonts w:ascii="Trebuchet MS" w:eastAsia="Calibri" w:hAnsi="Trebuchet MS" w:cs="Arial"/>
                <w:b/>
                <w:bCs/>
                <w:sz w:val="20"/>
                <w:szCs w:val="20"/>
              </w:rPr>
              <w:t>Vadovaujantis</w:t>
            </w:r>
            <w:proofErr w:type="spellEnd"/>
            <w:r>
              <w:rPr>
                <w:rFonts w:ascii="Trebuchet MS" w:eastAsia="Calibri" w:hAnsi="Trebuchet MS" w:cs="Arial"/>
                <w:b/>
                <w:bCs/>
                <w:sz w:val="20"/>
                <w:szCs w:val="20"/>
              </w:rPr>
              <w:t xml:space="preserve"> LITGRID AB </w:t>
            </w:r>
            <w:proofErr w:type="spellStart"/>
            <w:r>
              <w:rPr>
                <w:rFonts w:ascii="Trebuchet MS" w:eastAsia="Calibri" w:hAnsi="Trebuchet MS" w:cs="Arial"/>
                <w:b/>
                <w:bCs/>
                <w:sz w:val="20"/>
                <w:szCs w:val="20"/>
              </w:rPr>
              <w:t>įstatų</w:t>
            </w:r>
            <w:proofErr w:type="spellEnd"/>
            <w:r>
              <w:rPr>
                <w:rFonts w:ascii="Trebuchet MS" w:eastAsia="Calibri" w:hAnsi="Trebuchet MS" w:cs="Arial"/>
                <w:b/>
                <w:bCs/>
                <w:sz w:val="20"/>
                <w:szCs w:val="20"/>
              </w:rPr>
              <w:t xml:space="preserve"> 7.12.3.7. </w:t>
            </w:r>
            <w:proofErr w:type="spellStart"/>
            <w:r>
              <w:rPr>
                <w:rFonts w:ascii="Trebuchet MS" w:eastAsia="Calibri" w:hAnsi="Trebuchet MS" w:cs="Arial"/>
                <w:b/>
                <w:bCs/>
                <w:sz w:val="20"/>
                <w:szCs w:val="20"/>
              </w:rPr>
              <w:t>punktu</w:t>
            </w:r>
            <w:proofErr w:type="spellEnd"/>
            <w:r>
              <w:rPr>
                <w:rFonts w:ascii="Trebuchet MS" w:eastAsia="Calibri" w:hAnsi="Trebuchet MS" w:cs="Arial"/>
                <w:b/>
                <w:bCs/>
                <w:sz w:val="20"/>
                <w:szCs w:val="20"/>
              </w:rPr>
              <w:t>,</w:t>
            </w:r>
            <w:r w:rsidRPr="005451D8">
              <w:rPr>
                <w:rFonts w:ascii="Arial" w:eastAsia="Calibri" w:hAnsi="Arial" w:cs="Arial"/>
                <w:b/>
                <w:bCs/>
                <w:sz w:val="20"/>
                <w:szCs w:val="20"/>
                <w:lang w:val="lt-LT"/>
              </w:rPr>
              <w:t xml:space="preserve"> </w:t>
            </w:r>
            <w:r>
              <w:rPr>
                <w:rFonts w:ascii="Arial" w:eastAsia="Calibri" w:hAnsi="Arial" w:cs="Arial"/>
                <w:b/>
                <w:bCs/>
                <w:sz w:val="20"/>
                <w:szCs w:val="20"/>
                <w:lang w:val="lt-LT"/>
              </w:rPr>
              <w:t>p</w:t>
            </w:r>
            <w:r w:rsidRPr="005451D8">
              <w:rPr>
                <w:rFonts w:ascii="Arial" w:eastAsia="Calibri" w:hAnsi="Arial" w:cs="Arial"/>
                <w:b/>
                <w:bCs/>
                <w:sz w:val="20"/>
                <w:szCs w:val="20"/>
                <w:lang w:val="lt-LT"/>
              </w:rPr>
              <w:t xml:space="preserve">ritarti LITGRID AB 2018 m. vasario </w:t>
            </w:r>
            <w:r>
              <w:rPr>
                <w:rFonts w:ascii="Arial" w:eastAsia="Calibri" w:hAnsi="Arial" w:cs="Arial"/>
                <w:b/>
                <w:bCs/>
                <w:sz w:val="20"/>
                <w:szCs w:val="20"/>
                <w:lang w:val="lt-LT"/>
              </w:rPr>
              <w:t>8</w:t>
            </w:r>
            <w:r w:rsidRPr="005451D8">
              <w:rPr>
                <w:rFonts w:ascii="Arial" w:eastAsia="Calibri" w:hAnsi="Arial" w:cs="Arial"/>
                <w:b/>
                <w:bCs/>
                <w:sz w:val="20"/>
                <w:szCs w:val="20"/>
                <w:lang w:val="lt-LT"/>
              </w:rPr>
              <w:t xml:space="preserve"> d. valdybos sprendimui:</w:t>
            </w:r>
          </w:p>
          <w:p w14:paraId="773E28F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1. Pritarti ilgalaikio turto - (Šiaurės rytų Lietuvos elektros perdavimo tinklo optimizavimas ir paruošimas sinchroniniam darbui su kontinentinės Europos energetikos sistema) – sukūrimui, sudarant projektavimo ir statybos darbų pirkimo sutartį su ūkio subjektų grupe, susidedančia iš  AB „Kauno tiltai“ (juridinio asmens kodas: 133729589, adresas: Ateities pl. 46, Kaunas), AS „ABB“ (juridinio asmens kodas:10095955, adresas: </w:t>
            </w:r>
            <w:proofErr w:type="spellStart"/>
            <w:r w:rsidRPr="005451D8">
              <w:rPr>
                <w:rFonts w:ascii="Arial" w:eastAsia="Calibri" w:hAnsi="Arial" w:cs="Arial"/>
                <w:sz w:val="20"/>
                <w:szCs w:val="20"/>
                <w:lang w:val="lt-LT"/>
              </w:rPr>
              <w:t>Aruküla</w:t>
            </w:r>
            <w:proofErr w:type="spellEnd"/>
            <w:r w:rsidRPr="005451D8">
              <w:rPr>
                <w:rFonts w:ascii="Arial" w:eastAsia="Calibri" w:hAnsi="Arial" w:cs="Arial"/>
                <w:sz w:val="20"/>
                <w:szCs w:val="20"/>
                <w:lang w:val="lt-LT"/>
              </w:rPr>
              <w:t xml:space="preserve"> </w:t>
            </w:r>
            <w:proofErr w:type="spellStart"/>
            <w:r w:rsidRPr="005451D8">
              <w:rPr>
                <w:rFonts w:ascii="Arial" w:eastAsia="Calibri" w:hAnsi="Arial" w:cs="Arial"/>
                <w:sz w:val="20"/>
                <w:szCs w:val="20"/>
                <w:lang w:val="lt-LT"/>
              </w:rPr>
              <w:t>tee</w:t>
            </w:r>
            <w:proofErr w:type="spellEnd"/>
            <w:r w:rsidRPr="005451D8">
              <w:rPr>
                <w:rFonts w:ascii="Arial" w:eastAsia="Calibri" w:hAnsi="Arial" w:cs="Arial"/>
                <w:sz w:val="20"/>
                <w:szCs w:val="20"/>
                <w:lang w:val="lt-LT"/>
              </w:rPr>
              <w:t xml:space="preserve"> 83 , </w:t>
            </w:r>
            <w:proofErr w:type="spellStart"/>
            <w:r w:rsidRPr="005451D8">
              <w:rPr>
                <w:rFonts w:ascii="Arial" w:eastAsia="Calibri" w:hAnsi="Arial" w:cs="Arial"/>
                <w:sz w:val="20"/>
                <w:szCs w:val="20"/>
                <w:lang w:val="lt-LT"/>
              </w:rPr>
              <w:t>Jüri</w:t>
            </w:r>
            <w:proofErr w:type="spellEnd"/>
            <w:r w:rsidRPr="005451D8">
              <w:rPr>
                <w:rFonts w:ascii="Arial" w:eastAsia="Calibri" w:hAnsi="Arial" w:cs="Arial"/>
                <w:sz w:val="20"/>
                <w:szCs w:val="20"/>
                <w:lang w:val="lt-LT"/>
              </w:rPr>
              <w:t xml:space="preserve">, Estija), OY „ABB“ (juridinio asmens kodas: 0763403-0, adresas: </w:t>
            </w:r>
            <w:proofErr w:type="spellStart"/>
            <w:r w:rsidRPr="005451D8">
              <w:rPr>
                <w:rFonts w:ascii="Arial" w:eastAsia="Calibri" w:hAnsi="Arial" w:cs="Arial"/>
                <w:sz w:val="20"/>
                <w:szCs w:val="20"/>
                <w:lang w:val="lt-LT"/>
              </w:rPr>
              <w:t>Strömbergin</w:t>
            </w:r>
            <w:proofErr w:type="spellEnd"/>
            <w:r w:rsidRPr="005451D8">
              <w:rPr>
                <w:rFonts w:ascii="Arial" w:eastAsia="Calibri" w:hAnsi="Arial" w:cs="Arial"/>
                <w:sz w:val="20"/>
                <w:szCs w:val="20"/>
                <w:lang w:val="lt-LT"/>
              </w:rPr>
              <w:t xml:space="preserve"> </w:t>
            </w:r>
            <w:proofErr w:type="spellStart"/>
            <w:r w:rsidRPr="005451D8">
              <w:rPr>
                <w:rFonts w:ascii="Arial" w:eastAsia="Calibri" w:hAnsi="Arial" w:cs="Arial"/>
                <w:sz w:val="20"/>
                <w:szCs w:val="20"/>
                <w:lang w:val="lt-LT"/>
              </w:rPr>
              <w:t>puistotie</w:t>
            </w:r>
            <w:proofErr w:type="spellEnd"/>
            <w:r w:rsidRPr="005451D8">
              <w:rPr>
                <w:rFonts w:ascii="Arial" w:eastAsia="Calibri" w:hAnsi="Arial" w:cs="Arial"/>
                <w:sz w:val="20"/>
                <w:szCs w:val="20"/>
                <w:lang w:val="lt-LT"/>
              </w:rPr>
              <w:t xml:space="preserve"> 4A, </w:t>
            </w:r>
            <w:proofErr w:type="spellStart"/>
            <w:r w:rsidRPr="005451D8">
              <w:rPr>
                <w:rFonts w:ascii="Arial" w:eastAsia="Calibri" w:hAnsi="Arial" w:cs="Arial"/>
                <w:sz w:val="20"/>
                <w:szCs w:val="20"/>
                <w:lang w:val="lt-LT"/>
              </w:rPr>
              <w:t>Vaasa</w:t>
            </w:r>
            <w:proofErr w:type="spellEnd"/>
            <w:r w:rsidRPr="005451D8">
              <w:rPr>
                <w:rFonts w:ascii="Arial" w:eastAsia="Calibri" w:hAnsi="Arial" w:cs="Arial"/>
                <w:sz w:val="20"/>
                <w:szCs w:val="20"/>
                <w:lang w:val="lt-LT"/>
              </w:rPr>
              <w:t>, Suomija), kurios priimta sutarties suma be PVM – 23 920 000,00 EUR, su PVM – 28 943 200,00 EUR.</w:t>
            </w:r>
          </w:p>
          <w:p w14:paraId="26B776E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2. Patvirtinti esmines Šiaurės rytų Lietuvos elektros perdavimo tinklo optimizavimas ir paruošimas sinchroniniam darbui su kontinentinės Europos energetikos sistema projektavimo ir statybos darbų pirkimo sutarties sąlygas:</w:t>
            </w:r>
          </w:p>
          <w:p w14:paraId="67598C0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2.1. Bendrosios sąlygos - Tarptautinės inžinierių konsultantų federacijos (</w:t>
            </w:r>
            <w:proofErr w:type="spellStart"/>
            <w:r w:rsidRPr="005451D8">
              <w:rPr>
                <w:rFonts w:ascii="Arial" w:eastAsia="Calibri" w:hAnsi="Arial" w:cs="Arial"/>
                <w:sz w:val="20"/>
                <w:szCs w:val="20"/>
                <w:lang w:val="lt-LT"/>
              </w:rPr>
              <w:t>Fédération</w:t>
            </w:r>
            <w:proofErr w:type="spellEnd"/>
            <w:r w:rsidRPr="005451D8">
              <w:rPr>
                <w:rFonts w:ascii="Arial" w:eastAsia="Calibri" w:hAnsi="Arial" w:cs="Arial"/>
                <w:sz w:val="20"/>
                <w:szCs w:val="20"/>
                <w:lang w:val="lt-LT"/>
              </w:rPr>
              <w:t xml:space="preserve"> </w:t>
            </w:r>
            <w:proofErr w:type="spellStart"/>
            <w:r w:rsidRPr="005451D8">
              <w:rPr>
                <w:rFonts w:ascii="Arial" w:eastAsia="Calibri" w:hAnsi="Arial" w:cs="Arial"/>
                <w:sz w:val="20"/>
                <w:szCs w:val="20"/>
                <w:lang w:val="lt-LT"/>
              </w:rPr>
              <w:t>Internationale</w:t>
            </w:r>
            <w:proofErr w:type="spellEnd"/>
            <w:r w:rsidRPr="005451D8">
              <w:rPr>
                <w:rFonts w:ascii="Arial" w:eastAsia="Calibri" w:hAnsi="Arial" w:cs="Arial"/>
                <w:sz w:val="20"/>
                <w:szCs w:val="20"/>
                <w:lang w:val="lt-LT"/>
              </w:rPr>
              <w:t xml:space="preserve"> </w:t>
            </w:r>
            <w:proofErr w:type="spellStart"/>
            <w:r w:rsidRPr="005451D8">
              <w:rPr>
                <w:rFonts w:ascii="Arial" w:eastAsia="Calibri" w:hAnsi="Arial" w:cs="Arial"/>
                <w:sz w:val="20"/>
                <w:szCs w:val="20"/>
                <w:lang w:val="lt-LT"/>
              </w:rPr>
              <w:t>des</w:t>
            </w:r>
            <w:proofErr w:type="spellEnd"/>
            <w:r w:rsidRPr="005451D8">
              <w:rPr>
                <w:rFonts w:ascii="Arial" w:eastAsia="Calibri" w:hAnsi="Arial" w:cs="Arial"/>
                <w:sz w:val="20"/>
                <w:szCs w:val="20"/>
                <w:lang w:val="lt-LT"/>
              </w:rPr>
              <w:t xml:space="preserve"> </w:t>
            </w:r>
            <w:proofErr w:type="spellStart"/>
            <w:r w:rsidRPr="005451D8">
              <w:rPr>
                <w:rFonts w:ascii="Arial" w:eastAsia="Calibri" w:hAnsi="Arial" w:cs="Arial"/>
                <w:sz w:val="20"/>
                <w:szCs w:val="20"/>
                <w:lang w:val="lt-LT"/>
              </w:rPr>
              <w:t>Ingénieurs-Conceils</w:t>
            </w:r>
            <w:proofErr w:type="spellEnd"/>
            <w:r w:rsidRPr="005451D8">
              <w:rPr>
                <w:rFonts w:ascii="Arial" w:eastAsia="Calibri" w:hAnsi="Arial" w:cs="Arial"/>
                <w:sz w:val="20"/>
                <w:szCs w:val="20"/>
                <w:lang w:val="lt-LT"/>
              </w:rPr>
              <w:t>, FIDIC) išleistos Rangovo projektuojamų statybos ir inžinerinių darbų, elektros ir mechanikos įrenginių projektavimo ir statybos bei įrangos sutarties sąlygos (Geltonoji knyga), pirmas leidimas 1999 m. (antroji pataisyta laida lietuvių kalba, 2007 m.)</w:t>
            </w:r>
          </w:p>
          <w:p w14:paraId="715CE784"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2.2. Sutarties objektas – Š</w:t>
            </w:r>
            <w:r w:rsidRPr="00E161DF">
              <w:rPr>
                <w:rFonts w:ascii="Arial" w:eastAsia="Calibri" w:hAnsi="Arial" w:cs="Arial"/>
                <w:sz w:val="20"/>
                <w:szCs w:val="20"/>
                <w:lang w:val="lt-LT"/>
              </w:rPr>
              <w:t xml:space="preserve">iaurės rytų Lietuvos elektros perdavimo tinklo optimizavimo ir paruošimo sinchroniniam </w:t>
            </w:r>
            <w:r w:rsidRPr="005451D8">
              <w:rPr>
                <w:rFonts w:ascii="Arial" w:eastAsia="Calibri" w:hAnsi="Arial" w:cs="Arial"/>
                <w:sz w:val="20"/>
                <w:szCs w:val="20"/>
                <w:lang w:val="lt-LT"/>
              </w:rPr>
              <w:t>darbui su kontinentinės Europos energetikos sistema projektavimo ir statybos darbai (investicijų projekto Nr. PPRU15017).</w:t>
            </w:r>
          </w:p>
          <w:p w14:paraId="142A950A" w14:textId="2D5A852F"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2.3. Sutarties galiojimo terminas – iki visiško Darbų atlikimo arba Sutarties nutraukimo.  Darbų atlikimo terminas – 36 mėnesi</w:t>
            </w:r>
            <w:r w:rsidR="00A25BEF">
              <w:rPr>
                <w:rFonts w:ascii="Arial" w:eastAsia="Calibri" w:hAnsi="Arial" w:cs="Arial"/>
                <w:sz w:val="20"/>
                <w:szCs w:val="20"/>
                <w:lang w:val="lt-LT"/>
              </w:rPr>
              <w:t>a</w:t>
            </w:r>
            <w:r w:rsidRPr="005451D8">
              <w:rPr>
                <w:rFonts w:ascii="Arial" w:eastAsia="Calibri" w:hAnsi="Arial" w:cs="Arial"/>
                <w:sz w:val="20"/>
                <w:szCs w:val="20"/>
                <w:lang w:val="lt-LT"/>
              </w:rPr>
              <w:t xml:space="preserve">i nuo Sutarties sudarymo dienos. </w:t>
            </w:r>
          </w:p>
          <w:p w14:paraId="40A44B44"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2.4. Priimta Sutarties suma be PVM – 23 920 000,00 EUR, su PVM – 28 943 200,00 EUR.</w:t>
            </w:r>
          </w:p>
          <w:p w14:paraId="79E8571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2.5. Atsiskaitymo tvarka: avansas sumokamas per 21 dieną nuo garantijų gavimo. Kiti mokėjimai atliekami per 56 dienas nuo ataskaitos apie atliktus darbus pateikimo ir 28 dienas nuo ataskaitos patvirtinimo ir sąskaitos išrašymo dienos. Mokėjimai atliekami tik už atliktus darbų etapus:</w:t>
            </w:r>
          </w:p>
          <w:p w14:paraId="616273C2" w14:textId="77777777" w:rsidR="00D4478C" w:rsidRPr="005451D8" w:rsidRDefault="00D4478C" w:rsidP="00D4478C">
            <w:pPr>
              <w:spacing w:after="120" w:line="259" w:lineRule="auto"/>
              <w:jc w:val="both"/>
              <w:rPr>
                <w:rFonts w:ascii="Arial" w:eastAsia="Calibri" w:hAnsi="Arial" w:cs="Arial"/>
                <w:b/>
                <w:sz w:val="20"/>
                <w:szCs w:val="20"/>
                <w:lang w:val="lt-LT" w:eastAsia="lt-LT"/>
              </w:rPr>
            </w:pPr>
          </w:p>
          <w:tbl>
            <w:tblPr>
              <w:tblW w:w="6787" w:type="dxa"/>
              <w:tblLayout w:type="fixed"/>
              <w:tblCellMar>
                <w:left w:w="0" w:type="dxa"/>
                <w:right w:w="0" w:type="dxa"/>
              </w:tblCellMar>
              <w:tblLook w:val="0620" w:firstRow="1" w:lastRow="0" w:firstColumn="0" w:lastColumn="0" w:noHBand="1" w:noVBand="1"/>
            </w:tblPr>
            <w:tblGrid>
              <w:gridCol w:w="1075"/>
              <w:gridCol w:w="933"/>
              <w:gridCol w:w="4779"/>
            </w:tblGrid>
            <w:tr w:rsidR="00D4478C" w:rsidRPr="005451D8" w14:paraId="3FE6D6C0" w14:textId="77777777" w:rsidTr="00D4478C">
              <w:trPr>
                <w:trHeight w:val="310"/>
              </w:trPr>
              <w:tc>
                <w:tcPr>
                  <w:tcW w:w="1075" w:type="dxa"/>
                  <w:tcBorders>
                    <w:top w:val="single" w:sz="8" w:space="0" w:color="FFFFFF"/>
                    <w:left w:val="single" w:sz="8" w:space="0" w:color="FFFFFF"/>
                    <w:bottom w:val="single" w:sz="24" w:space="0" w:color="FFFFFF"/>
                    <w:right w:val="single" w:sz="8" w:space="0" w:color="FFFFFF"/>
                  </w:tcBorders>
                  <w:shd w:val="clear" w:color="auto" w:fill="032543"/>
                  <w:tcMar>
                    <w:top w:w="15" w:type="dxa"/>
                    <w:left w:w="19" w:type="dxa"/>
                    <w:bottom w:w="0" w:type="dxa"/>
                    <w:right w:w="19" w:type="dxa"/>
                  </w:tcMar>
                  <w:hideMark/>
                </w:tcPr>
                <w:p w14:paraId="2E348DA2"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b/>
                      <w:bCs/>
                      <w:sz w:val="20"/>
                      <w:szCs w:val="20"/>
                      <w:lang w:val="lt-LT"/>
                    </w:rPr>
                    <w:t>Mokėjimo dalis</w:t>
                  </w:r>
                </w:p>
              </w:tc>
              <w:tc>
                <w:tcPr>
                  <w:tcW w:w="933" w:type="dxa"/>
                  <w:tcBorders>
                    <w:top w:val="single" w:sz="8" w:space="0" w:color="FFFFFF"/>
                    <w:left w:val="single" w:sz="8" w:space="0" w:color="FFFFFF"/>
                    <w:bottom w:val="single" w:sz="24" w:space="0" w:color="FFFFFF"/>
                    <w:right w:val="single" w:sz="8" w:space="0" w:color="FFFFFF"/>
                  </w:tcBorders>
                  <w:shd w:val="clear" w:color="auto" w:fill="032543"/>
                  <w:tcMar>
                    <w:top w:w="15" w:type="dxa"/>
                    <w:left w:w="19" w:type="dxa"/>
                    <w:bottom w:w="0" w:type="dxa"/>
                    <w:right w:w="19" w:type="dxa"/>
                  </w:tcMar>
                  <w:hideMark/>
                </w:tcPr>
                <w:p w14:paraId="312A50D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b/>
                      <w:bCs/>
                      <w:sz w:val="20"/>
                      <w:szCs w:val="20"/>
                      <w:lang w:val="lt-LT"/>
                    </w:rPr>
                    <w:t>Priimtos Sutarties sumos procentinė dalis</w:t>
                  </w:r>
                </w:p>
              </w:tc>
              <w:tc>
                <w:tcPr>
                  <w:tcW w:w="4779" w:type="dxa"/>
                  <w:tcBorders>
                    <w:top w:val="single" w:sz="8" w:space="0" w:color="FFFFFF"/>
                    <w:left w:val="single" w:sz="8" w:space="0" w:color="FFFFFF"/>
                    <w:bottom w:val="single" w:sz="24" w:space="0" w:color="FFFFFF"/>
                    <w:right w:val="single" w:sz="8" w:space="0" w:color="FFFFFF"/>
                  </w:tcBorders>
                  <w:shd w:val="clear" w:color="auto" w:fill="032543"/>
                  <w:tcMar>
                    <w:top w:w="15" w:type="dxa"/>
                    <w:left w:w="19" w:type="dxa"/>
                    <w:bottom w:w="0" w:type="dxa"/>
                    <w:right w:w="19" w:type="dxa"/>
                  </w:tcMar>
                  <w:hideMark/>
                </w:tcPr>
                <w:p w14:paraId="3F6C7C3C" w14:textId="77777777" w:rsidR="00D4478C" w:rsidRPr="005451D8" w:rsidRDefault="00D4478C" w:rsidP="00D4478C">
                  <w:pPr>
                    <w:tabs>
                      <w:tab w:val="left" w:pos="425"/>
                    </w:tabs>
                    <w:spacing w:before="40" w:after="40"/>
                    <w:ind w:right="145"/>
                    <w:jc w:val="both"/>
                    <w:rPr>
                      <w:rFonts w:ascii="Arial" w:eastAsia="Calibri" w:hAnsi="Arial" w:cs="Arial"/>
                      <w:sz w:val="20"/>
                      <w:szCs w:val="20"/>
                      <w:lang w:val="lt-LT"/>
                    </w:rPr>
                  </w:pPr>
                  <w:proofErr w:type="spellStart"/>
                  <w:r w:rsidRPr="005451D8">
                    <w:rPr>
                      <w:rFonts w:ascii="Arial" w:eastAsia="Calibri" w:hAnsi="Arial" w:cs="Arial"/>
                      <w:b/>
                      <w:bCs/>
                      <w:sz w:val="20"/>
                      <w:szCs w:val="20"/>
                      <w:lang w:val="lt-LT"/>
                    </w:rPr>
                    <w:t>Etapinio</w:t>
                  </w:r>
                  <w:proofErr w:type="spellEnd"/>
                  <w:r w:rsidRPr="005451D8">
                    <w:rPr>
                      <w:rFonts w:ascii="Arial" w:eastAsia="Calibri" w:hAnsi="Arial" w:cs="Arial"/>
                      <w:b/>
                      <w:bCs/>
                      <w:sz w:val="20"/>
                      <w:szCs w:val="20"/>
                      <w:lang w:val="lt-LT"/>
                    </w:rPr>
                    <w:t xml:space="preserve"> mokėjimo sąlygos – atliktini darbai ir pateiktini dokumentai</w:t>
                  </w:r>
                </w:p>
              </w:tc>
            </w:tr>
            <w:tr w:rsidR="00D4478C" w:rsidRPr="005451D8" w14:paraId="4B3A084E" w14:textId="77777777" w:rsidTr="00D4478C">
              <w:trPr>
                <w:trHeight w:val="62"/>
              </w:trPr>
              <w:tc>
                <w:tcPr>
                  <w:tcW w:w="1075" w:type="dxa"/>
                  <w:tcBorders>
                    <w:top w:val="single" w:sz="24"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5C94C22"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Avansas</w:t>
                  </w:r>
                </w:p>
              </w:tc>
              <w:tc>
                <w:tcPr>
                  <w:tcW w:w="933" w:type="dxa"/>
                  <w:tcBorders>
                    <w:top w:val="single" w:sz="24"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67A79A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5%</w:t>
                  </w:r>
                </w:p>
              </w:tc>
              <w:tc>
                <w:tcPr>
                  <w:tcW w:w="4779" w:type="dxa"/>
                  <w:tcBorders>
                    <w:top w:val="single" w:sz="24"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039A22E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Gauta tinkama (priimtina) sutarties įvykdymo banko garantija</w:t>
                  </w:r>
                </w:p>
              </w:tc>
            </w:tr>
            <w:tr w:rsidR="00D4478C" w:rsidRPr="00966932" w14:paraId="2E97E17F" w14:textId="77777777" w:rsidTr="00D4478C">
              <w:trPr>
                <w:trHeight w:val="186"/>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0C5D730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Parengtas  techninis projektas</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811989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5617F80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5%</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09210B5" w14:textId="77777777" w:rsidR="00D4478C" w:rsidRPr="005451D8" w:rsidRDefault="00D4478C" w:rsidP="00D4478C">
                  <w:pPr>
                    <w:tabs>
                      <w:tab w:val="left" w:pos="425"/>
                    </w:tabs>
                    <w:spacing w:before="40" w:after="40"/>
                    <w:ind w:right="156"/>
                    <w:jc w:val="both"/>
                    <w:rPr>
                      <w:rFonts w:ascii="Arial" w:eastAsia="Calibri" w:hAnsi="Arial" w:cs="Arial"/>
                      <w:sz w:val="20"/>
                      <w:szCs w:val="20"/>
                      <w:lang w:val="lt-LT"/>
                    </w:rPr>
                  </w:pPr>
                  <w:r w:rsidRPr="005451D8">
                    <w:rPr>
                      <w:rFonts w:ascii="Arial" w:eastAsia="Calibri" w:hAnsi="Arial" w:cs="Arial"/>
                      <w:sz w:val="20"/>
                      <w:szCs w:val="20"/>
                      <w:lang w:val="lt-LT"/>
                    </w:rPr>
                    <w:t>Parengti ir Statytojo patvirtinti techniniai projektai, gautos Teigiamos Bendrosios projekto ekspertizės išvados ir visi būtini Statybą leidžiantys dokumentai</w:t>
                  </w:r>
                </w:p>
              </w:tc>
            </w:tr>
            <w:tr w:rsidR="00D4478C" w:rsidRPr="005451D8" w14:paraId="58112F2C"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3B294C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4502C015"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Pastatytas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58FB00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44610AE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59EC449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Pilnai pastatytas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 pastatas ir jame sumontuotos reikalingos pastato inžinerinės sistemos (ŠVOK, VN). Gautas statybos techninės priežiūros ir Inžinieriaus patvirtinimas apie atliktus darbus, pateikta  inžinerinių sistemų dokumentacija.</w:t>
                  </w:r>
                </w:p>
              </w:tc>
            </w:tr>
            <w:tr w:rsidR="00D4478C" w:rsidRPr="005451D8" w14:paraId="44F6848A" w14:textId="77777777" w:rsidTr="00D4478C">
              <w:trPr>
                <w:trHeight w:val="248"/>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64B99A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D52805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21139B26"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7%</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0833C41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 Gautas statybos techninės priežiūros ir Inžinieriaus patvirtinimas apie atliktus darbus. Pateikta  pirminių įrenginių dokumentacija.</w:t>
                  </w:r>
                </w:p>
              </w:tc>
            </w:tr>
            <w:tr w:rsidR="00D4478C" w:rsidRPr="005451D8" w14:paraId="04BBB617" w14:textId="77777777" w:rsidTr="00D4478C">
              <w:trPr>
                <w:trHeight w:val="434"/>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40478856" w14:textId="6A72B800"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w:t>
                  </w:r>
                  <w:r w:rsidR="00966932">
                    <w:rPr>
                      <w:rFonts w:ascii="Arial" w:eastAsia="Calibri" w:hAnsi="Arial" w:cs="Arial"/>
                      <w:sz w:val="20"/>
                      <w:szCs w:val="20"/>
                      <w:lang w:val="lt-LT"/>
                    </w:rPr>
                    <w:t>j</w:t>
                  </w:r>
                  <w:r w:rsidRPr="005451D8">
                    <w:rPr>
                      <w:rFonts w:ascii="Arial" w:eastAsia="Calibri" w:hAnsi="Arial" w:cs="Arial"/>
                      <w:sz w:val="20"/>
                      <w:szCs w:val="20"/>
                      <w:lang w:val="lt-LT"/>
                    </w:rPr>
                    <w:t xml:space="preserve">ungti visi </w:t>
                  </w:r>
                  <w:r w:rsidRPr="005451D8">
                    <w:rPr>
                      <w:rFonts w:ascii="Arial" w:eastAsia="Calibri" w:hAnsi="Arial" w:cs="Arial"/>
                      <w:sz w:val="20"/>
                      <w:szCs w:val="20"/>
                      <w:lang w:val="lt-LT"/>
                    </w:rPr>
                    <w:lastRenderedPageBreak/>
                    <w:t xml:space="preserve">įrenginiai ir pabaigta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rekonstrukcija</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3461BCB"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 </w:t>
                  </w:r>
                </w:p>
                <w:p w14:paraId="03A4F857"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6AD7E0EB"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6DC83D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įjungti visi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įrenginiai, baigti visi Ignalinos AE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rekonstrukcijos darbai. Gautas statybos techninės priežiūros ir Inžinieriaus patvirtinimas apie atliktus darbus, baigta bandomoji eksploatacija.</w:t>
                  </w:r>
                </w:p>
              </w:tc>
            </w:tr>
            <w:tr w:rsidR="00D4478C" w:rsidRPr="005451D8" w14:paraId="1AE0FF7D"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0454D20"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6DAC8403" w14:textId="7AA1D99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Pastatytas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0E515A8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620BCFF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A369437"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Pilnai pastatytas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 pastatas ir jame sumontuotos reikalingos pastato inžinerinės sistemos (ŠVOK, VN). Gautas statybos techninės priežiūros ir Inžinieriaus patvirtinimas apie atliktus darbus, pateikta  inžinerinių sistemų dokumentacija.</w:t>
                  </w:r>
                </w:p>
              </w:tc>
            </w:tr>
            <w:tr w:rsidR="00D4478C" w:rsidRPr="005451D8" w14:paraId="4076ED41" w14:textId="77777777" w:rsidTr="00D4478C">
              <w:trPr>
                <w:trHeight w:val="248"/>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44B61B7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948F296"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1E8F211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9%</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3F606FC"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 Gautas statybos techninės priežiūros ir Inžinieriaus patvirtinimas apie atliktus darbus. Pateikta  pirminių įrenginių dokumentacija.</w:t>
                  </w:r>
                </w:p>
              </w:tc>
            </w:tr>
            <w:tr w:rsidR="00D4478C" w:rsidRPr="005451D8" w14:paraId="042BECBE"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D78AC42"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Atvežtas ir į vietą pastatytas </w:t>
                  </w:r>
                  <w:proofErr w:type="spellStart"/>
                  <w:r w:rsidRPr="005451D8">
                    <w:rPr>
                      <w:rFonts w:ascii="Arial" w:eastAsia="Calibri" w:hAnsi="Arial" w:cs="Arial"/>
                      <w:sz w:val="20"/>
                      <w:szCs w:val="20"/>
                      <w:lang w:val="lt-LT"/>
                    </w:rPr>
                    <w:t>Autotransformatorius</w:t>
                  </w:r>
                  <w:proofErr w:type="spellEnd"/>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09752B0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6F019213"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A4DC283"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Atvežtas ir į vietą Ignalinos AE TP (ant naujai įrengtų pamatų) pastatytas </w:t>
                  </w:r>
                  <w:proofErr w:type="spellStart"/>
                  <w:r w:rsidRPr="005451D8">
                    <w:rPr>
                      <w:rFonts w:ascii="Arial" w:eastAsia="Calibri" w:hAnsi="Arial" w:cs="Arial"/>
                      <w:sz w:val="20"/>
                      <w:szCs w:val="20"/>
                      <w:lang w:val="lt-LT"/>
                    </w:rPr>
                    <w:t>Autotransformatorius</w:t>
                  </w:r>
                  <w:proofErr w:type="spellEnd"/>
                  <w:r w:rsidRPr="005451D8">
                    <w:rPr>
                      <w:rFonts w:ascii="Arial" w:eastAsia="Calibri" w:hAnsi="Arial" w:cs="Arial"/>
                      <w:sz w:val="20"/>
                      <w:szCs w:val="20"/>
                      <w:lang w:val="lt-LT"/>
                    </w:rPr>
                    <w:t xml:space="preserve">. Gautas statybos techninės priežiūros ir Inžinieriaus patvirtinimas apie atliktus darbus. Pateikti </w:t>
                  </w:r>
                  <w:proofErr w:type="spellStart"/>
                  <w:r w:rsidRPr="005451D8">
                    <w:rPr>
                      <w:rFonts w:ascii="Arial" w:eastAsia="Calibri" w:hAnsi="Arial" w:cs="Arial"/>
                      <w:sz w:val="20"/>
                      <w:szCs w:val="20"/>
                      <w:lang w:val="lt-LT"/>
                    </w:rPr>
                    <w:t>autotransformatoriaus</w:t>
                  </w:r>
                  <w:proofErr w:type="spellEnd"/>
                  <w:r w:rsidRPr="005451D8">
                    <w:rPr>
                      <w:rFonts w:ascii="Arial" w:eastAsia="Calibri" w:hAnsi="Arial" w:cs="Arial"/>
                      <w:sz w:val="20"/>
                      <w:szCs w:val="20"/>
                      <w:lang w:val="lt-LT"/>
                    </w:rPr>
                    <w:t xml:space="preserve"> tinkamo ir saugaus atgabenimo dokumentai.</w:t>
                  </w:r>
                </w:p>
              </w:tc>
            </w:tr>
            <w:tr w:rsidR="00D4478C" w:rsidRPr="005451D8" w14:paraId="1C7A81B6" w14:textId="77777777" w:rsidTr="00D4478C">
              <w:trPr>
                <w:trHeight w:val="434"/>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425DDA3"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įgungti visi įrenginiai ir pabaigta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rekonstrukcija</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5BB47AEC"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35DC9F3B"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5%</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BD558B2" w14:textId="77777777" w:rsidR="00D4478C" w:rsidRPr="005451D8" w:rsidRDefault="00D4478C" w:rsidP="00D4478C">
                  <w:pPr>
                    <w:tabs>
                      <w:tab w:val="left" w:pos="425"/>
                    </w:tabs>
                    <w:spacing w:before="40" w:after="40"/>
                    <w:ind w:right="154"/>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Ignalinos AE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Gautas statybos techninės priežiūros ir Inžinieriaus patvirtinimas apie atliktus darbus. Pateikti bandymų protokolai.</w:t>
                  </w:r>
                </w:p>
                <w:p w14:paraId="72B8A2B1" w14:textId="77777777" w:rsidR="00D4478C" w:rsidRPr="005451D8" w:rsidRDefault="00D4478C" w:rsidP="00D4478C">
                  <w:pPr>
                    <w:rPr>
                      <w:rFonts w:ascii="Arial" w:eastAsia="Calibri" w:hAnsi="Arial" w:cs="Arial"/>
                      <w:sz w:val="20"/>
                      <w:szCs w:val="20"/>
                      <w:lang w:val="lt-LT"/>
                    </w:rPr>
                  </w:pPr>
                </w:p>
                <w:p w14:paraId="30464E39" w14:textId="77777777" w:rsidR="00D4478C" w:rsidRPr="005451D8" w:rsidRDefault="00D4478C" w:rsidP="00D4478C">
                  <w:pPr>
                    <w:rPr>
                      <w:rFonts w:ascii="Arial" w:hAnsi="Arial" w:cs="Arial"/>
                      <w:sz w:val="20"/>
                      <w:szCs w:val="20"/>
                      <w:lang w:val="lt-LT"/>
                    </w:rPr>
                  </w:pPr>
                </w:p>
                <w:p w14:paraId="1433A62B" w14:textId="77777777" w:rsidR="00D4478C" w:rsidRPr="005451D8" w:rsidRDefault="00D4478C" w:rsidP="00D4478C">
                  <w:pPr>
                    <w:tabs>
                      <w:tab w:val="left" w:pos="3933"/>
                    </w:tabs>
                    <w:rPr>
                      <w:rFonts w:ascii="Arial" w:hAnsi="Arial" w:cs="Arial"/>
                      <w:sz w:val="20"/>
                      <w:szCs w:val="20"/>
                      <w:lang w:val="lt-LT"/>
                    </w:rPr>
                  </w:pPr>
                  <w:r w:rsidRPr="005451D8">
                    <w:rPr>
                      <w:rFonts w:ascii="Arial" w:hAnsi="Arial" w:cs="Arial"/>
                      <w:sz w:val="20"/>
                      <w:szCs w:val="20"/>
                      <w:lang w:val="lt-LT"/>
                    </w:rPr>
                    <w:tab/>
                  </w:r>
                </w:p>
              </w:tc>
            </w:tr>
            <w:tr w:rsidR="00D4478C" w:rsidRPr="005451D8" w14:paraId="585E5DD8"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2CEDE8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753C092E"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Pastatytas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B391AA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78BF6222"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124B5C6"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Pilnai pastatytas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 pastatas ir jame sumontuotos reikalingos pastato inžinerinės sistemos (ŠVOK, VN). Gautas statybos techninės priežiūros ir Inžinieriaus patvirtinimas apie atliktus darbus, pateikta  inžinerinių sistemų dokumentacija.</w:t>
                  </w:r>
                </w:p>
              </w:tc>
            </w:tr>
            <w:tr w:rsidR="00D4478C" w:rsidRPr="005451D8" w14:paraId="228AA492" w14:textId="77777777" w:rsidTr="00D4478C">
              <w:trPr>
                <w:trHeight w:val="186"/>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7431D6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4CBF4E0"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3F7E03E6"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7%</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068762E"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 Gautas statybos techninės priežiūros ir Inžinieriaus patvirtinimas apie atliktus darbus. Pateikta  pirminių įrenginių dokumentacija.</w:t>
                  </w:r>
                </w:p>
              </w:tc>
            </w:tr>
            <w:tr w:rsidR="00D4478C" w:rsidRPr="005451D8" w14:paraId="3BC29C95" w14:textId="77777777" w:rsidTr="00D4478C">
              <w:trPr>
                <w:trHeight w:val="434"/>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BD8310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Atlikti kompleksin</w:t>
                  </w:r>
                  <w:r w:rsidRPr="005451D8">
                    <w:rPr>
                      <w:rFonts w:ascii="Arial" w:eastAsia="Calibri" w:hAnsi="Arial" w:cs="Arial"/>
                      <w:sz w:val="20"/>
                      <w:szCs w:val="20"/>
                      <w:lang w:val="lt-LT"/>
                    </w:rPr>
                    <w:lastRenderedPageBreak/>
                    <w:t xml:space="preserve">iai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įgungti visi įrenginiai ir pabaigta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rekonstrukcija</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FDED2E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 </w:t>
                  </w:r>
                </w:p>
                <w:p w14:paraId="524CF80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6DD4DD5E"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1A3D4667"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 xml:space="preserve">Atlikti kompleksiniai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įjungti visi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įrenginiai, </w:t>
                  </w:r>
                  <w:r w:rsidRPr="005451D8">
                    <w:rPr>
                      <w:rFonts w:ascii="Arial" w:eastAsia="Calibri" w:hAnsi="Arial" w:cs="Arial"/>
                      <w:sz w:val="20"/>
                      <w:szCs w:val="20"/>
                      <w:lang w:val="lt-LT"/>
                    </w:rPr>
                    <w:lastRenderedPageBreak/>
                    <w:t xml:space="preserve">baigti visi Utenos TP 110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rekonstrukcijos darbai. Gautas statybos techninės priežiūros ir Inžinieriaus patvirtinimas apie atliktus darbus, baigta bandomoji eksploatacija.</w:t>
                  </w:r>
                </w:p>
              </w:tc>
            </w:tr>
            <w:tr w:rsidR="00D4478C" w:rsidRPr="005451D8" w14:paraId="5B2B56B4"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3FDDEB1"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 </w:t>
                  </w:r>
                </w:p>
                <w:p w14:paraId="2D54E89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Pastatytas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D6CD7B5"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439BFA3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51DB0A6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Pilnai pastatytas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PVP pastatas ir jame sumontuotos reikalingos pastato inžinerinės sistemos (ŠVOK, VN). Gautas statybos techninės priežiūros ir Inžinieriaus patvirtinimas apie atliktus darbus, pateikta  inžinerinių sistemų dokumentacija.</w:t>
                  </w:r>
                </w:p>
              </w:tc>
            </w:tr>
            <w:tr w:rsidR="00D4478C" w:rsidRPr="005451D8" w14:paraId="7E8B00F0" w14:textId="77777777" w:rsidTr="00D4478C">
              <w:trPr>
                <w:trHeight w:val="186"/>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8AA1B32"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0E224E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1EAEA6A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9%</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D3C54B9" w14:textId="77777777" w:rsidR="00D4478C" w:rsidRPr="005451D8" w:rsidRDefault="00D4478C" w:rsidP="00D4478C">
                  <w:pPr>
                    <w:tabs>
                      <w:tab w:val="left" w:pos="425"/>
                    </w:tabs>
                    <w:spacing w:before="40" w:after="40"/>
                    <w:ind w:right="12"/>
                    <w:jc w:val="both"/>
                    <w:rPr>
                      <w:rFonts w:ascii="Arial" w:eastAsia="Calibri" w:hAnsi="Arial" w:cs="Arial"/>
                      <w:sz w:val="20"/>
                      <w:szCs w:val="20"/>
                      <w:lang w:val="lt-LT"/>
                    </w:rPr>
                  </w:pPr>
                  <w:r w:rsidRPr="005451D8">
                    <w:rPr>
                      <w:rFonts w:ascii="Arial" w:eastAsia="Calibri" w:hAnsi="Arial" w:cs="Arial"/>
                      <w:sz w:val="20"/>
                      <w:szCs w:val="20"/>
                      <w:lang w:val="lt-LT"/>
                    </w:rPr>
                    <w:t xml:space="preserve">Sumontuoti visi pirminiai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įrenginiai. Gautas statybos techninės priežiūros ir Inžinieriaus patvirtinimas apie atliktus darbus. Pateikta  pirminių įrenginių dokumentacija.</w:t>
                  </w:r>
                </w:p>
              </w:tc>
            </w:tr>
            <w:tr w:rsidR="00D4478C" w:rsidRPr="005451D8" w14:paraId="74AA51EA" w14:textId="77777777" w:rsidTr="00D4478C">
              <w:trPr>
                <w:trHeight w:val="310"/>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5AFFF2F"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Atvežtas ir į vietą Utenos TP pastatytas </w:t>
                  </w:r>
                  <w:proofErr w:type="spellStart"/>
                  <w:r w:rsidRPr="005451D8">
                    <w:rPr>
                      <w:rFonts w:ascii="Arial" w:eastAsia="Calibri" w:hAnsi="Arial" w:cs="Arial"/>
                      <w:sz w:val="20"/>
                      <w:szCs w:val="20"/>
                      <w:lang w:val="lt-LT"/>
                    </w:rPr>
                    <w:t>Autotransformatorius</w:t>
                  </w:r>
                  <w:proofErr w:type="spellEnd"/>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BDD7BA0"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3ADC82E4"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38962F88"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Atvežtas ir į vietą Utenos TP (ant naujai įrengtų pamatų) pastatytas </w:t>
                  </w:r>
                  <w:proofErr w:type="spellStart"/>
                  <w:r w:rsidRPr="005451D8">
                    <w:rPr>
                      <w:rFonts w:ascii="Arial" w:eastAsia="Calibri" w:hAnsi="Arial" w:cs="Arial"/>
                      <w:sz w:val="20"/>
                      <w:szCs w:val="20"/>
                      <w:lang w:val="lt-LT"/>
                    </w:rPr>
                    <w:t>Autotransformatorius</w:t>
                  </w:r>
                  <w:proofErr w:type="spellEnd"/>
                  <w:r w:rsidRPr="005451D8">
                    <w:rPr>
                      <w:rFonts w:ascii="Arial" w:eastAsia="Calibri" w:hAnsi="Arial" w:cs="Arial"/>
                      <w:sz w:val="20"/>
                      <w:szCs w:val="20"/>
                      <w:lang w:val="lt-LT"/>
                    </w:rPr>
                    <w:t xml:space="preserve">. Gautas statybos techninės priežiūros ir Inžinieriaus patvirtinimas apie atliktus darbus. Pateikti </w:t>
                  </w:r>
                  <w:proofErr w:type="spellStart"/>
                  <w:r w:rsidRPr="005451D8">
                    <w:rPr>
                      <w:rFonts w:ascii="Arial" w:eastAsia="Calibri" w:hAnsi="Arial" w:cs="Arial"/>
                      <w:sz w:val="20"/>
                      <w:szCs w:val="20"/>
                      <w:lang w:val="lt-LT"/>
                    </w:rPr>
                    <w:t>autotransformatoriaus</w:t>
                  </w:r>
                  <w:proofErr w:type="spellEnd"/>
                  <w:r w:rsidRPr="005451D8">
                    <w:rPr>
                      <w:rFonts w:ascii="Arial" w:eastAsia="Calibri" w:hAnsi="Arial" w:cs="Arial"/>
                      <w:sz w:val="20"/>
                      <w:szCs w:val="20"/>
                      <w:lang w:val="lt-LT"/>
                    </w:rPr>
                    <w:t xml:space="preserve"> tinkamo ir saugaus atgabenimo dokumentai.</w:t>
                  </w:r>
                </w:p>
              </w:tc>
            </w:tr>
            <w:tr w:rsidR="00D4478C" w:rsidRPr="005451D8" w14:paraId="7D2DC7F2" w14:textId="77777777" w:rsidTr="00D4478C">
              <w:trPr>
                <w:trHeight w:val="434"/>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45157239" w14:textId="727B97F0"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į</w:t>
                  </w:r>
                  <w:r w:rsidR="00966932">
                    <w:rPr>
                      <w:rFonts w:ascii="Arial" w:eastAsia="Calibri" w:hAnsi="Arial" w:cs="Arial"/>
                      <w:sz w:val="20"/>
                      <w:szCs w:val="20"/>
                      <w:lang w:val="lt-LT"/>
                    </w:rPr>
                    <w:t>j</w:t>
                  </w:r>
                  <w:r w:rsidRPr="005451D8">
                    <w:rPr>
                      <w:rFonts w:ascii="Arial" w:eastAsia="Calibri" w:hAnsi="Arial" w:cs="Arial"/>
                      <w:sz w:val="20"/>
                      <w:szCs w:val="20"/>
                      <w:lang w:val="lt-LT"/>
                    </w:rPr>
                    <w:t xml:space="preserve">ungti visi įrenginiai ir pabaigta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rekonstrukcija</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2CBC40E"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w:t>
                  </w:r>
                </w:p>
                <w:p w14:paraId="3E2D34A3"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5%</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7492C1A"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 xml:space="preserve">Atlikti Kompleksiniai Utenos TP 330 </w:t>
                  </w:r>
                  <w:proofErr w:type="spellStart"/>
                  <w:r w:rsidRPr="005451D8">
                    <w:rPr>
                      <w:rFonts w:ascii="Arial" w:eastAsia="Calibri" w:hAnsi="Arial" w:cs="Arial"/>
                      <w:sz w:val="20"/>
                      <w:szCs w:val="20"/>
                      <w:lang w:val="lt-LT"/>
                    </w:rPr>
                    <w:t>kV</w:t>
                  </w:r>
                  <w:proofErr w:type="spellEnd"/>
                  <w:r w:rsidRPr="005451D8">
                    <w:rPr>
                      <w:rFonts w:ascii="Arial" w:eastAsia="Calibri" w:hAnsi="Arial" w:cs="Arial"/>
                      <w:sz w:val="20"/>
                      <w:szCs w:val="20"/>
                      <w:lang w:val="lt-LT"/>
                    </w:rPr>
                    <w:t xml:space="preserve"> dalies bandymai.  Gautas statybos techninės priežiūros ir Inžinieriaus patvirtinimas apie atliktus darbus. Pateikti bandymų protokolai.</w:t>
                  </w:r>
                </w:p>
              </w:tc>
            </w:tr>
            <w:tr w:rsidR="00D4478C" w:rsidRPr="005451D8" w14:paraId="6D192B8B" w14:textId="77777777" w:rsidTr="00D4478C">
              <w:trPr>
                <w:trHeight w:val="248"/>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605C7B55"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Atvežtas ir į vietą pastatytas VŠR</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56F465C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4%</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8F1BE29"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Atvežtas ir į vietą LE Skirstykloje (ant naujai įrengtų pamatų) pastatytas VŠR. Gautas statybos techninės priežiūros ir Inžinieriaus patvirtinimas apie atliktus darbus. Pateikti VŠR saugaus gabenimo dokumentai.</w:t>
                  </w:r>
                </w:p>
              </w:tc>
            </w:tr>
            <w:tr w:rsidR="00D4478C" w:rsidRPr="005451D8" w14:paraId="3332334A" w14:textId="77777777" w:rsidTr="00D4478C">
              <w:trPr>
                <w:trHeight w:val="248"/>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79A86F0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Atlikti Kompleksiniai bandymai, VŠR įjungtas</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4DB933CB"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3%</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5504C624"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Atlikti Kompleksiniai VŠR bandymai.  Gautas statybos techninės priežiūros ir Inžinieriaus patvirtinimas apie atliktus darbus. Pateikti bandymų protokolai, baigta bandomoji eksploatacija</w:t>
                  </w:r>
                </w:p>
              </w:tc>
            </w:tr>
            <w:tr w:rsidR="00D4478C" w:rsidRPr="00966932" w14:paraId="6AA509EA" w14:textId="77777777" w:rsidTr="00D4478C">
              <w:trPr>
                <w:trHeight w:val="186"/>
              </w:trPr>
              <w:tc>
                <w:tcPr>
                  <w:tcW w:w="1075"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7E65A0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lastRenderedPageBreak/>
                    <w:t>Baigti visi statybos darbai</w:t>
                  </w:r>
                </w:p>
              </w:tc>
              <w:tc>
                <w:tcPr>
                  <w:tcW w:w="933"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4B197917"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6%</w:t>
                  </w:r>
                </w:p>
              </w:tc>
              <w:tc>
                <w:tcPr>
                  <w:tcW w:w="4779" w:type="dxa"/>
                  <w:tcBorders>
                    <w:top w:val="single" w:sz="8" w:space="0" w:color="FFFFFF"/>
                    <w:left w:val="single" w:sz="8" w:space="0" w:color="FFFFFF"/>
                    <w:bottom w:val="single" w:sz="8" w:space="0" w:color="FFFFFF"/>
                    <w:right w:val="single" w:sz="8" w:space="0" w:color="FFFFFF"/>
                  </w:tcBorders>
                  <w:shd w:val="clear" w:color="auto" w:fill="E7E8E9"/>
                  <w:tcMar>
                    <w:top w:w="15" w:type="dxa"/>
                    <w:left w:w="19" w:type="dxa"/>
                    <w:bottom w:w="0" w:type="dxa"/>
                    <w:right w:w="19" w:type="dxa"/>
                  </w:tcMar>
                  <w:hideMark/>
                </w:tcPr>
                <w:p w14:paraId="2B47556D" w14:textId="77777777" w:rsidR="00D4478C" w:rsidRPr="005451D8" w:rsidRDefault="00D4478C" w:rsidP="00D4478C">
                  <w:pPr>
                    <w:tabs>
                      <w:tab w:val="left" w:pos="425"/>
                    </w:tabs>
                    <w:spacing w:before="40" w:after="40"/>
                    <w:jc w:val="both"/>
                    <w:rPr>
                      <w:rFonts w:ascii="Arial" w:eastAsia="Calibri" w:hAnsi="Arial" w:cs="Arial"/>
                      <w:sz w:val="20"/>
                      <w:szCs w:val="20"/>
                      <w:lang w:val="lt-LT"/>
                    </w:rPr>
                  </w:pPr>
                  <w:r w:rsidRPr="005451D8">
                    <w:rPr>
                      <w:rFonts w:ascii="Arial" w:eastAsia="Calibri" w:hAnsi="Arial" w:cs="Arial"/>
                      <w:sz w:val="20"/>
                      <w:szCs w:val="20"/>
                      <w:lang w:val="lt-LT"/>
                    </w:rPr>
                    <w:t>Pasirašyti visi Statybos užbaigimo aktai, Statytojui pateikta visa galutinė dokumentacija ir garantinių įsipareigojimų vykdymo bankinė garantija</w:t>
                  </w:r>
                </w:p>
              </w:tc>
            </w:tr>
          </w:tbl>
          <w:p w14:paraId="587A559C" w14:textId="77777777" w:rsidR="00D4478C" w:rsidRPr="005451D8" w:rsidRDefault="00D4478C" w:rsidP="00D4478C">
            <w:pPr>
              <w:spacing w:after="120" w:line="259" w:lineRule="auto"/>
              <w:jc w:val="both"/>
              <w:rPr>
                <w:rFonts w:ascii="Arial" w:hAnsi="Arial" w:cs="Arial"/>
                <w:color w:val="000000"/>
                <w:sz w:val="20"/>
                <w:szCs w:val="20"/>
                <w:lang w:val="lt-LT" w:eastAsia="lt-LT"/>
              </w:rPr>
            </w:pPr>
          </w:p>
          <w:p w14:paraId="68332852" w14:textId="52B96562" w:rsidR="00D4478C" w:rsidRPr="005451D8" w:rsidRDefault="00D4478C" w:rsidP="00D4478C">
            <w:pPr>
              <w:spacing w:after="120" w:line="259" w:lineRule="auto"/>
              <w:jc w:val="both"/>
              <w:rPr>
                <w:rFonts w:ascii="Arial" w:hAnsi="Arial" w:cs="Arial"/>
                <w:color w:val="000000"/>
                <w:sz w:val="20"/>
                <w:szCs w:val="20"/>
                <w:lang w:val="lt-LT" w:eastAsia="lt-LT"/>
              </w:rPr>
            </w:pPr>
            <w:r w:rsidRPr="005451D8">
              <w:rPr>
                <w:rFonts w:ascii="Arial" w:hAnsi="Arial" w:cs="Arial"/>
                <w:color w:val="000000"/>
                <w:sz w:val="20"/>
                <w:szCs w:val="20"/>
                <w:lang w:val="lt-LT" w:eastAsia="lt-LT"/>
              </w:rPr>
              <w:t>2.6. (a) Netesybos už laiku neatliktus Darbus – 0,</w:t>
            </w:r>
            <w:r w:rsidR="00650B2B">
              <w:rPr>
                <w:rFonts w:ascii="Arial" w:hAnsi="Arial" w:cs="Arial"/>
                <w:color w:val="000000"/>
                <w:sz w:val="20"/>
                <w:szCs w:val="20"/>
                <w:lang w:val="lt-LT" w:eastAsia="lt-LT"/>
              </w:rPr>
              <w:t>04</w:t>
            </w:r>
            <w:bookmarkStart w:id="0" w:name="_GoBack"/>
            <w:bookmarkEnd w:id="0"/>
            <w:r w:rsidRPr="005451D8">
              <w:rPr>
                <w:rFonts w:ascii="Arial" w:hAnsi="Arial" w:cs="Arial"/>
                <w:color w:val="000000"/>
                <w:sz w:val="20"/>
                <w:szCs w:val="20"/>
                <w:lang w:val="lt-LT" w:eastAsia="lt-LT"/>
              </w:rPr>
              <w:t xml:space="preserve">% nuo Priimtos Sutarties sumos už kiekvieną dieną, (b) Sutarta didžiausia kompensacijos dėl uždelsimo suma - 10% nuo galutinės Sutarties kainos (be PVM)  </w:t>
            </w:r>
          </w:p>
          <w:p w14:paraId="0D9ECC26" w14:textId="77777777" w:rsidR="00D4478C" w:rsidRPr="0010271D" w:rsidRDefault="00D4478C" w:rsidP="00D4478C">
            <w:pPr>
              <w:spacing w:after="120" w:line="259" w:lineRule="auto"/>
              <w:jc w:val="both"/>
              <w:rPr>
                <w:rFonts w:ascii="Arial" w:hAnsi="Arial" w:cs="Arial"/>
                <w:sz w:val="20"/>
                <w:szCs w:val="20"/>
                <w:lang w:val="lt-LT" w:eastAsia="lt-LT"/>
              </w:rPr>
            </w:pPr>
            <w:r w:rsidRPr="005451D8">
              <w:rPr>
                <w:rFonts w:ascii="Arial" w:hAnsi="Arial" w:cs="Arial"/>
                <w:color w:val="000000"/>
                <w:sz w:val="20"/>
                <w:szCs w:val="20"/>
                <w:lang w:val="lt-LT" w:eastAsia="lt-LT"/>
              </w:rPr>
              <w:t>2.7. Sutarties įvykdymas užtikrinamas Užsakovui priimtino banko (bankų sąrašas nurodytas Sutarties priede) pirmo pareikalavimo, besąlygine ir neatšaukiama garantija. Sutarties įvykdymo užtikrinimo dydis – 10 proc. nuo pradinės Sutarties kainos be PVM (</w:t>
            </w:r>
            <w:proofErr w:type="spellStart"/>
            <w:r w:rsidRPr="005451D8">
              <w:rPr>
                <w:rFonts w:ascii="Arial" w:hAnsi="Arial" w:cs="Arial"/>
                <w:color w:val="000000"/>
                <w:sz w:val="20"/>
                <w:szCs w:val="20"/>
                <w:lang w:val="lt-LT" w:eastAsia="lt-LT"/>
              </w:rPr>
              <w:t>t.y</w:t>
            </w:r>
            <w:proofErr w:type="spellEnd"/>
            <w:r w:rsidRPr="005451D8">
              <w:rPr>
                <w:rFonts w:ascii="Arial" w:hAnsi="Arial" w:cs="Arial"/>
                <w:color w:val="000000"/>
                <w:sz w:val="20"/>
                <w:szCs w:val="20"/>
                <w:lang w:val="lt-LT" w:eastAsia="lt-LT"/>
              </w:rPr>
              <w:t xml:space="preserve">. </w:t>
            </w:r>
            <w:r w:rsidRPr="0010271D">
              <w:rPr>
                <w:rFonts w:ascii="Arial" w:hAnsi="Arial" w:cs="Arial"/>
                <w:sz w:val="20"/>
                <w:szCs w:val="20"/>
                <w:lang w:val="lt-LT" w:eastAsia="lt-LT"/>
              </w:rPr>
              <w:t>2 392 000,00 Eur).</w:t>
            </w:r>
          </w:p>
          <w:p w14:paraId="200A9909" w14:textId="0E766F17" w:rsidR="00D4478C" w:rsidRPr="0010271D" w:rsidRDefault="00E161DF" w:rsidP="00D4478C">
            <w:pPr>
              <w:spacing w:before="60" w:after="120" w:line="259" w:lineRule="auto"/>
              <w:jc w:val="both"/>
              <w:rPr>
                <w:rFonts w:ascii="Arial" w:eastAsia="Calibri" w:hAnsi="Arial" w:cs="Arial"/>
                <w:sz w:val="20"/>
                <w:szCs w:val="20"/>
                <w:lang w:val="lt-LT" w:eastAsia="lt-LT"/>
              </w:rPr>
            </w:pPr>
            <w:r>
              <w:rPr>
                <w:rFonts w:ascii="Arial" w:eastAsia="Calibri" w:hAnsi="Arial" w:cs="Arial"/>
                <w:sz w:val="20"/>
                <w:szCs w:val="20"/>
                <w:lang w:val="lt-LT" w:eastAsia="lt-LT"/>
              </w:rPr>
              <w:t>3</w:t>
            </w:r>
            <w:r w:rsidR="00D4478C" w:rsidRPr="0010271D">
              <w:rPr>
                <w:rFonts w:ascii="Arial" w:eastAsia="Calibri" w:hAnsi="Arial" w:cs="Arial"/>
                <w:sz w:val="20"/>
                <w:szCs w:val="20"/>
                <w:lang w:val="lt-LT" w:eastAsia="lt-LT"/>
              </w:rPr>
              <w:t>. Nustatyti, jog šis sprendimas įsigalioja, jeigu per LR Nacionaliniam saugumui užtikrinti svarbių objektų apsaugos įstatyme nurodytus terminus Nacionaliniam saugumui užtikrinti svarbių objektų apsaugos koordinavimo komisija nepradės tyrimo arba nepateiks neigiamos išvados ir / ar LR Vyriausybė nepriims sprendimo, jog sandoris neatitinka nacionalinio saugumo interesų.</w:t>
            </w:r>
          </w:p>
          <w:p w14:paraId="36E8076A" w14:textId="310C7654" w:rsidR="00284C65" w:rsidRPr="00CC4968" w:rsidRDefault="00284C65" w:rsidP="000D1768">
            <w:pPr>
              <w:pStyle w:val="ListParagraph"/>
              <w:spacing w:before="120" w:after="120"/>
              <w:ind w:left="0"/>
              <w:contextualSpacing w:val="0"/>
              <w:jc w:val="both"/>
              <w:rPr>
                <w:rStyle w:val="FontStyle13"/>
                <w:rFonts w:ascii="Arial" w:hAnsi="Arial" w:cs="Arial"/>
                <w:iCs/>
                <w:noProof/>
                <w:sz w:val="18"/>
                <w:szCs w:val="18"/>
                <w:lang w:val="lt-LT"/>
              </w:rPr>
            </w:pPr>
          </w:p>
        </w:tc>
        <w:tc>
          <w:tcPr>
            <w:tcW w:w="567" w:type="dxa"/>
            <w:tcBorders>
              <w:bottom w:val="single" w:sz="4" w:space="0" w:color="auto"/>
              <w:tl2br w:val="nil"/>
              <w:tr2bl w:val="nil"/>
            </w:tcBorders>
            <w:vAlign w:val="center"/>
          </w:tcPr>
          <w:p w14:paraId="7E714E50" w14:textId="77777777" w:rsidR="00284C65" w:rsidRPr="001A6532" w:rsidRDefault="005A7DE7"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284C65" w:rsidRPr="001A6532">
              <w:rPr>
                <w:rStyle w:val="FontStyle13"/>
                <w:rFonts w:ascii="Arial" w:hAnsi="Arial" w:cs="Arial"/>
                <w:b/>
                <w:sz w:val="18"/>
                <w:szCs w:val="18"/>
              </w:rPr>
              <w:t>U</w:t>
            </w:r>
            <w:r w:rsidR="00AA473D" w:rsidRPr="001A6532">
              <w:rPr>
                <w:rStyle w:val="FontStyle13"/>
                <w:rFonts w:ascii="Arial" w:hAnsi="Arial" w:cs="Arial"/>
                <w:b/>
                <w:sz w:val="18"/>
                <w:szCs w:val="18"/>
              </w:rPr>
              <w:t>Ž</w:t>
            </w:r>
          </w:p>
        </w:tc>
        <w:tc>
          <w:tcPr>
            <w:tcW w:w="963" w:type="dxa"/>
            <w:tcBorders>
              <w:bottom w:val="single" w:sz="4" w:space="0" w:color="auto"/>
              <w:tl2br w:val="nil"/>
              <w:tr2bl w:val="nil"/>
            </w:tcBorders>
            <w:vAlign w:val="center"/>
          </w:tcPr>
          <w:p w14:paraId="5BD646FA" w14:textId="77777777" w:rsidR="00284C65" w:rsidRPr="001A6532" w:rsidRDefault="005A7DE7"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AA473D" w:rsidRPr="001A6532">
              <w:rPr>
                <w:rStyle w:val="FontStyle13"/>
                <w:rFonts w:ascii="Arial" w:hAnsi="Arial" w:cs="Arial"/>
                <w:b/>
                <w:sz w:val="18"/>
                <w:szCs w:val="18"/>
              </w:rPr>
              <w:t>PRIEŠ</w:t>
            </w:r>
          </w:p>
        </w:tc>
      </w:tr>
    </w:tbl>
    <w:p w14:paraId="0146D27B" w14:textId="77777777" w:rsidR="00CD5CD3" w:rsidRDefault="00CD5CD3" w:rsidP="00EC7AF2">
      <w:pPr>
        <w:jc w:val="both"/>
        <w:rPr>
          <w:rFonts w:ascii="Arial" w:hAnsi="Arial" w:cs="Arial"/>
          <w:sz w:val="18"/>
          <w:szCs w:val="18"/>
          <w:lang w:val="lt-LT"/>
        </w:rPr>
      </w:pPr>
    </w:p>
    <w:p w14:paraId="150578E6" w14:textId="77777777" w:rsidR="0023466A" w:rsidRDefault="0023466A" w:rsidP="00EC7AF2">
      <w:pPr>
        <w:jc w:val="both"/>
        <w:rPr>
          <w:rFonts w:ascii="Arial" w:hAnsi="Arial" w:cs="Arial"/>
          <w:sz w:val="18"/>
          <w:szCs w:val="18"/>
          <w:lang w:val="lt-LT"/>
        </w:rPr>
      </w:pPr>
    </w:p>
    <w:p w14:paraId="0F0E2B55" w14:textId="17C46079" w:rsidR="00242C6E" w:rsidRPr="00242C6E" w:rsidRDefault="00242C6E" w:rsidP="00C45032">
      <w:pPr>
        <w:jc w:val="both"/>
        <w:rPr>
          <w:rFonts w:ascii="Arial" w:hAnsi="Arial" w:cs="Arial"/>
          <w:sz w:val="18"/>
          <w:szCs w:val="18"/>
          <w:lang w:val="lt-LT"/>
        </w:rPr>
      </w:pPr>
      <w:r>
        <w:rPr>
          <w:rFonts w:ascii="Arial" w:hAnsi="Arial" w:cs="Arial"/>
          <w:sz w:val="18"/>
          <w:szCs w:val="18"/>
          <w:lang w:val="lt-LT"/>
        </w:rPr>
        <w:t xml:space="preserve"> Pridedama: </w:t>
      </w:r>
    </w:p>
    <w:p w14:paraId="124A1AFC" w14:textId="77777777" w:rsidR="0023466A" w:rsidRDefault="0023466A" w:rsidP="00EC7AF2">
      <w:pPr>
        <w:jc w:val="both"/>
        <w:rPr>
          <w:rFonts w:ascii="Arial" w:hAnsi="Arial" w:cs="Arial"/>
          <w:sz w:val="18"/>
          <w:szCs w:val="18"/>
          <w:lang w:val="lt-LT"/>
        </w:rPr>
      </w:pPr>
    </w:p>
    <w:p w14:paraId="3FF9DF05" w14:textId="7966ACA1" w:rsidR="0023466A" w:rsidRDefault="00D4478C" w:rsidP="00D4478C">
      <w:pPr>
        <w:pStyle w:val="ListParagraph"/>
        <w:numPr>
          <w:ilvl w:val="0"/>
          <w:numId w:val="45"/>
        </w:numPr>
        <w:jc w:val="both"/>
        <w:rPr>
          <w:rFonts w:ascii="Arial" w:hAnsi="Arial" w:cs="Arial"/>
          <w:sz w:val="18"/>
          <w:szCs w:val="18"/>
          <w:lang w:val="lt-LT"/>
        </w:rPr>
      </w:pPr>
      <w:r w:rsidRPr="00D4478C">
        <w:rPr>
          <w:rFonts w:ascii="Arial" w:hAnsi="Arial" w:cs="Arial"/>
          <w:sz w:val="18"/>
          <w:szCs w:val="18"/>
          <w:lang w:val="lt-LT"/>
        </w:rPr>
        <w:t>2018-02-08 LITGRID AB valdybos sprendimo išrašas</w:t>
      </w:r>
      <w:r>
        <w:rPr>
          <w:rFonts w:ascii="Arial" w:hAnsi="Arial" w:cs="Arial"/>
          <w:sz w:val="18"/>
          <w:szCs w:val="18"/>
          <w:lang w:val="lt-LT"/>
        </w:rPr>
        <w:t>.</w:t>
      </w:r>
    </w:p>
    <w:p w14:paraId="66B651DD" w14:textId="77777777" w:rsidR="00D4478C" w:rsidRDefault="00D4478C" w:rsidP="00D4478C">
      <w:pPr>
        <w:pStyle w:val="ListParagraph"/>
        <w:ind w:left="1440"/>
        <w:jc w:val="both"/>
        <w:rPr>
          <w:rFonts w:asciiTheme="minorHAnsi" w:hAnsiTheme="minorHAnsi" w:cstheme="minorHAnsi"/>
          <w:sz w:val="22"/>
          <w:szCs w:val="22"/>
          <w:lang w:val="lt-LT"/>
        </w:rPr>
      </w:pPr>
    </w:p>
    <w:p w14:paraId="47E536C9" w14:textId="77777777" w:rsidR="00C45032" w:rsidRPr="00C45032" w:rsidRDefault="00C45032" w:rsidP="00C45032">
      <w:pPr>
        <w:pStyle w:val="ListParagraph"/>
        <w:jc w:val="both"/>
        <w:rPr>
          <w:rFonts w:asciiTheme="minorHAnsi" w:hAnsiTheme="minorHAnsi" w:cstheme="minorHAnsi"/>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242C6E" w14:paraId="5E1FDBC7" w14:textId="77777777"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6FED9E1D" w14:textId="77777777" w:rsidR="004D02CA" w:rsidRPr="00DD4E9F" w:rsidRDefault="00CC4968" w:rsidP="00CC4968">
                <w:pPr>
                  <w:spacing w:before="120" w:after="120"/>
                  <w:ind w:left="-108" w:right="-108"/>
                  <w:jc w:val="center"/>
                  <w:rPr>
                    <w:rFonts w:ascii="Arial" w:hAnsi="Arial" w:cs="Arial"/>
                    <w:b/>
                    <w:i/>
                    <w:sz w:val="20"/>
                    <w:szCs w:val="20"/>
                    <w:lang w:val="lt-LT"/>
                  </w:rPr>
                </w:pPr>
                <w:r w:rsidRPr="00C45032">
                  <w:rPr>
                    <w:rStyle w:val="PlaceholderText"/>
                    <w:rFonts w:ascii="Arial" w:hAnsi="Arial" w:cs="Arial"/>
                    <w:sz w:val="20"/>
                    <w:szCs w:val="20"/>
                    <w:lang w:val="lt-LT"/>
                  </w:rPr>
                  <w:t>Data</w:t>
                </w:r>
              </w:p>
            </w:tc>
          </w:sdtContent>
        </w:sdt>
        <w:tc>
          <w:tcPr>
            <w:tcW w:w="283" w:type="dxa"/>
          </w:tcPr>
          <w:p w14:paraId="09D7B839" w14:textId="77777777" w:rsidR="004D02CA" w:rsidRPr="001A6532" w:rsidRDefault="004D02CA">
            <w:pPr>
              <w:ind w:right="-766"/>
              <w:jc w:val="both"/>
              <w:rPr>
                <w:rFonts w:asciiTheme="minorHAnsi" w:hAnsiTheme="minorHAnsi" w:cstheme="minorHAnsi"/>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33C31596" w14:textId="77777777" w:rsidR="004D02CA" w:rsidRPr="00DD4E9F" w:rsidRDefault="000C20C8" w:rsidP="004B5EB1">
                <w:pPr>
                  <w:spacing w:before="120" w:after="120"/>
                  <w:ind w:right="-765"/>
                  <w:jc w:val="both"/>
                  <w:rPr>
                    <w:rFonts w:ascii="Arial" w:hAnsi="Arial" w:cs="Arial"/>
                    <w:b/>
                    <w:sz w:val="20"/>
                    <w:szCs w:val="20"/>
                    <w:lang w:val="lt-LT"/>
                  </w:rPr>
                </w:pPr>
                <w:r w:rsidRPr="00C45032">
                  <w:rPr>
                    <w:rStyle w:val="PlaceholderText"/>
                    <w:rFonts w:ascii="Arial" w:hAnsi="Arial" w:cs="Arial"/>
                    <w:sz w:val="20"/>
                    <w:szCs w:val="20"/>
                    <w:lang w:val="lt-LT"/>
                  </w:rPr>
                  <w:t>Vardas, pavardė / pavadinimas</w:t>
                </w:r>
              </w:p>
            </w:tc>
          </w:sdtContent>
        </w:sdt>
      </w:tr>
      <w:tr w:rsidR="004D02CA" w:rsidRPr="00242C6E" w14:paraId="4D01EB44" w14:textId="77777777" w:rsidTr="00E4778F">
        <w:tc>
          <w:tcPr>
            <w:tcW w:w="2553" w:type="dxa"/>
            <w:tcBorders>
              <w:top w:val="single" w:sz="4" w:space="0" w:color="auto"/>
              <w:left w:val="nil"/>
              <w:right w:val="nil"/>
            </w:tcBorders>
            <w:hideMark/>
          </w:tcPr>
          <w:p w14:paraId="073F5BA8" w14:textId="77777777" w:rsidR="004D02CA" w:rsidRPr="001A6532" w:rsidRDefault="004D02CA" w:rsidP="008040B6">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(data)</w:t>
            </w:r>
          </w:p>
        </w:tc>
        <w:tc>
          <w:tcPr>
            <w:tcW w:w="283" w:type="dxa"/>
          </w:tcPr>
          <w:p w14:paraId="24ABE0E6" w14:textId="77777777" w:rsidR="004D02CA" w:rsidRPr="001A6532"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14:paraId="70DF991D" w14:textId="77777777" w:rsidR="004D02CA" w:rsidRPr="001A6532" w:rsidRDefault="004D02CA" w:rsidP="00B915D5">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(akcininko (ar kito asmens turinčio teisę balsuoti jo akcijomis) vardas, pavardė, parašas)</w:t>
            </w:r>
          </w:p>
        </w:tc>
      </w:tr>
    </w:tbl>
    <w:p w14:paraId="5DAB61C0" w14:textId="77777777" w:rsidR="00A13CFB" w:rsidRPr="001A6532" w:rsidRDefault="00A13CFB" w:rsidP="00846F8D">
      <w:pPr>
        <w:rPr>
          <w:rFonts w:asciiTheme="minorHAnsi" w:hAnsiTheme="minorHAnsi" w:cstheme="minorHAnsi"/>
          <w:sz w:val="22"/>
          <w:szCs w:val="22"/>
          <w:lang w:val="lt-LT"/>
        </w:rPr>
        <w:sectPr w:rsidR="00A13CFB" w:rsidRPr="001A6532" w:rsidSect="00CC4968">
          <w:footerReference w:type="default" r:id="rId8"/>
          <w:type w:val="continuous"/>
          <w:pgSz w:w="11906" w:h="16838" w:code="9"/>
          <w:pgMar w:top="1134" w:right="567" w:bottom="1134" w:left="1701" w:header="709" w:footer="709" w:gutter="0"/>
          <w:cols w:space="708"/>
          <w:docGrid w:linePitch="360"/>
        </w:sectPr>
      </w:pPr>
    </w:p>
    <w:p w14:paraId="12D1D89F" w14:textId="77777777" w:rsidR="002A1A01" w:rsidRPr="001A6532" w:rsidRDefault="002A1A01" w:rsidP="0023466A">
      <w:pPr>
        <w:ind w:left="-426"/>
        <w:jc w:val="center"/>
        <w:rPr>
          <w:rFonts w:asciiTheme="minorHAnsi" w:hAnsiTheme="minorHAnsi" w:cstheme="minorHAnsi"/>
          <w:sz w:val="22"/>
          <w:szCs w:val="22"/>
          <w:lang w:val="lt-LT"/>
        </w:rPr>
      </w:pPr>
    </w:p>
    <w:sectPr w:rsidR="002A1A01" w:rsidRPr="001A653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84077" w14:textId="77777777" w:rsidR="005A7DE7" w:rsidRDefault="005A7DE7">
      <w:pPr>
        <w:pStyle w:val="antraste"/>
      </w:pPr>
      <w:r>
        <w:separator/>
      </w:r>
    </w:p>
  </w:endnote>
  <w:endnote w:type="continuationSeparator" w:id="0">
    <w:p w14:paraId="37DB6E16" w14:textId="77777777" w:rsidR="005A7DE7" w:rsidRDefault="005A7DE7">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D70F" w14:textId="77777777" w:rsidR="00CC4968" w:rsidRDefault="00CC4968"/>
  <w:p w14:paraId="25384958" w14:textId="77777777" w:rsidR="00CC4968" w:rsidRDefault="00CC4968"/>
  <w:tbl>
    <w:tblPr>
      <w:tblStyle w:val="TableGrid"/>
      <w:tblW w:w="0" w:type="auto"/>
      <w:tblInd w:w="-318" w:type="dxa"/>
      <w:tblLook w:val="04A0" w:firstRow="1" w:lastRow="0" w:firstColumn="1" w:lastColumn="0" w:noHBand="0" w:noVBand="1"/>
    </w:tblPr>
    <w:tblGrid>
      <w:gridCol w:w="8128"/>
      <w:gridCol w:w="1828"/>
    </w:tblGrid>
    <w:tr w:rsidR="00C0091C" w:rsidRPr="00CF2DED" w14:paraId="28E21A2D" w14:textId="77777777" w:rsidTr="00C0091C">
      <w:tc>
        <w:tcPr>
          <w:tcW w:w="8223" w:type="dxa"/>
          <w:tcBorders>
            <w:top w:val="nil"/>
            <w:left w:val="nil"/>
            <w:bottom w:val="nil"/>
            <w:right w:val="nil"/>
          </w:tcBorders>
        </w:tcPr>
        <w:p w14:paraId="7B628836" w14:textId="0723A7F7" w:rsidR="00C0091C" w:rsidRPr="00C0091C" w:rsidRDefault="00C0091C" w:rsidP="00352731">
          <w:pPr>
            <w:pStyle w:val="Footer"/>
            <w:rPr>
              <w:rFonts w:ascii="Arial" w:hAnsi="Arial" w:cs="Arial"/>
              <w:sz w:val="18"/>
              <w:szCs w:val="18"/>
            </w:rPr>
          </w:pPr>
          <w:proofErr w:type="spellStart"/>
          <w:r w:rsidRPr="00C0091C">
            <w:rPr>
              <w:rFonts w:ascii="Arial" w:hAnsi="Arial" w:cs="Arial"/>
              <w:sz w:val="18"/>
              <w:szCs w:val="18"/>
            </w:rPr>
            <w:t>Puslapis</w:t>
          </w:r>
          <w:proofErr w:type="spellEnd"/>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650B2B">
            <w:rPr>
              <w:rFonts w:ascii="Arial" w:hAnsi="Arial" w:cs="Arial"/>
              <w:bCs/>
              <w:noProof/>
              <w:sz w:val="18"/>
              <w:szCs w:val="18"/>
            </w:rPr>
            <w:t>4</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650B2B">
            <w:rPr>
              <w:rFonts w:ascii="Arial" w:hAnsi="Arial" w:cs="Arial"/>
              <w:bCs/>
              <w:noProof/>
              <w:sz w:val="18"/>
              <w:szCs w:val="18"/>
            </w:rPr>
            <w:t>5</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14:paraId="0E107841" w14:textId="77777777" w:rsidR="00C0091C" w:rsidRPr="00CF2DED" w:rsidRDefault="00C0091C" w:rsidP="00352731">
          <w:pPr>
            <w:pStyle w:val="Footer"/>
            <w:jc w:val="center"/>
            <w:rPr>
              <w:rFonts w:asciiTheme="minorHAnsi" w:hAnsiTheme="minorHAnsi"/>
              <w:sz w:val="20"/>
              <w:szCs w:val="20"/>
              <w:vertAlign w:val="superscript"/>
            </w:rPr>
          </w:pPr>
        </w:p>
      </w:tc>
    </w:tr>
    <w:tr w:rsidR="00C0091C" w:rsidRPr="00CF2DED" w14:paraId="3B9DCF48" w14:textId="77777777"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14:paraId="0512EB8C" w14:textId="77777777"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14:paraId="41E2FA01" w14:textId="77777777"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proofErr w:type="spellStart"/>
          <w:r w:rsidRPr="00C0091C">
            <w:rPr>
              <w:rFonts w:ascii="Arial" w:hAnsi="Arial" w:cs="Arial"/>
              <w:sz w:val="18"/>
              <w:szCs w:val="18"/>
              <w:vertAlign w:val="superscript"/>
            </w:rPr>
            <w:t>parašas</w:t>
          </w:r>
          <w:proofErr w:type="spellEnd"/>
          <w:r w:rsidRPr="00C0091C">
            <w:rPr>
              <w:rFonts w:ascii="Arial" w:hAnsi="Arial" w:cs="Arial"/>
              <w:sz w:val="18"/>
              <w:szCs w:val="18"/>
              <w:vertAlign w:val="superscript"/>
            </w:rPr>
            <w:t>)</w:t>
          </w:r>
        </w:p>
      </w:tc>
    </w:tr>
  </w:tbl>
  <w:p w14:paraId="3025CB9C"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0CC7" w14:textId="77777777" w:rsidR="005A7DE7" w:rsidRDefault="005A7DE7">
      <w:pPr>
        <w:pStyle w:val="antraste"/>
      </w:pPr>
      <w:r>
        <w:separator/>
      </w:r>
    </w:p>
  </w:footnote>
  <w:footnote w:type="continuationSeparator" w:id="0">
    <w:p w14:paraId="1FA575D5" w14:textId="77777777" w:rsidR="005A7DE7" w:rsidRDefault="005A7DE7">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8F1CAF"/>
    <w:multiLevelType w:val="hybridMultilevel"/>
    <w:tmpl w:val="22465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2F7F47"/>
    <w:multiLevelType w:val="multilevel"/>
    <w:tmpl w:val="6838B50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1CA2BD9"/>
    <w:multiLevelType w:val="hybridMultilevel"/>
    <w:tmpl w:val="48983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BE75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6"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2"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4"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9"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9B6254"/>
    <w:multiLevelType w:val="hybridMultilevel"/>
    <w:tmpl w:val="F09ADF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5"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7"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3"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D01204"/>
    <w:multiLevelType w:val="hybridMultilevel"/>
    <w:tmpl w:val="BD027EF4"/>
    <w:lvl w:ilvl="0" w:tplc="2C2CEC24">
      <w:start w:val="1"/>
      <w:numFmt w:val="decimal"/>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8"/>
  </w:num>
  <w:num w:numId="2">
    <w:abstractNumId w:val="6"/>
  </w:num>
  <w:num w:numId="3">
    <w:abstractNumId w:val="24"/>
  </w:num>
  <w:num w:numId="4">
    <w:abstractNumId w:val="9"/>
  </w:num>
  <w:num w:numId="5">
    <w:abstractNumId w:val="41"/>
  </w:num>
  <w:num w:numId="6">
    <w:abstractNumId w:val="33"/>
  </w:num>
  <w:num w:numId="7">
    <w:abstractNumId w:val="23"/>
  </w:num>
  <w:num w:numId="8">
    <w:abstractNumId w:val="5"/>
  </w:num>
  <w:num w:numId="9">
    <w:abstractNumId w:val="19"/>
  </w:num>
  <w:num w:numId="10">
    <w:abstractNumId w:val="35"/>
  </w:num>
  <w:num w:numId="11">
    <w:abstractNumId w:val="34"/>
  </w:num>
  <w:num w:numId="12">
    <w:abstractNumId w:val="39"/>
  </w:num>
  <w:num w:numId="13">
    <w:abstractNumId w:val="10"/>
  </w:num>
  <w:num w:numId="14">
    <w:abstractNumId w:val="14"/>
  </w:num>
  <w:num w:numId="15">
    <w:abstractNumId w:val="38"/>
  </w:num>
  <w:num w:numId="16">
    <w:abstractNumId w:val="22"/>
  </w:num>
  <w:num w:numId="17">
    <w:abstractNumId w:val="29"/>
  </w:num>
  <w:num w:numId="18">
    <w:abstractNumId w:val="25"/>
  </w:num>
  <w:num w:numId="19">
    <w:abstractNumId w:val="26"/>
  </w:num>
  <w:num w:numId="20">
    <w:abstractNumId w:val="0"/>
  </w:num>
  <w:num w:numId="21">
    <w:abstractNumId w:val="17"/>
  </w:num>
  <w:num w:numId="22">
    <w:abstractNumId w:val="37"/>
  </w:num>
  <w:num w:numId="23">
    <w:abstractNumId w:val="43"/>
  </w:num>
  <w:num w:numId="24">
    <w:abstractNumId w:val="32"/>
  </w:num>
  <w:num w:numId="25">
    <w:abstractNumId w:val="8"/>
  </w:num>
  <w:num w:numId="26">
    <w:abstractNumId w:val="31"/>
  </w:num>
  <w:num w:numId="27">
    <w:abstractNumId w:val="15"/>
  </w:num>
  <w:num w:numId="28">
    <w:abstractNumId w:val="18"/>
  </w:num>
  <w:num w:numId="29">
    <w:abstractNumId w:val="12"/>
  </w:num>
  <w:num w:numId="30">
    <w:abstractNumId w:val="16"/>
  </w:num>
  <w:num w:numId="31">
    <w:abstractNumId w:val="2"/>
  </w:num>
  <w:num w:numId="32">
    <w:abstractNumId w:val="40"/>
  </w:num>
  <w:num w:numId="33">
    <w:abstractNumId w:val="42"/>
  </w:num>
  <w:num w:numId="34">
    <w:abstractNumId w:val="36"/>
  </w:num>
  <w:num w:numId="35">
    <w:abstractNumId w:val="20"/>
  </w:num>
  <w:num w:numId="36">
    <w:abstractNumId w:val="4"/>
  </w:num>
  <w:num w:numId="37">
    <w:abstractNumId w:val="21"/>
  </w:num>
  <w:num w:numId="38">
    <w:abstractNumId w:val="27"/>
  </w:num>
  <w:num w:numId="39">
    <w:abstractNumId w:val="11"/>
  </w:num>
  <w:num w:numId="40">
    <w:abstractNumId w:val="3"/>
  </w:num>
  <w:num w:numId="41">
    <w:abstractNumId w:val="1"/>
  </w:num>
  <w:num w:numId="42">
    <w:abstractNumId w:val="13"/>
  </w:num>
  <w:num w:numId="43">
    <w:abstractNumId w:val="7"/>
  </w:num>
  <w:num w:numId="44">
    <w:abstractNumId w:val="3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7E2"/>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CCE"/>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68"/>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1EB"/>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26"/>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EB4"/>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2E0"/>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C6E"/>
    <w:rsid w:val="00242D81"/>
    <w:rsid w:val="00243705"/>
    <w:rsid w:val="002437B0"/>
    <w:rsid w:val="00243ED5"/>
    <w:rsid w:val="00244F9F"/>
    <w:rsid w:val="0024549D"/>
    <w:rsid w:val="002470D8"/>
    <w:rsid w:val="00247790"/>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2A34"/>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6E7"/>
    <w:rsid w:val="0043688F"/>
    <w:rsid w:val="00440542"/>
    <w:rsid w:val="0044068C"/>
    <w:rsid w:val="00441647"/>
    <w:rsid w:val="004419F6"/>
    <w:rsid w:val="0044315C"/>
    <w:rsid w:val="00443978"/>
    <w:rsid w:val="00443DDE"/>
    <w:rsid w:val="00444F48"/>
    <w:rsid w:val="004454F3"/>
    <w:rsid w:val="00445542"/>
    <w:rsid w:val="0044587F"/>
    <w:rsid w:val="004459AB"/>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0EE2"/>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A7DE7"/>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32A"/>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0B2B"/>
    <w:rsid w:val="006512C2"/>
    <w:rsid w:val="00651614"/>
    <w:rsid w:val="00651A79"/>
    <w:rsid w:val="006520DF"/>
    <w:rsid w:val="00655317"/>
    <w:rsid w:val="00655C71"/>
    <w:rsid w:val="006569DE"/>
    <w:rsid w:val="00657F2E"/>
    <w:rsid w:val="006605AB"/>
    <w:rsid w:val="00660CCC"/>
    <w:rsid w:val="00660D16"/>
    <w:rsid w:val="006647B4"/>
    <w:rsid w:val="00665C53"/>
    <w:rsid w:val="0066682C"/>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0D98"/>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DBA"/>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033B"/>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6932"/>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5BEF"/>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0476"/>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032"/>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23B1"/>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12DD"/>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78C"/>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AC1"/>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074"/>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161DF"/>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1A54"/>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461"/>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B5AA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D1FAB"/>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10068747">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154EA0"/>
    <w:rsid w:val="00164F55"/>
    <w:rsid w:val="001A420A"/>
    <w:rsid w:val="001C7ED2"/>
    <w:rsid w:val="00290853"/>
    <w:rsid w:val="002B5A27"/>
    <w:rsid w:val="00326647"/>
    <w:rsid w:val="003461C2"/>
    <w:rsid w:val="003532FE"/>
    <w:rsid w:val="003E4668"/>
    <w:rsid w:val="004220BD"/>
    <w:rsid w:val="004D691E"/>
    <w:rsid w:val="0051397A"/>
    <w:rsid w:val="005575E8"/>
    <w:rsid w:val="005D3FEB"/>
    <w:rsid w:val="0061001B"/>
    <w:rsid w:val="006D0D44"/>
    <w:rsid w:val="007E3BE8"/>
    <w:rsid w:val="00822AA5"/>
    <w:rsid w:val="0087368A"/>
    <w:rsid w:val="00980E27"/>
    <w:rsid w:val="009C2931"/>
    <w:rsid w:val="009D490B"/>
    <w:rsid w:val="009E238B"/>
    <w:rsid w:val="009E3691"/>
    <w:rsid w:val="00B447CC"/>
    <w:rsid w:val="00BE6FE5"/>
    <w:rsid w:val="00C14644"/>
    <w:rsid w:val="00C44639"/>
    <w:rsid w:val="00C95D2E"/>
    <w:rsid w:val="00E77B50"/>
    <w:rsid w:val="00EA6C6B"/>
    <w:rsid w:val="00F1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CD07-16F3-4D22-8A8C-82D3B8AA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51</TotalTime>
  <Pages>1</Pages>
  <Words>6646</Words>
  <Characters>3789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18</cp:revision>
  <cp:lastPrinted>2014-03-14T08:41:00Z</cp:lastPrinted>
  <dcterms:created xsi:type="dcterms:W3CDTF">2016-07-05T16:46:00Z</dcterms:created>
  <dcterms:modified xsi:type="dcterms:W3CDTF">2018-02-20T11:42:00Z</dcterms:modified>
</cp:coreProperties>
</file>