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76F0" w14:textId="2E860CC5" w:rsidR="008C4FBB" w:rsidRPr="00590ED5"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4ED9BA7B"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802FF4" w:rsidRPr="00802FF4">
              <w:rPr>
                <w:rFonts w:ascii="Tahoma" w:hAnsi="Tahoma" w:cs="Tahoma"/>
                <w:sz w:val="20"/>
                <w:szCs w:val="20"/>
                <w:shd w:val="clear" w:color="auto" w:fill="FFFFFF"/>
              </w:rPr>
              <w:t>Viršuliškių skg. 99B, Vilnius,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63589D6A"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FD247D">
        <w:rPr>
          <w:rFonts w:ascii="Tahoma" w:hAnsi="Tahoma" w:cs="Tahoma"/>
          <w:b/>
          <w:bCs/>
          <w:sz w:val="20"/>
          <w:szCs w:val="20"/>
          <w:lang w:val="lt-LT"/>
        </w:rPr>
        <w:t>20</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590ED5">
        <w:rPr>
          <w:rFonts w:ascii="Tahoma" w:hAnsi="Tahoma" w:cs="Tahoma"/>
          <w:b/>
          <w:bCs/>
          <w:sz w:val="20"/>
          <w:szCs w:val="20"/>
          <w:lang w:val="lt-LT"/>
        </w:rPr>
        <w:t>BIRŽELIO</w:t>
      </w:r>
      <w:r w:rsidR="005E48F2" w:rsidRPr="00802FF4">
        <w:rPr>
          <w:rFonts w:ascii="Tahoma" w:hAnsi="Tahoma" w:cs="Tahoma"/>
          <w:b/>
          <w:bCs/>
          <w:sz w:val="20"/>
          <w:szCs w:val="20"/>
          <w:lang w:val="lt-LT"/>
        </w:rPr>
        <w:t xml:space="preserve"> </w:t>
      </w:r>
      <w:r w:rsidR="00CC36C3">
        <w:rPr>
          <w:rFonts w:ascii="Tahoma" w:hAnsi="Tahoma" w:cs="Tahoma"/>
          <w:b/>
          <w:bCs/>
          <w:sz w:val="20"/>
          <w:szCs w:val="20"/>
          <w:lang w:val="lt-LT"/>
        </w:rPr>
        <w:t>30</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FD247D">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110E40" w:rsidRDefault="005721A5"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5721A5"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Default="005721A5"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5721A5"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Default="005721A5"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5721A5"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D8878C4"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5C70D2">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77777777" w:rsidR="00CE0CFB" w:rsidRPr="00110E40" w:rsidRDefault="00284C65" w:rsidP="00537C87">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5C70D2">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77064484" w:rsidR="00802FF4" w:rsidRDefault="00792337" w:rsidP="00792337">
            <w:pPr>
              <w:spacing w:before="40" w:after="40" w:line="240" w:lineRule="exact"/>
              <w:jc w:val="both"/>
              <w:rPr>
                <w:rFonts w:ascii="Tahoma" w:hAnsi="Tahoma" w:cs="Tahoma"/>
                <w:sz w:val="20"/>
                <w:szCs w:val="20"/>
                <w:lang w:val="lt-LT"/>
              </w:rPr>
            </w:pPr>
            <w:r w:rsidRPr="00792337">
              <w:rPr>
                <w:rFonts w:ascii="Tahoma" w:hAnsi="Tahoma" w:cs="Tahoma"/>
                <w:sz w:val="20"/>
                <w:szCs w:val="20"/>
                <w:lang w:val="lt-LT"/>
              </w:rPr>
              <w:t xml:space="preserve">Dėl pritarimo LITGRID AB 2020 m. </w:t>
            </w:r>
            <w:r w:rsidR="00590ED5" w:rsidRPr="00CC36C3">
              <w:rPr>
                <w:rFonts w:ascii="Tahoma" w:hAnsi="Tahoma" w:cs="Tahoma"/>
                <w:sz w:val="20"/>
                <w:szCs w:val="20"/>
                <w:lang w:val="lt-LT"/>
              </w:rPr>
              <w:t>birželio</w:t>
            </w:r>
            <w:r w:rsidRPr="00CC36C3">
              <w:rPr>
                <w:rFonts w:ascii="Tahoma" w:hAnsi="Tahoma" w:cs="Tahoma"/>
                <w:sz w:val="20"/>
                <w:szCs w:val="20"/>
                <w:lang w:val="lt-LT"/>
              </w:rPr>
              <w:t xml:space="preserve"> </w:t>
            </w:r>
            <w:r w:rsidR="005C70D2">
              <w:rPr>
                <w:rFonts w:ascii="Tahoma" w:hAnsi="Tahoma" w:cs="Tahoma"/>
                <w:sz w:val="20"/>
                <w:szCs w:val="20"/>
                <w:lang w:val="en-US"/>
              </w:rPr>
              <w:t>5</w:t>
            </w:r>
            <w:r w:rsidRPr="00CC36C3">
              <w:rPr>
                <w:rFonts w:ascii="Tahoma" w:hAnsi="Tahoma" w:cs="Tahoma"/>
                <w:sz w:val="20"/>
                <w:szCs w:val="20"/>
                <w:lang w:val="lt-LT"/>
              </w:rPr>
              <w:t xml:space="preserve"> d. valdybos sprendimui Nr. </w:t>
            </w:r>
            <w:r w:rsidR="00590ED5" w:rsidRPr="00CC36C3">
              <w:rPr>
                <w:rFonts w:ascii="Tahoma" w:hAnsi="Tahoma" w:cs="Tahoma"/>
                <w:sz w:val="20"/>
                <w:szCs w:val="20"/>
                <w:lang w:val="lt-LT"/>
              </w:rPr>
              <w:t>2</w:t>
            </w:r>
            <w:r w:rsidRPr="00CC36C3">
              <w:rPr>
                <w:rFonts w:ascii="Tahoma" w:hAnsi="Tahoma" w:cs="Tahoma"/>
                <w:sz w:val="20"/>
                <w:szCs w:val="20"/>
                <w:lang w:val="lt-LT"/>
              </w:rPr>
              <w:t xml:space="preserve"> (protokolo Nr. </w:t>
            </w:r>
            <w:r w:rsidR="00CC36C3" w:rsidRPr="00CC36C3">
              <w:rPr>
                <w:rFonts w:ascii="Tahoma" w:hAnsi="Tahoma" w:cs="Tahoma"/>
                <w:sz w:val="20"/>
                <w:szCs w:val="20"/>
                <w:lang w:val="lt-LT"/>
              </w:rPr>
              <w:t>10</w:t>
            </w:r>
            <w:r w:rsidRPr="00CC36C3">
              <w:rPr>
                <w:rFonts w:ascii="Tahoma" w:hAnsi="Tahoma" w:cs="Tahoma"/>
                <w:sz w:val="20"/>
                <w:szCs w:val="20"/>
                <w:lang w:val="lt-LT"/>
              </w:rPr>
              <w:t>)</w:t>
            </w:r>
          </w:p>
        </w:tc>
        <w:tc>
          <w:tcPr>
            <w:tcW w:w="3827" w:type="dxa"/>
            <w:vAlign w:val="center"/>
          </w:tcPr>
          <w:p w14:paraId="29DCF22A" w14:textId="63A2BAC7" w:rsidR="00802FF4" w:rsidRDefault="00AA5571" w:rsidP="00B72EF7">
            <w:pPr>
              <w:spacing w:before="40" w:after="40" w:line="240" w:lineRule="exact"/>
              <w:jc w:val="both"/>
              <w:rPr>
                <w:rFonts w:ascii="Tahoma" w:hAnsi="Tahoma" w:cs="Tahoma"/>
                <w:bCs/>
                <w:iCs/>
                <w:sz w:val="20"/>
                <w:szCs w:val="20"/>
                <w:lang w:val="lt-LT"/>
              </w:rPr>
            </w:pPr>
            <w:r w:rsidRPr="00AA5571">
              <w:rPr>
                <w:rFonts w:ascii="Tahoma" w:hAnsi="Tahoma" w:cs="Tahoma"/>
                <w:bCs/>
                <w:iCs/>
                <w:sz w:val="20"/>
                <w:szCs w:val="20"/>
                <w:lang w:val="lt-LT"/>
              </w:rPr>
              <w:t>Pritarti visų LITGRID AB nuosavybės teise valdomų UAB „Duomenų logistikos centras“ (įmonės kodas 302527488, registruotos buveinės adresas A. Juozapavičiaus g. 13, Vilnius) akcijų (2 831 942 vnt., kurie sudaro 20,36 proc. visų akcijų) pirkimo-pardavimo sutarčiai, nustatant tokias pagrindines sąlygas</w:t>
            </w:r>
            <w:r>
              <w:rPr>
                <w:rFonts w:ascii="Tahoma" w:hAnsi="Tahoma" w:cs="Tahoma"/>
                <w:bCs/>
                <w:iCs/>
                <w:sz w:val="20"/>
                <w:szCs w:val="20"/>
                <w:lang w:val="lt-LT"/>
              </w:rPr>
              <w:t>:</w:t>
            </w:r>
          </w:p>
          <w:tbl>
            <w:tblPr>
              <w:tblW w:w="3564" w:type="dxa"/>
              <w:tblLayout w:type="fixed"/>
              <w:tblCellMar>
                <w:left w:w="0" w:type="dxa"/>
                <w:right w:w="0" w:type="dxa"/>
              </w:tblCellMar>
              <w:tblLook w:val="0600" w:firstRow="0" w:lastRow="0" w:firstColumn="0" w:lastColumn="0" w:noHBand="1" w:noVBand="1"/>
            </w:tblPr>
            <w:tblGrid>
              <w:gridCol w:w="1303"/>
              <w:gridCol w:w="2261"/>
            </w:tblGrid>
            <w:tr w:rsidR="00590ED5" w:rsidRPr="00295741" w14:paraId="1C1FBC58" w14:textId="77777777" w:rsidTr="005C70D2">
              <w:trPr>
                <w:trHeight w:val="1389"/>
              </w:trPr>
              <w:tc>
                <w:tcPr>
                  <w:tcW w:w="1303"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43A2D61B" w14:textId="77777777" w:rsidR="00590ED5" w:rsidRPr="00295741" w:rsidRDefault="00590ED5" w:rsidP="00590ED5">
                  <w:pPr>
                    <w:shd w:val="clear" w:color="auto" w:fill="FFFFFF"/>
                    <w:jc w:val="both"/>
                    <w:rPr>
                      <w:rFonts w:ascii="Tahoma" w:hAnsi="Tahoma" w:cs="Tahoma"/>
                      <w:color w:val="000000"/>
                      <w:sz w:val="20"/>
                      <w:szCs w:val="20"/>
                      <w:lang w:eastAsia="lt-LT"/>
                    </w:rPr>
                  </w:pPr>
                  <w:r w:rsidRPr="00295741">
                    <w:rPr>
                      <w:rFonts w:ascii="Tahoma" w:hAnsi="Tahoma" w:cs="Tahoma"/>
                      <w:b/>
                      <w:bCs/>
                      <w:color w:val="000000"/>
                      <w:sz w:val="20"/>
                      <w:szCs w:val="20"/>
                      <w:lang w:eastAsia="lt-LT"/>
                    </w:rPr>
                    <w:t>Sutarties šalys</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58FC91BD" w14:textId="77777777" w:rsidR="00295741" w:rsidRPr="00295741" w:rsidRDefault="00AB2E33" w:rsidP="00590ED5">
                  <w:pPr>
                    <w:numPr>
                      <w:ilvl w:val="0"/>
                      <w:numId w:val="3"/>
                    </w:numPr>
                    <w:shd w:val="clear" w:color="auto" w:fill="FFFFFF"/>
                    <w:tabs>
                      <w:tab w:val="clear" w:pos="720"/>
                      <w:tab w:val="num" w:pos="862"/>
                    </w:tabs>
                    <w:ind w:left="437"/>
                    <w:jc w:val="both"/>
                    <w:rPr>
                      <w:rFonts w:ascii="Tahoma" w:hAnsi="Tahoma" w:cs="Tahoma"/>
                      <w:color w:val="000000"/>
                      <w:sz w:val="20"/>
                      <w:szCs w:val="20"/>
                      <w:lang w:eastAsia="lt-LT"/>
                    </w:rPr>
                  </w:pPr>
                  <w:r w:rsidRPr="00295741">
                    <w:rPr>
                      <w:rFonts w:ascii="Tahoma" w:hAnsi="Tahoma" w:cs="Tahoma"/>
                      <w:color w:val="000000"/>
                      <w:sz w:val="20"/>
                      <w:szCs w:val="20"/>
                      <w:lang w:eastAsia="lt-LT"/>
                    </w:rPr>
                    <w:t xml:space="preserve">Pardavėjas – LITGRID AB (akcijų kiekis: 20,36 proc., juridinio asmens kodas: 302564383, buveinės adresas: Viršuliškių skg. 99B, Vilnius) ir “Ignitis grupė” UAB </w:t>
                  </w:r>
                  <w:r w:rsidRPr="00295741">
                    <w:rPr>
                      <w:rFonts w:ascii="Tahoma" w:hAnsi="Tahoma" w:cs="Tahoma"/>
                      <w:color w:val="000000"/>
                      <w:sz w:val="20"/>
                      <w:szCs w:val="20"/>
                      <w:lang w:eastAsia="lt-LT"/>
                    </w:rPr>
                    <w:lastRenderedPageBreak/>
                    <w:t>(akcijų kiekis: 79,64 proc., juridinio asmens kodas: 301844044, buveinės adresas: A. Žvejų g. 14, Vilnius).</w:t>
                  </w:r>
                </w:p>
                <w:p w14:paraId="6C6FE7E2" w14:textId="77777777" w:rsidR="00295741" w:rsidRPr="00295741" w:rsidRDefault="00AB2E33" w:rsidP="00590ED5">
                  <w:pPr>
                    <w:numPr>
                      <w:ilvl w:val="0"/>
                      <w:numId w:val="3"/>
                    </w:numPr>
                    <w:shd w:val="clear" w:color="auto" w:fill="FFFFFF"/>
                    <w:tabs>
                      <w:tab w:val="clear" w:pos="720"/>
                      <w:tab w:val="num" w:pos="862"/>
                    </w:tabs>
                    <w:ind w:left="437"/>
                    <w:jc w:val="both"/>
                    <w:rPr>
                      <w:rFonts w:ascii="Tahoma" w:hAnsi="Tahoma" w:cs="Tahoma"/>
                      <w:color w:val="000000"/>
                      <w:sz w:val="20"/>
                      <w:szCs w:val="20"/>
                      <w:lang w:eastAsia="lt-LT"/>
                    </w:rPr>
                  </w:pPr>
                  <w:r w:rsidRPr="00295741">
                    <w:rPr>
                      <w:rFonts w:ascii="Tahoma" w:hAnsi="Tahoma" w:cs="Tahoma"/>
                      <w:color w:val="000000"/>
                      <w:sz w:val="20"/>
                      <w:szCs w:val="20"/>
                      <w:lang w:eastAsia="lt-LT"/>
                    </w:rPr>
                    <w:t xml:space="preserve">Pirkėjas - </w:t>
                  </w:r>
                  <w:r w:rsidRPr="00295741">
                    <w:rPr>
                      <w:rFonts w:ascii="Tahoma" w:hAnsi="Tahoma" w:cs="Tahoma"/>
                      <w:color w:val="000000"/>
                      <w:sz w:val="20"/>
                      <w:szCs w:val="20"/>
                      <w:lang w:val="en-US" w:eastAsia="lt-LT"/>
                    </w:rPr>
                    <w:t xml:space="preserve">QEIF II Development Holding SARL </w:t>
                  </w:r>
                  <w:r w:rsidRPr="00295741">
                    <w:rPr>
                      <w:rFonts w:ascii="Tahoma" w:hAnsi="Tahoma" w:cs="Tahoma"/>
                      <w:color w:val="000000"/>
                      <w:sz w:val="20"/>
                      <w:szCs w:val="20"/>
                      <w:lang w:eastAsia="lt-LT"/>
                    </w:rPr>
                    <w:t>(įmonės kodas B236703, registruotos buveinės adresas: 5 Allée Scheffer 2520 Luxembourg).</w:t>
                  </w:r>
                </w:p>
              </w:tc>
            </w:tr>
            <w:tr w:rsidR="00590ED5" w:rsidRPr="00295741" w14:paraId="6D55BAD3" w14:textId="77777777" w:rsidTr="005C70D2">
              <w:trPr>
                <w:trHeight w:val="899"/>
              </w:trPr>
              <w:tc>
                <w:tcPr>
                  <w:tcW w:w="1303"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08893D89" w14:textId="77777777" w:rsidR="00590ED5" w:rsidRPr="00295741" w:rsidRDefault="00590ED5" w:rsidP="00590ED5">
                  <w:pPr>
                    <w:shd w:val="clear" w:color="auto" w:fill="FFFFFF"/>
                    <w:jc w:val="both"/>
                    <w:rPr>
                      <w:rFonts w:ascii="Tahoma" w:hAnsi="Tahoma" w:cs="Tahoma"/>
                      <w:color w:val="000000"/>
                      <w:sz w:val="20"/>
                      <w:szCs w:val="20"/>
                      <w:lang w:eastAsia="lt-LT"/>
                    </w:rPr>
                  </w:pPr>
                  <w:r w:rsidRPr="00295741">
                    <w:rPr>
                      <w:rFonts w:ascii="Tahoma" w:hAnsi="Tahoma" w:cs="Tahoma"/>
                      <w:b/>
                      <w:bCs/>
                      <w:color w:val="000000"/>
                      <w:sz w:val="20"/>
                      <w:szCs w:val="20"/>
                      <w:lang w:eastAsia="lt-LT"/>
                    </w:rPr>
                    <w:lastRenderedPageBreak/>
                    <w:t>Sutarties dalykas</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140A61C7" w14:textId="77777777" w:rsidR="00590ED5" w:rsidRPr="00295741" w:rsidRDefault="00590ED5" w:rsidP="00590ED5">
                  <w:pPr>
                    <w:shd w:val="clear" w:color="auto" w:fill="FFFFFF"/>
                    <w:jc w:val="both"/>
                    <w:rPr>
                      <w:rFonts w:ascii="Tahoma" w:hAnsi="Tahoma" w:cs="Tahoma"/>
                      <w:color w:val="000000"/>
                      <w:sz w:val="20"/>
                      <w:szCs w:val="20"/>
                      <w:lang w:eastAsia="lt-LT"/>
                    </w:rPr>
                  </w:pPr>
                  <w:r w:rsidRPr="00295741">
                    <w:rPr>
                      <w:rFonts w:ascii="Tahoma" w:hAnsi="Tahoma" w:cs="Tahoma"/>
                      <w:color w:val="000000"/>
                      <w:sz w:val="20"/>
                      <w:szCs w:val="20"/>
                      <w:lang w:eastAsia="lt-LT"/>
                    </w:rPr>
                    <w:t xml:space="preserve">UAB „Duomenų logistikos centras“, 0,29 Eur nominalios vertės akcijų (100 proc. akcijų) (juridinio asmens kodas: 302527488, buveinės adresas: Juozapavičiaus g. 13, Vilnius) pirkimas – pardavimas. </w:t>
                  </w:r>
                </w:p>
              </w:tc>
            </w:tr>
            <w:tr w:rsidR="00590ED5" w:rsidRPr="00295741" w14:paraId="5FC9BBF4" w14:textId="77777777" w:rsidTr="005C70D2">
              <w:trPr>
                <w:trHeight w:val="742"/>
              </w:trPr>
              <w:tc>
                <w:tcPr>
                  <w:tcW w:w="1303"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0CED1EF3" w14:textId="77777777" w:rsidR="00590ED5" w:rsidRPr="00295741" w:rsidRDefault="00590ED5" w:rsidP="00590ED5">
                  <w:pPr>
                    <w:shd w:val="clear" w:color="auto" w:fill="FFFFFF"/>
                    <w:jc w:val="both"/>
                    <w:rPr>
                      <w:rFonts w:ascii="Tahoma" w:hAnsi="Tahoma" w:cs="Tahoma"/>
                      <w:color w:val="000000"/>
                      <w:sz w:val="20"/>
                      <w:szCs w:val="20"/>
                      <w:lang w:eastAsia="lt-LT"/>
                    </w:rPr>
                  </w:pPr>
                  <w:r w:rsidRPr="00295741">
                    <w:rPr>
                      <w:rFonts w:ascii="Tahoma" w:hAnsi="Tahoma" w:cs="Tahoma"/>
                      <w:b/>
                      <w:bCs/>
                      <w:color w:val="000000"/>
                      <w:sz w:val="20"/>
                      <w:szCs w:val="20"/>
                      <w:lang w:eastAsia="lt-LT"/>
                    </w:rPr>
                    <w:t>Sutarties kaina</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7FC91223" w14:textId="4202BBEB" w:rsidR="00590ED5" w:rsidRPr="00295741" w:rsidRDefault="00590ED5" w:rsidP="00590ED5">
                  <w:pPr>
                    <w:shd w:val="clear" w:color="auto" w:fill="FFFFFF"/>
                    <w:jc w:val="both"/>
                    <w:rPr>
                      <w:rFonts w:ascii="Tahoma" w:hAnsi="Tahoma" w:cs="Tahoma"/>
                      <w:color w:val="000000"/>
                      <w:sz w:val="20"/>
                      <w:szCs w:val="20"/>
                      <w:lang w:eastAsia="lt-LT"/>
                    </w:rPr>
                  </w:pPr>
                  <w:r w:rsidRPr="00295741">
                    <w:rPr>
                      <w:rFonts w:ascii="Tahoma" w:hAnsi="Tahoma" w:cs="Tahoma"/>
                      <w:color w:val="000000"/>
                      <w:sz w:val="20"/>
                      <w:szCs w:val="20"/>
                      <w:lang w:eastAsia="lt-LT"/>
                    </w:rPr>
                    <w:t>10 101 025 Eur (Pardavėjams paskirstoma proporcingai turimų akcijų skaičiui, LITGRID AB dalis - 2 056 568,69 Eur.)</w:t>
                  </w:r>
                  <w:r w:rsidR="003464F9">
                    <w:rPr>
                      <w:rFonts w:ascii="Tahoma" w:hAnsi="Tahoma" w:cs="Tahoma"/>
                      <w:color w:val="000000"/>
                      <w:sz w:val="20"/>
                      <w:szCs w:val="20"/>
                      <w:lang w:eastAsia="lt-LT"/>
                    </w:rPr>
                    <w:t>.</w:t>
                  </w:r>
                </w:p>
              </w:tc>
            </w:tr>
            <w:tr w:rsidR="00590ED5" w:rsidRPr="00295741" w14:paraId="52DC227F" w14:textId="77777777" w:rsidTr="005C70D2">
              <w:trPr>
                <w:trHeight w:val="782"/>
              </w:trPr>
              <w:tc>
                <w:tcPr>
                  <w:tcW w:w="1303"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593C6791" w14:textId="77777777" w:rsidR="00590ED5" w:rsidRPr="00295741" w:rsidRDefault="00590ED5" w:rsidP="00590ED5">
                  <w:pPr>
                    <w:shd w:val="clear" w:color="auto" w:fill="FFFFFF"/>
                    <w:jc w:val="both"/>
                    <w:rPr>
                      <w:rFonts w:ascii="Tahoma" w:hAnsi="Tahoma" w:cs="Tahoma"/>
                      <w:color w:val="000000"/>
                      <w:sz w:val="20"/>
                      <w:szCs w:val="20"/>
                      <w:lang w:eastAsia="lt-LT"/>
                    </w:rPr>
                  </w:pPr>
                  <w:r w:rsidRPr="00295741">
                    <w:rPr>
                      <w:rFonts w:ascii="Tahoma" w:hAnsi="Tahoma" w:cs="Tahoma"/>
                      <w:b/>
                      <w:bCs/>
                      <w:color w:val="000000"/>
                      <w:sz w:val="20"/>
                      <w:szCs w:val="20"/>
                      <w:lang w:eastAsia="lt-LT"/>
                    </w:rPr>
                    <w:t>Atsiskaitymo tvarka ir nuosavybės perdavimas</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35" w:type="dxa"/>
                    <w:left w:w="70" w:type="dxa"/>
                    <w:bottom w:w="35" w:type="dxa"/>
                    <w:right w:w="70" w:type="dxa"/>
                  </w:tcMar>
                  <w:vAlign w:val="center"/>
                  <w:hideMark/>
                </w:tcPr>
                <w:p w14:paraId="7D5DFD0A" w14:textId="74DA1E95" w:rsidR="00295741" w:rsidRPr="00295741" w:rsidRDefault="003464F9" w:rsidP="00590ED5">
                  <w:pPr>
                    <w:numPr>
                      <w:ilvl w:val="0"/>
                      <w:numId w:val="4"/>
                    </w:numPr>
                    <w:shd w:val="clear" w:color="auto" w:fill="FFFFFF"/>
                    <w:tabs>
                      <w:tab w:val="clear" w:pos="720"/>
                      <w:tab w:val="num" w:pos="862"/>
                    </w:tabs>
                    <w:ind w:left="217" w:hanging="220"/>
                    <w:jc w:val="both"/>
                    <w:rPr>
                      <w:rFonts w:ascii="Tahoma" w:hAnsi="Tahoma" w:cs="Tahoma"/>
                      <w:color w:val="000000"/>
                      <w:sz w:val="20"/>
                      <w:szCs w:val="20"/>
                      <w:lang w:eastAsia="lt-LT"/>
                    </w:rPr>
                  </w:pPr>
                  <w:r w:rsidRPr="003464F9">
                    <w:rPr>
                      <w:rFonts w:ascii="Tahoma" w:hAnsi="Tahoma" w:cs="Tahoma"/>
                      <w:color w:val="000000"/>
                      <w:sz w:val="20"/>
                      <w:szCs w:val="20"/>
                      <w:lang w:eastAsia="lt-LT"/>
                    </w:rPr>
                    <w:t>Akcijų kaina sumokama sandorio užbaigimo metu</w:t>
                  </w:r>
                  <w:r w:rsidR="00AB2E33" w:rsidRPr="00295741">
                    <w:rPr>
                      <w:rFonts w:ascii="Tahoma" w:hAnsi="Tahoma" w:cs="Tahoma"/>
                      <w:color w:val="000000"/>
                      <w:sz w:val="20"/>
                      <w:szCs w:val="20"/>
                      <w:lang w:eastAsia="lt-LT"/>
                    </w:rPr>
                    <w:t xml:space="preserve">. </w:t>
                  </w:r>
                </w:p>
                <w:p w14:paraId="19C160E5" w14:textId="77777777" w:rsidR="00295741" w:rsidRPr="00295741" w:rsidRDefault="00AB2E33" w:rsidP="00590ED5">
                  <w:pPr>
                    <w:numPr>
                      <w:ilvl w:val="0"/>
                      <w:numId w:val="4"/>
                    </w:numPr>
                    <w:shd w:val="clear" w:color="auto" w:fill="FFFFFF"/>
                    <w:tabs>
                      <w:tab w:val="clear" w:pos="720"/>
                      <w:tab w:val="num" w:pos="862"/>
                    </w:tabs>
                    <w:ind w:left="217" w:hanging="220"/>
                    <w:jc w:val="both"/>
                    <w:rPr>
                      <w:rFonts w:ascii="Tahoma" w:hAnsi="Tahoma" w:cs="Tahoma"/>
                      <w:color w:val="000000"/>
                      <w:sz w:val="20"/>
                      <w:szCs w:val="20"/>
                      <w:lang w:eastAsia="lt-LT"/>
                    </w:rPr>
                  </w:pPr>
                  <w:r w:rsidRPr="00295741">
                    <w:rPr>
                      <w:rFonts w:ascii="Tahoma" w:hAnsi="Tahoma" w:cs="Tahoma"/>
                      <w:color w:val="000000"/>
                      <w:sz w:val="20"/>
                      <w:szCs w:val="20"/>
                      <w:lang w:eastAsia="lt-LT"/>
                    </w:rPr>
                    <w:t>Nuosavybės teisė į akcijas pereis pirkėjui tik įvykdžius šias sąlygas:</w:t>
                  </w:r>
                </w:p>
                <w:p w14:paraId="2AAEF933" w14:textId="77777777" w:rsidR="00295741" w:rsidRPr="00295741" w:rsidRDefault="00AB2E33" w:rsidP="003464F9">
                  <w:pPr>
                    <w:numPr>
                      <w:ilvl w:val="1"/>
                      <w:numId w:val="4"/>
                    </w:numPr>
                    <w:shd w:val="clear" w:color="auto" w:fill="FFFFFF"/>
                    <w:tabs>
                      <w:tab w:val="clear" w:pos="1440"/>
                      <w:tab w:val="num" w:pos="1571"/>
                    </w:tabs>
                    <w:ind w:left="351" w:hanging="220"/>
                    <w:jc w:val="both"/>
                    <w:rPr>
                      <w:rFonts w:ascii="Tahoma" w:hAnsi="Tahoma" w:cs="Tahoma"/>
                      <w:color w:val="000000"/>
                      <w:sz w:val="20"/>
                      <w:szCs w:val="20"/>
                      <w:lang w:eastAsia="lt-LT"/>
                    </w:rPr>
                  </w:pPr>
                  <w:r w:rsidRPr="00295741">
                    <w:rPr>
                      <w:rFonts w:ascii="Tahoma" w:hAnsi="Tahoma" w:cs="Tahoma"/>
                      <w:color w:val="000000"/>
                      <w:sz w:val="20"/>
                      <w:szCs w:val="20"/>
                      <w:lang w:eastAsia="lt-LT"/>
                    </w:rPr>
                    <w:t>Pirkėjui gavus Nacionaliniam saugumui užtikrinti svarbių objektų apsaugos koordinavimo komisijos išvadą dėl investuotojo atitikties nacionalinio saugumo interesams;</w:t>
                  </w:r>
                </w:p>
                <w:p w14:paraId="159AE25C" w14:textId="77777777" w:rsidR="00295741" w:rsidRPr="00295741" w:rsidRDefault="00AB2E33" w:rsidP="003464F9">
                  <w:pPr>
                    <w:numPr>
                      <w:ilvl w:val="1"/>
                      <w:numId w:val="4"/>
                    </w:numPr>
                    <w:shd w:val="clear" w:color="auto" w:fill="FFFFFF"/>
                    <w:tabs>
                      <w:tab w:val="clear" w:pos="1440"/>
                      <w:tab w:val="num" w:pos="1571"/>
                    </w:tabs>
                    <w:ind w:left="351" w:hanging="220"/>
                    <w:jc w:val="both"/>
                    <w:rPr>
                      <w:rFonts w:ascii="Tahoma" w:hAnsi="Tahoma" w:cs="Tahoma"/>
                      <w:color w:val="000000"/>
                      <w:sz w:val="20"/>
                      <w:szCs w:val="20"/>
                      <w:lang w:eastAsia="lt-LT"/>
                    </w:rPr>
                  </w:pPr>
                  <w:r w:rsidRPr="00295741">
                    <w:rPr>
                      <w:rFonts w:ascii="Tahoma" w:hAnsi="Tahoma" w:cs="Tahoma"/>
                      <w:color w:val="000000"/>
                      <w:sz w:val="20"/>
                      <w:szCs w:val="20"/>
                      <w:lang w:eastAsia="lt-LT"/>
                    </w:rPr>
                    <w:t>LITGRID AB visuotiniam akcininkų susirinkimui pritarus perleisti akcijas;</w:t>
                  </w:r>
                </w:p>
                <w:p w14:paraId="71EAAC2D" w14:textId="5C43FF64" w:rsidR="00295741" w:rsidRPr="00295741" w:rsidRDefault="00AB2E33" w:rsidP="003464F9">
                  <w:pPr>
                    <w:numPr>
                      <w:ilvl w:val="1"/>
                      <w:numId w:val="4"/>
                    </w:numPr>
                    <w:shd w:val="clear" w:color="auto" w:fill="FFFFFF"/>
                    <w:tabs>
                      <w:tab w:val="clear" w:pos="1440"/>
                      <w:tab w:val="num" w:pos="1571"/>
                    </w:tabs>
                    <w:ind w:left="351" w:hanging="220"/>
                    <w:jc w:val="both"/>
                    <w:rPr>
                      <w:rFonts w:ascii="Tahoma" w:hAnsi="Tahoma" w:cs="Tahoma"/>
                      <w:color w:val="000000"/>
                      <w:sz w:val="20"/>
                      <w:szCs w:val="20"/>
                      <w:lang w:eastAsia="lt-LT"/>
                    </w:rPr>
                  </w:pPr>
                  <w:r w:rsidRPr="00295741">
                    <w:rPr>
                      <w:rFonts w:ascii="Tahoma" w:hAnsi="Tahoma" w:cs="Tahoma"/>
                      <w:color w:val="000000"/>
                      <w:sz w:val="20"/>
                      <w:szCs w:val="20"/>
                      <w:lang w:eastAsia="lt-LT"/>
                    </w:rPr>
                    <w:lastRenderedPageBreak/>
                    <w:t xml:space="preserve">Pirkėjui </w:t>
                  </w:r>
                  <w:r w:rsidR="003464F9" w:rsidRPr="003464F9">
                    <w:rPr>
                      <w:rFonts w:ascii="Tahoma" w:hAnsi="Tahoma" w:cs="Tahoma"/>
                      <w:color w:val="000000"/>
                      <w:sz w:val="20"/>
                      <w:szCs w:val="20"/>
                      <w:lang w:eastAsia="lt-LT"/>
                    </w:rPr>
                    <w:t xml:space="preserve">sumokėjus akcijų kainą </w:t>
                  </w:r>
                  <w:r w:rsidRPr="00295741">
                    <w:rPr>
                      <w:rFonts w:ascii="Tahoma" w:hAnsi="Tahoma" w:cs="Tahoma"/>
                      <w:color w:val="000000"/>
                      <w:sz w:val="20"/>
                      <w:szCs w:val="20"/>
                      <w:lang w:eastAsia="lt-LT"/>
                    </w:rPr>
                    <w:t xml:space="preserve">LITGRID AB ir „Ignitis grupė“ </w:t>
                  </w:r>
                  <w:r w:rsidR="00590ED5" w:rsidRPr="00590ED5">
                    <w:rPr>
                      <w:rFonts w:ascii="Tahoma" w:hAnsi="Tahoma" w:cs="Tahoma"/>
                      <w:color w:val="000000"/>
                      <w:sz w:val="20"/>
                      <w:szCs w:val="20"/>
                      <w:lang w:eastAsia="lt-LT"/>
                    </w:rPr>
                    <w:t xml:space="preserve"> </w:t>
                  </w:r>
                  <w:r w:rsidRPr="00295741">
                    <w:rPr>
                      <w:rFonts w:ascii="Tahoma" w:hAnsi="Tahoma" w:cs="Tahoma"/>
                      <w:color w:val="000000"/>
                      <w:sz w:val="20"/>
                      <w:szCs w:val="20"/>
                      <w:lang w:eastAsia="lt-LT"/>
                    </w:rPr>
                    <w:t>UAB.</w:t>
                  </w:r>
                </w:p>
              </w:tc>
            </w:tr>
          </w:tbl>
          <w:p w14:paraId="40765D26" w14:textId="5FA07608" w:rsidR="00590ED5" w:rsidRPr="00110E40" w:rsidRDefault="00590ED5" w:rsidP="00B72EF7">
            <w:pPr>
              <w:spacing w:before="40" w:after="40" w:line="240" w:lineRule="exact"/>
              <w:jc w:val="both"/>
              <w:rPr>
                <w:rFonts w:ascii="Tahoma" w:hAnsi="Tahoma" w:cs="Tahoma"/>
                <w:bCs/>
                <w:iCs/>
                <w:sz w:val="20"/>
                <w:szCs w:val="20"/>
                <w:lang w:val="lt-LT"/>
              </w:rPr>
            </w:pPr>
          </w:p>
        </w:tc>
        <w:tc>
          <w:tcPr>
            <w:tcW w:w="1219" w:type="dxa"/>
            <w:vAlign w:val="center"/>
          </w:tcPr>
          <w:p w14:paraId="17E047FC" w14:textId="7909F35B" w:rsidR="00802FF4" w:rsidRDefault="005721A5"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EndPr>
                <w:rPr>
                  <w:rStyle w:val="FontStyle13"/>
                </w:rPr>
              </w:sdtEndPr>
              <w:sdtContent>
                <w:r w:rsidR="006460A4">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1E249ED5" w:rsidR="00802FF4" w:rsidRDefault="005721A5"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EndPr>
                <w:rPr>
                  <w:rStyle w:val="FontStyle13"/>
                </w:rPr>
              </w:sdtEndPr>
              <w:sdtContent>
                <w:r w:rsidR="00802FF4" w:rsidRPr="00110E40">
                  <w:rPr>
                    <w:rStyle w:val="FontStyle13"/>
                    <w:rFonts w:ascii="Segoe UI Symbol" w:eastAsia="MS Gothic" w:hAnsi="Segoe UI Symbol" w:cs="Segoe UI Symbol"/>
                    <w:b/>
                  </w:rPr>
                  <w:t>☐</w:t>
                </w:r>
              </w:sdtContent>
            </w:sdt>
            <w:r w:rsidR="00802FF4"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DE2009"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4CA1E34B" w:rsidR="00E926FD" w:rsidRPr="00E926FD" w:rsidRDefault="00E926FD" w:rsidP="00E926FD">
            <w:pPr>
              <w:pStyle w:val="Default"/>
              <w:spacing w:before="40" w:after="40"/>
              <w:jc w:val="both"/>
              <w:rPr>
                <w:sz w:val="16"/>
                <w:szCs w:val="16"/>
                <w:lang w:val="lt-LT"/>
              </w:rPr>
            </w:pPr>
            <w:r w:rsidRPr="00E926FD">
              <w:rPr>
                <w:rFonts w:ascii="Tahoma" w:hAnsi="Tahoma" w:cs="Tahoma"/>
                <w:color w:val="auto"/>
                <w:sz w:val="20"/>
                <w:szCs w:val="20"/>
                <w:lang w:val="lt-LT"/>
              </w:rPr>
              <w:t>Dėl bet kokių kitų naujų sprendimų projektų, nenurodytų aukščiau, visais turimais balsais balsuojame:</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58AB9E4E" w:rsidR="00E926FD" w:rsidRPr="00DE2009" w:rsidRDefault="005721A5" w:rsidP="00E926FD">
            <w:pPr>
              <w:pStyle w:val="Style3"/>
              <w:widowControl/>
              <w:spacing w:before="40" w:after="40"/>
              <w:jc w:val="center"/>
              <w:rPr>
                <w:rStyle w:val="FontStyle13"/>
                <w:sz w:val="16"/>
                <w:szCs w:val="16"/>
              </w:rPr>
            </w:pPr>
            <w:sdt>
              <w:sdtPr>
                <w:rPr>
                  <w:rStyle w:val="FontStyle13"/>
                  <w:rFonts w:ascii="Tahoma" w:hAnsi="Tahoma" w:cs="Tahoma"/>
                  <w:b/>
                </w:rPr>
                <w:id w:val="-1799447207"/>
                <w14:checkbox>
                  <w14:checked w14:val="0"/>
                  <w14:checkedState w14:val="2612" w14:font="MS Gothic"/>
                  <w14:uncheckedState w14:val="2610" w14:font="MS Gothic"/>
                </w14:checkbox>
              </w:sdtPr>
              <w:sdtEndPr>
                <w:rPr>
                  <w:rStyle w:val="FontStyle13"/>
                </w:rPr>
              </w:sdtEndPr>
              <w:sdtContent>
                <w:r w:rsidR="00E926FD">
                  <w:rPr>
                    <w:rStyle w:val="FontStyle13"/>
                    <w:rFonts w:ascii="MS Gothic" w:eastAsia="MS Gothic" w:hAnsi="MS Gothic" w:cs="Tahoma" w:hint="eastAsia"/>
                    <w:b/>
                  </w:rPr>
                  <w:t>☐</w:t>
                </w:r>
              </w:sdtContent>
            </w:sdt>
            <w:r w:rsidR="00E926FD" w:rsidRPr="00110E40">
              <w:rPr>
                <w:rStyle w:val="FontStyle13"/>
                <w:rFonts w:ascii="Tahoma" w:hAnsi="Tahoma" w:cs="Tahoma"/>
                <w:b/>
              </w:rPr>
              <w:t xml:space="preserve"> UŽ</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4ABC6D15" w:rsidR="00E926FD" w:rsidRPr="00DE2009" w:rsidRDefault="005721A5" w:rsidP="00E926FD">
            <w:pPr>
              <w:pStyle w:val="Style3"/>
              <w:widowControl/>
              <w:spacing w:before="40" w:after="40"/>
              <w:jc w:val="center"/>
              <w:rPr>
                <w:rStyle w:val="FontStyle13"/>
                <w:sz w:val="16"/>
                <w:szCs w:val="16"/>
              </w:rPr>
            </w:pPr>
            <w:sdt>
              <w:sdtPr>
                <w:rPr>
                  <w:rStyle w:val="FontStyle13"/>
                  <w:rFonts w:ascii="Tahoma" w:hAnsi="Tahoma" w:cs="Tahoma"/>
                  <w:b/>
                </w:rPr>
                <w:id w:val="-1250651432"/>
                <w14:checkbox>
                  <w14:checked w14:val="0"/>
                  <w14:checkedState w14:val="2612" w14:font="MS Gothic"/>
                  <w14:uncheckedState w14:val="2610" w14:font="MS Gothic"/>
                </w14:checkbox>
              </w:sdtPr>
              <w:sdtEndPr>
                <w:rPr>
                  <w:rStyle w:val="FontStyle13"/>
                </w:rPr>
              </w:sdtEndPr>
              <w:sdtContent>
                <w:r w:rsidR="00E926FD" w:rsidRPr="00110E40">
                  <w:rPr>
                    <w:rStyle w:val="FontStyle13"/>
                    <w:rFonts w:ascii="Segoe UI Symbol" w:eastAsia="MS Gothic" w:hAnsi="Segoe UI Symbol" w:cs="Segoe UI Symbol"/>
                    <w:b/>
                  </w:rPr>
                  <w:t>☐</w:t>
                </w:r>
              </w:sdtContent>
            </w:sdt>
            <w:r w:rsidR="00E926FD" w:rsidRPr="00110E40">
              <w:rPr>
                <w:rStyle w:val="FontStyle13"/>
                <w:rFonts w:ascii="Tahoma" w:hAnsi="Tahoma" w:cs="Tahoma"/>
                <w:b/>
              </w:rPr>
              <w:t xml:space="preserve"> PRIEŠ</w:t>
            </w:r>
          </w:p>
        </w:tc>
      </w:tr>
    </w:tbl>
    <w:p w14:paraId="6629D322" w14:textId="77777777" w:rsidR="00A419B6" w:rsidRDefault="00A419B6" w:rsidP="008B0369">
      <w:pPr>
        <w:spacing w:line="240" w:lineRule="exact"/>
        <w:jc w:val="both"/>
        <w:rPr>
          <w:rFonts w:ascii="Tahoma" w:hAnsi="Tahoma" w:cs="Tahoma"/>
          <w:sz w:val="20"/>
          <w:szCs w:val="20"/>
          <w:lang w:val="lt-LT"/>
        </w:rPr>
      </w:pPr>
    </w:p>
    <w:p w14:paraId="538842D4" w14:textId="7D9AE954" w:rsidR="00D0669E" w:rsidRPr="00AF57A2" w:rsidRDefault="000A68AC" w:rsidP="000A68AC">
      <w:pPr>
        <w:spacing w:line="240" w:lineRule="exact"/>
        <w:ind w:left="-426" w:right="-142"/>
        <w:jc w:val="both"/>
        <w:rPr>
          <w:rStyle w:val="FontStyle13"/>
          <w:rFonts w:ascii="Tahoma" w:hAnsi="Tahoma" w:cs="Tahoma"/>
          <w:lang w:val="lt-LT"/>
        </w:rPr>
      </w:pPr>
      <w:r w:rsidRPr="000A68AC">
        <w:rPr>
          <w:rStyle w:val="FontStyle13"/>
          <w:rFonts w:ascii="Tahoma" w:hAnsi="Tahoma" w:cs="Tahoma"/>
          <w:lang w:val="lt-LT"/>
        </w:rPr>
        <w:t xml:space="preserve">Pasirašydamas šį biuletenį, akcininkas taip pat patvirtina, kad informacija apie šaukiamą Bendrovės visuotinį akcininkų susirinkimą buvo tinkamai ir laiku pateikta, akcininkas neturi jokių pretenzijų dėl visuotinio akcininkų </w:t>
      </w:r>
      <w:r w:rsidRPr="00AF57A2">
        <w:rPr>
          <w:rStyle w:val="FontStyle13"/>
          <w:rFonts w:ascii="Tahoma" w:hAnsi="Tahoma" w:cs="Tahoma"/>
          <w:lang w:val="lt-LT"/>
        </w:rPr>
        <w:t>susirinkimo sušaukimo, o taip pat patvirtina, jog jam buvo pateikta visa informacija / dokumentai, kurie būtini balsuojant dėl kiekvieno iš darbotvarkės klausimų.</w:t>
      </w:r>
    </w:p>
    <w:p w14:paraId="20EF2672" w14:textId="5DFBA672" w:rsidR="00D26AEA" w:rsidRPr="00AF57A2" w:rsidRDefault="00D26AEA" w:rsidP="008B0369">
      <w:pPr>
        <w:spacing w:line="240" w:lineRule="exact"/>
        <w:jc w:val="both"/>
        <w:rPr>
          <w:rFonts w:ascii="Tahoma" w:hAnsi="Tahoma" w:cs="Tahoma"/>
          <w:sz w:val="20"/>
          <w:szCs w:val="20"/>
          <w:lang w:val="lt-LT"/>
        </w:rPr>
      </w:pPr>
    </w:p>
    <w:p w14:paraId="1A2D4A38" w14:textId="568501E9" w:rsidR="007D71DA" w:rsidRPr="00AF57A2" w:rsidRDefault="007D71DA" w:rsidP="008B0369">
      <w:pPr>
        <w:spacing w:line="240" w:lineRule="exact"/>
        <w:jc w:val="both"/>
        <w:rPr>
          <w:rFonts w:ascii="Tahoma" w:hAnsi="Tahoma" w:cs="Tahoma"/>
          <w:sz w:val="20"/>
          <w:szCs w:val="20"/>
          <w:lang w:val="lt-LT"/>
        </w:rPr>
      </w:pPr>
    </w:p>
    <w:p w14:paraId="3E3368E1" w14:textId="77777777" w:rsidR="00AF57A2"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V</w:t>
      </w:r>
      <w:r w:rsidR="007D71DA" w:rsidRPr="00AF57A2">
        <w:rPr>
          <w:rFonts w:ascii="Tahoma" w:hAnsi="Tahoma" w:cs="Tahoma"/>
          <w:sz w:val="20"/>
          <w:szCs w:val="20"/>
          <w:lang w:val="lt-LT"/>
        </w:rPr>
        <w:t>ardas, pavardė</w:t>
      </w:r>
      <w:r w:rsidR="00907433" w:rsidRPr="00AF57A2">
        <w:rPr>
          <w:rFonts w:ascii="Tahoma" w:hAnsi="Tahoma" w:cs="Tahoma"/>
          <w:sz w:val="20"/>
          <w:szCs w:val="20"/>
          <w:lang w:val="lt-LT"/>
        </w:rPr>
        <w:t xml:space="preserve"> / pavadinimas,</w:t>
      </w:r>
    </w:p>
    <w:p w14:paraId="0EA9A4A3" w14:textId="76819C3D" w:rsidR="007D71DA" w:rsidRDefault="00907433"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atstovo</w:t>
      </w:r>
      <w:r w:rsidR="00AF57A2" w:rsidRPr="00AF57A2">
        <w:rPr>
          <w:rFonts w:ascii="Tahoma" w:hAnsi="Tahoma" w:cs="Tahoma"/>
          <w:sz w:val="20"/>
          <w:szCs w:val="20"/>
          <w:lang w:val="lt-LT"/>
        </w:rPr>
        <w:t xml:space="preserve"> vardas ir pavardė,</w:t>
      </w:r>
      <w:r w:rsidR="007D71DA" w:rsidRPr="00AF57A2">
        <w:rPr>
          <w:rFonts w:ascii="Tahoma" w:hAnsi="Tahoma" w:cs="Tahoma"/>
          <w:sz w:val="20"/>
          <w:szCs w:val="20"/>
          <w:lang w:val="lt-LT"/>
        </w:rPr>
        <w:t xml:space="preserve"> pareigos:</w:t>
      </w:r>
      <w:r w:rsidR="00AF57A2">
        <w:rPr>
          <w:rFonts w:ascii="Tahoma" w:hAnsi="Tahoma" w:cs="Tahoma"/>
          <w:sz w:val="20"/>
          <w:szCs w:val="20"/>
          <w:lang w:val="lt-LT"/>
        </w:rPr>
        <w:tab/>
      </w:r>
      <w:r w:rsidR="00AF57A2">
        <w:rPr>
          <w:rFonts w:ascii="Tahoma" w:hAnsi="Tahoma" w:cs="Tahoma"/>
          <w:sz w:val="20"/>
          <w:szCs w:val="20"/>
          <w:lang w:val="lt-LT"/>
        </w:rPr>
        <w:tab/>
      </w:r>
      <w:r w:rsidR="00D952DD">
        <w:rPr>
          <w:rFonts w:ascii="Tahoma" w:hAnsi="Tahoma" w:cs="Tahoma"/>
          <w:sz w:val="20"/>
          <w:szCs w:val="20"/>
          <w:lang w:val="lt-LT"/>
        </w:rPr>
        <w:tab/>
      </w:r>
      <w:r w:rsidR="00AF57A2">
        <w:rPr>
          <w:rFonts w:ascii="Tahoma" w:hAnsi="Tahoma" w:cs="Tahoma"/>
          <w:sz w:val="20"/>
          <w:szCs w:val="20"/>
          <w:lang w:val="lt-LT"/>
        </w:rPr>
        <w:t>___________________________________________</w:t>
      </w:r>
    </w:p>
    <w:p w14:paraId="5CDCAB80"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P</w:t>
      </w:r>
      <w:r w:rsidR="007D71DA" w:rsidRPr="00AF57A2">
        <w:rPr>
          <w:rFonts w:ascii="Tahoma" w:hAnsi="Tahoma" w:cs="Tahoma"/>
          <w:sz w:val="20"/>
          <w:szCs w:val="20"/>
          <w:lang w:val="lt-LT"/>
        </w:rPr>
        <w:t>arašas ir</w:t>
      </w:r>
      <w:r w:rsidRPr="00AF57A2">
        <w:rPr>
          <w:rFonts w:ascii="Tahoma" w:hAnsi="Tahoma" w:cs="Tahoma"/>
          <w:sz w:val="20"/>
          <w:szCs w:val="20"/>
          <w:lang w:val="lt-LT"/>
        </w:rPr>
        <w:t xml:space="preserve"> pasirašymo</w:t>
      </w:r>
      <w:r>
        <w:rPr>
          <w:rFonts w:ascii="Tahoma" w:hAnsi="Tahoma" w:cs="Tahoma"/>
          <w:sz w:val="20"/>
          <w:szCs w:val="20"/>
          <w:lang w:val="lt-LT"/>
        </w:rPr>
        <w:t xml:space="preserve"> </w:t>
      </w:r>
      <w:r w:rsidR="007D71DA" w:rsidRPr="00AF57A2">
        <w:rPr>
          <w:rFonts w:ascii="Tahoma" w:hAnsi="Tahoma" w:cs="Tahoma"/>
          <w:sz w:val="20"/>
          <w:szCs w:val="20"/>
          <w:lang w:val="lt-LT"/>
        </w:rPr>
        <w:t>data:</w:t>
      </w:r>
      <w:r w:rsidRPr="00AF57A2">
        <w:rPr>
          <w:rFonts w:ascii="Tahoma" w:hAnsi="Tahoma" w:cs="Tahoma"/>
          <w:sz w:val="20"/>
          <w:szCs w:val="20"/>
          <w:lang w:val="lt-LT"/>
        </w:rPr>
        <w:t xml:space="preserve"> </w:t>
      </w:r>
      <w:r>
        <w:rPr>
          <w:rFonts w:ascii="Tahoma" w:hAnsi="Tahoma" w:cs="Tahoma"/>
          <w:sz w:val="20"/>
          <w:szCs w:val="20"/>
          <w:lang w:val="lt-LT"/>
        </w:rPr>
        <w:tab/>
      </w:r>
      <w:r>
        <w:rPr>
          <w:rFonts w:ascii="Tahoma" w:hAnsi="Tahoma" w:cs="Tahoma"/>
          <w:sz w:val="20"/>
          <w:szCs w:val="20"/>
          <w:lang w:val="lt-LT"/>
        </w:rPr>
        <w:tab/>
      </w:r>
      <w:r>
        <w:rPr>
          <w:rFonts w:ascii="Tahoma" w:hAnsi="Tahoma" w:cs="Tahoma"/>
          <w:sz w:val="20"/>
          <w:szCs w:val="20"/>
          <w:lang w:val="lt-LT"/>
        </w:rPr>
        <w:tab/>
      </w:r>
      <w:r w:rsidR="00D952DD">
        <w:rPr>
          <w:rFonts w:ascii="Tahoma" w:hAnsi="Tahoma" w:cs="Tahoma"/>
          <w:sz w:val="20"/>
          <w:szCs w:val="20"/>
          <w:lang w:val="lt-LT"/>
        </w:rPr>
        <w:tab/>
      </w:r>
      <w:r>
        <w:rPr>
          <w:rFonts w:ascii="Tahoma" w:hAnsi="Tahoma" w:cs="Tahoma"/>
          <w:sz w:val="20"/>
          <w:szCs w:val="20"/>
          <w:lang w:val="lt-LT"/>
        </w:rPr>
        <w:t>___________________________________________</w:t>
      </w:r>
    </w:p>
    <w:p w14:paraId="7222485F" w14:textId="1CC3E090" w:rsidR="00AF57A2"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Teisę balsuoti suteikiančio dokumento</w:t>
      </w:r>
    </w:p>
    <w:p w14:paraId="699BB38B"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 xml:space="preserve">pavadinimas, data, numeris </w:t>
      </w:r>
    </w:p>
    <w:p w14:paraId="0AF3D666" w14:textId="6B4BCF57" w:rsidR="007D71DA"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(jeigu biuletenį pasirašo ne akcininko vadovas):</w:t>
      </w:r>
      <w:r w:rsidR="00AF57A2">
        <w:rPr>
          <w:rFonts w:ascii="Tahoma" w:hAnsi="Tahoma" w:cs="Tahoma"/>
          <w:sz w:val="20"/>
          <w:szCs w:val="20"/>
          <w:lang w:val="lt-LT"/>
        </w:rPr>
        <w:t xml:space="preserve"> </w:t>
      </w:r>
      <w:r w:rsidR="00D952DD">
        <w:rPr>
          <w:rFonts w:ascii="Tahoma" w:hAnsi="Tahoma" w:cs="Tahoma"/>
          <w:sz w:val="20"/>
          <w:szCs w:val="20"/>
          <w:lang w:val="lt-LT"/>
        </w:rPr>
        <w:tab/>
        <w:t>_</w:t>
      </w:r>
      <w:r w:rsidR="00AF57A2">
        <w:rPr>
          <w:rFonts w:ascii="Tahoma" w:hAnsi="Tahoma" w:cs="Tahoma"/>
          <w:sz w:val="20"/>
          <w:szCs w:val="20"/>
          <w:lang w:val="lt-LT"/>
        </w:rPr>
        <w:t>___________________________________________</w:t>
      </w:r>
    </w:p>
    <w:p w14:paraId="31A88F9A" w14:textId="2A99E475" w:rsidR="00AF57A2"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885E8" w14:textId="77777777" w:rsidR="005721A5" w:rsidRDefault="005721A5">
      <w:pPr>
        <w:pStyle w:val="antraste"/>
      </w:pPr>
      <w:r>
        <w:separator/>
      </w:r>
    </w:p>
  </w:endnote>
  <w:endnote w:type="continuationSeparator" w:id="0">
    <w:p w14:paraId="3234E654" w14:textId="77777777" w:rsidR="005721A5" w:rsidRDefault="005721A5">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C917D" w14:textId="77777777" w:rsidR="005721A5" w:rsidRDefault="005721A5">
      <w:pPr>
        <w:pStyle w:val="antraste"/>
      </w:pPr>
      <w:r>
        <w:separator/>
      </w:r>
    </w:p>
  </w:footnote>
  <w:footnote w:type="continuationSeparator" w:id="0">
    <w:p w14:paraId="485FACAE" w14:textId="77777777" w:rsidR="005721A5" w:rsidRDefault="005721A5">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489361EC"/>
    <w:multiLevelType w:val="hybridMultilevel"/>
    <w:tmpl w:val="F1AAC834"/>
    <w:lvl w:ilvl="0" w:tplc="FEE08694">
      <w:start w:val="1"/>
      <w:numFmt w:val="bullet"/>
      <w:lvlText w:val="•"/>
      <w:lvlJc w:val="left"/>
      <w:pPr>
        <w:tabs>
          <w:tab w:val="num" w:pos="720"/>
        </w:tabs>
        <w:ind w:left="720" w:hanging="360"/>
      </w:pPr>
      <w:rPr>
        <w:rFonts w:ascii="Arial" w:hAnsi="Arial" w:hint="default"/>
      </w:rPr>
    </w:lvl>
    <w:lvl w:ilvl="1" w:tplc="73749046" w:tentative="1">
      <w:start w:val="1"/>
      <w:numFmt w:val="bullet"/>
      <w:lvlText w:val="•"/>
      <w:lvlJc w:val="left"/>
      <w:pPr>
        <w:tabs>
          <w:tab w:val="num" w:pos="1440"/>
        </w:tabs>
        <w:ind w:left="1440" w:hanging="360"/>
      </w:pPr>
      <w:rPr>
        <w:rFonts w:ascii="Arial" w:hAnsi="Arial" w:hint="default"/>
      </w:rPr>
    </w:lvl>
    <w:lvl w:ilvl="2" w:tplc="581812B0" w:tentative="1">
      <w:start w:val="1"/>
      <w:numFmt w:val="bullet"/>
      <w:lvlText w:val="•"/>
      <w:lvlJc w:val="left"/>
      <w:pPr>
        <w:tabs>
          <w:tab w:val="num" w:pos="2160"/>
        </w:tabs>
        <w:ind w:left="2160" w:hanging="360"/>
      </w:pPr>
      <w:rPr>
        <w:rFonts w:ascii="Arial" w:hAnsi="Arial" w:hint="default"/>
      </w:rPr>
    </w:lvl>
    <w:lvl w:ilvl="3" w:tplc="45149428" w:tentative="1">
      <w:start w:val="1"/>
      <w:numFmt w:val="bullet"/>
      <w:lvlText w:val="•"/>
      <w:lvlJc w:val="left"/>
      <w:pPr>
        <w:tabs>
          <w:tab w:val="num" w:pos="2880"/>
        </w:tabs>
        <w:ind w:left="2880" w:hanging="360"/>
      </w:pPr>
      <w:rPr>
        <w:rFonts w:ascii="Arial" w:hAnsi="Arial" w:hint="default"/>
      </w:rPr>
    </w:lvl>
    <w:lvl w:ilvl="4" w:tplc="6580400E" w:tentative="1">
      <w:start w:val="1"/>
      <w:numFmt w:val="bullet"/>
      <w:lvlText w:val="•"/>
      <w:lvlJc w:val="left"/>
      <w:pPr>
        <w:tabs>
          <w:tab w:val="num" w:pos="3600"/>
        </w:tabs>
        <w:ind w:left="3600" w:hanging="360"/>
      </w:pPr>
      <w:rPr>
        <w:rFonts w:ascii="Arial" w:hAnsi="Arial" w:hint="default"/>
      </w:rPr>
    </w:lvl>
    <w:lvl w:ilvl="5" w:tplc="E86880FC" w:tentative="1">
      <w:start w:val="1"/>
      <w:numFmt w:val="bullet"/>
      <w:lvlText w:val="•"/>
      <w:lvlJc w:val="left"/>
      <w:pPr>
        <w:tabs>
          <w:tab w:val="num" w:pos="4320"/>
        </w:tabs>
        <w:ind w:left="4320" w:hanging="360"/>
      </w:pPr>
      <w:rPr>
        <w:rFonts w:ascii="Arial" w:hAnsi="Arial" w:hint="default"/>
      </w:rPr>
    </w:lvl>
    <w:lvl w:ilvl="6" w:tplc="DCC2A670" w:tentative="1">
      <w:start w:val="1"/>
      <w:numFmt w:val="bullet"/>
      <w:lvlText w:val="•"/>
      <w:lvlJc w:val="left"/>
      <w:pPr>
        <w:tabs>
          <w:tab w:val="num" w:pos="5040"/>
        </w:tabs>
        <w:ind w:left="5040" w:hanging="360"/>
      </w:pPr>
      <w:rPr>
        <w:rFonts w:ascii="Arial" w:hAnsi="Arial" w:hint="default"/>
      </w:rPr>
    </w:lvl>
    <w:lvl w:ilvl="7" w:tplc="C59A43C2" w:tentative="1">
      <w:start w:val="1"/>
      <w:numFmt w:val="bullet"/>
      <w:lvlText w:val="•"/>
      <w:lvlJc w:val="left"/>
      <w:pPr>
        <w:tabs>
          <w:tab w:val="num" w:pos="5760"/>
        </w:tabs>
        <w:ind w:left="5760" w:hanging="360"/>
      </w:pPr>
      <w:rPr>
        <w:rFonts w:ascii="Arial" w:hAnsi="Arial" w:hint="default"/>
      </w:rPr>
    </w:lvl>
    <w:lvl w:ilvl="8" w:tplc="C34E03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16505B4"/>
    <w:multiLevelType w:val="hybridMultilevel"/>
    <w:tmpl w:val="DB7E0248"/>
    <w:lvl w:ilvl="0" w:tplc="C13465DE">
      <w:start w:val="1"/>
      <w:numFmt w:val="bullet"/>
      <w:lvlText w:val="•"/>
      <w:lvlJc w:val="left"/>
      <w:pPr>
        <w:tabs>
          <w:tab w:val="num" w:pos="720"/>
        </w:tabs>
        <w:ind w:left="720" w:hanging="360"/>
      </w:pPr>
      <w:rPr>
        <w:rFonts w:ascii="Arial" w:hAnsi="Arial" w:hint="default"/>
      </w:rPr>
    </w:lvl>
    <w:lvl w:ilvl="1" w:tplc="7F124548">
      <w:numFmt w:val="bullet"/>
      <w:lvlText w:val="•"/>
      <w:lvlJc w:val="left"/>
      <w:pPr>
        <w:tabs>
          <w:tab w:val="num" w:pos="1440"/>
        </w:tabs>
        <w:ind w:left="1440" w:hanging="360"/>
      </w:pPr>
      <w:rPr>
        <w:rFonts w:ascii="Arial" w:hAnsi="Arial" w:hint="default"/>
      </w:rPr>
    </w:lvl>
    <w:lvl w:ilvl="2" w:tplc="470AE15A" w:tentative="1">
      <w:start w:val="1"/>
      <w:numFmt w:val="bullet"/>
      <w:lvlText w:val="•"/>
      <w:lvlJc w:val="left"/>
      <w:pPr>
        <w:tabs>
          <w:tab w:val="num" w:pos="2160"/>
        </w:tabs>
        <w:ind w:left="2160" w:hanging="360"/>
      </w:pPr>
      <w:rPr>
        <w:rFonts w:ascii="Arial" w:hAnsi="Arial" w:hint="default"/>
      </w:rPr>
    </w:lvl>
    <w:lvl w:ilvl="3" w:tplc="E7AA1068" w:tentative="1">
      <w:start w:val="1"/>
      <w:numFmt w:val="bullet"/>
      <w:lvlText w:val="•"/>
      <w:lvlJc w:val="left"/>
      <w:pPr>
        <w:tabs>
          <w:tab w:val="num" w:pos="2880"/>
        </w:tabs>
        <w:ind w:left="2880" w:hanging="360"/>
      </w:pPr>
      <w:rPr>
        <w:rFonts w:ascii="Arial" w:hAnsi="Arial" w:hint="default"/>
      </w:rPr>
    </w:lvl>
    <w:lvl w:ilvl="4" w:tplc="CD96A9AA" w:tentative="1">
      <w:start w:val="1"/>
      <w:numFmt w:val="bullet"/>
      <w:lvlText w:val="•"/>
      <w:lvlJc w:val="left"/>
      <w:pPr>
        <w:tabs>
          <w:tab w:val="num" w:pos="3600"/>
        </w:tabs>
        <w:ind w:left="3600" w:hanging="360"/>
      </w:pPr>
      <w:rPr>
        <w:rFonts w:ascii="Arial" w:hAnsi="Arial" w:hint="default"/>
      </w:rPr>
    </w:lvl>
    <w:lvl w:ilvl="5" w:tplc="5DB460AA" w:tentative="1">
      <w:start w:val="1"/>
      <w:numFmt w:val="bullet"/>
      <w:lvlText w:val="•"/>
      <w:lvlJc w:val="left"/>
      <w:pPr>
        <w:tabs>
          <w:tab w:val="num" w:pos="4320"/>
        </w:tabs>
        <w:ind w:left="4320" w:hanging="360"/>
      </w:pPr>
      <w:rPr>
        <w:rFonts w:ascii="Arial" w:hAnsi="Arial" w:hint="default"/>
      </w:rPr>
    </w:lvl>
    <w:lvl w:ilvl="6" w:tplc="D03ACCF4" w:tentative="1">
      <w:start w:val="1"/>
      <w:numFmt w:val="bullet"/>
      <w:lvlText w:val="•"/>
      <w:lvlJc w:val="left"/>
      <w:pPr>
        <w:tabs>
          <w:tab w:val="num" w:pos="5040"/>
        </w:tabs>
        <w:ind w:left="5040" w:hanging="360"/>
      </w:pPr>
      <w:rPr>
        <w:rFonts w:ascii="Arial" w:hAnsi="Arial" w:hint="default"/>
      </w:rPr>
    </w:lvl>
    <w:lvl w:ilvl="7" w:tplc="65BEC8A2" w:tentative="1">
      <w:start w:val="1"/>
      <w:numFmt w:val="bullet"/>
      <w:lvlText w:val="•"/>
      <w:lvlJc w:val="left"/>
      <w:pPr>
        <w:tabs>
          <w:tab w:val="num" w:pos="5760"/>
        </w:tabs>
        <w:ind w:left="5760" w:hanging="360"/>
      </w:pPr>
      <w:rPr>
        <w:rFonts w:ascii="Arial" w:hAnsi="Arial" w:hint="default"/>
      </w:rPr>
    </w:lvl>
    <w:lvl w:ilvl="8" w:tplc="7362FF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56D"/>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346"/>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15B30"/>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1CB5"/>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4C45"/>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4F9"/>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675"/>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43CC"/>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C87"/>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1A5"/>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0ED5"/>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C70D2"/>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1EA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0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2337"/>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79C"/>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2A"/>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5571"/>
    <w:rsid w:val="00AA64A9"/>
    <w:rsid w:val="00AA7A4D"/>
    <w:rsid w:val="00AB0637"/>
    <w:rsid w:val="00AB0F4F"/>
    <w:rsid w:val="00AB1145"/>
    <w:rsid w:val="00AB1641"/>
    <w:rsid w:val="00AB17AC"/>
    <w:rsid w:val="00AB2E33"/>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5B85"/>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2EF7"/>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2D39"/>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36C3"/>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2777"/>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5AD"/>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50CE"/>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104A"/>
    <w:rsid w:val="00FD247D"/>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41313298">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B2357"/>
    <w:rsid w:val="000E6572"/>
    <w:rsid w:val="00131EE3"/>
    <w:rsid w:val="00154EA0"/>
    <w:rsid w:val="001775D0"/>
    <w:rsid w:val="001C7ED2"/>
    <w:rsid w:val="0025049E"/>
    <w:rsid w:val="00266F92"/>
    <w:rsid w:val="00290853"/>
    <w:rsid w:val="002931FE"/>
    <w:rsid w:val="00326647"/>
    <w:rsid w:val="003532FE"/>
    <w:rsid w:val="00357395"/>
    <w:rsid w:val="0037073B"/>
    <w:rsid w:val="00375614"/>
    <w:rsid w:val="0042762B"/>
    <w:rsid w:val="00443CC5"/>
    <w:rsid w:val="004D691E"/>
    <w:rsid w:val="004E5C42"/>
    <w:rsid w:val="00530858"/>
    <w:rsid w:val="005575E8"/>
    <w:rsid w:val="005B1208"/>
    <w:rsid w:val="005E4E93"/>
    <w:rsid w:val="005F0E44"/>
    <w:rsid w:val="0061001B"/>
    <w:rsid w:val="006D0D44"/>
    <w:rsid w:val="00744E31"/>
    <w:rsid w:val="007E3BE8"/>
    <w:rsid w:val="0087368A"/>
    <w:rsid w:val="008978AF"/>
    <w:rsid w:val="009208B3"/>
    <w:rsid w:val="00980E27"/>
    <w:rsid w:val="009D490B"/>
    <w:rsid w:val="009E3691"/>
    <w:rsid w:val="00B70730"/>
    <w:rsid w:val="00B969A9"/>
    <w:rsid w:val="00BA4069"/>
    <w:rsid w:val="00BC4451"/>
    <w:rsid w:val="00BE6FE5"/>
    <w:rsid w:val="00C11546"/>
    <w:rsid w:val="00C14644"/>
    <w:rsid w:val="00C43FC8"/>
    <w:rsid w:val="00C95D2E"/>
    <w:rsid w:val="00CA5776"/>
    <w:rsid w:val="00E27CC4"/>
    <w:rsid w:val="00E32DAB"/>
    <w:rsid w:val="00E546CF"/>
    <w:rsid w:val="00EC241A"/>
    <w:rsid w:val="00FC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65A6B5E395E14EC98B79583515EEC1EB">
    <w:name w:val="65A6B5E395E14EC98B79583515EEC1EB"/>
    <w:rsid w:val="00C11546"/>
    <w:pPr>
      <w:spacing w:after="160" w:line="259" w:lineRule="auto"/>
    </w:pPr>
  </w:style>
  <w:style w:type="paragraph" w:customStyle="1" w:styleId="5F0C9E01AB3943BCA02EAD42CDC1EFB2">
    <w:name w:val="5F0C9E01AB3943BCA02EAD42CDC1EFB2"/>
    <w:rsid w:val="00C11546"/>
    <w:pPr>
      <w:spacing w:after="160" w:line="259" w:lineRule="auto"/>
    </w:pPr>
  </w:style>
  <w:style w:type="paragraph" w:customStyle="1" w:styleId="CDB08F9832D941A28D02E7AAE49EEBE3">
    <w:name w:val="CDB08F9832D941A28D02E7AAE49EEBE3"/>
    <w:rsid w:val="00C11546"/>
    <w:pPr>
      <w:spacing w:after="160" w:line="259" w:lineRule="auto"/>
    </w:pPr>
  </w:style>
  <w:style w:type="paragraph" w:customStyle="1" w:styleId="CDB08F9832D941A28D02E7AAE49EEBE31">
    <w:name w:val="CDB08F9832D941A28D02E7AAE49EEBE3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1">
    <w:name w:val="DefaultPlaceholder_1082065158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4">
    <w:name w:val="BB571E31260548AD85119E4356A016E1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4">
    <w:name w:val="55AEF6C0FA9543008A3177E8371C1A934"/>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5">
    <w:name w:val="888968BB3E274B6AA3A39AB19D71ADBE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5">
    <w:name w:val="3EFD2D19FFDF41218D09AD0011EDCDAD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5">
    <w:name w:val="DC032820463845459E519D4B2CFACA02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1">
    <w:name w:val="4FA7E200659344B6B2DB3906F4A7800211"/>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68675830A714E7EB89F80E69FDC1524">
    <w:name w:val="568675830A714E7EB89F80E69FDC1524"/>
    <w:rsid w:val="00C11546"/>
    <w:pPr>
      <w:spacing w:after="160" w:line="259" w:lineRule="auto"/>
    </w:pPr>
  </w:style>
  <w:style w:type="paragraph" w:customStyle="1" w:styleId="AF2C3AD9B36E4D019F05EEB393FC09CE">
    <w:name w:val="AF2C3AD9B36E4D019F05EEB393FC09CE"/>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6">
    <w:name w:val="888968BB3E274B6AA3A39AB19D71ADBE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6">
    <w:name w:val="3EFD2D19FFDF41218D09AD0011EDCDAD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6">
    <w:name w:val="DC032820463845459E519D4B2CFACA026"/>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2">
    <w:name w:val="4FA7E200659344B6B2DB3906F4A78002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433F29136C04494B93CC8E07C3B26B13">
    <w:name w:val="433F29136C04494B93CC8E07C3B26B13"/>
    <w:rsid w:val="00C11546"/>
    <w:pPr>
      <w:spacing w:after="160" w:line="259" w:lineRule="auto"/>
    </w:pPr>
  </w:style>
  <w:style w:type="paragraph" w:customStyle="1" w:styleId="79FC6BDE8E684BBD8CF9619D75F73A31">
    <w:name w:val="79FC6BDE8E684BBD8CF9619D75F73A31"/>
    <w:rsid w:val="005F0E44"/>
    <w:pPr>
      <w:spacing w:after="160" w:line="259" w:lineRule="auto"/>
    </w:pPr>
  </w:style>
  <w:style w:type="paragraph" w:customStyle="1" w:styleId="E280D59FBEA8464E9B163D1A7F340EDE">
    <w:name w:val="E280D59FBEA8464E9B163D1A7F340EDE"/>
    <w:rsid w:val="005F0E44"/>
    <w:pPr>
      <w:spacing w:after="160" w:line="259" w:lineRule="auto"/>
    </w:pPr>
  </w:style>
  <w:style w:type="paragraph" w:customStyle="1" w:styleId="B733D1EAC91941E799680257C21C3875">
    <w:name w:val="B733D1EAC91941E799680257C21C3875"/>
    <w:rsid w:val="005F0E44"/>
    <w:pPr>
      <w:spacing w:after="160" w:line="259" w:lineRule="auto"/>
    </w:pPr>
  </w:style>
  <w:style w:type="paragraph" w:customStyle="1" w:styleId="C1914BDFA83E44D2A5F917BC69B2B8D9">
    <w:name w:val="C1914BDFA83E44D2A5F917BC69B2B8D9"/>
    <w:rsid w:val="005F0E44"/>
    <w:pPr>
      <w:spacing w:after="160" w:line="259" w:lineRule="auto"/>
    </w:pPr>
  </w:style>
  <w:style w:type="paragraph" w:customStyle="1" w:styleId="1A580418ED8043FD9CD7F19E7795FC9F">
    <w:name w:val="1A580418ED8043FD9CD7F19E7795FC9F"/>
    <w:rsid w:val="005F0E44"/>
    <w:pPr>
      <w:spacing w:after="160" w:line="259" w:lineRule="auto"/>
    </w:pPr>
  </w:style>
  <w:style w:type="paragraph" w:customStyle="1" w:styleId="1C63A006FBF54FD494D1F2A9ACD1AF41">
    <w:name w:val="1C63A006FBF54FD494D1F2A9ACD1AF41"/>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39D46-F467-48DA-AFF6-B6AC371E9036}">
  <ds:schemaRefs>
    <ds:schemaRef ds:uri="http://schemas.openxmlformats.org/officeDocument/2006/bibliography"/>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796</TotalTime>
  <Pages>3</Pages>
  <Words>2408</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Vilius Šabanas</cp:lastModifiedBy>
  <cp:revision>9</cp:revision>
  <cp:lastPrinted>2014-03-14T08:41:00Z</cp:lastPrinted>
  <dcterms:created xsi:type="dcterms:W3CDTF">2020-06-02T12:16:00Z</dcterms:created>
  <dcterms:modified xsi:type="dcterms:W3CDTF">2020-06-08T10:26:00Z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