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2F5DD" w14:textId="3E34BA41" w:rsidR="00285B96" w:rsidRPr="00285B96" w:rsidRDefault="002533B3" w:rsidP="00285B96">
      <w:pPr>
        <w:spacing w:after="0" w:line="240" w:lineRule="auto"/>
        <w:ind w:firstLine="5220"/>
        <w:jc w:val="right"/>
        <w:rPr>
          <w:rFonts w:asciiTheme="minorHAnsi" w:hAnsiTheme="minorHAnsi"/>
          <w:b/>
        </w:rPr>
      </w:pPr>
      <w:r>
        <w:rPr>
          <w:rFonts w:asciiTheme="minorHAnsi" w:hAnsiTheme="minorHAnsi"/>
          <w:b/>
        </w:rPr>
        <w:t>2</w:t>
      </w:r>
      <w:r w:rsidR="00285B96" w:rsidRPr="00285B96">
        <w:rPr>
          <w:rFonts w:asciiTheme="minorHAnsi" w:hAnsiTheme="minorHAnsi"/>
          <w:b/>
        </w:rPr>
        <w:t xml:space="preserve"> priedas</w:t>
      </w:r>
    </w:p>
    <w:p w14:paraId="65EEE245" w14:textId="77777777" w:rsidR="00285B96" w:rsidRPr="00285B96" w:rsidRDefault="00285B96" w:rsidP="00285B96">
      <w:pPr>
        <w:spacing w:after="0" w:line="240" w:lineRule="auto"/>
        <w:ind w:firstLine="5220"/>
        <w:jc w:val="right"/>
        <w:rPr>
          <w:rFonts w:asciiTheme="minorHAnsi" w:hAnsiTheme="minorHAnsi"/>
          <w:b/>
        </w:rPr>
      </w:pPr>
    </w:p>
    <w:p w14:paraId="186B59BE" w14:textId="3F961B6F" w:rsidR="004901F6" w:rsidRPr="00285B96" w:rsidRDefault="002533B3" w:rsidP="002533B3">
      <w:pPr>
        <w:spacing w:after="0" w:line="240" w:lineRule="auto"/>
        <w:ind w:firstLine="5220"/>
        <w:rPr>
          <w:rFonts w:asciiTheme="minorHAnsi" w:hAnsiTheme="minorHAnsi"/>
          <w:b/>
        </w:rPr>
      </w:pPr>
      <w:r>
        <w:rPr>
          <w:rFonts w:asciiTheme="minorHAnsi" w:hAnsiTheme="minorHAnsi"/>
          <w:b/>
        </w:rPr>
        <w:t xml:space="preserve">                             </w:t>
      </w:r>
      <w:r w:rsidR="004901F6" w:rsidRPr="00285B96">
        <w:rPr>
          <w:rFonts w:asciiTheme="minorHAnsi" w:hAnsiTheme="minorHAnsi"/>
          <w:b/>
        </w:rPr>
        <w:t>AB „Amber Grid“</w:t>
      </w:r>
    </w:p>
    <w:p w14:paraId="695E9E58" w14:textId="77777777" w:rsidR="004901F6" w:rsidRPr="00285B96" w:rsidRDefault="004901F6" w:rsidP="00874F60">
      <w:pPr>
        <w:spacing w:after="0" w:line="240" w:lineRule="auto"/>
        <w:jc w:val="center"/>
        <w:rPr>
          <w:rFonts w:asciiTheme="minorHAnsi" w:hAnsiTheme="minorHAnsi"/>
          <w:caps/>
        </w:rPr>
      </w:pPr>
    </w:p>
    <w:p w14:paraId="6DED8B61" w14:textId="77777777" w:rsidR="004901F6" w:rsidRPr="00285B96" w:rsidRDefault="004901F6" w:rsidP="00874F60">
      <w:pPr>
        <w:spacing w:after="0" w:line="240" w:lineRule="auto"/>
        <w:ind w:firstLine="720"/>
        <w:jc w:val="center"/>
        <w:rPr>
          <w:rFonts w:asciiTheme="minorHAnsi" w:hAnsiTheme="minorHAnsi"/>
          <w:b/>
          <w:caps/>
        </w:rPr>
      </w:pPr>
      <w:r w:rsidRPr="00285B96">
        <w:rPr>
          <w:rFonts w:asciiTheme="minorHAnsi" w:hAnsiTheme="minorHAnsi"/>
          <w:b/>
          <w:caps/>
        </w:rPr>
        <w:t>bendrasis balsavimo biuletenis</w:t>
      </w:r>
    </w:p>
    <w:p w14:paraId="4D08FA47" w14:textId="1F3782CE" w:rsidR="004901F6" w:rsidRPr="00285B96" w:rsidRDefault="002533B3" w:rsidP="00874F60">
      <w:pPr>
        <w:spacing w:after="0" w:line="240" w:lineRule="auto"/>
        <w:jc w:val="center"/>
        <w:rPr>
          <w:rFonts w:asciiTheme="minorHAnsi" w:hAnsiTheme="minorHAnsi"/>
          <w:caps/>
        </w:rPr>
      </w:pPr>
      <w:r>
        <w:rPr>
          <w:rFonts w:asciiTheme="minorHAnsi" w:hAnsiTheme="minorHAnsi"/>
          <w:caps/>
        </w:rPr>
        <w:t xml:space="preserve">             </w:t>
      </w:r>
      <w:r w:rsidR="004901F6" w:rsidRPr="00285B96">
        <w:rPr>
          <w:rFonts w:asciiTheme="minorHAnsi" w:hAnsiTheme="minorHAnsi"/>
          <w:caps/>
        </w:rPr>
        <w:t>201</w:t>
      </w:r>
      <w:r w:rsidR="007F68F2" w:rsidRPr="00285B96">
        <w:rPr>
          <w:rFonts w:asciiTheme="minorHAnsi" w:hAnsiTheme="minorHAnsi"/>
          <w:caps/>
        </w:rPr>
        <w:t>8</w:t>
      </w:r>
      <w:r w:rsidR="004901F6" w:rsidRPr="00285B96">
        <w:rPr>
          <w:rFonts w:asciiTheme="minorHAnsi" w:hAnsiTheme="minorHAnsi"/>
          <w:caps/>
        </w:rPr>
        <w:t>-</w:t>
      </w:r>
      <w:r w:rsidR="0077242E" w:rsidRPr="00285B96">
        <w:rPr>
          <w:rFonts w:asciiTheme="minorHAnsi" w:hAnsiTheme="minorHAnsi"/>
          <w:caps/>
        </w:rPr>
        <w:t>0</w:t>
      </w:r>
      <w:r>
        <w:rPr>
          <w:rFonts w:asciiTheme="minorHAnsi" w:hAnsiTheme="minorHAnsi"/>
          <w:caps/>
        </w:rPr>
        <w:t>9</w:t>
      </w:r>
      <w:r w:rsidR="004901F6" w:rsidRPr="00285B96">
        <w:rPr>
          <w:rFonts w:asciiTheme="minorHAnsi" w:hAnsiTheme="minorHAnsi"/>
          <w:caps/>
        </w:rPr>
        <w:t>-</w:t>
      </w:r>
      <w:r>
        <w:rPr>
          <w:rFonts w:asciiTheme="minorHAnsi" w:hAnsiTheme="minorHAnsi"/>
          <w:caps/>
        </w:rPr>
        <w:t>07</w:t>
      </w:r>
      <w:r w:rsidR="004901F6" w:rsidRPr="00285B96">
        <w:rPr>
          <w:rFonts w:asciiTheme="minorHAnsi" w:hAnsiTheme="minorHAnsi"/>
          <w:caps/>
        </w:rPr>
        <w:t xml:space="preserve"> visuotinis akcininkų susirinkimas</w:t>
      </w:r>
    </w:p>
    <w:p w14:paraId="6C766150" w14:textId="77777777" w:rsidR="004901F6" w:rsidRPr="00285B96" w:rsidRDefault="00874F60" w:rsidP="00874F60">
      <w:pPr>
        <w:spacing w:after="0" w:line="240" w:lineRule="auto"/>
        <w:jc w:val="center"/>
        <w:rPr>
          <w:rFonts w:asciiTheme="minorHAnsi" w:hAnsiTheme="minorHAnsi"/>
          <w:b/>
          <w:caps/>
        </w:rPr>
      </w:pPr>
      <w:r w:rsidRPr="00285B96">
        <w:rPr>
          <w:rFonts w:asciiTheme="minorHAnsi" w:hAnsiTheme="minorHAnsi"/>
          <w:b/>
          <w:caps/>
        </w:rPr>
        <w:t xml:space="preserve">              </w:t>
      </w:r>
      <w:r w:rsidR="004901F6" w:rsidRPr="00285B96">
        <w:rPr>
          <w:rFonts w:asciiTheme="minorHAnsi" w:hAnsiTheme="minorHAnsi"/>
          <w:b/>
          <w:caps/>
        </w:rPr>
        <w:t>Akcininko duomenys</w:t>
      </w:r>
    </w:p>
    <w:p w14:paraId="14802D01" w14:textId="77777777" w:rsidR="004901F6" w:rsidRPr="00285B96" w:rsidRDefault="004901F6" w:rsidP="00874F60">
      <w:pPr>
        <w:spacing w:after="0" w:line="240" w:lineRule="auto"/>
        <w:jc w:val="center"/>
        <w:rPr>
          <w:rFonts w:asciiTheme="minorHAnsi" w:hAnsiTheme="minorHAnsi"/>
          <w:b/>
        </w:rPr>
      </w:pPr>
    </w:p>
    <w:p w14:paraId="144B4B6B" w14:textId="77777777" w:rsidR="004901F6" w:rsidRPr="00285B96" w:rsidRDefault="004901F6" w:rsidP="00542BB6">
      <w:pPr>
        <w:spacing w:after="0" w:line="240" w:lineRule="auto"/>
        <w:ind w:right="-334"/>
        <w:rPr>
          <w:rFonts w:asciiTheme="minorHAnsi" w:hAnsiTheme="minorHAnsi"/>
          <w:b/>
        </w:rPr>
      </w:pPr>
      <w:r w:rsidRPr="00285B96">
        <w:rPr>
          <w:rFonts w:asciiTheme="minorHAnsi" w:hAnsiTheme="minorHAnsi"/>
          <w:b/>
        </w:rPr>
        <w:t>Akcininko pavadinimas:</w:t>
      </w:r>
    </w:p>
    <w:p w14:paraId="2799095C" w14:textId="77777777" w:rsidR="004901F6" w:rsidRPr="00285B96" w:rsidRDefault="004901F6" w:rsidP="00542BB6">
      <w:pPr>
        <w:spacing w:after="0" w:line="240" w:lineRule="auto"/>
        <w:ind w:right="-334"/>
        <w:rPr>
          <w:rFonts w:asciiTheme="minorHAnsi" w:hAnsiTheme="minorHAnsi"/>
          <w:b/>
        </w:rPr>
      </w:pPr>
      <w:r w:rsidRPr="00285B96">
        <w:rPr>
          <w:rFonts w:asciiTheme="minorHAnsi" w:hAnsiTheme="minorHAnsi"/>
          <w:b/>
        </w:rPr>
        <w:t>___________________________________________________________________________________________________________________</w:t>
      </w:r>
    </w:p>
    <w:p w14:paraId="3508DED2" w14:textId="77777777" w:rsidR="004901F6" w:rsidRPr="00285B96" w:rsidRDefault="004901F6" w:rsidP="00542BB6">
      <w:pPr>
        <w:spacing w:after="0" w:line="240" w:lineRule="auto"/>
        <w:ind w:right="-334"/>
        <w:rPr>
          <w:rFonts w:asciiTheme="minorHAnsi" w:hAnsiTheme="minorHAnsi"/>
          <w:b/>
        </w:rPr>
      </w:pPr>
    </w:p>
    <w:p w14:paraId="3058F44F" w14:textId="77777777" w:rsidR="004901F6" w:rsidRPr="00285B96" w:rsidRDefault="004901F6" w:rsidP="00542BB6">
      <w:pPr>
        <w:spacing w:after="0" w:line="240" w:lineRule="auto"/>
        <w:ind w:right="-334"/>
        <w:rPr>
          <w:rFonts w:asciiTheme="minorHAnsi" w:hAnsiTheme="minorHAnsi"/>
          <w:b/>
        </w:rPr>
      </w:pPr>
      <w:r w:rsidRPr="00285B96">
        <w:rPr>
          <w:rFonts w:asciiTheme="minorHAnsi" w:hAnsiTheme="minorHAnsi"/>
          <w:b/>
        </w:rPr>
        <w:t>Akcininko kodas:</w:t>
      </w:r>
    </w:p>
    <w:p w14:paraId="5FA14241" w14:textId="77777777" w:rsidR="004901F6" w:rsidRPr="00285B96" w:rsidRDefault="004901F6" w:rsidP="00542BB6">
      <w:pPr>
        <w:spacing w:after="0" w:line="240" w:lineRule="auto"/>
        <w:ind w:right="-334"/>
        <w:rPr>
          <w:rFonts w:asciiTheme="minorHAnsi" w:hAnsiTheme="minorHAnsi"/>
          <w:b/>
        </w:rPr>
      </w:pPr>
      <w:r w:rsidRPr="00285B96">
        <w:rPr>
          <w:rFonts w:asciiTheme="minorHAnsi" w:hAnsiTheme="minorHAnsi"/>
          <w:b/>
        </w:rPr>
        <w:t>___________________________________________________________________________________________________________________</w:t>
      </w:r>
    </w:p>
    <w:p w14:paraId="4877A35C" w14:textId="77777777" w:rsidR="004901F6" w:rsidRPr="00285B96" w:rsidRDefault="004901F6" w:rsidP="00542BB6">
      <w:pPr>
        <w:spacing w:after="0" w:line="240" w:lineRule="auto"/>
        <w:ind w:right="-334"/>
        <w:rPr>
          <w:rFonts w:asciiTheme="minorHAnsi" w:hAnsiTheme="minorHAnsi"/>
          <w:b/>
        </w:rPr>
      </w:pPr>
    </w:p>
    <w:p w14:paraId="30C2E1E8" w14:textId="77777777" w:rsidR="004901F6" w:rsidRPr="00285B96" w:rsidRDefault="004901F6" w:rsidP="00542BB6">
      <w:pPr>
        <w:spacing w:after="0" w:line="240" w:lineRule="auto"/>
        <w:ind w:right="-334"/>
        <w:rPr>
          <w:rFonts w:asciiTheme="minorHAnsi" w:hAnsiTheme="minorHAnsi"/>
          <w:b/>
        </w:rPr>
      </w:pPr>
      <w:r w:rsidRPr="00285B96">
        <w:rPr>
          <w:rFonts w:asciiTheme="minorHAnsi" w:hAnsiTheme="minorHAnsi"/>
          <w:b/>
        </w:rPr>
        <w:t>Akcijų skaičius:</w:t>
      </w:r>
    </w:p>
    <w:p w14:paraId="3F6140D2" w14:textId="77777777" w:rsidR="004901F6" w:rsidRPr="00285B96" w:rsidRDefault="004901F6" w:rsidP="00542BB6">
      <w:pPr>
        <w:spacing w:after="0" w:line="240" w:lineRule="auto"/>
        <w:ind w:right="-334"/>
        <w:rPr>
          <w:rFonts w:asciiTheme="minorHAnsi" w:hAnsiTheme="minorHAnsi"/>
          <w:b/>
        </w:rPr>
      </w:pPr>
      <w:r w:rsidRPr="00285B96">
        <w:rPr>
          <w:rFonts w:asciiTheme="minorHAnsi" w:hAnsiTheme="minorHAnsi"/>
          <w:b/>
        </w:rPr>
        <w:t>____________________________________________________________________________________________________________________</w:t>
      </w:r>
    </w:p>
    <w:p w14:paraId="11009355" w14:textId="77777777" w:rsidR="004901F6" w:rsidRPr="00285B96" w:rsidRDefault="004901F6" w:rsidP="00542BB6">
      <w:pPr>
        <w:spacing w:after="0" w:line="240" w:lineRule="auto"/>
        <w:ind w:right="-334"/>
        <w:jc w:val="center"/>
        <w:rPr>
          <w:rFonts w:asciiTheme="minorHAnsi" w:hAnsiTheme="minorHAnsi"/>
          <w:b/>
        </w:rPr>
      </w:pPr>
    </w:p>
    <w:p w14:paraId="5E20CB97" w14:textId="77777777" w:rsidR="003022C0" w:rsidRPr="00285B96" w:rsidRDefault="004901F6" w:rsidP="00542BB6">
      <w:pPr>
        <w:spacing w:after="0" w:line="240" w:lineRule="auto"/>
        <w:ind w:right="-334"/>
        <w:jc w:val="center"/>
        <w:rPr>
          <w:rFonts w:asciiTheme="minorHAnsi" w:hAnsiTheme="minorHAnsi"/>
          <w:b/>
        </w:rPr>
      </w:pPr>
      <w:r w:rsidRPr="00285B96">
        <w:rPr>
          <w:rFonts w:asciiTheme="minorHAnsi" w:hAnsiTheme="minorHAnsi"/>
          <w:b/>
        </w:rPr>
        <w:t>BALSAVIMAS</w:t>
      </w:r>
    </w:p>
    <w:p w14:paraId="2B2F4409" w14:textId="77777777" w:rsidR="004901F6" w:rsidRPr="00285B96" w:rsidRDefault="004901F6" w:rsidP="00542BB6">
      <w:pPr>
        <w:spacing w:after="0" w:line="240" w:lineRule="auto"/>
        <w:ind w:right="-334"/>
        <w:jc w:val="center"/>
        <w:rPr>
          <w:rFonts w:asciiTheme="minorHAnsi" w:hAnsiTheme="minorHAnsi"/>
          <w:b/>
        </w:rPr>
      </w:pPr>
    </w:p>
    <w:p w14:paraId="4F51E17D" w14:textId="77777777" w:rsidR="00916966" w:rsidRPr="00285B96" w:rsidRDefault="004901F6" w:rsidP="00542BB6">
      <w:pPr>
        <w:spacing w:after="0" w:line="240" w:lineRule="auto"/>
        <w:ind w:right="-334"/>
        <w:jc w:val="both"/>
        <w:rPr>
          <w:rFonts w:asciiTheme="minorHAnsi" w:hAnsiTheme="minorHAnsi"/>
          <w:i/>
        </w:rPr>
      </w:pPr>
      <w:r w:rsidRPr="00285B96">
        <w:rPr>
          <w:rFonts w:asciiTheme="minorHAnsi" w:hAnsiTheme="minorHAnsi"/>
          <w:i/>
        </w:rPr>
        <w:t>Prašome lentelėje</w:t>
      </w:r>
      <w:r w:rsidR="008B426A" w:rsidRPr="00285B96">
        <w:rPr>
          <w:rFonts w:asciiTheme="minorHAnsi" w:hAnsiTheme="minorHAnsi"/>
          <w:i/>
        </w:rPr>
        <w:t xml:space="preserve"> </w:t>
      </w:r>
      <w:r w:rsidR="00AA6E60" w:rsidRPr="00285B96">
        <w:rPr>
          <w:rFonts w:asciiTheme="minorHAnsi" w:hAnsiTheme="minorHAnsi"/>
          <w:i/>
        </w:rPr>
        <w:t>apskritimu apibrėžti variantą, kurį pasirenkate: „UŽ“ arba „PRIEŠ“</w:t>
      </w:r>
      <w:r w:rsidRPr="00285B96">
        <w:rPr>
          <w:rFonts w:asciiTheme="minorHAnsi" w:hAnsiTheme="minorHAnsi"/>
          <w:i/>
        </w:rPr>
        <w:t xml:space="preserve"> </w:t>
      </w:r>
    </w:p>
    <w:p w14:paraId="1344588C" w14:textId="77777777" w:rsidR="004901F6" w:rsidRPr="00285B96" w:rsidRDefault="004901F6" w:rsidP="00542BB6">
      <w:pPr>
        <w:spacing w:after="0" w:line="240" w:lineRule="auto"/>
        <w:ind w:right="-334"/>
        <w:rPr>
          <w:rFonts w:asciiTheme="minorHAnsi" w:hAnsiTheme="minorHAnsi"/>
          <w:i/>
        </w:rPr>
      </w:pPr>
    </w:p>
    <w:tbl>
      <w:tblPr>
        <w:tblW w:w="14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976"/>
        <w:gridCol w:w="9049"/>
        <w:gridCol w:w="1132"/>
        <w:gridCol w:w="1133"/>
      </w:tblGrid>
      <w:tr w:rsidR="004901F6" w:rsidRPr="00285B96" w14:paraId="49110E78" w14:textId="77777777" w:rsidTr="008B5810">
        <w:trPr>
          <w:trHeight w:val="962"/>
        </w:trPr>
        <w:tc>
          <w:tcPr>
            <w:tcW w:w="421" w:type="dxa"/>
          </w:tcPr>
          <w:p w14:paraId="4005A80F" w14:textId="77777777" w:rsidR="004901F6" w:rsidRPr="00285B96" w:rsidRDefault="004901F6" w:rsidP="00542BB6">
            <w:pPr>
              <w:spacing w:after="0" w:line="240" w:lineRule="auto"/>
              <w:ind w:right="-334"/>
              <w:rPr>
                <w:rFonts w:asciiTheme="minorHAnsi" w:hAnsiTheme="minorHAnsi"/>
                <w:b/>
              </w:rPr>
            </w:pPr>
            <w:r w:rsidRPr="00285B96">
              <w:rPr>
                <w:rFonts w:asciiTheme="minorHAnsi" w:hAnsiTheme="minorHAnsi"/>
                <w:b/>
              </w:rPr>
              <w:t>Eil. Nr.</w:t>
            </w:r>
          </w:p>
        </w:tc>
        <w:tc>
          <w:tcPr>
            <w:tcW w:w="2976" w:type="dxa"/>
          </w:tcPr>
          <w:p w14:paraId="340D1FF1" w14:textId="77777777" w:rsidR="004901F6" w:rsidRPr="00285B96" w:rsidRDefault="004901F6" w:rsidP="008B5810">
            <w:pPr>
              <w:spacing w:after="0" w:line="240" w:lineRule="auto"/>
              <w:ind w:right="-334"/>
              <w:jc w:val="center"/>
              <w:rPr>
                <w:rFonts w:asciiTheme="minorHAnsi" w:hAnsiTheme="minorHAnsi"/>
                <w:b/>
              </w:rPr>
            </w:pPr>
            <w:r w:rsidRPr="00285B96">
              <w:rPr>
                <w:rFonts w:asciiTheme="minorHAnsi" w:hAnsiTheme="minorHAnsi"/>
                <w:b/>
              </w:rPr>
              <w:t>Darbotvarkės klausimas</w:t>
            </w:r>
          </w:p>
        </w:tc>
        <w:tc>
          <w:tcPr>
            <w:tcW w:w="9049" w:type="dxa"/>
          </w:tcPr>
          <w:p w14:paraId="768F27E1" w14:textId="77777777" w:rsidR="004901F6" w:rsidRPr="00285B96" w:rsidRDefault="004901F6" w:rsidP="00542BB6">
            <w:pPr>
              <w:spacing w:after="0" w:line="240" w:lineRule="auto"/>
              <w:ind w:right="72"/>
              <w:jc w:val="center"/>
              <w:rPr>
                <w:rFonts w:asciiTheme="minorHAnsi" w:hAnsiTheme="minorHAnsi"/>
                <w:b/>
              </w:rPr>
            </w:pPr>
            <w:r w:rsidRPr="00285B96">
              <w:rPr>
                <w:rFonts w:asciiTheme="minorHAnsi" w:hAnsiTheme="minorHAnsi"/>
                <w:b/>
              </w:rPr>
              <w:t>Siūlomas sprendimo projektas</w:t>
            </w:r>
          </w:p>
        </w:tc>
        <w:tc>
          <w:tcPr>
            <w:tcW w:w="2265" w:type="dxa"/>
            <w:gridSpan w:val="2"/>
          </w:tcPr>
          <w:p w14:paraId="6CF9DFF1" w14:textId="77777777" w:rsidR="004901F6" w:rsidRPr="00285B96" w:rsidRDefault="004901F6" w:rsidP="0054198C">
            <w:pPr>
              <w:spacing w:after="0" w:line="240" w:lineRule="auto"/>
              <w:ind w:right="-334"/>
              <w:jc w:val="center"/>
              <w:rPr>
                <w:rFonts w:asciiTheme="minorHAnsi" w:hAnsiTheme="minorHAnsi"/>
                <w:b/>
              </w:rPr>
            </w:pPr>
            <w:r w:rsidRPr="00285B96">
              <w:rPr>
                <w:rFonts w:asciiTheme="minorHAnsi" w:hAnsiTheme="minorHAnsi"/>
                <w:b/>
              </w:rPr>
              <w:t>Akcininko valios išreiškimas</w:t>
            </w:r>
          </w:p>
        </w:tc>
      </w:tr>
      <w:tr w:rsidR="00B618ED" w:rsidRPr="00285B96" w14:paraId="4CACF51E" w14:textId="77777777" w:rsidTr="008B5810">
        <w:trPr>
          <w:trHeight w:val="613"/>
        </w:trPr>
        <w:tc>
          <w:tcPr>
            <w:tcW w:w="421" w:type="dxa"/>
          </w:tcPr>
          <w:p w14:paraId="2E64FD6B" w14:textId="77777777" w:rsidR="00B618ED" w:rsidRPr="00285B96" w:rsidRDefault="00B618ED" w:rsidP="00542BB6">
            <w:pPr>
              <w:spacing w:after="0" w:line="240" w:lineRule="auto"/>
              <w:ind w:right="-334"/>
              <w:rPr>
                <w:rFonts w:asciiTheme="minorHAnsi" w:hAnsiTheme="minorHAnsi"/>
              </w:rPr>
            </w:pPr>
            <w:bookmarkStart w:id="0" w:name="_GoBack" w:colFirst="3" w:colLast="4"/>
            <w:r w:rsidRPr="00285B96">
              <w:rPr>
                <w:rFonts w:asciiTheme="minorHAnsi" w:hAnsiTheme="minorHAnsi"/>
              </w:rPr>
              <w:t>1.</w:t>
            </w:r>
          </w:p>
        </w:tc>
        <w:tc>
          <w:tcPr>
            <w:tcW w:w="2976" w:type="dxa"/>
          </w:tcPr>
          <w:p w14:paraId="735AB3F4" w14:textId="3454A2DB" w:rsidR="00B618ED" w:rsidRPr="00285B96" w:rsidRDefault="002533B3" w:rsidP="007F68F2">
            <w:pPr>
              <w:rPr>
                <w:rFonts w:asciiTheme="minorHAnsi" w:hAnsiTheme="minorHAnsi"/>
              </w:rPr>
            </w:pPr>
            <w:r w:rsidRPr="002533B3">
              <w:rPr>
                <w:rFonts w:asciiTheme="minorHAnsi" w:hAnsiTheme="minorHAnsi"/>
                <w:bCs/>
              </w:rPr>
              <w:t>Dėl AB „Amber Grid“ valdybos nario atšaukimo</w:t>
            </w:r>
          </w:p>
        </w:tc>
        <w:tc>
          <w:tcPr>
            <w:tcW w:w="9049" w:type="dxa"/>
          </w:tcPr>
          <w:p w14:paraId="79B69FC8" w14:textId="2BE836B6" w:rsidR="003022C0" w:rsidRPr="00285B96" w:rsidRDefault="002533B3" w:rsidP="002533B3">
            <w:pPr>
              <w:spacing w:after="120"/>
              <w:ind w:left="34" w:firstLine="11"/>
              <w:jc w:val="both"/>
              <w:rPr>
                <w:rFonts w:asciiTheme="minorHAnsi" w:hAnsiTheme="minorHAnsi"/>
              </w:rPr>
            </w:pPr>
            <w:r w:rsidRPr="002533B3">
              <w:rPr>
                <w:rFonts w:asciiTheme="minorHAnsi" w:hAnsiTheme="minorHAnsi"/>
              </w:rPr>
              <w:t xml:space="preserve">Atšaukti Vytautą </w:t>
            </w:r>
            <w:proofErr w:type="spellStart"/>
            <w:r w:rsidRPr="002533B3">
              <w:rPr>
                <w:rFonts w:asciiTheme="minorHAnsi" w:hAnsiTheme="minorHAnsi"/>
              </w:rPr>
              <w:t>Ruolią</w:t>
            </w:r>
            <w:proofErr w:type="spellEnd"/>
            <w:r w:rsidRPr="002533B3">
              <w:rPr>
                <w:rFonts w:asciiTheme="minorHAnsi" w:hAnsiTheme="minorHAnsi"/>
              </w:rPr>
              <w:t xml:space="preserve"> iš AB „Amber Grid“ valdybos</w:t>
            </w:r>
            <w:r>
              <w:rPr>
                <w:rFonts w:asciiTheme="minorHAnsi" w:hAnsiTheme="minorHAnsi"/>
              </w:rPr>
              <w:t>.</w:t>
            </w:r>
          </w:p>
        </w:tc>
        <w:tc>
          <w:tcPr>
            <w:tcW w:w="1132" w:type="dxa"/>
          </w:tcPr>
          <w:p w14:paraId="35C04C75" w14:textId="6739736D" w:rsidR="00FE6397" w:rsidRDefault="00FE6397" w:rsidP="00FE6397">
            <w:pPr>
              <w:spacing w:after="0" w:line="240" w:lineRule="auto"/>
              <w:ind w:right="-334"/>
              <w:rPr>
                <w:rFonts w:asciiTheme="minorHAnsi" w:hAnsiTheme="minorHAnsi"/>
              </w:rPr>
            </w:pPr>
          </w:p>
          <w:p w14:paraId="5F9EF5D2" w14:textId="7F9C3F22" w:rsidR="00B618ED" w:rsidRPr="00285B96" w:rsidRDefault="00FE6397" w:rsidP="00FE6397">
            <w:pPr>
              <w:spacing w:after="0" w:line="240" w:lineRule="auto"/>
              <w:ind w:right="-334"/>
              <w:rPr>
                <w:rFonts w:asciiTheme="minorHAnsi" w:hAnsiTheme="minorHAnsi"/>
              </w:rPr>
            </w:pPr>
            <w:r>
              <w:rPr>
                <w:rFonts w:asciiTheme="minorHAnsi" w:hAnsiTheme="minorHAnsi"/>
              </w:rPr>
              <w:t xml:space="preserve">     „UŽ“</w:t>
            </w:r>
          </w:p>
        </w:tc>
        <w:tc>
          <w:tcPr>
            <w:tcW w:w="1133" w:type="dxa"/>
          </w:tcPr>
          <w:p w14:paraId="4D377E70" w14:textId="77777777" w:rsidR="00FE6397" w:rsidRDefault="00FE6397" w:rsidP="0054198C">
            <w:pPr>
              <w:spacing w:after="0" w:line="240" w:lineRule="auto"/>
              <w:ind w:right="-334"/>
              <w:rPr>
                <w:rFonts w:asciiTheme="minorHAnsi" w:hAnsiTheme="minorHAnsi"/>
              </w:rPr>
            </w:pPr>
          </w:p>
          <w:p w14:paraId="70497225" w14:textId="03C1E94C" w:rsidR="008B426A" w:rsidRPr="00285B96" w:rsidRDefault="00FE6397" w:rsidP="0054198C">
            <w:pPr>
              <w:spacing w:after="0" w:line="240" w:lineRule="auto"/>
              <w:ind w:right="-334"/>
              <w:rPr>
                <w:rFonts w:asciiTheme="minorHAnsi" w:hAnsiTheme="minorHAnsi"/>
              </w:rPr>
            </w:pPr>
            <w:r>
              <w:rPr>
                <w:rFonts w:asciiTheme="minorHAnsi" w:hAnsiTheme="minorHAnsi"/>
              </w:rPr>
              <w:t xml:space="preserve">   „PRIEŠ“</w:t>
            </w:r>
          </w:p>
        </w:tc>
      </w:tr>
      <w:bookmarkEnd w:id="0"/>
      <w:tr w:rsidR="00FE6397" w:rsidRPr="00285B96" w14:paraId="3600847B" w14:textId="77777777" w:rsidTr="008B5810">
        <w:tc>
          <w:tcPr>
            <w:tcW w:w="421" w:type="dxa"/>
          </w:tcPr>
          <w:p w14:paraId="22446D85" w14:textId="77777777" w:rsidR="00FE6397" w:rsidRPr="00285B96" w:rsidRDefault="00FE6397" w:rsidP="00FE6397">
            <w:pPr>
              <w:spacing w:after="0" w:line="240" w:lineRule="auto"/>
              <w:ind w:right="-334"/>
              <w:rPr>
                <w:rFonts w:asciiTheme="minorHAnsi" w:hAnsiTheme="minorHAnsi"/>
              </w:rPr>
            </w:pPr>
            <w:r w:rsidRPr="00285B96">
              <w:rPr>
                <w:rFonts w:asciiTheme="minorHAnsi" w:hAnsiTheme="minorHAnsi"/>
              </w:rPr>
              <w:t>2.</w:t>
            </w:r>
          </w:p>
        </w:tc>
        <w:tc>
          <w:tcPr>
            <w:tcW w:w="2976" w:type="dxa"/>
          </w:tcPr>
          <w:p w14:paraId="362A5731" w14:textId="1A9F24B3" w:rsidR="00FE6397" w:rsidRPr="00285B96" w:rsidRDefault="00FE6397" w:rsidP="00FE6397">
            <w:pPr>
              <w:pStyle w:val="NoSpacing"/>
              <w:rPr>
                <w:rFonts w:asciiTheme="minorHAnsi" w:hAnsiTheme="minorHAnsi"/>
                <w:sz w:val="22"/>
                <w:szCs w:val="22"/>
              </w:rPr>
            </w:pPr>
            <w:r w:rsidRPr="002533B3">
              <w:rPr>
                <w:rFonts w:asciiTheme="minorHAnsi" w:hAnsiTheme="minorHAnsi"/>
                <w:sz w:val="22"/>
                <w:szCs w:val="22"/>
              </w:rPr>
              <w:t>Dėl AB „Amber Grid“ dviejų valdybos narių išrinkimo</w:t>
            </w:r>
          </w:p>
        </w:tc>
        <w:tc>
          <w:tcPr>
            <w:tcW w:w="9049" w:type="dxa"/>
          </w:tcPr>
          <w:p w14:paraId="757FC2B7" w14:textId="6624E08C" w:rsidR="00FE6397" w:rsidRDefault="00FE6397" w:rsidP="00FE6397">
            <w:pPr>
              <w:pStyle w:val="NoSpacing"/>
              <w:numPr>
                <w:ilvl w:val="0"/>
                <w:numId w:val="7"/>
              </w:numPr>
              <w:ind w:left="320" w:hanging="320"/>
              <w:jc w:val="both"/>
              <w:rPr>
                <w:rFonts w:asciiTheme="minorHAnsi" w:hAnsiTheme="minorHAnsi"/>
                <w:sz w:val="22"/>
                <w:szCs w:val="22"/>
              </w:rPr>
            </w:pPr>
            <w:r w:rsidRPr="002533B3">
              <w:rPr>
                <w:rFonts w:asciiTheme="minorHAnsi" w:hAnsiTheme="minorHAnsi"/>
                <w:sz w:val="22"/>
                <w:szCs w:val="22"/>
              </w:rPr>
              <w:t>AB „Amber Grid“ valdybos nariu, nominuojamu patronuojančios bendrovės UAB „EPSO-G“, iki veikiančios AB „Amber Grid“ valdybos kadencijos pabaigos skirti daugiausiai akcininkų balsų susirinkusį kandidatą</w:t>
            </w:r>
            <w:r>
              <w:rPr>
                <w:rFonts w:asciiTheme="minorHAnsi" w:hAnsiTheme="minorHAnsi"/>
                <w:sz w:val="22"/>
                <w:szCs w:val="22"/>
              </w:rPr>
              <w:t>.</w:t>
            </w:r>
          </w:p>
          <w:p w14:paraId="4B814CA6" w14:textId="1D715111" w:rsidR="00FE6397" w:rsidRDefault="00FE6397" w:rsidP="00FE6397">
            <w:pPr>
              <w:pStyle w:val="NoSpacing"/>
              <w:ind w:left="320"/>
              <w:jc w:val="both"/>
              <w:rPr>
                <w:rFonts w:asciiTheme="minorHAnsi" w:hAnsiTheme="minorHAnsi" w:cstheme="minorHAnsi"/>
                <w:bCs/>
                <w:sz w:val="20"/>
              </w:rPr>
            </w:pPr>
            <w:r w:rsidRPr="002533B3">
              <w:rPr>
                <w:rFonts w:asciiTheme="minorHAnsi" w:hAnsiTheme="minorHAnsi" w:cstheme="minorHAnsi"/>
                <w:bCs/>
                <w:sz w:val="20"/>
              </w:rPr>
              <w:lastRenderedPageBreak/>
              <w:t>EPSO-G iki Susirinkimo dienos pateiks siūlomą kandidatą, atsižvelgiant į Atlygio ir skyrimo komiteto rekomendacijas, vadovaujantis LR Akcinių bendrovių įstatymo 25 str. 4 d.</w:t>
            </w:r>
          </w:p>
          <w:p w14:paraId="1F3FC947" w14:textId="77777777" w:rsidR="00FE6397" w:rsidRDefault="00FE6397" w:rsidP="00FE6397">
            <w:pPr>
              <w:pStyle w:val="NoSpacing"/>
              <w:jc w:val="both"/>
              <w:rPr>
                <w:rFonts w:asciiTheme="minorHAnsi" w:hAnsiTheme="minorHAnsi" w:cstheme="minorHAnsi"/>
                <w:bCs/>
                <w:sz w:val="20"/>
              </w:rPr>
            </w:pPr>
          </w:p>
          <w:p w14:paraId="3A9C68E8" w14:textId="77777777" w:rsidR="00FE6397" w:rsidRDefault="00FE6397" w:rsidP="00FE6397">
            <w:pPr>
              <w:pStyle w:val="NoSpacing"/>
              <w:numPr>
                <w:ilvl w:val="0"/>
                <w:numId w:val="7"/>
              </w:numPr>
              <w:ind w:left="320" w:hanging="283"/>
              <w:jc w:val="both"/>
              <w:rPr>
                <w:rFonts w:asciiTheme="minorHAnsi" w:hAnsiTheme="minorHAnsi"/>
                <w:sz w:val="22"/>
                <w:szCs w:val="22"/>
              </w:rPr>
            </w:pPr>
            <w:r w:rsidRPr="002533B3">
              <w:rPr>
                <w:rFonts w:asciiTheme="minorHAnsi" w:hAnsiTheme="minorHAnsi"/>
                <w:sz w:val="22"/>
                <w:szCs w:val="22"/>
              </w:rPr>
              <w:t>Nepriklausomu AB „Amber Grid“ valdybos nariu iki veikiančios AB „Amber Grid“ valdybos kadencijos pabaigos skirti daugiausiai akcininkų balsų susirinkusį kandidatą</w:t>
            </w:r>
            <w:r>
              <w:rPr>
                <w:rFonts w:asciiTheme="minorHAnsi" w:hAnsiTheme="minorHAnsi"/>
                <w:sz w:val="22"/>
                <w:szCs w:val="22"/>
              </w:rPr>
              <w:t xml:space="preserve">. </w:t>
            </w:r>
          </w:p>
          <w:p w14:paraId="211859D3" w14:textId="43A8B7B5" w:rsidR="00FE6397" w:rsidRPr="002533B3" w:rsidRDefault="00FE6397" w:rsidP="00FE6397">
            <w:pPr>
              <w:pStyle w:val="NoSpacing"/>
              <w:ind w:left="320"/>
              <w:jc w:val="both"/>
              <w:rPr>
                <w:rFonts w:asciiTheme="minorHAnsi" w:hAnsiTheme="minorHAnsi"/>
                <w:sz w:val="22"/>
                <w:szCs w:val="22"/>
              </w:rPr>
            </w:pPr>
            <w:r w:rsidRPr="002533B3">
              <w:rPr>
                <w:rFonts w:asciiTheme="minorHAnsi" w:hAnsiTheme="minorHAnsi" w:cstheme="minorHAnsi"/>
                <w:bCs/>
                <w:sz w:val="20"/>
              </w:rPr>
              <w:t>EPSO-G iki Susirinkimo dienos pateiks siūlomą kandidatą, atsižvelgiant į Atlygio ir skyrimo komiteto rekomendacijas, vadovaujantis LR Akcinių bendrovių įstatymo 25 str. 4 d.</w:t>
            </w:r>
          </w:p>
        </w:tc>
        <w:tc>
          <w:tcPr>
            <w:tcW w:w="1132" w:type="dxa"/>
          </w:tcPr>
          <w:p w14:paraId="493E2234" w14:textId="77777777" w:rsidR="00FE6397" w:rsidRPr="00285B96" w:rsidRDefault="00FE6397" w:rsidP="00FE6397">
            <w:pPr>
              <w:spacing w:after="0" w:line="240" w:lineRule="auto"/>
              <w:ind w:right="-334"/>
              <w:rPr>
                <w:rFonts w:asciiTheme="minorHAnsi" w:hAnsiTheme="minorHAnsi"/>
              </w:rPr>
            </w:pPr>
          </w:p>
          <w:p w14:paraId="6FB3089E" w14:textId="77777777" w:rsidR="00FE6397" w:rsidRDefault="00FE6397" w:rsidP="00FE6397">
            <w:pPr>
              <w:spacing w:after="0" w:line="240" w:lineRule="auto"/>
              <w:ind w:right="-334"/>
              <w:rPr>
                <w:rFonts w:asciiTheme="minorHAnsi" w:hAnsiTheme="minorHAnsi"/>
              </w:rPr>
            </w:pPr>
          </w:p>
          <w:p w14:paraId="62619BA2" w14:textId="77777777" w:rsidR="00FE6397" w:rsidRDefault="00FE6397" w:rsidP="00FE6397">
            <w:pPr>
              <w:spacing w:after="0" w:line="240" w:lineRule="auto"/>
              <w:ind w:right="-334"/>
              <w:rPr>
                <w:rFonts w:asciiTheme="minorHAnsi" w:hAnsiTheme="minorHAnsi"/>
              </w:rPr>
            </w:pPr>
            <w:r>
              <w:rPr>
                <w:rFonts w:asciiTheme="minorHAnsi" w:hAnsiTheme="minorHAnsi"/>
              </w:rPr>
              <w:t xml:space="preserve">     „UŽ“</w:t>
            </w:r>
          </w:p>
          <w:p w14:paraId="6E9DBDA6" w14:textId="77777777" w:rsidR="00FE6397" w:rsidRDefault="00FE6397" w:rsidP="00FE6397">
            <w:pPr>
              <w:spacing w:after="0" w:line="240" w:lineRule="auto"/>
              <w:ind w:right="-334"/>
              <w:rPr>
                <w:rFonts w:asciiTheme="minorHAnsi" w:hAnsiTheme="minorHAnsi"/>
              </w:rPr>
            </w:pPr>
          </w:p>
          <w:p w14:paraId="6814F6F1" w14:textId="77777777" w:rsidR="00FE6397" w:rsidRDefault="00FE6397" w:rsidP="00FE6397">
            <w:pPr>
              <w:spacing w:after="0" w:line="240" w:lineRule="auto"/>
              <w:ind w:right="-334"/>
              <w:rPr>
                <w:rFonts w:asciiTheme="minorHAnsi" w:hAnsiTheme="minorHAnsi"/>
              </w:rPr>
            </w:pPr>
          </w:p>
          <w:p w14:paraId="7DA8433A" w14:textId="77777777" w:rsidR="00FE6397" w:rsidRDefault="00FE6397" w:rsidP="00FE6397">
            <w:pPr>
              <w:spacing w:after="0" w:line="240" w:lineRule="auto"/>
              <w:ind w:right="-334"/>
              <w:rPr>
                <w:rFonts w:asciiTheme="minorHAnsi" w:hAnsiTheme="minorHAnsi"/>
              </w:rPr>
            </w:pPr>
          </w:p>
          <w:p w14:paraId="0B0B8902" w14:textId="77777777" w:rsidR="00FE6397" w:rsidRDefault="00FE6397" w:rsidP="00FE6397">
            <w:pPr>
              <w:spacing w:after="0" w:line="240" w:lineRule="auto"/>
              <w:ind w:right="-334"/>
              <w:rPr>
                <w:rFonts w:asciiTheme="minorHAnsi" w:hAnsiTheme="minorHAnsi"/>
              </w:rPr>
            </w:pPr>
          </w:p>
          <w:p w14:paraId="3E3AB66A" w14:textId="54ADE4D4" w:rsidR="00FE6397" w:rsidRPr="00285B96" w:rsidRDefault="00FE6397" w:rsidP="00FE6397">
            <w:pPr>
              <w:spacing w:after="0" w:line="240" w:lineRule="auto"/>
              <w:ind w:right="-334"/>
              <w:rPr>
                <w:rFonts w:asciiTheme="minorHAnsi" w:hAnsiTheme="minorHAnsi"/>
              </w:rPr>
            </w:pPr>
            <w:r>
              <w:rPr>
                <w:rFonts w:asciiTheme="minorHAnsi" w:hAnsiTheme="minorHAnsi"/>
              </w:rPr>
              <w:t xml:space="preserve">     „UŽ“</w:t>
            </w:r>
          </w:p>
        </w:tc>
        <w:tc>
          <w:tcPr>
            <w:tcW w:w="1133" w:type="dxa"/>
          </w:tcPr>
          <w:p w14:paraId="4042366A" w14:textId="77777777" w:rsidR="00FE6397" w:rsidRDefault="00FE6397" w:rsidP="00FE6397">
            <w:pPr>
              <w:spacing w:after="0" w:line="240" w:lineRule="auto"/>
              <w:ind w:right="-334"/>
              <w:rPr>
                <w:rFonts w:asciiTheme="minorHAnsi" w:hAnsiTheme="minorHAnsi"/>
              </w:rPr>
            </w:pPr>
          </w:p>
          <w:p w14:paraId="472E67C2" w14:textId="77777777" w:rsidR="00FE6397" w:rsidRDefault="00FE6397" w:rsidP="00FE6397">
            <w:pPr>
              <w:spacing w:after="0" w:line="240" w:lineRule="auto"/>
              <w:ind w:right="-334"/>
              <w:rPr>
                <w:rFonts w:asciiTheme="minorHAnsi" w:hAnsiTheme="minorHAnsi"/>
              </w:rPr>
            </w:pPr>
          </w:p>
          <w:p w14:paraId="1B28EBEA" w14:textId="77777777" w:rsidR="00FE6397" w:rsidRDefault="00FE6397" w:rsidP="00FE6397">
            <w:pPr>
              <w:spacing w:after="0" w:line="240" w:lineRule="auto"/>
              <w:ind w:right="-334"/>
              <w:rPr>
                <w:rFonts w:asciiTheme="minorHAnsi" w:hAnsiTheme="minorHAnsi"/>
              </w:rPr>
            </w:pPr>
            <w:r>
              <w:rPr>
                <w:rFonts w:asciiTheme="minorHAnsi" w:hAnsiTheme="minorHAnsi"/>
              </w:rPr>
              <w:t xml:space="preserve">   „PRIEŠ“</w:t>
            </w:r>
          </w:p>
          <w:p w14:paraId="6FF7A04D" w14:textId="77777777" w:rsidR="00FE6397" w:rsidRDefault="00FE6397" w:rsidP="00FE6397">
            <w:pPr>
              <w:spacing w:after="0" w:line="240" w:lineRule="auto"/>
              <w:ind w:right="-334"/>
              <w:rPr>
                <w:rFonts w:asciiTheme="minorHAnsi" w:hAnsiTheme="minorHAnsi"/>
              </w:rPr>
            </w:pPr>
          </w:p>
          <w:p w14:paraId="32CF890B" w14:textId="77777777" w:rsidR="00FE6397" w:rsidRDefault="00FE6397" w:rsidP="00FE6397">
            <w:pPr>
              <w:spacing w:after="0" w:line="240" w:lineRule="auto"/>
              <w:ind w:right="-334"/>
              <w:rPr>
                <w:rFonts w:asciiTheme="minorHAnsi" w:hAnsiTheme="minorHAnsi"/>
              </w:rPr>
            </w:pPr>
          </w:p>
          <w:p w14:paraId="68600E90" w14:textId="77777777" w:rsidR="00FE6397" w:rsidRDefault="00FE6397" w:rsidP="00FE6397">
            <w:pPr>
              <w:spacing w:after="0" w:line="240" w:lineRule="auto"/>
              <w:ind w:right="-334"/>
              <w:rPr>
                <w:rFonts w:asciiTheme="minorHAnsi" w:hAnsiTheme="minorHAnsi"/>
              </w:rPr>
            </w:pPr>
          </w:p>
          <w:p w14:paraId="63E8AF7C" w14:textId="77777777" w:rsidR="00FE6397" w:rsidRDefault="00FE6397" w:rsidP="00FE6397">
            <w:pPr>
              <w:spacing w:after="0" w:line="240" w:lineRule="auto"/>
              <w:ind w:right="-334"/>
              <w:rPr>
                <w:rFonts w:asciiTheme="minorHAnsi" w:hAnsiTheme="minorHAnsi"/>
              </w:rPr>
            </w:pPr>
          </w:p>
          <w:p w14:paraId="6D74D446" w14:textId="5F644DE3" w:rsidR="00FE6397" w:rsidRPr="00285B96" w:rsidRDefault="00FE6397" w:rsidP="00FE6397">
            <w:pPr>
              <w:spacing w:after="0" w:line="240" w:lineRule="auto"/>
              <w:ind w:right="-334"/>
              <w:rPr>
                <w:rFonts w:asciiTheme="minorHAnsi" w:hAnsiTheme="minorHAnsi"/>
              </w:rPr>
            </w:pPr>
            <w:r>
              <w:rPr>
                <w:rFonts w:asciiTheme="minorHAnsi" w:hAnsiTheme="minorHAnsi"/>
              </w:rPr>
              <w:t xml:space="preserve">   „PRIEŠ“</w:t>
            </w:r>
          </w:p>
        </w:tc>
      </w:tr>
      <w:tr w:rsidR="00FE6397" w:rsidRPr="00285B96" w14:paraId="69E8C48C" w14:textId="77777777" w:rsidTr="008B5810">
        <w:tc>
          <w:tcPr>
            <w:tcW w:w="421" w:type="dxa"/>
          </w:tcPr>
          <w:p w14:paraId="4CE730AF" w14:textId="77777777" w:rsidR="00FE6397" w:rsidRPr="00285B96" w:rsidRDefault="00FE6397" w:rsidP="00FE6397">
            <w:pPr>
              <w:spacing w:after="0" w:line="240" w:lineRule="auto"/>
              <w:ind w:right="-334"/>
              <w:rPr>
                <w:rFonts w:asciiTheme="minorHAnsi" w:hAnsiTheme="minorHAnsi"/>
              </w:rPr>
            </w:pPr>
            <w:r w:rsidRPr="00285B96">
              <w:rPr>
                <w:rFonts w:asciiTheme="minorHAnsi" w:hAnsiTheme="minorHAnsi"/>
              </w:rPr>
              <w:lastRenderedPageBreak/>
              <w:t>3.</w:t>
            </w:r>
          </w:p>
        </w:tc>
        <w:tc>
          <w:tcPr>
            <w:tcW w:w="2976" w:type="dxa"/>
          </w:tcPr>
          <w:p w14:paraId="5C4386C9" w14:textId="6DD5A18B" w:rsidR="00FE6397" w:rsidRPr="00285B96" w:rsidRDefault="00FE6397" w:rsidP="00FE6397">
            <w:pPr>
              <w:pStyle w:val="NoSpacing"/>
              <w:rPr>
                <w:rFonts w:asciiTheme="minorHAnsi" w:hAnsiTheme="minorHAnsi"/>
                <w:sz w:val="22"/>
                <w:szCs w:val="22"/>
              </w:rPr>
            </w:pPr>
            <w:r w:rsidRPr="002533B3">
              <w:rPr>
                <w:rFonts w:asciiTheme="minorHAnsi" w:hAnsiTheme="minorHAnsi"/>
                <w:bCs/>
                <w:sz w:val="22"/>
                <w:szCs w:val="22"/>
              </w:rPr>
              <w:t>Dėl naujai išrinktų AB „Amber Grid“ valdybos narių atlygio</w:t>
            </w:r>
          </w:p>
        </w:tc>
        <w:tc>
          <w:tcPr>
            <w:tcW w:w="9049" w:type="dxa"/>
          </w:tcPr>
          <w:p w14:paraId="020BFAB7" w14:textId="7BCBBAB2" w:rsidR="00FE6397" w:rsidRDefault="00FE6397" w:rsidP="00FE6397">
            <w:pPr>
              <w:pStyle w:val="NoSpacing"/>
              <w:numPr>
                <w:ilvl w:val="0"/>
                <w:numId w:val="8"/>
              </w:numPr>
              <w:ind w:left="320" w:hanging="320"/>
              <w:rPr>
                <w:rFonts w:asciiTheme="minorHAnsi" w:hAnsiTheme="minorHAnsi"/>
                <w:sz w:val="22"/>
                <w:szCs w:val="22"/>
              </w:rPr>
            </w:pPr>
            <w:r w:rsidRPr="002533B3">
              <w:rPr>
                <w:rFonts w:asciiTheme="minorHAnsi" w:hAnsiTheme="minorHAnsi"/>
                <w:sz w:val="22"/>
                <w:szCs w:val="22"/>
              </w:rPr>
              <w:t>Išrinktam nepriklausomam valdybos nariui nustatyti 50 (penkiasdešimt) eurų (neatskaičius mokesčių) dydžio valandinį darbo atlygį už veiklą AB „Amber Grid“ valdyboje, neviršijant 1 000 (vieno tūkstančio) eurų (neatskaičius mokesčių) dydžio, o, jeigu šis valdybos narys bus skiriamas valdybos pirmininku – 1 300 (vieno tūkstančio trijų šimtų) eurų dydžio per mėnesį maksimalios atlygio sumos</w:t>
            </w:r>
            <w:r>
              <w:rPr>
                <w:rFonts w:asciiTheme="minorHAnsi" w:hAnsiTheme="minorHAnsi"/>
                <w:sz w:val="22"/>
                <w:szCs w:val="22"/>
              </w:rPr>
              <w:t>.</w:t>
            </w:r>
          </w:p>
          <w:p w14:paraId="0EAFF297" w14:textId="77777777" w:rsidR="00FE6397" w:rsidRDefault="00FE6397" w:rsidP="00FE6397">
            <w:pPr>
              <w:pStyle w:val="NoSpacing"/>
              <w:numPr>
                <w:ilvl w:val="0"/>
                <w:numId w:val="8"/>
              </w:numPr>
              <w:ind w:left="320" w:hanging="283"/>
              <w:rPr>
                <w:rFonts w:asciiTheme="minorHAnsi" w:hAnsiTheme="minorHAnsi"/>
                <w:sz w:val="22"/>
                <w:szCs w:val="22"/>
              </w:rPr>
            </w:pPr>
            <w:r w:rsidRPr="002533B3">
              <w:rPr>
                <w:rFonts w:asciiTheme="minorHAnsi" w:hAnsiTheme="minorHAnsi"/>
                <w:sz w:val="22"/>
                <w:szCs w:val="22"/>
              </w:rPr>
              <w:t>Atlygio neskirti išrinktam patronuojančios UAB „EPSO-G“ nominuotam valdybos nariui</w:t>
            </w:r>
            <w:r>
              <w:rPr>
                <w:rFonts w:asciiTheme="minorHAnsi" w:hAnsiTheme="minorHAnsi"/>
                <w:sz w:val="22"/>
                <w:szCs w:val="22"/>
              </w:rPr>
              <w:t>.</w:t>
            </w:r>
          </w:p>
          <w:p w14:paraId="2596A55D" w14:textId="30178893" w:rsidR="00FE6397" w:rsidRPr="00285B96" w:rsidRDefault="00FE6397" w:rsidP="00FE6397">
            <w:pPr>
              <w:pStyle w:val="NoSpacing"/>
              <w:numPr>
                <w:ilvl w:val="0"/>
                <w:numId w:val="8"/>
              </w:numPr>
              <w:ind w:left="320" w:hanging="283"/>
              <w:rPr>
                <w:rFonts w:asciiTheme="minorHAnsi" w:hAnsiTheme="minorHAnsi"/>
                <w:sz w:val="22"/>
                <w:szCs w:val="22"/>
              </w:rPr>
            </w:pPr>
            <w:r w:rsidRPr="002533B3">
              <w:rPr>
                <w:rFonts w:asciiTheme="minorHAnsi" w:hAnsiTheme="minorHAnsi"/>
                <w:sz w:val="22"/>
                <w:szCs w:val="22"/>
              </w:rPr>
              <w:t>Įgalioti AB „Amber Grid“ generalinį direktorių Saulių Bilį ne vėliau kaip per 5 (penkias) dienas nuo šio sprendimo priėmimo dienos AB „Amber Grid“ vardu su naujai išrinktais valdybų nariais pasirašyti sutartis dėl veiklos AB „Amber Grid“ valdyboje pagal AB „Amber Grid“ visuotinio akcininkų susirinkimo patvirtintas standartines valdybos nario ir nepriklausomo valdybos nario sutarčių dėl veiklos AB „Amber Grid“ vadyboje sąlygas</w:t>
            </w:r>
            <w:r>
              <w:rPr>
                <w:rFonts w:asciiTheme="minorHAnsi" w:hAnsiTheme="minorHAnsi"/>
                <w:sz w:val="22"/>
                <w:szCs w:val="22"/>
              </w:rPr>
              <w:t>.</w:t>
            </w:r>
          </w:p>
        </w:tc>
        <w:tc>
          <w:tcPr>
            <w:tcW w:w="1132" w:type="dxa"/>
          </w:tcPr>
          <w:p w14:paraId="3F40ABFF" w14:textId="77777777" w:rsidR="00FE6397" w:rsidRPr="00285B96" w:rsidRDefault="00FE6397" w:rsidP="00FE6397">
            <w:pPr>
              <w:spacing w:after="0" w:line="240" w:lineRule="auto"/>
              <w:ind w:right="-334"/>
              <w:rPr>
                <w:rFonts w:asciiTheme="minorHAnsi" w:hAnsiTheme="minorHAnsi"/>
              </w:rPr>
            </w:pPr>
          </w:p>
          <w:p w14:paraId="2F13365F" w14:textId="77777777" w:rsidR="00FE6397" w:rsidRDefault="00FE6397" w:rsidP="00FE6397">
            <w:pPr>
              <w:spacing w:after="0" w:line="240" w:lineRule="auto"/>
              <w:ind w:right="-334"/>
              <w:rPr>
                <w:rFonts w:asciiTheme="minorHAnsi" w:hAnsiTheme="minorHAnsi"/>
              </w:rPr>
            </w:pPr>
          </w:p>
          <w:p w14:paraId="0F19A119" w14:textId="77777777" w:rsidR="00FE6397" w:rsidRDefault="00FE6397" w:rsidP="00FE6397">
            <w:pPr>
              <w:spacing w:after="0" w:line="240" w:lineRule="auto"/>
              <w:ind w:right="-334"/>
              <w:rPr>
                <w:rFonts w:asciiTheme="minorHAnsi" w:hAnsiTheme="minorHAnsi"/>
              </w:rPr>
            </w:pPr>
            <w:r>
              <w:rPr>
                <w:rFonts w:asciiTheme="minorHAnsi" w:hAnsiTheme="minorHAnsi"/>
              </w:rPr>
              <w:t xml:space="preserve">     „UŽ“</w:t>
            </w:r>
          </w:p>
          <w:p w14:paraId="6545F39A" w14:textId="77777777" w:rsidR="00FE6397" w:rsidRDefault="00FE6397" w:rsidP="00FE6397">
            <w:pPr>
              <w:spacing w:after="0" w:line="240" w:lineRule="auto"/>
              <w:ind w:right="-334"/>
              <w:rPr>
                <w:rFonts w:asciiTheme="minorHAnsi" w:hAnsiTheme="minorHAnsi"/>
              </w:rPr>
            </w:pPr>
          </w:p>
          <w:p w14:paraId="4CA88C58" w14:textId="783D52B7" w:rsidR="00FE6397" w:rsidRDefault="00FE6397" w:rsidP="00FE6397">
            <w:pPr>
              <w:spacing w:after="0" w:line="240" w:lineRule="auto"/>
              <w:ind w:right="-334"/>
              <w:rPr>
                <w:rFonts w:asciiTheme="minorHAnsi" w:hAnsiTheme="minorHAnsi"/>
              </w:rPr>
            </w:pPr>
          </w:p>
          <w:p w14:paraId="0CA77321" w14:textId="77777777" w:rsidR="00FE6397" w:rsidRDefault="00FE6397" w:rsidP="00FE6397">
            <w:pPr>
              <w:spacing w:after="0" w:line="240" w:lineRule="auto"/>
              <w:ind w:right="-334"/>
              <w:rPr>
                <w:rFonts w:asciiTheme="minorHAnsi" w:hAnsiTheme="minorHAnsi"/>
              </w:rPr>
            </w:pPr>
            <w:r>
              <w:rPr>
                <w:rFonts w:asciiTheme="minorHAnsi" w:hAnsiTheme="minorHAnsi"/>
              </w:rPr>
              <w:t xml:space="preserve">     „UŽ“</w:t>
            </w:r>
          </w:p>
          <w:p w14:paraId="6B886159" w14:textId="77777777" w:rsidR="00FE6397" w:rsidRDefault="00FE6397" w:rsidP="00FE6397">
            <w:pPr>
              <w:spacing w:after="0" w:line="240" w:lineRule="auto"/>
              <w:ind w:right="-334"/>
              <w:rPr>
                <w:rFonts w:asciiTheme="minorHAnsi" w:hAnsiTheme="minorHAnsi"/>
              </w:rPr>
            </w:pPr>
          </w:p>
          <w:p w14:paraId="576D146E" w14:textId="77777777" w:rsidR="00FE6397" w:rsidRDefault="00FE6397" w:rsidP="00FE6397">
            <w:pPr>
              <w:spacing w:after="0" w:line="240" w:lineRule="auto"/>
              <w:ind w:right="-334"/>
              <w:rPr>
                <w:rFonts w:asciiTheme="minorHAnsi" w:hAnsiTheme="minorHAnsi"/>
              </w:rPr>
            </w:pPr>
          </w:p>
          <w:p w14:paraId="3EF1B5CC" w14:textId="4897CF37" w:rsidR="00FE6397" w:rsidRPr="00285B96" w:rsidRDefault="00FE6397" w:rsidP="00FE6397">
            <w:pPr>
              <w:spacing w:after="0" w:line="240" w:lineRule="auto"/>
              <w:ind w:right="-334"/>
              <w:rPr>
                <w:rFonts w:asciiTheme="minorHAnsi" w:hAnsiTheme="minorHAnsi"/>
              </w:rPr>
            </w:pPr>
            <w:r>
              <w:rPr>
                <w:rFonts w:asciiTheme="minorHAnsi" w:hAnsiTheme="minorHAnsi"/>
              </w:rPr>
              <w:t xml:space="preserve">     „UŽ“</w:t>
            </w:r>
          </w:p>
        </w:tc>
        <w:tc>
          <w:tcPr>
            <w:tcW w:w="1133" w:type="dxa"/>
          </w:tcPr>
          <w:p w14:paraId="62CBDD56" w14:textId="77777777" w:rsidR="00FE6397" w:rsidRDefault="00FE6397" w:rsidP="00FE6397">
            <w:pPr>
              <w:spacing w:after="0" w:line="240" w:lineRule="auto"/>
              <w:ind w:right="-334"/>
              <w:rPr>
                <w:rFonts w:asciiTheme="minorHAnsi" w:hAnsiTheme="minorHAnsi"/>
              </w:rPr>
            </w:pPr>
          </w:p>
          <w:p w14:paraId="41F7258D" w14:textId="77777777" w:rsidR="00FE6397" w:rsidRDefault="00FE6397" w:rsidP="00FE6397">
            <w:pPr>
              <w:spacing w:after="0" w:line="240" w:lineRule="auto"/>
              <w:ind w:right="-334"/>
              <w:rPr>
                <w:rFonts w:asciiTheme="minorHAnsi" w:hAnsiTheme="minorHAnsi"/>
              </w:rPr>
            </w:pPr>
          </w:p>
          <w:p w14:paraId="0543572D" w14:textId="61631C61" w:rsidR="00FE6397" w:rsidRDefault="00FE6397" w:rsidP="00FE6397">
            <w:pPr>
              <w:spacing w:after="0" w:line="240" w:lineRule="auto"/>
              <w:ind w:right="-334"/>
              <w:rPr>
                <w:rFonts w:asciiTheme="minorHAnsi" w:hAnsiTheme="minorHAnsi"/>
              </w:rPr>
            </w:pPr>
            <w:r>
              <w:rPr>
                <w:rFonts w:asciiTheme="minorHAnsi" w:hAnsiTheme="minorHAnsi"/>
              </w:rPr>
              <w:t xml:space="preserve">   „PRIEŠ“</w:t>
            </w:r>
          </w:p>
          <w:p w14:paraId="03740FD3" w14:textId="77777777" w:rsidR="00FE6397" w:rsidRDefault="00FE6397" w:rsidP="00FE6397">
            <w:pPr>
              <w:spacing w:after="0" w:line="240" w:lineRule="auto"/>
              <w:ind w:right="-334"/>
              <w:rPr>
                <w:rFonts w:asciiTheme="minorHAnsi" w:hAnsiTheme="minorHAnsi"/>
              </w:rPr>
            </w:pPr>
          </w:p>
          <w:p w14:paraId="168FC727" w14:textId="77777777" w:rsidR="00FE6397" w:rsidRDefault="00FE6397" w:rsidP="00FE6397">
            <w:pPr>
              <w:spacing w:after="0" w:line="240" w:lineRule="auto"/>
              <w:ind w:right="-334"/>
              <w:rPr>
                <w:rFonts w:asciiTheme="minorHAnsi" w:hAnsiTheme="minorHAnsi"/>
              </w:rPr>
            </w:pPr>
          </w:p>
          <w:p w14:paraId="1888FD5A" w14:textId="77777777" w:rsidR="00FE6397" w:rsidRDefault="00FE6397" w:rsidP="00FE6397">
            <w:pPr>
              <w:spacing w:after="0" w:line="240" w:lineRule="auto"/>
              <w:ind w:right="-334"/>
              <w:rPr>
                <w:rFonts w:asciiTheme="minorHAnsi" w:hAnsiTheme="minorHAnsi"/>
              </w:rPr>
            </w:pPr>
            <w:r>
              <w:rPr>
                <w:rFonts w:asciiTheme="minorHAnsi" w:hAnsiTheme="minorHAnsi"/>
              </w:rPr>
              <w:t xml:space="preserve">   „PRIEŠ“</w:t>
            </w:r>
          </w:p>
          <w:p w14:paraId="7F313F9D" w14:textId="77777777" w:rsidR="00FE6397" w:rsidRDefault="00FE6397" w:rsidP="00FE6397">
            <w:pPr>
              <w:spacing w:after="0" w:line="240" w:lineRule="auto"/>
              <w:ind w:right="-334"/>
              <w:rPr>
                <w:rFonts w:asciiTheme="minorHAnsi" w:hAnsiTheme="minorHAnsi"/>
              </w:rPr>
            </w:pPr>
          </w:p>
          <w:p w14:paraId="1DB4F65C" w14:textId="77777777" w:rsidR="00FE6397" w:rsidRDefault="00FE6397" w:rsidP="00FE6397">
            <w:pPr>
              <w:spacing w:after="0" w:line="240" w:lineRule="auto"/>
              <w:ind w:right="-334"/>
              <w:rPr>
                <w:rFonts w:asciiTheme="minorHAnsi" w:hAnsiTheme="minorHAnsi"/>
              </w:rPr>
            </w:pPr>
          </w:p>
          <w:p w14:paraId="526438ED" w14:textId="09422E05" w:rsidR="00FE6397" w:rsidRPr="00285B96" w:rsidRDefault="00FE6397" w:rsidP="00FE6397">
            <w:pPr>
              <w:spacing w:after="0" w:line="240" w:lineRule="auto"/>
              <w:ind w:right="-334"/>
              <w:rPr>
                <w:rFonts w:asciiTheme="minorHAnsi" w:hAnsiTheme="minorHAnsi"/>
              </w:rPr>
            </w:pPr>
            <w:r>
              <w:rPr>
                <w:rFonts w:asciiTheme="minorHAnsi" w:hAnsiTheme="minorHAnsi"/>
              </w:rPr>
              <w:t xml:space="preserve">   „PRIEŠ“</w:t>
            </w:r>
          </w:p>
        </w:tc>
      </w:tr>
    </w:tbl>
    <w:p w14:paraId="318ED0FE" w14:textId="77777777" w:rsidR="008B426A" w:rsidRPr="00285B96" w:rsidRDefault="008B426A" w:rsidP="00542BB6">
      <w:pPr>
        <w:spacing w:after="0" w:line="240" w:lineRule="auto"/>
        <w:ind w:right="-334"/>
        <w:rPr>
          <w:rFonts w:asciiTheme="minorHAnsi" w:hAnsiTheme="minorHAnsi"/>
          <w:b/>
          <w:i/>
        </w:rPr>
      </w:pPr>
    </w:p>
    <w:p w14:paraId="4EF47E3C" w14:textId="77777777" w:rsidR="004901F6" w:rsidRPr="00285B96" w:rsidRDefault="004901F6" w:rsidP="00542BB6">
      <w:pPr>
        <w:spacing w:after="0" w:line="240" w:lineRule="auto"/>
        <w:ind w:right="-334"/>
        <w:rPr>
          <w:rFonts w:asciiTheme="minorHAnsi" w:hAnsiTheme="minorHAnsi"/>
          <w:b/>
          <w:i/>
        </w:rPr>
      </w:pPr>
      <w:r w:rsidRPr="00285B96">
        <w:rPr>
          <w:rFonts w:asciiTheme="minorHAnsi" w:hAnsiTheme="minorHAnsi"/>
          <w:b/>
          <w:i/>
        </w:rPr>
        <w:t>Pastaba:</w:t>
      </w:r>
    </w:p>
    <w:p w14:paraId="149B9519" w14:textId="77777777" w:rsidR="004901F6" w:rsidRPr="00285B96" w:rsidRDefault="004901F6" w:rsidP="00542BB6">
      <w:pPr>
        <w:spacing w:after="0" w:line="240" w:lineRule="auto"/>
        <w:ind w:right="-334"/>
        <w:jc w:val="both"/>
        <w:rPr>
          <w:rFonts w:asciiTheme="minorHAnsi" w:hAnsiTheme="minorHAnsi"/>
          <w:i/>
        </w:rPr>
      </w:pPr>
      <w:r w:rsidRPr="00285B96">
        <w:rPr>
          <w:rFonts w:asciiTheme="minorHAnsi" w:hAnsiTheme="minorHAnsi"/>
          <w:i/>
        </w:rPr>
        <w:t>Įstatymų nustatyta tvarka bendrajame balsavimo biuletenyje bus nurodyti visi iki bendrojo balsavimo biuletenio išsiuntimo dienos pasiūlytų sprendimų projektai, jei tokių bus gauta.</w:t>
      </w:r>
    </w:p>
    <w:p w14:paraId="2FB396A2" w14:textId="77777777" w:rsidR="004901F6" w:rsidRPr="00285B96" w:rsidRDefault="004901F6" w:rsidP="00542BB6">
      <w:pPr>
        <w:spacing w:after="0" w:line="240" w:lineRule="auto"/>
        <w:ind w:right="-334"/>
        <w:rPr>
          <w:rFonts w:asciiTheme="minorHAnsi" w:hAnsiTheme="minorHAnsi"/>
          <w:i/>
        </w:rPr>
      </w:pPr>
    </w:p>
    <w:p w14:paraId="17A68152" w14:textId="77777777" w:rsidR="004901F6" w:rsidRPr="00285B96" w:rsidRDefault="004901F6" w:rsidP="00542BB6">
      <w:pPr>
        <w:spacing w:after="0" w:line="240" w:lineRule="auto"/>
        <w:ind w:right="-334"/>
        <w:rPr>
          <w:rFonts w:asciiTheme="minorHAnsi" w:hAnsiTheme="minorHAnsi"/>
          <w:i/>
        </w:rPr>
      </w:pPr>
      <w:r w:rsidRPr="00285B96">
        <w:rPr>
          <w:rFonts w:asciiTheme="minorHAnsi" w:hAnsiTheme="minorHAnsi"/>
          <w:i/>
        </w:rPr>
        <w:t>______________                                 ________________________________________________________________________________________</w:t>
      </w:r>
    </w:p>
    <w:p w14:paraId="69BBF0AB" w14:textId="77777777" w:rsidR="004901F6" w:rsidRPr="00285B96" w:rsidRDefault="004901F6" w:rsidP="00542BB6">
      <w:pPr>
        <w:spacing w:after="0" w:line="240" w:lineRule="auto"/>
        <w:ind w:right="-334"/>
        <w:rPr>
          <w:rFonts w:asciiTheme="minorHAnsi" w:hAnsiTheme="minorHAnsi"/>
        </w:rPr>
      </w:pPr>
      <w:r w:rsidRPr="00285B96">
        <w:rPr>
          <w:rFonts w:asciiTheme="minorHAnsi" w:hAnsiTheme="minorHAnsi"/>
          <w:i/>
        </w:rPr>
        <w:t xml:space="preserve">     (Data)</w:t>
      </w:r>
      <w:r w:rsidRPr="00285B96">
        <w:rPr>
          <w:rFonts w:asciiTheme="minorHAnsi" w:hAnsiTheme="minorHAnsi"/>
          <w:i/>
        </w:rPr>
        <w:tab/>
      </w:r>
      <w:r w:rsidRPr="00285B96">
        <w:rPr>
          <w:rFonts w:asciiTheme="minorHAnsi" w:hAnsiTheme="minorHAnsi"/>
          <w:i/>
        </w:rPr>
        <w:tab/>
      </w:r>
      <w:r w:rsidRPr="00285B96">
        <w:rPr>
          <w:rFonts w:asciiTheme="minorHAnsi" w:hAnsiTheme="minorHAnsi"/>
          <w:i/>
        </w:rPr>
        <w:tab/>
      </w:r>
      <w:r w:rsidRPr="00285B96">
        <w:rPr>
          <w:rFonts w:asciiTheme="minorHAnsi" w:hAnsiTheme="minorHAnsi"/>
          <w:i/>
        </w:rPr>
        <w:tab/>
        <w:t xml:space="preserve">akcininko (ar kito asmens, turinčio teisę balsuoti jo akcijomis) vardas, pavardė, </w:t>
      </w:r>
      <w:r w:rsidR="003A12A1" w:rsidRPr="00285B96">
        <w:rPr>
          <w:rFonts w:asciiTheme="minorHAnsi" w:hAnsiTheme="minorHAnsi"/>
          <w:i/>
        </w:rPr>
        <w:tab/>
      </w:r>
      <w:r w:rsidR="003A12A1" w:rsidRPr="00285B96">
        <w:rPr>
          <w:rFonts w:asciiTheme="minorHAnsi" w:hAnsiTheme="minorHAnsi"/>
          <w:i/>
        </w:rPr>
        <w:tab/>
      </w:r>
      <w:r w:rsidR="003A12A1" w:rsidRPr="00285B96">
        <w:rPr>
          <w:rFonts w:asciiTheme="minorHAnsi" w:hAnsiTheme="minorHAnsi"/>
          <w:i/>
        </w:rPr>
        <w:tab/>
      </w:r>
      <w:r w:rsidR="003A12A1" w:rsidRPr="00285B96">
        <w:rPr>
          <w:rFonts w:asciiTheme="minorHAnsi" w:hAnsiTheme="minorHAnsi"/>
          <w:i/>
        </w:rPr>
        <w:tab/>
      </w:r>
      <w:r w:rsidR="003A12A1" w:rsidRPr="00285B96">
        <w:rPr>
          <w:rFonts w:asciiTheme="minorHAnsi" w:hAnsiTheme="minorHAnsi"/>
          <w:i/>
        </w:rPr>
        <w:tab/>
      </w:r>
      <w:r w:rsidR="003A12A1" w:rsidRPr="00285B96">
        <w:rPr>
          <w:rFonts w:asciiTheme="minorHAnsi" w:hAnsiTheme="minorHAnsi"/>
          <w:i/>
        </w:rPr>
        <w:tab/>
      </w:r>
      <w:r w:rsidRPr="00285B96">
        <w:rPr>
          <w:rFonts w:asciiTheme="minorHAnsi" w:hAnsiTheme="minorHAnsi"/>
          <w:i/>
        </w:rPr>
        <w:t>pareigos, parašas</w:t>
      </w:r>
    </w:p>
    <w:sectPr w:rsidR="004901F6" w:rsidRPr="00285B96" w:rsidSect="002533B3">
      <w:footerReference w:type="default" r:id="rId8"/>
      <w:pgSz w:w="16838" w:h="11906" w:orient="landscape"/>
      <w:pgMar w:top="1701" w:right="1245"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94548" w14:textId="77777777" w:rsidR="00FD5682" w:rsidRDefault="00FD5682" w:rsidP="00EC2187">
      <w:pPr>
        <w:spacing w:after="0" w:line="240" w:lineRule="auto"/>
      </w:pPr>
      <w:r>
        <w:separator/>
      </w:r>
    </w:p>
  </w:endnote>
  <w:endnote w:type="continuationSeparator" w:id="0">
    <w:p w14:paraId="1F7E3981" w14:textId="77777777" w:rsidR="00FD5682" w:rsidRDefault="00FD5682" w:rsidP="00EC2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6F9E5" w14:textId="77777777" w:rsidR="00EC2187" w:rsidRPr="00EC2187" w:rsidRDefault="00EC2187">
    <w:pPr>
      <w:pStyle w:val="Footer"/>
      <w:jc w:val="right"/>
      <w:rPr>
        <w:sz w:val="24"/>
        <w:szCs w:val="24"/>
      </w:rPr>
    </w:pPr>
    <w:r w:rsidRPr="00EC2187">
      <w:rPr>
        <w:sz w:val="24"/>
        <w:szCs w:val="24"/>
      </w:rPr>
      <w:fldChar w:fldCharType="begin"/>
    </w:r>
    <w:r w:rsidRPr="00EC2187">
      <w:rPr>
        <w:sz w:val="24"/>
        <w:szCs w:val="24"/>
      </w:rPr>
      <w:instrText xml:space="preserve"> PAGE   \* MERGEFORMAT </w:instrText>
    </w:r>
    <w:r w:rsidRPr="00EC2187">
      <w:rPr>
        <w:sz w:val="24"/>
        <w:szCs w:val="24"/>
      </w:rPr>
      <w:fldChar w:fldCharType="separate"/>
    </w:r>
    <w:r w:rsidR="00285B96">
      <w:rPr>
        <w:noProof/>
        <w:sz w:val="24"/>
        <w:szCs w:val="24"/>
      </w:rPr>
      <w:t>1</w:t>
    </w:r>
    <w:r w:rsidRPr="00EC2187">
      <w:rPr>
        <w:noProof/>
        <w:sz w:val="24"/>
        <w:szCs w:val="24"/>
      </w:rPr>
      <w:fldChar w:fldCharType="end"/>
    </w:r>
  </w:p>
  <w:p w14:paraId="767DBB9A" w14:textId="77777777" w:rsidR="00EC2187" w:rsidRDefault="00EC2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1612F" w14:textId="77777777" w:rsidR="00FD5682" w:rsidRDefault="00FD5682" w:rsidP="00EC2187">
      <w:pPr>
        <w:spacing w:after="0" w:line="240" w:lineRule="auto"/>
      </w:pPr>
      <w:r>
        <w:separator/>
      </w:r>
    </w:p>
  </w:footnote>
  <w:footnote w:type="continuationSeparator" w:id="0">
    <w:p w14:paraId="328752A3" w14:textId="77777777" w:rsidR="00FD5682" w:rsidRDefault="00FD5682" w:rsidP="00EC21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86722"/>
    <w:multiLevelType w:val="hybridMultilevel"/>
    <w:tmpl w:val="2890A4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7E6F2E"/>
    <w:multiLevelType w:val="hybridMultilevel"/>
    <w:tmpl w:val="B096E5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E82F65"/>
    <w:multiLevelType w:val="hybridMultilevel"/>
    <w:tmpl w:val="9692F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4376503"/>
    <w:multiLevelType w:val="hybridMultilevel"/>
    <w:tmpl w:val="FB7C5BEC"/>
    <w:lvl w:ilvl="0" w:tplc="E3D883F6">
      <w:start w:val="1"/>
      <w:numFmt w:val="decimal"/>
      <w:lvlText w:val="%1."/>
      <w:lvlJc w:val="left"/>
      <w:pPr>
        <w:ind w:left="2010" w:hanging="720"/>
      </w:pPr>
      <w:rPr>
        <w:rFonts w:ascii="Arial" w:eastAsia="Times New Roman" w:hAnsi="Arial" w:cs="Arial"/>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42FC0E09"/>
    <w:multiLevelType w:val="hybridMultilevel"/>
    <w:tmpl w:val="AFDE8BA4"/>
    <w:lvl w:ilvl="0" w:tplc="20CA5E44">
      <w:start w:val="5"/>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47A82E43"/>
    <w:multiLevelType w:val="hybridMultilevel"/>
    <w:tmpl w:val="DC50A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7A0A64"/>
    <w:multiLevelType w:val="hybridMultilevel"/>
    <w:tmpl w:val="EDE4E212"/>
    <w:lvl w:ilvl="0" w:tplc="C16CED22">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6044682B"/>
    <w:multiLevelType w:val="hybridMultilevel"/>
    <w:tmpl w:val="04D260A4"/>
    <w:lvl w:ilvl="0" w:tplc="A352FD0A">
      <w:start w:val="1"/>
      <w:numFmt w:val="decimal"/>
      <w:lvlText w:val="%1)"/>
      <w:lvlJc w:val="left"/>
      <w:pPr>
        <w:tabs>
          <w:tab w:val="num" w:pos="907"/>
        </w:tabs>
        <w:ind w:left="907" w:hanging="481"/>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7"/>
  </w:num>
  <w:num w:numId="3">
    <w:abstractNumId w:val="6"/>
  </w:num>
  <w:num w:numId="4">
    <w:abstractNumId w:val="4"/>
  </w:num>
  <w:num w:numId="5">
    <w:abstractNumId w:val="5"/>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B6"/>
    <w:rsid w:val="000F2A3C"/>
    <w:rsid w:val="00161046"/>
    <w:rsid w:val="001D0ACB"/>
    <w:rsid w:val="001E22B8"/>
    <w:rsid w:val="0024336D"/>
    <w:rsid w:val="002533B3"/>
    <w:rsid w:val="00285B96"/>
    <w:rsid w:val="003022C0"/>
    <w:rsid w:val="003A12A1"/>
    <w:rsid w:val="004522E5"/>
    <w:rsid w:val="004901F6"/>
    <w:rsid w:val="004F6E24"/>
    <w:rsid w:val="00530BDF"/>
    <w:rsid w:val="00532095"/>
    <w:rsid w:val="0054198C"/>
    <w:rsid w:val="00542BB6"/>
    <w:rsid w:val="0055027B"/>
    <w:rsid w:val="006A209D"/>
    <w:rsid w:val="00741BE0"/>
    <w:rsid w:val="0077242E"/>
    <w:rsid w:val="00773527"/>
    <w:rsid w:val="00786333"/>
    <w:rsid w:val="007945AC"/>
    <w:rsid w:val="007E0809"/>
    <w:rsid w:val="007F68F2"/>
    <w:rsid w:val="008143D9"/>
    <w:rsid w:val="00833185"/>
    <w:rsid w:val="00874F60"/>
    <w:rsid w:val="008A1F42"/>
    <w:rsid w:val="008B426A"/>
    <w:rsid w:val="008B5810"/>
    <w:rsid w:val="008E43D9"/>
    <w:rsid w:val="008F0E5D"/>
    <w:rsid w:val="008F2228"/>
    <w:rsid w:val="00916966"/>
    <w:rsid w:val="009D54E5"/>
    <w:rsid w:val="009E5D52"/>
    <w:rsid w:val="00A70AFF"/>
    <w:rsid w:val="00AA6E60"/>
    <w:rsid w:val="00AB29E1"/>
    <w:rsid w:val="00AE1DF6"/>
    <w:rsid w:val="00AF425E"/>
    <w:rsid w:val="00AF5A81"/>
    <w:rsid w:val="00B618ED"/>
    <w:rsid w:val="00C87A6B"/>
    <w:rsid w:val="00CC6AD5"/>
    <w:rsid w:val="00D07D87"/>
    <w:rsid w:val="00D506C1"/>
    <w:rsid w:val="00EC2187"/>
    <w:rsid w:val="00F05618"/>
    <w:rsid w:val="00F24E12"/>
    <w:rsid w:val="00F74455"/>
    <w:rsid w:val="00F75264"/>
    <w:rsid w:val="00FC219F"/>
    <w:rsid w:val="00FD5682"/>
    <w:rsid w:val="00FE63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0F7F1D"/>
  <w15:docId w15:val="{6BDC20A0-4292-4A7A-95A4-DB291854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4455"/>
    <w:pPr>
      <w:spacing w:after="200" w:line="276" w:lineRule="auto"/>
    </w:pPr>
    <w:rPr>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8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618ED"/>
    <w:rPr>
      <w:rFonts w:ascii="Tahoma" w:hAnsi="Tahoma" w:cs="Tahoma"/>
      <w:sz w:val="16"/>
      <w:szCs w:val="16"/>
      <w:lang w:eastAsia="en-US"/>
    </w:rPr>
  </w:style>
  <w:style w:type="paragraph" w:styleId="NoSpacing">
    <w:name w:val="No Spacing"/>
    <w:uiPriority w:val="1"/>
    <w:qFormat/>
    <w:rsid w:val="0077242E"/>
    <w:rPr>
      <w:rFonts w:ascii="TimesLT" w:eastAsia="Times New Roman" w:hAnsi="TimesLT"/>
      <w:sz w:val="24"/>
      <w:lang w:val="lt-LT"/>
    </w:rPr>
  </w:style>
  <w:style w:type="paragraph" w:styleId="ListParagraph">
    <w:name w:val="List Paragraph"/>
    <w:basedOn w:val="Normal"/>
    <w:uiPriority w:val="34"/>
    <w:qFormat/>
    <w:rsid w:val="004522E5"/>
    <w:pPr>
      <w:spacing w:after="0" w:line="240" w:lineRule="auto"/>
      <w:ind w:left="720"/>
      <w:contextualSpacing/>
    </w:pPr>
    <w:rPr>
      <w:rFonts w:ascii="TimesLT" w:eastAsia="Times New Roman" w:hAnsi="TimesLT"/>
      <w:sz w:val="24"/>
    </w:rPr>
  </w:style>
  <w:style w:type="paragraph" w:styleId="Header">
    <w:name w:val="header"/>
    <w:basedOn w:val="Normal"/>
    <w:link w:val="HeaderChar"/>
    <w:uiPriority w:val="99"/>
    <w:unhideWhenUsed/>
    <w:rsid w:val="00EC2187"/>
    <w:pPr>
      <w:tabs>
        <w:tab w:val="center" w:pos="4986"/>
        <w:tab w:val="right" w:pos="9972"/>
      </w:tabs>
    </w:pPr>
  </w:style>
  <w:style w:type="character" w:customStyle="1" w:styleId="HeaderChar">
    <w:name w:val="Header Char"/>
    <w:link w:val="Header"/>
    <w:uiPriority w:val="99"/>
    <w:rsid w:val="00EC2187"/>
    <w:rPr>
      <w:lang w:eastAsia="en-US"/>
    </w:rPr>
  </w:style>
  <w:style w:type="paragraph" w:styleId="Footer">
    <w:name w:val="footer"/>
    <w:basedOn w:val="Normal"/>
    <w:link w:val="FooterChar"/>
    <w:uiPriority w:val="99"/>
    <w:unhideWhenUsed/>
    <w:rsid w:val="00EC2187"/>
    <w:pPr>
      <w:tabs>
        <w:tab w:val="center" w:pos="4986"/>
        <w:tab w:val="right" w:pos="9972"/>
      </w:tabs>
    </w:pPr>
  </w:style>
  <w:style w:type="character" w:customStyle="1" w:styleId="FooterChar">
    <w:name w:val="Footer Char"/>
    <w:link w:val="Footer"/>
    <w:uiPriority w:val="99"/>
    <w:rsid w:val="00EC2187"/>
    <w:rPr>
      <w:lang w:eastAsia="en-US"/>
    </w:rPr>
  </w:style>
  <w:style w:type="table" w:styleId="TableGrid">
    <w:name w:val="Table Grid"/>
    <w:basedOn w:val="TableNormal"/>
    <w:uiPriority w:val="59"/>
    <w:locked/>
    <w:rsid w:val="005502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uiPriority w:val="99"/>
    <w:semiHidden/>
    <w:rsid w:val="007F68F2"/>
    <w:rPr>
      <w:rFonts w:ascii="Times New Roman" w:eastAsia="Times New Roman" w:hAnsi="Times New Roman"/>
      <w:lang w:val="lt-LT" w:eastAsia="lt-L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68FC4-1081-4218-B26D-86F24AE55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2053</Words>
  <Characters>1171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Dovilė Juknevičiūtė</cp:lastModifiedBy>
  <cp:revision>5</cp:revision>
  <dcterms:created xsi:type="dcterms:W3CDTF">2018-08-13T08:11:00Z</dcterms:created>
  <dcterms:modified xsi:type="dcterms:W3CDTF">2018-08-13T08:22:00Z</dcterms:modified>
</cp:coreProperties>
</file>