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5B" w:rsidRDefault="00C2025B" w:rsidP="00C2025B">
      <w:pPr>
        <w:tabs>
          <w:tab w:val="left" w:pos="4140"/>
          <w:tab w:val="center" w:pos="5220"/>
          <w:tab w:val="left" w:pos="7620"/>
        </w:tabs>
        <w:jc w:val="center"/>
        <w:outlineLvl w:val="0"/>
        <w:rPr>
          <w:rFonts w:ascii="Times New Roman" w:hAnsi="Times New Roman"/>
          <w:szCs w:val="24"/>
          <w:lang w:val="bg-BG"/>
        </w:rPr>
      </w:pPr>
      <w:r w:rsidRPr="00F56692">
        <w:rPr>
          <w:rFonts w:ascii="Times New Roman" w:hAnsi="Times New Roman"/>
          <w:sz w:val="28"/>
          <w:szCs w:val="28"/>
          <w:lang w:val="bg-BG"/>
        </w:rPr>
        <w:t>ВЪ</w:t>
      </w:r>
      <w:r w:rsidRPr="00F56692">
        <w:rPr>
          <w:rFonts w:ascii="Times New Roman" w:hAnsi="Times New Roman"/>
          <w:szCs w:val="24"/>
          <w:lang w:val="bg-BG"/>
        </w:rPr>
        <w:t>ТРЕШНА ИНФОРМАЦИЯ</w:t>
      </w:r>
    </w:p>
    <w:p w:rsidR="00C2025B" w:rsidRDefault="00C2025B" w:rsidP="00C2025B">
      <w:pPr>
        <w:tabs>
          <w:tab w:val="left" w:pos="4140"/>
          <w:tab w:val="center" w:pos="5220"/>
          <w:tab w:val="left" w:pos="7620"/>
        </w:tabs>
        <w:jc w:val="center"/>
        <w:outlineLvl w:val="0"/>
        <w:rPr>
          <w:rFonts w:ascii="Times New Roman" w:hAnsi="Times New Roman"/>
          <w:sz w:val="28"/>
          <w:szCs w:val="28"/>
          <w:lang w:val="bg-BG"/>
        </w:rPr>
      </w:pPr>
      <w:r>
        <w:rPr>
          <w:rFonts w:ascii="Times New Roman" w:hAnsi="Times New Roman"/>
          <w:sz w:val="28"/>
          <w:szCs w:val="28"/>
          <w:lang w:val="bg-BG"/>
        </w:rPr>
        <w:t>с</w:t>
      </w:r>
      <w:r w:rsidRPr="00F56692">
        <w:rPr>
          <w:rFonts w:ascii="Times New Roman" w:hAnsi="Times New Roman"/>
          <w:sz w:val="28"/>
          <w:szCs w:val="28"/>
          <w:lang w:val="bg-BG"/>
        </w:rPr>
        <w:t>ъгласно чл.7 о</w:t>
      </w:r>
      <w:r>
        <w:rPr>
          <w:rFonts w:ascii="Times New Roman" w:hAnsi="Times New Roman"/>
          <w:sz w:val="28"/>
          <w:szCs w:val="28"/>
          <w:lang w:val="bg-BG"/>
        </w:rPr>
        <w:t>т Регламент (ЕС) 596 / 2014 г.</w:t>
      </w:r>
    </w:p>
    <w:p w:rsidR="00193F80" w:rsidRPr="00F56692" w:rsidRDefault="00193F80" w:rsidP="00C2025B">
      <w:pPr>
        <w:tabs>
          <w:tab w:val="left" w:pos="4140"/>
          <w:tab w:val="center" w:pos="5220"/>
          <w:tab w:val="left" w:pos="7620"/>
        </w:tabs>
        <w:jc w:val="center"/>
        <w:outlineLvl w:val="0"/>
        <w:rPr>
          <w:rFonts w:ascii="Times New Roman" w:hAnsi="Times New Roman"/>
          <w:b/>
          <w:szCs w:val="24"/>
          <w:lang w:val="bg-BG"/>
        </w:rPr>
      </w:pPr>
      <w:r>
        <w:rPr>
          <w:rFonts w:ascii="Times New Roman" w:hAnsi="Times New Roman"/>
          <w:sz w:val="28"/>
          <w:szCs w:val="28"/>
          <w:lang w:val="bg-BG"/>
        </w:rPr>
        <w:t xml:space="preserve">относно </w:t>
      </w:r>
      <w:r w:rsidR="00BC5127">
        <w:rPr>
          <w:rFonts w:ascii="Times New Roman" w:hAnsi="Times New Roman"/>
          <w:sz w:val="28"/>
          <w:szCs w:val="28"/>
          <w:lang w:val="bg-BG"/>
        </w:rPr>
        <w:t xml:space="preserve">обстоятелствата, настъпили през </w:t>
      </w:r>
      <w:r w:rsidR="000B0936">
        <w:rPr>
          <w:rFonts w:ascii="Times New Roman" w:hAnsi="Times New Roman"/>
          <w:sz w:val="28"/>
          <w:szCs w:val="28"/>
          <w:lang w:val="bg-BG"/>
        </w:rPr>
        <w:t>третото</w:t>
      </w:r>
      <w:bookmarkStart w:id="0" w:name="_GoBack"/>
      <w:bookmarkEnd w:id="0"/>
      <w:r>
        <w:rPr>
          <w:rFonts w:ascii="Times New Roman" w:hAnsi="Times New Roman"/>
          <w:sz w:val="28"/>
          <w:szCs w:val="28"/>
          <w:lang w:val="bg-BG"/>
        </w:rPr>
        <w:t xml:space="preserve"> </w:t>
      </w:r>
      <w:r w:rsidR="009A2818">
        <w:rPr>
          <w:rFonts w:ascii="Times New Roman" w:hAnsi="Times New Roman"/>
          <w:sz w:val="28"/>
          <w:szCs w:val="28"/>
          <w:lang w:val="bg-BG"/>
        </w:rPr>
        <w:t>три</w:t>
      </w:r>
      <w:r>
        <w:rPr>
          <w:rFonts w:ascii="Times New Roman" w:hAnsi="Times New Roman"/>
          <w:sz w:val="28"/>
          <w:szCs w:val="28"/>
          <w:lang w:val="bg-BG"/>
        </w:rPr>
        <w:t>месечие на 20</w:t>
      </w:r>
      <w:r w:rsidR="00BC5127">
        <w:rPr>
          <w:rFonts w:ascii="Times New Roman" w:hAnsi="Times New Roman"/>
          <w:sz w:val="28"/>
          <w:szCs w:val="28"/>
          <w:lang w:val="bg-BG"/>
        </w:rPr>
        <w:t>2</w:t>
      </w:r>
      <w:r w:rsidR="00195774">
        <w:rPr>
          <w:rFonts w:ascii="Times New Roman" w:hAnsi="Times New Roman"/>
          <w:sz w:val="28"/>
          <w:szCs w:val="28"/>
          <w:lang w:val="bg-BG"/>
        </w:rPr>
        <w:t>4</w:t>
      </w:r>
      <w:r>
        <w:rPr>
          <w:rFonts w:ascii="Times New Roman" w:hAnsi="Times New Roman"/>
          <w:sz w:val="28"/>
          <w:szCs w:val="28"/>
          <w:lang w:val="bg-BG"/>
        </w:rPr>
        <w:t xml:space="preserve"> г.</w:t>
      </w:r>
    </w:p>
    <w:p w:rsidR="00C2025B" w:rsidRDefault="00C2025B" w:rsidP="00C2025B">
      <w:pPr>
        <w:tabs>
          <w:tab w:val="left" w:pos="4140"/>
        </w:tabs>
        <w:ind w:firstLine="540"/>
        <w:jc w:val="both"/>
        <w:outlineLvl w:val="0"/>
        <w:rPr>
          <w:rFonts w:ascii="Times New Roman" w:hAnsi="Times New Roman"/>
          <w:b/>
          <w:szCs w:val="24"/>
          <w:lang w:val="bg-BG"/>
        </w:rPr>
      </w:pPr>
    </w:p>
    <w:p w:rsidR="00C2025B" w:rsidRDefault="00C2025B" w:rsidP="00C2025B">
      <w:pPr>
        <w:tabs>
          <w:tab w:val="left" w:pos="4140"/>
        </w:tabs>
        <w:ind w:firstLine="540"/>
        <w:jc w:val="both"/>
        <w:outlineLvl w:val="0"/>
        <w:rPr>
          <w:rFonts w:ascii="Times New Roman" w:hAnsi="Times New Roman"/>
          <w:b/>
          <w:szCs w:val="24"/>
          <w:lang w:val="bg-BG"/>
        </w:rPr>
      </w:pPr>
      <w:r>
        <w:rPr>
          <w:rFonts w:ascii="Times New Roman" w:hAnsi="Times New Roman"/>
          <w:b/>
          <w:szCs w:val="24"/>
          <w:lang w:val="bg-BG"/>
        </w:rPr>
        <w:t>1. За целите на настоящия регламент вътрешната информация се състои от следните видове информация:</w:t>
      </w:r>
    </w:p>
    <w:p w:rsidR="00C2025B" w:rsidRPr="000572F1" w:rsidRDefault="00C2025B" w:rsidP="00C2025B">
      <w:pPr>
        <w:tabs>
          <w:tab w:val="left" w:pos="4140"/>
        </w:tabs>
        <w:ind w:firstLine="540"/>
        <w:jc w:val="both"/>
        <w:outlineLvl w:val="0"/>
        <w:rPr>
          <w:rFonts w:ascii="Times New Roman" w:hAnsi="Times New Roman"/>
          <w:szCs w:val="24"/>
          <w:lang w:val="bg-BG"/>
        </w:rPr>
      </w:pPr>
      <w:r w:rsidRPr="00D42AAD">
        <w:rPr>
          <w:rFonts w:ascii="Times New Roman" w:hAnsi="Times New Roman"/>
          <w:szCs w:val="24"/>
          <w:lang w:val="bg-BG"/>
        </w:rPr>
        <w:t>а)</w:t>
      </w:r>
      <w:r>
        <w:rPr>
          <w:rFonts w:ascii="Times New Roman" w:hAnsi="Times New Roman"/>
          <w:szCs w:val="24"/>
          <w:lang w:val="bg-BG"/>
        </w:rPr>
        <w:t xml:space="preserve"> точна информация, която не е била направена публично достояние, свързана пряко или косвено с един или повече емитенти или с един или повече финансови инструменти и която, ако бъде направена публично достояние, би могла да повлияе чувствително върху цената на тези финансови инструменти или на свързаните с тях </w:t>
      </w:r>
      <w:proofErr w:type="spellStart"/>
      <w:r>
        <w:rPr>
          <w:rFonts w:ascii="Times New Roman" w:hAnsi="Times New Roman"/>
          <w:szCs w:val="24"/>
          <w:lang w:val="bg-BG"/>
        </w:rPr>
        <w:t>дериватни</w:t>
      </w:r>
      <w:proofErr w:type="spellEnd"/>
      <w:r>
        <w:rPr>
          <w:rFonts w:ascii="Times New Roman" w:hAnsi="Times New Roman"/>
          <w:szCs w:val="24"/>
          <w:lang w:val="bg-BG"/>
        </w:rPr>
        <w:t xml:space="preserve"> финансови инструменти;</w:t>
      </w:r>
    </w:p>
    <w:p w:rsidR="00C2025B" w:rsidRDefault="00C2025B" w:rsidP="00C2025B">
      <w:pPr>
        <w:tabs>
          <w:tab w:val="left" w:pos="4140"/>
        </w:tabs>
        <w:ind w:firstLine="540"/>
        <w:jc w:val="both"/>
        <w:outlineLvl w:val="0"/>
        <w:rPr>
          <w:rFonts w:ascii="Times New Roman" w:hAnsi="Times New Roman"/>
          <w:szCs w:val="24"/>
          <w:lang w:val="bg-BG"/>
        </w:rPr>
      </w:pPr>
      <w:r w:rsidRPr="000572F1">
        <w:rPr>
          <w:rFonts w:ascii="Times New Roman" w:hAnsi="Times New Roman"/>
          <w:szCs w:val="24"/>
          <w:lang w:val="bg-BG"/>
        </w:rPr>
        <w:t>– през разглеждания период това обстоятелство не е настъпило</w:t>
      </w:r>
      <w:r>
        <w:rPr>
          <w:rFonts w:ascii="Times New Roman" w:hAnsi="Times New Roman"/>
          <w:szCs w:val="24"/>
          <w:lang w:val="bg-BG"/>
        </w:rPr>
        <w:t>.</w:t>
      </w:r>
    </w:p>
    <w:p w:rsidR="00C2025B" w:rsidRDefault="00C2025B" w:rsidP="00C2025B">
      <w:pPr>
        <w:tabs>
          <w:tab w:val="left" w:pos="4140"/>
        </w:tabs>
        <w:ind w:firstLine="540"/>
        <w:jc w:val="both"/>
        <w:outlineLvl w:val="0"/>
        <w:rPr>
          <w:rFonts w:ascii="Times New Roman" w:hAnsi="Times New Roman"/>
          <w:szCs w:val="24"/>
          <w:lang w:val="bg-BG"/>
        </w:rPr>
      </w:pPr>
      <w:r>
        <w:rPr>
          <w:rFonts w:ascii="Times New Roman" w:hAnsi="Times New Roman"/>
          <w:szCs w:val="24"/>
          <w:lang w:val="bg-BG"/>
        </w:rPr>
        <w:t>б) по отношение на стоковите деривати – точна информация, която не е била направена публично достояние, свързана пряко или косвено с един или повече</w:t>
      </w:r>
      <w:r>
        <w:rPr>
          <w:rFonts w:ascii="Times New Roman" w:hAnsi="Times New Roman"/>
          <w:szCs w:val="24"/>
          <w:lang w:val="en-US"/>
        </w:rPr>
        <w:t xml:space="preserve"> </w:t>
      </w:r>
      <w:r>
        <w:rPr>
          <w:rFonts w:ascii="Times New Roman" w:hAnsi="Times New Roman"/>
          <w:szCs w:val="24"/>
          <w:lang w:val="bg-BG"/>
        </w:rPr>
        <w:t>деривати или свързана пряко със свързания спот договор за стоки и която, ако бъде направена публично достояние, би могла да повлияе чувствително върху цените на тези деривати или свързани спот договори за стоки и когато става въпрос за информация, която може основателно да се очаква да бъде разкрита или трябва да бъде разкрита по силата на законовите или подзаконовите разпоредби на равнището на Съюза или на национално равнище, пазарните правила, договорите, обичайните правила или практики на съответните пазари на стокови деривати или спот пазари;</w:t>
      </w:r>
    </w:p>
    <w:p w:rsidR="00C2025B" w:rsidRDefault="00C2025B" w:rsidP="00C2025B">
      <w:pPr>
        <w:tabs>
          <w:tab w:val="left" w:pos="4140"/>
        </w:tabs>
        <w:ind w:firstLine="540"/>
        <w:jc w:val="both"/>
        <w:outlineLvl w:val="0"/>
        <w:rPr>
          <w:rFonts w:ascii="Times New Roman" w:hAnsi="Times New Roman"/>
          <w:szCs w:val="24"/>
          <w:lang w:val="bg-BG"/>
        </w:rPr>
      </w:pPr>
      <w:r w:rsidRPr="000572F1">
        <w:rPr>
          <w:rFonts w:ascii="Times New Roman" w:hAnsi="Times New Roman"/>
          <w:szCs w:val="24"/>
          <w:lang w:val="bg-BG"/>
        </w:rPr>
        <w:t>– през разглеждания период това обстоятелство не е настъпило</w:t>
      </w:r>
      <w:r>
        <w:rPr>
          <w:rFonts w:ascii="Times New Roman" w:hAnsi="Times New Roman"/>
          <w:szCs w:val="24"/>
          <w:lang w:val="bg-BG"/>
        </w:rPr>
        <w:t>.</w:t>
      </w:r>
    </w:p>
    <w:p w:rsidR="00C2025B" w:rsidRDefault="00C2025B" w:rsidP="00C2025B">
      <w:pPr>
        <w:tabs>
          <w:tab w:val="left" w:pos="4140"/>
        </w:tabs>
        <w:ind w:firstLine="540"/>
        <w:jc w:val="both"/>
        <w:outlineLvl w:val="0"/>
        <w:rPr>
          <w:rFonts w:ascii="Times New Roman" w:hAnsi="Times New Roman"/>
          <w:szCs w:val="24"/>
          <w:lang w:val="bg-BG"/>
        </w:rPr>
      </w:pPr>
      <w:r>
        <w:rPr>
          <w:rFonts w:ascii="Times New Roman" w:hAnsi="Times New Roman"/>
          <w:szCs w:val="24"/>
          <w:lang w:val="bg-BG"/>
        </w:rPr>
        <w:t>в) по отношение на квотите за емисии или продаваните на търг основани на тях продукти – точна информация, която не е била направена публично достояние, която се отнася пряко или косвено до един или повече такива инструменти и която, ако бъде направена публично достояние, би могла да повли</w:t>
      </w:r>
      <w:r w:rsidR="007F24A2">
        <w:rPr>
          <w:rFonts w:ascii="Times New Roman" w:hAnsi="Times New Roman"/>
          <w:szCs w:val="24"/>
          <w:lang w:val="bg-BG"/>
        </w:rPr>
        <w:t>я</w:t>
      </w:r>
      <w:r>
        <w:rPr>
          <w:rFonts w:ascii="Times New Roman" w:hAnsi="Times New Roman"/>
          <w:szCs w:val="24"/>
          <w:lang w:val="bg-BG"/>
        </w:rPr>
        <w:t>е чувствително върху цената на тези инструменти или на свързаните с тях деривати финансови инструменти;</w:t>
      </w:r>
    </w:p>
    <w:p w:rsidR="00C2025B" w:rsidRDefault="00C2025B" w:rsidP="00C2025B">
      <w:pPr>
        <w:tabs>
          <w:tab w:val="left" w:pos="4140"/>
        </w:tabs>
        <w:ind w:firstLine="540"/>
        <w:jc w:val="both"/>
        <w:outlineLvl w:val="0"/>
        <w:rPr>
          <w:rFonts w:ascii="Times New Roman" w:hAnsi="Times New Roman"/>
          <w:szCs w:val="24"/>
          <w:lang w:val="bg-BG"/>
        </w:rPr>
      </w:pPr>
      <w:r w:rsidRPr="000572F1">
        <w:rPr>
          <w:rFonts w:ascii="Times New Roman" w:hAnsi="Times New Roman"/>
          <w:szCs w:val="24"/>
          <w:lang w:val="bg-BG"/>
        </w:rPr>
        <w:t>– през разглеждания период това обстоятелство не е настъпило</w:t>
      </w:r>
      <w:r>
        <w:rPr>
          <w:rFonts w:ascii="Times New Roman" w:hAnsi="Times New Roman"/>
          <w:szCs w:val="24"/>
          <w:lang w:val="bg-BG"/>
        </w:rPr>
        <w:t>.</w:t>
      </w:r>
    </w:p>
    <w:p w:rsidR="00C2025B" w:rsidRDefault="00C2025B" w:rsidP="00C2025B">
      <w:pPr>
        <w:tabs>
          <w:tab w:val="left" w:pos="4140"/>
        </w:tabs>
        <w:ind w:firstLine="540"/>
        <w:jc w:val="both"/>
        <w:outlineLvl w:val="0"/>
        <w:rPr>
          <w:rFonts w:ascii="Times New Roman" w:hAnsi="Times New Roman"/>
          <w:szCs w:val="24"/>
          <w:lang w:val="bg-BG"/>
        </w:rPr>
      </w:pPr>
      <w:r>
        <w:rPr>
          <w:rFonts w:ascii="Times New Roman" w:hAnsi="Times New Roman"/>
          <w:szCs w:val="24"/>
          <w:lang w:val="bg-BG"/>
        </w:rPr>
        <w:t xml:space="preserve">г) за лицата, натоварени с изпълнението на нареждания относно финансови инструменти, тя означава също информация, предадена от клиент и свързана с подадени, но все още неизпълнени нареждания на клиента, свързани с финансови инструменти, която е точна, отнася се пряко или косвено до един или повече емитенти на финансови инструменти или до един или повече финансови инструменти и, ако бъде разкрита публично, би могла да повлияе чувствително върху цената на тези финансови инструменти, цената на свързаните спот договори за стоки или на свързаните с тях </w:t>
      </w:r>
      <w:proofErr w:type="spellStart"/>
      <w:r>
        <w:rPr>
          <w:rFonts w:ascii="Times New Roman" w:hAnsi="Times New Roman"/>
          <w:szCs w:val="24"/>
          <w:lang w:val="bg-BG"/>
        </w:rPr>
        <w:t>дериватни</w:t>
      </w:r>
      <w:proofErr w:type="spellEnd"/>
      <w:r>
        <w:rPr>
          <w:rFonts w:ascii="Times New Roman" w:hAnsi="Times New Roman"/>
          <w:szCs w:val="24"/>
          <w:lang w:val="bg-BG"/>
        </w:rPr>
        <w:t xml:space="preserve"> финансови инструменти.</w:t>
      </w:r>
    </w:p>
    <w:p w:rsidR="00C2025B" w:rsidRDefault="00C2025B" w:rsidP="00C2025B">
      <w:pPr>
        <w:tabs>
          <w:tab w:val="left" w:pos="4140"/>
        </w:tabs>
        <w:ind w:firstLine="540"/>
        <w:jc w:val="both"/>
        <w:outlineLvl w:val="0"/>
        <w:rPr>
          <w:rFonts w:ascii="Times New Roman" w:hAnsi="Times New Roman"/>
          <w:szCs w:val="24"/>
          <w:lang w:val="bg-BG"/>
        </w:rPr>
      </w:pPr>
      <w:r w:rsidRPr="000572F1">
        <w:rPr>
          <w:rFonts w:ascii="Times New Roman" w:hAnsi="Times New Roman"/>
          <w:szCs w:val="24"/>
          <w:lang w:val="bg-BG"/>
        </w:rPr>
        <w:t>– през разглеждания период това обстоятелство не е настъпило</w:t>
      </w:r>
      <w:r>
        <w:rPr>
          <w:rFonts w:ascii="Times New Roman" w:hAnsi="Times New Roman"/>
          <w:szCs w:val="24"/>
          <w:lang w:val="bg-BG"/>
        </w:rPr>
        <w:t>.</w:t>
      </w:r>
    </w:p>
    <w:p w:rsidR="00C2025B" w:rsidRPr="00E851AB" w:rsidRDefault="00C2025B" w:rsidP="00C2025B">
      <w:pPr>
        <w:tabs>
          <w:tab w:val="left" w:pos="4140"/>
        </w:tabs>
        <w:ind w:firstLine="540"/>
        <w:jc w:val="both"/>
        <w:outlineLvl w:val="0"/>
        <w:rPr>
          <w:rFonts w:ascii="Times New Roman" w:hAnsi="Times New Roman"/>
          <w:szCs w:val="24"/>
          <w:lang w:val="bg-BG"/>
        </w:rPr>
      </w:pPr>
    </w:p>
    <w:p w:rsidR="00C2025B" w:rsidRDefault="00C2025B" w:rsidP="00C2025B">
      <w:pPr>
        <w:tabs>
          <w:tab w:val="left" w:pos="4140"/>
        </w:tabs>
        <w:ind w:firstLine="540"/>
        <w:jc w:val="both"/>
        <w:outlineLvl w:val="0"/>
        <w:rPr>
          <w:rFonts w:ascii="Times New Roman" w:hAnsi="Times New Roman"/>
          <w:szCs w:val="24"/>
          <w:lang w:val="bg-BG"/>
        </w:rPr>
      </w:pPr>
      <w:r>
        <w:rPr>
          <w:rFonts w:ascii="Times New Roman" w:hAnsi="Times New Roman"/>
          <w:b/>
          <w:szCs w:val="24"/>
          <w:lang w:val="bg-BG"/>
        </w:rPr>
        <w:t xml:space="preserve">2. За целите на параграф 1 се смята, че информацията е точна, ако тя посочва </w:t>
      </w:r>
      <w:r w:rsidRPr="00FC7197">
        <w:rPr>
          <w:rFonts w:ascii="Times New Roman" w:hAnsi="Times New Roman"/>
          <w:szCs w:val="24"/>
          <w:lang w:val="bg-BG"/>
        </w:rPr>
        <w:t>набор от обстоятелства, които съществуват или които основателно може да се очаква, че ще настъпят, или пос</w:t>
      </w:r>
      <w:r>
        <w:rPr>
          <w:rFonts w:ascii="Times New Roman" w:hAnsi="Times New Roman"/>
          <w:szCs w:val="24"/>
          <w:lang w:val="bg-BG"/>
        </w:rPr>
        <w:t>о</w:t>
      </w:r>
      <w:r w:rsidRPr="00FC7197">
        <w:rPr>
          <w:rFonts w:ascii="Times New Roman" w:hAnsi="Times New Roman"/>
          <w:szCs w:val="24"/>
          <w:lang w:val="bg-BG"/>
        </w:rPr>
        <w:t>чва събитие</w:t>
      </w:r>
      <w:r>
        <w:rPr>
          <w:rFonts w:ascii="Times New Roman" w:hAnsi="Times New Roman"/>
          <w:szCs w:val="24"/>
          <w:lang w:val="bg-BG"/>
        </w:rPr>
        <w:t xml:space="preserve">, което е настъпило или за което основателно може да се очаква, че ще настъпи, когато такава информация е дотолкова конкретна, че позволява да се направи заключение относно възможното въздействие на този набор от обстоятелства или на това събитие върху цените на финансовите инструменти или свързания </w:t>
      </w:r>
      <w:proofErr w:type="spellStart"/>
      <w:r>
        <w:rPr>
          <w:rFonts w:ascii="Times New Roman" w:hAnsi="Times New Roman"/>
          <w:szCs w:val="24"/>
          <w:lang w:val="bg-BG"/>
        </w:rPr>
        <w:t>дериватен</w:t>
      </w:r>
      <w:proofErr w:type="spellEnd"/>
      <w:r>
        <w:rPr>
          <w:rFonts w:ascii="Times New Roman" w:hAnsi="Times New Roman"/>
          <w:szCs w:val="24"/>
          <w:lang w:val="bg-BG"/>
        </w:rPr>
        <w:t xml:space="preserve"> финансов инструмент, свързаните спот договори за стоки или продаваните на търг продукти, основани на квоти за емисии. Във връзка с това в случай на продължителен процес, който е предназначен да доведе или води до определени обстоятелства или определено събитие, за точна информация може да се считат тези бъдещи обстоятелства или това бъдещо събитие, и също междинните етапи на този </w:t>
      </w:r>
      <w:r>
        <w:rPr>
          <w:rFonts w:ascii="Times New Roman" w:hAnsi="Times New Roman"/>
          <w:szCs w:val="24"/>
          <w:lang w:val="bg-BG"/>
        </w:rPr>
        <w:lastRenderedPageBreak/>
        <w:t>процес, които са свързани с постигането на тези бъдещи обстоятелства или това бъдещо събитие.</w:t>
      </w:r>
    </w:p>
    <w:p w:rsidR="00C2025B" w:rsidRDefault="00C2025B" w:rsidP="00C2025B">
      <w:pPr>
        <w:tabs>
          <w:tab w:val="left" w:pos="4140"/>
        </w:tabs>
        <w:ind w:firstLine="540"/>
        <w:jc w:val="both"/>
        <w:outlineLvl w:val="0"/>
        <w:rPr>
          <w:rFonts w:ascii="Times New Roman" w:hAnsi="Times New Roman"/>
          <w:szCs w:val="24"/>
          <w:lang w:val="bg-BG"/>
        </w:rPr>
      </w:pPr>
      <w:r w:rsidRPr="000572F1">
        <w:rPr>
          <w:rFonts w:ascii="Times New Roman" w:hAnsi="Times New Roman"/>
          <w:szCs w:val="24"/>
          <w:lang w:val="bg-BG"/>
        </w:rPr>
        <w:t>– през разглеждания период това обстоятелство не е настъпило</w:t>
      </w:r>
      <w:r>
        <w:rPr>
          <w:rFonts w:ascii="Times New Roman" w:hAnsi="Times New Roman"/>
          <w:szCs w:val="24"/>
          <w:lang w:val="bg-BG"/>
        </w:rPr>
        <w:t>.</w:t>
      </w:r>
    </w:p>
    <w:p w:rsidR="00C2025B" w:rsidRDefault="00C2025B" w:rsidP="00C2025B">
      <w:pPr>
        <w:tabs>
          <w:tab w:val="left" w:pos="4140"/>
        </w:tabs>
        <w:ind w:firstLine="540"/>
        <w:jc w:val="both"/>
        <w:outlineLvl w:val="0"/>
        <w:rPr>
          <w:rFonts w:ascii="Times New Roman" w:hAnsi="Times New Roman"/>
          <w:szCs w:val="24"/>
          <w:lang w:val="bg-BG"/>
        </w:rPr>
      </w:pPr>
    </w:p>
    <w:p w:rsidR="00C2025B" w:rsidRDefault="00C2025B" w:rsidP="00C2025B">
      <w:pPr>
        <w:tabs>
          <w:tab w:val="left" w:pos="4140"/>
        </w:tabs>
        <w:ind w:firstLine="540"/>
        <w:jc w:val="both"/>
        <w:outlineLvl w:val="0"/>
        <w:rPr>
          <w:rFonts w:ascii="Times New Roman" w:hAnsi="Times New Roman"/>
          <w:b/>
          <w:szCs w:val="24"/>
          <w:lang w:val="bg-BG"/>
        </w:rPr>
      </w:pPr>
      <w:r>
        <w:rPr>
          <w:rFonts w:ascii="Times New Roman" w:hAnsi="Times New Roman"/>
          <w:b/>
          <w:szCs w:val="24"/>
          <w:lang w:val="bg-BG"/>
        </w:rPr>
        <w:t>3. За междинен етап при продължителен процес се счита вътрешна информация, ако тя по себе си отговаря на критериите за вътрешна информация съгласно посоченото в настоящия член.</w:t>
      </w:r>
    </w:p>
    <w:p w:rsidR="00C2025B" w:rsidRDefault="00C2025B" w:rsidP="00C2025B">
      <w:pPr>
        <w:tabs>
          <w:tab w:val="left" w:pos="4140"/>
        </w:tabs>
        <w:ind w:firstLine="540"/>
        <w:jc w:val="both"/>
        <w:outlineLvl w:val="0"/>
        <w:rPr>
          <w:rFonts w:ascii="Times New Roman" w:hAnsi="Times New Roman"/>
          <w:szCs w:val="24"/>
          <w:lang w:val="bg-BG"/>
        </w:rPr>
      </w:pPr>
      <w:r w:rsidRPr="000572F1">
        <w:rPr>
          <w:rFonts w:ascii="Times New Roman" w:hAnsi="Times New Roman"/>
          <w:szCs w:val="24"/>
          <w:lang w:val="bg-BG"/>
        </w:rPr>
        <w:t>– през разглеждания период това обстоятелство не е настъпило</w:t>
      </w:r>
      <w:r>
        <w:rPr>
          <w:rFonts w:ascii="Times New Roman" w:hAnsi="Times New Roman"/>
          <w:szCs w:val="24"/>
          <w:lang w:val="bg-BG"/>
        </w:rPr>
        <w:t>.</w:t>
      </w:r>
    </w:p>
    <w:p w:rsidR="00C2025B" w:rsidRDefault="00C2025B" w:rsidP="00C2025B">
      <w:pPr>
        <w:tabs>
          <w:tab w:val="left" w:pos="4140"/>
        </w:tabs>
        <w:ind w:firstLine="540"/>
        <w:jc w:val="both"/>
        <w:outlineLvl w:val="0"/>
        <w:rPr>
          <w:rFonts w:ascii="Times New Roman" w:hAnsi="Times New Roman"/>
          <w:b/>
          <w:szCs w:val="24"/>
          <w:lang w:val="bg-BG"/>
        </w:rPr>
      </w:pPr>
    </w:p>
    <w:p w:rsidR="00C2025B" w:rsidRDefault="00C2025B" w:rsidP="00C2025B">
      <w:pPr>
        <w:tabs>
          <w:tab w:val="left" w:pos="4140"/>
        </w:tabs>
        <w:ind w:firstLine="540"/>
        <w:jc w:val="both"/>
        <w:outlineLvl w:val="0"/>
        <w:rPr>
          <w:rFonts w:ascii="Times New Roman" w:hAnsi="Times New Roman"/>
          <w:b/>
          <w:szCs w:val="24"/>
          <w:lang w:val="bg-BG"/>
        </w:rPr>
      </w:pPr>
      <w:r>
        <w:rPr>
          <w:rFonts w:ascii="Times New Roman" w:hAnsi="Times New Roman"/>
          <w:b/>
          <w:szCs w:val="24"/>
          <w:lang w:val="bg-BG"/>
        </w:rPr>
        <w:t xml:space="preserve">4. За целите на параграф 1 информация, която ако бъде направена публично достояние, би могла да има значително въздействие върху цената на финансови инструменти, </w:t>
      </w:r>
      <w:proofErr w:type="spellStart"/>
      <w:r>
        <w:rPr>
          <w:rFonts w:ascii="Times New Roman" w:hAnsi="Times New Roman"/>
          <w:b/>
          <w:szCs w:val="24"/>
          <w:lang w:val="bg-BG"/>
        </w:rPr>
        <w:t>дериватни</w:t>
      </w:r>
      <w:proofErr w:type="spellEnd"/>
      <w:r>
        <w:rPr>
          <w:rFonts w:ascii="Times New Roman" w:hAnsi="Times New Roman"/>
          <w:b/>
          <w:szCs w:val="24"/>
          <w:lang w:val="bg-BG"/>
        </w:rPr>
        <w:t xml:space="preserve"> финансови инструменти, свързани спот договори за стоки или продавани на търг продукти, основани на квоти за емисии, означава информацията, която разумен инвеститор вероятно би използвал като част от мотивите за своите инвестиционни решения.</w:t>
      </w:r>
    </w:p>
    <w:p w:rsidR="00C2025B" w:rsidRDefault="00C2025B" w:rsidP="00C2025B">
      <w:pPr>
        <w:tabs>
          <w:tab w:val="left" w:pos="4140"/>
        </w:tabs>
        <w:ind w:firstLine="540"/>
        <w:jc w:val="both"/>
        <w:outlineLvl w:val="0"/>
        <w:rPr>
          <w:rFonts w:ascii="Times New Roman" w:hAnsi="Times New Roman"/>
          <w:szCs w:val="24"/>
          <w:lang w:val="bg-BG"/>
        </w:rPr>
      </w:pPr>
      <w:r w:rsidRPr="000572F1">
        <w:rPr>
          <w:rFonts w:ascii="Times New Roman" w:hAnsi="Times New Roman"/>
          <w:szCs w:val="24"/>
          <w:lang w:val="bg-BG"/>
        </w:rPr>
        <w:t>– през разглеждания период това обстоятелство не е настъпило</w:t>
      </w:r>
      <w:r>
        <w:rPr>
          <w:rFonts w:ascii="Times New Roman" w:hAnsi="Times New Roman"/>
          <w:szCs w:val="24"/>
          <w:lang w:val="bg-BG"/>
        </w:rPr>
        <w:t>.</w:t>
      </w:r>
    </w:p>
    <w:p w:rsidR="00C2025B" w:rsidRDefault="00C2025B" w:rsidP="00C2025B">
      <w:pPr>
        <w:tabs>
          <w:tab w:val="left" w:pos="4140"/>
        </w:tabs>
        <w:ind w:firstLine="540"/>
        <w:jc w:val="both"/>
        <w:outlineLvl w:val="0"/>
        <w:rPr>
          <w:rFonts w:ascii="Times New Roman" w:hAnsi="Times New Roman"/>
          <w:b/>
          <w:szCs w:val="24"/>
          <w:lang w:val="bg-BG"/>
        </w:rPr>
      </w:pPr>
    </w:p>
    <w:p w:rsidR="00C2025B" w:rsidRDefault="00C2025B" w:rsidP="00C2025B">
      <w:pPr>
        <w:tabs>
          <w:tab w:val="left" w:pos="4140"/>
        </w:tabs>
        <w:ind w:firstLine="540"/>
        <w:jc w:val="both"/>
        <w:outlineLvl w:val="0"/>
        <w:rPr>
          <w:rFonts w:ascii="Times New Roman" w:hAnsi="Times New Roman"/>
          <w:b/>
          <w:szCs w:val="24"/>
          <w:lang w:val="bg-BG"/>
        </w:rPr>
      </w:pPr>
      <w:r>
        <w:rPr>
          <w:rFonts w:ascii="Times New Roman" w:hAnsi="Times New Roman"/>
          <w:b/>
          <w:szCs w:val="24"/>
          <w:lang w:val="bg-BG"/>
        </w:rPr>
        <w:t xml:space="preserve">5. ЕОЦКП издава насоки за съставянето на неизчерпателен примерен списък с информация, която основателно може да се очаква да бъде разкрита или трябва да бъде разкрита по силата на законовите или подзаконовите разпоредби в правото на Съюза или в националното право, пазарните правила, договор, </w:t>
      </w:r>
      <w:r w:rsidR="00C803EE">
        <w:rPr>
          <w:rFonts w:ascii="Times New Roman" w:hAnsi="Times New Roman"/>
          <w:b/>
          <w:szCs w:val="24"/>
          <w:lang w:val="bg-BG"/>
        </w:rPr>
        <w:t>практика</w:t>
      </w:r>
      <w:r>
        <w:rPr>
          <w:rFonts w:ascii="Times New Roman" w:hAnsi="Times New Roman"/>
          <w:b/>
          <w:szCs w:val="24"/>
          <w:lang w:val="bg-BG"/>
        </w:rPr>
        <w:t xml:space="preserve"> или обичайните правила на съответните пазари за стокови деривати или спот пазари, както е посочено в параграф 1, буква б.</w:t>
      </w:r>
    </w:p>
    <w:p w:rsidR="00C2025B" w:rsidRDefault="00C2025B" w:rsidP="00C2025B">
      <w:pPr>
        <w:tabs>
          <w:tab w:val="left" w:pos="4140"/>
        </w:tabs>
        <w:ind w:firstLine="540"/>
        <w:jc w:val="both"/>
        <w:outlineLvl w:val="0"/>
        <w:rPr>
          <w:rFonts w:ascii="Times New Roman" w:hAnsi="Times New Roman"/>
          <w:szCs w:val="24"/>
          <w:lang w:val="bg-BG"/>
        </w:rPr>
      </w:pPr>
      <w:r>
        <w:rPr>
          <w:rFonts w:ascii="Times New Roman" w:hAnsi="Times New Roman"/>
          <w:szCs w:val="24"/>
          <w:lang w:val="bg-BG"/>
        </w:rPr>
        <w:t xml:space="preserve"> </w:t>
      </w:r>
    </w:p>
    <w:p w:rsidR="00C2025B" w:rsidRDefault="00C2025B" w:rsidP="00C2025B">
      <w:pPr>
        <w:tabs>
          <w:tab w:val="left" w:pos="4140"/>
        </w:tabs>
        <w:ind w:firstLine="540"/>
        <w:jc w:val="both"/>
        <w:outlineLvl w:val="0"/>
        <w:rPr>
          <w:rFonts w:ascii="Times New Roman" w:hAnsi="Times New Roman"/>
          <w:szCs w:val="24"/>
          <w:lang w:val="bg-BG"/>
        </w:rPr>
      </w:pPr>
    </w:p>
    <w:p w:rsidR="00C2025B" w:rsidRDefault="00C2025B" w:rsidP="00C2025B">
      <w:pPr>
        <w:tabs>
          <w:tab w:val="left" w:pos="4140"/>
        </w:tabs>
        <w:ind w:firstLine="540"/>
        <w:jc w:val="both"/>
        <w:outlineLvl w:val="0"/>
        <w:rPr>
          <w:rFonts w:ascii="Times New Roman" w:hAnsi="Times New Roman"/>
          <w:szCs w:val="24"/>
          <w:lang w:val="bg-BG"/>
        </w:rPr>
      </w:pPr>
    </w:p>
    <w:p w:rsidR="00C2025B" w:rsidRDefault="00C2025B" w:rsidP="00C2025B">
      <w:pPr>
        <w:tabs>
          <w:tab w:val="left" w:pos="4140"/>
        </w:tabs>
        <w:ind w:firstLine="540"/>
        <w:jc w:val="both"/>
        <w:outlineLvl w:val="0"/>
        <w:rPr>
          <w:rFonts w:ascii="Times New Roman" w:hAnsi="Times New Roman"/>
          <w:szCs w:val="24"/>
          <w:lang w:val="bg-BG"/>
        </w:rPr>
      </w:pPr>
      <w:r>
        <w:rPr>
          <w:rFonts w:ascii="Times New Roman" w:hAnsi="Times New Roman"/>
          <w:szCs w:val="24"/>
          <w:lang w:val="bg-BG"/>
        </w:rPr>
        <w:tab/>
      </w:r>
      <w:r>
        <w:rPr>
          <w:rFonts w:ascii="Times New Roman" w:hAnsi="Times New Roman"/>
          <w:szCs w:val="24"/>
          <w:lang w:val="bg-BG"/>
        </w:rPr>
        <w:tab/>
      </w:r>
      <w:proofErr w:type="spellStart"/>
      <w:r>
        <w:rPr>
          <w:rFonts w:ascii="Times New Roman" w:hAnsi="Times New Roman"/>
          <w:szCs w:val="24"/>
          <w:lang w:val="bg-BG"/>
        </w:rPr>
        <w:t>Изп</w:t>
      </w:r>
      <w:proofErr w:type="spellEnd"/>
      <w:r>
        <w:rPr>
          <w:rFonts w:ascii="Times New Roman" w:hAnsi="Times New Roman"/>
          <w:szCs w:val="24"/>
          <w:lang w:val="bg-BG"/>
        </w:rPr>
        <w:t>. Директор: ………………………..</w:t>
      </w:r>
    </w:p>
    <w:p w:rsidR="00C2025B" w:rsidRDefault="00C2025B" w:rsidP="00C2025B">
      <w:pPr>
        <w:tabs>
          <w:tab w:val="left" w:pos="4140"/>
        </w:tabs>
        <w:ind w:firstLine="540"/>
        <w:jc w:val="both"/>
        <w:outlineLvl w:val="0"/>
        <w:rPr>
          <w:rFonts w:ascii="Times New Roman" w:hAnsi="Times New Roman"/>
          <w:szCs w:val="24"/>
          <w:lang w:val="bg-BG"/>
        </w:rPr>
      </w:pPr>
      <w:r>
        <w:rPr>
          <w:rFonts w:ascii="Times New Roman" w:hAnsi="Times New Roman"/>
          <w:szCs w:val="24"/>
          <w:lang w:val="bg-BG"/>
        </w:rPr>
        <w:tab/>
      </w:r>
      <w:r>
        <w:rPr>
          <w:rFonts w:ascii="Times New Roman" w:hAnsi="Times New Roman"/>
          <w:szCs w:val="24"/>
          <w:lang w:val="bg-BG"/>
        </w:rPr>
        <w:tab/>
      </w:r>
      <w:r>
        <w:rPr>
          <w:rFonts w:ascii="Times New Roman" w:hAnsi="Times New Roman"/>
          <w:szCs w:val="24"/>
          <w:lang w:val="bg-BG"/>
        </w:rPr>
        <w:tab/>
      </w:r>
      <w:r>
        <w:rPr>
          <w:rFonts w:ascii="Times New Roman" w:hAnsi="Times New Roman"/>
          <w:szCs w:val="24"/>
          <w:lang w:val="bg-BG"/>
        </w:rPr>
        <w:tab/>
        <w:t>/инж. Д. Тодоров/</w:t>
      </w:r>
    </w:p>
    <w:p w:rsidR="00C2025B" w:rsidRDefault="00C2025B" w:rsidP="00C2025B">
      <w:pPr>
        <w:tabs>
          <w:tab w:val="left" w:pos="4140"/>
        </w:tabs>
        <w:ind w:firstLine="540"/>
        <w:jc w:val="both"/>
        <w:outlineLvl w:val="0"/>
        <w:rPr>
          <w:rFonts w:ascii="Times New Roman" w:hAnsi="Times New Roman"/>
          <w:szCs w:val="24"/>
          <w:lang w:val="bg-BG"/>
        </w:rPr>
      </w:pPr>
    </w:p>
    <w:p w:rsidR="00C2025B" w:rsidRDefault="00C2025B" w:rsidP="00C2025B">
      <w:pPr>
        <w:tabs>
          <w:tab w:val="left" w:pos="4140"/>
        </w:tabs>
        <w:ind w:firstLine="540"/>
        <w:jc w:val="both"/>
        <w:outlineLvl w:val="0"/>
        <w:rPr>
          <w:rFonts w:ascii="Times New Roman" w:hAnsi="Times New Roman"/>
          <w:szCs w:val="24"/>
          <w:lang w:val="bg-BG"/>
        </w:rPr>
      </w:pPr>
    </w:p>
    <w:p w:rsidR="000D2B3A" w:rsidRDefault="000D2B3A"/>
    <w:sectPr w:rsidR="000D2B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5B"/>
    <w:rsid w:val="000B0936"/>
    <w:rsid w:val="000D2B3A"/>
    <w:rsid w:val="00105677"/>
    <w:rsid w:val="00193F80"/>
    <w:rsid w:val="00195774"/>
    <w:rsid w:val="003023DB"/>
    <w:rsid w:val="00386E65"/>
    <w:rsid w:val="004203F2"/>
    <w:rsid w:val="007F24A2"/>
    <w:rsid w:val="009A2818"/>
    <w:rsid w:val="00BC5127"/>
    <w:rsid w:val="00C2025B"/>
    <w:rsid w:val="00C66426"/>
    <w:rsid w:val="00C803EE"/>
    <w:rsid w:val="00C87674"/>
    <w:rsid w:val="00D26657"/>
    <w:rsid w:val="00D554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DA8B5-ABBF-4F5D-B34A-7F1E1FB6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25B"/>
    <w:pPr>
      <w:spacing w:after="0" w:line="240" w:lineRule="auto"/>
    </w:pPr>
    <w:rPr>
      <w:rFonts w:ascii="TimesET" w:eastAsia="Times New Roman" w:hAnsi="TimesET" w:cs="Times New Roman"/>
      <w:sz w:val="24"/>
      <w:szCs w:val="20"/>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4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4A2"/>
    <w:rPr>
      <w:rFonts w:ascii="Segoe UI" w:eastAsia="Times New Roman" w:hAnsi="Segoe UI" w:cs="Segoe UI"/>
      <w:sz w:val="18"/>
      <w:szCs w:val="18"/>
      <w:lang w:val="en-GB"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 Тенев</dc:creator>
  <cp:keywords/>
  <dc:description/>
  <cp:lastModifiedBy>Георги Тенев</cp:lastModifiedBy>
  <cp:revision>2</cp:revision>
  <cp:lastPrinted>2021-04-22T12:46:00Z</cp:lastPrinted>
  <dcterms:created xsi:type="dcterms:W3CDTF">2024-10-10T07:25:00Z</dcterms:created>
  <dcterms:modified xsi:type="dcterms:W3CDTF">2024-10-10T07:25:00Z</dcterms:modified>
</cp:coreProperties>
</file>