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ED713" w14:textId="6B76548C" w:rsidR="00E56459" w:rsidRPr="00A07CC3" w:rsidRDefault="00E56459" w:rsidP="00E56459">
      <w:pPr>
        <w:pStyle w:val="Rubrik1"/>
        <w:spacing w:before="40" w:after="40" w:line="400" w:lineRule="exact"/>
        <w:rPr>
          <w:sz w:val="120"/>
          <w:szCs w:val="120"/>
          <w:lang w:val="en-US"/>
        </w:rPr>
      </w:pPr>
    </w:p>
    <w:p w14:paraId="300F933F" w14:textId="3B4F81F4" w:rsidR="001E5D62" w:rsidRPr="00141134" w:rsidRDefault="00915496" w:rsidP="00915496">
      <w:pPr>
        <w:pStyle w:val="Rubrik1"/>
        <w:spacing w:before="0" w:after="40" w:line="440" w:lineRule="exact"/>
        <w:rPr>
          <w:rFonts w:cs="Arial"/>
          <w:lang w:val="en-US"/>
        </w:rPr>
      </w:pPr>
      <w:r>
        <w:rPr>
          <w:rFonts w:cs="Arial"/>
          <w:lang w:val="en-US"/>
        </w:rPr>
        <w:t>Exercise</w:t>
      </w:r>
      <w:r w:rsidR="00CB28A8">
        <w:rPr>
          <w:rFonts w:cs="Arial"/>
          <w:lang w:val="en-US"/>
        </w:rPr>
        <w:t xml:space="preserve"> of </w:t>
      </w:r>
      <w:r>
        <w:rPr>
          <w:rFonts w:cs="Arial"/>
          <w:lang w:val="en-US"/>
        </w:rPr>
        <w:t>the over-allotment option in</w:t>
      </w:r>
      <w:r w:rsidR="00CB28A8">
        <w:rPr>
          <w:rFonts w:cs="Arial"/>
          <w:lang w:val="en-US"/>
        </w:rPr>
        <w:t xml:space="preserve"> </w:t>
      </w:r>
      <w:r w:rsidR="004E52CA">
        <w:rPr>
          <w:rFonts w:cs="Arial"/>
          <w:lang w:val="en-US"/>
        </w:rPr>
        <w:br/>
      </w:r>
      <w:r w:rsidR="00CB28A8">
        <w:rPr>
          <w:rFonts w:cs="Arial"/>
          <w:lang w:val="en-US"/>
        </w:rPr>
        <w:t>Nordic Waterproofing</w:t>
      </w:r>
      <w:r w:rsidR="00321674" w:rsidRPr="00321674">
        <w:rPr>
          <w:rFonts w:cs="Arial"/>
          <w:lang w:val="en-US"/>
        </w:rPr>
        <w:t xml:space="preserve"> </w:t>
      </w:r>
      <w:r>
        <w:rPr>
          <w:rFonts w:cs="Arial"/>
          <w:lang w:val="en-US"/>
        </w:rPr>
        <w:t>and notice of stabilization</w:t>
      </w:r>
    </w:p>
    <w:p w14:paraId="5D3C3CAA" w14:textId="400606AA" w:rsidR="005120E3" w:rsidRPr="00A07CC3" w:rsidRDefault="005120E3" w:rsidP="00494366">
      <w:pPr>
        <w:rPr>
          <w:rFonts w:ascii="DINOT-Bold" w:hAnsi="DINOT-Bold"/>
          <w:b/>
          <w:color w:val="000000" w:themeColor="text1"/>
          <w:lang w:val="en-US"/>
        </w:rPr>
      </w:pPr>
      <w:r w:rsidRPr="00A07CC3">
        <w:rPr>
          <w:rFonts w:ascii="DINOT-Bold" w:hAnsi="DINOT-Bold"/>
          <w:b/>
          <w:noProof/>
          <w:color w:val="004388"/>
          <w:sz w:val="60"/>
          <w:szCs w:val="60"/>
          <w:lang w:eastAsia="sv-SE"/>
        </w:rPr>
        <mc:AlternateContent>
          <mc:Choice Requires="wps">
            <w:drawing>
              <wp:anchor distT="0" distB="0" distL="114300" distR="114300" simplePos="0" relativeHeight="251659264" behindDoc="0" locked="1" layoutInCell="1" allowOverlap="1" wp14:anchorId="5D3C3CB7" wp14:editId="5C71399E">
                <wp:simplePos x="0" y="0"/>
                <wp:positionH relativeFrom="column">
                  <wp:posOffset>-899795</wp:posOffset>
                </wp:positionH>
                <wp:positionV relativeFrom="paragraph">
                  <wp:posOffset>80645</wp:posOffset>
                </wp:positionV>
                <wp:extent cx="7545070" cy="0"/>
                <wp:effectExtent l="0" t="19050" r="36830" b="19050"/>
                <wp:wrapNone/>
                <wp:docPr id="64" name="Rak 64"/>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EF7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2CEA2" id="Rak 6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6.35pt" to="523.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51QEAAAEEAAAOAAAAZHJzL2Uyb0RvYy54bWysU11v2yAUfZ/U/4B4b2x3bVNZcfrQNHuZ&#10;tqhbfwDBlxiNLwGNnX+/C3bcaqsmbdoLNnDOufccYHU/aEWO4IO0pqHVoqQEDLetNIeGPn/fXt5R&#10;EiIzLVPWQENPEOj9+uLDqnc1XNnOqhY8QRET6t41tIvR1UUReAeahYV1YHBTWK9ZxKk/FK1nPapr&#10;VVyV5W3RW986bzmEgKubcZOus74QwONXIQJEohqKvcU8+jzu01isV6w+eOY6yac22D90oZk0WHSW&#10;2rDIyIuXv0lpyb0NVsQFt7qwQkgO2QO6qcpf3HzrmIPsBcMJbo4p/D9Z/uW480S2Db29psQwjWf0&#10;xH4QnGE0vQs1Ih7Mzk+z4HY++RyE1+mLDsiQ4zzNccIQCcfF5c31TbnE1Pl5r3glOh/iJ7CapJ+G&#10;KmmSU1az4+cQsRhCz5C0rAzpG/rxrirLDAtWyXYrlUqbwR/2D8qTI8NTftwuNwgaJd7AUFAZ1E2e&#10;Rhf5L54UjAWeQGAQ2Hc1VkhXEGZZxjmYWE26yiA60QS2MBOn1v5EnPCJCvl6/g15ZuTK1sSZrKWx&#10;/r2243BuWYz4cwKj7xTB3ranfL45GrxnOfzpTaSL/Hae6a8vd/0TAAD//wMAUEsDBBQABgAIAAAA&#10;IQDO4m7k4QAAAAsBAAAPAAAAZHJzL2Rvd25yZXYueG1sTI/RSsNAEEXfBf9hGcG3dpPaNhKzKRIs&#10;WCxIqx+wyY5JMDsbs9s29eud4oM+DTP3cufcbDXaThxx8K0jBfE0AoFUOdNSreD9bT25B+GDJqM7&#10;R6jgjB5W+fVVplPjTrTD4z7UgkPIp1pBE0KfSumrBq32U9cjsfbhBqsDr0MtzaBPHG47OYuipbS6&#10;Jf7Q6B6LBqvP/cEq2Gy+7ra7si2e1t/n15f4OSkWlCh1ezM+PoAIOIY/M1zwGR1yZirdgYwXnYJJ&#10;PI8T9rIy43lxRPPlAkT5e5F5Jv93yH8AAAD//wMAUEsBAi0AFAAGAAgAAAAhALaDOJL+AAAA4QEA&#10;ABMAAAAAAAAAAAAAAAAAAAAAAFtDb250ZW50X1R5cGVzXS54bWxQSwECLQAUAAYACAAAACEAOP0h&#10;/9YAAACUAQAACwAAAAAAAAAAAAAAAAAvAQAAX3JlbHMvLnJlbHNQSwECLQAUAAYACAAAACEAGF/l&#10;udUBAAABBAAADgAAAAAAAAAAAAAAAAAuAgAAZHJzL2Uyb0RvYy54bWxQSwECLQAUAAYACAAAACEA&#10;zuJu5OEAAAALAQAADwAAAAAAAAAAAAAAAAAvBAAAZHJzL2Rvd25yZXYueG1sUEsFBgAAAAAEAAQA&#10;8wAAAD0FAAAAAA==&#10;" strokecolor="#ef7d00" strokeweight="3pt">
                <v:stroke joinstyle="miter"/>
                <w10:anchorlock/>
              </v:line>
            </w:pict>
          </mc:Fallback>
        </mc:AlternateContent>
      </w:r>
    </w:p>
    <w:p w14:paraId="2432326C" w14:textId="77777777" w:rsidR="000A5A7B" w:rsidRDefault="000A5A7B" w:rsidP="00CA46A4">
      <w:pPr>
        <w:pStyle w:val="NWG2016"/>
        <w:rPr>
          <w:rFonts w:asciiTheme="majorHAnsi" w:hAnsiTheme="majorHAnsi"/>
          <w:lang w:val="en-US"/>
        </w:rPr>
      </w:pPr>
    </w:p>
    <w:p w14:paraId="5C742EA6" w14:textId="28A5E3E2" w:rsidR="0020109C" w:rsidRPr="00141134" w:rsidRDefault="0020109C"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lang w:val="en-US"/>
        </w:rPr>
      </w:pPr>
      <w:r w:rsidRPr="00141134">
        <w:rPr>
          <w:rFonts w:asciiTheme="minorHAnsi" w:hAnsiTheme="minorHAnsi" w:cs="Arial"/>
          <w:lang w:val="en-US"/>
        </w:rPr>
        <w:t xml:space="preserve">NOT </w:t>
      </w:r>
      <w:r w:rsidR="0010369C" w:rsidRPr="00141134">
        <w:rPr>
          <w:rFonts w:asciiTheme="minorHAnsi" w:hAnsiTheme="minorHAnsi" w:cs="Arial"/>
          <w:lang w:val="en-US"/>
        </w:rPr>
        <w:t xml:space="preserve">FOR PUBLICATION, DISTRIBUTION OR RELEASE, DIRECTLY OR INDIRECTLY, IN OR INTO </w:t>
      </w:r>
      <w:r w:rsidR="0010369C" w:rsidRPr="00141134">
        <w:rPr>
          <w:rFonts w:asciiTheme="minorHAnsi" w:hAnsiTheme="minorHAnsi" w:cs="Arial"/>
          <w:lang w:val="en-US"/>
        </w:rPr>
        <w:br/>
        <w:t>THE UNITED STATES OF AMERICA, CANADA, JAPAN, AUSTRALIA, OR ANY OTHER JURISDICTION IN WHICH THE DISTRIBUTION OR RELEASE WOULD BE SUBJECT TO LEGAL RESTRICTION</w:t>
      </w:r>
      <w:bookmarkStart w:id="0" w:name="_GoBack"/>
      <w:bookmarkEnd w:id="0"/>
      <w:r w:rsidR="0010369C" w:rsidRPr="00141134">
        <w:rPr>
          <w:rFonts w:asciiTheme="minorHAnsi" w:hAnsiTheme="minorHAnsi" w:cs="Arial"/>
          <w:lang w:val="en-US"/>
        </w:rPr>
        <w:t>S</w:t>
      </w:r>
    </w:p>
    <w:p w14:paraId="0E1DCF49" w14:textId="77777777" w:rsidR="00437FF3" w:rsidRPr="00141134" w:rsidRDefault="00437FF3"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lang w:val="en-US"/>
        </w:rPr>
      </w:pPr>
    </w:p>
    <w:p w14:paraId="44AD0138" w14:textId="471E98F7" w:rsidR="00437FF3" w:rsidRPr="00141134" w:rsidRDefault="00084C0C" w:rsidP="002B7DB6">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lang w:val="en-US"/>
        </w:rPr>
      </w:pPr>
      <w:r w:rsidRPr="00084C0C">
        <w:rPr>
          <w:rFonts w:cs="Arial"/>
          <w:sz w:val="14"/>
          <w:szCs w:val="14"/>
          <w:lang w:val="en-US"/>
        </w:rPr>
        <w:t>This information is information that Nordic Waterproofing Holding A/S is obliged to make public pursuant to the EU Mark</w:t>
      </w:r>
      <w:r>
        <w:rPr>
          <w:rFonts w:cs="Arial"/>
          <w:sz w:val="14"/>
          <w:szCs w:val="14"/>
          <w:lang w:val="en-US"/>
        </w:rPr>
        <w:t>et Abuse Regulation (“MAR”</w:t>
      </w:r>
      <w:r w:rsidRPr="00084C0C">
        <w:rPr>
          <w:rFonts w:cs="Arial"/>
          <w:sz w:val="14"/>
          <w:szCs w:val="14"/>
          <w:lang w:val="en-US"/>
        </w:rPr>
        <w:t>). The information was submitted for publication, through the agency of the conta</w:t>
      </w:r>
      <w:r>
        <w:rPr>
          <w:rFonts w:cs="Arial"/>
          <w:sz w:val="14"/>
          <w:szCs w:val="14"/>
          <w:lang w:val="en-US"/>
        </w:rPr>
        <w:t xml:space="preserve">ct person set out above, </w:t>
      </w:r>
      <w:r w:rsidRPr="008D10F4">
        <w:rPr>
          <w:rFonts w:cs="Arial"/>
          <w:sz w:val="14"/>
          <w:szCs w:val="14"/>
          <w:lang w:val="en-US"/>
        </w:rPr>
        <w:t>a</w:t>
      </w:r>
      <w:r w:rsidRPr="00C91823">
        <w:rPr>
          <w:rFonts w:cs="Arial"/>
          <w:sz w:val="14"/>
          <w:szCs w:val="14"/>
          <w:lang w:val="en-US"/>
        </w:rPr>
        <w:t xml:space="preserve">t </w:t>
      </w:r>
      <w:r w:rsidR="00127F17">
        <w:rPr>
          <w:rFonts w:cs="Arial"/>
          <w:sz w:val="14"/>
          <w:szCs w:val="14"/>
          <w:lang w:val="en-US"/>
        </w:rPr>
        <w:t>7</w:t>
      </w:r>
      <w:r w:rsidR="002B7DB6">
        <w:rPr>
          <w:rFonts w:cs="Arial"/>
          <w:sz w:val="14"/>
          <w:szCs w:val="14"/>
          <w:lang w:val="en-US"/>
        </w:rPr>
        <w:t>:15</w:t>
      </w:r>
      <w:r>
        <w:rPr>
          <w:rFonts w:cs="Arial"/>
          <w:sz w:val="14"/>
          <w:szCs w:val="14"/>
          <w:lang w:val="en-US"/>
        </w:rPr>
        <w:t xml:space="preserve"> p</w:t>
      </w:r>
      <w:r w:rsidRPr="008D10F4">
        <w:rPr>
          <w:rFonts w:cs="Arial"/>
          <w:sz w:val="14"/>
          <w:szCs w:val="14"/>
          <w:lang w:val="en-US"/>
        </w:rPr>
        <w:t>.m. C</w:t>
      </w:r>
      <w:r>
        <w:rPr>
          <w:rFonts w:cs="Arial"/>
          <w:sz w:val="14"/>
          <w:szCs w:val="14"/>
          <w:lang w:val="en-US"/>
        </w:rPr>
        <w:t xml:space="preserve">ET, on 10 July </w:t>
      </w:r>
      <w:r w:rsidRPr="002178ED">
        <w:rPr>
          <w:rFonts w:cs="Arial"/>
          <w:sz w:val="14"/>
          <w:szCs w:val="14"/>
          <w:lang w:val="en-US"/>
        </w:rPr>
        <w:t>2016</w:t>
      </w:r>
      <w:r w:rsidR="00915496">
        <w:rPr>
          <w:rFonts w:asciiTheme="minorHAnsi" w:hAnsiTheme="minorHAnsi" w:cs="Arial"/>
          <w:sz w:val="14"/>
          <w:szCs w:val="14"/>
          <w:lang w:val="en-US"/>
        </w:rPr>
        <w:t>.</w:t>
      </w:r>
    </w:p>
    <w:p w14:paraId="702E72C3" w14:textId="77777777" w:rsidR="0020109C" w:rsidRPr="00141134" w:rsidRDefault="0020109C" w:rsidP="0020109C">
      <w:pPr>
        <w:pStyle w:val="NWG2016"/>
        <w:rPr>
          <w:rFonts w:asciiTheme="majorHAnsi" w:hAnsiTheme="majorHAnsi"/>
          <w:bCs/>
          <w:sz w:val="22"/>
          <w:lang w:val="en-US"/>
        </w:rPr>
      </w:pPr>
    </w:p>
    <w:p w14:paraId="5BD9B1E6" w14:textId="27E2C82F" w:rsidR="004E52CA" w:rsidRDefault="00915496" w:rsidP="004E52CA">
      <w:pPr>
        <w:tabs>
          <w:tab w:val="left" w:pos="4536"/>
        </w:tabs>
        <w:spacing w:line="276" w:lineRule="auto"/>
        <w:ind w:left="2"/>
        <w:rPr>
          <w:rFonts w:asciiTheme="majorHAnsi" w:hAnsiTheme="majorHAnsi"/>
          <w:bCs/>
          <w:sz w:val="18"/>
          <w:lang w:val="en-US"/>
        </w:rPr>
      </w:pPr>
      <w:r w:rsidRPr="00915496">
        <w:rPr>
          <w:rFonts w:asciiTheme="majorHAnsi" w:hAnsiTheme="majorHAnsi"/>
          <w:bCs/>
          <w:sz w:val="18"/>
          <w:lang w:val="en-US"/>
        </w:rPr>
        <w:t xml:space="preserve">ABG </w:t>
      </w:r>
      <w:proofErr w:type="spellStart"/>
      <w:r w:rsidRPr="00915496">
        <w:rPr>
          <w:rFonts w:asciiTheme="majorHAnsi" w:hAnsiTheme="majorHAnsi"/>
          <w:bCs/>
          <w:sz w:val="18"/>
          <w:lang w:val="en-US"/>
        </w:rPr>
        <w:t>Sundal</w:t>
      </w:r>
      <w:proofErr w:type="spellEnd"/>
      <w:r w:rsidRPr="00915496">
        <w:rPr>
          <w:rFonts w:asciiTheme="majorHAnsi" w:hAnsiTheme="majorHAnsi"/>
          <w:bCs/>
          <w:sz w:val="18"/>
          <w:lang w:val="en-US"/>
        </w:rPr>
        <w:t xml:space="preserve"> Collier and Carnegie Investment Bank (“Joint Global Coordinators and Joint </w:t>
      </w:r>
      <w:proofErr w:type="spellStart"/>
      <w:r w:rsidRPr="00915496">
        <w:rPr>
          <w:rFonts w:asciiTheme="majorHAnsi" w:hAnsiTheme="majorHAnsi"/>
          <w:bCs/>
          <w:sz w:val="18"/>
          <w:lang w:val="en-US"/>
        </w:rPr>
        <w:t>Bookrunners</w:t>
      </w:r>
      <w:proofErr w:type="spellEnd"/>
      <w:r w:rsidRPr="00915496">
        <w:rPr>
          <w:rFonts w:asciiTheme="majorHAnsi" w:hAnsiTheme="majorHAnsi"/>
          <w:bCs/>
          <w:sz w:val="18"/>
          <w:lang w:val="en-US"/>
        </w:rPr>
        <w:t>”) have notified Nordic Waterproofing Holding A/S (“Nordic Waterproo</w:t>
      </w:r>
      <w:r>
        <w:rPr>
          <w:rFonts w:asciiTheme="majorHAnsi" w:hAnsiTheme="majorHAnsi"/>
          <w:bCs/>
          <w:sz w:val="18"/>
          <w:lang w:val="en-US"/>
        </w:rPr>
        <w:t xml:space="preserve">fing” or the “Company”), </w:t>
      </w:r>
      <w:proofErr w:type="spellStart"/>
      <w:r>
        <w:rPr>
          <w:rFonts w:asciiTheme="majorHAnsi" w:hAnsiTheme="majorHAnsi"/>
          <w:bCs/>
          <w:sz w:val="18"/>
          <w:lang w:val="en-US"/>
        </w:rPr>
        <w:t>Axcel</w:t>
      </w:r>
      <w:proofErr w:type="spellEnd"/>
      <w:r w:rsidR="00AF16D2">
        <w:rPr>
          <w:rStyle w:val="Fotnotsreferens"/>
          <w:rFonts w:asciiTheme="majorHAnsi" w:hAnsiTheme="majorHAnsi"/>
          <w:bCs/>
          <w:sz w:val="18"/>
          <w:lang w:val="en-US"/>
        </w:rPr>
        <w:footnoteReference w:id="1"/>
      </w:r>
      <w:r w:rsidR="00AF16D2">
        <w:rPr>
          <w:rFonts w:asciiTheme="majorHAnsi" w:hAnsiTheme="majorHAnsi"/>
          <w:bCs/>
          <w:sz w:val="18"/>
          <w:lang w:val="en-US"/>
        </w:rPr>
        <w:t xml:space="preserve"> </w:t>
      </w:r>
      <w:r w:rsidRPr="00915496">
        <w:rPr>
          <w:rFonts w:asciiTheme="majorHAnsi" w:hAnsiTheme="majorHAnsi"/>
          <w:bCs/>
          <w:sz w:val="18"/>
          <w:lang w:val="en-US"/>
        </w:rPr>
        <w:t>and KIRKBI</w:t>
      </w:r>
      <w:r w:rsidR="00AF16D2">
        <w:rPr>
          <w:rStyle w:val="Fotnotsreferens"/>
          <w:rFonts w:asciiTheme="majorHAnsi" w:hAnsiTheme="majorHAnsi"/>
          <w:bCs/>
          <w:sz w:val="18"/>
          <w:lang w:val="en-US"/>
        </w:rPr>
        <w:footnoteReference w:id="2"/>
      </w:r>
      <w:r w:rsidRPr="00915496">
        <w:rPr>
          <w:rFonts w:asciiTheme="majorHAnsi" w:hAnsiTheme="majorHAnsi"/>
          <w:bCs/>
          <w:sz w:val="18"/>
          <w:lang w:val="en-US"/>
        </w:rPr>
        <w:t xml:space="preserve">  that the over-allotment option has been exercised in respect of 734,234 existing shares and that stabilization transactions have been c</w:t>
      </w:r>
      <w:r>
        <w:rPr>
          <w:rFonts w:asciiTheme="majorHAnsi" w:hAnsiTheme="majorHAnsi"/>
          <w:bCs/>
          <w:sz w:val="18"/>
          <w:lang w:val="en-US"/>
        </w:rPr>
        <w:t>arried out</w:t>
      </w:r>
      <w:r w:rsidR="00CD4162" w:rsidRPr="00CD4162">
        <w:rPr>
          <w:rFonts w:asciiTheme="majorHAnsi" w:hAnsiTheme="majorHAnsi"/>
          <w:bCs/>
          <w:sz w:val="18"/>
          <w:lang w:val="en-US"/>
        </w:rPr>
        <w:t xml:space="preserve">. </w:t>
      </w:r>
    </w:p>
    <w:p w14:paraId="461FE0EF" w14:textId="305BA5AF" w:rsidR="00915496" w:rsidRPr="00915496" w:rsidRDefault="00915496" w:rsidP="00915496">
      <w:pPr>
        <w:tabs>
          <w:tab w:val="left" w:pos="4536"/>
        </w:tabs>
        <w:spacing w:line="276" w:lineRule="auto"/>
        <w:ind w:left="2"/>
        <w:rPr>
          <w:bCs/>
          <w:sz w:val="18"/>
          <w:lang w:val="en-US"/>
        </w:rPr>
      </w:pPr>
      <w:r w:rsidRPr="00915496">
        <w:rPr>
          <w:bCs/>
          <w:sz w:val="18"/>
          <w:lang w:val="en-US"/>
        </w:rPr>
        <w:t>In connection with the offer to acquire existing shares in the Company and the listing on Nasdaq Stockhol</w:t>
      </w:r>
      <w:r>
        <w:rPr>
          <w:bCs/>
          <w:sz w:val="18"/>
          <w:lang w:val="en-US"/>
        </w:rPr>
        <w:t>m (the “Offering”), the Company’</w:t>
      </w:r>
      <w:r w:rsidRPr="00915496">
        <w:rPr>
          <w:bCs/>
          <w:sz w:val="18"/>
          <w:lang w:val="en-US"/>
        </w:rPr>
        <w:t xml:space="preserve">s main shareholders, </w:t>
      </w:r>
      <w:proofErr w:type="spellStart"/>
      <w:r w:rsidRPr="00915496">
        <w:rPr>
          <w:bCs/>
          <w:sz w:val="18"/>
          <w:lang w:val="en-US"/>
        </w:rPr>
        <w:t>Axcel</w:t>
      </w:r>
      <w:proofErr w:type="spellEnd"/>
      <w:r w:rsidRPr="00915496">
        <w:rPr>
          <w:bCs/>
          <w:sz w:val="18"/>
          <w:lang w:val="en-US"/>
        </w:rPr>
        <w:t xml:space="preserve"> and KIRKBI, have granted the Joint Global Coordinators and Joint </w:t>
      </w:r>
      <w:proofErr w:type="spellStart"/>
      <w:r w:rsidRPr="00915496">
        <w:rPr>
          <w:bCs/>
          <w:sz w:val="18"/>
          <w:lang w:val="en-US"/>
        </w:rPr>
        <w:t>Bookrunners</w:t>
      </w:r>
      <w:proofErr w:type="spellEnd"/>
      <w:r w:rsidRPr="00915496">
        <w:rPr>
          <w:bCs/>
          <w:sz w:val="18"/>
          <w:lang w:val="en-US"/>
        </w:rPr>
        <w:t xml:space="preserve"> an over-allotment option to purchase up to 2,167,554 existing shares in the Company, corresponding to 15 percent of the number of shares in the Offering, during 30 days from the first day of trading in the Company's shares on Nasdaq Stockholm, in order to cover any over-allotment in connection with the Offering (the “Over-Allotment option“). Joint Global Coordinators and Joint </w:t>
      </w:r>
      <w:proofErr w:type="spellStart"/>
      <w:r w:rsidRPr="00915496">
        <w:rPr>
          <w:bCs/>
          <w:sz w:val="18"/>
          <w:lang w:val="en-US"/>
        </w:rPr>
        <w:t>Bookrunners</w:t>
      </w:r>
      <w:proofErr w:type="spellEnd"/>
      <w:r w:rsidRPr="00915496">
        <w:rPr>
          <w:bCs/>
          <w:sz w:val="18"/>
          <w:lang w:val="en-US"/>
        </w:rPr>
        <w:t xml:space="preserve"> have exercised the Over-Allotment option for 734,234 existing shares. Accordingly, 1,433,320 of the shares in Nordic Waterproofing that ABG </w:t>
      </w:r>
      <w:proofErr w:type="spellStart"/>
      <w:r w:rsidRPr="00915496">
        <w:rPr>
          <w:bCs/>
          <w:sz w:val="18"/>
          <w:lang w:val="en-US"/>
        </w:rPr>
        <w:t>Sundal</w:t>
      </w:r>
      <w:proofErr w:type="spellEnd"/>
      <w:r w:rsidRPr="00915496">
        <w:rPr>
          <w:bCs/>
          <w:sz w:val="18"/>
          <w:lang w:val="en-US"/>
        </w:rPr>
        <w:t xml:space="preserve"> Collier and Carnegie Investment Bank borrowed from </w:t>
      </w:r>
      <w:proofErr w:type="spellStart"/>
      <w:r w:rsidRPr="00915496">
        <w:rPr>
          <w:bCs/>
          <w:sz w:val="18"/>
          <w:lang w:val="en-US"/>
        </w:rPr>
        <w:t>Axcel</w:t>
      </w:r>
      <w:proofErr w:type="spellEnd"/>
      <w:r w:rsidRPr="00915496">
        <w:rPr>
          <w:bCs/>
          <w:sz w:val="18"/>
          <w:lang w:val="en-US"/>
        </w:rPr>
        <w:t xml:space="preserve"> and KIRKBI with the purpose of covering the overallotment in the Offering will be re-delivered to </w:t>
      </w:r>
      <w:proofErr w:type="spellStart"/>
      <w:r w:rsidRPr="00915496">
        <w:rPr>
          <w:bCs/>
          <w:sz w:val="18"/>
          <w:lang w:val="en-US"/>
        </w:rPr>
        <w:t>Axcel</w:t>
      </w:r>
      <w:proofErr w:type="spellEnd"/>
      <w:r w:rsidRPr="00915496">
        <w:rPr>
          <w:bCs/>
          <w:sz w:val="18"/>
          <w:lang w:val="en-US"/>
        </w:rPr>
        <w:t xml:space="preserve"> and KIRKBI.</w:t>
      </w:r>
    </w:p>
    <w:p w14:paraId="6CAEE972" w14:textId="56FE15C2" w:rsidR="00CB28A8" w:rsidRDefault="00915496" w:rsidP="00915496">
      <w:pPr>
        <w:tabs>
          <w:tab w:val="left" w:pos="4536"/>
        </w:tabs>
        <w:spacing w:line="276" w:lineRule="auto"/>
        <w:ind w:left="2"/>
        <w:rPr>
          <w:bCs/>
          <w:sz w:val="18"/>
          <w:lang w:val="en-US"/>
        </w:rPr>
      </w:pPr>
      <w:r w:rsidRPr="00915496">
        <w:rPr>
          <w:bCs/>
          <w:sz w:val="18"/>
          <w:lang w:val="en-US"/>
        </w:rPr>
        <w:t xml:space="preserve">Furthermore, the Joint Global Coordinators and Joint </w:t>
      </w:r>
      <w:proofErr w:type="spellStart"/>
      <w:r w:rsidRPr="00915496">
        <w:rPr>
          <w:bCs/>
          <w:sz w:val="18"/>
          <w:lang w:val="en-US"/>
        </w:rPr>
        <w:t>Bookrunners</w:t>
      </w:r>
      <w:proofErr w:type="spellEnd"/>
      <w:r w:rsidRPr="00915496">
        <w:rPr>
          <w:bCs/>
          <w:sz w:val="18"/>
          <w:lang w:val="en-US"/>
        </w:rPr>
        <w:t xml:space="preserve"> have performed stabilization activities on Nasdaq Stockholm. All stabilization transactions were carried out between </w:t>
      </w:r>
      <w:r>
        <w:rPr>
          <w:bCs/>
          <w:sz w:val="18"/>
          <w:lang w:val="en-US"/>
        </w:rPr>
        <w:t xml:space="preserve">10 </w:t>
      </w:r>
      <w:r w:rsidRPr="00915496">
        <w:rPr>
          <w:bCs/>
          <w:sz w:val="18"/>
          <w:lang w:val="en-US"/>
        </w:rPr>
        <w:t xml:space="preserve">June 2016 and </w:t>
      </w:r>
      <w:r>
        <w:rPr>
          <w:bCs/>
          <w:sz w:val="18"/>
          <w:lang w:val="en-US"/>
        </w:rPr>
        <w:t xml:space="preserve">8 </w:t>
      </w:r>
      <w:r w:rsidRPr="00915496">
        <w:rPr>
          <w:bCs/>
          <w:sz w:val="18"/>
          <w:lang w:val="en-US"/>
        </w:rPr>
        <w:t>July 8 2016 in the price interval of SEK 66.00 to SEK 71.00. The stabilization period has now ended and no further stabilization t</w:t>
      </w:r>
      <w:r>
        <w:rPr>
          <w:bCs/>
          <w:sz w:val="18"/>
          <w:lang w:val="en-US"/>
        </w:rPr>
        <w:t>ransactions will be carried out</w:t>
      </w:r>
      <w:r w:rsidR="004E52CA" w:rsidRPr="004E52CA">
        <w:rPr>
          <w:bCs/>
          <w:sz w:val="18"/>
          <w:lang w:val="en-US"/>
        </w:rPr>
        <w:t>.</w:t>
      </w:r>
    </w:p>
    <w:p w14:paraId="46F00862" w14:textId="6D34324E" w:rsidR="00915496" w:rsidRPr="00AF16D2" w:rsidRDefault="00915496" w:rsidP="00915496">
      <w:pPr>
        <w:tabs>
          <w:tab w:val="left" w:pos="4536"/>
        </w:tabs>
        <w:spacing w:line="276" w:lineRule="auto"/>
        <w:ind w:left="2"/>
        <w:rPr>
          <w:rFonts w:asciiTheme="majorHAnsi" w:hAnsiTheme="majorHAnsi"/>
          <w:bCs/>
          <w:sz w:val="18"/>
          <w:lang w:val="en-US"/>
        </w:rPr>
      </w:pPr>
      <w:r w:rsidRPr="00AF16D2">
        <w:rPr>
          <w:rFonts w:asciiTheme="majorHAnsi" w:hAnsiTheme="majorHAnsi"/>
          <w:bCs/>
          <w:sz w:val="18"/>
          <w:lang w:val="en-US"/>
        </w:rPr>
        <w:t>Interval per day</w:t>
      </w:r>
    </w:p>
    <w:tbl>
      <w:tblPr>
        <w:tblStyle w:val="Tabellrutnt"/>
        <w:tblW w:w="0" w:type="auto"/>
        <w:tblInd w:w="2" w:type="dxa"/>
        <w:tblLook w:val="04A0" w:firstRow="1" w:lastRow="0" w:firstColumn="1" w:lastColumn="0" w:noHBand="0" w:noVBand="1"/>
      </w:tblPr>
      <w:tblGrid>
        <w:gridCol w:w="3254"/>
        <w:gridCol w:w="3260"/>
      </w:tblGrid>
      <w:tr w:rsidR="00915496" w14:paraId="7E54A483" w14:textId="77777777" w:rsidTr="00915496">
        <w:tc>
          <w:tcPr>
            <w:tcW w:w="3254" w:type="dxa"/>
          </w:tcPr>
          <w:p w14:paraId="2EFE77E4" w14:textId="7D937C91" w:rsidR="00915496" w:rsidRPr="00084C0C" w:rsidRDefault="00915496" w:rsidP="00915496">
            <w:pPr>
              <w:tabs>
                <w:tab w:val="left" w:pos="4536"/>
              </w:tabs>
              <w:spacing w:line="276" w:lineRule="auto"/>
              <w:jc w:val="center"/>
              <w:rPr>
                <w:rFonts w:asciiTheme="majorHAnsi" w:hAnsiTheme="majorHAnsi"/>
                <w:bCs/>
                <w:sz w:val="18"/>
                <w:lang w:val="en-US"/>
              </w:rPr>
            </w:pPr>
            <w:r w:rsidRPr="00084C0C">
              <w:rPr>
                <w:rFonts w:asciiTheme="majorHAnsi" w:hAnsiTheme="majorHAnsi"/>
                <w:bCs/>
                <w:sz w:val="18"/>
                <w:lang w:val="en-US"/>
              </w:rPr>
              <w:t>Date</w:t>
            </w:r>
          </w:p>
        </w:tc>
        <w:tc>
          <w:tcPr>
            <w:tcW w:w="3260" w:type="dxa"/>
          </w:tcPr>
          <w:p w14:paraId="734A2404" w14:textId="1E1EB606" w:rsidR="00915496" w:rsidRPr="00084C0C" w:rsidRDefault="00915496" w:rsidP="00915496">
            <w:pPr>
              <w:tabs>
                <w:tab w:val="left" w:pos="4536"/>
              </w:tabs>
              <w:spacing w:line="276" w:lineRule="auto"/>
              <w:jc w:val="center"/>
              <w:rPr>
                <w:rFonts w:asciiTheme="majorHAnsi" w:hAnsiTheme="majorHAnsi"/>
                <w:bCs/>
                <w:sz w:val="18"/>
                <w:lang w:val="en-US"/>
              </w:rPr>
            </w:pPr>
            <w:r w:rsidRPr="00084C0C">
              <w:rPr>
                <w:rFonts w:asciiTheme="majorHAnsi" w:hAnsiTheme="majorHAnsi"/>
                <w:bCs/>
                <w:sz w:val="18"/>
                <w:lang w:val="en-US"/>
              </w:rPr>
              <w:t>SEK</w:t>
            </w:r>
          </w:p>
        </w:tc>
      </w:tr>
      <w:tr w:rsidR="00915496" w14:paraId="52E2F0E8" w14:textId="77777777" w:rsidTr="00915496">
        <w:tc>
          <w:tcPr>
            <w:tcW w:w="3254" w:type="dxa"/>
          </w:tcPr>
          <w:p w14:paraId="1038278F" w14:textId="13363019" w:rsidR="00915496" w:rsidRPr="00AF16D2" w:rsidRDefault="00915496" w:rsidP="00915496">
            <w:pPr>
              <w:tabs>
                <w:tab w:val="left" w:pos="4536"/>
              </w:tabs>
              <w:spacing w:line="276" w:lineRule="auto"/>
              <w:jc w:val="center"/>
              <w:rPr>
                <w:bCs/>
                <w:sz w:val="18"/>
                <w:lang w:val="en-US"/>
              </w:rPr>
            </w:pPr>
            <w:r w:rsidRPr="00AF16D2">
              <w:rPr>
                <w:bCs/>
                <w:sz w:val="18"/>
                <w:lang w:val="en-US"/>
              </w:rPr>
              <w:t>10 June 2016</w:t>
            </w:r>
          </w:p>
        </w:tc>
        <w:tc>
          <w:tcPr>
            <w:tcW w:w="3260" w:type="dxa"/>
          </w:tcPr>
          <w:p w14:paraId="55525710" w14:textId="23311D2B" w:rsidR="00915496" w:rsidRPr="00AF16D2" w:rsidRDefault="00915496" w:rsidP="00915496">
            <w:pPr>
              <w:tabs>
                <w:tab w:val="left" w:pos="4536"/>
              </w:tabs>
              <w:spacing w:line="276" w:lineRule="auto"/>
              <w:jc w:val="center"/>
              <w:rPr>
                <w:bCs/>
                <w:sz w:val="18"/>
                <w:lang w:val="en-US"/>
              </w:rPr>
            </w:pPr>
            <w:r w:rsidRPr="00AF16D2">
              <w:rPr>
                <w:bCs/>
                <w:sz w:val="18"/>
                <w:lang w:val="en-US"/>
              </w:rPr>
              <w:t>70.75 – 71.00</w:t>
            </w:r>
          </w:p>
        </w:tc>
      </w:tr>
      <w:tr w:rsidR="00915496" w14:paraId="159475A0" w14:textId="77777777" w:rsidTr="00915496">
        <w:tc>
          <w:tcPr>
            <w:tcW w:w="3254" w:type="dxa"/>
          </w:tcPr>
          <w:p w14:paraId="3C2AA1F1" w14:textId="7B712E73" w:rsidR="00915496" w:rsidRPr="00AF16D2" w:rsidRDefault="00915496" w:rsidP="00915496">
            <w:pPr>
              <w:tabs>
                <w:tab w:val="left" w:pos="4536"/>
              </w:tabs>
              <w:spacing w:line="276" w:lineRule="auto"/>
              <w:jc w:val="center"/>
              <w:rPr>
                <w:bCs/>
                <w:sz w:val="18"/>
                <w:lang w:val="en-US"/>
              </w:rPr>
            </w:pPr>
            <w:r w:rsidRPr="00AF16D2">
              <w:rPr>
                <w:bCs/>
                <w:sz w:val="18"/>
                <w:lang w:val="en-US"/>
              </w:rPr>
              <w:t>13 June 2016</w:t>
            </w:r>
          </w:p>
        </w:tc>
        <w:tc>
          <w:tcPr>
            <w:tcW w:w="3260" w:type="dxa"/>
          </w:tcPr>
          <w:p w14:paraId="4A93724B" w14:textId="279634FA" w:rsidR="00915496" w:rsidRPr="00AF16D2" w:rsidRDefault="00915496" w:rsidP="00915496">
            <w:pPr>
              <w:tabs>
                <w:tab w:val="left" w:pos="4536"/>
              </w:tabs>
              <w:spacing w:line="276" w:lineRule="auto"/>
              <w:jc w:val="center"/>
              <w:rPr>
                <w:bCs/>
                <w:sz w:val="18"/>
                <w:lang w:val="en-US"/>
              </w:rPr>
            </w:pPr>
            <w:r w:rsidRPr="00AF16D2">
              <w:rPr>
                <w:bCs/>
                <w:sz w:val="18"/>
                <w:lang w:val="en-US"/>
              </w:rPr>
              <w:t>70.50 – 71.00</w:t>
            </w:r>
          </w:p>
        </w:tc>
      </w:tr>
      <w:tr w:rsidR="00915496" w14:paraId="3A5C1258" w14:textId="77777777" w:rsidTr="00915496">
        <w:tc>
          <w:tcPr>
            <w:tcW w:w="3254" w:type="dxa"/>
          </w:tcPr>
          <w:p w14:paraId="0CBA56D0" w14:textId="79388BF0" w:rsidR="00915496" w:rsidRPr="00AF16D2" w:rsidRDefault="00915496" w:rsidP="00915496">
            <w:pPr>
              <w:tabs>
                <w:tab w:val="left" w:pos="4536"/>
              </w:tabs>
              <w:spacing w:line="276" w:lineRule="auto"/>
              <w:jc w:val="center"/>
              <w:rPr>
                <w:bCs/>
                <w:sz w:val="18"/>
                <w:lang w:val="en-US"/>
              </w:rPr>
            </w:pPr>
            <w:r w:rsidRPr="00AF16D2">
              <w:rPr>
                <w:bCs/>
                <w:sz w:val="18"/>
                <w:lang w:val="en-US"/>
              </w:rPr>
              <w:t>14 June 2016</w:t>
            </w:r>
          </w:p>
        </w:tc>
        <w:tc>
          <w:tcPr>
            <w:tcW w:w="3260" w:type="dxa"/>
          </w:tcPr>
          <w:p w14:paraId="63A13430" w14:textId="5AAB57D7" w:rsidR="00915496" w:rsidRPr="00AF16D2" w:rsidRDefault="00915496" w:rsidP="00915496">
            <w:pPr>
              <w:tabs>
                <w:tab w:val="left" w:pos="4536"/>
              </w:tabs>
              <w:spacing w:line="276" w:lineRule="auto"/>
              <w:jc w:val="center"/>
              <w:rPr>
                <w:bCs/>
                <w:sz w:val="18"/>
                <w:lang w:val="en-US"/>
              </w:rPr>
            </w:pPr>
            <w:r w:rsidRPr="00AF16D2">
              <w:rPr>
                <w:bCs/>
                <w:sz w:val="18"/>
                <w:lang w:val="en-US"/>
              </w:rPr>
              <w:t>70.00 – 70.75</w:t>
            </w:r>
          </w:p>
        </w:tc>
      </w:tr>
      <w:tr w:rsidR="00AF16D2" w14:paraId="1FE085E9" w14:textId="77777777" w:rsidTr="00915496">
        <w:tc>
          <w:tcPr>
            <w:tcW w:w="3254" w:type="dxa"/>
          </w:tcPr>
          <w:p w14:paraId="1AFCD40C" w14:textId="037DFD83" w:rsidR="00AF16D2" w:rsidRPr="00AF16D2" w:rsidRDefault="00AF16D2" w:rsidP="00915496">
            <w:pPr>
              <w:tabs>
                <w:tab w:val="left" w:pos="4536"/>
              </w:tabs>
              <w:spacing w:line="276" w:lineRule="auto"/>
              <w:jc w:val="center"/>
              <w:rPr>
                <w:bCs/>
                <w:sz w:val="18"/>
                <w:lang w:val="en-US"/>
              </w:rPr>
            </w:pPr>
            <w:r w:rsidRPr="00AF16D2">
              <w:rPr>
                <w:bCs/>
                <w:sz w:val="18"/>
                <w:lang w:val="en-US"/>
              </w:rPr>
              <w:t>15 June 2016</w:t>
            </w:r>
          </w:p>
        </w:tc>
        <w:tc>
          <w:tcPr>
            <w:tcW w:w="3260" w:type="dxa"/>
          </w:tcPr>
          <w:p w14:paraId="705FA241" w14:textId="1373311B" w:rsidR="00AF16D2" w:rsidRPr="00AF16D2" w:rsidRDefault="00AF16D2" w:rsidP="00915496">
            <w:pPr>
              <w:tabs>
                <w:tab w:val="left" w:pos="4536"/>
              </w:tabs>
              <w:spacing w:line="276" w:lineRule="auto"/>
              <w:jc w:val="center"/>
              <w:rPr>
                <w:bCs/>
                <w:sz w:val="18"/>
                <w:lang w:val="en-US"/>
              </w:rPr>
            </w:pPr>
            <w:r w:rsidRPr="00AF16D2">
              <w:rPr>
                <w:bCs/>
                <w:sz w:val="18"/>
                <w:lang w:val="en-US"/>
              </w:rPr>
              <w:t>No stabilization</w:t>
            </w:r>
          </w:p>
        </w:tc>
      </w:tr>
      <w:tr w:rsidR="00AF16D2" w14:paraId="189D7A80" w14:textId="77777777" w:rsidTr="00915496">
        <w:tc>
          <w:tcPr>
            <w:tcW w:w="3254" w:type="dxa"/>
          </w:tcPr>
          <w:p w14:paraId="5256CCED" w14:textId="6C713B77" w:rsidR="00AF16D2" w:rsidRPr="00AF16D2" w:rsidRDefault="00AF16D2" w:rsidP="00915496">
            <w:pPr>
              <w:tabs>
                <w:tab w:val="left" w:pos="4536"/>
              </w:tabs>
              <w:spacing w:line="276" w:lineRule="auto"/>
              <w:jc w:val="center"/>
              <w:rPr>
                <w:bCs/>
                <w:sz w:val="18"/>
                <w:lang w:val="en-US"/>
              </w:rPr>
            </w:pPr>
            <w:r w:rsidRPr="00AF16D2">
              <w:rPr>
                <w:bCs/>
                <w:sz w:val="18"/>
                <w:lang w:val="en-US"/>
              </w:rPr>
              <w:t>16 June 2016</w:t>
            </w:r>
          </w:p>
        </w:tc>
        <w:tc>
          <w:tcPr>
            <w:tcW w:w="3260" w:type="dxa"/>
          </w:tcPr>
          <w:p w14:paraId="67007BE2" w14:textId="144A487C" w:rsidR="00AF16D2" w:rsidRPr="00AF16D2" w:rsidRDefault="00AF16D2" w:rsidP="00915496">
            <w:pPr>
              <w:tabs>
                <w:tab w:val="left" w:pos="4536"/>
              </w:tabs>
              <w:spacing w:line="276" w:lineRule="auto"/>
              <w:jc w:val="center"/>
              <w:rPr>
                <w:bCs/>
                <w:sz w:val="18"/>
                <w:lang w:val="en-US"/>
              </w:rPr>
            </w:pPr>
            <w:r w:rsidRPr="00AF16D2">
              <w:rPr>
                <w:bCs/>
                <w:sz w:val="18"/>
                <w:lang w:val="en-US"/>
              </w:rPr>
              <w:t>68.75 – 70.50</w:t>
            </w:r>
          </w:p>
        </w:tc>
      </w:tr>
      <w:tr w:rsidR="00AF16D2" w14:paraId="53339B48" w14:textId="77777777" w:rsidTr="00915496">
        <w:tc>
          <w:tcPr>
            <w:tcW w:w="3254" w:type="dxa"/>
          </w:tcPr>
          <w:p w14:paraId="182FA90A" w14:textId="7DD8F8D6" w:rsidR="00AF16D2" w:rsidRPr="00AF16D2" w:rsidRDefault="00AF16D2" w:rsidP="00915496">
            <w:pPr>
              <w:tabs>
                <w:tab w:val="left" w:pos="4536"/>
              </w:tabs>
              <w:spacing w:line="276" w:lineRule="auto"/>
              <w:jc w:val="center"/>
              <w:rPr>
                <w:bCs/>
                <w:sz w:val="18"/>
                <w:lang w:val="en-US"/>
              </w:rPr>
            </w:pPr>
            <w:r w:rsidRPr="00AF16D2">
              <w:rPr>
                <w:bCs/>
                <w:sz w:val="18"/>
                <w:lang w:val="en-US"/>
              </w:rPr>
              <w:t>17 June 2016</w:t>
            </w:r>
          </w:p>
        </w:tc>
        <w:tc>
          <w:tcPr>
            <w:tcW w:w="3260" w:type="dxa"/>
          </w:tcPr>
          <w:p w14:paraId="7774B43E" w14:textId="07CF283A" w:rsidR="00AF16D2" w:rsidRPr="00AF16D2" w:rsidRDefault="00AF16D2" w:rsidP="00915496">
            <w:pPr>
              <w:tabs>
                <w:tab w:val="left" w:pos="4536"/>
              </w:tabs>
              <w:spacing w:line="276" w:lineRule="auto"/>
              <w:jc w:val="center"/>
              <w:rPr>
                <w:bCs/>
                <w:sz w:val="18"/>
                <w:lang w:val="en-US"/>
              </w:rPr>
            </w:pPr>
            <w:r w:rsidRPr="00AF16D2">
              <w:rPr>
                <w:bCs/>
                <w:sz w:val="18"/>
                <w:lang w:val="en-US"/>
              </w:rPr>
              <w:t>No stabilization</w:t>
            </w:r>
          </w:p>
        </w:tc>
      </w:tr>
      <w:tr w:rsidR="00AF16D2" w14:paraId="2E3F7F32" w14:textId="77777777" w:rsidTr="00915496">
        <w:tc>
          <w:tcPr>
            <w:tcW w:w="3254" w:type="dxa"/>
          </w:tcPr>
          <w:p w14:paraId="7498E8A9" w14:textId="54FF7D53" w:rsidR="00AF16D2" w:rsidRPr="00AF16D2" w:rsidRDefault="00AF16D2" w:rsidP="00915496">
            <w:pPr>
              <w:tabs>
                <w:tab w:val="left" w:pos="4536"/>
              </w:tabs>
              <w:spacing w:line="276" w:lineRule="auto"/>
              <w:jc w:val="center"/>
              <w:rPr>
                <w:bCs/>
                <w:sz w:val="18"/>
                <w:lang w:val="en-US"/>
              </w:rPr>
            </w:pPr>
            <w:r w:rsidRPr="00AF16D2">
              <w:rPr>
                <w:bCs/>
                <w:sz w:val="18"/>
                <w:lang w:val="en-US"/>
              </w:rPr>
              <w:t>20 June 2016</w:t>
            </w:r>
          </w:p>
        </w:tc>
        <w:tc>
          <w:tcPr>
            <w:tcW w:w="3260" w:type="dxa"/>
          </w:tcPr>
          <w:p w14:paraId="292291C8" w14:textId="157F35F5" w:rsidR="00AF16D2" w:rsidRPr="00AF16D2" w:rsidRDefault="00AF16D2" w:rsidP="00915496">
            <w:pPr>
              <w:tabs>
                <w:tab w:val="left" w:pos="4536"/>
              </w:tabs>
              <w:spacing w:line="276" w:lineRule="auto"/>
              <w:jc w:val="center"/>
              <w:rPr>
                <w:bCs/>
                <w:sz w:val="18"/>
                <w:lang w:val="en-US"/>
              </w:rPr>
            </w:pPr>
            <w:r w:rsidRPr="00AF16D2">
              <w:rPr>
                <w:bCs/>
                <w:sz w:val="18"/>
                <w:lang w:val="en-US"/>
              </w:rPr>
              <w:t>69.00 – 70.25</w:t>
            </w:r>
          </w:p>
        </w:tc>
      </w:tr>
      <w:tr w:rsidR="00AF16D2" w14:paraId="07906DA5" w14:textId="77777777" w:rsidTr="00915496">
        <w:tc>
          <w:tcPr>
            <w:tcW w:w="3254" w:type="dxa"/>
          </w:tcPr>
          <w:p w14:paraId="46CD57E3" w14:textId="4ACAFE40" w:rsidR="00AF16D2" w:rsidRPr="00AF16D2" w:rsidRDefault="00AF16D2" w:rsidP="00915496">
            <w:pPr>
              <w:tabs>
                <w:tab w:val="left" w:pos="4536"/>
              </w:tabs>
              <w:spacing w:line="276" w:lineRule="auto"/>
              <w:jc w:val="center"/>
              <w:rPr>
                <w:bCs/>
                <w:sz w:val="18"/>
                <w:lang w:val="en-US"/>
              </w:rPr>
            </w:pPr>
            <w:r w:rsidRPr="00AF16D2">
              <w:rPr>
                <w:bCs/>
                <w:sz w:val="18"/>
                <w:lang w:val="en-US"/>
              </w:rPr>
              <w:t>21 June 2016</w:t>
            </w:r>
          </w:p>
        </w:tc>
        <w:tc>
          <w:tcPr>
            <w:tcW w:w="3260" w:type="dxa"/>
          </w:tcPr>
          <w:p w14:paraId="4EB16C31" w14:textId="180DE5D6" w:rsidR="00AF16D2" w:rsidRPr="00AF16D2" w:rsidRDefault="00AF16D2" w:rsidP="00915496">
            <w:pPr>
              <w:tabs>
                <w:tab w:val="left" w:pos="4536"/>
              </w:tabs>
              <w:spacing w:line="276" w:lineRule="auto"/>
              <w:jc w:val="center"/>
              <w:rPr>
                <w:bCs/>
                <w:sz w:val="18"/>
                <w:lang w:val="en-US"/>
              </w:rPr>
            </w:pPr>
            <w:r w:rsidRPr="00AF16D2">
              <w:rPr>
                <w:bCs/>
                <w:sz w:val="18"/>
                <w:lang w:val="en-US"/>
              </w:rPr>
              <w:t>69.25 – 70.50</w:t>
            </w:r>
          </w:p>
        </w:tc>
      </w:tr>
      <w:tr w:rsidR="00AF16D2" w14:paraId="6452EF1A" w14:textId="77777777" w:rsidTr="00915496">
        <w:tc>
          <w:tcPr>
            <w:tcW w:w="3254" w:type="dxa"/>
          </w:tcPr>
          <w:p w14:paraId="06661892" w14:textId="5CAB980D" w:rsidR="00AF16D2" w:rsidRPr="00AF16D2" w:rsidRDefault="00AF16D2" w:rsidP="00915496">
            <w:pPr>
              <w:tabs>
                <w:tab w:val="left" w:pos="4536"/>
              </w:tabs>
              <w:spacing w:line="276" w:lineRule="auto"/>
              <w:jc w:val="center"/>
              <w:rPr>
                <w:bCs/>
                <w:sz w:val="18"/>
                <w:lang w:val="en-US"/>
              </w:rPr>
            </w:pPr>
            <w:r w:rsidRPr="00AF16D2">
              <w:rPr>
                <w:bCs/>
                <w:sz w:val="18"/>
                <w:lang w:val="en-US"/>
              </w:rPr>
              <w:t>22 June 2016</w:t>
            </w:r>
          </w:p>
        </w:tc>
        <w:tc>
          <w:tcPr>
            <w:tcW w:w="3260" w:type="dxa"/>
          </w:tcPr>
          <w:p w14:paraId="15C93DC2" w14:textId="1442E2B6" w:rsidR="00AF16D2" w:rsidRPr="00AF16D2" w:rsidRDefault="00AF16D2" w:rsidP="00915496">
            <w:pPr>
              <w:tabs>
                <w:tab w:val="left" w:pos="4536"/>
              </w:tabs>
              <w:spacing w:line="276" w:lineRule="auto"/>
              <w:jc w:val="center"/>
              <w:rPr>
                <w:bCs/>
                <w:sz w:val="18"/>
                <w:lang w:val="en-US"/>
              </w:rPr>
            </w:pPr>
            <w:r w:rsidRPr="00AF16D2">
              <w:rPr>
                <w:bCs/>
                <w:sz w:val="18"/>
                <w:lang w:val="en-US"/>
              </w:rPr>
              <w:t>69.25 – 69.50</w:t>
            </w:r>
          </w:p>
        </w:tc>
      </w:tr>
      <w:tr w:rsidR="00915496" w14:paraId="0E9C0516" w14:textId="77777777" w:rsidTr="00915496">
        <w:tc>
          <w:tcPr>
            <w:tcW w:w="3254" w:type="dxa"/>
          </w:tcPr>
          <w:p w14:paraId="6740C3EE" w14:textId="65002CC4" w:rsidR="00915496" w:rsidRPr="00AF16D2" w:rsidRDefault="00AF16D2" w:rsidP="00915496">
            <w:pPr>
              <w:tabs>
                <w:tab w:val="left" w:pos="4536"/>
              </w:tabs>
              <w:spacing w:line="276" w:lineRule="auto"/>
              <w:jc w:val="center"/>
              <w:rPr>
                <w:bCs/>
                <w:sz w:val="18"/>
                <w:lang w:val="en-US"/>
              </w:rPr>
            </w:pPr>
            <w:r w:rsidRPr="00AF16D2">
              <w:rPr>
                <w:bCs/>
                <w:sz w:val="18"/>
                <w:lang w:val="en-US"/>
              </w:rPr>
              <w:lastRenderedPageBreak/>
              <w:t>23 June 2016</w:t>
            </w:r>
          </w:p>
        </w:tc>
        <w:tc>
          <w:tcPr>
            <w:tcW w:w="3260" w:type="dxa"/>
          </w:tcPr>
          <w:p w14:paraId="3AA95E86" w14:textId="52C25470" w:rsidR="00915496" w:rsidRPr="00AF16D2" w:rsidRDefault="00AF16D2" w:rsidP="00915496">
            <w:pPr>
              <w:tabs>
                <w:tab w:val="left" w:pos="4536"/>
              </w:tabs>
              <w:spacing w:line="276" w:lineRule="auto"/>
              <w:jc w:val="center"/>
              <w:rPr>
                <w:bCs/>
                <w:sz w:val="18"/>
                <w:lang w:val="en-US"/>
              </w:rPr>
            </w:pPr>
            <w:r w:rsidRPr="00AF16D2">
              <w:rPr>
                <w:bCs/>
                <w:sz w:val="18"/>
                <w:lang w:val="en-US"/>
              </w:rPr>
              <w:t>69.25</w:t>
            </w:r>
          </w:p>
        </w:tc>
      </w:tr>
      <w:tr w:rsidR="00084C0C" w14:paraId="2FEBE39F" w14:textId="77777777" w:rsidTr="00915496">
        <w:tc>
          <w:tcPr>
            <w:tcW w:w="3254" w:type="dxa"/>
          </w:tcPr>
          <w:p w14:paraId="41F4A9EE" w14:textId="07880FD9" w:rsidR="00084C0C" w:rsidRPr="00AF16D2" w:rsidRDefault="00084C0C" w:rsidP="00915496">
            <w:pPr>
              <w:tabs>
                <w:tab w:val="left" w:pos="4536"/>
              </w:tabs>
              <w:spacing w:line="276" w:lineRule="auto"/>
              <w:jc w:val="center"/>
              <w:rPr>
                <w:bCs/>
                <w:sz w:val="18"/>
                <w:lang w:val="en-US"/>
              </w:rPr>
            </w:pPr>
            <w:r>
              <w:rPr>
                <w:bCs/>
                <w:sz w:val="18"/>
                <w:lang w:val="en-US"/>
              </w:rPr>
              <w:t>27 June 206</w:t>
            </w:r>
          </w:p>
        </w:tc>
        <w:tc>
          <w:tcPr>
            <w:tcW w:w="3260" w:type="dxa"/>
          </w:tcPr>
          <w:p w14:paraId="6227E793" w14:textId="316B1D37" w:rsidR="00084C0C" w:rsidRPr="00AF16D2" w:rsidRDefault="00084C0C" w:rsidP="00915496">
            <w:pPr>
              <w:tabs>
                <w:tab w:val="left" w:pos="4536"/>
              </w:tabs>
              <w:spacing w:line="276" w:lineRule="auto"/>
              <w:jc w:val="center"/>
              <w:rPr>
                <w:bCs/>
                <w:sz w:val="18"/>
                <w:lang w:val="en-US"/>
              </w:rPr>
            </w:pPr>
            <w:r>
              <w:rPr>
                <w:bCs/>
                <w:sz w:val="18"/>
                <w:lang w:val="en-US"/>
              </w:rPr>
              <w:t>66.00 – 67.50</w:t>
            </w:r>
          </w:p>
        </w:tc>
      </w:tr>
      <w:tr w:rsidR="00084C0C" w14:paraId="349D642F" w14:textId="77777777" w:rsidTr="00915496">
        <w:tc>
          <w:tcPr>
            <w:tcW w:w="3254" w:type="dxa"/>
          </w:tcPr>
          <w:p w14:paraId="3A709857" w14:textId="15192D4D" w:rsidR="00084C0C" w:rsidRDefault="00084C0C" w:rsidP="00915496">
            <w:pPr>
              <w:tabs>
                <w:tab w:val="left" w:pos="4536"/>
              </w:tabs>
              <w:spacing w:line="276" w:lineRule="auto"/>
              <w:jc w:val="center"/>
              <w:rPr>
                <w:bCs/>
                <w:sz w:val="18"/>
                <w:lang w:val="en-US"/>
              </w:rPr>
            </w:pPr>
            <w:r>
              <w:rPr>
                <w:bCs/>
                <w:sz w:val="18"/>
                <w:lang w:val="en-US"/>
              </w:rPr>
              <w:t>28 June 2016</w:t>
            </w:r>
          </w:p>
        </w:tc>
        <w:tc>
          <w:tcPr>
            <w:tcW w:w="3260" w:type="dxa"/>
          </w:tcPr>
          <w:p w14:paraId="0C911348" w14:textId="1479C345" w:rsidR="00084C0C" w:rsidRDefault="002B7DB6" w:rsidP="00915496">
            <w:pPr>
              <w:tabs>
                <w:tab w:val="left" w:pos="4536"/>
              </w:tabs>
              <w:spacing w:line="276" w:lineRule="auto"/>
              <w:jc w:val="center"/>
              <w:rPr>
                <w:bCs/>
                <w:sz w:val="18"/>
                <w:lang w:val="en-US"/>
              </w:rPr>
            </w:pPr>
            <w:r>
              <w:rPr>
                <w:bCs/>
                <w:sz w:val="18"/>
                <w:lang w:val="en-US"/>
              </w:rPr>
              <w:t>66.00 – 67.50</w:t>
            </w:r>
          </w:p>
        </w:tc>
      </w:tr>
      <w:tr w:rsidR="00084C0C" w14:paraId="7BFA5BBD" w14:textId="77777777" w:rsidTr="00915496">
        <w:tc>
          <w:tcPr>
            <w:tcW w:w="3254" w:type="dxa"/>
          </w:tcPr>
          <w:p w14:paraId="7EAF9C8B" w14:textId="4E9E4983" w:rsidR="00084C0C" w:rsidRDefault="00084C0C" w:rsidP="00915496">
            <w:pPr>
              <w:tabs>
                <w:tab w:val="left" w:pos="4536"/>
              </w:tabs>
              <w:spacing w:line="276" w:lineRule="auto"/>
              <w:jc w:val="center"/>
              <w:rPr>
                <w:bCs/>
                <w:sz w:val="18"/>
                <w:lang w:val="en-US"/>
              </w:rPr>
            </w:pPr>
            <w:r>
              <w:rPr>
                <w:bCs/>
                <w:sz w:val="18"/>
                <w:lang w:val="en-US"/>
              </w:rPr>
              <w:t>29 June 2016</w:t>
            </w:r>
          </w:p>
        </w:tc>
        <w:tc>
          <w:tcPr>
            <w:tcW w:w="3260" w:type="dxa"/>
          </w:tcPr>
          <w:p w14:paraId="32157370" w14:textId="4170B997" w:rsidR="00084C0C" w:rsidRDefault="002B7DB6" w:rsidP="00915496">
            <w:pPr>
              <w:tabs>
                <w:tab w:val="left" w:pos="4536"/>
              </w:tabs>
              <w:spacing w:line="276" w:lineRule="auto"/>
              <w:jc w:val="center"/>
              <w:rPr>
                <w:bCs/>
                <w:sz w:val="18"/>
                <w:lang w:val="en-US"/>
              </w:rPr>
            </w:pPr>
            <w:r>
              <w:rPr>
                <w:bCs/>
                <w:sz w:val="18"/>
                <w:lang w:val="en-US"/>
              </w:rPr>
              <w:t>67.25</w:t>
            </w:r>
          </w:p>
        </w:tc>
      </w:tr>
      <w:tr w:rsidR="00084C0C" w14:paraId="157D8AAD" w14:textId="77777777" w:rsidTr="00915496">
        <w:tc>
          <w:tcPr>
            <w:tcW w:w="3254" w:type="dxa"/>
          </w:tcPr>
          <w:p w14:paraId="2BE45FD6" w14:textId="0C3DCF84" w:rsidR="00084C0C" w:rsidRDefault="00084C0C" w:rsidP="00915496">
            <w:pPr>
              <w:tabs>
                <w:tab w:val="left" w:pos="4536"/>
              </w:tabs>
              <w:spacing w:line="276" w:lineRule="auto"/>
              <w:jc w:val="center"/>
              <w:rPr>
                <w:bCs/>
                <w:sz w:val="18"/>
                <w:lang w:val="en-US"/>
              </w:rPr>
            </w:pPr>
            <w:r>
              <w:rPr>
                <w:bCs/>
                <w:sz w:val="18"/>
                <w:lang w:val="en-US"/>
              </w:rPr>
              <w:t>30 June 2016</w:t>
            </w:r>
          </w:p>
        </w:tc>
        <w:tc>
          <w:tcPr>
            <w:tcW w:w="3260" w:type="dxa"/>
          </w:tcPr>
          <w:p w14:paraId="733D65F6" w14:textId="42636A67" w:rsidR="00084C0C" w:rsidRDefault="00084C0C" w:rsidP="00915496">
            <w:pPr>
              <w:tabs>
                <w:tab w:val="left" w:pos="4536"/>
              </w:tabs>
              <w:spacing w:line="276" w:lineRule="auto"/>
              <w:jc w:val="center"/>
              <w:rPr>
                <w:bCs/>
                <w:sz w:val="18"/>
                <w:lang w:val="en-US"/>
              </w:rPr>
            </w:pPr>
            <w:r>
              <w:rPr>
                <w:bCs/>
                <w:sz w:val="18"/>
                <w:lang w:val="en-US"/>
              </w:rPr>
              <w:t>67.50 – 68.00</w:t>
            </w:r>
          </w:p>
        </w:tc>
      </w:tr>
      <w:tr w:rsidR="00084C0C" w14:paraId="7BDB7CC3" w14:textId="77777777" w:rsidTr="00915496">
        <w:tc>
          <w:tcPr>
            <w:tcW w:w="3254" w:type="dxa"/>
          </w:tcPr>
          <w:p w14:paraId="793F9DC1" w14:textId="2E4E492A" w:rsidR="00084C0C" w:rsidRDefault="00084C0C" w:rsidP="00915496">
            <w:pPr>
              <w:tabs>
                <w:tab w:val="left" w:pos="4536"/>
              </w:tabs>
              <w:spacing w:line="276" w:lineRule="auto"/>
              <w:jc w:val="center"/>
              <w:rPr>
                <w:bCs/>
                <w:sz w:val="18"/>
                <w:lang w:val="en-US"/>
              </w:rPr>
            </w:pPr>
            <w:r>
              <w:rPr>
                <w:bCs/>
                <w:sz w:val="18"/>
                <w:lang w:val="en-US"/>
              </w:rPr>
              <w:t>1 July 2016</w:t>
            </w:r>
          </w:p>
        </w:tc>
        <w:tc>
          <w:tcPr>
            <w:tcW w:w="3260" w:type="dxa"/>
          </w:tcPr>
          <w:p w14:paraId="1893DEEA" w14:textId="0E08FF62" w:rsidR="00084C0C" w:rsidRDefault="00084C0C" w:rsidP="00915496">
            <w:pPr>
              <w:tabs>
                <w:tab w:val="left" w:pos="4536"/>
              </w:tabs>
              <w:spacing w:line="276" w:lineRule="auto"/>
              <w:jc w:val="center"/>
              <w:rPr>
                <w:bCs/>
                <w:sz w:val="18"/>
                <w:lang w:val="en-US"/>
              </w:rPr>
            </w:pPr>
            <w:r>
              <w:rPr>
                <w:bCs/>
                <w:sz w:val="18"/>
                <w:lang w:val="en-US"/>
              </w:rPr>
              <w:t>67.50 – 68.00</w:t>
            </w:r>
          </w:p>
        </w:tc>
      </w:tr>
      <w:tr w:rsidR="00084C0C" w14:paraId="5B032CA9" w14:textId="77777777" w:rsidTr="00915496">
        <w:tc>
          <w:tcPr>
            <w:tcW w:w="3254" w:type="dxa"/>
          </w:tcPr>
          <w:p w14:paraId="2CB1E364" w14:textId="3738C7AE" w:rsidR="00084C0C" w:rsidRDefault="00084C0C" w:rsidP="00915496">
            <w:pPr>
              <w:tabs>
                <w:tab w:val="left" w:pos="4536"/>
              </w:tabs>
              <w:spacing w:line="276" w:lineRule="auto"/>
              <w:jc w:val="center"/>
              <w:rPr>
                <w:bCs/>
                <w:sz w:val="18"/>
                <w:lang w:val="en-US"/>
              </w:rPr>
            </w:pPr>
            <w:r>
              <w:rPr>
                <w:bCs/>
                <w:sz w:val="18"/>
                <w:lang w:val="en-US"/>
              </w:rPr>
              <w:t>4 July 2016</w:t>
            </w:r>
          </w:p>
        </w:tc>
        <w:tc>
          <w:tcPr>
            <w:tcW w:w="3260" w:type="dxa"/>
          </w:tcPr>
          <w:p w14:paraId="3F6D3125" w14:textId="185125C5" w:rsidR="00084C0C" w:rsidRDefault="00084C0C" w:rsidP="00915496">
            <w:pPr>
              <w:tabs>
                <w:tab w:val="left" w:pos="4536"/>
              </w:tabs>
              <w:spacing w:line="276" w:lineRule="auto"/>
              <w:jc w:val="center"/>
              <w:rPr>
                <w:bCs/>
                <w:sz w:val="18"/>
                <w:lang w:val="en-US"/>
              </w:rPr>
            </w:pPr>
            <w:r w:rsidRPr="00AF16D2">
              <w:rPr>
                <w:bCs/>
                <w:sz w:val="18"/>
                <w:lang w:val="en-US"/>
              </w:rPr>
              <w:t>No stabilization</w:t>
            </w:r>
          </w:p>
        </w:tc>
      </w:tr>
      <w:tr w:rsidR="00084C0C" w14:paraId="585B09C2" w14:textId="77777777" w:rsidTr="00915496">
        <w:tc>
          <w:tcPr>
            <w:tcW w:w="3254" w:type="dxa"/>
          </w:tcPr>
          <w:p w14:paraId="6D880A74" w14:textId="37923C08" w:rsidR="00084C0C" w:rsidRDefault="00084C0C" w:rsidP="00915496">
            <w:pPr>
              <w:tabs>
                <w:tab w:val="left" w:pos="4536"/>
              </w:tabs>
              <w:spacing w:line="276" w:lineRule="auto"/>
              <w:jc w:val="center"/>
              <w:rPr>
                <w:bCs/>
                <w:sz w:val="18"/>
                <w:lang w:val="en-US"/>
              </w:rPr>
            </w:pPr>
            <w:r>
              <w:rPr>
                <w:bCs/>
                <w:sz w:val="18"/>
                <w:lang w:val="en-US"/>
              </w:rPr>
              <w:t>5 July 2016</w:t>
            </w:r>
          </w:p>
        </w:tc>
        <w:tc>
          <w:tcPr>
            <w:tcW w:w="3260" w:type="dxa"/>
          </w:tcPr>
          <w:p w14:paraId="1705E626" w14:textId="0015CF9C" w:rsidR="00084C0C" w:rsidRPr="00AF16D2" w:rsidRDefault="00084C0C" w:rsidP="00915496">
            <w:pPr>
              <w:tabs>
                <w:tab w:val="left" w:pos="4536"/>
              </w:tabs>
              <w:spacing w:line="276" w:lineRule="auto"/>
              <w:jc w:val="center"/>
              <w:rPr>
                <w:bCs/>
                <w:sz w:val="18"/>
                <w:lang w:val="en-US"/>
              </w:rPr>
            </w:pPr>
            <w:r w:rsidRPr="00AF16D2">
              <w:rPr>
                <w:bCs/>
                <w:sz w:val="18"/>
                <w:lang w:val="en-US"/>
              </w:rPr>
              <w:t>No stabilization</w:t>
            </w:r>
          </w:p>
        </w:tc>
      </w:tr>
      <w:tr w:rsidR="00084C0C" w14:paraId="32E7476B" w14:textId="77777777" w:rsidTr="00915496">
        <w:tc>
          <w:tcPr>
            <w:tcW w:w="3254" w:type="dxa"/>
          </w:tcPr>
          <w:p w14:paraId="6EFE843A" w14:textId="6DABB4D3" w:rsidR="00084C0C" w:rsidRDefault="00084C0C" w:rsidP="00915496">
            <w:pPr>
              <w:tabs>
                <w:tab w:val="left" w:pos="4536"/>
              </w:tabs>
              <w:spacing w:line="276" w:lineRule="auto"/>
              <w:jc w:val="center"/>
              <w:rPr>
                <w:bCs/>
                <w:sz w:val="18"/>
                <w:lang w:val="en-US"/>
              </w:rPr>
            </w:pPr>
            <w:r>
              <w:rPr>
                <w:bCs/>
                <w:sz w:val="18"/>
                <w:lang w:val="en-US"/>
              </w:rPr>
              <w:t>6 July 2016</w:t>
            </w:r>
          </w:p>
        </w:tc>
        <w:tc>
          <w:tcPr>
            <w:tcW w:w="3260" w:type="dxa"/>
          </w:tcPr>
          <w:p w14:paraId="3523A114" w14:textId="6F450480" w:rsidR="00084C0C" w:rsidRPr="00AF16D2" w:rsidRDefault="00084C0C" w:rsidP="00915496">
            <w:pPr>
              <w:tabs>
                <w:tab w:val="left" w:pos="4536"/>
              </w:tabs>
              <w:spacing w:line="276" w:lineRule="auto"/>
              <w:jc w:val="center"/>
              <w:rPr>
                <w:bCs/>
                <w:sz w:val="18"/>
                <w:lang w:val="en-US"/>
              </w:rPr>
            </w:pPr>
            <w:r w:rsidRPr="00AF16D2">
              <w:rPr>
                <w:bCs/>
                <w:sz w:val="18"/>
                <w:lang w:val="en-US"/>
              </w:rPr>
              <w:t>No stabilization</w:t>
            </w:r>
          </w:p>
        </w:tc>
      </w:tr>
      <w:tr w:rsidR="00084C0C" w14:paraId="5CE95543" w14:textId="77777777" w:rsidTr="00915496">
        <w:tc>
          <w:tcPr>
            <w:tcW w:w="3254" w:type="dxa"/>
          </w:tcPr>
          <w:p w14:paraId="421A901A" w14:textId="7E78DD4D" w:rsidR="00084C0C" w:rsidRDefault="00084C0C" w:rsidP="00915496">
            <w:pPr>
              <w:tabs>
                <w:tab w:val="left" w:pos="4536"/>
              </w:tabs>
              <w:spacing w:line="276" w:lineRule="auto"/>
              <w:jc w:val="center"/>
              <w:rPr>
                <w:bCs/>
                <w:sz w:val="18"/>
                <w:lang w:val="en-US"/>
              </w:rPr>
            </w:pPr>
            <w:r>
              <w:rPr>
                <w:bCs/>
                <w:sz w:val="18"/>
                <w:lang w:val="en-US"/>
              </w:rPr>
              <w:t>7 July 2016</w:t>
            </w:r>
          </w:p>
        </w:tc>
        <w:tc>
          <w:tcPr>
            <w:tcW w:w="3260" w:type="dxa"/>
          </w:tcPr>
          <w:p w14:paraId="1016FCB5" w14:textId="7DCEDDBD" w:rsidR="00084C0C" w:rsidRPr="00AF16D2" w:rsidRDefault="00084C0C" w:rsidP="00915496">
            <w:pPr>
              <w:tabs>
                <w:tab w:val="left" w:pos="4536"/>
              </w:tabs>
              <w:spacing w:line="276" w:lineRule="auto"/>
              <w:jc w:val="center"/>
              <w:rPr>
                <w:bCs/>
                <w:sz w:val="18"/>
                <w:lang w:val="en-US"/>
              </w:rPr>
            </w:pPr>
            <w:r w:rsidRPr="00AF16D2">
              <w:rPr>
                <w:bCs/>
                <w:sz w:val="18"/>
                <w:lang w:val="en-US"/>
              </w:rPr>
              <w:t>No stabilization</w:t>
            </w:r>
          </w:p>
        </w:tc>
      </w:tr>
      <w:tr w:rsidR="00084C0C" w14:paraId="12256B6C" w14:textId="77777777" w:rsidTr="00915496">
        <w:tc>
          <w:tcPr>
            <w:tcW w:w="3254" w:type="dxa"/>
          </w:tcPr>
          <w:p w14:paraId="5B548FF0" w14:textId="5C0F13A1" w:rsidR="00084C0C" w:rsidRDefault="00084C0C" w:rsidP="00915496">
            <w:pPr>
              <w:tabs>
                <w:tab w:val="left" w:pos="4536"/>
              </w:tabs>
              <w:spacing w:line="276" w:lineRule="auto"/>
              <w:jc w:val="center"/>
              <w:rPr>
                <w:bCs/>
                <w:sz w:val="18"/>
                <w:lang w:val="en-US"/>
              </w:rPr>
            </w:pPr>
            <w:r>
              <w:rPr>
                <w:bCs/>
                <w:sz w:val="18"/>
                <w:lang w:val="en-US"/>
              </w:rPr>
              <w:t>8 July 2016</w:t>
            </w:r>
          </w:p>
        </w:tc>
        <w:tc>
          <w:tcPr>
            <w:tcW w:w="3260" w:type="dxa"/>
          </w:tcPr>
          <w:p w14:paraId="5622DA81" w14:textId="4970DD5B" w:rsidR="00084C0C" w:rsidRPr="00AF16D2" w:rsidRDefault="00084C0C" w:rsidP="00915496">
            <w:pPr>
              <w:tabs>
                <w:tab w:val="left" w:pos="4536"/>
              </w:tabs>
              <w:spacing w:line="276" w:lineRule="auto"/>
              <w:jc w:val="center"/>
              <w:rPr>
                <w:bCs/>
                <w:sz w:val="18"/>
                <w:lang w:val="en-US"/>
              </w:rPr>
            </w:pPr>
            <w:r w:rsidRPr="00AF16D2">
              <w:rPr>
                <w:bCs/>
                <w:sz w:val="18"/>
                <w:lang w:val="en-US"/>
              </w:rPr>
              <w:t>No stabilization</w:t>
            </w:r>
          </w:p>
        </w:tc>
      </w:tr>
    </w:tbl>
    <w:p w14:paraId="017E8154" w14:textId="77777777" w:rsidR="00915496" w:rsidRPr="004E52CA" w:rsidRDefault="00915496" w:rsidP="00915496">
      <w:pPr>
        <w:tabs>
          <w:tab w:val="left" w:pos="4536"/>
        </w:tabs>
        <w:spacing w:line="276" w:lineRule="auto"/>
        <w:ind w:left="2"/>
        <w:rPr>
          <w:bCs/>
          <w:sz w:val="18"/>
          <w:lang w:val="en-US"/>
        </w:rPr>
      </w:pPr>
    </w:p>
    <w:p w14:paraId="1F93D395" w14:textId="5691B5DC" w:rsidR="00CA7D83" w:rsidRPr="00CD4162" w:rsidRDefault="005536EB" w:rsidP="00CD4162">
      <w:pPr>
        <w:tabs>
          <w:tab w:val="left" w:pos="4536"/>
        </w:tabs>
        <w:spacing w:line="276" w:lineRule="auto"/>
        <w:ind w:left="2"/>
        <w:rPr>
          <w:rFonts w:asciiTheme="majorHAnsi" w:hAnsiTheme="majorHAnsi"/>
          <w:bCs/>
          <w:sz w:val="18"/>
          <w:szCs w:val="18"/>
          <w:lang w:val="en-US"/>
        </w:rPr>
      </w:pPr>
      <w:r w:rsidRPr="00141134">
        <w:rPr>
          <w:rFonts w:asciiTheme="majorHAnsi" w:hAnsiTheme="majorHAnsi"/>
          <w:bCs/>
          <w:sz w:val="18"/>
          <w:szCs w:val="18"/>
          <w:lang w:val="en-US"/>
        </w:rPr>
        <w:t>For further information, please contact</w:t>
      </w:r>
      <w:proofErr w:type="gramStart"/>
      <w:r w:rsidRPr="00141134">
        <w:rPr>
          <w:rFonts w:asciiTheme="majorHAnsi" w:hAnsiTheme="majorHAnsi"/>
          <w:bCs/>
          <w:sz w:val="18"/>
          <w:szCs w:val="18"/>
          <w:lang w:val="en-US"/>
        </w:rPr>
        <w:t>:</w:t>
      </w:r>
      <w:proofErr w:type="gramEnd"/>
      <w:r w:rsidR="00D47DF5">
        <w:rPr>
          <w:rFonts w:asciiTheme="majorHAnsi" w:hAnsiTheme="majorHAnsi"/>
          <w:bCs/>
          <w:sz w:val="18"/>
          <w:szCs w:val="18"/>
          <w:lang w:val="en-US"/>
        </w:rPr>
        <w:br/>
      </w:r>
      <w:r w:rsidRPr="002178ED">
        <w:rPr>
          <w:rFonts w:cs="Arial"/>
          <w:sz w:val="18"/>
          <w:szCs w:val="18"/>
          <w:lang w:val="en-US"/>
        </w:rPr>
        <w:t>Anders Antonsson, investor relations</w:t>
      </w:r>
      <w:r w:rsidRPr="002178ED">
        <w:rPr>
          <w:rFonts w:cs="Arial"/>
          <w:sz w:val="18"/>
          <w:szCs w:val="18"/>
          <w:lang w:val="en-US"/>
        </w:rPr>
        <w:br/>
        <w:t>Telephone: +46 709 99</w:t>
      </w:r>
      <w:r w:rsidR="008B148A">
        <w:rPr>
          <w:rFonts w:cs="Arial"/>
          <w:sz w:val="18"/>
          <w:szCs w:val="18"/>
          <w:lang w:val="en-US"/>
        </w:rPr>
        <w:t xml:space="preserve"> </w:t>
      </w:r>
      <w:r w:rsidRPr="002178ED">
        <w:rPr>
          <w:rFonts w:cs="Arial"/>
          <w:sz w:val="18"/>
          <w:szCs w:val="18"/>
          <w:lang w:val="en-US"/>
        </w:rPr>
        <w:t>49</w:t>
      </w:r>
      <w:r w:rsidR="008B148A">
        <w:rPr>
          <w:rFonts w:cs="Arial"/>
          <w:sz w:val="18"/>
          <w:szCs w:val="18"/>
          <w:lang w:val="en-US"/>
        </w:rPr>
        <w:t xml:space="preserve"> </w:t>
      </w:r>
      <w:r w:rsidRPr="002178ED">
        <w:rPr>
          <w:rFonts w:cs="Arial"/>
          <w:sz w:val="18"/>
          <w:szCs w:val="18"/>
          <w:lang w:val="en-US"/>
        </w:rPr>
        <w:t>70</w:t>
      </w:r>
      <w:r w:rsidRPr="002178ED">
        <w:rPr>
          <w:rFonts w:cs="Arial"/>
          <w:sz w:val="18"/>
          <w:szCs w:val="18"/>
          <w:lang w:val="en-US"/>
        </w:rPr>
        <w:br/>
        <w:t xml:space="preserve">E-mail: </w:t>
      </w:r>
      <w:r w:rsidR="00141134" w:rsidRPr="002178ED">
        <w:rPr>
          <w:rFonts w:cs="Arial"/>
          <w:sz w:val="18"/>
          <w:szCs w:val="18"/>
          <w:lang w:val="en-US"/>
        </w:rPr>
        <w:t>anders.antonsson</w:t>
      </w:r>
      <w:r w:rsidRPr="002178ED">
        <w:rPr>
          <w:rFonts w:cs="Arial"/>
          <w:sz w:val="18"/>
          <w:szCs w:val="18"/>
          <w:lang w:val="en-US"/>
        </w:rPr>
        <w:t>@nordicwaterproofing.com</w:t>
      </w:r>
    </w:p>
    <w:p w14:paraId="3EA5513A" w14:textId="42FE9FC8" w:rsidR="0062125E" w:rsidRPr="002178ED" w:rsidRDefault="0062125E" w:rsidP="0062125E">
      <w:pPr>
        <w:spacing w:line="276" w:lineRule="auto"/>
        <w:rPr>
          <w:rFonts w:cs="Arial"/>
          <w:sz w:val="18"/>
          <w:szCs w:val="18"/>
          <w:lang w:val="en-US"/>
        </w:rPr>
      </w:pPr>
      <w:r w:rsidRPr="0062125E">
        <w:rPr>
          <w:rFonts w:asciiTheme="majorHAnsi" w:hAnsiTheme="majorHAnsi" w:cs="Arial"/>
          <w:sz w:val="18"/>
          <w:szCs w:val="18"/>
          <w:lang w:val="en-US"/>
        </w:rPr>
        <w:t>About Nordic Waterproofing</w:t>
      </w:r>
      <w:r>
        <w:rPr>
          <w:rFonts w:asciiTheme="majorHAnsi" w:hAnsiTheme="majorHAnsi" w:cs="Arial"/>
          <w:sz w:val="18"/>
          <w:szCs w:val="18"/>
          <w:lang w:val="en-US"/>
        </w:rPr>
        <w:br/>
      </w:r>
      <w:r w:rsidRPr="0062125E">
        <w:rPr>
          <w:rFonts w:cs="Arial"/>
          <w:sz w:val="18"/>
          <w:szCs w:val="18"/>
          <w:lang w:val="en-US"/>
        </w:rPr>
        <w:t xml:space="preserve">Nordic Waterproofing, in its current form, was established in 2011 by </w:t>
      </w:r>
      <w:proofErr w:type="spellStart"/>
      <w:r w:rsidRPr="0062125E">
        <w:rPr>
          <w:rFonts w:cs="Arial"/>
          <w:sz w:val="18"/>
          <w:szCs w:val="18"/>
          <w:lang w:val="en-US"/>
        </w:rPr>
        <w:t>Axcel</w:t>
      </w:r>
      <w:proofErr w:type="spellEnd"/>
      <w:r w:rsidRPr="0062125E">
        <w:rPr>
          <w:rFonts w:cs="Arial"/>
          <w:sz w:val="18"/>
          <w:szCs w:val="18"/>
          <w:lang w:val="en-US"/>
        </w:rPr>
        <w:t xml:space="preserve">, by means of a merger of the Swedish and Danish waterproofing subsidiaries of </w:t>
      </w:r>
      <w:proofErr w:type="spellStart"/>
      <w:r w:rsidRPr="0062125E">
        <w:rPr>
          <w:rFonts w:cs="Arial"/>
          <w:sz w:val="18"/>
          <w:szCs w:val="18"/>
          <w:lang w:val="en-US"/>
        </w:rPr>
        <w:t>Trelleborg</w:t>
      </w:r>
      <w:proofErr w:type="spellEnd"/>
      <w:r w:rsidRPr="0062125E">
        <w:rPr>
          <w:rFonts w:cs="Arial"/>
          <w:sz w:val="18"/>
          <w:szCs w:val="18"/>
          <w:lang w:val="en-US"/>
        </w:rPr>
        <w:t xml:space="preserve"> AB’s and Lemminkäinen </w:t>
      </w:r>
      <w:proofErr w:type="spellStart"/>
      <w:r w:rsidRPr="0062125E">
        <w:rPr>
          <w:rFonts w:cs="Arial"/>
          <w:sz w:val="18"/>
          <w:szCs w:val="18"/>
          <w:lang w:val="en-US"/>
        </w:rPr>
        <w:t>Oy's</w:t>
      </w:r>
      <w:proofErr w:type="spellEnd"/>
      <w:r w:rsidRPr="0062125E">
        <w:rPr>
          <w:rFonts w:cs="Arial"/>
          <w:sz w:val="18"/>
          <w:szCs w:val="18"/>
          <w:lang w:val="en-US"/>
        </w:rPr>
        <w:t xml:space="preserve"> roof installation businesses. Today, Nordic Waterproofing is one of the leading providers on the waterproofing market in northern Europe. The Company provides high-quality products and solutions for waterproofing in Sweden, Finland, Denmark, Norway, Belgium, the Netherlands, Poland, the United Kingdom and Germany. In Finland and in Denmark, through part-owned franchise companies, the Company also provides installation services. The Company markets its products and solutions under nine brands, all with long heritage, most of which are among the most established and well-recognized brands in waterproofing in their respective markets, such as </w:t>
      </w:r>
      <w:proofErr w:type="spellStart"/>
      <w:r w:rsidRPr="0062125E">
        <w:rPr>
          <w:rFonts w:cs="Arial"/>
          <w:sz w:val="18"/>
          <w:szCs w:val="18"/>
          <w:lang w:val="en-US"/>
        </w:rPr>
        <w:t>Mataki</w:t>
      </w:r>
      <w:proofErr w:type="spellEnd"/>
      <w:r w:rsidRPr="0062125E">
        <w:rPr>
          <w:rFonts w:cs="Arial"/>
          <w:sz w:val="18"/>
          <w:szCs w:val="18"/>
          <w:lang w:val="en-US"/>
        </w:rPr>
        <w:t xml:space="preserve">, </w:t>
      </w:r>
      <w:proofErr w:type="spellStart"/>
      <w:r w:rsidRPr="0062125E">
        <w:rPr>
          <w:rFonts w:cs="Arial"/>
          <w:sz w:val="18"/>
          <w:szCs w:val="18"/>
          <w:lang w:val="en-US"/>
        </w:rPr>
        <w:t>Trebolit</w:t>
      </w:r>
      <w:proofErr w:type="spellEnd"/>
      <w:r w:rsidRPr="0062125E">
        <w:rPr>
          <w:rFonts w:cs="Arial"/>
          <w:sz w:val="18"/>
          <w:szCs w:val="18"/>
          <w:lang w:val="en-US"/>
        </w:rPr>
        <w:t xml:space="preserve">, Phønix Tag </w:t>
      </w:r>
      <w:proofErr w:type="spellStart"/>
      <w:r w:rsidRPr="0062125E">
        <w:rPr>
          <w:rFonts w:cs="Arial"/>
          <w:sz w:val="18"/>
          <w:szCs w:val="18"/>
          <w:lang w:val="en-US"/>
        </w:rPr>
        <w:t>Materialer</w:t>
      </w:r>
      <w:proofErr w:type="spellEnd"/>
      <w:r w:rsidRPr="0062125E">
        <w:rPr>
          <w:rFonts w:cs="Arial"/>
          <w:sz w:val="18"/>
          <w:szCs w:val="18"/>
          <w:lang w:val="en-US"/>
        </w:rPr>
        <w:t xml:space="preserve">, </w:t>
      </w:r>
      <w:proofErr w:type="spellStart"/>
      <w:r w:rsidRPr="0062125E">
        <w:rPr>
          <w:rFonts w:cs="Arial"/>
          <w:sz w:val="18"/>
          <w:szCs w:val="18"/>
          <w:lang w:val="en-US"/>
        </w:rPr>
        <w:t>Kerabit</w:t>
      </w:r>
      <w:proofErr w:type="spellEnd"/>
      <w:r w:rsidRPr="0062125E">
        <w:rPr>
          <w:rFonts w:cs="Arial"/>
          <w:sz w:val="18"/>
          <w:szCs w:val="18"/>
          <w:lang w:val="en-US"/>
        </w:rPr>
        <w:t xml:space="preserve">, </w:t>
      </w:r>
      <w:proofErr w:type="spellStart"/>
      <w:r w:rsidRPr="0062125E">
        <w:rPr>
          <w:rFonts w:cs="Arial"/>
          <w:sz w:val="18"/>
          <w:szCs w:val="18"/>
          <w:lang w:val="en-US"/>
        </w:rPr>
        <w:t>Nortett</w:t>
      </w:r>
      <w:proofErr w:type="spellEnd"/>
      <w:r w:rsidRPr="0062125E">
        <w:rPr>
          <w:rFonts w:cs="Arial"/>
          <w:sz w:val="18"/>
          <w:szCs w:val="18"/>
          <w:lang w:val="en-US"/>
        </w:rPr>
        <w:t xml:space="preserve"> and </w:t>
      </w:r>
      <w:proofErr w:type="spellStart"/>
      <w:r w:rsidRPr="0062125E">
        <w:rPr>
          <w:rFonts w:cs="Arial"/>
          <w:sz w:val="18"/>
          <w:szCs w:val="18"/>
          <w:lang w:val="en-US"/>
        </w:rPr>
        <w:t>SealEco</w:t>
      </w:r>
      <w:proofErr w:type="spellEnd"/>
      <w:r w:rsidR="00084C0C">
        <w:rPr>
          <w:rFonts w:cs="Arial"/>
          <w:sz w:val="18"/>
          <w:szCs w:val="18"/>
          <w:lang w:val="en-US"/>
        </w:rPr>
        <w:t xml:space="preserve">. </w:t>
      </w:r>
      <w:r w:rsidR="00084C0C" w:rsidRPr="00084C0C">
        <w:rPr>
          <w:rFonts w:cs="Arial"/>
          <w:sz w:val="18"/>
          <w:szCs w:val="18"/>
          <w:lang w:val="en-US"/>
        </w:rPr>
        <w:t>Nordic Waterproofing is listed in the Mid Cap segment on Nasdaq Stockholm with the stock ti</w:t>
      </w:r>
      <w:r w:rsidR="00084C0C">
        <w:rPr>
          <w:rFonts w:cs="Arial"/>
          <w:sz w:val="18"/>
          <w:szCs w:val="18"/>
          <w:lang w:val="en-US"/>
        </w:rPr>
        <w:t>cker NWG</w:t>
      </w:r>
      <w:r w:rsidRPr="0062125E">
        <w:rPr>
          <w:rFonts w:cs="Arial"/>
          <w:sz w:val="18"/>
          <w:szCs w:val="18"/>
          <w:lang w:val="en-US"/>
        </w:rPr>
        <w:t>.</w:t>
      </w:r>
    </w:p>
    <w:p w14:paraId="213F9306" w14:textId="5C0CA99A" w:rsidR="005536EB" w:rsidRPr="002178ED" w:rsidRDefault="0062125E" w:rsidP="005536EB">
      <w:pPr>
        <w:spacing w:line="276" w:lineRule="auto"/>
        <w:ind w:left="2"/>
        <w:rPr>
          <w:sz w:val="18"/>
          <w:szCs w:val="18"/>
          <w:lang w:val="en-US"/>
        </w:rPr>
      </w:pPr>
      <w:r w:rsidRPr="0062125E">
        <w:rPr>
          <w:sz w:val="18"/>
          <w:szCs w:val="18"/>
          <w:lang w:val="en-US"/>
        </w:rPr>
        <w:t>For more information about Nordic Waterproofing, visit www.nordicwaterproofing.com</w:t>
      </w:r>
    </w:p>
    <w:p w14:paraId="2EFA9BFA" w14:textId="77777777" w:rsidR="00CD4162" w:rsidRDefault="00CD4162" w:rsidP="008C5C6C">
      <w:pPr>
        <w:autoSpaceDE w:val="0"/>
        <w:autoSpaceDN w:val="0"/>
        <w:adjustRightInd w:val="0"/>
        <w:spacing w:after="0" w:line="240" w:lineRule="auto"/>
        <w:rPr>
          <w:rFonts w:asciiTheme="majorHAnsi" w:hAnsiTheme="majorHAnsi" w:cs="Calibri-Light"/>
          <w:bCs/>
          <w:sz w:val="14"/>
          <w:szCs w:val="14"/>
          <w:lang w:val="en-US"/>
        </w:rPr>
      </w:pPr>
    </w:p>
    <w:p w14:paraId="341DFA5A" w14:textId="77777777" w:rsidR="00CD4162" w:rsidRDefault="00CD4162" w:rsidP="008C5C6C">
      <w:pPr>
        <w:autoSpaceDE w:val="0"/>
        <w:autoSpaceDN w:val="0"/>
        <w:adjustRightInd w:val="0"/>
        <w:spacing w:after="0" w:line="240" w:lineRule="auto"/>
        <w:rPr>
          <w:rFonts w:asciiTheme="majorHAnsi" w:hAnsiTheme="majorHAnsi" w:cs="Calibri-Light"/>
          <w:bCs/>
          <w:sz w:val="14"/>
          <w:szCs w:val="14"/>
          <w:lang w:val="en-US"/>
        </w:rPr>
      </w:pPr>
    </w:p>
    <w:p w14:paraId="06E6E73C" w14:textId="6674C7DA" w:rsidR="008C5C6C" w:rsidRPr="002178ED" w:rsidRDefault="008C5C6C" w:rsidP="008C5C6C">
      <w:pPr>
        <w:autoSpaceDE w:val="0"/>
        <w:autoSpaceDN w:val="0"/>
        <w:adjustRightInd w:val="0"/>
        <w:spacing w:after="0" w:line="240" w:lineRule="auto"/>
        <w:rPr>
          <w:rFonts w:asciiTheme="majorHAnsi" w:hAnsiTheme="majorHAnsi" w:cs="Calibri-Light"/>
          <w:bCs/>
          <w:sz w:val="14"/>
          <w:szCs w:val="14"/>
          <w:lang w:val="en-US"/>
        </w:rPr>
      </w:pPr>
      <w:r w:rsidRPr="002178ED">
        <w:rPr>
          <w:rFonts w:asciiTheme="majorHAnsi" w:hAnsiTheme="majorHAnsi" w:cs="Calibri-Light"/>
          <w:bCs/>
          <w:sz w:val="14"/>
          <w:szCs w:val="14"/>
          <w:lang w:val="en-US"/>
        </w:rPr>
        <w:t>Important information</w:t>
      </w:r>
    </w:p>
    <w:p w14:paraId="274EAD0F" w14:textId="77777777" w:rsidR="00084C0C" w:rsidRPr="00084C0C" w:rsidRDefault="00084C0C" w:rsidP="00084C0C">
      <w:pPr>
        <w:autoSpaceDE w:val="0"/>
        <w:autoSpaceDN w:val="0"/>
        <w:adjustRightInd w:val="0"/>
        <w:spacing w:after="0" w:line="240" w:lineRule="auto"/>
        <w:rPr>
          <w:rFonts w:ascii="DINOT" w:hAnsi="DINOT" w:cs="Arial"/>
          <w:sz w:val="14"/>
          <w:szCs w:val="14"/>
          <w:lang w:val="en-US"/>
        </w:rPr>
      </w:pPr>
      <w:r w:rsidRPr="00084C0C">
        <w:rPr>
          <w:rFonts w:ascii="DINOT" w:hAnsi="DINOT" w:cs="Arial"/>
          <w:sz w:val="14"/>
          <w:szCs w:val="14"/>
          <w:lang w:val="en-US"/>
        </w:rPr>
        <w:t>This announcement is not and does not form a part of any offer to sell, or a solicitation of an offer to purchase, any securities in Nordic Waterproofing Holding A/S.</w:t>
      </w:r>
    </w:p>
    <w:p w14:paraId="59F11746" w14:textId="77777777" w:rsidR="00084C0C" w:rsidRDefault="00084C0C" w:rsidP="00084C0C">
      <w:pPr>
        <w:autoSpaceDE w:val="0"/>
        <w:autoSpaceDN w:val="0"/>
        <w:adjustRightInd w:val="0"/>
        <w:spacing w:after="0" w:line="240" w:lineRule="auto"/>
        <w:rPr>
          <w:rFonts w:ascii="DINOT" w:hAnsi="DINOT" w:cs="Arial"/>
          <w:sz w:val="14"/>
          <w:szCs w:val="14"/>
          <w:lang w:val="en-US"/>
        </w:rPr>
      </w:pPr>
    </w:p>
    <w:p w14:paraId="1051D96A" w14:textId="77777777" w:rsidR="00084C0C" w:rsidRPr="00084C0C" w:rsidRDefault="00084C0C" w:rsidP="00084C0C">
      <w:pPr>
        <w:autoSpaceDE w:val="0"/>
        <w:autoSpaceDN w:val="0"/>
        <w:adjustRightInd w:val="0"/>
        <w:spacing w:after="0" w:line="240" w:lineRule="auto"/>
        <w:rPr>
          <w:rFonts w:ascii="DINOT" w:hAnsi="DINOT" w:cs="Arial"/>
          <w:sz w:val="14"/>
          <w:szCs w:val="14"/>
          <w:lang w:val="en-US"/>
        </w:rPr>
      </w:pPr>
      <w:r w:rsidRPr="00084C0C">
        <w:rPr>
          <w:rFonts w:ascii="DINOT" w:hAnsi="DINOT" w:cs="Arial"/>
          <w:sz w:val="14"/>
          <w:szCs w:val="14"/>
          <w:lang w:val="en-US"/>
        </w:rPr>
        <w:t>Copies of this announcement are not being made and may not be distributed or sent into the United States, Australia, Canada, Japan or any other jurisdiction in which such distribution would be unlawful or would require registration or other measures.</w:t>
      </w:r>
    </w:p>
    <w:p w14:paraId="0C598129" w14:textId="77777777" w:rsidR="00084C0C" w:rsidRDefault="00084C0C" w:rsidP="00084C0C">
      <w:pPr>
        <w:autoSpaceDE w:val="0"/>
        <w:autoSpaceDN w:val="0"/>
        <w:adjustRightInd w:val="0"/>
        <w:spacing w:after="0" w:line="240" w:lineRule="auto"/>
        <w:jc w:val="both"/>
        <w:rPr>
          <w:rFonts w:ascii="DINOT" w:hAnsi="DINOT" w:cs="Arial"/>
          <w:sz w:val="14"/>
          <w:szCs w:val="14"/>
          <w:lang w:val="en-US"/>
        </w:rPr>
      </w:pPr>
    </w:p>
    <w:p w14:paraId="46B953BA" w14:textId="1116C3BB" w:rsidR="00C93BB5" w:rsidRPr="00C93BB5" w:rsidRDefault="00084C0C" w:rsidP="00084C0C">
      <w:pPr>
        <w:autoSpaceDE w:val="0"/>
        <w:autoSpaceDN w:val="0"/>
        <w:adjustRightInd w:val="0"/>
        <w:spacing w:after="0" w:line="240" w:lineRule="auto"/>
        <w:jc w:val="both"/>
        <w:rPr>
          <w:rFonts w:ascii="DINOT" w:hAnsi="DINOT" w:cs="Arial"/>
          <w:sz w:val="14"/>
          <w:szCs w:val="14"/>
          <w:lang w:val="en-US"/>
        </w:rPr>
      </w:pPr>
      <w:r w:rsidRPr="00084C0C">
        <w:rPr>
          <w:rFonts w:ascii="DINOT" w:hAnsi="DINOT" w:cs="Arial"/>
          <w:sz w:val="14"/>
          <w:szCs w:val="14"/>
          <w:lang w:val="en-US"/>
        </w:rPr>
        <w:t xml:space="preserve">These materials are not an offer for sale of securities in the United States. Securities may not be offered or sold in the United States absent registration with the United States Securities and Exchange Commission or an exemption from registration under the U.S. Securities Act of 1933, as amended (the “Securities Act”). The Company does not intend to register any part of the offering in the United States or to conduct a public offering of the shares in the United States. Any securities offered or sold in the United States will be offered or sold only </w:t>
      </w:r>
      <w:proofErr w:type="gramStart"/>
      <w:r w:rsidRPr="00084C0C">
        <w:rPr>
          <w:rFonts w:ascii="DINOT" w:hAnsi="DINOT" w:cs="Arial"/>
          <w:sz w:val="14"/>
          <w:szCs w:val="14"/>
          <w:lang w:val="en-US"/>
        </w:rPr>
        <w:t>to</w:t>
      </w:r>
      <w:proofErr w:type="gramEnd"/>
      <w:r w:rsidRPr="00084C0C">
        <w:rPr>
          <w:rFonts w:ascii="DINOT" w:hAnsi="DINOT" w:cs="Arial"/>
          <w:sz w:val="14"/>
          <w:szCs w:val="14"/>
          <w:lang w:val="en-US"/>
        </w:rPr>
        <w:t xml:space="preserve"> qualified institutional buyers (as defined in Rule 144A under the Securities Act) pursuant to Rule 144A</w:t>
      </w:r>
      <w:r w:rsidR="00C93BB5" w:rsidRPr="00C93BB5">
        <w:rPr>
          <w:rFonts w:ascii="DINOT" w:hAnsi="DINOT" w:cs="Arial"/>
          <w:sz w:val="14"/>
          <w:szCs w:val="14"/>
          <w:lang w:val="en-US"/>
        </w:rPr>
        <w:t>.</w:t>
      </w:r>
    </w:p>
    <w:p w14:paraId="4ECDDED6"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p>
    <w:p w14:paraId="2A45B6CB" w14:textId="77777777" w:rsidR="00084C0C" w:rsidRPr="00084C0C" w:rsidRDefault="00084C0C" w:rsidP="00084C0C">
      <w:pPr>
        <w:autoSpaceDE w:val="0"/>
        <w:autoSpaceDN w:val="0"/>
        <w:adjustRightInd w:val="0"/>
        <w:spacing w:after="0" w:line="240" w:lineRule="auto"/>
        <w:rPr>
          <w:rFonts w:ascii="DINOT" w:hAnsi="DINOT" w:cs="Arial"/>
          <w:sz w:val="14"/>
          <w:szCs w:val="14"/>
          <w:lang w:val="en-US"/>
        </w:rPr>
      </w:pPr>
      <w:r w:rsidRPr="00084C0C">
        <w:rPr>
          <w:rFonts w:ascii="DINOT" w:hAnsi="DINOT" w:cs="Arial"/>
          <w:sz w:val="14"/>
          <w:szCs w:val="14"/>
          <w:lang w:val="en-US"/>
        </w:rPr>
        <w:t>This announcement is an advertisement and is not a prospectus for the purposes of the Directive 2003/71/EC (together with any applicable implementing measures in any Member State, the “Prospectus Directive”). A prospectus prepared pursuant to the Prospectus Directive was published on May 30, 2016 and can be obtained from the Company’s website. Investors should not subscribe for any securities referred to in this announcement except on the basis of information contained in the prospectus.</w:t>
      </w:r>
    </w:p>
    <w:p w14:paraId="60F43664" w14:textId="77777777" w:rsidR="00084C0C" w:rsidRDefault="00084C0C" w:rsidP="00084C0C">
      <w:pPr>
        <w:autoSpaceDE w:val="0"/>
        <w:autoSpaceDN w:val="0"/>
        <w:adjustRightInd w:val="0"/>
        <w:spacing w:after="0" w:line="240" w:lineRule="auto"/>
        <w:rPr>
          <w:rFonts w:ascii="DINOT" w:hAnsi="DINOT" w:cs="Arial"/>
          <w:sz w:val="14"/>
          <w:szCs w:val="14"/>
          <w:lang w:val="en-US"/>
        </w:rPr>
      </w:pPr>
    </w:p>
    <w:p w14:paraId="4F8240D1" w14:textId="77777777" w:rsidR="00084C0C" w:rsidRPr="00084C0C" w:rsidRDefault="00084C0C" w:rsidP="00084C0C">
      <w:pPr>
        <w:autoSpaceDE w:val="0"/>
        <w:autoSpaceDN w:val="0"/>
        <w:adjustRightInd w:val="0"/>
        <w:spacing w:after="0" w:line="240" w:lineRule="auto"/>
        <w:rPr>
          <w:rFonts w:ascii="DINOT" w:hAnsi="DINOT" w:cs="Arial"/>
          <w:sz w:val="14"/>
          <w:szCs w:val="14"/>
          <w:lang w:val="en-US"/>
        </w:rPr>
      </w:pPr>
      <w:r w:rsidRPr="00084C0C">
        <w:rPr>
          <w:rFonts w:ascii="DINOT" w:hAnsi="DINOT" w:cs="Arial"/>
          <w:sz w:val="14"/>
          <w:szCs w:val="14"/>
          <w:lang w:val="en-US"/>
        </w:rPr>
        <w:t>In any EEA Member State other than Sweden that has implemented the Prospectus Directive, this communication is only addressed to and is only directed at qualified investors in that Member State within the meaning of the Prospectus Directive, i.e., only to investors who can participate in the Offering without an approved prospectus in such EEA Member State.</w:t>
      </w:r>
    </w:p>
    <w:p w14:paraId="0FCA5A3B" w14:textId="77777777" w:rsidR="00084C0C" w:rsidRDefault="00084C0C" w:rsidP="00084C0C">
      <w:pPr>
        <w:autoSpaceDE w:val="0"/>
        <w:autoSpaceDN w:val="0"/>
        <w:adjustRightInd w:val="0"/>
        <w:spacing w:after="0" w:line="240" w:lineRule="auto"/>
        <w:rPr>
          <w:rFonts w:ascii="DINOT" w:hAnsi="DINOT" w:cs="Arial"/>
          <w:sz w:val="14"/>
          <w:szCs w:val="14"/>
          <w:lang w:val="en-US"/>
        </w:rPr>
      </w:pPr>
    </w:p>
    <w:p w14:paraId="52FD7F2C" w14:textId="77777777" w:rsidR="00084C0C" w:rsidRPr="00084C0C" w:rsidRDefault="00084C0C" w:rsidP="00084C0C">
      <w:pPr>
        <w:autoSpaceDE w:val="0"/>
        <w:autoSpaceDN w:val="0"/>
        <w:adjustRightInd w:val="0"/>
        <w:spacing w:after="0" w:line="240" w:lineRule="auto"/>
        <w:rPr>
          <w:rFonts w:ascii="DINOT" w:hAnsi="DINOT" w:cs="Arial"/>
          <w:sz w:val="14"/>
          <w:szCs w:val="14"/>
          <w:lang w:val="en-US"/>
        </w:rPr>
      </w:pPr>
      <w:r w:rsidRPr="00084C0C">
        <w:rPr>
          <w:rFonts w:ascii="DINOT" w:hAnsi="DINOT" w:cs="Arial"/>
          <w:sz w:val="14"/>
          <w:szCs w:val="14"/>
          <w:lang w:val="en-US"/>
        </w:rPr>
        <w:lastRenderedPageBreak/>
        <w:t>This announcement is only being distributed to and is only directed at (</w:t>
      </w:r>
      <w:proofErr w:type="spellStart"/>
      <w:r w:rsidRPr="00084C0C">
        <w:rPr>
          <w:rFonts w:ascii="DINOT" w:hAnsi="DINOT" w:cs="Arial"/>
          <w:sz w:val="14"/>
          <w:szCs w:val="14"/>
          <w:lang w:val="en-US"/>
        </w:rPr>
        <w:t>i</w:t>
      </w:r>
      <w:proofErr w:type="spellEnd"/>
      <w:r w:rsidRPr="00084C0C">
        <w:rPr>
          <w:rFonts w:ascii="DINOT" w:hAnsi="DINOT" w:cs="Arial"/>
          <w:sz w:val="14"/>
          <w:szCs w:val="14"/>
          <w:lang w:val="en-US"/>
        </w:rPr>
        <w:t>) persons who are outside the United Kingdom or (ii) to investment professionals falling within Article 19(5) of the Financial Services and Markets Act 2000 (Financial Promotion) Order 2005 (the “Order”) or (iii) high net worth companies, and other persons to whom it may lawfully be communicated, falling within Article 49(2)(a) to (d) of the Order (all such persons in (</w:t>
      </w:r>
      <w:proofErr w:type="spellStart"/>
      <w:r w:rsidRPr="00084C0C">
        <w:rPr>
          <w:rFonts w:ascii="DINOT" w:hAnsi="DINOT" w:cs="Arial"/>
          <w:sz w:val="14"/>
          <w:szCs w:val="14"/>
          <w:lang w:val="en-US"/>
        </w:rPr>
        <w:t>i</w:t>
      </w:r>
      <w:proofErr w:type="spellEnd"/>
      <w:r w:rsidRPr="00084C0C">
        <w:rPr>
          <w:rFonts w:ascii="DINOT" w:hAnsi="DINOT" w:cs="Arial"/>
          <w:sz w:val="14"/>
          <w:szCs w:val="14"/>
          <w:lang w:val="en-US"/>
        </w:rPr>
        <w:t>), (ii) and (iii) above together being referred to as “relevant persons”). The shares are only available to, and any invitation, offer or agreement to subscribe, purchase or otherwise acquire such securities will be engaged in only with, relevant persons. Any person who is not a relevant person should not act or rely on this announcement or any of its contents.</w:t>
      </w:r>
    </w:p>
    <w:p w14:paraId="46CF0A49" w14:textId="77777777" w:rsidR="00084C0C" w:rsidRDefault="00084C0C" w:rsidP="00084C0C">
      <w:pPr>
        <w:autoSpaceDE w:val="0"/>
        <w:autoSpaceDN w:val="0"/>
        <w:adjustRightInd w:val="0"/>
        <w:spacing w:after="0" w:line="240" w:lineRule="auto"/>
        <w:rPr>
          <w:rFonts w:ascii="DINOT" w:hAnsi="DINOT" w:cs="Arial"/>
          <w:sz w:val="14"/>
          <w:szCs w:val="14"/>
          <w:lang w:val="en-US"/>
        </w:rPr>
      </w:pPr>
    </w:p>
    <w:p w14:paraId="62048E61" w14:textId="77777777" w:rsidR="00084C0C" w:rsidRPr="00084C0C" w:rsidRDefault="00084C0C" w:rsidP="00084C0C">
      <w:pPr>
        <w:autoSpaceDE w:val="0"/>
        <w:autoSpaceDN w:val="0"/>
        <w:adjustRightInd w:val="0"/>
        <w:spacing w:after="0" w:line="240" w:lineRule="auto"/>
        <w:rPr>
          <w:rFonts w:ascii="DINOT" w:hAnsi="DINOT" w:cs="Arial"/>
          <w:sz w:val="14"/>
          <w:szCs w:val="14"/>
          <w:lang w:val="en-US"/>
        </w:rPr>
      </w:pPr>
      <w:r w:rsidRPr="00084C0C">
        <w:rPr>
          <w:rFonts w:ascii="DINOT" w:hAnsi="DINOT" w:cs="Arial"/>
          <w:sz w:val="14"/>
          <w:szCs w:val="14"/>
          <w:lang w:val="en-US"/>
        </w:rPr>
        <w:t>Matters discussed in this announcement may constitute forward-looking statements. Forward-looking statements refer to statements which do not refer to historical facts and events, and statements which are attributable to the future, such as expressions as “deem”, “assess”, “expect”, “await”, “judge”, “assume”, “predict”, “can”, “will”, “shall”, “should or ought to”, “according to estimates”, “consider”, “may”, “plan”, “potential”, “calculate”, “as far as is known” or similar expressions suitable for identifying information that refers to future events. This applies in particular to statements referring to future results, financial position, cash flow, plans and expectations for the Company’s business and management, future growth and profitability and general economic and regulatory environment and other circumstances which affect the Company. Forward-looking statements are based on current estimates and assumptions which are based on the Company’s current intelligence. Such future looking statements are subject to risks, uncertainties and other factors which may result in actual results, including the Company’s financial position, cash flow and profits, deviating considerably from the results which expressly or indirectly form the basis of, or are described in, statements, or may result in the expectations which, expressly or indirectly, form the basis of or are described in statements not being met or turning out to be less advantageous compared to the results, which expressly or indirectly formed the basis of or were described in the statements. The Company’s business is exposed to a number of risks and uncertainties which may result in forward-looking statements being inaccurate or an estimate or calculation being incorrect. Therefore, potential investors should not place undue reliance on the forward-looking statements herein and are strongly advised to read detailed description of factors which have an effect on the Company’s business and the market in which the Company operates that will be included in the prospectus.</w:t>
      </w:r>
    </w:p>
    <w:p w14:paraId="4A129AF2" w14:textId="77777777" w:rsidR="00084C0C" w:rsidRDefault="00084C0C" w:rsidP="00084C0C">
      <w:pPr>
        <w:autoSpaceDE w:val="0"/>
        <w:autoSpaceDN w:val="0"/>
        <w:adjustRightInd w:val="0"/>
        <w:spacing w:after="0" w:line="240" w:lineRule="auto"/>
        <w:jc w:val="both"/>
        <w:rPr>
          <w:rFonts w:ascii="DINOT" w:hAnsi="DINOT" w:cs="Arial"/>
          <w:sz w:val="14"/>
          <w:szCs w:val="14"/>
          <w:lang w:val="en-US"/>
        </w:rPr>
      </w:pPr>
    </w:p>
    <w:p w14:paraId="6F8241FA" w14:textId="63D6FF72" w:rsidR="003474F8" w:rsidRDefault="00084C0C" w:rsidP="00084C0C">
      <w:pPr>
        <w:autoSpaceDE w:val="0"/>
        <w:autoSpaceDN w:val="0"/>
        <w:adjustRightInd w:val="0"/>
        <w:spacing w:after="0" w:line="240" w:lineRule="auto"/>
        <w:jc w:val="both"/>
        <w:rPr>
          <w:rFonts w:ascii="DINOT" w:hAnsi="DINOT" w:cs="Arial"/>
          <w:sz w:val="14"/>
          <w:szCs w:val="14"/>
          <w:lang w:val="en-US"/>
        </w:rPr>
      </w:pPr>
      <w:r w:rsidRPr="00084C0C">
        <w:rPr>
          <w:rFonts w:ascii="DINOT" w:hAnsi="DINOT" w:cs="Arial"/>
          <w:sz w:val="14"/>
          <w:szCs w:val="14"/>
          <w:lang w:val="en-US"/>
        </w:rPr>
        <w:t>The information, opinions and forward-looking statements contained in this announcement speak only as at its date, and are subject to change without notice</w:t>
      </w:r>
      <w:r w:rsidR="00C93BB5" w:rsidRPr="00C93BB5">
        <w:rPr>
          <w:rFonts w:ascii="DINOT" w:hAnsi="DINOT" w:cs="Arial"/>
          <w:sz w:val="14"/>
          <w:szCs w:val="14"/>
          <w:lang w:val="en-US"/>
        </w:rPr>
        <w:t>.</w:t>
      </w:r>
    </w:p>
    <w:p w14:paraId="218A5C8D" w14:textId="4FBB0AF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188209B4"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167DEB8E"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41AFB135"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3811B2BE"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72EA07E7"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4D1E2C54"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1FB84912"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76B1E2DE"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3B21B6C8"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261859CA"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1D77EDA7"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7F64322D"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59A8FD49" w14:textId="5658AD9A" w:rsidR="00175C39" w:rsidRDefault="00175C39" w:rsidP="00C93BB5">
      <w:pPr>
        <w:autoSpaceDE w:val="0"/>
        <w:autoSpaceDN w:val="0"/>
        <w:adjustRightInd w:val="0"/>
        <w:spacing w:after="0" w:line="240" w:lineRule="auto"/>
        <w:jc w:val="both"/>
        <w:rPr>
          <w:rFonts w:ascii="DINOT" w:hAnsi="DINOT" w:cs="Calibri-Light"/>
          <w:sz w:val="14"/>
          <w:szCs w:val="14"/>
          <w:lang w:val="en-US"/>
        </w:rPr>
      </w:pPr>
    </w:p>
    <w:p w14:paraId="6C4DF721"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74CE38A5" w14:textId="77777777" w:rsidR="00321674" w:rsidRDefault="00321674" w:rsidP="005536EB">
      <w:pPr>
        <w:autoSpaceDE w:val="0"/>
        <w:autoSpaceDN w:val="0"/>
        <w:adjustRightInd w:val="0"/>
        <w:spacing w:after="0" w:line="240" w:lineRule="auto"/>
        <w:jc w:val="both"/>
        <w:rPr>
          <w:rFonts w:ascii="DINOT" w:hAnsi="DINOT" w:cs="Calibri-Light"/>
          <w:sz w:val="14"/>
          <w:szCs w:val="14"/>
          <w:lang w:val="en-US"/>
        </w:rPr>
      </w:pPr>
    </w:p>
    <w:p w14:paraId="327C9A36" w14:textId="61CD45AB" w:rsidR="00FF208B" w:rsidRDefault="00FF208B" w:rsidP="005536EB">
      <w:pPr>
        <w:autoSpaceDE w:val="0"/>
        <w:autoSpaceDN w:val="0"/>
        <w:adjustRightInd w:val="0"/>
        <w:spacing w:after="0" w:line="240" w:lineRule="auto"/>
        <w:jc w:val="both"/>
        <w:rPr>
          <w:rFonts w:ascii="DINOT" w:hAnsi="DINOT" w:cs="Calibri-Light"/>
          <w:sz w:val="14"/>
          <w:szCs w:val="14"/>
          <w:lang w:val="en-US"/>
        </w:rPr>
      </w:pPr>
    </w:p>
    <w:p w14:paraId="265FFBAB" w14:textId="77777777" w:rsidR="00321674" w:rsidRDefault="00321674" w:rsidP="005536EB">
      <w:pPr>
        <w:autoSpaceDE w:val="0"/>
        <w:autoSpaceDN w:val="0"/>
        <w:adjustRightInd w:val="0"/>
        <w:spacing w:after="0" w:line="240" w:lineRule="auto"/>
        <w:jc w:val="both"/>
        <w:rPr>
          <w:rFonts w:ascii="DINOT" w:hAnsi="DINOT" w:cs="Calibri-Light"/>
          <w:sz w:val="14"/>
          <w:szCs w:val="14"/>
          <w:lang w:val="en-US"/>
        </w:rPr>
      </w:pPr>
    </w:p>
    <w:p w14:paraId="6CC1E598" w14:textId="77777777" w:rsidR="00321674" w:rsidRDefault="00321674" w:rsidP="005536EB">
      <w:pPr>
        <w:autoSpaceDE w:val="0"/>
        <w:autoSpaceDN w:val="0"/>
        <w:adjustRightInd w:val="0"/>
        <w:spacing w:after="0" w:line="240" w:lineRule="auto"/>
        <w:jc w:val="both"/>
        <w:rPr>
          <w:rFonts w:ascii="DINOT" w:hAnsi="DINOT" w:cs="Calibri-Light"/>
          <w:sz w:val="14"/>
          <w:szCs w:val="14"/>
          <w:lang w:val="en-US"/>
        </w:rPr>
      </w:pPr>
    </w:p>
    <w:p w14:paraId="7E2D2848" w14:textId="77777777" w:rsidR="00321674" w:rsidRDefault="00321674" w:rsidP="005536EB">
      <w:pPr>
        <w:autoSpaceDE w:val="0"/>
        <w:autoSpaceDN w:val="0"/>
        <w:adjustRightInd w:val="0"/>
        <w:spacing w:after="0" w:line="240" w:lineRule="auto"/>
        <w:jc w:val="both"/>
        <w:rPr>
          <w:rFonts w:ascii="DINOT" w:hAnsi="DINOT" w:cs="Calibri-Light"/>
          <w:sz w:val="14"/>
          <w:szCs w:val="14"/>
          <w:lang w:val="en-US"/>
        </w:rPr>
      </w:pPr>
    </w:p>
    <w:p w14:paraId="1077299E" w14:textId="77777777" w:rsidR="00321674" w:rsidRDefault="00321674" w:rsidP="005536EB">
      <w:pPr>
        <w:autoSpaceDE w:val="0"/>
        <w:autoSpaceDN w:val="0"/>
        <w:adjustRightInd w:val="0"/>
        <w:spacing w:after="0" w:line="240" w:lineRule="auto"/>
        <w:jc w:val="both"/>
        <w:rPr>
          <w:rFonts w:ascii="DINOT" w:hAnsi="DINOT" w:cs="Calibri-Light"/>
          <w:sz w:val="14"/>
          <w:szCs w:val="14"/>
          <w:lang w:val="en-US"/>
        </w:rPr>
      </w:pPr>
    </w:p>
    <w:p w14:paraId="60BCBD03"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43AC01FE"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38D54850"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6943F323"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6ED369E4"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5A182672"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6B87CCD6"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53CA1D62"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0BD62B52"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32489FCA"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2726C84C"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15DEE321"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22BC2276"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2682C88F"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0254D891"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0C04D226"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2FFEBA60"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5A40B2AE"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7F13A88B" w14:textId="77777777" w:rsidR="00084C0C" w:rsidRDefault="00084C0C" w:rsidP="005536EB">
      <w:pPr>
        <w:autoSpaceDE w:val="0"/>
        <w:autoSpaceDN w:val="0"/>
        <w:adjustRightInd w:val="0"/>
        <w:spacing w:after="0" w:line="240" w:lineRule="auto"/>
        <w:jc w:val="both"/>
        <w:rPr>
          <w:rFonts w:ascii="DINOT" w:hAnsi="DINOT" w:cs="Calibri-Light"/>
          <w:sz w:val="14"/>
          <w:szCs w:val="14"/>
          <w:lang w:val="en-US"/>
        </w:rPr>
      </w:pPr>
    </w:p>
    <w:p w14:paraId="1BA8C4A3" w14:textId="77777777" w:rsidR="00084C0C" w:rsidRPr="002178ED" w:rsidRDefault="00084C0C" w:rsidP="005536EB">
      <w:pPr>
        <w:autoSpaceDE w:val="0"/>
        <w:autoSpaceDN w:val="0"/>
        <w:adjustRightInd w:val="0"/>
        <w:spacing w:after="0" w:line="240" w:lineRule="auto"/>
        <w:jc w:val="both"/>
        <w:rPr>
          <w:rFonts w:ascii="DINOT" w:hAnsi="DINOT" w:cs="Calibri-Light"/>
          <w:sz w:val="14"/>
          <w:szCs w:val="14"/>
          <w:lang w:val="en-US"/>
        </w:rPr>
      </w:pPr>
    </w:p>
    <w:p w14:paraId="5B3E78A8" w14:textId="77777777" w:rsidR="003474F8" w:rsidRPr="002178ED" w:rsidRDefault="003474F8" w:rsidP="005536EB">
      <w:pPr>
        <w:autoSpaceDE w:val="0"/>
        <w:autoSpaceDN w:val="0"/>
        <w:adjustRightInd w:val="0"/>
        <w:spacing w:after="0" w:line="240" w:lineRule="auto"/>
        <w:jc w:val="both"/>
        <w:rPr>
          <w:rFonts w:ascii="DINOT" w:hAnsi="DINOT" w:cs="Calibri-Light"/>
          <w:sz w:val="14"/>
          <w:szCs w:val="14"/>
          <w:lang w:val="en-US"/>
        </w:rPr>
      </w:pPr>
    </w:p>
    <w:p w14:paraId="0966EC3E" w14:textId="77777777" w:rsidR="00C71E66" w:rsidRPr="002178ED" w:rsidRDefault="00C71E66" w:rsidP="005536EB">
      <w:pPr>
        <w:autoSpaceDE w:val="0"/>
        <w:autoSpaceDN w:val="0"/>
        <w:adjustRightInd w:val="0"/>
        <w:spacing w:after="0" w:line="240" w:lineRule="auto"/>
        <w:jc w:val="both"/>
        <w:rPr>
          <w:rFonts w:ascii="DINOT" w:hAnsi="DINOT" w:cs="Calibri-Light"/>
          <w:sz w:val="14"/>
          <w:szCs w:val="14"/>
          <w:lang w:val="en-US"/>
        </w:rPr>
      </w:pPr>
    </w:p>
    <w:p w14:paraId="3716F45C" w14:textId="23337A8B" w:rsidR="00437FF3" w:rsidRPr="002178ED" w:rsidRDefault="00084C0C" w:rsidP="002B7DB6">
      <w:pPr>
        <w:pStyle w:val="NWG2016"/>
        <w:pBdr>
          <w:top w:val="single" w:sz="4" w:space="1" w:color="auto"/>
          <w:left w:val="single" w:sz="4" w:space="4" w:color="auto"/>
          <w:bottom w:val="single" w:sz="4" w:space="1" w:color="auto"/>
          <w:right w:val="single" w:sz="4" w:space="4" w:color="auto"/>
        </w:pBdr>
        <w:jc w:val="center"/>
        <w:rPr>
          <w:rFonts w:cs="Arial"/>
          <w:sz w:val="14"/>
          <w:szCs w:val="14"/>
          <w:lang w:val="en-US"/>
        </w:rPr>
      </w:pPr>
      <w:r w:rsidRPr="00084C0C">
        <w:rPr>
          <w:rFonts w:cs="Arial"/>
          <w:sz w:val="14"/>
          <w:szCs w:val="14"/>
          <w:lang w:val="en-US"/>
        </w:rPr>
        <w:t>This information is information that Nordic Waterproofing Holding A/S is obliged to make public pursuant to the EU Mark</w:t>
      </w:r>
      <w:r>
        <w:rPr>
          <w:rFonts w:cs="Arial"/>
          <w:sz w:val="14"/>
          <w:szCs w:val="14"/>
          <w:lang w:val="en-US"/>
        </w:rPr>
        <w:t>et Abuse Regulation (“MAR”</w:t>
      </w:r>
      <w:r w:rsidRPr="00084C0C">
        <w:rPr>
          <w:rFonts w:cs="Arial"/>
          <w:sz w:val="14"/>
          <w:szCs w:val="14"/>
          <w:lang w:val="en-US"/>
        </w:rPr>
        <w:t>). The information was submitted for publication, through the agency of the conta</w:t>
      </w:r>
      <w:r>
        <w:rPr>
          <w:rFonts w:cs="Arial"/>
          <w:sz w:val="14"/>
          <w:szCs w:val="14"/>
          <w:lang w:val="en-US"/>
        </w:rPr>
        <w:t xml:space="preserve">ct person set out above, </w:t>
      </w:r>
      <w:r w:rsidR="003474F8" w:rsidRPr="008D10F4">
        <w:rPr>
          <w:rFonts w:cs="Arial"/>
          <w:sz w:val="14"/>
          <w:szCs w:val="14"/>
          <w:lang w:val="en-US"/>
        </w:rPr>
        <w:t>a</w:t>
      </w:r>
      <w:r w:rsidR="003474F8" w:rsidRPr="00C91823">
        <w:rPr>
          <w:rFonts w:cs="Arial"/>
          <w:sz w:val="14"/>
          <w:szCs w:val="14"/>
          <w:lang w:val="en-US"/>
        </w:rPr>
        <w:t xml:space="preserve">t </w:t>
      </w:r>
      <w:r w:rsidR="002B7DB6">
        <w:rPr>
          <w:rFonts w:cs="Arial"/>
          <w:sz w:val="14"/>
          <w:szCs w:val="14"/>
          <w:lang w:val="en-US"/>
        </w:rPr>
        <w:t>7:15</w:t>
      </w:r>
      <w:r w:rsidR="00127F17">
        <w:rPr>
          <w:rFonts w:cs="Arial"/>
          <w:sz w:val="14"/>
          <w:szCs w:val="14"/>
          <w:lang w:val="en-US"/>
        </w:rPr>
        <w:t xml:space="preserve"> </w:t>
      </w:r>
      <w:r w:rsidR="00FF208B">
        <w:rPr>
          <w:rFonts w:cs="Arial"/>
          <w:sz w:val="14"/>
          <w:szCs w:val="14"/>
          <w:lang w:val="en-US"/>
        </w:rPr>
        <w:t>p</w:t>
      </w:r>
      <w:r w:rsidR="00BA04A4" w:rsidRPr="008D10F4">
        <w:rPr>
          <w:rFonts w:cs="Arial"/>
          <w:sz w:val="14"/>
          <w:szCs w:val="14"/>
          <w:lang w:val="en-US"/>
        </w:rPr>
        <w:t>.m. C</w:t>
      </w:r>
      <w:r>
        <w:rPr>
          <w:rFonts w:cs="Arial"/>
          <w:sz w:val="14"/>
          <w:szCs w:val="14"/>
          <w:lang w:val="en-US"/>
        </w:rPr>
        <w:t xml:space="preserve">ET, on 10 July </w:t>
      </w:r>
      <w:r w:rsidR="00437FF3" w:rsidRPr="002178ED">
        <w:rPr>
          <w:rFonts w:cs="Arial"/>
          <w:sz w:val="14"/>
          <w:szCs w:val="14"/>
          <w:lang w:val="en-US"/>
        </w:rPr>
        <w:t>2016.</w:t>
      </w:r>
    </w:p>
    <w:sectPr w:rsidR="00437FF3" w:rsidRPr="002178ED" w:rsidSect="00494366">
      <w:headerReference w:type="even" r:id="rId8"/>
      <w:headerReference w:type="default" r:id="rId9"/>
      <w:footerReference w:type="even" r:id="rId10"/>
      <w:footerReference w:type="default" r:id="rId11"/>
      <w:headerReference w:type="first" r:id="rId12"/>
      <w:footerReference w:type="first" r:id="rId13"/>
      <w:pgSz w:w="11906" w:h="16838"/>
      <w:pgMar w:top="1702" w:right="1435" w:bottom="1985" w:left="1418" w:header="142" w:footer="6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7E07F" w14:textId="77777777" w:rsidR="002A6AAB" w:rsidRDefault="002A6AAB" w:rsidP="00DC3D06">
      <w:pPr>
        <w:spacing w:after="0" w:line="240" w:lineRule="auto"/>
      </w:pPr>
      <w:r>
        <w:separator/>
      </w:r>
    </w:p>
  </w:endnote>
  <w:endnote w:type="continuationSeparator" w:id="0">
    <w:p w14:paraId="59D9AD82" w14:textId="77777777" w:rsidR="002A6AAB" w:rsidRDefault="002A6AAB" w:rsidP="00DC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panose1 w:val="00000000000000000000"/>
    <w:charset w:val="00"/>
    <w:family w:val="swiss"/>
    <w:notTrueType/>
    <w:pitch w:val="variable"/>
    <w:sig w:usb0="800000AF" w:usb1="4000207B" w:usb2="00000000" w:usb3="00000000" w:csb0="00000001" w:csb1="00000000"/>
  </w:font>
  <w:font w:name="DINOT-Bold">
    <w:panose1 w:val="00000000000000000000"/>
    <w:charset w:val="00"/>
    <w:family w:val="swiss"/>
    <w:notTrueType/>
    <w:pitch w:val="variable"/>
    <w:sig w:usb0="800000AF" w:usb1="4000207B" w:usb2="00000000" w:usb3="00000000" w:csb0="00000001" w:csb1="00000000"/>
  </w:font>
  <w:font w:name="Segoe UI">
    <w:panose1 w:val="020B0502040204020203"/>
    <w:charset w:val="00"/>
    <w:family w:val="swiss"/>
    <w:pitch w:val="variable"/>
    <w:sig w:usb0="E10022FF" w:usb1="C000E47F" w:usb2="00000029" w:usb3="00000000" w:csb0="000001DF" w:csb1="00000000"/>
  </w:font>
  <w:font w:name="DINOT-Italic">
    <w:panose1 w:val="00000000000000000000"/>
    <w:charset w:val="00"/>
    <w:family w:val="swiss"/>
    <w:notTrueType/>
    <w:pitch w:val="variable"/>
    <w:sig w:usb0="800000AF" w:usb1="4000207B"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C185F" w14:textId="77777777" w:rsidR="00333F25" w:rsidRDefault="00333F2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0"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737600" behindDoc="0" locked="0" layoutInCell="1" allowOverlap="1" wp14:anchorId="5D3C3CD2" wp14:editId="5D3C3CD3">
              <wp:simplePos x="0" y="0"/>
              <wp:positionH relativeFrom="page">
                <wp:posOffset>1905</wp:posOffset>
              </wp:positionH>
              <wp:positionV relativeFrom="paragraph">
                <wp:posOffset>-49010</wp:posOffset>
              </wp:positionV>
              <wp:extent cx="7545070" cy="0"/>
              <wp:effectExtent l="0" t="19050" r="36830" b="19050"/>
              <wp:wrapNone/>
              <wp:docPr id="136" name="Rak 136"/>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7AB0E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AE8BF1" id="Rak 136" o:spid="_x0000_s1026" style="position:absolute;z-index:2517376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5pt,-3.85pt" to="594.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DT2AEAAAMEAAAOAAAAZHJzL2Uyb0RvYy54bWysU9uO0zAQfUfiHyy/06S77HYVNV3BLssL&#10;gmqBD3CdcWPhm8amSf+esdNmV4CQQLw4GXvOmTln7PXtaA07AEbtXcuXi5ozcNJ32u1b/vXLw6sb&#10;zmISrhPGO2j5ESK/3bx8sR5CAxe+96YDZETiYjOElvcphaaqouzBirjwARwdKo9WJApxX3UoBmK3&#10;prqo6+tq8NgF9BJipN376ZBvCr9SINMnpSIkZlpOvaWyYll3ea02a9HsUYRey1Mb4h+6sEI7KjpT&#10;3Ysk2HfUv1BZLdFHr9JCelt5pbSEooHULOuf1HzuRYCihcyJYbYp/j9a+fGwRaY7mt3lNWdOWBrS&#10;o/jGckjmDCE2lHPntniKYthiVjoqtPlLGthYDD3OhsKYmKTN1dXrq3pFvsvzWfUEDBjTe/CW5Z+W&#10;G+2yVtGIw4eYqBilnlPytnFsaPnlzbKuS1r0RncP2ph8GHG/uzPIDoLmvHrztn5XRksUz9IoMo54&#10;s6ZJRflLRwNTgUdQZAX1vZwq5EsIM62QElxaZlcKE2VnmKIWZuCptT8BT/kZCuWC/g14RpTK3qUZ&#10;bLXz+Lu203huWU35Zwcm3dmCne+OZb7FGrppReHpVeSr/Dwu8Ke3u/kBAAD//wMAUEsDBBQABgAI&#10;AAAAIQCDlOAj2wAAAAcBAAAPAAAAZHJzL2Rvd25yZXYueG1sTI7NTsJAFIX3Jr7D5Jq4MTDFqi21&#10;t0RMWLkCXLAcOpe2oXOndIZS394hLnB5fnLOly9G04qBetdYRphNIxDEpdUNVwjf29UkBeG8Yq1a&#10;y4TwQw4Wxf1drjJtL7ymYeMrEUbYZQqh9r7LpHRlTUa5qe2IQ3awvVE+yL6SuleXMG5a+RxFb9Ko&#10;hsNDrTr6rKk8bs4GYb1b+e1hfvo6LV8Sd4yfeDlEMeLjw/jxDsLT6G9luOIHdCgC096eWTvRIsSh&#10;hzBJEhDXdJamryD2f44scvmfv/gFAAD//wMAUEsBAi0AFAAGAAgAAAAhALaDOJL+AAAA4QEAABMA&#10;AAAAAAAAAAAAAAAAAAAAAFtDb250ZW50X1R5cGVzXS54bWxQSwECLQAUAAYACAAAACEAOP0h/9YA&#10;AACUAQAACwAAAAAAAAAAAAAAAAAvAQAAX3JlbHMvLnJlbHNQSwECLQAUAAYACAAAACEAD7PA09gB&#10;AAADBAAADgAAAAAAAAAAAAAAAAAuAgAAZHJzL2Uyb0RvYy54bWxQSwECLQAUAAYACAAAACEAg5Tg&#10;I9sAAAAHAQAADwAAAAAAAAAAAAAAAAAyBAAAZHJzL2Rvd25yZXYueG1sUEsFBgAAAAAEAAQA8wAA&#10;ADoFAAAAAA==&#10;" strokecolor="#7ab0e0" strokeweight="3pt">
              <v:stroke joinstyle="miter"/>
              <w10:wrap anchorx="page"/>
            </v:line>
          </w:pict>
        </mc:Fallback>
      </mc:AlternateContent>
    </w:r>
  </w:p>
  <w:p w14:paraId="5D3C3CC1"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p>
  <w:p w14:paraId="5D3C3CC2" w14:textId="6427E262" w:rsidR="00FB2B15" w:rsidRPr="00F47A9A" w:rsidRDefault="00FB2B15" w:rsidP="002A3AFA">
    <w:pPr>
      <w:tabs>
        <w:tab w:val="left" w:pos="3402"/>
        <w:tab w:val="left" w:pos="5150"/>
        <w:tab w:val="right" w:pos="9072"/>
      </w:tabs>
      <w:autoSpaceDE w:val="0"/>
      <w:autoSpaceDN w:val="0"/>
      <w:adjustRightInd w:val="0"/>
      <w:spacing w:after="0" w:line="240" w:lineRule="auto"/>
      <w:rPr>
        <w:rFonts w:cs="Arial"/>
        <w:bCs/>
        <w:color w:val="004388"/>
        <w:sz w:val="14"/>
        <w:szCs w:val="14"/>
        <w:lang w:val="en-US"/>
      </w:rPr>
    </w:pPr>
    <w:r w:rsidRPr="00F47A9A">
      <w:rPr>
        <w:rFonts w:cs="Arial"/>
        <w:color w:val="004388"/>
        <w:sz w:val="14"/>
        <w:szCs w:val="14"/>
        <w:lang w:val="en-US"/>
      </w:rPr>
      <w:t xml:space="preserve">NORDIC WATERPROOFING </w:t>
    </w:r>
    <w:r w:rsidR="00437FF3" w:rsidRPr="00F47A9A">
      <w:rPr>
        <w:rFonts w:cs="Arial"/>
        <w:color w:val="004388"/>
        <w:sz w:val="14"/>
        <w:szCs w:val="14"/>
        <w:lang w:val="en-US"/>
      </w:rPr>
      <w:t>HOLDING</w:t>
    </w:r>
    <w:r w:rsidRPr="00F47A9A">
      <w:rPr>
        <w:rFonts w:cs="Arial"/>
        <w:color w:val="004388"/>
        <w:sz w:val="14"/>
        <w:szCs w:val="14"/>
        <w:lang w:val="en-US"/>
      </w:rPr>
      <w:t xml:space="preserve"> A/S</w:t>
    </w:r>
    <w:r w:rsidRPr="00F47A9A">
      <w:rPr>
        <w:rFonts w:cs="Arial"/>
        <w:color w:val="004388"/>
        <w:sz w:val="14"/>
        <w:szCs w:val="14"/>
        <w:lang w:val="en-US"/>
      </w:rPr>
      <w:tab/>
    </w:r>
    <w:r w:rsidRPr="00F47A9A">
      <w:rPr>
        <w:rFonts w:cs="Arial"/>
        <w:color w:val="004388"/>
        <w:sz w:val="14"/>
        <w:szCs w:val="14"/>
        <w:lang w:val="en-US"/>
      </w:rPr>
      <w:tab/>
    </w:r>
    <w:r w:rsidRPr="00F47A9A">
      <w:rPr>
        <w:rFonts w:cs="Arial"/>
        <w:color w:val="004388"/>
        <w:sz w:val="14"/>
        <w:szCs w:val="14"/>
        <w:lang w:val="en-US"/>
      </w:rPr>
      <w:tab/>
      <w:t xml:space="preserve">PAGE </w:t>
    </w:r>
    <w:r w:rsidRPr="00F47A9A">
      <w:rPr>
        <w:rFonts w:cs="Arial"/>
        <w:bCs/>
        <w:color w:val="004388"/>
        <w:sz w:val="14"/>
        <w:szCs w:val="14"/>
      </w:rPr>
      <w:fldChar w:fldCharType="begin"/>
    </w:r>
    <w:r w:rsidRPr="00F47A9A">
      <w:rPr>
        <w:rFonts w:cs="Arial"/>
        <w:bCs/>
        <w:color w:val="004388"/>
        <w:sz w:val="14"/>
        <w:szCs w:val="14"/>
        <w:lang w:val="en-US"/>
      </w:rPr>
      <w:instrText>PAGE  \* Arabic  \* MERGEFORMAT</w:instrText>
    </w:r>
    <w:r w:rsidRPr="00F47A9A">
      <w:rPr>
        <w:rFonts w:cs="Arial"/>
        <w:bCs/>
        <w:color w:val="004388"/>
        <w:sz w:val="14"/>
        <w:szCs w:val="14"/>
      </w:rPr>
      <w:fldChar w:fldCharType="separate"/>
    </w:r>
    <w:r w:rsidR="002B7DB6" w:rsidRPr="002B7DB6">
      <w:rPr>
        <w:rFonts w:cs="Arial"/>
        <w:bCs/>
        <w:noProof/>
        <w:color w:val="004388"/>
        <w:sz w:val="14"/>
        <w:szCs w:val="14"/>
        <w:lang w:val="en-US"/>
      </w:rPr>
      <w:t>3</w:t>
    </w:r>
    <w:r w:rsidRPr="00F47A9A">
      <w:rPr>
        <w:rFonts w:cs="Arial"/>
        <w:bCs/>
        <w:color w:val="004388"/>
        <w:sz w:val="14"/>
        <w:szCs w:val="14"/>
      </w:rPr>
      <w:fldChar w:fldCharType="end"/>
    </w:r>
    <w:r w:rsidRPr="00F47A9A">
      <w:rPr>
        <w:rFonts w:cs="Arial"/>
        <w:color w:val="004388"/>
        <w:sz w:val="14"/>
        <w:szCs w:val="14"/>
        <w:lang w:val="en-US"/>
      </w:rPr>
      <w:t xml:space="preserve"> OF </w:t>
    </w:r>
    <w:r w:rsidRPr="00F47A9A">
      <w:rPr>
        <w:rFonts w:cs="Arial"/>
        <w:bCs/>
        <w:color w:val="004388"/>
        <w:sz w:val="14"/>
        <w:szCs w:val="14"/>
      </w:rPr>
      <w:fldChar w:fldCharType="begin"/>
    </w:r>
    <w:r w:rsidRPr="00F47A9A">
      <w:rPr>
        <w:rFonts w:cs="Arial"/>
        <w:bCs/>
        <w:color w:val="004388"/>
        <w:sz w:val="14"/>
        <w:szCs w:val="14"/>
        <w:lang w:val="en-US"/>
      </w:rPr>
      <w:instrText>NUMPAGES  \* Arabic  \* MERGEFORMAT</w:instrText>
    </w:r>
    <w:r w:rsidRPr="00F47A9A">
      <w:rPr>
        <w:rFonts w:cs="Arial"/>
        <w:bCs/>
        <w:color w:val="004388"/>
        <w:sz w:val="14"/>
        <w:szCs w:val="14"/>
      </w:rPr>
      <w:fldChar w:fldCharType="separate"/>
    </w:r>
    <w:r w:rsidR="002B7DB6" w:rsidRPr="002B7DB6">
      <w:rPr>
        <w:rFonts w:cs="Arial"/>
        <w:bCs/>
        <w:noProof/>
        <w:color w:val="004388"/>
        <w:sz w:val="14"/>
        <w:szCs w:val="14"/>
        <w:lang w:val="en-US"/>
      </w:rPr>
      <w:t>3</w:t>
    </w:r>
    <w:r w:rsidRPr="00F47A9A">
      <w:rPr>
        <w:rFonts w:cs="Arial"/>
        <w:bCs/>
        <w:color w:val="004388"/>
        <w:sz w:val="14"/>
        <w:szCs w:val="14"/>
      </w:rPr>
      <w:fldChar w:fldCharType="end"/>
    </w:r>
  </w:p>
  <w:p w14:paraId="5D3C3CC3" w14:textId="77777777" w:rsidR="00FB2B15" w:rsidRPr="00F47A9A" w:rsidRDefault="00FB2B15" w:rsidP="00E3016B">
    <w:pPr>
      <w:tabs>
        <w:tab w:val="left" w:pos="3402"/>
        <w:tab w:val="right" w:pos="8788"/>
      </w:tabs>
      <w:autoSpaceDE w:val="0"/>
      <w:autoSpaceDN w:val="0"/>
      <w:adjustRightInd w:val="0"/>
      <w:spacing w:after="0" w:line="240" w:lineRule="auto"/>
      <w:rPr>
        <w:rFonts w:cs="Arial"/>
        <w:color w:val="004388"/>
        <w:sz w:val="14"/>
        <w:szCs w:val="14"/>
        <w:lang w:val="en-US"/>
      </w:rPr>
    </w:pPr>
    <w:r w:rsidRPr="00F47A9A">
      <w:rPr>
        <w:rFonts w:cs="Arial"/>
        <w:color w:val="004388"/>
        <w:sz w:val="14"/>
        <w:szCs w:val="14"/>
        <w:lang w:val="en-US"/>
      </w:rPr>
      <w:tab/>
    </w:r>
    <w:r w:rsidRPr="00F47A9A">
      <w:rPr>
        <w:rFonts w:cs="Arial"/>
        <w:color w:val="004388"/>
        <w:sz w:val="14"/>
        <w:szCs w:val="14"/>
        <w:lang w:val="en-US"/>
      </w:rPr>
      <w:tab/>
    </w:r>
  </w:p>
  <w:p w14:paraId="5D3C3CC4" w14:textId="77777777" w:rsidR="00FB2B15" w:rsidRPr="00F47A9A" w:rsidRDefault="00FB2B15" w:rsidP="00E96B73">
    <w:pPr>
      <w:tabs>
        <w:tab w:val="left" w:pos="3402"/>
        <w:tab w:val="right" w:pos="8788"/>
      </w:tabs>
      <w:autoSpaceDE w:val="0"/>
      <w:autoSpaceDN w:val="0"/>
      <w:adjustRightInd w:val="0"/>
      <w:spacing w:after="0" w:line="240" w:lineRule="auto"/>
      <w:jc w:val="right"/>
      <w:rPr>
        <w:rFonts w:cs="Arial"/>
        <w:color w:val="004388"/>
        <w:sz w:val="14"/>
        <w:szCs w:val="14"/>
        <w:lang w:val="en-US"/>
      </w:rPr>
    </w:pPr>
    <w:r w:rsidRPr="00F47A9A">
      <w:rPr>
        <w:rFonts w:cs="Arial"/>
        <w:color w:val="004388"/>
        <w:sz w:val="14"/>
        <w:szCs w:val="14"/>
        <w:lang w:val="en-US"/>
      </w:rPr>
      <w:t>www.nordicwaterproofing.com</w:t>
    </w:r>
    <w:r w:rsidRPr="00F47A9A">
      <w:rPr>
        <w:rFonts w:cs="Arial"/>
        <w:noProof/>
        <w:color w:val="004388"/>
        <w:sz w:val="14"/>
        <w:szCs w:val="14"/>
        <w:lang w:val="en-US" w:eastAsia="sv-S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B" w14:textId="77777777" w:rsidR="00FB2B15" w:rsidRDefault="00FB2B15" w:rsidP="00807593">
    <w:pPr>
      <w:autoSpaceDE w:val="0"/>
      <w:autoSpaceDN w:val="0"/>
      <w:adjustRightInd w:val="0"/>
      <w:spacing w:after="0" w:line="240" w:lineRule="auto"/>
      <w:jc w:val="both"/>
      <w:rPr>
        <w:rFonts w:ascii="DINOT" w:hAnsi="DINOT" w:cs="Calibri-Light"/>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658752" behindDoc="0" locked="0" layoutInCell="1" allowOverlap="1" wp14:anchorId="5D3C3CD6" wp14:editId="214461A2">
              <wp:simplePos x="0" y="0"/>
              <wp:positionH relativeFrom="page">
                <wp:posOffset>6985</wp:posOffset>
              </wp:positionH>
              <wp:positionV relativeFrom="paragraph">
                <wp:posOffset>-52459</wp:posOffset>
              </wp:positionV>
              <wp:extent cx="7545070" cy="0"/>
              <wp:effectExtent l="0" t="19050" r="36830" b="19050"/>
              <wp:wrapNone/>
              <wp:docPr id="83" name="Rak 83"/>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0043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F45062" id="Rak 83"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5pt,-4.15pt" to="59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fR1gEAAAEEAAAOAAAAZHJzL2Uyb0RvYy54bWysU8tu2zAQvBfIPxC815LipBEEyzkkSC5F&#10;a6TJB9DU0iLKF0jWkv++S0pWgrQo0KIXSrvcnZ0ZkpvbUStyBB+kNS2tViUlYLjtpDm09OX54WNN&#10;SYjMdExZAy09QaC324sPm8E1cGl7qzrwBEFMaAbX0j5G1xRF4D1oFlbWgcFNYb1mEUN/KDrPBkTX&#10;qrgsy0/FYH3nvOUQAmbvp026zfhCAI9fhQgQiWopcot59Xndp7XYblhz8Mz1ks802D+w0EwaHLpA&#10;3bPIyA8vf4HSknsbrIgrbnVhhZAcsgZUU5Xv1HzrmYOsBc0JbrEp/D9Y/uW480R2La3XlBim8Yye&#10;2HeCEVozuNBgxZ3Z+TkKbueTzlF4nb6ogIzZztNiJ4yRcEzeXF9dlzfoOj/vFa+Nzof4CFaT9NNS&#10;JU1Syhp2/BwiDsPSc0lKK0OGlq7rqixzWbBKdg9SqbQZ/GF/pzw5snTK5dW6rhN7hHhThpEymEya&#10;JhX5L54UTAOeQKARyLuaJqQrCAss4xxMrGZcZbA6tQmksDTO1P7UONenVsjX82+al4482Zq4NGtp&#10;rP8d7TieKYup/uzApDtZsLfdKZ9vtgbvWXZufhPpIr+Nc/vry93+BAAA//8DAFBLAwQUAAYACAAA&#10;ACEAiTfBWt4AAAAIAQAADwAAAGRycy9kb3ducmV2LnhtbEyPQUvDQBCF74L/YRnBW7uJVYkxmyKK&#10;gi1FWqvibZqMSTA7G7LbNv57p3iwt3nzHm++yaaDbdWOet84NhCPI1DEhSsbrgysXx9HCSgfkEts&#10;HZOBH/IwzU9PMkxLt+cl7VahUlLCPkUDdQhdqrUvarLox64jFu/L9RaDyL7SZY97Kbetvoiia22x&#10;YblQY0f3NRXfq601sLCzhwm+LJ6v5h9P68vP7m32XsTGnJ8Nd7egAg3hPwwHfEGHXJg2bsulV63o&#10;WIIGRskE1MGOkxuZNn8bnWf6+IH8FwAA//8DAFBLAQItABQABgAIAAAAIQC2gziS/gAAAOEBAAAT&#10;AAAAAAAAAAAAAAAAAAAAAABbQ29udGVudF9UeXBlc10ueG1sUEsBAi0AFAAGAAgAAAAhADj9If/W&#10;AAAAlAEAAAsAAAAAAAAAAAAAAAAALwEAAF9yZWxzLy5yZWxzUEsBAi0AFAAGAAgAAAAhAGhS99HW&#10;AQAAAQQAAA4AAAAAAAAAAAAAAAAALgIAAGRycy9lMm9Eb2MueG1sUEsBAi0AFAAGAAgAAAAhAIk3&#10;wVreAAAACAEAAA8AAAAAAAAAAAAAAAAAMAQAAGRycy9kb3ducmV2LnhtbFBLBQYAAAAABAAEAPMA&#10;AAA7BQAAAAA=&#10;" strokecolor="#004388" strokeweight="3pt">
              <v:stroke joinstyle="miter"/>
              <w10:wrap anchorx="page"/>
            </v:line>
          </w:pict>
        </mc:Fallback>
      </mc:AlternateContent>
    </w:r>
  </w:p>
  <w:p w14:paraId="5D3C3CCC" w14:textId="77777777" w:rsidR="00FB2B15" w:rsidRDefault="00FB2B15" w:rsidP="00ED439D">
    <w:pPr>
      <w:tabs>
        <w:tab w:val="left" w:pos="3402"/>
        <w:tab w:val="left" w:pos="5150"/>
        <w:tab w:val="right" w:pos="9072"/>
      </w:tabs>
      <w:autoSpaceDE w:val="0"/>
      <w:autoSpaceDN w:val="0"/>
      <w:adjustRightInd w:val="0"/>
      <w:spacing w:after="0" w:line="240" w:lineRule="auto"/>
      <w:rPr>
        <w:rFonts w:ascii="DINOT" w:hAnsi="DINOT" w:cs="Calibri-Light"/>
        <w:sz w:val="14"/>
        <w:szCs w:val="14"/>
        <w:lang w:val="en-US"/>
      </w:rPr>
    </w:pPr>
  </w:p>
  <w:p w14:paraId="5D3C3CCD" w14:textId="2C4F5185" w:rsidR="00FB2B15" w:rsidRPr="00141134" w:rsidRDefault="00FB2B15" w:rsidP="00CA46A4">
    <w:pPr>
      <w:tabs>
        <w:tab w:val="left" w:pos="3686"/>
        <w:tab w:val="left" w:pos="5150"/>
        <w:tab w:val="right" w:pos="9072"/>
      </w:tabs>
      <w:autoSpaceDE w:val="0"/>
      <w:autoSpaceDN w:val="0"/>
      <w:adjustRightInd w:val="0"/>
      <w:spacing w:after="0" w:line="276" w:lineRule="auto"/>
      <w:rPr>
        <w:rFonts w:cs="Arial"/>
        <w:bCs/>
        <w:color w:val="004388"/>
        <w:sz w:val="14"/>
        <w:szCs w:val="14"/>
        <w:lang w:val="en-US"/>
      </w:rPr>
    </w:pPr>
    <w:r w:rsidRPr="00141134">
      <w:rPr>
        <w:rFonts w:asciiTheme="majorHAnsi" w:hAnsiTheme="majorHAnsi" w:cs="Arial"/>
        <w:color w:val="004388"/>
        <w:sz w:val="14"/>
        <w:szCs w:val="14"/>
        <w:lang w:val="en-US"/>
      </w:rPr>
      <w:t xml:space="preserve">NORDIC WATERPROOFING </w:t>
    </w:r>
    <w:r w:rsidR="009D5A5F" w:rsidRPr="00141134">
      <w:rPr>
        <w:rFonts w:asciiTheme="majorHAnsi" w:hAnsiTheme="majorHAnsi" w:cs="Arial"/>
        <w:color w:val="004388"/>
        <w:sz w:val="14"/>
        <w:szCs w:val="14"/>
        <w:lang w:val="en-US"/>
      </w:rPr>
      <w:t>HOLDING</w:t>
    </w:r>
    <w:r w:rsidRPr="00141134">
      <w:rPr>
        <w:rFonts w:asciiTheme="majorHAnsi" w:hAnsiTheme="majorHAnsi" w:cs="Arial"/>
        <w:color w:val="004388"/>
        <w:sz w:val="14"/>
        <w:szCs w:val="14"/>
        <w:lang w:val="en-US"/>
      </w:rPr>
      <w:t xml:space="preserve"> A/S</w:t>
    </w:r>
    <w:r w:rsidR="007A1A72" w:rsidRPr="00141134">
      <w:rPr>
        <w:rFonts w:cs="Arial"/>
        <w:color w:val="004388"/>
        <w:sz w:val="14"/>
        <w:szCs w:val="14"/>
        <w:lang w:val="en-US"/>
      </w:rPr>
      <w:tab/>
      <w:t>T: +46 42 36 22 40</w:t>
    </w:r>
    <w:r w:rsidRPr="00141134">
      <w:rPr>
        <w:rFonts w:cs="Arial"/>
        <w:color w:val="004388"/>
        <w:sz w:val="14"/>
        <w:szCs w:val="14"/>
        <w:lang w:val="en-US"/>
      </w:rPr>
      <w:tab/>
    </w:r>
    <w:r w:rsidRPr="00141134">
      <w:rPr>
        <w:rFonts w:cs="Arial"/>
        <w:color w:val="004388"/>
        <w:sz w:val="14"/>
        <w:szCs w:val="14"/>
        <w:lang w:val="en-US"/>
      </w:rPr>
      <w:tab/>
      <w:t xml:space="preserve">PAGE </w:t>
    </w:r>
    <w:r w:rsidRPr="00141134">
      <w:rPr>
        <w:rFonts w:cs="Arial"/>
        <w:bCs/>
        <w:color w:val="004388"/>
        <w:sz w:val="14"/>
        <w:szCs w:val="14"/>
      </w:rPr>
      <w:fldChar w:fldCharType="begin"/>
    </w:r>
    <w:r w:rsidRPr="00141134">
      <w:rPr>
        <w:rFonts w:cs="Arial"/>
        <w:bCs/>
        <w:color w:val="004388"/>
        <w:sz w:val="14"/>
        <w:szCs w:val="14"/>
        <w:lang w:val="en-US"/>
      </w:rPr>
      <w:instrText>PAGE  \* Arabic  \* MERGEFORMAT</w:instrText>
    </w:r>
    <w:r w:rsidRPr="00141134">
      <w:rPr>
        <w:rFonts w:cs="Arial"/>
        <w:bCs/>
        <w:color w:val="004388"/>
        <w:sz w:val="14"/>
        <w:szCs w:val="14"/>
      </w:rPr>
      <w:fldChar w:fldCharType="separate"/>
    </w:r>
    <w:r w:rsidR="002B7DB6" w:rsidRPr="002B7DB6">
      <w:rPr>
        <w:rFonts w:cs="Arial"/>
        <w:bCs/>
        <w:noProof/>
        <w:color w:val="004388"/>
        <w:sz w:val="14"/>
        <w:szCs w:val="14"/>
        <w:lang w:val="en-US"/>
      </w:rPr>
      <w:t>1</w:t>
    </w:r>
    <w:r w:rsidRPr="00141134">
      <w:rPr>
        <w:rFonts w:cs="Arial"/>
        <w:bCs/>
        <w:color w:val="004388"/>
        <w:sz w:val="14"/>
        <w:szCs w:val="14"/>
      </w:rPr>
      <w:fldChar w:fldCharType="end"/>
    </w:r>
    <w:r w:rsidRPr="00141134">
      <w:rPr>
        <w:rFonts w:cs="Arial"/>
        <w:color w:val="004388"/>
        <w:sz w:val="14"/>
        <w:szCs w:val="14"/>
        <w:lang w:val="en-US"/>
      </w:rPr>
      <w:t xml:space="preserve"> OF </w:t>
    </w:r>
    <w:r w:rsidRPr="00141134">
      <w:rPr>
        <w:rFonts w:cs="Arial"/>
        <w:bCs/>
        <w:color w:val="004388"/>
        <w:sz w:val="14"/>
        <w:szCs w:val="14"/>
      </w:rPr>
      <w:fldChar w:fldCharType="begin"/>
    </w:r>
    <w:r w:rsidRPr="00141134">
      <w:rPr>
        <w:rFonts w:cs="Arial"/>
        <w:bCs/>
        <w:color w:val="004388"/>
        <w:sz w:val="14"/>
        <w:szCs w:val="14"/>
        <w:lang w:val="en-US"/>
      </w:rPr>
      <w:instrText>NUMPAGES  \* Arabic  \* MERGEFORMAT</w:instrText>
    </w:r>
    <w:r w:rsidRPr="00141134">
      <w:rPr>
        <w:rFonts w:cs="Arial"/>
        <w:bCs/>
        <w:color w:val="004388"/>
        <w:sz w:val="14"/>
        <w:szCs w:val="14"/>
      </w:rPr>
      <w:fldChar w:fldCharType="separate"/>
    </w:r>
    <w:r w:rsidR="002B7DB6" w:rsidRPr="002B7DB6">
      <w:rPr>
        <w:rFonts w:cs="Arial"/>
        <w:bCs/>
        <w:noProof/>
        <w:color w:val="004388"/>
        <w:sz w:val="14"/>
        <w:szCs w:val="14"/>
        <w:lang w:val="en-US"/>
      </w:rPr>
      <w:t>3</w:t>
    </w:r>
    <w:r w:rsidRPr="00141134">
      <w:rPr>
        <w:rFonts w:cs="Arial"/>
        <w:bCs/>
        <w:color w:val="004388"/>
        <w:sz w:val="14"/>
        <w:szCs w:val="14"/>
      </w:rPr>
      <w:fldChar w:fldCharType="end"/>
    </w:r>
  </w:p>
  <w:p w14:paraId="5D3C3CCE" w14:textId="22DE4B64" w:rsidR="00FB2B15" w:rsidRPr="00141134" w:rsidRDefault="007A1A72" w:rsidP="00CA46A4">
    <w:pPr>
      <w:tabs>
        <w:tab w:val="left" w:pos="3686"/>
        <w:tab w:val="right" w:pos="9072"/>
      </w:tabs>
      <w:autoSpaceDE w:val="0"/>
      <w:autoSpaceDN w:val="0"/>
      <w:adjustRightInd w:val="0"/>
      <w:spacing w:after="0" w:line="276" w:lineRule="auto"/>
      <w:rPr>
        <w:rFonts w:cs="Arial"/>
        <w:bCs/>
        <w:color w:val="004388"/>
        <w:sz w:val="14"/>
        <w:szCs w:val="14"/>
        <w:lang w:val="da-DK"/>
      </w:rPr>
    </w:pPr>
    <w:r w:rsidRPr="00141134">
      <w:rPr>
        <w:rFonts w:cs="Arial"/>
        <w:bCs/>
        <w:color w:val="004388"/>
        <w:sz w:val="14"/>
        <w:szCs w:val="14"/>
        <w:lang w:val="da-DK"/>
      </w:rPr>
      <w:t>Vester Allé 1,</w:t>
    </w:r>
    <w:r w:rsidRPr="00141134">
      <w:rPr>
        <w:rFonts w:cs="Arial"/>
        <w:bCs/>
        <w:color w:val="004388"/>
        <w:sz w:val="14"/>
        <w:szCs w:val="14"/>
        <w:lang w:val="da-DK"/>
      </w:rPr>
      <w:tab/>
    </w:r>
    <w:r w:rsidR="004D5CB6" w:rsidRPr="00141134">
      <w:rPr>
        <w:rFonts w:cs="Arial"/>
        <w:bCs/>
        <w:color w:val="004388"/>
        <w:sz w:val="14"/>
        <w:szCs w:val="14"/>
        <w:lang w:val="da-DK"/>
      </w:rPr>
      <w:tab/>
      <w:t>CVR No. 33395361</w:t>
    </w:r>
  </w:p>
  <w:p w14:paraId="5D3C3CCF" w14:textId="3BE269A3" w:rsidR="00FB2B15" w:rsidRPr="00141134" w:rsidRDefault="007A1A72" w:rsidP="009D5A5F">
    <w:pPr>
      <w:tabs>
        <w:tab w:val="left" w:pos="2846"/>
        <w:tab w:val="left" w:pos="3686"/>
        <w:tab w:val="right" w:pos="9053"/>
      </w:tabs>
      <w:autoSpaceDE w:val="0"/>
      <w:autoSpaceDN w:val="0"/>
      <w:adjustRightInd w:val="0"/>
      <w:spacing w:after="0" w:line="276" w:lineRule="auto"/>
      <w:rPr>
        <w:rFonts w:cs="Arial"/>
        <w:color w:val="004388"/>
        <w:sz w:val="14"/>
        <w:szCs w:val="14"/>
        <w:lang w:val="da-DK"/>
      </w:rPr>
    </w:pPr>
    <w:r w:rsidRPr="00141134">
      <w:rPr>
        <w:rFonts w:cs="Arial"/>
        <w:bCs/>
        <w:color w:val="004388"/>
        <w:sz w:val="14"/>
        <w:szCs w:val="14"/>
        <w:lang w:val="da-DK"/>
      </w:rPr>
      <w:t>DK-6600 Vejen, Denmark</w:t>
    </w:r>
    <w:r w:rsidR="00FB2B15" w:rsidRPr="00141134">
      <w:rPr>
        <w:rFonts w:cs="Arial"/>
        <w:color w:val="004388"/>
        <w:sz w:val="14"/>
        <w:szCs w:val="14"/>
        <w:lang w:val="da-DK"/>
      </w:rPr>
      <w:tab/>
    </w:r>
    <w:r w:rsidR="00FB2B15" w:rsidRPr="00141134">
      <w:rPr>
        <w:rFonts w:cs="Arial"/>
        <w:color w:val="004388"/>
        <w:sz w:val="14"/>
        <w:szCs w:val="14"/>
        <w:lang w:val="da-DK"/>
      </w:rPr>
      <w:tab/>
      <w:t>info@nordicwaterproofing.com</w:t>
    </w:r>
    <w:r w:rsidR="00FB2B15" w:rsidRPr="00141134">
      <w:rPr>
        <w:rFonts w:cs="Arial"/>
        <w:color w:val="004388"/>
        <w:sz w:val="14"/>
        <w:szCs w:val="14"/>
        <w:lang w:val="da-DK"/>
      </w:rPr>
      <w:tab/>
      <w:t>www.nordicwaterproofing.com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E5C86" w14:textId="77777777" w:rsidR="002A6AAB" w:rsidRDefault="002A6AAB" w:rsidP="00DC3D06">
      <w:pPr>
        <w:spacing w:after="0" w:line="240" w:lineRule="auto"/>
      </w:pPr>
      <w:r>
        <w:separator/>
      </w:r>
    </w:p>
  </w:footnote>
  <w:footnote w:type="continuationSeparator" w:id="0">
    <w:p w14:paraId="2815F0A5" w14:textId="77777777" w:rsidR="002A6AAB" w:rsidRDefault="002A6AAB" w:rsidP="00DC3D06">
      <w:pPr>
        <w:spacing w:after="0" w:line="240" w:lineRule="auto"/>
      </w:pPr>
      <w:r>
        <w:continuationSeparator/>
      </w:r>
    </w:p>
  </w:footnote>
  <w:footnote w:id="1">
    <w:p w14:paraId="4E46BDD7" w14:textId="7FD10EA7" w:rsidR="00AF16D2" w:rsidRPr="00AF16D2" w:rsidRDefault="00AF16D2">
      <w:pPr>
        <w:pStyle w:val="Fotnotstext"/>
        <w:rPr>
          <w:sz w:val="14"/>
          <w:szCs w:val="14"/>
          <w:lang w:val="en-US"/>
        </w:rPr>
      </w:pPr>
      <w:r w:rsidRPr="00AF16D2">
        <w:rPr>
          <w:rStyle w:val="Fotnotsreferens"/>
          <w:sz w:val="14"/>
          <w:szCs w:val="14"/>
        </w:rPr>
        <w:footnoteRef/>
      </w:r>
      <w:r w:rsidRPr="00AF16D2">
        <w:rPr>
          <w:sz w:val="14"/>
          <w:szCs w:val="14"/>
          <w:lang w:val="en-US"/>
        </w:rPr>
        <w:t xml:space="preserve"> </w:t>
      </w:r>
      <w:proofErr w:type="spellStart"/>
      <w:r w:rsidRPr="00AF16D2">
        <w:rPr>
          <w:sz w:val="14"/>
          <w:szCs w:val="14"/>
          <w:lang w:val="en-US"/>
        </w:rPr>
        <w:t>Axcel</w:t>
      </w:r>
      <w:proofErr w:type="spellEnd"/>
      <w:r w:rsidRPr="00AF16D2">
        <w:rPr>
          <w:sz w:val="14"/>
          <w:szCs w:val="14"/>
          <w:lang w:val="en-US"/>
        </w:rPr>
        <w:t xml:space="preserve"> IV K/S, </w:t>
      </w:r>
      <w:proofErr w:type="spellStart"/>
      <w:r w:rsidRPr="00AF16D2">
        <w:rPr>
          <w:sz w:val="14"/>
          <w:szCs w:val="14"/>
          <w:lang w:val="en-US"/>
        </w:rPr>
        <w:t>Axcel</w:t>
      </w:r>
      <w:proofErr w:type="spellEnd"/>
      <w:r w:rsidRPr="00AF16D2">
        <w:rPr>
          <w:sz w:val="14"/>
          <w:szCs w:val="14"/>
          <w:lang w:val="en-US"/>
        </w:rPr>
        <w:t xml:space="preserve"> IV K/S 2, AX Management Invest K/S and AX Management Invest II K/S, all funds advised by </w:t>
      </w:r>
      <w:proofErr w:type="spellStart"/>
      <w:r w:rsidRPr="00AF16D2">
        <w:rPr>
          <w:sz w:val="14"/>
          <w:szCs w:val="14"/>
          <w:lang w:val="en-US"/>
        </w:rPr>
        <w:t>Axcel</w:t>
      </w:r>
      <w:proofErr w:type="spellEnd"/>
      <w:r w:rsidRPr="00AF16D2">
        <w:rPr>
          <w:sz w:val="14"/>
          <w:szCs w:val="14"/>
          <w:lang w:val="en-US"/>
        </w:rPr>
        <w:t xml:space="preserve"> Management A/S</w:t>
      </w:r>
    </w:p>
  </w:footnote>
  <w:footnote w:id="2">
    <w:p w14:paraId="42266B0C" w14:textId="047FE732" w:rsidR="00AF16D2" w:rsidRPr="00AF16D2" w:rsidRDefault="00AF16D2">
      <w:pPr>
        <w:pStyle w:val="Fotnotstext"/>
        <w:rPr>
          <w:sz w:val="14"/>
          <w:szCs w:val="14"/>
        </w:rPr>
      </w:pPr>
      <w:r w:rsidRPr="00AF16D2">
        <w:rPr>
          <w:rStyle w:val="Fotnotsreferens"/>
          <w:sz w:val="14"/>
          <w:szCs w:val="14"/>
        </w:rPr>
        <w:footnoteRef/>
      </w:r>
      <w:r w:rsidRPr="00AF16D2">
        <w:rPr>
          <w:sz w:val="14"/>
          <w:szCs w:val="14"/>
        </w:rPr>
        <w:t xml:space="preserve"> KIRKBI </w:t>
      </w:r>
      <w:proofErr w:type="spellStart"/>
      <w:r w:rsidRPr="00AF16D2">
        <w:rPr>
          <w:sz w:val="14"/>
          <w:szCs w:val="14"/>
        </w:rPr>
        <w:t>Invest</w:t>
      </w:r>
      <w:proofErr w:type="spellEnd"/>
      <w:r w:rsidRPr="00AF16D2">
        <w:rPr>
          <w:sz w:val="14"/>
          <w:szCs w:val="14"/>
        </w:rPr>
        <w:t xml:space="preserve"> 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12ECF" w14:textId="77777777" w:rsidR="00333F25" w:rsidRDefault="00333F2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BD" w14:textId="77777777" w:rsidR="00FB2B15" w:rsidRPr="002324F4" w:rsidRDefault="00FB2B15">
    <w:pPr>
      <w:pStyle w:val="Sidhuvud"/>
      <w:rPr>
        <w:lang w:val="en-GB"/>
      </w:rPr>
    </w:pPr>
  </w:p>
  <w:p w14:paraId="5D3C3CBE" w14:textId="478278F0" w:rsidR="00FB2B15" w:rsidRPr="00B06ED2" w:rsidRDefault="00FB2B15">
    <w:pPr>
      <w:pStyle w:val="Sidhuvud"/>
      <w:rPr>
        <w:rFonts w:ascii="Arial" w:hAnsi="Arial" w:cs="Arial"/>
        <w:lang w:val="en-GB"/>
      </w:rPr>
    </w:pPr>
    <w:r w:rsidRPr="002324F4">
      <w:rPr>
        <w:rFonts w:ascii="DINOT" w:hAnsi="DINOT"/>
        <w:b/>
        <w:noProof/>
        <w:color w:val="7AB0E0"/>
        <w:sz w:val="18"/>
        <w:szCs w:val="18"/>
        <w:lang w:eastAsia="sv-SE"/>
      </w:rPr>
      <w:drawing>
        <wp:anchor distT="0" distB="0" distL="114300" distR="114300" simplePos="0" relativeHeight="251664384" behindDoc="0" locked="0" layoutInCell="1" allowOverlap="1" wp14:anchorId="5D3C3CD0" wp14:editId="54741BDB">
          <wp:simplePos x="0" y="0"/>
          <wp:positionH relativeFrom="column">
            <wp:posOffset>4775264</wp:posOffset>
          </wp:positionH>
          <wp:positionV relativeFrom="page">
            <wp:posOffset>339725</wp:posOffset>
          </wp:positionV>
          <wp:extent cx="1017905" cy="2540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254000"/>
                  </a:xfrm>
                  <a:prstGeom prst="rect">
                    <a:avLst/>
                  </a:prstGeom>
                </pic:spPr>
              </pic:pic>
            </a:graphicData>
          </a:graphic>
          <wp14:sizeRelH relativeFrom="margin">
            <wp14:pctWidth>0</wp14:pctWidth>
          </wp14:sizeRelH>
          <wp14:sizeRelV relativeFrom="margin">
            <wp14:pctHeight>0</wp14:pctHeight>
          </wp14:sizeRelV>
        </wp:anchor>
      </w:drawing>
    </w:r>
  </w:p>
  <w:p w14:paraId="5D3C3CBF" w14:textId="493306E9" w:rsidR="00FB2B15" w:rsidRPr="00141134" w:rsidRDefault="00FB2B15" w:rsidP="00333F25">
    <w:pPr>
      <w:pStyle w:val="Sidhuvud"/>
      <w:rPr>
        <w:rFonts w:ascii="DINOT" w:hAnsi="DINOT" w:cs="Arial"/>
        <w:color w:val="7AB0E0"/>
        <w:sz w:val="18"/>
        <w:szCs w:val="18"/>
        <w:lang w:val="en-GB"/>
      </w:rPr>
    </w:pPr>
    <w:r w:rsidRPr="00141134">
      <w:rPr>
        <w:rFonts w:ascii="DINOT" w:hAnsi="DINOT" w:cs="Arial"/>
        <w:color w:val="7AB0E0"/>
        <w:sz w:val="18"/>
        <w:szCs w:val="18"/>
        <w:lang w:val="en-GB"/>
      </w:rPr>
      <w:t xml:space="preserve">Press release, dated </w:t>
    </w:r>
    <w:r w:rsidR="00333F25">
      <w:rPr>
        <w:rFonts w:ascii="DINOT" w:hAnsi="DINOT" w:cs="Arial"/>
        <w:color w:val="7AB0E0"/>
        <w:sz w:val="18"/>
        <w:szCs w:val="18"/>
        <w:lang w:val="en-GB"/>
      </w:rPr>
      <w:t>1</w:t>
    </w:r>
    <w:r w:rsidR="00BA04A4">
      <w:rPr>
        <w:rFonts w:ascii="DINOT" w:hAnsi="DINOT" w:cs="Arial"/>
        <w:color w:val="7AB0E0"/>
        <w:sz w:val="18"/>
        <w:szCs w:val="18"/>
        <w:lang w:val="en-GB"/>
      </w:rPr>
      <w:t>0 Ju</w:t>
    </w:r>
    <w:r w:rsidR="00333F25">
      <w:rPr>
        <w:rFonts w:ascii="DINOT" w:hAnsi="DINOT" w:cs="Arial"/>
        <w:color w:val="7AB0E0"/>
        <w:sz w:val="18"/>
        <w:szCs w:val="18"/>
        <w:lang w:val="en-GB"/>
      </w:rPr>
      <w:t>ly</w:t>
    </w:r>
    <w:r w:rsidRPr="00141134">
      <w:rPr>
        <w:rFonts w:ascii="DINOT" w:hAnsi="DINOT" w:cs="Arial"/>
        <w:color w:val="7AB0E0"/>
        <w:sz w:val="18"/>
        <w:szCs w:val="18"/>
        <w:lang w:val="en-GB"/>
      </w:rPr>
      <w:t xml:space="preserve"> 2016</w:t>
    </w:r>
  </w:p>
  <w:p w14:paraId="63CA182B" w14:textId="77777777" w:rsidR="00447626" w:rsidRPr="00B06ED2" w:rsidRDefault="00447626" w:rsidP="00424E26">
    <w:pPr>
      <w:pStyle w:val="Sidhuvud"/>
      <w:rPr>
        <w:rFonts w:ascii="Arial" w:hAnsi="Arial" w:cs="Arial"/>
        <w:color w:val="7AB0E0"/>
        <w:sz w:val="18"/>
        <w:szCs w:val="18"/>
        <w:lang w:val="en-GB"/>
      </w:rPr>
    </w:pPr>
  </w:p>
  <w:p w14:paraId="5B0E184A" w14:textId="4ACE3447" w:rsidR="00447626" w:rsidRPr="00141134" w:rsidRDefault="00447626" w:rsidP="00447626">
    <w:pPr>
      <w:pStyle w:val="Sidhuvud"/>
      <w:jc w:val="center"/>
      <w:rPr>
        <w:rFonts w:cs="Arial"/>
        <w:color w:val="BFBFBF" w:themeColor="background1" w:themeShade="BF"/>
        <w:sz w:val="14"/>
        <w:szCs w:val="14"/>
        <w:lang w:val="en-GB"/>
      </w:rPr>
    </w:pPr>
    <w:r w:rsidRPr="00141134">
      <w:rPr>
        <w:rFonts w:cs="Arial"/>
        <w:color w:val="BFBFBF" w:themeColor="background1" w:themeShade="BF"/>
        <w:sz w:val="14"/>
        <w:szCs w:val="14"/>
        <w:lang w:val="en-GB"/>
      </w:rPr>
      <w:t xml:space="preserve">NOT FOR PUBLICATION, DISTRIBUTION OR RELEASE, DIRECTLY OR INDIRECTLY, IN OR INTO </w:t>
    </w:r>
    <w:r w:rsidRPr="00141134">
      <w:rPr>
        <w:rFonts w:cs="Arial"/>
        <w:color w:val="BFBFBF" w:themeColor="background1" w:themeShade="BF"/>
        <w:sz w:val="14"/>
        <w:szCs w:val="14"/>
        <w:lang w:val="en-GB"/>
      </w:rPr>
      <w:br/>
      <w:t xml:space="preserve">THE UNITED STATES OF AMERICA, CANADA, JAPAN, AUSTRALIA, OR ANY OTHER JURISDICTION </w:t>
    </w:r>
    <w:r w:rsidRPr="00141134">
      <w:rPr>
        <w:rFonts w:cs="Arial"/>
        <w:color w:val="BFBFBF" w:themeColor="background1" w:themeShade="BF"/>
        <w:sz w:val="14"/>
        <w:szCs w:val="14"/>
        <w:lang w:val="en-GB"/>
      </w:rPr>
      <w:br/>
      <w:t>IN WHICH THE DISTRIBUTION OR RELEASE WOULD BE SUBJECT TO LEGAL RESTRICTIONS</w:t>
    </w:r>
  </w:p>
  <w:p w14:paraId="2FA2CFF6" w14:textId="77777777" w:rsidR="00447626" w:rsidRDefault="00447626" w:rsidP="00447626">
    <w:pPr>
      <w:pStyle w:val="Sidhuvud"/>
      <w:jc w:val="center"/>
      <w:rPr>
        <w:color w:val="7AB0E0"/>
        <w:sz w:val="18"/>
        <w:szCs w:val="18"/>
        <w:lang w:val="en-GB"/>
      </w:rPr>
    </w:pPr>
  </w:p>
  <w:p w14:paraId="6F57A020" w14:textId="77777777" w:rsidR="00447626" w:rsidRPr="002324F4" w:rsidRDefault="00447626" w:rsidP="00447626">
    <w:pPr>
      <w:pStyle w:val="Sidhuvud"/>
      <w:jc w:val="center"/>
      <w:rPr>
        <w:color w:val="7AB0E0"/>
        <w:sz w:val="18"/>
        <w:szCs w:val="18"/>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5" w14:textId="77777777" w:rsidR="00FB2B15" w:rsidRPr="006D4854" w:rsidRDefault="00FB2B15" w:rsidP="00ED439D">
    <w:pPr>
      <w:pStyle w:val="Sidhuvud"/>
      <w:tabs>
        <w:tab w:val="clear" w:pos="9072"/>
        <w:tab w:val="right" w:pos="8770"/>
      </w:tabs>
      <w:ind w:left="426"/>
      <w:rPr>
        <w:lang w:val="en-GB"/>
      </w:rPr>
    </w:pPr>
  </w:p>
  <w:p w14:paraId="5D3C3CC6" w14:textId="77777777" w:rsidR="00FB2B15" w:rsidRPr="006D4854" w:rsidRDefault="00FB2B15" w:rsidP="006D4854">
    <w:pPr>
      <w:pStyle w:val="Sidhuvud"/>
      <w:rPr>
        <w:lang w:val="en-GB"/>
      </w:rPr>
    </w:pPr>
  </w:p>
  <w:p w14:paraId="5D3C3CC7" w14:textId="77777777" w:rsidR="00FB2B15" w:rsidRPr="006D4854" w:rsidRDefault="00FB2B15" w:rsidP="006D4854">
    <w:pPr>
      <w:pStyle w:val="Sidhuvud"/>
      <w:rPr>
        <w:lang w:val="en-GB"/>
      </w:rPr>
    </w:pPr>
  </w:p>
  <w:p w14:paraId="5D3C3CC8" w14:textId="77777777" w:rsidR="00FB2B15" w:rsidRPr="006D4854" w:rsidRDefault="00FB2B15" w:rsidP="009D025A">
    <w:pPr>
      <w:pStyle w:val="Sidhuvud"/>
      <w:tabs>
        <w:tab w:val="clear" w:pos="4536"/>
        <w:tab w:val="clear" w:pos="9072"/>
        <w:tab w:val="left" w:pos="8152"/>
      </w:tabs>
      <w:spacing w:line="276" w:lineRule="auto"/>
      <w:rPr>
        <w:lang w:val="en-GB"/>
      </w:rPr>
    </w:pPr>
    <w:r>
      <w:rPr>
        <w:lang w:val="en-GB"/>
      </w:rPr>
      <w:tab/>
    </w:r>
  </w:p>
  <w:p w14:paraId="7BB1E788" w14:textId="77777777" w:rsidR="009D5A5F" w:rsidRPr="009D5A5F" w:rsidRDefault="009D5A5F" w:rsidP="009D5A5F">
    <w:pPr>
      <w:pStyle w:val="Sidhuvud"/>
      <w:spacing w:after="40" w:line="276" w:lineRule="auto"/>
      <w:rPr>
        <w:rFonts w:ascii="DINOT-Bold" w:hAnsi="DINOT-Bold"/>
        <w:color w:val="004388"/>
        <w:sz w:val="4"/>
        <w:szCs w:val="4"/>
        <w:lang w:val="en-GB"/>
      </w:rPr>
    </w:pPr>
  </w:p>
  <w:p w14:paraId="711F4362" w14:textId="58D96ABE" w:rsidR="00FB2B15" w:rsidRPr="00D14AE0" w:rsidRDefault="00FB2B15" w:rsidP="009D5A5F">
    <w:pPr>
      <w:pStyle w:val="Sidhuvud"/>
      <w:spacing w:after="40" w:line="276" w:lineRule="auto"/>
      <w:rPr>
        <w:rFonts w:asciiTheme="majorHAnsi" w:hAnsiTheme="majorHAnsi" w:cs="Arial"/>
        <w:sz w:val="18"/>
        <w:szCs w:val="18"/>
        <w:lang w:val="en-US"/>
      </w:rPr>
    </w:pPr>
    <w:r w:rsidRPr="00D14AE0">
      <w:rPr>
        <w:rFonts w:asciiTheme="majorHAnsi" w:hAnsiTheme="majorHAnsi" w:cs="Arial"/>
        <w:b/>
        <w:noProof/>
        <w:color w:val="004388"/>
        <w:sz w:val="18"/>
        <w:szCs w:val="18"/>
        <w:lang w:eastAsia="sv-SE"/>
      </w:rPr>
      <w:drawing>
        <wp:anchor distT="0" distB="0" distL="114300" distR="114300" simplePos="0" relativeHeight="251658240" behindDoc="0" locked="0" layoutInCell="1" allowOverlap="1" wp14:anchorId="5D3C3CD4" wp14:editId="52E110CF">
          <wp:simplePos x="0" y="0"/>
          <wp:positionH relativeFrom="column">
            <wp:posOffset>4186619</wp:posOffset>
          </wp:positionH>
          <wp:positionV relativeFrom="page">
            <wp:posOffset>842645</wp:posOffset>
          </wp:positionV>
          <wp:extent cx="1639570" cy="409575"/>
          <wp:effectExtent l="0" t="0" r="0"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9570" cy="409575"/>
                  </a:xfrm>
                  <a:prstGeom prst="rect">
                    <a:avLst/>
                  </a:prstGeom>
                </pic:spPr>
              </pic:pic>
            </a:graphicData>
          </a:graphic>
          <wp14:sizeRelH relativeFrom="margin">
            <wp14:pctWidth>0</wp14:pctWidth>
          </wp14:sizeRelH>
          <wp14:sizeRelV relativeFrom="margin">
            <wp14:pctHeight>0</wp14:pctHeight>
          </wp14:sizeRelV>
        </wp:anchor>
      </w:drawing>
    </w:r>
    <w:r w:rsidRPr="00D14AE0">
      <w:rPr>
        <w:rFonts w:asciiTheme="majorHAnsi" w:hAnsiTheme="majorHAnsi" w:cs="Arial"/>
        <w:color w:val="004388"/>
        <w:lang w:val="en-GB"/>
      </w:rPr>
      <w:t>PRESS REL</w:t>
    </w:r>
    <w:r w:rsidR="005437AC">
      <w:rPr>
        <w:rFonts w:asciiTheme="majorHAnsi" w:hAnsiTheme="majorHAnsi" w:cs="Arial"/>
        <w:color w:val="004388"/>
        <w:lang w:val="en-GB"/>
      </w:rPr>
      <w:t>E</w:t>
    </w:r>
    <w:r w:rsidRPr="00D14AE0">
      <w:rPr>
        <w:rFonts w:asciiTheme="majorHAnsi" w:hAnsiTheme="majorHAnsi" w:cs="Arial"/>
        <w:color w:val="004388"/>
        <w:lang w:val="en-GB"/>
      </w:rPr>
      <w:t xml:space="preserve">ASE </w:t>
    </w:r>
    <w:r w:rsidR="000A5A7B" w:rsidRPr="00D14AE0">
      <w:rPr>
        <w:rFonts w:asciiTheme="majorHAnsi" w:hAnsiTheme="majorHAnsi" w:cs="Arial"/>
        <w:color w:val="004388"/>
        <w:lang w:val="en-GB"/>
      </w:rPr>
      <w:t xml:space="preserve">    </w:t>
    </w:r>
  </w:p>
  <w:p w14:paraId="5D3C3CCA" w14:textId="095A764B" w:rsidR="00FB2B15" w:rsidRPr="00D14AE0" w:rsidRDefault="0010369C" w:rsidP="00333F25">
    <w:pPr>
      <w:pStyle w:val="Sidhuvud"/>
      <w:spacing w:line="276" w:lineRule="auto"/>
      <w:rPr>
        <w:rFonts w:cs="Arial"/>
        <w:sz w:val="18"/>
        <w:szCs w:val="18"/>
        <w:lang w:val="en-US"/>
      </w:rPr>
    </w:pPr>
    <w:r w:rsidRPr="00D14AE0">
      <w:rPr>
        <w:rFonts w:cs="Arial"/>
        <w:sz w:val="18"/>
        <w:szCs w:val="18"/>
        <w:lang w:val="en-GB"/>
      </w:rPr>
      <w:t>Helsingborg, Sweden</w:t>
    </w:r>
    <w:r w:rsidR="00335C58" w:rsidRPr="00D14AE0">
      <w:rPr>
        <w:rFonts w:cs="Arial"/>
        <w:sz w:val="18"/>
        <w:szCs w:val="18"/>
        <w:lang w:val="en-GB"/>
      </w:rPr>
      <w:t xml:space="preserve">, </w:t>
    </w:r>
    <w:r w:rsidR="00333F25">
      <w:rPr>
        <w:rFonts w:cs="Arial"/>
        <w:sz w:val="18"/>
        <w:szCs w:val="18"/>
        <w:lang w:val="en-GB"/>
      </w:rPr>
      <w:t>1</w:t>
    </w:r>
    <w:r w:rsidRPr="00D14AE0">
      <w:rPr>
        <w:rFonts w:cs="Arial"/>
        <w:sz w:val="18"/>
        <w:szCs w:val="18"/>
        <w:lang w:val="en-GB"/>
      </w:rPr>
      <w:t xml:space="preserve">0 </w:t>
    </w:r>
    <w:r w:rsidR="004D67C7">
      <w:rPr>
        <w:rFonts w:cs="Arial"/>
        <w:sz w:val="18"/>
        <w:szCs w:val="18"/>
        <w:lang w:val="en-GB"/>
      </w:rPr>
      <w:t>Ju</w:t>
    </w:r>
    <w:r w:rsidR="00333F25">
      <w:rPr>
        <w:rFonts w:cs="Arial"/>
        <w:sz w:val="18"/>
        <w:szCs w:val="18"/>
        <w:lang w:val="en-GB"/>
      </w:rPr>
      <w:t xml:space="preserve">ly </w:t>
    </w:r>
    <w:r w:rsidR="00FB2B15" w:rsidRPr="00D14AE0">
      <w:rPr>
        <w:rFonts w:cs="Arial"/>
        <w:sz w:val="18"/>
        <w:szCs w:val="18"/>
        <w:lang w:val="en-GB"/>
      </w:rPr>
      <w:t xml:space="preserve">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CB9"/>
    <w:multiLevelType w:val="hybridMultilevel"/>
    <w:tmpl w:val="99E80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9C73AD"/>
    <w:multiLevelType w:val="hybridMultilevel"/>
    <w:tmpl w:val="957E9C60"/>
    <w:lvl w:ilvl="0" w:tplc="64A8F98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98512B"/>
    <w:multiLevelType w:val="hybridMultilevel"/>
    <w:tmpl w:val="D4707B1E"/>
    <w:lvl w:ilvl="0" w:tplc="C302AFB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AD461B"/>
    <w:multiLevelType w:val="hybridMultilevel"/>
    <w:tmpl w:val="C9FC74E0"/>
    <w:lvl w:ilvl="0" w:tplc="C00059D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FA098B"/>
    <w:multiLevelType w:val="hybridMultilevel"/>
    <w:tmpl w:val="B2005998"/>
    <w:lvl w:ilvl="0" w:tplc="00AACA6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291B21"/>
    <w:multiLevelType w:val="hybridMultilevel"/>
    <w:tmpl w:val="F7122DD0"/>
    <w:lvl w:ilvl="0" w:tplc="77D6C9F2">
      <w:start w:val="1"/>
      <w:numFmt w:val="bullet"/>
      <w:lvlText w:val=""/>
      <w:lvlJc w:val="left"/>
      <w:pPr>
        <w:ind w:left="720" w:hanging="360"/>
      </w:pPr>
      <w:rPr>
        <w:rFonts w:ascii="Symbol" w:hAnsi="Symbol" w:cs="Symbol" w:hint="default"/>
        <w:color w:val="004388" w:themeColor="text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F634EB"/>
    <w:multiLevelType w:val="hybridMultilevel"/>
    <w:tmpl w:val="0EAA101E"/>
    <w:lvl w:ilvl="0" w:tplc="018EE0C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A2171B8"/>
    <w:multiLevelType w:val="hybridMultilevel"/>
    <w:tmpl w:val="90CC5D42"/>
    <w:lvl w:ilvl="0" w:tplc="A9688A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CF93F22"/>
    <w:multiLevelType w:val="hybridMultilevel"/>
    <w:tmpl w:val="E384EC28"/>
    <w:lvl w:ilvl="0" w:tplc="D2B4EB8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5DD5A2D"/>
    <w:multiLevelType w:val="hybridMultilevel"/>
    <w:tmpl w:val="4EA20334"/>
    <w:lvl w:ilvl="0" w:tplc="1A021700">
      <w:start w:val="1"/>
      <w:numFmt w:val="lowerLetter"/>
      <w:lvlText w:val="(%1)"/>
      <w:lvlJc w:val="left"/>
      <w:pPr>
        <w:ind w:left="1824" w:hanging="1464"/>
      </w:pPr>
      <w:rPr>
        <w:rFonts w:ascii="DINOT" w:eastAsiaTheme="minorHAnsi" w:hAnsi="DINOT"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A9022D5"/>
    <w:multiLevelType w:val="hybridMultilevel"/>
    <w:tmpl w:val="ACCA44F6"/>
    <w:lvl w:ilvl="0" w:tplc="BE52CA1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40B4B9D"/>
    <w:multiLevelType w:val="hybridMultilevel"/>
    <w:tmpl w:val="647658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87403D5"/>
    <w:multiLevelType w:val="hybridMultilevel"/>
    <w:tmpl w:val="EEC496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D191795"/>
    <w:multiLevelType w:val="hybridMultilevel"/>
    <w:tmpl w:val="B8622634"/>
    <w:lvl w:ilvl="0" w:tplc="D3E2166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8A64FF2"/>
    <w:multiLevelType w:val="hybridMultilevel"/>
    <w:tmpl w:val="3B464802"/>
    <w:lvl w:ilvl="0" w:tplc="AE021C4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8"/>
  </w:num>
  <w:num w:numId="5">
    <w:abstractNumId w:val="6"/>
  </w:num>
  <w:num w:numId="6">
    <w:abstractNumId w:val="0"/>
  </w:num>
  <w:num w:numId="7">
    <w:abstractNumId w:val="2"/>
  </w:num>
  <w:num w:numId="8">
    <w:abstractNumId w:val="12"/>
  </w:num>
  <w:num w:numId="9">
    <w:abstractNumId w:val="1"/>
  </w:num>
  <w:num w:numId="10">
    <w:abstractNumId w:val="14"/>
  </w:num>
  <w:num w:numId="11">
    <w:abstractNumId w:val="13"/>
  </w:num>
  <w:num w:numId="12">
    <w:abstractNumId w:val="3"/>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06"/>
    <w:rsid w:val="0000385D"/>
    <w:rsid w:val="00004242"/>
    <w:rsid w:val="000313F2"/>
    <w:rsid w:val="00033F6A"/>
    <w:rsid w:val="00062C0D"/>
    <w:rsid w:val="000779F0"/>
    <w:rsid w:val="00084C0C"/>
    <w:rsid w:val="000A5A7B"/>
    <w:rsid w:val="000B2E19"/>
    <w:rsid w:val="000C06ED"/>
    <w:rsid w:val="000C2A1B"/>
    <w:rsid w:val="000C2BC7"/>
    <w:rsid w:val="000C4246"/>
    <w:rsid w:val="000C6263"/>
    <w:rsid w:val="000E61BC"/>
    <w:rsid w:val="000F1AC3"/>
    <w:rsid w:val="0010369C"/>
    <w:rsid w:val="00107D78"/>
    <w:rsid w:val="00127F17"/>
    <w:rsid w:val="00131550"/>
    <w:rsid w:val="00141134"/>
    <w:rsid w:val="00150DDC"/>
    <w:rsid w:val="00162A22"/>
    <w:rsid w:val="00175C39"/>
    <w:rsid w:val="001841CF"/>
    <w:rsid w:val="001B0E0C"/>
    <w:rsid w:val="001C36D9"/>
    <w:rsid w:val="001E58D5"/>
    <w:rsid w:val="001E5D62"/>
    <w:rsid w:val="0020109C"/>
    <w:rsid w:val="00210B57"/>
    <w:rsid w:val="002178ED"/>
    <w:rsid w:val="002324F4"/>
    <w:rsid w:val="00237F67"/>
    <w:rsid w:val="00262D09"/>
    <w:rsid w:val="00275204"/>
    <w:rsid w:val="002818DA"/>
    <w:rsid w:val="002A3AFA"/>
    <w:rsid w:val="002A6AAB"/>
    <w:rsid w:val="002B0445"/>
    <w:rsid w:val="002B7DB6"/>
    <w:rsid w:val="002C7FFC"/>
    <w:rsid w:val="002D05F5"/>
    <w:rsid w:val="002E6D84"/>
    <w:rsid w:val="002E7F49"/>
    <w:rsid w:val="002F03C5"/>
    <w:rsid w:val="002F0CE1"/>
    <w:rsid w:val="002F3A71"/>
    <w:rsid w:val="002F5D8B"/>
    <w:rsid w:val="00321674"/>
    <w:rsid w:val="0032308F"/>
    <w:rsid w:val="00333F25"/>
    <w:rsid w:val="00335C58"/>
    <w:rsid w:val="003474F8"/>
    <w:rsid w:val="003953E4"/>
    <w:rsid w:val="00397E8A"/>
    <w:rsid w:val="003A0AAB"/>
    <w:rsid w:val="003A67D1"/>
    <w:rsid w:val="003B34FE"/>
    <w:rsid w:val="003E15B2"/>
    <w:rsid w:val="003F13C8"/>
    <w:rsid w:val="003F151D"/>
    <w:rsid w:val="003F7F6B"/>
    <w:rsid w:val="00410FE5"/>
    <w:rsid w:val="00424E26"/>
    <w:rsid w:val="00430C74"/>
    <w:rsid w:val="00431336"/>
    <w:rsid w:val="00437FF3"/>
    <w:rsid w:val="00445638"/>
    <w:rsid w:val="00447004"/>
    <w:rsid w:val="00447626"/>
    <w:rsid w:val="00447D13"/>
    <w:rsid w:val="00465635"/>
    <w:rsid w:val="00481E7B"/>
    <w:rsid w:val="0048324C"/>
    <w:rsid w:val="00494366"/>
    <w:rsid w:val="004A6C41"/>
    <w:rsid w:val="004B07BD"/>
    <w:rsid w:val="004D5CB6"/>
    <w:rsid w:val="004D67C7"/>
    <w:rsid w:val="004E52CA"/>
    <w:rsid w:val="00506E0A"/>
    <w:rsid w:val="005120E3"/>
    <w:rsid w:val="00516774"/>
    <w:rsid w:val="0053033C"/>
    <w:rsid w:val="00532472"/>
    <w:rsid w:val="00534D4C"/>
    <w:rsid w:val="005437AC"/>
    <w:rsid w:val="005536EB"/>
    <w:rsid w:val="0057121D"/>
    <w:rsid w:val="00573DA0"/>
    <w:rsid w:val="00585FEB"/>
    <w:rsid w:val="005D56D5"/>
    <w:rsid w:val="00612098"/>
    <w:rsid w:val="0062125E"/>
    <w:rsid w:val="00627C03"/>
    <w:rsid w:val="006360E6"/>
    <w:rsid w:val="006478BF"/>
    <w:rsid w:val="00666B79"/>
    <w:rsid w:val="00682F4E"/>
    <w:rsid w:val="00691EA5"/>
    <w:rsid w:val="00696576"/>
    <w:rsid w:val="006A21D4"/>
    <w:rsid w:val="006D1B1B"/>
    <w:rsid w:val="006D4854"/>
    <w:rsid w:val="006D695E"/>
    <w:rsid w:val="006F5484"/>
    <w:rsid w:val="00721D33"/>
    <w:rsid w:val="00733EA8"/>
    <w:rsid w:val="007363D6"/>
    <w:rsid w:val="007A1A72"/>
    <w:rsid w:val="007C231F"/>
    <w:rsid w:val="007C3208"/>
    <w:rsid w:val="008001A6"/>
    <w:rsid w:val="00804A9D"/>
    <w:rsid w:val="00807593"/>
    <w:rsid w:val="00820C00"/>
    <w:rsid w:val="00835D59"/>
    <w:rsid w:val="008402FA"/>
    <w:rsid w:val="00894FE2"/>
    <w:rsid w:val="008B148A"/>
    <w:rsid w:val="008C5C6C"/>
    <w:rsid w:val="008C6708"/>
    <w:rsid w:val="008D10F4"/>
    <w:rsid w:val="008D45E3"/>
    <w:rsid w:val="00906DA4"/>
    <w:rsid w:val="00915496"/>
    <w:rsid w:val="00923D47"/>
    <w:rsid w:val="009553E3"/>
    <w:rsid w:val="00962175"/>
    <w:rsid w:val="009748B0"/>
    <w:rsid w:val="0098509E"/>
    <w:rsid w:val="00995E7A"/>
    <w:rsid w:val="009A070D"/>
    <w:rsid w:val="009B736B"/>
    <w:rsid w:val="009D025A"/>
    <w:rsid w:val="009D5A5F"/>
    <w:rsid w:val="009D73F1"/>
    <w:rsid w:val="00A07CC3"/>
    <w:rsid w:val="00A405E5"/>
    <w:rsid w:val="00A4209B"/>
    <w:rsid w:val="00A466A7"/>
    <w:rsid w:val="00A61478"/>
    <w:rsid w:val="00A66F48"/>
    <w:rsid w:val="00A8348E"/>
    <w:rsid w:val="00A858E8"/>
    <w:rsid w:val="00A969F3"/>
    <w:rsid w:val="00AA25FD"/>
    <w:rsid w:val="00AD7AD3"/>
    <w:rsid w:val="00AE59AB"/>
    <w:rsid w:val="00AF019C"/>
    <w:rsid w:val="00AF16D2"/>
    <w:rsid w:val="00B06ED2"/>
    <w:rsid w:val="00B15A04"/>
    <w:rsid w:val="00B249C8"/>
    <w:rsid w:val="00B267C3"/>
    <w:rsid w:val="00B43E04"/>
    <w:rsid w:val="00B503B8"/>
    <w:rsid w:val="00B539CC"/>
    <w:rsid w:val="00B55F63"/>
    <w:rsid w:val="00B56AD0"/>
    <w:rsid w:val="00B6673E"/>
    <w:rsid w:val="00B67E03"/>
    <w:rsid w:val="00B71106"/>
    <w:rsid w:val="00B71996"/>
    <w:rsid w:val="00B76F2A"/>
    <w:rsid w:val="00B82604"/>
    <w:rsid w:val="00BA04A4"/>
    <w:rsid w:val="00BA47B0"/>
    <w:rsid w:val="00BF2694"/>
    <w:rsid w:val="00BF4144"/>
    <w:rsid w:val="00C06CBC"/>
    <w:rsid w:val="00C359D9"/>
    <w:rsid w:val="00C50539"/>
    <w:rsid w:val="00C70683"/>
    <w:rsid w:val="00C71E66"/>
    <w:rsid w:val="00C82415"/>
    <w:rsid w:val="00C82B0F"/>
    <w:rsid w:val="00C845D1"/>
    <w:rsid w:val="00C900D2"/>
    <w:rsid w:val="00C91823"/>
    <w:rsid w:val="00C93BB5"/>
    <w:rsid w:val="00CA46A4"/>
    <w:rsid w:val="00CA7D83"/>
    <w:rsid w:val="00CB28A8"/>
    <w:rsid w:val="00CC450B"/>
    <w:rsid w:val="00CD4162"/>
    <w:rsid w:val="00CE50BD"/>
    <w:rsid w:val="00D05336"/>
    <w:rsid w:val="00D14AE0"/>
    <w:rsid w:val="00D4147E"/>
    <w:rsid w:val="00D47DF5"/>
    <w:rsid w:val="00D670F4"/>
    <w:rsid w:val="00D67E34"/>
    <w:rsid w:val="00D75F5C"/>
    <w:rsid w:val="00D770EB"/>
    <w:rsid w:val="00D924B7"/>
    <w:rsid w:val="00DA056C"/>
    <w:rsid w:val="00DB4BC7"/>
    <w:rsid w:val="00DB7F3C"/>
    <w:rsid w:val="00DC3D06"/>
    <w:rsid w:val="00DD0948"/>
    <w:rsid w:val="00E0782F"/>
    <w:rsid w:val="00E20E6D"/>
    <w:rsid w:val="00E3016B"/>
    <w:rsid w:val="00E56459"/>
    <w:rsid w:val="00E6539E"/>
    <w:rsid w:val="00E87C94"/>
    <w:rsid w:val="00E948D5"/>
    <w:rsid w:val="00E96B73"/>
    <w:rsid w:val="00EA2463"/>
    <w:rsid w:val="00EA405F"/>
    <w:rsid w:val="00ED439D"/>
    <w:rsid w:val="00ED49E6"/>
    <w:rsid w:val="00F0538D"/>
    <w:rsid w:val="00F24190"/>
    <w:rsid w:val="00F269B4"/>
    <w:rsid w:val="00F27A76"/>
    <w:rsid w:val="00F47A9A"/>
    <w:rsid w:val="00F603B9"/>
    <w:rsid w:val="00F6284F"/>
    <w:rsid w:val="00FA2B71"/>
    <w:rsid w:val="00FA3AD9"/>
    <w:rsid w:val="00FB2B15"/>
    <w:rsid w:val="00FC2848"/>
    <w:rsid w:val="00FE2840"/>
    <w:rsid w:val="00FE3186"/>
    <w:rsid w:val="00FF102F"/>
    <w:rsid w:val="00FF195F"/>
    <w:rsid w:val="00FF20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C3CA7"/>
  <w15:docId w15:val="{0542F4F1-9E17-43BB-95F3-07CCEDFC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WG2016"/>
    <w:next w:val="NWG2016"/>
    <w:link w:val="Rubrik1Char"/>
    <w:uiPriority w:val="9"/>
    <w:qFormat/>
    <w:rsid w:val="00D05336"/>
    <w:pPr>
      <w:keepNext/>
      <w:keepLines/>
      <w:spacing w:before="240"/>
      <w:outlineLvl w:val="0"/>
    </w:pPr>
    <w:rPr>
      <w:rFonts w:asciiTheme="majorHAnsi" w:eastAsiaTheme="majorEastAsia" w:hAnsiTheme="majorHAnsi" w:cstheme="majorBidi"/>
      <w:color w:val="004388" w:themeColor="text2"/>
      <w:sz w:val="40"/>
      <w:szCs w:val="32"/>
      <w:lang w:val="en-GB"/>
    </w:rPr>
  </w:style>
  <w:style w:type="paragraph" w:styleId="Rubrik2">
    <w:name w:val="heading 2"/>
    <w:basedOn w:val="Normal"/>
    <w:next w:val="Normal"/>
    <w:link w:val="Rubrik2Char"/>
    <w:uiPriority w:val="9"/>
    <w:unhideWhenUsed/>
    <w:qFormat/>
    <w:rsid w:val="00262D09"/>
    <w:pPr>
      <w:keepNext/>
      <w:keepLines/>
      <w:spacing w:before="40" w:after="0"/>
      <w:outlineLvl w:val="1"/>
    </w:pPr>
    <w:rPr>
      <w:rFonts w:ascii="DINOT-Bold" w:eastAsiaTheme="majorEastAsia" w:hAnsi="DINOT-Bold" w:cstheme="majorBidi"/>
      <w:color w:val="7AB0E0" w:themeColor="accent1"/>
      <w:sz w:val="28"/>
      <w:szCs w:val="26"/>
    </w:rPr>
  </w:style>
  <w:style w:type="paragraph" w:styleId="Rubrik3">
    <w:name w:val="heading 3"/>
    <w:basedOn w:val="Normal"/>
    <w:next w:val="Normal"/>
    <w:link w:val="Rubrik3Char"/>
    <w:uiPriority w:val="9"/>
    <w:unhideWhenUsed/>
    <w:qFormat/>
    <w:rsid w:val="00262D09"/>
    <w:pPr>
      <w:keepNext/>
      <w:keepLines/>
      <w:spacing w:before="40" w:after="0"/>
      <w:outlineLvl w:val="2"/>
    </w:pPr>
    <w:rPr>
      <w:rFonts w:ascii="DINOT" w:eastAsiaTheme="majorEastAsia" w:hAnsi="DINOT" w:cstheme="majorBidi"/>
      <w:color w:val="20598B" w:themeColor="accent1" w:themeShade="7F"/>
      <w:szCs w:val="24"/>
    </w:rPr>
  </w:style>
  <w:style w:type="paragraph" w:styleId="Rubrik4">
    <w:name w:val="heading 4"/>
    <w:basedOn w:val="Normal"/>
    <w:next w:val="Normal"/>
    <w:link w:val="Rubrik4Char"/>
    <w:uiPriority w:val="9"/>
    <w:unhideWhenUsed/>
    <w:qFormat/>
    <w:rsid w:val="00262D09"/>
    <w:pPr>
      <w:keepNext/>
      <w:keepLines/>
      <w:spacing w:before="40" w:after="0"/>
      <w:outlineLvl w:val="3"/>
    </w:pPr>
    <w:rPr>
      <w:rFonts w:asciiTheme="majorHAnsi" w:eastAsiaTheme="majorEastAsia" w:hAnsiTheme="majorHAnsi" w:cstheme="majorBidi"/>
      <w:iCs/>
      <w:color w:val="000000" w:themeColor="text1"/>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0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06"/>
  </w:style>
  <w:style w:type="paragraph" w:styleId="Sidfot">
    <w:name w:val="footer"/>
    <w:basedOn w:val="Normal"/>
    <w:link w:val="SidfotChar"/>
    <w:uiPriority w:val="99"/>
    <w:unhideWhenUsed/>
    <w:rsid w:val="00DC3D0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06"/>
  </w:style>
  <w:style w:type="paragraph" w:customStyle="1" w:styleId="NWG2016">
    <w:name w:val="NWG_2016"/>
    <w:basedOn w:val="Sidhuvud"/>
    <w:link w:val="NWG2016Char"/>
    <w:rsid w:val="001B0E0C"/>
    <w:pPr>
      <w:spacing w:line="276" w:lineRule="auto"/>
    </w:pPr>
    <w:rPr>
      <w:rFonts w:ascii="DINOT" w:hAnsi="DINOT"/>
      <w:sz w:val="18"/>
    </w:rPr>
  </w:style>
  <w:style w:type="character" w:styleId="Hyperlnk">
    <w:name w:val="Hyperlink"/>
    <w:basedOn w:val="Standardstycketeckensnitt"/>
    <w:uiPriority w:val="99"/>
    <w:unhideWhenUsed/>
    <w:rsid w:val="00ED439D"/>
    <w:rPr>
      <w:color w:val="8493C2" w:themeColor="hyperlink"/>
      <w:u w:val="single"/>
    </w:rPr>
  </w:style>
  <w:style w:type="character" w:customStyle="1" w:styleId="NWG2016Char">
    <w:name w:val="NWG_2016 Char"/>
    <w:basedOn w:val="SidhuvudChar"/>
    <w:link w:val="NWG2016"/>
    <w:rsid w:val="001B0E0C"/>
    <w:rPr>
      <w:rFonts w:ascii="DINOT" w:hAnsi="DINOT"/>
      <w:sz w:val="18"/>
    </w:rPr>
  </w:style>
  <w:style w:type="table" w:styleId="Tabellrutnt">
    <w:name w:val="Table Grid"/>
    <w:basedOn w:val="Normaltabell"/>
    <w:uiPriority w:val="39"/>
    <w:rsid w:val="0092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D05336"/>
    <w:rPr>
      <w:rFonts w:asciiTheme="majorHAnsi" w:eastAsiaTheme="majorEastAsia" w:hAnsiTheme="majorHAnsi" w:cstheme="majorBidi"/>
      <w:color w:val="004388" w:themeColor="text2"/>
      <w:sz w:val="40"/>
      <w:szCs w:val="32"/>
      <w:lang w:val="en-GB"/>
    </w:rPr>
  </w:style>
  <w:style w:type="paragraph" w:styleId="Innehllsfrteckningsrubrik">
    <w:name w:val="TOC Heading"/>
    <w:basedOn w:val="Rubrik1"/>
    <w:next w:val="Normal"/>
    <w:uiPriority w:val="39"/>
    <w:unhideWhenUsed/>
    <w:qFormat/>
    <w:rsid w:val="00262D09"/>
    <w:pPr>
      <w:outlineLvl w:val="9"/>
    </w:pPr>
    <w:rPr>
      <w:rFonts w:ascii="DINOT" w:hAnsi="DINOT"/>
      <w:color w:val="000000" w:themeColor="text1"/>
      <w:sz w:val="18"/>
      <w:lang w:eastAsia="sv-SE"/>
    </w:rPr>
  </w:style>
  <w:style w:type="character" w:customStyle="1" w:styleId="Rubrik2Char">
    <w:name w:val="Rubrik 2 Char"/>
    <w:basedOn w:val="Standardstycketeckensnitt"/>
    <w:link w:val="Rubrik2"/>
    <w:uiPriority w:val="9"/>
    <w:rsid w:val="00262D09"/>
    <w:rPr>
      <w:rFonts w:ascii="DINOT-Bold" w:eastAsiaTheme="majorEastAsia" w:hAnsi="DINOT-Bold" w:cstheme="majorBidi"/>
      <w:color w:val="7AB0E0" w:themeColor="accent1"/>
      <w:sz w:val="28"/>
      <w:szCs w:val="26"/>
    </w:rPr>
  </w:style>
  <w:style w:type="paragraph" w:styleId="Innehll1">
    <w:name w:val="toc 1"/>
    <w:basedOn w:val="Normal"/>
    <w:next w:val="Normal"/>
    <w:autoRedefine/>
    <w:uiPriority w:val="39"/>
    <w:unhideWhenUsed/>
    <w:rsid w:val="003A67D1"/>
    <w:pPr>
      <w:spacing w:after="100"/>
    </w:pPr>
  </w:style>
  <w:style w:type="paragraph" w:styleId="Underrubrik">
    <w:name w:val="Subtitle"/>
    <w:basedOn w:val="Normal"/>
    <w:next w:val="Normal"/>
    <w:link w:val="UnderrubrikChar"/>
    <w:uiPriority w:val="11"/>
    <w:qFormat/>
    <w:rsid w:val="00A61478"/>
    <w:pPr>
      <w:numPr>
        <w:ilvl w:val="1"/>
      </w:numPr>
    </w:pPr>
    <w:rPr>
      <w:rFonts w:asciiTheme="majorHAnsi" w:eastAsiaTheme="minorEastAsia" w:hAnsiTheme="majorHAnsi"/>
      <w:color w:val="000000" w:themeColor="text1"/>
      <w:spacing w:val="15"/>
      <w:sz w:val="18"/>
    </w:rPr>
  </w:style>
  <w:style w:type="character" w:customStyle="1" w:styleId="UnderrubrikChar">
    <w:name w:val="Underrubrik Char"/>
    <w:basedOn w:val="Standardstycketeckensnitt"/>
    <w:link w:val="Underrubrik"/>
    <w:uiPriority w:val="11"/>
    <w:rsid w:val="00A61478"/>
    <w:rPr>
      <w:rFonts w:asciiTheme="majorHAnsi" w:eastAsiaTheme="minorEastAsia" w:hAnsiTheme="majorHAnsi"/>
      <w:color w:val="000000" w:themeColor="text1"/>
      <w:spacing w:val="15"/>
      <w:sz w:val="18"/>
    </w:rPr>
  </w:style>
  <w:style w:type="paragraph" w:styleId="Innehll2">
    <w:name w:val="toc 2"/>
    <w:basedOn w:val="Normal"/>
    <w:next w:val="Normal"/>
    <w:autoRedefine/>
    <w:uiPriority w:val="39"/>
    <w:unhideWhenUsed/>
    <w:rsid w:val="00A61478"/>
    <w:pPr>
      <w:spacing w:after="100"/>
      <w:ind w:left="220"/>
    </w:pPr>
  </w:style>
  <w:style w:type="paragraph" w:styleId="Ballongtext">
    <w:name w:val="Balloon Text"/>
    <w:basedOn w:val="Normal"/>
    <w:link w:val="BallongtextChar"/>
    <w:uiPriority w:val="99"/>
    <w:semiHidden/>
    <w:unhideWhenUsed/>
    <w:rsid w:val="006A21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21D4"/>
    <w:rPr>
      <w:rFonts w:ascii="Segoe UI" w:hAnsi="Segoe UI" w:cs="Segoe UI"/>
      <w:sz w:val="18"/>
      <w:szCs w:val="18"/>
    </w:rPr>
  </w:style>
  <w:style w:type="character" w:customStyle="1" w:styleId="Rubrik3Char">
    <w:name w:val="Rubrik 3 Char"/>
    <w:basedOn w:val="Standardstycketeckensnitt"/>
    <w:link w:val="Rubrik3"/>
    <w:uiPriority w:val="9"/>
    <w:rsid w:val="00262D09"/>
    <w:rPr>
      <w:rFonts w:ascii="DINOT" w:eastAsiaTheme="majorEastAsia" w:hAnsi="DINOT" w:cstheme="majorBidi"/>
      <w:color w:val="20598B" w:themeColor="accent1" w:themeShade="7F"/>
      <w:szCs w:val="24"/>
    </w:rPr>
  </w:style>
  <w:style w:type="character" w:customStyle="1" w:styleId="Rubrik4Char">
    <w:name w:val="Rubrik 4 Char"/>
    <w:basedOn w:val="Standardstycketeckensnitt"/>
    <w:link w:val="Rubrik4"/>
    <w:uiPriority w:val="9"/>
    <w:rsid w:val="00262D09"/>
    <w:rPr>
      <w:rFonts w:asciiTheme="majorHAnsi" w:eastAsiaTheme="majorEastAsia" w:hAnsiTheme="majorHAnsi" w:cstheme="majorBidi"/>
      <w:iCs/>
      <w:color w:val="000000" w:themeColor="text1"/>
      <w:sz w:val="18"/>
    </w:rPr>
  </w:style>
  <w:style w:type="paragraph" w:styleId="Rubrik">
    <w:name w:val="Title"/>
    <w:basedOn w:val="Normal"/>
    <w:next w:val="Normal"/>
    <w:link w:val="RubrikChar"/>
    <w:uiPriority w:val="10"/>
    <w:qFormat/>
    <w:rsid w:val="00262D09"/>
    <w:pPr>
      <w:spacing w:after="0" w:line="240" w:lineRule="auto"/>
      <w:contextualSpacing/>
    </w:pPr>
    <w:rPr>
      <w:rFonts w:asciiTheme="majorHAnsi" w:eastAsiaTheme="majorEastAsia" w:hAnsiTheme="majorHAnsi" w:cstheme="majorBidi"/>
      <w:color w:val="004388" w:themeColor="text2"/>
      <w:spacing w:val="-10"/>
      <w:kern w:val="28"/>
      <w:sz w:val="120"/>
      <w:szCs w:val="56"/>
    </w:rPr>
  </w:style>
  <w:style w:type="character" w:customStyle="1" w:styleId="RubrikChar">
    <w:name w:val="Rubrik Char"/>
    <w:basedOn w:val="Standardstycketeckensnitt"/>
    <w:link w:val="Rubrik"/>
    <w:uiPriority w:val="10"/>
    <w:rsid w:val="00262D09"/>
    <w:rPr>
      <w:rFonts w:asciiTheme="majorHAnsi" w:eastAsiaTheme="majorEastAsia" w:hAnsiTheme="majorHAnsi" w:cstheme="majorBidi"/>
      <w:color w:val="004388" w:themeColor="text2"/>
      <w:spacing w:val="-10"/>
      <w:kern w:val="28"/>
      <w:sz w:val="120"/>
      <w:szCs w:val="56"/>
    </w:rPr>
  </w:style>
  <w:style w:type="character" w:styleId="Diskretbetoning">
    <w:name w:val="Subtle Emphasis"/>
    <w:basedOn w:val="Standardstycketeckensnitt"/>
    <w:uiPriority w:val="19"/>
    <w:qFormat/>
    <w:rsid w:val="00262D09"/>
    <w:rPr>
      <w:rFonts w:ascii="DINOT-Italic" w:hAnsi="DINOT-Italic"/>
      <w:i w:val="0"/>
      <w:iCs/>
      <w:color w:val="000000" w:themeColor="text1"/>
      <w:sz w:val="18"/>
    </w:rPr>
  </w:style>
  <w:style w:type="character" w:styleId="Betoning">
    <w:name w:val="Emphasis"/>
    <w:basedOn w:val="NWG2016Char"/>
    <w:uiPriority w:val="20"/>
    <w:qFormat/>
    <w:rsid w:val="00262D09"/>
    <w:rPr>
      <w:rFonts w:asciiTheme="minorHAnsi" w:hAnsiTheme="minorHAnsi"/>
      <w:i w:val="0"/>
      <w:iCs/>
      <w:color w:val="000000" w:themeColor="text1"/>
      <w:sz w:val="18"/>
    </w:rPr>
  </w:style>
  <w:style w:type="paragraph" w:styleId="Innehll3">
    <w:name w:val="toc 3"/>
    <w:basedOn w:val="Normal"/>
    <w:next w:val="Normal"/>
    <w:autoRedefine/>
    <w:uiPriority w:val="39"/>
    <w:unhideWhenUsed/>
    <w:rsid w:val="00445638"/>
    <w:pPr>
      <w:spacing w:after="100"/>
      <w:ind w:left="440"/>
    </w:pPr>
  </w:style>
  <w:style w:type="character" w:styleId="Diskretreferens">
    <w:name w:val="Subtle Reference"/>
    <w:basedOn w:val="Standardstycketeckensnitt"/>
    <w:uiPriority w:val="31"/>
    <w:qFormat/>
    <w:rsid w:val="00262D09"/>
    <w:rPr>
      <w:smallCaps/>
      <w:color w:val="5A5A5A" w:themeColor="text1" w:themeTint="A5"/>
    </w:rPr>
  </w:style>
  <w:style w:type="paragraph" w:styleId="Ingetavstnd">
    <w:name w:val="No Spacing"/>
    <w:aliases w:val="Copy"/>
    <w:basedOn w:val="NWG2016"/>
    <w:uiPriority w:val="1"/>
    <w:qFormat/>
    <w:rsid w:val="00FE2840"/>
    <w:pPr>
      <w:spacing w:after="160"/>
    </w:pPr>
    <w:rPr>
      <w:lang w:val="en-GB"/>
    </w:rPr>
  </w:style>
  <w:style w:type="paragraph" w:styleId="Liststycke">
    <w:name w:val="List Paragraph"/>
    <w:basedOn w:val="Normal"/>
    <w:uiPriority w:val="34"/>
    <w:qFormat/>
    <w:rsid w:val="00424E26"/>
    <w:pPr>
      <w:ind w:left="720"/>
      <w:contextualSpacing/>
    </w:pPr>
  </w:style>
  <w:style w:type="paragraph" w:styleId="Fotnotstext">
    <w:name w:val="footnote text"/>
    <w:basedOn w:val="Normal"/>
    <w:link w:val="FotnotstextChar"/>
    <w:uiPriority w:val="99"/>
    <w:semiHidden/>
    <w:unhideWhenUsed/>
    <w:rsid w:val="00237F6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37F67"/>
    <w:rPr>
      <w:sz w:val="20"/>
      <w:szCs w:val="20"/>
    </w:rPr>
  </w:style>
  <w:style w:type="character" w:styleId="Fotnotsreferens">
    <w:name w:val="footnote reference"/>
    <w:basedOn w:val="Standardstycketeckensnitt"/>
    <w:uiPriority w:val="99"/>
    <w:semiHidden/>
    <w:unhideWhenUsed/>
    <w:rsid w:val="00237F67"/>
    <w:rPr>
      <w:vertAlign w:val="superscript"/>
    </w:rPr>
  </w:style>
  <w:style w:type="character" w:styleId="Starkbetoning">
    <w:name w:val="Intense Emphasis"/>
    <w:basedOn w:val="Standardstycketeckensnitt"/>
    <w:uiPriority w:val="21"/>
    <w:qFormat/>
    <w:rsid w:val="00995E7A"/>
    <w:rPr>
      <w:i/>
      <w:iCs/>
      <w:color w:val="7AB0E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995113750">
      <w:bodyDiv w:val="1"/>
      <w:marLeft w:val="0"/>
      <w:marRight w:val="0"/>
      <w:marTop w:val="0"/>
      <w:marBottom w:val="0"/>
      <w:divBdr>
        <w:top w:val="none" w:sz="0" w:space="0" w:color="auto"/>
        <w:left w:val="none" w:sz="0" w:space="0" w:color="auto"/>
        <w:bottom w:val="none" w:sz="0" w:space="0" w:color="auto"/>
        <w:right w:val="none" w:sz="0" w:space="0" w:color="auto"/>
      </w:divBdr>
    </w:div>
    <w:div w:id="1376275775">
      <w:bodyDiv w:val="1"/>
      <w:marLeft w:val="0"/>
      <w:marRight w:val="0"/>
      <w:marTop w:val="0"/>
      <w:marBottom w:val="0"/>
      <w:divBdr>
        <w:top w:val="none" w:sz="0" w:space="0" w:color="auto"/>
        <w:left w:val="none" w:sz="0" w:space="0" w:color="auto"/>
        <w:bottom w:val="none" w:sz="0" w:space="0" w:color="auto"/>
        <w:right w:val="none" w:sz="0" w:space="0" w:color="auto"/>
      </w:divBdr>
    </w:div>
    <w:div w:id="1540975763">
      <w:bodyDiv w:val="1"/>
      <w:marLeft w:val="0"/>
      <w:marRight w:val="0"/>
      <w:marTop w:val="0"/>
      <w:marBottom w:val="0"/>
      <w:divBdr>
        <w:top w:val="none" w:sz="0" w:space="0" w:color="auto"/>
        <w:left w:val="none" w:sz="0" w:space="0" w:color="auto"/>
        <w:bottom w:val="none" w:sz="0" w:space="0" w:color="auto"/>
        <w:right w:val="none" w:sz="0" w:space="0" w:color="auto"/>
      </w:divBdr>
    </w:div>
    <w:div w:id="209559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NWG_2016">
      <a:dk1>
        <a:sysClr val="windowText" lastClr="000000"/>
      </a:dk1>
      <a:lt1>
        <a:sysClr val="window" lastClr="FFFFFF"/>
      </a:lt1>
      <a:dk2>
        <a:srgbClr val="004388"/>
      </a:dk2>
      <a:lt2>
        <a:srgbClr val="CCCCCC"/>
      </a:lt2>
      <a:accent1>
        <a:srgbClr val="7AB0E0"/>
      </a:accent1>
      <a:accent2>
        <a:srgbClr val="8493C2"/>
      </a:accent2>
      <a:accent3>
        <a:srgbClr val="EF7D00"/>
      </a:accent3>
      <a:accent4>
        <a:srgbClr val="FAC18A"/>
      </a:accent4>
      <a:accent5>
        <a:srgbClr val="00B050"/>
      </a:accent5>
      <a:accent6>
        <a:srgbClr val="808080"/>
      </a:accent6>
      <a:hlink>
        <a:srgbClr val="8493C2"/>
      </a:hlink>
      <a:folHlink>
        <a:srgbClr val="FAC18A"/>
      </a:folHlink>
    </a:clrScheme>
    <a:fontScheme name="Anpassat 4">
      <a:majorFont>
        <a:latin typeface="DINOT-Bold"/>
        <a:ea typeface=""/>
        <a:cs typeface=""/>
      </a:majorFont>
      <a:minorFont>
        <a:latin typeface="DIN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5291-8161-4A0C-BC97-E57B009A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1505</Words>
  <Characters>7980</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ABG Sundal Collier</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Antonsson</dc:creator>
  <cp:lastModifiedBy>Anders Antonsson</cp:lastModifiedBy>
  <cp:revision>6</cp:revision>
  <cp:lastPrinted>2016-07-10T15:44:00Z</cp:lastPrinted>
  <dcterms:created xsi:type="dcterms:W3CDTF">2016-07-10T14:41:00Z</dcterms:created>
  <dcterms:modified xsi:type="dcterms:W3CDTF">2016-07-10T15:57:00Z</dcterms:modified>
</cp:coreProperties>
</file>