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1F46" w14:textId="2709CB35" w:rsidR="00FA74EC" w:rsidRDefault="00FA74EC" w:rsidP="00FA74EC">
      <w:pPr>
        <w:pStyle w:val="NormaaliWWW"/>
        <w:shd w:val="clear" w:color="auto" w:fill="FFFFFF"/>
        <w:spacing w:before="0" w:beforeAutospacing="0" w:after="360" w:afterAutospacing="0"/>
        <w:rPr>
          <w:rFonts w:ascii="Helvetica Neue" w:hAnsi="Helvetica Neue"/>
          <w:color w:val="636363"/>
        </w:rPr>
      </w:pPr>
      <w:r>
        <w:rPr>
          <w:rStyle w:val="Voimakas"/>
          <w:rFonts w:ascii="Helvetica Neue" w:eastAsiaTheme="majorEastAsia" w:hAnsi="Helvetica Neue"/>
          <w:b w:val="0"/>
          <w:bCs w:val="0"/>
          <w:color w:val="636363"/>
        </w:rPr>
        <w:t>1 § Yhtiön toiminimi jo kotipaikka</w:t>
      </w:r>
    </w:p>
    <w:p w14:paraId="60F4A462" w14:textId="77777777" w:rsidR="00FA74EC" w:rsidRDefault="00FA74EC" w:rsidP="00FA74EC">
      <w:pPr>
        <w:pStyle w:val="NormaaliWWW"/>
        <w:shd w:val="clear" w:color="auto" w:fill="FFFFFF"/>
        <w:spacing w:before="0" w:beforeAutospacing="0" w:after="360" w:afterAutospacing="0"/>
        <w:rPr>
          <w:rFonts w:ascii="Helvetica Neue" w:hAnsi="Helvetica Neue"/>
          <w:color w:val="636363"/>
        </w:rPr>
      </w:pPr>
      <w:r>
        <w:rPr>
          <w:rFonts w:ascii="Helvetica Neue" w:hAnsi="Helvetica Neue"/>
          <w:color w:val="636363"/>
        </w:rPr>
        <w:t>Yhtiön toiminimi on Kesla Oyj ja kotipaikka Joensuu.</w:t>
      </w:r>
    </w:p>
    <w:p w14:paraId="24532948" w14:textId="77777777" w:rsidR="00FA74EC" w:rsidRDefault="00FA74EC" w:rsidP="00FA74EC">
      <w:pPr>
        <w:pStyle w:val="NormaaliWWW"/>
        <w:shd w:val="clear" w:color="auto" w:fill="FFFFFF"/>
        <w:spacing w:before="0" w:beforeAutospacing="0" w:after="360" w:afterAutospacing="0"/>
        <w:rPr>
          <w:rFonts w:ascii="Helvetica Neue" w:hAnsi="Helvetica Neue"/>
          <w:color w:val="636363"/>
        </w:rPr>
      </w:pPr>
      <w:r>
        <w:rPr>
          <w:rStyle w:val="Voimakas"/>
          <w:rFonts w:ascii="Helvetica Neue" w:eastAsiaTheme="majorEastAsia" w:hAnsi="Helvetica Neue"/>
          <w:b w:val="0"/>
          <w:bCs w:val="0"/>
          <w:color w:val="636363"/>
        </w:rPr>
        <w:t>2 § Yhtiön toimiala</w:t>
      </w:r>
    </w:p>
    <w:p w14:paraId="2563754B" w14:textId="77777777" w:rsidR="00FA74EC" w:rsidRDefault="00FA74EC" w:rsidP="00FA74EC">
      <w:pPr>
        <w:pStyle w:val="NormaaliWWW"/>
        <w:shd w:val="clear" w:color="auto" w:fill="FFFFFF"/>
        <w:spacing w:before="0" w:beforeAutospacing="0" w:after="360" w:afterAutospacing="0"/>
        <w:rPr>
          <w:rFonts w:ascii="Helvetica Neue" w:hAnsi="Helvetica Neue"/>
          <w:color w:val="636363"/>
        </w:rPr>
      </w:pPr>
      <w:r>
        <w:rPr>
          <w:rFonts w:ascii="Helvetica Neue" w:hAnsi="Helvetica Neue"/>
          <w:color w:val="636363"/>
        </w:rPr>
        <w:t>Yhtiön toimialana on metalliteollisuuden harjoittaminen, siihen liittyvä tukku- ja vähittäiskauppa, palveluliiketoiminta sekä arvopaperikauppa.</w:t>
      </w:r>
    </w:p>
    <w:p w14:paraId="73977252" w14:textId="77777777" w:rsidR="00FA74EC" w:rsidRDefault="00FA74EC" w:rsidP="00FA74EC">
      <w:pPr>
        <w:pStyle w:val="NormaaliWWW"/>
        <w:shd w:val="clear" w:color="auto" w:fill="FFFFFF"/>
        <w:spacing w:before="0" w:beforeAutospacing="0" w:after="360" w:afterAutospacing="0"/>
        <w:rPr>
          <w:rFonts w:ascii="Helvetica Neue" w:hAnsi="Helvetica Neue"/>
          <w:color w:val="636363"/>
        </w:rPr>
      </w:pPr>
      <w:r>
        <w:rPr>
          <w:rStyle w:val="Voimakas"/>
          <w:rFonts w:ascii="Helvetica Neue" w:eastAsiaTheme="majorEastAsia" w:hAnsi="Helvetica Neue"/>
          <w:b w:val="0"/>
          <w:bCs w:val="0"/>
          <w:color w:val="636363"/>
        </w:rPr>
        <w:t>3 § Osakelajit</w:t>
      </w:r>
    </w:p>
    <w:p w14:paraId="140996D9" w14:textId="77777777" w:rsidR="00FA74EC" w:rsidRDefault="00FA74EC" w:rsidP="00FA74EC">
      <w:pPr>
        <w:pStyle w:val="NormaaliWWW"/>
        <w:shd w:val="clear" w:color="auto" w:fill="FFFFFF"/>
        <w:spacing w:before="0" w:beforeAutospacing="0" w:after="360" w:afterAutospacing="0"/>
        <w:rPr>
          <w:rFonts w:ascii="Helvetica Neue" w:hAnsi="Helvetica Neue"/>
          <w:color w:val="636363"/>
        </w:rPr>
      </w:pPr>
      <w:r>
        <w:rPr>
          <w:rFonts w:ascii="Helvetica Neue" w:hAnsi="Helvetica Neue"/>
          <w:color w:val="636363"/>
        </w:rPr>
        <w:t>Yhtiön osakkeet jakautuvat A-lajin osakkeisiin ja B-lajin osakkeisiin. A-lajin osakkeet ja B-lajin osakkeet eroavat toisistaan siten, että jokainen B-lajin osake tuottaa oikeuden yhtiökokouksessa äänestää kahdellakymmenellä (20) äänellä ja jokainen A-lajin osake yhdellä (1) äänellä. A-lajin osakkeille maksettava osinko voi olla kaksinkertainen B-lajin osakkeille maksettavaan osinkoon verrattuna. B-lajiin kuuluva osake voidaan B-lajin osakkeenomistajan pyynnöstä hallituksen päätöksellä muuntaa A-lajin osakkeeksi siten, että yhdellä B-lajin osakkeella saa yhden A-lajin osakkeen. Yhtiön hallitus antaa tarvittaessa tarkemmat ohjeet muuntamisen toteuttamisessa.</w:t>
      </w:r>
    </w:p>
    <w:p w14:paraId="4EECBB41" w14:textId="77777777" w:rsidR="00FA74EC" w:rsidRDefault="00FA74EC" w:rsidP="00FA74EC">
      <w:pPr>
        <w:pStyle w:val="NormaaliWWW"/>
        <w:shd w:val="clear" w:color="auto" w:fill="FFFFFF"/>
        <w:spacing w:before="0" w:beforeAutospacing="0" w:after="360" w:afterAutospacing="0"/>
        <w:rPr>
          <w:rFonts w:ascii="Helvetica Neue" w:hAnsi="Helvetica Neue"/>
          <w:color w:val="636363"/>
        </w:rPr>
      </w:pPr>
      <w:r>
        <w:rPr>
          <w:rStyle w:val="Voimakas"/>
          <w:rFonts w:ascii="Helvetica Neue" w:eastAsiaTheme="majorEastAsia" w:hAnsi="Helvetica Neue"/>
          <w:b w:val="0"/>
          <w:bCs w:val="0"/>
          <w:color w:val="636363"/>
        </w:rPr>
        <w:t>4 § Arvo-osuusjärjestelmä</w:t>
      </w:r>
    </w:p>
    <w:p w14:paraId="6AD87DD5" w14:textId="77777777" w:rsidR="00FA74EC" w:rsidRDefault="00FA74EC" w:rsidP="00FA74EC">
      <w:pPr>
        <w:pStyle w:val="NormaaliWWW"/>
        <w:shd w:val="clear" w:color="auto" w:fill="FFFFFF"/>
        <w:spacing w:before="0" w:beforeAutospacing="0" w:after="360" w:afterAutospacing="0"/>
        <w:rPr>
          <w:rFonts w:ascii="Helvetica Neue" w:hAnsi="Helvetica Neue"/>
          <w:color w:val="636363"/>
        </w:rPr>
      </w:pPr>
      <w:r>
        <w:rPr>
          <w:rFonts w:ascii="Helvetica Neue" w:hAnsi="Helvetica Neue"/>
          <w:color w:val="636363"/>
        </w:rPr>
        <w:t>Yhtiön osakkeet kuuluvat arvo-osuusjärjestelmään.</w:t>
      </w:r>
    </w:p>
    <w:p w14:paraId="0E6050B0" w14:textId="77777777" w:rsidR="00FA74EC" w:rsidRDefault="00FA74EC" w:rsidP="00FA74EC">
      <w:pPr>
        <w:pStyle w:val="NormaaliWWW"/>
        <w:shd w:val="clear" w:color="auto" w:fill="FFFFFF"/>
        <w:spacing w:before="0" w:beforeAutospacing="0" w:after="360" w:afterAutospacing="0"/>
        <w:rPr>
          <w:rFonts w:ascii="Helvetica Neue" w:hAnsi="Helvetica Neue"/>
          <w:color w:val="636363"/>
        </w:rPr>
      </w:pPr>
      <w:r>
        <w:rPr>
          <w:rStyle w:val="Voimakas"/>
          <w:rFonts w:ascii="Helvetica Neue" w:eastAsiaTheme="majorEastAsia" w:hAnsi="Helvetica Neue"/>
          <w:b w:val="0"/>
          <w:bCs w:val="0"/>
          <w:color w:val="636363"/>
        </w:rPr>
        <w:t>5 § Hallitus</w:t>
      </w:r>
    </w:p>
    <w:p w14:paraId="2004309A" w14:textId="77777777" w:rsidR="00FA74EC" w:rsidRDefault="00FA74EC" w:rsidP="00FA74EC">
      <w:pPr>
        <w:pStyle w:val="NormaaliWWW"/>
        <w:shd w:val="clear" w:color="auto" w:fill="FFFFFF"/>
        <w:spacing w:before="0" w:beforeAutospacing="0" w:after="360" w:afterAutospacing="0"/>
        <w:rPr>
          <w:rFonts w:ascii="Helvetica Neue" w:hAnsi="Helvetica Neue"/>
          <w:color w:val="636363"/>
        </w:rPr>
      </w:pPr>
      <w:r>
        <w:rPr>
          <w:rFonts w:ascii="Helvetica Neue" w:hAnsi="Helvetica Neue"/>
          <w:color w:val="636363"/>
        </w:rPr>
        <w:t>Yhtiöllä on hallitus, johon kuuluu neljästä seitsemään (</w:t>
      </w:r>
      <w:proofErr w:type="gramStart"/>
      <w:r>
        <w:rPr>
          <w:rFonts w:ascii="Helvetica Neue" w:hAnsi="Helvetica Neue"/>
          <w:color w:val="636363"/>
        </w:rPr>
        <w:t>4-7</w:t>
      </w:r>
      <w:proofErr w:type="gramEnd"/>
      <w:r>
        <w:rPr>
          <w:rFonts w:ascii="Helvetica Neue" w:hAnsi="Helvetica Neue"/>
          <w:color w:val="636363"/>
        </w:rPr>
        <w:t>) varsinaista jäsentä. Hallitus valitsee keskuudestaan puheenjohtajan ja varapuheenjohtajan. Hallituksen jäsenen toimikausi päättyy ensimmäisen vaalin jälkeisen varsinaisen yhtiökokouksen päättyessä.</w:t>
      </w:r>
    </w:p>
    <w:p w14:paraId="5BC9546B" w14:textId="77777777" w:rsidR="00FA74EC" w:rsidRDefault="00FA74EC" w:rsidP="00FA74EC">
      <w:pPr>
        <w:pStyle w:val="NormaaliWWW"/>
        <w:shd w:val="clear" w:color="auto" w:fill="FFFFFF"/>
        <w:spacing w:before="0" w:beforeAutospacing="0" w:after="360" w:afterAutospacing="0"/>
        <w:rPr>
          <w:rFonts w:ascii="Helvetica Neue" w:hAnsi="Helvetica Neue"/>
          <w:color w:val="636363"/>
        </w:rPr>
      </w:pPr>
      <w:r>
        <w:rPr>
          <w:rStyle w:val="Voimakas"/>
          <w:rFonts w:ascii="Helvetica Neue" w:eastAsiaTheme="majorEastAsia" w:hAnsi="Helvetica Neue"/>
          <w:b w:val="0"/>
          <w:bCs w:val="0"/>
          <w:color w:val="636363"/>
        </w:rPr>
        <w:t>6 § Toimitusjohtaja</w:t>
      </w:r>
    </w:p>
    <w:p w14:paraId="55B869DB" w14:textId="77777777" w:rsidR="00FA74EC" w:rsidRDefault="00FA74EC" w:rsidP="00FA74EC">
      <w:pPr>
        <w:pStyle w:val="NormaaliWWW"/>
        <w:shd w:val="clear" w:color="auto" w:fill="FFFFFF"/>
        <w:spacing w:before="0" w:beforeAutospacing="0" w:after="360" w:afterAutospacing="0"/>
        <w:rPr>
          <w:rFonts w:ascii="Helvetica Neue" w:hAnsi="Helvetica Neue"/>
          <w:color w:val="636363"/>
        </w:rPr>
      </w:pPr>
      <w:r>
        <w:rPr>
          <w:rFonts w:ascii="Helvetica Neue" w:hAnsi="Helvetica Neue"/>
          <w:color w:val="636363"/>
        </w:rPr>
        <w:t>Yhtiöllä on toimitusjohtaja, jonka hallitus nimittää. Toimitusjohtajan tehtävänä on hallituksen ohjeiden ja määräysten mukaisesti huolehtia yhtiön juoksevasta hallinnosta.</w:t>
      </w:r>
    </w:p>
    <w:p w14:paraId="1EC1E05C" w14:textId="77777777" w:rsidR="00FA74EC" w:rsidRDefault="00FA74EC" w:rsidP="00FA74EC">
      <w:pPr>
        <w:pStyle w:val="NormaaliWWW"/>
        <w:shd w:val="clear" w:color="auto" w:fill="FFFFFF"/>
        <w:spacing w:before="0" w:beforeAutospacing="0" w:after="360" w:afterAutospacing="0"/>
        <w:rPr>
          <w:rFonts w:ascii="Helvetica Neue" w:hAnsi="Helvetica Neue"/>
          <w:color w:val="636363"/>
        </w:rPr>
      </w:pPr>
      <w:r>
        <w:rPr>
          <w:rStyle w:val="Voimakas"/>
          <w:rFonts w:ascii="Helvetica Neue" w:eastAsiaTheme="majorEastAsia" w:hAnsi="Helvetica Neue"/>
          <w:b w:val="0"/>
          <w:bCs w:val="0"/>
          <w:color w:val="636363"/>
        </w:rPr>
        <w:t>7 § Yhtiön edustaminen</w:t>
      </w:r>
    </w:p>
    <w:p w14:paraId="0EC8EF2F" w14:textId="77777777" w:rsidR="00FA74EC" w:rsidRDefault="00FA74EC" w:rsidP="00FA74EC">
      <w:pPr>
        <w:pStyle w:val="NormaaliWWW"/>
        <w:shd w:val="clear" w:color="auto" w:fill="FFFFFF"/>
        <w:spacing w:before="0" w:beforeAutospacing="0" w:after="360" w:afterAutospacing="0"/>
        <w:rPr>
          <w:rFonts w:ascii="Helvetica Neue" w:hAnsi="Helvetica Neue"/>
          <w:color w:val="636363"/>
        </w:rPr>
      </w:pPr>
      <w:r>
        <w:rPr>
          <w:rFonts w:ascii="Helvetica Neue" w:hAnsi="Helvetica Neue"/>
          <w:color w:val="636363"/>
        </w:rPr>
        <w:t>Yhtiötä edustaa paitsi hallitus, myös hallituksen puheenjohtaja ja toimitusjohtaja kumpikin erikseen yksin sekä hallituksen jäsenet kaksi yhdessä taikka ne henkilöt, joille hallitus antaa edustamisoikeuden.</w:t>
      </w:r>
    </w:p>
    <w:p w14:paraId="4D8C95AC" w14:textId="77777777" w:rsidR="00FA74EC" w:rsidRDefault="00FA74EC" w:rsidP="00FA74EC">
      <w:pPr>
        <w:pStyle w:val="NormaaliWWW"/>
        <w:shd w:val="clear" w:color="auto" w:fill="FFFFFF"/>
        <w:spacing w:before="0" w:beforeAutospacing="0" w:after="360" w:afterAutospacing="0"/>
        <w:rPr>
          <w:rFonts w:ascii="Helvetica Neue" w:hAnsi="Helvetica Neue"/>
          <w:color w:val="636363"/>
        </w:rPr>
      </w:pPr>
      <w:r>
        <w:rPr>
          <w:rStyle w:val="Voimakas"/>
          <w:rFonts w:ascii="Helvetica Neue" w:eastAsiaTheme="majorEastAsia" w:hAnsi="Helvetica Neue"/>
          <w:b w:val="0"/>
          <w:bCs w:val="0"/>
          <w:color w:val="636363"/>
        </w:rPr>
        <w:t>8 § Tilintarkastajat</w:t>
      </w:r>
    </w:p>
    <w:p w14:paraId="2556B8C9" w14:textId="77777777" w:rsidR="00FA74EC" w:rsidRDefault="00FA74EC" w:rsidP="00FA74EC">
      <w:pPr>
        <w:pStyle w:val="NormaaliWWW"/>
        <w:shd w:val="clear" w:color="auto" w:fill="FFFFFF"/>
        <w:spacing w:before="0" w:beforeAutospacing="0" w:after="360" w:afterAutospacing="0"/>
        <w:rPr>
          <w:rFonts w:ascii="Helvetica Neue" w:hAnsi="Helvetica Neue"/>
          <w:color w:val="636363"/>
        </w:rPr>
      </w:pPr>
      <w:r>
        <w:rPr>
          <w:rFonts w:ascii="Helvetica Neue" w:hAnsi="Helvetica Neue"/>
          <w:color w:val="636363"/>
        </w:rPr>
        <w:lastRenderedPageBreak/>
        <w:t>Yhtiössä on yksi varsinainen tilintarkastaja, jonka tulee olla Keskuskauppakamarin hyväksymä tilintarkastusyhteisö. Tilintarkastajan toimikausi käsittää valinnan tapahtuessa kulumassa olevan tilikauden ja tehtävä päättyy vaalin jälkeisen ensimmäisen varsinaisen yhtiökokouksen päättyessä.</w:t>
      </w:r>
    </w:p>
    <w:p w14:paraId="0AFBAD92" w14:textId="77777777" w:rsidR="00FA74EC" w:rsidRDefault="00FA74EC" w:rsidP="00FA74EC">
      <w:pPr>
        <w:pStyle w:val="NormaaliWWW"/>
        <w:shd w:val="clear" w:color="auto" w:fill="FFFFFF"/>
        <w:spacing w:before="0" w:beforeAutospacing="0" w:after="360" w:afterAutospacing="0"/>
        <w:rPr>
          <w:rFonts w:ascii="Helvetica Neue" w:hAnsi="Helvetica Neue"/>
          <w:color w:val="636363"/>
        </w:rPr>
      </w:pPr>
      <w:r>
        <w:rPr>
          <w:rStyle w:val="Voimakas"/>
          <w:rFonts w:ascii="Helvetica Neue" w:eastAsiaTheme="majorEastAsia" w:hAnsi="Helvetica Neue"/>
          <w:b w:val="0"/>
          <w:bCs w:val="0"/>
          <w:color w:val="636363"/>
        </w:rPr>
        <w:t>9 § Tilikausi</w:t>
      </w:r>
    </w:p>
    <w:p w14:paraId="743E7681" w14:textId="77777777" w:rsidR="00FA74EC" w:rsidRDefault="00FA74EC" w:rsidP="00FA74EC">
      <w:pPr>
        <w:pStyle w:val="NormaaliWWW"/>
        <w:shd w:val="clear" w:color="auto" w:fill="FFFFFF"/>
        <w:spacing w:before="0" w:beforeAutospacing="0" w:after="360" w:afterAutospacing="0"/>
        <w:rPr>
          <w:rFonts w:ascii="Helvetica Neue" w:hAnsi="Helvetica Neue"/>
          <w:color w:val="636363"/>
        </w:rPr>
      </w:pPr>
      <w:r>
        <w:rPr>
          <w:rFonts w:ascii="Helvetica Neue" w:hAnsi="Helvetica Neue"/>
          <w:color w:val="636363"/>
        </w:rPr>
        <w:t>Yhtiön tilikausi on 1.1.-31.12. 10 § Kokouskutsu Kutsu yhtiökokoukseen on toimitettava osakkeenomistajille aikaisintaan kolme (3) kuukautta ja viimeistään kolme (3) viikkoa ennen yhtiökokousta, kuitenkin viimeistään yhdeksän (9) päivää ennen yhtiökokouksen täsmäyspäivää, julkaisemalla kokouskutsu yhtiön internetsivuilla tai postittamalla kutsu kullekin osakkeenomistajalle osoitteella, jonka he ovat osakasluetteloon ilmoittaneet tai julkaisemalla kutsu hallituksen päättämässä valtakunnallisesti ilmestyvässä sanomalehdessä. Osakkeenomistajan on, saadakseen osallistua yhtiökokoukseen, ilmoittauduttavan yhtiölle viimeistään kokouskutsussa mainittuna päivänä, joka voi olla aikaisintaan kymmenen päivää ennen kokousta.</w:t>
      </w:r>
    </w:p>
    <w:p w14:paraId="1B55231C" w14:textId="77777777" w:rsidR="00FA74EC" w:rsidRDefault="00FA74EC" w:rsidP="00FA74EC">
      <w:pPr>
        <w:pStyle w:val="NormaaliWWW"/>
        <w:shd w:val="clear" w:color="auto" w:fill="FFFFFF"/>
        <w:spacing w:before="0" w:beforeAutospacing="0" w:after="360" w:afterAutospacing="0"/>
        <w:rPr>
          <w:rFonts w:ascii="Helvetica Neue" w:hAnsi="Helvetica Neue"/>
          <w:color w:val="636363"/>
        </w:rPr>
      </w:pPr>
      <w:r>
        <w:rPr>
          <w:rStyle w:val="Voimakas"/>
          <w:rFonts w:ascii="Helvetica Neue" w:eastAsiaTheme="majorEastAsia" w:hAnsi="Helvetica Neue"/>
          <w:b w:val="0"/>
          <w:bCs w:val="0"/>
          <w:color w:val="636363"/>
        </w:rPr>
        <w:t>10 § Kokouskutsu</w:t>
      </w:r>
    </w:p>
    <w:p w14:paraId="2C30A065" w14:textId="77777777" w:rsidR="00FA74EC" w:rsidRDefault="00FA74EC" w:rsidP="00FA74EC">
      <w:pPr>
        <w:pStyle w:val="NormaaliWWW"/>
        <w:shd w:val="clear" w:color="auto" w:fill="FFFFFF"/>
        <w:spacing w:before="0" w:beforeAutospacing="0" w:after="360" w:afterAutospacing="0"/>
        <w:rPr>
          <w:rFonts w:ascii="Helvetica Neue" w:hAnsi="Helvetica Neue"/>
          <w:color w:val="636363"/>
        </w:rPr>
      </w:pPr>
      <w:r>
        <w:rPr>
          <w:rFonts w:ascii="Helvetica Neue" w:hAnsi="Helvetica Neue"/>
          <w:color w:val="636363"/>
        </w:rPr>
        <w:t>Kutsu yhtiökokoukseen on toimitettava osakkeenomistajille aikaisintaan kolme (3) kuukautta ja viimeistään kolme (3) viikkoa ennen yhtiökokousta, kuitenkin viimeistään yhdeksän (9) päivää ennen yhtiökokouksen täsmäyspäivää, julkaisemalla kokouskutsu yhtiön internetsivuilla tai postittamalla kutsu kullekin osakkeenomistajalle osoitteella, jonka he ovat osakasluetteloon ilmoittaneet tai julkaisemalla kutsu hallituksen päättämässä valtakunnallisesti ilmestyvässä sanomalehdessä. Osakkeenomistajan on, saadakseen osallistua yhtiökokoukseen, ilmoittauduttavan yhtiölle viimeistään kokouskutsussa mainittuna päivänä, joka voi olla aikaisintaan kymmenen päivää ennen kokousta.</w:t>
      </w:r>
    </w:p>
    <w:p w14:paraId="60861782" w14:textId="77777777" w:rsidR="00FA74EC" w:rsidRDefault="00FA74EC" w:rsidP="00FA74EC">
      <w:pPr>
        <w:pStyle w:val="NormaaliWWW"/>
        <w:shd w:val="clear" w:color="auto" w:fill="FFFFFF"/>
        <w:spacing w:before="0" w:beforeAutospacing="0" w:after="360" w:afterAutospacing="0"/>
        <w:rPr>
          <w:rFonts w:ascii="Helvetica Neue" w:hAnsi="Helvetica Neue"/>
          <w:color w:val="636363"/>
        </w:rPr>
      </w:pPr>
      <w:r>
        <w:rPr>
          <w:rStyle w:val="Voimakas"/>
          <w:rFonts w:ascii="Helvetica Neue" w:eastAsiaTheme="majorEastAsia" w:hAnsi="Helvetica Neue"/>
          <w:b w:val="0"/>
          <w:bCs w:val="0"/>
          <w:color w:val="636363"/>
        </w:rPr>
        <w:t>11 § Varsinainen yhtiökokous</w:t>
      </w:r>
    </w:p>
    <w:p w14:paraId="1340C7BF" w14:textId="77777777" w:rsidR="00FA74EC" w:rsidRDefault="00FA74EC" w:rsidP="00FA74EC">
      <w:pPr>
        <w:pStyle w:val="NormaaliWWW"/>
        <w:shd w:val="clear" w:color="auto" w:fill="FFFFFF"/>
        <w:spacing w:before="0" w:beforeAutospacing="0" w:after="360" w:afterAutospacing="0"/>
        <w:rPr>
          <w:rFonts w:ascii="Helvetica Neue" w:hAnsi="Helvetica Neue"/>
          <w:color w:val="636363"/>
        </w:rPr>
      </w:pPr>
      <w:r>
        <w:rPr>
          <w:rFonts w:ascii="Helvetica Neue" w:hAnsi="Helvetica Neue"/>
          <w:color w:val="636363"/>
        </w:rPr>
        <w:t>Varsinainen yhtiökokous on pidettävä vuosittain hallituksen määräämänä päivänä kuuden (6) kuukauden kuluessa yhtiön tilikauden päättymisestä. Kokouksessa on esitettävä:</w:t>
      </w:r>
      <w:r>
        <w:rPr>
          <w:rFonts w:ascii="Helvetica Neue" w:hAnsi="Helvetica Neue"/>
          <w:color w:val="636363"/>
        </w:rPr>
        <w:br/>
        <w:t>1. tilinpäätös ja konsernitilinpäätös sekä toimintakertomus,</w:t>
      </w:r>
      <w:r>
        <w:rPr>
          <w:rFonts w:ascii="Helvetica Neue" w:hAnsi="Helvetica Neue"/>
          <w:color w:val="636363"/>
        </w:rPr>
        <w:br/>
        <w:t>2. tilintarkastuskertomus, päätettävä</w:t>
      </w:r>
      <w:r>
        <w:rPr>
          <w:rFonts w:ascii="Helvetica Neue" w:hAnsi="Helvetica Neue"/>
          <w:color w:val="636363"/>
        </w:rPr>
        <w:br/>
        <w:t>3. tilinpäätöksen ja konsernitilinpäätöksen vahvistamisesta,</w:t>
      </w:r>
      <w:r>
        <w:rPr>
          <w:rFonts w:ascii="Helvetica Neue" w:hAnsi="Helvetica Neue"/>
          <w:color w:val="636363"/>
        </w:rPr>
        <w:br/>
        <w:t>4. taseen osoittaman voiton käyttämisestä,</w:t>
      </w:r>
      <w:r>
        <w:rPr>
          <w:rFonts w:ascii="Helvetica Neue" w:hAnsi="Helvetica Neue"/>
          <w:color w:val="636363"/>
        </w:rPr>
        <w:br/>
        <w:t>5. vastuuvapaudesta hallituksen jäsenille ja toimitusjohtajalle,</w:t>
      </w:r>
      <w:r>
        <w:rPr>
          <w:rFonts w:ascii="Helvetica Neue" w:hAnsi="Helvetica Neue"/>
          <w:color w:val="636363"/>
        </w:rPr>
        <w:br/>
        <w:t>6. hallituksen jäsenten ja tilintarkastajan palkkioista ja matkakustannusten korvausperusteista,</w:t>
      </w:r>
      <w:r>
        <w:rPr>
          <w:rFonts w:ascii="Helvetica Neue" w:hAnsi="Helvetica Neue"/>
          <w:color w:val="636363"/>
        </w:rPr>
        <w:br/>
        <w:t>7. hallituksen jäsenten lukumäärästä,</w:t>
      </w:r>
    </w:p>
    <w:p w14:paraId="373BA4FB" w14:textId="77777777" w:rsidR="00FA74EC" w:rsidRDefault="00FA74EC" w:rsidP="00FA74EC">
      <w:pPr>
        <w:pStyle w:val="NormaaliWWW"/>
        <w:shd w:val="clear" w:color="auto" w:fill="FFFFFF"/>
        <w:spacing w:before="0" w:beforeAutospacing="0" w:after="360" w:afterAutospacing="0"/>
        <w:rPr>
          <w:rFonts w:ascii="Helvetica Neue" w:hAnsi="Helvetica Neue"/>
          <w:color w:val="636363"/>
        </w:rPr>
      </w:pPr>
      <w:r>
        <w:rPr>
          <w:rFonts w:ascii="Helvetica Neue" w:hAnsi="Helvetica Neue"/>
          <w:color w:val="636363"/>
        </w:rPr>
        <w:t>Valittava</w:t>
      </w:r>
      <w:r>
        <w:rPr>
          <w:rFonts w:ascii="Helvetica Neue" w:hAnsi="Helvetica Neue"/>
          <w:color w:val="636363"/>
        </w:rPr>
        <w:br/>
        <w:t>8. hallituksen jäsenet,</w:t>
      </w:r>
      <w:r>
        <w:rPr>
          <w:rFonts w:ascii="Helvetica Neue" w:hAnsi="Helvetica Neue"/>
          <w:color w:val="636363"/>
        </w:rPr>
        <w:br/>
      </w:r>
      <w:r>
        <w:rPr>
          <w:rFonts w:ascii="Helvetica Neue" w:hAnsi="Helvetica Neue"/>
          <w:color w:val="636363"/>
        </w:rPr>
        <w:lastRenderedPageBreak/>
        <w:t>9. tilintarkastaja, käsiteltävä</w:t>
      </w:r>
      <w:r>
        <w:rPr>
          <w:rFonts w:ascii="Helvetica Neue" w:hAnsi="Helvetica Neue"/>
          <w:color w:val="636363"/>
        </w:rPr>
        <w:br/>
        <w:t>10. muut kokouskutsussa mainitut asiat.</w:t>
      </w:r>
    </w:p>
    <w:p w14:paraId="4FB68FE6" w14:textId="06350CAD" w:rsidR="008B0865" w:rsidRDefault="008B0865" w:rsidP="00140798">
      <w:pPr>
        <w:spacing w:before="160" w:after="0" w:line="23" w:lineRule="atLeast"/>
        <w:rPr>
          <w:rFonts w:ascii="Helvetica Neue" w:eastAsia="Times New Roman" w:hAnsi="Helvetica Neue" w:cs="Times New Roman"/>
          <w:color w:val="636363"/>
          <w:kern w:val="0"/>
          <w:lang w:eastAsia="fi-FI"/>
          <w14:ligatures w14:val="none"/>
        </w:rPr>
      </w:pPr>
    </w:p>
    <w:p w14:paraId="77025C0F" w14:textId="33F41886" w:rsidR="000341B4" w:rsidRPr="000341B4" w:rsidRDefault="000341B4" w:rsidP="000341B4">
      <w:pPr>
        <w:pStyle w:val="NormaaliWWW"/>
        <w:shd w:val="clear" w:color="auto" w:fill="FFFFFF"/>
        <w:spacing w:before="0" w:beforeAutospacing="0" w:after="360" w:afterAutospacing="0"/>
        <w:rPr>
          <w:rStyle w:val="Voimakas"/>
          <w:rFonts w:ascii="Helvetica Neue" w:eastAsiaTheme="majorEastAsia" w:hAnsi="Helvetica Neue"/>
          <w:b w:val="0"/>
          <w:bCs w:val="0"/>
          <w:color w:val="636363"/>
        </w:rPr>
      </w:pPr>
      <w:r w:rsidRPr="000341B4">
        <w:rPr>
          <w:rStyle w:val="Voimakas"/>
          <w:rFonts w:ascii="Helvetica Neue" w:eastAsiaTheme="majorEastAsia" w:hAnsi="Helvetica Neue"/>
          <w:b w:val="0"/>
          <w:bCs w:val="0"/>
          <w:color w:val="636363"/>
        </w:rPr>
        <w:t>12 § Yhtiökokouksen järjestäminen hybridikokouksena tai etäkokouksena</w:t>
      </w:r>
    </w:p>
    <w:p w14:paraId="30929985" w14:textId="77777777" w:rsidR="000341B4" w:rsidRPr="000341B4" w:rsidRDefault="000341B4" w:rsidP="000341B4">
      <w:pPr>
        <w:spacing w:before="160" w:after="0" w:line="23" w:lineRule="atLeast"/>
        <w:rPr>
          <w:rFonts w:ascii="Helvetica Neue" w:eastAsia="Times New Roman" w:hAnsi="Helvetica Neue" w:cs="Times New Roman"/>
          <w:color w:val="636363"/>
          <w:kern w:val="0"/>
          <w:lang w:eastAsia="fi-FI"/>
          <w14:ligatures w14:val="none"/>
        </w:rPr>
      </w:pPr>
      <w:r w:rsidRPr="000341B4">
        <w:rPr>
          <w:rFonts w:ascii="Helvetica Neue" w:eastAsia="Times New Roman" w:hAnsi="Helvetica Neue" w:cs="Times New Roman"/>
          <w:color w:val="636363"/>
          <w:kern w:val="0"/>
          <w:lang w:eastAsia="fi-FI"/>
          <w14:ligatures w14:val="none"/>
        </w:rPr>
        <w:t>Hallitus voi päättää, että yhtiökokoukseen saa osallistua myös siten, että osakkeenomistaja käyttää päätösvaltaansa kokouksen aikana täysimääräisesti tietoliikenneyhteyden ja teknisen apuvälineen avulla (hybridikokous).</w:t>
      </w:r>
    </w:p>
    <w:p w14:paraId="031856B7" w14:textId="77777777" w:rsidR="000341B4" w:rsidRDefault="000341B4" w:rsidP="000341B4">
      <w:pPr>
        <w:spacing w:before="160" w:after="0" w:line="23" w:lineRule="atLeast"/>
        <w:rPr>
          <w:rFonts w:ascii="Helvetica Neue" w:eastAsia="Times New Roman" w:hAnsi="Helvetica Neue" w:cs="Times New Roman"/>
          <w:color w:val="636363"/>
          <w:kern w:val="0"/>
          <w:lang w:eastAsia="fi-FI"/>
          <w14:ligatures w14:val="none"/>
        </w:rPr>
      </w:pPr>
      <w:r w:rsidRPr="000341B4">
        <w:rPr>
          <w:rFonts w:ascii="Helvetica Neue" w:eastAsia="Times New Roman" w:hAnsi="Helvetica Neue" w:cs="Times New Roman"/>
          <w:color w:val="636363"/>
          <w:kern w:val="0"/>
          <w:lang w:eastAsia="fi-FI"/>
          <w14:ligatures w14:val="none"/>
        </w:rPr>
        <w:t>Hallitus voi myös päättää, että yhtiökokous järjestetään ilman kokouspaikkaa siten, että osakkeenomistajat käyttävät päätösvaltaansa kokouksen aikana täysimääräisesti ja ajantasaisesti tietoliikenneyhteyden ja teknisen apuvälineen avulla (etäkokous).</w:t>
      </w:r>
    </w:p>
    <w:p w14:paraId="04D49D35" w14:textId="77777777" w:rsidR="000341B4" w:rsidRPr="000341B4" w:rsidRDefault="000341B4" w:rsidP="000341B4">
      <w:pPr>
        <w:spacing w:before="160" w:after="0" w:line="23" w:lineRule="atLeast"/>
        <w:rPr>
          <w:rFonts w:ascii="Helvetica Neue" w:eastAsia="Times New Roman" w:hAnsi="Helvetica Neue" w:cs="Times New Roman"/>
          <w:color w:val="636363"/>
          <w:kern w:val="0"/>
          <w:lang w:eastAsia="fi-FI"/>
          <w14:ligatures w14:val="none"/>
        </w:rPr>
      </w:pPr>
    </w:p>
    <w:p w14:paraId="3AB30FF1" w14:textId="169596D3" w:rsidR="007647C4" w:rsidRPr="00E12627" w:rsidRDefault="00140798" w:rsidP="000341B4">
      <w:r>
        <w:rPr>
          <w:rFonts w:ascii="Helvetica Neue" w:hAnsi="Helvetica Neue"/>
          <w:color w:val="636363"/>
        </w:rPr>
        <w:t xml:space="preserve"> </w:t>
      </w:r>
    </w:p>
    <w:sectPr w:rsidR="007647C4" w:rsidRPr="00E1262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B2"/>
    <w:rsid w:val="000341B4"/>
    <w:rsid w:val="00140798"/>
    <w:rsid w:val="001967A3"/>
    <w:rsid w:val="00446DE3"/>
    <w:rsid w:val="00693DB2"/>
    <w:rsid w:val="007647C4"/>
    <w:rsid w:val="008B0865"/>
    <w:rsid w:val="008E1527"/>
    <w:rsid w:val="009228A8"/>
    <w:rsid w:val="00A27C69"/>
    <w:rsid w:val="00C3182B"/>
    <w:rsid w:val="00E12627"/>
    <w:rsid w:val="00FA74E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1C5B4"/>
  <w15:chartTrackingRefBased/>
  <w15:docId w15:val="{6154B7DB-1567-9A41-87DE-FF60116B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93D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693D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693DB2"/>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unhideWhenUsed/>
    <w:qFormat/>
    <w:rsid w:val="00693DB2"/>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693DB2"/>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693DB2"/>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693DB2"/>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693DB2"/>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693DB2"/>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93DB2"/>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693DB2"/>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693DB2"/>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rsid w:val="00693DB2"/>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693DB2"/>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693DB2"/>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693DB2"/>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693DB2"/>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693DB2"/>
    <w:rPr>
      <w:rFonts w:eastAsiaTheme="majorEastAsia" w:cstheme="majorBidi"/>
      <w:color w:val="272727" w:themeColor="text1" w:themeTint="D8"/>
    </w:rPr>
  </w:style>
  <w:style w:type="paragraph" w:styleId="Otsikko">
    <w:name w:val="Title"/>
    <w:basedOn w:val="Normaali"/>
    <w:next w:val="Normaali"/>
    <w:link w:val="OtsikkoChar"/>
    <w:uiPriority w:val="10"/>
    <w:qFormat/>
    <w:rsid w:val="00693D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93DB2"/>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693DB2"/>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693DB2"/>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693DB2"/>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693DB2"/>
    <w:rPr>
      <w:i/>
      <w:iCs/>
      <w:color w:val="404040" w:themeColor="text1" w:themeTint="BF"/>
    </w:rPr>
  </w:style>
  <w:style w:type="paragraph" w:styleId="Luettelokappale">
    <w:name w:val="List Paragraph"/>
    <w:basedOn w:val="Normaali"/>
    <w:uiPriority w:val="34"/>
    <w:qFormat/>
    <w:rsid w:val="00693DB2"/>
    <w:pPr>
      <w:ind w:left="720"/>
      <w:contextualSpacing/>
    </w:pPr>
  </w:style>
  <w:style w:type="character" w:styleId="Voimakaskorostus">
    <w:name w:val="Intense Emphasis"/>
    <w:basedOn w:val="Kappaleenoletusfontti"/>
    <w:uiPriority w:val="21"/>
    <w:qFormat/>
    <w:rsid w:val="00693DB2"/>
    <w:rPr>
      <w:i/>
      <w:iCs/>
      <w:color w:val="0F4761" w:themeColor="accent1" w:themeShade="BF"/>
    </w:rPr>
  </w:style>
  <w:style w:type="paragraph" w:styleId="Erottuvalainaus">
    <w:name w:val="Intense Quote"/>
    <w:basedOn w:val="Normaali"/>
    <w:next w:val="Normaali"/>
    <w:link w:val="ErottuvalainausChar"/>
    <w:uiPriority w:val="30"/>
    <w:qFormat/>
    <w:rsid w:val="00693D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693DB2"/>
    <w:rPr>
      <w:i/>
      <w:iCs/>
      <w:color w:val="0F4761" w:themeColor="accent1" w:themeShade="BF"/>
    </w:rPr>
  </w:style>
  <w:style w:type="character" w:styleId="Erottuvaviittaus">
    <w:name w:val="Intense Reference"/>
    <w:basedOn w:val="Kappaleenoletusfontti"/>
    <w:uiPriority w:val="32"/>
    <w:qFormat/>
    <w:rsid w:val="00693DB2"/>
    <w:rPr>
      <w:b/>
      <w:bCs/>
      <w:smallCaps/>
      <w:color w:val="0F4761" w:themeColor="accent1" w:themeShade="BF"/>
      <w:spacing w:val="5"/>
    </w:rPr>
  </w:style>
  <w:style w:type="paragraph" w:styleId="NormaaliWWW">
    <w:name w:val="Normal (Web)"/>
    <w:basedOn w:val="Normaali"/>
    <w:uiPriority w:val="99"/>
    <w:semiHidden/>
    <w:unhideWhenUsed/>
    <w:rsid w:val="00E12627"/>
    <w:pPr>
      <w:spacing w:before="100" w:beforeAutospacing="1" w:after="100" w:afterAutospacing="1" w:line="240" w:lineRule="auto"/>
    </w:pPr>
    <w:rPr>
      <w:rFonts w:ascii="Times New Roman" w:eastAsia="Times New Roman" w:hAnsi="Times New Roman" w:cs="Times New Roman"/>
      <w:kern w:val="0"/>
      <w:lang w:eastAsia="fi-FI"/>
      <w14:ligatures w14:val="none"/>
    </w:rPr>
  </w:style>
  <w:style w:type="character" w:styleId="Voimakas">
    <w:name w:val="Strong"/>
    <w:basedOn w:val="Kappaleenoletusfontti"/>
    <w:uiPriority w:val="22"/>
    <w:qFormat/>
    <w:rsid w:val="00E12627"/>
    <w:rPr>
      <w:b/>
      <w:bCs/>
    </w:rPr>
  </w:style>
  <w:style w:type="paragraph" w:styleId="Muutos">
    <w:name w:val="Revision"/>
    <w:hidden/>
    <w:uiPriority w:val="99"/>
    <w:semiHidden/>
    <w:rsid w:val="000341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462</Words>
  <Characters>4228</Characters>
  <Application>Microsoft Office Word</Application>
  <DocSecurity>4</DocSecurity>
  <Lines>72</Lines>
  <Paragraphs>31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Päivi Malinen</dc:creator>
  <cp:keywords/>
  <dc:description/>
  <cp:lastModifiedBy>Ilkka Miettinen</cp:lastModifiedBy>
  <cp:revision>2</cp:revision>
  <dcterms:created xsi:type="dcterms:W3CDTF">2026-04-14T20:49:00Z</dcterms:created>
  <dcterms:modified xsi:type="dcterms:W3CDTF">2026-04-14T20:49:00Z</dcterms:modified>
</cp:coreProperties>
</file>