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page" w:tblpX="1450" w:tblpY="5799"/>
        <w:tblW w:w="3000" w:type="pct"/>
        <w:tblLayout w:type="fixed"/>
        <w:tblLook w:val="00A0" w:firstRow="1" w:lastRow="0" w:firstColumn="1" w:lastColumn="0" w:noHBand="0" w:noVBand="0"/>
      </w:tblPr>
      <w:tblGrid>
        <w:gridCol w:w="5783"/>
      </w:tblGrid>
      <w:tr w:rsidR="00675301" w:rsidRPr="00605EC4" w:rsidTr="00443B25">
        <w:tc>
          <w:tcPr>
            <w:tcW w:w="5912" w:type="dxa"/>
          </w:tcPr>
          <w:p w:rsidR="00675301" w:rsidRPr="00605EC4" w:rsidRDefault="00E97A79" w:rsidP="001275AE">
            <w:pPr>
              <w:pStyle w:val="Eivli"/>
              <w:rPr>
                <w:rFonts w:ascii="FoundrySterling-Medium" w:hAnsi="FoundrySterling-Medium"/>
                <w:sz w:val="24"/>
                <w:szCs w:val="24"/>
              </w:rPr>
            </w:pPr>
            <w:r>
              <w:rPr>
                <w:rFonts w:ascii="FoundrySterling-Medium" w:hAnsi="FoundrySterling-Medium"/>
                <w:sz w:val="24"/>
                <w:szCs w:val="24"/>
                <w:lang w:val="en-GB"/>
              </w:rPr>
              <w:t>Interim Report</w:t>
            </w:r>
            <w:r w:rsidR="00443B25" w:rsidRPr="00605EC4">
              <w:rPr>
                <w:rFonts w:ascii="FoundrySterling-Medium" w:hAnsi="FoundrySterling-Medium"/>
                <w:sz w:val="24"/>
                <w:szCs w:val="24"/>
                <w:lang w:val="en-GB"/>
              </w:rPr>
              <w:t>, 1-</w:t>
            </w:r>
            <w:r w:rsidR="005E5E00">
              <w:rPr>
                <w:rFonts w:ascii="FoundrySterling-Medium" w:hAnsi="FoundrySterling-Medium"/>
                <w:sz w:val="24"/>
                <w:szCs w:val="24"/>
                <w:lang w:val="en-GB"/>
              </w:rPr>
              <w:t>3</w:t>
            </w:r>
            <w:r w:rsidR="00443B25" w:rsidRPr="00605EC4">
              <w:rPr>
                <w:rFonts w:ascii="FoundrySterling-Medium" w:hAnsi="FoundrySterling-Medium"/>
                <w:sz w:val="24"/>
                <w:szCs w:val="24"/>
                <w:lang w:val="en-GB"/>
              </w:rPr>
              <w:t>/201</w:t>
            </w:r>
            <w:r w:rsidR="005E5E00">
              <w:rPr>
                <w:rFonts w:ascii="FoundrySterling-Medium" w:hAnsi="FoundrySterling-Medium"/>
                <w:sz w:val="24"/>
                <w:szCs w:val="24"/>
                <w:lang w:val="en-GB"/>
              </w:rPr>
              <w:t>7</w:t>
            </w:r>
          </w:p>
        </w:tc>
      </w:tr>
    </w:tbl>
    <w:p w:rsidR="00D269C9" w:rsidRPr="00C56438" w:rsidRDefault="0018426A" w:rsidP="00D269C9">
      <w:pPr>
        <w:rPr>
          <w:szCs w:val="24"/>
          <w:lang w:val="en-GB"/>
        </w:rPr>
      </w:pPr>
      <w:r w:rsidRPr="00605EC4">
        <w:rPr>
          <w:noProof/>
        </w:rPr>
        <w:drawing>
          <wp:anchor distT="0" distB="0" distL="114300" distR="114300" simplePos="0" relativeHeight="251658240" behindDoc="1" locked="0" layoutInCell="1" allowOverlap="1">
            <wp:simplePos x="0" y="0"/>
            <wp:positionH relativeFrom="column">
              <wp:posOffset>2748915</wp:posOffset>
            </wp:positionH>
            <wp:positionV relativeFrom="paragraph">
              <wp:posOffset>1748155</wp:posOffset>
            </wp:positionV>
            <wp:extent cx="5591810" cy="8395970"/>
            <wp:effectExtent l="0" t="0" r="8890" b="5080"/>
            <wp:wrapNone/>
            <wp:docPr id="12" name="Kuva 3" descr="Timjami_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Timjami_1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810" cy="8395970"/>
                    </a:xfrm>
                    <a:prstGeom prst="rect">
                      <a:avLst/>
                    </a:prstGeom>
                    <a:noFill/>
                  </pic:spPr>
                </pic:pic>
              </a:graphicData>
            </a:graphic>
          </wp:anchor>
        </w:drawing>
      </w:r>
      <w:r w:rsidRPr="00605EC4">
        <w:rPr>
          <w:noProof/>
        </w:rPr>
        <w:drawing>
          <wp:anchor distT="0" distB="0" distL="114300" distR="114300" simplePos="0" relativeHeight="251657216" behindDoc="0" locked="1" layoutInCell="1" allowOverlap="1">
            <wp:simplePos x="0" y="0"/>
            <wp:positionH relativeFrom="column">
              <wp:posOffset>171450</wp:posOffset>
            </wp:positionH>
            <wp:positionV relativeFrom="paragraph">
              <wp:posOffset>791845</wp:posOffset>
            </wp:positionV>
            <wp:extent cx="1490980" cy="1122045"/>
            <wp:effectExtent l="0" t="0" r="0" b="1905"/>
            <wp:wrapNone/>
            <wp:docPr id="11" name="Kuva 15" descr="Tulikivi_kivi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5" descr="Tulikivi_kivi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0980" cy="1122045"/>
                    </a:xfrm>
                    <a:prstGeom prst="rect">
                      <a:avLst/>
                    </a:prstGeom>
                    <a:noFill/>
                  </pic:spPr>
                </pic:pic>
              </a:graphicData>
            </a:graphic>
          </wp:anchor>
        </w:drawing>
      </w:r>
      <w:r w:rsidR="00675301" w:rsidRPr="00603010">
        <w:rPr>
          <w:rFonts w:ascii="FoundrySterling-Book" w:hAnsi="FoundrySterling-Book"/>
          <w:szCs w:val="24"/>
          <w:lang w:val="en-US"/>
        </w:rPr>
        <w:br w:type="page"/>
      </w:r>
    </w:p>
    <w:p w:rsidR="00E8540B" w:rsidRPr="00592FF6" w:rsidRDefault="00E8540B" w:rsidP="00E8540B">
      <w:pPr>
        <w:rPr>
          <w:szCs w:val="24"/>
        </w:rPr>
      </w:pPr>
      <w:r w:rsidRPr="00592FF6">
        <w:rPr>
          <w:rFonts w:ascii="FoundrySterling-Book" w:eastAsia="FoundrySterling-Book" w:hAnsi="FoundrySterling-Book" w:cs="FoundrySterling-Book"/>
          <w:b/>
          <w:szCs w:val="24"/>
          <w:lang w:val="en-GB" w:bidi="en-GB"/>
        </w:rPr>
        <w:lastRenderedPageBreak/>
        <w:t>Tulikivi Corporation</w:t>
      </w:r>
      <w:r w:rsidRPr="00592FF6">
        <w:rPr>
          <w:rFonts w:ascii="FoundrySterling-Book" w:eastAsia="FoundrySterling-Book" w:hAnsi="FoundrySterling-Book" w:cs="FoundrySterling-Book"/>
          <w:szCs w:val="24"/>
          <w:lang w:val="en-GB" w:bidi="en-GB"/>
        </w:rPr>
        <w:t xml:space="preserve"> </w:t>
      </w:r>
      <w:r w:rsidRPr="00592FF6">
        <w:rPr>
          <w:rFonts w:ascii="FoundrySterling-Book" w:eastAsia="FoundrySterling-Book" w:hAnsi="FoundrySterling-Book" w:cs="FoundrySterling-Book"/>
          <w:b/>
          <w:szCs w:val="24"/>
          <w:lang w:val="en-GB" w:bidi="en-GB"/>
        </w:rPr>
        <w:tab/>
      </w:r>
      <w:r w:rsidRPr="00592FF6">
        <w:rPr>
          <w:rFonts w:ascii="FoundrySterling-Book" w:eastAsia="FoundrySterling-Book" w:hAnsi="FoundrySterling-Book" w:cs="FoundrySterling-Book"/>
          <w:b/>
          <w:szCs w:val="24"/>
          <w:lang w:val="en-GB" w:bidi="en-GB"/>
        </w:rPr>
        <w:tab/>
      </w:r>
      <w:r w:rsidRPr="00592FF6">
        <w:rPr>
          <w:rFonts w:ascii="FoundrySterling-Book" w:eastAsia="FoundrySterling-Book" w:hAnsi="FoundrySterling-Book" w:cs="FoundrySterling-Book"/>
          <w:b/>
          <w:szCs w:val="24"/>
          <w:lang w:val="en-GB" w:bidi="en-GB"/>
        </w:rPr>
        <w:tab/>
      </w:r>
    </w:p>
    <w:p w:rsidR="00E8540B" w:rsidRPr="00592FF6" w:rsidRDefault="00E8540B" w:rsidP="00E8540B">
      <w:pPr>
        <w:rPr>
          <w:rFonts w:ascii="FoundrySterling-Book" w:hAnsi="FoundrySterling-Book"/>
          <w:b/>
          <w:szCs w:val="24"/>
        </w:rPr>
      </w:pPr>
      <w:r w:rsidRPr="00592FF6">
        <w:rPr>
          <w:rFonts w:ascii="FoundrySterling-Book" w:eastAsia="FoundrySterling-Book" w:hAnsi="FoundrySterling-Book" w:cs="FoundrySterling-Book"/>
          <w:b/>
          <w:szCs w:val="24"/>
          <w:lang w:val="en-GB" w:bidi="en-GB"/>
        </w:rPr>
        <w:t>Interim report, 1 January - 31 March 2017: A new soapstone collection was launched and profitability improved</w:t>
      </w:r>
    </w:p>
    <w:p w:rsidR="00E8540B" w:rsidRPr="00592FF6" w:rsidRDefault="00E8540B" w:rsidP="00E8540B">
      <w:pPr>
        <w:outlineLvl w:val="0"/>
        <w:rPr>
          <w:rFonts w:ascii="FoundrySterling-Book" w:hAnsi="FoundrySterling-Book"/>
          <w:b/>
          <w:szCs w:val="24"/>
        </w:rPr>
      </w:pPr>
      <w:r w:rsidRPr="00592FF6">
        <w:rPr>
          <w:rFonts w:ascii="FoundrySterling-Book" w:eastAsia="FoundrySterling-Book" w:hAnsi="FoundrySterling-Book" w:cs="FoundrySterling-Book"/>
          <w:b/>
          <w:szCs w:val="24"/>
          <w:lang w:val="en-GB" w:bidi="en-GB"/>
        </w:rPr>
        <w:t>28 April 2017, at 1 p.m.</w:t>
      </w:r>
    </w:p>
    <w:p w:rsidR="00E8540B" w:rsidRPr="00592FF6" w:rsidRDefault="00E8540B" w:rsidP="00E8540B">
      <w:pPr>
        <w:outlineLvl w:val="0"/>
        <w:rPr>
          <w:rFonts w:ascii="FoundrySterling-Book" w:hAnsi="FoundrySterling-Book"/>
          <w:szCs w:val="24"/>
        </w:rPr>
      </w:pPr>
    </w:p>
    <w:p w:rsidR="00E8540B" w:rsidRPr="00592FF6" w:rsidRDefault="00E8540B" w:rsidP="00E8540B">
      <w:pPr>
        <w:rPr>
          <w:rFonts w:ascii="FoundrySterling-Book" w:hAnsi="FoundrySterling-Book"/>
          <w:szCs w:val="24"/>
        </w:rPr>
      </w:pPr>
      <w:r w:rsidRPr="00592FF6">
        <w:rPr>
          <w:rFonts w:ascii="FoundrySterling-Book" w:eastAsia="FoundrySterling-Book" w:hAnsi="FoundrySterling-Book" w:cs="FoundrySterling-Book"/>
          <w:szCs w:val="24"/>
          <w:lang w:val="en-GB" w:bidi="en-GB"/>
        </w:rPr>
        <w:t xml:space="preserve">- The Tulikivi Group’s first-quarter net sales were EUR 5.9 million (EUR 6.3 million in Q1/2016), the operating result in the first quarter was EUR -0.9 (-1.3) million and result before taxes EUR -1.1 (-1.5) million. </w:t>
      </w:r>
    </w:p>
    <w:p w:rsidR="00E8540B" w:rsidRPr="00592FF6" w:rsidRDefault="00E8540B" w:rsidP="00E8540B">
      <w:pPr>
        <w:rPr>
          <w:rFonts w:ascii="FoundrySterling-Book" w:hAnsi="FoundrySterling-Book"/>
          <w:szCs w:val="24"/>
        </w:rPr>
      </w:pPr>
      <w:r w:rsidRPr="00592FF6">
        <w:rPr>
          <w:rFonts w:ascii="FoundrySterling-Book" w:eastAsia="FoundrySterling-Book" w:hAnsi="FoundrySterling-Book" w:cs="FoundrySterling-Book"/>
          <w:szCs w:val="24"/>
          <w:lang w:val="en-GB" w:bidi="en-GB"/>
        </w:rPr>
        <w:t>- Net cash flow from operating activities in the first quarter was EUR 0.2 (-0.5) million.</w:t>
      </w:r>
    </w:p>
    <w:p w:rsidR="00E8540B" w:rsidRPr="00592FF6" w:rsidRDefault="00E8540B" w:rsidP="00E8540B">
      <w:pPr>
        <w:rPr>
          <w:rFonts w:ascii="FoundrySterling-Book" w:hAnsi="FoundrySterling-Book"/>
          <w:szCs w:val="24"/>
        </w:rPr>
      </w:pPr>
      <w:r w:rsidRPr="00592FF6">
        <w:rPr>
          <w:rFonts w:ascii="FoundrySterling-Book" w:eastAsia="FoundrySterling-Book" w:hAnsi="FoundrySterling-Book" w:cs="FoundrySterling-Book"/>
          <w:szCs w:val="24"/>
          <w:lang w:val="en-GB" w:bidi="en-GB"/>
        </w:rPr>
        <w:t>- Order books at the end of the review period amounted to EUR 4.2 (4.6) million.</w:t>
      </w:r>
    </w:p>
    <w:p w:rsidR="00E8540B" w:rsidRPr="00592FF6" w:rsidRDefault="00E8540B" w:rsidP="00E8540B">
      <w:pPr>
        <w:pStyle w:val="HTML-esimuotoiltu"/>
        <w:rPr>
          <w:rFonts w:ascii="FoundrySterling-Book" w:hAnsi="FoundrySterling-Book" w:cs="Courier New"/>
          <w:sz w:val="24"/>
          <w:szCs w:val="24"/>
        </w:rPr>
      </w:pPr>
      <w:r w:rsidRPr="00592FF6">
        <w:rPr>
          <w:rFonts w:ascii="FoundrySterling-Book" w:eastAsia="FoundrySterling-Book" w:hAnsi="FoundrySterling-Book" w:cs="Courier New"/>
          <w:sz w:val="24"/>
          <w:szCs w:val="24"/>
          <w:lang w:val="en-GB" w:bidi="en-GB"/>
        </w:rPr>
        <w:t>- The new soapstone fireplace collection was very well received on the market</w:t>
      </w:r>
    </w:p>
    <w:p w:rsidR="00E8540B" w:rsidRPr="00592FF6" w:rsidRDefault="00E8540B" w:rsidP="00E8540B">
      <w:pPr>
        <w:pStyle w:val="HTML-esimuotoiltu"/>
        <w:rPr>
          <w:rFonts w:ascii="FoundrySterling-Book" w:hAnsi="FoundrySterling-Book" w:cs="FoundrySterling-Book"/>
          <w:sz w:val="24"/>
          <w:szCs w:val="24"/>
          <w:lang w:eastAsia="en-US"/>
        </w:rPr>
      </w:pPr>
      <w:r w:rsidRPr="00592FF6">
        <w:rPr>
          <w:rFonts w:ascii="FoundrySterling-Book" w:eastAsia="FoundrySterling-Book" w:hAnsi="FoundrySterling-Book" w:cs="Courier New"/>
          <w:sz w:val="24"/>
          <w:szCs w:val="24"/>
          <w:lang w:val="en-GB" w:bidi="en-GB"/>
        </w:rPr>
        <w:t xml:space="preserve">- Future outlook: Net sales in 2017 are expected to be at the previous year’s level, and the operating profit is expected to improve year-on-year. </w:t>
      </w:r>
    </w:p>
    <w:p w:rsidR="00E8540B" w:rsidRPr="00592FF6" w:rsidRDefault="00E8540B" w:rsidP="00E8540B">
      <w:pPr>
        <w:autoSpaceDE w:val="0"/>
        <w:autoSpaceDN w:val="0"/>
        <w:adjustRightInd w:val="0"/>
        <w:rPr>
          <w:rFonts w:ascii="FoundrySterling-Book" w:hAnsi="FoundrySterling-Book" w:cs="Helv"/>
          <w:szCs w:val="24"/>
        </w:rPr>
      </w:pPr>
    </w:p>
    <w:p w:rsidR="00F35BA9" w:rsidRDefault="00F35BA9" w:rsidP="00535890">
      <w:pPr>
        <w:autoSpaceDE w:val="0"/>
        <w:autoSpaceDN w:val="0"/>
        <w:adjustRightInd w:val="0"/>
        <w:rPr>
          <w:rFonts w:ascii="FoundrySterling-Book" w:hAnsi="FoundrySterling-Book" w:cs="Helv"/>
          <w:szCs w:val="24"/>
          <w:lang w:val="en-US"/>
        </w:rPr>
      </w:pPr>
    </w:p>
    <w:p w:rsidR="004768A0" w:rsidRDefault="004768A0" w:rsidP="00535890">
      <w:pPr>
        <w:autoSpaceDE w:val="0"/>
        <w:autoSpaceDN w:val="0"/>
        <w:adjustRightInd w:val="0"/>
        <w:rPr>
          <w:rFonts w:ascii="FoundrySterling-Book" w:hAnsi="FoundrySterling-Book" w:cs="Helv"/>
          <w:szCs w:val="24"/>
          <w:lang w:val="en-US"/>
        </w:rPr>
      </w:pPr>
    </w:p>
    <w:p w:rsidR="00E97A79" w:rsidRDefault="004768A0" w:rsidP="00535890">
      <w:pPr>
        <w:autoSpaceDE w:val="0"/>
        <w:autoSpaceDN w:val="0"/>
        <w:adjustRightInd w:val="0"/>
        <w:rPr>
          <w:rFonts w:ascii="FoundrySterling-Book" w:hAnsi="FoundrySterling-Book" w:cs="Helv"/>
          <w:szCs w:val="24"/>
          <w:lang w:val="en-US"/>
        </w:rPr>
      </w:pPr>
      <w:r w:rsidRPr="004768A0">
        <w:rPr>
          <w:noProof/>
        </w:rPr>
        <w:drawing>
          <wp:inline distT="0" distB="0" distL="0" distR="0" wp14:anchorId="45C7A6AB" wp14:editId="1A5EFBF6">
            <wp:extent cx="6120130" cy="1882140"/>
            <wp:effectExtent l="0" t="0" r="0" b="3810"/>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1882140"/>
                    </a:xfrm>
                    <a:prstGeom prst="rect">
                      <a:avLst/>
                    </a:prstGeom>
                  </pic:spPr>
                </pic:pic>
              </a:graphicData>
            </a:graphic>
          </wp:inline>
        </w:drawing>
      </w:r>
    </w:p>
    <w:p w:rsidR="00F35BA9" w:rsidRDefault="00F35BA9" w:rsidP="00535890">
      <w:pPr>
        <w:autoSpaceDE w:val="0"/>
        <w:autoSpaceDN w:val="0"/>
        <w:adjustRightInd w:val="0"/>
        <w:rPr>
          <w:rFonts w:ascii="FoundrySterling-Book" w:hAnsi="FoundrySterling-Book" w:cs="Helv"/>
          <w:szCs w:val="24"/>
          <w:lang w:val="en-US"/>
        </w:rPr>
      </w:pPr>
    </w:p>
    <w:p w:rsidR="00106685" w:rsidRPr="00603010" w:rsidRDefault="00106685" w:rsidP="00535890">
      <w:pPr>
        <w:autoSpaceDE w:val="0"/>
        <w:autoSpaceDN w:val="0"/>
        <w:adjustRightInd w:val="0"/>
        <w:rPr>
          <w:rFonts w:ascii="FoundrySterling-Book" w:hAnsi="FoundrySterling-Book" w:cs="Helv"/>
          <w:szCs w:val="24"/>
          <w:lang w:val="en-US"/>
        </w:rPr>
      </w:pPr>
    </w:p>
    <w:p w:rsidR="00995643" w:rsidRPr="00603010" w:rsidRDefault="00995643" w:rsidP="00535890">
      <w:pPr>
        <w:autoSpaceDE w:val="0"/>
        <w:autoSpaceDN w:val="0"/>
        <w:adjustRightInd w:val="0"/>
        <w:rPr>
          <w:rFonts w:ascii="FoundrySterling-Book" w:hAnsi="FoundrySterling-Book" w:cs="Helv"/>
          <w:szCs w:val="24"/>
          <w:lang w:val="en-US"/>
        </w:rPr>
      </w:pPr>
    </w:p>
    <w:p w:rsidR="00E8540B" w:rsidRPr="00592FF6" w:rsidRDefault="00E8540B" w:rsidP="00E8540B">
      <w:pPr>
        <w:rPr>
          <w:rFonts w:ascii="FoundrySterling-Book" w:hAnsi="FoundrySterling-Book" w:cs="Courier New"/>
          <w:b/>
          <w:color w:val="000000"/>
          <w:szCs w:val="24"/>
        </w:rPr>
      </w:pPr>
      <w:r w:rsidRPr="00592FF6">
        <w:rPr>
          <w:rFonts w:ascii="FoundrySterling-Book" w:eastAsia="FoundrySterling-Book" w:hAnsi="FoundrySterling-Book" w:cs="Courier New"/>
          <w:b/>
          <w:szCs w:val="24"/>
          <w:lang w:val="en-GB" w:bidi="en-GB"/>
        </w:rPr>
        <w:t>Comments by Heikki Vauhkonen, Managing Director:</w:t>
      </w:r>
    </w:p>
    <w:p w:rsidR="00E8540B" w:rsidRPr="00592FF6" w:rsidRDefault="00E8540B" w:rsidP="00E8540B">
      <w:pPr>
        <w:autoSpaceDE w:val="0"/>
        <w:autoSpaceDN w:val="0"/>
        <w:spacing w:after="240"/>
        <w:rPr>
          <w:rFonts w:ascii="FoundrySterling-Book" w:hAnsi="FoundrySterling-Book"/>
        </w:rPr>
      </w:pPr>
    </w:p>
    <w:p w:rsidR="00E8540B" w:rsidRPr="00592FF6" w:rsidRDefault="00E8540B" w:rsidP="00E8540B">
      <w:pPr>
        <w:autoSpaceDE w:val="0"/>
        <w:autoSpaceDN w:val="0"/>
        <w:spacing w:after="240"/>
        <w:rPr>
          <w:rFonts w:ascii="FoundrySterling-Book" w:hAnsi="FoundrySterling-Book"/>
        </w:rPr>
      </w:pPr>
      <w:bookmarkStart w:id="0" w:name="_Hlk480747137"/>
      <w:r w:rsidRPr="00592FF6">
        <w:rPr>
          <w:rFonts w:ascii="FoundrySterling-Book" w:eastAsia="FoundrySterling-Book" w:hAnsi="FoundrySterling-Book" w:cs="FoundrySterling-Book"/>
          <w:lang w:val="en-GB" w:bidi="en-GB"/>
        </w:rPr>
        <w:t>Export sales of Tulikivi products increased in the first quarter. The new Karelia collection, launched in Belgium in February, has clearly increased dealers’ and consumers interest in Tulikivi products. As a result of the sales efficiency drive in Central Europe and the new collection, the sales outlook is better for the remainder of the year than it was a year before. Launches will be expanded to all main markets in the second quarter of the year. More extensive marketing to consumers of the new Karelia collection will start in the second half of the year.</w:t>
      </w:r>
    </w:p>
    <w:p w:rsidR="00E8540B" w:rsidRPr="00592FF6" w:rsidRDefault="00E8540B" w:rsidP="00E8540B">
      <w:pPr>
        <w:autoSpaceDE w:val="0"/>
        <w:autoSpaceDN w:val="0"/>
        <w:spacing w:after="240"/>
        <w:rPr>
          <w:rFonts w:ascii="FoundrySterling-Book" w:hAnsi="FoundrySterling-Book"/>
        </w:rPr>
      </w:pPr>
      <w:r w:rsidRPr="00592FF6">
        <w:rPr>
          <w:rFonts w:ascii="FoundrySterling-Book" w:eastAsia="FoundrySterling-Book" w:hAnsi="FoundrySterling-Book" w:cs="FoundrySterling-Book"/>
          <w:lang w:val="en-GB" w:bidi="en-GB"/>
        </w:rPr>
        <w:t xml:space="preserve">The goal of the sales performance drive has been to strengthen </w:t>
      </w:r>
      <w:proofErr w:type="spellStart"/>
      <w:r w:rsidRPr="00592FF6">
        <w:rPr>
          <w:rFonts w:ascii="FoundrySterling-Book" w:eastAsia="FoundrySterling-Book" w:hAnsi="FoundrySterling-Book" w:cs="FoundrySterling-Book"/>
          <w:lang w:val="en-GB" w:bidi="en-GB"/>
        </w:rPr>
        <w:t>Tulikivi’s</w:t>
      </w:r>
      <w:proofErr w:type="spellEnd"/>
      <w:r w:rsidRPr="00592FF6">
        <w:rPr>
          <w:rFonts w:ascii="FoundrySterling-Book" w:eastAsia="FoundrySterling-Book" w:hAnsi="FoundrySterling-Book" w:cs="FoundrySterling-Book"/>
          <w:lang w:val="en-GB" w:bidi="en-GB"/>
        </w:rPr>
        <w:t xml:space="preserve"> position in the sales catalogues of current dealers and to identify new dealers where necessary.</w:t>
      </w:r>
    </w:p>
    <w:p w:rsidR="00E8540B" w:rsidRPr="00592FF6" w:rsidRDefault="00E8540B" w:rsidP="00E8540B">
      <w:pPr>
        <w:autoSpaceDE w:val="0"/>
        <w:autoSpaceDN w:val="0"/>
        <w:spacing w:after="240"/>
        <w:rPr>
          <w:rFonts w:ascii="FoundrySterling-Book" w:hAnsi="FoundrySterling-Book"/>
        </w:rPr>
      </w:pPr>
      <w:r w:rsidRPr="00592FF6">
        <w:rPr>
          <w:rFonts w:ascii="FoundrySterling-Book" w:eastAsia="FoundrySterling-Book" w:hAnsi="FoundrySterling-Book" w:cs="FoundrySterling-Book"/>
          <w:lang w:val="en-GB" w:bidi="en-GB"/>
        </w:rPr>
        <w:lastRenderedPageBreak/>
        <w:t>The order intake in and net sales in Russia grew on the previous year due to Russia’s improved economy.</w:t>
      </w:r>
    </w:p>
    <w:p w:rsidR="00E8540B" w:rsidRPr="00592FF6" w:rsidRDefault="00E8540B" w:rsidP="00E8540B">
      <w:pPr>
        <w:autoSpaceDE w:val="0"/>
        <w:autoSpaceDN w:val="0"/>
        <w:spacing w:after="240"/>
        <w:rPr>
          <w:rFonts w:ascii="FoundrySterling-Book" w:hAnsi="FoundrySterling-Book"/>
        </w:rPr>
      </w:pPr>
      <w:r w:rsidRPr="00592FF6">
        <w:rPr>
          <w:rFonts w:ascii="FoundrySterling-Book" w:eastAsia="FoundrySterling-Book" w:hAnsi="FoundrySterling-Book" w:cs="FoundrySterling-Book"/>
          <w:lang w:val="en-GB" w:bidi="en-GB"/>
        </w:rPr>
        <w:t xml:space="preserve">In Finland, sales of fireplaces for new homes increased but demand in the renovation market was down from the previous year and as a result, sales in Finland declined in the first quarter. </w:t>
      </w:r>
    </w:p>
    <w:p w:rsidR="00E8540B" w:rsidRPr="00592FF6" w:rsidRDefault="00E8540B" w:rsidP="00E8540B">
      <w:pPr>
        <w:autoSpaceDE w:val="0"/>
        <w:autoSpaceDN w:val="0"/>
        <w:spacing w:after="240"/>
        <w:rPr>
          <w:rFonts w:ascii="FoundrySterling-Book" w:hAnsi="FoundrySterling-Book"/>
        </w:rPr>
      </w:pPr>
      <w:r w:rsidRPr="00592FF6">
        <w:rPr>
          <w:rFonts w:ascii="FoundrySterling-Book" w:eastAsia="FoundrySterling-Book" w:hAnsi="FoundrySterling-Book" w:cs="FoundrySterling-Book"/>
          <w:lang w:val="en-GB" w:bidi="en-GB"/>
        </w:rPr>
        <w:t xml:space="preserve">However, market conditions in fireplace sales continue to be challenging in Finland compared with the peak years due to the continuing low level of low-rise housing construction and low heating energy prices. </w:t>
      </w:r>
    </w:p>
    <w:p w:rsidR="00E8540B" w:rsidRPr="00592FF6" w:rsidRDefault="00E8540B" w:rsidP="00E8540B">
      <w:pPr>
        <w:autoSpaceDE w:val="0"/>
        <w:autoSpaceDN w:val="0"/>
        <w:spacing w:after="240"/>
        <w:rPr>
          <w:rFonts w:ascii="FoundrySterling-Book" w:hAnsi="FoundrySterling-Book" w:cs="FoundrySterling-Book"/>
          <w:szCs w:val="24"/>
        </w:rPr>
      </w:pPr>
      <w:r w:rsidRPr="00592FF6">
        <w:rPr>
          <w:rFonts w:ascii="FoundrySterling-Book" w:eastAsia="FoundrySterling-Book" w:hAnsi="FoundrySterling-Book" w:cs="FoundrySterling-Book"/>
          <w:lang w:val="en-GB" w:bidi="en-GB"/>
        </w:rPr>
        <w:t>In the first quarter, the company’s order intake was EUR 6.9 (6.8) million. Order intake increased in fireplace exports, interior design stones and saunas. Order intake in heater lining stones and also in renovation sales of fireplaces in Finland decreased.</w:t>
      </w:r>
    </w:p>
    <w:p w:rsidR="00E8540B" w:rsidRPr="00592FF6" w:rsidRDefault="00E8540B" w:rsidP="00E8540B">
      <w:pPr>
        <w:autoSpaceDE w:val="0"/>
        <w:autoSpaceDN w:val="0"/>
        <w:spacing w:after="240"/>
        <w:rPr>
          <w:rFonts w:ascii="FoundrySterling-Book" w:hAnsi="FoundrySterling-Book"/>
        </w:rPr>
      </w:pPr>
      <w:r w:rsidRPr="00592FF6">
        <w:rPr>
          <w:rFonts w:ascii="FoundrySterling-Book" w:eastAsia="FoundrySterling-Book" w:hAnsi="FoundrySterling-Book" w:cs="FoundrySterling-Book"/>
          <w:lang w:val="en-GB" w:bidi="en-GB"/>
        </w:rPr>
        <w:t xml:space="preserve">Order books at the end of the reporting period amounted to EUR 4.2 million (4.6). </w:t>
      </w:r>
    </w:p>
    <w:p w:rsidR="00E8540B" w:rsidRPr="00592FF6" w:rsidRDefault="00E8540B" w:rsidP="00E8540B">
      <w:pPr>
        <w:rPr>
          <w:rFonts w:ascii="FoundrySterling-Book" w:hAnsi="FoundrySterling-Book"/>
        </w:rPr>
      </w:pPr>
      <w:r w:rsidRPr="00592FF6">
        <w:rPr>
          <w:rFonts w:ascii="FoundrySterling-Book" w:eastAsia="FoundrySterling-Book" w:hAnsi="FoundrySterling-Book" w:cs="FoundrySterling-Book"/>
          <w:lang w:val="en-GB" w:bidi="en-GB"/>
        </w:rPr>
        <w:t xml:space="preserve">As a result of the efficiency drive, the company’s profitability improved on the previous year. Due to decreased fixed costs and lower depreciation, the company’s operating result for the review period improved by EUR 0.4 million compared to the previous year. </w:t>
      </w:r>
    </w:p>
    <w:p w:rsidR="00E8540B" w:rsidRPr="00592FF6" w:rsidRDefault="00E8540B" w:rsidP="00E8540B">
      <w:pPr>
        <w:rPr>
          <w:rFonts w:ascii="FoundrySterling-Book" w:hAnsi="FoundrySterling-Book"/>
        </w:rPr>
      </w:pPr>
    </w:p>
    <w:p w:rsidR="00E8540B" w:rsidRPr="00592FF6" w:rsidRDefault="00E8540B" w:rsidP="00E8540B">
      <w:pPr>
        <w:rPr>
          <w:rFonts w:ascii="FoundrySterling-Book" w:hAnsi="FoundrySterling-Book" w:cs="Courier New"/>
          <w:szCs w:val="24"/>
        </w:rPr>
      </w:pPr>
      <w:r w:rsidRPr="00592FF6">
        <w:rPr>
          <w:rFonts w:ascii="FoundrySterling-Book" w:eastAsia="FoundrySterling-Book" w:hAnsi="FoundrySterling-Book" w:cs="FoundrySterling-Book"/>
          <w:lang w:val="en-GB" w:bidi="en-GB"/>
        </w:rPr>
        <w:t>Even though the operating environment for exports is likely to remain challenging in 2017, the downward trend in net sales is expected to end thanks to the new soapstone fireplace collection and the sales efficiency measures. Profitability is expected to improve in 2017 thanks to gains in cost-efficiency.</w:t>
      </w:r>
    </w:p>
    <w:p w:rsidR="00E8540B" w:rsidRPr="00592FF6" w:rsidRDefault="00E8540B" w:rsidP="00E8540B">
      <w:pPr>
        <w:rPr>
          <w:rFonts w:ascii="FoundrySterling-Book" w:hAnsi="FoundrySterling-Book" w:cs="Courier New"/>
          <w:szCs w:val="24"/>
        </w:rPr>
      </w:pPr>
    </w:p>
    <w:p w:rsidR="00E8540B" w:rsidRPr="00592FF6" w:rsidRDefault="00E8540B" w:rsidP="00E8540B">
      <w:pPr>
        <w:rPr>
          <w:rFonts w:ascii="FoundrySterling-Book" w:hAnsi="FoundrySterling-Book" w:cs="Helv"/>
          <w:szCs w:val="24"/>
        </w:rPr>
      </w:pPr>
      <w:r w:rsidRPr="00592FF6">
        <w:rPr>
          <w:rFonts w:ascii="FoundrySterling-Book" w:eastAsia="FoundrySterling-Book" w:hAnsi="FoundrySterling-Book" w:cs="FoundrySterling-Book"/>
          <w:lang w:val="en-GB" w:bidi="en-GB"/>
        </w:rPr>
        <w:t xml:space="preserve">The soapstone reserves available to the company increased by 1.6 million cubic metres when the Finnish Safety and Chemicals Agency granted an extension permit to the </w:t>
      </w:r>
      <w:proofErr w:type="spellStart"/>
      <w:r w:rsidRPr="00592FF6">
        <w:rPr>
          <w:rFonts w:ascii="FoundrySterling-Book" w:eastAsia="FoundrySterling-Book" w:hAnsi="FoundrySterling-Book" w:cs="FoundrySterling-Book"/>
          <w:lang w:val="en-GB" w:bidi="en-GB"/>
        </w:rPr>
        <w:t>Vaaralampi</w:t>
      </w:r>
      <w:proofErr w:type="spellEnd"/>
      <w:r w:rsidRPr="00592FF6">
        <w:rPr>
          <w:rFonts w:ascii="FoundrySterling-Book" w:eastAsia="FoundrySterling-Book" w:hAnsi="FoundrySterling-Book" w:cs="FoundrySterling-Book"/>
          <w:lang w:val="en-GB" w:bidi="en-GB"/>
        </w:rPr>
        <w:t xml:space="preserve"> mining concession in </w:t>
      </w:r>
      <w:proofErr w:type="spellStart"/>
      <w:r w:rsidRPr="00592FF6">
        <w:rPr>
          <w:rFonts w:ascii="FoundrySterling-Book" w:eastAsia="FoundrySterling-Book" w:hAnsi="FoundrySterling-Book" w:cs="FoundrySterling-Book"/>
          <w:lang w:val="en-GB" w:bidi="en-GB"/>
        </w:rPr>
        <w:t>Juuka</w:t>
      </w:r>
      <w:proofErr w:type="spellEnd"/>
      <w:r w:rsidRPr="00592FF6">
        <w:rPr>
          <w:rFonts w:ascii="FoundrySterling-Book" w:eastAsia="FoundrySterling-Book" w:hAnsi="FoundrySterling-Book" w:cs="FoundrySterling-Book"/>
          <w:lang w:val="en-GB" w:bidi="en-GB"/>
        </w:rPr>
        <w:t xml:space="preserve"> on 27 March 2017. The additional reserves correspond to more than 10 years of stone use. A preliminary proposal has been made to exploit the talc reserves in the mining concession in conjunction with the </w:t>
      </w:r>
      <w:proofErr w:type="spellStart"/>
      <w:r w:rsidRPr="00592FF6">
        <w:rPr>
          <w:rFonts w:ascii="FoundrySterling-Book" w:eastAsia="FoundrySterling-Book" w:hAnsi="FoundrySterling-Book" w:cs="FoundrySterling-Book"/>
          <w:lang w:val="en-GB" w:bidi="en-GB"/>
        </w:rPr>
        <w:t>Suomussalmi</w:t>
      </w:r>
      <w:proofErr w:type="spellEnd"/>
      <w:r w:rsidRPr="00592FF6">
        <w:rPr>
          <w:rFonts w:ascii="FoundrySterling-Book" w:eastAsia="FoundrySterling-Book" w:hAnsi="FoundrySterling-Book" w:cs="FoundrySterling-Book"/>
          <w:lang w:val="en-GB" w:bidi="en-GB"/>
        </w:rPr>
        <w:t xml:space="preserve"> lining stone plant. The project is different from conventional mining projects in that the reserves are located in conjunction with an existing concession and industrial infrastructure. The project could therefore be much quicker to complete than the usual projects and would involve fewer uncertainties. More investigation and further studies will be carried out in the next few months.</w:t>
      </w:r>
    </w:p>
    <w:p w:rsidR="00E8540B" w:rsidRPr="00592FF6" w:rsidRDefault="00E8540B" w:rsidP="00E8540B">
      <w:pPr>
        <w:rPr>
          <w:rFonts w:ascii="FoundrySterling-Book" w:hAnsi="FoundrySterling-Book" w:cs="Helv"/>
          <w:szCs w:val="24"/>
        </w:rPr>
      </w:pPr>
    </w:p>
    <w:bookmarkEnd w:id="0"/>
    <w:p w:rsidR="00E8540B" w:rsidRPr="00592FF6" w:rsidRDefault="00E8540B" w:rsidP="00E8540B">
      <w:pPr>
        <w:rPr>
          <w:rFonts w:ascii="FoundrySterling-Book" w:hAnsi="FoundrySterling-Book" w:cs="Helv"/>
          <w:szCs w:val="24"/>
        </w:rPr>
      </w:pPr>
    </w:p>
    <w:p w:rsidR="00E8540B" w:rsidRPr="00592FF6" w:rsidRDefault="00E8540B" w:rsidP="00E8540B">
      <w:pPr>
        <w:rPr>
          <w:rFonts w:ascii="FoundrySterling-Book" w:hAnsi="FoundrySterling-Book" w:cs="Helv"/>
          <w:szCs w:val="24"/>
        </w:rPr>
      </w:pPr>
    </w:p>
    <w:p w:rsidR="00E8540B" w:rsidRDefault="00E8540B" w:rsidP="00E8540B">
      <w:pPr>
        <w:rPr>
          <w:rFonts w:ascii="FoundrySterling-Book" w:hAnsi="FoundrySterling-Book" w:cs="Helv"/>
          <w:szCs w:val="24"/>
        </w:rPr>
      </w:pPr>
    </w:p>
    <w:p w:rsidR="008C4373" w:rsidRDefault="008C4373" w:rsidP="00E8540B">
      <w:pPr>
        <w:rPr>
          <w:rFonts w:ascii="FoundrySterling-Book" w:hAnsi="FoundrySterling-Book" w:cs="Helv"/>
          <w:szCs w:val="24"/>
        </w:rPr>
      </w:pPr>
    </w:p>
    <w:p w:rsidR="008C4373" w:rsidRDefault="008C4373" w:rsidP="00E8540B">
      <w:pPr>
        <w:rPr>
          <w:rFonts w:ascii="FoundrySterling-Book" w:hAnsi="FoundrySterling-Book" w:cs="Helv"/>
          <w:szCs w:val="24"/>
        </w:rPr>
      </w:pPr>
    </w:p>
    <w:p w:rsidR="008C4373" w:rsidRPr="00592FF6" w:rsidRDefault="008C4373" w:rsidP="00E8540B">
      <w:pPr>
        <w:rPr>
          <w:rFonts w:ascii="FoundrySterling-Book" w:hAnsi="FoundrySterling-Book" w:cs="Helv"/>
          <w:szCs w:val="24"/>
        </w:rPr>
      </w:pPr>
    </w:p>
    <w:p w:rsidR="00E8540B" w:rsidRPr="00592FF6" w:rsidRDefault="00E8540B" w:rsidP="00E8540B">
      <w:pPr>
        <w:rPr>
          <w:rFonts w:ascii="FoundrySterling-Book" w:hAnsi="FoundrySterling-Book" w:cs="Helv"/>
          <w:szCs w:val="24"/>
        </w:rPr>
      </w:pPr>
    </w:p>
    <w:p w:rsidR="00E8540B" w:rsidRPr="00592FF6" w:rsidRDefault="00E8540B" w:rsidP="00E8540B">
      <w:pPr>
        <w:outlineLvl w:val="0"/>
        <w:rPr>
          <w:rFonts w:ascii="FoundrySterling-Book" w:hAnsi="FoundrySterling-Book"/>
          <w:b/>
          <w:szCs w:val="24"/>
        </w:rPr>
      </w:pPr>
      <w:bookmarkStart w:id="1" w:name="_GoBack"/>
      <w:bookmarkEnd w:id="1"/>
      <w:r w:rsidRPr="00592FF6">
        <w:rPr>
          <w:rFonts w:ascii="FoundrySterling-Book" w:eastAsia="FoundrySterling-Book" w:hAnsi="FoundrySterling-Book" w:cs="FoundrySterling-Book"/>
          <w:b/>
          <w:szCs w:val="24"/>
          <w:lang w:val="en-GB" w:bidi="en-GB"/>
        </w:rPr>
        <w:lastRenderedPageBreak/>
        <w:t>Interim report, 1 January - 31 March 2017</w:t>
      </w:r>
    </w:p>
    <w:p w:rsidR="00E8540B" w:rsidRPr="00592FF6" w:rsidRDefault="00E8540B" w:rsidP="00E8540B">
      <w:pPr>
        <w:outlineLvl w:val="0"/>
        <w:rPr>
          <w:rFonts w:ascii="FoundrySterling-Book" w:hAnsi="FoundrySterling-Book"/>
          <w:b/>
          <w:szCs w:val="24"/>
        </w:rPr>
      </w:pPr>
    </w:p>
    <w:p w:rsidR="00E8540B" w:rsidRPr="00592FF6" w:rsidRDefault="00E8540B" w:rsidP="00E8540B">
      <w:pPr>
        <w:outlineLvl w:val="0"/>
        <w:rPr>
          <w:rFonts w:ascii="FoundrySterling-Book" w:hAnsi="FoundrySterling-Book"/>
          <w:b/>
          <w:szCs w:val="24"/>
        </w:rPr>
      </w:pPr>
      <w:r w:rsidRPr="00592FF6">
        <w:rPr>
          <w:rFonts w:ascii="FoundrySterling-Book" w:eastAsia="FoundrySterling-Book" w:hAnsi="FoundrySterling-Book" w:cs="FoundrySterling-Book"/>
          <w:b/>
          <w:szCs w:val="24"/>
          <w:lang w:val="en-GB" w:bidi="en-GB"/>
        </w:rPr>
        <w:t xml:space="preserve">Operating environment </w:t>
      </w:r>
    </w:p>
    <w:p w:rsidR="00E8540B" w:rsidRPr="00592FF6" w:rsidRDefault="00E8540B" w:rsidP="00E8540B">
      <w:pPr>
        <w:rPr>
          <w:rFonts w:ascii="FoundrySterling-Book" w:hAnsi="FoundrySterling-Book" w:cs="Courier"/>
          <w:color w:val="000000"/>
          <w:szCs w:val="24"/>
        </w:rPr>
      </w:pPr>
    </w:p>
    <w:p w:rsidR="00E8540B" w:rsidRPr="00592FF6" w:rsidRDefault="00E8540B" w:rsidP="00E8540B">
      <w:pPr>
        <w:autoSpaceDE w:val="0"/>
        <w:autoSpaceDN w:val="0"/>
        <w:spacing w:after="240"/>
        <w:rPr>
          <w:rFonts w:ascii="FoundrySterling-Book" w:hAnsi="FoundrySterling-Book" w:cs="FoundrySterling-Book"/>
          <w:color w:val="000000"/>
          <w:szCs w:val="24"/>
        </w:rPr>
      </w:pPr>
      <w:r w:rsidRPr="00592FF6">
        <w:rPr>
          <w:rFonts w:ascii="FoundrySterling-Book" w:eastAsia="FoundrySterling-Book" w:hAnsi="FoundrySterling-Book" w:cs="FoundrySterling-Book"/>
          <w:color w:val="000000"/>
          <w:szCs w:val="24"/>
          <w:lang w:val="en-GB" w:bidi="en-GB"/>
        </w:rPr>
        <w:t xml:space="preserve">The recovery of low-rise housing construction and renovation projects, and the slight improvement in consumer confidence compared with 2016 have energised the construction sector in Finland. Low-rise housing starts have begun to increase in the EU, which will boost the performance of the fireplace market in the near future. In Russia, the demand for Tulikivi products is increasing but it is dependent on the fluctuating of the rouble and economic developments. </w:t>
      </w:r>
    </w:p>
    <w:p w:rsidR="00E8540B" w:rsidRPr="00592FF6" w:rsidRDefault="00E8540B" w:rsidP="00E8540B">
      <w:pPr>
        <w:outlineLvl w:val="0"/>
        <w:rPr>
          <w:rFonts w:ascii="FoundrySterling-Book" w:hAnsi="FoundrySterling-Book"/>
          <w:b/>
          <w:szCs w:val="24"/>
        </w:rPr>
      </w:pPr>
    </w:p>
    <w:p w:rsidR="00E8540B" w:rsidRPr="00592FF6" w:rsidRDefault="00E8540B" w:rsidP="00E8540B">
      <w:pPr>
        <w:outlineLvl w:val="0"/>
        <w:rPr>
          <w:rFonts w:ascii="FoundrySterling-Book" w:hAnsi="FoundrySterling-Book"/>
          <w:b/>
          <w:szCs w:val="24"/>
        </w:rPr>
      </w:pPr>
      <w:r w:rsidRPr="00592FF6">
        <w:rPr>
          <w:rFonts w:ascii="FoundrySterling-Book" w:eastAsia="FoundrySterling-Book" w:hAnsi="FoundrySterling-Book" w:cs="FoundrySterling-Book"/>
          <w:b/>
          <w:szCs w:val="24"/>
          <w:lang w:val="en-GB" w:bidi="en-GB"/>
        </w:rPr>
        <w:t>Net sales and result</w:t>
      </w:r>
    </w:p>
    <w:p w:rsidR="00E8540B" w:rsidRPr="00592FF6" w:rsidRDefault="00E8540B" w:rsidP="00E8540B">
      <w:pPr>
        <w:rPr>
          <w:rFonts w:ascii="FoundrySterling-Book" w:hAnsi="FoundrySterling-Book"/>
          <w:szCs w:val="24"/>
        </w:rPr>
      </w:pPr>
    </w:p>
    <w:p w:rsidR="00E8540B" w:rsidRPr="00592FF6" w:rsidRDefault="00E8540B" w:rsidP="00E8540B">
      <w:pPr>
        <w:rPr>
          <w:rFonts w:ascii="FoundrySterling-Book" w:hAnsi="FoundrySterling-Book"/>
        </w:rPr>
      </w:pPr>
      <w:r w:rsidRPr="00592FF6">
        <w:rPr>
          <w:rFonts w:ascii="FoundrySterling-Book" w:eastAsia="FoundrySterling-Book" w:hAnsi="FoundrySterling-Book" w:cs="FoundrySterling-Book"/>
          <w:szCs w:val="24"/>
          <w:lang w:val="en-GB" w:bidi="en-GB"/>
        </w:rPr>
        <w:t xml:space="preserve">The Tulikivi Group’s first-quarter net sales were EUR 5.9 million (EUR 6.3 million in Q1/2016), the operating result in the first quarter was EUR -0.9 (-1.3) million and result before taxes EUR -1.1 (-1.5) million. </w:t>
      </w:r>
      <w:r w:rsidRPr="00592FF6">
        <w:rPr>
          <w:rFonts w:ascii="FoundrySterling-Book" w:eastAsia="FoundrySterling-Book" w:hAnsi="FoundrySterling-Book" w:cs="FoundrySterling-Book"/>
          <w:lang w:val="en-GB" w:bidi="en-GB"/>
        </w:rPr>
        <w:t xml:space="preserve">As a result of the efficiency drive, the company’s profitability improved on the previous year. Due to decreased fixed costs and lower depreciation, the company’s operating result for the review period improved by EUR 0.4 million compared to the previous year. </w:t>
      </w:r>
    </w:p>
    <w:p w:rsidR="00E8540B" w:rsidRPr="00592FF6" w:rsidRDefault="00E8540B" w:rsidP="00E8540B">
      <w:pPr>
        <w:rPr>
          <w:rFonts w:ascii="FoundrySterling-Book" w:hAnsi="FoundrySterling-Book"/>
          <w:szCs w:val="24"/>
        </w:rPr>
      </w:pPr>
    </w:p>
    <w:p w:rsidR="00E8540B" w:rsidRPr="00592FF6" w:rsidRDefault="00E8540B" w:rsidP="00E8540B">
      <w:pPr>
        <w:autoSpaceDE w:val="0"/>
        <w:autoSpaceDN w:val="0"/>
        <w:spacing w:after="240"/>
        <w:rPr>
          <w:rFonts w:ascii="FoundrySterling-Book" w:hAnsi="FoundrySterling-Book" w:cs="FoundrySterling-Book"/>
          <w:szCs w:val="24"/>
        </w:rPr>
      </w:pPr>
      <w:r w:rsidRPr="00592FF6">
        <w:rPr>
          <w:rFonts w:ascii="FoundrySterling-Book" w:eastAsia="FoundrySterling-Book" w:hAnsi="FoundrySterling-Book" w:cs="FoundrySterling-Book"/>
          <w:color w:val="000000"/>
          <w:szCs w:val="24"/>
          <w:lang w:val="en-GB" w:bidi="en-GB"/>
        </w:rPr>
        <w:t xml:space="preserve">Order books at the end of the reporting period amounted to EUR 4.2 million (4.6). In the first quarter, the company’s order intake was EUR 6.9 (6.8) million. </w:t>
      </w:r>
      <w:r w:rsidRPr="00592FF6">
        <w:rPr>
          <w:rFonts w:ascii="FoundrySterling-Book" w:eastAsia="FoundrySterling-Book" w:hAnsi="FoundrySterling-Book" w:cs="FoundrySterling-Book"/>
          <w:lang w:val="en-GB" w:bidi="en-GB"/>
        </w:rPr>
        <w:t>Order intake increased in fireplace exports, interior design stones and saunas. Order intake in heater lining stones and also in renovation sales of fireplaces in Finland decreased.</w:t>
      </w:r>
    </w:p>
    <w:p w:rsidR="00E8540B" w:rsidRPr="00592FF6" w:rsidRDefault="00E8540B" w:rsidP="00E8540B">
      <w:pPr>
        <w:rPr>
          <w:rFonts w:ascii="FoundrySterling-Book" w:hAnsi="FoundrySterling-Book"/>
          <w:szCs w:val="24"/>
        </w:rPr>
      </w:pPr>
      <w:bookmarkStart w:id="2" w:name="_Hlk480824626"/>
      <w:r w:rsidRPr="00592FF6">
        <w:rPr>
          <w:rFonts w:ascii="FoundrySterling-Book" w:eastAsia="FoundrySterling-Book" w:hAnsi="FoundrySterling-Book" w:cs="FoundrySterling-Book"/>
          <w:szCs w:val="24"/>
          <w:lang w:val="en-GB" w:bidi="en-GB"/>
        </w:rPr>
        <w:t xml:space="preserve">Net sales in Finland amounted to EUR 3.0 (3.3) million in the review period, or 50.1% (52.9%) of total net sales. </w:t>
      </w:r>
      <w:r w:rsidRPr="00592FF6">
        <w:rPr>
          <w:rFonts w:ascii="FoundrySterling-Book" w:eastAsia="FoundrySterling-Book" w:hAnsi="FoundrySterling-Book" w:cs="FoundrySterling-Book"/>
          <w:lang w:val="en-GB" w:bidi="en-GB"/>
        </w:rPr>
        <w:t xml:space="preserve">In Finland, sales of fireplaces for new homes increased but demand in the renovation market was down from the previous year. Net sales from exports amounted to EUR 2.9 (3.0) million. The principal export countries were Germany, Russia, France, Sweden and Denmark. </w:t>
      </w:r>
    </w:p>
    <w:bookmarkEnd w:id="2"/>
    <w:p w:rsidR="00E8540B" w:rsidRPr="00592FF6" w:rsidRDefault="00E8540B" w:rsidP="00E8540B">
      <w:pPr>
        <w:outlineLvl w:val="0"/>
        <w:rPr>
          <w:rFonts w:ascii="FoundrySterling-Book" w:hAnsi="FoundrySterling-Book"/>
          <w:b/>
          <w:szCs w:val="24"/>
        </w:rPr>
      </w:pPr>
    </w:p>
    <w:p w:rsidR="00E8540B" w:rsidRPr="00592FF6" w:rsidRDefault="00E8540B" w:rsidP="00E8540B">
      <w:pPr>
        <w:autoSpaceDE w:val="0"/>
        <w:autoSpaceDN w:val="0"/>
        <w:spacing w:after="240"/>
        <w:rPr>
          <w:rFonts w:ascii="FoundrySterling-Book" w:hAnsi="FoundrySterling-Book"/>
          <w:color w:val="000000"/>
        </w:rPr>
      </w:pPr>
      <w:bookmarkStart w:id="3" w:name="_Hlk480747252"/>
      <w:r w:rsidRPr="00592FF6">
        <w:rPr>
          <w:rFonts w:ascii="FoundrySterling-Book" w:eastAsia="FoundrySterling-Book" w:hAnsi="FoundrySterling-Book" w:cs="FoundrySterling-Book"/>
          <w:color w:val="000000"/>
          <w:lang w:val="en-GB" w:bidi="en-GB"/>
        </w:rPr>
        <w:t>Tulikivi has increased its market share in Finland by concluding several cooperation agreements regarding fireplace deliveries to the home-building industry.</w:t>
      </w:r>
    </w:p>
    <w:p w:rsidR="00E8540B" w:rsidRPr="00592FF6" w:rsidRDefault="00E8540B" w:rsidP="00E8540B">
      <w:pPr>
        <w:autoSpaceDE w:val="0"/>
        <w:autoSpaceDN w:val="0"/>
        <w:spacing w:after="240"/>
        <w:rPr>
          <w:rFonts w:ascii="FoundrySterling-Book" w:hAnsi="FoundrySterling-Book"/>
        </w:rPr>
      </w:pPr>
      <w:r w:rsidRPr="00592FF6">
        <w:rPr>
          <w:rFonts w:ascii="FoundrySterling-Book" w:eastAsia="FoundrySterling-Book" w:hAnsi="FoundrySterling-Book" w:cs="FoundrySterling-Book"/>
          <w:lang w:val="en-GB" w:bidi="en-GB"/>
        </w:rPr>
        <w:t xml:space="preserve">Export sales of Tulikivi products increased in the first quarter. The new Karelia collection, launched in Belgium in February, has clearly increased dealers’ and consumers interest in Tulikivi products. As a result of the sales efficiency drive in Central Europe and the new collection, the sales outlook is better for the remainder of the year than it was a year before. Launches will be expanded to all main markets in the second quarter of the year. More extensive marketing of the new Karelia collection to consumers will start in the second half of the year. </w:t>
      </w:r>
    </w:p>
    <w:p w:rsidR="00E8540B" w:rsidRPr="00592FF6" w:rsidRDefault="00E8540B" w:rsidP="00E8540B">
      <w:pPr>
        <w:autoSpaceDE w:val="0"/>
        <w:autoSpaceDN w:val="0"/>
        <w:spacing w:after="240"/>
        <w:rPr>
          <w:rFonts w:ascii="FoundrySterling-Book" w:hAnsi="FoundrySterling-Book"/>
        </w:rPr>
      </w:pPr>
      <w:r w:rsidRPr="00592FF6">
        <w:rPr>
          <w:rFonts w:ascii="FoundrySterling-Book" w:eastAsia="FoundrySterling-Book" w:hAnsi="FoundrySterling-Book" w:cs="FoundrySterling-Book"/>
          <w:lang w:val="en-GB" w:bidi="en-GB"/>
        </w:rPr>
        <w:t xml:space="preserve">The goal of the sales performance drive has been to strengthen </w:t>
      </w:r>
      <w:proofErr w:type="spellStart"/>
      <w:r w:rsidRPr="00592FF6">
        <w:rPr>
          <w:rFonts w:ascii="FoundrySterling-Book" w:eastAsia="FoundrySterling-Book" w:hAnsi="FoundrySterling-Book" w:cs="FoundrySterling-Book"/>
          <w:lang w:val="en-GB" w:bidi="en-GB"/>
        </w:rPr>
        <w:t>Tulikivi’s</w:t>
      </w:r>
      <w:proofErr w:type="spellEnd"/>
      <w:r w:rsidRPr="00592FF6">
        <w:rPr>
          <w:rFonts w:ascii="FoundrySterling-Book" w:eastAsia="FoundrySterling-Book" w:hAnsi="FoundrySterling-Book" w:cs="FoundrySterling-Book"/>
          <w:lang w:val="en-GB" w:bidi="en-GB"/>
        </w:rPr>
        <w:t xml:space="preserve"> position in the sales catalogues of current dealers and to identify new dealers where necessary.</w:t>
      </w:r>
    </w:p>
    <w:p w:rsidR="00E8540B" w:rsidRPr="00592FF6" w:rsidRDefault="00E8540B" w:rsidP="00E8540B">
      <w:pPr>
        <w:autoSpaceDE w:val="0"/>
        <w:autoSpaceDN w:val="0"/>
        <w:spacing w:after="240"/>
        <w:rPr>
          <w:rFonts w:ascii="FoundrySterling-Book" w:hAnsi="FoundrySterling-Book"/>
        </w:rPr>
      </w:pPr>
      <w:r w:rsidRPr="00592FF6">
        <w:rPr>
          <w:rFonts w:ascii="FoundrySterling-Book" w:eastAsia="FoundrySterling-Book" w:hAnsi="FoundrySterling-Book" w:cs="FoundrySterling-Book"/>
          <w:lang w:val="en-GB" w:bidi="en-GB"/>
        </w:rPr>
        <w:lastRenderedPageBreak/>
        <w:t>With Russia’s improved economic situation, the order intake in and net sales in Russia grew on the previous year.</w:t>
      </w:r>
    </w:p>
    <w:bookmarkEnd w:id="3"/>
    <w:p w:rsidR="00E8540B" w:rsidRPr="00592FF6" w:rsidRDefault="00E8540B" w:rsidP="00E8540B">
      <w:pPr>
        <w:rPr>
          <w:rFonts w:ascii="FoundrySterling-Book" w:hAnsi="FoundrySterling-Book"/>
          <w:color w:val="000000"/>
        </w:rPr>
      </w:pPr>
      <w:r w:rsidRPr="00592FF6">
        <w:rPr>
          <w:rFonts w:ascii="FoundrySterling-Book" w:eastAsia="FoundrySterling-Book" w:hAnsi="FoundrySterling-Book" w:cs="FoundrySterling-Book"/>
          <w:color w:val="000000"/>
          <w:lang w:val="en-GB" w:bidi="en-GB"/>
        </w:rPr>
        <w:t xml:space="preserve">In order to increase profitability, the company will continue to improve its operational efficiency by targeting savings of EUR 0.5 million in fixed costs in 2017. </w:t>
      </w:r>
    </w:p>
    <w:p w:rsidR="00E8540B" w:rsidRPr="00592FF6" w:rsidRDefault="00E8540B" w:rsidP="00E8540B">
      <w:pPr>
        <w:rPr>
          <w:rFonts w:ascii="FoundrySterling-Book" w:hAnsi="FoundrySterling-Book"/>
          <w:color w:val="000000"/>
        </w:rPr>
      </w:pPr>
    </w:p>
    <w:p w:rsidR="00E8540B" w:rsidRPr="00592FF6" w:rsidRDefault="00E8540B" w:rsidP="00E8540B">
      <w:pPr>
        <w:rPr>
          <w:rFonts w:ascii="FoundrySterling-Book" w:hAnsi="FoundrySterling-Book"/>
          <w:color w:val="000000"/>
        </w:rPr>
      </w:pPr>
    </w:p>
    <w:p w:rsidR="00E8540B" w:rsidRPr="00592FF6" w:rsidRDefault="00E8540B" w:rsidP="00E8540B">
      <w:pPr>
        <w:outlineLvl w:val="0"/>
        <w:rPr>
          <w:rFonts w:ascii="FoundrySterling-Book" w:hAnsi="FoundrySterling-Book"/>
          <w:b/>
          <w:szCs w:val="24"/>
        </w:rPr>
      </w:pPr>
      <w:r w:rsidRPr="00592FF6">
        <w:rPr>
          <w:rFonts w:ascii="FoundrySterling-Book" w:eastAsia="FoundrySterling-Book" w:hAnsi="FoundrySterling-Book" w:cs="FoundrySterling-Book"/>
          <w:b/>
          <w:szCs w:val="24"/>
          <w:lang w:val="en-GB" w:bidi="en-GB"/>
        </w:rPr>
        <w:t>Financing</w:t>
      </w:r>
    </w:p>
    <w:p w:rsidR="00E8540B" w:rsidRPr="00592FF6" w:rsidRDefault="00E8540B" w:rsidP="00E8540B">
      <w:pPr>
        <w:jc w:val="both"/>
        <w:rPr>
          <w:rFonts w:ascii="FoundrySterling-Book" w:hAnsi="FoundrySterling-Book"/>
          <w:szCs w:val="24"/>
        </w:rPr>
      </w:pPr>
    </w:p>
    <w:p w:rsidR="00E8540B" w:rsidRPr="00592FF6" w:rsidRDefault="00E8540B" w:rsidP="00E8540B">
      <w:pPr>
        <w:jc w:val="both"/>
        <w:rPr>
          <w:rFonts w:ascii="FoundrySterling-Book" w:hAnsi="FoundrySterling-Book"/>
          <w:szCs w:val="24"/>
        </w:rPr>
      </w:pPr>
      <w:r w:rsidRPr="00592FF6">
        <w:rPr>
          <w:rFonts w:ascii="FoundrySterling-Book" w:eastAsia="FoundrySterling-Book" w:hAnsi="FoundrySterling-Book" w:cs="FoundrySterling-Book"/>
          <w:szCs w:val="24"/>
          <w:lang w:val="en-GB" w:bidi="en-GB"/>
        </w:rPr>
        <w:t>Net cash flow from operating activities in the first quarter was EUR 0.2 (-0.5) million. Working capital released during the review period totalled EUR 0.9 (0.5) million. Working capital totalled EUR 2.8 (5.1) million at the end of March. The target for 2017 is to release working capital by a total of EUR 1.0 million.</w:t>
      </w:r>
    </w:p>
    <w:p w:rsidR="00E8540B" w:rsidRPr="00592FF6" w:rsidRDefault="00E8540B" w:rsidP="00E8540B">
      <w:pPr>
        <w:jc w:val="both"/>
        <w:rPr>
          <w:rFonts w:ascii="FoundrySterling-Book" w:hAnsi="FoundrySterling-Book"/>
          <w:szCs w:val="24"/>
        </w:rPr>
      </w:pPr>
    </w:p>
    <w:p w:rsidR="00E8540B" w:rsidRPr="00592FF6" w:rsidRDefault="00E8540B" w:rsidP="00E8540B">
      <w:pPr>
        <w:jc w:val="both"/>
        <w:rPr>
          <w:rFonts w:ascii="FoundrySterling-Book" w:hAnsi="FoundrySterling-Book"/>
          <w:szCs w:val="24"/>
        </w:rPr>
      </w:pPr>
      <w:r w:rsidRPr="00592FF6">
        <w:rPr>
          <w:rFonts w:ascii="FoundrySterling-Book" w:eastAsia="FoundrySterling-Book" w:hAnsi="FoundrySterling-Book" w:cs="FoundrySterling-Book"/>
          <w:szCs w:val="24"/>
          <w:lang w:val="en-GB" w:bidi="en-GB"/>
        </w:rPr>
        <w:t xml:space="preserve">Loan repayments totalled EUR 0.2 (0.1) million in the review period. Interest-bearing debt was EUR 16.2 (17.6) million at the end of the review period and net financial expenses were EUR 0.2 (0.2) million in the review period. The Group’s equity ratio at the end of the review period was 30.5% (33.5%). The ratio of interest-bearing net debt to equity, or gearing, was 138.8% (131.8%). The current ratio was 1.0 (1.4). Equity per share was EUR 0.19 (0.22). At the end of the reporting period, the Group’s cash and other liquid assets came to EUR 0.5 (0.7) million. The financing agreement includes covenants concerning EBITDA, the equity ratio and the ratio of debt to EBITDA. The covenants will be examined again on 30 June 2017. </w:t>
      </w:r>
    </w:p>
    <w:p w:rsidR="00E8540B" w:rsidRPr="00592FF6" w:rsidRDefault="00E8540B" w:rsidP="00E8540B">
      <w:pPr>
        <w:rPr>
          <w:rFonts w:ascii="FoundrySterling-Book" w:hAnsi="FoundrySterling-Book"/>
          <w:szCs w:val="24"/>
        </w:rPr>
      </w:pPr>
    </w:p>
    <w:p w:rsidR="00E8540B" w:rsidRPr="00592FF6" w:rsidRDefault="00E8540B" w:rsidP="00E8540B">
      <w:pPr>
        <w:rPr>
          <w:rFonts w:ascii="FoundrySterling-Book" w:hAnsi="FoundrySterling-Book"/>
          <w:szCs w:val="24"/>
        </w:rPr>
      </w:pPr>
    </w:p>
    <w:p w:rsidR="00E8540B" w:rsidRPr="00592FF6" w:rsidRDefault="00E8540B" w:rsidP="00E8540B">
      <w:pPr>
        <w:rPr>
          <w:rFonts w:ascii="FoundrySterling-Book" w:hAnsi="FoundrySterling-Book"/>
          <w:b/>
          <w:szCs w:val="24"/>
        </w:rPr>
      </w:pPr>
      <w:r w:rsidRPr="00592FF6">
        <w:rPr>
          <w:rFonts w:ascii="FoundrySterling-Book" w:eastAsia="FoundrySterling-Book" w:hAnsi="FoundrySterling-Book" w:cs="FoundrySterling-Book"/>
          <w:b/>
          <w:szCs w:val="24"/>
          <w:lang w:val="en-GB" w:bidi="en-GB"/>
        </w:rPr>
        <w:t xml:space="preserve">Investments and product development </w:t>
      </w:r>
    </w:p>
    <w:p w:rsidR="00E8540B" w:rsidRPr="00592FF6" w:rsidRDefault="00E8540B" w:rsidP="00E8540B">
      <w:pPr>
        <w:rPr>
          <w:rFonts w:ascii="FoundrySterling-Book" w:hAnsi="FoundrySterling-Book"/>
          <w:b/>
          <w:szCs w:val="24"/>
        </w:rPr>
      </w:pPr>
    </w:p>
    <w:p w:rsidR="00E8540B" w:rsidRPr="00592FF6" w:rsidRDefault="00E8540B" w:rsidP="00E8540B">
      <w:pPr>
        <w:rPr>
          <w:rFonts w:ascii="FoundrySterling-Book" w:hAnsi="FoundrySterling-Book"/>
          <w:szCs w:val="24"/>
        </w:rPr>
      </w:pPr>
      <w:r w:rsidRPr="00592FF6">
        <w:rPr>
          <w:rFonts w:ascii="FoundrySterling-Book" w:eastAsia="FoundrySterling-Book" w:hAnsi="FoundrySterling-Book" w:cs="FoundrySterling-Book"/>
          <w:szCs w:val="24"/>
          <w:lang w:val="en-GB" w:bidi="en-GB"/>
        </w:rPr>
        <w:t>The Group’s investments totalled EUR 0.5 (0.2) million during the review period.</w:t>
      </w:r>
    </w:p>
    <w:p w:rsidR="00E8540B" w:rsidRPr="00592FF6" w:rsidRDefault="00E8540B" w:rsidP="00E8540B">
      <w:pPr>
        <w:rPr>
          <w:rFonts w:ascii="FoundrySterling-Book" w:hAnsi="FoundrySterling-Book"/>
          <w:szCs w:val="24"/>
        </w:rPr>
      </w:pPr>
    </w:p>
    <w:p w:rsidR="00E8540B" w:rsidRPr="00592FF6" w:rsidRDefault="00E8540B" w:rsidP="00E8540B">
      <w:pPr>
        <w:rPr>
          <w:rFonts w:ascii="FoundrySterling-Book" w:hAnsi="FoundrySterling-Book" w:cs="Helv"/>
          <w:color w:val="000000"/>
          <w:szCs w:val="24"/>
        </w:rPr>
      </w:pPr>
      <w:r w:rsidRPr="00592FF6">
        <w:rPr>
          <w:rFonts w:ascii="FoundrySterling-Book" w:eastAsia="FoundrySterling-Book" w:hAnsi="FoundrySterling-Book" w:cs="FoundrySterling-Book"/>
          <w:szCs w:val="24"/>
          <w:lang w:val="en-GB" w:bidi="en-GB"/>
        </w:rPr>
        <w:t xml:space="preserve">Research and development expenditure was EUR 0.3 (0.3) million, or 5.3% (4.1%) of net sales. EUR 0.1 (0.1) million of this was capitalised in the balance sheet. In product development, the focus was on developing the soapstone fireplace collection, making good use of the advantages of soapstone as a material for fireplaces and interior design. </w:t>
      </w:r>
    </w:p>
    <w:p w:rsidR="00E8540B" w:rsidRPr="00592FF6" w:rsidRDefault="00E8540B" w:rsidP="00E8540B">
      <w:pPr>
        <w:outlineLvl w:val="0"/>
        <w:rPr>
          <w:rFonts w:ascii="FoundrySterling-Book" w:hAnsi="FoundrySterling-Book"/>
          <w:b/>
          <w:szCs w:val="24"/>
        </w:rPr>
      </w:pPr>
    </w:p>
    <w:p w:rsidR="00E8540B" w:rsidRPr="00592FF6" w:rsidRDefault="00E8540B" w:rsidP="00E8540B">
      <w:pPr>
        <w:autoSpaceDE w:val="0"/>
        <w:autoSpaceDN w:val="0"/>
        <w:spacing w:after="240"/>
        <w:rPr>
          <w:rFonts w:ascii="FoundrySterling-Book" w:hAnsi="FoundrySterling-Book"/>
        </w:rPr>
      </w:pPr>
      <w:r w:rsidRPr="00592FF6">
        <w:rPr>
          <w:rFonts w:ascii="FoundrySterling-Book" w:eastAsia="FoundrySterling-Book" w:hAnsi="FoundrySterling-Book" w:cs="FoundrySterling-Book"/>
          <w:lang w:val="en-GB" w:bidi="en-GB"/>
        </w:rPr>
        <w:t xml:space="preserve">In February 2017 the company introduced its new soapstone collection at the </w:t>
      </w:r>
      <w:proofErr w:type="spellStart"/>
      <w:r w:rsidRPr="00592FF6">
        <w:rPr>
          <w:rFonts w:ascii="FoundrySterling-Book" w:eastAsia="FoundrySterling-Book" w:hAnsi="FoundrySterling-Book" w:cs="FoundrySterling-Book"/>
          <w:lang w:val="en-GB" w:bidi="en-GB"/>
        </w:rPr>
        <w:t>Batibouw</w:t>
      </w:r>
      <w:proofErr w:type="spellEnd"/>
      <w:r w:rsidRPr="00592FF6">
        <w:rPr>
          <w:rFonts w:ascii="FoundrySterling-Book" w:eastAsia="FoundrySterling-Book" w:hAnsi="FoundrySterling-Book" w:cs="FoundrySterling-Book"/>
          <w:lang w:val="en-GB" w:bidi="en-GB"/>
        </w:rPr>
        <w:t xml:space="preserve"> fair in Belgium. The collection is based on a new kind of surface finish of soapstone and high quality of design. A new surface finishing machine was acquired in conjunction with the collection renewal. </w:t>
      </w:r>
    </w:p>
    <w:p w:rsidR="00E8540B" w:rsidRPr="00592FF6" w:rsidRDefault="00E8540B" w:rsidP="00E8540B">
      <w:pPr>
        <w:autoSpaceDE w:val="0"/>
        <w:autoSpaceDN w:val="0"/>
        <w:spacing w:after="240"/>
        <w:rPr>
          <w:rFonts w:ascii="FoundrySterling-Book" w:hAnsi="FoundrySterling-Book"/>
        </w:rPr>
      </w:pPr>
      <w:r w:rsidRPr="00592FF6">
        <w:rPr>
          <w:rFonts w:ascii="FoundrySterling-Book" w:eastAsia="FoundrySterling-Book" w:hAnsi="FoundrySterling-Book" w:cs="FoundrySterling-Book"/>
          <w:lang w:val="en-GB" w:bidi="en-GB"/>
        </w:rPr>
        <w:t xml:space="preserve">The soapstone reserves available to the company increased by 1.6 million cubic metres when the Finnish Safety and Chemicals Agency granted an extension permit to the </w:t>
      </w:r>
      <w:proofErr w:type="spellStart"/>
      <w:r w:rsidRPr="00592FF6">
        <w:rPr>
          <w:rFonts w:ascii="FoundrySterling-Book" w:eastAsia="FoundrySterling-Book" w:hAnsi="FoundrySterling-Book" w:cs="FoundrySterling-Book"/>
          <w:lang w:val="en-GB" w:bidi="en-GB"/>
        </w:rPr>
        <w:t>Vaaralampi</w:t>
      </w:r>
      <w:proofErr w:type="spellEnd"/>
      <w:r w:rsidRPr="00592FF6">
        <w:rPr>
          <w:rFonts w:ascii="FoundrySterling-Book" w:eastAsia="FoundrySterling-Book" w:hAnsi="FoundrySterling-Book" w:cs="FoundrySterling-Book"/>
          <w:lang w:val="en-GB" w:bidi="en-GB"/>
        </w:rPr>
        <w:t xml:space="preserve"> mining concession in </w:t>
      </w:r>
      <w:proofErr w:type="spellStart"/>
      <w:r w:rsidRPr="00592FF6">
        <w:rPr>
          <w:rFonts w:ascii="FoundrySterling-Book" w:eastAsia="FoundrySterling-Book" w:hAnsi="FoundrySterling-Book" w:cs="FoundrySterling-Book"/>
          <w:lang w:val="en-GB" w:bidi="en-GB"/>
        </w:rPr>
        <w:t>Juuka</w:t>
      </w:r>
      <w:proofErr w:type="spellEnd"/>
      <w:r w:rsidRPr="00592FF6">
        <w:rPr>
          <w:rFonts w:ascii="FoundrySterling-Book" w:eastAsia="FoundrySterling-Book" w:hAnsi="FoundrySterling-Book" w:cs="FoundrySterling-Book"/>
          <w:lang w:val="en-GB" w:bidi="en-GB"/>
        </w:rPr>
        <w:t xml:space="preserve"> on 27 March 2017. The additional reserves correspond to more than 10 years of stone use.</w:t>
      </w:r>
    </w:p>
    <w:p w:rsidR="00E8540B" w:rsidRPr="00592FF6" w:rsidRDefault="00E8540B" w:rsidP="00E8540B">
      <w:pPr>
        <w:outlineLvl w:val="0"/>
        <w:rPr>
          <w:rFonts w:ascii="FoundrySterling-Book" w:hAnsi="FoundrySterling-Book"/>
          <w:b/>
          <w:szCs w:val="24"/>
        </w:rPr>
      </w:pPr>
      <w:r w:rsidRPr="00592FF6">
        <w:rPr>
          <w:rFonts w:ascii="FoundrySterling-Book" w:eastAsia="FoundrySterling-Book" w:hAnsi="FoundrySterling-Book" w:cs="FoundrySterling-Book"/>
          <w:b/>
          <w:szCs w:val="24"/>
          <w:lang w:val="en-GB" w:bidi="en-GB"/>
        </w:rPr>
        <w:lastRenderedPageBreak/>
        <w:t>Personnel</w:t>
      </w:r>
    </w:p>
    <w:p w:rsidR="00E8540B" w:rsidRPr="00592FF6" w:rsidRDefault="00E8540B" w:rsidP="00E8540B">
      <w:pPr>
        <w:autoSpaceDE w:val="0"/>
        <w:autoSpaceDN w:val="0"/>
        <w:adjustRightInd w:val="0"/>
        <w:rPr>
          <w:rFonts w:ascii="FoundrySterling-Book" w:hAnsi="FoundrySterling-Book" w:cs="FoundrySterling-Book"/>
          <w:szCs w:val="24"/>
          <w:lang w:eastAsia="en-US"/>
        </w:rPr>
      </w:pPr>
    </w:p>
    <w:p w:rsidR="00E8540B" w:rsidRPr="00592FF6" w:rsidRDefault="00E8540B" w:rsidP="00E8540B">
      <w:pPr>
        <w:rPr>
          <w:rFonts w:ascii="FoundrySterling-Book" w:hAnsi="FoundrySterling-Book" w:cs="FoundrySterling-Book"/>
          <w:szCs w:val="24"/>
          <w:lang w:eastAsia="en-US"/>
        </w:rPr>
      </w:pPr>
      <w:r w:rsidRPr="00592FF6">
        <w:rPr>
          <w:rFonts w:ascii="FoundrySterling-Book" w:eastAsia="FoundrySterling-Book" w:hAnsi="FoundrySterling-Book" w:cs="FoundrySterling-Book"/>
          <w:szCs w:val="24"/>
          <w:lang w:val="en-GB" w:bidi="en-GB"/>
        </w:rPr>
        <w:t xml:space="preserve">The Group employed an average of 182 (180) people during the review period. Salaries and bonuses during the reporting period totalled EUR 2.2 (2.1) million. The number of personnel will be adjusted through lay-offs in accordance with the level of demand. In addition to temporary lay-offs, 2 (3) members of the office staff have been laid off for the time being. The Tulikivi Group has an incentive pay scheme for all personnel. The company also has a stock option scheme for management that was launched in 2013. </w:t>
      </w:r>
    </w:p>
    <w:p w:rsidR="00E8540B" w:rsidRPr="00592FF6" w:rsidRDefault="00E8540B" w:rsidP="00E8540B">
      <w:pPr>
        <w:outlineLvl w:val="0"/>
        <w:rPr>
          <w:rFonts w:ascii="FoundrySterling-Book" w:hAnsi="FoundrySterling-Book"/>
          <w:b/>
          <w:szCs w:val="24"/>
        </w:rPr>
      </w:pPr>
    </w:p>
    <w:p w:rsidR="00E8540B" w:rsidRPr="00592FF6" w:rsidRDefault="00E8540B" w:rsidP="00E8540B">
      <w:pPr>
        <w:outlineLvl w:val="0"/>
        <w:rPr>
          <w:rFonts w:ascii="FoundrySterling-Book" w:hAnsi="FoundrySterling-Book"/>
          <w:b/>
          <w:szCs w:val="24"/>
        </w:rPr>
      </w:pPr>
    </w:p>
    <w:p w:rsidR="00E8540B" w:rsidRPr="00592FF6" w:rsidRDefault="00E8540B" w:rsidP="00E8540B">
      <w:pPr>
        <w:outlineLvl w:val="0"/>
        <w:rPr>
          <w:rFonts w:ascii="FoundrySterling-Book" w:hAnsi="FoundrySterling-Book"/>
          <w:b/>
          <w:szCs w:val="24"/>
        </w:rPr>
      </w:pPr>
      <w:r w:rsidRPr="00592FF6">
        <w:rPr>
          <w:rFonts w:ascii="FoundrySterling-Book" w:eastAsia="FoundrySterling-Book" w:hAnsi="FoundrySterling-Book" w:cs="FoundrySterling-Book"/>
          <w:b/>
          <w:szCs w:val="24"/>
          <w:lang w:val="en-GB" w:bidi="en-GB"/>
        </w:rPr>
        <w:t>Annual General Meeting</w:t>
      </w:r>
    </w:p>
    <w:p w:rsidR="00E8540B" w:rsidRPr="00592FF6" w:rsidRDefault="00E8540B" w:rsidP="00E8540B">
      <w:pPr>
        <w:outlineLvl w:val="0"/>
        <w:rPr>
          <w:rFonts w:ascii="FoundrySterling-Book" w:hAnsi="FoundrySterling-Book"/>
          <w:szCs w:val="24"/>
        </w:rPr>
      </w:pPr>
    </w:p>
    <w:p w:rsidR="00E8540B" w:rsidRPr="00592FF6" w:rsidRDefault="00E8540B" w:rsidP="00E8540B">
      <w:pPr>
        <w:outlineLvl w:val="0"/>
        <w:rPr>
          <w:rFonts w:ascii="FoundrySterling-Book" w:hAnsi="FoundrySterling-Book"/>
          <w:szCs w:val="24"/>
        </w:rPr>
      </w:pPr>
      <w:r w:rsidRPr="00592FF6">
        <w:rPr>
          <w:rFonts w:ascii="FoundrySterling-Book" w:eastAsia="FoundrySterling-Book" w:hAnsi="FoundrySterling-Book" w:cs="FoundrySterling-Book"/>
          <w:szCs w:val="24"/>
          <w:lang w:val="en-GB" w:bidi="en-GB"/>
        </w:rPr>
        <w:t xml:space="preserve">Tulikivi Corporation’s Annual General Meeting, held on 20 April 2017, resolved not to distribute a dividend on the 2016 financial year. Jaakko </w:t>
      </w:r>
      <w:proofErr w:type="spellStart"/>
      <w:r w:rsidRPr="00592FF6">
        <w:rPr>
          <w:rFonts w:ascii="FoundrySterling-Book" w:eastAsia="FoundrySterling-Book" w:hAnsi="FoundrySterling-Book" w:cs="FoundrySterling-Book"/>
          <w:szCs w:val="24"/>
          <w:lang w:val="en-GB" w:bidi="en-GB"/>
        </w:rPr>
        <w:t>Aspara</w:t>
      </w:r>
      <w:proofErr w:type="spellEnd"/>
      <w:r w:rsidRPr="00592FF6">
        <w:rPr>
          <w:rFonts w:ascii="FoundrySterling-Book" w:eastAsia="FoundrySterling-Book" w:hAnsi="FoundrySterling-Book" w:cs="FoundrySterling-Book"/>
          <w:szCs w:val="24"/>
          <w:lang w:val="en-GB" w:bidi="en-GB"/>
        </w:rPr>
        <w:t xml:space="preserve">, Markku Rönkkö, Paula Salastie, Reijo Svanborg, Jyrki Tähtinen and Heikki Vauhkonen were elected as members of the Board of Directors The Board elected Jyrki Tähtinen as its Chairman. The auditor appointed was KPMG Oy Ab, Authorised Public Accountants, with Kirsi Jantunen, APA, as chief auditor. </w:t>
      </w:r>
    </w:p>
    <w:p w:rsidR="00E8540B" w:rsidRPr="00592FF6" w:rsidRDefault="00E8540B" w:rsidP="00E8540B">
      <w:pPr>
        <w:outlineLvl w:val="0"/>
        <w:rPr>
          <w:rFonts w:ascii="FoundrySterling-Book" w:hAnsi="FoundrySterling-Book"/>
          <w:b/>
          <w:szCs w:val="24"/>
        </w:rPr>
      </w:pPr>
    </w:p>
    <w:p w:rsidR="00E8540B" w:rsidRPr="00592FF6" w:rsidRDefault="00E8540B" w:rsidP="00E8540B">
      <w:pPr>
        <w:rPr>
          <w:rFonts w:ascii="FoundrySterling-Book" w:hAnsi="FoundrySterling-Book" w:cs="Courier New"/>
          <w:szCs w:val="24"/>
        </w:rPr>
      </w:pPr>
      <w:r w:rsidRPr="00592FF6">
        <w:rPr>
          <w:rFonts w:ascii="FoundrySterling-Book" w:eastAsia="FoundrySterling-Book" w:hAnsi="FoundrySterling-Book" w:cs="Courier New"/>
          <w:szCs w:val="24"/>
          <w:lang w:val="en-GB" w:bidi="en-GB"/>
        </w:rPr>
        <w:t xml:space="preserve">The Annual General Meeting authorised the Board of Directors to decide on issuing new shares and on the transfer of Tulikivi Corporation shares held by the company in accordance with the proposals of the Board. Tulikivi can issue new shares or transfer treasury shares held by the company as follows: a maximum of 10,437,748 Series A shares and a maximum of 1,536,500 Series K shares. </w:t>
      </w:r>
    </w:p>
    <w:p w:rsidR="00E8540B" w:rsidRPr="00592FF6" w:rsidRDefault="00E8540B" w:rsidP="00E8540B">
      <w:pPr>
        <w:rPr>
          <w:rFonts w:ascii="FoundrySterling-Book" w:hAnsi="FoundrySterling-Book" w:cs="Courier New"/>
          <w:szCs w:val="24"/>
        </w:rPr>
      </w:pPr>
    </w:p>
    <w:p w:rsidR="00E8540B" w:rsidRPr="00592FF6" w:rsidRDefault="00E8540B" w:rsidP="00E8540B">
      <w:pPr>
        <w:rPr>
          <w:rFonts w:ascii="FoundrySterling-Book" w:hAnsi="FoundrySterling-Book" w:cs="Courier New"/>
          <w:szCs w:val="24"/>
        </w:rPr>
      </w:pPr>
      <w:r w:rsidRPr="00592FF6">
        <w:rPr>
          <w:rFonts w:ascii="FoundrySterling-Book" w:eastAsia="FoundrySterling-Book" w:hAnsi="FoundrySterling-Book" w:cs="Courier New"/>
          <w:szCs w:val="24"/>
          <w:lang w:val="en-GB" w:bidi="en-GB"/>
        </w:rPr>
        <w:t>The authorisation includes the right to decide on a directed rights issue, deviating from the shareholders’ right of pre-emption, provided that there is compelling financial reason for the company. The authorisation also includes the right to decide on a bonus issue to the company itself, where the number of shares issued to the company is no more than one tenth of the total number of the company’s shares.</w:t>
      </w:r>
    </w:p>
    <w:p w:rsidR="00E8540B" w:rsidRPr="00592FF6" w:rsidRDefault="00E8540B" w:rsidP="00E8540B">
      <w:pPr>
        <w:rPr>
          <w:rFonts w:ascii="FoundrySterling-Book" w:hAnsi="FoundrySterling-Book" w:cs="Courier New"/>
          <w:szCs w:val="24"/>
        </w:rPr>
      </w:pPr>
    </w:p>
    <w:p w:rsidR="00E8540B" w:rsidRPr="00592FF6" w:rsidRDefault="00E8540B" w:rsidP="00E8540B">
      <w:pPr>
        <w:rPr>
          <w:rFonts w:ascii="FoundrySterling-Book" w:hAnsi="FoundrySterling-Book" w:cs="Courier New"/>
          <w:szCs w:val="24"/>
        </w:rPr>
      </w:pPr>
      <w:r w:rsidRPr="00592FF6">
        <w:rPr>
          <w:rFonts w:ascii="FoundrySterling-Book" w:eastAsia="FoundrySterling-Book" w:hAnsi="FoundrySterling-Book" w:cs="Courier New"/>
          <w:szCs w:val="24"/>
          <w:lang w:val="en-GB" w:bidi="en-GB"/>
        </w:rPr>
        <w:t>The authorisation also includes the right to issue special rights referred to in Chapter 10, section 1, of the Limited Liability Companies Act, which would give entitlement to Tulikivi shares against payment or by setting off the receivable. The authorisation includes the right to pay the company’s share rewards. The Board is authorised to decide on other matters concerning share issues. The authorisation is valid until the 2018 Annual General Meeting.</w:t>
      </w:r>
    </w:p>
    <w:p w:rsidR="00E8540B" w:rsidRPr="00592FF6" w:rsidRDefault="00E8540B" w:rsidP="00E8540B">
      <w:pPr>
        <w:rPr>
          <w:rFonts w:ascii="FoundrySterling-Book" w:hAnsi="FoundrySterling-Book" w:cs="Courier New"/>
          <w:b/>
          <w:szCs w:val="24"/>
        </w:rPr>
      </w:pPr>
    </w:p>
    <w:p w:rsidR="00E8540B" w:rsidRPr="00592FF6" w:rsidRDefault="00E8540B" w:rsidP="00E8540B">
      <w:pPr>
        <w:rPr>
          <w:rFonts w:ascii="FoundrySterling-Book" w:hAnsi="FoundrySterling-Book" w:cs="Courier New"/>
          <w:b/>
          <w:szCs w:val="24"/>
        </w:rPr>
      </w:pPr>
    </w:p>
    <w:p w:rsidR="00E8540B" w:rsidRPr="00592FF6" w:rsidRDefault="00E8540B" w:rsidP="00E8540B">
      <w:pPr>
        <w:rPr>
          <w:rFonts w:ascii="FoundrySterling-Book" w:hAnsi="FoundrySterling-Book" w:cs="Courier New"/>
          <w:b/>
          <w:szCs w:val="24"/>
        </w:rPr>
      </w:pPr>
      <w:r w:rsidRPr="00592FF6">
        <w:rPr>
          <w:rFonts w:ascii="FoundrySterling-Book" w:eastAsia="FoundrySterling-Book" w:hAnsi="FoundrySterling-Book" w:cs="Courier New"/>
          <w:b/>
          <w:szCs w:val="24"/>
          <w:lang w:val="en-GB" w:bidi="en-GB"/>
        </w:rPr>
        <w:t>Treasury shares</w:t>
      </w:r>
    </w:p>
    <w:p w:rsidR="00E8540B" w:rsidRPr="00592FF6" w:rsidRDefault="00E8540B" w:rsidP="00E8540B">
      <w:pPr>
        <w:rPr>
          <w:rStyle w:val="HTML-kirjoituskone"/>
          <w:rFonts w:ascii="FoundrySterling-Book" w:hAnsi="FoundrySterling-Book" w:cs="Courier New"/>
          <w:sz w:val="24"/>
          <w:szCs w:val="24"/>
        </w:rPr>
      </w:pPr>
    </w:p>
    <w:p w:rsidR="00E8540B" w:rsidRPr="00592FF6" w:rsidRDefault="00E8540B" w:rsidP="00E8540B">
      <w:pPr>
        <w:rPr>
          <w:rStyle w:val="HTML-kirjoituskone"/>
          <w:rFonts w:ascii="FoundrySterling-Book" w:hAnsi="FoundrySterling-Book" w:cs="Courier New"/>
          <w:sz w:val="24"/>
          <w:szCs w:val="24"/>
        </w:rPr>
      </w:pPr>
      <w:r w:rsidRPr="00592FF6">
        <w:rPr>
          <w:rStyle w:val="HTML-kirjoituskone"/>
          <w:rFonts w:ascii="FoundrySterling-Book" w:eastAsia="FoundrySterling-Book" w:hAnsi="FoundrySterling-Book" w:cs="Courier New"/>
          <w:sz w:val="24"/>
          <w:szCs w:val="24"/>
          <w:lang w:val="en-GB" w:bidi="en-GB"/>
        </w:rPr>
        <w:t xml:space="preserve">The company did not purchase or assign any treasury shares during the reporting period. At the end of the period, the total number of Tulikivi shares held by the company was 124,200 Series A </w:t>
      </w:r>
      <w:r w:rsidRPr="00592FF6">
        <w:rPr>
          <w:rStyle w:val="HTML-kirjoituskone"/>
          <w:rFonts w:ascii="FoundrySterling-Book" w:eastAsia="FoundrySterling-Book" w:hAnsi="FoundrySterling-Book" w:cs="Courier New"/>
          <w:sz w:val="24"/>
          <w:szCs w:val="24"/>
          <w:lang w:val="en-GB" w:bidi="en-GB"/>
        </w:rPr>
        <w:lastRenderedPageBreak/>
        <w:t xml:space="preserve">shares, corresponding to 0.2 per cent of the company’s share capital and 0.1 per cent of all voting rights. </w:t>
      </w:r>
    </w:p>
    <w:p w:rsidR="00E8540B" w:rsidRPr="00592FF6" w:rsidRDefault="00E8540B" w:rsidP="00E8540B">
      <w:pPr>
        <w:rPr>
          <w:rFonts w:ascii="FoundrySterling-Book" w:hAnsi="FoundrySterling-Book" w:cs="Courier New"/>
          <w:b/>
          <w:szCs w:val="24"/>
        </w:rPr>
      </w:pPr>
    </w:p>
    <w:p w:rsidR="00E8540B" w:rsidRPr="00592FF6" w:rsidRDefault="00E8540B" w:rsidP="00E8540B">
      <w:pPr>
        <w:rPr>
          <w:rFonts w:ascii="FoundrySterling-Book" w:hAnsi="FoundrySterling-Book"/>
          <w:b/>
          <w:szCs w:val="24"/>
        </w:rPr>
      </w:pPr>
    </w:p>
    <w:p w:rsidR="00E8540B" w:rsidRPr="00592FF6" w:rsidRDefault="00E8540B" w:rsidP="00E8540B">
      <w:pPr>
        <w:rPr>
          <w:rFonts w:ascii="FoundrySterling-Book" w:hAnsi="FoundrySterling-Book"/>
          <w:b/>
          <w:szCs w:val="24"/>
        </w:rPr>
      </w:pPr>
      <w:r w:rsidRPr="00592FF6">
        <w:rPr>
          <w:rFonts w:ascii="FoundrySterling-Book" w:eastAsia="FoundrySterling-Book" w:hAnsi="FoundrySterling-Book" w:cs="FoundrySterling-Book"/>
          <w:b/>
          <w:szCs w:val="24"/>
          <w:lang w:val="en-GB" w:bidi="en-GB"/>
        </w:rPr>
        <w:t>Near-term risks and uncertainties</w:t>
      </w:r>
    </w:p>
    <w:p w:rsidR="00E8540B" w:rsidRPr="00592FF6" w:rsidRDefault="00E8540B" w:rsidP="00E8540B">
      <w:pPr>
        <w:rPr>
          <w:rFonts w:ascii="FoundrySterling-Book" w:hAnsi="FoundrySterling-Book" w:cs="Courier New"/>
          <w:szCs w:val="24"/>
        </w:rPr>
      </w:pPr>
    </w:p>
    <w:p w:rsidR="00E8540B" w:rsidRPr="00592FF6" w:rsidRDefault="00E8540B" w:rsidP="00E8540B">
      <w:pPr>
        <w:rPr>
          <w:rFonts w:ascii="FoundrySterling-Book" w:hAnsi="FoundrySterling-Book" w:cs="Courier New"/>
          <w:szCs w:val="24"/>
        </w:rPr>
      </w:pPr>
      <w:r w:rsidRPr="00592FF6">
        <w:rPr>
          <w:rFonts w:ascii="FoundrySterling-Book" w:eastAsia="FoundrySterling-Book" w:hAnsi="FoundrySterling-Book" w:cs="Courier New"/>
          <w:szCs w:val="24"/>
          <w:lang w:val="en-GB" w:bidi="en-GB"/>
        </w:rPr>
        <w:t>The Group’s most significant risk is the potential continuation of the decline in net sales in the principal market areas. A potential halt in the restarted growth in new construction and renovation projects would affect the demand for Tulikivi products in Finland. The slower-than-predicted recovery of the markets in Central Europe and the uncertain economic situation in Russia also have an impact on the demand for fireplaces.</w:t>
      </w:r>
    </w:p>
    <w:p w:rsidR="00E8540B" w:rsidRPr="00592FF6" w:rsidRDefault="00E8540B" w:rsidP="00E8540B">
      <w:pPr>
        <w:rPr>
          <w:rFonts w:ascii="FoundrySterling-Book" w:hAnsi="FoundrySterling-Book" w:cs="Courier New"/>
          <w:szCs w:val="24"/>
        </w:rPr>
      </w:pPr>
    </w:p>
    <w:p w:rsidR="00E8540B" w:rsidRPr="00592FF6" w:rsidRDefault="00E8540B" w:rsidP="00E8540B">
      <w:pPr>
        <w:rPr>
          <w:rFonts w:ascii="FoundrySterling-Book" w:hAnsi="FoundrySterling-Book" w:cs="Courier New"/>
          <w:szCs w:val="24"/>
        </w:rPr>
      </w:pPr>
      <w:r w:rsidRPr="00592FF6">
        <w:rPr>
          <w:rFonts w:ascii="FoundrySterling-Book" w:eastAsia="FoundrySterling-Book" w:hAnsi="FoundrySterling-Book" w:cs="Courier New"/>
          <w:szCs w:val="24"/>
          <w:lang w:val="en-GB" w:bidi="en-GB"/>
        </w:rPr>
        <w:t xml:space="preserve">Maintaining the Group’s financing position at the present level and securing the continuation of financing will depend on an improvement in profitability in the future. If the company’s business operations and result do not develop as planned, the repayment of its debts may create a greater burden on the company’s cash flow than anticipated. </w:t>
      </w:r>
    </w:p>
    <w:p w:rsidR="00E8540B" w:rsidRPr="00592FF6" w:rsidRDefault="00E8540B" w:rsidP="00E8540B">
      <w:pPr>
        <w:rPr>
          <w:rFonts w:ascii="FoundrySterling-Book" w:hAnsi="FoundrySterling-Book" w:cs="Courier New"/>
          <w:szCs w:val="24"/>
        </w:rPr>
      </w:pPr>
    </w:p>
    <w:p w:rsidR="00E8540B" w:rsidRPr="00592FF6" w:rsidRDefault="00E8540B" w:rsidP="00E8540B">
      <w:pPr>
        <w:rPr>
          <w:rFonts w:ascii="FoundrySterling-Book" w:hAnsi="FoundrySterling-Book" w:cs="Courier New"/>
          <w:szCs w:val="24"/>
        </w:rPr>
      </w:pPr>
      <w:r w:rsidRPr="00592FF6">
        <w:rPr>
          <w:rFonts w:ascii="FoundrySterling-Book" w:eastAsia="FoundrySterling-Book" w:hAnsi="FoundrySterling-Book" w:cs="Courier New"/>
          <w:szCs w:val="24"/>
          <w:lang w:val="en-GB" w:bidi="en-GB"/>
        </w:rPr>
        <w:t>As regards the company’s foreign currency risk, the most significant currencies are the Russian rouble and the U.S. dollar. About 90 per cent of the company’s cash flow is in euros, which means the company’s exposure to foreign currency risks is very low. A weakening of currencies may have an adverse effect on the sales margin.</w:t>
      </w:r>
    </w:p>
    <w:p w:rsidR="00E8540B" w:rsidRPr="00592FF6" w:rsidRDefault="00E8540B" w:rsidP="00E8540B">
      <w:pPr>
        <w:rPr>
          <w:rFonts w:ascii="FoundrySterling-Book" w:hAnsi="FoundrySterling-Book" w:cs="Courier New"/>
          <w:szCs w:val="24"/>
        </w:rPr>
      </w:pPr>
    </w:p>
    <w:p w:rsidR="00E8540B" w:rsidRPr="00592FF6" w:rsidRDefault="00E8540B" w:rsidP="00E8540B">
      <w:pPr>
        <w:rPr>
          <w:rFonts w:ascii="FoundrySterling-Book" w:hAnsi="FoundrySterling-Book" w:cs="Courier New"/>
          <w:szCs w:val="24"/>
        </w:rPr>
      </w:pPr>
      <w:r w:rsidRPr="00592FF6">
        <w:rPr>
          <w:rFonts w:ascii="FoundrySterling-Book" w:eastAsia="FoundrySterling-Book" w:hAnsi="FoundrySterling-Book" w:cs="Courier New"/>
          <w:szCs w:val="24"/>
          <w:lang w:val="en-GB" w:bidi="en-GB"/>
        </w:rPr>
        <w:t>The risks have been described in greater detail on page 82 of the 2016 annual report.</w:t>
      </w:r>
    </w:p>
    <w:p w:rsidR="00E8540B" w:rsidRPr="00592FF6" w:rsidRDefault="00E8540B" w:rsidP="00E8540B">
      <w:pPr>
        <w:autoSpaceDE w:val="0"/>
        <w:autoSpaceDN w:val="0"/>
        <w:adjustRightInd w:val="0"/>
        <w:rPr>
          <w:rFonts w:ascii="FoundrySterling-Book" w:hAnsi="FoundrySterling-Book"/>
          <w:b/>
          <w:szCs w:val="24"/>
        </w:rPr>
      </w:pPr>
    </w:p>
    <w:p w:rsidR="00E8540B" w:rsidRPr="00592FF6" w:rsidRDefault="00E8540B" w:rsidP="00E8540B">
      <w:pPr>
        <w:autoSpaceDE w:val="0"/>
        <w:autoSpaceDN w:val="0"/>
        <w:adjustRightInd w:val="0"/>
        <w:rPr>
          <w:rFonts w:ascii="FoundrySterling-Book" w:hAnsi="FoundrySterling-Book"/>
          <w:b/>
          <w:szCs w:val="24"/>
        </w:rPr>
      </w:pPr>
    </w:p>
    <w:p w:rsidR="00E8540B" w:rsidRPr="00592FF6" w:rsidRDefault="00E8540B" w:rsidP="00E8540B">
      <w:pPr>
        <w:autoSpaceDE w:val="0"/>
        <w:autoSpaceDN w:val="0"/>
        <w:adjustRightInd w:val="0"/>
        <w:rPr>
          <w:rFonts w:ascii="FoundrySterling-Book" w:hAnsi="FoundrySterling-Book"/>
          <w:b/>
          <w:szCs w:val="24"/>
        </w:rPr>
      </w:pPr>
      <w:r w:rsidRPr="00592FF6">
        <w:rPr>
          <w:rFonts w:ascii="FoundrySterling-Book" w:eastAsia="FoundrySterling-Book" w:hAnsi="FoundrySterling-Book" w:cs="FoundrySterling-Book"/>
          <w:b/>
          <w:szCs w:val="24"/>
          <w:lang w:val="en-GB" w:bidi="en-GB"/>
        </w:rPr>
        <w:t>Future outlook</w:t>
      </w:r>
    </w:p>
    <w:p w:rsidR="00E8540B" w:rsidRPr="00592FF6" w:rsidRDefault="00E8540B" w:rsidP="00E8540B">
      <w:pPr>
        <w:pStyle w:val="HTML-esimuotoiltu"/>
        <w:rPr>
          <w:rFonts w:ascii="FoundrySterling-Book" w:hAnsi="FoundrySterling-Book" w:cs="FoundrySterling-Book"/>
          <w:sz w:val="24"/>
          <w:szCs w:val="24"/>
          <w:lang w:eastAsia="en-US"/>
        </w:rPr>
      </w:pPr>
      <w:r w:rsidRPr="00592FF6">
        <w:rPr>
          <w:rFonts w:ascii="FoundrySterling-Book" w:eastAsia="FoundrySterling-Book" w:hAnsi="FoundrySterling-Book" w:cs="FoundrySterling-Book"/>
          <w:b/>
          <w:szCs w:val="24"/>
          <w:lang w:val="en-GB" w:bidi="en-GB"/>
        </w:rPr>
        <w:br/>
      </w:r>
      <w:r w:rsidRPr="00592FF6">
        <w:rPr>
          <w:rFonts w:ascii="FoundrySterling-Book" w:eastAsia="FoundrySterling-Book" w:hAnsi="FoundrySterling-Book" w:cs="Courier New"/>
          <w:sz w:val="24"/>
          <w:szCs w:val="24"/>
          <w:lang w:val="en-GB" w:bidi="en-GB"/>
        </w:rPr>
        <w:t xml:space="preserve">Net sales in 2017 are expected to be at the previous year’s level, and the operating profit is expected to improve year-on-year. </w:t>
      </w:r>
    </w:p>
    <w:p w:rsidR="00E8540B" w:rsidRPr="00592FF6" w:rsidRDefault="00E8540B" w:rsidP="00E8540B">
      <w:pPr>
        <w:rPr>
          <w:rFonts w:ascii="FoundrySterling-Book" w:hAnsi="FoundrySterling-Book"/>
          <w:szCs w:val="24"/>
        </w:rPr>
      </w:pPr>
    </w:p>
    <w:p w:rsidR="00E8540B" w:rsidRPr="00592FF6" w:rsidRDefault="00E8540B" w:rsidP="00E8540B">
      <w:pPr>
        <w:rPr>
          <w:rFonts w:ascii="FoundrySterling-Book" w:hAnsi="FoundrySterling-Book"/>
          <w:szCs w:val="24"/>
        </w:rPr>
      </w:pPr>
    </w:p>
    <w:p w:rsidR="00E8540B" w:rsidRPr="00592FF6" w:rsidRDefault="00E8540B" w:rsidP="00E8540B">
      <w:pPr>
        <w:autoSpaceDE w:val="0"/>
        <w:autoSpaceDN w:val="0"/>
        <w:adjustRightInd w:val="0"/>
        <w:rPr>
          <w:rFonts w:ascii="FoundrySterling-Book" w:hAnsi="FoundrySterling-Book"/>
          <w:b/>
          <w:szCs w:val="24"/>
        </w:rPr>
      </w:pPr>
      <w:r w:rsidRPr="00592FF6">
        <w:rPr>
          <w:rFonts w:ascii="FoundrySterling-Book" w:eastAsia="FoundrySterling-Book" w:hAnsi="FoundrySterling-Book" w:cs="FoundrySterling-Book"/>
          <w:b/>
          <w:szCs w:val="24"/>
          <w:lang w:val="en-GB" w:bidi="en-GB"/>
        </w:rPr>
        <w:t>Events after the review period</w:t>
      </w:r>
    </w:p>
    <w:p w:rsidR="00E8540B" w:rsidRPr="00592FF6" w:rsidRDefault="00E8540B" w:rsidP="00E8540B">
      <w:pPr>
        <w:autoSpaceDE w:val="0"/>
        <w:autoSpaceDN w:val="0"/>
        <w:adjustRightInd w:val="0"/>
        <w:rPr>
          <w:rFonts w:ascii="FoundrySterling-Book" w:hAnsi="FoundrySterling-Book"/>
          <w:b/>
          <w:szCs w:val="24"/>
        </w:rPr>
      </w:pPr>
    </w:p>
    <w:p w:rsidR="00E8540B" w:rsidRPr="00592FF6" w:rsidRDefault="00E8540B" w:rsidP="00E8540B">
      <w:pPr>
        <w:rPr>
          <w:rFonts w:ascii="FoundrySterling-Book" w:hAnsi="FoundrySterling-Book" w:cs="Helv"/>
          <w:szCs w:val="24"/>
        </w:rPr>
      </w:pPr>
      <w:r w:rsidRPr="00592FF6">
        <w:rPr>
          <w:rFonts w:ascii="FoundrySterling-Book" w:eastAsia="FoundrySterling-Book" w:hAnsi="FoundrySterling-Book" w:cs="FoundrySterling-Book"/>
          <w:lang w:val="en-GB" w:bidi="en-GB"/>
        </w:rPr>
        <w:t xml:space="preserve">A preliminary proposal has been made to exploit the talc reserves in the mining concession that is connected to the </w:t>
      </w:r>
      <w:proofErr w:type="spellStart"/>
      <w:r w:rsidRPr="00592FF6">
        <w:rPr>
          <w:rFonts w:ascii="FoundrySterling-Book" w:eastAsia="FoundrySterling-Book" w:hAnsi="FoundrySterling-Book" w:cs="FoundrySterling-Book"/>
          <w:lang w:val="en-GB" w:bidi="en-GB"/>
        </w:rPr>
        <w:t>Suomussalmi</w:t>
      </w:r>
      <w:proofErr w:type="spellEnd"/>
      <w:r w:rsidRPr="00592FF6">
        <w:rPr>
          <w:rFonts w:ascii="FoundrySterling-Book" w:eastAsia="FoundrySterling-Book" w:hAnsi="FoundrySterling-Book" w:cs="FoundrySterling-Book"/>
          <w:lang w:val="en-GB" w:bidi="en-GB"/>
        </w:rPr>
        <w:t xml:space="preserve"> lining stone plant. The project is different from conventional mining projects in that the reserves are located in conjunction with an existing concession and industrial infrastructure. The project could therefore be much quicker to complete than traditional projects and involve fewer uncertainties. More investigation and further studies will be carried out in the next few months.</w:t>
      </w:r>
    </w:p>
    <w:p w:rsidR="00E8540B" w:rsidRPr="00592FF6" w:rsidRDefault="00E8540B" w:rsidP="00E8540B">
      <w:pPr>
        <w:autoSpaceDE w:val="0"/>
        <w:autoSpaceDN w:val="0"/>
        <w:adjustRightInd w:val="0"/>
        <w:rPr>
          <w:rFonts w:ascii="FoundrySterling-Book" w:hAnsi="FoundrySterling-Book"/>
          <w:b/>
          <w:szCs w:val="24"/>
        </w:rPr>
      </w:pPr>
      <w:r w:rsidRPr="00592FF6">
        <w:rPr>
          <w:rFonts w:ascii="FoundrySterling-Book" w:eastAsia="FoundrySterling-Book" w:hAnsi="FoundrySterling-Book" w:cs="Arial"/>
          <w:lang w:val="en-GB" w:bidi="en-GB"/>
        </w:rPr>
        <w:t xml:space="preserve"> </w:t>
      </w:r>
      <w:r w:rsidRPr="00592FF6">
        <w:rPr>
          <w:rFonts w:ascii="FoundrySterling-Book" w:eastAsia="FoundrySterling-Book" w:hAnsi="FoundrySterling-Book" w:cs="Arial"/>
          <w:lang w:val="en-GB" w:bidi="en-GB"/>
        </w:rPr>
        <w:br/>
        <w:t xml:space="preserve">Depending on the outcome of the study, the company intends to begin exploiting the talc deposit </w:t>
      </w:r>
      <w:r w:rsidRPr="00592FF6">
        <w:rPr>
          <w:rFonts w:ascii="FoundrySterling-Book" w:eastAsia="FoundrySterling-Book" w:hAnsi="FoundrySterling-Book" w:cs="Arial"/>
          <w:lang w:val="en-GB" w:bidi="en-GB"/>
        </w:rPr>
        <w:lastRenderedPageBreak/>
        <w:t xml:space="preserve">either by developing its own operations, collaborating with a partner or by selling the mining project. </w:t>
      </w:r>
      <w:r w:rsidRPr="00592FF6">
        <w:rPr>
          <w:rFonts w:ascii="FoundrySterling-Book" w:eastAsia="FoundrySterling-Book" w:hAnsi="FoundrySterling-Book" w:cs="Arial"/>
          <w:lang w:val="en-GB" w:bidi="en-GB"/>
        </w:rPr>
        <w:br/>
        <w:t> </w:t>
      </w:r>
      <w:r w:rsidRPr="00592FF6">
        <w:rPr>
          <w:rFonts w:ascii="FoundrySterling-Book" w:eastAsia="FoundrySterling-Book" w:hAnsi="FoundrySterling-Book" w:cs="Arial"/>
          <w:lang w:val="en-GB" w:bidi="en-GB"/>
        </w:rPr>
        <w:br/>
        <w:t xml:space="preserve">Tulikivi currently has eight mining concessions in Eastern Finland and </w:t>
      </w:r>
      <w:proofErr w:type="spellStart"/>
      <w:r w:rsidRPr="00592FF6">
        <w:rPr>
          <w:rFonts w:ascii="FoundrySterling-Book" w:eastAsia="FoundrySterling-Book" w:hAnsi="FoundrySterling-Book" w:cs="Arial"/>
          <w:lang w:val="en-GB" w:bidi="en-GB"/>
        </w:rPr>
        <w:t>Kainuu</w:t>
      </w:r>
      <w:proofErr w:type="spellEnd"/>
      <w:r w:rsidRPr="00592FF6">
        <w:rPr>
          <w:rFonts w:ascii="FoundrySterling-Book" w:eastAsia="FoundrySterling-Book" w:hAnsi="FoundrySterling-Book" w:cs="Arial"/>
          <w:lang w:val="en-GB" w:bidi="en-GB"/>
        </w:rPr>
        <w:t xml:space="preserve">. The soapstone used for fireplaces typically contains some 50 per cent talc, which is why the company has in the past carried out extensive talc deposit surveys in conjunction with surveys of soapstone deposits. </w:t>
      </w:r>
    </w:p>
    <w:p w:rsidR="00E8540B" w:rsidRDefault="00E8540B" w:rsidP="00F35BA9">
      <w:pPr>
        <w:rPr>
          <w:rFonts w:ascii="FoundrySterling-Book" w:hAnsi="FoundrySterling-Book" w:cs="Courier New"/>
          <w:b/>
          <w:szCs w:val="24"/>
          <w:lang w:val="en-GB"/>
        </w:rPr>
      </w:pPr>
    </w:p>
    <w:p w:rsidR="00464074" w:rsidRPr="00603010" w:rsidRDefault="00464074" w:rsidP="00464074">
      <w:pPr>
        <w:pStyle w:val="HTML-esimuotoiltu"/>
        <w:rPr>
          <w:rFonts w:ascii="FoundrySterling-Book" w:hAnsi="FoundrySterling-Book" w:cs="FoundrySterling-Book"/>
          <w:sz w:val="24"/>
          <w:szCs w:val="24"/>
          <w:lang w:val="en-US" w:eastAsia="en-US"/>
        </w:rPr>
      </w:pPr>
      <w:r w:rsidRPr="00603010">
        <w:rPr>
          <w:rFonts w:ascii="FoundrySterling-Book" w:hAnsi="FoundrySterling-Book" w:cs="Courier New"/>
          <w:sz w:val="24"/>
          <w:szCs w:val="24"/>
          <w:lang w:val="en-US"/>
        </w:rPr>
        <w:t xml:space="preserve"> </w:t>
      </w:r>
    </w:p>
    <w:p w:rsidR="00992FE0" w:rsidRDefault="004768A0" w:rsidP="00EE64C7">
      <w:pPr>
        <w:rPr>
          <w:rFonts w:ascii="FoundrySterling-Book" w:hAnsi="FoundrySterling-Book"/>
          <w:szCs w:val="24"/>
          <w:lang w:val="en-US"/>
        </w:rPr>
      </w:pPr>
      <w:r w:rsidRPr="004768A0">
        <w:rPr>
          <w:noProof/>
        </w:rPr>
        <w:drawing>
          <wp:inline distT="0" distB="0" distL="0" distR="0" wp14:anchorId="4DC2713D" wp14:editId="4659F2A3">
            <wp:extent cx="6120130" cy="4893310"/>
            <wp:effectExtent l="0" t="0" r="0" b="254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4893310"/>
                    </a:xfrm>
                    <a:prstGeom prst="rect">
                      <a:avLst/>
                    </a:prstGeom>
                  </pic:spPr>
                </pic:pic>
              </a:graphicData>
            </a:graphic>
          </wp:inline>
        </w:drawing>
      </w:r>
    </w:p>
    <w:p w:rsidR="001A3CD4" w:rsidRDefault="001A3CD4" w:rsidP="00EE64C7">
      <w:pPr>
        <w:rPr>
          <w:rFonts w:ascii="FoundrySterling-Book" w:hAnsi="FoundrySterling-Book"/>
          <w:szCs w:val="24"/>
          <w:lang w:val="en-US"/>
        </w:rPr>
      </w:pPr>
    </w:p>
    <w:p w:rsidR="001A3CD4" w:rsidRDefault="001A3CD4" w:rsidP="00EE64C7">
      <w:pPr>
        <w:rPr>
          <w:rFonts w:ascii="FoundrySterling-Book" w:hAnsi="FoundrySterling-Book"/>
          <w:szCs w:val="24"/>
          <w:lang w:val="en-US"/>
        </w:rPr>
      </w:pPr>
    </w:p>
    <w:p w:rsidR="001A3CD4" w:rsidRDefault="001A3CD4" w:rsidP="00EE64C7">
      <w:pPr>
        <w:rPr>
          <w:rFonts w:ascii="FoundrySterling-Book" w:hAnsi="FoundrySterling-Book"/>
          <w:szCs w:val="24"/>
          <w:lang w:val="en-US"/>
        </w:rPr>
      </w:pPr>
    </w:p>
    <w:p w:rsidR="001A3CD4" w:rsidRDefault="001A3CD4" w:rsidP="00EE64C7">
      <w:pPr>
        <w:rPr>
          <w:rFonts w:ascii="FoundrySterling-Book" w:hAnsi="FoundrySterling-Book"/>
          <w:szCs w:val="24"/>
          <w:lang w:val="en-US"/>
        </w:rPr>
      </w:pPr>
    </w:p>
    <w:p w:rsidR="001A3CD4" w:rsidRDefault="001A3CD4" w:rsidP="00EE64C7">
      <w:pPr>
        <w:rPr>
          <w:rFonts w:ascii="FoundrySterling-Book" w:hAnsi="FoundrySterling-Book"/>
          <w:szCs w:val="24"/>
          <w:lang w:val="en-US"/>
        </w:rPr>
      </w:pPr>
    </w:p>
    <w:p w:rsidR="001A3CD4" w:rsidRDefault="001A3CD4" w:rsidP="00EE64C7">
      <w:pPr>
        <w:rPr>
          <w:rFonts w:ascii="FoundrySterling-Book" w:hAnsi="FoundrySterling-Book"/>
          <w:szCs w:val="24"/>
          <w:lang w:val="en-US"/>
        </w:rPr>
      </w:pPr>
    </w:p>
    <w:p w:rsidR="0015398E" w:rsidRDefault="0015398E" w:rsidP="00EE64C7">
      <w:pPr>
        <w:rPr>
          <w:rFonts w:ascii="FoundrySterling-Book" w:hAnsi="FoundrySterling-Book"/>
          <w:szCs w:val="24"/>
          <w:lang w:val="en-US"/>
        </w:rPr>
      </w:pPr>
    </w:p>
    <w:p w:rsidR="00E97A79" w:rsidRDefault="00E97A79" w:rsidP="00EE64C7">
      <w:pPr>
        <w:rPr>
          <w:rFonts w:ascii="FoundrySterling-Book" w:hAnsi="FoundrySterling-Book"/>
          <w:szCs w:val="24"/>
          <w:lang w:val="en-US"/>
        </w:rPr>
      </w:pPr>
    </w:p>
    <w:p w:rsidR="00E97A79" w:rsidRDefault="004768A0" w:rsidP="00EE64C7">
      <w:pPr>
        <w:rPr>
          <w:rFonts w:ascii="FoundrySterling-Book" w:hAnsi="FoundrySterling-Book"/>
          <w:szCs w:val="24"/>
          <w:lang w:val="en-US"/>
        </w:rPr>
      </w:pPr>
      <w:r w:rsidRPr="004768A0">
        <w:rPr>
          <w:noProof/>
        </w:rPr>
        <w:drawing>
          <wp:inline distT="0" distB="0" distL="0" distR="0" wp14:anchorId="6C293293" wp14:editId="21D23BE6">
            <wp:extent cx="6120130" cy="4227830"/>
            <wp:effectExtent l="0" t="0" r="0" b="1270"/>
            <wp:docPr id="13" name="Kuv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4227830"/>
                    </a:xfrm>
                    <a:prstGeom prst="rect">
                      <a:avLst/>
                    </a:prstGeom>
                  </pic:spPr>
                </pic:pic>
              </a:graphicData>
            </a:graphic>
          </wp:inline>
        </w:drawing>
      </w:r>
    </w:p>
    <w:p w:rsidR="00E97A79" w:rsidRDefault="00E97A79" w:rsidP="00EE64C7">
      <w:pPr>
        <w:rPr>
          <w:rFonts w:ascii="FoundrySterling-Book" w:hAnsi="FoundrySterling-Book"/>
          <w:szCs w:val="24"/>
          <w:lang w:val="en-US"/>
        </w:rPr>
      </w:pPr>
    </w:p>
    <w:p w:rsidR="00E97A79" w:rsidRDefault="00E97A79" w:rsidP="00EE64C7">
      <w:pPr>
        <w:rPr>
          <w:rFonts w:ascii="FoundrySterling-Book" w:hAnsi="FoundrySterling-Book"/>
          <w:szCs w:val="24"/>
          <w:lang w:val="en-US"/>
        </w:rPr>
      </w:pPr>
    </w:p>
    <w:p w:rsidR="00E97A79" w:rsidRDefault="00E97A79" w:rsidP="00EE64C7">
      <w:pPr>
        <w:rPr>
          <w:rFonts w:ascii="FoundrySterling-Book" w:hAnsi="FoundrySterling-Book"/>
          <w:szCs w:val="24"/>
          <w:lang w:val="en-US"/>
        </w:rPr>
      </w:pPr>
    </w:p>
    <w:p w:rsidR="0015398E" w:rsidRDefault="004768A0" w:rsidP="00EE64C7">
      <w:pPr>
        <w:rPr>
          <w:rFonts w:ascii="FoundrySterling-Book" w:hAnsi="FoundrySterling-Book"/>
          <w:szCs w:val="24"/>
          <w:lang w:val="en-US"/>
        </w:rPr>
      </w:pPr>
      <w:r w:rsidRPr="004768A0">
        <w:rPr>
          <w:noProof/>
        </w:rPr>
        <w:lastRenderedPageBreak/>
        <w:drawing>
          <wp:inline distT="0" distB="0" distL="0" distR="0" wp14:anchorId="70C20703" wp14:editId="764D7759">
            <wp:extent cx="6120130" cy="3578225"/>
            <wp:effectExtent l="0" t="0" r="0" b="3175"/>
            <wp:docPr id="15" name="Kuv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3578225"/>
                    </a:xfrm>
                    <a:prstGeom prst="rect">
                      <a:avLst/>
                    </a:prstGeom>
                  </pic:spPr>
                </pic:pic>
              </a:graphicData>
            </a:graphic>
          </wp:inline>
        </w:drawing>
      </w:r>
    </w:p>
    <w:p w:rsidR="0015398E" w:rsidRDefault="0015398E" w:rsidP="00EE64C7">
      <w:pPr>
        <w:rPr>
          <w:rFonts w:ascii="FoundrySterling-Book" w:hAnsi="FoundrySterling-Book"/>
          <w:szCs w:val="24"/>
          <w:lang w:val="en-US"/>
        </w:rPr>
      </w:pPr>
    </w:p>
    <w:p w:rsidR="0015398E" w:rsidRDefault="0015398E" w:rsidP="00EE64C7">
      <w:pPr>
        <w:rPr>
          <w:rFonts w:ascii="FoundrySterling-Book" w:hAnsi="FoundrySterling-Book"/>
          <w:szCs w:val="24"/>
          <w:lang w:val="en-US"/>
        </w:rPr>
      </w:pPr>
    </w:p>
    <w:p w:rsidR="0015398E" w:rsidRDefault="0015398E" w:rsidP="00EE64C7">
      <w:pPr>
        <w:rPr>
          <w:rFonts w:ascii="FoundrySterling-Book" w:hAnsi="FoundrySterling-Book"/>
          <w:szCs w:val="24"/>
          <w:lang w:val="en-US"/>
        </w:rPr>
      </w:pPr>
    </w:p>
    <w:p w:rsidR="0015398E" w:rsidRDefault="004768A0" w:rsidP="00EE64C7">
      <w:pPr>
        <w:rPr>
          <w:rFonts w:ascii="FoundrySterling-Book" w:hAnsi="FoundrySterling-Book"/>
          <w:szCs w:val="24"/>
          <w:lang w:val="en-US"/>
        </w:rPr>
      </w:pPr>
      <w:r w:rsidRPr="004768A0">
        <w:rPr>
          <w:noProof/>
        </w:rPr>
        <w:lastRenderedPageBreak/>
        <w:drawing>
          <wp:inline distT="0" distB="0" distL="0" distR="0" wp14:anchorId="4532E2C8" wp14:editId="0F25837C">
            <wp:extent cx="6120130" cy="5039360"/>
            <wp:effectExtent l="0" t="0" r="0" b="8890"/>
            <wp:docPr id="16" name="Kuv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5039360"/>
                    </a:xfrm>
                    <a:prstGeom prst="rect">
                      <a:avLst/>
                    </a:prstGeom>
                  </pic:spPr>
                </pic:pic>
              </a:graphicData>
            </a:graphic>
          </wp:inline>
        </w:drawing>
      </w:r>
    </w:p>
    <w:p w:rsidR="0015398E" w:rsidRDefault="0015398E" w:rsidP="00EE64C7">
      <w:pPr>
        <w:rPr>
          <w:rFonts w:ascii="FoundrySterling-Book" w:hAnsi="FoundrySterling-Book"/>
          <w:szCs w:val="24"/>
          <w:lang w:val="en-US"/>
        </w:rPr>
      </w:pPr>
    </w:p>
    <w:p w:rsidR="0015398E" w:rsidRDefault="0015398E" w:rsidP="00EE64C7">
      <w:pPr>
        <w:rPr>
          <w:rFonts w:ascii="FoundrySterling-Book" w:hAnsi="FoundrySterling-Book"/>
          <w:szCs w:val="24"/>
          <w:lang w:val="en-US"/>
        </w:rPr>
      </w:pPr>
    </w:p>
    <w:p w:rsidR="0015398E" w:rsidRDefault="0015398E" w:rsidP="00EE64C7">
      <w:pPr>
        <w:rPr>
          <w:rFonts w:ascii="FoundrySterling-Book" w:hAnsi="FoundrySterling-Book"/>
          <w:szCs w:val="24"/>
          <w:lang w:val="en-US"/>
        </w:rPr>
      </w:pPr>
    </w:p>
    <w:p w:rsidR="0015398E" w:rsidRDefault="0015398E" w:rsidP="00EE64C7">
      <w:pPr>
        <w:rPr>
          <w:rFonts w:ascii="FoundrySterling-Book" w:hAnsi="FoundrySterling-Book"/>
          <w:szCs w:val="24"/>
          <w:lang w:val="en-US"/>
        </w:rPr>
      </w:pPr>
    </w:p>
    <w:p w:rsidR="0015398E" w:rsidRDefault="004768A0" w:rsidP="00EE64C7">
      <w:pPr>
        <w:rPr>
          <w:rFonts w:ascii="FoundrySterling-Book" w:hAnsi="FoundrySterling-Book"/>
          <w:szCs w:val="24"/>
          <w:lang w:val="en-US"/>
        </w:rPr>
      </w:pPr>
      <w:r w:rsidRPr="004768A0">
        <w:rPr>
          <w:noProof/>
        </w:rPr>
        <w:lastRenderedPageBreak/>
        <w:drawing>
          <wp:inline distT="0" distB="0" distL="0" distR="0" wp14:anchorId="7A9DD0E7" wp14:editId="4B39A9C8">
            <wp:extent cx="6120130" cy="2046605"/>
            <wp:effectExtent l="0" t="0" r="0" b="0"/>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2046605"/>
                    </a:xfrm>
                    <a:prstGeom prst="rect">
                      <a:avLst/>
                    </a:prstGeom>
                  </pic:spPr>
                </pic:pic>
              </a:graphicData>
            </a:graphic>
          </wp:inline>
        </w:drawing>
      </w:r>
    </w:p>
    <w:p w:rsidR="0015398E" w:rsidRDefault="0015398E" w:rsidP="00EE64C7">
      <w:pPr>
        <w:rPr>
          <w:rFonts w:ascii="FoundrySterling-Book" w:hAnsi="FoundrySterling-Book"/>
          <w:szCs w:val="24"/>
          <w:lang w:val="en-US"/>
        </w:rPr>
      </w:pPr>
    </w:p>
    <w:p w:rsidR="004768A0" w:rsidRDefault="004768A0" w:rsidP="00EE64C7">
      <w:pPr>
        <w:rPr>
          <w:rFonts w:ascii="FoundrySterling-Book" w:hAnsi="FoundrySterling-Book"/>
          <w:szCs w:val="24"/>
          <w:lang w:val="en-US"/>
        </w:rPr>
      </w:pPr>
    </w:p>
    <w:p w:rsidR="0015398E" w:rsidRDefault="004768A0" w:rsidP="00EE64C7">
      <w:pPr>
        <w:rPr>
          <w:rFonts w:ascii="FoundrySterling-Book" w:hAnsi="FoundrySterling-Book"/>
          <w:szCs w:val="24"/>
          <w:lang w:val="en-US"/>
        </w:rPr>
      </w:pPr>
      <w:r w:rsidRPr="004768A0">
        <w:rPr>
          <w:noProof/>
        </w:rPr>
        <w:drawing>
          <wp:inline distT="0" distB="0" distL="0" distR="0" wp14:anchorId="0639B621" wp14:editId="569514B0">
            <wp:extent cx="6120130" cy="4401185"/>
            <wp:effectExtent l="0" t="0" r="0" b="0"/>
            <wp:docPr id="18" name="Kuv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4401185"/>
                    </a:xfrm>
                    <a:prstGeom prst="rect">
                      <a:avLst/>
                    </a:prstGeom>
                  </pic:spPr>
                </pic:pic>
              </a:graphicData>
            </a:graphic>
          </wp:inline>
        </w:drawing>
      </w:r>
    </w:p>
    <w:p w:rsidR="0015398E" w:rsidRDefault="0015398E" w:rsidP="00EE64C7">
      <w:pPr>
        <w:rPr>
          <w:rFonts w:ascii="FoundrySterling-Book" w:hAnsi="FoundrySterling-Book"/>
          <w:szCs w:val="24"/>
          <w:lang w:val="en-US"/>
        </w:rPr>
      </w:pPr>
    </w:p>
    <w:p w:rsidR="0015398E" w:rsidRDefault="0015398E" w:rsidP="00EE64C7">
      <w:pPr>
        <w:rPr>
          <w:rFonts w:ascii="FoundrySterling-Book" w:hAnsi="FoundrySterling-Book"/>
          <w:szCs w:val="24"/>
          <w:lang w:val="en-US"/>
        </w:rPr>
      </w:pPr>
    </w:p>
    <w:p w:rsidR="0015398E" w:rsidRDefault="0015398E" w:rsidP="00EE64C7">
      <w:pPr>
        <w:rPr>
          <w:rFonts w:ascii="FoundrySterling-Book" w:hAnsi="FoundrySterling-Book"/>
          <w:szCs w:val="24"/>
          <w:lang w:val="en-US"/>
        </w:rPr>
      </w:pPr>
    </w:p>
    <w:p w:rsidR="00E97A79" w:rsidRDefault="00E97A79" w:rsidP="008F40D2">
      <w:pPr>
        <w:autoSpaceDE w:val="0"/>
        <w:autoSpaceDN w:val="0"/>
        <w:adjustRightInd w:val="0"/>
        <w:rPr>
          <w:rFonts w:ascii="FoundrySterling-Book" w:hAnsi="FoundrySterling-Book" w:cs="FoundrySterling-Book"/>
          <w:szCs w:val="24"/>
          <w:lang w:val="en-US"/>
        </w:rPr>
      </w:pPr>
    </w:p>
    <w:p w:rsidR="00E97A79" w:rsidRDefault="00E97A79" w:rsidP="008F40D2">
      <w:pPr>
        <w:autoSpaceDE w:val="0"/>
        <w:autoSpaceDN w:val="0"/>
        <w:adjustRightInd w:val="0"/>
        <w:rPr>
          <w:rFonts w:ascii="FoundrySterling-Book" w:hAnsi="FoundrySterling-Book" w:cs="FoundrySterling-Book"/>
          <w:szCs w:val="24"/>
          <w:lang w:val="en-US"/>
        </w:rPr>
      </w:pPr>
    </w:p>
    <w:p w:rsidR="009E6164" w:rsidRPr="00592FF6" w:rsidRDefault="009E6164" w:rsidP="009E6164">
      <w:pPr>
        <w:rPr>
          <w:rFonts w:ascii="FoundrySterling-Book" w:hAnsi="FoundrySterling-Book"/>
          <w:szCs w:val="24"/>
        </w:rPr>
      </w:pPr>
      <w:r w:rsidRPr="00592FF6">
        <w:rPr>
          <w:rFonts w:ascii="FoundrySterling-Book" w:eastAsia="FoundrySterling-Book" w:hAnsi="FoundrySterling-Book" w:cs="FoundrySterling-Book"/>
          <w:szCs w:val="24"/>
          <w:lang w:val="en-GB" w:bidi="en-GB"/>
        </w:rPr>
        <w:t xml:space="preserve">Notes to the financial statements </w:t>
      </w:r>
    </w:p>
    <w:p w:rsidR="009E6164" w:rsidRPr="00592FF6" w:rsidRDefault="009E6164" w:rsidP="009E6164">
      <w:pPr>
        <w:rPr>
          <w:rFonts w:ascii="FoundrySterling-Book" w:hAnsi="FoundrySterling-Book"/>
          <w:szCs w:val="24"/>
        </w:rPr>
      </w:pPr>
    </w:p>
    <w:p w:rsidR="009E6164" w:rsidRPr="00592FF6" w:rsidRDefault="009E6164" w:rsidP="009E6164">
      <w:pPr>
        <w:rPr>
          <w:rFonts w:ascii="FoundrySterling-Book" w:hAnsi="FoundrySterling-Book"/>
          <w:szCs w:val="24"/>
        </w:rPr>
      </w:pPr>
      <w:r w:rsidRPr="00592FF6">
        <w:rPr>
          <w:rFonts w:ascii="FoundrySterling-Book" w:eastAsia="FoundrySterling-Book" w:hAnsi="FoundrySterling-Book" w:cs="FoundrySterling-Book"/>
          <w:szCs w:val="24"/>
          <w:lang w:val="en-GB" w:bidi="en-GB"/>
        </w:rPr>
        <w:t>The information presented in the interim report has not been audited.</w:t>
      </w:r>
    </w:p>
    <w:p w:rsidR="009E6164" w:rsidRPr="00592FF6" w:rsidRDefault="009E6164" w:rsidP="009E6164">
      <w:pPr>
        <w:rPr>
          <w:rFonts w:ascii="FoundrySterling-Book" w:hAnsi="FoundrySterling-Book"/>
          <w:szCs w:val="24"/>
        </w:rPr>
      </w:pPr>
    </w:p>
    <w:p w:rsidR="009E6164" w:rsidRPr="00592FF6" w:rsidRDefault="009E6164" w:rsidP="009E6164">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r w:rsidRPr="00592FF6">
        <w:rPr>
          <w:rFonts w:ascii="FoundrySterling-Book" w:eastAsia="FoundrySterling-Book" w:hAnsi="FoundrySterling-Book" w:cs="FoundrySterling-Book"/>
          <w:sz w:val="24"/>
          <w:szCs w:val="24"/>
          <w:lang w:val="en-GB" w:bidi="en-GB"/>
        </w:rPr>
        <w:t>This interim report has been prepared in accordance with the standard IAS 34 Interim Financial Reporting. Tulikivi has applied the same IFRS accounting principles in this financial statements release as in the previous consolidated financial statements. The key figures presented in the interim report have been calculated using the same formulas as the latest financial statements for 2016. As there are no non-recurring expenses in this or the previous review period, no figures based on non-recurring expenses are presented. The formulas can be found on page 86 of the 2016 annual report.</w:t>
      </w:r>
    </w:p>
    <w:p w:rsidR="0015398E" w:rsidRDefault="0015398E" w:rsidP="00EE64C7">
      <w:pPr>
        <w:rPr>
          <w:rFonts w:ascii="FoundrySterling-Book" w:hAnsi="FoundrySterling-Book"/>
          <w:szCs w:val="24"/>
          <w:lang w:val="en-US"/>
        </w:rPr>
      </w:pPr>
    </w:p>
    <w:p w:rsidR="0015398E" w:rsidRDefault="0015398E" w:rsidP="00EE64C7">
      <w:pPr>
        <w:rPr>
          <w:rFonts w:ascii="FoundrySterling-Book" w:hAnsi="FoundrySterling-Book"/>
          <w:szCs w:val="24"/>
          <w:lang w:val="en-US"/>
        </w:rPr>
      </w:pPr>
    </w:p>
    <w:p w:rsidR="0015398E" w:rsidRDefault="00C54662" w:rsidP="00EE64C7">
      <w:pPr>
        <w:rPr>
          <w:rFonts w:ascii="FoundrySterling-Book" w:hAnsi="FoundrySterling-Book"/>
          <w:szCs w:val="24"/>
          <w:lang w:val="en-US"/>
        </w:rPr>
      </w:pPr>
      <w:r w:rsidRPr="00C54662">
        <w:rPr>
          <w:noProof/>
        </w:rPr>
        <w:drawing>
          <wp:inline distT="0" distB="0" distL="0" distR="0" wp14:anchorId="6A21CF21" wp14:editId="791F4736">
            <wp:extent cx="6120130" cy="2409825"/>
            <wp:effectExtent l="0" t="0" r="0" b="9525"/>
            <wp:docPr id="19" name="Kuv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2409825"/>
                    </a:xfrm>
                    <a:prstGeom prst="rect">
                      <a:avLst/>
                    </a:prstGeom>
                  </pic:spPr>
                </pic:pic>
              </a:graphicData>
            </a:graphic>
          </wp:inline>
        </w:drawing>
      </w:r>
    </w:p>
    <w:p w:rsidR="001A3CD4" w:rsidRPr="00603010" w:rsidRDefault="001A3CD4" w:rsidP="00EE64C7">
      <w:pPr>
        <w:rPr>
          <w:rFonts w:ascii="FoundrySterling-Book" w:hAnsi="FoundrySterling-Book"/>
          <w:szCs w:val="24"/>
          <w:lang w:val="en-US"/>
        </w:rPr>
      </w:pPr>
    </w:p>
    <w:p w:rsidR="0015398E" w:rsidRDefault="0015398E" w:rsidP="001A3CD4">
      <w:pPr>
        <w:tabs>
          <w:tab w:val="right" w:pos="4820"/>
          <w:tab w:val="right" w:pos="5954"/>
          <w:tab w:val="right" w:pos="7088"/>
          <w:tab w:val="right" w:pos="8080"/>
          <w:tab w:val="right" w:pos="9639"/>
        </w:tabs>
        <w:rPr>
          <w:rFonts w:ascii="FoundrySterling-Book" w:hAnsi="FoundrySterling-Book" w:cs="Courier New"/>
          <w:lang w:val="en-GB" w:eastAsia="en-US"/>
        </w:rPr>
      </w:pPr>
    </w:p>
    <w:p w:rsidR="00942164" w:rsidRDefault="00942164" w:rsidP="00942164">
      <w:pPr>
        <w:rPr>
          <w:rFonts w:ascii="FoundrySterling-Book" w:hAnsi="FoundrySterling-Book"/>
          <w:szCs w:val="24"/>
          <w:lang w:val="en-US"/>
        </w:rPr>
      </w:pPr>
      <w:r w:rsidRPr="00D35999">
        <w:rPr>
          <w:rFonts w:ascii="FoundrySterling-Book" w:hAnsi="FoundrySterling-Book"/>
          <w:szCs w:val="24"/>
          <w:lang w:val="en-US"/>
        </w:rPr>
        <w:t>The fair value of derivatives is the gain or loss for closing the contract based on market rates at the balance sheet date. Derivatives are classified as level 2 in the fair value hierarchy. Available for sale financial assets are investments in unlisted shares. They are valued at acquisition cost because their value cannot be reliably determined.</w:t>
      </w:r>
    </w:p>
    <w:p w:rsidR="00942164" w:rsidRDefault="00942164" w:rsidP="001A3CD4">
      <w:pPr>
        <w:tabs>
          <w:tab w:val="right" w:pos="4820"/>
          <w:tab w:val="right" w:pos="5954"/>
          <w:tab w:val="right" w:pos="7088"/>
          <w:tab w:val="right" w:pos="8080"/>
          <w:tab w:val="right" w:pos="9639"/>
        </w:tabs>
        <w:rPr>
          <w:rFonts w:ascii="FoundrySterling-Book" w:hAnsi="FoundrySterling-Book" w:cs="Courier New"/>
          <w:lang w:val="en-US" w:eastAsia="en-US"/>
        </w:rPr>
      </w:pPr>
    </w:p>
    <w:p w:rsidR="00942164" w:rsidRPr="00942164" w:rsidRDefault="00C54662" w:rsidP="001A3CD4">
      <w:pPr>
        <w:tabs>
          <w:tab w:val="right" w:pos="4820"/>
          <w:tab w:val="right" w:pos="5954"/>
          <w:tab w:val="right" w:pos="7088"/>
          <w:tab w:val="right" w:pos="8080"/>
          <w:tab w:val="right" w:pos="9639"/>
        </w:tabs>
        <w:rPr>
          <w:rFonts w:ascii="FoundrySterling-Book" w:hAnsi="FoundrySterling-Book" w:cs="Courier New"/>
          <w:lang w:val="en-US" w:eastAsia="en-US"/>
        </w:rPr>
      </w:pPr>
      <w:r w:rsidRPr="00C54662">
        <w:rPr>
          <w:noProof/>
        </w:rPr>
        <w:lastRenderedPageBreak/>
        <w:drawing>
          <wp:inline distT="0" distB="0" distL="0" distR="0" wp14:anchorId="3272FF29" wp14:editId="33F23F7A">
            <wp:extent cx="6120130" cy="4545965"/>
            <wp:effectExtent l="0" t="0" r="0" b="6985"/>
            <wp:docPr id="20" name="Kuv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4545965"/>
                    </a:xfrm>
                    <a:prstGeom prst="rect">
                      <a:avLst/>
                    </a:prstGeom>
                  </pic:spPr>
                </pic:pic>
              </a:graphicData>
            </a:graphic>
          </wp:inline>
        </w:drawing>
      </w:r>
    </w:p>
    <w:p w:rsidR="0015398E" w:rsidRDefault="0015398E" w:rsidP="001A3CD4">
      <w:pPr>
        <w:tabs>
          <w:tab w:val="right" w:pos="4820"/>
          <w:tab w:val="right" w:pos="5954"/>
          <w:tab w:val="right" w:pos="7088"/>
          <w:tab w:val="right" w:pos="8080"/>
          <w:tab w:val="right" w:pos="9639"/>
        </w:tabs>
        <w:rPr>
          <w:rFonts w:ascii="FoundrySterling-Book" w:hAnsi="FoundrySterling-Book" w:cs="Courier New"/>
          <w:lang w:val="en-GB" w:eastAsia="en-US"/>
        </w:rPr>
      </w:pPr>
    </w:p>
    <w:p w:rsidR="0015398E" w:rsidRDefault="0015398E" w:rsidP="001A3CD4">
      <w:pPr>
        <w:tabs>
          <w:tab w:val="right" w:pos="4820"/>
          <w:tab w:val="right" w:pos="5954"/>
          <w:tab w:val="right" w:pos="7088"/>
          <w:tab w:val="right" w:pos="8080"/>
          <w:tab w:val="right" w:pos="9639"/>
        </w:tabs>
        <w:rPr>
          <w:rFonts w:ascii="FoundrySterling-Book" w:hAnsi="FoundrySterling-Book" w:cs="Courier New"/>
          <w:lang w:val="en-GB" w:eastAsia="en-US"/>
        </w:rPr>
      </w:pPr>
    </w:p>
    <w:p w:rsidR="00842985" w:rsidRPr="00B5569D" w:rsidRDefault="00842985" w:rsidP="00842985">
      <w:pPr>
        <w:tabs>
          <w:tab w:val="right" w:pos="4820"/>
          <w:tab w:val="right" w:pos="5954"/>
          <w:tab w:val="right" w:pos="7088"/>
          <w:tab w:val="right" w:pos="8080"/>
          <w:tab w:val="right" w:pos="9639"/>
        </w:tabs>
        <w:rPr>
          <w:rFonts w:ascii="FoundrySterling-Book" w:hAnsi="FoundrySterling-Book" w:cs="Courier New"/>
          <w:lang w:val="en-GB" w:eastAsia="en-US"/>
        </w:rPr>
      </w:pPr>
      <w:r w:rsidRPr="00B5569D">
        <w:rPr>
          <w:rFonts w:ascii="FoundrySterling-Book" w:hAnsi="FoundrySterling-Book" w:cs="Courier New"/>
          <w:lang w:val="en-GB" w:eastAsia="en-US"/>
        </w:rPr>
        <w:t>Share capital</w:t>
      </w:r>
    </w:p>
    <w:p w:rsidR="00842985" w:rsidRPr="00B5569D" w:rsidRDefault="00842985" w:rsidP="00842985">
      <w:pPr>
        <w:tabs>
          <w:tab w:val="right" w:pos="4820"/>
          <w:tab w:val="right" w:pos="5954"/>
          <w:tab w:val="right" w:pos="7088"/>
          <w:tab w:val="right" w:pos="8080"/>
          <w:tab w:val="right" w:pos="9639"/>
        </w:tabs>
        <w:rPr>
          <w:rFonts w:ascii="FoundrySterling-Book" w:hAnsi="FoundrySterling-Book" w:cs="Courier New"/>
          <w:lang w:val="en-GB" w:eastAsia="en-US"/>
        </w:rPr>
      </w:pPr>
      <w:r w:rsidRPr="00B5569D">
        <w:rPr>
          <w:rFonts w:ascii="FoundrySterling-Book" w:hAnsi="FoundrySterling-Book" w:cs="Courier New"/>
          <w:lang w:val="en-GB" w:eastAsia="en-US"/>
        </w:rPr>
        <w:t>Share capital by share series</w:t>
      </w:r>
    </w:p>
    <w:p w:rsidR="00842985" w:rsidRPr="00B5569D" w:rsidRDefault="00842985" w:rsidP="00842985">
      <w:pPr>
        <w:tabs>
          <w:tab w:val="right" w:pos="4820"/>
          <w:tab w:val="right" w:pos="5954"/>
          <w:tab w:val="right" w:pos="7088"/>
          <w:tab w:val="right" w:pos="8080"/>
          <w:tab w:val="right" w:pos="9639"/>
        </w:tabs>
        <w:rPr>
          <w:rFonts w:ascii="FoundrySterling-Book" w:hAnsi="FoundrySterling-Book" w:cs="Courier New"/>
          <w:lang w:val="en-GB" w:eastAsia="en-US"/>
        </w:rPr>
      </w:pPr>
    </w:p>
    <w:p w:rsidR="00842985" w:rsidRPr="00B5569D" w:rsidRDefault="00842985" w:rsidP="00842985">
      <w:pPr>
        <w:tabs>
          <w:tab w:val="right" w:pos="4820"/>
          <w:tab w:val="right" w:pos="5954"/>
          <w:tab w:val="right" w:pos="7088"/>
          <w:tab w:val="right" w:pos="8931"/>
          <w:tab w:val="right" w:pos="9639"/>
        </w:tabs>
        <w:rPr>
          <w:rFonts w:ascii="FoundrySterling-Book" w:hAnsi="FoundrySterling-Book" w:cs="Courier New"/>
          <w:lang w:val="en-GB" w:eastAsia="en-US"/>
        </w:rPr>
      </w:pPr>
      <w:r w:rsidRPr="00B5569D">
        <w:rPr>
          <w:rFonts w:ascii="FoundrySterling-Book" w:hAnsi="FoundrySterling-Book" w:cs="Courier New"/>
          <w:lang w:val="en-GB" w:eastAsia="en-US"/>
        </w:rPr>
        <w:tab/>
        <w:t>Number of</w:t>
      </w:r>
      <w:r w:rsidRPr="00B5569D">
        <w:rPr>
          <w:rFonts w:ascii="FoundrySterling-Book" w:hAnsi="FoundrySterling-Book" w:cs="Courier New"/>
          <w:lang w:val="en-GB" w:eastAsia="en-US"/>
        </w:rPr>
        <w:tab/>
        <w:t xml:space="preserve">% of </w:t>
      </w:r>
      <w:r w:rsidRPr="00B5569D">
        <w:rPr>
          <w:rFonts w:ascii="FoundrySterling-Book" w:hAnsi="FoundrySterling-Book" w:cs="Courier New"/>
          <w:lang w:val="en-GB" w:eastAsia="en-US"/>
        </w:rPr>
        <w:tab/>
        <w:t>% of</w:t>
      </w:r>
      <w:r w:rsidRPr="00B5569D">
        <w:rPr>
          <w:rFonts w:ascii="FoundrySterling-Book" w:hAnsi="FoundrySterling-Book" w:cs="Courier New"/>
          <w:lang w:val="en-GB" w:eastAsia="en-US"/>
        </w:rPr>
        <w:tab/>
        <w:t>Share,</w:t>
      </w:r>
    </w:p>
    <w:p w:rsidR="00842985" w:rsidRPr="00B5569D" w:rsidRDefault="00842985" w:rsidP="00842985">
      <w:pPr>
        <w:tabs>
          <w:tab w:val="right" w:pos="4820"/>
          <w:tab w:val="right" w:pos="5954"/>
          <w:tab w:val="right" w:pos="7088"/>
          <w:tab w:val="right" w:pos="8931"/>
          <w:tab w:val="right" w:pos="9639"/>
        </w:tabs>
        <w:rPr>
          <w:rFonts w:ascii="FoundrySterling-Book" w:hAnsi="FoundrySterling-Book" w:cs="Courier New"/>
          <w:lang w:val="en-GB" w:eastAsia="en-US"/>
        </w:rPr>
      </w:pPr>
      <w:r w:rsidRPr="00B5569D">
        <w:rPr>
          <w:rFonts w:ascii="FoundrySterling-Book" w:hAnsi="FoundrySterling-Book" w:cs="Courier New"/>
          <w:lang w:val="en-GB" w:eastAsia="en-US"/>
        </w:rPr>
        <w:tab/>
        <w:t>shares</w:t>
      </w:r>
      <w:r w:rsidRPr="00B5569D">
        <w:rPr>
          <w:rFonts w:ascii="FoundrySterling-Book" w:hAnsi="FoundrySterling-Book" w:cs="Courier New"/>
          <w:lang w:val="en-GB" w:eastAsia="en-US"/>
        </w:rPr>
        <w:tab/>
      </w:r>
      <w:proofErr w:type="spellStart"/>
      <w:r w:rsidRPr="00B5569D">
        <w:rPr>
          <w:rFonts w:ascii="FoundrySterling-Book" w:hAnsi="FoundrySterling-Book" w:cs="Courier New"/>
          <w:lang w:val="en-GB" w:eastAsia="en-US"/>
        </w:rPr>
        <w:t>shares</w:t>
      </w:r>
      <w:proofErr w:type="spellEnd"/>
      <w:r w:rsidRPr="00B5569D">
        <w:rPr>
          <w:rFonts w:ascii="FoundrySterling-Book" w:hAnsi="FoundrySterling-Book" w:cs="Courier New"/>
          <w:lang w:val="en-GB" w:eastAsia="en-US"/>
        </w:rPr>
        <w:tab/>
        <w:t>voting</w:t>
      </w:r>
      <w:r w:rsidRPr="00B5569D">
        <w:rPr>
          <w:rFonts w:ascii="FoundrySterling-Book" w:hAnsi="FoundrySterling-Book" w:cs="Courier New"/>
          <w:lang w:val="en-GB" w:eastAsia="en-US"/>
        </w:rPr>
        <w:tab/>
        <w:t>EUR of</w:t>
      </w:r>
    </w:p>
    <w:p w:rsidR="00842985" w:rsidRPr="00B5569D" w:rsidRDefault="00842985" w:rsidP="00842985">
      <w:pPr>
        <w:tabs>
          <w:tab w:val="right" w:pos="4820"/>
          <w:tab w:val="right" w:pos="5954"/>
          <w:tab w:val="right" w:pos="7088"/>
          <w:tab w:val="right" w:pos="8931"/>
          <w:tab w:val="right" w:pos="9639"/>
        </w:tabs>
        <w:rPr>
          <w:rFonts w:ascii="FoundrySterling-Book" w:hAnsi="FoundrySterling-Book" w:cs="Courier New"/>
          <w:lang w:val="en-GB" w:eastAsia="en-US"/>
        </w:rPr>
      </w:pPr>
      <w:r w:rsidRPr="00B5569D">
        <w:rPr>
          <w:rFonts w:ascii="FoundrySterling-Book" w:hAnsi="FoundrySterling-Book" w:cs="Courier New"/>
          <w:lang w:val="en-GB" w:eastAsia="en-US"/>
        </w:rPr>
        <w:tab/>
      </w:r>
      <w:r w:rsidRPr="00B5569D">
        <w:rPr>
          <w:rFonts w:ascii="FoundrySterling-Book" w:hAnsi="FoundrySterling-Book" w:cs="Courier New"/>
          <w:lang w:val="en-GB" w:eastAsia="en-US"/>
        </w:rPr>
        <w:tab/>
      </w:r>
      <w:r w:rsidRPr="00B5569D">
        <w:rPr>
          <w:rFonts w:ascii="FoundrySterling-Book" w:hAnsi="FoundrySterling-Book" w:cs="Courier New"/>
          <w:lang w:val="en-GB" w:eastAsia="en-US"/>
        </w:rPr>
        <w:tab/>
        <w:t>rights</w:t>
      </w:r>
      <w:r w:rsidRPr="00B5569D">
        <w:rPr>
          <w:rFonts w:ascii="FoundrySterling-Book" w:hAnsi="FoundrySterling-Book" w:cs="Courier New"/>
          <w:lang w:val="en-GB" w:eastAsia="en-US"/>
        </w:rPr>
        <w:tab/>
        <w:t>share</w:t>
      </w:r>
    </w:p>
    <w:p w:rsidR="00842985" w:rsidRPr="00B5569D" w:rsidRDefault="00842985" w:rsidP="00842985">
      <w:pPr>
        <w:tabs>
          <w:tab w:val="right" w:pos="4820"/>
          <w:tab w:val="right" w:pos="5954"/>
          <w:tab w:val="right" w:pos="7088"/>
          <w:tab w:val="right" w:pos="8931"/>
          <w:tab w:val="right" w:pos="9639"/>
        </w:tabs>
        <w:rPr>
          <w:rFonts w:ascii="FoundrySterling-Book" w:hAnsi="FoundrySterling-Book" w:cs="Courier New"/>
          <w:lang w:val="en-GB" w:eastAsia="en-US"/>
        </w:rPr>
      </w:pPr>
      <w:r w:rsidRPr="00B5569D">
        <w:rPr>
          <w:rFonts w:ascii="FoundrySterling-Book" w:hAnsi="FoundrySterling-Book" w:cs="Courier New"/>
          <w:lang w:val="en-GB" w:eastAsia="en-US"/>
        </w:rPr>
        <w:tab/>
      </w:r>
      <w:r w:rsidRPr="00B5569D">
        <w:rPr>
          <w:rFonts w:ascii="FoundrySterling-Book" w:hAnsi="FoundrySterling-Book" w:cs="Courier New"/>
          <w:lang w:val="en-GB" w:eastAsia="en-US"/>
        </w:rPr>
        <w:tab/>
      </w:r>
      <w:r w:rsidRPr="00B5569D">
        <w:rPr>
          <w:rFonts w:ascii="FoundrySterling-Book" w:hAnsi="FoundrySterling-Book" w:cs="Courier New"/>
          <w:lang w:val="en-GB" w:eastAsia="en-US"/>
        </w:rPr>
        <w:tab/>
      </w:r>
      <w:r w:rsidRPr="00B5569D">
        <w:rPr>
          <w:rFonts w:ascii="FoundrySterling-Book" w:hAnsi="FoundrySterling-Book" w:cs="Courier New"/>
          <w:lang w:val="en-GB" w:eastAsia="en-US"/>
        </w:rPr>
        <w:tab/>
        <w:t>capital</w:t>
      </w:r>
    </w:p>
    <w:p w:rsidR="00842985" w:rsidRPr="00B5569D" w:rsidRDefault="00842985" w:rsidP="00842985">
      <w:pPr>
        <w:tabs>
          <w:tab w:val="right" w:pos="4820"/>
          <w:tab w:val="right" w:pos="5954"/>
          <w:tab w:val="right" w:pos="7088"/>
          <w:tab w:val="right" w:pos="8931"/>
          <w:tab w:val="right" w:pos="9639"/>
        </w:tabs>
        <w:jc w:val="both"/>
        <w:rPr>
          <w:rFonts w:ascii="FoundrySterling-Book" w:hAnsi="FoundrySterling-Book" w:cs="Courier New"/>
          <w:szCs w:val="24"/>
          <w:lang w:val="en-US"/>
        </w:rPr>
      </w:pPr>
      <w:r w:rsidRPr="00B5569D">
        <w:rPr>
          <w:rFonts w:ascii="FoundrySterling-Book" w:hAnsi="FoundrySterling-Book" w:cs="Courier New"/>
          <w:lang w:val="en-GB" w:eastAsia="en-US"/>
        </w:rPr>
        <w:t>K shares (10 votes)</w:t>
      </w:r>
      <w:r w:rsidRPr="00B5569D">
        <w:rPr>
          <w:rFonts w:ascii="FoundrySterling-Book" w:hAnsi="FoundrySterling-Book" w:cs="Courier New"/>
          <w:szCs w:val="24"/>
          <w:lang w:val="en-US"/>
        </w:rPr>
        <w:tab/>
        <w:t>7 682 500</w:t>
      </w:r>
      <w:r w:rsidRPr="00B5569D">
        <w:rPr>
          <w:rFonts w:ascii="FoundrySterling-Book" w:hAnsi="FoundrySterling-Book" w:cs="Courier New"/>
          <w:szCs w:val="24"/>
          <w:lang w:val="en-US"/>
        </w:rPr>
        <w:tab/>
        <w:t>12.8</w:t>
      </w:r>
      <w:r w:rsidRPr="00B5569D">
        <w:rPr>
          <w:rFonts w:ascii="FoundrySterling-Book" w:hAnsi="FoundrySterling-Book" w:cs="Courier New"/>
          <w:szCs w:val="24"/>
          <w:lang w:val="en-US"/>
        </w:rPr>
        <w:tab/>
        <w:t>59.5</w:t>
      </w:r>
      <w:r w:rsidRPr="00B5569D">
        <w:rPr>
          <w:rFonts w:ascii="FoundrySterling-Book" w:hAnsi="FoundrySterling-Book" w:cs="Courier New"/>
          <w:szCs w:val="24"/>
          <w:lang w:val="en-US"/>
        </w:rPr>
        <w:tab/>
        <w:t xml:space="preserve"> 810 255</w:t>
      </w:r>
    </w:p>
    <w:p w:rsidR="00842985" w:rsidRPr="00B5569D" w:rsidRDefault="00842985" w:rsidP="00842985">
      <w:pPr>
        <w:tabs>
          <w:tab w:val="right" w:pos="4820"/>
          <w:tab w:val="right" w:pos="5954"/>
          <w:tab w:val="right" w:pos="7088"/>
          <w:tab w:val="right" w:pos="8931"/>
          <w:tab w:val="right" w:pos="9639"/>
        </w:tabs>
        <w:jc w:val="both"/>
        <w:rPr>
          <w:rFonts w:ascii="FoundrySterling-Book" w:hAnsi="FoundrySterling-Book" w:cs="Courier New"/>
          <w:szCs w:val="24"/>
          <w:lang w:val="en-US"/>
        </w:rPr>
      </w:pPr>
      <w:r w:rsidRPr="00B5569D">
        <w:rPr>
          <w:rFonts w:ascii="FoundrySterling-Book" w:hAnsi="FoundrySterling-Book" w:cs="Courier New"/>
          <w:lang w:val="en-GB" w:eastAsia="en-US"/>
        </w:rPr>
        <w:t>A shares (1 vote)</w:t>
      </w:r>
      <w:r w:rsidRPr="00B5569D">
        <w:rPr>
          <w:rFonts w:ascii="FoundrySterling-Book" w:hAnsi="FoundrySterling-Book" w:cs="Courier New"/>
          <w:szCs w:val="24"/>
          <w:lang w:val="en-US"/>
        </w:rPr>
        <w:tab/>
        <w:t>52 188 743</w:t>
      </w:r>
      <w:r w:rsidRPr="00B5569D">
        <w:rPr>
          <w:rFonts w:ascii="FoundrySterling-Book" w:hAnsi="FoundrySterling-Book" w:cs="Courier New"/>
          <w:szCs w:val="24"/>
          <w:lang w:val="en-US"/>
        </w:rPr>
        <w:tab/>
        <w:t>87.2</w:t>
      </w:r>
      <w:r w:rsidRPr="00B5569D">
        <w:rPr>
          <w:rFonts w:ascii="FoundrySterling-Book" w:hAnsi="FoundrySterling-Book" w:cs="Courier New"/>
          <w:szCs w:val="24"/>
          <w:lang w:val="en-US"/>
        </w:rPr>
        <w:tab/>
        <w:t>40.5</w:t>
      </w:r>
      <w:r w:rsidRPr="00B5569D">
        <w:rPr>
          <w:rFonts w:ascii="FoundrySterling-Book" w:hAnsi="FoundrySterling-Book" w:cs="Courier New"/>
          <w:szCs w:val="24"/>
          <w:lang w:val="en-US"/>
        </w:rPr>
        <w:tab/>
        <w:t>5 504 220</w:t>
      </w:r>
    </w:p>
    <w:p w:rsidR="00842985" w:rsidRDefault="00B5569D" w:rsidP="00842985">
      <w:pPr>
        <w:tabs>
          <w:tab w:val="right" w:pos="4820"/>
          <w:tab w:val="right" w:pos="5954"/>
          <w:tab w:val="right" w:pos="7088"/>
          <w:tab w:val="right" w:pos="8931"/>
          <w:tab w:val="right" w:pos="9639"/>
        </w:tabs>
        <w:jc w:val="both"/>
        <w:rPr>
          <w:rFonts w:ascii="FoundrySterling-Book" w:hAnsi="FoundrySterling-Book" w:cs="Courier New"/>
          <w:szCs w:val="24"/>
          <w:lang w:val="en-US"/>
        </w:rPr>
      </w:pPr>
      <w:r w:rsidRPr="00B5569D">
        <w:rPr>
          <w:rFonts w:ascii="FoundrySterling-Book" w:hAnsi="FoundrySterling-Book" w:cs="Courier New"/>
          <w:lang w:val="en-GB" w:eastAsia="en-US"/>
        </w:rPr>
        <w:t>Total 31 March, 2017</w:t>
      </w:r>
      <w:r w:rsidR="00842985" w:rsidRPr="00B5569D">
        <w:rPr>
          <w:rFonts w:ascii="FoundrySterling-Book" w:hAnsi="FoundrySterling-Book" w:cs="Courier New"/>
          <w:szCs w:val="24"/>
          <w:lang w:val="en-US"/>
        </w:rPr>
        <w:tab/>
        <w:t>59 871 243</w:t>
      </w:r>
      <w:r w:rsidR="00842985" w:rsidRPr="00B5569D">
        <w:rPr>
          <w:rFonts w:ascii="FoundrySterling-Book" w:hAnsi="FoundrySterling-Book" w:cs="Courier New"/>
          <w:szCs w:val="24"/>
          <w:lang w:val="en-US"/>
        </w:rPr>
        <w:tab/>
        <w:t>100.0</w:t>
      </w:r>
      <w:r w:rsidR="00842985" w:rsidRPr="00B5569D">
        <w:rPr>
          <w:rFonts w:ascii="FoundrySterling-Book" w:hAnsi="FoundrySterling-Book" w:cs="Courier New"/>
          <w:szCs w:val="24"/>
          <w:lang w:val="en-US"/>
        </w:rPr>
        <w:tab/>
        <w:t>100.0</w:t>
      </w:r>
      <w:r w:rsidR="00842985" w:rsidRPr="00B5569D">
        <w:rPr>
          <w:rFonts w:ascii="FoundrySterling-Book" w:hAnsi="FoundrySterling-Book" w:cs="Courier New"/>
          <w:szCs w:val="24"/>
          <w:lang w:val="en-US"/>
        </w:rPr>
        <w:tab/>
        <w:t>6 314 475</w:t>
      </w:r>
    </w:p>
    <w:p w:rsidR="00842985" w:rsidRDefault="00842985" w:rsidP="00842985">
      <w:pPr>
        <w:tabs>
          <w:tab w:val="right" w:pos="4820"/>
          <w:tab w:val="right" w:pos="5954"/>
          <w:tab w:val="right" w:pos="7088"/>
          <w:tab w:val="right" w:pos="8931"/>
          <w:tab w:val="right" w:pos="9639"/>
        </w:tabs>
        <w:jc w:val="both"/>
        <w:rPr>
          <w:rFonts w:ascii="FoundrySterling-Book" w:hAnsi="FoundrySterling-Book" w:cs="Courier New"/>
          <w:szCs w:val="24"/>
          <w:lang w:val="en-US"/>
        </w:rPr>
      </w:pPr>
    </w:p>
    <w:p w:rsidR="00842985" w:rsidRDefault="00842985" w:rsidP="00842985">
      <w:pPr>
        <w:rPr>
          <w:rFonts w:ascii="FoundrySterling-Book" w:hAnsi="FoundrySterling-Book"/>
          <w:szCs w:val="24"/>
          <w:lang w:val="en-US"/>
        </w:rPr>
      </w:pPr>
    </w:p>
    <w:p w:rsidR="00842985" w:rsidRPr="00B5569D" w:rsidRDefault="00842985" w:rsidP="00842985">
      <w:pPr>
        <w:tabs>
          <w:tab w:val="right" w:pos="5103"/>
          <w:tab w:val="right" w:pos="6237"/>
          <w:tab w:val="right" w:pos="7371"/>
          <w:tab w:val="right" w:pos="8505"/>
          <w:tab w:val="right" w:pos="9000"/>
        </w:tabs>
        <w:jc w:val="both"/>
        <w:rPr>
          <w:rFonts w:ascii="FoundrySterling-Book" w:hAnsi="FoundrySterling-Book"/>
          <w:szCs w:val="24"/>
          <w:lang w:val="en-GB"/>
        </w:rPr>
      </w:pPr>
      <w:r w:rsidRPr="00B5569D">
        <w:rPr>
          <w:rFonts w:ascii="FoundrySterling-Book" w:hAnsi="FoundrySterling-Book"/>
          <w:szCs w:val="24"/>
          <w:lang w:val="en-GB"/>
        </w:rPr>
        <w:lastRenderedPageBreak/>
        <w:t>There have been no changes in Tulikivi Corporation´s share capital during the review period.</w:t>
      </w:r>
      <w:r w:rsidRPr="00B5569D">
        <w:rPr>
          <w:rFonts w:ascii="FoundrySterling-Book" w:hAnsi="FoundrySterling-Book"/>
          <w:szCs w:val="24"/>
          <w:lang w:val="en-US"/>
        </w:rPr>
        <w:t xml:space="preserve"> </w:t>
      </w:r>
      <w:r w:rsidRPr="00B5569D">
        <w:rPr>
          <w:rFonts w:ascii="FoundrySterling-Book" w:hAnsi="FoundrySterling-Book"/>
          <w:szCs w:val="24"/>
          <w:lang w:val="en-GB"/>
        </w:rPr>
        <w:t xml:space="preserve">According to the Articles of Association, the dividend paid on Series A shares shall be EUR 0.0017 higher than the dividend paid on Series K shares. </w:t>
      </w:r>
      <w:r w:rsidRPr="00B5569D">
        <w:rPr>
          <w:rFonts w:ascii="FoundrySterling-Book" w:hAnsi="FoundrySterling-Book"/>
          <w:szCs w:val="24"/>
          <w:lang w:val="en-US"/>
        </w:rPr>
        <w:t xml:space="preserve"> </w:t>
      </w:r>
      <w:r w:rsidRPr="00B5569D">
        <w:rPr>
          <w:rFonts w:ascii="FoundrySterling-Book" w:hAnsi="FoundrySterling-Book"/>
          <w:szCs w:val="24"/>
          <w:lang w:val="en-GB"/>
        </w:rPr>
        <w:t>The A share is listed on NASDAQ OMX Helsinki.</w:t>
      </w:r>
      <w:r w:rsidRPr="00B5569D">
        <w:rPr>
          <w:rFonts w:ascii="FoundrySterling-Book" w:hAnsi="FoundrySterling-Book"/>
          <w:szCs w:val="24"/>
          <w:lang w:val="en-US"/>
        </w:rPr>
        <w:t xml:space="preserve"> </w:t>
      </w:r>
      <w:r w:rsidRPr="00B5569D">
        <w:rPr>
          <w:rFonts w:ascii="FoundrySterling-Book" w:hAnsi="FoundrySterling-Book"/>
          <w:szCs w:val="24"/>
          <w:lang w:val="en-GB"/>
        </w:rPr>
        <w:t>At the end of the review period, the company held 124 200 series A shares.</w:t>
      </w:r>
    </w:p>
    <w:p w:rsidR="00842985" w:rsidRPr="005E5E00" w:rsidRDefault="00842985" w:rsidP="00842985">
      <w:pPr>
        <w:tabs>
          <w:tab w:val="right" w:pos="5103"/>
          <w:tab w:val="right" w:pos="6237"/>
          <w:tab w:val="right" w:pos="7371"/>
          <w:tab w:val="right" w:pos="8505"/>
          <w:tab w:val="right" w:pos="9000"/>
        </w:tabs>
        <w:jc w:val="both"/>
        <w:rPr>
          <w:rFonts w:ascii="FoundrySterling-Book" w:hAnsi="FoundrySterling-Book"/>
          <w:szCs w:val="24"/>
          <w:highlight w:val="yellow"/>
          <w:lang w:val="en-US"/>
        </w:rPr>
      </w:pPr>
    </w:p>
    <w:p w:rsidR="003633AF" w:rsidRPr="00592FF6" w:rsidRDefault="003633AF" w:rsidP="003633AF">
      <w:pPr>
        <w:jc w:val="both"/>
        <w:rPr>
          <w:rFonts w:ascii="FoundrySterling-Book" w:hAnsi="FoundrySterling-Book"/>
          <w:b/>
          <w:szCs w:val="24"/>
        </w:rPr>
      </w:pPr>
      <w:r w:rsidRPr="00592FF6">
        <w:rPr>
          <w:rFonts w:ascii="FoundrySterling-Book" w:eastAsia="FoundrySterling-Book" w:hAnsi="FoundrySterling-Book" w:cs="FoundrySterling-Book"/>
          <w:szCs w:val="24"/>
          <w:lang w:val="en-GB" w:bidi="en-GB"/>
        </w:rPr>
        <w:t xml:space="preserve">Related party transactions (EUR 1 000) </w:t>
      </w:r>
    </w:p>
    <w:p w:rsidR="003633AF" w:rsidRPr="00592FF6" w:rsidRDefault="003633AF" w:rsidP="003633AF">
      <w:pPr>
        <w:tabs>
          <w:tab w:val="right" w:pos="5670"/>
          <w:tab w:val="right" w:pos="7371"/>
        </w:tabs>
        <w:jc w:val="both"/>
        <w:rPr>
          <w:rFonts w:ascii="FoundrySterling-Book" w:hAnsi="FoundrySterling-Book"/>
          <w:szCs w:val="24"/>
        </w:rPr>
      </w:pPr>
      <w:r w:rsidRPr="00592FF6">
        <w:rPr>
          <w:rFonts w:ascii="FoundrySterling-Book" w:eastAsia="FoundrySterling-Book" w:hAnsi="FoundrySterling-Book" w:cs="FoundrySterling-Book"/>
          <w:szCs w:val="24"/>
          <w:lang w:val="en-GB" w:bidi="en-GB"/>
        </w:rPr>
        <w:t>There are no transactions with associated companies.</w:t>
      </w:r>
    </w:p>
    <w:p w:rsidR="00842985" w:rsidRPr="00B5569D" w:rsidRDefault="00842985" w:rsidP="00842985">
      <w:pPr>
        <w:rPr>
          <w:rFonts w:ascii="FoundrySterling-Book" w:hAnsi="FoundrySterling-Book"/>
          <w:szCs w:val="24"/>
          <w:lang w:val="en-US"/>
        </w:rPr>
      </w:pPr>
      <w:r w:rsidRPr="00B5569D">
        <w:rPr>
          <w:rFonts w:ascii="FoundrySterling-Book" w:hAnsi="FoundrySterling-Book"/>
          <w:szCs w:val="24"/>
          <w:lang w:val="en-US"/>
        </w:rPr>
        <w:tab/>
      </w:r>
      <w:r w:rsidRPr="00B5569D">
        <w:rPr>
          <w:rFonts w:ascii="FoundrySterling-Book" w:hAnsi="FoundrySterling-Book"/>
          <w:szCs w:val="24"/>
          <w:lang w:val="en-US"/>
        </w:rPr>
        <w:tab/>
      </w:r>
      <w:r w:rsidRPr="00B5569D">
        <w:rPr>
          <w:rFonts w:ascii="FoundrySterling-Book" w:hAnsi="FoundrySterling-Book"/>
          <w:szCs w:val="24"/>
          <w:lang w:val="en-US"/>
        </w:rPr>
        <w:tab/>
      </w:r>
    </w:p>
    <w:p w:rsidR="00842985" w:rsidRPr="00B5569D" w:rsidRDefault="00842985" w:rsidP="00842985">
      <w:pPr>
        <w:rPr>
          <w:rFonts w:ascii="FoundrySterling-Book" w:hAnsi="FoundrySterling-Book"/>
          <w:szCs w:val="24"/>
          <w:lang w:val="en-US"/>
        </w:rPr>
      </w:pPr>
      <w:r w:rsidRPr="00B5569D">
        <w:rPr>
          <w:rFonts w:ascii="FoundrySterling-Book" w:hAnsi="FoundrySterling-Book"/>
          <w:szCs w:val="24"/>
          <w:lang w:val="en-GB"/>
        </w:rPr>
        <w:t>Transactions with other related parties</w:t>
      </w:r>
    </w:p>
    <w:p w:rsidR="00842985" w:rsidRPr="00B5569D" w:rsidRDefault="00842985" w:rsidP="00842985">
      <w:pPr>
        <w:pStyle w:val="Leipteksti3"/>
        <w:tabs>
          <w:tab w:val="right" w:pos="5954"/>
        </w:tabs>
        <w:rPr>
          <w:rFonts w:ascii="FoundrySterling-Book" w:hAnsi="FoundrySterling-Book"/>
          <w:sz w:val="24"/>
          <w:szCs w:val="24"/>
          <w:lang w:val="en-US"/>
        </w:rPr>
      </w:pPr>
      <w:r w:rsidRPr="00B5569D">
        <w:rPr>
          <w:rFonts w:ascii="FoundrySterling-Book" w:hAnsi="FoundrySterling-Book"/>
          <w:sz w:val="24"/>
          <w:szCs w:val="24"/>
          <w:lang w:val="en-GB"/>
        </w:rPr>
        <w:t>Tulikivi Corporation is a founder member of the Finnish Stone Research Foundation.</w:t>
      </w:r>
      <w:r w:rsidRPr="00B5569D">
        <w:rPr>
          <w:rFonts w:ascii="FoundrySterling-Book" w:hAnsi="FoundrySterling-Book"/>
          <w:sz w:val="24"/>
          <w:szCs w:val="24"/>
          <w:lang w:val="en-US"/>
        </w:rPr>
        <w:t xml:space="preserve"> </w:t>
      </w:r>
      <w:r w:rsidRPr="00B5569D">
        <w:rPr>
          <w:rFonts w:ascii="FoundrySterling-Book" w:hAnsi="FoundrySterling-Book"/>
          <w:sz w:val="24"/>
          <w:szCs w:val="24"/>
          <w:lang w:val="en-GB"/>
        </w:rPr>
        <w:t>The company has leased offices and storage facilities from a property owned by the Foundation and North Karelia Educational Federation of Municipalities.</w:t>
      </w:r>
      <w:r w:rsidRPr="00B5569D">
        <w:rPr>
          <w:rFonts w:ascii="FoundrySterling-Book" w:hAnsi="FoundrySterling-Book"/>
          <w:sz w:val="24"/>
          <w:szCs w:val="24"/>
          <w:lang w:val="en-US"/>
        </w:rPr>
        <w:t xml:space="preserve"> </w:t>
      </w:r>
      <w:r w:rsidRPr="00B5569D">
        <w:rPr>
          <w:rFonts w:ascii="FoundrySterling-Book" w:hAnsi="FoundrySterling-Book"/>
          <w:sz w:val="24"/>
          <w:szCs w:val="24"/>
          <w:lang w:val="en-GB"/>
        </w:rPr>
        <w:t>The rent paid</w:t>
      </w:r>
      <w:r w:rsidR="00B5569D" w:rsidRPr="00B5569D">
        <w:rPr>
          <w:rFonts w:ascii="FoundrySterling-Book" w:hAnsi="FoundrySterling-Book"/>
          <w:sz w:val="24"/>
          <w:szCs w:val="24"/>
          <w:lang w:val="en-GB"/>
        </w:rPr>
        <w:t xml:space="preserve"> for these facilities was EUR 9 (12</w:t>
      </w:r>
      <w:r w:rsidRPr="00B5569D">
        <w:rPr>
          <w:rFonts w:ascii="FoundrySterling-Book" w:hAnsi="FoundrySterling-Book"/>
          <w:sz w:val="24"/>
          <w:szCs w:val="24"/>
          <w:lang w:val="en-GB"/>
        </w:rPr>
        <w:t>) thousand in the period.</w:t>
      </w:r>
      <w:r w:rsidRPr="00B5569D">
        <w:rPr>
          <w:rFonts w:ascii="FoundrySterling-Book" w:hAnsi="FoundrySterling-Book"/>
          <w:sz w:val="24"/>
          <w:szCs w:val="24"/>
          <w:lang w:val="en-US"/>
        </w:rPr>
        <w:t xml:space="preserve"> </w:t>
      </w:r>
      <w:r w:rsidRPr="00B5569D">
        <w:rPr>
          <w:rFonts w:ascii="FoundrySterling-Book" w:hAnsi="FoundrySterling-Book"/>
          <w:sz w:val="24"/>
          <w:szCs w:val="24"/>
          <w:lang w:val="en-GB"/>
        </w:rPr>
        <w:t>The rent corresponds to market rents.</w:t>
      </w:r>
      <w:r w:rsidRPr="00B5569D">
        <w:rPr>
          <w:rFonts w:ascii="FoundrySterling-Book" w:hAnsi="FoundrySterling-Book"/>
          <w:sz w:val="24"/>
          <w:szCs w:val="24"/>
          <w:lang w:val="en-US"/>
        </w:rPr>
        <w:t xml:space="preserve"> </w:t>
      </w:r>
      <w:r w:rsidRPr="00B5569D">
        <w:rPr>
          <w:rFonts w:ascii="FoundrySterling-Book" w:hAnsi="FoundrySterling-Book"/>
          <w:sz w:val="24"/>
          <w:szCs w:val="24"/>
          <w:lang w:val="en-GB"/>
        </w:rPr>
        <w:t>The company's sales of services</w:t>
      </w:r>
      <w:r w:rsidR="00B5569D" w:rsidRPr="00B5569D">
        <w:rPr>
          <w:rFonts w:ascii="FoundrySterling-Book" w:hAnsi="FoundrySterling-Book"/>
          <w:sz w:val="24"/>
          <w:szCs w:val="24"/>
          <w:lang w:val="en-GB"/>
        </w:rPr>
        <w:t xml:space="preserve"> to the Foundation came to EUR 1 (2</w:t>
      </w:r>
      <w:r w:rsidRPr="00B5569D">
        <w:rPr>
          <w:rFonts w:ascii="FoundrySterling-Book" w:hAnsi="FoundrySterling-Book"/>
          <w:sz w:val="24"/>
          <w:szCs w:val="24"/>
          <w:lang w:val="en-GB"/>
        </w:rPr>
        <w:t>) thousand.</w:t>
      </w:r>
      <w:r w:rsidRPr="00B5569D">
        <w:rPr>
          <w:rFonts w:ascii="FoundrySterling-Book" w:hAnsi="FoundrySterling-Book"/>
          <w:sz w:val="24"/>
          <w:szCs w:val="24"/>
          <w:lang w:val="en-US"/>
        </w:rPr>
        <w:t xml:space="preserve"> </w:t>
      </w:r>
    </w:p>
    <w:p w:rsidR="00842985" w:rsidRPr="00B5569D" w:rsidRDefault="00842985" w:rsidP="00842985">
      <w:pPr>
        <w:pStyle w:val="Leipteksti3"/>
        <w:tabs>
          <w:tab w:val="right" w:pos="5954"/>
        </w:tabs>
        <w:rPr>
          <w:rFonts w:ascii="FoundrySterling-Book" w:hAnsi="FoundrySterling-Book"/>
          <w:sz w:val="24"/>
          <w:szCs w:val="24"/>
          <w:lang w:val="en-US"/>
        </w:rPr>
      </w:pPr>
    </w:p>
    <w:p w:rsidR="00842985" w:rsidRPr="00B5569D" w:rsidRDefault="00842985" w:rsidP="00842985">
      <w:pPr>
        <w:pStyle w:val="Leipteksti3"/>
        <w:tabs>
          <w:tab w:val="right" w:pos="5954"/>
        </w:tabs>
        <w:rPr>
          <w:rFonts w:ascii="FoundrySterling-Book" w:hAnsi="FoundrySterling-Book"/>
          <w:sz w:val="24"/>
          <w:szCs w:val="24"/>
          <w:lang w:val="en-US"/>
        </w:rPr>
      </w:pPr>
      <w:r w:rsidRPr="00B5569D">
        <w:rPr>
          <w:rFonts w:ascii="FoundrySterling-Book" w:hAnsi="FoundrySterling-Book"/>
          <w:sz w:val="24"/>
          <w:szCs w:val="24"/>
          <w:lang w:val="en-GB"/>
        </w:rPr>
        <w:t>Management benefits (EUR 1 000)</w:t>
      </w:r>
      <w:r w:rsidRPr="00B5569D">
        <w:rPr>
          <w:rFonts w:ascii="FoundrySterling-Book" w:hAnsi="FoundrySterling-Book"/>
          <w:sz w:val="24"/>
          <w:szCs w:val="24"/>
          <w:lang w:val="en-US"/>
        </w:rPr>
        <w:tab/>
      </w:r>
      <w:r w:rsidRPr="00B5569D">
        <w:rPr>
          <w:rFonts w:ascii="FoundrySterling-Book" w:hAnsi="FoundrySterling-Book"/>
          <w:sz w:val="24"/>
          <w:szCs w:val="24"/>
          <w:lang w:val="en-US"/>
        </w:rPr>
        <w:tab/>
      </w:r>
    </w:p>
    <w:p w:rsidR="00842985" w:rsidRPr="00B5569D" w:rsidRDefault="00842985" w:rsidP="00842985">
      <w:pPr>
        <w:pStyle w:val="Leipteksti3"/>
        <w:tabs>
          <w:tab w:val="right" w:pos="5954"/>
          <w:tab w:val="right" w:pos="6946"/>
          <w:tab w:val="right" w:pos="8364"/>
        </w:tabs>
        <w:ind w:left="5216"/>
        <w:rPr>
          <w:rFonts w:ascii="FoundrySterling-Book" w:hAnsi="FoundrySterling-Book"/>
          <w:sz w:val="24"/>
          <w:szCs w:val="24"/>
          <w:lang w:val="en-US"/>
        </w:rPr>
      </w:pPr>
      <w:r w:rsidRPr="00B5569D">
        <w:rPr>
          <w:rFonts w:ascii="FoundrySterling-Book" w:hAnsi="FoundrySterling-Book"/>
          <w:sz w:val="24"/>
          <w:szCs w:val="24"/>
          <w:lang w:val="en-US"/>
        </w:rPr>
        <w:tab/>
        <w:t xml:space="preserve">   </w:t>
      </w:r>
      <w:r w:rsidRPr="00B5569D">
        <w:rPr>
          <w:rFonts w:ascii="FoundrySterling-Book" w:hAnsi="FoundrySterling-Book"/>
          <w:sz w:val="24"/>
          <w:szCs w:val="24"/>
          <w:lang w:val="en-US"/>
        </w:rPr>
        <w:tab/>
      </w:r>
      <w:r w:rsidR="00B5569D" w:rsidRPr="00B5569D">
        <w:rPr>
          <w:rFonts w:ascii="FoundrySterling-Book" w:hAnsi="FoundrySterling-Book"/>
          <w:sz w:val="24"/>
          <w:szCs w:val="24"/>
          <w:lang w:val="en-GB"/>
        </w:rPr>
        <w:t>1-3/17</w:t>
      </w:r>
      <w:r w:rsidRPr="00B5569D">
        <w:rPr>
          <w:rFonts w:ascii="FoundrySterling-Book" w:hAnsi="FoundrySterling-Book"/>
          <w:sz w:val="24"/>
          <w:szCs w:val="24"/>
          <w:lang w:val="en-US"/>
        </w:rPr>
        <w:tab/>
        <w:t xml:space="preserve">  </w:t>
      </w:r>
      <w:r w:rsidR="00B5569D" w:rsidRPr="00B5569D">
        <w:rPr>
          <w:rFonts w:ascii="FoundrySterling-Book" w:hAnsi="FoundrySterling-Book"/>
          <w:sz w:val="24"/>
          <w:szCs w:val="24"/>
          <w:lang w:val="en-GB"/>
        </w:rPr>
        <w:t>1-3/16</w:t>
      </w:r>
    </w:p>
    <w:p w:rsidR="00842985" w:rsidRPr="00B5569D" w:rsidRDefault="00842985" w:rsidP="00842985">
      <w:pPr>
        <w:pStyle w:val="Leipteksti3"/>
        <w:tabs>
          <w:tab w:val="right" w:pos="5954"/>
          <w:tab w:val="right" w:pos="6946"/>
          <w:tab w:val="right" w:pos="8364"/>
        </w:tabs>
        <w:rPr>
          <w:rFonts w:ascii="FoundrySterling-Book" w:hAnsi="FoundrySterling-Book"/>
          <w:sz w:val="24"/>
          <w:szCs w:val="24"/>
          <w:lang w:val="en-US"/>
        </w:rPr>
      </w:pPr>
      <w:r w:rsidRPr="00B5569D">
        <w:rPr>
          <w:rFonts w:ascii="FoundrySterling-Book" w:hAnsi="FoundrySterling-Book"/>
          <w:sz w:val="24"/>
          <w:szCs w:val="24"/>
          <w:lang w:val="en-GB"/>
        </w:rPr>
        <w:t>Salaries and other short-term employee</w:t>
      </w:r>
      <w:r w:rsidRPr="00B5569D">
        <w:rPr>
          <w:rFonts w:ascii="FoundrySterling-Book" w:hAnsi="FoundrySterling-Book"/>
          <w:sz w:val="24"/>
          <w:szCs w:val="24"/>
          <w:lang w:val="en-GB"/>
        </w:rPr>
        <w:br/>
        <w:t xml:space="preserve">benefits of the Board of Directors’ </w:t>
      </w:r>
      <w:r w:rsidRPr="00B5569D">
        <w:rPr>
          <w:rFonts w:ascii="FoundrySterling-Book" w:hAnsi="FoundrySterling-Book"/>
          <w:sz w:val="24"/>
          <w:szCs w:val="24"/>
          <w:lang w:val="en-GB"/>
        </w:rPr>
        <w:br/>
        <w:t xml:space="preserve">members and the Managing Director </w:t>
      </w:r>
      <w:r w:rsidR="00B5569D" w:rsidRPr="00B5569D">
        <w:rPr>
          <w:rFonts w:ascii="FoundrySterling-Book" w:hAnsi="FoundrySterling-Book"/>
          <w:sz w:val="24"/>
          <w:szCs w:val="24"/>
          <w:lang w:val="en-US"/>
        </w:rPr>
        <w:tab/>
        <w:t xml:space="preserve">  </w:t>
      </w:r>
      <w:r w:rsidR="00B5569D" w:rsidRPr="00B5569D">
        <w:rPr>
          <w:rFonts w:ascii="FoundrySterling-Book" w:hAnsi="FoundrySterling-Book"/>
          <w:sz w:val="24"/>
          <w:szCs w:val="24"/>
          <w:lang w:val="en-US"/>
        </w:rPr>
        <w:tab/>
        <w:t>65</w:t>
      </w:r>
      <w:r w:rsidR="00B5569D" w:rsidRPr="00B5569D">
        <w:rPr>
          <w:rFonts w:ascii="FoundrySterling-Book" w:hAnsi="FoundrySterling-Book"/>
          <w:sz w:val="24"/>
          <w:szCs w:val="24"/>
          <w:lang w:val="en-GB"/>
        </w:rPr>
        <w:tab/>
        <w:t>65</w:t>
      </w:r>
    </w:p>
    <w:p w:rsidR="00842985" w:rsidRPr="00B5569D" w:rsidRDefault="00842985" w:rsidP="00842985">
      <w:pPr>
        <w:tabs>
          <w:tab w:val="right" w:pos="4820"/>
          <w:tab w:val="right" w:pos="5954"/>
          <w:tab w:val="right" w:pos="7088"/>
          <w:tab w:val="right" w:pos="8080"/>
          <w:tab w:val="right" w:pos="9000"/>
          <w:tab w:val="right" w:pos="9639"/>
        </w:tabs>
        <w:jc w:val="both"/>
        <w:rPr>
          <w:rFonts w:ascii="FoundrySterling-Book" w:hAnsi="FoundrySterling-Book" w:cs="Courier New"/>
          <w:szCs w:val="24"/>
          <w:lang w:val="en-US"/>
        </w:rPr>
      </w:pPr>
    </w:p>
    <w:p w:rsidR="00842985" w:rsidRPr="00B5569D" w:rsidRDefault="00B5569D" w:rsidP="00842985">
      <w:pPr>
        <w:tabs>
          <w:tab w:val="right" w:pos="4820"/>
          <w:tab w:val="right" w:pos="5954"/>
          <w:tab w:val="right" w:pos="7088"/>
          <w:tab w:val="right" w:pos="8080"/>
          <w:tab w:val="right" w:pos="9000"/>
          <w:tab w:val="right" w:pos="9639"/>
        </w:tabs>
        <w:jc w:val="both"/>
        <w:rPr>
          <w:rFonts w:ascii="FoundrySterling-Book" w:hAnsi="FoundrySterling-Book" w:cs="Courier New"/>
          <w:szCs w:val="24"/>
          <w:lang w:val="en-US"/>
        </w:rPr>
      </w:pPr>
      <w:r w:rsidRPr="00B5569D">
        <w:rPr>
          <w:rFonts w:ascii="FoundrySterling-Book" w:hAnsi="FoundrySterling-Book" w:cs="Courier New"/>
          <w:szCs w:val="24"/>
          <w:lang w:val="en-GB"/>
        </w:rPr>
        <w:t>Principal shareholders on 31</w:t>
      </w:r>
      <w:r w:rsidR="00842985" w:rsidRPr="00B5569D">
        <w:rPr>
          <w:rFonts w:ascii="FoundrySterling-Book" w:hAnsi="FoundrySterling-Book" w:cs="Courier New"/>
          <w:szCs w:val="24"/>
          <w:lang w:val="en-GB"/>
        </w:rPr>
        <w:t xml:space="preserve"> </w:t>
      </w:r>
      <w:r w:rsidRPr="00B5569D">
        <w:rPr>
          <w:rFonts w:ascii="FoundrySterling-Book" w:hAnsi="FoundrySterling-Book" w:cs="Courier New"/>
          <w:szCs w:val="24"/>
          <w:lang w:val="en-GB"/>
        </w:rPr>
        <w:t>March 2017</w:t>
      </w:r>
      <w:r w:rsidR="00842985" w:rsidRPr="00B5569D">
        <w:rPr>
          <w:rFonts w:ascii="FoundrySterling-Book" w:hAnsi="FoundrySterling-Book" w:cs="Courier New"/>
          <w:szCs w:val="24"/>
          <w:lang w:val="en-US"/>
        </w:rPr>
        <w:t xml:space="preserve"> </w:t>
      </w:r>
    </w:p>
    <w:p w:rsidR="00842985" w:rsidRPr="00B5569D" w:rsidRDefault="00842985" w:rsidP="00842985">
      <w:pPr>
        <w:tabs>
          <w:tab w:val="right" w:pos="4820"/>
          <w:tab w:val="right" w:pos="5954"/>
          <w:tab w:val="right" w:pos="7088"/>
          <w:tab w:val="right" w:pos="8080"/>
          <w:tab w:val="right" w:pos="9000"/>
          <w:tab w:val="right" w:pos="9639"/>
        </w:tabs>
        <w:jc w:val="both"/>
        <w:rPr>
          <w:rFonts w:ascii="FoundrySterling-Book" w:hAnsi="FoundrySterling-Book" w:cs="Courier New"/>
          <w:szCs w:val="24"/>
          <w:lang w:val="en-US"/>
        </w:rPr>
      </w:pPr>
    </w:p>
    <w:p w:rsidR="00842985" w:rsidRPr="00205558" w:rsidRDefault="00842985" w:rsidP="00842985">
      <w:pPr>
        <w:tabs>
          <w:tab w:val="right" w:pos="4820"/>
          <w:tab w:val="right" w:pos="5954"/>
          <w:tab w:val="right" w:pos="7088"/>
          <w:tab w:val="right" w:pos="9000"/>
          <w:tab w:val="right" w:pos="9639"/>
        </w:tabs>
        <w:ind w:left="3912" w:hanging="3912"/>
        <w:jc w:val="both"/>
        <w:rPr>
          <w:rFonts w:ascii="FoundrySterling-Book" w:hAnsi="FoundrySterling-Book" w:cs="Courier New"/>
          <w:szCs w:val="24"/>
          <w:lang w:val="en-GB"/>
        </w:rPr>
      </w:pPr>
      <w:r w:rsidRPr="00205558">
        <w:rPr>
          <w:rFonts w:ascii="FoundrySterling-Book" w:hAnsi="FoundrySterling-Book" w:cs="Courier New"/>
          <w:szCs w:val="24"/>
          <w:lang w:val="en-GB"/>
        </w:rPr>
        <w:t>Name of shareholder</w:t>
      </w:r>
      <w:r w:rsidRPr="00205558">
        <w:rPr>
          <w:rFonts w:ascii="FoundrySterling-Book" w:hAnsi="FoundrySterling-Book" w:cs="Courier New"/>
          <w:szCs w:val="24"/>
          <w:lang w:val="en-GB"/>
        </w:rPr>
        <w:tab/>
      </w:r>
      <w:r w:rsidRPr="00205558">
        <w:rPr>
          <w:rFonts w:ascii="FoundrySterling-Book" w:hAnsi="FoundrySterling-Book" w:cs="Courier New"/>
          <w:szCs w:val="24"/>
          <w:lang w:val="en-GB"/>
        </w:rPr>
        <w:tab/>
      </w:r>
      <w:r w:rsidRPr="00205558">
        <w:rPr>
          <w:rFonts w:ascii="FoundrySterling-Book" w:hAnsi="FoundrySterling-Book" w:cs="Courier New"/>
          <w:szCs w:val="24"/>
          <w:lang w:val="en-GB"/>
        </w:rPr>
        <w:tab/>
        <w:t>Shares</w:t>
      </w:r>
      <w:r w:rsidRPr="00205558">
        <w:rPr>
          <w:rFonts w:ascii="FoundrySterling-Book" w:hAnsi="FoundrySterling-Book" w:cs="Courier New"/>
          <w:szCs w:val="24"/>
          <w:lang w:val="en-GB"/>
        </w:rPr>
        <w:tab/>
        <w:t xml:space="preserve">                                 Percentage</w:t>
      </w:r>
      <w:r w:rsidRPr="00205558">
        <w:rPr>
          <w:rFonts w:ascii="FoundrySterling-Book" w:hAnsi="FoundrySterling-Book" w:cs="Courier New"/>
          <w:szCs w:val="24"/>
          <w:lang w:val="en-GB"/>
        </w:rPr>
        <w:tab/>
      </w:r>
      <w:r w:rsidRPr="00205558">
        <w:rPr>
          <w:rFonts w:ascii="FoundrySterling-Book" w:hAnsi="FoundrySterling-Book" w:cs="Courier New"/>
          <w:szCs w:val="24"/>
          <w:lang w:val="en-GB"/>
        </w:rPr>
        <w:tab/>
      </w:r>
    </w:p>
    <w:p w:rsidR="00842985" w:rsidRPr="00205558" w:rsidRDefault="00842985" w:rsidP="00842985">
      <w:pPr>
        <w:tabs>
          <w:tab w:val="right" w:pos="4820"/>
          <w:tab w:val="right" w:pos="5954"/>
          <w:tab w:val="right" w:pos="7088"/>
          <w:tab w:val="right" w:pos="9000"/>
          <w:tab w:val="right" w:pos="9639"/>
        </w:tabs>
        <w:jc w:val="both"/>
        <w:rPr>
          <w:rFonts w:ascii="FoundrySterling-Book" w:hAnsi="FoundrySterling-Book" w:cs="Courier New"/>
          <w:szCs w:val="24"/>
          <w:lang w:val="en-US"/>
        </w:rPr>
      </w:pPr>
      <w:r w:rsidRPr="00205558">
        <w:rPr>
          <w:rFonts w:ascii="FoundrySterling-Book" w:hAnsi="FoundrySterling-Book" w:cs="Courier New"/>
          <w:szCs w:val="24"/>
          <w:lang w:val="en-GB"/>
        </w:rPr>
        <w:tab/>
      </w:r>
      <w:r w:rsidRPr="00205558">
        <w:rPr>
          <w:rFonts w:ascii="FoundrySterling-Book" w:hAnsi="FoundrySterling-Book" w:cs="Courier New"/>
          <w:szCs w:val="24"/>
          <w:lang w:val="en-GB"/>
        </w:rPr>
        <w:tab/>
      </w:r>
      <w:r w:rsidRPr="00205558">
        <w:rPr>
          <w:rFonts w:ascii="FoundrySterling-Book" w:hAnsi="FoundrySterling-Book" w:cs="Courier New"/>
          <w:szCs w:val="24"/>
          <w:lang w:val="en-GB"/>
        </w:rPr>
        <w:tab/>
      </w:r>
      <w:r w:rsidRPr="00205558">
        <w:rPr>
          <w:rFonts w:ascii="FoundrySterling-Book" w:hAnsi="FoundrySterling-Book" w:cs="Courier New"/>
          <w:szCs w:val="24"/>
          <w:lang w:val="en-GB"/>
        </w:rPr>
        <w:tab/>
        <w:t>of votes</w:t>
      </w:r>
    </w:p>
    <w:p w:rsidR="00842985" w:rsidRPr="00205558" w:rsidRDefault="00842985" w:rsidP="00842985">
      <w:pPr>
        <w:tabs>
          <w:tab w:val="right" w:pos="4820"/>
          <w:tab w:val="right" w:pos="7088"/>
          <w:tab w:val="right" w:pos="9000"/>
          <w:tab w:val="right" w:pos="9639"/>
        </w:tabs>
        <w:jc w:val="both"/>
        <w:rPr>
          <w:rFonts w:ascii="FoundrySterling-Book" w:hAnsi="FoundrySterling-Book" w:cs="Courier New"/>
          <w:szCs w:val="24"/>
          <w:lang w:val="en-US"/>
        </w:rPr>
      </w:pPr>
      <w:r w:rsidRPr="00205558">
        <w:rPr>
          <w:rFonts w:ascii="FoundrySterling-Book" w:hAnsi="FoundrySterling-Book" w:cs="Courier New"/>
          <w:szCs w:val="24"/>
          <w:lang w:val="en-GB"/>
        </w:rPr>
        <w:t>Vauhkonen Heikki</w:t>
      </w:r>
      <w:r w:rsidRPr="00205558">
        <w:rPr>
          <w:rFonts w:ascii="FoundrySterling-Book" w:hAnsi="FoundrySterling-Book" w:cs="Courier New"/>
          <w:szCs w:val="24"/>
          <w:lang w:val="en-US"/>
        </w:rPr>
        <w:tab/>
      </w:r>
      <w:r w:rsidRPr="00205558">
        <w:rPr>
          <w:rFonts w:ascii="FoundrySterling-Book" w:hAnsi="FoundrySterling-Book" w:cs="Courier New"/>
          <w:szCs w:val="24"/>
          <w:lang w:val="en-US"/>
        </w:rPr>
        <w:tab/>
      </w:r>
      <w:r w:rsidRPr="00205558">
        <w:rPr>
          <w:rFonts w:ascii="FoundrySterling-Book" w:hAnsi="FoundrySterling-Book" w:cs="Courier New"/>
          <w:szCs w:val="24"/>
          <w:lang w:val="en-GB"/>
        </w:rPr>
        <w:t>6 873 839</w:t>
      </w:r>
      <w:r w:rsidRPr="00205558">
        <w:rPr>
          <w:rFonts w:ascii="FoundrySterling-Book" w:hAnsi="FoundrySterling-Book" w:cs="Courier New"/>
          <w:szCs w:val="24"/>
          <w:lang w:val="en-US"/>
        </w:rPr>
        <w:tab/>
      </w:r>
      <w:r w:rsidRPr="00205558">
        <w:rPr>
          <w:rFonts w:ascii="FoundrySterling-Book" w:hAnsi="FoundrySterling-Book" w:cs="Courier New"/>
          <w:szCs w:val="24"/>
          <w:lang w:val="en-GB"/>
        </w:rPr>
        <w:t>45.9%</w:t>
      </w:r>
    </w:p>
    <w:p w:rsidR="00842985" w:rsidRPr="00205558" w:rsidRDefault="00842985" w:rsidP="00842985">
      <w:pPr>
        <w:tabs>
          <w:tab w:val="right" w:pos="4820"/>
          <w:tab w:val="right" w:pos="7088"/>
          <w:tab w:val="right" w:pos="9000"/>
          <w:tab w:val="right" w:pos="9639"/>
        </w:tabs>
        <w:jc w:val="both"/>
        <w:rPr>
          <w:rFonts w:ascii="FoundrySterling-Book" w:hAnsi="FoundrySterling-Book" w:cs="Courier New"/>
          <w:szCs w:val="24"/>
          <w:lang w:val="en-US"/>
        </w:rPr>
      </w:pPr>
      <w:r w:rsidRPr="00205558">
        <w:rPr>
          <w:rFonts w:ascii="FoundrySterling-Book" w:hAnsi="FoundrySterling-Book" w:cs="Courier New"/>
          <w:szCs w:val="24"/>
          <w:lang w:val="en-GB"/>
        </w:rPr>
        <w:t>Elo Mutual Pension Insurance Company</w:t>
      </w:r>
      <w:r w:rsidRPr="00205558">
        <w:rPr>
          <w:rFonts w:ascii="FoundrySterling-Book" w:hAnsi="FoundrySterling-Book" w:cs="Courier New"/>
          <w:szCs w:val="24"/>
          <w:lang w:val="en-GB"/>
        </w:rPr>
        <w:tab/>
      </w:r>
      <w:r w:rsidRPr="00205558">
        <w:rPr>
          <w:rFonts w:ascii="FoundrySterling-Book" w:hAnsi="FoundrySterling-Book" w:cs="Courier New"/>
          <w:szCs w:val="24"/>
          <w:lang w:val="en-US"/>
        </w:rPr>
        <w:tab/>
      </w:r>
      <w:r w:rsidRPr="00205558">
        <w:rPr>
          <w:rFonts w:ascii="FoundrySterling-Book" w:hAnsi="FoundrySterling-Book" w:cs="Courier New"/>
          <w:szCs w:val="24"/>
          <w:lang w:val="en-GB"/>
        </w:rPr>
        <w:t>4 545 454</w:t>
      </w:r>
      <w:r w:rsidRPr="00205558">
        <w:rPr>
          <w:rFonts w:ascii="FoundrySterling-Book" w:hAnsi="FoundrySterling-Book" w:cs="Courier New"/>
          <w:szCs w:val="24"/>
          <w:lang w:val="en-US"/>
        </w:rPr>
        <w:tab/>
      </w:r>
      <w:r w:rsidRPr="00205558">
        <w:rPr>
          <w:rFonts w:ascii="FoundrySterling-Book" w:hAnsi="FoundrySterling-Book" w:cs="Courier New"/>
          <w:szCs w:val="24"/>
          <w:lang w:val="en-GB"/>
        </w:rPr>
        <w:t>3.5%</w:t>
      </w:r>
    </w:p>
    <w:p w:rsidR="00842985" w:rsidRPr="00205558" w:rsidRDefault="00842985" w:rsidP="00842985">
      <w:pPr>
        <w:tabs>
          <w:tab w:val="right" w:pos="4820"/>
          <w:tab w:val="right" w:pos="7088"/>
          <w:tab w:val="right" w:pos="9000"/>
          <w:tab w:val="right" w:pos="9639"/>
        </w:tabs>
        <w:jc w:val="both"/>
        <w:rPr>
          <w:rFonts w:ascii="FoundrySterling-Book" w:hAnsi="FoundrySterling-Book" w:cs="Courier New"/>
          <w:szCs w:val="24"/>
          <w:lang w:val="en-US"/>
        </w:rPr>
      </w:pPr>
      <w:proofErr w:type="spellStart"/>
      <w:r w:rsidRPr="00205558">
        <w:rPr>
          <w:rFonts w:ascii="FoundrySterling-Book" w:hAnsi="FoundrySterling-Book" w:cs="Courier New"/>
          <w:szCs w:val="24"/>
          <w:lang w:val="en-GB"/>
        </w:rPr>
        <w:t>Ilmarinen</w:t>
      </w:r>
      <w:proofErr w:type="spellEnd"/>
      <w:r w:rsidRPr="00205558">
        <w:rPr>
          <w:rFonts w:ascii="FoundrySterling-Book" w:hAnsi="FoundrySterling-Book" w:cs="Courier New"/>
          <w:szCs w:val="24"/>
          <w:lang w:val="en-GB"/>
        </w:rPr>
        <w:t xml:space="preserve"> Mutual Pension Insurance Company</w:t>
      </w:r>
      <w:r w:rsidRPr="00205558">
        <w:rPr>
          <w:rFonts w:ascii="FoundrySterling-Book" w:hAnsi="FoundrySterling-Book" w:cs="Courier New"/>
          <w:szCs w:val="24"/>
          <w:lang w:val="en-US"/>
        </w:rPr>
        <w:tab/>
      </w:r>
      <w:r w:rsidRPr="00205558">
        <w:rPr>
          <w:rFonts w:ascii="FoundrySterling-Book" w:hAnsi="FoundrySterling-Book" w:cs="Courier New"/>
          <w:szCs w:val="24"/>
          <w:lang w:val="en-US"/>
        </w:rPr>
        <w:tab/>
      </w:r>
      <w:r w:rsidRPr="00205558">
        <w:rPr>
          <w:rFonts w:ascii="FoundrySterling-Book" w:hAnsi="FoundrySterling-Book" w:cs="Courier New"/>
          <w:szCs w:val="24"/>
          <w:lang w:val="en-GB"/>
        </w:rPr>
        <w:t>3 720 562</w:t>
      </w:r>
      <w:r w:rsidRPr="00205558">
        <w:rPr>
          <w:rFonts w:ascii="FoundrySterling-Book" w:hAnsi="FoundrySterling-Book" w:cs="Courier New"/>
          <w:szCs w:val="24"/>
          <w:lang w:val="en-US"/>
        </w:rPr>
        <w:tab/>
      </w:r>
      <w:r w:rsidRPr="00205558">
        <w:rPr>
          <w:rFonts w:ascii="FoundrySterling-Book" w:hAnsi="FoundrySterling-Book" w:cs="Courier New"/>
          <w:szCs w:val="24"/>
          <w:lang w:val="en-GB"/>
        </w:rPr>
        <w:t>2.9%</w:t>
      </w:r>
    </w:p>
    <w:p w:rsidR="00842985" w:rsidRPr="00205558" w:rsidRDefault="00842985" w:rsidP="00842985">
      <w:pPr>
        <w:tabs>
          <w:tab w:val="right" w:pos="4820"/>
          <w:tab w:val="right" w:pos="7088"/>
          <w:tab w:val="right" w:pos="9000"/>
          <w:tab w:val="right" w:pos="9639"/>
        </w:tabs>
        <w:jc w:val="both"/>
        <w:rPr>
          <w:rFonts w:ascii="FoundrySterling-Book" w:hAnsi="FoundrySterling-Book" w:cs="Courier New"/>
          <w:szCs w:val="24"/>
        </w:rPr>
      </w:pPr>
      <w:r w:rsidRPr="00205558">
        <w:rPr>
          <w:rFonts w:ascii="FoundrySterling-Book" w:hAnsi="FoundrySterling-Book" w:cs="Courier New"/>
          <w:szCs w:val="24"/>
        </w:rPr>
        <w:t>Elo Eliisa</w:t>
      </w:r>
      <w:r w:rsidRPr="00205558">
        <w:rPr>
          <w:rFonts w:ascii="FoundrySterling-Book" w:hAnsi="FoundrySterling-Book" w:cs="Courier New"/>
          <w:szCs w:val="24"/>
        </w:rPr>
        <w:tab/>
      </w:r>
      <w:r w:rsidRPr="00205558">
        <w:rPr>
          <w:rFonts w:ascii="FoundrySterling-Book" w:hAnsi="FoundrySterling-Book" w:cs="Courier New"/>
          <w:szCs w:val="24"/>
        </w:rPr>
        <w:tab/>
        <w:t>3 108 536</w:t>
      </w:r>
      <w:r w:rsidRPr="00205558">
        <w:rPr>
          <w:rFonts w:ascii="FoundrySterling-Book" w:hAnsi="FoundrySterling-Book" w:cs="Courier New"/>
          <w:szCs w:val="24"/>
        </w:rPr>
        <w:tab/>
        <w:t xml:space="preserve">5.7% </w:t>
      </w:r>
    </w:p>
    <w:p w:rsidR="00842985" w:rsidRPr="00205558" w:rsidRDefault="00842985" w:rsidP="00842985">
      <w:pPr>
        <w:tabs>
          <w:tab w:val="right" w:pos="4820"/>
          <w:tab w:val="right" w:pos="7088"/>
          <w:tab w:val="right" w:pos="9000"/>
          <w:tab w:val="right" w:pos="9639"/>
        </w:tabs>
        <w:jc w:val="both"/>
        <w:rPr>
          <w:rFonts w:ascii="FoundrySterling-Book" w:hAnsi="FoundrySterling-Book" w:cs="Courier New"/>
          <w:szCs w:val="24"/>
        </w:rPr>
      </w:pPr>
      <w:r w:rsidRPr="00205558">
        <w:rPr>
          <w:rFonts w:ascii="FoundrySterling-Book" w:hAnsi="FoundrySterling-Book" w:cs="Courier New"/>
          <w:szCs w:val="24"/>
        </w:rPr>
        <w:t>Varma Mutual Pension Insurance Company</w:t>
      </w:r>
      <w:r w:rsidRPr="00205558">
        <w:rPr>
          <w:rFonts w:ascii="FoundrySterling-Book" w:hAnsi="FoundrySterling-Book" w:cs="Courier New"/>
          <w:szCs w:val="24"/>
        </w:rPr>
        <w:tab/>
      </w:r>
      <w:r w:rsidRPr="00205558">
        <w:rPr>
          <w:rFonts w:ascii="FoundrySterling-Book" w:hAnsi="FoundrySterling-Book" w:cs="Courier New"/>
          <w:szCs w:val="24"/>
        </w:rPr>
        <w:tab/>
        <w:t>2 813 948</w:t>
      </w:r>
      <w:r w:rsidRPr="00205558">
        <w:rPr>
          <w:rFonts w:ascii="FoundrySterling-Book" w:hAnsi="FoundrySterling-Book" w:cs="Courier New"/>
          <w:szCs w:val="24"/>
        </w:rPr>
        <w:tab/>
        <w:t>2.2%</w:t>
      </w:r>
    </w:p>
    <w:p w:rsidR="00842985" w:rsidRPr="00205558" w:rsidRDefault="00842985" w:rsidP="00842985">
      <w:pPr>
        <w:tabs>
          <w:tab w:val="right" w:pos="4820"/>
          <w:tab w:val="right" w:pos="7088"/>
          <w:tab w:val="right" w:pos="9000"/>
          <w:tab w:val="right" w:pos="9639"/>
        </w:tabs>
        <w:jc w:val="both"/>
        <w:rPr>
          <w:rFonts w:ascii="FoundrySterling-Book" w:hAnsi="FoundrySterling-Book" w:cs="Courier New"/>
          <w:szCs w:val="24"/>
        </w:rPr>
      </w:pPr>
      <w:r w:rsidRPr="00205558">
        <w:rPr>
          <w:rFonts w:ascii="FoundrySterling-Book" w:hAnsi="FoundrySterling-Book" w:cs="Courier New"/>
          <w:szCs w:val="24"/>
        </w:rPr>
        <w:t>Toivanen Jouko</w:t>
      </w:r>
      <w:r w:rsidRPr="00205558">
        <w:rPr>
          <w:rFonts w:ascii="FoundrySterling-Book" w:hAnsi="FoundrySterling-Book" w:cs="Courier New"/>
          <w:szCs w:val="24"/>
        </w:rPr>
        <w:tab/>
      </w:r>
      <w:r w:rsidRPr="00205558">
        <w:rPr>
          <w:rFonts w:ascii="FoundrySterling-Book" w:hAnsi="FoundrySterling-Book" w:cs="Courier New"/>
          <w:szCs w:val="24"/>
        </w:rPr>
        <w:tab/>
        <w:t>2 531 259</w:t>
      </w:r>
      <w:r w:rsidRPr="00205558">
        <w:rPr>
          <w:rFonts w:ascii="FoundrySterling-Book" w:hAnsi="FoundrySterling-Book" w:cs="Courier New"/>
          <w:szCs w:val="24"/>
        </w:rPr>
        <w:tab/>
        <w:t>2.7%</w:t>
      </w:r>
    </w:p>
    <w:p w:rsidR="00842985" w:rsidRPr="00205558" w:rsidRDefault="00842985" w:rsidP="00842985">
      <w:pPr>
        <w:tabs>
          <w:tab w:val="right" w:pos="4820"/>
          <w:tab w:val="right" w:pos="7088"/>
          <w:tab w:val="right" w:pos="9000"/>
          <w:tab w:val="right" w:pos="9639"/>
        </w:tabs>
        <w:jc w:val="both"/>
        <w:rPr>
          <w:rFonts w:ascii="FoundrySterling-Book" w:hAnsi="FoundrySterling-Book" w:cs="Courier New"/>
          <w:szCs w:val="24"/>
          <w:lang w:val="en-GB"/>
        </w:rPr>
      </w:pPr>
      <w:r w:rsidRPr="00205558">
        <w:rPr>
          <w:rFonts w:ascii="FoundrySterling-Book" w:hAnsi="FoundrySterling-Book" w:cs="Courier New"/>
          <w:szCs w:val="24"/>
          <w:lang w:val="en-GB"/>
        </w:rPr>
        <w:t>Finnish Cultural Foundation</w:t>
      </w:r>
      <w:r w:rsidRPr="00205558">
        <w:rPr>
          <w:rFonts w:ascii="FoundrySterling-Book" w:hAnsi="FoundrySterling-Book" w:cs="Courier New"/>
          <w:szCs w:val="24"/>
          <w:lang w:val="en-US"/>
        </w:rPr>
        <w:tab/>
      </w:r>
      <w:r w:rsidRPr="00205558">
        <w:rPr>
          <w:rFonts w:ascii="FoundrySterling-Book" w:hAnsi="FoundrySterling-Book" w:cs="Courier New"/>
          <w:szCs w:val="24"/>
          <w:lang w:val="en-US"/>
        </w:rPr>
        <w:tab/>
      </w:r>
      <w:r w:rsidRPr="00205558">
        <w:rPr>
          <w:rFonts w:ascii="FoundrySterling-Book" w:hAnsi="FoundrySterling-Book" w:cs="Courier New"/>
          <w:szCs w:val="24"/>
          <w:lang w:val="en-GB"/>
        </w:rPr>
        <w:t>2 258 181</w:t>
      </w:r>
      <w:r w:rsidRPr="00205558">
        <w:rPr>
          <w:rFonts w:ascii="FoundrySterling-Book" w:hAnsi="FoundrySterling-Book" w:cs="Courier New"/>
          <w:szCs w:val="24"/>
          <w:lang w:val="en-US"/>
        </w:rPr>
        <w:tab/>
      </w:r>
      <w:r w:rsidR="000E73BD" w:rsidRPr="00205558">
        <w:rPr>
          <w:rFonts w:ascii="FoundrySterling-Book" w:hAnsi="FoundrySterling-Book" w:cs="Courier New"/>
          <w:szCs w:val="24"/>
          <w:lang w:val="en-GB"/>
        </w:rPr>
        <w:t>2.4</w:t>
      </w:r>
      <w:r w:rsidRPr="00205558">
        <w:rPr>
          <w:rFonts w:ascii="FoundrySterling-Book" w:hAnsi="FoundrySterling-Book" w:cs="Courier New"/>
          <w:szCs w:val="24"/>
          <w:lang w:val="en-GB"/>
        </w:rPr>
        <w:t>%</w:t>
      </w:r>
    </w:p>
    <w:p w:rsidR="00842985" w:rsidRPr="00205558" w:rsidRDefault="00842985" w:rsidP="00842985">
      <w:pPr>
        <w:tabs>
          <w:tab w:val="right" w:pos="4820"/>
          <w:tab w:val="right" w:pos="7088"/>
          <w:tab w:val="right" w:pos="9000"/>
          <w:tab w:val="right" w:pos="9639"/>
        </w:tabs>
        <w:jc w:val="both"/>
        <w:rPr>
          <w:rFonts w:ascii="FoundrySterling-Book" w:hAnsi="FoundrySterling-Book" w:cs="Courier New"/>
          <w:szCs w:val="24"/>
          <w:lang w:val="en-US"/>
        </w:rPr>
      </w:pPr>
      <w:proofErr w:type="spellStart"/>
      <w:r w:rsidRPr="00205558">
        <w:rPr>
          <w:rFonts w:ascii="FoundrySterling-Book" w:hAnsi="FoundrySterling-Book" w:cs="Courier New"/>
          <w:szCs w:val="24"/>
          <w:lang w:val="en-US"/>
        </w:rPr>
        <w:t>Mutanen</w:t>
      </w:r>
      <w:proofErr w:type="spellEnd"/>
      <w:r w:rsidRPr="00205558">
        <w:rPr>
          <w:rFonts w:ascii="FoundrySterling-Book" w:hAnsi="FoundrySterling-Book" w:cs="Courier New"/>
          <w:szCs w:val="24"/>
          <w:lang w:val="en-US"/>
        </w:rPr>
        <w:t xml:space="preserve"> Susanna</w:t>
      </w:r>
      <w:r w:rsidRPr="00205558">
        <w:rPr>
          <w:rFonts w:ascii="FoundrySterling-Book" w:hAnsi="FoundrySterling-Book" w:cs="Courier New"/>
          <w:szCs w:val="24"/>
          <w:lang w:val="en-US"/>
        </w:rPr>
        <w:tab/>
      </w:r>
      <w:r w:rsidRPr="00205558">
        <w:rPr>
          <w:rFonts w:ascii="FoundrySterling-Book" w:hAnsi="FoundrySterling-Book" w:cs="Courier New"/>
          <w:szCs w:val="24"/>
          <w:lang w:val="en-US"/>
        </w:rPr>
        <w:tab/>
        <w:t>1 643 800</w:t>
      </w:r>
      <w:r w:rsidRPr="00205558">
        <w:rPr>
          <w:rFonts w:ascii="FoundrySterling-Book" w:hAnsi="FoundrySterling-Book" w:cs="Courier New"/>
          <w:szCs w:val="24"/>
          <w:lang w:val="en-US"/>
        </w:rPr>
        <w:tab/>
        <w:t>6.8%</w:t>
      </w:r>
    </w:p>
    <w:p w:rsidR="00842985" w:rsidRPr="00205558" w:rsidRDefault="00842985" w:rsidP="00842985">
      <w:pPr>
        <w:tabs>
          <w:tab w:val="right" w:pos="4820"/>
          <w:tab w:val="right" w:pos="7088"/>
          <w:tab w:val="right" w:pos="9000"/>
          <w:tab w:val="right" w:pos="9639"/>
        </w:tabs>
        <w:jc w:val="both"/>
        <w:rPr>
          <w:rFonts w:ascii="FoundrySterling-Book" w:hAnsi="FoundrySterling-Book" w:cs="Courier New"/>
          <w:szCs w:val="24"/>
          <w:lang w:val="en-US"/>
        </w:rPr>
      </w:pPr>
      <w:proofErr w:type="spellStart"/>
      <w:r w:rsidRPr="00205558">
        <w:rPr>
          <w:rFonts w:ascii="FoundrySterling-Book" w:hAnsi="FoundrySterling-Book" w:cs="Courier New"/>
          <w:szCs w:val="24"/>
          <w:lang w:val="en-US"/>
        </w:rPr>
        <w:t>Fennia</w:t>
      </w:r>
      <w:proofErr w:type="spellEnd"/>
      <w:r w:rsidRPr="00205558">
        <w:rPr>
          <w:rFonts w:ascii="FoundrySterling-Book" w:hAnsi="FoundrySterling-Book" w:cs="Courier New"/>
          <w:szCs w:val="24"/>
          <w:lang w:val="en-US"/>
        </w:rPr>
        <w:t xml:space="preserve"> Mutual Insurance Company</w:t>
      </w:r>
      <w:r w:rsidRPr="00205558">
        <w:rPr>
          <w:rFonts w:ascii="FoundrySterling-Book" w:hAnsi="FoundrySterling-Book" w:cs="Courier New"/>
          <w:szCs w:val="24"/>
          <w:lang w:val="en-US"/>
        </w:rPr>
        <w:tab/>
      </w:r>
      <w:r w:rsidRPr="00205558">
        <w:rPr>
          <w:rFonts w:ascii="FoundrySterling-Book" w:hAnsi="FoundrySterling-Book" w:cs="Courier New"/>
          <w:szCs w:val="24"/>
          <w:lang w:val="en-US"/>
        </w:rPr>
        <w:tab/>
        <w:t>1 515 151</w:t>
      </w:r>
      <w:r w:rsidRPr="00205558">
        <w:rPr>
          <w:rFonts w:ascii="FoundrySterling-Book" w:hAnsi="FoundrySterling-Book" w:cs="Courier New"/>
          <w:szCs w:val="24"/>
          <w:lang w:val="en-US"/>
        </w:rPr>
        <w:tab/>
        <w:t>1.2%</w:t>
      </w:r>
    </w:p>
    <w:p w:rsidR="00842985" w:rsidRPr="00205558" w:rsidRDefault="000E73BD" w:rsidP="00842985">
      <w:pPr>
        <w:tabs>
          <w:tab w:val="right" w:pos="4820"/>
          <w:tab w:val="right" w:pos="7088"/>
          <w:tab w:val="right" w:pos="9000"/>
          <w:tab w:val="right" w:pos="9639"/>
        </w:tabs>
        <w:jc w:val="both"/>
        <w:rPr>
          <w:rFonts w:ascii="FoundrySterling-Book" w:hAnsi="FoundrySterling-Book" w:cs="Courier New"/>
          <w:szCs w:val="24"/>
          <w:lang w:val="en-US"/>
        </w:rPr>
      </w:pPr>
      <w:proofErr w:type="spellStart"/>
      <w:r w:rsidRPr="00205558">
        <w:rPr>
          <w:rFonts w:ascii="FoundrySterling-Book" w:hAnsi="FoundrySterling-Book" w:cs="Courier New"/>
          <w:szCs w:val="24"/>
          <w:lang w:val="en-GB"/>
        </w:rPr>
        <w:t>Nikkola</w:t>
      </w:r>
      <w:proofErr w:type="spellEnd"/>
      <w:r w:rsidRPr="00205558">
        <w:rPr>
          <w:rFonts w:ascii="FoundrySterling-Book" w:hAnsi="FoundrySterling-Book" w:cs="Courier New"/>
          <w:szCs w:val="24"/>
          <w:lang w:val="en-GB"/>
        </w:rPr>
        <w:t xml:space="preserve"> </w:t>
      </w:r>
      <w:proofErr w:type="spellStart"/>
      <w:r w:rsidRPr="00205558">
        <w:rPr>
          <w:rFonts w:ascii="FoundrySterling-Book" w:hAnsi="FoundrySterling-Book" w:cs="Courier New"/>
          <w:szCs w:val="24"/>
          <w:lang w:val="en-GB"/>
        </w:rPr>
        <w:t>Jarkko</w:t>
      </w:r>
      <w:proofErr w:type="spellEnd"/>
      <w:r w:rsidRPr="00205558">
        <w:rPr>
          <w:rFonts w:ascii="FoundrySterling-Book" w:hAnsi="FoundrySterling-Book" w:cs="Courier New"/>
          <w:szCs w:val="24"/>
          <w:lang w:val="en-GB"/>
        </w:rPr>
        <w:tab/>
      </w:r>
      <w:r w:rsidRPr="00205558">
        <w:rPr>
          <w:rFonts w:ascii="FoundrySterling-Book" w:hAnsi="FoundrySterling-Book" w:cs="Courier New"/>
          <w:szCs w:val="24"/>
          <w:lang w:val="en-GB"/>
        </w:rPr>
        <w:tab/>
        <w:t>1 296 7</w:t>
      </w:r>
      <w:r w:rsidR="00205558" w:rsidRPr="00205558">
        <w:rPr>
          <w:rFonts w:ascii="FoundrySterling-Book" w:hAnsi="FoundrySterling-Book" w:cs="Courier New"/>
          <w:szCs w:val="24"/>
          <w:lang w:val="en-GB"/>
        </w:rPr>
        <w:t>00</w:t>
      </w:r>
      <w:r w:rsidR="00205558" w:rsidRPr="00205558">
        <w:rPr>
          <w:rFonts w:ascii="FoundrySterling-Book" w:hAnsi="FoundrySterling-Book" w:cs="Courier New"/>
          <w:szCs w:val="24"/>
          <w:lang w:val="en-GB"/>
        </w:rPr>
        <w:tab/>
        <w:t xml:space="preserve">   1.0</w:t>
      </w:r>
      <w:r w:rsidR="00842985" w:rsidRPr="00205558">
        <w:rPr>
          <w:rFonts w:ascii="FoundrySterling-Book" w:hAnsi="FoundrySterling-Book" w:cs="Courier New"/>
          <w:szCs w:val="24"/>
          <w:lang w:val="en-GB"/>
        </w:rPr>
        <w:t>%</w:t>
      </w:r>
    </w:p>
    <w:p w:rsidR="00842985" w:rsidRPr="00205558" w:rsidRDefault="00842985" w:rsidP="00842985">
      <w:pPr>
        <w:tabs>
          <w:tab w:val="right" w:pos="4820"/>
          <w:tab w:val="right" w:pos="7088"/>
          <w:tab w:val="right" w:pos="9000"/>
          <w:tab w:val="right" w:pos="9639"/>
        </w:tabs>
        <w:jc w:val="both"/>
        <w:rPr>
          <w:rFonts w:ascii="FoundrySterling-Book" w:hAnsi="FoundrySterling-Book" w:cs="Courier New"/>
          <w:szCs w:val="24"/>
          <w:lang w:val="en-US"/>
        </w:rPr>
      </w:pPr>
      <w:r w:rsidRPr="00205558">
        <w:rPr>
          <w:rFonts w:ascii="FoundrySterling-Book" w:hAnsi="FoundrySterling-Book" w:cs="Courier New"/>
          <w:szCs w:val="24"/>
          <w:lang w:val="en-GB"/>
        </w:rPr>
        <w:t>Others</w:t>
      </w:r>
      <w:r w:rsidR="000E73BD" w:rsidRPr="00205558">
        <w:rPr>
          <w:rFonts w:ascii="FoundrySterling-Book" w:hAnsi="FoundrySterling-Book" w:cs="Courier New"/>
          <w:szCs w:val="24"/>
          <w:lang w:val="en-US"/>
        </w:rPr>
        <w:tab/>
      </w:r>
      <w:r w:rsidR="000E73BD" w:rsidRPr="00205558">
        <w:rPr>
          <w:rFonts w:ascii="FoundrySterling-Book" w:hAnsi="FoundrySterling-Book" w:cs="Courier New"/>
          <w:szCs w:val="24"/>
          <w:lang w:val="en-US"/>
        </w:rPr>
        <w:tab/>
        <w:t>29 563 8</w:t>
      </w:r>
      <w:r w:rsidR="00205558" w:rsidRPr="00205558">
        <w:rPr>
          <w:rFonts w:ascii="FoundrySterling-Book" w:hAnsi="FoundrySterling-Book" w:cs="Courier New"/>
          <w:szCs w:val="24"/>
          <w:lang w:val="en-US"/>
        </w:rPr>
        <w:t>13</w:t>
      </w:r>
      <w:r w:rsidR="00205558" w:rsidRPr="00205558">
        <w:rPr>
          <w:rFonts w:ascii="FoundrySterling-Book" w:hAnsi="FoundrySterling-Book" w:cs="Courier New"/>
          <w:szCs w:val="24"/>
          <w:lang w:val="en-US"/>
        </w:rPr>
        <w:tab/>
        <w:t>25.6</w:t>
      </w:r>
      <w:r w:rsidRPr="00205558">
        <w:rPr>
          <w:rFonts w:ascii="FoundrySterling-Book" w:hAnsi="FoundrySterling-Book" w:cs="Courier New"/>
          <w:szCs w:val="24"/>
          <w:lang w:val="en-US"/>
        </w:rPr>
        <w:t>%</w:t>
      </w:r>
    </w:p>
    <w:p w:rsidR="00842985" w:rsidRPr="005E5E00" w:rsidRDefault="00842985" w:rsidP="00842985">
      <w:pPr>
        <w:tabs>
          <w:tab w:val="right" w:pos="4820"/>
          <w:tab w:val="right" w:pos="7088"/>
          <w:tab w:val="right" w:pos="9000"/>
          <w:tab w:val="right" w:pos="9639"/>
        </w:tabs>
        <w:jc w:val="both"/>
        <w:rPr>
          <w:rFonts w:ascii="FoundrySterling-Book" w:hAnsi="FoundrySterling-Book" w:cs="Courier New"/>
          <w:szCs w:val="24"/>
          <w:highlight w:val="yellow"/>
          <w:lang w:val="en-US"/>
        </w:rPr>
      </w:pPr>
    </w:p>
    <w:p w:rsidR="00842985" w:rsidRPr="005E5E00" w:rsidRDefault="00842985" w:rsidP="00842985">
      <w:pPr>
        <w:tabs>
          <w:tab w:val="right" w:pos="4820"/>
          <w:tab w:val="right" w:pos="7088"/>
          <w:tab w:val="right" w:pos="9000"/>
          <w:tab w:val="right" w:pos="9639"/>
        </w:tabs>
        <w:jc w:val="both"/>
        <w:rPr>
          <w:rFonts w:ascii="FoundrySterling-Book" w:hAnsi="FoundrySterling-Book" w:cs="Courier New"/>
          <w:szCs w:val="24"/>
          <w:highlight w:val="yellow"/>
          <w:lang w:val="en-US"/>
        </w:rPr>
      </w:pPr>
    </w:p>
    <w:p w:rsidR="003633AF" w:rsidRPr="00592FF6" w:rsidRDefault="003633AF" w:rsidP="003633AF">
      <w:pPr>
        <w:tabs>
          <w:tab w:val="right" w:pos="5103"/>
          <w:tab w:val="right" w:pos="6237"/>
          <w:tab w:val="right" w:pos="7371"/>
          <w:tab w:val="right" w:pos="8505"/>
        </w:tabs>
        <w:rPr>
          <w:rFonts w:ascii="FoundrySterling-Book" w:hAnsi="FoundrySterling-Book" w:cs="Courier New"/>
          <w:szCs w:val="24"/>
        </w:rPr>
      </w:pPr>
      <w:r w:rsidRPr="00592FF6">
        <w:rPr>
          <w:rFonts w:ascii="FoundrySterling-Book" w:eastAsia="FoundrySterling-Book" w:hAnsi="FoundrySterling-Book" w:cs="Courier New"/>
          <w:szCs w:val="24"/>
          <w:lang w:val="en-GB" w:bidi="en-GB"/>
        </w:rPr>
        <w:lastRenderedPageBreak/>
        <w:t xml:space="preserve">The companies included in the Group are the parent company Tulikivi Corporation, Tulikivi U.S. Inc. and OOO Tulikivi. Group companies also include Tulikivi GmbH and The New </w:t>
      </w:r>
      <w:proofErr w:type="spellStart"/>
      <w:r w:rsidRPr="00592FF6">
        <w:rPr>
          <w:rFonts w:ascii="FoundrySterling-Book" w:eastAsia="FoundrySterling-Book" w:hAnsi="FoundrySterling-Book" w:cs="Courier New"/>
          <w:szCs w:val="24"/>
          <w:lang w:val="en-GB" w:bidi="en-GB"/>
        </w:rPr>
        <w:t>Alberene</w:t>
      </w:r>
      <w:proofErr w:type="spellEnd"/>
      <w:r w:rsidRPr="00592FF6">
        <w:rPr>
          <w:rFonts w:ascii="FoundrySterling-Book" w:eastAsia="FoundrySterling-Book" w:hAnsi="FoundrySterling-Book" w:cs="Courier New"/>
          <w:szCs w:val="24"/>
          <w:lang w:val="en-GB" w:bidi="en-GB"/>
        </w:rPr>
        <w:t xml:space="preserve"> Stone Company, Inc., which are dormant. </w:t>
      </w:r>
    </w:p>
    <w:p w:rsidR="003633AF" w:rsidRDefault="003633AF" w:rsidP="00842985">
      <w:pPr>
        <w:tabs>
          <w:tab w:val="right" w:pos="5103"/>
          <w:tab w:val="right" w:pos="6237"/>
          <w:tab w:val="right" w:pos="7371"/>
          <w:tab w:val="right" w:pos="8505"/>
        </w:tabs>
        <w:rPr>
          <w:rFonts w:ascii="FoundrySterling-Book" w:hAnsi="FoundrySterling-Book" w:cs="Courier New"/>
          <w:szCs w:val="24"/>
          <w:lang w:val="en-GB"/>
        </w:rPr>
      </w:pPr>
    </w:p>
    <w:p w:rsidR="00842985" w:rsidRPr="00AB12C5" w:rsidRDefault="00842985" w:rsidP="00842985">
      <w:pPr>
        <w:tabs>
          <w:tab w:val="right" w:pos="5103"/>
          <w:tab w:val="right" w:pos="6237"/>
          <w:tab w:val="right" w:pos="7371"/>
          <w:tab w:val="right" w:pos="8505"/>
        </w:tabs>
        <w:rPr>
          <w:rFonts w:ascii="FoundrySterling-Book" w:hAnsi="FoundrySterling-Book" w:cs="Courier New"/>
          <w:szCs w:val="24"/>
          <w:lang w:val="en-US"/>
        </w:rPr>
      </w:pPr>
    </w:p>
    <w:p w:rsidR="00842985" w:rsidRPr="00AB12C5" w:rsidRDefault="00842985" w:rsidP="00842985">
      <w:pPr>
        <w:tabs>
          <w:tab w:val="right" w:pos="5103"/>
          <w:tab w:val="right" w:pos="6237"/>
          <w:tab w:val="right" w:pos="7371"/>
          <w:tab w:val="right" w:pos="8505"/>
        </w:tabs>
        <w:jc w:val="both"/>
        <w:outlineLvl w:val="0"/>
        <w:rPr>
          <w:rFonts w:ascii="FoundrySterling-Book" w:hAnsi="FoundrySterling-Book" w:cs="Courier New"/>
          <w:szCs w:val="24"/>
          <w:lang w:val="en-US"/>
        </w:rPr>
      </w:pPr>
    </w:p>
    <w:p w:rsidR="00842985" w:rsidRPr="00AB12C5" w:rsidRDefault="00842985" w:rsidP="00842985">
      <w:pPr>
        <w:tabs>
          <w:tab w:val="right" w:pos="5103"/>
          <w:tab w:val="right" w:pos="6237"/>
          <w:tab w:val="right" w:pos="7371"/>
          <w:tab w:val="right" w:pos="8505"/>
        </w:tabs>
        <w:jc w:val="both"/>
        <w:outlineLvl w:val="0"/>
        <w:rPr>
          <w:rFonts w:ascii="FoundrySterling-Book" w:hAnsi="FoundrySterling-Book" w:cs="Courier New"/>
          <w:szCs w:val="24"/>
          <w:lang w:val="en-US"/>
        </w:rPr>
      </w:pPr>
    </w:p>
    <w:p w:rsidR="00842985" w:rsidRPr="006F3A08" w:rsidRDefault="00842985" w:rsidP="00842985">
      <w:pPr>
        <w:tabs>
          <w:tab w:val="right" w:pos="5103"/>
          <w:tab w:val="right" w:pos="6237"/>
          <w:tab w:val="right" w:pos="7371"/>
          <w:tab w:val="right" w:pos="8505"/>
        </w:tabs>
        <w:jc w:val="both"/>
        <w:outlineLvl w:val="0"/>
        <w:rPr>
          <w:rFonts w:ascii="FoundrySterling-Book" w:hAnsi="FoundrySterling-Book" w:cs="Courier New"/>
          <w:szCs w:val="24"/>
          <w:lang w:val="en-US"/>
        </w:rPr>
      </w:pPr>
      <w:r w:rsidRPr="006F3A08">
        <w:rPr>
          <w:rFonts w:ascii="FoundrySterling-Book" w:hAnsi="FoundrySterling-Book" w:cs="Courier New"/>
          <w:szCs w:val="24"/>
          <w:lang w:val="en-US"/>
        </w:rPr>
        <w:t xml:space="preserve">TULIKIVI CORPORATION </w:t>
      </w:r>
    </w:p>
    <w:p w:rsidR="00842985" w:rsidRPr="006F3A08" w:rsidRDefault="00842985" w:rsidP="00842985">
      <w:pPr>
        <w:tabs>
          <w:tab w:val="right" w:pos="5103"/>
          <w:tab w:val="right" w:pos="6237"/>
          <w:tab w:val="right" w:pos="7371"/>
          <w:tab w:val="right" w:pos="8505"/>
        </w:tabs>
        <w:jc w:val="both"/>
        <w:rPr>
          <w:rFonts w:ascii="FoundrySterling-Book" w:hAnsi="FoundrySterling-Book" w:cs="Courier New"/>
          <w:szCs w:val="24"/>
          <w:lang w:val="en-US"/>
        </w:rPr>
      </w:pPr>
    </w:p>
    <w:p w:rsidR="00842985" w:rsidRPr="006F3A08" w:rsidRDefault="00842985" w:rsidP="00842985">
      <w:pPr>
        <w:ind w:left="1304" w:hanging="1304"/>
        <w:outlineLvl w:val="0"/>
        <w:rPr>
          <w:rFonts w:ascii="FoundrySterling-Book" w:hAnsi="FoundrySterling-Book" w:cs="Courier New"/>
          <w:szCs w:val="24"/>
          <w:lang w:val="en-US"/>
        </w:rPr>
      </w:pPr>
      <w:r w:rsidRPr="006F3A08">
        <w:rPr>
          <w:rFonts w:ascii="FoundrySterling-Book" w:hAnsi="FoundrySterling-Book" w:cs="Courier New"/>
          <w:szCs w:val="24"/>
          <w:lang w:val="en-US"/>
        </w:rPr>
        <w:t>Board of Directors</w:t>
      </w:r>
    </w:p>
    <w:p w:rsidR="00842985" w:rsidRPr="006F3A08" w:rsidRDefault="00842985" w:rsidP="00842985">
      <w:pPr>
        <w:ind w:left="1304" w:hanging="1304"/>
        <w:outlineLvl w:val="0"/>
        <w:rPr>
          <w:rFonts w:ascii="FoundrySterling-Book" w:hAnsi="FoundrySterling-Book" w:cs="Courier New"/>
          <w:szCs w:val="24"/>
          <w:lang w:val="en-US"/>
        </w:rPr>
      </w:pPr>
    </w:p>
    <w:p w:rsidR="00842985" w:rsidRPr="006F3A08" w:rsidRDefault="00842985" w:rsidP="00842985">
      <w:pPr>
        <w:ind w:left="1304" w:hanging="1304"/>
        <w:outlineLvl w:val="0"/>
        <w:rPr>
          <w:rFonts w:ascii="FoundrySterling-Book" w:hAnsi="FoundrySterling-Book" w:cs="Courier New"/>
          <w:szCs w:val="24"/>
          <w:lang w:val="en-US"/>
        </w:rPr>
      </w:pPr>
      <w:r w:rsidRPr="006F3A08">
        <w:rPr>
          <w:rFonts w:ascii="FoundrySterling-Book" w:hAnsi="FoundrySterling-Book" w:cs="Courier New"/>
          <w:szCs w:val="24"/>
          <w:lang w:val="en-US"/>
        </w:rPr>
        <w:t>Distribution: Nasdaq Helsinki</w:t>
      </w:r>
    </w:p>
    <w:p w:rsidR="00842985" w:rsidRPr="006F3A08" w:rsidRDefault="00842985" w:rsidP="00842985">
      <w:pPr>
        <w:ind w:left="1304" w:hanging="1304"/>
        <w:outlineLvl w:val="0"/>
        <w:rPr>
          <w:rFonts w:ascii="FoundrySterling-Book" w:hAnsi="FoundrySterling-Book" w:cs="Courier New"/>
          <w:szCs w:val="24"/>
          <w:lang w:val="en-US"/>
        </w:rPr>
      </w:pPr>
      <w:r w:rsidRPr="006F3A08">
        <w:rPr>
          <w:rFonts w:ascii="FoundrySterling-Book" w:hAnsi="FoundrySterling-Book" w:cs="Courier New"/>
          <w:szCs w:val="24"/>
          <w:lang w:val="en-US"/>
        </w:rPr>
        <w:t>Key media</w:t>
      </w:r>
    </w:p>
    <w:p w:rsidR="00842985" w:rsidRPr="006F3A08" w:rsidRDefault="00842985" w:rsidP="00842985">
      <w:pPr>
        <w:ind w:left="1304" w:hanging="1304"/>
        <w:outlineLvl w:val="0"/>
        <w:rPr>
          <w:rFonts w:ascii="FoundrySterling-Book" w:hAnsi="FoundrySterling-Book" w:cs="Courier New"/>
          <w:szCs w:val="24"/>
          <w:lang w:val="en-US"/>
        </w:rPr>
      </w:pPr>
      <w:r w:rsidRPr="006F3A08">
        <w:rPr>
          <w:rFonts w:ascii="FoundrySterling-Book" w:hAnsi="FoundrySterling-Book" w:cs="Courier New"/>
          <w:szCs w:val="24"/>
          <w:lang w:val="en-US"/>
        </w:rPr>
        <w:t>www.tulikivi.fi</w:t>
      </w:r>
    </w:p>
    <w:p w:rsidR="00842985" w:rsidRPr="006F3A08" w:rsidRDefault="00842985" w:rsidP="00842985">
      <w:pPr>
        <w:ind w:left="1304" w:hanging="1304"/>
        <w:outlineLvl w:val="0"/>
        <w:rPr>
          <w:rFonts w:ascii="FoundrySterling-Book" w:hAnsi="FoundrySterling-Book" w:cs="Courier New"/>
          <w:szCs w:val="24"/>
          <w:lang w:val="en-US"/>
        </w:rPr>
      </w:pPr>
    </w:p>
    <w:p w:rsidR="00842985" w:rsidRPr="00F87E50" w:rsidRDefault="00842985" w:rsidP="00842985">
      <w:pPr>
        <w:ind w:left="1304" w:hanging="1304"/>
        <w:outlineLvl w:val="0"/>
        <w:rPr>
          <w:rFonts w:ascii="FoundrySterling-Book" w:hAnsi="FoundrySterling-Book"/>
          <w:b/>
          <w:szCs w:val="24"/>
        </w:rPr>
      </w:pPr>
      <w:r w:rsidRPr="006F3A08">
        <w:rPr>
          <w:rFonts w:ascii="FoundrySterling-Book" w:hAnsi="FoundrySterling-Book" w:cs="Courier New"/>
          <w:szCs w:val="24"/>
          <w:lang w:val="en-US"/>
        </w:rPr>
        <w:t xml:space="preserve">Additional information: Heikki Vauhkonen, Managing Director, tel. </w:t>
      </w:r>
      <w:r w:rsidRPr="00F87E50">
        <w:rPr>
          <w:rFonts w:ascii="FoundrySterling-Book" w:hAnsi="FoundrySterling-Book" w:cs="Courier New"/>
          <w:szCs w:val="24"/>
          <w:lang w:val="en-GB"/>
        </w:rPr>
        <w:t>+358 (0)207 636 555</w:t>
      </w:r>
      <w:r w:rsidRPr="00F87E50">
        <w:rPr>
          <w:rFonts w:ascii="FoundrySterling-Book" w:hAnsi="FoundrySterling-Book"/>
          <w:szCs w:val="24"/>
        </w:rPr>
        <w:tab/>
      </w:r>
    </w:p>
    <w:p w:rsidR="00842985" w:rsidRPr="00547008" w:rsidRDefault="00842985" w:rsidP="00842985">
      <w:pPr>
        <w:rPr>
          <w:lang w:val="en-GB"/>
        </w:rPr>
      </w:pPr>
    </w:p>
    <w:p w:rsidR="00842985" w:rsidRDefault="00842985" w:rsidP="00842985">
      <w:pPr>
        <w:tabs>
          <w:tab w:val="right" w:pos="4820"/>
          <w:tab w:val="right" w:pos="5954"/>
          <w:tab w:val="right" w:pos="7088"/>
          <w:tab w:val="right" w:pos="8080"/>
          <w:tab w:val="right" w:pos="9639"/>
        </w:tabs>
        <w:rPr>
          <w:rFonts w:ascii="FoundrySterling-Book" w:hAnsi="FoundrySterling-Book" w:cs="Courier New"/>
          <w:lang w:val="en-GB" w:eastAsia="en-US"/>
        </w:rPr>
      </w:pPr>
    </w:p>
    <w:p w:rsidR="00842985" w:rsidRPr="008674F4" w:rsidRDefault="00842985" w:rsidP="00842985">
      <w:pPr>
        <w:rPr>
          <w:lang w:val="en-US"/>
        </w:rPr>
      </w:pPr>
    </w:p>
    <w:p w:rsidR="0015398E" w:rsidRDefault="0015398E" w:rsidP="001A3CD4">
      <w:pPr>
        <w:tabs>
          <w:tab w:val="right" w:pos="4820"/>
          <w:tab w:val="right" w:pos="5954"/>
          <w:tab w:val="right" w:pos="7088"/>
          <w:tab w:val="right" w:pos="8080"/>
          <w:tab w:val="right" w:pos="9639"/>
        </w:tabs>
        <w:rPr>
          <w:rFonts w:ascii="FoundrySterling-Book" w:hAnsi="FoundrySterling-Book" w:cs="Courier New"/>
          <w:lang w:val="en-GB" w:eastAsia="en-US"/>
        </w:rPr>
      </w:pPr>
    </w:p>
    <w:sectPr w:rsidR="0015398E" w:rsidSect="00E11852">
      <w:headerReference w:type="default" r:id="rId19"/>
      <w:footerReference w:type="default" r:id="rId20"/>
      <w:pgSz w:w="11906" w:h="16838" w:code="9"/>
      <w:pgMar w:top="2516" w:right="1134" w:bottom="2694" w:left="1134" w:header="709" w:footer="42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576" w:rsidRDefault="00231576">
      <w:r>
        <w:separator/>
      </w:r>
    </w:p>
  </w:endnote>
  <w:endnote w:type="continuationSeparator" w:id="0">
    <w:p w:rsidR="00231576" w:rsidRDefault="0023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oundrySterling-Book">
    <w:altName w:val="Calibri"/>
    <w:panose1 w:val="00000400000000000000"/>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oundrySterling-Medium">
    <w:altName w:val="Courier New"/>
    <w:panose1 w:val="00000500000000000000"/>
    <w:charset w:val="00"/>
    <w:family w:val="auto"/>
    <w:pitch w:val="variable"/>
    <w:sig w:usb0="800000A7" w:usb1="00000040" w:usb2="00000000" w:usb3="00000000" w:csb0="00000009"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oundry Sterling OT2 Medium">
    <w:altName w:val="Arial"/>
    <w:panose1 w:val="00000000000000000000"/>
    <w:charset w:val="00"/>
    <w:family w:val="modern"/>
    <w:notTrueType/>
    <w:pitch w:val="variable"/>
    <w:sig w:usb0="A00000AF" w:usb1="5000205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623" w:rsidRPr="00E11852" w:rsidRDefault="00415623">
    <w:pPr>
      <w:pStyle w:val="Alatunniste"/>
      <w:rPr>
        <w:lang w:val="en-US"/>
      </w:rPr>
    </w:pPr>
  </w:p>
  <w:p w:rsidR="00415623" w:rsidRPr="00E11852" w:rsidRDefault="00415623" w:rsidP="00F9391E">
    <w:pPr>
      <w:pStyle w:val="Laina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576" w:rsidRDefault="00231576">
      <w:r>
        <w:separator/>
      </w:r>
    </w:p>
  </w:footnote>
  <w:footnote w:type="continuationSeparator" w:id="0">
    <w:p w:rsidR="00231576" w:rsidRDefault="0023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623" w:rsidRPr="001275AE" w:rsidRDefault="00415623">
    <w:pPr>
      <w:pStyle w:val="Yltunniste"/>
      <w:tabs>
        <w:tab w:val="clear" w:pos="4819"/>
        <w:tab w:val="left" w:pos="3600"/>
      </w:tabs>
      <w:rPr>
        <w:rStyle w:val="Sivunumero"/>
        <w:lang w:val="en-US"/>
      </w:rPr>
    </w:pPr>
    <w:r>
      <w:rPr>
        <w:noProof/>
      </w:rPr>
      <w:drawing>
        <wp:anchor distT="0" distB="0" distL="114300" distR="114300" simplePos="0" relativeHeight="251671552" behindDoc="0" locked="1" layoutInCell="1" allowOverlap="1">
          <wp:simplePos x="0" y="0"/>
          <wp:positionH relativeFrom="column">
            <wp:posOffset>-53340</wp:posOffset>
          </wp:positionH>
          <wp:positionV relativeFrom="paragraph">
            <wp:posOffset>-33655</wp:posOffset>
          </wp:positionV>
          <wp:extent cx="1068705" cy="798195"/>
          <wp:effectExtent l="0" t="0" r="0" b="1905"/>
          <wp:wrapNone/>
          <wp:docPr id="2" name="Kuva 15" descr="Tulikivi_kivi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5" descr="Tulikivi_kivi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 cy="798195"/>
                  </a:xfrm>
                  <a:prstGeom prst="rect">
                    <a:avLst/>
                  </a:prstGeom>
                  <a:noFill/>
                </pic:spPr>
              </pic:pic>
            </a:graphicData>
          </a:graphic>
        </wp:anchor>
      </w:drawing>
    </w:r>
    <w:r w:rsidRPr="00984C0D">
      <w:rPr>
        <w:lang w:val="en-US"/>
      </w:rPr>
      <w:tab/>
    </w:r>
    <w:r w:rsidRPr="00984C0D">
      <w:rPr>
        <w:lang w:val="en-US"/>
      </w:rPr>
      <w:tab/>
    </w:r>
    <w:r w:rsidR="006519AB" w:rsidRPr="006D580B">
      <w:rPr>
        <w:rStyle w:val="Sivunumero"/>
      </w:rPr>
      <w:fldChar w:fldCharType="begin"/>
    </w:r>
    <w:r w:rsidRPr="00984C0D">
      <w:rPr>
        <w:rStyle w:val="Sivunumero"/>
        <w:lang w:val="en-US"/>
      </w:rPr>
      <w:instrText xml:space="preserve"> PAGE </w:instrText>
    </w:r>
    <w:r w:rsidR="006519AB" w:rsidRPr="006D580B">
      <w:rPr>
        <w:rStyle w:val="Sivunumero"/>
      </w:rPr>
      <w:fldChar w:fldCharType="separate"/>
    </w:r>
    <w:r w:rsidR="008C4373">
      <w:rPr>
        <w:rStyle w:val="Sivunumero"/>
        <w:noProof/>
        <w:lang w:val="en-US"/>
      </w:rPr>
      <w:t>15</w:t>
    </w:r>
    <w:r w:rsidR="006519AB" w:rsidRPr="006D580B">
      <w:rPr>
        <w:rStyle w:val="Sivunumero"/>
      </w:rPr>
      <w:fldChar w:fldCharType="end"/>
    </w:r>
    <w:r w:rsidRPr="001275AE">
      <w:rPr>
        <w:rStyle w:val="Sivunumero"/>
        <w:lang w:val="en-US"/>
      </w:rPr>
      <w:t xml:space="preserve"> </w:t>
    </w:r>
    <w:r w:rsidR="001708F9">
      <w:rPr>
        <w:rStyle w:val="Sivunumero"/>
        <w:color w:val="000000"/>
        <w:lang w:val="en-GB"/>
      </w:rPr>
      <w:t>(15</w:t>
    </w:r>
    <w:r w:rsidR="00DD5218" w:rsidRPr="00DD5218">
      <w:rPr>
        <w:rStyle w:val="Sivunumero"/>
        <w:color w:val="000000"/>
        <w:lang w:val="en-GB"/>
      </w:rPr>
      <w:t>)</w:t>
    </w:r>
  </w:p>
  <w:p w:rsidR="00415623" w:rsidRPr="001275AE" w:rsidRDefault="00605EC4">
    <w:pPr>
      <w:pStyle w:val="Yltunniste"/>
      <w:tabs>
        <w:tab w:val="clear" w:pos="4819"/>
        <w:tab w:val="left" w:pos="3600"/>
      </w:tabs>
      <w:rPr>
        <w:rStyle w:val="Sivunumero"/>
        <w:rFonts w:ascii="Foundry Sterling OT2 Medium" w:hAnsi="Foundry Sterling OT2 Medium"/>
        <w:color w:val="FF0000"/>
        <w:lang w:val="en-US"/>
      </w:rPr>
    </w:pPr>
    <w:r w:rsidRPr="001275AE">
      <w:rPr>
        <w:rStyle w:val="Sivunumero"/>
        <w:rFonts w:ascii="Foundry Sterling OT2 Medium" w:hAnsi="Foundry Sterling OT2 Medium"/>
        <w:color w:val="FF0000"/>
        <w:lang w:val="en-US"/>
      </w:rPr>
      <w:t xml:space="preserve">         </w:t>
    </w:r>
  </w:p>
  <w:p w:rsidR="00415623" w:rsidRPr="001275AE" w:rsidRDefault="00605EC4">
    <w:pPr>
      <w:pStyle w:val="Yltunniste"/>
      <w:tabs>
        <w:tab w:val="clear" w:pos="4819"/>
        <w:tab w:val="left" w:pos="3600"/>
      </w:tabs>
      <w:rPr>
        <w:rStyle w:val="Sivunumero"/>
        <w:rFonts w:ascii="FoundrySterling-Medium" w:hAnsi="FoundrySterling-Medium"/>
        <w:color w:val="FF0000"/>
        <w:sz w:val="22"/>
        <w:szCs w:val="22"/>
        <w:lang w:val="en-US"/>
      </w:rPr>
    </w:pPr>
    <w:r w:rsidRPr="001275AE">
      <w:rPr>
        <w:rStyle w:val="Sivunumero"/>
        <w:rFonts w:ascii="Foundry Sterling OT2 Medium" w:hAnsi="Foundry Sterling OT2 Medium"/>
        <w:color w:val="FF0000"/>
        <w:lang w:val="en-US"/>
      </w:rPr>
      <w:t xml:space="preserve">         </w:t>
    </w:r>
    <w:proofErr w:type="spellStart"/>
    <w:r w:rsidR="00603010">
      <w:rPr>
        <w:rStyle w:val="Sivunumero"/>
        <w:rFonts w:ascii="Foundry Sterling OT2 Medium" w:hAnsi="Foundry Sterling OT2 Medium"/>
        <w:color w:val="0000FF"/>
        <w:lang w:val="en-GB"/>
      </w:rPr>
      <w:t>Inte</w:t>
    </w:r>
    <w:proofErr w:type="spellEnd"/>
    <w:r w:rsidR="00603010">
      <w:rPr>
        <w:rStyle w:val="Sivunumero"/>
        <w:rFonts w:ascii="Foundry Sterling OT2 Medium" w:hAnsi="Foundry Sterling OT2 Medium"/>
        <w:color w:val="0000FF"/>
        <w:lang w:val="en-GB"/>
      </w:rPr>
      <w:tab/>
    </w:r>
  </w:p>
  <w:p w:rsidR="00415623" w:rsidRPr="001275AE" w:rsidRDefault="00415623" w:rsidP="00603010">
    <w:pPr>
      <w:pStyle w:val="Yltunniste"/>
      <w:tabs>
        <w:tab w:val="clear" w:pos="4819"/>
        <w:tab w:val="left" w:pos="1740"/>
        <w:tab w:val="left" w:pos="3600"/>
      </w:tabs>
      <w:rPr>
        <w:rStyle w:val="Sivunumero"/>
        <w:lang w:val="en-US"/>
      </w:rPr>
    </w:pPr>
    <w:r w:rsidRPr="001275AE">
      <w:rPr>
        <w:rStyle w:val="Sivunumero"/>
        <w:lang w:val="en-US"/>
      </w:rPr>
      <w:tab/>
    </w:r>
    <w:r w:rsidR="00603010" w:rsidRPr="001275AE">
      <w:rPr>
        <w:rStyle w:val="Sivunumero"/>
        <w:lang w:val="en-US"/>
      </w:rPr>
      <w:t xml:space="preserve">   </w:t>
    </w:r>
    <w:r w:rsidR="00603010" w:rsidRPr="001275AE">
      <w:rPr>
        <w:rStyle w:val="Sivunumero"/>
        <w:rFonts w:ascii="FoundrySterling-Book" w:hAnsi="FoundrySterling-Book"/>
        <w:color w:val="FF0000"/>
        <w:lang w:val="en-US"/>
      </w:rPr>
      <w:t xml:space="preserve">  </w:t>
    </w:r>
    <w:r w:rsidR="004768A0">
      <w:rPr>
        <w:rStyle w:val="Sivunumero"/>
        <w:rFonts w:ascii="FoundrySterling-Book" w:hAnsi="FoundrySterling-Book"/>
        <w:color w:val="FF0000"/>
        <w:lang w:val="en-US"/>
      </w:rPr>
      <w:t>INTERIM REPORT 1-3</w:t>
    </w:r>
    <w:r w:rsidR="00603010" w:rsidRPr="001275AE">
      <w:rPr>
        <w:rStyle w:val="Sivunumero"/>
        <w:rFonts w:ascii="FoundrySterling-Book" w:hAnsi="FoundrySterling-Book"/>
        <w:color w:val="FF0000"/>
        <w:lang w:val="en-US"/>
      </w:rPr>
      <w:t>/201</w:t>
    </w:r>
    <w:r w:rsidR="004768A0">
      <w:rPr>
        <w:rStyle w:val="Sivunumero"/>
        <w:rFonts w:ascii="FoundrySterling-Book" w:hAnsi="FoundrySterling-Book"/>
        <w:color w:val="FF0000"/>
        <w:lang w:val="en-US"/>
      </w:rPr>
      <w:t>7</w:t>
    </w:r>
    <w:r w:rsidR="00603010" w:rsidRPr="001275AE">
      <w:rPr>
        <w:rStyle w:val="Sivunumero"/>
        <w:lang w:val="en-US"/>
      </w:rPr>
      <w:tab/>
    </w:r>
  </w:p>
  <w:p w:rsidR="00415623" w:rsidRPr="001275AE" w:rsidRDefault="00415623">
    <w:pPr>
      <w:pStyle w:val="Yltunniste"/>
      <w:tabs>
        <w:tab w:val="clear" w:pos="4819"/>
        <w:tab w:val="left" w:pos="3600"/>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124EC"/>
    <w:multiLevelType w:val="singleLevel"/>
    <w:tmpl w:val="792021EE"/>
    <w:lvl w:ilvl="0">
      <w:start w:val="1"/>
      <w:numFmt w:val="bullet"/>
      <w:lvlText w:val=""/>
      <w:lvlJc w:val="left"/>
      <w:pPr>
        <w:tabs>
          <w:tab w:val="num" w:pos="340"/>
        </w:tabs>
        <w:ind w:left="340" w:hanging="340"/>
      </w:pPr>
      <w:rPr>
        <w:rFonts w:ascii="Symbol" w:hAnsi="Symbol" w:hint="default"/>
        <w:color w:val="auto"/>
        <w:sz w:val="22"/>
      </w:rPr>
    </w:lvl>
  </w:abstractNum>
  <w:abstractNum w:abstractNumId="1" w15:restartNumberingAfterBreak="0">
    <w:nsid w:val="41231298"/>
    <w:multiLevelType w:val="hybridMultilevel"/>
    <w:tmpl w:val="EFA2AE22"/>
    <w:lvl w:ilvl="0" w:tplc="3050CC20">
      <w:start w:val="1"/>
      <w:numFmt w:val="bullet"/>
      <w:lvlText w:val=""/>
      <w:lvlJc w:val="left"/>
      <w:pPr>
        <w:tabs>
          <w:tab w:val="num" w:pos="2018"/>
        </w:tabs>
        <w:ind w:left="2018" w:hanging="360"/>
      </w:pPr>
      <w:rPr>
        <w:rFonts w:ascii="Symbol" w:hAnsi="Symbol" w:hint="default"/>
      </w:rPr>
    </w:lvl>
    <w:lvl w:ilvl="1" w:tplc="975E85D6" w:tentative="1">
      <w:start w:val="1"/>
      <w:numFmt w:val="bullet"/>
      <w:lvlText w:val="o"/>
      <w:lvlJc w:val="left"/>
      <w:pPr>
        <w:tabs>
          <w:tab w:val="num" w:pos="2738"/>
        </w:tabs>
        <w:ind w:left="2738" w:hanging="360"/>
      </w:pPr>
      <w:rPr>
        <w:rFonts w:ascii="Courier New" w:hAnsi="Courier New" w:hint="default"/>
      </w:rPr>
    </w:lvl>
    <w:lvl w:ilvl="2" w:tplc="EE3888A6" w:tentative="1">
      <w:start w:val="1"/>
      <w:numFmt w:val="bullet"/>
      <w:lvlText w:val=""/>
      <w:lvlJc w:val="left"/>
      <w:pPr>
        <w:tabs>
          <w:tab w:val="num" w:pos="3458"/>
        </w:tabs>
        <w:ind w:left="3458" w:hanging="360"/>
      </w:pPr>
      <w:rPr>
        <w:rFonts w:ascii="Wingdings" w:hAnsi="Wingdings" w:hint="default"/>
      </w:rPr>
    </w:lvl>
    <w:lvl w:ilvl="3" w:tplc="E6805ABE" w:tentative="1">
      <w:start w:val="1"/>
      <w:numFmt w:val="bullet"/>
      <w:lvlText w:val=""/>
      <w:lvlJc w:val="left"/>
      <w:pPr>
        <w:tabs>
          <w:tab w:val="num" w:pos="4178"/>
        </w:tabs>
        <w:ind w:left="4178" w:hanging="360"/>
      </w:pPr>
      <w:rPr>
        <w:rFonts w:ascii="Symbol" w:hAnsi="Symbol" w:hint="default"/>
      </w:rPr>
    </w:lvl>
    <w:lvl w:ilvl="4" w:tplc="A2FC1F80" w:tentative="1">
      <w:start w:val="1"/>
      <w:numFmt w:val="bullet"/>
      <w:lvlText w:val="o"/>
      <w:lvlJc w:val="left"/>
      <w:pPr>
        <w:tabs>
          <w:tab w:val="num" w:pos="4898"/>
        </w:tabs>
        <w:ind w:left="4898" w:hanging="360"/>
      </w:pPr>
      <w:rPr>
        <w:rFonts w:ascii="Courier New" w:hAnsi="Courier New" w:hint="default"/>
      </w:rPr>
    </w:lvl>
    <w:lvl w:ilvl="5" w:tplc="BC00FC1A" w:tentative="1">
      <w:start w:val="1"/>
      <w:numFmt w:val="bullet"/>
      <w:lvlText w:val=""/>
      <w:lvlJc w:val="left"/>
      <w:pPr>
        <w:tabs>
          <w:tab w:val="num" w:pos="5618"/>
        </w:tabs>
        <w:ind w:left="5618" w:hanging="360"/>
      </w:pPr>
      <w:rPr>
        <w:rFonts w:ascii="Wingdings" w:hAnsi="Wingdings" w:hint="default"/>
      </w:rPr>
    </w:lvl>
    <w:lvl w:ilvl="6" w:tplc="1E0ACFDA" w:tentative="1">
      <w:start w:val="1"/>
      <w:numFmt w:val="bullet"/>
      <w:lvlText w:val=""/>
      <w:lvlJc w:val="left"/>
      <w:pPr>
        <w:tabs>
          <w:tab w:val="num" w:pos="6338"/>
        </w:tabs>
        <w:ind w:left="6338" w:hanging="360"/>
      </w:pPr>
      <w:rPr>
        <w:rFonts w:ascii="Symbol" w:hAnsi="Symbol" w:hint="default"/>
      </w:rPr>
    </w:lvl>
    <w:lvl w:ilvl="7" w:tplc="75B4EE62" w:tentative="1">
      <w:start w:val="1"/>
      <w:numFmt w:val="bullet"/>
      <w:lvlText w:val="o"/>
      <w:lvlJc w:val="left"/>
      <w:pPr>
        <w:tabs>
          <w:tab w:val="num" w:pos="7058"/>
        </w:tabs>
        <w:ind w:left="7058" w:hanging="360"/>
      </w:pPr>
      <w:rPr>
        <w:rFonts w:ascii="Courier New" w:hAnsi="Courier New" w:hint="default"/>
      </w:rPr>
    </w:lvl>
    <w:lvl w:ilvl="8" w:tplc="D9320C0E" w:tentative="1">
      <w:start w:val="1"/>
      <w:numFmt w:val="bullet"/>
      <w:lvlText w:val=""/>
      <w:lvlJc w:val="left"/>
      <w:pPr>
        <w:tabs>
          <w:tab w:val="num" w:pos="7778"/>
        </w:tabs>
        <w:ind w:left="7778" w:hanging="360"/>
      </w:pPr>
      <w:rPr>
        <w:rFonts w:ascii="Wingdings" w:hAnsi="Wingdings" w:hint="default"/>
      </w:rPr>
    </w:lvl>
  </w:abstractNum>
  <w:abstractNum w:abstractNumId="2" w15:restartNumberingAfterBreak="0">
    <w:nsid w:val="46766CEB"/>
    <w:multiLevelType w:val="hybridMultilevel"/>
    <w:tmpl w:val="0B7E236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5D277207"/>
    <w:multiLevelType w:val="hybridMultilevel"/>
    <w:tmpl w:val="DCB83996"/>
    <w:lvl w:ilvl="0" w:tplc="B26EB45E">
      <w:start w:val="11"/>
      <w:numFmt w:val="bullet"/>
      <w:lvlText w:val="-"/>
      <w:lvlJc w:val="left"/>
      <w:pPr>
        <w:tabs>
          <w:tab w:val="num" w:pos="1658"/>
        </w:tabs>
        <w:ind w:left="1658" w:hanging="360"/>
      </w:pPr>
      <w:rPr>
        <w:rFonts w:ascii="Times New Roman" w:eastAsia="Times New Roman" w:hAnsi="Times New Roman" w:hint="default"/>
      </w:rPr>
    </w:lvl>
    <w:lvl w:ilvl="1" w:tplc="2DEAC562" w:tentative="1">
      <w:start w:val="1"/>
      <w:numFmt w:val="bullet"/>
      <w:lvlText w:val="o"/>
      <w:lvlJc w:val="left"/>
      <w:pPr>
        <w:tabs>
          <w:tab w:val="num" w:pos="2378"/>
        </w:tabs>
        <w:ind w:left="2378" w:hanging="360"/>
      </w:pPr>
      <w:rPr>
        <w:rFonts w:ascii="Courier New" w:hAnsi="Courier New" w:hint="default"/>
      </w:rPr>
    </w:lvl>
    <w:lvl w:ilvl="2" w:tplc="BAF290A6" w:tentative="1">
      <w:start w:val="1"/>
      <w:numFmt w:val="bullet"/>
      <w:lvlText w:val=""/>
      <w:lvlJc w:val="left"/>
      <w:pPr>
        <w:tabs>
          <w:tab w:val="num" w:pos="3098"/>
        </w:tabs>
        <w:ind w:left="3098" w:hanging="360"/>
      </w:pPr>
      <w:rPr>
        <w:rFonts w:ascii="Wingdings" w:hAnsi="Wingdings" w:hint="default"/>
      </w:rPr>
    </w:lvl>
    <w:lvl w:ilvl="3" w:tplc="DE14673C" w:tentative="1">
      <w:start w:val="1"/>
      <w:numFmt w:val="bullet"/>
      <w:lvlText w:val=""/>
      <w:lvlJc w:val="left"/>
      <w:pPr>
        <w:tabs>
          <w:tab w:val="num" w:pos="3818"/>
        </w:tabs>
        <w:ind w:left="3818" w:hanging="360"/>
      </w:pPr>
      <w:rPr>
        <w:rFonts w:ascii="Symbol" w:hAnsi="Symbol" w:hint="default"/>
      </w:rPr>
    </w:lvl>
    <w:lvl w:ilvl="4" w:tplc="E57C67FE" w:tentative="1">
      <w:start w:val="1"/>
      <w:numFmt w:val="bullet"/>
      <w:lvlText w:val="o"/>
      <w:lvlJc w:val="left"/>
      <w:pPr>
        <w:tabs>
          <w:tab w:val="num" w:pos="4538"/>
        </w:tabs>
        <w:ind w:left="4538" w:hanging="360"/>
      </w:pPr>
      <w:rPr>
        <w:rFonts w:ascii="Courier New" w:hAnsi="Courier New" w:hint="default"/>
      </w:rPr>
    </w:lvl>
    <w:lvl w:ilvl="5" w:tplc="F036D8AA" w:tentative="1">
      <w:start w:val="1"/>
      <w:numFmt w:val="bullet"/>
      <w:lvlText w:val=""/>
      <w:lvlJc w:val="left"/>
      <w:pPr>
        <w:tabs>
          <w:tab w:val="num" w:pos="5258"/>
        </w:tabs>
        <w:ind w:left="5258" w:hanging="360"/>
      </w:pPr>
      <w:rPr>
        <w:rFonts w:ascii="Wingdings" w:hAnsi="Wingdings" w:hint="default"/>
      </w:rPr>
    </w:lvl>
    <w:lvl w:ilvl="6" w:tplc="6BE0EB46" w:tentative="1">
      <w:start w:val="1"/>
      <w:numFmt w:val="bullet"/>
      <w:lvlText w:val=""/>
      <w:lvlJc w:val="left"/>
      <w:pPr>
        <w:tabs>
          <w:tab w:val="num" w:pos="5978"/>
        </w:tabs>
        <w:ind w:left="5978" w:hanging="360"/>
      </w:pPr>
      <w:rPr>
        <w:rFonts w:ascii="Symbol" w:hAnsi="Symbol" w:hint="default"/>
      </w:rPr>
    </w:lvl>
    <w:lvl w:ilvl="7" w:tplc="8974C2B8" w:tentative="1">
      <w:start w:val="1"/>
      <w:numFmt w:val="bullet"/>
      <w:lvlText w:val="o"/>
      <w:lvlJc w:val="left"/>
      <w:pPr>
        <w:tabs>
          <w:tab w:val="num" w:pos="6698"/>
        </w:tabs>
        <w:ind w:left="6698" w:hanging="360"/>
      </w:pPr>
      <w:rPr>
        <w:rFonts w:ascii="Courier New" w:hAnsi="Courier New" w:hint="default"/>
      </w:rPr>
    </w:lvl>
    <w:lvl w:ilvl="8" w:tplc="AAE23B96" w:tentative="1">
      <w:start w:val="1"/>
      <w:numFmt w:val="bullet"/>
      <w:lvlText w:val=""/>
      <w:lvlJc w:val="left"/>
      <w:pPr>
        <w:tabs>
          <w:tab w:val="num" w:pos="7418"/>
        </w:tabs>
        <w:ind w:left="7418"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Colors" w:val="1"/>
  </w:docVars>
  <w:rsids>
    <w:rsidRoot w:val="00E93A37"/>
    <w:rsid w:val="00000E09"/>
    <w:rsid w:val="000017F3"/>
    <w:rsid w:val="000024FD"/>
    <w:rsid w:val="000025C8"/>
    <w:rsid w:val="00002CCD"/>
    <w:rsid w:val="0000343D"/>
    <w:rsid w:val="0000565C"/>
    <w:rsid w:val="00005942"/>
    <w:rsid w:val="00005A41"/>
    <w:rsid w:val="00005E32"/>
    <w:rsid w:val="000063D3"/>
    <w:rsid w:val="00007257"/>
    <w:rsid w:val="00010522"/>
    <w:rsid w:val="00011CB8"/>
    <w:rsid w:val="0001236E"/>
    <w:rsid w:val="0001597C"/>
    <w:rsid w:val="00017C50"/>
    <w:rsid w:val="0002086C"/>
    <w:rsid w:val="00021BED"/>
    <w:rsid w:val="000232FD"/>
    <w:rsid w:val="00026926"/>
    <w:rsid w:val="000277B5"/>
    <w:rsid w:val="00030322"/>
    <w:rsid w:val="00030B77"/>
    <w:rsid w:val="00031AD4"/>
    <w:rsid w:val="000354FB"/>
    <w:rsid w:val="000356FD"/>
    <w:rsid w:val="000366B7"/>
    <w:rsid w:val="00036D1C"/>
    <w:rsid w:val="000372F4"/>
    <w:rsid w:val="00037C41"/>
    <w:rsid w:val="00040024"/>
    <w:rsid w:val="0004104A"/>
    <w:rsid w:val="00045221"/>
    <w:rsid w:val="00045A81"/>
    <w:rsid w:val="00045D11"/>
    <w:rsid w:val="00045F3C"/>
    <w:rsid w:val="000476A0"/>
    <w:rsid w:val="000501F2"/>
    <w:rsid w:val="0005258B"/>
    <w:rsid w:val="00052CDE"/>
    <w:rsid w:val="00054416"/>
    <w:rsid w:val="0005444A"/>
    <w:rsid w:val="00056710"/>
    <w:rsid w:val="00056755"/>
    <w:rsid w:val="000572E6"/>
    <w:rsid w:val="0005783C"/>
    <w:rsid w:val="000603EC"/>
    <w:rsid w:val="00060B62"/>
    <w:rsid w:val="00061505"/>
    <w:rsid w:val="00061C10"/>
    <w:rsid w:val="00066238"/>
    <w:rsid w:val="00067A11"/>
    <w:rsid w:val="00071388"/>
    <w:rsid w:val="00076BC1"/>
    <w:rsid w:val="00076C78"/>
    <w:rsid w:val="00076C88"/>
    <w:rsid w:val="00076F34"/>
    <w:rsid w:val="00077AB7"/>
    <w:rsid w:val="00077B17"/>
    <w:rsid w:val="0008096C"/>
    <w:rsid w:val="00081364"/>
    <w:rsid w:val="000816D0"/>
    <w:rsid w:val="00081C21"/>
    <w:rsid w:val="0008613E"/>
    <w:rsid w:val="000863CC"/>
    <w:rsid w:val="0009022F"/>
    <w:rsid w:val="00091379"/>
    <w:rsid w:val="000934BC"/>
    <w:rsid w:val="00093B9D"/>
    <w:rsid w:val="000954E7"/>
    <w:rsid w:val="000967B2"/>
    <w:rsid w:val="000973F2"/>
    <w:rsid w:val="000A0B1B"/>
    <w:rsid w:val="000A15F2"/>
    <w:rsid w:val="000A2EB6"/>
    <w:rsid w:val="000A73EE"/>
    <w:rsid w:val="000B0239"/>
    <w:rsid w:val="000B10A8"/>
    <w:rsid w:val="000B1245"/>
    <w:rsid w:val="000B23A6"/>
    <w:rsid w:val="000B26FE"/>
    <w:rsid w:val="000B38A5"/>
    <w:rsid w:val="000B7050"/>
    <w:rsid w:val="000B7B12"/>
    <w:rsid w:val="000B7B47"/>
    <w:rsid w:val="000C0234"/>
    <w:rsid w:val="000C0AEA"/>
    <w:rsid w:val="000C2026"/>
    <w:rsid w:val="000C244E"/>
    <w:rsid w:val="000C295C"/>
    <w:rsid w:val="000D16B4"/>
    <w:rsid w:val="000D35D1"/>
    <w:rsid w:val="000D3637"/>
    <w:rsid w:val="000D52B1"/>
    <w:rsid w:val="000D5B1B"/>
    <w:rsid w:val="000D6D84"/>
    <w:rsid w:val="000D7AC5"/>
    <w:rsid w:val="000D7B92"/>
    <w:rsid w:val="000E02E8"/>
    <w:rsid w:val="000E05CE"/>
    <w:rsid w:val="000E0978"/>
    <w:rsid w:val="000E16E9"/>
    <w:rsid w:val="000E73BD"/>
    <w:rsid w:val="000E7D81"/>
    <w:rsid w:val="000F14E8"/>
    <w:rsid w:val="000F3766"/>
    <w:rsid w:val="000F4BF2"/>
    <w:rsid w:val="000F5636"/>
    <w:rsid w:val="000F7545"/>
    <w:rsid w:val="000F7559"/>
    <w:rsid w:val="00100422"/>
    <w:rsid w:val="00101676"/>
    <w:rsid w:val="0010311E"/>
    <w:rsid w:val="0010385A"/>
    <w:rsid w:val="00104B11"/>
    <w:rsid w:val="00105E86"/>
    <w:rsid w:val="00106685"/>
    <w:rsid w:val="00106E1F"/>
    <w:rsid w:val="00107646"/>
    <w:rsid w:val="00110086"/>
    <w:rsid w:val="00112398"/>
    <w:rsid w:val="00113B92"/>
    <w:rsid w:val="00114955"/>
    <w:rsid w:val="00114B74"/>
    <w:rsid w:val="00115B51"/>
    <w:rsid w:val="0011608A"/>
    <w:rsid w:val="001169A9"/>
    <w:rsid w:val="00117AB7"/>
    <w:rsid w:val="0012025D"/>
    <w:rsid w:val="00120CCC"/>
    <w:rsid w:val="00121CCD"/>
    <w:rsid w:val="001229DB"/>
    <w:rsid w:val="0012325B"/>
    <w:rsid w:val="001275AE"/>
    <w:rsid w:val="001302F7"/>
    <w:rsid w:val="00131134"/>
    <w:rsid w:val="00132546"/>
    <w:rsid w:val="00132C51"/>
    <w:rsid w:val="001342A0"/>
    <w:rsid w:val="001359A8"/>
    <w:rsid w:val="00136759"/>
    <w:rsid w:val="00137BC0"/>
    <w:rsid w:val="0014070B"/>
    <w:rsid w:val="00141459"/>
    <w:rsid w:val="001449CB"/>
    <w:rsid w:val="001449D8"/>
    <w:rsid w:val="00146341"/>
    <w:rsid w:val="001472B6"/>
    <w:rsid w:val="00147D17"/>
    <w:rsid w:val="00147E73"/>
    <w:rsid w:val="00150231"/>
    <w:rsid w:val="00151329"/>
    <w:rsid w:val="001526DF"/>
    <w:rsid w:val="001532A0"/>
    <w:rsid w:val="001533AB"/>
    <w:rsid w:val="0015342E"/>
    <w:rsid w:val="0015398E"/>
    <w:rsid w:val="00156190"/>
    <w:rsid w:val="00160D68"/>
    <w:rsid w:val="00161F67"/>
    <w:rsid w:val="00164F71"/>
    <w:rsid w:val="0016658B"/>
    <w:rsid w:val="001708F9"/>
    <w:rsid w:val="001713F0"/>
    <w:rsid w:val="00171687"/>
    <w:rsid w:val="00173DCC"/>
    <w:rsid w:val="001759F0"/>
    <w:rsid w:val="00175F0F"/>
    <w:rsid w:val="00176F95"/>
    <w:rsid w:val="001803B0"/>
    <w:rsid w:val="001814DF"/>
    <w:rsid w:val="00181C2B"/>
    <w:rsid w:val="00183C04"/>
    <w:rsid w:val="0018426A"/>
    <w:rsid w:val="00184A6C"/>
    <w:rsid w:val="00184D12"/>
    <w:rsid w:val="00185400"/>
    <w:rsid w:val="001862F9"/>
    <w:rsid w:val="0018700A"/>
    <w:rsid w:val="0019041C"/>
    <w:rsid w:val="00191478"/>
    <w:rsid w:val="00194C79"/>
    <w:rsid w:val="001966BC"/>
    <w:rsid w:val="001A0308"/>
    <w:rsid w:val="001A3889"/>
    <w:rsid w:val="001A3CD4"/>
    <w:rsid w:val="001A3FD2"/>
    <w:rsid w:val="001B2D93"/>
    <w:rsid w:val="001B5068"/>
    <w:rsid w:val="001B6470"/>
    <w:rsid w:val="001B70DB"/>
    <w:rsid w:val="001C0A10"/>
    <w:rsid w:val="001C31B1"/>
    <w:rsid w:val="001C4E8D"/>
    <w:rsid w:val="001C502D"/>
    <w:rsid w:val="001D02F4"/>
    <w:rsid w:val="001D2903"/>
    <w:rsid w:val="001D4F6D"/>
    <w:rsid w:val="001E197C"/>
    <w:rsid w:val="001E3B28"/>
    <w:rsid w:val="001E77B8"/>
    <w:rsid w:val="001F01DE"/>
    <w:rsid w:val="001F0EA1"/>
    <w:rsid w:val="001F1471"/>
    <w:rsid w:val="001F1513"/>
    <w:rsid w:val="001F2302"/>
    <w:rsid w:val="001F292A"/>
    <w:rsid w:val="001F3A77"/>
    <w:rsid w:val="001F4FB5"/>
    <w:rsid w:val="001F643C"/>
    <w:rsid w:val="001F6C18"/>
    <w:rsid w:val="001F6E07"/>
    <w:rsid w:val="001F77B1"/>
    <w:rsid w:val="001F7FB5"/>
    <w:rsid w:val="002002F6"/>
    <w:rsid w:val="00200ADD"/>
    <w:rsid w:val="00202435"/>
    <w:rsid w:val="00202BA4"/>
    <w:rsid w:val="00203091"/>
    <w:rsid w:val="00203E75"/>
    <w:rsid w:val="00205558"/>
    <w:rsid w:val="002059A7"/>
    <w:rsid w:val="00207A98"/>
    <w:rsid w:val="00211451"/>
    <w:rsid w:val="002117B3"/>
    <w:rsid w:val="00211991"/>
    <w:rsid w:val="002146AE"/>
    <w:rsid w:val="00214AA0"/>
    <w:rsid w:val="0021536F"/>
    <w:rsid w:val="002165E2"/>
    <w:rsid w:val="00216880"/>
    <w:rsid w:val="00217C7D"/>
    <w:rsid w:val="00220AF2"/>
    <w:rsid w:val="00221103"/>
    <w:rsid w:val="002215AD"/>
    <w:rsid w:val="00222399"/>
    <w:rsid w:val="00222546"/>
    <w:rsid w:val="00224375"/>
    <w:rsid w:val="002243CE"/>
    <w:rsid w:val="00224634"/>
    <w:rsid w:val="00224834"/>
    <w:rsid w:val="00226278"/>
    <w:rsid w:val="002313EA"/>
    <w:rsid w:val="00231576"/>
    <w:rsid w:val="00232B53"/>
    <w:rsid w:val="002334AD"/>
    <w:rsid w:val="00235E04"/>
    <w:rsid w:val="002377A3"/>
    <w:rsid w:val="00237AFF"/>
    <w:rsid w:val="00237D9F"/>
    <w:rsid w:val="00237E43"/>
    <w:rsid w:val="0024094D"/>
    <w:rsid w:val="002423EB"/>
    <w:rsid w:val="002432C2"/>
    <w:rsid w:val="002456C8"/>
    <w:rsid w:val="002457F3"/>
    <w:rsid w:val="002508C6"/>
    <w:rsid w:val="00251EE0"/>
    <w:rsid w:val="00252AE1"/>
    <w:rsid w:val="00252B36"/>
    <w:rsid w:val="00252CFE"/>
    <w:rsid w:val="00254F45"/>
    <w:rsid w:val="002552D8"/>
    <w:rsid w:val="00255485"/>
    <w:rsid w:val="00255B41"/>
    <w:rsid w:val="00256233"/>
    <w:rsid w:val="00256300"/>
    <w:rsid w:val="002573E0"/>
    <w:rsid w:val="00260443"/>
    <w:rsid w:val="00261F37"/>
    <w:rsid w:val="00262CA5"/>
    <w:rsid w:val="00262FEB"/>
    <w:rsid w:val="0026341F"/>
    <w:rsid w:val="00266BD6"/>
    <w:rsid w:val="00270A59"/>
    <w:rsid w:val="00270AA3"/>
    <w:rsid w:val="00273ADE"/>
    <w:rsid w:val="002758B4"/>
    <w:rsid w:val="002804FB"/>
    <w:rsid w:val="00280D0D"/>
    <w:rsid w:val="00281972"/>
    <w:rsid w:val="00283F5B"/>
    <w:rsid w:val="00284691"/>
    <w:rsid w:val="00284C54"/>
    <w:rsid w:val="002871DD"/>
    <w:rsid w:val="00287BDD"/>
    <w:rsid w:val="00294009"/>
    <w:rsid w:val="002949CB"/>
    <w:rsid w:val="00296059"/>
    <w:rsid w:val="002977AF"/>
    <w:rsid w:val="002A1C54"/>
    <w:rsid w:val="002A47B4"/>
    <w:rsid w:val="002A4CB1"/>
    <w:rsid w:val="002A4D41"/>
    <w:rsid w:val="002A6A90"/>
    <w:rsid w:val="002A7182"/>
    <w:rsid w:val="002B3466"/>
    <w:rsid w:val="002C018B"/>
    <w:rsid w:val="002C0E23"/>
    <w:rsid w:val="002C26D7"/>
    <w:rsid w:val="002C3F46"/>
    <w:rsid w:val="002C45EF"/>
    <w:rsid w:val="002D103B"/>
    <w:rsid w:val="002D3198"/>
    <w:rsid w:val="002D3612"/>
    <w:rsid w:val="002D3CA1"/>
    <w:rsid w:val="002D53C9"/>
    <w:rsid w:val="002D624E"/>
    <w:rsid w:val="002D700D"/>
    <w:rsid w:val="002E0F9C"/>
    <w:rsid w:val="002E2AC8"/>
    <w:rsid w:val="002E2D0C"/>
    <w:rsid w:val="002E3477"/>
    <w:rsid w:val="002E3A06"/>
    <w:rsid w:val="002E3A89"/>
    <w:rsid w:val="002E56D2"/>
    <w:rsid w:val="002E6127"/>
    <w:rsid w:val="002E67C1"/>
    <w:rsid w:val="002E7561"/>
    <w:rsid w:val="002E77D7"/>
    <w:rsid w:val="002E7A55"/>
    <w:rsid w:val="002E7A5F"/>
    <w:rsid w:val="002F185A"/>
    <w:rsid w:val="002F1AD8"/>
    <w:rsid w:val="002F6364"/>
    <w:rsid w:val="002F6495"/>
    <w:rsid w:val="002F6BEE"/>
    <w:rsid w:val="002F7B22"/>
    <w:rsid w:val="00302ED0"/>
    <w:rsid w:val="003036ED"/>
    <w:rsid w:val="003078EF"/>
    <w:rsid w:val="0031681D"/>
    <w:rsid w:val="00316FAC"/>
    <w:rsid w:val="003207A0"/>
    <w:rsid w:val="00321593"/>
    <w:rsid w:val="0032239D"/>
    <w:rsid w:val="00326875"/>
    <w:rsid w:val="003269E1"/>
    <w:rsid w:val="00326C52"/>
    <w:rsid w:val="00326F1D"/>
    <w:rsid w:val="00327A02"/>
    <w:rsid w:val="00333ECE"/>
    <w:rsid w:val="003346DA"/>
    <w:rsid w:val="00335538"/>
    <w:rsid w:val="00335714"/>
    <w:rsid w:val="0033606B"/>
    <w:rsid w:val="00336621"/>
    <w:rsid w:val="00336856"/>
    <w:rsid w:val="0033690A"/>
    <w:rsid w:val="00340A28"/>
    <w:rsid w:val="00340DB7"/>
    <w:rsid w:val="00342D29"/>
    <w:rsid w:val="00342F64"/>
    <w:rsid w:val="003440E7"/>
    <w:rsid w:val="003441B8"/>
    <w:rsid w:val="00344B03"/>
    <w:rsid w:val="00344DEF"/>
    <w:rsid w:val="00345BE4"/>
    <w:rsid w:val="003468A7"/>
    <w:rsid w:val="00346ED8"/>
    <w:rsid w:val="00347917"/>
    <w:rsid w:val="00350FFD"/>
    <w:rsid w:val="00352835"/>
    <w:rsid w:val="00352C49"/>
    <w:rsid w:val="0035327A"/>
    <w:rsid w:val="0035527C"/>
    <w:rsid w:val="00355CF7"/>
    <w:rsid w:val="0035724A"/>
    <w:rsid w:val="00361235"/>
    <w:rsid w:val="00361DCC"/>
    <w:rsid w:val="00362891"/>
    <w:rsid w:val="003633AF"/>
    <w:rsid w:val="00363A7F"/>
    <w:rsid w:val="00365162"/>
    <w:rsid w:val="00365190"/>
    <w:rsid w:val="00365EC8"/>
    <w:rsid w:val="00366C71"/>
    <w:rsid w:val="00367B0E"/>
    <w:rsid w:val="003716C8"/>
    <w:rsid w:val="00372133"/>
    <w:rsid w:val="003724DE"/>
    <w:rsid w:val="003728FE"/>
    <w:rsid w:val="00374270"/>
    <w:rsid w:val="00384557"/>
    <w:rsid w:val="00385E5D"/>
    <w:rsid w:val="00386AFD"/>
    <w:rsid w:val="00386BE2"/>
    <w:rsid w:val="003872BD"/>
    <w:rsid w:val="0038745A"/>
    <w:rsid w:val="00387B03"/>
    <w:rsid w:val="00391F01"/>
    <w:rsid w:val="003939AC"/>
    <w:rsid w:val="00394456"/>
    <w:rsid w:val="00395224"/>
    <w:rsid w:val="0039687D"/>
    <w:rsid w:val="00396C5B"/>
    <w:rsid w:val="00396CFD"/>
    <w:rsid w:val="0039761F"/>
    <w:rsid w:val="003A03A2"/>
    <w:rsid w:val="003A2257"/>
    <w:rsid w:val="003A2302"/>
    <w:rsid w:val="003A2ADC"/>
    <w:rsid w:val="003A2DB7"/>
    <w:rsid w:val="003A353F"/>
    <w:rsid w:val="003A6122"/>
    <w:rsid w:val="003A721D"/>
    <w:rsid w:val="003A7889"/>
    <w:rsid w:val="003B1117"/>
    <w:rsid w:val="003B34B5"/>
    <w:rsid w:val="003B3956"/>
    <w:rsid w:val="003B443E"/>
    <w:rsid w:val="003B4839"/>
    <w:rsid w:val="003B4B18"/>
    <w:rsid w:val="003B56E7"/>
    <w:rsid w:val="003B6F74"/>
    <w:rsid w:val="003C0E0A"/>
    <w:rsid w:val="003C14FA"/>
    <w:rsid w:val="003C5183"/>
    <w:rsid w:val="003C64D6"/>
    <w:rsid w:val="003D1613"/>
    <w:rsid w:val="003D35B9"/>
    <w:rsid w:val="003D4E79"/>
    <w:rsid w:val="003D57ED"/>
    <w:rsid w:val="003D6958"/>
    <w:rsid w:val="003D6F33"/>
    <w:rsid w:val="003E0DFA"/>
    <w:rsid w:val="003E25E0"/>
    <w:rsid w:val="003E3566"/>
    <w:rsid w:val="003E5F2C"/>
    <w:rsid w:val="003E6C49"/>
    <w:rsid w:val="003E74ED"/>
    <w:rsid w:val="003F19F1"/>
    <w:rsid w:val="003F240F"/>
    <w:rsid w:val="003F2C34"/>
    <w:rsid w:val="003F3415"/>
    <w:rsid w:val="003F49FD"/>
    <w:rsid w:val="003F4F15"/>
    <w:rsid w:val="004002D0"/>
    <w:rsid w:val="004010E4"/>
    <w:rsid w:val="00401CB4"/>
    <w:rsid w:val="00402098"/>
    <w:rsid w:val="00402A12"/>
    <w:rsid w:val="00402D90"/>
    <w:rsid w:val="0040496B"/>
    <w:rsid w:val="00406F30"/>
    <w:rsid w:val="00407C38"/>
    <w:rsid w:val="00411DA2"/>
    <w:rsid w:val="0041260F"/>
    <w:rsid w:val="00412F10"/>
    <w:rsid w:val="004143A8"/>
    <w:rsid w:val="00415623"/>
    <w:rsid w:val="00416579"/>
    <w:rsid w:val="00421ECB"/>
    <w:rsid w:val="00421ED1"/>
    <w:rsid w:val="00424C69"/>
    <w:rsid w:val="00426C09"/>
    <w:rsid w:val="00426D48"/>
    <w:rsid w:val="004279D5"/>
    <w:rsid w:val="0043152E"/>
    <w:rsid w:val="00431D79"/>
    <w:rsid w:val="0043289E"/>
    <w:rsid w:val="00433E97"/>
    <w:rsid w:val="00435052"/>
    <w:rsid w:val="0043531A"/>
    <w:rsid w:val="00436396"/>
    <w:rsid w:val="004367F7"/>
    <w:rsid w:val="00436C0F"/>
    <w:rsid w:val="004375B6"/>
    <w:rsid w:val="00437611"/>
    <w:rsid w:val="00441262"/>
    <w:rsid w:val="00442372"/>
    <w:rsid w:val="00443B25"/>
    <w:rsid w:val="00447DDE"/>
    <w:rsid w:val="0045023E"/>
    <w:rsid w:val="00450CC0"/>
    <w:rsid w:val="00451F8D"/>
    <w:rsid w:val="004535DA"/>
    <w:rsid w:val="00453882"/>
    <w:rsid w:val="00453942"/>
    <w:rsid w:val="00461B9C"/>
    <w:rsid w:val="004631F5"/>
    <w:rsid w:val="00463F2D"/>
    <w:rsid w:val="00464074"/>
    <w:rsid w:val="004720DB"/>
    <w:rsid w:val="00474482"/>
    <w:rsid w:val="004768A0"/>
    <w:rsid w:val="0048240C"/>
    <w:rsid w:val="00483F1F"/>
    <w:rsid w:val="00484985"/>
    <w:rsid w:val="0048615E"/>
    <w:rsid w:val="00490405"/>
    <w:rsid w:val="004905DA"/>
    <w:rsid w:val="004907C2"/>
    <w:rsid w:val="00490FCB"/>
    <w:rsid w:val="00493F88"/>
    <w:rsid w:val="00494AFF"/>
    <w:rsid w:val="00496358"/>
    <w:rsid w:val="004965C8"/>
    <w:rsid w:val="00496CEA"/>
    <w:rsid w:val="00496F8A"/>
    <w:rsid w:val="00497C45"/>
    <w:rsid w:val="004A03DA"/>
    <w:rsid w:val="004A13B4"/>
    <w:rsid w:val="004A2B09"/>
    <w:rsid w:val="004A2BB2"/>
    <w:rsid w:val="004A2C94"/>
    <w:rsid w:val="004A4695"/>
    <w:rsid w:val="004A6D1C"/>
    <w:rsid w:val="004A7148"/>
    <w:rsid w:val="004A7B6C"/>
    <w:rsid w:val="004B199C"/>
    <w:rsid w:val="004B21BE"/>
    <w:rsid w:val="004B2D47"/>
    <w:rsid w:val="004B3203"/>
    <w:rsid w:val="004B3D57"/>
    <w:rsid w:val="004B4D42"/>
    <w:rsid w:val="004B51BE"/>
    <w:rsid w:val="004B5837"/>
    <w:rsid w:val="004B72DF"/>
    <w:rsid w:val="004C050C"/>
    <w:rsid w:val="004C2C20"/>
    <w:rsid w:val="004C3D73"/>
    <w:rsid w:val="004C4817"/>
    <w:rsid w:val="004C5234"/>
    <w:rsid w:val="004C5CBE"/>
    <w:rsid w:val="004C6060"/>
    <w:rsid w:val="004C69AC"/>
    <w:rsid w:val="004C6D2B"/>
    <w:rsid w:val="004C7A43"/>
    <w:rsid w:val="004C7AD0"/>
    <w:rsid w:val="004D5ADB"/>
    <w:rsid w:val="004D61ED"/>
    <w:rsid w:val="004E0A42"/>
    <w:rsid w:val="004E14B9"/>
    <w:rsid w:val="004E1FFB"/>
    <w:rsid w:val="004E291D"/>
    <w:rsid w:val="004E34D4"/>
    <w:rsid w:val="004E3A1C"/>
    <w:rsid w:val="004E5C46"/>
    <w:rsid w:val="004E6B30"/>
    <w:rsid w:val="004E7AF1"/>
    <w:rsid w:val="004E7EA8"/>
    <w:rsid w:val="004E7F14"/>
    <w:rsid w:val="004E7FB9"/>
    <w:rsid w:val="004F2A9F"/>
    <w:rsid w:val="004F600E"/>
    <w:rsid w:val="005000E9"/>
    <w:rsid w:val="00502396"/>
    <w:rsid w:val="00503727"/>
    <w:rsid w:val="00504A97"/>
    <w:rsid w:val="0050510C"/>
    <w:rsid w:val="00506A2A"/>
    <w:rsid w:val="00507C00"/>
    <w:rsid w:val="005120E8"/>
    <w:rsid w:val="00512331"/>
    <w:rsid w:val="00514889"/>
    <w:rsid w:val="00515BBB"/>
    <w:rsid w:val="0051735D"/>
    <w:rsid w:val="00520140"/>
    <w:rsid w:val="00520725"/>
    <w:rsid w:val="00520B17"/>
    <w:rsid w:val="00521F23"/>
    <w:rsid w:val="005237F4"/>
    <w:rsid w:val="0052409E"/>
    <w:rsid w:val="0052606A"/>
    <w:rsid w:val="00527B95"/>
    <w:rsid w:val="00527CDB"/>
    <w:rsid w:val="005310C2"/>
    <w:rsid w:val="00531849"/>
    <w:rsid w:val="00531AE4"/>
    <w:rsid w:val="00532342"/>
    <w:rsid w:val="00532839"/>
    <w:rsid w:val="00532D48"/>
    <w:rsid w:val="00532F8F"/>
    <w:rsid w:val="00535890"/>
    <w:rsid w:val="00536AD7"/>
    <w:rsid w:val="00537610"/>
    <w:rsid w:val="005406CB"/>
    <w:rsid w:val="005408F4"/>
    <w:rsid w:val="005426F5"/>
    <w:rsid w:val="0054512C"/>
    <w:rsid w:val="005455DD"/>
    <w:rsid w:val="00550776"/>
    <w:rsid w:val="0055253A"/>
    <w:rsid w:val="00552B45"/>
    <w:rsid w:val="0055324C"/>
    <w:rsid w:val="00554E57"/>
    <w:rsid w:val="00555950"/>
    <w:rsid w:val="005573EC"/>
    <w:rsid w:val="005613DD"/>
    <w:rsid w:val="00562F4D"/>
    <w:rsid w:val="005646FD"/>
    <w:rsid w:val="00565775"/>
    <w:rsid w:val="005662F4"/>
    <w:rsid w:val="005725E2"/>
    <w:rsid w:val="00572B06"/>
    <w:rsid w:val="0057527A"/>
    <w:rsid w:val="0057554A"/>
    <w:rsid w:val="00580811"/>
    <w:rsid w:val="005812A4"/>
    <w:rsid w:val="005821BA"/>
    <w:rsid w:val="005823EA"/>
    <w:rsid w:val="00582A32"/>
    <w:rsid w:val="00585059"/>
    <w:rsid w:val="0058579E"/>
    <w:rsid w:val="00585C3C"/>
    <w:rsid w:val="00592CFC"/>
    <w:rsid w:val="00593CC1"/>
    <w:rsid w:val="00595120"/>
    <w:rsid w:val="00596420"/>
    <w:rsid w:val="00596D50"/>
    <w:rsid w:val="0059705A"/>
    <w:rsid w:val="0059707D"/>
    <w:rsid w:val="00597D5E"/>
    <w:rsid w:val="005A2CA9"/>
    <w:rsid w:val="005A3F88"/>
    <w:rsid w:val="005A4103"/>
    <w:rsid w:val="005A6168"/>
    <w:rsid w:val="005A7746"/>
    <w:rsid w:val="005A7C52"/>
    <w:rsid w:val="005B043C"/>
    <w:rsid w:val="005B10E2"/>
    <w:rsid w:val="005B15E8"/>
    <w:rsid w:val="005B2AD4"/>
    <w:rsid w:val="005B2FC0"/>
    <w:rsid w:val="005B433A"/>
    <w:rsid w:val="005B4E58"/>
    <w:rsid w:val="005B5450"/>
    <w:rsid w:val="005B5691"/>
    <w:rsid w:val="005B7CDA"/>
    <w:rsid w:val="005C0AE4"/>
    <w:rsid w:val="005C215C"/>
    <w:rsid w:val="005C5586"/>
    <w:rsid w:val="005C57EA"/>
    <w:rsid w:val="005C6168"/>
    <w:rsid w:val="005D0245"/>
    <w:rsid w:val="005D0DD5"/>
    <w:rsid w:val="005D2A83"/>
    <w:rsid w:val="005D605C"/>
    <w:rsid w:val="005D74B0"/>
    <w:rsid w:val="005E0064"/>
    <w:rsid w:val="005E0B64"/>
    <w:rsid w:val="005E33BC"/>
    <w:rsid w:val="005E4DC1"/>
    <w:rsid w:val="005E571E"/>
    <w:rsid w:val="005E5988"/>
    <w:rsid w:val="005E5E00"/>
    <w:rsid w:val="005E7AB1"/>
    <w:rsid w:val="005F0D5A"/>
    <w:rsid w:val="005F2335"/>
    <w:rsid w:val="005F389A"/>
    <w:rsid w:val="005F3FB6"/>
    <w:rsid w:val="005F4A41"/>
    <w:rsid w:val="005F5AB5"/>
    <w:rsid w:val="005F60D9"/>
    <w:rsid w:val="005F6B3B"/>
    <w:rsid w:val="005F6F19"/>
    <w:rsid w:val="005F7627"/>
    <w:rsid w:val="005F76CB"/>
    <w:rsid w:val="005F798A"/>
    <w:rsid w:val="00603010"/>
    <w:rsid w:val="00603351"/>
    <w:rsid w:val="00603FE7"/>
    <w:rsid w:val="00604679"/>
    <w:rsid w:val="00605EC4"/>
    <w:rsid w:val="00610CE1"/>
    <w:rsid w:val="00613167"/>
    <w:rsid w:val="00614006"/>
    <w:rsid w:val="0061480A"/>
    <w:rsid w:val="0061593E"/>
    <w:rsid w:val="00616CF4"/>
    <w:rsid w:val="00617484"/>
    <w:rsid w:val="00617950"/>
    <w:rsid w:val="006208DE"/>
    <w:rsid w:val="00622378"/>
    <w:rsid w:val="00631008"/>
    <w:rsid w:val="00631771"/>
    <w:rsid w:val="00632E85"/>
    <w:rsid w:val="00633A4A"/>
    <w:rsid w:val="00634743"/>
    <w:rsid w:val="006348A4"/>
    <w:rsid w:val="00634C76"/>
    <w:rsid w:val="006364D6"/>
    <w:rsid w:val="006375FF"/>
    <w:rsid w:val="00637665"/>
    <w:rsid w:val="006406A8"/>
    <w:rsid w:val="00640F04"/>
    <w:rsid w:val="0064262E"/>
    <w:rsid w:val="00643130"/>
    <w:rsid w:val="00643E61"/>
    <w:rsid w:val="00643F3B"/>
    <w:rsid w:val="00645DAC"/>
    <w:rsid w:val="00646256"/>
    <w:rsid w:val="00647A3A"/>
    <w:rsid w:val="00650568"/>
    <w:rsid w:val="00650BAC"/>
    <w:rsid w:val="00650BB1"/>
    <w:rsid w:val="006519AB"/>
    <w:rsid w:val="006547DE"/>
    <w:rsid w:val="00655FA4"/>
    <w:rsid w:val="00656A3D"/>
    <w:rsid w:val="006572C3"/>
    <w:rsid w:val="00657724"/>
    <w:rsid w:val="00657EE4"/>
    <w:rsid w:val="00660330"/>
    <w:rsid w:val="00660DFE"/>
    <w:rsid w:val="00661656"/>
    <w:rsid w:val="00663281"/>
    <w:rsid w:val="0066555C"/>
    <w:rsid w:val="00665B24"/>
    <w:rsid w:val="00667676"/>
    <w:rsid w:val="00675244"/>
    <w:rsid w:val="00675301"/>
    <w:rsid w:val="0067675D"/>
    <w:rsid w:val="00680C57"/>
    <w:rsid w:val="00682276"/>
    <w:rsid w:val="006839AC"/>
    <w:rsid w:val="0068477B"/>
    <w:rsid w:val="006858E5"/>
    <w:rsid w:val="00690432"/>
    <w:rsid w:val="0069233A"/>
    <w:rsid w:val="006923DB"/>
    <w:rsid w:val="006925B3"/>
    <w:rsid w:val="0069286E"/>
    <w:rsid w:val="00692E3D"/>
    <w:rsid w:val="00694FD7"/>
    <w:rsid w:val="00696926"/>
    <w:rsid w:val="006978C5"/>
    <w:rsid w:val="006A111D"/>
    <w:rsid w:val="006A11CD"/>
    <w:rsid w:val="006A1A42"/>
    <w:rsid w:val="006A29D2"/>
    <w:rsid w:val="006A2C83"/>
    <w:rsid w:val="006A70FA"/>
    <w:rsid w:val="006A7BF2"/>
    <w:rsid w:val="006B115B"/>
    <w:rsid w:val="006B26E6"/>
    <w:rsid w:val="006B38D6"/>
    <w:rsid w:val="006B3CC2"/>
    <w:rsid w:val="006B3D79"/>
    <w:rsid w:val="006B4FF7"/>
    <w:rsid w:val="006C1AD4"/>
    <w:rsid w:val="006C33AD"/>
    <w:rsid w:val="006C356D"/>
    <w:rsid w:val="006C45E4"/>
    <w:rsid w:val="006C5FCB"/>
    <w:rsid w:val="006C600F"/>
    <w:rsid w:val="006C63E3"/>
    <w:rsid w:val="006C6CB9"/>
    <w:rsid w:val="006C6F76"/>
    <w:rsid w:val="006C7D23"/>
    <w:rsid w:val="006D01DC"/>
    <w:rsid w:val="006D05CE"/>
    <w:rsid w:val="006D1525"/>
    <w:rsid w:val="006D3A2F"/>
    <w:rsid w:val="006D3E12"/>
    <w:rsid w:val="006D4BDC"/>
    <w:rsid w:val="006D4E7A"/>
    <w:rsid w:val="006D580B"/>
    <w:rsid w:val="006D6E30"/>
    <w:rsid w:val="006D6F81"/>
    <w:rsid w:val="006E2642"/>
    <w:rsid w:val="006E3053"/>
    <w:rsid w:val="006E5B27"/>
    <w:rsid w:val="006E5EA2"/>
    <w:rsid w:val="006E6534"/>
    <w:rsid w:val="006E7333"/>
    <w:rsid w:val="006E7E96"/>
    <w:rsid w:val="006F34CD"/>
    <w:rsid w:val="006F3A08"/>
    <w:rsid w:val="006F3D45"/>
    <w:rsid w:val="006F48BF"/>
    <w:rsid w:val="006F5675"/>
    <w:rsid w:val="006F6218"/>
    <w:rsid w:val="006F6D62"/>
    <w:rsid w:val="007027C5"/>
    <w:rsid w:val="007030C2"/>
    <w:rsid w:val="00703789"/>
    <w:rsid w:val="00706B6D"/>
    <w:rsid w:val="00706C3B"/>
    <w:rsid w:val="0070746C"/>
    <w:rsid w:val="00712EF3"/>
    <w:rsid w:val="00713CDF"/>
    <w:rsid w:val="00715498"/>
    <w:rsid w:val="00715C45"/>
    <w:rsid w:val="00722B74"/>
    <w:rsid w:val="00725D05"/>
    <w:rsid w:val="00726220"/>
    <w:rsid w:val="00726949"/>
    <w:rsid w:val="00726E04"/>
    <w:rsid w:val="007277DB"/>
    <w:rsid w:val="00730747"/>
    <w:rsid w:val="007311E0"/>
    <w:rsid w:val="00731668"/>
    <w:rsid w:val="0073270A"/>
    <w:rsid w:val="00732850"/>
    <w:rsid w:val="007328AE"/>
    <w:rsid w:val="00733337"/>
    <w:rsid w:val="00733655"/>
    <w:rsid w:val="00734C56"/>
    <w:rsid w:val="007359A7"/>
    <w:rsid w:val="00736FAA"/>
    <w:rsid w:val="00737804"/>
    <w:rsid w:val="007416CC"/>
    <w:rsid w:val="00741868"/>
    <w:rsid w:val="007428FA"/>
    <w:rsid w:val="00744A34"/>
    <w:rsid w:val="00745851"/>
    <w:rsid w:val="00746EE6"/>
    <w:rsid w:val="007479FD"/>
    <w:rsid w:val="007517A6"/>
    <w:rsid w:val="00757646"/>
    <w:rsid w:val="007602DF"/>
    <w:rsid w:val="00764AD9"/>
    <w:rsid w:val="007667B1"/>
    <w:rsid w:val="00770EC5"/>
    <w:rsid w:val="007717FA"/>
    <w:rsid w:val="00771E66"/>
    <w:rsid w:val="00771F11"/>
    <w:rsid w:val="007727D2"/>
    <w:rsid w:val="00772B22"/>
    <w:rsid w:val="007751FF"/>
    <w:rsid w:val="007807AC"/>
    <w:rsid w:val="007812A1"/>
    <w:rsid w:val="00782A0C"/>
    <w:rsid w:val="00782D93"/>
    <w:rsid w:val="00786106"/>
    <w:rsid w:val="00786675"/>
    <w:rsid w:val="00791077"/>
    <w:rsid w:val="0079291B"/>
    <w:rsid w:val="00793097"/>
    <w:rsid w:val="007935CE"/>
    <w:rsid w:val="00794F7F"/>
    <w:rsid w:val="00795422"/>
    <w:rsid w:val="0079579C"/>
    <w:rsid w:val="007961CC"/>
    <w:rsid w:val="00796C10"/>
    <w:rsid w:val="00797054"/>
    <w:rsid w:val="007A0A5D"/>
    <w:rsid w:val="007A37BA"/>
    <w:rsid w:val="007A4F8B"/>
    <w:rsid w:val="007A5AB7"/>
    <w:rsid w:val="007A5E32"/>
    <w:rsid w:val="007A6CE6"/>
    <w:rsid w:val="007B113C"/>
    <w:rsid w:val="007B1928"/>
    <w:rsid w:val="007B1B81"/>
    <w:rsid w:val="007B226C"/>
    <w:rsid w:val="007B26B1"/>
    <w:rsid w:val="007B3108"/>
    <w:rsid w:val="007B3506"/>
    <w:rsid w:val="007B3B11"/>
    <w:rsid w:val="007B7998"/>
    <w:rsid w:val="007C170A"/>
    <w:rsid w:val="007C2652"/>
    <w:rsid w:val="007C30D6"/>
    <w:rsid w:val="007C6B65"/>
    <w:rsid w:val="007C7743"/>
    <w:rsid w:val="007D0841"/>
    <w:rsid w:val="007D0F28"/>
    <w:rsid w:val="007D21CC"/>
    <w:rsid w:val="007D49C6"/>
    <w:rsid w:val="007D554E"/>
    <w:rsid w:val="007D625B"/>
    <w:rsid w:val="007D69FE"/>
    <w:rsid w:val="007D7574"/>
    <w:rsid w:val="007D7897"/>
    <w:rsid w:val="007E17F5"/>
    <w:rsid w:val="007E1E38"/>
    <w:rsid w:val="007E29ED"/>
    <w:rsid w:val="007E4575"/>
    <w:rsid w:val="007E4D99"/>
    <w:rsid w:val="007E4FB7"/>
    <w:rsid w:val="007E6683"/>
    <w:rsid w:val="007E7EC3"/>
    <w:rsid w:val="007F3732"/>
    <w:rsid w:val="007F6DEF"/>
    <w:rsid w:val="007F7CFE"/>
    <w:rsid w:val="0080316A"/>
    <w:rsid w:val="008052CB"/>
    <w:rsid w:val="008054F3"/>
    <w:rsid w:val="0080574A"/>
    <w:rsid w:val="00810B54"/>
    <w:rsid w:val="00811C07"/>
    <w:rsid w:val="0081243B"/>
    <w:rsid w:val="008169BC"/>
    <w:rsid w:val="00817D17"/>
    <w:rsid w:val="00820E27"/>
    <w:rsid w:val="0082154C"/>
    <w:rsid w:val="008221FA"/>
    <w:rsid w:val="00823A3D"/>
    <w:rsid w:val="00824A98"/>
    <w:rsid w:val="00826497"/>
    <w:rsid w:val="008270EC"/>
    <w:rsid w:val="00827596"/>
    <w:rsid w:val="008277D2"/>
    <w:rsid w:val="00831757"/>
    <w:rsid w:val="00834178"/>
    <w:rsid w:val="008368B8"/>
    <w:rsid w:val="00836CAC"/>
    <w:rsid w:val="00836DAF"/>
    <w:rsid w:val="00836DE7"/>
    <w:rsid w:val="00837850"/>
    <w:rsid w:val="008412D5"/>
    <w:rsid w:val="0084229C"/>
    <w:rsid w:val="00842985"/>
    <w:rsid w:val="00842BFA"/>
    <w:rsid w:val="008433D4"/>
    <w:rsid w:val="008443FA"/>
    <w:rsid w:val="00847B2A"/>
    <w:rsid w:val="0085129D"/>
    <w:rsid w:val="008514B8"/>
    <w:rsid w:val="00853974"/>
    <w:rsid w:val="0085413B"/>
    <w:rsid w:val="00857EDA"/>
    <w:rsid w:val="00860E44"/>
    <w:rsid w:val="00860EED"/>
    <w:rsid w:val="0086190A"/>
    <w:rsid w:val="00862A21"/>
    <w:rsid w:val="00863DB8"/>
    <w:rsid w:val="00864018"/>
    <w:rsid w:val="008648A6"/>
    <w:rsid w:val="00865922"/>
    <w:rsid w:val="008701EE"/>
    <w:rsid w:val="00871176"/>
    <w:rsid w:val="0087234B"/>
    <w:rsid w:val="00873710"/>
    <w:rsid w:val="008740BB"/>
    <w:rsid w:val="008753E3"/>
    <w:rsid w:val="00875B4B"/>
    <w:rsid w:val="00877E80"/>
    <w:rsid w:val="008804EE"/>
    <w:rsid w:val="008805DD"/>
    <w:rsid w:val="00881BD9"/>
    <w:rsid w:val="008867A2"/>
    <w:rsid w:val="00886F2E"/>
    <w:rsid w:val="00887764"/>
    <w:rsid w:val="008904B0"/>
    <w:rsid w:val="008911F9"/>
    <w:rsid w:val="00893AD5"/>
    <w:rsid w:val="00894970"/>
    <w:rsid w:val="00894C0B"/>
    <w:rsid w:val="00895FEA"/>
    <w:rsid w:val="00896A5A"/>
    <w:rsid w:val="00896B67"/>
    <w:rsid w:val="00896EF0"/>
    <w:rsid w:val="008A08AB"/>
    <w:rsid w:val="008A241C"/>
    <w:rsid w:val="008A2799"/>
    <w:rsid w:val="008A4108"/>
    <w:rsid w:val="008A560E"/>
    <w:rsid w:val="008A7807"/>
    <w:rsid w:val="008A7836"/>
    <w:rsid w:val="008B063C"/>
    <w:rsid w:val="008B1F8E"/>
    <w:rsid w:val="008B329D"/>
    <w:rsid w:val="008B3519"/>
    <w:rsid w:val="008B46CC"/>
    <w:rsid w:val="008B4A18"/>
    <w:rsid w:val="008B6BDC"/>
    <w:rsid w:val="008C02A7"/>
    <w:rsid w:val="008C1070"/>
    <w:rsid w:val="008C26ED"/>
    <w:rsid w:val="008C2A35"/>
    <w:rsid w:val="008C3A1C"/>
    <w:rsid w:val="008C4373"/>
    <w:rsid w:val="008C5138"/>
    <w:rsid w:val="008D149B"/>
    <w:rsid w:val="008D204A"/>
    <w:rsid w:val="008D429F"/>
    <w:rsid w:val="008D76D7"/>
    <w:rsid w:val="008D785E"/>
    <w:rsid w:val="008E07B4"/>
    <w:rsid w:val="008E0B7C"/>
    <w:rsid w:val="008E30A3"/>
    <w:rsid w:val="008E38CE"/>
    <w:rsid w:val="008E3AF7"/>
    <w:rsid w:val="008E49D4"/>
    <w:rsid w:val="008E53FA"/>
    <w:rsid w:val="008F13FE"/>
    <w:rsid w:val="008F1E94"/>
    <w:rsid w:val="008F3E71"/>
    <w:rsid w:val="008F40D2"/>
    <w:rsid w:val="008F4326"/>
    <w:rsid w:val="008F6B41"/>
    <w:rsid w:val="008F79BF"/>
    <w:rsid w:val="009001C6"/>
    <w:rsid w:val="00901324"/>
    <w:rsid w:val="0090176D"/>
    <w:rsid w:val="00901B7C"/>
    <w:rsid w:val="009027E3"/>
    <w:rsid w:val="00903038"/>
    <w:rsid w:val="00904351"/>
    <w:rsid w:val="00905BE3"/>
    <w:rsid w:val="009063F1"/>
    <w:rsid w:val="00907B98"/>
    <w:rsid w:val="00910048"/>
    <w:rsid w:val="00913FB6"/>
    <w:rsid w:val="00914B4A"/>
    <w:rsid w:val="009152B1"/>
    <w:rsid w:val="009156E7"/>
    <w:rsid w:val="00916DB5"/>
    <w:rsid w:val="00916DE1"/>
    <w:rsid w:val="00917A13"/>
    <w:rsid w:val="009201A8"/>
    <w:rsid w:val="009201DD"/>
    <w:rsid w:val="00920868"/>
    <w:rsid w:val="00920ABA"/>
    <w:rsid w:val="00921106"/>
    <w:rsid w:val="0092299C"/>
    <w:rsid w:val="009268F8"/>
    <w:rsid w:val="00926EA1"/>
    <w:rsid w:val="009300F4"/>
    <w:rsid w:val="00931330"/>
    <w:rsid w:val="009314F3"/>
    <w:rsid w:val="00932611"/>
    <w:rsid w:val="00934155"/>
    <w:rsid w:val="009343A4"/>
    <w:rsid w:val="009358B2"/>
    <w:rsid w:val="00935BD1"/>
    <w:rsid w:val="0093664E"/>
    <w:rsid w:val="00936E0B"/>
    <w:rsid w:val="00940C4E"/>
    <w:rsid w:val="00941D8E"/>
    <w:rsid w:val="00942164"/>
    <w:rsid w:val="0094257D"/>
    <w:rsid w:val="0094304F"/>
    <w:rsid w:val="0094333F"/>
    <w:rsid w:val="0094357C"/>
    <w:rsid w:val="00945F26"/>
    <w:rsid w:val="009464D4"/>
    <w:rsid w:val="00946E3E"/>
    <w:rsid w:val="00947FE8"/>
    <w:rsid w:val="009517A9"/>
    <w:rsid w:val="009530B1"/>
    <w:rsid w:val="00954F30"/>
    <w:rsid w:val="0095505D"/>
    <w:rsid w:val="009550DA"/>
    <w:rsid w:val="00955351"/>
    <w:rsid w:val="00956B81"/>
    <w:rsid w:val="00957501"/>
    <w:rsid w:val="00960900"/>
    <w:rsid w:val="00961333"/>
    <w:rsid w:val="00961647"/>
    <w:rsid w:val="00961F42"/>
    <w:rsid w:val="00964767"/>
    <w:rsid w:val="0096515B"/>
    <w:rsid w:val="00965927"/>
    <w:rsid w:val="00966C32"/>
    <w:rsid w:val="009703D7"/>
    <w:rsid w:val="00971033"/>
    <w:rsid w:val="00972157"/>
    <w:rsid w:val="0097219E"/>
    <w:rsid w:val="00972534"/>
    <w:rsid w:val="009736A7"/>
    <w:rsid w:val="00973819"/>
    <w:rsid w:val="00973C94"/>
    <w:rsid w:val="00976326"/>
    <w:rsid w:val="00977F52"/>
    <w:rsid w:val="00980EB1"/>
    <w:rsid w:val="009824FE"/>
    <w:rsid w:val="0098294F"/>
    <w:rsid w:val="00982AA1"/>
    <w:rsid w:val="0098311A"/>
    <w:rsid w:val="009834B8"/>
    <w:rsid w:val="009837C4"/>
    <w:rsid w:val="00983BC5"/>
    <w:rsid w:val="00984C0D"/>
    <w:rsid w:val="009854EF"/>
    <w:rsid w:val="00986184"/>
    <w:rsid w:val="00986B73"/>
    <w:rsid w:val="00986E22"/>
    <w:rsid w:val="009905B7"/>
    <w:rsid w:val="0099142E"/>
    <w:rsid w:val="00992238"/>
    <w:rsid w:val="009923E8"/>
    <w:rsid w:val="00992FE0"/>
    <w:rsid w:val="009933BC"/>
    <w:rsid w:val="00993652"/>
    <w:rsid w:val="0099379C"/>
    <w:rsid w:val="00994259"/>
    <w:rsid w:val="00994E8C"/>
    <w:rsid w:val="00995643"/>
    <w:rsid w:val="009957C7"/>
    <w:rsid w:val="00995BF5"/>
    <w:rsid w:val="009A1003"/>
    <w:rsid w:val="009A2186"/>
    <w:rsid w:val="009A377E"/>
    <w:rsid w:val="009A4BF2"/>
    <w:rsid w:val="009A60DC"/>
    <w:rsid w:val="009A68FF"/>
    <w:rsid w:val="009A6C64"/>
    <w:rsid w:val="009A7431"/>
    <w:rsid w:val="009A747E"/>
    <w:rsid w:val="009A781A"/>
    <w:rsid w:val="009B0CBA"/>
    <w:rsid w:val="009B17AF"/>
    <w:rsid w:val="009B45AE"/>
    <w:rsid w:val="009B47E5"/>
    <w:rsid w:val="009B78A6"/>
    <w:rsid w:val="009C2B6E"/>
    <w:rsid w:val="009C2D92"/>
    <w:rsid w:val="009C401D"/>
    <w:rsid w:val="009C4889"/>
    <w:rsid w:val="009C5258"/>
    <w:rsid w:val="009C6814"/>
    <w:rsid w:val="009C7069"/>
    <w:rsid w:val="009C798D"/>
    <w:rsid w:val="009D28B2"/>
    <w:rsid w:val="009D5226"/>
    <w:rsid w:val="009E29BE"/>
    <w:rsid w:val="009E2D67"/>
    <w:rsid w:val="009E3BB8"/>
    <w:rsid w:val="009E3E4D"/>
    <w:rsid w:val="009E4162"/>
    <w:rsid w:val="009E6164"/>
    <w:rsid w:val="009E65B4"/>
    <w:rsid w:val="009F05C1"/>
    <w:rsid w:val="009F1866"/>
    <w:rsid w:val="009F49CF"/>
    <w:rsid w:val="00A00879"/>
    <w:rsid w:val="00A00A6E"/>
    <w:rsid w:val="00A0108F"/>
    <w:rsid w:val="00A025DB"/>
    <w:rsid w:val="00A02F55"/>
    <w:rsid w:val="00A0350C"/>
    <w:rsid w:val="00A04579"/>
    <w:rsid w:val="00A0494D"/>
    <w:rsid w:val="00A0533E"/>
    <w:rsid w:val="00A05824"/>
    <w:rsid w:val="00A05A16"/>
    <w:rsid w:val="00A05F4F"/>
    <w:rsid w:val="00A07117"/>
    <w:rsid w:val="00A0715D"/>
    <w:rsid w:val="00A129BA"/>
    <w:rsid w:val="00A1372E"/>
    <w:rsid w:val="00A14C19"/>
    <w:rsid w:val="00A1513A"/>
    <w:rsid w:val="00A161B9"/>
    <w:rsid w:val="00A1696A"/>
    <w:rsid w:val="00A20B7A"/>
    <w:rsid w:val="00A31D0C"/>
    <w:rsid w:val="00A33452"/>
    <w:rsid w:val="00A33B58"/>
    <w:rsid w:val="00A37711"/>
    <w:rsid w:val="00A37E70"/>
    <w:rsid w:val="00A406D5"/>
    <w:rsid w:val="00A42355"/>
    <w:rsid w:val="00A43ADB"/>
    <w:rsid w:val="00A43BB9"/>
    <w:rsid w:val="00A45ED0"/>
    <w:rsid w:val="00A45F77"/>
    <w:rsid w:val="00A4602D"/>
    <w:rsid w:val="00A5162A"/>
    <w:rsid w:val="00A5207F"/>
    <w:rsid w:val="00A5232F"/>
    <w:rsid w:val="00A52D22"/>
    <w:rsid w:val="00A53136"/>
    <w:rsid w:val="00A53503"/>
    <w:rsid w:val="00A547E9"/>
    <w:rsid w:val="00A601C7"/>
    <w:rsid w:val="00A6134B"/>
    <w:rsid w:val="00A6274C"/>
    <w:rsid w:val="00A62DC7"/>
    <w:rsid w:val="00A62EDE"/>
    <w:rsid w:val="00A64420"/>
    <w:rsid w:val="00A64F81"/>
    <w:rsid w:val="00A66BBD"/>
    <w:rsid w:val="00A723D0"/>
    <w:rsid w:val="00A7407A"/>
    <w:rsid w:val="00A750D4"/>
    <w:rsid w:val="00A76323"/>
    <w:rsid w:val="00A76A81"/>
    <w:rsid w:val="00A77140"/>
    <w:rsid w:val="00A80492"/>
    <w:rsid w:val="00A8095A"/>
    <w:rsid w:val="00A811E6"/>
    <w:rsid w:val="00A825E5"/>
    <w:rsid w:val="00A827D5"/>
    <w:rsid w:val="00A82BCD"/>
    <w:rsid w:val="00A82E5C"/>
    <w:rsid w:val="00A8627F"/>
    <w:rsid w:val="00A8783D"/>
    <w:rsid w:val="00A87E6B"/>
    <w:rsid w:val="00A93D33"/>
    <w:rsid w:val="00A94FDA"/>
    <w:rsid w:val="00A953AA"/>
    <w:rsid w:val="00A971B4"/>
    <w:rsid w:val="00A97A9D"/>
    <w:rsid w:val="00AA263D"/>
    <w:rsid w:val="00AA3603"/>
    <w:rsid w:val="00AA37B9"/>
    <w:rsid w:val="00AA4A6F"/>
    <w:rsid w:val="00AA5575"/>
    <w:rsid w:val="00AB0C9F"/>
    <w:rsid w:val="00AB12C5"/>
    <w:rsid w:val="00AB1710"/>
    <w:rsid w:val="00AB1EFA"/>
    <w:rsid w:val="00AB4439"/>
    <w:rsid w:val="00AB4DFE"/>
    <w:rsid w:val="00AC24D7"/>
    <w:rsid w:val="00AC542D"/>
    <w:rsid w:val="00AC7AF4"/>
    <w:rsid w:val="00AD2877"/>
    <w:rsid w:val="00AD2D86"/>
    <w:rsid w:val="00AD2F36"/>
    <w:rsid w:val="00AD3AC3"/>
    <w:rsid w:val="00AD4BE2"/>
    <w:rsid w:val="00AD5179"/>
    <w:rsid w:val="00AD62DA"/>
    <w:rsid w:val="00AD633A"/>
    <w:rsid w:val="00AD78E4"/>
    <w:rsid w:val="00AD7E97"/>
    <w:rsid w:val="00AE0EA4"/>
    <w:rsid w:val="00AE114B"/>
    <w:rsid w:val="00AE1372"/>
    <w:rsid w:val="00AE2024"/>
    <w:rsid w:val="00AE3906"/>
    <w:rsid w:val="00AE40E0"/>
    <w:rsid w:val="00AE424D"/>
    <w:rsid w:val="00AE7C92"/>
    <w:rsid w:val="00AF0AB8"/>
    <w:rsid w:val="00AF0FBC"/>
    <w:rsid w:val="00AF1914"/>
    <w:rsid w:val="00AF5E6E"/>
    <w:rsid w:val="00AF7CF3"/>
    <w:rsid w:val="00B0039A"/>
    <w:rsid w:val="00B02302"/>
    <w:rsid w:val="00B02749"/>
    <w:rsid w:val="00B048F2"/>
    <w:rsid w:val="00B04AD8"/>
    <w:rsid w:val="00B04BAC"/>
    <w:rsid w:val="00B06339"/>
    <w:rsid w:val="00B072A4"/>
    <w:rsid w:val="00B10EDD"/>
    <w:rsid w:val="00B11377"/>
    <w:rsid w:val="00B1231D"/>
    <w:rsid w:val="00B1349D"/>
    <w:rsid w:val="00B14847"/>
    <w:rsid w:val="00B15497"/>
    <w:rsid w:val="00B155E1"/>
    <w:rsid w:val="00B172CC"/>
    <w:rsid w:val="00B20A9B"/>
    <w:rsid w:val="00B21FA3"/>
    <w:rsid w:val="00B22014"/>
    <w:rsid w:val="00B22989"/>
    <w:rsid w:val="00B22B3D"/>
    <w:rsid w:val="00B24999"/>
    <w:rsid w:val="00B2535A"/>
    <w:rsid w:val="00B253FC"/>
    <w:rsid w:val="00B260C1"/>
    <w:rsid w:val="00B26493"/>
    <w:rsid w:val="00B26B60"/>
    <w:rsid w:val="00B26F02"/>
    <w:rsid w:val="00B32C0B"/>
    <w:rsid w:val="00B33A13"/>
    <w:rsid w:val="00B34072"/>
    <w:rsid w:val="00B35016"/>
    <w:rsid w:val="00B4005D"/>
    <w:rsid w:val="00B41422"/>
    <w:rsid w:val="00B414C2"/>
    <w:rsid w:val="00B41F40"/>
    <w:rsid w:val="00B42A2F"/>
    <w:rsid w:val="00B44E2A"/>
    <w:rsid w:val="00B45520"/>
    <w:rsid w:val="00B45E7B"/>
    <w:rsid w:val="00B47A6C"/>
    <w:rsid w:val="00B47E7D"/>
    <w:rsid w:val="00B50A90"/>
    <w:rsid w:val="00B511EC"/>
    <w:rsid w:val="00B53117"/>
    <w:rsid w:val="00B54557"/>
    <w:rsid w:val="00B54C84"/>
    <w:rsid w:val="00B5569D"/>
    <w:rsid w:val="00B577D3"/>
    <w:rsid w:val="00B63BBF"/>
    <w:rsid w:val="00B64E73"/>
    <w:rsid w:val="00B65472"/>
    <w:rsid w:val="00B65E3F"/>
    <w:rsid w:val="00B70273"/>
    <w:rsid w:val="00B70BB2"/>
    <w:rsid w:val="00B71172"/>
    <w:rsid w:val="00B747EE"/>
    <w:rsid w:val="00B74965"/>
    <w:rsid w:val="00B75B69"/>
    <w:rsid w:val="00B77345"/>
    <w:rsid w:val="00B815AB"/>
    <w:rsid w:val="00B81DA6"/>
    <w:rsid w:val="00B84D7D"/>
    <w:rsid w:val="00B86674"/>
    <w:rsid w:val="00B86DB0"/>
    <w:rsid w:val="00B92339"/>
    <w:rsid w:val="00B937CA"/>
    <w:rsid w:val="00B96AFD"/>
    <w:rsid w:val="00B97C2C"/>
    <w:rsid w:val="00BA073C"/>
    <w:rsid w:val="00BA0DF1"/>
    <w:rsid w:val="00BA1ABF"/>
    <w:rsid w:val="00BA28E2"/>
    <w:rsid w:val="00BA2AB0"/>
    <w:rsid w:val="00BA3ABA"/>
    <w:rsid w:val="00BA6BDF"/>
    <w:rsid w:val="00BB0ADD"/>
    <w:rsid w:val="00BB1258"/>
    <w:rsid w:val="00BB15A8"/>
    <w:rsid w:val="00BB26C5"/>
    <w:rsid w:val="00BB411C"/>
    <w:rsid w:val="00BB5A74"/>
    <w:rsid w:val="00BC13D4"/>
    <w:rsid w:val="00BC3D3A"/>
    <w:rsid w:val="00BC4BE6"/>
    <w:rsid w:val="00BC4DF8"/>
    <w:rsid w:val="00BC4EC5"/>
    <w:rsid w:val="00BC5122"/>
    <w:rsid w:val="00BC5250"/>
    <w:rsid w:val="00BC759C"/>
    <w:rsid w:val="00BC7BA5"/>
    <w:rsid w:val="00BC7D2D"/>
    <w:rsid w:val="00BD2430"/>
    <w:rsid w:val="00BD29F1"/>
    <w:rsid w:val="00BD4919"/>
    <w:rsid w:val="00BD4FCC"/>
    <w:rsid w:val="00BD7571"/>
    <w:rsid w:val="00BE18F8"/>
    <w:rsid w:val="00BE2908"/>
    <w:rsid w:val="00BE408D"/>
    <w:rsid w:val="00BE566E"/>
    <w:rsid w:val="00BE6299"/>
    <w:rsid w:val="00BE6D43"/>
    <w:rsid w:val="00BF13C5"/>
    <w:rsid w:val="00BF3601"/>
    <w:rsid w:val="00BF42DA"/>
    <w:rsid w:val="00BF48AC"/>
    <w:rsid w:val="00BF64F0"/>
    <w:rsid w:val="00BF6A75"/>
    <w:rsid w:val="00BF7DE5"/>
    <w:rsid w:val="00C008CC"/>
    <w:rsid w:val="00C00FFD"/>
    <w:rsid w:val="00C025B5"/>
    <w:rsid w:val="00C03D88"/>
    <w:rsid w:val="00C04771"/>
    <w:rsid w:val="00C04978"/>
    <w:rsid w:val="00C05AD0"/>
    <w:rsid w:val="00C05D1A"/>
    <w:rsid w:val="00C05F0B"/>
    <w:rsid w:val="00C0717A"/>
    <w:rsid w:val="00C136EE"/>
    <w:rsid w:val="00C14529"/>
    <w:rsid w:val="00C169F7"/>
    <w:rsid w:val="00C16C04"/>
    <w:rsid w:val="00C21778"/>
    <w:rsid w:val="00C219E1"/>
    <w:rsid w:val="00C21C22"/>
    <w:rsid w:val="00C2263B"/>
    <w:rsid w:val="00C22D64"/>
    <w:rsid w:val="00C26D0C"/>
    <w:rsid w:val="00C26D5E"/>
    <w:rsid w:val="00C30751"/>
    <w:rsid w:val="00C30A58"/>
    <w:rsid w:val="00C33246"/>
    <w:rsid w:val="00C3386F"/>
    <w:rsid w:val="00C342BD"/>
    <w:rsid w:val="00C36DAF"/>
    <w:rsid w:val="00C36EA1"/>
    <w:rsid w:val="00C3788F"/>
    <w:rsid w:val="00C40013"/>
    <w:rsid w:val="00C400B8"/>
    <w:rsid w:val="00C40ECA"/>
    <w:rsid w:val="00C42AC5"/>
    <w:rsid w:val="00C43FB1"/>
    <w:rsid w:val="00C4485C"/>
    <w:rsid w:val="00C45713"/>
    <w:rsid w:val="00C46334"/>
    <w:rsid w:val="00C46649"/>
    <w:rsid w:val="00C46918"/>
    <w:rsid w:val="00C47663"/>
    <w:rsid w:val="00C514C8"/>
    <w:rsid w:val="00C5163A"/>
    <w:rsid w:val="00C51C5F"/>
    <w:rsid w:val="00C52D8E"/>
    <w:rsid w:val="00C53992"/>
    <w:rsid w:val="00C542E5"/>
    <w:rsid w:val="00C54662"/>
    <w:rsid w:val="00C54B15"/>
    <w:rsid w:val="00C54DCF"/>
    <w:rsid w:val="00C55C21"/>
    <w:rsid w:val="00C56CA2"/>
    <w:rsid w:val="00C57C38"/>
    <w:rsid w:val="00C57C66"/>
    <w:rsid w:val="00C62079"/>
    <w:rsid w:val="00C6214A"/>
    <w:rsid w:val="00C62D25"/>
    <w:rsid w:val="00C64A44"/>
    <w:rsid w:val="00C66331"/>
    <w:rsid w:val="00C66A5F"/>
    <w:rsid w:val="00C67775"/>
    <w:rsid w:val="00C6797F"/>
    <w:rsid w:val="00C71B2C"/>
    <w:rsid w:val="00C7213A"/>
    <w:rsid w:val="00C72716"/>
    <w:rsid w:val="00C734F7"/>
    <w:rsid w:val="00C73603"/>
    <w:rsid w:val="00C74077"/>
    <w:rsid w:val="00C805BF"/>
    <w:rsid w:val="00C80E78"/>
    <w:rsid w:val="00C81337"/>
    <w:rsid w:val="00C816FA"/>
    <w:rsid w:val="00C81913"/>
    <w:rsid w:val="00C83573"/>
    <w:rsid w:val="00C83896"/>
    <w:rsid w:val="00C846A2"/>
    <w:rsid w:val="00C85AB5"/>
    <w:rsid w:val="00C868DD"/>
    <w:rsid w:val="00C86D4C"/>
    <w:rsid w:val="00C87EF0"/>
    <w:rsid w:val="00C91184"/>
    <w:rsid w:val="00C93F5A"/>
    <w:rsid w:val="00C944C4"/>
    <w:rsid w:val="00C9522A"/>
    <w:rsid w:val="00C96231"/>
    <w:rsid w:val="00C96800"/>
    <w:rsid w:val="00C96F8A"/>
    <w:rsid w:val="00CA0D19"/>
    <w:rsid w:val="00CA10F9"/>
    <w:rsid w:val="00CA18A5"/>
    <w:rsid w:val="00CA2C4E"/>
    <w:rsid w:val="00CA371E"/>
    <w:rsid w:val="00CA3821"/>
    <w:rsid w:val="00CA5668"/>
    <w:rsid w:val="00CA5BB8"/>
    <w:rsid w:val="00CA7495"/>
    <w:rsid w:val="00CA7B17"/>
    <w:rsid w:val="00CB16D3"/>
    <w:rsid w:val="00CB27CD"/>
    <w:rsid w:val="00CB4A8F"/>
    <w:rsid w:val="00CB4CB3"/>
    <w:rsid w:val="00CB4F89"/>
    <w:rsid w:val="00CB5E69"/>
    <w:rsid w:val="00CB79A6"/>
    <w:rsid w:val="00CC077B"/>
    <w:rsid w:val="00CC1C13"/>
    <w:rsid w:val="00CC3037"/>
    <w:rsid w:val="00CC66BF"/>
    <w:rsid w:val="00CD2052"/>
    <w:rsid w:val="00CD3805"/>
    <w:rsid w:val="00CD57C1"/>
    <w:rsid w:val="00CD7DA1"/>
    <w:rsid w:val="00CF287A"/>
    <w:rsid w:val="00CF3000"/>
    <w:rsid w:val="00CF3BD3"/>
    <w:rsid w:val="00CF4991"/>
    <w:rsid w:val="00CF51D9"/>
    <w:rsid w:val="00CF5ACB"/>
    <w:rsid w:val="00CF5E1D"/>
    <w:rsid w:val="00CF63D6"/>
    <w:rsid w:val="00CF6BCE"/>
    <w:rsid w:val="00CF7F29"/>
    <w:rsid w:val="00D00027"/>
    <w:rsid w:val="00D00A4B"/>
    <w:rsid w:val="00D041BF"/>
    <w:rsid w:val="00D0549D"/>
    <w:rsid w:val="00D063D7"/>
    <w:rsid w:val="00D10F7D"/>
    <w:rsid w:val="00D16BC7"/>
    <w:rsid w:val="00D21C75"/>
    <w:rsid w:val="00D21FA7"/>
    <w:rsid w:val="00D2222C"/>
    <w:rsid w:val="00D224E8"/>
    <w:rsid w:val="00D24F8A"/>
    <w:rsid w:val="00D269C9"/>
    <w:rsid w:val="00D32AEE"/>
    <w:rsid w:val="00D33B33"/>
    <w:rsid w:val="00D33BD0"/>
    <w:rsid w:val="00D34244"/>
    <w:rsid w:val="00D34FEE"/>
    <w:rsid w:val="00D354DB"/>
    <w:rsid w:val="00D35999"/>
    <w:rsid w:val="00D36319"/>
    <w:rsid w:val="00D366C9"/>
    <w:rsid w:val="00D40B82"/>
    <w:rsid w:val="00D416FF"/>
    <w:rsid w:val="00D4193B"/>
    <w:rsid w:val="00D41E83"/>
    <w:rsid w:val="00D41EAB"/>
    <w:rsid w:val="00D43426"/>
    <w:rsid w:val="00D435C3"/>
    <w:rsid w:val="00D438E1"/>
    <w:rsid w:val="00D449F5"/>
    <w:rsid w:val="00D45C6F"/>
    <w:rsid w:val="00D5105C"/>
    <w:rsid w:val="00D510D3"/>
    <w:rsid w:val="00D51D3D"/>
    <w:rsid w:val="00D52131"/>
    <w:rsid w:val="00D52516"/>
    <w:rsid w:val="00D54B22"/>
    <w:rsid w:val="00D556E3"/>
    <w:rsid w:val="00D55EB2"/>
    <w:rsid w:val="00D56D81"/>
    <w:rsid w:val="00D56DE7"/>
    <w:rsid w:val="00D56FBB"/>
    <w:rsid w:val="00D625C0"/>
    <w:rsid w:val="00D6319A"/>
    <w:rsid w:val="00D63F70"/>
    <w:rsid w:val="00D6465E"/>
    <w:rsid w:val="00D65E49"/>
    <w:rsid w:val="00D6722B"/>
    <w:rsid w:val="00D70047"/>
    <w:rsid w:val="00D7086D"/>
    <w:rsid w:val="00D7181E"/>
    <w:rsid w:val="00D71975"/>
    <w:rsid w:val="00D7337E"/>
    <w:rsid w:val="00D73792"/>
    <w:rsid w:val="00D753DC"/>
    <w:rsid w:val="00D75A4E"/>
    <w:rsid w:val="00D7754B"/>
    <w:rsid w:val="00D77778"/>
    <w:rsid w:val="00D80A74"/>
    <w:rsid w:val="00D80D6E"/>
    <w:rsid w:val="00D84C85"/>
    <w:rsid w:val="00D8590B"/>
    <w:rsid w:val="00D87B87"/>
    <w:rsid w:val="00D93639"/>
    <w:rsid w:val="00D95EFF"/>
    <w:rsid w:val="00DA1FF7"/>
    <w:rsid w:val="00DA2468"/>
    <w:rsid w:val="00DA2C2F"/>
    <w:rsid w:val="00DA32AB"/>
    <w:rsid w:val="00DA540D"/>
    <w:rsid w:val="00DA7E02"/>
    <w:rsid w:val="00DB2116"/>
    <w:rsid w:val="00DB2A69"/>
    <w:rsid w:val="00DB348D"/>
    <w:rsid w:val="00DB606E"/>
    <w:rsid w:val="00DB613D"/>
    <w:rsid w:val="00DC2BEC"/>
    <w:rsid w:val="00DC41DF"/>
    <w:rsid w:val="00DC6C23"/>
    <w:rsid w:val="00DC711B"/>
    <w:rsid w:val="00DC78D1"/>
    <w:rsid w:val="00DD111E"/>
    <w:rsid w:val="00DD1919"/>
    <w:rsid w:val="00DD268F"/>
    <w:rsid w:val="00DD5218"/>
    <w:rsid w:val="00DD5544"/>
    <w:rsid w:val="00DD5BD5"/>
    <w:rsid w:val="00DD61AF"/>
    <w:rsid w:val="00DD726A"/>
    <w:rsid w:val="00DD7375"/>
    <w:rsid w:val="00DE0897"/>
    <w:rsid w:val="00DE43CD"/>
    <w:rsid w:val="00DE51A6"/>
    <w:rsid w:val="00DE5475"/>
    <w:rsid w:val="00DE5FBD"/>
    <w:rsid w:val="00DE6AAB"/>
    <w:rsid w:val="00DE7695"/>
    <w:rsid w:val="00DE77E1"/>
    <w:rsid w:val="00DF086E"/>
    <w:rsid w:val="00DF0C93"/>
    <w:rsid w:val="00DF0E4B"/>
    <w:rsid w:val="00DF1505"/>
    <w:rsid w:val="00DF1563"/>
    <w:rsid w:val="00DF1C63"/>
    <w:rsid w:val="00DF3ADC"/>
    <w:rsid w:val="00DF48D1"/>
    <w:rsid w:val="00DF510A"/>
    <w:rsid w:val="00DF5404"/>
    <w:rsid w:val="00DF5D07"/>
    <w:rsid w:val="00DF636A"/>
    <w:rsid w:val="00DF72D4"/>
    <w:rsid w:val="00E00FE2"/>
    <w:rsid w:val="00E01BCF"/>
    <w:rsid w:val="00E03841"/>
    <w:rsid w:val="00E04F74"/>
    <w:rsid w:val="00E10BE9"/>
    <w:rsid w:val="00E11852"/>
    <w:rsid w:val="00E12394"/>
    <w:rsid w:val="00E1278A"/>
    <w:rsid w:val="00E13363"/>
    <w:rsid w:val="00E15495"/>
    <w:rsid w:val="00E15B5A"/>
    <w:rsid w:val="00E16FD9"/>
    <w:rsid w:val="00E217BF"/>
    <w:rsid w:val="00E22C2E"/>
    <w:rsid w:val="00E241E1"/>
    <w:rsid w:val="00E253D6"/>
    <w:rsid w:val="00E309B8"/>
    <w:rsid w:val="00E30CAC"/>
    <w:rsid w:val="00E311F5"/>
    <w:rsid w:val="00E335B6"/>
    <w:rsid w:val="00E359F3"/>
    <w:rsid w:val="00E36313"/>
    <w:rsid w:val="00E36E42"/>
    <w:rsid w:val="00E37248"/>
    <w:rsid w:val="00E4075C"/>
    <w:rsid w:val="00E40847"/>
    <w:rsid w:val="00E4158F"/>
    <w:rsid w:val="00E42C9E"/>
    <w:rsid w:val="00E444C3"/>
    <w:rsid w:val="00E44DF3"/>
    <w:rsid w:val="00E51ED5"/>
    <w:rsid w:val="00E520F1"/>
    <w:rsid w:val="00E528D2"/>
    <w:rsid w:val="00E55542"/>
    <w:rsid w:val="00E556C3"/>
    <w:rsid w:val="00E608DB"/>
    <w:rsid w:val="00E623D6"/>
    <w:rsid w:val="00E63217"/>
    <w:rsid w:val="00E66851"/>
    <w:rsid w:val="00E6750F"/>
    <w:rsid w:val="00E677BD"/>
    <w:rsid w:val="00E702A1"/>
    <w:rsid w:val="00E7065A"/>
    <w:rsid w:val="00E7289C"/>
    <w:rsid w:val="00E72EBB"/>
    <w:rsid w:val="00E731C2"/>
    <w:rsid w:val="00E74E1E"/>
    <w:rsid w:val="00E77648"/>
    <w:rsid w:val="00E776E3"/>
    <w:rsid w:val="00E8030B"/>
    <w:rsid w:val="00E81FF2"/>
    <w:rsid w:val="00E822F1"/>
    <w:rsid w:val="00E8540B"/>
    <w:rsid w:val="00E85748"/>
    <w:rsid w:val="00E86BE6"/>
    <w:rsid w:val="00E93A37"/>
    <w:rsid w:val="00E9440A"/>
    <w:rsid w:val="00E94E40"/>
    <w:rsid w:val="00E95EA7"/>
    <w:rsid w:val="00E9653A"/>
    <w:rsid w:val="00E97418"/>
    <w:rsid w:val="00E9744C"/>
    <w:rsid w:val="00E97550"/>
    <w:rsid w:val="00E97A79"/>
    <w:rsid w:val="00E97B7E"/>
    <w:rsid w:val="00EA0B53"/>
    <w:rsid w:val="00EA230F"/>
    <w:rsid w:val="00EA4C08"/>
    <w:rsid w:val="00EA5146"/>
    <w:rsid w:val="00EA7822"/>
    <w:rsid w:val="00EB09CE"/>
    <w:rsid w:val="00EB1789"/>
    <w:rsid w:val="00EB331A"/>
    <w:rsid w:val="00EB40DF"/>
    <w:rsid w:val="00EB731F"/>
    <w:rsid w:val="00EC23EA"/>
    <w:rsid w:val="00EC5648"/>
    <w:rsid w:val="00EC5BAB"/>
    <w:rsid w:val="00EC7B31"/>
    <w:rsid w:val="00ED069D"/>
    <w:rsid w:val="00ED208A"/>
    <w:rsid w:val="00ED339A"/>
    <w:rsid w:val="00ED6E5D"/>
    <w:rsid w:val="00EE567F"/>
    <w:rsid w:val="00EE64C7"/>
    <w:rsid w:val="00EE6994"/>
    <w:rsid w:val="00EE70F6"/>
    <w:rsid w:val="00EE7A9B"/>
    <w:rsid w:val="00EF2019"/>
    <w:rsid w:val="00EF2022"/>
    <w:rsid w:val="00EF22A9"/>
    <w:rsid w:val="00EF3DAB"/>
    <w:rsid w:val="00EF554C"/>
    <w:rsid w:val="00EF587A"/>
    <w:rsid w:val="00EF6ED1"/>
    <w:rsid w:val="00EF7A30"/>
    <w:rsid w:val="00F01AC6"/>
    <w:rsid w:val="00F032D7"/>
    <w:rsid w:val="00F044BB"/>
    <w:rsid w:val="00F04D2B"/>
    <w:rsid w:val="00F056BC"/>
    <w:rsid w:val="00F05AEB"/>
    <w:rsid w:val="00F063E9"/>
    <w:rsid w:val="00F06E37"/>
    <w:rsid w:val="00F072D3"/>
    <w:rsid w:val="00F10B36"/>
    <w:rsid w:val="00F11475"/>
    <w:rsid w:val="00F141BC"/>
    <w:rsid w:val="00F1494B"/>
    <w:rsid w:val="00F14A90"/>
    <w:rsid w:val="00F15375"/>
    <w:rsid w:val="00F20440"/>
    <w:rsid w:val="00F236FF"/>
    <w:rsid w:val="00F25F40"/>
    <w:rsid w:val="00F312F0"/>
    <w:rsid w:val="00F31C9F"/>
    <w:rsid w:val="00F32156"/>
    <w:rsid w:val="00F33BAB"/>
    <w:rsid w:val="00F33FC4"/>
    <w:rsid w:val="00F34090"/>
    <w:rsid w:val="00F34885"/>
    <w:rsid w:val="00F35A66"/>
    <w:rsid w:val="00F35BA9"/>
    <w:rsid w:val="00F40F83"/>
    <w:rsid w:val="00F42124"/>
    <w:rsid w:val="00F4228F"/>
    <w:rsid w:val="00F42B37"/>
    <w:rsid w:val="00F42F8B"/>
    <w:rsid w:val="00F436A5"/>
    <w:rsid w:val="00F45139"/>
    <w:rsid w:val="00F45323"/>
    <w:rsid w:val="00F4567E"/>
    <w:rsid w:val="00F45FD4"/>
    <w:rsid w:val="00F4602C"/>
    <w:rsid w:val="00F46645"/>
    <w:rsid w:val="00F46858"/>
    <w:rsid w:val="00F50F72"/>
    <w:rsid w:val="00F515DF"/>
    <w:rsid w:val="00F51A36"/>
    <w:rsid w:val="00F529E1"/>
    <w:rsid w:val="00F53267"/>
    <w:rsid w:val="00F53E0A"/>
    <w:rsid w:val="00F56C7A"/>
    <w:rsid w:val="00F6005A"/>
    <w:rsid w:val="00F60603"/>
    <w:rsid w:val="00F61EA7"/>
    <w:rsid w:val="00F62E10"/>
    <w:rsid w:val="00F664BC"/>
    <w:rsid w:val="00F66B5B"/>
    <w:rsid w:val="00F66C05"/>
    <w:rsid w:val="00F67ED4"/>
    <w:rsid w:val="00F73784"/>
    <w:rsid w:val="00F7390E"/>
    <w:rsid w:val="00F74279"/>
    <w:rsid w:val="00F746F6"/>
    <w:rsid w:val="00F74B8A"/>
    <w:rsid w:val="00F75101"/>
    <w:rsid w:val="00F756D5"/>
    <w:rsid w:val="00F767F1"/>
    <w:rsid w:val="00F8047F"/>
    <w:rsid w:val="00F8286A"/>
    <w:rsid w:val="00F8286B"/>
    <w:rsid w:val="00F840C9"/>
    <w:rsid w:val="00F84317"/>
    <w:rsid w:val="00F844FE"/>
    <w:rsid w:val="00F84C84"/>
    <w:rsid w:val="00F85F05"/>
    <w:rsid w:val="00F86208"/>
    <w:rsid w:val="00F90A51"/>
    <w:rsid w:val="00F91945"/>
    <w:rsid w:val="00F92732"/>
    <w:rsid w:val="00F9391E"/>
    <w:rsid w:val="00F9481B"/>
    <w:rsid w:val="00F94D3E"/>
    <w:rsid w:val="00F951C3"/>
    <w:rsid w:val="00FA0462"/>
    <w:rsid w:val="00FA10DB"/>
    <w:rsid w:val="00FA1291"/>
    <w:rsid w:val="00FA1825"/>
    <w:rsid w:val="00FA2CB1"/>
    <w:rsid w:val="00FA312F"/>
    <w:rsid w:val="00FA5B3D"/>
    <w:rsid w:val="00FA6999"/>
    <w:rsid w:val="00FB044C"/>
    <w:rsid w:val="00FB11BD"/>
    <w:rsid w:val="00FB1563"/>
    <w:rsid w:val="00FB1EBA"/>
    <w:rsid w:val="00FB369F"/>
    <w:rsid w:val="00FB400B"/>
    <w:rsid w:val="00FB4F16"/>
    <w:rsid w:val="00FB59AC"/>
    <w:rsid w:val="00FB5FB5"/>
    <w:rsid w:val="00FB6C0F"/>
    <w:rsid w:val="00FB7157"/>
    <w:rsid w:val="00FB7D05"/>
    <w:rsid w:val="00FC01B5"/>
    <w:rsid w:val="00FC26F2"/>
    <w:rsid w:val="00FC277C"/>
    <w:rsid w:val="00FC2FF5"/>
    <w:rsid w:val="00FC310F"/>
    <w:rsid w:val="00FC5C5C"/>
    <w:rsid w:val="00FC5D53"/>
    <w:rsid w:val="00FC7572"/>
    <w:rsid w:val="00FC7C80"/>
    <w:rsid w:val="00FD04D9"/>
    <w:rsid w:val="00FD1587"/>
    <w:rsid w:val="00FD2BE0"/>
    <w:rsid w:val="00FE0327"/>
    <w:rsid w:val="00FE1E54"/>
    <w:rsid w:val="00FE1F57"/>
    <w:rsid w:val="00FE204F"/>
    <w:rsid w:val="00FE239F"/>
    <w:rsid w:val="00FE2E40"/>
    <w:rsid w:val="00FE3A5B"/>
    <w:rsid w:val="00FE46CE"/>
    <w:rsid w:val="00FE4FFE"/>
    <w:rsid w:val="00FE51E9"/>
    <w:rsid w:val="00FE56DB"/>
    <w:rsid w:val="00FE6450"/>
    <w:rsid w:val="00FE7E34"/>
    <w:rsid w:val="00FF018B"/>
    <w:rsid w:val="00FF023B"/>
    <w:rsid w:val="00FF1F1C"/>
    <w:rsid w:val="00FF2607"/>
    <w:rsid w:val="00FF2976"/>
    <w:rsid w:val="00FF31B2"/>
    <w:rsid w:val="00FF35A3"/>
    <w:rsid w:val="00FF6121"/>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58547E6"/>
  <w15:docId w15:val="{E441C5A5-73B1-4934-B775-85B76CDC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ali">
    <w:name w:val="Normal"/>
    <w:qFormat/>
    <w:rsid w:val="00554E57"/>
    <w:rPr>
      <w:rFonts w:ascii="AGaramond" w:hAnsi="AGaramond"/>
      <w:sz w:val="24"/>
      <w:szCs w:val="20"/>
    </w:rPr>
  </w:style>
  <w:style w:type="paragraph" w:styleId="Otsikko1">
    <w:name w:val="heading 1"/>
    <w:basedOn w:val="Normaali"/>
    <w:next w:val="Normaali"/>
    <w:link w:val="Otsikko1Char"/>
    <w:uiPriority w:val="99"/>
    <w:qFormat/>
    <w:rsid w:val="00B24999"/>
    <w:pPr>
      <w:keepNext/>
      <w:outlineLvl w:val="0"/>
    </w:pPr>
    <w:rPr>
      <w:rFonts w:ascii="Cambria" w:hAnsi="Cambria"/>
      <w:b/>
      <w:kern w:val="32"/>
      <w:sz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3468A7"/>
    <w:rPr>
      <w:rFonts w:ascii="Cambria" w:hAnsi="Cambria"/>
      <w:b/>
      <w:kern w:val="32"/>
      <w:sz w:val="32"/>
    </w:rPr>
  </w:style>
  <w:style w:type="paragraph" w:styleId="Yltunniste">
    <w:name w:val="header"/>
    <w:basedOn w:val="Normaali"/>
    <w:link w:val="YltunnisteChar"/>
    <w:uiPriority w:val="99"/>
    <w:rsid w:val="00E677BD"/>
    <w:pPr>
      <w:tabs>
        <w:tab w:val="center" w:pos="4819"/>
        <w:tab w:val="right" w:pos="9638"/>
      </w:tabs>
    </w:pPr>
    <w:rPr>
      <w:sz w:val="20"/>
    </w:rPr>
  </w:style>
  <w:style w:type="character" w:customStyle="1" w:styleId="YltunnisteChar">
    <w:name w:val="Ylätunniste Char"/>
    <w:basedOn w:val="Kappaleenoletusfontti"/>
    <w:link w:val="Yltunniste"/>
    <w:uiPriority w:val="99"/>
    <w:semiHidden/>
    <w:locked/>
    <w:rsid w:val="003468A7"/>
    <w:rPr>
      <w:rFonts w:ascii="AGaramond" w:hAnsi="AGaramond"/>
      <w:sz w:val="20"/>
    </w:rPr>
  </w:style>
  <w:style w:type="paragraph" w:styleId="Alatunniste">
    <w:name w:val="footer"/>
    <w:basedOn w:val="Normaali"/>
    <w:link w:val="AlatunnisteChar"/>
    <w:uiPriority w:val="99"/>
    <w:rsid w:val="00E677BD"/>
    <w:pPr>
      <w:tabs>
        <w:tab w:val="center" w:pos="4819"/>
        <w:tab w:val="right" w:pos="9638"/>
      </w:tabs>
    </w:pPr>
    <w:rPr>
      <w:rFonts w:ascii="FoundrySterling-Book" w:hAnsi="FoundrySterling-Book"/>
      <w:lang w:eastAsia="en-US"/>
    </w:rPr>
  </w:style>
  <w:style w:type="character" w:customStyle="1" w:styleId="AlatunnisteChar">
    <w:name w:val="Alatunniste Char"/>
    <w:basedOn w:val="Kappaleenoletusfontti"/>
    <w:link w:val="Alatunniste"/>
    <w:uiPriority w:val="99"/>
    <w:locked/>
    <w:rsid w:val="002423EB"/>
    <w:rPr>
      <w:rFonts w:ascii="FoundrySterling-Book" w:hAnsi="FoundrySterling-Book"/>
      <w:sz w:val="24"/>
      <w:lang w:eastAsia="en-US"/>
    </w:rPr>
  </w:style>
  <w:style w:type="character" w:styleId="Hyperlinkki">
    <w:name w:val="Hyperlink"/>
    <w:basedOn w:val="Kappaleenoletusfontti"/>
    <w:uiPriority w:val="99"/>
    <w:rsid w:val="00E677BD"/>
    <w:rPr>
      <w:rFonts w:cs="Times New Roman"/>
      <w:color w:val="0000FF"/>
      <w:u w:val="single"/>
    </w:rPr>
  </w:style>
  <w:style w:type="character" w:styleId="AvattuHyperlinkki">
    <w:name w:val="FollowedHyperlink"/>
    <w:basedOn w:val="Kappaleenoletusfontti"/>
    <w:uiPriority w:val="99"/>
    <w:rsid w:val="00E677BD"/>
    <w:rPr>
      <w:rFonts w:cs="Times New Roman"/>
      <w:color w:val="800080"/>
      <w:u w:val="single"/>
    </w:rPr>
  </w:style>
  <w:style w:type="paragraph" w:styleId="Sisennettyleipteksti">
    <w:name w:val="Body Text Indent"/>
    <w:basedOn w:val="Normaali"/>
    <w:link w:val="SisennettyleiptekstiChar"/>
    <w:uiPriority w:val="99"/>
    <w:rsid w:val="00E677BD"/>
    <w:pPr>
      <w:ind w:left="1298"/>
    </w:pPr>
    <w:rPr>
      <w:sz w:val="20"/>
    </w:rPr>
  </w:style>
  <w:style w:type="character" w:customStyle="1" w:styleId="SisennettyleiptekstiChar">
    <w:name w:val="Sisennetty leipäteksti Char"/>
    <w:basedOn w:val="Kappaleenoletusfontti"/>
    <w:link w:val="Sisennettyleipteksti"/>
    <w:uiPriority w:val="99"/>
    <w:semiHidden/>
    <w:locked/>
    <w:rsid w:val="003468A7"/>
    <w:rPr>
      <w:rFonts w:ascii="AGaramond" w:hAnsi="AGaramond"/>
      <w:sz w:val="20"/>
    </w:rPr>
  </w:style>
  <w:style w:type="character" w:styleId="Sivunumero">
    <w:name w:val="page number"/>
    <w:basedOn w:val="Kappaleenoletusfontti"/>
    <w:uiPriority w:val="99"/>
    <w:rsid w:val="00E677BD"/>
    <w:rPr>
      <w:rFonts w:cs="Times New Roman"/>
    </w:rPr>
  </w:style>
  <w:style w:type="paragraph" w:styleId="Seliteteksti">
    <w:name w:val="Balloon Text"/>
    <w:basedOn w:val="Normaali"/>
    <w:link w:val="SelitetekstiChar"/>
    <w:uiPriority w:val="99"/>
    <w:rsid w:val="00646256"/>
    <w:rPr>
      <w:rFonts w:ascii="Tahoma" w:hAnsi="Tahoma"/>
      <w:sz w:val="16"/>
      <w:lang w:eastAsia="en-US"/>
    </w:rPr>
  </w:style>
  <w:style w:type="character" w:customStyle="1" w:styleId="SelitetekstiChar">
    <w:name w:val="Seliteteksti Char"/>
    <w:basedOn w:val="Kappaleenoletusfontti"/>
    <w:link w:val="Seliteteksti"/>
    <w:uiPriority w:val="99"/>
    <w:locked/>
    <w:rsid w:val="00646256"/>
    <w:rPr>
      <w:rFonts w:ascii="Tahoma" w:hAnsi="Tahoma"/>
      <w:sz w:val="16"/>
      <w:lang w:eastAsia="en-US"/>
    </w:rPr>
  </w:style>
  <w:style w:type="paragraph" w:styleId="Alaotsikko">
    <w:name w:val="Subtitle"/>
    <w:basedOn w:val="Normaali"/>
    <w:next w:val="Normaali"/>
    <w:link w:val="AlaotsikkoChar"/>
    <w:uiPriority w:val="99"/>
    <w:qFormat/>
    <w:rsid w:val="00B24999"/>
    <w:pPr>
      <w:spacing w:after="60"/>
      <w:jc w:val="center"/>
      <w:outlineLvl w:val="1"/>
    </w:pPr>
    <w:rPr>
      <w:rFonts w:ascii="FoundrySterling-Book" w:hAnsi="FoundrySterling-Book"/>
      <w:lang w:eastAsia="en-US"/>
    </w:rPr>
  </w:style>
  <w:style w:type="character" w:customStyle="1" w:styleId="AlaotsikkoChar">
    <w:name w:val="Alaotsikko Char"/>
    <w:basedOn w:val="Kappaleenoletusfontti"/>
    <w:link w:val="Alaotsikko"/>
    <w:uiPriority w:val="99"/>
    <w:locked/>
    <w:rsid w:val="00B24999"/>
    <w:rPr>
      <w:rFonts w:ascii="FoundrySterling-Book" w:hAnsi="FoundrySterling-Book"/>
      <w:sz w:val="24"/>
      <w:lang w:eastAsia="en-US"/>
    </w:rPr>
  </w:style>
  <w:style w:type="paragraph" w:styleId="Otsikko">
    <w:name w:val="Title"/>
    <w:basedOn w:val="Normaali"/>
    <w:next w:val="Normaali"/>
    <w:link w:val="OtsikkoChar"/>
    <w:uiPriority w:val="99"/>
    <w:qFormat/>
    <w:rsid w:val="00B24999"/>
    <w:pPr>
      <w:spacing w:before="240" w:after="60"/>
      <w:jc w:val="center"/>
      <w:outlineLvl w:val="0"/>
    </w:pPr>
    <w:rPr>
      <w:rFonts w:ascii="Cambria" w:hAnsi="Cambria"/>
      <w:b/>
      <w:kern w:val="28"/>
      <w:sz w:val="32"/>
      <w:lang w:eastAsia="en-US"/>
    </w:rPr>
  </w:style>
  <w:style w:type="character" w:customStyle="1" w:styleId="OtsikkoChar">
    <w:name w:val="Otsikko Char"/>
    <w:basedOn w:val="Kappaleenoletusfontti"/>
    <w:link w:val="Otsikko"/>
    <w:uiPriority w:val="99"/>
    <w:locked/>
    <w:rsid w:val="00B24999"/>
    <w:rPr>
      <w:rFonts w:ascii="Cambria" w:hAnsi="Cambria"/>
      <w:b/>
      <w:kern w:val="28"/>
      <w:sz w:val="32"/>
      <w:lang w:eastAsia="en-US"/>
    </w:rPr>
  </w:style>
  <w:style w:type="paragraph" w:styleId="Lainaus">
    <w:name w:val="Quote"/>
    <w:aliases w:val="alatunniste"/>
    <w:basedOn w:val="Normaali"/>
    <w:next w:val="Normaali"/>
    <w:link w:val="LainausChar"/>
    <w:uiPriority w:val="99"/>
    <w:qFormat/>
    <w:rsid w:val="00F9391E"/>
    <w:rPr>
      <w:rFonts w:ascii="FoundrySterling-Book" w:hAnsi="FoundrySterling-Book"/>
      <w:color w:val="000000"/>
      <w:kern w:val="24"/>
      <w:sz w:val="16"/>
      <w:lang w:eastAsia="en-US"/>
    </w:rPr>
  </w:style>
  <w:style w:type="character" w:customStyle="1" w:styleId="LainausChar">
    <w:name w:val="Lainaus Char"/>
    <w:aliases w:val="alatunniste Char"/>
    <w:basedOn w:val="Kappaleenoletusfontti"/>
    <w:link w:val="Lainaus"/>
    <w:uiPriority w:val="99"/>
    <w:locked/>
    <w:rsid w:val="00F9391E"/>
    <w:rPr>
      <w:rFonts w:ascii="FoundrySterling-Book" w:hAnsi="FoundrySterling-Book"/>
      <w:color w:val="000000"/>
      <w:kern w:val="24"/>
      <w:sz w:val="16"/>
      <w:lang w:eastAsia="en-US"/>
    </w:rPr>
  </w:style>
  <w:style w:type="paragraph" w:styleId="NormaaliWWW">
    <w:name w:val="Normal (Web)"/>
    <w:basedOn w:val="Normaali"/>
    <w:uiPriority w:val="99"/>
    <w:rsid w:val="00554E57"/>
    <w:pPr>
      <w:spacing w:before="75" w:after="75"/>
    </w:pPr>
    <w:rPr>
      <w:rFonts w:ascii="Times New Roman" w:hAnsi="Times New Roman"/>
      <w:color w:val="000000"/>
      <w:szCs w:val="24"/>
    </w:rPr>
  </w:style>
  <w:style w:type="paragraph" w:styleId="Leipteksti3">
    <w:name w:val="Body Text 3"/>
    <w:basedOn w:val="Normaali"/>
    <w:link w:val="Leipteksti3Char"/>
    <w:uiPriority w:val="99"/>
    <w:rsid w:val="006D580B"/>
    <w:pPr>
      <w:spacing w:after="120"/>
    </w:pPr>
    <w:rPr>
      <w:sz w:val="16"/>
    </w:rPr>
  </w:style>
  <w:style w:type="character" w:customStyle="1" w:styleId="Leipteksti3Char">
    <w:name w:val="Leipäteksti 3 Char"/>
    <w:basedOn w:val="Kappaleenoletusfontti"/>
    <w:link w:val="Leipteksti3"/>
    <w:uiPriority w:val="99"/>
    <w:locked/>
    <w:rsid w:val="006D580B"/>
    <w:rPr>
      <w:rFonts w:ascii="AGaramond" w:hAnsi="AGaramond"/>
      <w:sz w:val="16"/>
    </w:rPr>
  </w:style>
  <w:style w:type="paragraph" w:styleId="Leipteksti">
    <w:name w:val="Body Text"/>
    <w:basedOn w:val="Normaali"/>
    <w:link w:val="LeiptekstiChar"/>
    <w:uiPriority w:val="99"/>
    <w:rsid w:val="006D580B"/>
    <w:pPr>
      <w:spacing w:after="120"/>
    </w:pPr>
  </w:style>
  <w:style w:type="character" w:customStyle="1" w:styleId="LeiptekstiChar">
    <w:name w:val="Leipäteksti Char"/>
    <w:basedOn w:val="Kappaleenoletusfontti"/>
    <w:link w:val="Leipteksti"/>
    <w:uiPriority w:val="99"/>
    <w:locked/>
    <w:rsid w:val="006D580B"/>
    <w:rPr>
      <w:rFonts w:ascii="AGaramond" w:hAnsi="AGaramond"/>
      <w:sz w:val="24"/>
    </w:rPr>
  </w:style>
  <w:style w:type="paragraph" w:styleId="Alaviitteenteksti">
    <w:name w:val="footnote text"/>
    <w:basedOn w:val="Normaali"/>
    <w:link w:val="AlaviitteentekstiChar"/>
    <w:uiPriority w:val="99"/>
    <w:rsid w:val="006D580B"/>
    <w:rPr>
      <w:sz w:val="20"/>
    </w:rPr>
  </w:style>
  <w:style w:type="character" w:customStyle="1" w:styleId="AlaviitteentekstiChar">
    <w:name w:val="Alaviitteen teksti Char"/>
    <w:basedOn w:val="Kappaleenoletusfontti"/>
    <w:link w:val="Alaviitteenteksti"/>
    <w:uiPriority w:val="99"/>
    <w:locked/>
    <w:rsid w:val="006D580B"/>
    <w:rPr>
      <w:rFonts w:ascii="AGaramond" w:hAnsi="AGaramond"/>
    </w:rPr>
  </w:style>
  <w:style w:type="character" w:styleId="HTML-kirjoituskone">
    <w:name w:val="HTML Typewriter"/>
    <w:basedOn w:val="Kappaleenoletusfontti"/>
    <w:uiPriority w:val="99"/>
    <w:rsid w:val="006D580B"/>
    <w:rPr>
      <w:rFonts w:ascii="Courier New" w:hAnsi="Courier New" w:cs="Times New Roman"/>
      <w:sz w:val="20"/>
    </w:rPr>
  </w:style>
  <w:style w:type="paragraph" w:styleId="HTML-esimuotoiltu">
    <w:name w:val="HTML Preformatted"/>
    <w:basedOn w:val="Normaali"/>
    <w:link w:val="HTML-esimuotoiltuChar"/>
    <w:uiPriority w:val="99"/>
    <w:rsid w:val="006D5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esimuotoiltuChar">
    <w:name w:val="HTML-esimuotoiltu Char"/>
    <w:basedOn w:val="Kappaleenoletusfontti"/>
    <w:link w:val="HTML-esimuotoiltu"/>
    <w:uiPriority w:val="99"/>
    <w:locked/>
    <w:rsid w:val="006D580B"/>
    <w:rPr>
      <w:rFonts w:ascii="Courier New" w:hAnsi="Courier New"/>
    </w:rPr>
  </w:style>
  <w:style w:type="character" w:styleId="Kommentinviite">
    <w:name w:val="annotation reference"/>
    <w:basedOn w:val="Kappaleenoletusfontti"/>
    <w:uiPriority w:val="99"/>
    <w:rsid w:val="00BB5A74"/>
    <w:rPr>
      <w:rFonts w:cs="Times New Roman"/>
      <w:sz w:val="16"/>
    </w:rPr>
  </w:style>
  <w:style w:type="paragraph" w:styleId="Kommentinteksti">
    <w:name w:val="annotation text"/>
    <w:basedOn w:val="Normaali"/>
    <w:link w:val="KommentintekstiChar"/>
    <w:uiPriority w:val="99"/>
    <w:rsid w:val="00BB5A74"/>
    <w:rPr>
      <w:sz w:val="20"/>
    </w:rPr>
  </w:style>
  <w:style w:type="character" w:customStyle="1" w:styleId="KommentintekstiChar">
    <w:name w:val="Kommentin teksti Char"/>
    <w:basedOn w:val="Kappaleenoletusfontti"/>
    <w:link w:val="Kommentinteksti"/>
    <w:uiPriority w:val="99"/>
    <w:locked/>
    <w:rsid w:val="00BB5A74"/>
    <w:rPr>
      <w:rFonts w:ascii="AGaramond" w:hAnsi="AGaramond"/>
    </w:rPr>
  </w:style>
  <w:style w:type="paragraph" w:styleId="Kommentinotsikko">
    <w:name w:val="annotation subject"/>
    <w:basedOn w:val="Kommentinteksti"/>
    <w:next w:val="Kommentinteksti"/>
    <w:link w:val="KommentinotsikkoChar"/>
    <w:uiPriority w:val="99"/>
    <w:rsid w:val="00BB5A74"/>
    <w:rPr>
      <w:b/>
    </w:rPr>
  </w:style>
  <w:style w:type="character" w:customStyle="1" w:styleId="KommentinotsikkoChar">
    <w:name w:val="Kommentin otsikko Char"/>
    <w:basedOn w:val="KommentintekstiChar"/>
    <w:link w:val="Kommentinotsikko"/>
    <w:uiPriority w:val="99"/>
    <w:locked/>
    <w:rsid w:val="00BB5A74"/>
    <w:rPr>
      <w:rFonts w:ascii="AGaramond" w:hAnsi="AGaramond"/>
      <w:b/>
    </w:rPr>
  </w:style>
  <w:style w:type="paragraph" w:customStyle="1" w:styleId="Default">
    <w:name w:val="Default"/>
    <w:uiPriority w:val="99"/>
    <w:rsid w:val="00E37248"/>
    <w:pPr>
      <w:autoSpaceDE w:val="0"/>
      <w:autoSpaceDN w:val="0"/>
      <w:adjustRightInd w:val="0"/>
    </w:pPr>
    <w:rPr>
      <w:rFonts w:ascii="Courier New" w:hAnsi="Courier New" w:cs="Courier New"/>
      <w:color w:val="000000"/>
      <w:sz w:val="24"/>
      <w:szCs w:val="24"/>
      <w:lang w:val="en-US"/>
    </w:rPr>
  </w:style>
  <w:style w:type="paragraph" w:styleId="Eivli">
    <w:name w:val="No Spacing"/>
    <w:link w:val="EivliChar"/>
    <w:uiPriority w:val="99"/>
    <w:qFormat/>
    <w:rsid w:val="003E0DFA"/>
    <w:rPr>
      <w:rFonts w:ascii="Calibri" w:hAnsi="Calibri"/>
      <w:szCs w:val="20"/>
      <w:lang w:eastAsia="en-US"/>
    </w:rPr>
  </w:style>
  <w:style w:type="character" w:customStyle="1" w:styleId="EivliChar">
    <w:name w:val="Ei väliä Char"/>
    <w:link w:val="Eivli"/>
    <w:uiPriority w:val="99"/>
    <w:locked/>
    <w:rsid w:val="003E0DFA"/>
    <w:rPr>
      <w:rFonts w:ascii="Calibri" w:hAnsi="Calibri"/>
      <w:sz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38929">
      <w:bodyDiv w:val="1"/>
      <w:marLeft w:val="0"/>
      <w:marRight w:val="0"/>
      <w:marTop w:val="0"/>
      <w:marBottom w:val="0"/>
      <w:divBdr>
        <w:top w:val="none" w:sz="0" w:space="0" w:color="auto"/>
        <w:left w:val="none" w:sz="0" w:space="0" w:color="auto"/>
        <w:bottom w:val="none" w:sz="0" w:space="0" w:color="auto"/>
        <w:right w:val="none" w:sz="0" w:space="0" w:color="auto"/>
      </w:divBdr>
    </w:div>
    <w:div w:id="174805427">
      <w:bodyDiv w:val="1"/>
      <w:marLeft w:val="0"/>
      <w:marRight w:val="0"/>
      <w:marTop w:val="0"/>
      <w:marBottom w:val="0"/>
      <w:divBdr>
        <w:top w:val="none" w:sz="0" w:space="0" w:color="auto"/>
        <w:left w:val="none" w:sz="0" w:space="0" w:color="auto"/>
        <w:bottom w:val="none" w:sz="0" w:space="0" w:color="auto"/>
        <w:right w:val="none" w:sz="0" w:space="0" w:color="auto"/>
      </w:divBdr>
    </w:div>
    <w:div w:id="288974686">
      <w:bodyDiv w:val="1"/>
      <w:marLeft w:val="0"/>
      <w:marRight w:val="0"/>
      <w:marTop w:val="0"/>
      <w:marBottom w:val="0"/>
      <w:divBdr>
        <w:top w:val="none" w:sz="0" w:space="0" w:color="auto"/>
        <w:left w:val="none" w:sz="0" w:space="0" w:color="auto"/>
        <w:bottom w:val="none" w:sz="0" w:space="0" w:color="auto"/>
        <w:right w:val="none" w:sz="0" w:space="0" w:color="auto"/>
      </w:divBdr>
    </w:div>
    <w:div w:id="503395856">
      <w:bodyDiv w:val="1"/>
      <w:marLeft w:val="0"/>
      <w:marRight w:val="0"/>
      <w:marTop w:val="0"/>
      <w:marBottom w:val="0"/>
      <w:divBdr>
        <w:top w:val="none" w:sz="0" w:space="0" w:color="auto"/>
        <w:left w:val="none" w:sz="0" w:space="0" w:color="auto"/>
        <w:bottom w:val="none" w:sz="0" w:space="0" w:color="auto"/>
        <w:right w:val="none" w:sz="0" w:space="0" w:color="auto"/>
      </w:divBdr>
    </w:div>
    <w:div w:id="899173189">
      <w:bodyDiv w:val="1"/>
      <w:marLeft w:val="0"/>
      <w:marRight w:val="0"/>
      <w:marTop w:val="0"/>
      <w:marBottom w:val="0"/>
      <w:divBdr>
        <w:top w:val="none" w:sz="0" w:space="0" w:color="auto"/>
        <w:left w:val="none" w:sz="0" w:space="0" w:color="auto"/>
        <w:bottom w:val="none" w:sz="0" w:space="0" w:color="auto"/>
        <w:right w:val="none" w:sz="0" w:space="0" w:color="auto"/>
      </w:divBdr>
      <w:divsChild>
        <w:div w:id="21323304">
          <w:marLeft w:val="0"/>
          <w:marRight w:val="0"/>
          <w:marTop w:val="0"/>
          <w:marBottom w:val="0"/>
          <w:divBdr>
            <w:top w:val="none" w:sz="0" w:space="0" w:color="auto"/>
            <w:left w:val="none" w:sz="0" w:space="0" w:color="auto"/>
            <w:bottom w:val="none" w:sz="0" w:space="0" w:color="auto"/>
            <w:right w:val="none" w:sz="0" w:space="0" w:color="auto"/>
          </w:divBdr>
          <w:divsChild>
            <w:div w:id="34550551">
              <w:marLeft w:val="0"/>
              <w:marRight w:val="0"/>
              <w:marTop w:val="0"/>
              <w:marBottom w:val="0"/>
              <w:divBdr>
                <w:top w:val="none" w:sz="0" w:space="0" w:color="auto"/>
                <w:left w:val="none" w:sz="0" w:space="0" w:color="auto"/>
                <w:bottom w:val="none" w:sz="0" w:space="0" w:color="auto"/>
                <w:right w:val="none" w:sz="0" w:space="0" w:color="auto"/>
              </w:divBdr>
              <w:divsChild>
                <w:div w:id="2124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100082">
      <w:bodyDiv w:val="1"/>
      <w:marLeft w:val="0"/>
      <w:marRight w:val="0"/>
      <w:marTop w:val="0"/>
      <w:marBottom w:val="0"/>
      <w:divBdr>
        <w:top w:val="none" w:sz="0" w:space="0" w:color="auto"/>
        <w:left w:val="none" w:sz="0" w:space="0" w:color="auto"/>
        <w:bottom w:val="none" w:sz="0" w:space="0" w:color="auto"/>
        <w:right w:val="none" w:sz="0" w:space="0" w:color="auto"/>
      </w:divBdr>
    </w:div>
    <w:div w:id="1837181963">
      <w:bodyDiv w:val="1"/>
      <w:marLeft w:val="0"/>
      <w:marRight w:val="0"/>
      <w:marTop w:val="0"/>
      <w:marBottom w:val="0"/>
      <w:divBdr>
        <w:top w:val="none" w:sz="0" w:space="0" w:color="auto"/>
        <w:left w:val="none" w:sz="0" w:space="0" w:color="auto"/>
        <w:bottom w:val="none" w:sz="0" w:space="0" w:color="auto"/>
        <w:right w:val="none" w:sz="0" w:space="0" w:color="auto"/>
      </w:divBdr>
    </w:div>
    <w:div w:id="1857840634">
      <w:bodyDiv w:val="1"/>
      <w:marLeft w:val="0"/>
      <w:marRight w:val="0"/>
      <w:marTop w:val="0"/>
      <w:marBottom w:val="0"/>
      <w:divBdr>
        <w:top w:val="none" w:sz="0" w:space="0" w:color="auto"/>
        <w:left w:val="none" w:sz="0" w:space="0" w:color="auto"/>
        <w:bottom w:val="none" w:sz="0" w:space="0" w:color="auto"/>
        <w:right w:val="none" w:sz="0" w:space="0" w:color="auto"/>
      </w:divBdr>
    </w:div>
    <w:div w:id="1901362511">
      <w:bodyDiv w:val="1"/>
      <w:marLeft w:val="0"/>
      <w:marRight w:val="0"/>
      <w:marTop w:val="0"/>
      <w:marBottom w:val="0"/>
      <w:divBdr>
        <w:top w:val="none" w:sz="0" w:space="0" w:color="auto"/>
        <w:left w:val="none" w:sz="0" w:space="0" w:color="auto"/>
        <w:bottom w:val="none" w:sz="0" w:space="0" w:color="auto"/>
        <w:right w:val="none" w:sz="0" w:space="0" w:color="auto"/>
      </w:divBdr>
    </w:div>
    <w:div w:id="2052882278">
      <w:bodyDiv w:val="1"/>
      <w:marLeft w:val="0"/>
      <w:marRight w:val="0"/>
      <w:marTop w:val="0"/>
      <w:marBottom w:val="0"/>
      <w:divBdr>
        <w:top w:val="none" w:sz="0" w:space="0" w:color="auto"/>
        <w:left w:val="none" w:sz="0" w:space="0" w:color="auto"/>
        <w:bottom w:val="none" w:sz="0" w:space="0" w:color="auto"/>
        <w:right w:val="none" w:sz="0" w:space="0" w:color="auto"/>
      </w:divBdr>
    </w:div>
    <w:div w:id="2071607858">
      <w:marLeft w:val="0"/>
      <w:marRight w:val="0"/>
      <w:marTop w:val="0"/>
      <w:marBottom w:val="0"/>
      <w:divBdr>
        <w:top w:val="none" w:sz="0" w:space="0" w:color="auto"/>
        <w:left w:val="none" w:sz="0" w:space="0" w:color="auto"/>
        <w:bottom w:val="none" w:sz="0" w:space="0" w:color="auto"/>
        <w:right w:val="none" w:sz="0" w:space="0" w:color="auto"/>
      </w:divBdr>
    </w:div>
    <w:div w:id="2071607859">
      <w:marLeft w:val="0"/>
      <w:marRight w:val="0"/>
      <w:marTop w:val="0"/>
      <w:marBottom w:val="0"/>
      <w:divBdr>
        <w:top w:val="none" w:sz="0" w:space="0" w:color="auto"/>
        <w:left w:val="none" w:sz="0" w:space="0" w:color="auto"/>
        <w:bottom w:val="none" w:sz="0" w:space="0" w:color="auto"/>
        <w:right w:val="none" w:sz="0" w:space="0" w:color="auto"/>
      </w:divBdr>
    </w:div>
    <w:div w:id="2071607860">
      <w:marLeft w:val="0"/>
      <w:marRight w:val="0"/>
      <w:marTop w:val="0"/>
      <w:marBottom w:val="0"/>
      <w:divBdr>
        <w:top w:val="none" w:sz="0" w:space="0" w:color="auto"/>
        <w:left w:val="none" w:sz="0" w:space="0" w:color="auto"/>
        <w:bottom w:val="none" w:sz="0" w:space="0" w:color="auto"/>
        <w:right w:val="none" w:sz="0" w:space="0" w:color="auto"/>
      </w:divBdr>
    </w:div>
    <w:div w:id="2071607861">
      <w:marLeft w:val="0"/>
      <w:marRight w:val="0"/>
      <w:marTop w:val="0"/>
      <w:marBottom w:val="0"/>
      <w:divBdr>
        <w:top w:val="none" w:sz="0" w:space="0" w:color="auto"/>
        <w:left w:val="none" w:sz="0" w:space="0" w:color="auto"/>
        <w:bottom w:val="none" w:sz="0" w:space="0" w:color="auto"/>
        <w:right w:val="none" w:sz="0" w:space="0" w:color="auto"/>
      </w:divBdr>
    </w:div>
    <w:div w:id="2071607862">
      <w:marLeft w:val="0"/>
      <w:marRight w:val="0"/>
      <w:marTop w:val="0"/>
      <w:marBottom w:val="0"/>
      <w:divBdr>
        <w:top w:val="none" w:sz="0" w:space="0" w:color="auto"/>
        <w:left w:val="none" w:sz="0" w:space="0" w:color="auto"/>
        <w:bottom w:val="none" w:sz="0" w:space="0" w:color="auto"/>
        <w:right w:val="none" w:sz="0" w:space="0" w:color="auto"/>
      </w:divBdr>
    </w:div>
    <w:div w:id="2071607863">
      <w:marLeft w:val="0"/>
      <w:marRight w:val="0"/>
      <w:marTop w:val="0"/>
      <w:marBottom w:val="0"/>
      <w:divBdr>
        <w:top w:val="none" w:sz="0" w:space="0" w:color="auto"/>
        <w:left w:val="none" w:sz="0" w:space="0" w:color="auto"/>
        <w:bottom w:val="none" w:sz="0" w:space="0" w:color="auto"/>
        <w:right w:val="none" w:sz="0" w:space="0" w:color="auto"/>
      </w:divBdr>
    </w:div>
    <w:div w:id="2071607864">
      <w:marLeft w:val="0"/>
      <w:marRight w:val="0"/>
      <w:marTop w:val="0"/>
      <w:marBottom w:val="0"/>
      <w:divBdr>
        <w:top w:val="none" w:sz="0" w:space="0" w:color="auto"/>
        <w:left w:val="none" w:sz="0" w:space="0" w:color="auto"/>
        <w:bottom w:val="none" w:sz="0" w:space="0" w:color="auto"/>
        <w:right w:val="none" w:sz="0" w:space="0" w:color="auto"/>
      </w:divBdr>
    </w:div>
    <w:div w:id="2071607865">
      <w:marLeft w:val="0"/>
      <w:marRight w:val="0"/>
      <w:marTop w:val="0"/>
      <w:marBottom w:val="0"/>
      <w:divBdr>
        <w:top w:val="none" w:sz="0" w:space="0" w:color="auto"/>
        <w:left w:val="none" w:sz="0" w:space="0" w:color="auto"/>
        <w:bottom w:val="none" w:sz="0" w:space="0" w:color="auto"/>
        <w:right w:val="none" w:sz="0" w:space="0" w:color="auto"/>
      </w:divBdr>
      <w:divsChild>
        <w:div w:id="2071607857">
          <w:marLeft w:val="0"/>
          <w:marRight w:val="0"/>
          <w:marTop w:val="0"/>
          <w:marBottom w:val="0"/>
          <w:divBdr>
            <w:top w:val="none" w:sz="0" w:space="0" w:color="auto"/>
            <w:left w:val="none" w:sz="0" w:space="0" w:color="auto"/>
            <w:bottom w:val="none" w:sz="0" w:space="0" w:color="auto"/>
            <w:right w:val="none" w:sz="0" w:space="0" w:color="auto"/>
          </w:divBdr>
          <w:divsChild>
            <w:div w:id="2071607866">
              <w:marLeft w:val="0"/>
              <w:marRight w:val="0"/>
              <w:marTop w:val="0"/>
              <w:marBottom w:val="0"/>
              <w:divBdr>
                <w:top w:val="none" w:sz="0" w:space="0" w:color="auto"/>
                <w:left w:val="none" w:sz="0" w:space="0" w:color="auto"/>
                <w:bottom w:val="none" w:sz="0" w:space="0" w:color="auto"/>
                <w:right w:val="none" w:sz="0" w:space="0" w:color="auto"/>
              </w:divBdr>
              <w:divsChild>
                <w:div w:id="20716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07868">
      <w:marLeft w:val="0"/>
      <w:marRight w:val="0"/>
      <w:marTop w:val="0"/>
      <w:marBottom w:val="0"/>
      <w:divBdr>
        <w:top w:val="none" w:sz="0" w:space="0" w:color="auto"/>
        <w:left w:val="none" w:sz="0" w:space="0" w:color="auto"/>
        <w:bottom w:val="none" w:sz="0" w:space="0" w:color="auto"/>
        <w:right w:val="none" w:sz="0" w:space="0" w:color="auto"/>
      </w:divBdr>
    </w:div>
    <w:div w:id="210661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5\tulikivi_lomake_A4_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51BFC-A32C-4778-A509-A619DE2AF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tulikivi_lomake_A4_2011.dotx</Template>
  <TotalTime>30</TotalTime>
  <Pages>16</Pages>
  <Words>1907</Words>
  <Characters>15451</Characters>
  <Application>Microsoft Office Word</Application>
  <DocSecurity>0</DocSecurity>
  <Lines>128</Lines>
  <Paragraphs>34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Vastaanottaja</vt:lpstr>
      <vt:lpstr>Vastaanottaja</vt:lpstr>
    </vt:vector>
  </TitlesOfParts>
  <Company>tulikivi Oyj</Company>
  <LinksUpToDate>false</LinksUpToDate>
  <CharactersWithSpaces>17324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Vastaanottaja</dc:title>
  <dc:subject>24.4.2013</dc:subject>
  <dc:creator>Toivanen Kaisa</dc:creator>
  <cp:lastModifiedBy>Jouko Toivanen</cp:lastModifiedBy>
  <cp:revision>11</cp:revision>
  <cp:lastPrinted>2016-04-26T10:46:00Z</cp:lastPrinted>
  <dcterms:created xsi:type="dcterms:W3CDTF">2017-04-28T06:17:00Z</dcterms:created>
  <dcterms:modified xsi:type="dcterms:W3CDTF">2017-04-28T09:13:00Z</dcterms:modified>
</cp:coreProperties>
</file>