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X="1450" w:tblpY="5799"/>
        <w:tblW w:w="3000" w:type="pct"/>
        <w:tblLook w:val="00A0" w:firstRow="1" w:lastRow="0" w:firstColumn="1" w:lastColumn="0" w:noHBand="0" w:noVBand="0"/>
      </w:tblPr>
      <w:tblGrid>
        <w:gridCol w:w="5783"/>
      </w:tblGrid>
      <w:tr w:rsidR="00675301" w:rsidRPr="009B45AE" w:rsidTr="003E0DFA">
        <w:tc>
          <w:tcPr>
            <w:tcW w:w="5912" w:type="dxa"/>
          </w:tcPr>
          <w:p w:rsidR="00675301" w:rsidRPr="004C2C20" w:rsidRDefault="00E64553" w:rsidP="00BE2908">
            <w:pPr>
              <w:pStyle w:val="Eivli"/>
              <w:rPr>
                <w:rFonts w:ascii="FoundrySterling-Medium" w:hAnsi="FoundrySterling-Medium"/>
                <w:color w:val="404040"/>
                <w:sz w:val="24"/>
                <w:szCs w:val="24"/>
              </w:rPr>
            </w:pPr>
            <w:bookmarkStart w:id="0" w:name="_GoBack"/>
            <w:bookmarkEnd w:id="0"/>
            <w:r>
              <w:rPr>
                <w:rFonts w:ascii="FoundrySterling-Medium" w:hAnsi="FoundrySterling-Medium"/>
                <w:color w:val="404040"/>
                <w:sz w:val="24"/>
                <w:szCs w:val="24"/>
              </w:rPr>
              <w:t>Puolivuosikatsaus 1-6</w:t>
            </w:r>
            <w:r w:rsidR="00675301">
              <w:rPr>
                <w:rFonts w:ascii="FoundrySterling-Medium" w:hAnsi="FoundrySterling-Medium"/>
                <w:color w:val="404040"/>
                <w:sz w:val="24"/>
                <w:szCs w:val="24"/>
              </w:rPr>
              <w:t>/</w:t>
            </w:r>
            <w:r w:rsidR="00675301" w:rsidRPr="004C2C20">
              <w:rPr>
                <w:rFonts w:ascii="FoundrySterling-Medium" w:hAnsi="FoundrySterling-Medium"/>
                <w:color w:val="404040"/>
                <w:sz w:val="24"/>
                <w:szCs w:val="24"/>
              </w:rPr>
              <w:t>201</w:t>
            </w:r>
            <w:r w:rsidR="007E2707">
              <w:rPr>
                <w:rFonts w:ascii="FoundrySterling-Medium" w:hAnsi="FoundrySterling-Medium"/>
                <w:color w:val="404040"/>
                <w:sz w:val="24"/>
                <w:szCs w:val="24"/>
              </w:rPr>
              <w:t>7</w:t>
            </w:r>
          </w:p>
        </w:tc>
      </w:tr>
    </w:tbl>
    <w:p w:rsidR="00675301" w:rsidRPr="009B45AE" w:rsidRDefault="0018426A" w:rsidP="00535890">
      <w:pPr>
        <w:rPr>
          <w:szCs w:val="24"/>
        </w:rPr>
      </w:pPr>
      <w:r>
        <w:rPr>
          <w:noProof/>
        </w:rPr>
        <w:drawing>
          <wp:anchor distT="0" distB="0" distL="114300" distR="114300" simplePos="0" relativeHeight="251658240" behindDoc="1" locked="0" layoutInCell="1" allowOverlap="1">
            <wp:simplePos x="0" y="0"/>
            <wp:positionH relativeFrom="column">
              <wp:posOffset>2748915</wp:posOffset>
            </wp:positionH>
            <wp:positionV relativeFrom="paragraph">
              <wp:posOffset>1748155</wp:posOffset>
            </wp:positionV>
            <wp:extent cx="5591810" cy="8395970"/>
            <wp:effectExtent l="0" t="0" r="8890" b="5080"/>
            <wp:wrapNone/>
            <wp:docPr id="12" name="Kuva 3" descr="Timjami_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mjami_1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810" cy="8395970"/>
                    </a:xfrm>
                    <a:prstGeom prst="rect">
                      <a:avLst/>
                    </a:prstGeom>
                    <a:noFill/>
                  </pic:spPr>
                </pic:pic>
              </a:graphicData>
            </a:graphic>
          </wp:anchor>
        </w:drawing>
      </w:r>
      <w:r>
        <w:rPr>
          <w:noProof/>
        </w:rPr>
        <w:drawing>
          <wp:anchor distT="0" distB="0" distL="114300" distR="114300" simplePos="0" relativeHeight="251657216" behindDoc="0" locked="1" layoutInCell="1" allowOverlap="1">
            <wp:simplePos x="0" y="0"/>
            <wp:positionH relativeFrom="column">
              <wp:posOffset>171450</wp:posOffset>
            </wp:positionH>
            <wp:positionV relativeFrom="paragraph">
              <wp:posOffset>791845</wp:posOffset>
            </wp:positionV>
            <wp:extent cx="1490980" cy="1122045"/>
            <wp:effectExtent l="0" t="0" r="0" b="1905"/>
            <wp:wrapNone/>
            <wp:docPr id="11"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980" cy="1122045"/>
                    </a:xfrm>
                    <a:prstGeom prst="rect">
                      <a:avLst/>
                    </a:prstGeom>
                    <a:noFill/>
                  </pic:spPr>
                </pic:pic>
              </a:graphicData>
            </a:graphic>
          </wp:anchor>
        </w:drawing>
      </w:r>
      <w:r w:rsidR="00675301" w:rsidRPr="009B45AE">
        <w:rPr>
          <w:rFonts w:ascii="FoundrySterling-Book" w:hAnsi="FoundrySterling-Book"/>
          <w:szCs w:val="24"/>
        </w:rPr>
        <w:br w:type="page"/>
      </w:r>
      <w:r w:rsidR="00675301">
        <w:rPr>
          <w:rFonts w:ascii="FoundrySterling-Book" w:hAnsi="FoundrySterling-Book"/>
          <w:b/>
          <w:szCs w:val="24"/>
        </w:rPr>
        <w:lastRenderedPageBreak/>
        <w:t>Tulikivi Oyj</w:t>
      </w:r>
      <w:r w:rsidR="00675301" w:rsidRPr="009B45AE">
        <w:rPr>
          <w:szCs w:val="24"/>
        </w:rPr>
        <w:tab/>
      </w:r>
      <w:r w:rsidR="00675301" w:rsidRPr="009B45AE">
        <w:rPr>
          <w:szCs w:val="24"/>
        </w:rPr>
        <w:tab/>
      </w:r>
      <w:r w:rsidR="00675301" w:rsidRPr="009B45AE">
        <w:rPr>
          <w:szCs w:val="24"/>
        </w:rPr>
        <w:tab/>
      </w:r>
    </w:p>
    <w:p w:rsidR="00B13033" w:rsidRPr="00D93EC1" w:rsidRDefault="00E64553" w:rsidP="00DE7695">
      <w:pPr>
        <w:rPr>
          <w:rFonts w:ascii="FoundrySterling-Book" w:hAnsi="FoundrySterling-Book"/>
          <w:b/>
          <w:szCs w:val="24"/>
        </w:rPr>
      </w:pPr>
      <w:r w:rsidRPr="00D93EC1">
        <w:rPr>
          <w:rFonts w:ascii="FoundrySterling-Book" w:hAnsi="FoundrySterling-Book"/>
          <w:b/>
          <w:szCs w:val="24"/>
        </w:rPr>
        <w:t>Puolivuosikatsaus 1-6</w:t>
      </w:r>
      <w:r w:rsidR="007E2707" w:rsidRPr="00D93EC1">
        <w:rPr>
          <w:rFonts w:ascii="FoundrySterling-Book" w:hAnsi="FoundrySterling-Book"/>
          <w:b/>
          <w:szCs w:val="24"/>
        </w:rPr>
        <w:t>/2017</w:t>
      </w:r>
      <w:r w:rsidR="00BE2908" w:rsidRPr="00D93EC1">
        <w:rPr>
          <w:rFonts w:ascii="FoundrySterling-Book" w:hAnsi="FoundrySterling-Book"/>
          <w:b/>
          <w:szCs w:val="24"/>
        </w:rPr>
        <w:t>:</w:t>
      </w:r>
      <w:r w:rsidR="008A6D7C" w:rsidRPr="00D93EC1">
        <w:rPr>
          <w:rFonts w:ascii="FoundrySterling-Book" w:hAnsi="FoundrySterling-Book"/>
          <w:b/>
          <w:szCs w:val="24"/>
        </w:rPr>
        <w:t xml:space="preserve"> Ma</w:t>
      </w:r>
      <w:r w:rsidR="00051FAD" w:rsidRPr="00D93EC1">
        <w:rPr>
          <w:rFonts w:ascii="FoundrySterling-Book" w:hAnsi="FoundrySterling-Book"/>
          <w:b/>
          <w:szCs w:val="24"/>
        </w:rPr>
        <w:t xml:space="preserve">rkkinanäkymät positiiviset ja </w:t>
      </w:r>
      <w:proofErr w:type="spellStart"/>
      <w:r w:rsidR="00051FAD" w:rsidRPr="00D93EC1">
        <w:rPr>
          <w:rFonts w:ascii="FoundrySterling-Book" w:hAnsi="FoundrySterling-Book"/>
          <w:b/>
          <w:szCs w:val="24"/>
        </w:rPr>
        <w:t>huhti</w:t>
      </w:r>
      <w:proofErr w:type="spellEnd"/>
      <w:r w:rsidR="00051FAD" w:rsidRPr="00D93EC1">
        <w:rPr>
          <w:rFonts w:ascii="FoundrySterling-Book" w:hAnsi="FoundrySterling-Book"/>
          <w:b/>
          <w:szCs w:val="24"/>
        </w:rPr>
        <w:t>-kesäkuun liiketulos</w:t>
      </w:r>
      <w:r w:rsidR="008A6D7C" w:rsidRPr="00D93EC1">
        <w:rPr>
          <w:rFonts w:ascii="FoundrySterling-Book" w:hAnsi="FoundrySterling-Book"/>
          <w:b/>
          <w:szCs w:val="24"/>
        </w:rPr>
        <w:t xml:space="preserve"> voitollinen</w:t>
      </w:r>
    </w:p>
    <w:p w:rsidR="00675301" w:rsidRPr="00D93EC1" w:rsidRDefault="00E64553" w:rsidP="00EE64C7">
      <w:pPr>
        <w:outlineLvl w:val="0"/>
        <w:rPr>
          <w:rFonts w:ascii="FoundrySterling-Book" w:hAnsi="FoundrySterling-Book"/>
          <w:b/>
          <w:szCs w:val="24"/>
        </w:rPr>
      </w:pPr>
      <w:r w:rsidRPr="00D93EC1">
        <w:rPr>
          <w:rFonts w:ascii="FoundrySterling-Book" w:hAnsi="FoundrySterling-Book"/>
          <w:b/>
          <w:szCs w:val="24"/>
        </w:rPr>
        <w:t>11.8</w:t>
      </w:r>
      <w:r w:rsidR="00EA16EC" w:rsidRPr="00D93EC1">
        <w:rPr>
          <w:rFonts w:ascii="FoundrySterling-Book" w:hAnsi="FoundrySterling-Book"/>
          <w:b/>
          <w:szCs w:val="24"/>
        </w:rPr>
        <w:t>.2017</w:t>
      </w:r>
      <w:r w:rsidR="00BE2908" w:rsidRPr="00D93EC1">
        <w:rPr>
          <w:rFonts w:ascii="FoundrySterling-Book" w:hAnsi="FoundrySterling-Book"/>
          <w:b/>
          <w:szCs w:val="24"/>
        </w:rPr>
        <w:t xml:space="preserve"> klo 13</w:t>
      </w:r>
      <w:r w:rsidR="00675301" w:rsidRPr="00D93EC1">
        <w:rPr>
          <w:rFonts w:ascii="FoundrySterling-Book" w:hAnsi="FoundrySterling-Book"/>
          <w:b/>
          <w:szCs w:val="24"/>
        </w:rPr>
        <w:t>.00</w:t>
      </w:r>
    </w:p>
    <w:p w:rsidR="00675301" w:rsidRPr="00D93EC1" w:rsidRDefault="00675301" w:rsidP="00EE64C7">
      <w:pPr>
        <w:outlineLvl w:val="0"/>
        <w:rPr>
          <w:rFonts w:ascii="FoundrySterling-Book" w:hAnsi="FoundrySterling-Book"/>
          <w:szCs w:val="24"/>
        </w:rPr>
      </w:pPr>
    </w:p>
    <w:p w:rsidR="00675301" w:rsidRPr="00D93EC1" w:rsidRDefault="00675301" w:rsidP="00EE64C7">
      <w:pPr>
        <w:rPr>
          <w:rFonts w:ascii="FoundrySterling-Book" w:hAnsi="FoundrySterling-Book"/>
          <w:szCs w:val="24"/>
        </w:rPr>
      </w:pPr>
      <w:r w:rsidRPr="00D93EC1">
        <w:rPr>
          <w:rFonts w:ascii="FoundrySterling-Book" w:hAnsi="FoundrySterling-Book"/>
          <w:szCs w:val="24"/>
        </w:rPr>
        <w:t xml:space="preserve">- Tulikivi-konsernin liikevaihto </w:t>
      </w:r>
      <w:r w:rsidR="00E64553" w:rsidRPr="00D93EC1">
        <w:rPr>
          <w:rFonts w:ascii="FoundrySterling-Book" w:hAnsi="FoundrySterling-Book"/>
          <w:szCs w:val="24"/>
        </w:rPr>
        <w:t>toisella</w:t>
      </w:r>
      <w:r w:rsidR="002B3466" w:rsidRPr="00D93EC1">
        <w:rPr>
          <w:rFonts w:ascii="FoundrySterling-Book" w:hAnsi="FoundrySterling-Book"/>
          <w:szCs w:val="24"/>
        </w:rPr>
        <w:t xml:space="preserve"> vuosineljänneksellä o</w:t>
      </w:r>
      <w:r w:rsidR="000566FB" w:rsidRPr="00D93EC1">
        <w:rPr>
          <w:rFonts w:ascii="FoundrySterling-Book" w:hAnsi="FoundrySterling-Book"/>
          <w:szCs w:val="24"/>
        </w:rPr>
        <w:t>li 7</w:t>
      </w:r>
      <w:r w:rsidR="00BB2C3E" w:rsidRPr="00D93EC1">
        <w:rPr>
          <w:rFonts w:ascii="FoundrySterling-Book" w:hAnsi="FoundrySterling-Book"/>
          <w:szCs w:val="24"/>
        </w:rPr>
        <w:t>,8</w:t>
      </w:r>
      <w:r w:rsidR="00952D4D" w:rsidRPr="00D93EC1">
        <w:rPr>
          <w:rFonts w:ascii="FoundrySterling-Book" w:hAnsi="FoundrySterling-Book"/>
          <w:szCs w:val="24"/>
        </w:rPr>
        <w:t xml:space="preserve"> Me (7,9</w:t>
      </w:r>
      <w:r w:rsidRPr="00D93EC1">
        <w:rPr>
          <w:rFonts w:ascii="FoundrySterling-Book" w:hAnsi="FoundrySterling-Book"/>
          <w:szCs w:val="24"/>
        </w:rPr>
        <w:t xml:space="preserve"> Me </w:t>
      </w:r>
      <w:r w:rsidR="00E64553" w:rsidRPr="00D93EC1">
        <w:rPr>
          <w:rFonts w:ascii="FoundrySterling-Book" w:hAnsi="FoundrySterling-Book"/>
          <w:szCs w:val="24"/>
        </w:rPr>
        <w:t>4-6</w:t>
      </w:r>
      <w:r w:rsidR="007E2707" w:rsidRPr="00D93EC1">
        <w:rPr>
          <w:rFonts w:ascii="FoundrySterling-Book" w:hAnsi="FoundrySterling-Book"/>
          <w:szCs w:val="24"/>
        </w:rPr>
        <w:t>/2016</w:t>
      </w:r>
      <w:r w:rsidRPr="00D93EC1">
        <w:rPr>
          <w:rFonts w:ascii="FoundrySterling-Book" w:hAnsi="FoundrySterling-Book"/>
          <w:szCs w:val="24"/>
        </w:rPr>
        <w:t>), liiketu</w:t>
      </w:r>
      <w:r w:rsidR="002B3466" w:rsidRPr="00D93EC1">
        <w:rPr>
          <w:rFonts w:ascii="FoundrySterling-Book" w:hAnsi="FoundrySterling-Book"/>
          <w:szCs w:val="24"/>
        </w:rPr>
        <w:t xml:space="preserve">los </w:t>
      </w:r>
      <w:r w:rsidR="00E64553" w:rsidRPr="00D93EC1">
        <w:rPr>
          <w:rFonts w:ascii="FoundrySterling-Book" w:hAnsi="FoundrySterling-Book"/>
          <w:szCs w:val="24"/>
        </w:rPr>
        <w:t>toisella</w:t>
      </w:r>
      <w:r w:rsidR="00284DCE" w:rsidRPr="00D93EC1">
        <w:rPr>
          <w:rFonts w:ascii="FoundrySterling-Book" w:hAnsi="FoundrySterling-Book"/>
          <w:szCs w:val="24"/>
        </w:rPr>
        <w:t xml:space="preserve"> vuosinel</w:t>
      </w:r>
      <w:r w:rsidR="00CF51D9" w:rsidRPr="00D93EC1">
        <w:rPr>
          <w:rFonts w:ascii="FoundrySterling-Book" w:hAnsi="FoundrySterling-Book"/>
          <w:szCs w:val="24"/>
        </w:rPr>
        <w:t xml:space="preserve">jänneksellä oli </w:t>
      </w:r>
      <w:r w:rsidR="000566FB" w:rsidRPr="00D93EC1">
        <w:rPr>
          <w:rFonts w:ascii="FoundrySterling-Book" w:hAnsi="FoundrySterling-Book"/>
          <w:szCs w:val="24"/>
        </w:rPr>
        <w:t>0</w:t>
      </w:r>
      <w:r w:rsidR="00BB2C3E" w:rsidRPr="00D93EC1">
        <w:rPr>
          <w:rFonts w:ascii="FoundrySterling-Book" w:hAnsi="FoundrySterling-Book"/>
          <w:szCs w:val="24"/>
        </w:rPr>
        <w:t>,3</w:t>
      </w:r>
      <w:r w:rsidRPr="00D93EC1">
        <w:rPr>
          <w:rFonts w:ascii="FoundrySterling-Book" w:hAnsi="FoundrySterling-Book"/>
          <w:szCs w:val="24"/>
        </w:rPr>
        <w:t xml:space="preserve"> (</w:t>
      </w:r>
      <w:r w:rsidR="00952D4D" w:rsidRPr="00D93EC1">
        <w:rPr>
          <w:rFonts w:ascii="FoundrySterling-Book" w:hAnsi="FoundrySterling-Book"/>
          <w:szCs w:val="24"/>
        </w:rPr>
        <w:t>0,0</w:t>
      </w:r>
      <w:r w:rsidR="007E4D99" w:rsidRPr="00D93EC1">
        <w:rPr>
          <w:rFonts w:ascii="FoundrySterling-Book" w:hAnsi="FoundrySterling-Book"/>
          <w:szCs w:val="24"/>
        </w:rPr>
        <w:t>) Me</w:t>
      </w:r>
      <w:r w:rsidR="00CF51D9" w:rsidRPr="00D93EC1">
        <w:rPr>
          <w:rFonts w:ascii="FoundrySterling-Book" w:hAnsi="FoundrySterling-Book"/>
          <w:szCs w:val="24"/>
        </w:rPr>
        <w:t xml:space="preserve"> ja tulos ennen veroja </w:t>
      </w:r>
      <w:r w:rsidR="000566FB" w:rsidRPr="00D93EC1">
        <w:rPr>
          <w:rFonts w:ascii="FoundrySterling-Book" w:hAnsi="FoundrySterling-Book"/>
          <w:szCs w:val="24"/>
        </w:rPr>
        <w:t>0</w:t>
      </w:r>
      <w:r w:rsidR="00BB2C3E" w:rsidRPr="00D93EC1">
        <w:rPr>
          <w:rFonts w:ascii="FoundrySterling-Book" w:hAnsi="FoundrySterling-Book"/>
          <w:szCs w:val="24"/>
        </w:rPr>
        <w:t>,1</w:t>
      </w:r>
      <w:r w:rsidR="008D429F" w:rsidRPr="00D93EC1">
        <w:rPr>
          <w:rFonts w:ascii="FoundrySterling-Book" w:hAnsi="FoundrySterling-Book"/>
          <w:szCs w:val="24"/>
        </w:rPr>
        <w:t xml:space="preserve"> </w:t>
      </w:r>
      <w:r w:rsidRPr="00D93EC1">
        <w:rPr>
          <w:rFonts w:ascii="FoundrySterling-Book" w:hAnsi="FoundrySterling-Book"/>
          <w:szCs w:val="24"/>
        </w:rPr>
        <w:t>(</w:t>
      </w:r>
      <w:r w:rsidR="00952D4D" w:rsidRPr="00D93EC1">
        <w:rPr>
          <w:rFonts w:ascii="FoundrySterling-Book" w:hAnsi="FoundrySterling-Book"/>
          <w:szCs w:val="24"/>
        </w:rPr>
        <w:t>-0,2</w:t>
      </w:r>
      <w:r w:rsidRPr="00D93EC1">
        <w:rPr>
          <w:rFonts w:ascii="FoundrySterling-Book" w:hAnsi="FoundrySterling-Book"/>
          <w:szCs w:val="24"/>
        </w:rPr>
        <w:t xml:space="preserve">) Me. </w:t>
      </w:r>
    </w:p>
    <w:p w:rsidR="00B73F2C" w:rsidRPr="00D93EC1" w:rsidRDefault="00B73F2C" w:rsidP="00B73F2C">
      <w:pPr>
        <w:rPr>
          <w:rFonts w:ascii="FoundrySterling-Book" w:hAnsi="FoundrySterling-Book"/>
          <w:szCs w:val="24"/>
        </w:rPr>
      </w:pPr>
      <w:r w:rsidRPr="00D93EC1">
        <w:rPr>
          <w:rFonts w:ascii="FoundrySterling-Book" w:hAnsi="FoundrySterling-Book"/>
          <w:szCs w:val="24"/>
        </w:rPr>
        <w:t xml:space="preserve">- Tulikivi-konsernin liikevaihto </w:t>
      </w:r>
      <w:r w:rsidR="000566FB" w:rsidRPr="00D93EC1">
        <w:rPr>
          <w:rFonts w:ascii="FoundrySterling-Book" w:hAnsi="FoundrySterling-Book"/>
          <w:szCs w:val="24"/>
        </w:rPr>
        <w:t>katsauskaudella oli 13</w:t>
      </w:r>
      <w:r w:rsidR="00BB2C3E" w:rsidRPr="00D93EC1">
        <w:rPr>
          <w:rFonts w:ascii="FoundrySterling-Book" w:hAnsi="FoundrySterling-Book"/>
          <w:szCs w:val="24"/>
        </w:rPr>
        <w:t>,7</w:t>
      </w:r>
      <w:r w:rsidRPr="00D93EC1">
        <w:rPr>
          <w:rFonts w:ascii="FoundrySterling-Book" w:hAnsi="FoundrySterling-Book"/>
          <w:szCs w:val="24"/>
        </w:rPr>
        <w:t xml:space="preserve"> Me </w:t>
      </w:r>
      <w:r w:rsidR="00952D4D" w:rsidRPr="00D93EC1">
        <w:rPr>
          <w:rFonts w:ascii="FoundrySterling-Book" w:hAnsi="FoundrySterling-Book"/>
          <w:szCs w:val="24"/>
        </w:rPr>
        <w:t>(14,2</w:t>
      </w:r>
      <w:r w:rsidRPr="00D93EC1">
        <w:rPr>
          <w:rFonts w:ascii="FoundrySterling-Book" w:hAnsi="FoundrySterling-Book"/>
          <w:szCs w:val="24"/>
        </w:rPr>
        <w:t xml:space="preserve"> Me 1-6/2016), liiketulos </w:t>
      </w:r>
    </w:p>
    <w:p w:rsidR="00B73F2C" w:rsidRPr="00D93EC1" w:rsidRDefault="000566FB" w:rsidP="00B73F2C">
      <w:pPr>
        <w:rPr>
          <w:rFonts w:ascii="FoundrySterling-Book" w:hAnsi="FoundrySterling-Book"/>
          <w:szCs w:val="24"/>
        </w:rPr>
      </w:pPr>
      <w:r w:rsidRPr="00D93EC1">
        <w:rPr>
          <w:rFonts w:ascii="FoundrySterling-Book" w:hAnsi="FoundrySterling-Book"/>
          <w:szCs w:val="24"/>
        </w:rPr>
        <w:t>oli -0</w:t>
      </w:r>
      <w:r w:rsidR="00BB2C3E" w:rsidRPr="00D93EC1">
        <w:rPr>
          <w:rFonts w:ascii="FoundrySterling-Book" w:hAnsi="FoundrySterling-Book"/>
          <w:szCs w:val="24"/>
        </w:rPr>
        <w:t>,6</w:t>
      </w:r>
      <w:r w:rsidR="00952D4D" w:rsidRPr="00D93EC1">
        <w:rPr>
          <w:rFonts w:ascii="FoundrySterling-Book" w:hAnsi="FoundrySterling-Book"/>
          <w:szCs w:val="24"/>
        </w:rPr>
        <w:t xml:space="preserve"> (-1,3</w:t>
      </w:r>
      <w:r w:rsidR="00B73F2C" w:rsidRPr="00D93EC1">
        <w:rPr>
          <w:rFonts w:ascii="FoundrySterling-Book" w:hAnsi="FoundrySterling-Book"/>
          <w:szCs w:val="24"/>
        </w:rPr>
        <w:t xml:space="preserve">) Me ja tulos ennen veroja </w:t>
      </w:r>
      <w:r w:rsidRPr="00D93EC1">
        <w:rPr>
          <w:rFonts w:ascii="FoundrySterling-Book" w:hAnsi="FoundrySterling-Book"/>
          <w:szCs w:val="24"/>
        </w:rPr>
        <w:t>-1,0</w:t>
      </w:r>
      <w:r w:rsidR="00B73F2C" w:rsidRPr="00D93EC1">
        <w:rPr>
          <w:rFonts w:ascii="FoundrySterling-Book" w:hAnsi="FoundrySterling-Book"/>
          <w:szCs w:val="24"/>
        </w:rPr>
        <w:t xml:space="preserve"> (</w:t>
      </w:r>
      <w:r w:rsidR="00952D4D" w:rsidRPr="00D93EC1">
        <w:rPr>
          <w:rFonts w:ascii="FoundrySterling-Book" w:hAnsi="FoundrySterling-Book"/>
          <w:szCs w:val="24"/>
        </w:rPr>
        <w:t>-1,7</w:t>
      </w:r>
      <w:r w:rsidR="00B73F2C" w:rsidRPr="00D93EC1">
        <w:rPr>
          <w:rFonts w:ascii="FoundrySterling-Book" w:hAnsi="FoundrySterling-Book"/>
          <w:szCs w:val="24"/>
        </w:rPr>
        <w:t xml:space="preserve">) Me. </w:t>
      </w:r>
    </w:p>
    <w:p w:rsidR="00675301" w:rsidRPr="00D93EC1" w:rsidRDefault="00675301" w:rsidP="00EE64C7">
      <w:pPr>
        <w:rPr>
          <w:rFonts w:ascii="FoundrySterling-Book" w:hAnsi="FoundrySterling-Book"/>
          <w:szCs w:val="24"/>
        </w:rPr>
      </w:pPr>
      <w:r w:rsidRPr="00D93EC1">
        <w:rPr>
          <w:rFonts w:ascii="FoundrySterling-Book" w:hAnsi="FoundrySterling-Book"/>
          <w:szCs w:val="24"/>
        </w:rPr>
        <w:t xml:space="preserve">- Liiketoiminnan nettorahavirta oli </w:t>
      </w:r>
      <w:r w:rsidR="00E64553" w:rsidRPr="00D93EC1">
        <w:rPr>
          <w:rFonts w:ascii="FoundrySterling-Book" w:hAnsi="FoundrySterling-Book"/>
          <w:szCs w:val="24"/>
        </w:rPr>
        <w:t>toisella</w:t>
      </w:r>
      <w:r w:rsidR="007E2707" w:rsidRPr="00D93EC1">
        <w:rPr>
          <w:rFonts w:ascii="FoundrySterling-Book" w:hAnsi="FoundrySterling-Book"/>
          <w:szCs w:val="24"/>
        </w:rPr>
        <w:t xml:space="preserve"> vuosineljänneksellä</w:t>
      </w:r>
      <w:r w:rsidR="00F05AEB" w:rsidRPr="00D93EC1">
        <w:rPr>
          <w:rFonts w:ascii="FoundrySterling-Book" w:hAnsi="FoundrySterling-Book"/>
          <w:szCs w:val="24"/>
        </w:rPr>
        <w:t xml:space="preserve"> </w:t>
      </w:r>
      <w:r w:rsidR="009669EE" w:rsidRPr="00D93EC1">
        <w:rPr>
          <w:rFonts w:ascii="FoundrySterling-Book" w:hAnsi="FoundrySterling-Book"/>
          <w:szCs w:val="24"/>
        </w:rPr>
        <w:t>0</w:t>
      </w:r>
      <w:r w:rsidR="00934155" w:rsidRPr="00D93EC1">
        <w:rPr>
          <w:rFonts w:ascii="FoundrySterling-Book" w:hAnsi="FoundrySterling-Book"/>
          <w:szCs w:val="24"/>
        </w:rPr>
        <w:t>,</w:t>
      </w:r>
      <w:r w:rsidR="00A731D6" w:rsidRPr="00D93EC1">
        <w:rPr>
          <w:rFonts w:ascii="FoundrySterling-Book" w:hAnsi="FoundrySterling-Book"/>
          <w:szCs w:val="24"/>
        </w:rPr>
        <w:t>6</w:t>
      </w:r>
      <w:r w:rsidR="001E6135" w:rsidRPr="00D93EC1">
        <w:rPr>
          <w:rFonts w:ascii="FoundrySterling-Book" w:hAnsi="FoundrySterling-Book"/>
          <w:szCs w:val="24"/>
        </w:rPr>
        <w:t xml:space="preserve"> </w:t>
      </w:r>
      <w:r w:rsidR="00952D4D" w:rsidRPr="00D93EC1">
        <w:rPr>
          <w:rFonts w:ascii="FoundrySterling-Book" w:hAnsi="FoundrySterling-Book"/>
          <w:szCs w:val="24"/>
        </w:rPr>
        <w:t>(0,1</w:t>
      </w:r>
      <w:r w:rsidR="00EA16EC" w:rsidRPr="00D93EC1">
        <w:rPr>
          <w:rFonts w:ascii="FoundrySterling-Book" w:hAnsi="FoundrySterling-Book"/>
          <w:szCs w:val="24"/>
        </w:rPr>
        <w:t>) Me</w:t>
      </w:r>
      <w:r w:rsidR="009669EE" w:rsidRPr="00D93EC1">
        <w:rPr>
          <w:rFonts w:ascii="FoundrySterling-Book" w:hAnsi="FoundrySterling-Book"/>
          <w:szCs w:val="24"/>
        </w:rPr>
        <w:t xml:space="preserve"> ja katsauskaudella 0</w:t>
      </w:r>
      <w:r w:rsidR="00A731D6" w:rsidRPr="00D93EC1">
        <w:rPr>
          <w:rFonts w:ascii="FoundrySterling-Book" w:hAnsi="FoundrySterling-Book"/>
          <w:szCs w:val="24"/>
        </w:rPr>
        <w:t>,7</w:t>
      </w:r>
      <w:r w:rsidR="00952D4D" w:rsidRPr="00D93EC1">
        <w:rPr>
          <w:rFonts w:ascii="FoundrySterling-Book" w:hAnsi="FoundrySterling-Book"/>
          <w:szCs w:val="24"/>
        </w:rPr>
        <w:t xml:space="preserve"> (-0,4) Me</w:t>
      </w:r>
      <w:r w:rsidR="00EA16EC" w:rsidRPr="00D93EC1">
        <w:rPr>
          <w:rFonts w:ascii="FoundrySterling-Book" w:hAnsi="FoundrySterling-Book"/>
          <w:szCs w:val="24"/>
        </w:rPr>
        <w:t>.</w:t>
      </w:r>
    </w:p>
    <w:p w:rsidR="003B443E" w:rsidRPr="00D93EC1" w:rsidRDefault="00675301" w:rsidP="00EE64C7">
      <w:pPr>
        <w:rPr>
          <w:rFonts w:ascii="FoundrySterling-Book" w:hAnsi="FoundrySterling-Book"/>
          <w:szCs w:val="24"/>
        </w:rPr>
      </w:pPr>
      <w:r w:rsidRPr="00D93EC1">
        <w:rPr>
          <w:rFonts w:ascii="FoundrySterling-Book" w:hAnsi="FoundrySterling-Book"/>
          <w:szCs w:val="24"/>
        </w:rPr>
        <w:t>- Tilau</w:t>
      </w:r>
      <w:r w:rsidR="002B3466" w:rsidRPr="00D93EC1">
        <w:rPr>
          <w:rFonts w:ascii="FoundrySterling-Book" w:hAnsi="FoundrySterling-Book"/>
          <w:szCs w:val="24"/>
        </w:rPr>
        <w:t xml:space="preserve">skanta </w:t>
      </w:r>
      <w:r w:rsidR="00D33E7C" w:rsidRPr="00D93EC1">
        <w:rPr>
          <w:rFonts w:ascii="FoundrySterling-Book" w:hAnsi="FoundrySterling-Book"/>
          <w:szCs w:val="24"/>
        </w:rPr>
        <w:t>oli</w:t>
      </w:r>
      <w:r w:rsidR="004746CE" w:rsidRPr="00D93EC1">
        <w:rPr>
          <w:rFonts w:ascii="FoundrySterling-Book" w:hAnsi="FoundrySterling-Book"/>
          <w:szCs w:val="24"/>
        </w:rPr>
        <w:t xml:space="preserve"> katsaus</w:t>
      </w:r>
      <w:r w:rsidR="00D9116C" w:rsidRPr="00D93EC1">
        <w:rPr>
          <w:rFonts w:ascii="FoundrySterling-Book" w:hAnsi="FoundrySterling-Book"/>
          <w:szCs w:val="24"/>
        </w:rPr>
        <w:t>kauden päättyessä 4</w:t>
      </w:r>
      <w:r w:rsidR="00D512EB" w:rsidRPr="00D93EC1">
        <w:rPr>
          <w:rFonts w:ascii="FoundrySterling-Book" w:hAnsi="FoundrySterling-Book"/>
          <w:szCs w:val="24"/>
        </w:rPr>
        <w:t>,</w:t>
      </w:r>
      <w:r w:rsidR="00D9116C" w:rsidRPr="00D93EC1">
        <w:rPr>
          <w:rFonts w:ascii="FoundrySterling-Book" w:hAnsi="FoundrySterling-Book"/>
          <w:szCs w:val="24"/>
        </w:rPr>
        <w:t>0</w:t>
      </w:r>
      <w:r w:rsidR="00952D4D" w:rsidRPr="00D93EC1">
        <w:rPr>
          <w:rFonts w:ascii="FoundrySterling-Book" w:hAnsi="FoundrySterling-Book"/>
          <w:szCs w:val="24"/>
        </w:rPr>
        <w:t xml:space="preserve"> (3,9</w:t>
      </w:r>
      <w:r w:rsidRPr="00D93EC1">
        <w:rPr>
          <w:rFonts w:ascii="FoundrySterling-Book" w:hAnsi="FoundrySterling-Book"/>
          <w:szCs w:val="24"/>
        </w:rPr>
        <w:t>)</w:t>
      </w:r>
      <w:r w:rsidR="002B3466" w:rsidRPr="00D93EC1">
        <w:rPr>
          <w:rFonts w:ascii="FoundrySterling-Book" w:hAnsi="FoundrySterling-Book"/>
          <w:szCs w:val="24"/>
        </w:rPr>
        <w:t xml:space="preserve"> Me</w:t>
      </w:r>
      <w:r w:rsidRPr="00D93EC1">
        <w:rPr>
          <w:rFonts w:ascii="FoundrySterling-Book" w:hAnsi="FoundrySterling-Book"/>
          <w:szCs w:val="24"/>
        </w:rPr>
        <w:t>.</w:t>
      </w:r>
    </w:p>
    <w:p w:rsidR="00125271" w:rsidRPr="00D93EC1" w:rsidRDefault="00003620" w:rsidP="0080316A">
      <w:pPr>
        <w:pStyle w:val="HTML-esimuotoiltu"/>
        <w:rPr>
          <w:rFonts w:ascii="FoundrySterling-Book" w:hAnsi="FoundrySterling-Book" w:cs="Courier New"/>
          <w:sz w:val="24"/>
          <w:szCs w:val="24"/>
        </w:rPr>
      </w:pPr>
      <w:r w:rsidRPr="00D93EC1">
        <w:rPr>
          <w:rFonts w:ascii="FoundrySterling-Book" w:hAnsi="FoundrySterling-Book" w:cs="Courier New"/>
          <w:sz w:val="24"/>
          <w:szCs w:val="24"/>
        </w:rPr>
        <w:t xml:space="preserve">- </w:t>
      </w:r>
      <w:r w:rsidR="008A6D7C" w:rsidRPr="00D93EC1">
        <w:rPr>
          <w:rFonts w:ascii="FoundrySterling-Book" w:hAnsi="FoundrySterling-Book" w:cs="Courier New"/>
          <w:sz w:val="24"/>
          <w:szCs w:val="24"/>
        </w:rPr>
        <w:t>Uuden Karelia-</w:t>
      </w:r>
      <w:r w:rsidR="003A5C09" w:rsidRPr="00D93EC1">
        <w:rPr>
          <w:rFonts w:ascii="FoundrySterling-Book" w:hAnsi="FoundrySterling-Book" w:cs="Courier New"/>
          <w:sz w:val="24"/>
          <w:szCs w:val="24"/>
        </w:rPr>
        <w:t>takka</w:t>
      </w:r>
      <w:r w:rsidR="008A6D7C" w:rsidRPr="00D93EC1">
        <w:rPr>
          <w:rFonts w:ascii="FoundrySterling-Book" w:hAnsi="FoundrySterling-Book" w:cs="Courier New"/>
          <w:sz w:val="24"/>
          <w:szCs w:val="24"/>
        </w:rPr>
        <w:t>malliston myynti kehittyy hyvin</w:t>
      </w:r>
      <w:r w:rsidR="003A5C09" w:rsidRPr="00D93EC1">
        <w:rPr>
          <w:rFonts w:ascii="FoundrySterling-Book" w:hAnsi="FoundrySterling-Book" w:cs="Courier New"/>
          <w:sz w:val="24"/>
          <w:szCs w:val="24"/>
        </w:rPr>
        <w:t xml:space="preserve"> viennissä ja kotimaassa</w:t>
      </w:r>
    </w:p>
    <w:p w:rsidR="00675301" w:rsidRPr="00D416FF" w:rsidRDefault="00675301" w:rsidP="0080316A">
      <w:pPr>
        <w:pStyle w:val="HTML-esimuotoiltu"/>
        <w:rPr>
          <w:rFonts w:ascii="FoundrySterling-Book" w:hAnsi="FoundrySterling-Book" w:cs="FoundrySterling-Book"/>
          <w:sz w:val="24"/>
          <w:szCs w:val="24"/>
          <w:lang w:eastAsia="en-US"/>
        </w:rPr>
      </w:pPr>
      <w:r w:rsidRPr="00D93EC1">
        <w:rPr>
          <w:rFonts w:ascii="FoundrySterling-Book" w:hAnsi="FoundrySterling-Book" w:cs="Courier New"/>
          <w:sz w:val="24"/>
          <w:szCs w:val="24"/>
        </w:rPr>
        <w:t>- Tulevaisuuden</w:t>
      </w:r>
      <w:r w:rsidR="00284DCE" w:rsidRPr="00D93EC1">
        <w:rPr>
          <w:rFonts w:ascii="FoundrySterling-Book" w:hAnsi="FoundrySterling-Book" w:cs="Courier New"/>
          <w:sz w:val="24"/>
          <w:szCs w:val="24"/>
        </w:rPr>
        <w:t xml:space="preserve"> </w:t>
      </w:r>
      <w:r w:rsidRPr="00D93EC1">
        <w:rPr>
          <w:rFonts w:ascii="FoundrySterling-Book" w:hAnsi="FoundrySterling-Book" w:cs="Courier New"/>
          <w:sz w:val="24"/>
          <w:szCs w:val="24"/>
        </w:rPr>
        <w:t>näkymät:</w:t>
      </w:r>
      <w:r w:rsidR="008F3E71" w:rsidRPr="00D93EC1">
        <w:rPr>
          <w:rFonts w:ascii="FoundrySterling-Book" w:hAnsi="FoundrySterling-Book" w:cs="Courier New"/>
          <w:sz w:val="24"/>
          <w:szCs w:val="24"/>
        </w:rPr>
        <w:t xml:space="preserve"> </w:t>
      </w:r>
      <w:r w:rsidR="00C90B94" w:rsidRPr="00D93EC1">
        <w:rPr>
          <w:rFonts w:ascii="FoundrySterling-Book" w:hAnsi="FoundrySterling-Book" w:cs="Courier New"/>
          <w:sz w:val="24"/>
          <w:szCs w:val="24"/>
        </w:rPr>
        <w:t>Vuoden 2017 liikevaihdon arvioidaan olevan edellisen vuoden tasolla, ja liiketuloksen arvioidaan paranevan edellisestä vuodesta.</w:t>
      </w:r>
    </w:p>
    <w:p w:rsidR="00F063E9" w:rsidRDefault="00F063E9" w:rsidP="00535890">
      <w:pPr>
        <w:autoSpaceDE w:val="0"/>
        <w:autoSpaceDN w:val="0"/>
        <w:adjustRightInd w:val="0"/>
        <w:rPr>
          <w:rFonts w:ascii="FoundrySterling-Book" w:hAnsi="FoundrySterling-Book" w:cs="Helv"/>
          <w:szCs w:val="24"/>
        </w:rPr>
      </w:pPr>
    </w:p>
    <w:p w:rsidR="00A96521" w:rsidRDefault="00A96521" w:rsidP="00535890">
      <w:pPr>
        <w:autoSpaceDE w:val="0"/>
        <w:autoSpaceDN w:val="0"/>
        <w:adjustRightInd w:val="0"/>
        <w:rPr>
          <w:rFonts w:ascii="FoundrySterling-Book" w:hAnsi="FoundrySterling-Book" w:cs="Helv"/>
          <w:szCs w:val="24"/>
        </w:rPr>
      </w:pPr>
    </w:p>
    <w:p w:rsidR="00A7433E" w:rsidRDefault="00BB2C3E" w:rsidP="00535890">
      <w:pPr>
        <w:autoSpaceDE w:val="0"/>
        <w:autoSpaceDN w:val="0"/>
        <w:adjustRightInd w:val="0"/>
        <w:rPr>
          <w:rFonts w:ascii="FoundrySterling-Book" w:hAnsi="FoundrySterling-Book" w:cs="Helv"/>
          <w:szCs w:val="24"/>
        </w:rPr>
      </w:pPr>
      <w:r w:rsidRPr="00BB2C3E">
        <w:rPr>
          <w:noProof/>
        </w:rPr>
        <w:drawing>
          <wp:inline distT="0" distB="0" distL="0" distR="0" wp14:anchorId="3EB26FEF" wp14:editId="144A1CE0">
            <wp:extent cx="6120130" cy="158559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1585595"/>
                    </a:xfrm>
                    <a:prstGeom prst="rect">
                      <a:avLst/>
                    </a:prstGeom>
                  </pic:spPr>
                </pic:pic>
              </a:graphicData>
            </a:graphic>
          </wp:inline>
        </w:drawing>
      </w:r>
    </w:p>
    <w:p w:rsidR="00A96521" w:rsidRDefault="00A96521" w:rsidP="00535890">
      <w:pPr>
        <w:autoSpaceDE w:val="0"/>
        <w:autoSpaceDN w:val="0"/>
        <w:adjustRightInd w:val="0"/>
        <w:rPr>
          <w:rFonts w:ascii="FoundrySterling-Book" w:hAnsi="FoundrySterling-Book" w:cs="Helv"/>
          <w:szCs w:val="24"/>
        </w:rPr>
      </w:pPr>
    </w:p>
    <w:p w:rsidR="00A7433E" w:rsidRDefault="00A7433E" w:rsidP="00EE64C7">
      <w:pPr>
        <w:rPr>
          <w:rFonts w:ascii="FoundrySterling-Book" w:hAnsi="FoundrySterling-Book" w:cs="Courier New"/>
          <w:b/>
          <w:szCs w:val="24"/>
        </w:rPr>
      </w:pPr>
    </w:p>
    <w:p w:rsidR="00675301" w:rsidRPr="00734D35" w:rsidRDefault="00675301" w:rsidP="00EE64C7">
      <w:pPr>
        <w:rPr>
          <w:rFonts w:ascii="FoundrySterling-Book" w:hAnsi="FoundrySterling-Book" w:cs="Courier New"/>
          <w:b/>
          <w:color w:val="000000"/>
          <w:szCs w:val="24"/>
        </w:rPr>
      </w:pPr>
      <w:r w:rsidRPr="00734D35">
        <w:rPr>
          <w:rFonts w:ascii="FoundrySterling-Book" w:hAnsi="FoundrySterling-Book" w:cs="Courier New"/>
          <w:b/>
          <w:szCs w:val="24"/>
        </w:rPr>
        <w:t xml:space="preserve">Toimitusjohtaja </w:t>
      </w:r>
      <w:r w:rsidRPr="00734D35">
        <w:rPr>
          <w:rFonts w:ascii="FoundrySterling-Book" w:hAnsi="FoundrySterling-Book" w:cs="Courier New"/>
          <w:b/>
          <w:color w:val="000000"/>
          <w:szCs w:val="24"/>
        </w:rPr>
        <w:t>Heikki Vauhkosen kommentit:</w:t>
      </w:r>
    </w:p>
    <w:p w:rsidR="006C6102" w:rsidRDefault="006C6102" w:rsidP="00E82B3E">
      <w:pPr>
        <w:autoSpaceDE w:val="0"/>
        <w:autoSpaceDN w:val="0"/>
        <w:spacing w:after="240"/>
        <w:rPr>
          <w:rFonts w:ascii="FoundrySterling-Book" w:hAnsi="FoundrySterling-Book"/>
          <w:highlight w:val="yellow"/>
        </w:rPr>
      </w:pPr>
      <w:bookmarkStart w:id="1" w:name="_Hlk480747137"/>
    </w:p>
    <w:p w:rsidR="00E82B3E" w:rsidRPr="00C16F49" w:rsidRDefault="00BC0378" w:rsidP="00E82B3E">
      <w:pPr>
        <w:autoSpaceDE w:val="0"/>
        <w:autoSpaceDN w:val="0"/>
        <w:spacing w:after="240"/>
        <w:rPr>
          <w:rFonts w:ascii="FoundrySterling-Book" w:hAnsi="FoundrySterling-Book"/>
        </w:rPr>
      </w:pPr>
      <w:r w:rsidRPr="00C16F49">
        <w:rPr>
          <w:rFonts w:ascii="FoundrySterling-Book" w:hAnsi="FoundrySterling-Book"/>
        </w:rPr>
        <w:t>T</w:t>
      </w:r>
      <w:r w:rsidR="00416F56" w:rsidRPr="00C16F49">
        <w:rPr>
          <w:rFonts w:ascii="FoundrySterling-Book" w:hAnsi="FoundrySterling-Book"/>
        </w:rPr>
        <w:t>u</w:t>
      </w:r>
      <w:r w:rsidR="003A5C09" w:rsidRPr="00C16F49">
        <w:rPr>
          <w:rFonts w:ascii="FoundrySterling-Book" w:hAnsi="FoundrySterling-Book"/>
        </w:rPr>
        <w:t xml:space="preserve">likivi-tuotteiden myynnin </w:t>
      </w:r>
      <w:r w:rsidR="00416F56" w:rsidRPr="00C16F49">
        <w:rPr>
          <w:rFonts w:ascii="FoundrySterling-Book" w:hAnsi="FoundrySterling-Book"/>
        </w:rPr>
        <w:t>kasvu jatkui viennissä toisella</w:t>
      </w:r>
      <w:r w:rsidRPr="00C16F49">
        <w:rPr>
          <w:rFonts w:ascii="FoundrySterling-Book" w:hAnsi="FoundrySterling-Book"/>
        </w:rPr>
        <w:t xml:space="preserve"> vuosineljänneksellä. </w:t>
      </w:r>
      <w:r w:rsidR="00C929DC" w:rsidRPr="00C16F49">
        <w:rPr>
          <w:rFonts w:ascii="FoundrySterling-Book" w:hAnsi="FoundrySterling-Book"/>
        </w:rPr>
        <w:t>Uusi</w:t>
      </w:r>
      <w:r w:rsidR="00EF2BDC" w:rsidRPr="00C16F49">
        <w:rPr>
          <w:rFonts w:ascii="FoundrySterling-Book" w:hAnsi="FoundrySterling-Book"/>
        </w:rPr>
        <w:t xml:space="preserve"> Karelia-</w:t>
      </w:r>
      <w:r w:rsidR="006B11E6">
        <w:rPr>
          <w:rFonts w:ascii="FoundrySterling-Book" w:hAnsi="FoundrySterling-Book"/>
        </w:rPr>
        <w:t>takka</w:t>
      </w:r>
      <w:r w:rsidR="00EF2BDC" w:rsidRPr="00C16F49">
        <w:rPr>
          <w:rFonts w:ascii="FoundrySterling-Book" w:hAnsi="FoundrySterling-Book"/>
        </w:rPr>
        <w:t xml:space="preserve">mallisto </w:t>
      </w:r>
      <w:r w:rsidRPr="00C16F49">
        <w:rPr>
          <w:rFonts w:ascii="FoundrySterling-Book" w:hAnsi="FoundrySterling-Book"/>
        </w:rPr>
        <w:t xml:space="preserve">on lisännyt </w:t>
      </w:r>
      <w:proofErr w:type="spellStart"/>
      <w:r w:rsidRPr="00C16F49">
        <w:rPr>
          <w:rFonts w:ascii="FoundrySterling-Book" w:hAnsi="FoundrySterling-Book"/>
        </w:rPr>
        <w:t>jälleenmyyjien</w:t>
      </w:r>
      <w:proofErr w:type="spellEnd"/>
      <w:r w:rsidRPr="00C16F49">
        <w:rPr>
          <w:rFonts w:ascii="FoundrySterling-Book" w:hAnsi="FoundrySterling-Book"/>
        </w:rPr>
        <w:t xml:space="preserve"> ja kuluttajien mielenkiintoa Tuli</w:t>
      </w:r>
      <w:r w:rsidR="00EF2BDC" w:rsidRPr="00C16F49">
        <w:rPr>
          <w:rFonts w:ascii="FoundrySterling-Book" w:hAnsi="FoundrySterling-Book"/>
        </w:rPr>
        <w:t xml:space="preserve">kivi-tuotteita kohtaan selvästi </w:t>
      </w:r>
      <w:proofErr w:type="spellStart"/>
      <w:r w:rsidR="00285272" w:rsidRPr="00C16F49">
        <w:rPr>
          <w:rFonts w:ascii="FoundrySterling-Book" w:hAnsi="FoundrySterling-Book"/>
        </w:rPr>
        <w:t>Keski</w:t>
      </w:r>
      <w:proofErr w:type="spellEnd"/>
      <w:r w:rsidR="00285272" w:rsidRPr="00C16F49">
        <w:rPr>
          <w:rFonts w:ascii="FoundrySterling-Book" w:hAnsi="FoundrySterling-Book"/>
        </w:rPr>
        <w:t>-Euroopassa</w:t>
      </w:r>
      <w:r w:rsidR="00EF2BDC" w:rsidRPr="00C16F49">
        <w:rPr>
          <w:rFonts w:ascii="FoundrySterling-Book" w:hAnsi="FoundrySterling-Book"/>
        </w:rPr>
        <w:t>. M</w:t>
      </w:r>
      <w:r w:rsidR="00285272" w:rsidRPr="00C16F49">
        <w:rPr>
          <w:rFonts w:ascii="FoundrySterling-Book" w:hAnsi="FoundrySterling-Book"/>
        </w:rPr>
        <w:t xml:space="preserve">yynnin näkymät </w:t>
      </w:r>
      <w:r w:rsidR="00293C4F" w:rsidRPr="00C16F49">
        <w:rPr>
          <w:rFonts w:ascii="FoundrySterling-Book" w:hAnsi="FoundrySterling-Book"/>
        </w:rPr>
        <w:t>ovat</w:t>
      </w:r>
      <w:r w:rsidR="00EF2BDC" w:rsidRPr="00C16F49">
        <w:rPr>
          <w:rFonts w:ascii="FoundrySterling-Book" w:hAnsi="FoundrySterling-Book"/>
        </w:rPr>
        <w:t xml:space="preserve"> loppuvuodelle</w:t>
      </w:r>
      <w:r w:rsidR="00293C4F" w:rsidRPr="00C16F49">
        <w:rPr>
          <w:rFonts w:ascii="FoundrySterling-Book" w:hAnsi="FoundrySterling-Book"/>
        </w:rPr>
        <w:t xml:space="preserve"> </w:t>
      </w:r>
      <w:r w:rsidR="00285272" w:rsidRPr="00C16F49">
        <w:rPr>
          <w:rFonts w:ascii="FoundrySterling-Book" w:hAnsi="FoundrySterling-Book"/>
        </w:rPr>
        <w:t xml:space="preserve">edellisvuotta paremmat </w:t>
      </w:r>
      <w:r w:rsidR="00EF2BDC" w:rsidRPr="00C16F49">
        <w:rPr>
          <w:rFonts w:ascii="FoundrySterling-Book" w:hAnsi="FoundrySterling-Book"/>
        </w:rPr>
        <w:t>kaikilla viennin päämarkkina-alueilla</w:t>
      </w:r>
      <w:r w:rsidR="00285272" w:rsidRPr="00C16F49">
        <w:rPr>
          <w:rFonts w:ascii="FoundrySterling-Book" w:hAnsi="FoundrySterling-Book"/>
        </w:rPr>
        <w:t xml:space="preserve">. </w:t>
      </w:r>
      <w:r w:rsidR="00E82B3E" w:rsidRPr="00C16F49">
        <w:rPr>
          <w:rFonts w:ascii="FoundrySterling-Book" w:hAnsi="FoundrySterling-Book"/>
        </w:rPr>
        <w:t>Karelia-</w:t>
      </w:r>
      <w:r w:rsidR="003A5C09" w:rsidRPr="00C16F49">
        <w:rPr>
          <w:rFonts w:ascii="FoundrySterling-Book" w:hAnsi="FoundrySterling-Book"/>
        </w:rPr>
        <w:t>takka</w:t>
      </w:r>
      <w:r w:rsidR="00E82B3E" w:rsidRPr="00C16F49">
        <w:rPr>
          <w:rFonts w:ascii="FoundrySterling-Book" w:hAnsi="FoundrySterling-Book"/>
        </w:rPr>
        <w:t>ma</w:t>
      </w:r>
      <w:r w:rsidR="003A5C09" w:rsidRPr="00C16F49">
        <w:rPr>
          <w:rFonts w:ascii="FoundrySterling-Book" w:hAnsi="FoundrySterling-Book"/>
        </w:rPr>
        <w:t>lliston kuluttajamarkkinointi</w:t>
      </w:r>
      <w:r w:rsidR="00EF2BDC" w:rsidRPr="00C16F49">
        <w:rPr>
          <w:rFonts w:ascii="FoundrySterling-Book" w:hAnsi="FoundrySterling-Book"/>
        </w:rPr>
        <w:t xml:space="preserve"> </w:t>
      </w:r>
      <w:r w:rsidR="003A5C09" w:rsidRPr="00C16F49">
        <w:rPr>
          <w:rFonts w:ascii="FoundrySterling-Book" w:hAnsi="FoundrySterling-Book"/>
        </w:rPr>
        <w:t>käynnistyy</w:t>
      </w:r>
      <w:r w:rsidR="00EF2BDC" w:rsidRPr="00C16F49">
        <w:rPr>
          <w:rFonts w:ascii="FoundrySterling-Book" w:hAnsi="FoundrySterling-Book"/>
        </w:rPr>
        <w:t xml:space="preserve"> syksyn sesongin aikana.  </w:t>
      </w:r>
    </w:p>
    <w:p w:rsidR="00285272" w:rsidRPr="00C16F49" w:rsidRDefault="00EF2BDC" w:rsidP="00285272">
      <w:pPr>
        <w:autoSpaceDE w:val="0"/>
        <w:autoSpaceDN w:val="0"/>
        <w:spacing w:after="240"/>
        <w:rPr>
          <w:rFonts w:ascii="FoundrySterling-Book" w:hAnsi="FoundrySterling-Book"/>
        </w:rPr>
      </w:pPr>
      <w:r w:rsidRPr="00C16F49">
        <w:rPr>
          <w:rFonts w:ascii="FoundrySterling-Book" w:hAnsi="FoundrySterling-Book"/>
        </w:rPr>
        <w:t>Uuden malliston ohella toteutetut m</w:t>
      </w:r>
      <w:r w:rsidR="00285272" w:rsidRPr="00C16F49">
        <w:rPr>
          <w:rFonts w:ascii="FoundrySterling-Book" w:hAnsi="FoundrySterling-Book"/>
        </w:rPr>
        <w:t>yynni</w:t>
      </w:r>
      <w:r w:rsidRPr="00C16F49">
        <w:rPr>
          <w:rFonts w:ascii="FoundrySterling-Book" w:hAnsi="FoundrySterling-Book"/>
        </w:rPr>
        <w:t>n tehostamistoimet ovat vahvistaneet</w:t>
      </w:r>
      <w:r w:rsidR="00285272" w:rsidRPr="00C16F49">
        <w:rPr>
          <w:rFonts w:ascii="FoundrySterling-Book" w:hAnsi="FoundrySterling-Book"/>
        </w:rPr>
        <w:t xml:space="preserve"> Tulikiven asemaa </w:t>
      </w:r>
      <w:proofErr w:type="spellStart"/>
      <w:r w:rsidR="006B11E6">
        <w:rPr>
          <w:rFonts w:ascii="FoundrySterling-Book" w:hAnsi="FoundrySterling-Book"/>
        </w:rPr>
        <w:t>Keski</w:t>
      </w:r>
      <w:proofErr w:type="spellEnd"/>
      <w:r w:rsidR="006B11E6">
        <w:rPr>
          <w:rFonts w:ascii="FoundrySterling-Book" w:hAnsi="FoundrySterling-Book"/>
        </w:rPr>
        <w:t xml:space="preserve">-Euroopassa </w:t>
      </w:r>
      <w:r w:rsidR="00285272" w:rsidRPr="00C16F49">
        <w:rPr>
          <w:rFonts w:ascii="FoundrySterling-Book" w:hAnsi="FoundrySterling-Book"/>
        </w:rPr>
        <w:t xml:space="preserve">nykyisten </w:t>
      </w:r>
      <w:proofErr w:type="spellStart"/>
      <w:r w:rsidR="00285272" w:rsidRPr="00C16F49">
        <w:rPr>
          <w:rFonts w:ascii="FoundrySterling-Book" w:hAnsi="FoundrySterling-Book"/>
        </w:rPr>
        <w:t>jälleenmyyjien</w:t>
      </w:r>
      <w:proofErr w:type="spellEnd"/>
      <w:r w:rsidR="00285272" w:rsidRPr="00C16F49">
        <w:rPr>
          <w:rFonts w:ascii="FoundrySterling-Book" w:hAnsi="FoundrySterling-Book"/>
        </w:rPr>
        <w:t xml:space="preserve"> myyntivaliko</w:t>
      </w:r>
      <w:r w:rsidRPr="00C16F49">
        <w:rPr>
          <w:rFonts w:ascii="FoundrySterling-Book" w:hAnsi="FoundrySterling-Book"/>
        </w:rPr>
        <w:t xml:space="preserve">imassa sekä tuoneet </w:t>
      </w:r>
      <w:r w:rsidR="00285272" w:rsidRPr="00C16F49">
        <w:rPr>
          <w:rFonts w:ascii="FoundrySterling-Book" w:hAnsi="FoundrySterling-Book"/>
        </w:rPr>
        <w:t xml:space="preserve">uusia </w:t>
      </w:r>
      <w:proofErr w:type="spellStart"/>
      <w:r w:rsidR="00285272" w:rsidRPr="00C16F49">
        <w:rPr>
          <w:rFonts w:ascii="FoundrySterling-Book" w:hAnsi="FoundrySterling-Book"/>
        </w:rPr>
        <w:t>jälleenmyyjiä</w:t>
      </w:r>
      <w:proofErr w:type="spellEnd"/>
      <w:r w:rsidR="00285272" w:rsidRPr="00C16F49">
        <w:rPr>
          <w:rFonts w:ascii="FoundrySterling-Book" w:hAnsi="FoundrySterling-Book"/>
        </w:rPr>
        <w:t>.</w:t>
      </w:r>
    </w:p>
    <w:p w:rsidR="00675F06" w:rsidRPr="00541362" w:rsidRDefault="00675F06" w:rsidP="00675F06">
      <w:pPr>
        <w:autoSpaceDE w:val="0"/>
        <w:autoSpaceDN w:val="0"/>
        <w:spacing w:after="240"/>
        <w:rPr>
          <w:rFonts w:ascii="FoundrySterling-Book" w:hAnsi="FoundrySterling-Book"/>
        </w:rPr>
      </w:pPr>
      <w:r w:rsidRPr="00C16F49">
        <w:rPr>
          <w:rFonts w:ascii="FoundrySterling-Book" w:hAnsi="FoundrySterling-Book"/>
        </w:rPr>
        <w:t>Venäjällä tilausvirta ja liikevaihto kasvoivat</w:t>
      </w:r>
      <w:r w:rsidR="005D7365" w:rsidRPr="00C16F49">
        <w:rPr>
          <w:rFonts w:ascii="FoundrySterling-Book" w:hAnsi="FoundrySterling-Book"/>
        </w:rPr>
        <w:t xml:space="preserve"> vahvasti</w:t>
      </w:r>
      <w:r w:rsidR="008A6D7C" w:rsidRPr="00C16F49">
        <w:rPr>
          <w:rFonts w:ascii="FoundrySterling-Book" w:hAnsi="FoundrySterling-Book"/>
        </w:rPr>
        <w:t xml:space="preserve"> edelliseen vuoteen verrattuna </w:t>
      </w:r>
      <w:r w:rsidR="00DB17A2" w:rsidRPr="00C16F49">
        <w:rPr>
          <w:rFonts w:ascii="FoundrySterling-Book" w:hAnsi="FoundrySterling-Book"/>
        </w:rPr>
        <w:t>johtuen</w:t>
      </w:r>
      <w:r w:rsidR="006B11E6">
        <w:rPr>
          <w:rFonts w:ascii="FoundrySterling-Book" w:hAnsi="FoundrySterling-Book"/>
        </w:rPr>
        <w:t xml:space="preserve"> pääosin</w:t>
      </w:r>
      <w:r w:rsidR="00DB17A2" w:rsidRPr="00C16F49">
        <w:rPr>
          <w:rFonts w:ascii="FoundrySterling-Book" w:hAnsi="FoundrySterling-Book"/>
        </w:rPr>
        <w:t xml:space="preserve"> edellisvuotta paremmasta talouskehityksestä</w:t>
      </w:r>
      <w:r w:rsidR="008A6D7C" w:rsidRPr="00C16F49">
        <w:rPr>
          <w:rFonts w:ascii="FoundrySterling-Book" w:hAnsi="FoundrySterling-Book"/>
        </w:rPr>
        <w:t>.</w:t>
      </w:r>
    </w:p>
    <w:p w:rsidR="004F2EBC" w:rsidRPr="00C16F49" w:rsidRDefault="004F2EBC" w:rsidP="004F2EBC">
      <w:pPr>
        <w:autoSpaceDE w:val="0"/>
        <w:autoSpaceDN w:val="0"/>
        <w:spacing w:after="240"/>
        <w:rPr>
          <w:rFonts w:ascii="FoundrySterling-Book" w:hAnsi="FoundrySterling-Book"/>
        </w:rPr>
      </w:pPr>
      <w:r w:rsidRPr="00C16F49">
        <w:rPr>
          <w:rFonts w:ascii="FoundrySterling-Book" w:hAnsi="FoundrySterling-Book"/>
        </w:rPr>
        <w:lastRenderedPageBreak/>
        <w:t xml:space="preserve">Kotimaassa tulisijojen myynti uudisrakentajille kasvoi, mutta </w:t>
      </w:r>
      <w:r w:rsidR="0010611C" w:rsidRPr="00C16F49">
        <w:rPr>
          <w:rFonts w:ascii="FoundrySterling-Book" w:hAnsi="FoundrySterling-Book"/>
        </w:rPr>
        <w:t>kysyntä saneerausmarkkinassa</w:t>
      </w:r>
      <w:r w:rsidR="00C5085A" w:rsidRPr="00C16F49">
        <w:rPr>
          <w:rFonts w:ascii="FoundrySterling-Book" w:hAnsi="FoundrySterling-Book"/>
        </w:rPr>
        <w:t xml:space="preserve"> o</w:t>
      </w:r>
      <w:r w:rsidR="0038132F" w:rsidRPr="00C16F49">
        <w:rPr>
          <w:rFonts w:ascii="FoundrySterling-Book" w:hAnsi="FoundrySterling-Book"/>
        </w:rPr>
        <w:t>li edellisvuotta heikompi, aiheuttaen</w:t>
      </w:r>
      <w:r w:rsidR="00C5085A" w:rsidRPr="00C16F49">
        <w:rPr>
          <w:rFonts w:ascii="FoundrySterling-Book" w:hAnsi="FoundrySterling-Book"/>
        </w:rPr>
        <w:t xml:space="preserve"> k</w:t>
      </w:r>
      <w:r w:rsidR="001912E4" w:rsidRPr="00C16F49">
        <w:rPr>
          <w:rFonts w:ascii="FoundrySterling-Book" w:hAnsi="FoundrySterling-Book"/>
        </w:rPr>
        <w:t>ot</w:t>
      </w:r>
      <w:r w:rsidR="0038132F" w:rsidRPr="00C16F49">
        <w:rPr>
          <w:rFonts w:ascii="FoundrySterling-Book" w:hAnsi="FoundrySterling-Book"/>
        </w:rPr>
        <w:t>imaan myynnin laskua</w:t>
      </w:r>
      <w:r w:rsidR="0036533F" w:rsidRPr="00C16F49">
        <w:rPr>
          <w:rFonts w:ascii="FoundrySterling-Book" w:hAnsi="FoundrySterling-Book"/>
        </w:rPr>
        <w:t xml:space="preserve"> toisella</w:t>
      </w:r>
      <w:r w:rsidR="001912E4" w:rsidRPr="00C16F49">
        <w:rPr>
          <w:rFonts w:ascii="FoundrySterling-Book" w:hAnsi="FoundrySterling-Book"/>
        </w:rPr>
        <w:t xml:space="preserve"> vuosineljänneksellä.</w:t>
      </w:r>
      <w:r w:rsidR="00761E75" w:rsidRPr="00C16F49">
        <w:rPr>
          <w:rFonts w:ascii="FoundrySterling-Book" w:hAnsi="FoundrySterling-Book"/>
        </w:rPr>
        <w:t xml:space="preserve"> </w:t>
      </w:r>
      <w:r w:rsidR="005D7365" w:rsidRPr="00C16F49">
        <w:rPr>
          <w:rFonts w:ascii="FoundrySterling-Book" w:hAnsi="FoundrySterling-Book"/>
        </w:rPr>
        <w:t>Karelia-</w:t>
      </w:r>
      <w:r w:rsidR="002834B1" w:rsidRPr="00C16F49">
        <w:rPr>
          <w:rFonts w:ascii="FoundrySterling-Book" w:hAnsi="FoundrySterling-Book"/>
        </w:rPr>
        <w:t xml:space="preserve">mallisto on saanut </w:t>
      </w:r>
      <w:r w:rsidR="005D7365" w:rsidRPr="00C16F49">
        <w:rPr>
          <w:rFonts w:ascii="FoundrySterling-Book" w:hAnsi="FoundrySterling-Book"/>
        </w:rPr>
        <w:t>erittäin</w:t>
      </w:r>
      <w:r w:rsidR="002834B1" w:rsidRPr="00C16F49">
        <w:rPr>
          <w:rFonts w:ascii="FoundrySterling-Book" w:hAnsi="FoundrySterling-Book"/>
        </w:rPr>
        <w:t xml:space="preserve"> hyvän vastaanoton kuluttajilta </w:t>
      </w:r>
      <w:r w:rsidR="005D7365" w:rsidRPr="00C16F49">
        <w:rPr>
          <w:rFonts w:ascii="FoundrySterling-Book" w:hAnsi="FoundrySterling-Book"/>
        </w:rPr>
        <w:t>kesän Asuntomessuilla Mikkelissä</w:t>
      </w:r>
      <w:r w:rsidR="00680806" w:rsidRPr="00C16F49">
        <w:rPr>
          <w:rFonts w:ascii="FoundrySterling-Book" w:hAnsi="FoundrySterling-Book"/>
        </w:rPr>
        <w:t>,</w:t>
      </w:r>
      <w:r w:rsidR="005D7365" w:rsidRPr="00C16F49">
        <w:rPr>
          <w:rFonts w:ascii="FoundrySterling-Book" w:hAnsi="FoundrySterling-Book"/>
        </w:rPr>
        <w:t xml:space="preserve"> </w:t>
      </w:r>
      <w:r w:rsidR="00287FF0" w:rsidRPr="00C16F49">
        <w:rPr>
          <w:rFonts w:ascii="FoundrySterling-Book" w:hAnsi="FoundrySterling-Book"/>
        </w:rPr>
        <w:t>mikä heijastunee</w:t>
      </w:r>
      <w:r w:rsidR="005D7365" w:rsidRPr="00C16F49">
        <w:rPr>
          <w:rFonts w:ascii="FoundrySterling-Book" w:hAnsi="FoundrySterling-Book"/>
        </w:rPr>
        <w:t xml:space="preserve"> myönteisesti syksyn tulisijamyyntiin</w:t>
      </w:r>
      <w:r w:rsidR="00C929DC" w:rsidRPr="00C16F49">
        <w:rPr>
          <w:rFonts w:ascii="FoundrySterling-Book" w:hAnsi="FoundrySterling-Book"/>
        </w:rPr>
        <w:t xml:space="preserve"> myös Suomessa</w:t>
      </w:r>
      <w:r w:rsidR="005D7365" w:rsidRPr="00C16F49">
        <w:rPr>
          <w:rFonts w:ascii="FoundrySterling-Book" w:hAnsi="FoundrySterling-Book"/>
        </w:rPr>
        <w:t xml:space="preserve">. </w:t>
      </w:r>
      <w:r w:rsidRPr="00C16F49">
        <w:rPr>
          <w:rFonts w:ascii="FoundrySterling-Book" w:hAnsi="FoundrySterling-Book"/>
        </w:rPr>
        <w:t xml:space="preserve"> </w:t>
      </w:r>
    </w:p>
    <w:p w:rsidR="0024094D" w:rsidRPr="00C16F49" w:rsidRDefault="0036533F" w:rsidP="0024094D">
      <w:pPr>
        <w:autoSpaceDE w:val="0"/>
        <w:autoSpaceDN w:val="0"/>
        <w:spacing w:after="240"/>
        <w:rPr>
          <w:rFonts w:ascii="FoundrySterling-Book" w:hAnsi="FoundrySterling-Book" w:cs="FoundrySterling-Book"/>
          <w:szCs w:val="24"/>
        </w:rPr>
      </w:pPr>
      <w:r w:rsidRPr="00C16F49">
        <w:rPr>
          <w:rFonts w:ascii="FoundrySterling-Book" w:hAnsi="FoundrySterling-Book"/>
        </w:rPr>
        <w:t>Toisella</w:t>
      </w:r>
      <w:r w:rsidR="0024094D" w:rsidRPr="00C16F49">
        <w:rPr>
          <w:rFonts w:ascii="FoundrySterling-Book" w:hAnsi="FoundrySterling-Book"/>
        </w:rPr>
        <w:t xml:space="preserve"> vuosineljänneksellä yhtiön </w:t>
      </w:r>
      <w:r w:rsidR="005408F4" w:rsidRPr="00C16F49">
        <w:rPr>
          <w:rFonts w:ascii="FoundrySterling-Book" w:hAnsi="FoundrySterling-Book" w:cs="FoundrySterling-Book"/>
          <w:szCs w:val="24"/>
        </w:rPr>
        <w:t>sisään</w:t>
      </w:r>
      <w:r w:rsidR="004E7F14" w:rsidRPr="00C16F49">
        <w:rPr>
          <w:rFonts w:ascii="FoundrySterling-Book" w:hAnsi="FoundrySterling-Book" w:cs="FoundrySterling-Book"/>
          <w:szCs w:val="24"/>
        </w:rPr>
        <w:t xml:space="preserve"> tullut tilausvirta oli</w:t>
      </w:r>
      <w:r w:rsidRPr="00C16F49">
        <w:rPr>
          <w:rFonts w:ascii="FoundrySterling-Book" w:hAnsi="FoundrySterling-Book" w:cs="FoundrySterling-Book"/>
          <w:szCs w:val="24"/>
        </w:rPr>
        <w:t xml:space="preserve"> 7,9 (7,6</w:t>
      </w:r>
      <w:r w:rsidR="0024094D" w:rsidRPr="00C16F49">
        <w:rPr>
          <w:rFonts w:ascii="FoundrySterling-Book" w:hAnsi="FoundrySterling-Book" w:cs="FoundrySterling-Book"/>
          <w:szCs w:val="24"/>
        </w:rPr>
        <w:t>) miljoonaa euroa</w:t>
      </w:r>
      <w:r w:rsidR="0024094D" w:rsidRPr="00C16F49">
        <w:rPr>
          <w:rFonts w:ascii="FoundrySterling-Book" w:hAnsi="FoundrySterling-Book"/>
        </w:rPr>
        <w:t>.</w:t>
      </w:r>
      <w:r w:rsidR="00BC0378" w:rsidRPr="00C16F49">
        <w:rPr>
          <w:rFonts w:ascii="FoundrySterling-Book" w:hAnsi="FoundrySterling-Book"/>
        </w:rPr>
        <w:t xml:space="preserve"> Tilausvir</w:t>
      </w:r>
      <w:r w:rsidR="0010611C" w:rsidRPr="00C16F49">
        <w:rPr>
          <w:rFonts w:ascii="FoundrySterling-Book" w:hAnsi="FoundrySterling-Book"/>
        </w:rPr>
        <w:t>ta kasvoi tulisija</w:t>
      </w:r>
      <w:r w:rsidR="00675F06" w:rsidRPr="00C16F49">
        <w:rPr>
          <w:rFonts w:ascii="FoundrySterling-Book" w:hAnsi="FoundrySterling-Book"/>
        </w:rPr>
        <w:t xml:space="preserve">viennistä </w:t>
      </w:r>
      <w:r w:rsidR="00BC0378" w:rsidRPr="00C16F49">
        <w:rPr>
          <w:rFonts w:ascii="FoundrySterling-Book" w:hAnsi="FoundrySterling-Book"/>
        </w:rPr>
        <w:t>sekä sisustuskivistä ja saunoi</w:t>
      </w:r>
      <w:r w:rsidR="004F2EBC" w:rsidRPr="00C16F49">
        <w:rPr>
          <w:rFonts w:ascii="FoundrySterling-Book" w:hAnsi="FoundrySterling-Book"/>
        </w:rPr>
        <w:t xml:space="preserve">sta. Tilausvirta kamiinan </w:t>
      </w:r>
      <w:r w:rsidR="00C34216" w:rsidRPr="00C16F49">
        <w:rPr>
          <w:rFonts w:ascii="FoundrySterling-Book" w:hAnsi="FoundrySterling-Book"/>
        </w:rPr>
        <w:t>verhouskivistä ja kotimaan tulisijojen saneerausmyynnistä</w:t>
      </w:r>
      <w:r w:rsidR="004F2EBC" w:rsidRPr="00C16F49">
        <w:rPr>
          <w:rFonts w:ascii="FoundrySterling-Book" w:hAnsi="FoundrySterling-Book"/>
        </w:rPr>
        <w:t xml:space="preserve"> laski</w:t>
      </w:r>
      <w:r w:rsidR="00C34216" w:rsidRPr="00C16F49">
        <w:rPr>
          <w:rFonts w:ascii="FoundrySterling-Book" w:hAnsi="FoundrySterling-Book"/>
        </w:rPr>
        <w:t>.</w:t>
      </w:r>
    </w:p>
    <w:p w:rsidR="0024094D" w:rsidRPr="00C16F49" w:rsidRDefault="0024094D" w:rsidP="00917A13">
      <w:pPr>
        <w:autoSpaceDE w:val="0"/>
        <w:autoSpaceDN w:val="0"/>
        <w:spacing w:after="240"/>
        <w:rPr>
          <w:rFonts w:ascii="FoundrySterling-Book" w:hAnsi="FoundrySterling-Book"/>
        </w:rPr>
      </w:pPr>
      <w:r w:rsidRPr="00C16F49">
        <w:rPr>
          <w:rFonts w:ascii="FoundrySterling-Book" w:hAnsi="FoundrySterling-Book"/>
        </w:rPr>
        <w:t xml:space="preserve">Yhtiön tilauskanta </w:t>
      </w:r>
      <w:r w:rsidR="00D33E7C" w:rsidRPr="00C16F49">
        <w:rPr>
          <w:rFonts w:ascii="FoundrySterling-Book" w:hAnsi="FoundrySterling-Book"/>
        </w:rPr>
        <w:t>oli k</w:t>
      </w:r>
      <w:r w:rsidR="00006762" w:rsidRPr="00C16F49">
        <w:rPr>
          <w:rFonts w:ascii="FoundrySterling-Book" w:hAnsi="FoundrySterling-Book"/>
        </w:rPr>
        <w:t>atsausk</w:t>
      </w:r>
      <w:r w:rsidR="009E7853" w:rsidRPr="00C16F49">
        <w:rPr>
          <w:rFonts w:ascii="FoundrySterling-Book" w:hAnsi="FoundrySterling-Book"/>
        </w:rPr>
        <w:t>auden päättyessä 4</w:t>
      </w:r>
      <w:r w:rsidR="0036533F" w:rsidRPr="00C16F49">
        <w:rPr>
          <w:rFonts w:ascii="FoundrySterling-Book" w:hAnsi="FoundrySterling-Book"/>
        </w:rPr>
        <w:t>,0 (3,9</w:t>
      </w:r>
      <w:r w:rsidRPr="00C16F49">
        <w:rPr>
          <w:rFonts w:ascii="FoundrySterling-Book" w:hAnsi="FoundrySterling-Book"/>
        </w:rPr>
        <w:t xml:space="preserve">) miljoonaa euroa. </w:t>
      </w:r>
    </w:p>
    <w:p w:rsidR="00917A13" w:rsidRPr="00C16F49" w:rsidRDefault="0038132F" w:rsidP="0024094D">
      <w:pPr>
        <w:rPr>
          <w:rFonts w:ascii="FoundrySterling-Book" w:hAnsi="FoundrySterling-Book"/>
        </w:rPr>
      </w:pPr>
      <w:r w:rsidRPr="00C16F49">
        <w:rPr>
          <w:rFonts w:ascii="FoundrySterling-Book" w:hAnsi="FoundrySterling-Book"/>
        </w:rPr>
        <w:t>T</w:t>
      </w:r>
      <w:r w:rsidR="00917A13" w:rsidRPr="00C16F49">
        <w:rPr>
          <w:rFonts w:ascii="FoundrySterling-Book" w:hAnsi="FoundrySterling-Book"/>
        </w:rPr>
        <w:t xml:space="preserve">ehostamistoimien ansiosta </w:t>
      </w:r>
      <w:r w:rsidR="0024094D" w:rsidRPr="00C16F49">
        <w:rPr>
          <w:rFonts w:ascii="FoundrySterling-Book" w:hAnsi="FoundrySterling-Book"/>
        </w:rPr>
        <w:t xml:space="preserve">yhtiön kannattavuus </w:t>
      </w:r>
      <w:r w:rsidR="00737804" w:rsidRPr="00C16F49">
        <w:rPr>
          <w:rFonts w:ascii="FoundrySterling-Book" w:hAnsi="FoundrySterling-Book"/>
        </w:rPr>
        <w:t>parani edellisestä vuodesta</w:t>
      </w:r>
      <w:r w:rsidR="00E77862" w:rsidRPr="00C16F49">
        <w:rPr>
          <w:rFonts w:ascii="FoundrySterling-Book" w:hAnsi="FoundrySterling-Book"/>
        </w:rPr>
        <w:t>.</w:t>
      </w:r>
      <w:r w:rsidR="00B4029B" w:rsidRPr="00C16F49">
        <w:rPr>
          <w:rFonts w:ascii="FoundrySterling-Book" w:hAnsi="FoundrySterling-Book"/>
        </w:rPr>
        <w:t xml:space="preserve"> </w:t>
      </w:r>
      <w:r w:rsidR="006B11E6">
        <w:rPr>
          <w:rFonts w:ascii="FoundrySterling-Book" w:hAnsi="FoundrySterling-Book"/>
        </w:rPr>
        <w:t>Tuottavuuden parantumisen, p</w:t>
      </w:r>
      <w:r w:rsidR="00917A13" w:rsidRPr="00C16F49">
        <w:rPr>
          <w:rFonts w:ascii="FoundrySterling-Book" w:hAnsi="FoundrySterling-Book"/>
        </w:rPr>
        <w:t>ienentyneiden kiinteiden kulujen</w:t>
      </w:r>
      <w:r w:rsidR="00A0533E" w:rsidRPr="00C16F49">
        <w:rPr>
          <w:rFonts w:ascii="FoundrySterling-Book" w:hAnsi="FoundrySterling-Book"/>
        </w:rPr>
        <w:t xml:space="preserve"> sekä vähentyneiden poistojen</w:t>
      </w:r>
      <w:r w:rsidR="00917A13" w:rsidRPr="00C16F49">
        <w:rPr>
          <w:rFonts w:ascii="FoundrySterling-Book" w:hAnsi="FoundrySterling-Book"/>
        </w:rPr>
        <w:t xml:space="preserve"> ansiosta</w:t>
      </w:r>
      <w:r w:rsidR="00737804" w:rsidRPr="00C16F49">
        <w:rPr>
          <w:rFonts w:ascii="FoundrySterling-Book" w:hAnsi="FoundrySterling-Book"/>
        </w:rPr>
        <w:t xml:space="preserve"> </w:t>
      </w:r>
      <w:r w:rsidR="00917A13" w:rsidRPr="00C16F49">
        <w:rPr>
          <w:rFonts w:ascii="FoundrySterling-Book" w:hAnsi="FoundrySterling-Book"/>
        </w:rPr>
        <w:t>yhtiön liiketulos parani</w:t>
      </w:r>
      <w:r w:rsidR="003F750D" w:rsidRPr="00C16F49">
        <w:rPr>
          <w:rFonts w:ascii="FoundrySterling-Book" w:hAnsi="FoundrySterling-Book"/>
        </w:rPr>
        <w:t xml:space="preserve"> katsauskaudella</w:t>
      </w:r>
      <w:r w:rsidR="00917A13" w:rsidRPr="00C16F49">
        <w:rPr>
          <w:rFonts w:ascii="FoundrySterling-Book" w:hAnsi="FoundrySterling-Book"/>
        </w:rPr>
        <w:t xml:space="preserve"> </w:t>
      </w:r>
      <w:r w:rsidR="0036533F" w:rsidRPr="00C16F49">
        <w:rPr>
          <w:rFonts w:ascii="FoundrySterling-Book" w:hAnsi="FoundrySterling-Book"/>
        </w:rPr>
        <w:t>0,7</w:t>
      </w:r>
      <w:r w:rsidR="00917A13" w:rsidRPr="00C16F49">
        <w:rPr>
          <w:rFonts w:ascii="FoundrySterling-Book" w:hAnsi="FoundrySterling-Book"/>
        </w:rPr>
        <w:t xml:space="preserve"> miljoonaa euroa</w:t>
      </w:r>
      <w:r w:rsidR="003F750D" w:rsidRPr="00C16F49">
        <w:rPr>
          <w:rFonts w:ascii="FoundrySterling-Book" w:hAnsi="FoundrySterling-Book"/>
        </w:rPr>
        <w:t xml:space="preserve"> edelliseen vuoteen verrattuna</w:t>
      </w:r>
      <w:r w:rsidR="00917A13" w:rsidRPr="00C16F49">
        <w:rPr>
          <w:rFonts w:ascii="FoundrySterling-Book" w:hAnsi="FoundrySterling-Book"/>
        </w:rPr>
        <w:t>.</w:t>
      </w:r>
      <w:r w:rsidR="00E77862" w:rsidRPr="00C16F49">
        <w:rPr>
          <w:rFonts w:ascii="FoundrySterling-Book" w:hAnsi="FoundrySterling-Book"/>
        </w:rPr>
        <w:t xml:space="preserve"> </w:t>
      </w:r>
    </w:p>
    <w:p w:rsidR="00917A13" w:rsidRPr="00C16F49" w:rsidRDefault="00917A13" w:rsidP="0024094D">
      <w:pPr>
        <w:rPr>
          <w:rFonts w:ascii="FoundrySterling-Book" w:hAnsi="FoundrySterling-Book"/>
        </w:rPr>
      </w:pPr>
    </w:p>
    <w:p w:rsidR="0024094D" w:rsidRPr="00C16F49" w:rsidRDefault="00287FF0" w:rsidP="0024094D">
      <w:pPr>
        <w:rPr>
          <w:rFonts w:ascii="FoundrySterling-Book" w:hAnsi="FoundrySterling-Book"/>
        </w:rPr>
      </w:pPr>
      <w:r w:rsidRPr="00C16F49">
        <w:rPr>
          <w:rFonts w:ascii="FoundrySterling-Book" w:hAnsi="FoundrySterling-Book"/>
        </w:rPr>
        <w:t>Uusi Karelia-</w:t>
      </w:r>
      <w:r w:rsidR="0038132F" w:rsidRPr="00C16F49">
        <w:rPr>
          <w:rFonts w:ascii="FoundrySterling-Book" w:hAnsi="FoundrySterling-Book"/>
        </w:rPr>
        <w:t>takka</w:t>
      </w:r>
      <w:r w:rsidRPr="00C16F49">
        <w:rPr>
          <w:rFonts w:ascii="FoundrySterling-Book" w:hAnsi="FoundrySterling-Book"/>
        </w:rPr>
        <w:t>mallisto on otettu erittäin hyvin vastaan sekä kotimaassa että viennissä. Lisäksi k</w:t>
      </w:r>
      <w:r w:rsidR="005D7365" w:rsidRPr="00C16F49">
        <w:rPr>
          <w:rFonts w:ascii="FoundrySterling-Book" w:hAnsi="FoundrySterling-Book"/>
        </w:rPr>
        <w:t>otimaassa</w:t>
      </w:r>
      <w:r w:rsidR="00D76AFD" w:rsidRPr="00C16F49">
        <w:rPr>
          <w:rFonts w:ascii="FoundrySterling-Book" w:hAnsi="FoundrySterling-Book"/>
        </w:rPr>
        <w:t xml:space="preserve"> alkuvuoden aikana</w:t>
      </w:r>
      <w:r w:rsidR="00C929DC" w:rsidRPr="00C16F49">
        <w:rPr>
          <w:rFonts w:ascii="FoundrySterling-Book" w:hAnsi="FoundrySterling-Book"/>
        </w:rPr>
        <w:t xml:space="preserve"> selvästi</w:t>
      </w:r>
      <w:r w:rsidRPr="00C16F49">
        <w:rPr>
          <w:rFonts w:ascii="FoundrySterling-Book" w:hAnsi="FoundrySterling-Book"/>
        </w:rPr>
        <w:t xml:space="preserve"> parantuneen</w:t>
      </w:r>
      <w:r w:rsidR="005D7365" w:rsidRPr="00C16F49">
        <w:rPr>
          <w:rFonts w:ascii="FoundrySterling-Book" w:hAnsi="FoundrySterling-Book"/>
        </w:rPr>
        <w:t xml:space="preserve"> k</w:t>
      </w:r>
      <w:r w:rsidR="00C929DC" w:rsidRPr="00C16F49">
        <w:rPr>
          <w:rFonts w:ascii="FoundrySterling-Book" w:hAnsi="FoundrySterling-Book"/>
        </w:rPr>
        <w:t>uluttajaluottamuksen arvioidaan lisäävän</w:t>
      </w:r>
      <w:r w:rsidR="005D7365" w:rsidRPr="00C16F49">
        <w:rPr>
          <w:rFonts w:ascii="FoundrySterling-Book" w:hAnsi="FoundrySterling-Book"/>
        </w:rPr>
        <w:t xml:space="preserve"> pientalorake</w:t>
      </w:r>
      <w:r w:rsidR="00C929DC" w:rsidRPr="00C16F49">
        <w:rPr>
          <w:rFonts w:ascii="FoundrySterling-Book" w:hAnsi="FoundrySterling-Book"/>
        </w:rPr>
        <w:t>ntamista ja kotien saneeraushankkeita</w:t>
      </w:r>
      <w:r w:rsidR="00D76AFD" w:rsidRPr="00C16F49">
        <w:rPr>
          <w:rFonts w:ascii="FoundrySterling-Book" w:hAnsi="FoundrySterling-Book"/>
        </w:rPr>
        <w:t xml:space="preserve"> lähikuukausina</w:t>
      </w:r>
      <w:r w:rsidR="00C929DC" w:rsidRPr="00C16F49">
        <w:rPr>
          <w:rFonts w:ascii="FoundrySterling-Book" w:hAnsi="FoundrySterling-Book"/>
        </w:rPr>
        <w:t xml:space="preserve">. Yhdessä viennin </w:t>
      </w:r>
      <w:r w:rsidR="009C3652" w:rsidRPr="00C16F49">
        <w:rPr>
          <w:rFonts w:ascii="FoundrySterling-Book" w:hAnsi="FoundrySterling-Book"/>
        </w:rPr>
        <w:t>parantuneen</w:t>
      </w:r>
      <w:r w:rsidR="00C929DC" w:rsidRPr="00C16F49">
        <w:rPr>
          <w:rFonts w:ascii="FoundrySterling-Book" w:hAnsi="FoundrySterling-Book"/>
        </w:rPr>
        <w:t xml:space="preserve"> toimintaympäristö</w:t>
      </w:r>
      <w:r w:rsidR="009C3652" w:rsidRPr="00C16F49">
        <w:rPr>
          <w:rFonts w:ascii="FoundrySterling-Book" w:hAnsi="FoundrySterling-Book"/>
        </w:rPr>
        <w:t xml:space="preserve">n </w:t>
      </w:r>
      <w:r w:rsidR="002E19BD" w:rsidRPr="00C16F49">
        <w:rPr>
          <w:rFonts w:ascii="FoundrySterling-Book" w:hAnsi="FoundrySterling-Book"/>
        </w:rPr>
        <w:t xml:space="preserve">kanssa </w:t>
      </w:r>
      <w:r w:rsidRPr="00C16F49">
        <w:rPr>
          <w:rFonts w:ascii="FoundrySterling-Book" w:hAnsi="FoundrySterling-Book"/>
        </w:rPr>
        <w:t xml:space="preserve">ne luovat hyvän pohjan </w:t>
      </w:r>
      <w:r w:rsidR="006B11E6">
        <w:rPr>
          <w:rFonts w:ascii="FoundrySterling-Book" w:hAnsi="FoundrySterling-Book"/>
        </w:rPr>
        <w:t>myynnin kehittymiselle</w:t>
      </w:r>
      <w:r w:rsidRPr="00C16F49">
        <w:rPr>
          <w:rFonts w:ascii="FoundrySterling-Book" w:hAnsi="FoundrySterling-Book"/>
        </w:rPr>
        <w:t xml:space="preserve"> toisella</w:t>
      </w:r>
      <w:r w:rsidR="0038132F" w:rsidRPr="00C16F49">
        <w:rPr>
          <w:rFonts w:ascii="FoundrySterling-Book" w:hAnsi="FoundrySterling-Book"/>
        </w:rPr>
        <w:t xml:space="preserve"> vuosipuoliskolla 2017. K</w:t>
      </w:r>
      <w:r w:rsidR="00C929DC" w:rsidRPr="00C16F49">
        <w:rPr>
          <w:rFonts w:ascii="FoundrySterling-Book" w:hAnsi="FoundrySterling-Book"/>
        </w:rPr>
        <w:t xml:space="preserve">ustannustehokkuuden </w:t>
      </w:r>
      <w:r w:rsidR="0038132F" w:rsidRPr="00C16F49">
        <w:rPr>
          <w:rFonts w:ascii="FoundrySterling-Book" w:hAnsi="FoundrySterling-Book"/>
        </w:rPr>
        <w:t xml:space="preserve">paranemisen </w:t>
      </w:r>
      <w:r w:rsidR="00C929DC" w:rsidRPr="00C16F49">
        <w:rPr>
          <w:rFonts w:ascii="FoundrySterling-Book" w:hAnsi="FoundrySterling-Book"/>
        </w:rPr>
        <w:t>arvioidaan</w:t>
      </w:r>
      <w:r w:rsidR="00D76AFD" w:rsidRPr="00C16F49">
        <w:rPr>
          <w:rFonts w:ascii="FoundrySterling-Book" w:hAnsi="FoundrySterling-Book"/>
        </w:rPr>
        <w:t xml:space="preserve"> </w:t>
      </w:r>
      <w:r w:rsidR="0038132F" w:rsidRPr="00C16F49">
        <w:rPr>
          <w:rFonts w:ascii="FoundrySterling-Book" w:hAnsi="FoundrySterling-Book"/>
        </w:rPr>
        <w:t>jatkuvan</w:t>
      </w:r>
      <w:r w:rsidR="00C929DC" w:rsidRPr="00C16F49">
        <w:rPr>
          <w:rFonts w:ascii="FoundrySterling-Book" w:hAnsi="FoundrySterling-Book"/>
        </w:rPr>
        <w:t xml:space="preserve"> myös loppuvuonna 2017.</w:t>
      </w:r>
    </w:p>
    <w:p w:rsidR="004F2EBC" w:rsidRPr="00C16F49" w:rsidRDefault="004F2EBC" w:rsidP="0024094D">
      <w:pPr>
        <w:rPr>
          <w:rFonts w:ascii="FoundrySterling-Book" w:hAnsi="FoundrySterling-Book" w:cs="Courier New"/>
          <w:szCs w:val="24"/>
        </w:rPr>
      </w:pPr>
    </w:p>
    <w:bookmarkEnd w:id="1"/>
    <w:p w:rsidR="00A7433E" w:rsidRPr="00A7433E" w:rsidRDefault="00A7433E" w:rsidP="00535890">
      <w:pPr>
        <w:rPr>
          <w:rFonts w:ascii="FoundrySterling-Book" w:hAnsi="FoundrySterling-Book" w:cs="Helv"/>
          <w:szCs w:val="24"/>
        </w:rPr>
      </w:pPr>
    </w:p>
    <w:p w:rsidR="00675301" w:rsidRPr="00C03D88" w:rsidRDefault="00E64553" w:rsidP="00EE64C7">
      <w:pPr>
        <w:outlineLvl w:val="0"/>
        <w:rPr>
          <w:rFonts w:ascii="FoundrySterling-Book" w:hAnsi="FoundrySterling-Book"/>
          <w:b/>
          <w:szCs w:val="24"/>
        </w:rPr>
      </w:pPr>
      <w:r>
        <w:rPr>
          <w:rFonts w:ascii="FoundrySterling-Book" w:hAnsi="FoundrySterling-Book"/>
          <w:b/>
          <w:szCs w:val="24"/>
        </w:rPr>
        <w:t>Puolivuosikatsaus 1-6</w:t>
      </w:r>
      <w:r w:rsidR="00AA16A3">
        <w:rPr>
          <w:rFonts w:ascii="FoundrySterling-Book" w:hAnsi="FoundrySterling-Book"/>
          <w:b/>
          <w:szCs w:val="24"/>
        </w:rPr>
        <w:t>/2017</w:t>
      </w:r>
    </w:p>
    <w:p w:rsidR="00675301" w:rsidRPr="00C03D88" w:rsidRDefault="00675301" w:rsidP="00EE64C7">
      <w:pPr>
        <w:outlineLvl w:val="0"/>
        <w:rPr>
          <w:rFonts w:ascii="FoundrySterling-Book" w:hAnsi="FoundrySterling-Book"/>
          <w:b/>
          <w:szCs w:val="24"/>
        </w:rPr>
      </w:pPr>
    </w:p>
    <w:p w:rsidR="00675301" w:rsidRPr="00C03D88" w:rsidRDefault="00675301" w:rsidP="00EE64C7">
      <w:pPr>
        <w:outlineLvl w:val="0"/>
        <w:rPr>
          <w:rFonts w:ascii="FoundrySterling-Book" w:hAnsi="FoundrySterling-Book"/>
          <w:b/>
          <w:szCs w:val="24"/>
        </w:rPr>
      </w:pPr>
      <w:r w:rsidRPr="00C03D88">
        <w:rPr>
          <w:rFonts w:ascii="FoundrySterling-Book" w:hAnsi="FoundrySterling-Book"/>
          <w:b/>
          <w:szCs w:val="24"/>
        </w:rPr>
        <w:t xml:space="preserve">Toimintaympäristö </w:t>
      </w:r>
    </w:p>
    <w:p w:rsidR="00675301" w:rsidRPr="00C03D88" w:rsidRDefault="00675301" w:rsidP="00EE64C7">
      <w:pPr>
        <w:rPr>
          <w:rFonts w:ascii="FoundrySterling-Book" w:hAnsi="FoundrySterling-Book" w:cs="Courier"/>
          <w:color w:val="000000"/>
          <w:szCs w:val="24"/>
        </w:rPr>
      </w:pPr>
    </w:p>
    <w:p w:rsidR="00E3412C" w:rsidRPr="00675F06" w:rsidRDefault="00997780" w:rsidP="00675F06">
      <w:pPr>
        <w:autoSpaceDE w:val="0"/>
        <w:autoSpaceDN w:val="0"/>
        <w:spacing w:after="240"/>
        <w:rPr>
          <w:rFonts w:ascii="FoundrySterling-Book" w:hAnsi="FoundrySterling-Book" w:cs="FoundrySterling-Book"/>
          <w:color w:val="000000"/>
          <w:szCs w:val="24"/>
        </w:rPr>
      </w:pPr>
      <w:r w:rsidRPr="00287FF0">
        <w:rPr>
          <w:rFonts w:ascii="FoundrySterling-Book" w:hAnsi="FoundrySterling-Book" w:cs="FoundrySterling-Book"/>
          <w:color w:val="000000"/>
          <w:szCs w:val="24"/>
        </w:rPr>
        <w:t>Elpynyt</w:t>
      </w:r>
      <w:r w:rsidR="004E3A1C" w:rsidRPr="00287FF0">
        <w:rPr>
          <w:rFonts w:ascii="FoundrySterling-Book" w:hAnsi="FoundrySterling-Book" w:cs="FoundrySterling-Book"/>
          <w:color w:val="000000"/>
          <w:szCs w:val="24"/>
        </w:rPr>
        <w:t xml:space="preserve"> pientalo- ja</w:t>
      </w:r>
      <w:r w:rsidRPr="00287FF0">
        <w:rPr>
          <w:rFonts w:ascii="FoundrySterling-Book" w:hAnsi="FoundrySterling-Book" w:cs="FoundrySterling-Book"/>
          <w:color w:val="000000"/>
          <w:szCs w:val="24"/>
        </w:rPr>
        <w:t xml:space="preserve"> </w:t>
      </w:r>
      <w:r w:rsidR="00287FF0">
        <w:rPr>
          <w:rFonts w:ascii="FoundrySterling-Book" w:hAnsi="FoundrySterling-Book" w:cs="FoundrySterling-Book"/>
          <w:color w:val="000000"/>
          <w:szCs w:val="24"/>
        </w:rPr>
        <w:t xml:space="preserve">korjausrakentaminen sekä </w:t>
      </w:r>
      <w:r w:rsidRPr="00287FF0">
        <w:rPr>
          <w:rFonts w:ascii="FoundrySterling-Book" w:hAnsi="FoundrySterling-Book" w:cs="FoundrySterling-Book"/>
          <w:color w:val="000000"/>
          <w:szCs w:val="24"/>
        </w:rPr>
        <w:t>edellisvuodesta vahvistunut kuluttajaluottamus piristivät</w:t>
      </w:r>
      <w:r w:rsidR="004E3A1C" w:rsidRPr="00287FF0">
        <w:rPr>
          <w:rFonts w:ascii="FoundrySterling-Book" w:hAnsi="FoundrySterling-Book" w:cs="FoundrySterling-Book"/>
          <w:color w:val="000000"/>
          <w:szCs w:val="24"/>
        </w:rPr>
        <w:t xml:space="preserve"> </w:t>
      </w:r>
      <w:r w:rsidR="00675F06" w:rsidRPr="00287FF0">
        <w:rPr>
          <w:rFonts w:ascii="FoundrySterling-Book" w:hAnsi="FoundrySterling-Book" w:cs="FoundrySterling-Book"/>
          <w:color w:val="000000"/>
          <w:szCs w:val="24"/>
        </w:rPr>
        <w:t xml:space="preserve">rakentamista </w:t>
      </w:r>
      <w:r w:rsidR="004E3A1C" w:rsidRPr="00287FF0">
        <w:rPr>
          <w:rFonts w:ascii="FoundrySterling-Book" w:hAnsi="FoundrySterling-Book" w:cs="FoundrySterling-Book"/>
          <w:color w:val="000000"/>
          <w:szCs w:val="24"/>
        </w:rPr>
        <w:t>kotimaassa. EU-alueella pientalojen aloitukset ovat kääntyneet kasvuun, mikä osaltaan tukee tulisijamarkkinan kehitystä lähitulevaisuudessa.</w:t>
      </w:r>
      <w:r w:rsidR="003E173B" w:rsidRPr="00287FF0">
        <w:rPr>
          <w:rFonts w:ascii="FoundrySterling-Book" w:hAnsi="FoundrySterling-Book" w:cs="FoundrySterling-Book"/>
          <w:color w:val="000000"/>
          <w:szCs w:val="24"/>
        </w:rPr>
        <w:t xml:space="preserve"> </w:t>
      </w:r>
      <w:r w:rsidR="004E3A1C" w:rsidRPr="00287FF0">
        <w:rPr>
          <w:rFonts w:ascii="FoundrySterling-Book" w:hAnsi="FoundrySterling-Book" w:cs="FoundrySterling-Book"/>
          <w:color w:val="000000"/>
          <w:szCs w:val="24"/>
        </w:rPr>
        <w:t xml:space="preserve"> Venäjällä</w:t>
      </w:r>
      <w:r w:rsidR="00C2223B" w:rsidRPr="00287FF0">
        <w:rPr>
          <w:rFonts w:ascii="FoundrySterling-Book" w:hAnsi="FoundrySterling-Book" w:cs="FoundrySterling-Book"/>
          <w:color w:val="000000"/>
          <w:szCs w:val="24"/>
        </w:rPr>
        <w:t xml:space="preserve"> Tulikivi-tuotteiden kysyntä on </w:t>
      </w:r>
      <w:r w:rsidR="00537D07" w:rsidRPr="00287FF0">
        <w:rPr>
          <w:rFonts w:ascii="FoundrySterling-Book" w:hAnsi="FoundrySterling-Book" w:cs="FoundrySterling-Book"/>
          <w:color w:val="000000"/>
          <w:szCs w:val="24"/>
        </w:rPr>
        <w:t xml:space="preserve">kasvussa, mutta se on </w:t>
      </w:r>
      <w:r w:rsidR="00C2223B" w:rsidRPr="00287FF0">
        <w:rPr>
          <w:rFonts w:ascii="FoundrySterling-Book" w:hAnsi="FoundrySterling-Book" w:cs="FoundrySterling-Book"/>
          <w:color w:val="000000"/>
          <w:szCs w:val="24"/>
        </w:rPr>
        <w:t>riippuvainen</w:t>
      </w:r>
      <w:r w:rsidR="004E3A1C" w:rsidRPr="00287FF0">
        <w:rPr>
          <w:rFonts w:ascii="FoundrySterling-Book" w:hAnsi="FoundrySterling-Book" w:cs="FoundrySterling-Book"/>
          <w:color w:val="000000"/>
          <w:szCs w:val="24"/>
        </w:rPr>
        <w:t xml:space="preserve"> </w:t>
      </w:r>
      <w:r w:rsidR="00917A13" w:rsidRPr="00287FF0">
        <w:rPr>
          <w:rFonts w:ascii="FoundrySterling-Book" w:hAnsi="FoundrySterling-Book" w:cs="FoundrySterling-Book"/>
          <w:color w:val="000000"/>
          <w:szCs w:val="24"/>
        </w:rPr>
        <w:t>r</w:t>
      </w:r>
      <w:r w:rsidR="00C2223B" w:rsidRPr="00287FF0">
        <w:rPr>
          <w:rFonts w:ascii="FoundrySterling-Book" w:hAnsi="FoundrySterling-Book" w:cs="FoundrySterling-Book"/>
          <w:color w:val="000000"/>
          <w:szCs w:val="24"/>
        </w:rPr>
        <w:t>uplan kurssimuutoksista</w:t>
      </w:r>
      <w:r w:rsidR="00036D1C" w:rsidRPr="00287FF0">
        <w:rPr>
          <w:rFonts w:ascii="FoundrySterling-Book" w:hAnsi="FoundrySterling-Book" w:cs="FoundrySterling-Book"/>
          <w:color w:val="000000"/>
          <w:szCs w:val="24"/>
        </w:rPr>
        <w:t xml:space="preserve"> ja talou</w:t>
      </w:r>
      <w:r w:rsidR="00C2223B" w:rsidRPr="00287FF0">
        <w:rPr>
          <w:rFonts w:ascii="FoundrySterling-Book" w:hAnsi="FoundrySterling-Book" w:cs="FoundrySterling-Book"/>
          <w:color w:val="000000"/>
          <w:szCs w:val="24"/>
        </w:rPr>
        <w:t>den kehityksestä.</w:t>
      </w:r>
      <w:r w:rsidR="00917A13" w:rsidRPr="00F603EE">
        <w:rPr>
          <w:rFonts w:ascii="FoundrySterling-Book" w:hAnsi="FoundrySterling-Book" w:cs="FoundrySterling-Book"/>
          <w:color w:val="000000"/>
          <w:szCs w:val="24"/>
        </w:rPr>
        <w:t xml:space="preserve"> </w:t>
      </w:r>
      <w:r w:rsidR="00917A13">
        <w:rPr>
          <w:rFonts w:ascii="FoundrySterling-Book" w:hAnsi="FoundrySterling-Book" w:cs="FoundrySterling-Book"/>
          <w:color w:val="000000"/>
          <w:szCs w:val="24"/>
        </w:rPr>
        <w:t xml:space="preserve"> </w:t>
      </w:r>
    </w:p>
    <w:p w:rsidR="002E19BD" w:rsidRDefault="002E19BD"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hAnsi="FoundrySterling-Book"/>
          <w:b/>
          <w:szCs w:val="24"/>
        </w:rPr>
        <w:t>Liikevaihto ja tulos</w:t>
      </w:r>
    </w:p>
    <w:p w:rsidR="00675301" w:rsidRPr="009B45AE" w:rsidRDefault="00675301" w:rsidP="00EE64C7">
      <w:pPr>
        <w:rPr>
          <w:rFonts w:ascii="FoundrySterling-Book" w:hAnsi="FoundrySterling-Book"/>
          <w:szCs w:val="24"/>
        </w:rPr>
      </w:pPr>
    </w:p>
    <w:p w:rsidR="00C5085A" w:rsidRPr="001725EF" w:rsidRDefault="00675301" w:rsidP="00C5085A">
      <w:pPr>
        <w:rPr>
          <w:rFonts w:ascii="FoundrySterling-Book" w:hAnsi="FoundrySterling-Book"/>
        </w:rPr>
      </w:pPr>
      <w:r w:rsidRPr="001725EF">
        <w:rPr>
          <w:rFonts w:ascii="FoundrySterling-Book" w:hAnsi="FoundrySterling-Book"/>
          <w:szCs w:val="24"/>
        </w:rPr>
        <w:t xml:space="preserve">Tulikivi-konsernin liikevaihto </w:t>
      </w:r>
      <w:r w:rsidR="00E64553">
        <w:rPr>
          <w:rFonts w:ascii="FoundrySterling-Book" w:hAnsi="FoundrySterling-Book"/>
          <w:szCs w:val="24"/>
        </w:rPr>
        <w:t>toisella</w:t>
      </w:r>
      <w:r w:rsidR="002E7561" w:rsidRPr="001725EF">
        <w:rPr>
          <w:rFonts w:ascii="FoundrySterling-Book" w:hAnsi="FoundrySterling-Book"/>
          <w:szCs w:val="24"/>
        </w:rPr>
        <w:t xml:space="preserve"> vuosineljännek</w:t>
      </w:r>
      <w:r w:rsidR="00BF6A75" w:rsidRPr="001725EF">
        <w:rPr>
          <w:rFonts w:ascii="FoundrySterling-Book" w:hAnsi="FoundrySterling-Book"/>
          <w:szCs w:val="24"/>
        </w:rPr>
        <w:t>s</w:t>
      </w:r>
      <w:r w:rsidR="009669EE">
        <w:rPr>
          <w:rFonts w:ascii="FoundrySterling-Book" w:hAnsi="FoundrySterling-Book"/>
          <w:szCs w:val="24"/>
        </w:rPr>
        <w:t>ellä oli 7</w:t>
      </w:r>
      <w:r w:rsidR="00E746D0">
        <w:rPr>
          <w:rFonts w:ascii="FoundrySterling-Book" w:hAnsi="FoundrySterling-Book"/>
          <w:szCs w:val="24"/>
        </w:rPr>
        <w:t>,8</w:t>
      </w:r>
      <w:r w:rsidR="0010385A" w:rsidRPr="001725EF">
        <w:rPr>
          <w:rFonts w:ascii="FoundrySterling-Book" w:hAnsi="FoundrySterling-Book"/>
          <w:szCs w:val="24"/>
        </w:rPr>
        <w:t xml:space="preserve"> m</w:t>
      </w:r>
      <w:r w:rsidR="002E1099">
        <w:rPr>
          <w:rFonts w:ascii="FoundrySterling-Book" w:hAnsi="FoundrySterling-Book"/>
          <w:szCs w:val="24"/>
        </w:rPr>
        <w:t>iljoonaa euroa (7,9</w:t>
      </w:r>
      <w:r w:rsidRPr="001725EF">
        <w:rPr>
          <w:rFonts w:ascii="FoundrySterling-Book" w:hAnsi="FoundrySterling-Book"/>
          <w:szCs w:val="24"/>
        </w:rPr>
        <w:t xml:space="preserve"> miljoo</w:t>
      </w:r>
      <w:r w:rsidR="00061C10" w:rsidRPr="001725EF">
        <w:rPr>
          <w:rFonts w:ascii="FoundrySterling-Book" w:hAnsi="FoundrySterling-Book"/>
          <w:szCs w:val="24"/>
        </w:rPr>
        <w:t>naa eu</w:t>
      </w:r>
      <w:r w:rsidR="00217A2D" w:rsidRPr="001725EF">
        <w:rPr>
          <w:rFonts w:ascii="FoundrySterling-Book" w:hAnsi="FoundrySterling-Book"/>
          <w:szCs w:val="24"/>
        </w:rPr>
        <w:t xml:space="preserve">roa </w:t>
      </w:r>
      <w:r w:rsidR="00E64553">
        <w:rPr>
          <w:rFonts w:ascii="FoundrySterling-Book" w:hAnsi="FoundrySterling-Book"/>
          <w:szCs w:val="24"/>
        </w:rPr>
        <w:t>4-6</w:t>
      </w:r>
      <w:r w:rsidR="00217A2D" w:rsidRPr="001725EF">
        <w:rPr>
          <w:rFonts w:ascii="FoundrySterling-Book" w:hAnsi="FoundrySterling-Book"/>
          <w:szCs w:val="24"/>
        </w:rPr>
        <w:t>/2016</w:t>
      </w:r>
      <w:r w:rsidR="004E7FB9" w:rsidRPr="001725EF">
        <w:rPr>
          <w:rFonts w:ascii="FoundrySterling-Book" w:hAnsi="FoundrySterling-Book"/>
          <w:szCs w:val="24"/>
        </w:rPr>
        <w:t>)</w:t>
      </w:r>
      <w:r w:rsidR="00657724" w:rsidRPr="001725EF">
        <w:rPr>
          <w:rFonts w:ascii="FoundrySterling-Book" w:hAnsi="FoundrySterling-Book"/>
          <w:szCs w:val="24"/>
        </w:rPr>
        <w:t>, l</w:t>
      </w:r>
      <w:r w:rsidRPr="001725EF">
        <w:rPr>
          <w:rFonts w:ascii="FoundrySterling-Book" w:hAnsi="FoundrySterling-Book"/>
          <w:szCs w:val="24"/>
        </w:rPr>
        <w:t>iiketulos</w:t>
      </w:r>
      <w:r w:rsidR="00181C2B" w:rsidRPr="001725EF">
        <w:rPr>
          <w:rFonts w:ascii="FoundrySterling-Book" w:hAnsi="FoundrySterling-Book"/>
          <w:szCs w:val="24"/>
        </w:rPr>
        <w:t xml:space="preserve"> </w:t>
      </w:r>
      <w:r w:rsidR="009669EE">
        <w:rPr>
          <w:rFonts w:ascii="FoundrySterling-Book" w:hAnsi="FoundrySterling-Book"/>
          <w:szCs w:val="24"/>
        </w:rPr>
        <w:t>0</w:t>
      </w:r>
      <w:r w:rsidR="00E746D0">
        <w:rPr>
          <w:rFonts w:ascii="FoundrySterling-Book" w:hAnsi="FoundrySterling-Book"/>
          <w:szCs w:val="24"/>
        </w:rPr>
        <w:t>,3</w:t>
      </w:r>
      <w:r w:rsidR="00CE455F" w:rsidRPr="001725EF">
        <w:rPr>
          <w:rFonts w:ascii="FoundrySterling-Book" w:hAnsi="FoundrySterling-Book"/>
          <w:szCs w:val="24"/>
        </w:rPr>
        <w:t xml:space="preserve"> </w:t>
      </w:r>
      <w:r w:rsidR="0070746C" w:rsidRPr="001725EF">
        <w:rPr>
          <w:rFonts w:ascii="FoundrySterling-Book" w:hAnsi="FoundrySterling-Book"/>
          <w:szCs w:val="24"/>
        </w:rPr>
        <w:t>(</w:t>
      </w:r>
      <w:r w:rsidR="002E1099">
        <w:rPr>
          <w:rFonts w:ascii="FoundrySterling-Book" w:hAnsi="FoundrySterling-Book"/>
          <w:szCs w:val="24"/>
        </w:rPr>
        <w:t>0,0</w:t>
      </w:r>
      <w:r w:rsidR="004E7FB9" w:rsidRPr="001725EF">
        <w:rPr>
          <w:rFonts w:ascii="FoundrySterling-Book" w:hAnsi="FoundrySterling-Book"/>
          <w:szCs w:val="24"/>
        </w:rPr>
        <w:t>) miljoonaa euroa</w:t>
      </w:r>
      <w:r w:rsidRPr="001725EF">
        <w:rPr>
          <w:rFonts w:ascii="FoundrySterling-Book" w:hAnsi="FoundrySterling-Book"/>
          <w:szCs w:val="24"/>
        </w:rPr>
        <w:t xml:space="preserve"> ja tulos ennen vero</w:t>
      </w:r>
      <w:r w:rsidR="00B11377" w:rsidRPr="001725EF">
        <w:rPr>
          <w:rFonts w:ascii="FoundrySterling-Book" w:hAnsi="FoundrySterling-Book"/>
          <w:szCs w:val="24"/>
        </w:rPr>
        <w:t>j</w:t>
      </w:r>
      <w:r w:rsidR="00DA1FF7" w:rsidRPr="001725EF">
        <w:rPr>
          <w:rFonts w:ascii="FoundrySterling-Book" w:hAnsi="FoundrySterling-Book"/>
          <w:szCs w:val="24"/>
        </w:rPr>
        <w:t xml:space="preserve">a </w:t>
      </w:r>
      <w:r w:rsidR="009669EE">
        <w:rPr>
          <w:rFonts w:ascii="FoundrySterling-Book" w:hAnsi="FoundrySterling-Book"/>
          <w:szCs w:val="24"/>
        </w:rPr>
        <w:t>0</w:t>
      </w:r>
      <w:r w:rsidR="00E746D0">
        <w:rPr>
          <w:rFonts w:ascii="FoundrySterling-Book" w:hAnsi="FoundrySterling-Book"/>
          <w:szCs w:val="24"/>
        </w:rPr>
        <w:t>,1</w:t>
      </w:r>
      <w:r w:rsidR="0070746C" w:rsidRPr="001725EF">
        <w:rPr>
          <w:rFonts w:ascii="FoundrySterling-Book" w:hAnsi="FoundrySterling-Book"/>
          <w:szCs w:val="24"/>
        </w:rPr>
        <w:t xml:space="preserve"> (</w:t>
      </w:r>
      <w:r w:rsidR="002E1099">
        <w:rPr>
          <w:rFonts w:ascii="FoundrySterling-Book" w:hAnsi="FoundrySterling-Book"/>
          <w:szCs w:val="24"/>
        </w:rPr>
        <w:t>-0,2</w:t>
      </w:r>
      <w:r w:rsidRPr="001725EF">
        <w:rPr>
          <w:rFonts w:ascii="FoundrySterling-Book" w:hAnsi="FoundrySterling-Book"/>
          <w:szCs w:val="24"/>
        </w:rPr>
        <w:t xml:space="preserve">) miljoonaa </w:t>
      </w:r>
      <w:r w:rsidR="00C46DF5" w:rsidRPr="001725EF">
        <w:rPr>
          <w:rFonts w:ascii="FoundrySterling-Book" w:hAnsi="FoundrySterling-Book"/>
          <w:szCs w:val="24"/>
        </w:rPr>
        <w:t>euroa.</w:t>
      </w:r>
      <w:r w:rsidR="003C14FA" w:rsidRPr="001725EF">
        <w:rPr>
          <w:rFonts w:ascii="FoundrySterling-Book" w:hAnsi="FoundrySterling-Book"/>
          <w:szCs w:val="24"/>
        </w:rPr>
        <w:t xml:space="preserve"> </w:t>
      </w:r>
    </w:p>
    <w:p w:rsidR="00335714" w:rsidRDefault="00335714" w:rsidP="00F33FC4">
      <w:pPr>
        <w:rPr>
          <w:rFonts w:ascii="FoundrySterling-Book" w:hAnsi="FoundrySterling-Book"/>
          <w:szCs w:val="24"/>
        </w:rPr>
      </w:pPr>
    </w:p>
    <w:p w:rsidR="003806E2" w:rsidRPr="002834B1" w:rsidRDefault="008F2D2D" w:rsidP="003806E2">
      <w:pPr>
        <w:rPr>
          <w:rFonts w:ascii="FoundrySterling-Book" w:hAnsi="FoundrySterling-Book"/>
        </w:rPr>
      </w:pPr>
      <w:r w:rsidRPr="00C16F49">
        <w:rPr>
          <w:rFonts w:ascii="FoundrySterling-Book" w:hAnsi="FoundrySterling-Book"/>
          <w:szCs w:val="24"/>
        </w:rPr>
        <w:t xml:space="preserve">Tulikivi-konsernin liikevaihto </w:t>
      </w:r>
      <w:r w:rsidR="009669EE" w:rsidRPr="00C16F49">
        <w:rPr>
          <w:rFonts w:ascii="FoundrySterling-Book" w:hAnsi="FoundrySterling-Book"/>
          <w:szCs w:val="24"/>
        </w:rPr>
        <w:t>katsauskaudella oli 13</w:t>
      </w:r>
      <w:r w:rsidR="00E746D0" w:rsidRPr="00C16F49">
        <w:rPr>
          <w:rFonts w:ascii="FoundrySterling-Book" w:hAnsi="FoundrySterling-Book"/>
          <w:szCs w:val="24"/>
        </w:rPr>
        <w:t>,7</w:t>
      </w:r>
      <w:r w:rsidR="002E1099" w:rsidRPr="00C16F49">
        <w:rPr>
          <w:rFonts w:ascii="FoundrySterling-Book" w:hAnsi="FoundrySterling-Book"/>
          <w:szCs w:val="24"/>
        </w:rPr>
        <w:t xml:space="preserve"> Me (14,2</w:t>
      </w:r>
      <w:r w:rsidRPr="00C16F49">
        <w:rPr>
          <w:rFonts w:ascii="FoundrySterling-Book" w:hAnsi="FoundrySterling-Book"/>
          <w:szCs w:val="24"/>
        </w:rPr>
        <w:t xml:space="preserve"> Me 1-6/2016), </w:t>
      </w:r>
      <w:r w:rsidR="009669EE" w:rsidRPr="00C16F49">
        <w:rPr>
          <w:rFonts w:ascii="FoundrySterling-Book" w:hAnsi="FoundrySterling-Book"/>
          <w:szCs w:val="24"/>
        </w:rPr>
        <w:t>liiketulos oli -0</w:t>
      </w:r>
      <w:r w:rsidR="00E746D0" w:rsidRPr="00C16F49">
        <w:rPr>
          <w:rFonts w:ascii="FoundrySterling-Book" w:hAnsi="FoundrySterling-Book"/>
          <w:szCs w:val="24"/>
        </w:rPr>
        <w:t>,6</w:t>
      </w:r>
      <w:r w:rsidR="002E1099" w:rsidRPr="00C16F49">
        <w:rPr>
          <w:rFonts w:ascii="FoundrySterling-Book" w:hAnsi="FoundrySterling-Book"/>
          <w:szCs w:val="24"/>
        </w:rPr>
        <w:t xml:space="preserve"> (-1,3</w:t>
      </w:r>
      <w:r w:rsidR="009669EE" w:rsidRPr="00C16F49">
        <w:rPr>
          <w:rFonts w:ascii="FoundrySterling-Book" w:hAnsi="FoundrySterling-Book"/>
          <w:szCs w:val="24"/>
        </w:rPr>
        <w:t>) Me ja tulos ennen veroja -1</w:t>
      </w:r>
      <w:r w:rsidR="00E746D0" w:rsidRPr="00C16F49">
        <w:rPr>
          <w:rFonts w:ascii="FoundrySterling-Book" w:hAnsi="FoundrySterling-Book"/>
          <w:szCs w:val="24"/>
        </w:rPr>
        <w:t>,0</w:t>
      </w:r>
      <w:r w:rsidRPr="00C16F49">
        <w:rPr>
          <w:rFonts w:ascii="FoundrySterling-Book" w:hAnsi="FoundrySterling-Book"/>
          <w:szCs w:val="24"/>
        </w:rPr>
        <w:t xml:space="preserve"> (</w:t>
      </w:r>
      <w:r w:rsidR="002E1099" w:rsidRPr="00C16F49">
        <w:rPr>
          <w:rFonts w:ascii="FoundrySterling-Book" w:hAnsi="FoundrySterling-Book"/>
          <w:szCs w:val="24"/>
        </w:rPr>
        <w:t>-1,7</w:t>
      </w:r>
      <w:r w:rsidRPr="00C16F49">
        <w:rPr>
          <w:rFonts w:ascii="FoundrySterling-Book" w:hAnsi="FoundrySterling-Book"/>
          <w:szCs w:val="24"/>
        </w:rPr>
        <w:t>) Me.</w:t>
      </w:r>
      <w:r w:rsidR="00E746D0" w:rsidRPr="00C16F49">
        <w:rPr>
          <w:rFonts w:ascii="FoundrySterling-Book" w:hAnsi="FoundrySterling-Book"/>
        </w:rPr>
        <w:t xml:space="preserve"> </w:t>
      </w:r>
      <w:r w:rsidR="003806E2" w:rsidRPr="00C16F49">
        <w:rPr>
          <w:rFonts w:ascii="FoundrySterling-Book" w:hAnsi="FoundrySterling-Book"/>
        </w:rPr>
        <w:t xml:space="preserve">Tehostamistoimien ansiosta yhtiön kannattavuus parani edellisestä vuodesta. </w:t>
      </w:r>
      <w:r w:rsidR="006B11E6">
        <w:rPr>
          <w:rFonts w:ascii="FoundrySterling-Book" w:hAnsi="FoundrySterling-Book"/>
        </w:rPr>
        <w:t>Tuottavuuden parantumisen, p</w:t>
      </w:r>
      <w:r w:rsidR="003806E2" w:rsidRPr="00C16F49">
        <w:rPr>
          <w:rFonts w:ascii="FoundrySterling-Book" w:hAnsi="FoundrySterling-Book"/>
        </w:rPr>
        <w:t xml:space="preserve">ienentyneiden kiinteiden kulujen sekä </w:t>
      </w:r>
      <w:r w:rsidR="003806E2" w:rsidRPr="00C16F49">
        <w:rPr>
          <w:rFonts w:ascii="FoundrySterling-Book" w:hAnsi="FoundrySterling-Book"/>
        </w:rPr>
        <w:lastRenderedPageBreak/>
        <w:t>vähentyneiden poistojen ansiosta yhtiön liiketulos parani katsauskaudella</w:t>
      </w:r>
      <w:r w:rsidR="003806E2" w:rsidRPr="002834B1">
        <w:rPr>
          <w:rFonts w:ascii="FoundrySterling-Book" w:hAnsi="FoundrySterling-Book"/>
        </w:rPr>
        <w:t xml:space="preserve"> 0,7 miljoonaa euroa edelliseen vuoteen verrattuna. </w:t>
      </w:r>
    </w:p>
    <w:p w:rsidR="003806E2" w:rsidRDefault="003806E2" w:rsidP="002834B1">
      <w:pPr>
        <w:rPr>
          <w:rFonts w:ascii="FoundrySterling-Book" w:hAnsi="FoundrySterling-Book"/>
        </w:rPr>
      </w:pPr>
    </w:p>
    <w:p w:rsidR="00A46737" w:rsidRPr="001725EF" w:rsidRDefault="00CF5ACB" w:rsidP="00A46737">
      <w:pPr>
        <w:autoSpaceDE w:val="0"/>
        <w:autoSpaceDN w:val="0"/>
        <w:spacing w:after="240"/>
        <w:rPr>
          <w:rFonts w:ascii="FoundrySterling-Book" w:hAnsi="FoundrySterling-Book" w:cs="FoundrySterling-Book"/>
          <w:szCs w:val="24"/>
        </w:rPr>
      </w:pPr>
      <w:r w:rsidRPr="001725EF">
        <w:rPr>
          <w:rFonts w:ascii="FoundrySterling-Book" w:hAnsi="FoundrySterling-Book" w:cs="FoundrySterling-Book"/>
          <w:color w:val="000000"/>
          <w:szCs w:val="24"/>
        </w:rPr>
        <w:t xml:space="preserve">Yhtiön tilauskanta </w:t>
      </w:r>
      <w:r w:rsidR="006B4FF7" w:rsidRPr="001725EF">
        <w:rPr>
          <w:rFonts w:ascii="FoundrySterling-Book" w:hAnsi="FoundrySterling-Book" w:cs="FoundrySterling-Book"/>
          <w:color w:val="000000"/>
          <w:szCs w:val="24"/>
        </w:rPr>
        <w:t xml:space="preserve">oli </w:t>
      </w:r>
      <w:r w:rsidR="00217A2D" w:rsidRPr="001725EF">
        <w:rPr>
          <w:rFonts w:ascii="FoundrySterling-Book" w:hAnsi="FoundrySterling-Book" w:cs="FoundrySterling-Book"/>
          <w:color w:val="000000"/>
          <w:szCs w:val="24"/>
        </w:rPr>
        <w:t>katsaus</w:t>
      </w:r>
      <w:r w:rsidR="00FE106D" w:rsidRPr="001725EF">
        <w:rPr>
          <w:rFonts w:ascii="FoundrySterling-Book" w:hAnsi="FoundrySterling-Book" w:cs="FoundrySterling-Book"/>
          <w:color w:val="000000"/>
          <w:szCs w:val="24"/>
        </w:rPr>
        <w:t xml:space="preserve">kauden </w:t>
      </w:r>
      <w:r w:rsidR="00E746D0">
        <w:rPr>
          <w:rFonts w:ascii="FoundrySterling-Book" w:hAnsi="FoundrySterling-Book" w:cs="FoundrySterling-Book"/>
          <w:color w:val="000000"/>
          <w:szCs w:val="24"/>
        </w:rPr>
        <w:t>päättyessä 4,0</w:t>
      </w:r>
      <w:r w:rsidR="00072D74">
        <w:rPr>
          <w:rFonts w:ascii="FoundrySterling-Book" w:hAnsi="FoundrySterling-Book" w:cs="FoundrySterling-Book"/>
          <w:color w:val="000000"/>
          <w:szCs w:val="24"/>
        </w:rPr>
        <w:t xml:space="preserve"> (3,9</w:t>
      </w:r>
      <w:r w:rsidRPr="001725EF">
        <w:rPr>
          <w:rFonts w:ascii="FoundrySterling-Book" w:hAnsi="FoundrySterling-Book" w:cs="FoundrySterling-Book"/>
          <w:color w:val="000000"/>
          <w:szCs w:val="24"/>
        </w:rPr>
        <w:t>) miljoonaa euroa.</w:t>
      </w:r>
      <w:r w:rsidR="00541362">
        <w:rPr>
          <w:rFonts w:ascii="FoundrySterling-Book" w:hAnsi="FoundrySterling-Book" w:cs="FoundrySterling-Book"/>
          <w:color w:val="000000"/>
          <w:szCs w:val="24"/>
        </w:rPr>
        <w:t xml:space="preserve"> </w:t>
      </w:r>
      <w:r w:rsidRPr="001725EF">
        <w:rPr>
          <w:rFonts w:ascii="FoundrySterling-Book" w:hAnsi="FoundrySterling-Book" w:cs="FoundrySterling-Book"/>
          <w:color w:val="000000"/>
          <w:szCs w:val="24"/>
        </w:rPr>
        <w:t xml:space="preserve">Yhtiön sisään tullut tilausvirta oli </w:t>
      </w:r>
      <w:r w:rsidR="00E64553">
        <w:rPr>
          <w:rFonts w:ascii="FoundrySterling-Book" w:hAnsi="FoundrySterling-Book" w:cs="FoundrySterling-Book"/>
          <w:color w:val="000000"/>
          <w:szCs w:val="24"/>
        </w:rPr>
        <w:t>toisella</w:t>
      </w:r>
      <w:r w:rsidR="00C03D88" w:rsidRPr="001725EF">
        <w:rPr>
          <w:rFonts w:ascii="FoundrySterling-Book" w:hAnsi="FoundrySterling-Book" w:cs="FoundrySterling-Book"/>
          <w:color w:val="000000"/>
          <w:szCs w:val="24"/>
        </w:rPr>
        <w:t xml:space="preserve"> vu</w:t>
      </w:r>
      <w:r w:rsidR="000566FB">
        <w:rPr>
          <w:rFonts w:ascii="FoundrySterling-Book" w:hAnsi="FoundrySterling-Book" w:cs="FoundrySterling-Book"/>
          <w:color w:val="000000"/>
          <w:szCs w:val="24"/>
        </w:rPr>
        <w:t>osineljänneksellä 7,9</w:t>
      </w:r>
      <w:r w:rsidR="00072D74">
        <w:rPr>
          <w:rFonts w:ascii="FoundrySterling-Book" w:hAnsi="FoundrySterling-Book" w:cs="FoundrySterling-Book"/>
          <w:color w:val="000000"/>
          <w:szCs w:val="24"/>
        </w:rPr>
        <w:t xml:space="preserve"> (7,6</w:t>
      </w:r>
      <w:r w:rsidRPr="001725EF">
        <w:rPr>
          <w:rFonts w:ascii="FoundrySterling-Book" w:hAnsi="FoundrySterling-Book" w:cs="FoundrySterling-Book"/>
          <w:color w:val="000000"/>
          <w:szCs w:val="24"/>
        </w:rPr>
        <w:t>) miljoonaa euro</w:t>
      </w:r>
      <w:r w:rsidRPr="000566FB">
        <w:rPr>
          <w:rFonts w:ascii="FoundrySterling-Book" w:hAnsi="FoundrySterling-Book" w:cs="FoundrySterling-Book"/>
          <w:color w:val="000000"/>
          <w:szCs w:val="24"/>
        </w:rPr>
        <w:t>a.</w:t>
      </w:r>
      <w:r w:rsidR="00C54B15" w:rsidRPr="000566FB">
        <w:rPr>
          <w:rFonts w:ascii="FoundrySterling-Book" w:hAnsi="FoundrySterling-Book" w:cs="FoundrySterling-Book"/>
          <w:color w:val="000000"/>
          <w:szCs w:val="24"/>
        </w:rPr>
        <w:t xml:space="preserve"> </w:t>
      </w:r>
      <w:r w:rsidR="00A46737" w:rsidRPr="000566FB">
        <w:rPr>
          <w:rFonts w:ascii="FoundrySterling-Book" w:hAnsi="FoundrySterling-Book"/>
        </w:rPr>
        <w:t>Tilausvirta kasvoi tulisijaviennistä sekä sisustuskivistä ja saunoista. Tilausvirta kamiinan verhouskivistä ja kotimaan tulisijojen saneerausmyynnistä laski.</w:t>
      </w:r>
    </w:p>
    <w:p w:rsidR="003806E2" w:rsidRPr="00C16F49" w:rsidRDefault="00675301" w:rsidP="003806E2">
      <w:pPr>
        <w:autoSpaceDE w:val="0"/>
        <w:autoSpaceDN w:val="0"/>
        <w:spacing w:after="240"/>
        <w:rPr>
          <w:rFonts w:ascii="FoundrySterling-Book" w:hAnsi="FoundrySterling-Book"/>
        </w:rPr>
      </w:pPr>
      <w:bookmarkStart w:id="2" w:name="_Hlk480824626"/>
      <w:r w:rsidRPr="00C16F49">
        <w:rPr>
          <w:rFonts w:ascii="FoundrySterling-Book" w:hAnsi="FoundrySterling-Book"/>
          <w:szCs w:val="24"/>
        </w:rPr>
        <w:t xml:space="preserve">Kotimaan </w:t>
      </w:r>
      <w:r w:rsidR="00083022" w:rsidRPr="00C16F49">
        <w:rPr>
          <w:rFonts w:ascii="FoundrySterling-Book" w:hAnsi="FoundrySterling-Book"/>
          <w:szCs w:val="24"/>
        </w:rPr>
        <w:t xml:space="preserve">liikevaihto </w:t>
      </w:r>
      <w:r w:rsidR="00217A2D" w:rsidRPr="00C16F49">
        <w:rPr>
          <w:rFonts w:ascii="FoundrySterling-Book" w:hAnsi="FoundrySterling-Book"/>
          <w:szCs w:val="24"/>
        </w:rPr>
        <w:t xml:space="preserve">oli </w:t>
      </w:r>
      <w:r w:rsidR="005408F4" w:rsidRPr="00C16F49">
        <w:rPr>
          <w:rFonts w:ascii="FoundrySterling-Book" w:hAnsi="FoundrySterling-Book"/>
          <w:szCs w:val="24"/>
        </w:rPr>
        <w:t>katsaus</w:t>
      </w:r>
      <w:r w:rsidR="008740BB" w:rsidRPr="00C16F49">
        <w:rPr>
          <w:rFonts w:ascii="FoundrySterling-Book" w:hAnsi="FoundrySterling-Book"/>
          <w:szCs w:val="24"/>
        </w:rPr>
        <w:t xml:space="preserve">kaudella </w:t>
      </w:r>
      <w:r w:rsidR="00622507" w:rsidRPr="00C16F49">
        <w:rPr>
          <w:rFonts w:ascii="FoundrySterling-Book" w:hAnsi="FoundrySterling-Book"/>
          <w:szCs w:val="24"/>
        </w:rPr>
        <w:t>6,4</w:t>
      </w:r>
      <w:r w:rsidR="00072D74" w:rsidRPr="00C16F49">
        <w:rPr>
          <w:rFonts w:ascii="FoundrySterling-Book" w:hAnsi="FoundrySterling-Book"/>
          <w:szCs w:val="24"/>
        </w:rPr>
        <w:t xml:space="preserve"> (7,3</w:t>
      </w:r>
      <w:r w:rsidRPr="00C16F49">
        <w:rPr>
          <w:rFonts w:ascii="FoundrySterling-Book" w:hAnsi="FoundrySterling-Book"/>
          <w:szCs w:val="24"/>
        </w:rPr>
        <w:t>) miljoonaa eu</w:t>
      </w:r>
      <w:r w:rsidR="002E7561" w:rsidRPr="00C16F49">
        <w:rPr>
          <w:rFonts w:ascii="FoundrySterling-Book" w:hAnsi="FoundrySterling-Book"/>
          <w:szCs w:val="24"/>
        </w:rPr>
        <w:t xml:space="preserve">roa eli </w:t>
      </w:r>
      <w:r w:rsidR="00622507" w:rsidRPr="00C16F49">
        <w:rPr>
          <w:rFonts w:ascii="FoundrySterling-Book" w:hAnsi="FoundrySterling-Book"/>
          <w:szCs w:val="24"/>
        </w:rPr>
        <w:t>46,9</w:t>
      </w:r>
      <w:r w:rsidR="00072D74" w:rsidRPr="00C16F49">
        <w:rPr>
          <w:rFonts w:ascii="FoundrySterling-Book" w:hAnsi="FoundrySterling-Book"/>
          <w:szCs w:val="24"/>
        </w:rPr>
        <w:t xml:space="preserve"> (51,6</w:t>
      </w:r>
      <w:r w:rsidRPr="00C16F49">
        <w:rPr>
          <w:rFonts w:ascii="FoundrySterling-Book" w:hAnsi="FoundrySterling-Book"/>
          <w:szCs w:val="24"/>
        </w:rPr>
        <w:t>) prosenttia</w:t>
      </w:r>
      <w:r w:rsidR="00D71270" w:rsidRPr="00C16F49">
        <w:rPr>
          <w:rFonts w:ascii="FoundrySterling-Book" w:hAnsi="FoundrySterling-Book"/>
          <w:szCs w:val="24"/>
        </w:rPr>
        <w:t xml:space="preserve"> koko liikevaihdosta</w:t>
      </w:r>
      <w:r w:rsidRPr="00C16F49">
        <w:rPr>
          <w:rFonts w:ascii="FoundrySterling-Book" w:hAnsi="FoundrySterling-Book"/>
          <w:szCs w:val="24"/>
        </w:rPr>
        <w:t xml:space="preserve">. </w:t>
      </w:r>
      <w:r w:rsidR="003806E2" w:rsidRPr="00C16F49">
        <w:rPr>
          <w:rFonts w:ascii="FoundrySterling-Book" w:hAnsi="FoundrySterling-Book"/>
        </w:rPr>
        <w:t xml:space="preserve">Kotimaassa tulisijojen myynti uudisrakentajille kasvoi, mutta kysyntä saneerausmarkkinassa oli edellisvuotta heikompi, aiheuttaen kotimaan myynnin laskua toisella vuosineljänneksellä. Karelia-mallisto on saanut erittäin hyvän vastaanoton kuluttajilta kesän Asuntomessuilla Mikkelissä, mikä heijastunee myönteisesti syksyn tulisijamyyntiin myös Suomessa.  </w:t>
      </w:r>
    </w:p>
    <w:p w:rsidR="006F1A14" w:rsidRPr="00C16F49" w:rsidRDefault="00675301" w:rsidP="002834B1">
      <w:pPr>
        <w:rPr>
          <w:rFonts w:ascii="FoundrySterling-Book" w:hAnsi="FoundrySterling-Book"/>
        </w:rPr>
      </w:pPr>
      <w:r w:rsidRPr="00C16F49">
        <w:rPr>
          <w:rFonts w:ascii="FoundrySterling-Book" w:hAnsi="FoundrySterling-Book"/>
          <w:szCs w:val="24"/>
        </w:rPr>
        <w:t xml:space="preserve">Viennin liikevaihto oli </w:t>
      </w:r>
      <w:r w:rsidR="002834B1" w:rsidRPr="00C16F49">
        <w:rPr>
          <w:rFonts w:ascii="FoundrySterling-Book" w:hAnsi="FoundrySterling-Book"/>
          <w:szCs w:val="24"/>
        </w:rPr>
        <w:t xml:space="preserve">katsauskaudella </w:t>
      </w:r>
      <w:r w:rsidR="00622507" w:rsidRPr="00C16F49">
        <w:rPr>
          <w:rFonts w:ascii="FoundrySterling-Book" w:hAnsi="FoundrySterling-Book"/>
          <w:szCs w:val="24"/>
        </w:rPr>
        <w:t>7,3</w:t>
      </w:r>
      <w:r w:rsidR="00BE2908" w:rsidRPr="00C16F49">
        <w:rPr>
          <w:rFonts w:ascii="FoundrySterling-Book" w:hAnsi="FoundrySterling-Book"/>
          <w:szCs w:val="24"/>
        </w:rPr>
        <w:t xml:space="preserve"> </w:t>
      </w:r>
      <w:r w:rsidRPr="00C16F49">
        <w:rPr>
          <w:rFonts w:ascii="FoundrySterling-Book" w:hAnsi="FoundrySterling-Book"/>
          <w:szCs w:val="24"/>
        </w:rPr>
        <w:t>(</w:t>
      </w:r>
      <w:r w:rsidR="00072D74" w:rsidRPr="00C16F49">
        <w:rPr>
          <w:rFonts w:ascii="FoundrySterling-Book" w:hAnsi="FoundrySterling-Book"/>
          <w:szCs w:val="24"/>
        </w:rPr>
        <w:t>6,9</w:t>
      </w:r>
      <w:r w:rsidRPr="00C16F49">
        <w:rPr>
          <w:rFonts w:ascii="FoundrySterling-Book" w:hAnsi="FoundrySterling-Book"/>
          <w:szCs w:val="24"/>
        </w:rPr>
        <w:t xml:space="preserve">) miljoonaa euroa. Suurimmat vientimaat olivat </w:t>
      </w:r>
      <w:r w:rsidR="004E1EE0" w:rsidRPr="00C16F49">
        <w:rPr>
          <w:rFonts w:ascii="FoundrySterling-Book" w:hAnsi="FoundrySterling-Book"/>
          <w:szCs w:val="24"/>
        </w:rPr>
        <w:t>Venäjä,</w:t>
      </w:r>
      <w:r w:rsidR="00622507" w:rsidRPr="00C16F49">
        <w:rPr>
          <w:rFonts w:ascii="FoundrySterling-Book" w:hAnsi="FoundrySterling-Book"/>
          <w:szCs w:val="24"/>
        </w:rPr>
        <w:t xml:space="preserve"> Saksa,</w:t>
      </w:r>
      <w:r w:rsidR="004E1EE0" w:rsidRPr="00C16F49">
        <w:rPr>
          <w:rFonts w:ascii="FoundrySterling-Book" w:hAnsi="FoundrySterling-Book"/>
          <w:szCs w:val="24"/>
        </w:rPr>
        <w:t xml:space="preserve"> </w:t>
      </w:r>
      <w:r w:rsidR="00F63A8A" w:rsidRPr="00C16F49">
        <w:rPr>
          <w:rFonts w:ascii="FoundrySterling-Book" w:hAnsi="FoundrySterling-Book"/>
          <w:szCs w:val="24"/>
        </w:rPr>
        <w:t>Ranska</w:t>
      </w:r>
      <w:r w:rsidR="004E1EE0" w:rsidRPr="00C16F49">
        <w:rPr>
          <w:rFonts w:ascii="FoundrySterling-Book" w:hAnsi="FoundrySterling-Book"/>
          <w:szCs w:val="24"/>
        </w:rPr>
        <w:t>, Ruotsi</w:t>
      </w:r>
      <w:r w:rsidR="00CF5E1D" w:rsidRPr="00C16F49">
        <w:rPr>
          <w:rFonts w:ascii="FoundrySterling-Book" w:hAnsi="FoundrySterling-Book"/>
          <w:szCs w:val="24"/>
        </w:rPr>
        <w:t xml:space="preserve"> ja</w:t>
      </w:r>
      <w:r w:rsidR="000A15F2" w:rsidRPr="00C16F49">
        <w:rPr>
          <w:rFonts w:ascii="FoundrySterling-Book" w:hAnsi="FoundrySterling-Book"/>
          <w:szCs w:val="24"/>
        </w:rPr>
        <w:t xml:space="preserve"> </w:t>
      </w:r>
      <w:r w:rsidR="00F756D5" w:rsidRPr="00C16F49">
        <w:rPr>
          <w:rFonts w:ascii="FoundrySterling-Book" w:hAnsi="FoundrySterling-Book"/>
          <w:szCs w:val="24"/>
        </w:rPr>
        <w:t>Tanska</w:t>
      </w:r>
      <w:r w:rsidRPr="00C16F49">
        <w:rPr>
          <w:rFonts w:ascii="FoundrySterling-Book" w:hAnsi="FoundrySterling-Book"/>
          <w:szCs w:val="24"/>
        </w:rPr>
        <w:t xml:space="preserve">. </w:t>
      </w:r>
      <w:bookmarkStart w:id="3" w:name="_Hlk480747252"/>
      <w:bookmarkEnd w:id="2"/>
      <w:r w:rsidR="006F1A14" w:rsidRPr="00C16F49">
        <w:rPr>
          <w:rFonts w:ascii="FoundrySterling-Book" w:hAnsi="FoundrySterling-Book"/>
        </w:rPr>
        <w:t>Tulikivi-tuotteiden myynnin kasvu jatkui viennissä toisella vuosineljänneksellä. Uusi Karelia-</w:t>
      </w:r>
      <w:r w:rsidR="006B11E6">
        <w:rPr>
          <w:rFonts w:ascii="FoundrySterling-Book" w:hAnsi="FoundrySterling-Book"/>
        </w:rPr>
        <w:t>takka</w:t>
      </w:r>
      <w:r w:rsidR="006F1A14" w:rsidRPr="00C16F49">
        <w:rPr>
          <w:rFonts w:ascii="FoundrySterling-Book" w:hAnsi="FoundrySterling-Book"/>
        </w:rPr>
        <w:t xml:space="preserve">mallisto on lisännyt </w:t>
      </w:r>
      <w:proofErr w:type="spellStart"/>
      <w:r w:rsidR="006F1A14" w:rsidRPr="00C16F49">
        <w:rPr>
          <w:rFonts w:ascii="FoundrySterling-Book" w:hAnsi="FoundrySterling-Book"/>
        </w:rPr>
        <w:t>jälleenmyyjien</w:t>
      </w:r>
      <w:proofErr w:type="spellEnd"/>
      <w:r w:rsidR="006F1A14" w:rsidRPr="00C16F49">
        <w:rPr>
          <w:rFonts w:ascii="FoundrySterling-Book" w:hAnsi="FoundrySterling-Book"/>
        </w:rPr>
        <w:t xml:space="preserve"> ja kuluttajien mielenkiintoa Tulikivi-tuotteita kohtaan selvästi </w:t>
      </w:r>
      <w:proofErr w:type="spellStart"/>
      <w:r w:rsidR="006F1A14" w:rsidRPr="00C16F49">
        <w:rPr>
          <w:rFonts w:ascii="FoundrySterling-Book" w:hAnsi="FoundrySterling-Book"/>
        </w:rPr>
        <w:t>Keski</w:t>
      </w:r>
      <w:proofErr w:type="spellEnd"/>
      <w:r w:rsidR="006F1A14" w:rsidRPr="00C16F49">
        <w:rPr>
          <w:rFonts w:ascii="FoundrySterling-Book" w:hAnsi="FoundrySterling-Book"/>
        </w:rPr>
        <w:t>-Euroopassa. Myynnin näkymät ovat loppuvuodelle edellisvuotta paremmat kaikilla viennin päämarkkina-alueilla. Karelia-takkamalliston kuluttajamarkkinointi käynnistyy syksyn sesongin aikana.</w:t>
      </w:r>
    </w:p>
    <w:p w:rsidR="00541362" w:rsidRPr="00C16F49" w:rsidRDefault="00541362" w:rsidP="002834B1">
      <w:pPr>
        <w:rPr>
          <w:rFonts w:ascii="FoundrySterling-Book" w:hAnsi="FoundrySterling-Book"/>
        </w:rPr>
      </w:pPr>
      <w:r w:rsidRPr="00C16F49">
        <w:rPr>
          <w:rFonts w:ascii="FoundrySterling-Book" w:hAnsi="FoundrySterling-Book"/>
        </w:rPr>
        <w:t xml:space="preserve">  </w:t>
      </w:r>
    </w:p>
    <w:p w:rsidR="00541362" w:rsidRPr="00C16F49" w:rsidRDefault="00541362" w:rsidP="00541362">
      <w:pPr>
        <w:autoSpaceDE w:val="0"/>
        <w:autoSpaceDN w:val="0"/>
        <w:spacing w:after="240"/>
        <w:rPr>
          <w:rFonts w:ascii="FoundrySterling-Book" w:hAnsi="FoundrySterling-Book"/>
        </w:rPr>
      </w:pPr>
      <w:r w:rsidRPr="00C16F49">
        <w:rPr>
          <w:rFonts w:ascii="FoundrySterling-Book" w:hAnsi="FoundrySterling-Book"/>
        </w:rPr>
        <w:t xml:space="preserve">Uuden malliston ohella toteutetut myynnin tehostamistoimet ovat vahvistaneet Tulikiven asemaa </w:t>
      </w:r>
      <w:proofErr w:type="spellStart"/>
      <w:r w:rsidR="006B11E6">
        <w:rPr>
          <w:rFonts w:ascii="FoundrySterling-Book" w:hAnsi="FoundrySterling-Book"/>
        </w:rPr>
        <w:t>Keski</w:t>
      </w:r>
      <w:proofErr w:type="spellEnd"/>
      <w:r w:rsidR="006B11E6">
        <w:rPr>
          <w:rFonts w:ascii="FoundrySterling-Book" w:hAnsi="FoundrySterling-Book"/>
        </w:rPr>
        <w:t xml:space="preserve">-Euroopassa </w:t>
      </w:r>
      <w:r w:rsidRPr="00C16F49">
        <w:rPr>
          <w:rFonts w:ascii="FoundrySterling-Book" w:hAnsi="FoundrySterling-Book"/>
        </w:rPr>
        <w:t xml:space="preserve">nykyisten </w:t>
      </w:r>
      <w:proofErr w:type="spellStart"/>
      <w:r w:rsidRPr="00C16F49">
        <w:rPr>
          <w:rFonts w:ascii="FoundrySterling-Book" w:hAnsi="FoundrySterling-Book"/>
        </w:rPr>
        <w:t>jälleenmyyjien</w:t>
      </w:r>
      <w:proofErr w:type="spellEnd"/>
      <w:r w:rsidRPr="00C16F49">
        <w:rPr>
          <w:rFonts w:ascii="FoundrySterling-Book" w:hAnsi="FoundrySterling-Book"/>
        </w:rPr>
        <w:t xml:space="preserve"> myyntivalikoimassa sekä tuoneet uusia </w:t>
      </w:r>
      <w:proofErr w:type="spellStart"/>
      <w:r w:rsidRPr="00C16F49">
        <w:rPr>
          <w:rFonts w:ascii="FoundrySterling-Book" w:hAnsi="FoundrySterling-Book"/>
        </w:rPr>
        <w:t>jälleenmyyjiä</w:t>
      </w:r>
      <w:proofErr w:type="spellEnd"/>
      <w:r w:rsidRPr="00C16F49">
        <w:rPr>
          <w:rFonts w:ascii="FoundrySterling-Book" w:hAnsi="FoundrySterling-Book"/>
        </w:rPr>
        <w:t>.</w:t>
      </w:r>
    </w:p>
    <w:p w:rsidR="006F1A14" w:rsidRPr="00C16F49" w:rsidRDefault="006F1A14" w:rsidP="006F1A14">
      <w:pPr>
        <w:autoSpaceDE w:val="0"/>
        <w:autoSpaceDN w:val="0"/>
        <w:spacing w:after="240"/>
        <w:rPr>
          <w:rFonts w:ascii="FoundrySterling-Book" w:hAnsi="FoundrySterling-Book"/>
        </w:rPr>
      </w:pPr>
      <w:r w:rsidRPr="00C16F49">
        <w:rPr>
          <w:rFonts w:ascii="FoundrySterling-Book" w:hAnsi="FoundrySterling-Book"/>
        </w:rPr>
        <w:t>Venäjällä tilausvirta ja liikevaihto kasvoivat vahvasti edelliseen vuoteen verrattuna johtuen</w:t>
      </w:r>
      <w:r w:rsidR="006B11E6">
        <w:rPr>
          <w:rFonts w:ascii="FoundrySterling-Book" w:hAnsi="FoundrySterling-Book"/>
        </w:rPr>
        <w:t xml:space="preserve"> pääasiassa</w:t>
      </w:r>
      <w:r w:rsidRPr="00C16F49">
        <w:rPr>
          <w:rFonts w:ascii="FoundrySterling-Book" w:hAnsi="FoundrySterling-Book"/>
        </w:rPr>
        <w:t xml:space="preserve"> edellisvuotta paremmasta talouskehityksestä.</w:t>
      </w:r>
    </w:p>
    <w:bookmarkEnd w:id="3"/>
    <w:p w:rsidR="006F1A14" w:rsidRPr="00C929DC" w:rsidRDefault="006F1A14" w:rsidP="006F1A14">
      <w:pPr>
        <w:rPr>
          <w:rFonts w:ascii="FoundrySterling-Book" w:hAnsi="FoundrySterling-Book"/>
        </w:rPr>
      </w:pPr>
      <w:r w:rsidRPr="00C16F49">
        <w:rPr>
          <w:rFonts w:ascii="FoundrySterling-Book" w:hAnsi="FoundrySterling-Book"/>
        </w:rPr>
        <w:t>Uusi Karelia-takkamallisto on otettu erittäin hyvin vastaan sekä kotimaassa että viennissä. Lisäksi kotimaassa alkuvuoden aikana selvästi parantuneen kuluttajaluottamuksen arvioidaan lisäävän pientalorakentamista ja kotien saneeraushankkeita lähikuukausina. Yhdessä viennin parantuneen toimintaympäristön kanssa ne luovat hyvän pohjan</w:t>
      </w:r>
      <w:r w:rsidR="006B11E6">
        <w:rPr>
          <w:rFonts w:ascii="FoundrySterling-Book" w:hAnsi="FoundrySterling-Book"/>
        </w:rPr>
        <w:t xml:space="preserve"> myynnin kehittymiselle</w:t>
      </w:r>
      <w:r w:rsidRPr="00C16F49">
        <w:rPr>
          <w:rFonts w:ascii="FoundrySterling-Book" w:hAnsi="FoundrySterling-Book"/>
        </w:rPr>
        <w:t xml:space="preserve"> toisella vuosipuoliskolla 2017. Kustannustehokkuuden paranemisen arvioidaan jatkuvan myös loppuvuonna 2017.</w:t>
      </w:r>
    </w:p>
    <w:p w:rsidR="00571B8C" w:rsidRDefault="00571B8C" w:rsidP="00EE64C7">
      <w:pPr>
        <w:outlineLvl w:val="0"/>
        <w:rPr>
          <w:rFonts w:ascii="FoundrySterling-Book" w:hAnsi="FoundrySterling-Book"/>
          <w:b/>
          <w:szCs w:val="24"/>
        </w:rPr>
      </w:pPr>
    </w:p>
    <w:p w:rsidR="00571B8C" w:rsidRDefault="00571B8C" w:rsidP="00EE64C7">
      <w:pPr>
        <w:outlineLvl w:val="0"/>
        <w:rPr>
          <w:rFonts w:ascii="FoundrySterling-Book" w:hAnsi="FoundrySterling-Book"/>
          <w:b/>
          <w:szCs w:val="24"/>
        </w:rPr>
      </w:pPr>
    </w:p>
    <w:p w:rsidR="00675301" w:rsidRPr="00BC5122" w:rsidRDefault="00675301" w:rsidP="00EE64C7">
      <w:pPr>
        <w:outlineLvl w:val="0"/>
        <w:rPr>
          <w:rFonts w:ascii="FoundrySterling-Book" w:hAnsi="FoundrySterling-Book"/>
          <w:b/>
          <w:szCs w:val="24"/>
        </w:rPr>
      </w:pPr>
      <w:r w:rsidRPr="00BC5122">
        <w:rPr>
          <w:rFonts w:ascii="FoundrySterling-Book" w:hAnsi="FoundrySterling-Book"/>
          <w:b/>
          <w:szCs w:val="24"/>
        </w:rPr>
        <w:t>Rahoitus</w:t>
      </w:r>
    </w:p>
    <w:p w:rsidR="0094333F" w:rsidRDefault="0094333F" w:rsidP="005D2A83">
      <w:pPr>
        <w:jc w:val="both"/>
        <w:rPr>
          <w:rFonts w:ascii="FoundrySterling-Book" w:hAnsi="FoundrySterling-Book"/>
          <w:szCs w:val="24"/>
        </w:rPr>
      </w:pPr>
    </w:p>
    <w:p w:rsidR="009A68A9" w:rsidRPr="00C16F49" w:rsidRDefault="009A68A9" w:rsidP="009A68A9">
      <w:pPr>
        <w:jc w:val="both"/>
        <w:rPr>
          <w:rFonts w:ascii="FoundrySterling-Book" w:hAnsi="FoundrySterling-Book"/>
          <w:szCs w:val="24"/>
        </w:rPr>
      </w:pPr>
      <w:r w:rsidRPr="00C16F49">
        <w:rPr>
          <w:rFonts w:ascii="FoundrySterling-Book" w:hAnsi="FoundrySterling-Book"/>
          <w:szCs w:val="24"/>
        </w:rPr>
        <w:t>Liiketoiminna</w:t>
      </w:r>
      <w:r w:rsidR="00217A2D" w:rsidRPr="00C16F49">
        <w:rPr>
          <w:rFonts w:ascii="FoundrySterling-Book" w:hAnsi="FoundrySterling-Book"/>
          <w:szCs w:val="24"/>
        </w:rPr>
        <w:t xml:space="preserve">n </w:t>
      </w:r>
      <w:r w:rsidR="00E64553" w:rsidRPr="00C16F49">
        <w:rPr>
          <w:rFonts w:ascii="FoundrySterling-Book" w:hAnsi="FoundrySterling-Book"/>
          <w:szCs w:val="24"/>
        </w:rPr>
        <w:t>nettorahavirta oli toisella</w:t>
      </w:r>
      <w:r w:rsidR="00645FE2" w:rsidRPr="00C16F49">
        <w:rPr>
          <w:rFonts w:ascii="FoundrySterling-Book" w:hAnsi="FoundrySterling-Book"/>
          <w:szCs w:val="24"/>
        </w:rPr>
        <w:t xml:space="preserve"> vuosineljänneksellä </w:t>
      </w:r>
      <w:r w:rsidR="0036777A" w:rsidRPr="00C16F49">
        <w:rPr>
          <w:rFonts w:ascii="FoundrySterling-Book" w:hAnsi="FoundrySterling-Book"/>
          <w:szCs w:val="24"/>
        </w:rPr>
        <w:t>0</w:t>
      </w:r>
      <w:r w:rsidR="00E746D0" w:rsidRPr="00C16F49">
        <w:rPr>
          <w:rFonts w:ascii="FoundrySterling-Book" w:hAnsi="FoundrySterling-Book"/>
          <w:szCs w:val="24"/>
        </w:rPr>
        <w:t>,6</w:t>
      </w:r>
      <w:r w:rsidRPr="00C16F49">
        <w:rPr>
          <w:rFonts w:ascii="FoundrySterling-Book" w:hAnsi="FoundrySterling-Book"/>
          <w:szCs w:val="24"/>
        </w:rPr>
        <w:t xml:space="preserve"> </w:t>
      </w:r>
      <w:r w:rsidR="00F82AD5" w:rsidRPr="00C16F49">
        <w:rPr>
          <w:rFonts w:ascii="FoundrySterling-Book" w:hAnsi="FoundrySterling-Book"/>
          <w:szCs w:val="24"/>
        </w:rPr>
        <w:t>(</w:t>
      </w:r>
      <w:r w:rsidR="00072D74" w:rsidRPr="00C16F49">
        <w:rPr>
          <w:rFonts w:ascii="FoundrySterling-Book" w:hAnsi="FoundrySterling-Book"/>
          <w:szCs w:val="24"/>
        </w:rPr>
        <w:t>0,1</w:t>
      </w:r>
      <w:r w:rsidR="00122DDD" w:rsidRPr="00C16F49">
        <w:rPr>
          <w:rFonts w:ascii="FoundrySterling-Book" w:hAnsi="FoundrySterling-Book"/>
          <w:szCs w:val="24"/>
        </w:rPr>
        <w:t>) miljoonaa euroa</w:t>
      </w:r>
      <w:r w:rsidR="00E746D0" w:rsidRPr="00C16F49">
        <w:rPr>
          <w:rFonts w:ascii="FoundrySterling-Book" w:hAnsi="FoundrySterling-Book"/>
          <w:szCs w:val="24"/>
        </w:rPr>
        <w:t xml:space="preserve"> ja katsauskaudella 0,7</w:t>
      </w:r>
      <w:r w:rsidR="00072D74" w:rsidRPr="00C16F49">
        <w:rPr>
          <w:rFonts w:ascii="FoundrySterling-Book" w:hAnsi="FoundrySterling-Book"/>
          <w:szCs w:val="24"/>
        </w:rPr>
        <w:t xml:space="preserve"> (-0,4</w:t>
      </w:r>
      <w:r w:rsidR="003E3DB0" w:rsidRPr="00C16F49">
        <w:rPr>
          <w:rFonts w:ascii="FoundrySterling-Book" w:hAnsi="FoundrySterling-Book"/>
          <w:szCs w:val="24"/>
        </w:rPr>
        <w:t>) miljoonaa euroa</w:t>
      </w:r>
      <w:r w:rsidRPr="00C16F49">
        <w:rPr>
          <w:rFonts w:ascii="FoundrySterling-Book" w:hAnsi="FoundrySterling-Book"/>
          <w:szCs w:val="24"/>
        </w:rPr>
        <w:t>.</w:t>
      </w:r>
      <w:r w:rsidR="00C67425" w:rsidRPr="00C16F49">
        <w:rPr>
          <w:rFonts w:ascii="FoundrySterling-Book" w:hAnsi="FoundrySterling-Book"/>
          <w:szCs w:val="24"/>
        </w:rPr>
        <w:t xml:space="preserve"> Käyttöpääoma pieneni</w:t>
      </w:r>
      <w:r w:rsidR="003B4AB6" w:rsidRPr="00C16F49">
        <w:rPr>
          <w:rFonts w:ascii="FoundrySterling-Book" w:hAnsi="FoundrySterling-Book"/>
          <w:szCs w:val="24"/>
        </w:rPr>
        <w:t xml:space="preserve"> katsauskauden aikana 1,0</w:t>
      </w:r>
      <w:r w:rsidR="00072D74" w:rsidRPr="00C16F49">
        <w:rPr>
          <w:rFonts w:ascii="FoundrySterling-Book" w:hAnsi="FoundrySterling-Book"/>
          <w:szCs w:val="24"/>
        </w:rPr>
        <w:t xml:space="preserve"> (0,0</w:t>
      </w:r>
      <w:r w:rsidR="004746CE" w:rsidRPr="00C16F49">
        <w:rPr>
          <w:rFonts w:ascii="FoundrySterling-Book" w:hAnsi="FoundrySterling-Book"/>
          <w:szCs w:val="24"/>
        </w:rPr>
        <w:t xml:space="preserve">) miljoonaa euroa. </w:t>
      </w:r>
      <w:r w:rsidRPr="00C16F49">
        <w:rPr>
          <w:rFonts w:ascii="FoundrySterling-Book" w:hAnsi="FoundrySterling-Book"/>
          <w:szCs w:val="24"/>
        </w:rPr>
        <w:t>Käyttöpä</w:t>
      </w:r>
      <w:r w:rsidR="0005476C" w:rsidRPr="00C16F49">
        <w:rPr>
          <w:rFonts w:ascii="FoundrySterling-Book" w:hAnsi="FoundrySterling-Book"/>
          <w:szCs w:val="24"/>
        </w:rPr>
        <w:t>äo</w:t>
      </w:r>
      <w:r w:rsidR="003B4AB6" w:rsidRPr="00C16F49">
        <w:rPr>
          <w:rFonts w:ascii="FoundrySterling-Book" w:hAnsi="FoundrySterling-Book"/>
          <w:szCs w:val="24"/>
        </w:rPr>
        <w:t>ma oli katsauskauden lopussa 2,7</w:t>
      </w:r>
      <w:r w:rsidR="00072D74" w:rsidRPr="00C16F49">
        <w:rPr>
          <w:rFonts w:ascii="FoundrySterling-Book" w:hAnsi="FoundrySterling-Book"/>
          <w:szCs w:val="24"/>
        </w:rPr>
        <w:t xml:space="preserve"> (5,5</w:t>
      </w:r>
      <w:r w:rsidRPr="00C16F49">
        <w:rPr>
          <w:rFonts w:ascii="FoundrySterling-Book" w:hAnsi="FoundrySterling-Book"/>
          <w:szCs w:val="24"/>
        </w:rPr>
        <w:t xml:space="preserve">) miljoonaa euroa. </w:t>
      </w:r>
      <w:r w:rsidR="00C67425" w:rsidRPr="00C16F49">
        <w:rPr>
          <w:rFonts w:ascii="FoundrySterling-Book" w:hAnsi="FoundrySterling-Book"/>
          <w:szCs w:val="24"/>
        </w:rPr>
        <w:t xml:space="preserve">Yhtiö jatkaa edelleen käyttöpääoman pienentämistä. </w:t>
      </w:r>
    </w:p>
    <w:p w:rsidR="0054512C" w:rsidRPr="00C16F49" w:rsidRDefault="0054512C" w:rsidP="005D2A83">
      <w:pPr>
        <w:jc w:val="both"/>
        <w:rPr>
          <w:rFonts w:ascii="FoundrySterling-Book" w:hAnsi="FoundrySterling-Book"/>
          <w:szCs w:val="24"/>
        </w:rPr>
      </w:pPr>
    </w:p>
    <w:p w:rsidR="007158D2" w:rsidRDefault="0005476C" w:rsidP="007158D2">
      <w:pPr>
        <w:jc w:val="both"/>
        <w:rPr>
          <w:rFonts w:ascii="FoundrySterling-Book" w:hAnsi="FoundrySterling-Book"/>
          <w:szCs w:val="24"/>
        </w:rPr>
      </w:pPr>
      <w:r w:rsidRPr="00C16F49">
        <w:rPr>
          <w:rFonts w:ascii="FoundrySterling-Book" w:hAnsi="FoundrySterling-Book"/>
          <w:szCs w:val="24"/>
        </w:rPr>
        <w:lastRenderedPageBreak/>
        <w:t>Katsauskaudella</w:t>
      </w:r>
      <w:r w:rsidR="00296059" w:rsidRPr="00C16F49">
        <w:rPr>
          <w:rFonts w:ascii="FoundrySterling-Book" w:hAnsi="FoundrySterling-Book"/>
          <w:szCs w:val="24"/>
        </w:rPr>
        <w:t xml:space="preserve"> lyhennettiin</w:t>
      </w:r>
      <w:r w:rsidR="00940ED7" w:rsidRPr="00C16F49">
        <w:rPr>
          <w:rFonts w:ascii="FoundrySterling-Book" w:hAnsi="FoundrySterling-Book"/>
          <w:szCs w:val="24"/>
        </w:rPr>
        <w:t xml:space="preserve"> lainoja 0</w:t>
      </w:r>
      <w:r w:rsidR="001A751B" w:rsidRPr="00C16F49">
        <w:rPr>
          <w:rFonts w:ascii="FoundrySterling-Book" w:hAnsi="FoundrySterling-Book"/>
          <w:szCs w:val="24"/>
        </w:rPr>
        <w:t>,4</w:t>
      </w:r>
      <w:r w:rsidR="00940ED7" w:rsidRPr="00C16F49">
        <w:rPr>
          <w:rFonts w:ascii="FoundrySterling-Book" w:hAnsi="FoundrySterling-Book"/>
          <w:szCs w:val="24"/>
        </w:rPr>
        <w:t xml:space="preserve"> (0</w:t>
      </w:r>
      <w:r w:rsidR="001A751B" w:rsidRPr="00C16F49">
        <w:rPr>
          <w:rFonts w:ascii="FoundrySterling-Book" w:hAnsi="FoundrySterling-Book"/>
          <w:szCs w:val="24"/>
        </w:rPr>
        <w:t>,2</w:t>
      </w:r>
      <w:r w:rsidR="00D5188D" w:rsidRPr="00C16F49">
        <w:rPr>
          <w:rFonts w:ascii="FoundrySterling-Book" w:hAnsi="FoundrySterling-Book"/>
          <w:szCs w:val="24"/>
        </w:rPr>
        <w:t>)</w:t>
      </w:r>
      <w:r w:rsidR="00A750D4" w:rsidRPr="00C16F49">
        <w:rPr>
          <w:rFonts w:ascii="FoundrySterling-Book" w:hAnsi="FoundrySterling-Book"/>
          <w:szCs w:val="24"/>
        </w:rPr>
        <w:t xml:space="preserve"> miljoonaa euroa. </w:t>
      </w:r>
      <w:r w:rsidR="00675301" w:rsidRPr="00C16F49">
        <w:rPr>
          <w:rFonts w:ascii="FoundrySterling-Book" w:hAnsi="FoundrySterling-Book"/>
          <w:szCs w:val="24"/>
        </w:rPr>
        <w:t xml:space="preserve">Korolliset velat </w:t>
      </w:r>
      <w:r w:rsidR="005408F4" w:rsidRPr="00C16F49">
        <w:rPr>
          <w:rFonts w:ascii="FoundrySterling-Book" w:hAnsi="FoundrySterling-Book"/>
          <w:szCs w:val="24"/>
        </w:rPr>
        <w:t>oliv</w:t>
      </w:r>
      <w:r w:rsidRPr="00C16F49">
        <w:rPr>
          <w:rFonts w:ascii="FoundrySterling-Book" w:hAnsi="FoundrySterling-Book"/>
          <w:szCs w:val="24"/>
        </w:rPr>
        <w:t>at katsaus</w:t>
      </w:r>
      <w:r w:rsidR="00DC41DF" w:rsidRPr="00C16F49">
        <w:rPr>
          <w:rFonts w:ascii="FoundrySterling-Book" w:hAnsi="FoundrySterling-Book"/>
          <w:szCs w:val="24"/>
        </w:rPr>
        <w:t xml:space="preserve">kauden </w:t>
      </w:r>
      <w:r w:rsidR="000566FB" w:rsidRPr="00C16F49">
        <w:rPr>
          <w:rFonts w:ascii="FoundrySterling-Book" w:hAnsi="FoundrySterling-Book"/>
          <w:szCs w:val="24"/>
        </w:rPr>
        <w:t>päättyessä 16,0</w:t>
      </w:r>
      <w:r w:rsidR="00A43ADB" w:rsidRPr="00C16F49">
        <w:rPr>
          <w:rFonts w:ascii="FoundrySterling-Book" w:hAnsi="FoundrySterling-Book"/>
          <w:szCs w:val="24"/>
        </w:rPr>
        <w:t xml:space="preserve"> (</w:t>
      </w:r>
      <w:r w:rsidR="00072D74" w:rsidRPr="00C16F49">
        <w:rPr>
          <w:rFonts w:ascii="FoundrySterling-Book" w:hAnsi="FoundrySterling-Book"/>
          <w:szCs w:val="24"/>
        </w:rPr>
        <w:t>17,6</w:t>
      </w:r>
      <w:r w:rsidR="00675301" w:rsidRPr="00C16F49">
        <w:rPr>
          <w:rFonts w:ascii="FoundrySterling-Book" w:hAnsi="FoundrySterling-Book"/>
          <w:szCs w:val="24"/>
        </w:rPr>
        <w:t>) miljoonaa euroa, ja nettorahoituskulut oli</w:t>
      </w:r>
      <w:r w:rsidR="00BE2908" w:rsidRPr="00C16F49">
        <w:rPr>
          <w:rFonts w:ascii="FoundrySterling-Book" w:hAnsi="FoundrySterling-Book"/>
          <w:szCs w:val="24"/>
        </w:rPr>
        <w:t>vat</w:t>
      </w:r>
      <w:r w:rsidRPr="00C16F49">
        <w:rPr>
          <w:rFonts w:ascii="FoundrySterling-Book" w:hAnsi="FoundrySterling-Book"/>
          <w:szCs w:val="24"/>
        </w:rPr>
        <w:t xml:space="preserve"> katsaus</w:t>
      </w:r>
      <w:r w:rsidR="00C72716" w:rsidRPr="00C16F49">
        <w:rPr>
          <w:rFonts w:ascii="FoundrySterling-Book" w:hAnsi="FoundrySterling-Book"/>
          <w:szCs w:val="24"/>
        </w:rPr>
        <w:t>kaudella</w:t>
      </w:r>
      <w:r w:rsidR="00940ED7" w:rsidRPr="00C16F49">
        <w:rPr>
          <w:rFonts w:ascii="FoundrySterling-Book" w:hAnsi="FoundrySterling-Book"/>
          <w:szCs w:val="24"/>
        </w:rPr>
        <w:t xml:space="preserve"> 0</w:t>
      </w:r>
      <w:r w:rsidR="00675301" w:rsidRPr="00C16F49">
        <w:rPr>
          <w:rFonts w:ascii="FoundrySterling-Book" w:hAnsi="FoundrySterling-Book"/>
          <w:szCs w:val="24"/>
        </w:rPr>
        <w:t>,</w:t>
      </w:r>
      <w:r w:rsidR="00AA3691" w:rsidRPr="00C16F49">
        <w:rPr>
          <w:rFonts w:ascii="FoundrySterling-Book" w:hAnsi="FoundrySterling-Book"/>
          <w:szCs w:val="24"/>
        </w:rPr>
        <w:t>4</w:t>
      </w:r>
      <w:r w:rsidR="00940ED7" w:rsidRPr="00C16F49">
        <w:rPr>
          <w:rFonts w:ascii="FoundrySterling-Book" w:hAnsi="FoundrySterling-Book"/>
          <w:szCs w:val="24"/>
        </w:rPr>
        <w:t xml:space="preserve"> (0</w:t>
      </w:r>
      <w:r w:rsidR="00072D74" w:rsidRPr="00C16F49">
        <w:rPr>
          <w:rFonts w:ascii="FoundrySterling-Book" w:hAnsi="FoundrySterling-Book"/>
          <w:szCs w:val="24"/>
        </w:rPr>
        <w:t>,4</w:t>
      </w:r>
      <w:r w:rsidR="00675301" w:rsidRPr="00C16F49">
        <w:rPr>
          <w:rFonts w:ascii="FoundrySterling-Book" w:hAnsi="FoundrySterling-Book"/>
          <w:szCs w:val="24"/>
        </w:rPr>
        <w:t>) miljoona</w:t>
      </w:r>
      <w:r w:rsidR="008A4108" w:rsidRPr="00C16F49">
        <w:rPr>
          <w:rFonts w:ascii="FoundrySterling-Book" w:hAnsi="FoundrySterling-Book"/>
          <w:szCs w:val="24"/>
        </w:rPr>
        <w:t xml:space="preserve">a </w:t>
      </w:r>
      <w:r w:rsidR="002E7561" w:rsidRPr="00C16F49">
        <w:rPr>
          <w:rFonts w:ascii="FoundrySterling-Book" w:hAnsi="FoundrySterling-Book"/>
          <w:szCs w:val="24"/>
        </w:rPr>
        <w:t>euro</w:t>
      </w:r>
      <w:r w:rsidR="00F14A90" w:rsidRPr="00C16F49">
        <w:rPr>
          <w:rFonts w:ascii="FoundrySterling-Book" w:hAnsi="FoundrySterling-Book"/>
          <w:szCs w:val="24"/>
        </w:rPr>
        <w:t>a. Omavaraisuus</w:t>
      </w:r>
      <w:r w:rsidR="00F9481B" w:rsidRPr="00C16F49">
        <w:rPr>
          <w:rFonts w:ascii="FoundrySterling-Book" w:hAnsi="FoundrySterling-Book"/>
          <w:szCs w:val="24"/>
        </w:rPr>
        <w:t xml:space="preserve">aste oli </w:t>
      </w:r>
      <w:r w:rsidRPr="00C16F49">
        <w:rPr>
          <w:rFonts w:ascii="FoundrySterling-Book" w:hAnsi="FoundrySterling-Book"/>
          <w:szCs w:val="24"/>
        </w:rPr>
        <w:t>katsaus</w:t>
      </w:r>
      <w:r w:rsidR="00C72716" w:rsidRPr="00C16F49">
        <w:rPr>
          <w:rFonts w:ascii="FoundrySterling-Book" w:hAnsi="FoundrySterling-Book"/>
          <w:szCs w:val="24"/>
        </w:rPr>
        <w:t>kauden</w:t>
      </w:r>
      <w:r w:rsidR="00C72716">
        <w:rPr>
          <w:rFonts w:ascii="FoundrySterling-Book" w:hAnsi="FoundrySterling-Book"/>
          <w:szCs w:val="24"/>
        </w:rPr>
        <w:t xml:space="preserve"> päät</w:t>
      </w:r>
      <w:r w:rsidR="00C72716" w:rsidRPr="00221103">
        <w:rPr>
          <w:rFonts w:ascii="FoundrySterling-Book" w:hAnsi="FoundrySterling-Book"/>
          <w:szCs w:val="24"/>
        </w:rPr>
        <w:t xml:space="preserve">tyessä </w:t>
      </w:r>
      <w:r w:rsidR="00940ED7">
        <w:rPr>
          <w:rFonts w:ascii="FoundrySterling-Book" w:hAnsi="FoundrySterling-Book"/>
          <w:szCs w:val="24"/>
        </w:rPr>
        <w:t>30</w:t>
      </w:r>
      <w:r w:rsidR="008363D1">
        <w:rPr>
          <w:rFonts w:ascii="FoundrySterling-Book" w:hAnsi="FoundrySterling-Book"/>
          <w:szCs w:val="24"/>
        </w:rPr>
        <w:t>,5</w:t>
      </w:r>
      <w:r w:rsidR="00072D74">
        <w:rPr>
          <w:rFonts w:ascii="FoundrySterling-Book" w:hAnsi="FoundrySterling-Book"/>
          <w:szCs w:val="24"/>
        </w:rPr>
        <w:t xml:space="preserve"> (33,0</w:t>
      </w:r>
      <w:r w:rsidR="00675301" w:rsidRPr="00221103">
        <w:rPr>
          <w:rFonts w:ascii="FoundrySterling-Book" w:hAnsi="FoundrySterling-Book"/>
          <w:szCs w:val="24"/>
        </w:rPr>
        <w:t>)</w:t>
      </w:r>
      <w:r w:rsidR="003B1117" w:rsidRPr="00221103">
        <w:rPr>
          <w:rFonts w:ascii="FoundrySterling-Book" w:hAnsi="FoundrySterling-Book"/>
          <w:szCs w:val="24"/>
        </w:rPr>
        <w:t xml:space="preserve"> prosenttia</w:t>
      </w:r>
      <w:r w:rsidR="00675301" w:rsidRPr="00221103">
        <w:rPr>
          <w:rFonts w:ascii="FoundrySterling-Book" w:hAnsi="FoundrySterling-Book"/>
          <w:szCs w:val="24"/>
        </w:rPr>
        <w:t xml:space="preserve">. Korollisten </w:t>
      </w:r>
      <w:r w:rsidR="00675301" w:rsidRPr="00C16F49">
        <w:rPr>
          <w:rFonts w:ascii="FoundrySterling-Book" w:hAnsi="FoundrySterling-Book"/>
          <w:szCs w:val="24"/>
        </w:rPr>
        <w:t xml:space="preserve">nettovelkojen suhde omaan pääomaan eli </w:t>
      </w:r>
      <w:proofErr w:type="spellStart"/>
      <w:r w:rsidR="00675301" w:rsidRPr="00C16F49">
        <w:rPr>
          <w:rFonts w:ascii="FoundrySterling-Book" w:hAnsi="FoundrySterling-Book"/>
          <w:szCs w:val="24"/>
        </w:rPr>
        <w:t>gea</w:t>
      </w:r>
      <w:r w:rsidR="00A96521" w:rsidRPr="00C16F49">
        <w:rPr>
          <w:rFonts w:ascii="FoundrySterling-Book" w:hAnsi="FoundrySterling-Book"/>
          <w:szCs w:val="24"/>
        </w:rPr>
        <w:t>ring</w:t>
      </w:r>
      <w:proofErr w:type="spellEnd"/>
      <w:r w:rsidR="000566FB" w:rsidRPr="00C16F49">
        <w:rPr>
          <w:rFonts w:ascii="FoundrySterling-Book" w:hAnsi="FoundrySterling-Book"/>
          <w:szCs w:val="24"/>
        </w:rPr>
        <w:t xml:space="preserve"> oli 13</w:t>
      </w:r>
      <w:r w:rsidR="008363D1" w:rsidRPr="00C16F49">
        <w:rPr>
          <w:rFonts w:ascii="FoundrySterling-Book" w:hAnsi="FoundrySterling-Book"/>
          <w:szCs w:val="24"/>
        </w:rPr>
        <w:t>5,7</w:t>
      </w:r>
      <w:r w:rsidR="00675301" w:rsidRPr="00C16F49">
        <w:rPr>
          <w:rFonts w:ascii="FoundrySterling-Book" w:hAnsi="FoundrySterling-Book"/>
          <w:szCs w:val="24"/>
        </w:rPr>
        <w:t xml:space="preserve"> (</w:t>
      </w:r>
      <w:r w:rsidR="00072D74" w:rsidRPr="00C16F49">
        <w:rPr>
          <w:rFonts w:ascii="FoundrySterling-Book" w:hAnsi="FoundrySterling-Book"/>
          <w:szCs w:val="24"/>
        </w:rPr>
        <w:t>134,4</w:t>
      </w:r>
      <w:r w:rsidR="00675301" w:rsidRPr="00C16F49">
        <w:rPr>
          <w:rFonts w:ascii="FoundrySterling-Book" w:hAnsi="FoundrySterling-Book"/>
          <w:szCs w:val="24"/>
        </w:rPr>
        <w:t>) prosent</w:t>
      </w:r>
      <w:r w:rsidR="00CD2052" w:rsidRPr="00C16F49">
        <w:rPr>
          <w:rFonts w:ascii="FoundrySterling-Book" w:hAnsi="FoundrySterling-Book"/>
          <w:szCs w:val="24"/>
        </w:rPr>
        <w:t xml:space="preserve">tia. </w:t>
      </w:r>
      <w:proofErr w:type="spellStart"/>
      <w:r w:rsidR="00CD2052" w:rsidRPr="00C16F49">
        <w:rPr>
          <w:rFonts w:ascii="FoundrySterling-Book" w:hAnsi="FoundrySterling-Book"/>
          <w:szCs w:val="24"/>
        </w:rPr>
        <w:t>Current</w:t>
      </w:r>
      <w:proofErr w:type="spellEnd"/>
      <w:r w:rsidR="00CD2052" w:rsidRPr="00C16F49">
        <w:rPr>
          <w:rFonts w:ascii="FoundrySterling-Book" w:hAnsi="FoundrySterling-Book"/>
          <w:szCs w:val="24"/>
        </w:rPr>
        <w:t xml:space="preserve"> </w:t>
      </w:r>
      <w:proofErr w:type="spellStart"/>
      <w:r w:rsidR="000566FB" w:rsidRPr="00C16F49">
        <w:rPr>
          <w:rFonts w:ascii="FoundrySterling-Book" w:hAnsi="FoundrySterling-Book"/>
          <w:szCs w:val="24"/>
        </w:rPr>
        <w:t>ratio</w:t>
      </w:r>
      <w:proofErr w:type="spellEnd"/>
      <w:r w:rsidR="000566FB" w:rsidRPr="00C16F49">
        <w:rPr>
          <w:rFonts w:ascii="FoundrySterling-Book" w:hAnsi="FoundrySterling-Book"/>
          <w:szCs w:val="24"/>
        </w:rPr>
        <w:t xml:space="preserve"> oli 1</w:t>
      </w:r>
      <w:r w:rsidR="008363D1" w:rsidRPr="00C16F49">
        <w:rPr>
          <w:rFonts w:ascii="FoundrySterling-Book" w:hAnsi="FoundrySterling-Book"/>
          <w:szCs w:val="24"/>
        </w:rPr>
        <w:t>,0</w:t>
      </w:r>
      <w:r w:rsidR="00111154" w:rsidRPr="00C16F49">
        <w:rPr>
          <w:rFonts w:ascii="FoundrySterling-Book" w:hAnsi="FoundrySterling-Book"/>
          <w:szCs w:val="24"/>
        </w:rPr>
        <w:t xml:space="preserve"> </w:t>
      </w:r>
      <w:r w:rsidR="00072D74" w:rsidRPr="00C16F49">
        <w:rPr>
          <w:rFonts w:ascii="FoundrySterling-Book" w:hAnsi="FoundrySterling-Book"/>
          <w:szCs w:val="24"/>
        </w:rPr>
        <w:t>(1,5</w:t>
      </w:r>
      <w:r w:rsidR="00675301" w:rsidRPr="00C16F49">
        <w:rPr>
          <w:rFonts w:ascii="FoundrySterling-Book" w:hAnsi="FoundrySterling-Book"/>
          <w:szCs w:val="24"/>
        </w:rPr>
        <w:t xml:space="preserve">), ja osakekohtainen oma pääoma oli </w:t>
      </w:r>
      <w:r w:rsidR="008363D1" w:rsidRPr="00C16F49">
        <w:rPr>
          <w:rFonts w:ascii="FoundrySterling-Book" w:hAnsi="FoundrySterling-Book"/>
          <w:szCs w:val="24"/>
        </w:rPr>
        <w:t>0,19</w:t>
      </w:r>
      <w:r w:rsidR="00072D74" w:rsidRPr="00C16F49">
        <w:rPr>
          <w:rFonts w:ascii="FoundrySterling-Book" w:hAnsi="FoundrySterling-Book"/>
          <w:szCs w:val="24"/>
        </w:rPr>
        <w:t xml:space="preserve"> (0,21</w:t>
      </w:r>
      <w:r w:rsidR="00675301" w:rsidRPr="00C16F49">
        <w:rPr>
          <w:rFonts w:ascii="FoundrySterling-Book" w:hAnsi="FoundrySterling-Book"/>
          <w:szCs w:val="24"/>
        </w:rPr>
        <w:t>) euroa.</w:t>
      </w:r>
      <w:r w:rsidR="004A7B6C" w:rsidRPr="00C16F49">
        <w:rPr>
          <w:rFonts w:ascii="FoundrySterling-Book" w:hAnsi="FoundrySterling-Book"/>
          <w:szCs w:val="24"/>
        </w:rPr>
        <w:t xml:space="preserve"> </w:t>
      </w:r>
      <w:r w:rsidRPr="00C16F49">
        <w:rPr>
          <w:rFonts w:ascii="FoundrySterling-Book" w:hAnsi="FoundrySterling-Book"/>
          <w:szCs w:val="24"/>
        </w:rPr>
        <w:t>Katsaus</w:t>
      </w:r>
      <w:r w:rsidR="008A4108" w:rsidRPr="00C16F49">
        <w:rPr>
          <w:rFonts w:ascii="FoundrySterling-Book" w:hAnsi="FoundrySterling-Book"/>
          <w:szCs w:val="24"/>
        </w:rPr>
        <w:t>kauden</w:t>
      </w:r>
      <w:r w:rsidR="00675301" w:rsidRPr="00C16F49">
        <w:rPr>
          <w:rFonts w:ascii="FoundrySterling-Book" w:hAnsi="FoundrySterling-Book"/>
          <w:szCs w:val="24"/>
        </w:rPr>
        <w:t xml:space="preserve"> päättyessä konsernin rahavarat ja muut likvidit vara</w:t>
      </w:r>
      <w:r w:rsidR="003B1117" w:rsidRPr="00C16F49">
        <w:rPr>
          <w:rFonts w:ascii="FoundrySterling-Book" w:hAnsi="FoundrySterling-Book"/>
          <w:szCs w:val="24"/>
        </w:rPr>
        <w:t xml:space="preserve">t olivat </w:t>
      </w:r>
      <w:r w:rsidR="008363D1" w:rsidRPr="00C16F49">
        <w:rPr>
          <w:rFonts w:ascii="FoundrySterling-Book" w:hAnsi="FoundrySterling-Book"/>
          <w:szCs w:val="24"/>
        </w:rPr>
        <w:t>0,6</w:t>
      </w:r>
      <w:r w:rsidR="00072D74" w:rsidRPr="00C16F49">
        <w:rPr>
          <w:rFonts w:ascii="FoundrySterling-Book" w:hAnsi="FoundrySterling-Book"/>
          <w:szCs w:val="24"/>
        </w:rPr>
        <w:t xml:space="preserve"> (0,5</w:t>
      </w:r>
      <w:r w:rsidR="00675301" w:rsidRPr="00C16F49">
        <w:rPr>
          <w:rFonts w:ascii="FoundrySterling-Book" w:hAnsi="FoundrySterling-Book"/>
          <w:szCs w:val="24"/>
        </w:rPr>
        <w:t xml:space="preserve">) miljoonaa euroa. </w:t>
      </w:r>
      <w:r w:rsidR="00EE409E" w:rsidRPr="00C16F49">
        <w:rPr>
          <w:rFonts w:ascii="FoundrySterling-Book" w:hAnsi="FoundrySterling-Book"/>
          <w:szCs w:val="24"/>
        </w:rPr>
        <w:t>Voimassa oleva r</w:t>
      </w:r>
      <w:r w:rsidR="007158D2" w:rsidRPr="00C16F49">
        <w:rPr>
          <w:rFonts w:ascii="FoundrySterling-Book" w:hAnsi="FoundrySterling-Book"/>
          <w:szCs w:val="24"/>
        </w:rPr>
        <w:t>ahoitussopimus sisältää mm. käyttökate-, omavaraisuusaste- ja velat/käyttö</w:t>
      </w:r>
      <w:r w:rsidR="00EE409E" w:rsidRPr="00C16F49">
        <w:rPr>
          <w:rFonts w:ascii="FoundrySterling-Book" w:hAnsi="FoundrySterling-Book"/>
          <w:szCs w:val="24"/>
        </w:rPr>
        <w:t>kate-</w:t>
      </w:r>
      <w:proofErr w:type="spellStart"/>
      <w:r w:rsidR="00EE409E" w:rsidRPr="00C16F49">
        <w:rPr>
          <w:rFonts w:ascii="FoundrySterling-Book" w:hAnsi="FoundrySterling-Book"/>
          <w:szCs w:val="24"/>
        </w:rPr>
        <w:t>kovenantit</w:t>
      </w:r>
      <w:proofErr w:type="spellEnd"/>
      <w:r w:rsidR="00EE409E" w:rsidRPr="00C16F49">
        <w:rPr>
          <w:rFonts w:ascii="FoundrySterling-Book" w:hAnsi="FoundrySterling-Book"/>
          <w:szCs w:val="24"/>
        </w:rPr>
        <w:t>.</w:t>
      </w:r>
      <w:r w:rsidR="006B11E6">
        <w:rPr>
          <w:rFonts w:ascii="FoundrySterling-Book" w:hAnsi="FoundrySterling-Book"/>
          <w:szCs w:val="24"/>
        </w:rPr>
        <w:t xml:space="preserve"> </w:t>
      </w:r>
      <w:r w:rsidR="00D45128" w:rsidRPr="00C16F49">
        <w:rPr>
          <w:rFonts w:ascii="FoundrySterling-Book" w:hAnsi="FoundrySterling-Book"/>
          <w:szCs w:val="24"/>
        </w:rPr>
        <w:t xml:space="preserve">Yhtiö </w:t>
      </w:r>
      <w:proofErr w:type="gramStart"/>
      <w:r w:rsidR="00D45128" w:rsidRPr="00C16F49">
        <w:rPr>
          <w:rFonts w:ascii="FoundrySterling-Book" w:hAnsi="FoundrySterling-Book"/>
          <w:szCs w:val="24"/>
        </w:rPr>
        <w:t xml:space="preserve">täytti </w:t>
      </w:r>
      <w:proofErr w:type="spellStart"/>
      <w:r w:rsidR="00D45128" w:rsidRPr="00C16F49">
        <w:rPr>
          <w:rFonts w:ascii="FoundrySterling-Book" w:hAnsi="FoundrySterling-Book"/>
          <w:szCs w:val="24"/>
        </w:rPr>
        <w:t>omavaraisuusastekovenantin</w:t>
      </w:r>
      <w:proofErr w:type="spellEnd"/>
      <w:r w:rsidR="00D45128" w:rsidRPr="00C16F49">
        <w:rPr>
          <w:rFonts w:ascii="FoundrySterling-Book" w:hAnsi="FoundrySterling-Book"/>
          <w:szCs w:val="24"/>
        </w:rPr>
        <w:t xml:space="preserve"> ja rahoittajilta oli</w:t>
      </w:r>
      <w:proofErr w:type="gramEnd"/>
      <w:r w:rsidR="00D45128" w:rsidRPr="00C16F49">
        <w:rPr>
          <w:rFonts w:ascii="FoundrySterling-Book" w:hAnsi="FoundrySterling-Book"/>
          <w:szCs w:val="24"/>
        </w:rPr>
        <w:t xml:space="preserve"> saatu vapautus käyttökate- ja velat/</w:t>
      </w:r>
      <w:proofErr w:type="spellStart"/>
      <w:r w:rsidR="00D45128" w:rsidRPr="00C16F49">
        <w:rPr>
          <w:rFonts w:ascii="FoundrySterling-Book" w:hAnsi="FoundrySterling-Book"/>
          <w:szCs w:val="24"/>
        </w:rPr>
        <w:t>käyttökatekovenanteista</w:t>
      </w:r>
      <w:proofErr w:type="spellEnd"/>
      <w:r w:rsidR="00D45128" w:rsidRPr="00C16F49">
        <w:rPr>
          <w:rFonts w:ascii="FoundrySterling-Book" w:hAnsi="FoundrySterling-Book"/>
          <w:szCs w:val="24"/>
        </w:rPr>
        <w:t xml:space="preserve"> tilanteessa 30.6.2017. </w:t>
      </w:r>
      <w:r w:rsidR="00EE409E" w:rsidRPr="00C16F49">
        <w:rPr>
          <w:rFonts w:ascii="FoundrySterling-Book" w:hAnsi="FoundrySterling-Book"/>
          <w:szCs w:val="24"/>
        </w:rPr>
        <w:t xml:space="preserve">Yhtiön johdon arvion mukaan yhtiö täyttää </w:t>
      </w:r>
      <w:r w:rsidR="00DC3342" w:rsidRPr="00C16F49">
        <w:rPr>
          <w:rFonts w:ascii="FoundrySterling-Book" w:hAnsi="FoundrySterling-Book"/>
          <w:szCs w:val="24"/>
        </w:rPr>
        <w:t>kaikki</w:t>
      </w:r>
      <w:r w:rsidR="00EE409E" w:rsidRPr="00C16F49">
        <w:rPr>
          <w:rFonts w:ascii="FoundrySterling-Book" w:hAnsi="FoundrySterling-Book"/>
          <w:szCs w:val="24"/>
        </w:rPr>
        <w:t xml:space="preserve"> </w:t>
      </w:r>
      <w:proofErr w:type="spellStart"/>
      <w:r w:rsidR="00EE409E" w:rsidRPr="00C16F49">
        <w:rPr>
          <w:rFonts w:ascii="FoundrySterling-Book" w:hAnsi="FoundrySterling-Book"/>
          <w:szCs w:val="24"/>
        </w:rPr>
        <w:t>kovenantit</w:t>
      </w:r>
      <w:proofErr w:type="spellEnd"/>
      <w:r w:rsidR="00EE409E" w:rsidRPr="00C16F49">
        <w:rPr>
          <w:rFonts w:ascii="FoundrySterling-Book" w:hAnsi="FoundrySterling-Book"/>
          <w:szCs w:val="24"/>
        </w:rPr>
        <w:t xml:space="preserve"> seuraavassa tarkasteluajankohdassa 31.12.2017 nykyisten myyntiennusteiden toteutuessa.</w:t>
      </w:r>
    </w:p>
    <w:p w:rsidR="00D10F7D" w:rsidRDefault="00D10F7D" w:rsidP="00EE64C7">
      <w:pPr>
        <w:rPr>
          <w:rFonts w:ascii="FoundrySterling-Book" w:hAnsi="FoundrySterling-Book"/>
          <w:szCs w:val="24"/>
        </w:rPr>
      </w:pPr>
    </w:p>
    <w:p w:rsidR="00C87EF0" w:rsidRDefault="00C87EF0" w:rsidP="00EE64C7">
      <w:pPr>
        <w:rPr>
          <w:rFonts w:ascii="FoundrySterling-Book" w:hAnsi="FoundrySterling-Book"/>
          <w:szCs w:val="24"/>
        </w:rPr>
      </w:pPr>
    </w:p>
    <w:p w:rsidR="00675301" w:rsidRPr="00BC5122" w:rsidRDefault="00675301" w:rsidP="00EE64C7">
      <w:pPr>
        <w:rPr>
          <w:rFonts w:ascii="FoundrySterling-Book" w:hAnsi="FoundrySterling-Book"/>
          <w:b/>
          <w:szCs w:val="24"/>
        </w:rPr>
      </w:pPr>
      <w:r w:rsidRPr="00BC5122">
        <w:rPr>
          <w:rFonts w:ascii="FoundrySterling-Book" w:hAnsi="FoundrySterling-Book"/>
          <w:b/>
          <w:szCs w:val="24"/>
        </w:rPr>
        <w:t>Investoinnit</w:t>
      </w:r>
      <w:r w:rsidR="00555950" w:rsidRPr="00BC5122">
        <w:rPr>
          <w:rFonts w:ascii="FoundrySterling-Book" w:hAnsi="FoundrySterling-Book"/>
          <w:b/>
          <w:szCs w:val="24"/>
        </w:rPr>
        <w:t xml:space="preserve"> ja tuotekehitys </w:t>
      </w:r>
    </w:p>
    <w:p w:rsidR="00555950" w:rsidRPr="00BC5122" w:rsidRDefault="00555950" w:rsidP="00EE64C7">
      <w:pPr>
        <w:rPr>
          <w:rFonts w:ascii="FoundrySterling-Book" w:hAnsi="FoundrySterling-Book"/>
          <w:b/>
          <w:szCs w:val="24"/>
        </w:rPr>
      </w:pPr>
    </w:p>
    <w:p w:rsidR="008363D1" w:rsidRPr="008363D1" w:rsidRDefault="00675301" w:rsidP="008363D1">
      <w:pPr>
        <w:autoSpaceDE w:val="0"/>
        <w:autoSpaceDN w:val="0"/>
        <w:spacing w:after="240"/>
        <w:rPr>
          <w:rFonts w:ascii="FoundrySterling-Book" w:hAnsi="FoundrySterling-Book"/>
        </w:rPr>
      </w:pPr>
      <w:r w:rsidRPr="00BC5122">
        <w:rPr>
          <w:rFonts w:ascii="FoundrySterling-Book" w:hAnsi="FoundrySterling-Book"/>
          <w:szCs w:val="24"/>
        </w:rPr>
        <w:t>K</w:t>
      </w:r>
      <w:r w:rsidR="007C170A" w:rsidRPr="00BC5122">
        <w:rPr>
          <w:rFonts w:ascii="FoundrySterling-Book" w:hAnsi="FoundrySterling-Book"/>
          <w:szCs w:val="24"/>
        </w:rPr>
        <w:t xml:space="preserve">onsernin </w:t>
      </w:r>
      <w:r w:rsidR="008740BB" w:rsidRPr="00BC5122">
        <w:rPr>
          <w:rFonts w:ascii="FoundrySterling-Book" w:hAnsi="FoundrySterling-Book"/>
          <w:szCs w:val="24"/>
        </w:rPr>
        <w:t>inves</w:t>
      </w:r>
      <w:r w:rsidR="0005476C">
        <w:rPr>
          <w:rFonts w:ascii="FoundrySterling-Book" w:hAnsi="FoundrySterling-Book"/>
          <w:szCs w:val="24"/>
        </w:rPr>
        <w:t>toinnit olivat katsaus</w:t>
      </w:r>
      <w:r w:rsidR="00690432" w:rsidRPr="00BC5122">
        <w:rPr>
          <w:rFonts w:ascii="FoundrySterling-Book" w:hAnsi="FoundrySterling-Book"/>
          <w:szCs w:val="24"/>
        </w:rPr>
        <w:t xml:space="preserve">kaudella </w:t>
      </w:r>
      <w:r w:rsidR="008363D1">
        <w:rPr>
          <w:rFonts w:ascii="FoundrySterling-Book" w:hAnsi="FoundrySterling-Book"/>
          <w:szCs w:val="24"/>
        </w:rPr>
        <w:t>1,0</w:t>
      </w:r>
      <w:r w:rsidR="00072D74">
        <w:rPr>
          <w:rFonts w:ascii="FoundrySterling-Book" w:hAnsi="FoundrySterling-Book"/>
          <w:szCs w:val="24"/>
        </w:rPr>
        <w:t xml:space="preserve"> (0,4</w:t>
      </w:r>
      <w:r w:rsidRPr="00BC5122">
        <w:rPr>
          <w:rFonts w:ascii="FoundrySterling-Book" w:hAnsi="FoundrySterling-Book"/>
          <w:szCs w:val="24"/>
        </w:rPr>
        <w:t>) miljoonaa eu</w:t>
      </w:r>
      <w:r w:rsidR="00C0717A">
        <w:rPr>
          <w:rFonts w:ascii="FoundrySterling-Book" w:hAnsi="FoundrySterling-Book"/>
          <w:szCs w:val="24"/>
        </w:rPr>
        <w:t>roa.</w:t>
      </w:r>
      <w:r w:rsidR="008363D1">
        <w:rPr>
          <w:rFonts w:ascii="FoundrySterling-Book" w:hAnsi="FoundrySterling-Book"/>
          <w:szCs w:val="24"/>
        </w:rPr>
        <w:t xml:space="preserve"> </w:t>
      </w:r>
      <w:r w:rsidR="008363D1" w:rsidRPr="008363D1">
        <w:rPr>
          <w:rFonts w:ascii="FoundrySterling-Book" w:hAnsi="FoundrySterling-Book"/>
        </w:rPr>
        <w:t xml:space="preserve">Yhtiö esitteli alkuvuodesta 2017 uuden vuolukivimalliston Belgiassa </w:t>
      </w:r>
      <w:proofErr w:type="spellStart"/>
      <w:r w:rsidR="008363D1" w:rsidRPr="008363D1">
        <w:rPr>
          <w:rFonts w:ascii="FoundrySterling-Book" w:hAnsi="FoundrySterling-Book"/>
        </w:rPr>
        <w:t>Batibouw</w:t>
      </w:r>
      <w:proofErr w:type="spellEnd"/>
      <w:r w:rsidR="008363D1" w:rsidRPr="008363D1">
        <w:rPr>
          <w:rFonts w:ascii="FoundrySterling-Book" w:hAnsi="FoundrySterling-Book"/>
        </w:rPr>
        <w:t>-messuilla. Mallisto pohjautui uudenlaiseen vuolukiven pintakäsittelyyn ja laadukkaaseen muotoiluun. Mallistouudistuksen yhteydessä investoitiin uuteen pintakäsittelykoneeseen</w:t>
      </w:r>
      <w:r w:rsidR="00ED5FC7">
        <w:rPr>
          <w:rFonts w:ascii="FoundrySterling-Book" w:hAnsi="FoundrySterling-Book"/>
        </w:rPr>
        <w:t xml:space="preserve"> 0,5 miljoonaa euroa</w:t>
      </w:r>
      <w:r w:rsidR="008363D1" w:rsidRPr="008363D1">
        <w:rPr>
          <w:rFonts w:ascii="FoundrySterling-Book" w:hAnsi="FoundrySterling-Book"/>
        </w:rPr>
        <w:t xml:space="preserve">. </w:t>
      </w:r>
    </w:p>
    <w:p w:rsidR="004E3A1C" w:rsidRPr="00BC5122" w:rsidRDefault="004E3A1C" w:rsidP="004E3A1C">
      <w:pPr>
        <w:rPr>
          <w:rFonts w:ascii="FoundrySterling-Book" w:hAnsi="FoundrySterling-Book" w:cs="Helv"/>
          <w:color w:val="000000"/>
          <w:szCs w:val="24"/>
        </w:rPr>
      </w:pPr>
      <w:r w:rsidRPr="00913E56">
        <w:rPr>
          <w:rFonts w:ascii="FoundrySterling-Book" w:hAnsi="FoundrySterling-Book"/>
          <w:szCs w:val="24"/>
        </w:rPr>
        <w:t>Tutkimus- ja kehittämi</w:t>
      </w:r>
      <w:r w:rsidR="00A96521">
        <w:rPr>
          <w:rFonts w:ascii="FoundrySterling-Book" w:hAnsi="FoundrySterling-Book"/>
          <w:szCs w:val="24"/>
        </w:rPr>
        <w:t xml:space="preserve">stoiminnan menot </w:t>
      </w:r>
      <w:r w:rsidR="000566FB">
        <w:rPr>
          <w:rFonts w:ascii="FoundrySterling-Book" w:hAnsi="FoundrySterling-Book"/>
          <w:szCs w:val="24"/>
        </w:rPr>
        <w:t>olivat 0</w:t>
      </w:r>
      <w:r w:rsidR="008363D1">
        <w:rPr>
          <w:rFonts w:ascii="FoundrySterling-Book" w:hAnsi="FoundrySterling-Book"/>
          <w:szCs w:val="24"/>
        </w:rPr>
        <w:t>,6</w:t>
      </w:r>
      <w:r w:rsidR="00FE106D" w:rsidRPr="00913E56">
        <w:rPr>
          <w:rFonts w:ascii="FoundrySterling-Book" w:hAnsi="FoundrySterling-Book"/>
          <w:szCs w:val="24"/>
        </w:rPr>
        <w:t xml:space="preserve"> </w:t>
      </w:r>
      <w:r w:rsidR="00072D74">
        <w:rPr>
          <w:rFonts w:ascii="FoundrySterling-Book" w:hAnsi="FoundrySterling-Book"/>
          <w:szCs w:val="24"/>
        </w:rPr>
        <w:t>(0,5</w:t>
      </w:r>
      <w:r w:rsidR="008363D1">
        <w:rPr>
          <w:rFonts w:ascii="FoundrySterling-Book" w:hAnsi="FoundrySterling-Book"/>
          <w:szCs w:val="24"/>
        </w:rPr>
        <w:t>) miljoonaa euroa eli 4,3</w:t>
      </w:r>
      <w:r w:rsidR="00072D74">
        <w:rPr>
          <w:rFonts w:ascii="FoundrySterling-Book" w:hAnsi="FoundrySterling-Book"/>
          <w:szCs w:val="24"/>
        </w:rPr>
        <w:t xml:space="preserve"> (3,6</w:t>
      </w:r>
      <w:r w:rsidRPr="00913E56">
        <w:rPr>
          <w:rFonts w:ascii="FoundrySterling-Book" w:hAnsi="FoundrySterling-Book"/>
          <w:szCs w:val="24"/>
        </w:rPr>
        <w:t xml:space="preserve">) prosenttia liikevaihdosta. Näistä aktivoitiin </w:t>
      </w:r>
      <w:r w:rsidR="00BE2908" w:rsidRPr="00913E56">
        <w:rPr>
          <w:rFonts w:ascii="FoundrySterling-Book" w:hAnsi="FoundrySterling-Book"/>
          <w:szCs w:val="24"/>
        </w:rPr>
        <w:t xml:space="preserve">taseeseen </w:t>
      </w:r>
      <w:r w:rsidR="000566FB">
        <w:rPr>
          <w:rFonts w:ascii="FoundrySterling-Book" w:hAnsi="FoundrySterling-Book"/>
          <w:szCs w:val="24"/>
        </w:rPr>
        <w:t>0</w:t>
      </w:r>
      <w:r w:rsidR="008363D1">
        <w:rPr>
          <w:rFonts w:ascii="FoundrySterling-Book" w:hAnsi="FoundrySterling-Book"/>
          <w:szCs w:val="24"/>
        </w:rPr>
        <w:t>,2</w:t>
      </w:r>
      <w:r w:rsidR="00072D74">
        <w:rPr>
          <w:rFonts w:ascii="FoundrySterling-Book" w:hAnsi="FoundrySterling-Book"/>
          <w:szCs w:val="24"/>
        </w:rPr>
        <w:t xml:space="preserve"> (0,1</w:t>
      </w:r>
      <w:r w:rsidRPr="00913E56">
        <w:rPr>
          <w:rFonts w:ascii="FoundrySterling-Book" w:hAnsi="FoundrySterling-Book"/>
          <w:szCs w:val="24"/>
        </w:rPr>
        <w:t xml:space="preserve">) miljoonaa euroa. </w:t>
      </w:r>
      <w:r w:rsidRPr="00913E56">
        <w:rPr>
          <w:rFonts w:ascii="FoundrySterling-Book" w:hAnsi="FoundrySterling-Book" w:cs="Helv"/>
          <w:color w:val="000000"/>
          <w:szCs w:val="24"/>
        </w:rPr>
        <w:t>Tuo</w:t>
      </w:r>
      <w:r w:rsidR="001532A0" w:rsidRPr="00913E56">
        <w:rPr>
          <w:rFonts w:ascii="FoundrySterling-Book" w:hAnsi="FoundrySterling-Book" w:cs="Helv"/>
          <w:color w:val="000000"/>
          <w:szCs w:val="24"/>
        </w:rPr>
        <w:t>tekeh</w:t>
      </w:r>
      <w:r w:rsidR="00A547FF">
        <w:rPr>
          <w:rFonts w:ascii="FoundrySterling-Book" w:hAnsi="FoundrySterling-Book" w:cs="Helv"/>
          <w:color w:val="000000"/>
          <w:szCs w:val="24"/>
        </w:rPr>
        <w:t>ityksessä panostettiin</w:t>
      </w:r>
      <w:r w:rsidR="00344B03" w:rsidRPr="00913E56">
        <w:rPr>
          <w:rFonts w:ascii="FoundrySterling-Book" w:hAnsi="FoundrySterling-Book" w:cs="Helv"/>
          <w:color w:val="000000"/>
          <w:szCs w:val="24"/>
        </w:rPr>
        <w:t xml:space="preserve"> uuden</w:t>
      </w:r>
      <w:r w:rsidRPr="00913E56">
        <w:rPr>
          <w:rFonts w:ascii="FoundrySterling-Book" w:hAnsi="FoundrySterling-Book" w:cs="Helv"/>
          <w:color w:val="000000"/>
          <w:szCs w:val="24"/>
        </w:rPr>
        <w:t xml:space="preserve"> vuolukiviuunimalliston k</w:t>
      </w:r>
      <w:r w:rsidR="00A547FF">
        <w:rPr>
          <w:rFonts w:ascii="FoundrySterling-Book" w:hAnsi="FoundrySterling-Book" w:cs="Helv"/>
          <w:color w:val="000000"/>
          <w:szCs w:val="24"/>
        </w:rPr>
        <w:t>ehitystyöhön, jossa hyödynnettiin</w:t>
      </w:r>
      <w:r w:rsidRPr="00913E56">
        <w:rPr>
          <w:rFonts w:ascii="FoundrySterling-Book" w:hAnsi="FoundrySterling-Book" w:cs="Helv"/>
          <w:color w:val="000000"/>
          <w:szCs w:val="24"/>
        </w:rPr>
        <w:t xml:space="preserve"> vuolukiven vahvuudet tulisija- ja </w:t>
      </w:r>
      <w:r w:rsidRPr="001D4F3A">
        <w:rPr>
          <w:rFonts w:ascii="FoundrySterling-Book" w:hAnsi="FoundrySterling-Book" w:cs="Helv"/>
          <w:color w:val="000000"/>
          <w:szCs w:val="24"/>
        </w:rPr>
        <w:t>sisustusmateriaalina.</w:t>
      </w:r>
      <w:r w:rsidR="00997780" w:rsidRPr="001D4F3A">
        <w:rPr>
          <w:rFonts w:ascii="FoundrySterling-Book" w:hAnsi="FoundrySterling-Book" w:cs="Helv"/>
          <w:color w:val="000000"/>
          <w:szCs w:val="24"/>
        </w:rPr>
        <w:t xml:space="preserve"> </w:t>
      </w:r>
    </w:p>
    <w:p w:rsidR="0094333F" w:rsidRDefault="0094333F" w:rsidP="00EE64C7">
      <w:pPr>
        <w:outlineLvl w:val="0"/>
        <w:rPr>
          <w:rFonts w:ascii="FoundrySterling-Book" w:hAnsi="FoundrySterling-Book"/>
          <w:b/>
          <w:szCs w:val="24"/>
        </w:rPr>
      </w:pPr>
    </w:p>
    <w:p w:rsidR="00537D07" w:rsidRPr="006C6102" w:rsidRDefault="00537D07" w:rsidP="002717BB">
      <w:pPr>
        <w:autoSpaceDE w:val="0"/>
        <w:autoSpaceDN w:val="0"/>
        <w:spacing w:after="240"/>
        <w:rPr>
          <w:rFonts w:ascii="FoundrySterling-Book" w:hAnsi="FoundrySterling-Book"/>
          <w:szCs w:val="24"/>
        </w:rPr>
      </w:pPr>
      <w:r w:rsidRPr="008363D1">
        <w:rPr>
          <w:rFonts w:ascii="FoundrySterling-Book" w:hAnsi="FoundrySterling-Book"/>
        </w:rPr>
        <w:t xml:space="preserve">Yhtiön käytössä olevat vuolukivivarat lisääntyivät 1,6 miljoonalla kuutiometrillä Turvallisuus- ja kemikaaliviraston myönnettyä laajennusluvan Juuassa sijaitsevalle Vaaralammen kaivospiirille </w:t>
      </w:r>
      <w:r w:rsidRPr="006C6102">
        <w:rPr>
          <w:rFonts w:ascii="FoundrySterling-Book" w:hAnsi="FoundrySterling-Book"/>
          <w:szCs w:val="24"/>
        </w:rPr>
        <w:t>27.3.2017. Lisävarat vastaavat yli kymmenen vuoden kivenkäyttöä.</w:t>
      </w:r>
    </w:p>
    <w:p w:rsidR="006C6102" w:rsidRPr="006C6102" w:rsidRDefault="005145F8" w:rsidP="006C6102">
      <w:pPr>
        <w:autoSpaceDE w:val="0"/>
        <w:autoSpaceDN w:val="0"/>
        <w:adjustRightInd w:val="0"/>
        <w:rPr>
          <w:rFonts w:ascii="FoundrySterling-Book" w:hAnsi="FoundrySterling-Book" w:cs="Arial"/>
          <w:szCs w:val="24"/>
        </w:rPr>
      </w:pPr>
      <w:r w:rsidRPr="00C16F49">
        <w:rPr>
          <w:rFonts w:ascii="FoundrySterling-Book" w:hAnsi="FoundrySterling-Book" w:cs="Calibri"/>
          <w:szCs w:val="24"/>
        </w:rPr>
        <w:t>Tulikivi tiedotti 20.4.2017 päätöksestään tutkia Suomussalmen esiintymässä sijaitsevien talkkivarantojen</w:t>
      </w:r>
      <w:r w:rsidR="006C6102" w:rsidRPr="00C16F49">
        <w:rPr>
          <w:rFonts w:ascii="FoundrySterling-Book" w:hAnsi="FoundrySterling-Book" w:cs="Calibri"/>
          <w:szCs w:val="24"/>
        </w:rPr>
        <w:t xml:space="preserve"> </w:t>
      </w:r>
      <w:r w:rsidRPr="00C16F49">
        <w:rPr>
          <w:rFonts w:ascii="FoundrySterling-Book" w:hAnsi="FoundrySterling-Book" w:cs="Calibri"/>
          <w:szCs w:val="24"/>
        </w:rPr>
        <w:t>hyödyntämismahdollisuuksia.</w:t>
      </w:r>
      <w:r w:rsidR="00063BDF" w:rsidRPr="00C16F49">
        <w:rPr>
          <w:rFonts w:ascii="FoundrySterling-Book" w:hAnsi="FoundrySterling-Book" w:cs="Calibri"/>
          <w:szCs w:val="24"/>
        </w:rPr>
        <w:t xml:space="preserve"> </w:t>
      </w:r>
      <w:r w:rsidRPr="00C16F49">
        <w:rPr>
          <w:rFonts w:ascii="FoundrySterling-Book" w:hAnsi="FoundrySterling-Book" w:cs="Calibri"/>
          <w:szCs w:val="24"/>
        </w:rPr>
        <w:t>Tulikivi Oyj:llä on Suomussalmen vuolukiviesiintymän yhteydessä</w:t>
      </w:r>
      <w:r w:rsidR="006C6102" w:rsidRPr="00C16F49">
        <w:rPr>
          <w:rFonts w:ascii="FoundrySterling-Book" w:hAnsi="FoundrySterling-Book" w:cs="Calibri"/>
          <w:szCs w:val="24"/>
        </w:rPr>
        <w:t xml:space="preserve"> </w:t>
      </w:r>
      <w:r w:rsidRPr="00C16F49">
        <w:rPr>
          <w:rFonts w:ascii="FoundrySterling-Book" w:hAnsi="FoundrySterling-Book" w:cs="Calibri"/>
          <w:szCs w:val="24"/>
        </w:rPr>
        <w:t>talkkivarantoja, joiden arvioidaan soveltuvan talkin tuotantoon.</w:t>
      </w:r>
      <w:r w:rsidR="00BE2730" w:rsidRPr="00C16F49">
        <w:rPr>
          <w:rFonts w:ascii="FoundrySterling-Book" w:hAnsi="FoundrySterling-Book" w:cs="Calibri"/>
          <w:szCs w:val="24"/>
        </w:rPr>
        <w:t xml:space="preserve"> </w:t>
      </w:r>
      <w:r w:rsidR="00063BDF" w:rsidRPr="00C16F49">
        <w:rPr>
          <w:rFonts w:ascii="FoundrySterling-Book" w:hAnsi="FoundrySterling-Book" w:cs="Calibri"/>
          <w:szCs w:val="24"/>
        </w:rPr>
        <w:t>Tulikivi tiedotti 13.6.2017 Suomussalmen talkkiesiintymän testituloksista.</w:t>
      </w:r>
      <w:r w:rsidRPr="00C16F49">
        <w:rPr>
          <w:rFonts w:ascii="FoundrySterling-Book" w:hAnsi="FoundrySterling-Book" w:cs="Calibri"/>
          <w:szCs w:val="24"/>
        </w:rPr>
        <w:t xml:space="preserve"> </w:t>
      </w:r>
      <w:r w:rsidR="00063BDF" w:rsidRPr="00C16F49">
        <w:rPr>
          <w:rFonts w:ascii="FoundrySterling-Book" w:hAnsi="FoundrySterling-Book" w:cs="Calibri"/>
          <w:szCs w:val="24"/>
        </w:rPr>
        <w:t xml:space="preserve">Geologian tutkimuskeskuksen </w:t>
      </w:r>
      <w:r w:rsidRPr="00C16F49">
        <w:rPr>
          <w:rFonts w:ascii="FoundrySterling-Book" w:hAnsi="FoundrySterling-Book" w:cs="Calibri"/>
          <w:szCs w:val="24"/>
        </w:rPr>
        <w:t>näyteanalyysin mukaan esiintymän talkkilaadut vastaavat talkkipitoisuuden,</w:t>
      </w:r>
      <w:r w:rsidR="00BE2730" w:rsidRPr="00C16F49">
        <w:rPr>
          <w:rFonts w:ascii="FoundrySterling-Book" w:hAnsi="FoundrySterling-Book" w:cs="Calibri"/>
          <w:szCs w:val="24"/>
        </w:rPr>
        <w:t xml:space="preserve"> </w:t>
      </w:r>
      <w:r w:rsidRPr="00C16F49">
        <w:rPr>
          <w:rFonts w:ascii="FoundrySterling-Book" w:hAnsi="FoundrySterling-Book" w:cs="Calibri"/>
          <w:szCs w:val="24"/>
        </w:rPr>
        <w:t>talkin saannin ja vaaleuden osalta Suomessa aiemmin toteutettuja talkkihankkeita.</w:t>
      </w:r>
      <w:r w:rsidR="00BE2730" w:rsidRPr="00C16F49">
        <w:rPr>
          <w:rFonts w:ascii="FoundrySterling-Book" w:hAnsi="FoundrySterling-Book" w:cs="Calibri"/>
          <w:szCs w:val="24"/>
        </w:rPr>
        <w:t xml:space="preserve"> </w:t>
      </w:r>
      <w:r w:rsidRPr="00C16F49">
        <w:rPr>
          <w:rFonts w:ascii="FoundrySterling-Book" w:hAnsi="FoundrySterling-Book" w:cs="Calibri"/>
          <w:szCs w:val="24"/>
        </w:rPr>
        <w:t>Tulikivi arvioi aiemmin vuolukiven tuotantoa varten tekemiensä kairaustensa avulla sekä nyt saatujen</w:t>
      </w:r>
      <w:r w:rsidR="006C6102" w:rsidRPr="00C16F49">
        <w:rPr>
          <w:rFonts w:ascii="FoundrySterling-Book" w:hAnsi="FoundrySterling-Book" w:cs="Calibri"/>
          <w:szCs w:val="24"/>
        </w:rPr>
        <w:t xml:space="preserve"> </w:t>
      </w:r>
      <w:r w:rsidRPr="00C16F49">
        <w:rPr>
          <w:rFonts w:ascii="FoundrySterling-Book" w:hAnsi="FoundrySterling-Book" w:cs="Calibri"/>
          <w:szCs w:val="24"/>
        </w:rPr>
        <w:t>testitulosten perusteella Suomussalmen talkkimalmin määräksi noin 20 miljoonaa tonnia.</w:t>
      </w:r>
      <w:r w:rsidR="00BE2730" w:rsidRPr="00C16F49">
        <w:rPr>
          <w:rFonts w:ascii="FoundrySterling-Book" w:hAnsi="FoundrySterling-Book" w:cs="Calibri"/>
          <w:szCs w:val="24"/>
        </w:rPr>
        <w:t xml:space="preserve"> </w:t>
      </w:r>
      <w:r w:rsidRPr="00C16F49">
        <w:rPr>
          <w:rFonts w:ascii="FoundrySterling-Book" w:hAnsi="FoundrySterling-Book" w:cs="Calibri"/>
          <w:szCs w:val="24"/>
        </w:rPr>
        <w:t xml:space="preserve">Yhtiö </w:t>
      </w:r>
      <w:r w:rsidR="00BE2730" w:rsidRPr="00C16F49">
        <w:rPr>
          <w:rFonts w:ascii="FoundrySterling-Book" w:hAnsi="FoundrySterling-Book" w:cs="Calibri"/>
          <w:szCs w:val="24"/>
        </w:rPr>
        <w:t>on jatkanut tunnusteluja</w:t>
      </w:r>
      <w:r w:rsidRPr="00C16F49">
        <w:rPr>
          <w:rFonts w:ascii="FoundrySterling-Book" w:hAnsi="FoundrySterling-Book" w:cs="Calibri"/>
          <w:szCs w:val="24"/>
        </w:rPr>
        <w:t xml:space="preserve"> potentiaalisten yhteistyökumppanien kanssa hankkeen eteenpäin</w:t>
      </w:r>
      <w:r w:rsidR="006C6102" w:rsidRPr="00C16F49">
        <w:rPr>
          <w:rFonts w:ascii="FoundrySterling-Book" w:hAnsi="FoundrySterling-Book" w:cs="Calibri"/>
          <w:szCs w:val="24"/>
        </w:rPr>
        <w:t xml:space="preserve"> </w:t>
      </w:r>
      <w:r w:rsidR="00BE2730" w:rsidRPr="00C16F49">
        <w:rPr>
          <w:rFonts w:ascii="FoundrySterling-Book" w:hAnsi="FoundrySterling-Book" w:cs="Calibri"/>
          <w:szCs w:val="24"/>
        </w:rPr>
        <w:t>viemisestä</w:t>
      </w:r>
      <w:r w:rsidRPr="00C16F49">
        <w:rPr>
          <w:rFonts w:ascii="FoundrySterling-Book" w:hAnsi="FoundrySterling-Book" w:cs="Calibri"/>
          <w:szCs w:val="24"/>
        </w:rPr>
        <w:t>.</w:t>
      </w:r>
      <w:r w:rsidR="006C6102">
        <w:rPr>
          <w:rFonts w:ascii="FoundrySterling-Book" w:hAnsi="FoundrySterling-Book" w:cs="Calibri"/>
          <w:szCs w:val="24"/>
        </w:rPr>
        <w:t xml:space="preserve"> </w:t>
      </w:r>
    </w:p>
    <w:p w:rsidR="00E57ED7" w:rsidRDefault="00E57ED7" w:rsidP="00E57ED7">
      <w:pPr>
        <w:autoSpaceDE w:val="0"/>
        <w:autoSpaceDN w:val="0"/>
        <w:adjustRightInd w:val="0"/>
        <w:rPr>
          <w:rFonts w:ascii="FoundrySterling-Book" w:hAnsi="FoundrySterling-Book" w:cs="Arial"/>
          <w:szCs w:val="24"/>
        </w:rPr>
      </w:pPr>
      <w:r w:rsidRPr="006C6102">
        <w:rPr>
          <w:rFonts w:ascii="FoundrySterling-Book" w:hAnsi="FoundrySterling-Book" w:cs="Arial"/>
          <w:szCs w:val="24"/>
        </w:rPr>
        <w:t xml:space="preserve">  </w:t>
      </w:r>
    </w:p>
    <w:p w:rsidR="006B11E6" w:rsidRDefault="006B11E6" w:rsidP="00E57ED7">
      <w:pPr>
        <w:autoSpaceDE w:val="0"/>
        <w:autoSpaceDN w:val="0"/>
        <w:adjustRightInd w:val="0"/>
        <w:rPr>
          <w:rFonts w:ascii="FoundrySterling-Book" w:hAnsi="FoundrySterling-Book" w:cs="Arial"/>
          <w:szCs w:val="24"/>
        </w:rPr>
      </w:pPr>
    </w:p>
    <w:p w:rsidR="006B11E6" w:rsidRDefault="006B11E6" w:rsidP="00E57ED7">
      <w:pPr>
        <w:autoSpaceDE w:val="0"/>
        <w:autoSpaceDN w:val="0"/>
        <w:adjustRightInd w:val="0"/>
        <w:rPr>
          <w:rFonts w:ascii="FoundrySterling-Book" w:hAnsi="FoundrySterling-Book" w:cs="Arial"/>
          <w:szCs w:val="24"/>
        </w:rPr>
      </w:pPr>
    </w:p>
    <w:p w:rsidR="006B11E6" w:rsidRPr="006C6102" w:rsidRDefault="006B11E6" w:rsidP="00E57ED7">
      <w:pPr>
        <w:autoSpaceDE w:val="0"/>
        <w:autoSpaceDN w:val="0"/>
        <w:adjustRightInd w:val="0"/>
        <w:rPr>
          <w:rFonts w:ascii="FoundrySterling-Book" w:hAnsi="FoundrySterling-Book"/>
          <w:b/>
          <w:szCs w:val="24"/>
        </w:rPr>
      </w:pPr>
    </w:p>
    <w:p w:rsidR="00675301" w:rsidRPr="00BC5122" w:rsidRDefault="00675301" w:rsidP="00EE64C7">
      <w:pPr>
        <w:outlineLvl w:val="0"/>
        <w:rPr>
          <w:rFonts w:ascii="FoundrySterling-Book" w:hAnsi="FoundrySterling-Book"/>
          <w:b/>
          <w:szCs w:val="24"/>
        </w:rPr>
      </w:pPr>
      <w:r w:rsidRPr="00BC5122">
        <w:rPr>
          <w:rFonts w:ascii="FoundrySterling-Book" w:hAnsi="FoundrySterling-Book"/>
          <w:b/>
          <w:szCs w:val="24"/>
        </w:rPr>
        <w:lastRenderedPageBreak/>
        <w:t>Henkilöstö</w:t>
      </w:r>
    </w:p>
    <w:p w:rsidR="00675301" w:rsidRPr="00BC5122" w:rsidRDefault="00675301" w:rsidP="00EE64C7">
      <w:pPr>
        <w:autoSpaceDE w:val="0"/>
        <w:autoSpaceDN w:val="0"/>
        <w:adjustRightInd w:val="0"/>
        <w:rPr>
          <w:rFonts w:ascii="FoundrySterling-Book" w:hAnsi="FoundrySterling-Book" w:cs="FoundrySterling-Book"/>
          <w:szCs w:val="24"/>
          <w:lang w:eastAsia="en-US"/>
        </w:rPr>
      </w:pPr>
    </w:p>
    <w:p w:rsidR="007C170A" w:rsidRDefault="00F20440" w:rsidP="00A53136">
      <w:pPr>
        <w:rPr>
          <w:rFonts w:ascii="FoundrySterling-Book" w:hAnsi="FoundrySterling-Book" w:cs="FoundrySterling-Book"/>
          <w:szCs w:val="24"/>
          <w:lang w:eastAsia="en-US"/>
        </w:rPr>
      </w:pPr>
      <w:r w:rsidRPr="00BC5122">
        <w:rPr>
          <w:rFonts w:ascii="FoundrySterling-Book" w:hAnsi="FoundrySterling-Book" w:cs="FoundrySterling-Book"/>
          <w:szCs w:val="24"/>
          <w:lang w:eastAsia="en-US"/>
        </w:rPr>
        <w:t>Kon</w:t>
      </w:r>
      <w:r w:rsidR="0005476C">
        <w:rPr>
          <w:rFonts w:ascii="FoundrySterling-Book" w:hAnsi="FoundrySterling-Book" w:cs="FoundrySterling-Book"/>
          <w:szCs w:val="24"/>
          <w:lang w:eastAsia="en-US"/>
        </w:rPr>
        <w:t>sernin palveluksessa oli katsaus</w:t>
      </w:r>
      <w:r w:rsidR="00F7390E" w:rsidRPr="00BC5122">
        <w:rPr>
          <w:rFonts w:ascii="FoundrySterling-Book" w:hAnsi="FoundrySterling-Book" w:cs="FoundrySterling-Book"/>
          <w:szCs w:val="24"/>
          <w:lang w:eastAsia="en-US"/>
        </w:rPr>
        <w:t xml:space="preserve">kauden aikana </w:t>
      </w:r>
      <w:r w:rsidR="008363D1">
        <w:rPr>
          <w:rFonts w:ascii="FoundrySterling-Book" w:hAnsi="FoundrySterling-Book" w:cs="FoundrySterling-Book"/>
          <w:szCs w:val="24"/>
          <w:lang w:eastAsia="en-US"/>
        </w:rPr>
        <w:t>keskimäärin 205</w:t>
      </w:r>
      <w:r w:rsidR="00072D74">
        <w:rPr>
          <w:rFonts w:ascii="FoundrySterling-Book" w:hAnsi="FoundrySterling-Book" w:cs="FoundrySterling-Book"/>
          <w:szCs w:val="24"/>
          <w:lang w:eastAsia="en-US"/>
        </w:rPr>
        <w:t xml:space="preserve"> (205</w:t>
      </w:r>
      <w:r w:rsidR="00AA37B9" w:rsidRPr="007D554E">
        <w:rPr>
          <w:rFonts w:ascii="FoundrySterling-Book" w:hAnsi="FoundrySterling-Book" w:cs="FoundrySterling-Book"/>
          <w:szCs w:val="24"/>
          <w:lang w:eastAsia="en-US"/>
        </w:rPr>
        <w:t>) henkilöä.</w:t>
      </w:r>
      <w:r w:rsidR="00112398" w:rsidRPr="007D554E">
        <w:rPr>
          <w:rFonts w:ascii="FoundrySterling-Book" w:hAnsi="FoundrySterling-Book" w:cs="FoundrySterling-Book"/>
          <w:szCs w:val="24"/>
          <w:lang w:eastAsia="en-US"/>
        </w:rPr>
        <w:t xml:space="preserve"> </w:t>
      </w:r>
      <w:r w:rsidR="0005476C">
        <w:rPr>
          <w:rFonts w:ascii="FoundrySterling-Book" w:hAnsi="FoundrySterling-Book" w:cs="FoundrySterling-Book"/>
          <w:szCs w:val="24"/>
          <w:lang w:eastAsia="en-US"/>
        </w:rPr>
        <w:t>Katsaus</w:t>
      </w:r>
      <w:r w:rsidR="00976326" w:rsidRPr="007D554E">
        <w:rPr>
          <w:rFonts w:ascii="FoundrySterling-Book" w:hAnsi="FoundrySterling-Book" w:cs="FoundrySterling-Book"/>
          <w:szCs w:val="24"/>
          <w:lang w:eastAsia="en-US"/>
        </w:rPr>
        <w:t>kaudella palkka- ja palkkiokulut</w:t>
      </w:r>
      <w:r w:rsidR="00675301" w:rsidRPr="007D554E">
        <w:rPr>
          <w:rFonts w:ascii="FoundrySterling-Book" w:hAnsi="FoundrySterling-Book" w:cs="FoundrySterling-Book"/>
          <w:szCs w:val="24"/>
          <w:lang w:eastAsia="en-US"/>
        </w:rPr>
        <w:t xml:space="preserve"> </w:t>
      </w:r>
      <w:r w:rsidR="00976326" w:rsidRPr="007D554E">
        <w:rPr>
          <w:rFonts w:ascii="FoundrySterling-Book" w:hAnsi="FoundrySterling-Book" w:cs="FoundrySterling-Book"/>
          <w:szCs w:val="24"/>
          <w:lang w:eastAsia="en-US"/>
        </w:rPr>
        <w:t xml:space="preserve">olivat </w:t>
      </w:r>
      <w:r w:rsidR="00675301" w:rsidRPr="007D554E">
        <w:rPr>
          <w:rFonts w:ascii="FoundrySterling-Book" w:hAnsi="FoundrySterling-Book" w:cs="FoundrySterling-Book"/>
          <w:szCs w:val="24"/>
          <w:lang w:eastAsia="en-US"/>
        </w:rPr>
        <w:t xml:space="preserve">yhteensä </w:t>
      </w:r>
      <w:r w:rsidR="008363D1">
        <w:rPr>
          <w:rFonts w:ascii="FoundrySterling-Book" w:hAnsi="FoundrySterling-Book" w:cs="FoundrySterling-Book"/>
          <w:szCs w:val="24"/>
          <w:lang w:eastAsia="en-US"/>
        </w:rPr>
        <w:t>4,4</w:t>
      </w:r>
      <w:r w:rsidR="00072D74">
        <w:rPr>
          <w:rFonts w:ascii="FoundrySterling-Book" w:hAnsi="FoundrySterling-Book" w:cs="FoundrySterling-Book"/>
          <w:szCs w:val="24"/>
          <w:lang w:eastAsia="en-US"/>
        </w:rPr>
        <w:t xml:space="preserve"> (4,4</w:t>
      </w:r>
      <w:r w:rsidR="00675301" w:rsidRPr="007D554E">
        <w:rPr>
          <w:rFonts w:ascii="FoundrySterling-Book" w:hAnsi="FoundrySterling-Book" w:cs="FoundrySterling-Book"/>
          <w:szCs w:val="24"/>
          <w:lang w:eastAsia="en-US"/>
        </w:rPr>
        <w:t>) miljoonaa euroa.</w:t>
      </w:r>
      <w:r w:rsidRPr="007D554E">
        <w:rPr>
          <w:rFonts w:ascii="FoundrySterling-Book" w:hAnsi="FoundrySterling-Book" w:cs="FoundrySterling-Book"/>
          <w:szCs w:val="24"/>
          <w:lang w:eastAsia="en-US"/>
        </w:rPr>
        <w:t xml:space="preserve"> </w:t>
      </w:r>
      <w:r w:rsidR="00B70273" w:rsidRPr="007D554E">
        <w:rPr>
          <w:rFonts w:ascii="FoundrySterling-Book" w:hAnsi="FoundrySterling-Book" w:cs="FoundrySterling-Book"/>
          <w:szCs w:val="24"/>
          <w:lang w:eastAsia="en-US"/>
        </w:rPr>
        <w:t xml:space="preserve">Henkilöstön määrää </w:t>
      </w:r>
      <w:r w:rsidR="007027C5" w:rsidRPr="007D554E">
        <w:rPr>
          <w:rFonts w:ascii="FoundrySterling-Book" w:hAnsi="FoundrySterling-Book" w:cs="FoundrySterling-Book"/>
          <w:szCs w:val="24"/>
          <w:lang w:eastAsia="en-US"/>
        </w:rPr>
        <w:t xml:space="preserve">sopeutetaan </w:t>
      </w:r>
      <w:r w:rsidR="00B70273" w:rsidRPr="007D554E">
        <w:rPr>
          <w:rFonts w:ascii="FoundrySterling-Book" w:hAnsi="FoundrySterling-Book" w:cs="FoundrySterling-Book"/>
          <w:szCs w:val="24"/>
          <w:lang w:eastAsia="en-US"/>
        </w:rPr>
        <w:t>lomautuksin</w:t>
      </w:r>
      <w:r w:rsidR="007A6CE6" w:rsidRPr="007D554E">
        <w:rPr>
          <w:rFonts w:ascii="FoundrySterling-Book" w:hAnsi="FoundrySterling-Book" w:cs="FoundrySterling-Book"/>
          <w:szCs w:val="24"/>
          <w:lang w:eastAsia="en-US"/>
        </w:rPr>
        <w:t xml:space="preserve"> kysynnän mukaisesti</w:t>
      </w:r>
      <w:r w:rsidR="00A5403D">
        <w:rPr>
          <w:rFonts w:ascii="FoundrySterling-Book" w:hAnsi="FoundrySterling-Book" w:cs="FoundrySterling-Book"/>
          <w:szCs w:val="24"/>
          <w:lang w:eastAsia="en-US"/>
        </w:rPr>
        <w:t>. Määrä</w:t>
      </w:r>
      <w:r w:rsidR="00B70273" w:rsidRPr="007D554E">
        <w:rPr>
          <w:rFonts w:ascii="FoundrySterling-Book" w:hAnsi="FoundrySterling-Book" w:cs="FoundrySterling-Book"/>
          <w:szCs w:val="24"/>
          <w:lang w:eastAsia="en-US"/>
        </w:rPr>
        <w:t xml:space="preserve">aikaisten lomautusten lisäksi yhtiössä </w:t>
      </w:r>
      <w:r w:rsidR="006B4FF7" w:rsidRPr="007D554E">
        <w:rPr>
          <w:rFonts w:ascii="FoundrySterling-Book" w:hAnsi="FoundrySterling-Book" w:cs="FoundrySterling-Book"/>
          <w:szCs w:val="24"/>
          <w:lang w:eastAsia="en-US"/>
        </w:rPr>
        <w:t xml:space="preserve">on toistaiseksi </w:t>
      </w:r>
      <w:r w:rsidR="00E444C3" w:rsidRPr="007D554E">
        <w:rPr>
          <w:rFonts w:ascii="FoundrySterling-Book" w:hAnsi="FoundrySterling-Book" w:cs="FoundrySterling-Book"/>
          <w:szCs w:val="24"/>
          <w:lang w:eastAsia="en-US"/>
        </w:rPr>
        <w:t>lo</w:t>
      </w:r>
      <w:r w:rsidR="005E5420">
        <w:rPr>
          <w:rFonts w:ascii="FoundrySterling-Book" w:hAnsi="FoundrySterling-Book" w:cs="FoundrySterling-Book"/>
          <w:szCs w:val="24"/>
          <w:lang w:eastAsia="en-US"/>
        </w:rPr>
        <w:t>mautet</w:t>
      </w:r>
      <w:r w:rsidR="008363D1">
        <w:rPr>
          <w:rFonts w:ascii="FoundrySterling-Book" w:hAnsi="FoundrySterling-Book" w:cs="FoundrySterling-Book"/>
          <w:szCs w:val="24"/>
          <w:lang w:eastAsia="en-US"/>
        </w:rPr>
        <w:t>tuina 2</w:t>
      </w:r>
      <w:r w:rsidR="00072D74">
        <w:rPr>
          <w:rFonts w:ascii="FoundrySterling-Book" w:hAnsi="FoundrySterling-Book" w:cs="FoundrySterling-Book"/>
          <w:szCs w:val="24"/>
          <w:lang w:eastAsia="en-US"/>
        </w:rPr>
        <w:t xml:space="preserve"> (3</w:t>
      </w:r>
      <w:r w:rsidR="00A40BD0">
        <w:rPr>
          <w:rFonts w:ascii="FoundrySterling-Book" w:hAnsi="FoundrySterling-Book" w:cs="FoundrySterling-Book"/>
          <w:szCs w:val="24"/>
          <w:lang w:eastAsia="en-US"/>
        </w:rPr>
        <w:t>)</w:t>
      </w:r>
      <w:r w:rsidR="00B70273" w:rsidRPr="005E5420">
        <w:rPr>
          <w:rFonts w:ascii="FoundrySterling-Book" w:hAnsi="FoundrySterling-Book" w:cs="FoundrySterling-Book"/>
          <w:szCs w:val="24"/>
          <w:lang w:eastAsia="en-US"/>
        </w:rPr>
        <w:t xml:space="preserve"> toimihenkilöä. </w:t>
      </w:r>
      <w:r w:rsidR="00675301" w:rsidRPr="005E5420">
        <w:rPr>
          <w:rFonts w:ascii="FoundrySterling-Book" w:hAnsi="FoundrySterling-Book" w:cs="FoundrySterling-Book"/>
          <w:szCs w:val="24"/>
          <w:lang w:eastAsia="en-US"/>
        </w:rPr>
        <w:t xml:space="preserve">Tulikivi-konsernissa on käytössä tulospalkkiojärjestelmä koko henkilöstölle. </w:t>
      </w:r>
      <w:r w:rsidR="0082154C" w:rsidRPr="005E5420">
        <w:rPr>
          <w:rFonts w:ascii="FoundrySterling-Book" w:hAnsi="FoundrySterling-Book" w:cs="FoundrySterling-Book"/>
          <w:szCs w:val="24"/>
          <w:lang w:eastAsia="en-US"/>
        </w:rPr>
        <w:t>T</w:t>
      </w:r>
      <w:r w:rsidR="00A97A9D" w:rsidRPr="005E5420">
        <w:rPr>
          <w:rFonts w:ascii="FoundrySterling-Book" w:hAnsi="FoundrySterling-Book" w:cs="FoundrySterling-Book"/>
          <w:szCs w:val="24"/>
          <w:lang w:eastAsia="en-US"/>
        </w:rPr>
        <w:t>ämän lisäksi yhtiössä on käytössä</w:t>
      </w:r>
      <w:r w:rsidR="00865922" w:rsidRPr="005E5420">
        <w:rPr>
          <w:rFonts w:ascii="FoundrySterling-Book" w:hAnsi="FoundrySterling-Book" w:cs="FoundrySterling-Book"/>
          <w:szCs w:val="24"/>
          <w:lang w:eastAsia="en-US"/>
        </w:rPr>
        <w:t xml:space="preserve"> vuonna 2013 käynnistetty optio-ohjelma</w:t>
      </w:r>
      <w:r w:rsidR="00E4158F" w:rsidRPr="005E5420">
        <w:rPr>
          <w:rFonts w:ascii="FoundrySterling-Book" w:hAnsi="FoundrySterling-Book" w:cs="FoundrySterling-Book"/>
          <w:szCs w:val="24"/>
          <w:lang w:eastAsia="en-US"/>
        </w:rPr>
        <w:t xml:space="preserve"> johdolle</w:t>
      </w:r>
      <w:r w:rsidR="0082154C" w:rsidRPr="005E5420">
        <w:rPr>
          <w:rFonts w:ascii="FoundrySterling-Book" w:hAnsi="FoundrySterling-Book" w:cs="FoundrySterling-Book"/>
          <w:szCs w:val="24"/>
          <w:lang w:eastAsia="en-US"/>
        </w:rPr>
        <w:t>.</w:t>
      </w:r>
      <w:r w:rsidR="0097219E" w:rsidRPr="00221103">
        <w:rPr>
          <w:rFonts w:ascii="FoundrySterling-Book" w:hAnsi="FoundrySterling-Book" w:cs="FoundrySterling-Book"/>
          <w:szCs w:val="24"/>
          <w:lang w:eastAsia="en-US"/>
        </w:rPr>
        <w:t xml:space="preserve"> </w:t>
      </w:r>
    </w:p>
    <w:p w:rsidR="00E3412C" w:rsidRDefault="00E3412C" w:rsidP="00EE64C7">
      <w:pPr>
        <w:outlineLvl w:val="0"/>
        <w:rPr>
          <w:rFonts w:ascii="FoundrySterling-Book" w:hAnsi="FoundrySterling-Book"/>
          <w:b/>
          <w:szCs w:val="24"/>
        </w:rPr>
      </w:pPr>
    </w:p>
    <w:p w:rsidR="00E3412C" w:rsidRDefault="00E3412C"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hAnsi="FoundrySterling-Book"/>
          <w:b/>
          <w:szCs w:val="24"/>
        </w:rPr>
        <w:t>Varsinainen yhtiökokous</w:t>
      </w:r>
    </w:p>
    <w:p w:rsidR="00675301" w:rsidRPr="009B45AE" w:rsidRDefault="00675301" w:rsidP="00EE64C7">
      <w:pPr>
        <w:outlineLvl w:val="0"/>
        <w:rPr>
          <w:rFonts w:ascii="FoundrySterling-Book" w:hAnsi="FoundrySterling-Book"/>
          <w:szCs w:val="24"/>
        </w:rPr>
      </w:pPr>
    </w:p>
    <w:p w:rsidR="00675301" w:rsidRPr="006B5718" w:rsidRDefault="00C752A7" w:rsidP="00EE64C7">
      <w:pPr>
        <w:outlineLvl w:val="0"/>
        <w:rPr>
          <w:rFonts w:ascii="FoundrySterling-Book" w:hAnsi="FoundrySterling-Book"/>
          <w:szCs w:val="24"/>
        </w:rPr>
      </w:pPr>
      <w:r w:rsidRPr="006B5718">
        <w:rPr>
          <w:rFonts w:ascii="FoundrySterling-Book" w:hAnsi="FoundrySterling-Book"/>
          <w:szCs w:val="24"/>
        </w:rPr>
        <w:t>Tulikivi Oyj:n 20.4.2017</w:t>
      </w:r>
      <w:r w:rsidR="00675301" w:rsidRPr="006B5718">
        <w:rPr>
          <w:rFonts w:ascii="FoundrySterling-Book" w:hAnsi="FoundrySterling-Book"/>
          <w:szCs w:val="24"/>
        </w:rPr>
        <w:t xml:space="preserve"> pidetty varsinainen yhtiökokous päätti olla jakamatta osinkoa tilika</w:t>
      </w:r>
      <w:r w:rsidRPr="006B5718">
        <w:rPr>
          <w:rFonts w:ascii="FoundrySterling-Book" w:hAnsi="FoundrySterling-Book"/>
          <w:szCs w:val="24"/>
        </w:rPr>
        <w:t>udelta 2016</w:t>
      </w:r>
      <w:r w:rsidR="007E4FB7" w:rsidRPr="006B5718">
        <w:rPr>
          <w:rFonts w:ascii="FoundrySterling-Book" w:hAnsi="FoundrySterling-Book"/>
          <w:szCs w:val="24"/>
        </w:rPr>
        <w:t xml:space="preserve">. </w:t>
      </w:r>
      <w:r w:rsidR="00A6274C" w:rsidRPr="006B5718">
        <w:rPr>
          <w:rFonts w:ascii="FoundrySterling-Book" w:hAnsi="FoundrySterling-Book"/>
          <w:szCs w:val="24"/>
        </w:rPr>
        <w:t xml:space="preserve">Hallituksen jäseniksi valittiin </w:t>
      </w:r>
      <w:r w:rsidR="00DC41DF" w:rsidRPr="006B5718">
        <w:rPr>
          <w:rFonts w:ascii="FoundrySterling-Book" w:hAnsi="FoundrySterling-Book"/>
          <w:szCs w:val="24"/>
        </w:rPr>
        <w:t xml:space="preserve">Jaakko Aspara, </w:t>
      </w:r>
      <w:r w:rsidR="00A6274C" w:rsidRPr="006B5718">
        <w:rPr>
          <w:rFonts w:ascii="FoundrySterling-Book" w:hAnsi="FoundrySterling-Book"/>
          <w:szCs w:val="24"/>
        </w:rPr>
        <w:t>Markku Rönkkö,</w:t>
      </w:r>
      <w:r w:rsidR="006B5718" w:rsidRPr="006B5718">
        <w:rPr>
          <w:rFonts w:ascii="FoundrySterling-Book" w:hAnsi="FoundrySterling-Book"/>
          <w:szCs w:val="24"/>
        </w:rPr>
        <w:t xml:space="preserve"> Paula Salastie,</w:t>
      </w:r>
      <w:r w:rsidR="00A6274C" w:rsidRPr="006B5718">
        <w:rPr>
          <w:rFonts w:ascii="FoundrySterling-Book" w:hAnsi="FoundrySterling-Book"/>
          <w:szCs w:val="24"/>
        </w:rPr>
        <w:t xml:space="preserve"> </w:t>
      </w:r>
      <w:r w:rsidR="00DC41DF" w:rsidRPr="006B5718">
        <w:rPr>
          <w:rFonts w:ascii="FoundrySterling-Book" w:hAnsi="FoundrySterling-Book"/>
          <w:szCs w:val="24"/>
        </w:rPr>
        <w:t>Reijo Svanborg, Jyrki Tähtinen ja Heikki Vauhkonen</w:t>
      </w:r>
      <w:r w:rsidR="00A6274C" w:rsidRPr="006B5718">
        <w:rPr>
          <w:rFonts w:ascii="FoundrySterling-Book" w:hAnsi="FoundrySterling-Book"/>
          <w:szCs w:val="24"/>
        </w:rPr>
        <w:t xml:space="preserve">. </w:t>
      </w:r>
      <w:r w:rsidR="0052606A" w:rsidRPr="006B5718">
        <w:rPr>
          <w:rFonts w:ascii="FoundrySterling-Book" w:hAnsi="FoundrySterling-Book"/>
          <w:szCs w:val="24"/>
        </w:rPr>
        <w:t>Hallitus valitsi puheen</w:t>
      </w:r>
      <w:r w:rsidR="005A6168" w:rsidRPr="006B5718">
        <w:rPr>
          <w:rFonts w:ascii="FoundrySterling-Book" w:hAnsi="FoundrySterling-Book"/>
          <w:szCs w:val="24"/>
        </w:rPr>
        <w:t>johtajaksi Jyrki Tähtisen</w:t>
      </w:r>
      <w:r w:rsidR="0052606A" w:rsidRPr="006B5718">
        <w:rPr>
          <w:rFonts w:ascii="FoundrySterling-Book" w:hAnsi="FoundrySterling-Book"/>
          <w:szCs w:val="24"/>
        </w:rPr>
        <w:t xml:space="preserve">. </w:t>
      </w:r>
      <w:r w:rsidR="00A6274C" w:rsidRPr="006B5718">
        <w:rPr>
          <w:rFonts w:ascii="FoundrySterling-Book" w:hAnsi="FoundrySterling-Book"/>
          <w:szCs w:val="24"/>
        </w:rPr>
        <w:t xml:space="preserve">Tilintarkastajaksi valittiin KHT-yhteisö KPMG Oy Ab, päävastuullisena tilintarkastajana </w:t>
      </w:r>
      <w:r w:rsidR="0052606A" w:rsidRPr="006B5718">
        <w:rPr>
          <w:rFonts w:ascii="FoundrySterling-Book" w:hAnsi="FoundrySterling-Book"/>
          <w:szCs w:val="24"/>
        </w:rPr>
        <w:t xml:space="preserve">KHT Kirsi Jantunen. </w:t>
      </w:r>
    </w:p>
    <w:p w:rsidR="00C9522A" w:rsidRPr="006B5718" w:rsidRDefault="00C9522A" w:rsidP="00E12394">
      <w:pPr>
        <w:outlineLvl w:val="0"/>
        <w:rPr>
          <w:rFonts w:ascii="FoundrySterling-Book" w:hAnsi="FoundrySterling-Book"/>
          <w:b/>
          <w:szCs w:val="24"/>
        </w:rPr>
      </w:pPr>
    </w:p>
    <w:p w:rsidR="0008613E" w:rsidRPr="006B5718" w:rsidRDefault="0008613E" w:rsidP="00EE64C7">
      <w:pPr>
        <w:rPr>
          <w:rFonts w:ascii="FoundrySterling-Book" w:hAnsi="FoundrySterling-Book" w:cs="Courier New"/>
          <w:szCs w:val="24"/>
        </w:rPr>
      </w:pPr>
      <w:r w:rsidRPr="006B5718">
        <w:rPr>
          <w:rFonts w:ascii="FoundrySterling-Book" w:hAnsi="FoundrySterling-Book" w:cs="Courier New"/>
          <w:szCs w:val="24"/>
        </w:rPr>
        <w:t>Yhtiökokous valtuutti hallituksen päättämään uusien osakkeiden antamisesta ja yhtiön hallussa olevien omien osakkeiden luovuttamisesta hallituksen ehdotuksen mukaisesti. Uusia osakkeita tai yhtiön hallussa olevia omia osakkeita voidaan an</w:t>
      </w:r>
      <w:r w:rsidR="005A6168" w:rsidRPr="006B5718">
        <w:rPr>
          <w:rFonts w:ascii="FoundrySterling-Book" w:hAnsi="FoundrySterling-Book" w:cs="Courier New"/>
          <w:szCs w:val="24"/>
        </w:rPr>
        <w:t>taa seuraavasti: enintään 10 437 748 kappaletta A-sarjan ja 1 536 5</w:t>
      </w:r>
      <w:r w:rsidRPr="006B5718">
        <w:rPr>
          <w:rFonts w:ascii="FoundrySterling-Book" w:hAnsi="FoundrySterling-Book" w:cs="Courier New"/>
          <w:szCs w:val="24"/>
        </w:rPr>
        <w:t xml:space="preserve">00 kappaletta K-sarjan osakkeita. </w:t>
      </w:r>
    </w:p>
    <w:p w:rsidR="0008613E" w:rsidRPr="006B5718" w:rsidRDefault="0008613E" w:rsidP="00EE64C7">
      <w:pPr>
        <w:rPr>
          <w:rFonts w:ascii="FoundrySterling-Book" w:hAnsi="FoundrySterling-Book" w:cs="Courier New"/>
          <w:szCs w:val="24"/>
        </w:rPr>
      </w:pPr>
    </w:p>
    <w:p w:rsidR="0008613E" w:rsidRPr="006B5718" w:rsidRDefault="0008613E" w:rsidP="00EE64C7">
      <w:pPr>
        <w:rPr>
          <w:rFonts w:ascii="FoundrySterling-Book" w:hAnsi="FoundrySterling-Book" w:cs="Courier New"/>
          <w:szCs w:val="24"/>
        </w:rPr>
      </w:pPr>
      <w:r w:rsidRPr="006B5718">
        <w:rPr>
          <w:rFonts w:ascii="FoundrySterling-Book" w:hAnsi="FoundrySterling-Book" w:cs="Courier New"/>
          <w:szCs w:val="24"/>
        </w:rPr>
        <w:t>Valtuutus sisältää oikeuden toteuttaa osakeanti myös osakkeenomistajan etuoikeudesta poiketen suunnatulla annilla edellyttäen, että siihen on yh</w:t>
      </w:r>
      <w:r w:rsidR="0097219E" w:rsidRPr="006B5718">
        <w:rPr>
          <w:rFonts w:ascii="FoundrySterling-Book" w:hAnsi="FoundrySterling-Book" w:cs="Courier New"/>
          <w:szCs w:val="24"/>
        </w:rPr>
        <w:t>tiön kannalta painava taloudellinen</w:t>
      </w:r>
      <w:r w:rsidRPr="006B5718">
        <w:rPr>
          <w:rFonts w:ascii="FoundrySterling-Book" w:hAnsi="FoundrySterling-Book" w:cs="Courier New"/>
          <w:szCs w:val="24"/>
        </w:rPr>
        <w:t xml:space="preserve"> syy. Valtuutus sisältää oikeuden päättää maksuttomasta osakeannista yhtiölle itselleen siten, että yhtiölle annettavien osakkeiden lukumäärä olisi enintään yksi kymmenesosa yhtiön kaikista osakkeista.</w:t>
      </w:r>
    </w:p>
    <w:p w:rsidR="0008613E" w:rsidRPr="006B5718" w:rsidRDefault="0008613E" w:rsidP="00EE64C7">
      <w:pPr>
        <w:rPr>
          <w:rFonts w:ascii="FoundrySterling-Book" w:hAnsi="FoundrySterling-Book" w:cs="Courier New"/>
          <w:szCs w:val="24"/>
        </w:rPr>
      </w:pPr>
    </w:p>
    <w:p w:rsidR="0008613E" w:rsidRPr="0008613E" w:rsidRDefault="0008613E" w:rsidP="00EE64C7">
      <w:pPr>
        <w:rPr>
          <w:rFonts w:ascii="FoundrySterling-Book" w:hAnsi="FoundrySterling-Book" w:cs="Courier New"/>
          <w:szCs w:val="24"/>
        </w:rPr>
      </w:pPr>
      <w:r w:rsidRPr="006B5718">
        <w:rPr>
          <w:rFonts w:ascii="FoundrySterling-Book" w:hAnsi="FoundrySterling-Book" w:cs="Courier New"/>
          <w:szCs w:val="24"/>
        </w:rPr>
        <w:t xml:space="preserve">Valtuutus sisältää myös oikeuden osakeyhtiölain 10 luvun 1 </w:t>
      </w:r>
      <w:r w:rsidRPr="006B5718">
        <w:rPr>
          <w:rFonts w:ascii="FoundrySterling-Book" w:hAnsi="FoundrySterling-Book"/>
        </w:rPr>
        <w:t>§:ssä tarkoitettujen osakkeisiin oikeuttavien erityisten oikeuksien antamisesta, jotka oikeuttavat saamaan maksua tai saatavan kuittaamista vastaan yhtiön osakkeita. Valtuutus sisältää oikeuden suorittaa yhtiön osakepalkkioita. Hallituksella on valtuutus päättää muista osakeanteihin liittyvistä seikoista. V</w:t>
      </w:r>
      <w:r w:rsidR="005A6168" w:rsidRPr="006B5718">
        <w:rPr>
          <w:rFonts w:ascii="FoundrySterling-Book" w:hAnsi="FoundrySterling-Book"/>
        </w:rPr>
        <w:t>altuutus on voimassa vuoden 20</w:t>
      </w:r>
      <w:r w:rsidR="006B5718" w:rsidRPr="006B5718">
        <w:rPr>
          <w:rFonts w:ascii="FoundrySterling-Book" w:hAnsi="FoundrySterling-Book"/>
        </w:rPr>
        <w:t>18</w:t>
      </w:r>
      <w:r w:rsidRPr="006B5718">
        <w:rPr>
          <w:rFonts w:ascii="FoundrySterling-Book" w:hAnsi="FoundrySterling-Book"/>
        </w:rPr>
        <w:t xml:space="preserve"> varsinaiseen yhtiökokoukseen saakka.</w:t>
      </w:r>
    </w:p>
    <w:p w:rsidR="005D2A83" w:rsidRDefault="005D2A83" w:rsidP="00EE64C7">
      <w:pPr>
        <w:rPr>
          <w:rFonts w:ascii="FoundrySterling-Book" w:hAnsi="FoundrySterling-Book" w:cs="Courier New"/>
          <w:b/>
          <w:szCs w:val="24"/>
        </w:rPr>
      </w:pPr>
    </w:p>
    <w:p w:rsidR="00CB5E69" w:rsidRDefault="00CB5E69" w:rsidP="00EE64C7">
      <w:pPr>
        <w:rPr>
          <w:rFonts w:ascii="FoundrySterling-Book" w:hAnsi="FoundrySterling-Book" w:cs="Courier New"/>
          <w:b/>
          <w:szCs w:val="24"/>
        </w:rPr>
      </w:pPr>
    </w:p>
    <w:p w:rsidR="00675301" w:rsidRPr="009B45AE" w:rsidRDefault="00675301" w:rsidP="00EE64C7">
      <w:pPr>
        <w:rPr>
          <w:rFonts w:ascii="FoundrySterling-Book" w:hAnsi="FoundrySterling-Book" w:cs="Courier New"/>
          <w:b/>
          <w:szCs w:val="24"/>
        </w:rPr>
      </w:pPr>
      <w:r w:rsidRPr="009B45AE">
        <w:rPr>
          <w:rFonts w:ascii="FoundrySterling-Book" w:hAnsi="FoundrySterling-Book" w:cs="Courier New"/>
          <w:b/>
          <w:szCs w:val="24"/>
        </w:rPr>
        <w:t>Omat osakkeet</w:t>
      </w:r>
    </w:p>
    <w:p w:rsidR="00675301" w:rsidRPr="009B45AE" w:rsidRDefault="00675301" w:rsidP="00EE64C7">
      <w:pPr>
        <w:rPr>
          <w:rStyle w:val="HTML-kirjoituskone"/>
          <w:rFonts w:ascii="FoundrySterling-Book" w:hAnsi="FoundrySterling-Book" w:cs="Courier New"/>
          <w:sz w:val="24"/>
          <w:szCs w:val="24"/>
        </w:rPr>
      </w:pPr>
    </w:p>
    <w:p w:rsidR="00675301" w:rsidRDefault="00675301" w:rsidP="00EE64C7">
      <w:pPr>
        <w:rPr>
          <w:rStyle w:val="HTML-kirjoituskone"/>
          <w:rFonts w:ascii="FoundrySterling-Book" w:hAnsi="FoundrySterling-Book" w:cs="Courier New"/>
          <w:sz w:val="24"/>
          <w:szCs w:val="24"/>
        </w:rPr>
      </w:pPr>
      <w:r w:rsidRPr="002F1AD8">
        <w:rPr>
          <w:rStyle w:val="HTML-kirjoituskone"/>
          <w:rFonts w:ascii="FoundrySterling-Book" w:hAnsi="FoundrySterling-Book" w:cs="Courier New"/>
          <w:sz w:val="24"/>
          <w:szCs w:val="24"/>
        </w:rPr>
        <w:t>Yhtiö ei ole hankkinut eikä luovut</w:t>
      </w:r>
      <w:r w:rsidR="0005476C">
        <w:rPr>
          <w:rStyle w:val="HTML-kirjoituskone"/>
          <w:rFonts w:ascii="FoundrySterling-Book" w:hAnsi="FoundrySterling-Book" w:cs="Courier New"/>
          <w:sz w:val="24"/>
          <w:szCs w:val="24"/>
        </w:rPr>
        <w:t>tanut omia osakkeita katsaus</w:t>
      </w:r>
      <w:r w:rsidRPr="002F1AD8">
        <w:rPr>
          <w:rStyle w:val="HTML-kirjoituskone"/>
          <w:rFonts w:ascii="FoundrySterling-Book" w:hAnsi="FoundrySterling-Book" w:cs="Courier New"/>
          <w:sz w:val="24"/>
          <w:szCs w:val="24"/>
        </w:rPr>
        <w:t>kauden aikana. Yhtiön hallussa olevien omien osakkeid</w:t>
      </w:r>
      <w:r w:rsidR="0005476C">
        <w:rPr>
          <w:rStyle w:val="HTML-kirjoituskone"/>
          <w:rFonts w:ascii="FoundrySterling-Book" w:hAnsi="FoundrySterling-Book" w:cs="Courier New"/>
          <w:sz w:val="24"/>
          <w:szCs w:val="24"/>
        </w:rPr>
        <w:t>en kokonaismäärä oli katsaus</w:t>
      </w:r>
      <w:r w:rsidRPr="002F1AD8">
        <w:rPr>
          <w:rStyle w:val="HTML-kirjoituskone"/>
          <w:rFonts w:ascii="FoundrySterling-Book" w:hAnsi="FoundrySterling-Book" w:cs="Courier New"/>
          <w:sz w:val="24"/>
          <w:szCs w:val="24"/>
        </w:rPr>
        <w:t xml:space="preserve">kauden päättyessä </w:t>
      </w:r>
      <w:r w:rsidRPr="00F072D3">
        <w:rPr>
          <w:rStyle w:val="HTML-kirjoituskone"/>
          <w:rFonts w:ascii="FoundrySterling-Book" w:hAnsi="FoundrySterling-Book" w:cs="Courier New"/>
          <w:sz w:val="24"/>
          <w:szCs w:val="24"/>
        </w:rPr>
        <w:t>124 200 A-osaketta, mikä vastaa 0,2 prosenttia osakepääomasta ja 0,1 prosenttia kokonaisääni</w:t>
      </w:r>
      <w:r w:rsidRPr="002F1AD8">
        <w:rPr>
          <w:rStyle w:val="HTML-kirjoituskone"/>
          <w:rFonts w:ascii="FoundrySterling-Book" w:hAnsi="FoundrySterling-Book" w:cs="Courier New"/>
          <w:sz w:val="24"/>
          <w:szCs w:val="24"/>
        </w:rPr>
        <w:t>määrästä.</w:t>
      </w:r>
      <w:r w:rsidRPr="009B45AE">
        <w:rPr>
          <w:rStyle w:val="HTML-kirjoituskone"/>
          <w:rFonts w:ascii="FoundrySterling-Book" w:hAnsi="FoundrySterling-Book" w:cs="Courier New"/>
          <w:sz w:val="24"/>
          <w:szCs w:val="24"/>
        </w:rPr>
        <w:t xml:space="preserve"> </w:t>
      </w:r>
    </w:p>
    <w:p w:rsidR="00FF559D" w:rsidRDefault="00FF559D" w:rsidP="00BE2908">
      <w:pPr>
        <w:rPr>
          <w:rFonts w:ascii="FoundrySterling-Book" w:hAnsi="FoundrySterling-Book" w:cs="Courier New"/>
          <w:b/>
          <w:szCs w:val="24"/>
        </w:rPr>
      </w:pPr>
    </w:p>
    <w:p w:rsidR="00BE2908" w:rsidRDefault="00BE2908" w:rsidP="00EE64C7">
      <w:pPr>
        <w:rPr>
          <w:rFonts w:ascii="FoundrySterling-Book" w:hAnsi="FoundrySterling-Book"/>
          <w:b/>
          <w:szCs w:val="24"/>
        </w:rPr>
      </w:pPr>
    </w:p>
    <w:p w:rsidR="00675301" w:rsidRPr="00C6214A" w:rsidRDefault="00675301" w:rsidP="00EE64C7">
      <w:pPr>
        <w:rPr>
          <w:rFonts w:ascii="FoundrySterling-Book" w:hAnsi="FoundrySterling-Book"/>
          <w:b/>
          <w:szCs w:val="24"/>
        </w:rPr>
      </w:pPr>
      <w:r w:rsidRPr="00C6214A">
        <w:rPr>
          <w:rFonts w:ascii="FoundrySterling-Book" w:hAnsi="FoundrySterling-Book"/>
          <w:b/>
          <w:szCs w:val="24"/>
        </w:rPr>
        <w:lastRenderedPageBreak/>
        <w:t>Lähiajan riskit ja epävarmuustekijät</w:t>
      </w:r>
    </w:p>
    <w:p w:rsidR="00675301" w:rsidRPr="00C6214A" w:rsidRDefault="00675301" w:rsidP="00EE64C7">
      <w:pPr>
        <w:rPr>
          <w:rFonts w:ascii="FoundrySterling-Book" w:hAnsi="FoundrySterling-Book" w:cs="Courier New"/>
          <w:szCs w:val="24"/>
        </w:rPr>
      </w:pPr>
    </w:p>
    <w:p w:rsidR="00321593" w:rsidRDefault="00FE51E9" w:rsidP="00EE64C7">
      <w:pPr>
        <w:rPr>
          <w:rFonts w:ascii="FoundrySterling-Book" w:hAnsi="FoundrySterling-Book" w:cs="Courier New"/>
          <w:szCs w:val="24"/>
        </w:rPr>
      </w:pPr>
      <w:r w:rsidRPr="00221103">
        <w:rPr>
          <w:rFonts w:ascii="FoundrySterling-Book" w:hAnsi="FoundrySterling-Book" w:cs="Courier New"/>
          <w:szCs w:val="24"/>
        </w:rPr>
        <w:t>Konsernin keskeisi</w:t>
      </w:r>
      <w:r w:rsidR="00171687" w:rsidRPr="00221103">
        <w:rPr>
          <w:rFonts w:ascii="FoundrySterling-Book" w:hAnsi="FoundrySterling-Book" w:cs="Courier New"/>
          <w:szCs w:val="24"/>
        </w:rPr>
        <w:t>n</w:t>
      </w:r>
      <w:r w:rsidRPr="00221103">
        <w:rPr>
          <w:rFonts w:ascii="FoundrySterling-Book" w:hAnsi="FoundrySterling-Book" w:cs="Courier New"/>
          <w:szCs w:val="24"/>
        </w:rPr>
        <w:t xml:space="preserve"> risk</w:t>
      </w:r>
      <w:r w:rsidR="00171687" w:rsidRPr="00221103">
        <w:rPr>
          <w:rFonts w:ascii="FoundrySterling-Book" w:hAnsi="FoundrySterling-Book" w:cs="Courier New"/>
          <w:szCs w:val="24"/>
        </w:rPr>
        <w:t>i</w:t>
      </w:r>
      <w:r w:rsidR="00675301" w:rsidRPr="00221103">
        <w:rPr>
          <w:rFonts w:ascii="FoundrySterling-Book" w:hAnsi="FoundrySterling-Book" w:cs="Courier New"/>
          <w:szCs w:val="24"/>
        </w:rPr>
        <w:t xml:space="preserve"> on</w:t>
      </w:r>
      <w:r w:rsidR="00616CF4" w:rsidRPr="00221103">
        <w:rPr>
          <w:rFonts w:ascii="FoundrySterling-Book" w:hAnsi="FoundrySterling-Book" w:cs="Courier New"/>
          <w:szCs w:val="24"/>
        </w:rPr>
        <w:t xml:space="preserve"> liikevaihdon laskun mahdollinen jatkuminen päämarkkina-alueilla.</w:t>
      </w:r>
      <w:r w:rsidR="00675301" w:rsidRPr="00221103">
        <w:rPr>
          <w:rFonts w:ascii="FoundrySterling-Book" w:hAnsi="FoundrySterling-Book" w:cs="Courier New"/>
          <w:szCs w:val="24"/>
        </w:rPr>
        <w:t xml:space="preserve"> </w:t>
      </w:r>
      <w:r w:rsidR="006B38D6" w:rsidRPr="00221103">
        <w:rPr>
          <w:rFonts w:ascii="FoundrySterling-Book" w:hAnsi="FoundrySterling-Book" w:cs="Courier New"/>
          <w:szCs w:val="24"/>
        </w:rPr>
        <w:t>Uu</w:t>
      </w:r>
      <w:r w:rsidR="006B38D6" w:rsidRPr="00E3412C">
        <w:rPr>
          <w:rFonts w:ascii="FoundrySterling-Book" w:hAnsi="FoundrySterling-Book" w:cs="Courier New"/>
          <w:szCs w:val="24"/>
        </w:rPr>
        <w:t>disrakentamisen</w:t>
      </w:r>
      <w:r w:rsidR="00847B2A" w:rsidRPr="00E3412C">
        <w:rPr>
          <w:rFonts w:ascii="FoundrySterling-Book" w:hAnsi="FoundrySterling-Book" w:cs="Courier New"/>
          <w:szCs w:val="24"/>
        </w:rPr>
        <w:t xml:space="preserve"> ja saneeraushankkeiden</w:t>
      </w:r>
      <w:r w:rsidR="00A45ED0" w:rsidRPr="00E3412C">
        <w:rPr>
          <w:rFonts w:ascii="FoundrySterling-Book" w:hAnsi="FoundrySterling-Book" w:cs="Courier New"/>
          <w:szCs w:val="24"/>
        </w:rPr>
        <w:t xml:space="preserve"> </w:t>
      </w:r>
      <w:r w:rsidR="00715A82" w:rsidRPr="00E3412C">
        <w:rPr>
          <w:rFonts w:ascii="FoundrySterling-Book" w:hAnsi="FoundrySterling-Book" w:cs="Courier New"/>
          <w:szCs w:val="24"/>
        </w:rPr>
        <w:t>alkaneen kasvun</w:t>
      </w:r>
      <w:r w:rsidR="00FD2A17" w:rsidRPr="00E3412C">
        <w:rPr>
          <w:rFonts w:ascii="FoundrySterling-Book" w:hAnsi="FoundrySterling-Book" w:cs="Courier New"/>
          <w:szCs w:val="24"/>
        </w:rPr>
        <w:t xml:space="preserve"> mahdollinen</w:t>
      </w:r>
      <w:r w:rsidR="00715A82" w:rsidRPr="00E3412C">
        <w:rPr>
          <w:rFonts w:ascii="FoundrySterling-Book" w:hAnsi="FoundrySterling-Book" w:cs="Courier New"/>
          <w:szCs w:val="24"/>
        </w:rPr>
        <w:t xml:space="preserve"> pysähtymi</w:t>
      </w:r>
      <w:r w:rsidR="006B38D6" w:rsidRPr="00E3412C">
        <w:rPr>
          <w:rFonts w:ascii="FoundrySterling-Book" w:hAnsi="FoundrySterling-Book" w:cs="Courier New"/>
          <w:szCs w:val="24"/>
        </w:rPr>
        <w:t>nen</w:t>
      </w:r>
      <w:r w:rsidR="00FD2A17" w:rsidRPr="00E3412C">
        <w:rPr>
          <w:rFonts w:ascii="FoundrySterling-Book" w:hAnsi="FoundrySterling-Book" w:cs="Courier New"/>
          <w:szCs w:val="24"/>
        </w:rPr>
        <w:t xml:space="preserve"> </w:t>
      </w:r>
      <w:r w:rsidR="006B38D6" w:rsidRPr="00E3412C">
        <w:rPr>
          <w:rFonts w:ascii="FoundrySterling-Book" w:hAnsi="FoundrySterling-Book" w:cs="Courier New"/>
          <w:szCs w:val="24"/>
        </w:rPr>
        <w:t>vaikuttaa</w:t>
      </w:r>
      <w:r w:rsidR="00616CF4" w:rsidRPr="00221103">
        <w:rPr>
          <w:rFonts w:ascii="FoundrySterling-Book" w:hAnsi="FoundrySterling-Book" w:cs="Courier New"/>
          <w:szCs w:val="24"/>
        </w:rPr>
        <w:t xml:space="preserve"> </w:t>
      </w:r>
      <w:r w:rsidR="00E9744C" w:rsidRPr="00221103">
        <w:rPr>
          <w:rFonts w:ascii="FoundrySterling-Book" w:hAnsi="FoundrySterling-Book" w:cs="Courier New"/>
          <w:szCs w:val="24"/>
        </w:rPr>
        <w:t>Tulikivi-tuotteiden</w:t>
      </w:r>
      <w:r w:rsidR="00847B2A" w:rsidRPr="00221103">
        <w:rPr>
          <w:rFonts w:ascii="FoundrySterling-Book" w:hAnsi="FoundrySterling-Book" w:cs="Courier New"/>
          <w:szCs w:val="24"/>
        </w:rPr>
        <w:t xml:space="preserve"> kysyntään</w:t>
      </w:r>
      <w:r w:rsidR="00616CF4" w:rsidRPr="00221103">
        <w:rPr>
          <w:rFonts w:ascii="FoundrySterling-Book" w:hAnsi="FoundrySterling-Book" w:cs="Courier New"/>
          <w:szCs w:val="24"/>
        </w:rPr>
        <w:t xml:space="preserve"> Suomessa</w:t>
      </w:r>
      <w:r w:rsidR="00847B2A" w:rsidRPr="00221103">
        <w:rPr>
          <w:rFonts w:ascii="FoundrySterling-Book" w:hAnsi="FoundrySterling-Book" w:cs="Courier New"/>
          <w:szCs w:val="24"/>
        </w:rPr>
        <w:t xml:space="preserve">. </w:t>
      </w:r>
      <w:proofErr w:type="spellStart"/>
      <w:r w:rsidR="00616CF4" w:rsidRPr="00221103">
        <w:rPr>
          <w:rFonts w:ascii="FoundrySterling-Book" w:hAnsi="FoundrySterling-Book" w:cs="Courier New"/>
          <w:szCs w:val="24"/>
        </w:rPr>
        <w:t>Keski</w:t>
      </w:r>
      <w:proofErr w:type="spellEnd"/>
      <w:r w:rsidR="00616CF4" w:rsidRPr="00221103">
        <w:rPr>
          <w:rFonts w:ascii="FoundrySterling-Book" w:hAnsi="FoundrySterling-Book" w:cs="Courier New"/>
          <w:szCs w:val="24"/>
        </w:rPr>
        <w:t xml:space="preserve">-Euroopan ennakoitua hitaampi markkinoiden elpyminen ja Venäjän </w:t>
      </w:r>
      <w:r w:rsidR="002804FB" w:rsidRPr="00221103">
        <w:rPr>
          <w:rFonts w:ascii="FoundrySterling-Book" w:hAnsi="FoundrySterling-Book" w:cs="Courier New"/>
          <w:szCs w:val="24"/>
        </w:rPr>
        <w:t>ep</w:t>
      </w:r>
      <w:r w:rsidR="006B38D6" w:rsidRPr="00221103">
        <w:rPr>
          <w:rFonts w:ascii="FoundrySterling-Book" w:hAnsi="FoundrySterling-Book" w:cs="Courier New"/>
          <w:szCs w:val="24"/>
        </w:rPr>
        <w:t xml:space="preserve">ävarma </w:t>
      </w:r>
      <w:r w:rsidR="004F2A9F" w:rsidRPr="004D4889">
        <w:rPr>
          <w:rFonts w:ascii="FoundrySterling-Book" w:hAnsi="FoundrySterling-Book" w:cs="Courier New"/>
          <w:szCs w:val="24"/>
        </w:rPr>
        <w:t>taloustilanne vaikuttavat</w:t>
      </w:r>
      <w:r w:rsidR="002804FB" w:rsidRPr="00221103">
        <w:rPr>
          <w:rFonts w:ascii="FoundrySterling-Book" w:hAnsi="FoundrySterling-Book" w:cs="Courier New"/>
          <w:szCs w:val="24"/>
        </w:rPr>
        <w:t xml:space="preserve"> myös</w:t>
      </w:r>
      <w:r w:rsidR="006B38D6" w:rsidRPr="00221103">
        <w:rPr>
          <w:rFonts w:ascii="FoundrySterling-Book" w:hAnsi="FoundrySterling-Book" w:cs="Courier New"/>
          <w:szCs w:val="24"/>
        </w:rPr>
        <w:t xml:space="preserve"> </w:t>
      </w:r>
      <w:r w:rsidR="00E9744C" w:rsidRPr="00221103">
        <w:rPr>
          <w:rFonts w:ascii="FoundrySterling-Book" w:hAnsi="FoundrySterling-Book" w:cs="Courier New"/>
          <w:szCs w:val="24"/>
        </w:rPr>
        <w:t>Tulikivi-tuotteiden</w:t>
      </w:r>
      <w:r w:rsidR="00616CF4" w:rsidRPr="00221103">
        <w:rPr>
          <w:rFonts w:ascii="FoundrySterling-Book" w:hAnsi="FoundrySterling-Book" w:cs="Courier New"/>
          <w:szCs w:val="24"/>
        </w:rPr>
        <w:t xml:space="preserve"> kysyntään.</w:t>
      </w:r>
    </w:p>
    <w:p w:rsidR="006858E5" w:rsidRPr="00EA4C08" w:rsidRDefault="006858E5" w:rsidP="00EE64C7">
      <w:pPr>
        <w:rPr>
          <w:rFonts w:ascii="FoundrySterling-Book" w:hAnsi="FoundrySterling-Book" w:cs="Courier New"/>
          <w:szCs w:val="24"/>
        </w:rPr>
      </w:pPr>
    </w:p>
    <w:p w:rsidR="00AE0EA4" w:rsidRDefault="00CC66BF" w:rsidP="00EE64C7">
      <w:pPr>
        <w:rPr>
          <w:rFonts w:ascii="FoundrySterling-Book" w:hAnsi="FoundrySterling-Book" w:cs="Courier New"/>
          <w:szCs w:val="24"/>
        </w:rPr>
      </w:pPr>
      <w:r w:rsidRPr="00426C09">
        <w:rPr>
          <w:rFonts w:ascii="FoundrySterling-Book" w:hAnsi="FoundrySterling-Book" w:cs="Courier New"/>
          <w:szCs w:val="24"/>
        </w:rPr>
        <w:t>Konsernin</w:t>
      </w:r>
      <w:r>
        <w:rPr>
          <w:rFonts w:ascii="FoundrySterling-Book" w:hAnsi="FoundrySterling-Book" w:cs="Courier New"/>
          <w:szCs w:val="24"/>
        </w:rPr>
        <w:t xml:space="preserve"> </w:t>
      </w:r>
      <w:r w:rsidR="00675301" w:rsidRPr="00EA4C08">
        <w:rPr>
          <w:rFonts w:ascii="FoundrySterling-Book" w:hAnsi="FoundrySterling-Book" w:cs="Courier New"/>
          <w:szCs w:val="24"/>
        </w:rPr>
        <w:t xml:space="preserve">rahoitusaseman säilyttäminen nykyisellään ja rahoituksen jatkuvuuden turvaaminen edellyttävät </w:t>
      </w:r>
      <w:r w:rsidR="00675301" w:rsidRPr="00C6214A">
        <w:rPr>
          <w:rFonts w:ascii="FoundrySterling-Book" w:hAnsi="FoundrySterling-Book" w:cs="Courier New"/>
          <w:szCs w:val="24"/>
        </w:rPr>
        <w:t>kann</w:t>
      </w:r>
      <w:r w:rsidR="0097219E" w:rsidRPr="00C6214A">
        <w:rPr>
          <w:rFonts w:ascii="FoundrySterling-Book" w:hAnsi="FoundrySterling-Book" w:cs="Courier New"/>
          <w:szCs w:val="24"/>
        </w:rPr>
        <w:t>attavuuden parantumista</w:t>
      </w:r>
      <w:r w:rsidR="00675301" w:rsidRPr="00C6214A">
        <w:rPr>
          <w:rFonts w:ascii="FoundrySterling-Book" w:hAnsi="FoundrySterling-Book" w:cs="Courier New"/>
          <w:szCs w:val="24"/>
        </w:rPr>
        <w:t xml:space="preserve">. Lainojen takaisinmaksu voi muodostaa ennakoitua suuremman rasitteen yhtiön kassavirralle, mikäli yhtiön liiketoiminta ja toiminnan tulos </w:t>
      </w:r>
      <w:r w:rsidR="00E9440A" w:rsidRPr="00C6214A">
        <w:rPr>
          <w:rFonts w:ascii="FoundrySterling-Book" w:hAnsi="FoundrySterling-Book" w:cs="Courier New"/>
          <w:szCs w:val="24"/>
        </w:rPr>
        <w:t>e</w:t>
      </w:r>
      <w:r w:rsidR="0097219E" w:rsidRPr="00C6214A">
        <w:rPr>
          <w:rFonts w:ascii="FoundrySterling-Book" w:hAnsi="FoundrySterling-Book" w:cs="Courier New"/>
          <w:szCs w:val="24"/>
        </w:rPr>
        <w:t>ivät kehity suunnitellusti</w:t>
      </w:r>
      <w:r w:rsidR="00675301" w:rsidRPr="00C6214A">
        <w:rPr>
          <w:rFonts w:ascii="FoundrySterling-Book" w:hAnsi="FoundrySterling-Book" w:cs="Courier New"/>
          <w:szCs w:val="24"/>
        </w:rPr>
        <w:t xml:space="preserve">. </w:t>
      </w:r>
    </w:p>
    <w:p w:rsidR="00614006" w:rsidRDefault="00614006" w:rsidP="00EE64C7">
      <w:pPr>
        <w:rPr>
          <w:rFonts w:ascii="FoundrySterling-Book" w:hAnsi="FoundrySterling-Book" w:cs="Courier New"/>
          <w:szCs w:val="24"/>
        </w:rPr>
      </w:pPr>
    </w:p>
    <w:p w:rsidR="00C21C22" w:rsidRDefault="000C0AEA" w:rsidP="000C0AEA">
      <w:pPr>
        <w:rPr>
          <w:rFonts w:ascii="FoundrySterling-Book" w:hAnsi="FoundrySterling-Book" w:cs="Courier New"/>
          <w:szCs w:val="24"/>
        </w:rPr>
      </w:pPr>
      <w:r w:rsidRPr="00EA4C08">
        <w:rPr>
          <w:rFonts w:ascii="FoundrySterling-Book" w:hAnsi="FoundrySterling-Book" w:cs="Courier New"/>
          <w:szCs w:val="24"/>
        </w:rPr>
        <w:t>Yhtiön valuutta</w:t>
      </w:r>
      <w:r w:rsidRPr="001D4F3A">
        <w:rPr>
          <w:rFonts w:ascii="FoundrySterling-Book" w:hAnsi="FoundrySterling-Book" w:cs="Courier New"/>
          <w:szCs w:val="24"/>
        </w:rPr>
        <w:t>riskin kannalta m</w:t>
      </w:r>
      <w:r w:rsidR="00F143D4" w:rsidRPr="001D4F3A">
        <w:rPr>
          <w:rFonts w:ascii="FoundrySterling-Book" w:hAnsi="FoundrySterling-Book" w:cs="Courier New"/>
          <w:szCs w:val="24"/>
        </w:rPr>
        <w:t xml:space="preserve">erkittävimmät valuutat ovat </w:t>
      </w:r>
      <w:r w:rsidRPr="001D4F3A">
        <w:rPr>
          <w:rFonts w:ascii="FoundrySterling-Book" w:hAnsi="FoundrySterling-Book" w:cs="Courier New"/>
          <w:szCs w:val="24"/>
        </w:rPr>
        <w:t>Venäjän rupla</w:t>
      </w:r>
      <w:r w:rsidR="00F143D4" w:rsidRPr="001D4F3A">
        <w:rPr>
          <w:rFonts w:ascii="FoundrySterling-Book" w:hAnsi="FoundrySterling-Book" w:cs="Courier New"/>
          <w:szCs w:val="24"/>
        </w:rPr>
        <w:t xml:space="preserve"> ja Yhdysvaltain dollari</w:t>
      </w:r>
      <w:r w:rsidRPr="001D4F3A">
        <w:rPr>
          <w:rFonts w:ascii="FoundrySterling-Book" w:hAnsi="FoundrySterling-Book" w:cs="Courier New"/>
          <w:szCs w:val="24"/>
        </w:rPr>
        <w:t>. Yhtiön kassavir</w:t>
      </w:r>
      <w:r w:rsidRPr="00221103">
        <w:rPr>
          <w:rFonts w:ascii="FoundrySterling-Book" w:hAnsi="FoundrySterling-Book" w:cs="Courier New"/>
          <w:szCs w:val="24"/>
        </w:rPr>
        <w:t>roista noin 90 prosenttia on euromääräisiä, eli tältä osin yhtiön altistuminen valuuttariskeille on vähäistä.</w:t>
      </w:r>
      <w:r w:rsidR="00682276" w:rsidRPr="00221103">
        <w:rPr>
          <w:rFonts w:ascii="FoundrySterling-Book" w:hAnsi="FoundrySterling-Book" w:cs="Courier New"/>
          <w:szCs w:val="24"/>
        </w:rPr>
        <w:t xml:space="preserve"> Valuuttojen</w:t>
      </w:r>
      <w:r w:rsidR="00976326" w:rsidRPr="00221103">
        <w:rPr>
          <w:rFonts w:ascii="FoundrySterling-Book" w:hAnsi="FoundrySterling-Book" w:cs="Courier New"/>
          <w:szCs w:val="24"/>
        </w:rPr>
        <w:t xml:space="preserve"> heikentyminen</w:t>
      </w:r>
      <w:r w:rsidR="00682276" w:rsidRPr="00221103">
        <w:rPr>
          <w:rFonts w:ascii="FoundrySterling-Book" w:hAnsi="FoundrySterling-Book" w:cs="Courier New"/>
          <w:szCs w:val="24"/>
        </w:rPr>
        <w:t xml:space="preserve"> voi</w:t>
      </w:r>
      <w:r w:rsidR="0097219E" w:rsidRPr="00221103">
        <w:rPr>
          <w:rFonts w:ascii="FoundrySterling-Book" w:hAnsi="FoundrySterling-Book" w:cs="Courier New"/>
          <w:szCs w:val="24"/>
        </w:rPr>
        <w:t xml:space="preserve"> vaikutta</w:t>
      </w:r>
      <w:r w:rsidR="0097219E" w:rsidRPr="00C6214A">
        <w:rPr>
          <w:rFonts w:ascii="FoundrySterling-Book" w:hAnsi="FoundrySterling-Book" w:cs="Courier New"/>
          <w:szCs w:val="24"/>
        </w:rPr>
        <w:t>a</w:t>
      </w:r>
      <w:r w:rsidR="00976326" w:rsidRPr="00C6214A">
        <w:rPr>
          <w:rFonts w:ascii="FoundrySterling-Book" w:hAnsi="FoundrySterling-Book" w:cs="Courier New"/>
          <w:szCs w:val="24"/>
        </w:rPr>
        <w:t xml:space="preserve"> heikentä</w:t>
      </w:r>
      <w:r w:rsidR="0097219E" w:rsidRPr="00C6214A">
        <w:rPr>
          <w:rFonts w:ascii="FoundrySterling-Book" w:hAnsi="FoundrySterling-Book" w:cs="Courier New"/>
          <w:szCs w:val="24"/>
        </w:rPr>
        <w:t>v</w:t>
      </w:r>
      <w:r w:rsidR="00976326" w:rsidRPr="00C6214A">
        <w:rPr>
          <w:rFonts w:ascii="FoundrySterling-Book" w:hAnsi="FoundrySterling-Book" w:cs="Courier New"/>
          <w:szCs w:val="24"/>
        </w:rPr>
        <w:t>ä</w:t>
      </w:r>
      <w:r w:rsidR="0097219E" w:rsidRPr="00C6214A">
        <w:rPr>
          <w:rFonts w:ascii="FoundrySterling-Book" w:hAnsi="FoundrySterling-Book" w:cs="Courier New"/>
          <w:szCs w:val="24"/>
        </w:rPr>
        <w:t>sti</w:t>
      </w:r>
      <w:r w:rsidR="00976326" w:rsidRPr="00C6214A">
        <w:rPr>
          <w:rFonts w:ascii="FoundrySterling-Book" w:hAnsi="FoundrySterling-Book" w:cs="Courier New"/>
          <w:szCs w:val="24"/>
        </w:rPr>
        <w:t xml:space="preserve"> myynti</w:t>
      </w:r>
      <w:r w:rsidR="0097219E" w:rsidRPr="00C6214A">
        <w:rPr>
          <w:rFonts w:ascii="FoundrySterling-Book" w:hAnsi="FoundrySterling-Book" w:cs="Courier New"/>
          <w:szCs w:val="24"/>
        </w:rPr>
        <w:t>katteeseen</w:t>
      </w:r>
      <w:r w:rsidR="00976326" w:rsidRPr="00C6214A">
        <w:rPr>
          <w:rFonts w:ascii="FoundrySterling-Book" w:hAnsi="FoundrySterling-Book" w:cs="Courier New"/>
          <w:szCs w:val="24"/>
        </w:rPr>
        <w:t>.</w:t>
      </w:r>
    </w:p>
    <w:p w:rsidR="00C21C22" w:rsidRDefault="00C21C22" w:rsidP="000C0AEA">
      <w:pPr>
        <w:rPr>
          <w:rFonts w:ascii="FoundrySterling-Book" w:hAnsi="FoundrySterling-Book" w:cs="Courier New"/>
          <w:szCs w:val="24"/>
        </w:rPr>
      </w:pPr>
    </w:p>
    <w:p w:rsidR="000C0AEA" w:rsidRPr="00C6214A" w:rsidRDefault="00C21C22" w:rsidP="000C0AEA">
      <w:pPr>
        <w:rPr>
          <w:rFonts w:ascii="FoundrySterling-Book" w:hAnsi="FoundrySterling-Book" w:cs="Courier New"/>
          <w:szCs w:val="24"/>
        </w:rPr>
      </w:pPr>
      <w:r>
        <w:rPr>
          <w:rFonts w:ascii="FoundrySterling-Book" w:hAnsi="FoundrySterling-Book" w:cs="Courier New"/>
          <w:szCs w:val="24"/>
        </w:rPr>
        <w:t>Riskit on kuvattu yksityiskohtai</w:t>
      </w:r>
      <w:r w:rsidR="0005476C">
        <w:rPr>
          <w:rFonts w:ascii="FoundrySterling-Book" w:hAnsi="FoundrySterling-Book" w:cs="Courier New"/>
          <w:szCs w:val="24"/>
        </w:rPr>
        <w:t>semmin yhtiön vuoden 2016</w:t>
      </w:r>
      <w:r>
        <w:rPr>
          <w:rFonts w:ascii="FoundrySterling-Book" w:hAnsi="FoundrySterling-Book" w:cs="Courier New"/>
          <w:szCs w:val="24"/>
        </w:rPr>
        <w:t xml:space="preserve"> </w:t>
      </w:r>
      <w:r w:rsidR="005B5450">
        <w:rPr>
          <w:rFonts w:ascii="FoundrySterling-Book" w:hAnsi="FoundrySterling-Book" w:cs="Courier New"/>
          <w:szCs w:val="24"/>
        </w:rPr>
        <w:t>vuosi</w:t>
      </w:r>
      <w:r>
        <w:rPr>
          <w:rFonts w:ascii="FoundrySterling-Book" w:hAnsi="FoundrySterling-Book" w:cs="Courier New"/>
          <w:szCs w:val="24"/>
        </w:rPr>
        <w:t>kertomuksessa</w:t>
      </w:r>
      <w:r w:rsidR="000C0AEA" w:rsidRPr="00C6214A">
        <w:rPr>
          <w:rFonts w:ascii="FoundrySterling-Book" w:hAnsi="FoundrySterling-Book" w:cs="Courier New"/>
          <w:szCs w:val="24"/>
        </w:rPr>
        <w:t xml:space="preserve"> </w:t>
      </w:r>
      <w:r w:rsidRPr="00F1494B">
        <w:rPr>
          <w:rFonts w:ascii="FoundrySterling-Book" w:hAnsi="FoundrySterling-Book" w:cs="Courier New"/>
          <w:szCs w:val="24"/>
        </w:rPr>
        <w:t xml:space="preserve">sivulla </w:t>
      </w:r>
      <w:r w:rsidR="00FB7D05">
        <w:rPr>
          <w:rFonts w:ascii="FoundrySterling-Book" w:hAnsi="FoundrySterling-Book" w:cs="Courier New"/>
          <w:szCs w:val="24"/>
        </w:rPr>
        <w:t>82</w:t>
      </w:r>
      <w:r w:rsidRPr="00F1494B">
        <w:rPr>
          <w:rFonts w:ascii="FoundrySterling-Book" w:hAnsi="FoundrySterling-Book" w:cs="Courier New"/>
          <w:szCs w:val="24"/>
        </w:rPr>
        <w:t>.</w:t>
      </w:r>
    </w:p>
    <w:p w:rsidR="0012325B" w:rsidRDefault="0012325B" w:rsidP="00EE64C7">
      <w:pPr>
        <w:autoSpaceDE w:val="0"/>
        <w:autoSpaceDN w:val="0"/>
        <w:adjustRightInd w:val="0"/>
        <w:rPr>
          <w:rFonts w:ascii="FoundrySterling-Book" w:hAnsi="FoundrySterling-Book"/>
          <w:b/>
          <w:szCs w:val="24"/>
        </w:rPr>
      </w:pPr>
    </w:p>
    <w:p w:rsidR="002E770A" w:rsidRDefault="002E770A" w:rsidP="00EE64C7">
      <w:pPr>
        <w:autoSpaceDE w:val="0"/>
        <w:autoSpaceDN w:val="0"/>
        <w:adjustRightInd w:val="0"/>
        <w:rPr>
          <w:rFonts w:ascii="FoundrySterling-Book" w:hAnsi="FoundrySterling-Book"/>
          <w:b/>
          <w:szCs w:val="24"/>
        </w:rPr>
      </w:pPr>
    </w:p>
    <w:p w:rsidR="00675301" w:rsidRPr="00C6214A" w:rsidRDefault="00675301" w:rsidP="00EE64C7">
      <w:pPr>
        <w:autoSpaceDE w:val="0"/>
        <w:autoSpaceDN w:val="0"/>
        <w:adjustRightInd w:val="0"/>
        <w:rPr>
          <w:rFonts w:ascii="FoundrySterling-Book" w:hAnsi="FoundrySterling-Book"/>
          <w:b/>
          <w:szCs w:val="24"/>
        </w:rPr>
      </w:pPr>
      <w:r w:rsidRPr="00C6214A">
        <w:rPr>
          <w:rFonts w:ascii="FoundrySterling-Book" w:hAnsi="FoundrySterling-Book"/>
          <w:b/>
          <w:szCs w:val="24"/>
        </w:rPr>
        <w:t>Tulevaisuuden näkymät</w:t>
      </w:r>
    </w:p>
    <w:p w:rsidR="00464074" w:rsidRPr="00D416FF" w:rsidRDefault="00675301" w:rsidP="00464074">
      <w:pPr>
        <w:pStyle w:val="HTML-esimuotoiltu"/>
        <w:rPr>
          <w:rFonts w:ascii="FoundrySterling-Book" w:hAnsi="FoundrySterling-Book" w:cs="FoundrySterling-Book"/>
          <w:sz w:val="24"/>
          <w:szCs w:val="24"/>
          <w:lang w:eastAsia="en-US"/>
        </w:rPr>
      </w:pPr>
      <w:r w:rsidRPr="00C6214A">
        <w:rPr>
          <w:rFonts w:ascii="FoundrySterling-Book" w:hAnsi="FoundrySterling-Book"/>
          <w:b/>
          <w:szCs w:val="24"/>
        </w:rPr>
        <w:br/>
      </w:r>
      <w:r w:rsidR="00A2049F">
        <w:rPr>
          <w:rFonts w:ascii="FoundrySterling-Book" w:hAnsi="FoundrySterling-Book" w:cs="Courier New"/>
          <w:sz w:val="24"/>
          <w:szCs w:val="24"/>
        </w:rPr>
        <w:t>Vuoden 2017</w:t>
      </w:r>
      <w:r w:rsidR="00464074" w:rsidRPr="003A2ADC">
        <w:rPr>
          <w:rFonts w:ascii="FoundrySterling-Book" w:hAnsi="FoundrySterling-Book" w:cs="Courier New"/>
          <w:sz w:val="24"/>
          <w:szCs w:val="24"/>
        </w:rPr>
        <w:t xml:space="preserve"> liikevaihdon arvioidaan olevan </w:t>
      </w:r>
      <w:r w:rsidR="00BE2908">
        <w:rPr>
          <w:rFonts w:ascii="FoundrySterling-Book" w:hAnsi="FoundrySterling-Book" w:cs="Courier New"/>
          <w:sz w:val="24"/>
          <w:szCs w:val="24"/>
        </w:rPr>
        <w:t>edellisen vuoden tasolla</w:t>
      </w:r>
      <w:r w:rsidR="003F02CB">
        <w:rPr>
          <w:rFonts w:ascii="FoundrySterling-Book" w:hAnsi="FoundrySterling-Book" w:cs="Courier New"/>
          <w:sz w:val="24"/>
          <w:szCs w:val="24"/>
        </w:rPr>
        <w:t>, ja liiketuloksen</w:t>
      </w:r>
      <w:r w:rsidR="002E770A" w:rsidRPr="002E770A">
        <w:rPr>
          <w:rFonts w:ascii="FoundrySterling-Book" w:hAnsi="FoundrySterling-Book" w:cs="Courier New"/>
          <w:sz w:val="24"/>
          <w:szCs w:val="24"/>
        </w:rPr>
        <w:t xml:space="preserve"> </w:t>
      </w:r>
      <w:r w:rsidR="00D76AFD">
        <w:rPr>
          <w:rFonts w:ascii="FoundrySterling-Book" w:hAnsi="FoundrySterling-Book" w:cs="Courier New"/>
          <w:sz w:val="24"/>
          <w:szCs w:val="24"/>
        </w:rPr>
        <w:t xml:space="preserve">arvioidaan </w:t>
      </w:r>
      <w:r w:rsidR="00C10A65">
        <w:rPr>
          <w:rFonts w:ascii="FoundrySterling-Book" w:hAnsi="FoundrySterling-Book" w:cs="Courier New"/>
          <w:sz w:val="24"/>
          <w:szCs w:val="24"/>
        </w:rPr>
        <w:t>paranevan edellisestä vuodesta</w:t>
      </w:r>
      <w:r w:rsidR="002E770A" w:rsidRPr="003A2ADC">
        <w:rPr>
          <w:rFonts w:ascii="FoundrySterling-Book" w:hAnsi="FoundrySterling-Book" w:cs="Courier New"/>
          <w:sz w:val="24"/>
          <w:szCs w:val="24"/>
        </w:rPr>
        <w:t>.</w:t>
      </w:r>
    </w:p>
    <w:p w:rsidR="002E770A" w:rsidRDefault="002E770A" w:rsidP="00EE64C7">
      <w:pPr>
        <w:rPr>
          <w:rFonts w:ascii="FoundrySterling-Book" w:hAnsi="FoundrySterling-Book"/>
          <w:szCs w:val="24"/>
        </w:rPr>
      </w:pPr>
    </w:p>
    <w:p w:rsidR="00992FE0" w:rsidRDefault="00F5484C" w:rsidP="00EE64C7">
      <w:pPr>
        <w:rPr>
          <w:rFonts w:ascii="FoundrySterling-Book" w:hAnsi="FoundrySterling-Book"/>
          <w:szCs w:val="24"/>
        </w:rPr>
      </w:pPr>
      <w:r w:rsidRPr="00F5484C">
        <w:rPr>
          <w:noProof/>
        </w:rPr>
        <w:lastRenderedPageBreak/>
        <w:drawing>
          <wp:inline distT="0" distB="0" distL="0" distR="0" wp14:anchorId="6174E828" wp14:editId="2228B78C">
            <wp:extent cx="6120130" cy="531685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5316855"/>
                    </a:xfrm>
                    <a:prstGeom prst="rect">
                      <a:avLst/>
                    </a:prstGeom>
                  </pic:spPr>
                </pic:pic>
              </a:graphicData>
            </a:graphic>
          </wp:inline>
        </w:drawing>
      </w:r>
    </w:p>
    <w:p w:rsidR="00675301" w:rsidRDefault="00675301" w:rsidP="0035527C">
      <w:pPr>
        <w:rPr>
          <w:noProof/>
        </w:rPr>
      </w:pPr>
    </w:p>
    <w:p w:rsidR="001F229B" w:rsidRPr="00BD29F1" w:rsidRDefault="001F229B" w:rsidP="0035527C">
      <w:pPr>
        <w:rPr>
          <w:noProof/>
          <w:szCs w:val="24"/>
        </w:rPr>
      </w:pPr>
    </w:p>
    <w:p w:rsidR="00675301" w:rsidRPr="009B45AE" w:rsidRDefault="00675301" w:rsidP="0035527C">
      <w:pPr>
        <w:rPr>
          <w:rFonts w:ascii="FoundrySterling-Book" w:hAnsi="FoundrySterling-Book"/>
          <w:b/>
          <w:szCs w:val="24"/>
        </w:rPr>
      </w:pPr>
    </w:p>
    <w:p w:rsidR="00675301" w:rsidRPr="009B45AE" w:rsidRDefault="00675301" w:rsidP="0035527C">
      <w:pPr>
        <w:rPr>
          <w:rFonts w:ascii="FoundrySterling-Book" w:hAnsi="FoundrySterling-Book"/>
          <w:b/>
          <w:szCs w:val="24"/>
        </w:rPr>
      </w:pPr>
    </w:p>
    <w:p w:rsidR="00675301" w:rsidRPr="00BD29F1" w:rsidRDefault="00F5484C" w:rsidP="009B45AE">
      <w:pPr>
        <w:tabs>
          <w:tab w:val="right" w:pos="4820"/>
          <w:tab w:val="right" w:pos="5954"/>
          <w:tab w:val="right" w:pos="7088"/>
          <w:tab w:val="right" w:pos="8080"/>
          <w:tab w:val="right" w:pos="9639"/>
        </w:tabs>
        <w:outlineLvl w:val="0"/>
        <w:rPr>
          <w:noProof/>
          <w:szCs w:val="24"/>
        </w:rPr>
      </w:pPr>
      <w:r w:rsidRPr="00F5484C">
        <w:rPr>
          <w:noProof/>
        </w:rPr>
        <w:lastRenderedPageBreak/>
        <w:drawing>
          <wp:inline distT="0" distB="0" distL="0" distR="0" wp14:anchorId="13747990" wp14:editId="51A14B25">
            <wp:extent cx="6120130" cy="4559300"/>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4559300"/>
                    </a:xfrm>
                    <a:prstGeom prst="rect">
                      <a:avLst/>
                    </a:prstGeom>
                  </pic:spPr>
                </pic:pic>
              </a:graphicData>
            </a:graphic>
          </wp:inline>
        </w:drawing>
      </w:r>
    </w:p>
    <w:p w:rsidR="00675301" w:rsidRDefault="00675301"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1F229B" w:rsidRPr="007717FA" w:rsidRDefault="001F229B" w:rsidP="009B45AE">
      <w:pPr>
        <w:tabs>
          <w:tab w:val="right" w:pos="4820"/>
          <w:tab w:val="right" w:pos="5954"/>
          <w:tab w:val="right" w:pos="7088"/>
          <w:tab w:val="right" w:pos="8080"/>
          <w:tab w:val="right" w:pos="9639"/>
        </w:tabs>
        <w:rPr>
          <w:szCs w:val="24"/>
        </w:rPr>
      </w:pPr>
    </w:p>
    <w:p w:rsidR="00675301" w:rsidRDefault="00675301" w:rsidP="009B45AE">
      <w:pPr>
        <w:tabs>
          <w:tab w:val="right" w:pos="4820"/>
          <w:tab w:val="right" w:pos="5954"/>
          <w:tab w:val="right" w:pos="7088"/>
          <w:tab w:val="right" w:pos="8080"/>
          <w:tab w:val="right" w:pos="9639"/>
        </w:tabs>
        <w:rPr>
          <w:noProof/>
        </w:rPr>
      </w:pPr>
    </w:p>
    <w:p w:rsidR="001F229B" w:rsidRDefault="00F5484C" w:rsidP="009B45AE">
      <w:pPr>
        <w:tabs>
          <w:tab w:val="right" w:pos="4820"/>
          <w:tab w:val="right" w:pos="5954"/>
          <w:tab w:val="right" w:pos="7088"/>
          <w:tab w:val="right" w:pos="8080"/>
          <w:tab w:val="right" w:pos="9639"/>
        </w:tabs>
        <w:rPr>
          <w:noProof/>
        </w:rPr>
      </w:pPr>
      <w:r w:rsidRPr="00F5484C">
        <w:rPr>
          <w:noProof/>
        </w:rPr>
        <w:lastRenderedPageBreak/>
        <w:drawing>
          <wp:inline distT="0" distB="0" distL="0" distR="0" wp14:anchorId="07675FD2" wp14:editId="2F74EEB4">
            <wp:extent cx="6120130" cy="3860165"/>
            <wp:effectExtent l="0" t="0" r="0" b="6985"/>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860165"/>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9639"/>
        </w:tabs>
        <w:rPr>
          <w:noProof/>
        </w:rPr>
      </w:pPr>
    </w:p>
    <w:p w:rsidR="00052C63" w:rsidRDefault="00052C63" w:rsidP="009B45AE">
      <w:pPr>
        <w:tabs>
          <w:tab w:val="right" w:pos="4820"/>
          <w:tab w:val="right" w:pos="5954"/>
          <w:tab w:val="right" w:pos="7088"/>
          <w:tab w:val="right" w:pos="8080"/>
          <w:tab w:val="right" w:pos="8931"/>
          <w:tab w:val="right" w:pos="9639"/>
        </w:tabs>
        <w:rPr>
          <w:noProof/>
        </w:rPr>
      </w:pP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F5484C" w:rsidP="009B45AE">
      <w:pPr>
        <w:tabs>
          <w:tab w:val="right" w:pos="4820"/>
          <w:tab w:val="right" w:pos="5954"/>
          <w:tab w:val="right" w:pos="7088"/>
          <w:tab w:val="right" w:pos="8080"/>
          <w:tab w:val="right" w:pos="8931"/>
          <w:tab w:val="right" w:pos="9639"/>
        </w:tabs>
        <w:rPr>
          <w:noProof/>
        </w:rPr>
      </w:pPr>
      <w:r w:rsidRPr="00F5484C">
        <w:rPr>
          <w:noProof/>
        </w:rPr>
        <w:lastRenderedPageBreak/>
        <w:drawing>
          <wp:inline distT="0" distB="0" distL="0" distR="0" wp14:anchorId="61484EDB" wp14:editId="6C63B767">
            <wp:extent cx="6120130" cy="5601970"/>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5601970"/>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F5484C" w:rsidP="009B45AE">
      <w:pPr>
        <w:tabs>
          <w:tab w:val="right" w:pos="4820"/>
          <w:tab w:val="right" w:pos="5954"/>
          <w:tab w:val="right" w:pos="7088"/>
          <w:tab w:val="right" w:pos="8080"/>
          <w:tab w:val="right" w:pos="8931"/>
          <w:tab w:val="right" w:pos="9639"/>
        </w:tabs>
        <w:rPr>
          <w:noProof/>
        </w:rPr>
      </w:pPr>
      <w:r w:rsidRPr="00F5484C">
        <w:rPr>
          <w:noProof/>
        </w:rPr>
        <w:lastRenderedPageBreak/>
        <w:drawing>
          <wp:inline distT="0" distB="0" distL="0" distR="0" wp14:anchorId="1F6516F6" wp14:editId="56239879">
            <wp:extent cx="6120130" cy="2219325"/>
            <wp:effectExtent l="0" t="0" r="0" b="9525"/>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219325"/>
                    </a:xfrm>
                    <a:prstGeom prst="rect">
                      <a:avLst/>
                    </a:prstGeom>
                  </pic:spPr>
                </pic:pic>
              </a:graphicData>
            </a:graphic>
          </wp:inline>
        </w:drawing>
      </w:r>
    </w:p>
    <w:p w:rsidR="000A3C74" w:rsidRDefault="000A3C74" w:rsidP="009B45AE">
      <w:pPr>
        <w:tabs>
          <w:tab w:val="right" w:pos="4820"/>
          <w:tab w:val="right" w:pos="5954"/>
          <w:tab w:val="right" w:pos="7088"/>
          <w:tab w:val="right" w:pos="8080"/>
          <w:tab w:val="right" w:pos="8931"/>
          <w:tab w:val="right" w:pos="9639"/>
        </w:tabs>
        <w:rPr>
          <w:noProof/>
        </w:rPr>
      </w:pPr>
    </w:p>
    <w:p w:rsidR="00F5484C" w:rsidRDefault="00F5484C" w:rsidP="009B45AE">
      <w:pPr>
        <w:tabs>
          <w:tab w:val="right" w:pos="4820"/>
          <w:tab w:val="right" w:pos="5954"/>
          <w:tab w:val="right" w:pos="7088"/>
          <w:tab w:val="right" w:pos="8080"/>
          <w:tab w:val="right" w:pos="8931"/>
          <w:tab w:val="right" w:pos="9639"/>
        </w:tabs>
        <w:rPr>
          <w:noProof/>
        </w:rPr>
      </w:pPr>
    </w:p>
    <w:p w:rsidR="00BD774D" w:rsidRDefault="00F5484C" w:rsidP="009B45AE">
      <w:pPr>
        <w:tabs>
          <w:tab w:val="right" w:pos="4820"/>
          <w:tab w:val="right" w:pos="5954"/>
          <w:tab w:val="right" w:pos="7088"/>
          <w:tab w:val="right" w:pos="8080"/>
          <w:tab w:val="right" w:pos="8931"/>
          <w:tab w:val="right" w:pos="9639"/>
        </w:tabs>
        <w:rPr>
          <w:noProof/>
        </w:rPr>
      </w:pPr>
      <w:r w:rsidRPr="00F5484C">
        <w:rPr>
          <w:noProof/>
        </w:rPr>
        <w:drawing>
          <wp:inline distT="0" distB="0" distL="0" distR="0" wp14:anchorId="3B5EA450" wp14:editId="32BD324B">
            <wp:extent cx="6120130" cy="4305300"/>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05300"/>
                    </a:xfrm>
                    <a:prstGeom prst="rect">
                      <a:avLst/>
                    </a:prstGeom>
                  </pic:spPr>
                </pic:pic>
              </a:graphicData>
            </a:graphic>
          </wp:inline>
        </w:drawing>
      </w:r>
    </w:p>
    <w:p w:rsidR="00F5484C" w:rsidRDefault="00F5484C" w:rsidP="00C5163A">
      <w:pPr>
        <w:rPr>
          <w:rFonts w:ascii="FoundrySterling-Book" w:hAnsi="FoundrySterling-Book"/>
          <w:szCs w:val="24"/>
        </w:rPr>
      </w:pPr>
    </w:p>
    <w:p w:rsidR="00F5484C" w:rsidRDefault="00F5484C" w:rsidP="00C5163A">
      <w:pPr>
        <w:rPr>
          <w:rFonts w:ascii="FoundrySterling-Book" w:hAnsi="FoundrySterling-Book"/>
          <w:szCs w:val="24"/>
        </w:rPr>
      </w:pPr>
    </w:p>
    <w:p w:rsidR="00675301" w:rsidRPr="00536AD7" w:rsidRDefault="00675301" w:rsidP="00C5163A">
      <w:pPr>
        <w:rPr>
          <w:rFonts w:ascii="FoundrySterling-Book" w:hAnsi="FoundrySterling-Book"/>
          <w:szCs w:val="24"/>
        </w:rPr>
      </w:pPr>
      <w:r>
        <w:rPr>
          <w:rFonts w:ascii="FoundrySterling-Book" w:hAnsi="FoundrySterling-Book"/>
          <w:szCs w:val="24"/>
        </w:rPr>
        <w:lastRenderedPageBreak/>
        <w:t>L</w:t>
      </w:r>
      <w:r w:rsidRPr="00536AD7">
        <w:rPr>
          <w:rFonts w:ascii="FoundrySterling-Book" w:hAnsi="FoundrySterling-Book"/>
          <w:szCs w:val="24"/>
        </w:rPr>
        <w:t xml:space="preserve">iitetiedot </w:t>
      </w:r>
    </w:p>
    <w:p w:rsidR="00675301" w:rsidRDefault="00675301" w:rsidP="00C5163A">
      <w:pPr>
        <w:rPr>
          <w:rFonts w:ascii="FoundrySterling-Book" w:hAnsi="FoundrySterling-Book"/>
          <w:szCs w:val="24"/>
        </w:rPr>
      </w:pPr>
    </w:p>
    <w:p w:rsidR="00FA0462" w:rsidRDefault="00CD1667" w:rsidP="00C5163A">
      <w:pPr>
        <w:rPr>
          <w:rFonts w:ascii="FoundrySterling-Book" w:hAnsi="FoundrySterling-Book"/>
          <w:szCs w:val="24"/>
        </w:rPr>
      </w:pPr>
      <w:r>
        <w:rPr>
          <w:rFonts w:ascii="FoundrySterling-Book" w:hAnsi="FoundrySterling-Book"/>
          <w:szCs w:val="24"/>
        </w:rPr>
        <w:t>Puoli</w:t>
      </w:r>
      <w:r w:rsidR="00206A55">
        <w:rPr>
          <w:rFonts w:ascii="FoundrySterling-Book" w:hAnsi="FoundrySterling-Book"/>
          <w:szCs w:val="24"/>
        </w:rPr>
        <w:t>vuosikatsaus</w:t>
      </w:r>
      <w:r w:rsidR="009B47E5">
        <w:rPr>
          <w:rFonts w:ascii="FoundrySterling-Book" w:hAnsi="FoundrySterling-Book"/>
          <w:szCs w:val="24"/>
        </w:rPr>
        <w:t>tiedotteessa</w:t>
      </w:r>
      <w:r w:rsidR="00FA0462">
        <w:rPr>
          <w:rFonts w:ascii="FoundrySterling-Book" w:hAnsi="FoundrySterling-Book"/>
          <w:szCs w:val="24"/>
        </w:rPr>
        <w:t xml:space="preserve"> esitetyt tiedot ovat tilintarkastamattomia.</w:t>
      </w:r>
    </w:p>
    <w:p w:rsidR="00FA0462" w:rsidRDefault="00FA0462" w:rsidP="00C5163A">
      <w:pPr>
        <w:rPr>
          <w:rFonts w:ascii="FoundrySterling-Book" w:hAnsi="FoundrySterling-Book"/>
          <w:szCs w:val="24"/>
        </w:rPr>
      </w:pPr>
    </w:p>
    <w:p w:rsidR="00675301" w:rsidRDefault="009B47E5"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Pr>
          <w:rFonts w:ascii="FoundrySterling-Book" w:hAnsi="FoundrySterling-Book"/>
          <w:sz w:val="24"/>
          <w:szCs w:val="24"/>
        </w:rPr>
        <w:t xml:space="preserve">Tämä </w:t>
      </w:r>
      <w:r w:rsidR="00CD1667">
        <w:rPr>
          <w:rFonts w:ascii="FoundrySterling-Book" w:hAnsi="FoundrySterling-Book"/>
          <w:sz w:val="24"/>
          <w:szCs w:val="24"/>
        </w:rPr>
        <w:t>puoli</w:t>
      </w:r>
      <w:r w:rsidR="00206A55">
        <w:rPr>
          <w:rFonts w:ascii="FoundrySterling-Book" w:hAnsi="FoundrySterling-Book"/>
          <w:sz w:val="24"/>
          <w:szCs w:val="24"/>
        </w:rPr>
        <w:t>vuosikatsaus</w:t>
      </w:r>
      <w:r w:rsidR="00675301" w:rsidRPr="00536AD7">
        <w:rPr>
          <w:rFonts w:ascii="FoundrySterling-Book" w:hAnsi="FoundrySterling-Book"/>
          <w:sz w:val="24"/>
          <w:szCs w:val="24"/>
        </w:rPr>
        <w:t>tiedote on laadittu IAS 34 Osavuosikatsaukset-standardin mukaisesti. T</w:t>
      </w:r>
      <w:r w:rsidR="00675301">
        <w:rPr>
          <w:rFonts w:ascii="FoundrySterling-Book" w:hAnsi="FoundrySterling-Book"/>
          <w:sz w:val="24"/>
          <w:szCs w:val="24"/>
        </w:rPr>
        <w:t xml:space="preserve">ulikivi on noudattanut </w:t>
      </w:r>
      <w:r w:rsidR="00CD1667">
        <w:rPr>
          <w:rFonts w:ascii="FoundrySterling-Book" w:hAnsi="FoundrySterling-Book"/>
          <w:sz w:val="24"/>
          <w:szCs w:val="24"/>
        </w:rPr>
        <w:t>puoli</w:t>
      </w:r>
      <w:r w:rsidR="0046505F">
        <w:rPr>
          <w:rFonts w:ascii="FoundrySterling-Book" w:hAnsi="FoundrySterling-Book"/>
          <w:sz w:val="24"/>
          <w:szCs w:val="24"/>
        </w:rPr>
        <w:t>vuosikatsaus</w:t>
      </w:r>
      <w:r w:rsidR="00BE2908">
        <w:rPr>
          <w:rFonts w:ascii="FoundrySterling-Book" w:hAnsi="FoundrySterling-Book"/>
          <w:sz w:val="24"/>
          <w:szCs w:val="24"/>
        </w:rPr>
        <w:t>t</w:t>
      </w:r>
      <w:r w:rsidR="002A7182">
        <w:rPr>
          <w:rFonts w:ascii="FoundrySterling-Book" w:hAnsi="FoundrySterling-Book"/>
          <w:sz w:val="24"/>
          <w:szCs w:val="24"/>
        </w:rPr>
        <w:t xml:space="preserve">iedotteessa </w:t>
      </w:r>
      <w:r w:rsidR="00675301" w:rsidRPr="00536AD7">
        <w:rPr>
          <w:rFonts w:ascii="FoundrySterling-Book" w:hAnsi="FoundrySterling-Book"/>
          <w:sz w:val="24"/>
          <w:szCs w:val="24"/>
        </w:rPr>
        <w:t>samoja IFRS-laatimisperiaatteita kuin edellisessä konsernitilinpäätökses</w:t>
      </w:r>
      <w:r w:rsidR="00675301">
        <w:rPr>
          <w:rFonts w:ascii="FoundrySterling-Book" w:hAnsi="FoundrySterling-Book"/>
          <w:sz w:val="24"/>
          <w:szCs w:val="24"/>
        </w:rPr>
        <w:t>sä</w:t>
      </w:r>
      <w:r w:rsidR="002A7182">
        <w:rPr>
          <w:rFonts w:ascii="FoundrySterling-Book" w:hAnsi="FoundrySterling-Book"/>
          <w:sz w:val="24"/>
          <w:szCs w:val="24"/>
        </w:rPr>
        <w:t>.</w:t>
      </w:r>
      <w:r w:rsidR="00675301" w:rsidRPr="00536AD7">
        <w:rPr>
          <w:rFonts w:ascii="FoundrySterling-Book" w:hAnsi="FoundrySterling-Book"/>
          <w:sz w:val="24"/>
          <w:szCs w:val="24"/>
        </w:rPr>
        <w:t xml:space="preserve"> </w:t>
      </w:r>
      <w:r w:rsidR="00CD1667">
        <w:rPr>
          <w:rFonts w:ascii="FoundrySterling-Book" w:hAnsi="FoundrySterling-Book"/>
          <w:sz w:val="24"/>
          <w:szCs w:val="24"/>
        </w:rPr>
        <w:t>Puoli</w:t>
      </w:r>
      <w:r w:rsidR="0046505F">
        <w:rPr>
          <w:rFonts w:ascii="FoundrySterling-Book" w:hAnsi="FoundrySterling-Book"/>
          <w:sz w:val="24"/>
          <w:szCs w:val="24"/>
        </w:rPr>
        <w:t>vuosikatsaus</w:t>
      </w:r>
      <w:r w:rsidRPr="00E74E64">
        <w:rPr>
          <w:rFonts w:ascii="FoundrySterling-Book" w:hAnsi="FoundrySterling-Book"/>
          <w:sz w:val="24"/>
          <w:szCs w:val="24"/>
        </w:rPr>
        <w:t>tiedotteessa</w:t>
      </w:r>
      <w:r w:rsidR="00675301" w:rsidRPr="00E74E64">
        <w:rPr>
          <w:rFonts w:ascii="FoundrySterling-Book" w:hAnsi="FoundrySterling-Book"/>
          <w:sz w:val="24"/>
          <w:szCs w:val="24"/>
        </w:rPr>
        <w:t xml:space="preserve"> esitetyt tunnusluvut on laskettu samoilla laskentaperusteilla kuin tilinpäätök</w:t>
      </w:r>
      <w:r w:rsidR="0046505F">
        <w:rPr>
          <w:rFonts w:ascii="FoundrySterling-Book" w:hAnsi="FoundrySterling-Book"/>
          <w:sz w:val="24"/>
          <w:szCs w:val="24"/>
        </w:rPr>
        <w:t>sessä 2016</w:t>
      </w:r>
      <w:r w:rsidR="00675301" w:rsidRPr="00E74E64">
        <w:rPr>
          <w:rFonts w:ascii="FoundrySterling-Book" w:hAnsi="FoundrySterling-Book"/>
          <w:sz w:val="24"/>
          <w:szCs w:val="24"/>
        </w:rPr>
        <w:t xml:space="preserve">. </w:t>
      </w:r>
      <w:r w:rsidR="00B8785F" w:rsidRPr="00E74E64">
        <w:rPr>
          <w:rFonts w:ascii="FoundrySterling-Book" w:hAnsi="FoundrySterling-Book"/>
          <w:sz w:val="24"/>
          <w:szCs w:val="24"/>
        </w:rPr>
        <w:t>K</w:t>
      </w:r>
      <w:r w:rsidR="001D1EE0" w:rsidRPr="00E74E64">
        <w:rPr>
          <w:rFonts w:ascii="FoundrySterling-Book" w:hAnsi="FoundrySterling-Book"/>
          <w:sz w:val="24"/>
          <w:szCs w:val="24"/>
        </w:rPr>
        <w:t>oska kertalu</w:t>
      </w:r>
      <w:r w:rsidR="00A2049F">
        <w:rPr>
          <w:rFonts w:ascii="FoundrySterling-Book" w:hAnsi="FoundrySterling-Book"/>
          <w:sz w:val="24"/>
          <w:szCs w:val="24"/>
        </w:rPr>
        <w:t xml:space="preserve">onteisia kuluja ei tällä </w:t>
      </w:r>
      <w:r w:rsidR="0046505F">
        <w:rPr>
          <w:rFonts w:ascii="FoundrySterling-Book" w:hAnsi="FoundrySterling-Book"/>
          <w:sz w:val="24"/>
          <w:szCs w:val="24"/>
        </w:rPr>
        <w:t xml:space="preserve">eikä viime </w:t>
      </w:r>
      <w:r w:rsidR="00A2049F">
        <w:rPr>
          <w:rFonts w:ascii="FoundrySterling-Book" w:hAnsi="FoundrySterling-Book"/>
          <w:sz w:val="24"/>
          <w:szCs w:val="24"/>
        </w:rPr>
        <w:t>tili</w:t>
      </w:r>
      <w:r w:rsidR="001D1EE0" w:rsidRPr="00E74E64">
        <w:rPr>
          <w:rFonts w:ascii="FoundrySterling-Book" w:hAnsi="FoundrySterling-Book"/>
          <w:sz w:val="24"/>
          <w:szCs w:val="24"/>
        </w:rPr>
        <w:t xml:space="preserve">kaudella </w:t>
      </w:r>
      <w:r w:rsidR="0046505F">
        <w:rPr>
          <w:rFonts w:ascii="FoundrySterling-Book" w:hAnsi="FoundrySterling-Book"/>
          <w:sz w:val="24"/>
          <w:szCs w:val="24"/>
        </w:rPr>
        <w:t>enää ole</w:t>
      </w:r>
      <w:r w:rsidR="00457601" w:rsidRPr="00E74E64">
        <w:rPr>
          <w:rFonts w:ascii="FoundrySterling-Book" w:hAnsi="FoundrySterling-Book"/>
          <w:sz w:val="24"/>
          <w:szCs w:val="24"/>
        </w:rPr>
        <w:t>,</w:t>
      </w:r>
      <w:r w:rsidR="00B8785F" w:rsidRPr="00E74E64">
        <w:rPr>
          <w:rFonts w:ascii="FoundrySterling-Book" w:hAnsi="FoundrySterling-Book"/>
          <w:sz w:val="24"/>
          <w:szCs w:val="24"/>
        </w:rPr>
        <w:t xml:space="preserve"> kertaluonteisilla kuluilla laadittuja tunnuslukuja ei esitetä</w:t>
      </w:r>
      <w:r w:rsidR="001D1EE0" w:rsidRPr="00E74E64">
        <w:rPr>
          <w:rFonts w:ascii="FoundrySterling-Book" w:hAnsi="FoundrySterling-Book"/>
          <w:sz w:val="24"/>
          <w:szCs w:val="24"/>
        </w:rPr>
        <w:t xml:space="preserve">. </w:t>
      </w:r>
      <w:r w:rsidR="00675301" w:rsidRPr="00E74E64">
        <w:rPr>
          <w:rFonts w:ascii="FoundrySterling-Book" w:hAnsi="FoundrySterling-Book"/>
          <w:sz w:val="24"/>
          <w:szCs w:val="24"/>
        </w:rPr>
        <w:t>Laskentakaavat on esitetty</w:t>
      </w:r>
      <w:r w:rsidR="00675301" w:rsidRPr="00536AD7">
        <w:rPr>
          <w:rFonts w:ascii="FoundrySterling-Book" w:hAnsi="FoundrySterling-Book"/>
          <w:sz w:val="24"/>
          <w:szCs w:val="24"/>
        </w:rPr>
        <w:t xml:space="preserve"> vuosikertomuksen</w:t>
      </w:r>
      <w:r w:rsidR="0046505F">
        <w:rPr>
          <w:rFonts w:ascii="FoundrySterling-Book" w:hAnsi="FoundrySterling-Book"/>
          <w:sz w:val="24"/>
          <w:szCs w:val="24"/>
        </w:rPr>
        <w:t xml:space="preserve"> 2016</w:t>
      </w:r>
      <w:r w:rsidR="00675301" w:rsidRPr="00536AD7">
        <w:rPr>
          <w:rFonts w:ascii="FoundrySterling-Book" w:hAnsi="FoundrySterling-Book"/>
          <w:sz w:val="24"/>
          <w:szCs w:val="24"/>
        </w:rPr>
        <w:t xml:space="preserve"> sivulla</w:t>
      </w:r>
      <w:r w:rsidR="00675301">
        <w:rPr>
          <w:rFonts w:ascii="FoundrySterling-Book" w:hAnsi="FoundrySterling-Book"/>
          <w:sz w:val="24"/>
          <w:szCs w:val="24"/>
        </w:rPr>
        <w:t xml:space="preserve"> </w:t>
      </w:r>
      <w:r w:rsidR="00076F34">
        <w:rPr>
          <w:rFonts w:ascii="FoundrySterling-Book" w:hAnsi="FoundrySterling-Book"/>
          <w:sz w:val="24"/>
          <w:szCs w:val="24"/>
        </w:rPr>
        <w:t>86</w:t>
      </w:r>
      <w:r w:rsidR="00675301" w:rsidRPr="00536AD7">
        <w:rPr>
          <w:rFonts w:ascii="FoundrySterling-Book" w:hAnsi="FoundrySterling-Book"/>
          <w:sz w:val="24"/>
          <w:szCs w:val="24"/>
        </w:rPr>
        <w:t>.</w:t>
      </w:r>
    </w:p>
    <w:p w:rsidR="002D68C7" w:rsidRDefault="002D68C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rsidR="00BD774D" w:rsidRDefault="00F5484C"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F5484C">
        <w:rPr>
          <w:noProof/>
        </w:rPr>
        <w:drawing>
          <wp:inline distT="0" distB="0" distL="0" distR="0" wp14:anchorId="33EC32E9" wp14:editId="2DD5A9B4">
            <wp:extent cx="6120130" cy="2065020"/>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065020"/>
                    </a:xfrm>
                    <a:prstGeom prst="rect">
                      <a:avLst/>
                    </a:prstGeom>
                  </pic:spPr>
                </pic:pic>
              </a:graphicData>
            </a:graphic>
          </wp:inline>
        </w:drawing>
      </w:r>
    </w:p>
    <w:p w:rsidR="00E9440A" w:rsidRDefault="00E9440A" w:rsidP="002D68C7">
      <w:pPr>
        <w:pStyle w:val="Leipteksti3"/>
        <w:tabs>
          <w:tab w:val="right" w:pos="4253"/>
          <w:tab w:val="right" w:pos="4820"/>
          <w:tab w:val="right" w:pos="5103"/>
          <w:tab w:val="right" w:pos="5954"/>
          <w:tab w:val="right" w:pos="6237"/>
          <w:tab w:val="right" w:pos="6804"/>
          <w:tab w:val="right" w:pos="7088"/>
          <w:tab w:val="right" w:pos="7655"/>
          <w:tab w:val="right" w:pos="8080"/>
          <w:tab w:val="right" w:pos="8505"/>
          <w:tab w:val="right" w:pos="8931"/>
          <w:tab w:val="right" w:pos="9639"/>
        </w:tabs>
        <w:spacing w:after="0"/>
        <w:rPr>
          <w:rFonts w:ascii="FoundrySterling-Book" w:hAnsi="FoundrySterling-Book"/>
          <w:sz w:val="24"/>
          <w:szCs w:val="24"/>
        </w:rPr>
      </w:pPr>
    </w:p>
    <w:p w:rsidR="00675301" w:rsidRPr="00536AD7" w:rsidRDefault="00675301" w:rsidP="00C5163A">
      <w:pPr>
        <w:tabs>
          <w:tab w:val="right" w:pos="4820"/>
          <w:tab w:val="right" w:pos="5387"/>
          <w:tab w:val="right" w:pos="7088"/>
          <w:tab w:val="right" w:pos="8460"/>
          <w:tab w:val="right" w:pos="9639"/>
        </w:tabs>
        <w:jc w:val="both"/>
        <w:rPr>
          <w:rFonts w:ascii="FoundrySterling-Book" w:hAnsi="FoundrySterling-Book" w:cs="Courier New"/>
          <w:color w:val="000000"/>
          <w:szCs w:val="24"/>
        </w:rPr>
      </w:pPr>
      <w:r w:rsidRPr="00536AD7">
        <w:rPr>
          <w:rFonts w:ascii="FoundrySterling-Book" w:hAnsi="FoundrySterling-Book" w:cs="Courier New"/>
          <w:color w:val="000000"/>
          <w:szCs w:val="24"/>
        </w:rPr>
        <w:tab/>
      </w:r>
      <w:r w:rsidRPr="00536AD7">
        <w:rPr>
          <w:rFonts w:ascii="FoundrySterling-Book" w:hAnsi="FoundrySterling-Book" w:cs="Courier New"/>
          <w:color w:val="000000"/>
          <w:szCs w:val="24"/>
        </w:rPr>
        <w:tab/>
      </w:r>
    </w:p>
    <w:p w:rsidR="00BD774D" w:rsidRDefault="00BD774D"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rPr>
      </w:pPr>
    </w:p>
    <w:p w:rsidR="00675301" w:rsidRPr="00536AD7" w:rsidRDefault="00675301"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highlight w:val="yellow"/>
        </w:rPr>
      </w:pPr>
      <w:r w:rsidRPr="00536AD7">
        <w:rPr>
          <w:rFonts w:ascii="FoundrySterling-Book" w:hAnsi="FoundrySterling-Book" w:cs="Courier New"/>
          <w:color w:val="000000"/>
          <w:szCs w:val="24"/>
        </w:rPr>
        <w:t>Johdanna</w:t>
      </w:r>
      <w:r w:rsidR="00CD1667">
        <w:rPr>
          <w:rFonts w:ascii="FoundrySterling-Book" w:hAnsi="FoundrySterling-Book" w:cs="Courier New"/>
          <w:color w:val="000000"/>
          <w:szCs w:val="24"/>
        </w:rPr>
        <w:t>issopimusten käypä arvo on puoli</w:t>
      </w:r>
      <w:r w:rsidR="0046505F">
        <w:rPr>
          <w:rFonts w:ascii="FoundrySterling-Book" w:hAnsi="FoundrySterling-Book" w:cs="Courier New"/>
          <w:color w:val="000000"/>
          <w:szCs w:val="24"/>
        </w:rPr>
        <w:t>vuosikatsaus</w:t>
      </w:r>
      <w:r w:rsidRPr="00536AD7">
        <w:rPr>
          <w:rFonts w:ascii="FoundrySterling-Book" w:hAnsi="FoundrySterling-Book" w:cs="Courier New"/>
          <w:color w:val="000000"/>
          <w:szCs w:val="24"/>
        </w:rPr>
        <w:t>päivän markkinahinnan perusteella laskettu voitto</w:t>
      </w:r>
      <w:r w:rsidR="00AD78E4">
        <w:rPr>
          <w:rFonts w:ascii="FoundrySterling-Book" w:hAnsi="FoundrySterling-Book" w:cs="Courier New"/>
          <w:color w:val="000000"/>
          <w:szCs w:val="24"/>
        </w:rPr>
        <w:t xml:space="preserve"> </w:t>
      </w:r>
      <w:r w:rsidRPr="00536AD7">
        <w:rPr>
          <w:rFonts w:ascii="FoundrySterling-Book" w:hAnsi="FoundrySterling-Book" w:cs="Courier New"/>
          <w:color w:val="000000"/>
          <w:szCs w:val="24"/>
        </w:rPr>
        <w:t>tai tappio sopimuksen sulkemisesta. Johdannaissopimukset ovat käyvän arvon hierarkiatasoa 2.</w:t>
      </w:r>
      <w:r w:rsidR="00AD78E4">
        <w:rPr>
          <w:rFonts w:ascii="FoundrySterling-Book" w:hAnsi="FoundrySterling-Book" w:cs="Courier New"/>
          <w:color w:val="000000"/>
          <w:szCs w:val="24"/>
        </w:rPr>
        <w:t xml:space="preserve"> </w:t>
      </w:r>
      <w:r w:rsidR="00F45139" w:rsidRPr="00643130">
        <w:rPr>
          <w:rFonts w:ascii="FoundrySterling-Book" w:hAnsi="FoundrySterling-Book" w:cs="Courier New"/>
          <w:color w:val="000000"/>
          <w:szCs w:val="24"/>
        </w:rPr>
        <w:t>Myytävissä</w:t>
      </w:r>
      <w:r w:rsidRPr="00536AD7">
        <w:rPr>
          <w:rFonts w:ascii="FoundrySterling-Book" w:hAnsi="FoundrySterling-Book" w:cs="Courier New"/>
          <w:color w:val="000000"/>
          <w:szCs w:val="24"/>
        </w:rPr>
        <w:t xml:space="preserve"> olevat rahoitusvarat ovat sijoituksia noteeraamattomiin osakkeisiin. Ne arvostetaan</w:t>
      </w:r>
      <w:r w:rsidR="00AD78E4">
        <w:rPr>
          <w:rFonts w:ascii="FoundrySterling-Book" w:hAnsi="FoundrySterling-Book" w:cs="Courier New"/>
          <w:color w:val="000000"/>
          <w:szCs w:val="24"/>
        </w:rPr>
        <w:t xml:space="preserve"> </w:t>
      </w:r>
      <w:r w:rsidRPr="00536AD7">
        <w:rPr>
          <w:rFonts w:ascii="FoundrySterling-Book" w:hAnsi="FoundrySterling-Book" w:cs="Courier New"/>
          <w:color w:val="000000"/>
          <w:szCs w:val="24"/>
        </w:rPr>
        <w:t>hankintamenoon, koska niiden käypää arvoa ei voida luotettavasti määrittää.</w:t>
      </w:r>
      <w:r w:rsidRPr="00536AD7">
        <w:rPr>
          <w:rFonts w:ascii="FoundrySterling-Book" w:hAnsi="FoundrySterling-Book" w:cs="Courier New"/>
          <w:color w:val="000000"/>
          <w:szCs w:val="24"/>
          <w:highlight w:val="yellow"/>
        </w:rPr>
        <w:t xml:space="preserve"> </w:t>
      </w:r>
    </w:p>
    <w:p w:rsidR="00675301" w:rsidRDefault="00675301" w:rsidP="00C5163A">
      <w:pPr>
        <w:rPr>
          <w:szCs w:val="24"/>
        </w:rPr>
      </w:pPr>
    </w:p>
    <w:p w:rsidR="00675301" w:rsidRDefault="00675301" w:rsidP="00C5163A">
      <w:pPr>
        <w:rPr>
          <w:szCs w:val="24"/>
        </w:rPr>
      </w:pPr>
    </w:p>
    <w:p w:rsidR="00675301" w:rsidRPr="00402D90" w:rsidRDefault="00F5484C" w:rsidP="00C5163A">
      <w:pPr>
        <w:rPr>
          <w:noProof/>
          <w:szCs w:val="24"/>
        </w:rPr>
      </w:pPr>
      <w:r w:rsidRPr="00F5484C">
        <w:rPr>
          <w:noProof/>
        </w:rPr>
        <w:lastRenderedPageBreak/>
        <w:drawing>
          <wp:inline distT="0" distB="0" distL="0" distR="0" wp14:anchorId="619C1D90" wp14:editId="60528BDC">
            <wp:extent cx="6120130" cy="4331335"/>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331335"/>
                    </a:xfrm>
                    <a:prstGeom prst="rect">
                      <a:avLst/>
                    </a:prstGeom>
                  </pic:spPr>
                </pic:pic>
              </a:graphicData>
            </a:graphic>
          </wp:inline>
        </w:drawing>
      </w:r>
    </w:p>
    <w:p w:rsidR="00675301"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E13363" w:rsidRDefault="00E13363"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CA18A5" w:rsidRDefault="00CA18A5"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b/>
          <w:color w:val="000000"/>
          <w:szCs w:val="24"/>
        </w:rPr>
      </w:pPr>
      <w:r w:rsidRPr="005F0D5A">
        <w:rPr>
          <w:rFonts w:ascii="FoundrySterling-Book" w:hAnsi="FoundrySterling-Book" w:cs="Courier New"/>
          <w:color w:val="000000"/>
          <w:szCs w:val="24"/>
        </w:rPr>
        <w:t xml:space="preserve">Osakepääoma   </w:t>
      </w:r>
    </w:p>
    <w:p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Osakepääoma osakelajeittain</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t>Osakkeita,</w:t>
      </w:r>
      <w:r w:rsidRPr="005F0D5A">
        <w:rPr>
          <w:rFonts w:ascii="FoundrySterling-Book" w:hAnsi="FoundrySterling-Book" w:cs="Courier New"/>
          <w:color w:val="000000"/>
          <w:szCs w:val="24"/>
        </w:rPr>
        <w:tab/>
        <w:t xml:space="preserve">Osuus, </w:t>
      </w:r>
      <w:r w:rsidRPr="005F0D5A">
        <w:rPr>
          <w:rFonts w:ascii="FoundrySterling-Book" w:hAnsi="FoundrySterling-Book" w:cs="Courier New"/>
          <w:color w:val="000000"/>
          <w:szCs w:val="24"/>
        </w:rPr>
        <w:tab/>
        <w:t xml:space="preserve">Osuus, </w:t>
      </w:r>
      <w:r w:rsidRPr="005F0D5A">
        <w:rPr>
          <w:rFonts w:ascii="FoundrySterling-Book" w:hAnsi="FoundrySterling-Book" w:cs="Courier New"/>
          <w:color w:val="000000"/>
          <w:szCs w:val="24"/>
        </w:rPr>
        <w:tab/>
        <w:t>Osuus,</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t>kpl</w:t>
      </w:r>
      <w:r w:rsidRPr="005F0D5A">
        <w:rPr>
          <w:rFonts w:ascii="FoundrySterling-Book" w:hAnsi="FoundrySterling-Book" w:cs="Courier New"/>
          <w:color w:val="000000"/>
          <w:szCs w:val="24"/>
        </w:rPr>
        <w:tab/>
        <w:t>%</w:t>
      </w:r>
      <w:r w:rsidRPr="005F0D5A">
        <w:rPr>
          <w:rFonts w:ascii="FoundrySterling-Book" w:hAnsi="FoundrySterling-Book" w:cs="Courier New"/>
          <w:color w:val="000000"/>
          <w:szCs w:val="24"/>
        </w:rPr>
        <w:tab/>
        <w:t>%</w:t>
      </w:r>
      <w:r w:rsidRPr="005F0D5A">
        <w:rPr>
          <w:rFonts w:ascii="FoundrySterling-Book" w:hAnsi="FoundrySterling-Book" w:cs="Courier New"/>
          <w:color w:val="000000"/>
          <w:szCs w:val="24"/>
        </w:rPr>
        <w:tab/>
        <w:t>euroa</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r>
      <w:proofErr w:type="spellStart"/>
      <w:r w:rsidRPr="005F0D5A">
        <w:rPr>
          <w:rFonts w:ascii="FoundrySterling-Book" w:hAnsi="FoundrySterling-Book" w:cs="Courier New"/>
          <w:color w:val="000000"/>
          <w:szCs w:val="24"/>
        </w:rPr>
        <w:t>osak</w:t>
      </w:r>
      <w:proofErr w:type="spellEnd"/>
      <w:r w:rsidRPr="005F0D5A">
        <w:rPr>
          <w:rFonts w:ascii="FoundrySterling-Book" w:hAnsi="FoundrySterling-Book" w:cs="Courier New"/>
          <w:color w:val="000000"/>
          <w:szCs w:val="24"/>
        </w:rPr>
        <w:t>-</w:t>
      </w:r>
      <w:r w:rsidRPr="005F0D5A">
        <w:rPr>
          <w:rFonts w:ascii="FoundrySterling-Book" w:hAnsi="FoundrySterling-Book" w:cs="Courier New"/>
          <w:color w:val="000000"/>
          <w:szCs w:val="24"/>
        </w:rPr>
        <w:tab/>
        <w:t>äänistä</w:t>
      </w:r>
      <w:r w:rsidRPr="005F0D5A">
        <w:rPr>
          <w:rFonts w:ascii="FoundrySterling-Book" w:hAnsi="FoundrySterling-Book" w:cs="Courier New"/>
          <w:color w:val="000000"/>
          <w:szCs w:val="24"/>
        </w:rPr>
        <w:tab/>
        <w:t>osakepää-</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r>
      <w:proofErr w:type="spellStart"/>
      <w:r w:rsidRPr="005F0D5A">
        <w:rPr>
          <w:rFonts w:ascii="FoundrySterling-Book" w:hAnsi="FoundrySterling-Book" w:cs="Courier New"/>
          <w:color w:val="000000"/>
          <w:szCs w:val="24"/>
        </w:rPr>
        <w:t>keista</w:t>
      </w:r>
      <w:proofErr w:type="spellEnd"/>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t>omasta</w:t>
      </w:r>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K-osakkee</w:t>
      </w:r>
      <w:r w:rsidR="004B3D57">
        <w:rPr>
          <w:rFonts w:ascii="FoundrySterling-Book" w:hAnsi="FoundrySterling-Book" w:cs="Courier New"/>
          <w:color w:val="000000"/>
          <w:szCs w:val="24"/>
        </w:rPr>
        <w:t>t (10 ääntä)</w:t>
      </w:r>
      <w:r w:rsidR="004B3D57">
        <w:rPr>
          <w:rFonts w:ascii="FoundrySterling-Book" w:hAnsi="FoundrySterling-Book" w:cs="Courier New"/>
          <w:color w:val="000000"/>
          <w:szCs w:val="24"/>
        </w:rPr>
        <w:tab/>
        <w:t>7 682 500</w:t>
      </w:r>
      <w:r w:rsidR="004B3D57">
        <w:rPr>
          <w:rFonts w:ascii="FoundrySterling-Book" w:hAnsi="FoundrySterling-Book" w:cs="Courier New"/>
          <w:color w:val="000000"/>
          <w:szCs w:val="24"/>
        </w:rPr>
        <w:tab/>
        <w:t>12,8</w:t>
      </w:r>
      <w:r w:rsidR="004B3D57">
        <w:rPr>
          <w:rFonts w:ascii="FoundrySterling-Book" w:hAnsi="FoundrySterling-Book" w:cs="Courier New"/>
          <w:color w:val="000000"/>
          <w:szCs w:val="24"/>
        </w:rPr>
        <w:tab/>
        <w:t>59,5</w:t>
      </w:r>
      <w:r w:rsidRPr="005F0D5A">
        <w:rPr>
          <w:rFonts w:ascii="FoundrySterling-Book" w:hAnsi="FoundrySterling-Book" w:cs="Courier New"/>
          <w:color w:val="000000"/>
          <w:szCs w:val="24"/>
        </w:rPr>
        <w:tab/>
        <w:t xml:space="preserve"> 810 255</w:t>
      </w:r>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A-osakkeet (1 ääni)</w:t>
      </w:r>
      <w:r w:rsidRPr="005F0D5A">
        <w:rPr>
          <w:rFonts w:ascii="FoundrySterling-Book" w:hAnsi="FoundrySterling-Book" w:cs="Courier New"/>
          <w:color w:val="000000"/>
          <w:szCs w:val="24"/>
        </w:rPr>
        <w:tab/>
        <w:t>52 188 743</w:t>
      </w:r>
      <w:r w:rsidRPr="005F0D5A">
        <w:rPr>
          <w:rFonts w:ascii="FoundrySterling-Book" w:hAnsi="FoundrySterling-Book" w:cs="Courier New"/>
          <w:color w:val="000000"/>
          <w:szCs w:val="24"/>
        </w:rPr>
        <w:tab/>
        <w:t>87,2</w:t>
      </w:r>
      <w:r w:rsidRPr="005F0D5A">
        <w:rPr>
          <w:rFonts w:ascii="FoundrySterling-Book" w:hAnsi="FoundrySterling-Book" w:cs="Courier New"/>
          <w:color w:val="000000"/>
          <w:szCs w:val="24"/>
        </w:rPr>
        <w:tab/>
        <w:t>40,5</w:t>
      </w:r>
      <w:r w:rsidRPr="005F0D5A">
        <w:rPr>
          <w:rFonts w:ascii="FoundrySterling-Book" w:hAnsi="FoundrySterling-Book" w:cs="Courier New"/>
          <w:color w:val="000000"/>
          <w:szCs w:val="24"/>
        </w:rPr>
        <w:tab/>
        <w:t>5 504 220</w:t>
      </w:r>
    </w:p>
    <w:p w:rsidR="00675301" w:rsidRPr="00536AD7" w:rsidRDefault="00C83896"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Yhteensä 3</w:t>
      </w:r>
      <w:r w:rsidR="00CD1667">
        <w:rPr>
          <w:rFonts w:ascii="FoundrySterling-Book" w:hAnsi="FoundrySterling-Book" w:cs="Courier New"/>
          <w:color w:val="000000"/>
          <w:szCs w:val="24"/>
        </w:rPr>
        <w:t>0</w:t>
      </w:r>
      <w:r w:rsidRPr="005F0D5A">
        <w:rPr>
          <w:rFonts w:ascii="FoundrySterling-Book" w:hAnsi="FoundrySterling-Book" w:cs="Courier New"/>
          <w:color w:val="000000"/>
          <w:szCs w:val="24"/>
        </w:rPr>
        <w:t>.</w:t>
      </w:r>
      <w:r w:rsidR="00CD1667">
        <w:rPr>
          <w:rFonts w:ascii="FoundrySterling-Book" w:hAnsi="FoundrySterling-Book" w:cs="Courier New"/>
          <w:color w:val="000000"/>
          <w:szCs w:val="24"/>
        </w:rPr>
        <w:t>6</w:t>
      </w:r>
      <w:r w:rsidR="00076F34">
        <w:rPr>
          <w:rFonts w:ascii="FoundrySterling-Book" w:hAnsi="FoundrySterling-Book" w:cs="Courier New"/>
          <w:color w:val="000000"/>
          <w:szCs w:val="24"/>
        </w:rPr>
        <w:t>.201</w:t>
      </w:r>
      <w:r w:rsidR="000972D3">
        <w:rPr>
          <w:rFonts w:ascii="FoundrySterling-Book" w:hAnsi="FoundrySterling-Book" w:cs="Courier New"/>
          <w:color w:val="000000"/>
          <w:szCs w:val="24"/>
        </w:rPr>
        <w:t>7</w:t>
      </w:r>
      <w:r w:rsidR="004002D0" w:rsidRPr="005F0D5A">
        <w:rPr>
          <w:rFonts w:ascii="FoundrySterling-Book" w:hAnsi="FoundrySterling-Book" w:cs="Courier New"/>
          <w:color w:val="000000"/>
          <w:szCs w:val="24"/>
        </w:rPr>
        <w:tab/>
        <w:t>59 871 243</w:t>
      </w:r>
      <w:r w:rsidR="00675301" w:rsidRPr="005F0D5A">
        <w:rPr>
          <w:rFonts w:ascii="FoundrySterling-Book" w:hAnsi="FoundrySterling-Book" w:cs="Courier New"/>
          <w:color w:val="000000"/>
          <w:szCs w:val="24"/>
        </w:rPr>
        <w:tab/>
        <w:t>100,0</w:t>
      </w:r>
      <w:r w:rsidR="00675301" w:rsidRPr="005F0D5A">
        <w:rPr>
          <w:rFonts w:ascii="FoundrySterling-Book" w:hAnsi="FoundrySterling-Book" w:cs="Courier New"/>
          <w:color w:val="000000"/>
          <w:szCs w:val="24"/>
        </w:rPr>
        <w:tab/>
        <w:t>100,0</w:t>
      </w:r>
      <w:r w:rsidR="00675301" w:rsidRPr="005F0D5A">
        <w:rPr>
          <w:rFonts w:ascii="FoundrySterling-Book" w:hAnsi="FoundrySterling-Book" w:cs="Courier New"/>
          <w:color w:val="000000"/>
          <w:szCs w:val="24"/>
        </w:rPr>
        <w:tab/>
        <w:t>6 314 475</w:t>
      </w:r>
    </w:p>
    <w:p w:rsidR="00675301" w:rsidRPr="00536AD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p>
    <w:p w:rsidR="00675301" w:rsidRDefault="00675301" w:rsidP="00C5163A">
      <w:pPr>
        <w:rPr>
          <w:rFonts w:ascii="FoundrySterling-Book" w:hAnsi="FoundrySterling-Book"/>
          <w:szCs w:val="24"/>
        </w:rPr>
      </w:pPr>
    </w:p>
    <w:p w:rsidR="00675301" w:rsidRPr="00237E43" w:rsidRDefault="00675301" w:rsidP="00076C88">
      <w:pPr>
        <w:tabs>
          <w:tab w:val="right" w:pos="5103"/>
          <w:tab w:val="right" w:pos="6237"/>
          <w:tab w:val="right" w:pos="7371"/>
          <w:tab w:val="right" w:pos="8505"/>
          <w:tab w:val="right" w:pos="9000"/>
        </w:tabs>
        <w:jc w:val="both"/>
        <w:rPr>
          <w:rFonts w:ascii="FoundrySterling-Book" w:hAnsi="FoundrySterling-Book"/>
          <w:szCs w:val="24"/>
          <w:highlight w:val="yellow"/>
        </w:rPr>
      </w:pPr>
      <w:r w:rsidRPr="00536AD7">
        <w:rPr>
          <w:rFonts w:ascii="FoundrySterling-Book" w:hAnsi="FoundrySterling-Book"/>
          <w:szCs w:val="24"/>
        </w:rPr>
        <w:lastRenderedPageBreak/>
        <w:t xml:space="preserve">Tulikivi Oyj:n osakepääomassa ei </w:t>
      </w:r>
      <w:r w:rsidR="005B2FC0">
        <w:rPr>
          <w:rFonts w:ascii="FoundrySterling-Book" w:hAnsi="FoundrySterling-Book"/>
          <w:szCs w:val="24"/>
        </w:rPr>
        <w:t xml:space="preserve">ole </w:t>
      </w:r>
      <w:r w:rsidR="00BE2908">
        <w:rPr>
          <w:rFonts w:ascii="FoundrySterling-Book" w:hAnsi="FoundrySterling-Book"/>
          <w:szCs w:val="24"/>
        </w:rPr>
        <w:t xml:space="preserve">tapahtunut </w:t>
      </w:r>
      <w:r w:rsidR="0046505F">
        <w:rPr>
          <w:rFonts w:ascii="FoundrySterling-Book" w:hAnsi="FoundrySterling-Book"/>
          <w:szCs w:val="24"/>
        </w:rPr>
        <w:t>muutoksia katsaus</w:t>
      </w:r>
      <w:r w:rsidRPr="00536AD7">
        <w:rPr>
          <w:rFonts w:ascii="FoundrySterling-Book" w:hAnsi="FoundrySterling-Book"/>
          <w:szCs w:val="24"/>
        </w:rPr>
        <w:t>kauden aikana. Yhtiöjärjestyksen mukaan A-osakkeille maksetaan jaettavasta voitosta 0,0017 euroa suurempi osinko kuin K-osakkeille. A-osake noteerataan NASDAQ OMX Helsinki Oy</w:t>
      </w:r>
      <w:r>
        <w:rPr>
          <w:rFonts w:ascii="FoundrySterling-Book" w:hAnsi="FoundrySterling-Book"/>
          <w:szCs w:val="24"/>
        </w:rPr>
        <w:t>:ssä</w:t>
      </w:r>
      <w:r w:rsidRPr="00536AD7">
        <w:rPr>
          <w:rFonts w:ascii="FoundrySterling-Book" w:hAnsi="FoundrySterling-Book"/>
          <w:szCs w:val="24"/>
        </w:rPr>
        <w:t>.</w:t>
      </w:r>
      <w:r>
        <w:rPr>
          <w:rFonts w:ascii="FoundrySterling-Book" w:hAnsi="FoundrySterling-Book"/>
          <w:szCs w:val="24"/>
        </w:rPr>
        <w:t xml:space="preserve"> </w:t>
      </w:r>
      <w:r w:rsidR="0046505F">
        <w:rPr>
          <w:rFonts w:ascii="FoundrySterling-Book" w:hAnsi="FoundrySterling-Book"/>
          <w:szCs w:val="24"/>
        </w:rPr>
        <w:t>Yhtiön hallussa oli katsaus</w:t>
      </w:r>
      <w:r w:rsidRPr="00536AD7">
        <w:rPr>
          <w:rFonts w:ascii="FoundrySterling-Book" w:hAnsi="FoundrySterling-Book"/>
          <w:szCs w:val="24"/>
        </w:rPr>
        <w:t xml:space="preserve">kauden päättyessä </w:t>
      </w:r>
      <w:r w:rsidRPr="005F0D5A">
        <w:rPr>
          <w:rFonts w:ascii="FoundrySterling-Book" w:hAnsi="FoundrySterling-Book"/>
          <w:szCs w:val="24"/>
        </w:rPr>
        <w:t>124 200 A</w:t>
      </w:r>
      <w:r w:rsidRPr="00536AD7">
        <w:rPr>
          <w:rFonts w:ascii="FoundrySterling-Book" w:hAnsi="FoundrySterling-Book"/>
          <w:szCs w:val="24"/>
        </w:rPr>
        <w:t>-osaketta.</w:t>
      </w:r>
    </w:p>
    <w:p w:rsidR="00BE6299" w:rsidRDefault="00BE6299" w:rsidP="00C5163A">
      <w:pPr>
        <w:jc w:val="both"/>
        <w:rPr>
          <w:rFonts w:ascii="FoundrySterling-Book" w:hAnsi="FoundrySterling-Book"/>
          <w:szCs w:val="24"/>
        </w:rPr>
      </w:pPr>
    </w:p>
    <w:p w:rsidR="00675301" w:rsidRPr="00F8047F" w:rsidRDefault="00675301" w:rsidP="00C5163A">
      <w:pPr>
        <w:jc w:val="both"/>
        <w:rPr>
          <w:rFonts w:ascii="FoundrySterling-Book" w:hAnsi="FoundrySterling-Book"/>
          <w:b/>
          <w:szCs w:val="24"/>
        </w:rPr>
      </w:pPr>
      <w:r w:rsidRPr="00F8047F">
        <w:rPr>
          <w:rFonts w:ascii="FoundrySterling-Book" w:hAnsi="FoundrySterling-Book"/>
          <w:szCs w:val="24"/>
        </w:rPr>
        <w:t>Lähipiiriliiketoimet (1000 euroa)</w:t>
      </w:r>
      <w:r w:rsidRPr="00F8047F">
        <w:rPr>
          <w:rFonts w:ascii="FoundrySterling-Book" w:hAnsi="FoundrySterling-Book" w:cs="Courier New"/>
          <w:color w:val="FF0000"/>
          <w:szCs w:val="24"/>
        </w:rPr>
        <w:t xml:space="preserve"> </w:t>
      </w:r>
    </w:p>
    <w:p w:rsidR="00675301" w:rsidRPr="003F4F15" w:rsidRDefault="00675301" w:rsidP="00C5163A">
      <w:pPr>
        <w:tabs>
          <w:tab w:val="right" w:pos="5670"/>
          <w:tab w:val="right" w:pos="7371"/>
        </w:tabs>
        <w:jc w:val="both"/>
        <w:rPr>
          <w:rFonts w:ascii="FoundrySterling-Book" w:hAnsi="FoundrySterling-Book"/>
          <w:szCs w:val="24"/>
        </w:rPr>
      </w:pPr>
      <w:r w:rsidRPr="00F8047F">
        <w:rPr>
          <w:rFonts w:ascii="FoundrySterling-Book" w:hAnsi="FoundrySterling-Book"/>
          <w:szCs w:val="24"/>
        </w:rPr>
        <w:t>L</w:t>
      </w:r>
      <w:r w:rsidR="00F0504B">
        <w:rPr>
          <w:rFonts w:ascii="FoundrySterling-Book" w:hAnsi="FoundrySterling-Book"/>
          <w:szCs w:val="24"/>
        </w:rPr>
        <w:t xml:space="preserve">iiketoimia </w:t>
      </w:r>
      <w:proofErr w:type="spellStart"/>
      <w:r w:rsidR="00F0504B">
        <w:rPr>
          <w:rFonts w:ascii="FoundrySterling-Book" w:hAnsi="FoundrySterling-Book"/>
          <w:szCs w:val="24"/>
        </w:rPr>
        <w:t>osakkuusyhtiöiden</w:t>
      </w:r>
      <w:proofErr w:type="spellEnd"/>
      <w:r w:rsidRPr="00F8047F">
        <w:rPr>
          <w:rFonts w:ascii="FoundrySterling-Book" w:hAnsi="FoundrySterling-Book"/>
          <w:szCs w:val="24"/>
        </w:rPr>
        <w:t xml:space="preserve"> kanssa </w:t>
      </w:r>
      <w:r w:rsidR="00F0504B">
        <w:rPr>
          <w:rFonts w:ascii="FoundrySterling-Book" w:hAnsi="FoundrySterling-Book"/>
          <w:szCs w:val="24"/>
        </w:rPr>
        <w:t>ei ole.</w:t>
      </w:r>
    </w:p>
    <w:p w:rsidR="00675301" w:rsidRDefault="00C21778" w:rsidP="00C5163A">
      <w:pPr>
        <w:rPr>
          <w:rFonts w:ascii="FoundrySterling-Book" w:hAnsi="FoundrySterling-Book"/>
          <w:szCs w:val="24"/>
        </w:rPr>
      </w:pP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p>
    <w:p w:rsidR="00675301" w:rsidRPr="004E0A42" w:rsidRDefault="00675301" w:rsidP="00C5163A">
      <w:pPr>
        <w:rPr>
          <w:rFonts w:ascii="FoundrySterling-Book" w:hAnsi="FoundrySterling-Book"/>
          <w:szCs w:val="24"/>
        </w:rPr>
      </w:pPr>
      <w:r w:rsidRPr="004E0A42">
        <w:rPr>
          <w:rFonts w:ascii="FoundrySterling-Book" w:hAnsi="FoundrySterling-Book"/>
          <w:szCs w:val="24"/>
        </w:rPr>
        <w:t>Liiketoimet muun lähipiirin kanssa</w:t>
      </w:r>
    </w:p>
    <w:p w:rsidR="00675301" w:rsidRPr="00BC5122" w:rsidRDefault="00675301" w:rsidP="00C5163A">
      <w:pPr>
        <w:pStyle w:val="Leipteksti3"/>
        <w:tabs>
          <w:tab w:val="right" w:pos="5954"/>
        </w:tabs>
        <w:rPr>
          <w:rFonts w:ascii="FoundrySterling-Book" w:hAnsi="FoundrySterling-Book"/>
          <w:sz w:val="24"/>
          <w:szCs w:val="24"/>
        </w:rPr>
      </w:pPr>
      <w:r w:rsidRPr="004E0A42">
        <w:rPr>
          <w:rFonts w:ascii="FoundrySterling-Book" w:hAnsi="FoundrySterling-Book"/>
          <w:sz w:val="24"/>
          <w:szCs w:val="24"/>
        </w:rPr>
        <w:t>T</w:t>
      </w:r>
      <w:r w:rsidR="000D35D1">
        <w:rPr>
          <w:rFonts w:ascii="FoundrySterling-Book" w:hAnsi="FoundrySterling-Book"/>
          <w:sz w:val="24"/>
          <w:szCs w:val="24"/>
        </w:rPr>
        <w:t xml:space="preserve">ulikivi Oyj on </w:t>
      </w:r>
      <w:r w:rsidR="000D35D1" w:rsidRPr="00797054">
        <w:rPr>
          <w:rFonts w:ascii="FoundrySterling-Book" w:hAnsi="FoundrySterling-Book"/>
          <w:sz w:val="24"/>
          <w:szCs w:val="24"/>
        </w:rPr>
        <w:t>perustajana</w:t>
      </w:r>
      <w:r w:rsidRPr="00797054">
        <w:rPr>
          <w:rFonts w:ascii="FoundrySterling-Book" w:hAnsi="FoundrySterling-Book"/>
          <w:sz w:val="24"/>
          <w:szCs w:val="24"/>
        </w:rPr>
        <w:t xml:space="preserve"> S</w:t>
      </w:r>
      <w:r w:rsidRPr="004E0A42">
        <w:rPr>
          <w:rFonts w:ascii="FoundrySterling-Book" w:hAnsi="FoundrySterling-Book"/>
          <w:sz w:val="24"/>
          <w:szCs w:val="24"/>
        </w:rPr>
        <w:t xml:space="preserve">uomen Kivitutkimussäätiössä. Yhtiö on vuokrannut toimisto- ja varastotiloja </w:t>
      </w:r>
      <w:r w:rsidR="00A62EDE">
        <w:rPr>
          <w:rFonts w:ascii="FoundrySterling-Book" w:hAnsi="FoundrySterling-Book"/>
          <w:sz w:val="24"/>
          <w:szCs w:val="24"/>
        </w:rPr>
        <w:t>Suomen Kivitutkimussäätiöltä</w:t>
      </w:r>
      <w:r w:rsidRPr="004E0A42">
        <w:rPr>
          <w:rFonts w:ascii="FoundrySterling-Book" w:hAnsi="FoundrySterling-Book"/>
          <w:sz w:val="24"/>
          <w:szCs w:val="24"/>
        </w:rPr>
        <w:t xml:space="preserve"> ja </w:t>
      </w:r>
      <w:proofErr w:type="spellStart"/>
      <w:r w:rsidRPr="004E0A42">
        <w:rPr>
          <w:rFonts w:ascii="FoundrySterling-Book" w:hAnsi="FoundrySterling-Book"/>
          <w:sz w:val="24"/>
          <w:szCs w:val="24"/>
        </w:rPr>
        <w:t>Pohjois</w:t>
      </w:r>
      <w:proofErr w:type="spellEnd"/>
      <w:r w:rsidRPr="004E0A42">
        <w:rPr>
          <w:rFonts w:ascii="FoundrySterling-Book" w:hAnsi="FoundrySterling-Book"/>
          <w:sz w:val="24"/>
          <w:szCs w:val="24"/>
        </w:rPr>
        <w:t>-Karjalan Koulutuskuntayhtymän omistamasta rakennuksesta. Näis</w:t>
      </w:r>
      <w:r w:rsidR="00AD78E4" w:rsidRPr="004E0A42">
        <w:rPr>
          <w:rFonts w:ascii="FoundrySterling-Book" w:hAnsi="FoundrySterling-Book"/>
          <w:sz w:val="24"/>
          <w:szCs w:val="24"/>
        </w:rPr>
        <w:t xml:space="preserve">tä tiloista on maksettu </w:t>
      </w:r>
      <w:r w:rsidR="005B3C27">
        <w:rPr>
          <w:rFonts w:ascii="FoundrySterling-Book" w:hAnsi="FoundrySterling-Book"/>
          <w:sz w:val="24"/>
          <w:szCs w:val="24"/>
        </w:rPr>
        <w:t>18</w:t>
      </w:r>
      <w:r w:rsidR="00072D74">
        <w:rPr>
          <w:rFonts w:ascii="FoundrySterling-Book" w:hAnsi="FoundrySterling-Book"/>
          <w:sz w:val="24"/>
          <w:szCs w:val="24"/>
        </w:rPr>
        <w:t xml:space="preserve"> (23</w:t>
      </w:r>
      <w:r w:rsidRPr="004E0A42">
        <w:rPr>
          <w:rFonts w:ascii="FoundrySterling-Book" w:hAnsi="FoundrySterling-Book"/>
          <w:sz w:val="24"/>
          <w:szCs w:val="24"/>
        </w:rPr>
        <w:t>) tuhanne</w:t>
      </w:r>
      <w:r w:rsidR="0046505F">
        <w:rPr>
          <w:rFonts w:ascii="FoundrySterling-Book" w:hAnsi="FoundrySterling-Book"/>
          <w:sz w:val="24"/>
          <w:szCs w:val="24"/>
        </w:rPr>
        <w:t>n euron suuruinen vuokra katsaus</w:t>
      </w:r>
      <w:r w:rsidRPr="004E0A42">
        <w:rPr>
          <w:rFonts w:ascii="FoundrySterling-Book" w:hAnsi="FoundrySterling-Book"/>
          <w:sz w:val="24"/>
          <w:szCs w:val="24"/>
        </w:rPr>
        <w:t xml:space="preserve">kaudella. </w:t>
      </w:r>
      <w:r w:rsidRPr="00BC5122">
        <w:rPr>
          <w:rFonts w:ascii="FoundrySterling-Book" w:hAnsi="FoundrySterling-Book"/>
          <w:sz w:val="24"/>
          <w:szCs w:val="24"/>
        </w:rPr>
        <w:t>Vuokra vastaa käypää vuokratasoa. Yhtiön palvelu- ja maa-aluevuokr</w:t>
      </w:r>
      <w:r w:rsidR="00AD78E4" w:rsidRPr="00BC5122">
        <w:rPr>
          <w:rFonts w:ascii="FoundrySterling-Book" w:hAnsi="FoundrySterling-Book"/>
          <w:sz w:val="24"/>
          <w:szCs w:val="24"/>
        </w:rPr>
        <w:t xml:space="preserve">aveloitukset säätiöltä olivat </w:t>
      </w:r>
      <w:r w:rsidR="005B3C27">
        <w:rPr>
          <w:rFonts w:ascii="FoundrySterling-Book" w:hAnsi="FoundrySterling-Book"/>
          <w:sz w:val="24"/>
          <w:szCs w:val="24"/>
        </w:rPr>
        <w:t>2</w:t>
      </w:r>
      <w:r w:rsidR="00072D74">
        <w:rPr>
          <w:rFonts w:ascii="FoundrySterling-Book" w:hAnsi="FoundrySterling-Book"/>
          <w:sz w:val="24"/>
          <w:szCs w:val="24"/>
        </w:rPr>
        <w:t xml:space="preserve"> (3</w:t>
      </w:r>
      <w:r w:rsidRPr="00BC5122">
        <w:rPr>
          <w:rFonts w:ascii="FoundrySterling-Book" w:hAnsi="FoundrySterling-Book"/>
          <w:sz w:val="24"/>
          <w:szCs w:val="24"/>
        </w:rPr>
        <w:t>) tuhatta euro</w:t>
      </w:r>
      <w:r w:rsidR="007A6CE6" w:rsidRPr="00BC5122">
        <w:rPr>
          <w:rFonts w:ascii="FoundrySterling-Book" w:hAnsi="FoundrySterling-Book"/>
          <w:sz w:val="24"/>
          <w:szCs w:val="24"/>
        </w:rPr>
        <w:t>a.</w:t>
      </w:r>
      <w:r w:rsidRPr="00BC5122">
        <w:rPr>
          <w:rFonts w:ascii="FoundrySterling-Book" w:hAnsi="FoundrySterling-Book"/>
          <w:sz w:val="24"/>
          <w:szCs w:val="24"/>
        </w:rPr>
        <w:t xml:space="preserve">  </w:t>
      </w:r>
    </w:p>
    <w:p w:rsidR="00B81DA6" w:rsidRDefault="00B81DA6" w:rsidP="00536AD7">
      <w:pPr>
        <w:pStyle w:val="Leipteksti3"/>
        <w:tabs>
          <w:tab w:val="right" w:pos="5954"/>
        </w:tabs>
        <w:rPr>
          <w:rFonts w:ascii="FoundrySterling-Book" w:hAnsi="FoundrySterling-Book"/>
          <w:sz w:val="24"/>
          <w:szCs w:val="24"/>
        </w:rPr>
      </w:pPr>
    </w:p>
    <w:p w:rsidR="00675301" w:rsidRPr="003F4F15" w:rsidRDefault="00675301" w:rsidP="00536AD7">
      <w:pPr>
        <w:pStyle w:val="Leipteksti3"/>
        <w:tabs>
          <w:tab w:val="right" w:pos="5954"/>
        </w:tabs>
        <w:rPr>
          <w:rFonts w:ascii="FoundrySterling-Book" w:hAnsi="FoundrySterling-Book"/>
          <w:sz w:val="24"/>
          <w:szCs w:val="24"/>
        </w:rPr>
      </w:pPr>
      <w:r w:rsidRPr="003F4F15">
        <w:rPr>
          <w:rFonts w:ascii="FoundrySterling-Book" w:hAnsi="FoundrySterling-Book"/>
          <w:sz w:val="24"/>
          <w:szCs w:val="24"/>
        </w:rPr>
        <w:t>Johdon työsuhde-etuudet (1000 euroa)</w:t>
      </w:r>
      <w:r w:rsidRPr="003F4F15">
        <w:rPr>
          <w:rFonts w:ascii="FoundrySterling-Book" w:hAnsi="FoundrySterling-Book"/>
          <w:sz w:val="24"/>
          <w:szCs w:val="24"/>
        </w:rPr>
        <w:tab/>
      </w:r>
      <w:r w:rsidRPr="003F4F15">
        <w:rPr>
          <w:rFonts w:ascii="FoundrySterling-Book" w:hAnsi="FoundrySterling-Book"/>
          <w:sz w:val="24"/>
          <w:szCs w:val="24"/>
        </w:rPr>
        <w:tab/>
      </w:r>
    </w:p>
    <w:p w:rsidR="00675301" w:rsidRPr="003F4F15" w:rsidRDefault="00A4602D" w:rsidP="007E4575">
      <w:pPr>
        <w:pStyle w:val="Leipteksti3"/>
        <w:tabs>
          <w:tab w:val="right" w:pos="5954"/>
          <w:tab w:val="right" w:pos="6946"/>
          <w:tab w:val="right" w:pos="8364"/>
        </w:tabs>
        <w:ind w:left="5216"/>
        <w:rPr>
          <w:rFonts w:ascii="FoundrySterling-Book" w:hAnsi="FoundrySterling-Book"/>
          <w:sz w:val="24"/>
          <w:szCs w:val="24"/>
        </w:rPr>
      </w:pPr>
      <w:r w:rsidRPr="003F4F15">
        <w:rPr>
          <w:rFonts w:ascii="FoundrySterling-Book" w:hAnsi="FoundrySterling-Book"/>
          <w:sz w:val="24"/>
          <w:szCs w:val="24"/>
        </w:rPr>
        <w:tab/>
      </w:r>
      <w:r w:rsidR="003F4F15">
        <w:rPr>
          <w:rFonts w:ascii="FoundrySterling-Book" w:hAnsi="FoundrySterling-Book"/>
          <w:sz w:val="24"/>
          <w:szCs w:val="24"/>
        </w:rPr>
        <w:t xml:space="preserve">     </w:t>
      </w:r>
      <w:r w:rsidR="0079291B">
        <w:rPr>
          <w:rFonts w:ascii="FoundrySterling-Book" w:hAnsi="FoundrySterling-Book"/>
          <w:sz w:val="24"/>
          <w:szCs w:val="24"/>
        </w:rPr>
        <w:tab/>
      </w:r>
      <w:r w:rsidR="003F4F15">
        <w:rPr>
          <w:rFonts w:ascii="FoundrySterling-Book" w:hAnsi="FoundrySterling-Book"/>
          <w:sz w:val="24"/>
          <w:szCs w:val="24"/>
        </w:rPr>
        <w:t xml:space="preserve"> </w:t>
      </w:r>
      <w:r w:rsidR="0055253A" w:rsidRPr="003F4F15">
        <w:rPr>
          <w:rFonts w:ascii="FoundrySterling-Book" w:hAnsi="FoundrySterling-Book"/>
          <w:sz w:val="24"/>
          <w:szCs w:val="24"/>
        </w:rPr>
        <w:t>1-</w:t>
      </w:r>
      <w:r w:rsidR="00CD1667">
        <w:rPr>
          <w:rFonts w:ascii="FoundrySterling-Book" w:hAnsi="FoundrySterling-Book"/>
          <w:sz w:val="24"/>
          <w:szCs w:val="24"/>
        </w:rPr>
        <w:t>6</w:t>
      </w:r>
      <w:r w:rsidR="0046505F">
        <w:rPr>
          <w:rFonts w:ascii="FoundrySterling-Book" w:hAnsi="FoundrySterling-Book"/>
          <w:sz w:val="24"/>
          <w:szCs w:val="24"/>
        </w:rPr>
        <w:t>/17</w:t>
      </w:r>
      <w:r w:rsidR="003F4F15">
        <w:rPr>
          <w:rFonts w:ascii="FoundrySterling-Book" w:hAnsi="FoundrySterling-Book"/>
          <w:sz w:val="24"/>
          <w:szCs w:val="24"/>
        </w:rPr>
        <w:tab/>
        <w:t xml:space="preserve">   </w:t>
      </w:r>
      <w:r w:rsidR="0055253A" w:rsidRPr="003F4F15">
        <w:rPr>
          <w:rFonts w:ascii="FoundrySterling-Book" w:hAnsi="FoundrySterling-Book"/>
          <w:sz w:val="24"/>
          <w:szCs w:val="24"/>
        </w:rPr>
        <w:t>1-</w:t>
      </w:r>
      <w:r w:rsidR="00CD1667">
        <w:rPr>
          <w:rFonts w:ascii="FoundrySterling-Book" w:hAnsi="FoundrySterling-Book"/>
          <w:sz w:val="24"/>
          <w:szCs w:val="24"/>
        </w:rPr>
        <w:t>6</w:t>
      </w:r>
      <w:r w:rsidR="0046505F">
        <w:rPr>
          <w:rFonts w:ascii="FoundrySterling-Book" w:hAnsi="FoundrySterling-Book"/>
          <w:sz w:val="24"/>
          <w:szCs w:val="24"/>
        </w:rPr>
        <w:t>/16</w:t>
      </w:r>
    </w:p>
    <w:p w:rsidR="00675301" w:rsidRDefault="00675301" w:rsidP="00CF1A95">
      <w:pPr>
        <w:pStyle w:val="Leipteksti3"/>
        <w:tabs>
          <w:tab w:val="right" w:pos="5954"/>
          <w:tab w:val="right" w:pos="6946"/>
          <w:tab w:val="right" w:pos="8364"/>
        </w:tabs>
        <w:rPr>
          <w:rFonts w:ascii="FoundrySterling-Book" w:hAnsi="FoundrySterling-Book" w:cs="Courier New"/>
          <w:b/>
          <w:szCs w:val="24"/>
        </w:rPr>
      </w:pPr>
      <w:r w:rsidRPr="003F4F15">
        <w:rPr>
          <w:rFonts w:ascii="FoundrySterling-Book" w:hAnsi="FoundrySterling-Book"/>
          <w:sz w:val="24"/>
          <w:szCs w:val="24"/>
        </w:rPr>
        <w:t xml:space="preserve">Hallituksen ja toimitusjohtajan </w:t>
      </w:r>
      <w:r w:rsidRPr="003F4F15">
        <w:rPr>
          <w:rFonts w:ascii="FoundrySterling-Book" w:hAnsi="FoundrySterling-Book"/>
          <w:sz w:val="24"/>
          <w:szCs w:val="24"/>
        </w:rPr>
        <w:br/>
        <w:t>palkat ja muut lyhytaikaiset työ-</w:t>
      </w:r>
      <w:r w:rsidRPr="003F4F15">
        <w:rPr>
          <w:rFonts w:ascii="FoundrySterling-Book" w:hAnsi="FoundrySterling-Book"/>
          <w:sz w:val="24"/>
          <w:szCs w:val="24"/>
        </w:rPr>
        <w:br/>
        <w:t>suhde-etuudet</w:t>
      </w:r>
      <w:r w:rsidRPr="003F4F15">
        <w:rPr>
          <w:rFonts w:ascii="FoundrySterling-Book" w:hAnsi="FoundrySterling-Book"/>
          <w:sz w:val="24"/>
          <w:szCs w:val="24"/>
        </w:rPr>
        <w:tab/>
      </w:r>
      <w:r w:rsidR="003F4F15">
        <w:rPr>
          <w:rFonts w:ascii="FoundrySterling-Book" w:hAnsi="FoundrySterling-Book"/>
          <w:sz w:val="24"/>
          <w:szCs w:val="24"/>
        </w:rPr>
        <w:t xml:space="preserve">   </w:t>
      </w:r>
      <w:r w:rsidR="003F4F15">
        <w:rPr>
          <w:rFonts w:ascii="FoundrySterling-Book" w:hAnsi="FoundrySterling-Book"/>
          <w:sz w:val="24"/>
          <w:szCs w:val="24"/>
        </w:rPr>
        <w:tab/>
      </w:r>
      <w:r w:rsidR="00952D4D">
        <w:rPr>
          <w:rFonts w:ascii="FoundrySterling-Book" w:hAnsi="FoundrySterling-Book"/>
          <w:sz w:val="24"/>
          <w:szCs w:val="24"/>
        </w:rPr>
        <w:t>134</w:t>
      </w:r>
      <w:r w:rsidR="00A05A16">
        <w:rPr>
          <w:rFonts w:ascii="FoundrySterling-Book" w:hAnsi="FoundrySterling-Book"/>
          <w:sz w:val="24"/>
          <w:szCs w:val="24"/>
        </w:rPr>
        <w:tab/>
      </w:r>
      <w:r w:rsidR="00952D4D">
        <w:rPr>
          <w:rFonts w:ascii="FoundrySterling-Book" w:hAnsi="FoundrySterling-Book"/>
          <w:sz w:val="24"/>
          <w:szCs w:val="24"/>
        </w:rPr>
        <w:t>135</w:t>
      </w:r>
    </w:p>
    <w:p w:rsidR="0079291B" w:rsidRDefault="0079291B"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252CFE" w:rsidRDefault="00AA5575"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252CFE">
        <w:rPr>
          <w:rFonts w:ascii="FoundrySterling-Book" w:hAnsi="FoundrySterling-Book" w:cs="Courier New"/>
          <w:szCs w:val="24"/>
        </w:rPr>
        <w:t>S</w:t>
      </w:r>
      <w:r w:rsidR="00F8047F" w:rsidRPr="00252CFE">
        <w:rPr>
          <w:rFonts w:ascii="FoundrySterling-Book" w:hAnsi="FoundrySterling-Book" w:cs="Courier New"/>
          <w:szCs w:val="24"/>
        </w:rPr>
        <w:t xml:space="preserve">uurimmat </w:t>
      </w:r>
      <w:r w:rsidR="00CD1667">
        <w:rPr>
          <w:rFonts w:ascii="FoundrySterling-Book" w:hAnsi="FoundrySterling-Book" w:cs="Courier New"/>
          <w:szCs w:val="24"/>
        </w:rPr>
        <w:t>osakkeenomistajat 30</w:t>
      </w:r>
      <w:r w:rsidR="000972D3">
        <w:rPr>
          <w:rFonts w:ascii="FoundrySterling-Book" w:hAnsi="FoundrySterling-Book" w:cs="Courier New"/>
          <w:szCs w:val="24"/>
        </w:rPr>
        <w:t>.</w:t>
      </w:r>
      <w:r w:rsidR="00CD1667">
        <w:rPr>
          <w:rFonts w:ascii="FoundrySterling-Book" w:hAnsi="FoundrySterling-Book" w:cs="Courier New"/>
          <w:szCs w:val="24"/>
        </w:rPr>
        <w:t>6</w:t>
      </w:r>
      <w:r w:rsidR="0046505F">
        <w:rPr>
          <w:rFonts w:ascii="FoundrySterling-Book" w:hAnsi="FoundrySterling-Book" w:cs="Courier New"/>
          <w:szCs w:val="24"/>
        </w:rPr>
        <w:t>.2017</w:t>
      </w:r>
      <w:r w:rsidR="00675301" w:rsidRPr="00252CFE">
        <w:rPr>
          <w:rFonts w:ascii="FoundrySterling-Book" w:hAnsi="FoundrySterling-Book" w:cs="Courier New"/>
          <w:szCs w:val="24"/>
        </w:rPr>
        <w:t xml:space="preserve"> </w:t>
      </w:r>
    </w:p>
    <w:p w:rsidR="00F063E9" w:rsidRPr="00252CFE" w:rsidRDefault="00F063E9"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972035" w:rsidRDefault="00675301"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Osakkaan nimi</w:t>
      </w: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t>Osakkeet</w:t>
      </w:r>
      <w:r w:rsidRPr="00972035">
        <w:rPr>
          <w:rFonts w:ascii="FoundrySterling-Book" w:hAnsi="FoundrySterling-Book" w:cs="Courier New"/>
          <w:szCs w:val="24"/>
        </w:rPr>
        <w:tab/>
      </w:r>
      <w:r w:rsidRPr="00972035">
        <w:rPr>
          <w:rFonts w:ascii="FoundrySterling-Book" w:hAnsi="FoundrySterling-Book" w:cs="Courier New"/>
          <w:szCs w:val="24"/>
        </w:rPr>
        <w:tab/>
        <w:t>Osuus</w:t>
      </w:r>
    </w:p>
    <w:p w:rsidR="00675301" w:rsidRPr="00972035" w:rsidRDefault="00675301" w:rsidP="00C5163A">
      <w:pPr>
        <w:tabs>
          <w:tab w:val="right" w:pos="4820"/>
          <w:tab w:val="right" w:pos="5954"/>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t>äänivallasta</w:t>
      </w:r>
    </w:p>
    <w:p w:rsidR="00675301" w:rsidRPr="000471C3" w:rsidRDefault="00675301" w:rsidP="00C5163A">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Vauhkonen Heikki</w:t>
      </w:r>
      <w:r w:rsidRPr="000471C3">
        <w:rPr>
          <w:rFonts w:ascii="FoundrySterling-Book" w:hAnsi="FoundrySterling-Book" w:cs="Courier New"/>
          <w:szCs w:val="24"/>
        </w:rPr>
        <w:tab/>
      </w:r>
      <w:r w:rsidRPr="000471C3">
        <w:rPr>
          <w:rFonts w:ascii="FoundrySterling-Book" w:hAnsi="FoundrySterling-Book" w:cs="Courier New"/>
          <w:szCs w:val="24"/>
        </w:rPr>
        <w:tab/>
      </w:r>
      <w:r w:rsidR="00984695" w:rsidRPr="000471C3">
        <w:rPr>
          <w:rFonts w:ascii="FoundrySterling-Book" w:hAnsi="FoundrySterling-Book" w:cs="Courier New"/>
          <w:szCs w:val="24"/>
        </w:rPr>
        <w:t>6 873 839</w:t>
      </w:r>
      <w:r w:rsidRPr="000471C3">
        <w:rPr>
          <w:rFonts w:ascii="FoundrySterling-Book" w:hAnsi="FoundrySterling-Book" w:cs="Courier New"/>
          <w:szCs w:val="24"/>
        </w:rPr>
        <w:tab/>
      </w:r>
      <w:r w:rsidR="004B3D57" w:rsidRPr="000471C3">
        <w:rPr>
          <w:rFonts w:ascii="FoundrySterling-Book" w:hAnsi="FoundrySterling-Book" w:cs="Courier New"/>
          <w:szCs w:val="24"/>
        </w:rPr>
        <w:t>45,9</w:t>
      </w:r>
      <w:r w:rsidRPr="000471C3">
        <w:rPr>
          <w:rFonts w:ascii="FoundrySterling-Book" w:hAnsi="FoundrySterling-Book" w:cs="Courier New"/>
          <w:szCs w:val="24"/>
        </w:rPr>
        <w:t xml:space="preserve"> %</w:t>
      </w:r>
    </w:p>
    <w:p w:rsidR="00266BD6" w:rsidRPr="000471C3" w:rsidRDefault="00F8047F" w:rsidP="00266BD6">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Keskinäinen Työeläkevakuutusyhtiö Elo</w:t>
      </w:r>
      <w:r w:rsidRPr="000471C3">
        <w:rPr>
          <w:rFonts w:ascii="FoundrySterling-Book" w:hAnsi="FoundrySterling-Book" w:cs="Courier New"/>
          <w:szCs w:val="24"/>
        </w:rPr>
        <w:tab/>
      </w:r>
      <w:r w:rsidR="0079291B" w:rsidRPr="000471C3">
        <w:rPr>
          <w:rFonts w:ascii="FoundrySterling-Book" w:hAnsi="FoundrySterling-Book" w:cs="Courier New"/>
          <w:szCs w:val="24"/>
        </w:rPr>
        <w:tab/>
      </w:r>
      <w:r w:rsidRPr="000471C3">
        <w:rPr>
          <w:rFonts w:ascii="FoundrySterling-Book" w:hAnsi="FoundrySterling-Book" w:cs="Courier New"/>
          <w:szCs w:val="24"/>
        </w:rPr>
        <w:t>4 545 454</w:t>
      </w:r>
      <w:r w:rsidRPr="000471C3">
        <w:rPr>
          <w:rFonts w:ascii="FoundrySterling-Book" w:hAnsi="FoundrySterling-Book" w:cs="Courier New"/>
          <w:szCs w:val="24"/>
        </w:rPr>
        <w:tab/>
        <w:t>3,5</w:t>
      </w:r>
      <w:r w:rsidR="00266BD6" w:rsidRPr="000471C3">
        <w:rPr>
          <w:rFonts w:ascii="FoundrySterling-Book" w:hAnsi="FoundrySterling-Book" w:cs="Courier New"/>
          <w:szCs w:val="24"/>
        </w:rPr>
        <w:t xml:space="preserve"> %</w:t>
      </w:r>
    </w:p>
    <w:p w:rsidR="00675301" w:rsidRPr="000471C3" w:rsidRDefault="007B3108" w:rsidP="00C5163A">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Keskinäinen E</w:t>
      </w:r>
      <w:r w:rsidR="00266BD6" w:rsidRPr="000471C3">
        <w:rPr>
          <w:rFonts w:ascii="FoundrySterling-Book" w:hAnsi="FoundrySterling-Book" w:cs="Courier New"/>
          <w:szCs w:val="24"/>
        </w:rPr>
        <w:t xml:space="preserve">läkevakuutusyhtiö </w:t>
      </w:r>
      <w:r w:rsidR="00675301" w:rsidRPr="000471C3">
        <w:rPr>
          <w:rFonts w:ascii="FoundrySterling-Book" w:hAnsi="FoundrySterling-Book" w:cs="Courier New"/>
          <w:szCs w:val="24"/>
        </w:rPr>
        <w:t>Ilmarinen</w:t>
      </w:r>
      <w:r w:rsidR="0079291B" w:rsidRPr="000471C3">
        <w:rPr>
          <w:rFonts w:ascii="FoundrySterling-Book" w:hAnsi="FoundrySterling-Book" w:cs="Courier New"/>
          <w:szCs w:val="24"/>
        </w:rPr>
        <w:tab/>
      </w:r>
      <w:r w:rsidR="00675301" w:rsidRPr="000471C3">
        <w:rPr>
          <w:rFonts w:ascii="FoundrySterling-Book" w:hAnsi="FoundrySterling-Book" w:cs="Courier New"/>
          <w:szCs w:val="24"/>
        </w:rPr>
        <w:tab/>
      </w:r>
      <w:r w:rsidR="00F8047F" w:rsidRPr="000471C3">
        <w:rPr>
          <w:rFonts w:ascii="FoundrySterling-Book" w:hAnsi="FoundrySterling-Book" w:cs="Courier New"/>
          <w:szCs w:val="24"/>
        </w:rPr>
        <w:t>3 720 562</w:t>
      </w:r>
      <w:r w:rsidR="00F8047F" w:rsidRPr="000471C3">
        <w:rPr>
          <w:rFonts w:ascii="FoundrySterling-Book" w:hAnsi="FoundrySterling-Book" w:cs="Courier New"/>
          <w:szCs w:val="24"/>
        </w:rPr>
        <w:tab/>
        <w:t>2,9</w:t>
      </w:r>
      <w:r w:rsidR="00675301" w:rsidRPr="000471C3">
        <w:rPr>
          <w:rFonts w:ascii="FoundrySterling-Book" w:hAnsi="FoundrySterling-Book" w:cs="Courier New"/>
          <w:szCs w:val="24"/>
        </w:rPr>
        <w:t xml:space="preserve"> %</w:t>
      </w:r>
    </w:p>
    <w:p w:rsidR="00266BD6" w:rsidRPr="000471C3" w:rsidRDefault="00F8047F" w:rsidP="00266BD6">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Elo Eliisa</w:t>
      </w:r>
      <w:r w:rsidRPr="000471C3">
        <w:rPr>
          <w:rFonts w:ascii="FoundrySterling-Book" w:hAnsi="FoundrySterling-Book" w:cs="Courier New"/>
          <w:szCs w:val="24"/>
        </w:rPr>
        <w:tab/>
      </w:r>
      <w:r w:rsidRPr="000471C3">
        <w:rPr>
          <w:rFonts w:ascii="FoundrySterling-Book" w:hAnsi="FoundrySterling-Book" w:cs="Courier New"/>
          <w:szCs w:val="24"/>
        </w:rPr>
        <w:tab/>
        <w:t>3 108 536</w:t>
      </w:r>
      <w:r w:rsidRPr="000471C3">
        <w:rPr>
          <w:rFonts w:ascii="FoundrySterling-Book" w:hAnsi="FoundrySterling-Book" w:cs="Courier New"/>
          <w:szCs w:val="24"/>
        </w:rPr>
        <w:tab/>
        <w:t>5,7</w:t>
      </w:r>
      <w:r w:rsidR="00266BD6" w:rsidRPr="000471C3">
        <w:rPr>
          <w:rFonts w:ascii="FoundrySterling-Book" w:hAnsi="FoundrySterling-Book" w:cs="Courier New"/>
          <w:szCs w:val="24"/>
        </w:rPr>
        <w:t xml:space="preserve"> %</w:t>
      </w:r>
    </w:p>
    <w:p w:rsidR="00795422" w:rsidRPr="000471C3" w:rsidRDefault="00795422" w:rsidP="00795422">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Keskinäinen Työeläkevakuutusyhtiö Varma</w:t>
      </w:r>
      <w:r w:rsidR="0079291B" w:rsidRPr="000471C3">
        <w:rPr>
          <w:rFonts w:ascii="FoundrySterling-Book" w:hAnsi="FoundrySterling-Book" w:cs="Courier New"/>
          <w:szCs w:val="24"/>
        </w:rPr>
        <w:tab/>
      </w:r>
      <w:r w:rsidRPr="000471C3">
        <w:rPr>
          <w:rFonts w:ascii="FoundrySterling-Book" w:hAnsi="FoundrySterling-Book" w:cs="Courier New"/>
          <w:szCs w:val="24"/>
        </w:rPr>
        <w:tab/>
        <w:t>2 813 948</w:t>
      </w:r>
      <w:r w:rsidRPr="000471C3">
        <w:rPr>
          <w:rFonts w:ascii="FoundrySterling-Book" w:hAnsi="FoundrySterling-Book" w:cs="Courier New"/>
          <w:szCs w:val="24"/>
        </w:rPr>
        <w:tab/>
        <w:t>2,2 %</w:t>
      </w:r>
    </w:p>
    <w:p w:rsidR="00D6722B" w:rsidRPr="000471C3" w:rsidRDefault="007B40B2" w:rsidP="00D6722B">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Toivanen Jouko</w:t>
      </w:r>
      <w:r w:rsidRPr="000471C3">
        <w:rPr>
          <w:rFonts w:ascii="FoundrySterling-Book" w:hAnsi="FoundrySterling-Book" w:cs="Courier New"/>
          <w:szCs w:val="24"/>
        </w:rPr>
        <w:tab/>
      </w:r>
      <w:r w:rsidRPr="000471C3">
        <w:rPr>
          <w:rFonts w:ascii="FoundrySterling-Book" w:hAnsi="FoundrySterling-Book" w:cs="Courier New"/>
          <w:szCs w:val="24"/>
        </w:rPr>
        <w:tab/>
        <w:t>2 531 259</w:t>
      </w:r>
      <w:r w:rsidR="00D6722B" w:rsidRPr="000471C3">
        <w:rPr>
          <w:rFonts w:ascii="FoundrySterling-Book" w:hAnsi="FoundrySterling-Book" w:cs="Courier New"/>
          <w:szCs w:val="24"/>
        </w:rPr>
        <w:tab/>
      </w:r>
      <w:r w:rsidRPr="000471C3">
        <w:rPr>
          <w:rFonts w:ascii="FoundrySterling-Book" w:hAnsi="FoundrySterling-Book" w:cs="Courier New"/>
          <w:szCs w:val="24"/>
        </w:rPr>
        <w:t>2,7</w:t>
      </w:r>
      <w:r w:rsidR="00D6722B" w:rsidRPr="000471C3">
        <w:rPr>
          <w:rFonts w:ascii="FoundrySterling-Book" w:hAnsi="FoundrySterling-Book" w:cs="Courier New"/>
          <w:szCs w:val="24"/>
        </w:rPr>
        <w:t xml:space="preserve"> %</w:t>
      </w:r>
    </w:p>
    <w:p w:rsidR="00093B9D" w:rsidRPr="000471C3" w:rsidRDefault="00093B9D" w:rsidP="00093B9D">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Suomen</w:t>
      </w:r>
      <w:r w:rsidR="00984695" w:rsidRPr="000471C3">
        <w:rPr>
          <w:rFonts w:ascii="FoundrySterling-Book" w:hAnsi="FoundrySterling-Book" w:cs="Courier New"/>
          <w:szCs w:val="24"/>
        </w:rPr>
        <w:t xml:space="preserve"> Kulttuurirahasto</w:t>
      </w:r>
      <w:r w:rsidR="00984695" w:rsidRPr="000471C3">
        <w:rPr>
          <w:rFonts w:ascii="FoundrySterling-Book" w:hAnsi="FoundrySterling-Book" w:cs="Courier New"/>
          <w:szCs w:val="24"/>
        </w:rPr>
        <w:tab/>
      </w:r>
      <w:r w:rsidR="00984695" w:rsidRPr="000471C3">
        <w:rPr>
          <w:rFonts w:ascii="FoundrySterling-Book" w:hAnsi="FoundrySterling-Book" w:cs="Courier New"/>
          <w:szCs w:val="24"/>
        </w:rPr>
        <w:tab/>
        <w:t>2 258 181</w:t>
      </w:r>
      <w:r w:rsidR="00984695" w:rsidRPr="000471C3">
        <w:rPr>
          <w:rFonts w:ascii="FoundrySterling-Book" w:hAnsi="FoundrySterling-Book" w:cs="Courier New"/>
          <w:szCs w:val="24"/>
        </w:rPr>
        <w:tab/>
        <w:t>2,4</w:t>
      </w:r>
      <w:r w:rsidRPr="000471C3">
        <w:rPr>
          <w:rFonts w:ascii="FoundrySterling-Book" w:hAnsi="FoundrySterling-Book" w:cs="Courier New"/>
          <w:szCs w:val="24"/>
        </w:rPr>
        <w:t xml:space="preserve"> %</w:t>
      </w:r>
    </w:p>
    <w:p w:rsidR="00675301" w:rsidRPr="000471C3" w:rsidRDefault="00F8047F" w:rsidP="00C5163A">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Mutanen Susanna</w:t>
      </w:r>
      <w:r w:rsidRPr="000471C3">
        <w:rPr>
          <w:rFonts w:ascii="FoundrySterling-Book" w:hAnsi="FoundrySterling-Book" w:cs="Courier New"/>
          <w:szCs w:val="24"/>
        </w:rPr>
        <w:tab/>
      </w:r>
      <w:r w:rsidRPr="000471C3">
        <w:rPr>
          <w:rFonts w:ascii="FoundrySterling-Book" w:hAnsi="FoundrySterling-Book" w:cs="Courier New"/>
          <w:szCs w:val="24"/>
        </w:rPr>
        <w:tab/>
        <w:t>1 643 800</w:t>
      </w:r>
      <w:r w:rsidRPr="000471C3">
        <w:rPr>
          <w:rFonts w:ascii="FoundrySterling-Book" w:hAnsi="FoundrySterling-Book" w:cs="Courier New"/>
          <w:szCs w:val="24"/>
        </w:rPr>
        <w:tab/>
        <w:t>6,8</w:t>
      </w:r>
      <w:r w:rsidR="00675301" w:rsidRPr="000471C3">
        <w:rPr>
          <w:rFonts w:ascii="FoundrySterling-Book" w:hAnsi="FoundrySterling-Book" w:cs="Courier New"/>
          <w:szCs w:val="24"/>
        </w:rPr>
        <w:t xml:space="preserve"> %</w:t>
      </w:r>
    </w:p>
    <w:p w:rsidR="00795422" w:rsidRPr="000471C3" w:rsidRDefault="00795422" w:rsidP="00795422">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Keskinäinen Vakuutusyhtiö Fennia</w:t>
      </w:r>
      <w:r w:rsidRPr="000471C3">
        <w:rPr>
          <w:rFonts w:ascii="FoundrySterling-Book" w:hAnsi="FoundrySterling-Book" w:cs="Courier New"/>
          <w:szCs w:val="24"/>
        </w:rPr>
        <w:tab/>
      </w:r>
      <w:r w:rsidRPr="000471C3">
        <w:rPr>
          <w:rFonts w:ascii="FoundrySterling-Book" w:hAnsi="FoundrySterling-Book" w:cs="Courier New"/>
          <w:szCs w:val="24"/>
        </w:rPr>
        <w:tab/>
        <w:t>1 515 151</w:t>
      </w:r>
      <w:r w:rsidRPr="000471C3">
        <w:rPr>
          <w:rFonts w:ascii="FoundrySterling-Book" w:hAnsi="FoundrySterling-Book" w:cs="Courier New"/>
          <w:szCs w:val="24"/>
        </w:rPr>
        <w:tab/>
        <w:t>1,2 %</w:t>
      </w:r>
    </w:p>
    <w:p w:rsidR="00512331" w:rsidRPr="000471C3" w:rsidRDefault="00D6722B" w:rsidP="00512331">
      <w:pPr>
        <w:tabs>
          <w:tab w:val="right" w:pos="4820"/>
          <w:tab w:val="right" w:pos="7088"/>
          <w:tab w:val="right" w:pos="9000"/>
          <w:tab w:val="right" w:pos="9639"/>
        </w:tabs>
        <w:jc w:val="both"/>
        <w:rPr>
          <w:rFonts w:ascii="FoundrySterling-Book" w:hAnsi="FoundrySterling-Book" w:cs="Courier New"/>
          <w:szCs w:val="24"/>
        </w:rPr>
      </w:pPr>
      <w:r w:rsidRPr="000471C3">
        <w:rPr>
          <w:rFonts w:ascii="FoundrySterling-Book" w:hAnsi="FoundrySterling-Book" w:cs="Courier New"/>
          <w:szCs w:val="24"/>
        </w:rPr>
        <w:t>Nikkola Jarkko</w:t>
      </w:r>
      <w:r w:rsidR="00512331" w:rsidRPr="000471C3">
        <w:rPr>
          <w:rFonts w:ascii="FoundrySterling-Book" w:hAnsi="FoundrySterling-Book" w:cs="Courier New"/>
          <w:szCs w:val="24"/>
        </w:rPr>
        <w:tab/>
      </w:r>
      <w:r w:rsidR="00512331" w:rsidRPr="000471C3">
        <w:rPr>
          <w:rFonts w:ascii="FoundrySterling-Book" w:hAnsi="FoundrySterling-Book" w:cs="Courier New"/>
          <w:szCs w:val="24"/>
        </w:rPr>
        <w:tab/>
      </w:r>
      <w:r w:rsidR="000471C3" w:rsidRPr="000471C3">
        <w:rPr>
          <w:rFonts w:ascii="FoundrySterling-Book" w:hAnsi="FoundrySterling-Book" w:cs="Courier New"/>
          <w:szCs w:val="24"/>
        </w:rPr>
        <w:t>1 301 1</w:t>
      </w:r>
      <w:r w:rsidRPr="000471C3">
        <w:rPr>
          <w:rFonts w:ascii="FoundrySterling-Book" w:hAnsi="FoundrySterling-Book" w:cs="Courier New"/>
          <w:szCs w:val="24"/>
        </w:rPr>
        <w:t>0</w:t>
      </w:r>
      <w:r w:rsidR="00A43ADB" w:rsidRPr="000471C3">
        <w:rPr>
          <w:rFonts w:ascii="FoundrySterling-Book" w:hAnsi="FoundrySterling-Book" w:cs="Courier New"/>
          <w:szCs w:val="24"/>
        </w:rPr>
        <w:t>0</w:t>
      </w:r>
      <w:r w:rsidR="00A43ADB" w:rsidRPr="000471C3">
        <w:rPr>
          <w:rFonts w:ascii="FoundrySterling-Book" w:hAnsi="FoundrySterling-Book" w:cs="Courier New"/>
          <w:szCs w:val="24"/>
        </w:rPr>
        <w:tab/>
      </w:r>
      <w:r w:rsidR="00984695" w:rsidRPr="000471C3">
        <w:rPr>
          <w:rFonts w:ascii="FoundrySterling-Book" w:hAnsi="FoundrySterling-Book" w:cs="Courier New"/>
          <w:szCs w:val="24"/>
        </w:rPr>
        <w:t>1,0</w:t>
      </w:r>
      <w:r w:rsidR="00512331" w:rsidRPr="000471C3">
        <w:rPr>
          <w:rFonts w:ascii="FoundrySterling-Book" w:hAnsi="FoundrySterling-Book" w:cs="Courier New"/>
          <w:szCs w:val="24"/>
        </w:rPr>
        <w:t xml:space="preserve"> %</w:t>
      </w:r>
    </w:p>
    <w:p w:rsidR="00675301" w:rsidRPr="00DE5502" w:rsidRDefault="00675301" w:rsidP="00C5163A">
      <w:pPr>
        <w:tabs>
          <w:tab w:val="right" w:pos="4820"/>
          <w:tab w:val="right" w:pos="7088"/>
          <w:tab w:val="right" w:pos="9000"/>
          <w:tab w:val="right" w:pos="9639"/>
        </w:tabs>
        <w:jc w:val="both"/>
        <w:rPr>
          <w:rFonts w:ascii="FoundrySterling-Book" w:hAnsi="FoundrySterling-Book" w:cs="Courier New"/>
          <w:color w:val="FF0000"/>
          <w:szCs w:val="24"/>
        </w:rPr>
      </w:pPr>
      <w:r w:rsidRPr="000471C3">
        <w:rPr>
          <w:rFonts w:ascii="FoundrySterling-Book" w:hAnsi="FoundrySterling-Book" w:cs="Courier New"/>
          <w:szCs w:val="24"/>
        </w:rPr>
        <w:t>Muut osakkaat</w:t>
      </w:r>
      <w:r w:rsidRPr="000471C3">
        <w:rPr>
          <w:rFonts w:ascii="FoundrySterling-Book" w:hAnsi="FoundrySterling-Book" w:cs="Courier New"/>
          <w:szCs w:val="24"/>
        </w:rPr>
        <w:tab/>
      </w:r>
      <w:r w:rsidRPr="000471C3">
        <w:rPr>
          <w:rFonts w:ascii="FoundrySterling-Book" w:hAnsi="FoundrySterling-Book" w:cs="Courier New"/>
          <w:szCs w:val="24"/>
        </w:rPr>
        <w:tab/>
      </w:r>
      <w:r w:rsidR="00D6722B" w:rsidRPr="000471C3">
        <w:rPr>
          <w:rFonts w:ascii="FoundrySterling-Book" w:hAnsi="FoundrySterling-Book" w:cs="Courier New"/>
          <w:szCs w:val="24"/>
        </w:rPr>
        <w:t>29</w:t>
      </w:r>
      <w:r w:rsidR="00093B9D" w:rsidRPr="000471C3">
        <w:rPr>
          <w:rFonts w:ascii="FoundrySterling-Book" w:hAnsi="FoundrySterling-Book" w:cs="Courier New"/>
          <w:szCs w:val="24"/>
        </w:rPr>
        <w:t> </w:t>
      </w:r>
      <w:r w:rsidR="000471C3" w:rsidRPr="000471C3">
        <w:rPr>
          <w:rFonts w:ascii="FoundrySterling-Book" w:hAnsi="FoundrySterling-Book" w:cs="Courier New"/>
          <w:szCs w:val="24"/>
        </w:rPr>
        <w:t>559 4</w:t>
      </w:r>
      <w:r w:rsidR="00984695" w:rsidRPr="000471C3">
        <w:rPr>
          <w:rFonts w:ascii="FoundrySterling-Book" w:hAnsi="FoundrySterling-Book" w:cs="Courier New"/>
          <w:szCs w:val="24"/>
        </w:rPr>
        <w:t>13</w:t>
      </w:r>
      <w:r w:rsidRPr="000471C3">
        <w:rPr>
          <w:rFonts w:ascii="FoundrySterling-Book" w:hAnsi="FoundrySterling-Book" w:cs="Courier New"/>
          <w:szCs w:val="24"/>
        </w:rPr>
        <w:tab/>
      </w:r>
      <w:r w:rsidR="000471C3" w:rsidRPr="000471C3">
        <w:rPr>
          <w:rFonts w:ascii="FoundrySterling-Book" w:hAnsi="FoundrySterling-Book" w:cs="Courier New"/>
          <w:szCs w:val="24"/>
        </w:rPr>
        <w:t>25,7</w:t>
      </w:r>
      <w:r w:rsidRPr="000471C3">
        <w:rPr>
          <w:rFonts w:ascii="FoundrySterling-Book" w:hAnsi="FoundrySterling-Book" w:cs="Courier New"/>
          <w:szCs w:val="24"/>
        </w:rPr>
        <w:t xml:space="preserve"> %</w:t>
      </w:r>
    </w:p>
    <w:p w:rsidR="00CA18A5" w:rsidRPr="00DE5502" w:rsidRDefault="00CA18A5" w:rsidP="00C5163A">
      <w:pPr>
        <w:tabs>
          <w:tab w:val="right" w:pos="5103"/>
          <w:tab w:val="right" w:pos="6237"/>
          <w:tab w:val="right" w:pos="7371"/>
          <w:tab w:val="right" w:pos="8505"/>
        </w:tabs>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rPr>
          <w:rFonts w:ascii="FoundrySterling-Book" w:hAnsi="FoundrySterling-Book" w:cs="Courier New"/>
          <w:szCs w:val="24"/>
        </w:rPr>
      </w:pPr>
      <w:r w:rsidRPr="00D50CBD">
        <w:rPr>
          <w:rFonts w:ascii="FoundrySterling-Book" w:hAnsi="FoundrySterling-Book" w:cs="Courier New"/>
          <w:szCs w:val="24"/>
        </w:rPr>
        <w:t>Konserniin kuulu</w:t>
      </w:r>
      <w:r w:rsidR="00083022" w:rsidRPr="00D50CBD">
        <w:rPr>
          <w:rFonts w:ascii="FoundrySterling-Book" w:hAnsi="FoundrySterling-Book" w:cs="Courier New"/>
          <w:szCs w:val="24"/>
        </w:rPr>
        <w:t>vat emoyhtiö Tulikivi Oyj,</w:t>
      </w:r>
      <w:r w:rsidR="00D5188D" w:rsidRPr="00D50CBD">
        <w:rPr>
          <w:rFonts w:ascii="FoundrySterling-Book" w:hAnsi="FoundrySterling-Book" w:cs="Courier New"/>
          <w:szCs w:val="24"/>
        </w:rPr>
        <w:t xml:space="preserve"> Tulikivi U.S. </w:t>
      </w:r>
      <w:proofErr w:type="spellStart"/>
      <w:r w:rsidR="00083022" w:rsidRPr="00D50CBD">
        <w:rPr>
          <w:rFonts w:ascii="FoundrySterling-Book" w:hAnsi="FoundrySterling-Book" w:cs="Courier New"/>
          <w:szCs w:val="24"/>
        </w:rPr>
        <w:t>Inc</w:t>
      </w:r>
      <w:proofErr w:type="spellEnd"/>
      <w:r w:rsidR="00083022" w:rsidRPr="00D50CBD">
        <w:rPr>
          <w:rFonts w:ascii="FoundrySterling-Book" w:hAnsi="FoundrySterling-Book" w:cs="Courier New"/>
          <w:szCs w:val="24"/>
        </w:rPr>
        <w:t xml:space="preserve"> ja</w:t>
      </w:r>
      <w:r w:rsidRPr="00D50CBD">
        <w:rPr>
          <w:rFonts w:ascii="FoundrySterling-Book" w:hAnsi="FoundrySterling-Book" w:cs="Courier New"/>
          <w:szCs w:val="24"/>
        </w:rPr>
        <w:t xml:space="preserve"> OOO Tulikiv</w:t>
      </w:r>
      <w:r w:rsidR="00083022" w:rsidRPr="00D50CBD">
        <w:rPr>
          <w:rFonts w:ascii="FoundrySterling-Book" w:hAnsi="FoundrySterling-Book" w:cs="Courier New"/>
          <w:szCs w:val="24"/>
        </w:rPr>
        <w:t>i</w:t>
      </w:r>
      <w:r w:rsidRPr="00D50CBD">
        <w:rPr>
          <w:rFonts w:ascii="FoundrySterling-Book" w:hAnsi="FoundrySterling-Book" w:cs="Courier New"/>
          <w:szCs w:val="24"/>
        </w:rPr>
        <w:t>. K</w:t>
      </w:r>
      <w:r w:rsidR="00083022" w:rsidRPr="00D50CBD">
        <w:rPr>
          <w:rFonts w:ascii="FoundrySterling-Book" w:hAnsi="FoundrySterling-Book" w:cs="Courier New"/>
          <w:szCs w:val="24"/>
        </w:rPr>
        <w:t>onserniyrityksiä ovat</w:t>
      </w:r>
      <w:r w:rsidRPr="00D50CBD">
        <w:rPr>
          <w:rFonts w:ascii="FoundrySterling-Book" w:hAnsi="FoundrySterling-Book" w:cs="Courier New"/>
          <w:szCs w:val="24"/>
        </w:rPr>
        <w:t xml:space="preserve"> lisäksi</w:t>
      </w:r>
      <w:r w:rsidR="00083022" w:rsidRPr="00D50CBD">
        <w:rPr>
          <w:rFonts w:ascii="FoundrySterling-Book" w:hAnsi="FoundrySterling-Book" w:cs="Courier New"/>
          <w:szCs w:val="24"/>
        </w:rPr>
        <w:t xml:space="preserve"> Tulikivi </w:t>
      </w:r>
      <w:proofErr w:type="spellStart"/>
      <w:r w:rsidR="00083022" w:rsidRPr="00D50CBD">
        <w:rPr>
          <w:rFonts w:ascii="FoundrySterling-Book" w:hAnsi="FoundrySterling-Book" w:cs="Courier New"/>
          <w:szCs w:val="24"/>
        </w:rPr>
        <w:t>GmbH</w:t>
      </w:r>
      <w:proofErr w:type="spellEnd"/>
      <w:r w:rsidR="00083022" w:rsidRPr="00D50CBD">
        <w:rPr>
          <w:rFonts w:ascii="FoundrySterling-Book" w:hAnsi="FoundrySterling-Book" w:cs="Courier New"/>
          <w:szCs w:val="24"/>
        </w:rPr>
        <w:t xml:space="preserve"> ja</w:t>
      </w:r>
      <w:r w:rsidRPr="00D50CBD">
        <w:rPr>
          <w:rFonts w:ascii="FoundrySterling-Book" w:hAnsi="FoundrySterling-Book" w:cs="Courier New"/>
          <w:szCs w:val="24"/>
        </w:rPr>
        <w:t xml:space="preserve"> </w:t>
      </w:r>
      <w:proofErr w:type="spellStart"/>
      <w:r w:rsidRPr="00D50CBD">
        <w:rPr>
          <w:rFonts w:ascii="FoundrySterling-Book" w:hAnsi="FoundrySterling-Book" w:cs="Courier New"/>
          <w:szCs w:val="24"/>
        </w:rPr>
        <w:t>The</w:t>
      </w:r>
      <w:proofErr w:type="spellEnd"/>
      <w:r w:rsidRPr="00D50CBD">
        <w:rPr>
          <w:rFonts w:ascii="FoundrySterling-Book" w:hAnsi="FoundrySterling-Book" w:cs="Courier New"/>
          <w:szCs w:val="24"/>
        </w:rPr>
        <w:t xml:space="preserve"> New </w:t>
      </w:r>
      <w:proofErr w:type="spellStart"/>
      <w:r w:rsidRPr="00D50CBD">
        <w:rPr>
          <w:rFonts w:ascii="FoundrySterling-Book" w:hAnsi="FoundrySterling-Book" w:cs="Courier New"/>
          <w:szCs w:val="24"/>
        </w:rPr>
        <w:t>Alberene</w:t>
      </w:r>
      <w:proofErr w:type="spellEnd"/>
      <w:r w:rsidRPr="00D50CBD">
        <w:rPr>
          <w:rFonts w:ascii="FoundrySterling-Book" w:hAnsi="FoundrySterling-Book" w:cs="Courier New"/>
          <w:szCs w:val="24"/>
        </w:rPr>
        <w:t xml:space="preserve"> Stone Company, Inc., jo</w:t>
      </w:r>
      <w:r w:rsidR="00083022" w:rsidRPr="00D50CBD">
        <w:rPr>
          <w:rFonts w:ascii="FoundrySterling-Book" w:hAnsi="FoundrySterling-Book" w:cs="Courier New"/>
          <w:szCs w:val="24"/>
        </w:rPr>
        <w:t>i</w:t>
      </w:r>
      <w:r w:rsidRPr="00D50CBD">
        <w:rPr>
          <w:rFonts w:ascii="FoundrySterling-Book" w:hAnsi="FoundrySterling-Book" w:cs="Courier New"/>
          <w:szCs w:val="24"/>
        </w:rPr>
        <w:t>lla ei ole enä</w:t>
      </w:r>
      <w:r w:rsidR="001713F0" w:rsidRPr="00D50CBD">
        <w:rPr>
          <w:rFonts w:ascii="FoundrySterling-Book" w:hAnsi="FoundrySterling-Book" w:cs="Courier New"/>
          <w:szCs w:val="24"/>
        </w:rPr>
        <w:t>ä liiketoimintaa.</w:t>
      </w:r>
      <w:r w:rsidR="00211451" w:rsidRPr="00D50CBD">
        <w:rPr>
          <w:rFonts w:ascii="FoundrySterling-Book" w:hAnsi="FoundrySterling-Book" w:cs="Courier New"/>
          <w:szCs w:val="24"/>
        </w:rPr>
        <w:t xml:space="preserve"> </w:t>
      </w: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jc w:val="both"/>
        <w:outlineLvl w:val="0"/>
        <w:rPr>
          <w:rFonts w:ascii="FoundrySterling-Book" w:hAnsi="FoundrySterling-Book" w:cs="Courier New"/>
          <w:szCs w:val="24"/>
        </w:rPr>
      </w:pPr>
      <w:r w:rsidRPr="00536AD7">
        <w:rPr>
          <w:rFonts w:ascii="FoundrySterling-Book" w:hAnsi="FoundrySterling-Book" w:cs="Courier New"/>
          <w:szCs w:val="24"/>
        </w:rPr>
        <w:t>TULIKIVI OYJ</w:t>
      </w:r>
    </w:p>
    <w:p w:rsidR="00675301" w:rsidRPr="00536AD7" w:rsidRDefault="00675301" w:rsidP="00C5163A">
      <w:pPr>
        <w:tabs>
          <w:tab w:val="right" w:pos="5103"/>
          <w:tab w:val="right" w:pos="6237"/>
          <w:tab w:val="right" w:pos="7371"/>
          <w:tab w:val="right" w:pos="8505"/>
        </w:tabs>
        <w:jc w:val="both"/>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Hallitus</w:t>
      </w:r>
    </w:p>
    <w:p w:rsidR="00675301" w:rsidRPr="00536AD7" w:rsidRDefault="00675301" w:rsidP="00C5163A">
      <w:pPr>
        <w:ind w:left="1304" w:hanging="1304"/>
        <w:outlineLvl w:val="0"/>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 xml:space="preserve">Jakelu: </w:t>
      </w:r>
      <w:proofErr w:type="spellStart"/>
      <w:r w:rsidRPr="00536AD7">
        <w:rPr>
          <w:rFonts w:ascii="FoundrySterling-Book" w:hAnsi="FoundrySterling-Book" w:cs="Courier New"/>
          <w:szCs w:val="24"/>
        </w:rPr>
        <w:t>N</w:t>
      </w:r>
      <w:r w:rsidR="00AB0C9F">
        <w:rPr>
          <w:rFonts w:ascii="FoundrySterling-Book" w:hAnsi="FoundrySterling-Book" w:cs="Courier New"/>
          <w:szCs w:val="24"/>
        </w:rPr>
        <w:t>asdaq</w:t>
      </w:r>
      <w:proofErr w:type="spellEnd"/>
      <w:r w:rsidR="00AB0C9F">
        <w:rPr>
          <w:rFonts w:ascii="FoundrySterling-Book" w:hAnsi="FoundrySterling-Book" w:cs="Courier New"/>
          <w:szCs w:val="24"/>
        </w:rPr>
        <w:t xml:space="preserve"> </w:t>
      </w:r>
      <w:r w:rsidRPr="00536AD7">
        <w:rPr>
          <w:rFonts w:ascii="FoundrySterling-Book" w:hAnsi="FoundrySterling-Book" w:cs="Courier New"/>
          <w:szCs w:val="24"/>
        </w:rPr>
        <w:t>Helsinki</w:t>
      </w: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Keskeiset tiedotusvälineet</w:t>
      </w:r>
    </w:p>
    <w:p w:rsidR="00675301" w:rsidRPr="00536AD7" w:rsidRDefault="00660DFE" w:rsidP="00C5163A">
      <w:pPr>
        <w:ind w:left="1304" w:hanging="1304"/>
        <w:outlineLvl w:val="0"/>
        <w:rPr>
          <w:rFonts w:ascii="FoundrySterling-Book" w:hAnsi="FoundrySterling-Book" w:cs="Courier New"/>
          <w:szCs w:val="24"/>
        </w:rPr>
      </w:pPr>
      <w:r>
        <w:rPr>
          <w:rFonts w:ascii="FoundrySterling-Book" w:hAnsi="FoundrySterling-Book" w:cs="Courier New"/>
          <w:szCs w:val="24"/>
        </w:rPr>
        <w:t>www.tulikivi.com</w:t>
      </w:r>
    </w:p>
    <w:p w:rsidR="00675301" w:rsidRPr="00536AD7" w:rsidRDefault="005F0D5A" w:rsidP="005F0D5A">
      <w:pPr>
        <w:ind w:left="1304" w:hanging="1304"/>
        <w:outlineLvl w:val="0"/>
        <w:rPr>
          <w:rFonts w:ascii="FoundrySterling-Book" w:hAnsi="FoundrySterling-Book"/>
          <w:b/>
          <w:szCs w:val="24"/>
        </w:rPr>
      </w:pPr>
      <w:r>
        <w:rPr>
          <w:rFonts w:ascii="FoundrySterling-Book" w:hAnsi="FoundrySterling-Book" w:cs="Courier New"/>
          <w:szCs w:val="24"/>
        </w:rPr>
        <w:t xml:space="preserve">Lisätietoja: toimitusjohtaja </w:t>
      </w:r>
      <w:r w:rsidR="00675301">
        <w:rPr>
          <w:rFonts w:ascii="FoundrySterling-Book" w:hAnsi="FoundrySterling-Book" w:cs="Courier New"/>
          <w:szCs w:val="24"/>
        </w:rPr>
        <w:t>Heikki Vauhkonen, 0207 636 555</w:t>
      </w:r>
      <w:r w:rsidR="00675301" w:rsidRPr="00536AD7">
        <w:rPr>
          <w:rFonts w:ascii="FoundrySterling-Book" w:hAnsi="FoundrySterling-Book"/>
          <w:szCs w:val="24"/>
        </w:rPr>
        <w:tab/>
      </w:r>
    </w:p>
    <w:sectPr w:rsidR="00675301" w:rsidRPr="00536AD7" w:rsidSect="00E11852">
      <w:headerReference w:type="default" r:id="rId19"/>
      <w:footerReference w:type="default" r:id="rId20"/>
      <w:pgSz w:w="11906" w:h="16838" w:code="9"/>
      <w:pgMar w:top="2516" w:right="1134" w:bottom="269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144" w:rsidRDefault="00E67144">
      <w:r>
        <w:separator/>
      </w:r>
    </w:p>
  </w:endnote>
  <w:endnote w:type="continuationSeparator" w:id="0">
    <w:p w:rsidR="00E67144" w:rsidRDefault="00E6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FoundrySterling-BookExper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Sterling-Medium">
    <w:altName w:val="Courier New"/>
    <w:panose1 w:val="00000500000000000000"/>
    <w:charset w:val="00"/>
    <w:family w:val="auto"/>
    <w:pitch w:val="variable"/>
    <w:sig w:usb0="800000A7" w:usb1="0000004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undry Sterling OT2 Medium">
    <w:altName w:val="Arial"/>
    <w:panose1 w:val="00000000000000000000"/>
    <w:charset w:val="00"/>
    <w:family w:val="modern"/>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778" w:rsidRDefault="00D77778">
    <w:pPr>
      <w:pStyle w:val="Alatunniste"/>
      <w:rPr>
        <w:rFonts w:ascii="FoundrySterling-Medium" w:hAnsi="FoundrySterling-Medium"/>
        <w:color w:val="404040"/>
        <w:sz w:val="36"/>
        <w:szCs w:val="36"/>
        <w:lang w:val="en-US"/>
      </w:rPr>
    </w:pPr>
  </w:p>
  <w:p w:rsidR="00D77778" w:rsidRPr="00E11852" w:rsidRDefault="00D77778">
    <w:pPr>
      <w:pStyle w:val="Alatunniste"/>
      <w:rPr>
        <w:lang w:val="en-US"/>
      </w:rPr>
    </w:pPr>
  </w:p>
  <w:p w:rsidR="00D77778" w:rsidRPr="00E11852" w:rsidRDefault="00D77778" w:rsidP="00F9391E">
    <w:pPr>
      <w:pStyle w:val="Laina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144" w:rsidRDefault="00E67144">
      <w:r>
        <w:separator/>
      </w:r>
    </w:p>
  </w:footnote>
  <w:footnote w:type="continuationSeparator" w:id="0">
    <w:p w:rsidR="00E67144" w:rsidRDefault="00E67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778" w:rsidRDefault="00D77778">
    <w:pPr>
      <w:pStyle w:val="Yltunniste"/>
      <w:tabs>
        <w:tab w:val="clear" w:pos="4819"/>
        <w:tab w:val="left" w:pos="3600"/>
      </w:tabs>
      <w:rPr>
        <w:rStyle w:val="Sivunumero"/>
      </w:rPr>
    </w:pPr>
    <w:r>
      <w:rPr>
        <w:noProof/>
      </w:rPr>
      <w:drawing>
        <wp:anchor distT="0" distB="0" distL="114300" distR="114300" simplePos="0" relativeHeight="251660288" behindDoc="0" locked="1" layoutInCell="1" allowOverlap="1">
          <wp:simplePos x="0" y="0"/>
          <wp:positionH relativeFrom="column">
            <wp:posOffset>-53340</wp:posOffset>
          </wp:positionH>
          <wp:positionV relativeFrom="paragraph">
            <wp:posOffset>-33655</wp:posOffset>
          </wp:positionV>
          <wp:extent cx="1068705" cy="798195"/>
          <wp:effectExtent l="0" t="0" r="0" b="1905"/>
          <wp:wrapNone/>
          <wp:docPr id="2"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798195"/>
                  </a:xfrm>
                  <a:prstGeom prst="rect">
                    <a:avLst/>
                  </a:prstGeom>
                  <a:noFill/>
                </pic:spPr>
              </pic:pic>
            </a:graphicData>
          </a:graphic>
        </wp:anchor>
      </w:drawing>
    </w:r>
    <w:r>
      <w:tab/>
    </w:r>
    <w:r w:rsidRPr="006D580B">
      <w:tab/>
    </w:r>
    <w:r w:rsidR="00AD7E97" w:rsidRPr="006D580B">
      <w:rPr>
        <w:rStyle w:val="Sivunumero"/>
      </w:rPr>
      <w:fldChar w:fldCharType="begin"/>
    </w:r>
    <w:r w:rsidRPr="006D580B">
      <w:rPr>
        <w:rStyle w:val="Sivunumero"/>
      </w:rPr>
      <w:instrText xml:space="preserve"> PAGE </w:instrText>
    </w:r>
    <w:r w:rsidR="00AD7E97" w:rsidRPr="006D580B">
      <w:rPr>
        <w:rStyle w:val="Sivunumero"/>
      </w:rPr>
      <w:fldChar w:fldCharType="separate"/>
    </w:r>
    <w:r w:rsidR="001607FF">
      <w:rPr>
        <w:rStyle w:val="Sivunumero"/>
        <w:noProof/>
      </w:rPr>
      <w:t>15</w:t>
    </w:r>
    <w:r w:rsidR="00AD7E97" w:rsidRPr="006D580B">
      <w:rPr>
        <w:rStyle w:val="Sivunumero"/>
      </w:rPr>
      <w:fldChar w:fldCharType="end"/>
    </w:r>
    <w:r w:rsidRPr="006D580B">
      <w:rPr>
        <w:rStyle w:val="Sivunumero"/>
      </w:rPr>
      <w:t xml:space="preserve"> (</w:t>
    </w:r>
    <w:r w:rsidR="00535B93">
      <w:rPr>
        <w:rStyle w:val="Sivunumero"/>
      </w:rPr>
      <w:t>15</w:t>
    </w:r>
    <w:r w:rsidRPr="006D580B">
      <w:rPr>
        <w:rStyle w:val="Sivunumero"/>
      </w:rPr>
      <w:t>)</w:t>
    </w:r>
  </w:p>
  <w:p w:rsidR="00D77778" w:rsidRDefault="00D77778">
    <w:pPr>
      <w:pStyle w:val="Yltunniste"/>
      <w:tabs>
        <w:tab w:val="clear" w:pos="4819"/>
        <w:tab w:val="left" w:pos="3600"/>
      </w:tabs>
      <w:rPr>
        <w:rStyle w:val="Sivunumero"/>
        <w:rFonts w:ascii="Foundry Sterling OT2 Medium" w:hAnsi="Foundry Sterling OT2 Medium"/>
        <w:color w:val="FF0000"/>
      </w:rPr>
    </w:pPr>
    <w:r w:rsidRPr="00FB4F16">
      <w:rPr>
        <w:rStyle w:val="Sivunumero"/>
        <w:rFonts w:ascii="Foundry Sterling OT2 Medium" w:hAnsi="Foundry Sterling OT2 Medium"/>
        <w:color w:val="FF0000"/>
      </w:rPr>
      <w:t xml:space="preserve">                                  </w:t>
    </w:r>
  </w:p>
  <w:p w:rsidR="00D77778" w:rsidRPr="00FB4F16" w:rsidRDefault="00D77778">
    <w:pPr>
      <w:pStyle w:val="Yltunniste"/>
      <w:tabs>
        <w:tab w:val="clear" w:pos="4819"/>
        <w:tab w:val="left" w:pos="3600"/>
      </w:tabs>
      <w:rPr>
        <w:rStyle w:val="Sivunumero"/>
        <w:rFonts w:ascii="FoundrySterling-Medium" w:hAnsi="FoundrySterling-Medium"/>
        <w:color w:val="FF0000"/>
        <w:sz w:val="22"/>
        <w:szCs w:val="22"/>
      </w:rPr>
    </w:pPr>
    <w:r>
      <w:rPr>
        <w:rStyle w:val="Sivunumero"/>
        <w:rFonts w:ascii="Foundry Sterling OT2 Medium" w:hAnsi="Foundry Sterling OT2 Medium"/>
        <w:color w:val="FF0000"/>
      </w:rPr>
      <w:t xml:space="preserve">                                  </w:t>
    </w:r>
    <w:r w:rsidR="00E64553">
      <w:rPr>
        <w:rStyle w:val="Sivunumero"/>
        <w:rFonts w:ascii="Foundry Sterling OT2 Medium" w:hAnsi="Foundry Sterling OT2 Medium"/>
        <w:color w:val="FF0000"/>
      </w:rPr>
      <w:t>PUOLIVUOSIKATSAUS 1-6</w:t>
    </w:r>
    <w:r w:rsidR="00261F37">
      <w:rPr>
        <w:rStyle w:val="Sivunumero"/>
        <w:rFonts w:ascii="Foundry Sterling OT2 Medium" w:hAnsi="Foundry Sterling OT2 Medium"/>
        <w:color w:val="FF0000"/>
      </w:rPr>
      <w:t>/201</w:t>
    </w:r>
    <w:r w:rsidR="007E2707">
      <w:rPr>
        <w:rStyle w:val="Sivunumero"/>
        <w:rFonts w:ascii="Foundry Sterling OT2 Medium" w:hAnsi="Foundry Sterling OT2 Medium"/>
        <w:color w:val="FF0000"/>
      </w:rPr>
      <w:t>7</w:t>
    </w:r>
  </w:p>
  <w:p w:rsidR="00D77778" w:rsidRDefault="00D77778">
    <w:pPr>
      <w:pStyle w:val="Yltunniste"/>
      <w:tabs>
        <w:tab w:val="clear" w:pos="4819"/>
        <w:tab w:val="left" w:pos="3600"/>
      </w:tabs>
      <w:rPr>
        <w:rStyle w:val="Sivunumero"/>
      </w:rPr>
    </w:pPr>
    <w:r>
      <w:rPr>
        <w:rStyle w:val="Sivunumero"/>
      </w:rPr>
      <w:tab/>
    </w:r>
  </w:p>
  <w:p w:rsidR="00D77778" w:rsidRDefault="00D77778">
    <w:pPr>
      <w:pStyle w:val="Yltunniste"/>
      <w:tabs>
        <w:tab w:val="clear" w:pos="4819"/>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124EC"/>
    <w:multiLevelType w:val="singleLevel"/>
    <w:tmpl w:val="792021EE"/>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41231298"/>
    <w:multiLevelType w:val="hybridMultilevel"/>
    <w:tmpl w:val="EFA2AE22"/>
    <w:lvl w:ilvl="0" w:tplc="3050CC20">
      <w:start w:val="1"/>
      <w:numFmt w:val="bullet"/>
      <w:lvlText w:val=""/>
      <w:lvlJc w:val="left"/>
      <w:pPr>
        <w:tabs>
          <w:tab w:val="num" w:pos="2018"/>
        </w:tabs>
        <w:ind w:left="2018" w:hanging="360"/>
      </w:pPr>
      <w:rPr>
        <w:rFonts w:ascii="Symbol" w:hAnsi="Symbol" w:hint="default"/>
      </w:rPr>
    </w:lvl>
    <w:lvl w:ilvl="1" w:tplc="975E85D6" w:tentative="1">
      <w:start w:val="1"/>
      <w:numFmt w:val="bullet"/>
      <w:lvlText w:val="o"/>
      <w:lvlJc w:val="left"/>
      <w:pPr>
        <w:tabs>
          <w:tab w:val="num" w:pos="2738"/>
        </w:tabs>
        <w:ind w:left="2738" w:hanging="360"/>
      </w:pPr>
      <w:rPr>
        <w:rFonts w:ascii="Courier New" w:hAnsi="Courier New" w:hint="default"/>
      </w:rPr>
    </w:lvl>
    <w:lvl w:ilvl="2" w:tplc="EE3888A6" w:tentative="1">
      <w:start w:val="1"/>
      <w:numFmt w:val="bullet"/>
      <w:lvlText w:val=""/>
      <w:lvlJc w:val="left"/>
      <w:pPr>
        <w:tabs>
          <w:tab w:val="num" w:pos="3458"/>
        </w:tabs>
        <w:ind w:left="3458" w:hanging="360"/>
      </w:pPr>
      <w:rPr>
        <w:rFonts w:ascii="Wingdings" w:hAnsi="Wingdings" w:hint="default"/>
      </w:rPr>
    </w:lvl>
    <w:lvl w:ilvl="3" w:tplc="E6805ABE" w:tentative="1">
      <w:start w:val="1"/>
      <w:numFmt w:val="bullet"/>
      <w:lvlText w:val=""/>
      <w:lvlJc w:val="left"/>
      <w:pPr>
        <w:tabs>
          <w:tab w:val="num" w:pos="4178"/>
        </w:tabs>
        <w:ind w:left="4178" w:hanging="360"/>
      </w:pPr>
      <w:rPr>
        <w:rFonts w:ascii="Symbol" w:hAnsi="Symbol" w:hint="default"/>
      </w:rPr>
    </w:lvl>
    <w:lvl w:ilvl="4" w:tplc="A2FC1F80" w:tentative="1">
      <w:start w:val="1"/>
      <w:numFmt w:val="bullet"/>
      <w:lvlText w:val="o"/>
      <w:lvlJc w:val="left"/>
      <w:pPr>
        <w:tabs>
          <w:tab w:val="num" w:pos="4898"/>
        </w:tabs>
        <w:ind w:left="4898" w:hanging="360"/>
      </w:pPr>
      <w:rPr>
        <w:rFonts w:ascii="Courier New" w:hAnsi="Courier New" w:hint="default"/>
      </w:rPr>
    </w:lvl>
    <w:lvl w:ilvl="5" w:tplc="BC00FC1A" w:tentative="1">
      <w:start w:val="1"/>
      <w:numFmt w:val="bullet"/>
      <w:lvlText w:val=""/>
      <w:lvlJc w:val="left"/>
      <w:pPr>
        <w:tabs>
          <w:tab w:val="num" w:pos="5618"/>
        </w:tabs>
        <w:ind w:left="5618" w:hanging="360"/>
      </w:pPr>
      <w:rPr>
        <w:rFonts w:ascii="Wingdings" w:hAnsi="Wingdings" w:hint="default"/>
      </w:rPr>
    </w:lvl>
    <w:lvl w:ilvl="6" w:tplc="1E0ACFDA" w:tentative="1">
      <w:start w:val="1"/>
      <w:numFmt w:val="bullet"/>
      <w:lvlText w:val=""/>
      <w:lvlJc w:val="left"/>
      <w:pPr>
        <w:tabs>
          <w:tab w:val="num" w:pos="6338"/>
        </w:tabs>
        <w:ind w:left="6338" w:hanging="360"/>
      </w:pPr>
      <w:rPr>
        <w:rFonts w:ascii="Symbol" w:hAnsi="Symbol" w:hint="default"/>
      </w:rPr>
    </w:lvl>
    <w:lvl w:ilvl="7" w:tplc="75B4EE62" w:tentative="1">
      <w:start w:val="1"/>
      <w:numFmt w:val="bullet"/>
      <w:lvlText w:val="o"/>
      <w:lvlJc w:val="left"/>
      <w:pPr>
        <w:tabs>
          <w:tab w:val="num" w:pos="7058"/>
        </w:tabs>
        <w:ind w:left="7058" w:hanging="360"/>
      </w:pPr>
      <w:rPr>
        <w:rFonts w:ascii="Courier New" w:hAnsi="Courier New" w:hint="default"/>
      </w:rPr>
    </w:lvl>
    <w:lvl w:ilvl="8" w:tplc="D9320C0E" w:tentative="1">
      <w:start w:val="1"/>
      <w:numFmt w:val="bullet"/>
      <w:lvlText w:val=""/>
      <w:lvlJc w:val="left"/>
      <w:pPr>
        <w:tabs>
          <w:tab w:val="num" w:pos="7778"/>
        </w:tabs>
        <w:ind w:left="7778" w:hanging="360"/>
      </w:pPr>
      <w:rPr>
        <w:rFonts w:ascii="Wingdings" w:hAnsi="Wingdings" w:hint="default"/>
      </w:rPr>
    </w:lvl>
  </w:abstractNum>
  <w:abstractNum w:abstractNumId="2" w15:restartNumberingAfterBreak="0">
    <w:nsid w:val="46766CEB"/>
    <w:multiLevelType w:val="hybridMultilevel"/>
    <w:tmpl w:val="0B7E23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5D277207"/>
    <w:multiLevelType w:val="hybridMultilevel"/>
    <w:tmpl w:val="DCB83996"/>
    <w:lvl w:ilvl="0" w:tplc="B26EB45E">
      <w:start w:val="11"/>
      <w:numFmt w:val="bullet"/>
      <w:lvlText w:val="-"/>
      <w:lvlJc w:val="left"/>
      <w:pPr>
        <w:tabs>
          <w:tab w:val="num" w:pos="1658"/>
        </w:tabs>
        <w:ind w:left="1658" w:hanging="360"/>
      </w:pPr>
      <w:rPr>
        <w:rFonts w:ascii="Times New Roman" w:eastAsia="Times New Roman" w:hAnsi="Times New Roman" w:hint="default"/>
      </w:rPr>
    </w:lvl>
    <w:lvl w:ilvl="1" w:tplc="2DEAC562" w:tentative="1">
      <w:start w:val="1"/>
      <w:numFmt w:val="bullet"/>
      <w:lvlText w:val="o"/>
      <w:lvlJc w:val="left"/>
      <w:pPr>
        <w:tabs>
          <w:tab w:val="num" w:pos="2378"/>
        </w:tabs>
        <w:ind w:left="2378" w:hanging="360"/>
      </w:pPr>
      <w:rPr>
        <w:rFonts w:ascii="Courier New" w:hAnsi="Courier New" w:hint="default"/>
      </w:rPr>
    </w:lvl>
    <w:lvl w:ilvl="2" w:tplc="BAF290A6" w:tentative="1">
      <w:start w:val="1"/>
      <w:numFmt w:val="bullet"/>
      <w:lvlText w:val=""/>
      <w:lvlJc w:val="left"/>
      <w:pPr>
        <w:tabs>
          <w:tab w:val="num" w:pos="3098"/>
        </w:tabs>
        <w:ind w:left="3098" w:hanging="360"/>
      </w:pPr>
      <w:rPr>
        <w:rFonts w:ascii="Wingdings" w:hAnsi="Wingdings" w:hint="default"/>
      </w:rPr>
    </w:lvl>
    <w:lvl w:ilvl="3" w:tplc="DE14673C" w:tentative="1">
      <w:start w:val="1"/>
      <w:numFmt w:val="bullet"/>
      <w:lvlText w:val=""/>
      <w:lvlJc w:val="left"/>
      <w:pPr>
        <w:tabs>
          <w:tab w:val="num" w:pos="3818"/>
        </w:tabs>
        <w:ind w:left="3818" w:hanging="360"/>
      </w:pPr>
      <w:rPr>
        <w:rFonts w:ascii="Symbol" w:hAnsi="Symbol" w:hint="default"/>
      </w:rPr>
    </w:lvl>
    <w:lvl w:ilvl="4" w:tplc="E57C67FE" w:tentative="1">
      <w:start w:val="1"/>
      <w:numFmt w:val="bullet"/>
      <w:lvlText w:val="o"/>
      <w:lvlJc w:val="left"/>
      <w:pPr>
        <w:tabs>
          <w:tab w:val="num" w:pos="4538"/>
        </w:tabs>
        <w:ind w:left="4538" w:hanging="360"/>
      </w:pPr>
      <w:rPr>
        <w:rFonts w:ascii="Courier New" w:hAnsi="Courier New" w:hint="default"/>
      </w:rPr>
    </w:lvl>
    <w:lvl w:ilvl="5" w:tplc="F036D8AA" w:tentative="1">
      <w:start w:val="1"/>
      <w:numFmt w:val="bullet"/>
      <w:lvlText w:val=""/>
      <w:lvlJc w:val="left"/>
      <w:pPr>
        <w:tabs>
          <w:tab w:val="num" w:pos="5258"/>
        </w:tabs>
        <w:ind w:left="5258" w:hanging="360"/>
      </w:pPr>
      <w:rPr>
        <w:rFonts w:ascii="Wingdings" w:hAnsi="Wingdings" w:hint="default"/>
      </w:rPr>
    </w:lvl>
    <w:lvl w:ilvl="6" w:tplc="6BE0EB46" w:tentative="1">
      <w:start w:val="1"/>
      <w:numFmt w:val="bullet"/>
      <w:lvlText w:val=""/>
      <w:lvlJc w:val="left"/>
      <w:pPr>
        <w:tabs>
          <w:tab w:val="num" w:pos="5978"/>
        </w:tabs>
        <w:ind w:left="5978" w:hanging="360"/>
      </w:pPr>
      <w:rPr>
        <w:rFonts w:ascii="Symbol" w:hAnsi="Symbol" w:hint="default"/>
      </w:rPr>
    </w:lvl>
    <w:lvl w:ilvl="7" w:tplc="8974C2B8" w:tentative="1">
      <w:start w:val="1"/>
      <w:numFmt w:val="bullet"/>
      <w:lvlText w:val="o"/>
      <w:lvlJc w:val="left"/>
      <w:pPr>
        <w:tabs>
          <w:tab w:val="num" w:pos="6698"/>
        </w:tabs>
        <w:ind w:left="6698" w:hanging="360"/>
      </w:pPr>
      <w:rPr>
        <w:rFonts w:ascii="Courier New" w:hAnsi="Courier New" w:hint="default"/>
      </w:rPr>
    </w:lvl>
    <w:lvl w:ilvl="8" w:tplc="AAE23B96" w:tentative="1">
      <w:start w:val="1"/>
      <w:numFmt w:val="bullet"/>
      <w:lvlText w:val=""/>
      <w:lvlJc w:val="left"/>
      <w:pPr>
        <w:tabs>
          <w:tab w:val="num" w:pos="7418"/>
        </w:tabs>
        <w:ind w:left="741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37"/>
    <w:rsid w:val="00000E09"/>
    <w:rsid w:val="000017F3"/>
    <w:rsid w:val="000024FD"/>
    <w:rsid w:val="000025C8"/>
    <w:rsid w:val="00002CCD"/>
    <w:rsid w:val="0000343D"/>
    <w:rsid w:val="00003620"/>
    <w:rsid w:val="000048DC"/>
    <w:rsid w:val="0000565C"/>
    <w:rsid w:val="00005942"/>
    <w:rsid w:val="00005A41"/>
    <w:rsid w:val="000063D3"/>
    <w:rsid w:val="00006762"/>
    <w:rsid w:val="00007257"/>
    <w:rsid w:val="00010522"/>
    <w:rsid w:val="00011CB8"/>
    <w:rsid w:val="00013C5A"/>
    <w:rsid w:val="0001597C"/>
    <w:rsid w:val="00017C50"/>
    <w:rsid w:val="0002086C"/>
    <w:rsid w:val="000211F2"/>
    <w:rsid w:val="00021BED"/>
    <w:rsid w:val="00022FEB"/>
    <w:rsid w:val="000232FD"/>
    <w:rsid w:val="00026926"/>
    <w:rsid w:val="000277B5"/>
    <w:rsid w:val="00030322"/>
    <w:rsid w:val="00030B77"/>
    <w:rsid w:val="00030DB6"/>
    <w:rsid w:val="00031AD4"/>
    <w:rsid w:val="000354FB"/>
    <w:rsid w:val="000356FD"/>
    <w:rsid w:val="000366A0"/>
    <w:rsid w:val="00036D1C"/>
    <w:rsid w:val="000372F4"/>
    <w:rsid w:val="00037C41"/>
    <w:rsid w:val="00040024"/>
    <w:rsid w:val="0004104A"/>
    <w:rsid w:val="00045221"/>
    <w:rsid w:val="00045A81"/>
    <w:rsid w:val="00045D11"/>
    <w:rsid w:val="00045F3C"/>
    <w:rsid w:val="000471C3"/>
    <w:rsid w:val="000476A0"/>
    <w:rsid w:val="000501F2"/>
    <w:rsid w:val="00051FAD"/>
    <w:rsid w:val="0005258B"/>
    <w:rsid w:val="00052C63"/>
    <w:rsid w:val="00052CDE"/>
    <w:rsid w:val="00054416"/>
    <w:rsid w:val="0005444A"/>
    <w:rsid w:val="0005476C"/>
    <w:rsid w:val="000566FB"/>
    <w:rsid w:val="00056710"/>
    <w:rsid w:val="00056755"/>
    <w:rsid w:val="000572E6"/>
    <w:rsid w:val="0005783C"/>
    <w:rsid w:val="000603EC"/>
    <w:rsid w:val="00060B62"/>
    <w:rsid w:val="00061C10"/>
    <w:rsid w:val="00063BDF"/>
    <w:rsid w:val="00066238"/>
    <w:rsid w:val="00067A11"/>
    <w:rsid w:val="00071388"/>
    <w:rsid w:val="00072D74"/>
    <w:rsid w:val="000747A3"/>
    <w:rsid w:val="00076BC1"/>
    <w:rsid w:val="00076C78"/>
    <w:rsid w:val="00076C88"/>
    <w:rsid w:val="00076F34"/>
    <w:rsid w:val="00077839"/>
    <w:rsid w:val="00077B17"/>
    <w:rsid w:val="0008096C"/>
    <w:rsid w:val="00081364"/>
    <w:rsid w:val="000816D0"/>
    <w:rsid w:val="00081C21"/>
    <w:rsid w:val="00083022"/>
    <w:rsid w:val="0008613E"/>
    <w:rsid w:val="000863CC"/>
    <w:rsid w:val="0009022F"/>
    <w:rsid w:val="00091379"/>
    <w:rsid w:val="00092A88"/>
    <w:rsid w:val="000934BC"/>
    <w:rsid w:val="00093B9D"/>
    <w:rsid w:val="000941C7"/>
    <w:rsid w:val="000954E7"/>
    <w:rsid w:val="00095F29"/>
    <w:rsid w:val="000967B2"/>
    <w:rsid w:val="000972D3"/>
    <w:rsid w:val="000973F2"/>
    <w:rsid w:val="000A0B1B"/>
    <w:rsid w:val="000A15F2"/>
    <w:rsid w:val="000A180A"/>
    <w:rsid w:val="000A2EB6"/>
    <w:rsid w:val="000A3C74"/>
    <w:rsid w:val="000A487C"/>
    <w:rsid w:val="000A5AA1"/>
    <w:rsid w:val="000A7A3D"/>
    <w:rsid w:val="000B0239"/>
    <w:rsid w:val="000B10A8"/>
    <w:rsid w:val="000B1245"/>
    <w:rsid w:val="000B23A6"/>
    <w:rsid w:val="000B26FE"/>
    <w:rsid w:val="000B38A5"/>
    <w:rsid w:val="000B7050"/>
    <w:rsid w:val="000B7B12"/>
    <w:rsid w:val="000B7B47"/>
    <w:rsid w:val="000C0234"/>
    <w:rsid w:val="000C0AEA"/>
    <w:rsid w:val="000C2026"/>
    <w:rsid w:val="000C244E"/>
    <w:rsid w:val="000C295C"/>
    <w:rsid w:val="000C5D57"/>
    <w:rsid w:val="000D16B4"/>
    <w:rsid w:val="000D35D1"/>
    <w:rsid w:val="000D3637"/>
    <w:rsid w:val="000D4107"/>
    <w:rsid w:val="000D474E"/>
    <w:rsid w:val="000D52B1"/>
    <w:rsid w:val="000D5B1B"/>
    <w:rsid w:val="000D6D84"/>
    <w:rsid w:val="000D7AC5"/>
    <w:rsid w:val="000D7B92"/>
    <w:rsid w:val="000E02E8"/>
    <w:rsid w:val="000E05CE"/>
    <w:rsid w:val="000E0978"/>
    <w:rsid w:val="000E1433"/>
    <w:rsid w:val="000E6143"/>
    <w:rsid w:val="000E7594"/>
    <w:rsid w:val="000E7D81"/>
    <w:rsid w:val="000F14E8"/>
    <w:rsid w:val="000F3766"/>
    <w:rsid w:val="000F4BF2"/>
    <w:rsid w:val="000F5618"/>
    <w:rsid w:val="000F5636"/>
    <w:rsid w:val="000F7559"/>
    <w:rsid w:val="00101676"/>
    <w:rsid w:val="0010311E"/>
    <w:rsid w:val="00103480"/>
    <w:rsid w:val="0010385A"/>
    <w:rsid w:val="00104B11"/>
    <w:rsid w:val="00105E86"/>
    <w:rsid w:val="0010611C"/>
    <w:rsid w:val="00106E1F"/>
    <w:rsid w:val="00107646"/>
    <w:rsid w:val="00107676"/>
    <w:rsid w:val="00110086"/>
    <w:rsid w:val="00111045"/>
    <w:rsid w:val="00111154"/>
    <w:rsid w:val="00112398"/>
    <w:rsid w:val="00112B36"/>
    <w:rsid w:val="00113669"/>
    <w:rsid w:val="00113B92"/>
    <w:rsid w:val="00114955"/>
    <w:rsid w:val="00114B74"/>
    <w:rsid w:val="00114BB4"/>
    <w:rsid w:val="00115B51"/>
    <w:rsid w:val="0011608A"/>
    <w:rsid w:val="001169A9"/>
    <w:rsid w:val="00117AB7"/>
    <w:rsid w:val="0012025D"/>
    <w:rsid w:val="00120CCC"/>
    <w:rsid w:val="00121CCD"/>
    <w:rsid w:val="001229DB"/>
    <w:rsid w:val="00122DDD"/>
    <w:rsid w:val="0012325B"/>
    <w:rsid w:val="00125271"/>
    <w:rsid w:val="001302F7"/>
    <w:rsid w:val="00131134"/>
    <w:rsid w:val="00132C51"/>
    <w:rsid w:val="001342A0"/>
    <w:rsid w:val="00134820"/>
    <w:rsid w:val="001359A8"/>
    <w:rsid w:val="00136759"/>
    <w:rsid w:val="00137BC0"/>
    <w:rsid w:val="0014070B"/>
    <w:rsid w:val="00141459"/>
    <w:rsid w:val="00143957"/>
    <w:rsid w:val="0014420D"/>
    <w:rsid w:val="001449CB"/>
    <w:rsid w:val="001449D8"/>
    <w:rsid w:val="00146341"/>
    <w:rsid w:val="00146916"/>
    <w:rsid w:val="001472B6"/>
    <w:rsid w:val="00147D17"/>
    <w:rsid w:val="00147E73"/>
    <w:rsid w:val="00150231"/>
    <w:rsid w:val="00151329"/>
    <w:rsid w:val="001526DF"/>
    <w:rsid w:val="001532A0"/>
    <w:rsid w:val="001533AB"/>
    <w:rsid w:val="0015342E"/>
    <w:rsid w:val="00156190"/>
    <w:rsid w:val="001564DF"/>
    <w:rsid w:val="001602DC"/>
    <w:rsid w:val="001607FF"/>
    <w:rsid w:val="00160D68"/>
    <w:rsid w:val="00161F67"/>
    <w:rsid w:val="00164F71"/>
    <w:rsid w:val="0016658B"/>
    <w:rsid w:val="001713F0"/>
    <w:rsid w:val="00171687"/>
    <w:rsid w:val="001721A7"/>
    <w:rsid w:val="001725EF"/>
    <w:rsid w:val="00173DCC"/>
    <w:rsid w:val="001759F0"/>
    <w:rsid w:val="00175F0F"/>
    <w:rsid w:val="00176F95"/>
    <w:rsid w:val="001803B0"/>
    <w:rsid w:val="001814DF"/>
    <w:rsid w:val="00181C2B"/>
    <w:rsid w:val="00183C04"/>
    <w:rsid w:val="0018426A"/>
    <w:rsid w:val="00184A6C"/>
    <w:rsid w:val="00184D12"/>
    <w:rsid w:val="001862F9"/>
    <w:rsid w:val="0018700A"/>
    <w:rsid w:val="0019028C"/>
    <w:rsid w:val="0019041C"/>
    <w:rsid w:val="001912E4"/>
    <w:rsid w:val="00191478"/>
    <w:rsid w:val="00194C79"/>
    <w:rsid w:val="00195483"/>
    <w:rsid w:val="001966BC"/>
    <w:rsid w:val="00196D50"/>
    <w:rsid w:val="00197774"/>
    <w:rsid w:val="00197FAB"/>
    <w:rsid w:val="001A0308"/>
    <w:rsid w:val="001A2804"/>
    <w:rsid w:val="001A33E9"/>
    <w:rsid w:val="001A3889"/>
    <w:rsid w:val="001A3FD2"/>
    <w:rsid w:val="001A549E"/>
    <w:rsid w:val="001A751B"/>
    <w:rsid w:val="001B2D93"/>
    <w:rsid w:val="001B3B0E"/>
    <w:rsid w:val="001B5068"/>
    <w:rsid w:val="001B6470"/>
    <w:rsid w:val="001B70DB"/>
    <w:rsid w:val="001C0A10"/>
    <w:rsid w:val="001C31B1"/>
    <w:rsid w:val="001C3671"/>
    <w:rsid w:val="001C4E8D"/>
    <w:rsid w:val="001C502D"/>
    <w:rsid w:val="001D02F4"/>
    <w:rsid w:val="001D1EE0"/>
    <w:rsid w:val="001D2903"/>
    <w:rsid w:val="001D4A10"/>
    <w:rsid w:val="001D4F3A"/>
    <w:rsid w:val="001D4F6D"/>
    <w:rsid w:val="001E0490"/>
    <w:rsid w:val="001E197C"/>
    <w:rsid w:val="001E3B28"/>
    <w:rsid w:val="001E6135"/>
    <w:rsid w:val="001F01DE"/>
    <w:rsid w:val="001F0EA1"/>
    <w:rsid w:val="001F13C9"/>
    <w:rsid w:val="001F1471"/>
    <w:rsid w:val="001F1513"/>
    <w:rsid w:val="001F229B"/>
    <w:rsid w:val="001F292A"/>
    <w:rsid w:val="001F2C90"/>
    <w:rsid w:val="001F3A77"/>
    <w:rsid w:val="001F4FB5"/>
    <w:rsid w:val="001F643C"/>
    <w:rsid w:val="001F6C18"/>
    <w:rsid w:val="001F6E07"/>
    <w:rsid w:val="001F77B1"/>
    <w:rsid w:val="001F7FB5"/>
    <w:rsid w:val="002002F6"/>
    <w:rsid w:val="00200ADD"/>
    <w:rsid w:val="00201C5D"/>
    <w:rsid w:val="00202435"/>
    <w:rsid w:val="00202BA4"/>
    <w:rsid w:val="00203091"/>
    <w:rsid w:val="00203E75"/>
    <w:rsid w:val="002059A7"/>
    <w:rsid w:val="00206A55"/>
    <w:rsid w:val="00207A98"/>
    <w:rsid w:val="00211451"/>
    <w:rsid w:val="00211991"/>
    <w:rsid w:val="002139FD"/>
    <w:rsid w:val="00214AA0"/>
    <w:rsid w:val="0021536F"/>
    <w:rsid w:val="002165E2"/>
    <w:rsid w:val="002167BE"/>
    <w:rsid w:val="00216880"/>
    <w:rsid w:val="002179CF"/>
    <w:rsid w:val="00217A2D"/>
    <w:rsid w:val="00217C7D"/>
    <w:rsid w:val="00220AF2"/>
    <w:rsid w:val="00221103"/>
    <w:rsid w:val="002215AD"/>
    <w:rsid w:val="00222399"/>
    <w:rsid w:val="00222546"/>
    <w:rsid w:val="00224375"/>
    <w:rsid w:val="002243CE"/>
    <w:rsid w:val="00224634"/>
    <w:rsid w:val="00224722"/>
    <w:rsid w:val="00224834"/>
    <w:rsid w:val="00226278"/>
    <w:rsid w:val="002278E2"/>
    <w:rsid w:val="002313EA"/>
    <w:rsid w:val="00232B53"/>
    <w:rsid w:val="002334AD"/>
    <w:rsid w:val="00235E04"/>
    <w:rsid w:val="00237778"/>
    <w:rsid w:val="002377A3"/>
    <w:rsid w:val="00237AFF"/>
    <w:rsid w:val="00237D9F"/>
    <w:rsid w:val="00237E43"/>
    <w:rsid w:val="0024094D"/>
    <w:rsid w:val="002423EB"/>
    <w:rsid w:val="002432C2"/>
    <w:rsid w:val="00245428"/>
    <w:rsid w:val="002456C8"/>
    <w:rsid w:val="002457F3"/>
    <w:rsid w:val="002508C6"/>
    <w:rsid w:val="00251EE0"/>
    <w:rsid w:val="00252AE1"/>
    <w:rsid w:val="00252B36"/>
    <w:rsid w:val="00252CFE"/>
    <w:rsid w:val="0025347F"/>
    <w:rsid w:val="00254F45"/>
    <w:rsid w:val="002552D8"/>
    <w:rsid w:val="00255B41"/>
    <w:rsid w:val="00256233"/>
    <w:rsid w:val="00256300"/>
    <w:rsid w:val="00256469"/>
    <w:rsid w:val="002573E0"/>
    <w:rsid w:val="00260443"/>
    <w:rsid w:val="00261F37"/>
    <w:rsid w:val="00262CA5"/>
    <w:rsid w:val="00262FEB"/>
    <w:rsid w:val="0026341F"/>
    <w:rsid w:val="00265E6D"/>
    <w:rsid w:val="00266BD6"/>
    <w:rsid w:val="00270A59"/>
    <w:rsid w:val="00270AA3"/>
    <w:rsid w:val="002717BB"/>
    <w:rsid w:val="00273ADE"/>
    <w:rsid w:val="002758B4"/>
    <w:rsid w:val="00277905"/>
    <w:rsid w:val="002804FB"/>
    <w:rsid w:val="00280D0D"/>
    <w:rsid w:val="00281972"/>
    <w:rsid w:val="00281B1E"/>
    <w:rsid w:val="002834B1"/>
    <w:rsid w:val="00283F5B"/>
    <w:rsid w:val="00284489"/>
    <w:rsid w:val="00284691"/>
    <w:rsid w:val="00284C54"/>
    <w:rsid w:val="00284DCE"/>
    <w:rsid w:val="00285272"/>
    <w:rsid w:val="002871DD"/>
    <w:rsid w:val="00287BDD"/>
    <w:rsid w:val="00287FF0"/>
    <w:rsid w:val="002936FA"/>
    <w:rsid w:val="00293C4F"/>
    <w:rsid w:val="00294009"/>
    <w:rsid w:val="002949CB"/>
    <w:rsid w:val="00295881"/>
    <w:rsid w:val="00296059"/>
    <w:rsid w:val="00296CCE"/>
    <w:rsid w:val="002977AF"/>
    <w:rsid w:val="002A1C54"/>
    <w:rsid w:val="002A47B4"/>
    <w:rsid w:val="002A4CB1"/>
    <w:rsid w:val="002A4D41"/>
    <w:rsid w:val="002A6A90"/>
    <w:rsid w:val="002A7182"/>
    <w:rsid w:val="002B009E"/>
    <w:rsid w:val="002B3466"/>
    <w:rsid w:val="002B7B34"/>
    <w:rsid w:val="002C018B"/>
    <w:rsid w:val="002C0E23"/>
    <w:rsid w:val="002C26D7"/>
    <w:rsid w:val="002C3F46"/>
    <w:rsid w:val="002C44C9"/>
    <w:rsid w:val="002C45EF"/>
    <w:rsid w:val="002C5014"/>
    <w:rsid w:val="002D09E8"/>
    <w:rsid w:val="002D103B"/>
    <w:rsid w:val="002D3198"/>
    <w:rsid w:val="002D3612"/>
    <w:rsid w:val="002D3B51"/>
    <w:rsid w:val="002D3CA1"/>
    <w:rsid w:val="002D4B5C"/>
    <w:rsid w:val="002D53C9"/>
    <w:rsid w:val="002D624E"/>
    <w:rsid w:val="002D68C7"/>
    <w:rsid w:val="002D700D"/>
    <w:rsid w:val="002E0F9C"/>
    <w:rsid w:val="002E1099"/>
    <w:rsid w:val="002E19BD"/>
    <w:rsid w:val="002E2AC8"/>
    <w:rsid w:val="002E2D0C"/>
    <w:rsid w:val="002E3477"/>
    <w:rsid w:val="002E3A06"/>
    <w:rsid w:val="002E3A89"/>
    <w:rsid w:val="002E4872"/>
    <w:rsid w:val="002E4C9B"/>
    <w:rsid w:val="002E55AE"/>
    <w:rsid w:val="002E56D2"/>
    <w:rsid w:val="002E6127"/>
    <w:rsid w:val="002E67C1"/>
    <w:rsid w:val="002E7561"/>
    <w:rsid w:val="002E770A"/>
    <w:rsid w:val="002E77D7"/>
    <w:rsid w:val="002E7A55"/>
    <w:rsid w:val="002E7A5F"/>
    <w:rsid w:val="002E7BFA"/>
    <w:rsid w:val="002F185A"/>
    <w:rsid w:val="002F1AD8"/>
    <w:rsid w:val="002F6364"/>
    <w:rsid w:val="002F6495"/>
    <w:rsid w:val="002F6BEE"/>
    <w:rsid w:val="002F7B22"/>
    <w:rsid w:val="00302ED0"/>
    <w:rsid w:val="003036ED"/>
    <w:rsid w:val="00303ED3"/>
    <w:rsid w:val="003061F5"/>
    <w:rsid w:val="003078EF"/>
    <w:rsid w:val="00314D87"/>
    <w:rsid w:val="003158B9"/>
    <w:rsid w:val="0031681D"/>
    <w:rsid w:val="00316FAC"/>
    <w:rsid w:val="003207A0"/>
    <w:rsid w:val="00320F23"/>
    <w:rsid w:val="00321593"/>
    <w:rsid w:val="0032239D"/>
    <w:rsid w:val="00323177"/>
    <w:rsid w:val="003236CC"/>
    <w:rsid w:val="00326875"/>
    <w:rsid w:val="003269E1"/>
    <w:rsid w:val="00326C52"/>
    <w:rsid w:val="00326F1D"/>
    <w:rsid w:val="00327A02"/>
    <w:rsid w:val="0033222D"/>
    <w:rsid w:val="00333ECE"/>
    <w:rsid w:val="003346DA"/>
    <w:rsid w:val="003350FD"/>
    <w:rsid w:val="00335538"/>
    <w:rsid w:val="00335714"/>
    <w:rsid w:val="00336621"/>
    <w:rsid w:val="00336856"/>
    <w:rsid w:val="0033690A"/>
    <w:rsid w:val="00340A28"/>
    <w:rsid w:val="00340DB7"/>
    <w:rsid w:val="00342D29"/>
    <w:rsid w:val="00342F64"/>
    <w:rsid w:val="003440E7"/>
    <w:rsid w:val="003441B8"/>
    <w:rsid w:val="00344B03"/>
    <w:rsid w:val="00344DEF"/>
    <w:rsid w:val="00345BE4"/>
    <w:rsid w:val="003468A7"/>
    <w:rsid w:val="00346ED8"/>
    <w:rsid w:val="00347917"/>
    <w:rsid w:val="00350FFD"/>
    <w:rsid w:val="00352835"/>
    <w:rsid w:val="00352C49"/>
    <w:rsid w:val="0035327A"/>
    <w:rsid w:val="00354C46"/>
    <w:rsid w:val="0035527C"/>
    <w:rsid w:val="00355CF7"/>
    <w:rsid w:val="00357206"/>
    <w:rsid w:val="0035724A"/>
    <w:rsid w:val="00361235"/>
    <w:rsid w:val="00361DCC"/>
    <w:rsid w:val="00362880"/>
    <w:rsid w:val="00362891"/>
    <w:rsid w:val="00363A7F"/>
    <w:rsid w:val="00364250"/>
    <w:rsid w:val="00365162"/>
    <w:rsid w:val="00365190"/>
    <w:rsid w:val="0036533F"/>
    <w:rsid w:val="00365984"/>
    <w:rsid w:val="00365EC8"/>
    <w:rsid w:val="0036777A"/>
    <w:rsid w:val="003716C8"/>
    <w:rsid w:val="00372133"/>
    <w:rsid w:val="003724DE"/>
    <w:rsid w:val="003728FE"/>
    <w:rsid w:val="003806E2"/>
    <w:rsid w:val="0038132F"/>
    <w:rsid w:val="003814C0"/>
    <w:rsid w:val="00384557"/>
    <w:rsid w:val="00385E5D"/>
    <w:rsid w:val="00386AFD"/>
    <w:rsid w:val="00386BE2"/>
    <w:rsid w:val="003872BD"/>
    <w:rsid w:val="0038745A"/>
    <w:rsid w:val="00387B03"/>
    <w:rsid w:val="00391F01"/>
    <w:rsid w:val="003939AC"/>
    <w:rsid w:val="00394456"/>
    <w:rsid w:val="00395224"/>
    <w:rsid w:val="0039687D"/>
    <w:rsid w:val="00396C5B"/>
    <w:rsid w:val="00396CFD"/>
    <w:rsid w:val="0039761F"/>
    <w:rsid w:val="003A03A2"/>
    <w:rsid w:val="003A2257"/>
    <w:rsid w:val="003A2302"/>
    <w:rsid w:val="003A2ADC"/>
    <w:rsid w:val="003A2DB7"/>
    <w:rsid w:val="003A3410"/>
    <w:rsid w:val="003A353F"/>
    <w:rsid w:val="003A4D1A"/>
    <w:rsid w:val="003A4E9B"/>
    <w:rsid w:val="003A5C09"/>
    <w:rsid w:val="003A6122"/>
    <w:rsid w:val="003A721D"/>
    <w:rsid w:val="003A7889"/>
    <w:rsid w:val="003B1117"/>
    <w:rsid w:val="003B1C7F"/>
    <w:rsid w:val="003B34B5"/>
    <w:rsid w:val="003B3956"/>
    <w:rsid w:val="003B3E22"/>
    <w:rsid w:val="003B443E"/>
    <w:rsid w:val="003B4839"/>
    <w:rsid w:val="003B4AB6"/>
    <w:rsid w:val="003B4B18"/>
    <w:rsid w:val="003B56E7"/>
    <w:rsid w:val="003B6D83"/>
    <w:rsid w:val="003B6F74"/>
    <w:rsid w:val="003C0E0A"/>
    <w:rsid w:val="003C14FA"/>
    <w:rsid w:val="003C1506"/>
    <w:rsid w:val="003C5183"/>
    <w:rsid w:val="003C64D6"/>
    <w:rsid w:val="003C74E2"/>
    <w:rsid w:val="003D1613"/>
    <w:rsid w:val="003D1AAF"/>
    <w:rsid w:val="003D21D9"/>
    <w:rsid w:val="003D35B9"/>
    <w:rsid w:val="003D4E79"/>
    <w:rsid w:val="003D57ED"/>
    <w:rsid w:val="003D6958"/>
    <w:rsid w:val="003D6F33"/>
    <w:rsid w:val="003E0DFA"/>
    <w:rsid w:val="003E173B"/>
    <w:rsid w:val="003E25E0"/>
    <w:rsid w:val="003E3566"/>
    <w:rsid w:val="003E3DB0"/>
    <w:rsid w:val="003E5F2C"/>
    <w:rsid w:val="003E6C49"/>
    <w:rsid w:val="003E74ED"/>
    <w:rsid w:val="003F02CB"/>
    <w:rsid w:val="003F19F1"/>
    <w:rsid w:val="003F240F"/>
    <w:rsid w:val="003F2C34"/>
    <w:rsid w:val="003F3415"/>
    <w:rsid w:val="003F49FD"/>
    <w:rsid w:val="003F4F15"/>
    <w:rsid w:val="003F750D"/>
    <w:rsid w:val="004002D0"/>
    <w:rsid w:val="004010E4"/>
    <w:rsid w:val="00401CB4"/>
    <w:rsid w:val="00402098"/>
    <w:rsid w:val="004024F8"/>
    <w:rsid w:val="00402A12"/>
    <w:rsid w:val="00402D90"/>
    <w:rsid w:val="0040496B"/>
    <w:rsid w:val="004064FF"/>
    <w:rsid w:val="00406F30"/>
    <w:rsid w:val="00407C38"/>
    <w:rsid w:val="00410F0A"/>
    <w:rsid w:val="00411DA2"/>
    <w:rsid w:val="0041260F"/>
    <w:rsid w:val="00412F10"/>
    <w:rsid w:val="004143A8"/>
    <w:rsid w:val="00416579"/>
    <w:rsid w:val="00416971"/>
    <w:rsid w:val="00416F56"/>
    <w:rsid w:val="00421ECB"/>
    <w:rsid w:val="00421ED1"/>
    <w:rsid w:val="00424C69"/>
    <w:rsid w:val="00426C09"/>
    <w:rsid w:val="00426D48"/>
    <w:rsid w:val="004277EA"/>
    <w:rsid w:val="004279D5"/>
    <w:rsid w:val="0043152E"/>
    <w:rsid w:val="00431D79"/>
    <w:rsid w:val="0043289E"/>
    <w:rsid w:val="00433E97"/>
    <w:rsid w:val="00435052"/>
    <w:rsid w:val="00435287"/>
    <w:rsid w:val="0043531A"/>
    <w:rsid w:val="00436396"/>
    <w:rsid w:val="004367C0"/>
    <w:rsid w:val="004367F7"/>
    <w:rsid w:val="00436C0F"/>
    <w:rsid w:val="004375B6"/>
    <w:rsid w:val="00437611"/>
    <w:rsid w:val="00441262"/>
    <w:rsid w:val="00442372"/>
    <w:rsid w:val="00447DDE"/>
    <w:rsid w:val="00450231"/>
    <w:rsid w:val="0045023E"/>
    <w:rsid w:val="00450CC0"/>
    <w:rsid w:val="00451D20"/>
    <w:rsid w:val="00451F8D"/>
    <w:rsid w:val="00452EAB"/>
    <w:rsid w:val="00452FDC"/>
    <w:rsid w:val="004535DA"/>
    <w:rsid w:val="00453882"/>
    <w:rsid w:val="00453E44"/>
    <w:rsid w:val="00457601"/>
    <w:rsid w:val="0046089D"/>
    <w:rsid w:val="00461B9C"/>
    <w:rsid w:val="004631F5"/>
    <w:rsid w:val="00463F2D"/>
    <w:rsid w:val="00464074"/>
    <w:rsid w:val="0046505F"/>
    <w:rsid w:val="004720DB"/>
    <w:rsid w:val="00472732"/>
    <w:rsid w:val="00474482"/>
    <w:rsid w:val="004746CE"/>
    <w:rsid w:val="00481438"/>
    <w:rsid w:val="0048175E"/>
    <w:rsid w:val="0048240C"/>
    <w:rsid w:val="00483F1F"/>
    <w:rsid w:val="00484985"/>
    <w:rsid w:val="0048615E"/>
    <w:rsid w:val="00490405"/>
    <w:rsid w:val="004907C2"/>
    <w:rsid w:val="00490FCB"/>
    <w:rsid w:val="00493045"/>
    <w:rsid w:val="00493F88"/>
    <w:rsid w:val="00494AFF"/>
    <w:rsid w:val="00496111"/>
    <w:rsid w:val="00496358"/>
    <w:rsid w:val="004965C8"/>
    <w:rsid w:val="00496CEA"/>
    <w:rsid w:val="00496F8A"/>
    <w:rsid w:val="00497C45"/>
    <w:rsid w:val="004A03DA"/>
    <w:rsid w:val="004A0BC4"/>
    <w:rsid w:val="004A13B4"/>
    <w:rsid w:val="004A2B09"/>
    <w:rsid w:val="004A2BB2"/>
    <w:rsid w:val="004A2C94"/>
    <w:rsid w:val="004A2D5B"/>
    <w:rsid w:val="004A4695"/>
    <w:rsid w:val="004A6D1C"/>
    <w:rsid w:val="004A7148"/>
    <w:rsid w:val="004A7B6C"/>
    <w:rsid w:val="004B199C"/>
    <w:rsid w:val="004B21BE"/>
    <w:rsid w:val="004B2D47"/>
    <w:rsid w:val="004B3203"/>
    <w:rsid w:val="004B3D57"/>
    <w:rsid w:val="004B4D42"/>
    <w:rsid w:val="004B51BE"/>
    <w:rsid w:val="004B72DF"/>
    <w:rsid w:val="004C050C"/>
    <w:rsid w:val="004C2C20"/>
    <w:rsid w:val="004C3D73"/>
    <w:rsid w:val="004C4817"/>
    <w:rsid w:val="004C5234"/>
    <w:rsid w:val="004C59BC"/>
    <w:rsid w:val="004C5CBE"/>
    <w:rsid w:val="004C5E42"/>
    <w:rsid w:val="004C6060"/>
    <w:rsid w:val="004C69AC"/>
    <w:rsid w:val="004C6D2B"/>
    <w:rsid w:val="004C7A43"/>
    <w:rsid w:val="004C7AD0"/>
    <w:rsid w:val="004D2D5A"/>
    <w:rsid w:val="004D4889"/>
    <w:rsid w:val="004D5019"/>
    <w:rsid w:val="004D5ADB"/>
    <w:rsid w:val="004D61ED"/>
    <w:rsid w:val="004E0A42"/>
    <w:rsid w:val="004E14B9"/>
    <w:rsid w:val="004E1EE0"/>
    <w:rsid w:val="004E291D"/>
    <w:rsid w:val="004E34D4"/>
    <w:rsid w:val="004E3A1C"/>
    <w:rsid w:val="004E5C46"/>
    <w:rsid w:val="004E6B30"/>
    <w:rsid w:val="004E7AF1"/>
    <w:rsid w:val="004E7CE1"/>
    <w:rsid w:val="004E7EA8"/>
    <w:rsid w:val="004E7F14"/>
    <w:rsid w:val="004E7FB9"/>
    <w:rsid w:val="004F09DD"/>
    <w:rsid w:val="004F2A9F"/>
    <w:rsid w:val="004F2EBC"/>
    <w:rsid w:val="004F4BAD"/>
    <w:rsid w:val="004F600E"/>
    <w:rsid w:val="005000E9"/>
    <w:rsid w:val="00501B23"/>
    <w:rsid w:val="00502396"/>
    <w:rsid w:val="00502FE1"/>
    <w:rsid w:val="00503727"/>
    <w:rsid w:val="00504A97"/>
    <w:rsid w:val="0050510C"/>
    <w:rsid w:val="00507677"/>
    <w:rsid w:val="00507C00"/>
    <w:rsid w:val="005120E8"/>
    <w:rsid w:val="00512331"/>
    <w:rsid w:val="005145F8"/>
    <w:rsid w:val="00514889"/>
    <w:rsid w:val="0051510F"/>
    <w:rsid w:val="00515BBB"/>
    <w:rsid w:val="0051735D"/>
    <w:rsid w:val="0051756C"/>
    <w:rsid w:val="00517E81"/>
    <w:rsid w:val="00520140"/>
    <w:rsid w:val="00520725"/>
    <w:rsid w:val="00520B17"/>
    <w:rsid w:val="00521F23"/>
    <w:rsid w:val="005237F4"/>
    <w:rsid w:val="0052409E"/>
    <w:rsid w:val="0052606A"/>
    <w:rsid w:val="00527B95"/>
    <w:rsid w:val="00527CDB"/>
    <w:rsid w:val="0053042D"/>
    <w:rsid w:val="005310C2"/>
    <w:rsid w:val="00531849"/>
    <w:rsid w:val="00531AE4"/>
    <w:rsid w:val="00532342"/>
    <w:rsid w:val="00532839"/>
    <w:rsid w:val="00532D48"/>
    <w:rsid w:val="00532F8F"/>
    <w:rsid w:val="00535890"/>
    <w:rsid w:val="00535B93"/>
    <w:rsid w:val="00536AD7"/>
    <w:rsid w:val="00537610"/>
    <w:rsid w:val="00537D07"/>
    <w:rsid w:val="005406CB"/>
    <w:rsid w:val="005408F4"/>
    <w:rsid w:val="00541362"/>
    <w:rsid w:val="005426F5"/>
    <w:rsid w:val="0054512C"/>
    <w:rsid w:val="00547C2F"/>
    <w:rsid w:val="0055074A"/>
    <w:rsid w:val="00550776"/>
    <w:rsid w:val="0055192F"/>
    <w:rsid w:val="0055253A"/>
    <w:rsid w:val="00552B45"/>
    <w:rsid w:val="0055324C"/>
    <w:rsid w:val="00554E57"/>
    <w:rsid w:val="005558D9"/>
    <w:rsid w:val="00555950"/>
    <w:rsid w:val="005573EC"/>
    <w:rsid w:val="005613DD"/>
    <w:rsid w:val="00562F4D"/>
    <w:rsid w:val="005646FD"/>
    <w:rsid w:val="00565775"/>
    <w:rsid w:val="00565ED2"/>
    <w:rsid w:val="005662F4"/>
    <w:rsid w:val="00567710"/>
    <w:rsid w:val="00567F09"/>
    <w:rsid w:val="00571B8C"/>
    <w:rsid w:val="005725E2"/>
    <w:rsid w:val="00572B06"/>
    <w:rsid w:val="00574C54"/>
    <w:rsid w:val="0057527A"/>
    <w:rsid w:val="0057554A"/>
    <w:rsid w:val="00580811"/>
    <w:rsid w:val="005812A4"/>
    <w:rsid w:val="005821BA"/>
    <w:rsid w:val="005823EA"/>
    <w:rsid w:val="00582A32"/>
    <w:rsid w:val="0058579E"/>
    <w:rsid w:val="005865CF"/>
    <w:rsid w:val="0059298F"/>
    <w:rsid w:val="00592CFC"/>
    <w:rsid w:val="00593CC1"/>
    <w:rsid w:val="00594601"/>
    <w:rsid w:val="00595120"/>
    <w:rsid w:val="00596420"/>
    <w:rsid w:val="00596D50"/>
    <w:rsid w:val="0059705A"/>
    <w:rsid w:val="0059707D"/>
    <w:rsid w:val="00597D5E"/>
    <w:rsid w:val="00597DD4"/>
    <w:rsid w:val="005A2CA9"/>
    <w:rsid w:val="005A3F88"/>
    <w:rsid w:val="005A4103"/>
    <w:rsid w:val="005A516A"/>
    <w:rsid w:val="005A6168"/>
    <w:rsid w:val="005A7746"/>
    <w:rsid w:val="005A7C52"/>
    <w:rsid w:val="005B043C"/>
    <w:rsid w:val="005B15E8"/>
    <w:rsid w:val="005B2AD4"/>
    <w:rsid w:val="005B2D15"/>
    <w:rsid w:val="005B2FC0"/>
    <w:rsid w:val="005B3C27"/>
    <w:rsid w:val="005B433A"/>
    <w:rsid w:val="005B4E58"/>
    <w:rsid w:val="005B5450"/>
    <w:rsid w:val="005B5691"/>
    <w:rsid w:val="005B6732"/>
    <w:rsid w:val="005B7CDA"/>
    <w:rsid w:val="005C0AE4"/>
    <w:rsid w:val="005C1A53"/>
    <w:rsid w:val="005C215C"/>
    <w:rsid w:val="005C354F"/>
    <w:rsid w:val="005C5586"/>
    <w:rsid w:val="005C57EA"/>
    <w:rsid w:val="005C6168"/>
    <w:rsid w:val="005C7356"/>
    <w:rsid w:val="005D0245"/>
    <w:rsid w:val="005D0DD5"/>
    <w:rsid w:val="005D2A83"/>
    <w:rsid w:val="005D605C"/>
    <w:rsid w:val="005D7365"/>
    <w:rsid w:val="005D74B0"/>
    <w:rsid w:val="005D76F1"/>
    <w:rsid w:val="005E0064"/>
    <w:rsid w:val="005E0626"/>
    <w:rsid w:val="005E0B64"/>
    <w:rsid w:val="005E33BC"/>
    <w:rsid w:val="005E4DC1"/>
    <w:rsid w:val="005E5420"/>
    <w:rsid w:val="005E571E"/>
    <w:rsid w:val="005E5988"/>
    <w:rsid w:val="005E7AB1"/>
    <w:rsid w:val="005E7F12"/>
    <w:rsid w:val="005F0D5A"/>
    <w:rsid w:val="005F11A9"/>
    <w:rsid w:val="005F2335"/>
    <w:rsid w:val="005F389A"/>
    <w:rsid w:val="005F3FB6"/>
    <w:rsid w:val="005F4A41"/>
    <w:rsid w:val="005F5AB5"/>
    <w:rsid w:val="005F60D9"/>
    <w:rsid w:val="005F6B3B"/>
    <w:rsid w:val="005F6F19"/>
    <w:rsid w:val="005F7627"/>
    <w:rsid w:val="005F76CB"/>
    <w:rsid w:val="005F798A"/>
    <w:rsid w:val="00603815"/>
    <w:rsid w:val="00603FE7"/>
    <w:rsid w:val="00604679"/>
    <w:rsid w:val="00610CE1"/>
    <w:rsid w:val="006111B7"/>
    <w:rsid w:val="00613167"/>
    <w:rsid w:val="00613442"/>
    <w:rsid w:val="00614006"/>
    <w:rsid w:val="0061480A"/>
    <w:rsid w:val="006149CC"/>
    <w:rsid w:val="0061593E"/>
    <w:rsid w:val="00616832"/>
    <w:rsid w:val="00616CF4"/>
    <w:rsid w:val="00617484"/>
    <w:rsid w:val="0062069D"/>
    <w:rsid w:val="006208DE"/>
    <w:rsid w:val="00620BA1"/>
    <w:rsid w:val="00622378"/>
    <w:rsid w:val="00622507"/>
    <w:rsid w:val="00631008"/>
    <w:rsid w:val="00631771"/>
    <w:rsid w:val="00632E85"/>
    <w:rsid w:val="00633A4A"/>
    <w:rsid w:val="0063426C"/>
    <w:rsid w:val="00634743"/>
    <w:rsid w:val="006348A4"/>
    <w:rsid w:val="006356D8"/>
    <w:rsid w:val="006364D6"/>
    <w:rsid w:val="006375FF"/>
    <w:rsid w:val="00637665"/>
    <w:rsid w:val="006406A8"/>
    <w:rsid w:val="00640F04"/>
    <w:rsid w:val="0064262E"/>
    <w:rsid w:val="00643130"/>
    <w:rsid w:val="00643E61"/>
    <w:rsid w:val="00643F3B"/>
    <w:rsid w:val="00645DAC"/>
    <w:rsid w:val="00645FE2"/>
    <w:rsid w:val="00646256"/>
    <w:rsid w:val="00647A3A"/>
    <w:rsid w:val="00650568"/>
    <w:rsid w:val="00650BAC"/>
    <w:rsid w:val="00650BB1"/>
    <w:rsid w:val="006547DE"/>
    <w:rsid w:val="00655FA4"/>
    <w:rsid w:val="00656A3D"/>
    <w:rsid w:val="00656C9E"/>
    <w:rsid w:val="006572C3"/>
    <w:rsid w:val="00657724"/>
    <w:rsid w:val="00657EE4"/>
    <w:rsid w:val="00660330"/>
    <w:rsid w:val="00660DFE"/>
    <w:rsid w:val="00661656"/>
    <w:rsid w:val="00663281"/>
    <w:rsid w:val="00663EEE"/>
    <w:rsid w:val="006647FE"/>
    <w:rsid w:val="0066555C"/>
    <w:rsid w:val="00665B24"/>
    <w:rsid w:val="00667676"/>
    <w:rsid w:val="00671476"/>
    <w:rsid w:val="00675244"/>
    <w:rsid w:val="00675301"/>
    <w:rsid w:val="00675386"/>
    <w:rsid w:val="00675F06"/>
    <w:rsid w:val="00680806"/>
    <w:rsid w:val="00680C57"/>
    <w:rsid w:val="00682276"/>
    <w:rsid w:val="006827FF"/>
    <w:rsid w:val="006839AC"/>
    <w:rsid w:val="0068477B"/>
    <w:rsid w:val="006858E5"/>
    <w:rsid w:val="0068680A"/>
    <w:rsid w:val="00690432"/>
    <w:rsid w:val="0069233A"/>
    <w:rsid w:val="006923DB"/>
    <w:rsid w:val="006925B3"/>
    <w:rsid w:val="0069286E"/>
    <w:rsid w:val="00692E3D"/>
    <w:rsid w:val="00696926"/>
    <w:rsid w:val="006978C5"/>
    <w:rsid w:val="006A111D"/>
    <w:rsid w:val="006A11CD"/>
    <w:rsid w:val="006A1A42"/>
    <w:rsid w:val="006A29D2"/>
    <w:rsid w:val="006A2C83"/>
    <w:rsid w:val="006A591C"/>
    <w:rsid w:val="006A70FA"/>
    <w:rsid w:val="006B115B"/>
    <w:rsid w:val="006B11E6"/>
    <w:rsid w:val="006B26E6"/>
    <w:rsid w:val="006B38D6"/>
    <w:rsid w:val="006B3CC2"/>
    <w:rsid w:val="006B3D79"/>
    <w:rsid w:val="006B4FF7"/>
    <w:rsid w:val="006B5613"/>
    <w:rsid w:val="006B5718"/>
    <w:rsid w:val="006C00BE"/>
    <w:rsid w:val="006C1AD4"/>
    <w:rsid w:val="006C1E18"/>
    <w:rsid w:val="006C45E4"/>
    <w:rsid w:val="006C5FCB"/>
    <w:rsid w:val="006C600F"/>
    <w:rsid w:val="006C6102"/>
    <w:rsid w:val="006C63E3"/>
    <w:rsid w:val="006C6CB9"/>
    <w:rsid w:val="006C6F76"/>
    <w:rsid w:val="006C7D23"/>
    <w:rsid w:val="006D01DC"/>
    <w:rsid w:val="006D05CE"/>
    <w:rsid w:val="006D0C09"/>
    <w:rsid w:val="006D1525"/>
    <w:rsid w:val="006D3A2F"/>
    <w:rsid w:val="006D3E12"/>
    <w:rsid w:val="006D4BDC"/>
    <w:rsid w:val="006D4E7A"/>
    <w:rsid w:val="006D580B"/>
    <w:rsid w:val="006D6E30"/>
    <w:rsid w:val="006D6F81"/>
    <w:rsid w:val="006D7D7B"/>
    <w:rsid w:val="006E038D"/>
    <w:rsid w:val="006E1957"/>
    <w:rsid w:val="006E2642"/>
    <w:rsid w:val="006E3053"/>
    <w:rsid w:val="006E5B27"/>
    <w:rsid w:val="006E5E65"/>
    <w:rsid w:val="006E5EA2"/>
    <w:rsid w:val="006E6534"/>
    <w:rsid w:val="006E7333"/>
    <w:rsid w:val="006E7781"/>
    <w:rsid w:val="006E7E96"/>
    <w:rsid w:val="006F1A14"/>
    <w:rsid w:val="006F34CD"/>
    <w:rsid w:val="006F38FA"/>
    <w:rsid w:val="006F3D45"/>
    <w:rsid w:val="006F4089"/>
    <w:rsid w:val="006F48BF"/>
    <w:rsid w:val="006F5675"/>
    <w:rsid w:val="006F5D91"/>
    <w:rsid w:val="006F6218"/>
    <w:rsid w:val="006F6D62"/>
    <w:rsid w:val="007021E3"/>
    <w:rsid w:val="007027C5"/>
    <w:rsid w:val="007030C2"/>
    <w:rsid w:val="00703789"/>
    <w:rsid w:val="007052F1"/>
    <w:rsid w:val="0070696D"/>
    <w:rsid w:val="00706B6D"/>
    <w:rsid w:val="00706C3B"/>
    <w:rsid w:val="0070746C"/>
    <w:rsid w:val="00712EF3"/>
    <w:rsid w:val="00713ADE"/>
    <w:rsid w:val="00713CDF"/>
    <w:rsid w:val="00715498"/>
    <w:rsid w:val="007158D2"/>
    <w:rsid w:val="00715A82"/>
    <w:rsid w:val="00715C45"/>
    <w:rsid w:val="00722B74"/>
    <w:rsid w:val="00725D05"/>
    <w:rsid w:val="00726220"/>
    <w:rsid w:val="00726949"/>
    <w:rsid w:val="00726E04"/>
    <w:rsid w:val="007277DB"/>
    <w:rsid w:val="00730747"/>
    <w:rsid w:val="007311E0"/>
    <w:rsid w:val="00731668"/>
    <w:rsid w:val="0073270A"/>
    <w:rsid w:val="00732850"/>
    <w:rsid w:val="007328AE"/>
    <w:rsid w:val="00733337"/>
    <w:rsid w:val="00733655"/>
    <w:rsid w:val="00734C56"/>
    <w:rsid w:val="00734D35"/>
    <w:rsid w:val="007359A7"/>
    <w:rsid w:val="00736FAA"/>
    <w:rsid w:val="00737804"/>
    <w:rsid w:val="007416CC"/>
    <w:rsid w:val="00741868"/>
    <w:rsid w:val="007428FA"/>
    <w:rsid w:val="00744A34"/>
    <w:rsid w:val="00745851"/>
    <w:rsid w:val="00746419"/>
    <w:rsid w:val="00746EE6"/>
    <w:rsid w:val="007479FD"/>
    <w:rsid w:val="007517A6"/>
    <w:rsid w:val="007531A3"/>
    <w:rsid w:val="00756C6B"/>
    <w:rsid w:val="00757646"/>
    <w:rsid w:val="007602DF"/>
    <w:rsid w:val="00761B50"/>
    <w:rsid w:val="00761E75"/>
    <w:rsid w:val="00764AD9"/>
    <w:rsid w:val="007704CD"/>
    <w:rsid w:val="00770EC5"/>
    <w:rsid w:val="007717FA"/>
    <w:rsid w:val="00771E66"/>
    <w:rsid w:val="00771F11"/>
    <w:rsid w:val="007725D3"/>
    <w:rsid w:val="007727D2"/>
    <w:rsid w:val="00772B22"/>
    <w:rsid w:val="007751FF"/>
    <w:rsid w:val="0077554D"/>
    <w:rsid w:val="007807AC"/>
    <w:rsid w:val="007812A1"/>
    <w:rsid w:val="00782A0C"/>
    <w:rsid w:val="00782D93"/>
    <w:rsid w:val="007833BC"/>
    <w:rsid w:val="00786106"/>
    <w:rsid w:val="00786675"/>
    <w:rsid w:val="00791077"/>
    <w:rsid w:val="00791232"/>
    <w:rsid w:val="0079291B"/>
    <w:rsid w:val="00793097"/>
    <w:rsid w:val="00794F7F"/>
    <w:rsid w:val="00795422"/>
    <w:rsid w:val="0079579C"/>
    <w:rsid w:val="007961CC"/>
    <w:rsid w:val="007963F6"/>
    <w:rsid w:val="00796C10"/>
    <w:rsid w:val="00797054"/>
    <w:rsid w:val="007A2C66"/>
    <w:rsid w:val="007A37BA"/>
    <w:rsid w:val="007A4F8B"/>
    <w:rsid w:val="007A5AB7"/>
    <w:rsid w:val="007A5E32"/>
    <w:rsid w:val="007A6CE6"/>
    <w:rsid w:val="007B113C"/>
    <w:rsid w:val="007B1928"/>
    <w:rsid w:val="007B1B81"/>
    <w:rsid w:val="007B226C"/>
    <w:rsid w:val="007B26B1"/>
    <w:rsid w:val="007B2F43"/>
    <w:rsid w:val="007B3108"/>
    <w:rsid w:val="007B3506"/>
    <w:rsid w:val="007B3B11"/>
    <w:rsid w:val="007B40B2"/>
    <w:rsid w:val="007C170A"/>
    <w:rsid w:val="007C2652"/>
    <w:rsid w:val="007C30D6"/>
    <w:rsid w:val="007C6B65"/>
    <w:rsid w:val="007C7743"/>
    <w:rsid w:val="007D0841"/>
    <w:rsid w:val="007D0F28"/>
    <w:rsid w:val="007D21CC"/>
    <w:rsid w:val="007D49C6"/>
    <w:rsid w:val="007D554E"/>
    <w:rsid w:val="007D625B"/>
    <w:rsid w:val="007D69FE"/>
    <w:rsid w:val="007D7574"/>
    <w:rsid w:val="007D7897"/>
    <w:rsid w:val="007E17F5"/>
    <w:rsid w:val="007E1E38"/>
    <w:rsid w:val="007E2707"/>
    <w:rsid w:val="007E29ED"/>
    <w:rsid w:val="007E4575"/>
    <w:rsid w:val="007E4D99"/>
    <w:rsid w:val="007E4DC5"/>
    <w:rsid w:val="007E4FB7"/>
    <w:rsid w:val="007E61CB"/>
    <w:rsid w:val="007E6683"/>
    <w:rsid w:val="007E7EC3"/>
    <w:rsid w:val="007F0FA9"/>
    <w:rsid w:val="007F3296"/>
    <w:rsid w:val="007F3732"/>
    <w:rsid w:val="007F5A22"/>
    <w:rsid w:val="007F6DEF"/>
    <w:rsid w:val="007F7CFE"/>
    <w:rsid w:val="0080316A"/>
    <w:rsid w:val="00803F3F"/>
    <w:rsid w:val="008052CB"/>
    <w:rsid w:val="008054F3"/>
    <w:rsid w:val="00810B54"/>
    <w:rsid w:val="00811C07"/>
    <w:rsid w:val="0081243B"/>
    <w:rsid w:val="008169BC"/>
    <w:rsid w:val="00817D17"/>
    <w:rsid w:val="00820E27"/>
    <w:rsid w:val="0082154C"/>
    <w:rsid w:val="008221FA"/>
    <w:rsid w:val="00823A3D"/>
    <w:rsid w:val="00823ECA"/>
    <w:rsid w:val="00824A98"/>
    <w:rsid w:val="00825EAD"/>
    <w:rsid w:val="00826497"/>
    <w:rsid w:val="008270EC"/>
    <w:rsid w:val="00827596"/>
    <w:rsid w:val="008277D2"/>
    <w:rsid w:val="00831757"/>
    <w:rsid w:val="00834178"/>
    <w:rsid w:val="008363D1"/>
    <w:rsid w:val="008368B8"/>
    <w:rsid w:val="00836CAC"/>
    <w:rsid w:val="00836DAF"/>
    <w:rsid w:val="00836DE7"/>
    <w:rsid w:val="00837850"/>
    <w:rsid w:val="00840876"/>
    <w:rsid w:val="008412D5"/>
    <w:rsid w:val="00841EF2"/>
    <w:rsid w:val="0084229C"/>
    <w:rsid w:val="00842BFA"/>
    <w:rsid w:val="008433D4"/>
    <w:rsid w:val="008434CE"/>
    <w:rsid w:val="008443FA"/>
    <w:rsid w:val="00844E49"/>
    <w:rsid w:val="0084675B"/>
    <w:rsid w:val="008467D1"/>
    <w:rsid w:val="00847B2A"/>
    <w:rsid w:val="0085129D"/>
    <w:rsid w:val="008514B8"/>
    <w:rsid w:val="00853974"/>
    <w:rsid w:val="0085413B"/>
    <w:rsid w:val="00857EDA"/>
    <w:rsid w:val="00860E44"/>
    <w:rsid w:val="00860EED"/>
    <w:rsid w:val="0086190A"/>
    <w:rsid w:val="00862493"/>
    <w:rsid w:val="00862A21"/>
    <w:rsid w:val="00863601"/>
    <w:rsid w:val="00863DB8"/>
    <w:rsid w:val="00864018"/>
    <w:rsid w:val="008648A6"/>
    <w:rsid w:val="00865922"/>
    <w:rsid w:val="008701EE"/>
    <w:rsid w:val="00871176"/>
    <w:rsid w:val="00871615"/>
    <w:rsid w:val="0087234B"/>
    <w:rsid w:val="00873710"/>
    <w:rsid w:val="008740BB"/>
    <w:rsid w:val="00874806"/>
    <w:rsid w:val="008753E3"/>
    <w:rsid w:val="00875B4B"/>
    <w:rsid w:val="00877E80"/>
    <w:rsid w:val="008804EE"/>
    <w:rsid w:val="008805DD"/>
    <w:rsid w:val="00880DDC"/>
    <w:rsid w:val="00881A3F"/>
    <w:rsid w:val="00881BD9"/>
    <w:rsid w:val="00882424"/>
    <w:rsid w:val="008867A2"/>
    <w:rsid w:val="00887764"/>
    <w:rsid w:val="008904B0"/>
    <w:rsid w:val="008911F9"/>
    <w:rsid w:val="00893A72"/>
    <w:rsid w:val="00893AD5"/>
    <w:rsid w:val="00894C0B"/>
    <w:rsid w:val="00895FEA"/>
    <w:rsid w:val="00896A5A"/>
    <w:rsid w:val="00896B67"/>
    <w:rsid w:val="00896EF0"/>
    <w:rsid w:val="008A08AB"/>
    <w:rsid w:val="008A241C"/>
    <w:rsid w:val="008A2799"/>
    <w:rsid w:val="008A4108"/>
    <w:rsid w:val="008A560E"/>
    <w:rsid w:val="008A6D7C"/>
    <w:rsid w:val="008A73BB"/>
    <w:rsid w:val="008A7807"/>
    <w:rsid w:val="008A7836"/>
    <w:rsid w:val="008B063C"/>
    <w:rsid w:val="008B1F8E"/>
    <w:rsid w:val="008B329D"/>
    <w:rsid w:val="008B3519"/>
    <w:rsid w:val="008B46CC"/>
    <w:rsid w:val="008B4A18"/>
    <w:rsid w:val="008B6BDC"/>
    <w:rsid w:val="008C02A7"/>
    <w:rsid w:val="008C1070"/>
    <w:rsid w:val="008C26ED"/>
    <w:rsid w:val="008C3A1C"/>
    <w:rsid w:val="008C5138"/>
    <w:rsid w:val="008D0DB2"/>
    <w:rsid w:val="008D149B"/>
    <w:rsid w:val="008D204A"/>
    <w:rsid w:val="008D24A7"/>
    <w:rsid w:val="008D429F"/>
    <w:rsid w:val="008D76D7"/>
    <w:rsid w:val="008D785E"/>
    <w:rsid w:val="008E07B4"/>
    <w:rsid w:val="008E0B7C"/>
    <w:rsid w:val="008E30A3"/>
    <w:rsid w:val="008E38CE"/>
    <w:rsid w:val="008E3AF7"/>
    <w:rsid w:val="008E49D4"/>
    <w:rsid w:val="008E53FA"/>
    <w:rsid w:val="008F000A"/>
    <w:rsid w:val="008F007A"/>
    <w:rsid w:val="008F094B"/>
    <w:rsid w:val="008F13FE"/>
    <w:rsid w:val="008F1E94"/>
    <w:rsid w:val="008F2D2D"/>
    <w:rsid w:val="008F3E71"/>
    <w:rsid w:val="008F4326"/>
    <w:rsid w:val="008F5D49"/>
    <w:rsid w:val="008F6B41"/>
    <w:rsid w:val="008F79BF"/>
    <w:rsid w:val="009001C6"/>
    <w:rsid w:val="00901324"/>
    <w:rsid w:val="0090176D"/>
    <w:rsid w:val="00901B7C"/>
    <w:rsid w:val="009021DC"/>
    <w:rsid w:val="009027E3"/>
    <w:rsid w:val="00903038"/>
    <w:rsid w:val="00904351"/>
    <w:rsid w:val="00905BE3"/>
    <w:rsid w:val="009063F1"/>
    <w:rsid w:val="00907B98"/>
    <w:rsid w:val="00910048"/>
    <w:rsid w:val="009105C4"/>
    <w:rsid w:val="00911E59"/>
    <w:rsid w:val="00913E56"/>
    <w:rsid w:val="00913FB6"/>
    <w:rsid w:val="00914B4A"/>
    <w:rsid w:val="009152B1"/>
    <w:rsid w:val="009156E7"/>
    <w:rsid w:val="00916DB5"/>
    <w:rsid w:val="00916DE1"/>
    <w:rsid w:val="00917A13"/>
    <w:rsid w:val="009201A8"/>
    <w:rsid w:val="009201DD"/>
    <w:rsid w:val="009202A2"/>
    <w:rsid w:val="00920868"/>
    <w:rsid w:val="00920ABA"/>
    <w:rsid w:val="00921106"/>
    <w:rsid w:val="00921246"/>
    <w:rsid w:val="0092299C"/>
    <w:rsid w:val="009234BE"/>
    <w:rsid w:val="00924272"/>
    <w:rsid w:val="00924D29"/>
    <w:rsid w:val="009268F8"/>
    <w:rsid w:val="00926EA1"/>
    <w:rsid w:val="009300F4"/>
    <w:rsid w:val="00931330"/>
    <w:rsid w:val="009314F3"/>
    <w:rsid w:val="00932611"/>
    <w:rsid w:val="00934155"/>
    <w:rsid w:val="009343A4"/>
    <w:rsid w:val="009348E4"/>
    <w:rsid w:val="009358B2"/>
    <w:rsid w:val="00935BD1"/>
    <w:rsid w:val="0093664E"/>
    <w:rsid w:val="00936E0B"/>
    <w:rsid w:val="00937E84"/>
    <w:rsid w:val="00940C4E"/>
    <w:rsid w:val="00940ED7"/>
    <w:rsid w:val="00941D8E"/>
    <w:rsid w:val="0094257D"/>
    <w:rsid w:val="0094304F"/>
    <w:rsid w:val="0094333F"/>
    <w:rsid w:val="0094357C"/>
    <w:rsid w:val="00944898"/>
    <w:rsid w:val="00945F26"/>
    <w:rsid w:val="009464D4"/>
    <w:rsid w:val="00946E3E"/>
    <w:rsid w:val="00947FE8"/>
    <w:rsid w:val="009513AF"/>
    <w:rsid w:val="009517A9"/>
    <w:rsid w:val="00951E7A"/>
    <w:rsid w:val="00952D4D"/>
    <w:rsid w:val="009530B1"/>
    <w:rsid w:val="00954F30"/>
    <w:rsid w:val="0095505D"/>
    <w:rsid w:val="009550DA"/>
    <w:rsid w:val="00955351"/>
    <w:rsid w:val="00956B81"/>
    <w:rsid w:val="00957501"/>
    <w:rsid w:val="00960900"/>
    <w:rsid w:val="00960FF5"/>
    <w:rsid w:val="00961333"/>
    <w:rsid w:val="00961647"/>
    <w:rsid w:val="00961F42"/>
    <w:rsid w:val="00962002"/>
    <w:rsid w:val="00964767"/>
    <w:rsid w:val="0096515B"/>
    <w:rsid w:val="00965927"/>
    <w:rsid w:val="009669EE"/>
    <w:rsid w:val="009703D7"/>
    <w:rsid w:val="00971033"/>
    <w:rsid w:val="00972035"/>
    <w:rsid w:val="00972157"/>
    <w:rsid w:val="0097219E"/>
    <w:rsid w:val="00972534"/>
    <w:rsid w:val="009736A7"/>
    <w:rsid w:val="00973819"/>
    <w:rsid w:val="00973C94"/>
    <w:rsid w:val="00976326"/>
    <w:rsid w:val="00977F52"/>
    <w:rsid w:val="00980EB1"/>
    <w:rsid w:val="009824FE"/>
    <w:rsid w:val="0098294F"/>
    <w:rsid w:val="00982AA1"/>
    <w:rsid w:val="0098311A"/>
    <w:rsid w:val="009837C4"/>
    <w:rsid w:val="00983BC5"/>
    <w:rsid w:val="00983E5B"/>
    <w:rsid w:val="00984695"/>
    <w:rsid w:val="00984A0B"/>
    <w:rsid w:val="009854EF"/>
    <w:rsid w:val="00986184"/>
    <w:rsid w:val="00986B73"/>
    <w:rsid w:val="00986E22"/>
    <w:rsid w:val="009905B7"/>
    <w:rsid w:val="0099142E"/>
    <w:rsid w:val="00992238"/>
    <w:rsid w:val="009923E8"/>
    <w:rsid w:val="00992FE0"/>
    <w:rsid w:val="009933BC"/>
    <w:rsid w:val="00993652"/>
    <w:rsid w:val="0099379C"/>
    <w:rsid w:val="00994259"/>
    <w:rsid w:val="00994E8C"/>
    <w:rsid w:val="00995643"/>
    <w:rsid w:val="009957C7"/>
    <w:rsid w:val="00995BF5"/>
    <w:rsid w:val="00995E78"/>
    <w:rsid w:val="009965B3"/>
    <w:rsid w:val="00997780"/>
    <w:rsid w:val="009A1003"/>
    <w:rsid w:val="009A2186"/>
    <w:rsid w:val="009A377E"/>
    <w:rsid w:val="009A4BF2"/>
    <w:rsid w:val="009A60DC"/>
    <w:rsid w:val="009A68A9"/>
    <w:rsid w:val="009A68FF"/>
    <w:rsid w:val="009A6C64"/>
    <w:rsid w:val="009A7431"/>
    <w:rsid w:val="009A747E"/>
    <w:rsid w:val="009B0CBA"/>
    <w:rsid w:val="009B17AF"/>
    <w:rsid w:val="009B45AE"/>
    <w:rsid w:val="009B47E5"/>
    <w:rsid w:val="009B6981"/>
    <w:rsid w:val="009B6FA3"/>
    <w:rsid w:val="009B78A6"/>
    <w:rsid w:val="009C1F0E"/>
    <w:rsid w:val="009C2B6E"/>
    <w:rsid w:val="009C2D92"/>
    <w:rsid w:val="009C3652"/>
    <w:rsid w:val="009C401D"/>
    <w:rsid w:val="009C4889"/>
    <w:rsid w:val="009C5258"/>
    <w:rsid w:val="009C6814"/>
    <w:rsid w:val="009C7069"/>
    <w:rsid w:val="009C798D"/>
    <w:rsid w:val="009D104F"/>
    <w:rsid w:val="009D2717"/>
    <w:rsid w:val="009D28B2"/>
    <w:rsid w:val="009D3795"/>
    <w:rsid w:val="009D5226"/>
    <w:rsid w:val="009D6581"/>
    <w:rsid w:val="009D673E"/>
    <w:rsid w:val="009E3BB8"/>
    <w:rsid w:val="009E3E4D"/>
    <w:rsid w:val="009E4162"/>
    <w:rsid w:val="009E65B4"/>
    <w:rsid w:val="009E6D62"/>
    <w:rsid w:val="009E7853"/>
    <w:rsid w:val="009F05C1"/>
    <w:rsid w:val="009F1866"/>
    <w:rsid w:val="009F19EE"/>
    <w:rsid w:val="009F49CF"/>
    <w:rsid w:val="00A00879"/>
    <w:rsid w:val="00A00A6E"/>
    <w:rsid w:val="00A0108F"/>
    <w:rsid w:val="00A025DB"/>
    <w:rsid w:val="00A02F55"/>
    <w:rsid w:val="00A04579"/>
    <w:rsid w:val="00A0494D"/>
    <w:rsid w:val="00A0533E"/>
    <w:rsid w:val="00A05824"/>
    <w:rsid w:val="00A05A16"/>
    <w:rsid w:val="00A05F4F"/>
    <w:rsid w:val="00A07117"/>
    <w:rsid w:val="00A0715D"/>
    <w:rsid w:val="00A07625"/>
    <w:rsid w:val="00A129BA"/>
    <w:rsid w:val="00A14C19"/>
    <w:rsid w:val="00A1513A"/>
    <w:rsid w:val="00A161B9"/>
    <w:rsid w:val="00A1696A"/>
    <w:rsid w:val="00A2049F"/>
    <w:rsid w:val="00A20B7A"/>
    <w:rsid w:val="00A31D0C"/>
    <w:rsid w:val="00A33452"/>
    <w:rsid w:val="00A33B58"/>
    <w:rsid w:val="00A358DC"/>
    <w:rsid w:val="00A35E43"/>
    <w:rsid w:val="00A37711"/>
    <w:rsid w:val="00A37E70"/>
    <w:rsid w:val="00A4055A"/>
    <w:rsid w:val="00A406D5"/>
    <w:rsid w:val="00A40BD0"/>
    <w:rsid w:val="00A42355"/>
    <w:rsid w:val="00A43ADB"/>
    <w:rsid w:val="00A43BB9"/>
    <w:rsid w:val="00A45DB8"/>
    <w:rsid w:val="00A45ED0"/>
    <w:rsid w:val="00A45F77"/>
    <w:rsid w:val="00A4602D"/>
    <w:rsid w:val="00A46737"/>
    <w:rsid w:val="00A5162A"/>
    <w:rsid w:val="00A5207F"/>
    <w:rsid w:val="00A5232F"/>
    <w:rsid w:val="00A52D22"/>
    <w:rsid w:val="00A53136"/>
    <w:rsid w:val="00A53503"/>
    <w:rsid w:val="00A5403D"/>
    <w:rsid w:val="00A547E9"/>
    <w:rsid w:val="00A547FF"/>
    <w:rsid w:val="00A601C7"/>
    <w:rsid w:val="00A6134B"/>
    <w:rsid w:val="00A6274C"/>
    <w:rsid w:val="00A62B62"/>
    <w:rsid w:val="00A62DC7"/>
    <w:rsid w:val="00A62EDE"/>
    <w:rsid w:val="00A6355C"/>
    <w:rsid w:val="00A64420"/>
    <w:rsid w:val="00A64F81"/>
    <w:rsid w:val="00A66BBD"/>
    <w:rsid w:val="00A6758D"/>
    <w:rsid w:val="00A7206D"/>
    <w:rsid w:val="00A723D0"/>
    <w:rsid w:val="00A72920"/>
    <w:rsid w:val="00A731D6"/>
    <w:rsid w:val="00A73926"/>
    <w:rsid w:val="00A7433E"/>
    <w:rsid w:val="00A750D4"/>
    <w:rsid w:val="00A76323"/>
    <w:rsid w:val="00A76A81"/>
    <w:rsid w:val="00A77140"/>
    <w:rsid w:val="00A77F10"/>
    <w:rsid w:val="00A80492"/>
    <w:rsid w:val="00A80588"/>
    <w:rsid w:val="00A8095A"/>
    <w:rsid w:val="00A811E6"/>
    <w:rsid w:val="00A825E5"/>
    <w:rsid w:val="00A827D5"/>
    <w:rsid w:val="00A82BCD"/>
    <w:rsid w:val="00A82E5C"/>
    <w:rsid w:val="00A8627F"/>
    <w:rsid w:val="00A86AD2"/>
    <w:rsid w:val="00A8783D"/>
    <w:rsid w:val="00A87E6B"/>
    <w:rsid w:val="00A93D33"/>
    <w:rsid w:val="00A94FDA"/>
    <w:rsid w:val="00A953AA"/>
    <w:rsid w:val="00A96521"/>
    <w:rsid w:val="00A971B4"/>
    <w:rsid w:val="00A97A9D"/>
    <w:rsid w:val="00AA16A3"/>
    <w:rsid w:val="00AA263D"/>
    <w:rsid w:val="00AA3603"/>
    <w:rsid w:val="00AA3691"/>
    <w:rsid w:val="00AA379F"/>
    <w:rsid w:val="00AA37B9"/>
    <w:rsid w:val="00AA4A6F"/>
    <w:rsid w:val="00AA5575"/>
    <w:rsid w:val="00AA69B5"/>
    <w:rsid w:val="00AB0A37"/>
    <w:rsid w:val="00AB0C9F"/>
    <w:rsid w:val="00AB0CC5"/>
    <w:rsid w:val="00AB1710"/>
    <w:rsid w:val="00AB1BFA"/>
    <w:rsid w:val="00AB1EFA"/>
    <w:rsid w:val="00AB3884"/>
    <w:rsid w:val="00AB4439"/>
    <w:rsid w:val="00AB4DFE"/>
    <w:rsid w:val="00AC24D7"/>
    <w:rsid w:val="00AC542D"/>
    <w:rsid w:val="00AC5CB5"/>
    <w:rsid w:val="00AC6709"/>
    <w:rsid w:val="00AC6D3C"/>
    <w:rsid w:val="00AC7AF4"/>
    <w:rsid w:val="00AD2877"/>
    <w:rsid w:val="00AD2D86"/>
    <w:rsid w:val="00AD2F36"/>
    <w:rsid w:val="00AD37AE"/>
    <w:rsid w:val="00AD3AC3"/>
    <w:rsid w:val="00AD4BE2"/>
    <w:rsid w:val="00AD5179"/>
    <w:rsid w:val="00AD62DA"/>
    <w:rsid w:val="00AD633A"/>
    <w:rsid w:val="00AD76A1"/>
    <w:rsid w:val="00AD78E4"/>
    <w:rsid w:val="00AD7E97"/>
    <w:rsid w:val="00AE075D"/>
    <w:rsid w:val="00AE0EA4"/>
    <w:rsid w:val="00AE114B"/>
    <w:rsid w:val="00AE1372"/>
    <w:rsid w:val="00AE2024"/>
    <w:rsid w:val="00AE256D"/>
    <w:rsid w:val="00AE296D"/>
    <w:rsid w:val="00AE3906"/>
    <w:rsid w:val="00AE40E0"/>
    <w:rsid w:val="00AE424D"/>
    <w:rsid w:val="00AE659C"/>
    <w:rsid w:val="00AE7C92"/>
    <w:rsid w:val="00AF0AB8"/>
    <w:rsid w:val="00AF0FBC"/>
    <w:rsid w:val="00AF1914"/>
    <w:rsid w:val="00AF266E"/>
    <w:rsid w:val="00AF5E6E"/>
    <w:rsid w:val="00AF7CF3"/>
    <w:rsid w:val="00B0039A"/>
    <w:rsid w:val="00B02302"/>
    <w:rsid w:val="00B048F2"/>
    <w:rsid w:val="00B04AD8"/>
    <w:rsid w:val="00B04BAC"/>
    <w:rsid w:val="00B06339"/>
    <w:rsid w:val="00B072A4"/>
    <w:rsid w:val="00B10EDD"/>
    <w:rsid w:val="00B11377"/>
    <w:rsid w:val="00B1231D"/>
    <w:rsid w:val="00B13033"/>
    <w:rsid w:val="00B1349D"/>
    <w:rsid w:val="00B14847"/>
    <w:rsid w:val="00B15497"/>
    <w:rsid w:val="00B155E1"/>
    <w:rsid w:val="00B172CC"/>
    <w:rsid w:val="00B20A9B"/>
    <w:rsid w:val="00B21FA3"/>
    <w:rsid w:val="00B22014"/>
    <w:rsid w:val="00B22989"/>
    <w:rsid w:val="00B22B3D"/>
    <w:rsid w:val="00B24999"/>
    <w:rsid w:val="00B2535A"/>
    <w:rsid w:val="00B253FC"/>
    <w:rsid w:val="00B260C1"/>
    <w:rsid w:val="00B26493"/>
    <w:rsid w:val="00B26B60"/>
    <w:rsid w:val="00B26F02"/>
    <w:rsid w:val="00B32C0B"/>
    <w:rsid w:val="00B33A13"/>
    <w:rsid w:val="00B34072"/>
    <w:rsid w:val="00B35016"/>
    <w:rsid w:val="00B3760E"/>
    <w:rsid w:val="00B4005D"/>
    <w:rsid w:val="00B4029B"/>
    <w:rsid w:val="00B41422"/>
    <w:rsid w:val="00B414C2"/>
    <w:rsid w:val="00B41F40"/>
    <w:rsid w:val="00B42141"/>
    <w:rsid w:val="00B42A2F"/>
    <w:rsid w:val="00B44E2A"/>
    <w:rsid w:val="00B45520"/>
    <w:rsid w:val="00B45E7B"/>
    <w:rsid w:val="00B46120"/>
    <w:rsid w:val="00B47A6C"/>
    <w:rsid w:val="00B47E7D"/>
    <w:rsid w:val="00B50A90"/>
    <w:rsid w:val="00B511EC"/>
    <w:rsid w:val="00B5194E"/>
    <w:rsid w:val="00B52B2C"/>
    <w:rsid w:val="00B52B30"/>
    <w:rsid w:val="00B53117"/>
    <w:rsid w:val="00B54520"/>
    <w:rsid w:val="00B54557"/>
    <w:rsid w:val="00B54C84"/>
    <w:rsid w:val="00B56A6F"/>
    <w:rsid w:val="00B577D3"/>
    <w:rsid w:val="00B60FED"/>
    <w:rsid w:val="00B6237F"/>
    <w:rsid w:val="00B63BBF"/>
    <w:rsid w:val="00B63FE3"/>
    <w:rsid w:val="00B64E73"/>
    <w:rsid w:val="00B65472"/>
    <w:rsid w:val="00B65E3F"/>
    <w:rsid w:val="00B70273"/>
    <w:rsid w:val="00B70BB2"/>
    <w:rsid w:val="00B71172"/>
    <w:rsid w:val="00B73F2C"/>
    <w:rsid w:val="00B747EE"/>
    <w:rsid w:val="00B74965"/>
    <w:rsid w:val="00B75B69"/>
    <w:rsid w:val="00B77345"/>
    <w:rsid w:val="00B809B6"/>
    <w:rsid w:val="00B815AB"/>
    <w:rsid w:val="00B81DA6"/>
    <w:rsid w:val="00B84D7D"/>
    <w:rsid w:val="00B86674"/>
    <w:rsid w:val="00B86DB0"/>
    <w:rsid w:val="00B8785F"/>
    <w:rsid w:val="00B92339"/>
    <w:rsid w:val="00B937CA"/>
    <w:rsid w:val="00B96AFD"/>
    <w:rsid w:val="00B97C2C"/>
    <w:rsid w:val="00BA073C"/>
    <w:rsid w:val="00BA0DF1"/>
    <w:rsid w:val="00BA1ABF"/>
    <w:rsid w:val="00BA28E2"/>
    <w:rsid w:val="00BA2AB0"/>
    <w:rsid w:val="00BA3ABA"/>
    <w:rsid w:val="00BA5658"/>
    <w:rsid w:val="00BA6BDF"/>
    <w:rsid w:val="00BB0ADD"/>
    <w:rsid w:val="00BB1258"/>
    <w:rsid w:val="00BB15A8"/>
    <w:rsid w:val="00BB26C5"/>
    <w:rsid w:val="00BB2C3E"/>
    <w:rsid w:val="00BB2FD3"/>
    <w:rsid w:val="00BB411C"/>
    <w:rsid w:val="00BB5A74"/>
    <w:rsid w:val="00BB5A9D"/>
    <w:rsid w:val="00BC0378"/>
    <w:rsid w:val="00BC0F0F"/>
    <w:rsid w:val="00BC13D4"/>
    <w:rsid w:val="00BC3490"/>
    <w:rsid w:val="00BC3D3A"/>
    <w:rsid w:val="00BC4BE6"/>
    <w:rsid w:val="00BC4DF8"/>
    <w:rsid w:val="00BC4EC5"/>
    <w:rsid w:val="00BC5122"/>
    <w:rsid w:val="00BC5250"/>
    <w:rsid w:val="00BC759C"/>
    <w:rsid w:val="00BC7BA5"/>
    <w:rsid w:val="00BC7D2D"/>
    <w:rsid w:val="00BD2430"/>
    <w:rsid w:val="00BD29F1"/>
    <w:rsid w:val="00BD4919"/>
    <w:rsid w:val="00BD4FCC"/>
    <w:rsid w:val="00BD7571"/>
    <w:rsid w:val="00BD774D"/>
    <w:rsid w:val="00BD7C07"/>
    <w:rsid w:val="00BE0C3F"/>
    <w:rsid w:val="00BE18F8"/>
    <w:rsid w:val="00BE2730"/>
    <w:rsid w:val="00BE2908"/>
    <w:rsid w:val="00BE408D"/>
    <w:rsid w:val="00BE566E"/>
    <w:rsid w:val="00BE6299"/>
    <w:rsid w:val="00BE6D43"/>
    <w:rsid w:val="00BF13C5"/>
    <w:rsid w:val="00BF3601"/>
    <w:rsid w:val="00BF42DA"/>
    <w:rsid w:val="00BF48AC"/>
    <w:rsid w:val="00BF6A75"/>
    <w:rsid w:val="00BF7DE5"/>
    <w:rsid w:val="00C008CC"/>
    <w:rsid w:val="00C00FFD"/>
    <w:rsid w:val="00C025B5"/>
    <w:rsid w:val="00C03D88"/>
    <w:rsid w:val="00C04771"/>
    <w:rsid w:val="00C04978"/>
    <w:rsid w:val="00C05AD0"/>
    <w:rsid w:val="00C05D1A"/>
    <w:rsid w:val="00C05F0B"/>
    <w:rsid w:val="00C0717A"/>
    <w:rsid w:val="00C07ED4"/>
    <w:rsid w:val="00C10A65"/>
    <w:rsid w:val="00C136EE"/>
    <w:rsid w:val="00C14529"/>
    <w:rsid w:val="00C15953"/>
    <w:rsid w:val="00C169F7"/>
    <w:rsid w:val="00C16C04"/>
    <w:rsid w:val="00C16F49"/>
    <w:rsid w:val="00C20E2D"/>
    <w:rsid w:val="00C21778"/>
    <w:rsid w:val="00C219E1"/>
    <w:rsid w:val="00C21C22"/>
    <w:rsid w:val="00C2223B"/>
    <w:rsid w:val="00C2263B"/>
    <w:rsid w:val="00C22D64"/>
    <w:rsid w:val="00C26D0C"/>
    <w:rsid w:val="00C26D5E"/>
    <w:rsid w:val="00C30751"/>
    <w:rsid w:val="00C30A58"/>
    <w:rsid w:val="00C31513"/>
    <w:rsid w:val="00C33246"/>
    <w:rsid w:val="00C3386F"/>
    <w:rsid w:val="00C34216"/>
    <w:rsid w:val="00C342BD"/>
    <w:rsid w:val="00C36DAF"/>
    <w:rsid w:val="00C36EA1"/>
    <w:rsid w:val="00C3788F"/>
    <w:rsid w:val="00C40013"/>
    <w:rsid w:val="00C400B8"/>
    <w:rsid w:val="00C40ECA"/>
    <w:rsid w:val="00C42AC5"/>
    <w:rsid w:val="00C43FB1"/>
    <w:rsid w:val="00C4485C"/>
    <w:rsid w:val="00C45713"/>
    <w:rsid w:val="00C46334"/>
    <w:rsid w:val="00C46649"/>
    <w:rsid w:val="00C46918"/>
    <w:rsid w:val="00C46DF5"/>
    <w:rsid w:val="00C47663"/>
    <w:rsid w:val="00C5085A"/>
    <w:rsid w:val="00C514C8"/>
    <w:rsid w:val="00C5163A"/>
    <w:rsid w:val="00C51C5F"/>
    <w:rsid w:val="00C52D8E"/>
    <w:rsid w:val="00C53992"/>
    <w:rsid w:val="00C542E5"/>
    <w:rsid w:val="00C54891"/>
    <w:rsid w:val="00C54B15"/>
    <w:rsid w:val="00C54DCF"/>
    <w:rsid w:val="00C55C21"/>
    <w:rsid w:val="00C56CA2"/>
    <w:rsid w:val="00C57A4D"/>
    <w:rsid w:val="00C57C38"/>
    <w:rsid w:val="00C57C66"/>
    <w:rsid w:val="00C62079"/>
    <w:rsid w:val="00C6214A"/>
    <w:rsid w:val="00C62D25"/>
    <w:rsid w:val="00C64A44"/>
    <w:rsid w:val="00C6571A"/>
    <w:rsid w:val="00C65FFA"/>
    <w:rsid w:val="00C66331"/>
    <w:rsid w:val="00C66A5F"/>
    <w:rsid w:val="00C67425"/>
    <w:rsid w:val="00C67775"/>
    <w:rsid w:val="00C6797F"/>
    <w:rsid w:val="00C71B2C"/>
    <w:rsid w:val="00C7213A"/>
    <w:rsid w:val="00C72716"/>
    <w:rsid w:val="00C734F7"/>
    <w:rsid w:val="00C73603"/>
    <w:rsid w:val="00C73ACD"/>
    <w:rsid w:val="00C74077"/>
    <w:rsid w:val="00C752A7"/>
    <w:rsid w:val="00C76440"/>
    <w:rsid w:val="00C805BF"/>
    <w:rsid w:val="00C80E78"/>
    <w:rsid w:val="00C81337"/>
    <w:rsid w:val="00C816FA"/>
    <w:rsid w:val="00C81913"/>
    <w:rsid w:val="00C83573"/>
    <w:rsid w:val="00C83896"/>
    <w:rsid w:val="00C846A2"/>
    <w:rsid w:val="00C85AB5"/>
    <w:rsid w:val="00C85CAA"/>
    <w:rsid w:val="00C868DD"/>
    <w:rsid w:val="00C86D4C"/>
    <w:rsid w:val="00C87BDE"/>
    <w:rsid w:val="00C87EF0"/>
    <w:rsid w:val="00C90B94"/>
    <w:rsid w:val="00C929DC"/>
    <w:rsid w:val="00C93F5A"/>
    <w:rsid w:val="00C944C4"/>
    <w:rsid w:val="00C9522A"/>
    <w:rsid w:val="00C96231"/>
    <w:rsid w:val="00C96800"/>
    <w:rsid w:val="00C96F8A"/>
    <w:rsid w:val="00CA0D19"/>
    <w:rsid w:val="00CA10F9"/>
    <w:rsid w:val="00CA18A5"/>
    <w:rsid w:val="00CA2C4E"/>
    <w:rsid w:val="00CA2F5D"/>
    <w:rsid w:val="00CA371E"/>
    <w:rsid w:val="00CA3821"/>
    <w:rsid w:val="00CA4613"/>
    <w:rsid w:val="00CA5668"/>
    <w:rsid w:val="00CA5BB8"/>
    <w:rsid w:val="00CA61BB"/>
    <w:rsid w:val="00CA7495"/>
    <w:rsid w:val="00CA7B17"/>
    <w:rsid w:val="00CB1184"/>
    <w:rsid w:val="00CB16D3"/>
    <w:rsid w:val="00CB19BC"/>
    <w:rsid w:val="00CB27CD"/>
    <w:rsid w:val="00CB2E7D"/>
    <w:rsid w:val="00CB4A8F"/>
    <w:rsid w:val="00CB4CB3"/>
    <w:rsid w:val="00CB4F89"/>
    <w:rsid w:val="00CB5E69"/>
    <w:rsid w:val="00CB79A6"/>
    <w:rsid w:val="00CB79CC"/>
    <w:rsid w:val="00CC077B"/>
    <w:rsid w:val="00CC1C13"/>
    <w:rsid w:val="00CC28D0"/>
    <w:rsid w:val="00CC3037"/>
    <w:rsid w:val="00CC66BF"/>
    <w:rsid w:val="00CC7493"/>
    <w:rsid w:val="00CD1667"/>
    <w:rsid w:val="00CD2052"/>
    <w:rsid w:val="00CD3805"/>
    <w:rsid w:val="00CD52E1"/>
    <w:rsid w:val="00CD57C1"/>
    <w:rsid w:val="00CD6B5F"/>
    <w:rsid w:val="00CD7DA1"/>
    <w:rsid w:val="00CE3443"/>
    <w:rsid w:val="00CE455F"/>
    <w:rsid w:val="00CF1A95"/>
    <w:rsid w:val="00CF287A"/>
    <w:rsid w:val="00CF3000"/>
    <w:rsid w:val="00CF3BD3"/>
    <w:rsid w:val="00CF4991"/>
    <w:rsid w:val="00CF51D9"/>
    <w:rsid w:val="00CF5ACB"/>
    <w:rsid w:val="00CF5E1D"/>
    <w:rsid w:val="00CF63D6"/>
    <w:rsid w:val="00CF6BCE"/>
    <w:rsid w:val="00CF7F29"/>
    <w:rsid w:val="00D00027"/>
    <w:rsid w:val="00D00A4B"/>
    <w:rsid w:val="00D041BF"/>
    <w:rsid w:val="00D051EF"/>
    <w:rsid w:val="00D0549D"/>
    <w:rsid w:val="00D063D7"/>
    <w:rsid w:val="00D108E7"/>
    <w:rsid w:val="00D10F7D"/>
    <w:rsid w:val="00D10F96"/>
    <w:rsid w:val="00D15D7C"/>
    <w:rsid w:val="00D16BC7"/>
    <w:rsid w:val="00D21C75"/>
    <w:rsid w:val="00D21FA7"/>
    <w:rsid w:val="00D2222C"/>
    <w:rsid w:val="00D224E8"/>
    <w:rsid w:val="00D233CE"/>
    <w:rsid w:val="00D23BEE"/>
    <w:rsid w:val="00D24F8A"/>
    <w:rsid w:val="00D27F90"/>
    <w:rsid w:val="00D32AEE"/>
    <w:rsid w:val="00D33AC2"/>
    <w:rsid w:val="00D33B33"/>
    <w:rsid w:val="00D33BD0"/>
    <w:rsid w:val="00D33E7C"/>
    <w:rsid w:val="00D34244"/>
    <w:rsid w:val="00D34FEE"/>
    <w:rsid w:val="00D354DB"/>
    <w:rsid w:val="00D36319"/>
    <w:rsid w:val="00D366C9"/>
    <w:rsid w:val="00D40B82"/>
    <w:rsid w:val="00D41643"/>
    <w:rsid w:val="00D416FF"/>
    <w:rsid w:val="00D4193B"/>
    <w:rsid w:val="00D41A16"/>
    <w:rsid w:val="00D41EAB"/>
    <w:rsid w:val="00D43426"/>
    <w:rsid w:val="00D435C3"/>
    <w:rsid w:val="00D449F5"/>
    <w:rsid w:val="00D45128"/>
    <w:rsid w:val="00D4582A"/>
    <w:rsid w:val="00D45C6F"/>
    <w:rsid w:val="00D50CBD"/>
    <w:rsid w:val="00D50F19"/>
    <w:rsid w:val="00D5105C"/>
    <w:rsid w:val="00D510D3"/>
    <w:rsid w:val="00D512EB"/>
    <w:rsid w:val="00D5188D"/>
    <w:rsid w:val="00D51D3D"/>
    <w:rsid w:val="00D52131"/>
    <w:rsid w:val="00D52516"/>
    <w:rsid w:val="00D532D3"/>
    <w:rsid w:val="00D54B22"/>
    <w:rsid w:val="00D556E3"/>
    <w:rsid w:val="00D55EB2"/>
    <w:rsid w:val="00D56D81"/>
    <w:rsid w:val="00D56DE7"/>
    <w:rsid w:val="00D56FBB"/>
    <w:rsid w:val="00D625C0"/>
    <w:rsid w:val="00D62D78"/>
    <w:rsid w:val="00D6319A"/>
    <w:rsid w:val="00D63F70"/>
    <w:rsid w:val="00D6465E"/>
    <w:rsid w:val="00D65E49"/>
    <w:rsid w:val="00D6722B"/>
    <w:rsid w:val="00D70047"/>
    <w:rsid w:val="00D7086D"/>
    <w:rsid w:val="00D70B74"/>
    <w:rsid w:val="00D71270"/>
    <w:rsid w:val="00D7181E"/>
    <w:rsid w:val="00D71975"/>
    <w:rsid w:val="00D7337E"/>
    <w:rsid w:val="00D73792"/>
    <w:rsid w:val="00D753DC"/>
    <w:rsid w:val="00D7549A"/>
    <w:rsid w:val="00D75A4E"/>
    <w:rsid w:val="00D767CF"/>
    <w:rsid w:val="00D76AFD"/>
    <w:rsid w:val="00D7754B"/>
    <w:rsid w:val="00D77778"/>
    <w:rsid w:val="00D80A74"/>
    <w:rsid w:val="00D80D6E"/>
    <w:rsid w:val="00D84C85"/>
    <w:rsid w:val="00D8590B"/>
    <w:rsid w:val="00D87B87"/>
    <w:rsid w:val="00D9116C"/>
    <w:rsid w:val="00D93639"/>
    <w:rsid w:val="00D93EC1"/>
    <w:rsid w:val="00D95EFF"/>
    <w:rsid w:val="00DA1FF7"/>
    <w:rsid w:val="00DA2468"/>
    <w:rsid w:val="00DA2C2F"/>
    <w:rsid w:val="00DA31EC"/>
    <w:rsid w:val="00DA32AB"/>
    <w:rsid w:val="00DA4285"/>
    <w:rsid w:val="00DA540D"/>
    <w:rsid w:val="00DA7E02"/>
    <w:rsid w:val="00DB17A2"/>
    <w:rsid w:val="00DB2116"/>
    <w:rsid w:val="00DB2A69"/>
    <w:rsid w:val="00DB606E"/>
    <w:rsid w:val="00DB613D"/>
    <w:rsid w:val="00DC1766"/>
    <w:rsid w:val="00DC2BEC"/>
    <w:rsid w:val="00DC3342"/>
    <w:rsid w:val="00DC41C9"/>
    <w:rsid w:val="00DC41DF"/>
    <w:rsid w:val="00DC6733"/>
    <w:rsid w:val="00DC6C23"/>
    <w:rsid w:val="00DC711B"/>
    <w:rsid w:val="00DC78D1"/>
    <w:rsid w:val="00DD09B0"/>
    <w:rsid w:val="00DD111E"/>
    <w:rsid w:val="00DD1919"/>
    <w:rsid w:val="00DD268F"/>
    <w:rsid w:val="00DD5544"/>
    <w:rsid w:val="00DD61AF"/>
    <w:rsid w:val="00DD726A"/>
    <w:rsid w:val="00DD7375"/>
    <w:rsid w:val="00DD789D"/>
    <w:rsid w:val="00DE0897"/>
    <w:rsid w:val="00DE0B73"/>
    <w:rsid w:val="00DE1887"/>
    <w:rsid w:val="00DE43CD"/>
    <w:rsid w:val="00DE51A6"/>
    <w:rsid w:val="00DE5475"/>
    <w:rsid w:val="00DE5502"/>
    <w:rsid w:val="00DE5FBD"/>
    <w:rsid w:val="00DE6AAB"/>
    <w:rsid w:val="00DE7695"/>
    <w:rsid w:val="00DE77E1"/>
    <w:rsid w:val="00DF086E"/>
    <w:rsid w:val="00DF0C93"/>
    <w:rsid w:val="00DF0E4B"/>
    <w:rsid w:val="00DF1505"/>
    <w:rsid w:val="00DF1C63"/>
    <w:rsid w:val="00DF3A46"/>
    <w:rsid w:val="00DF3ADC"/>
    <w:rsid w:val="00DF48D1"/>
    <w:rsid w:val="00DF510A"/>
    <w:rsid w:val="00DF5404"/>
    <w:rsid w:val="00DF5D07"/>
    <w:rsid w:val="00DF636A"/>
    <w:rsid w:val="00DF72D4"/>
    <w:rsid w:val="00E00FE2"/>
    <w:rsid w:val="00E01D28"/>
    <w:rsid w:val="00E03841"/>
    <w:rsid w:val="00E04F74"/>
    <w:rsid w:val="00E07747"/>
    <w:rsid w:val="00E10BE9"/>
    <w:rsid w:val="00E11852"/>
    <w:rsid w:val="00E12394"/>
    <w:rsid w:val="00E1269D"/>
    <w:rsid w:val="00E1278A"/>
    <w:rsid w:val="00E13363"/>
    <w:rsid w:val="00E14191"/>
    <w:rsid w:val="00E15495"/>
    <w:rsid w:val="00E15B5A"/>
    <w:rsid w:val="00E16FD9"/>
    <w:rsid w:val="00E217BF"/>
    <w:rsid w:val="00E22C2E"/>
    <w:rsid w:val="00E237BF"/>
    <w:rsid w:val="00E241E1"/>
    <w:rsid w:val="00E253D6"/>
    <w:rsid w:val="00E258AE"/>
    <w:rsid w:val="00E309B8"/>
    <w:rsid w:val="00E30CAC"/>
    <w:rsid w:val="00E311F5"/>
    <w:rsid w:val="00E335B6"/>
    <w:rsid w:val="00E3412C"/>
    <w:rsid w:val="00E359F3"/>
    <w:rsid w:val="00E36313"/>
    <w:rsid w:val="00E36E42"/>
    <w:rsid w:val="00E37248"/>
    <w:rsid w:val="00E4075C"/>
    <w:rsid w:val="00E4158F"/>
    <w:rsid w:val="00E42C9E"/>
    <w:rsid w:val="00E444C3"/>
    <w:rsid w:val="00E44DF3"/>
    <w:rsid w:val="00E504F9"/>
    <w:rsid w:val="00E50A9F"/>
    <w:rsid w:val="00E51ED5"/>
    <w:rsid w:val="00E520F1"/>
    <w:rsid w:val="00E528D2"/>
    <w:rsid w:val="00E535F1"/>
    <w:rsid w:val="00E55542"/>
    <w:rsid w:val="00E556C3"/>
    <w:rsid w:val="00E57772"/>
    <w:rsid w:val="00E57ED7"/>
    <w:rsid w:val="00E608DB"/>
    <w:rsid w:val="00E60A39"/>
    <w:rsid w:val="00E61EFA"/>
    <w:rsid w:val="00E623D6"/>
    <w:rsid w:val="00E63217"/>
    <w:rsid w:val="00E64553"/>
    <w:rsid w:val="00E653F1"/>
    <w:rsid w:val="00E66851"/>
    <w:rsid w:val="00E67144"/>
    <w:rsid w:val="00E6750F"/>
    <w:rsid w:val="00E677BD"/>
    <w:rsid w:val="00E702A1"/>
    <w:rsid w:val="00E7065A"/>
    <w:rsid w:val="00E708EC"/>
    <w:rsid w:val="00E7289C"/>
    <w:rsid w:val="00E72DBE"/>
    <w:rsid w:val="00E72EBB"/>
    <w:rsid w:val="00E731C2"/>
    <w:rsid w:val="00E73DC1"/>
    <w:rsid w:val="00E746D0"/>
    <w:rsid w:val="00E74E1E"/>
    <w:rsid w:val="00E74E64"/>
    <w:rsid w:val="00E77648"/>
    <w:rsid w:val="00E776E3"/>
    <w:rsid w:val="00E77862"/>
    <w:rsid w:val="00E80298"/>
    <w:rsid w:val="00E8030B"/>
    <w:rsid w:val="00E81FF2"/>
    <w:rsid w:val="00E822F1"/>
    <w:rsid w:val="00E82B3E"/>
    <w:rsid w:val="00E845A7"/>
    <w:rsid w:val="00E85748"/>
    <w:rsid w:val="00E86BE6"/>
    <w:rsid w:val="00E87619"/>
    <w:rsid w:val="00E879BD"/>
    <w:rsid w:val="00E90ACB"/>
    <w:rsid w:val="00E93A37"/>
    <w:rsid w:val="00E93EFB"/>
    <w:rsid w:val="00E9440A"/>
    <w:rsid w:val="00E94E40"/>
    <w:rsid w:val="00E95EA7"/>
    <w:rsid w:val="00E9653A"/>
    <w:rsid w:val="00E97418"/>
    <w:rsid w:val="00E9744C"/>
    <w:rsid w:val="00E97550"/>
    <w:rsid w:val="00E97B7E"/>
    <w:rsid w:val="00EA16EC"/>
    <w:rsid w:val="00EA230F"/>
    <w:rsid w:val="00EA4C08"/>
    <w:rsid w:val="00EA5146"/>
    <w:rsid w:val="00EA7822"/>
    <w:rsid w:val="00EB09CE"/>
    <w:rsid w:val="00EB1789"/>
    <w:rsid w:val="00EB25CE"/>
    <w:rsid w:val="00EB2B79"/>
    <w:rsid w:val="00EB331A"/>
    <w:rsid w:val="00EB40DF"/>
    <w:rsid w:val="00EB51DA"/>
    <w:rsid w:val="00EB598D"/>
    <w:rsid w:val="00EB731F"/>
    <w:rsid w:val="00EC06DE"/>
    <w:rsid w:val="00EC23EA"/>
    <w:rsid w:val="00EC5648"/>
    <w:rsid w:val="00EC5BAB"/>
    <w:rsid w:val="00EC7B31"/>
    <w:rsid w:val="00ED069D"/>
    <w:rsid w:val="00ED12D9"/>
    <w:rsid w:val="00ED208A"/>
    <w:rsid w:val="00ED339A"/>
    <w:rsid w:val="00ED5348"/>
    <w:rsid w:val="00ED5FC7"/>
    <w:rsid w:val="00ED6E5D"/>
    <w:rsid w:val="00EE0A94"/>
    <w:rsid w:val="00EE1571"/>
    <w:rsid w:val="00EE3747"/>
    <w:rsid w:val="00EE409E"/>
    <w:rsid w:val="00EE567F"/>
    <w:rsid w:val="00EE64C7"/>
    <w:rsid w:val="00EE6994"/>
    <w:rsid w:val="00EE70F6"/>
    <w:rsid w:val="00EE7A9B"/>
    <w:rsid w:val="00EF2019"/>
    <w:rsid w:val="00EF2022"/>
    <w:rsid w:val="00EF22A9"/>
    <w:rsid w:val="00EF2BDC"/>
    <w:rsid w:val="00EF3DAB"/>
    <w:rsid w:val="00EF554C"/>
    <w:rsid w:val="00EF587A"/>
    <w:rsid w:val="00EF6ED1"/>
    <w:rsid w:val="00EF7A30"/>
    <w:rsid w:val="00F01AC6"/>
    <w:rsid w:val="00F02365"/>
    <w:rsid w:val="00F032D7"/>
    <w:rsid w:val="00F044BB"/>
    <w:rsid w:val="00F04D2B"/>
    <w:rsid w:val="00F0504B"/>
    <w:rsid w:val="00F056BC"/>
    <w:rsid w:val="00F05AEB"/>
    <w:rsid w:val="00F063B8"/>
    <w:rsid w:val="00F063E9"/>
    <w:rsid w:val="00F06E37"/>
    <w:rsid w:val="00F072D3"/>
    <w:rsid w:val="00F10B36"/>
    <w:rsid w:val="00F11475"/>
    <w:rsid w:val="00F143D4"/>
    <w:rsid w:val="00F1494B"/>
    <w:rsid w:val="00F14A90"/>
    <w:rsid w:val="00F15375"/>
    <w:rsid w:val="00F20440"/>
    <w:rsid w:val="00F206F5"/>
    <w:rsid w:val="00F236FF"/>
    <w:rsid w:val="00F25F40"/>
    <w:rsid w:val="00F312F0"/>
    <w:rsid w:val="00F31C9F"/>
    <w:rsid w:val="00F32156"/>
    <w:rsid w:val="00F33BAB"/>
    <w:rsid w:val="00F33FC4"/>
    <w:rsid w:val="00F34090"/>
    <w:rsid w:val="00F34885"/>
    <w:rsid w:val="00F34FF9"/>
    <w:rsid w:val="00F35A66"/>
    <w:rsid w:val="00F37536"/>
    <w:rsid w:val="00F37576"/>
    <w:rsid w:val="00F40F83"/>
    <w:rsid w:val="00F42124"/>
    <w:rsid w:val="00F4228F"/>
    <w:rsid w:val="00F42B37"/>
    <w:rsid w:val="00F42F8B"/>
    <w:rsid w:val="00F436A5"/>
    <w:rsid w:val="00F45139"/>
    <w:rsid w:val="00F45323"/>
    <w:rsid w:val="00F4567E"/>
    <w:rsid w:val="00F45FD4"/>
    <w:rsid w:val="00F46645"/>
    <w:rsid w:val="00F46858"/>
    <w:rsid w:val="00F470E7"/>
    <w:rsid w:val="00F50F72"/>
    <w:rsid w:val="00F515DF"/>
    <w:rsid w:val="00F51A36"/>
    <w:rsid w:val="00F529E1"/>
    <w:rsid w:val="00F53267"/>
    <w:rsid w:val="00F53E0A"/>
    <w:rsid w:val="00F5484C"/>
    <w:rsid w:val="00F56194"/>
    <w:rsid w:val="00F56C7A"/>
    <w:rsid w:val="00F6005A"/>
    <w:rsid w:val="00F603EE"/>
    <w:rsid w:val="00F60603"/>
    <w:rsid w:val="00F61EA7"/>
    <w:rsid w:val="00F62E10"/>
    <w:rsid w:val="00F63A8A"/>
    <w:rsid w:val="00F63E49"/>
    <w:rsid w:val="00F6575A"/>
    <w:rsid w:val="00F664BC"/>
    <w:rsid w:val="00F66B5B"/>
    <w:rsid w:val="00F66C05"/>
    <w:rsid w:val="00F67CCF"/>
    <w:rsid w:val="00F70E03"/>
    <w:rsid w:val="00F73784"/>
    <w:rsid w:val="00F7390E"/>
    <w:rsid w:val="00F739D9"/>
    <w:rsid w:val="00F74279"/>
    <w:rsid w:val="00F746F6"/>
    <w:rsid w:val="00F74B8A"/>
    <w:rsid w:val="00F75101"/>
    <w:rsid w:val="00F756D5"/>
    <w:rsid w:val="00F767F1"/>
    <w:rsid w:val="00F8047F"/>
    <w:rsid w:val="00F81EC7"/>
    <w:rsid w:val="00F82775"/>
    <w:rsid w:val="00F8286A"/>
    <w:rsid w:val="00F8286B"/>
    <w:rsid w:val="00F82AD5"/>
    <w:rsid w:val="00F840C9"/>
    <w:rsid w:val="00F84317"/>
    <w:rsid w:val="00F844FE"/>
    <w:rsid w:val="00F84C84"/>
    <w:rsid w:val="00F85F05"/>
    <w:rsid w:val="00F86208"/>
    <w:rsid w:val="00F86344"/>
    <w:rsid w:val="00F90A51"/>
    <w:rsid w:val="00F91945"/>
    <w:rsid w:val="00F9195D"/>
    <w:rsid w:val="00F92732"/>
    <w:rsid w:val="00F93425"/>
    <w:rsid w:val="00F9391E"/>
    <w:rsid w:val="00F9423D"/>
    <w:rsid w:val="00F9481B"/>
    <w:rsid w:val="00F94D3E"/>
    <w:rsid w:val="00F951C3"/>
    <w:rsid w:val="00FA0462"/>
    <w:rsid w:val="00FA10DB"/>
    <w:rsid w:val="00FA1291"/>
    <w:rsid w:val="00FA1825"/>
    <w:rsid w:val="00FA2CB1"/>
    <w:rsid w:val="00FA312F"/>
    <w:rsid w:val="00FA5B3D"/>
    <w:rsid w:val="00FA6999"/>
    <w:rsid w:val="00FB11BD"/>
    <w:rsid w:val="00FB1563"/>
    <w:rsid w:val="00FB1EBA"/>
    <w:rsid w:val="00FB369F"/>
    <w:rsid w:val="00FB400B"/>
    <w:rsid w:val="00FB4F16"/>
    <w:rsid w:val="00FB59AC"/>
    <w:rsid w:val="00FB5FB5"/>
    <w:rsid w:val="00FB6C0F"/>
    <w:rsid w:val="00FB7157"/>
    <w:rsid w:val="00FB7D05"/>
    <w:rsid w:val="00FC01B5"/>
    <w:rsid w:val="00FC26F2"/>
    <w:rsid w:val="00FC277C"/>
    <w:rsid w:val="00FC2FF5"/>
    <w:rsid w:val="00FC310F"/>
    <w:rsid w:val="00FC5C5C"/>
    <w:rsid w:val="00FC5D53"/>
    <w:rsid w:val="00FC7572"/>
    <w:rsid w:val="00FC7C80"/>
    <w:rsid w:val="00FD11A2"/>
    <w:rsid w:val="00FD1587"/>
    <w:rsid w:val="00FD2A17"/>
    <w:rsid w:val="00FD2BE0"/>
    <w:rsid w:val="00FD3669"/>
    <w:rsid w:val="00FE0327"/>
    <w:rsid w:val="00FE106D"/>
    <w:rsid w:val="00FE1F57"/>
    <w:rsid w:val="00FE204F"/>
    <w:rsid w:val="00FE239F"/>
    <w:rsid w:val="00FE2E40"/>
    <w:rsid w:val="00FE3A5B"/>
    <w:rsid w:val="00FE46CE"/>
    <w:rsid w:val="00FE4FFE"/>
    <w:rsid w:val="00FE51E9"/>
    <w:rsid w:val="00FE56DB"/>
    <w:rsid w:val="00FE6450"/>
    <w:rsid w:val="00FE7E34"/>
    <w:rsid w:val="00FF018B"/>
    <w:rsid w:val="00FF023B"/>
    <w:rsid w:val="00FF1F1C"/>
    <w:rsid w:val="00FF202C"/>
    <w:rsid w:val="00FF2607"/>
    <w:rsid w:val="00FF2976"/>
    <w:rsid w:val="00FF31B2"/>
    <w:rsid w:val="00FF35A3"/>
    <w:rsid w:val="00FF559D"/>
    <w:rsid w:val="00FF61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5D414C1-6853-4109-9CA7-9D9C01D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54E57"/>
    <w:rPr>
      <w:rFonts w:ascii="AGaramond" w:hAnsi="AGaramond"/>
      <w:sz w:val="24"/>
      <w:szCs w:val="20"/>
    </w:rPr>
  </w:style>
  <w:style w:type="paragraph" w:styleId="Otsikko1">
    <w:name w:val="heading 1"/>
    <w:basedOn w:val="Normaali"/>
    <w:next w:val="Normaali"/>
    <w:link w:val="Otsikko1Char"/>
    <w:uiPriority w:val="99"/>
    <w:qFormat/>
    <w:rsid w:val="00B24999"/>
    <w:pPr>
      <w:keepNext/>
      <w:outlineLvl w:val="0"/>
    </w:pPr>
    <w:rPr>
      <w:rFonts w:ascii="Cambria" w:hAnsi="Cambria"/>
      <w:b/>
      <w:kern w:val="32"/>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468A7"/>
    <w:rPr>
      <w:rFonts w:ascii="Cambria" w:hAnsi="Cambria"/>
      <w:b/>
      <w:kern w:val="32"/>
      <w:sz w:val="32"/>
    </w:rPr>
  </w:style>
  <w:style w:type="paragraph" w:styleId="Yltunniste">
    <w:name w:val="header"/>
    <w:basedOn w:val="Normaali"/>
    <w:link w:val="YltunnisteChar"/>
    <w:uiPriority w:val="99"/>
    <w:rsid w:val="00E677BD"/>
    <w:pPr>
      <w:tabs>
        <w:tab w:val="center" w:pos="4819"/>
        <w:tab w:val="right" w:pos="9638"/>
      </w:tabs>
    </w:pPr>
    <w:rPr>
      <w:sz w:val="20"/>
    </w:rPr>
  </w:style>
  <w:style w:type="character" w:customStyle="1" w:styleId="YltunnisteChar">
    <w:name w:val="Ylätunniste Char"/>
    <w:basedOn w:val="Kappaleenoletusfontti"/>
    <w:link w:val="Yltunniste"/>
    <w:uiPriority w:val="99"/>
    <w:semiHidden/>
    <w:locked/>
    <w:rsid w:val="003468A7"/>
    <w:rPr>
      <w:rFonts w:ascii="AGaramond" w:hAnsi="AGaramond"/>
      <w:sz w:val="20"/>
    </w:rPr>
  </w:style>
  <w:style w:type="paragraph" w:styleId="Alatunniste">
    <w:name w:val="footer"/>
    <w:basedOn w:val="Normaali"/>
    <w:link w:val="AlatunnisteChar"/>
    <w:uiPriority w:val="99"/>
    <w:rsid w:val="00E677BD"/>
    <w:pPr>
      <w:tabs>
        <w:tab w:val="center" w:pos="4819"/>
        <w:tab w:val="right" w:pos="9638"/>
      </w:tabs>
    </w:pPr>
    <w:rPr>
      <w:rFonts w:ascii="FoundrySterling-Book" w:hAnsi="FoundrySterling-Book"/>
      <w:lang w:eastAsia="en-US"/>
    </w:rPr>
  </w:style>
  <w:style w:type="character" w:customStyle="1" w:styleId="AlatunnisteChar">
    <w:name w:val="Alatunniste Char"/>
    <w:basedOn w:val="Kappaleenoletusfontti"/>
    <w:link w:val="Alatunniste"/>
    <w:uiPriority w:val="99"/>
    <w:locked/>
    <w:rsid w:val="002423EB"/>
    <w:rPr>
      <w:rFonts w:ascii="FoundrySterling-Book" w:hAnsi="FoundrySterling-Book"/>
      <w:sz w:val="24"/>
      <w:lang w:eastAsia="en-US"/>
    </w:rPr>
  </w:style>
  <w:style w:type="character" w:styleId="Hyperlinkki">
    <w:name w:val="Hyperlink"/>
    <w:basedOn w:val="Kappaleenoletusfontti"/>
    <w:uiPriority w:val="99"/>
    <w:rsid w:val="00E677BD"/>
    <w:rPr>
      <w:rFonts w:cs="Times New Roman"/>
      <w:color w:val="0000FF"/>
      <w:u w:val="single"/>
    </w:rPr>
  </w:style>
  <w:style w:type="character" w:styleId="AvattuHyperlinkki">
    <w:name w:val="FollowedHyperlink"/>
    <w:basedOn w:val="Kappaleenoletusfontti"/>
    <w:uiPriority w:val="99"/>
    <w:rsid w:val="00E677BD"/>
    <w:rPr>
      <w:rFonts w:cs="Times New Roman"/>
      <w:color w:val="800080"/>
      <w:u w:val="single"/>
    </w:rPr>
  </w:style>
  <w:style w:type="paragraph" w:styleId="Sisennettyleipteksti">
    <w:name w:val="Body Text Indent"/>
    <w:basedOn w:val="Normaali"/>
    <w:link w:val="SisennettyleiptekstiChar"/>
    <w:uiPriority w:val="99"/>
    <w:rsid w:val="00E677BD"/>
    <w:pPr>
      <w:ind w:left="1298"/>
    </w:pPr>
    <w:rPr>
      <w:sz w:val="20"/>
    </w:rPr>
  </w:style>
  <w:style w:type="character" w:customStyle="1" w:styleId="SisennettyleiptekstiChar">
    <w:name w:val="Sisennetty leipäteksti Char"/>
    <w:basedOn w:val="Kappaleenoletusfontti"/>
    <w:link w:val="Sisennettyleipteksti"/>
    <w:uiPriority w:val="99"/>
    <w:semiHidden/>
    <w:locked/>
    <w:rsid w:val="003468A7"/>
    <w:rPr>
      <w:rFonts w:ascii="AGaramond" w:hAnsi="AGaramond"/>
      <w:sz w:val="20"/>
    </w:rPr>
  </w:style>
  <w:style w:type="character" w:styleId="Sivunumero">
    <w:name w:val="page number"/>
    <w:basedOn w:val="Kappaleenoletusfontti"/>
    <w:uiPriority w:val="99"/>
    <w:rsid w:val="00E677BD"/>
    <w:rPr>
      <w:rFonts w:cs="Times New Roman"/>
    </w:rPr>
  </w:style>
  <w:style w:type="paragraph" w:styleId="Seliteteksti">
    <w:name w:val="Balloon Text"/>
    <w:basedOn w:val="Normaali"/>
    <w:link w:val="SelitetekstiChar"/>
    <w:uiPriority w:val="99"/>
    <w:rsid w:val="00646256"/>
    <w:rPr>
      <w:rFonts w:ascii="Tahoma" w:hAnsi="Tahoma"/>
      <w:sz w:val="16"/>
      <w:lang w:eastAsia="en-US"/>
    </w:rPr>
  </w:style>
  <w:style w:type="character" w:customStyle="1" w:styleId="SelitetekstiChar">
    <w:name w:val="Seliteteksti Char"/>
    <w:basedOn w:val="Kappaleenoletusfontti"/>
    <w:link w:val="Seliteteksti"/>
    <w:uiPriority w:val="99"/>
    <w:locked/>
    <w:rsid w:val="00646256"/>
    <w:rPr>
      <w:rFonts w:ascii="Tahoma" w:hAnsi="Tahoma"/>
      <w:sz w:val="16"/>
      <w:lang w:eastAsia="en-US"/>
    </w:rPr>
  </w:style>
  <w:style w:type="paragraph" w:styleId="Alaotsikko">
    <w:name w:val="Subtitle"/>
    <w:basedOn w:val="Normaali"/>
    <w:next w:val="Normaali"/>
    <w:link w:val="AlaotsikkoChar"/>
    <w:uiPriority w:val="99"/>
    <w:qFormat/>
    <w:rsid w:val="00B24999"/>
    <w:pPr>
      <w:spacing w:after="60"/>
      <w:jc w:val="center"/>
      <w:outlineLvl w:val="1"/>
    </w:pPr>
    <w:rPr>
      <w:rFonts w:ascii="FoundrySterling-Book" w:hAnsi="FoundrySterling-Book"/>
      <w:lang w:eastAsia="en-US"/>
    </w:rPr>
  </w:style>
  <w:style w:type="character" w:customStyle="1" w:styleId="AlaotsikkoChar">
    <w:name w:val="Alaotsikko Char"/>
    <w:basedOn w:val="Kappaleenoletusfontti"/>
    <w:link w:val="Alaotsikko"/>
    <w:uiPriority w:val="99"/>
    <w:locked/>
    <w:rsid w:val="00B24999"/>
    <w:rPr>
      <w:rFonts w:ascii="FoundrySterling-Book" w:hAnsi="FoundrySterling-Book"/>
      <w:sz w:val="24"/>
      <w:lang w:eastAsia="en-US"/>
    </w:rPr>
  </w:style>
  <w:style w:type="paragraph" w:styleId="Otsikko">
    <w:name w:val="Title"/>
    <w:basedOn w:val="Normaali"/>
    <w:next w:val="Normaali"/>
    <w:link w:val="OtsikkoChar"/>
    <w:uiPriority w:val="99"/>
    <w:qFormat/>
    <w:rsid w:val="00B24999"/>
    <w:pPr>
      <w:spacing w:before="240" w:after="60"/>
      <w:jc w:val="center"/>
      <w:outlineLvl w:val="0"/>
    </w:pPr>
    <w:rPr>
      <w:rFonts w:ascii="Cambria" w:hAnsi="Cambria"/>
      <w:b/>
      <w:kern w:val="28"/>
      <w:sz w:val="32"/>
      <w:lang w:eastAsia="en-US"/>
    </w:rPr>
  </w:style>
  <w:style w:type="character" w:customStyle="1" w:styleId="OtsikkoChar">
    <w:name w:val="Otsikko Char"/>
    <w:basedOn w:val="Kappaleenoletusfontti"/>
    <w:link w:val="Otsikko"/>
    <w:uiPriority w:val="99"/>
    <w:locked/>
    <w:rsid w:val="00B24999"/>
    <w:rPr>
      <w:rFonts w:ascii="Cambria" w:hAnsi="Cambria"/>
      <w:b/>
      <w:kern w:val="28"/>
      <w:sz w:val="32"/>
      <w:lang w:eastAsia="en-US"/>
    </w:rPr>
  </w:style>
  <w:style w:type="paragraph" w:styleId="Lainaus">
    <w:name w:val="Quote"/>
    <w:aliases w:val="alatunniste"/>
    <w:basedOn w:val="Normaali"/>
    <w:next w:val="Normaali"/>
    <w:link w:val="LainausChar"/>
    <w:uiPriority w:val="99"/>
    <w:qFormat/>
    <w:rsid w:val="00F9391E"/>
    <w:rPr>
      <w:rFonts w:ascii="FoundrySterling-Book" w:hAnsi="FoundrySterling-Book"/>
      <w:color w:val="000000"/>
      <w:kern w:val="24"/>
      <w:sz w:val="16"/>
      <w:lang w:eastAsia="en-US"/>
    </w:rPr>
  </w:style>
  <w:style w:type="character" w:customStyle="1" w:styleId="LainausChar">
    <w:name w:val="Lainaus Char"/>
    <w:aliases w:val="alatunniste Char"/>
    <w:basedOn w:val="Kappaleenoletusfontti"/>
    <w:link w:val="Lainaus"/>
    <w:uiPriority w:val="99"/>
    <w:locked/>
    <w:rsid w:val="00F9391E"/>
    <w:rPr>
      <w:rFonts w:ascii="FoundrySterling-Book" w:hAnsi="FoundrySterling-Book"/>
      <w:color w:val="000000"/>
      <w:kern w:val="24"/>
      <w:sz w:val="16"/>
      <w:lang w:eastAsia="en-US"/>
    </w:rPr>
  </w:style>
  <w:style w:type="paragraph" w:styleId="NormaaliWWW">
    <w:name w:val="Normal (Web)"/>
    <w:basedOn w:val="Normaali"/>
    <w:uiPriority w:val="99"/>
    <w:rsid w:val="00554E57"/>
    <w:pPr>
      <w:spacing w:before="75" w:after="75"/>
    </w:pPr>
    <w:rPr>
      <w:rFonts w:ascii="Times New Roman" w:hAnsi="Times New Roman"/>
      <w:color w:val="000000"/>
      <w:szCs w:val="24"/>
    </w:rPr>
  </w:style>
  <w:style w:type="paragraph" w:styleId="Leipteksti3">
    <w:name w:val="Body Text 3"/>
    <w:basedOn w:val="Normaali"/>
    <w:link w:val="Leipteksti3Char"/>
    <w:uiPriority w:val="99"/>
    <w:rsid w:val="006D580B"/>
    <w:pPr>
      <w:spacing w:after="120"/>
    </w:pPr>
    <w:rPr>
      <w:sz w:val="16"/>
    </w:rPr>
  </w:style>
  <w:style w:type="character" w:customStyle="1" w:styleId="Leipteksti3Char">
    <w:name w:val="Leipäteksti 3 Char"/>
    <w:basedOn w:val="Kappaleenoletusfontti"/>
    <w:link w:val="Leipteksti3"/>
    <w:uiPriority w:val="99"/>
    <w:locked/>
    <w:rsid w:val="006D580B"/>
    <w:rPr>
      <w:rFonts w:ascii="AGaramond" w:hAnsi="AGaramond"/>
      <w:sz w:val="16"/>
    </w:rPr>
  </w:style>
  <w:style w:type="paragraph" w:styleId="Leipteksti">
    <w:name w:val="Body Text"/>
    <w:basedOn w:val="Normaali"/>
    <w:link w:val="LeiptekstiChar"/>
    <w:uiPriority w:val="99"/>
    <w:rsid w:val="006D580B"/>
    <w:pPr>
      <w:spacing w:after="120"/>
    </w:pPr>
  </w:style>
  <w:style w:type="character" w:customStyle="1" w:styleId="LeiptekstiChar">
    <w:name w:val="Leipäteksti Char"/>
    <w:basedOn w:val="Kappaleenoletusfontti"/>
    <w:link w:val="Leipteksti"/>
    <w:uiPriority w:val="99"/>
    <w:locked/>
    <w:rsid w:val="006D580B"/>
    <w:rPr>
      <w:rFonts w:ascii="AGaramond" w:hAnsi="AGaramond"/>
      <w:sz w:val="24"/>
    </w:rPr>
  </w:style>
  <w:style w:type="paragraph" w:styleId="Alaviitteenteksti">
    <w:name w:val="footnote text"/>
    <w:basedOn w:val="Normaali"/>
    <w:link w:val="AlaviitteentekstiChar"/>
    <w:uiPriority w:val="99"/>
    <w:rsid w:val="006D580B"/>
    <w:rPr>
      <w:sz w:val="20"/>
    </w:rPr>
  </w:style>
  <w:style w:type="character" w:customStyle="1" w:styleId="AlaviitteentekstiChar">
    <w:name w:val="Alaviitteen teksti Char"/>
    <w:basedOn w:val="Kappaleenoletusfontti"/>
    <w:link w:val="Alaviitteenteksti"/>
    <w:uiPriority w:val="99"/>
    <w:locked/>
    <w:rsid w:val="006D580B"/>
    <w:rPr>
      <w:rFonts w:ascii="AGaramond" w:hAnsi="AGaramond"/>
    </w:rPr>
  </w:style>
  <w:style w:type="character" w:styleId="HTML-kirjoituskone">
    <w:name w:val="HTML Typewriter"/>
    <w:basedOn w:val="Kappaleenoletusfontti"/>
    <w:uiPriority w:val="99"/>
    <w:rsid w:val="006D580B"/>
    <w:rPr>
      <w:rFonts w:ascii="Courier New" w:hAnsi="Courier New" w:cs="Times New Roman"/>
      <w:sz w:val="20"/>
    </w:rPr>
  </w:style>
  <w:style w:type="paragraph" w:styleId="HTML-esimuotoiltu">
    <w:name w:val="HTML Preformatted"/>
    <w:basedOn w:val="Normaali"/>
    <w:link w:val="HTML-esimuotoiltuChar"/>
    <w:uiPriority w:val="99"/>
    <w:rsid w:val="006D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esimuotoiltuChar">
    <w:name w:val="HTML-esimuotoiltu Char"/>
    <w:basedOn w:val="Kappaleenoletusfontti"/>
    <w:link w:val="HTML-esimuotoiltu"/>
    <w:uiPriority w:val="99"/>
    <w:locked/>
    <w:rsid w:val="006D580B"/>
    <w:rPr>
      <w:rFonts w:ascii="Courier New" w:hAnsi="Courier New"/>
    </w:rPr>
  </w:style>
  <w:style w:type="character" w:styleId="Kommentinviite">
    <w:name w:val="annotation reference"/>
    <w:basedOn w:val="Kappaleenoletusfontti"/>
    <w:uiPriority w:val="99"/>
    <w:rsid w:val="00BB5A74"/>
    <w:rPr>
      <w:rFonts w:cs="Times New Roman"/>
      <w:sz w:val="16"/>
    </w:rPr>
  </w:style>
  <w:style w:type="paragraph" w:styleId="Kommentinteksti">
    <w:name w:val="annotation text"/>
    <w:basedOn w:val="Normaali"/>
    <w:link w:val="KommentintekstiChar"/>
    <w:uiPriority w:val="99"/>
    <w:rsid w:val="00BB5A74"/>
    <w:rPr>
      <w:sz w:val="20"/>
    </w:rPr>
  </w:style>
  <w:style w:type="character" w:customStyle="1" w:styleId="KommentintekstiChar">
    <w:name w:val="Kommentin teksti Char"/>
    <w:basedOn w:val="Kappaleenoletusfontti"/>
    <w:link w:val="Kommentinteksti"/>
    <w:uiPriority w:val="99"/>
    <w:locked/>
    <w:rsid w:val="00BB5A74"/>
    <w:rPr>
      <w:rFonts w:ascii="AGaramond" w:hAnsi="AGaramond"/>
    </w:rPr>
  </w:style>
  <w:style w:type="paragraph" w:styleId="Kommentinotsikko">
    <w:name w:val="annotation subject"/>
    <w:basedOn w:val="Kommentinteksti"/>
    <w:next w:val="Kommentinteksti"/>
    <w:link w:val="KommentinotsikkoChar"/>
    <w:uiPriority w:val="99"/>
    <w:rsid w:val="00BB5A74"/>
    <w:rPr>
      <w:b/>
    </w:rPr>
  </w:style>
  <w:style w:type="character" w:customStyle="1" w:styleId="KommentinotsikkoChar">
    <w:name w:val="Kommentin otsikko Char"/>
    <w:basedOn w:val="KommentintekstiChar"/>
    <w:link w:val="Kommentinotsikko"/>
    <w:uiPriority w:val="99"/>
    <w:locked/>
    <w:rsid w:val="00BB5A74"/>
    <w:rPr>
      <w:rFonts w:ascii="AGaramond" w:hAnsi="AGaramond"/>
      <w:b/>
    </w:rPr>
  </w:style>
  <w:style w:type="paragraph" w:customStyle="1" w:styleId="Default">
    <w:name w:val="Default"/>
    <w:uiPriority w:val="99"/>
    <w:rsid w:val="00E37248"/>
    <w:pPr>
      <w:autoSpaceDE w:val="0"/>
      <w:autoSpaceDN w:val="0"/>
      <w:adjustRightInd w:val="0"/>
    </w:pPr>
    <w:rPr>
      <w:rFonts w:ascii="Courier New" w:hAnsi="Courier New" w:cs="Courier New"/>
      <w:color w:val="000000"/>
      <w:sz w:val="24"/>
      <w:szCs w:val="24"/>
      <w:lang w:val="en-US"/>
    </w:rPr>
  </w:style>
  <w:style w:type="paragraph" w:styleId="Eivli">
    <w:name w:val="No Spacing"/>
    <w:link w:val="EivliChar"/>
    <w:uiPriority w:val="99"/>
    <w:qFormat/>
    <w:rsid w:val="003E0DFA"/>
    <w:rPr>
      <w:rFonts w:ascii="Calibri" w:hAnsi="Calibri"/>
      <w:szCs w:val="20"/>
      <w:lang w:eastAsia="en-US"/>
    </w:rPr>
  </w:style>
  <w:style w:type="character" w:customStyle="1" w:styleId="EivliChar">
    <w:name w:val="Ei väliä Char"/>
    <w:link w:val="Eivli"/>
    <w:uiPriority w:val="99"/>
    <w:locked/>
    <w:rsid w:val="003E0DFA"/>
    <w:rPr>
      <w:rFonts w:ascii="Calibri" w:hAnsi="Calibri"/>
      <w:sz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929">
      <w:bodyDiv w:val="1"/>
      <w:marLeft w:val="0"/>
      <w:marRight w:val="0"/>
      <w:marTop w:val="0"/>
      <w:marBottom w:val="0"/>
      <w:divBdr>
        <w:top w:val="none" w:sz="0" w:space="0" w:color="auto"/>
        <w:left w:val="none" w:sz="0" w:space="0" w:color="auto"/>
        <w:bottom w:val="none" w:sz="0" w:space="0" w:color="auto"/>
        <w:right w:val="none" w:sz="0" w:space="0" w:color="auto"/>
      </w:divBdr>
    </w:div>
    <w:div w:id="288974686">
      <w:bodyDiv w:val="1"/>
      <w:marLeft w:val="0"/>
      <w:marRight w:val="0"/>
      <w:marTop w:val="0"/>
      <w:marBottom w:val="0"/>
      <w:divBdr>
        <w:top w:val="none" w:sz="0" w:space="0" w:color="auto"/>
        <w:left w:val="none" w:sz="0" w:space="0" w:color="auto"/>
        <w:bottom w:val="none" w:sz="0" w:space="0" w:color="auto"/>
        <w:right w:val="none" w:sz="0" w:space="0" w:color="auto"/>
      </w:divBdr>
    </w:div>
    <w:div w:id="503395856">
      <w:bodyDiv w:val="1"/>
      <w:marLeft w:val="0"/>
      <w:marRight w:val="0"/>
      <w:marTop w:val="0"/>
      <w:marBottom w:val="0"/>
      <w:divBdr>
        <w:top w:val="none" w:sz="0" w:space="0" w:color="auto"/>
        <w:left w:val="none" w:sz="0" w:space="0" w:color="auto"/>
        <w:bottom w:val="none" w:sz="0" w:space="0" w:color="auto"/>
        <w:right w:val="none" w:sz="0" w:space="0" w:color="auto"/>
      </w:divBdr>
    </w:div>
    <w:div w:id="899173189">
      <w:bodyDiv w:val="1"/>
      <w:marLeft w:val="0"/>
      <w:marRight w:val="0"/>
      <w:marTop w:val="0"/>
      <w:marBottom w:val="0"/>
      <w:divBdr>
        <w:top w:val="none" w:sz="0" w:space="0" w:color="auto"/>
        <w:left w:val="none" w:sz="0" w:space="0" w:color="auto"/>
        <w:bottom w:val="none" w:sz="0" w:space="0" w:color="auto"/>
        <w:right w:val="none" w:sz="0" w:space="0" w:color="auto"/>
      </w:divBdr>
      <w:divsChild>
        <w:div w:id="21323304">
          <w:marLeft w:val="0"/>
          <w:marRight w:val="0"/>
          <w:marTop w:val="0"/>
          <w:marBottom w:val="0"/>
          <w:divBdr>
            <w:top w:val="none" w:sz="0" w:space="0" w:color="auto"/>
            <w:left w:val="none" w:sz="0" w:space="0" w:color="auto"/>
            <w:bottom w:val="none" w:sz="0" w:space="0" w:color="auto"/>
            <w:right w:val="none" w:sz="0" w:space="0" w:color="auto"/>
          </w:divBdr>
          <w:divsChild>
            <w:div w:id="34550551">
              <w:marLeft w:val="0"/>
              <w:marRight w:val="0"/>
              <w:marTop w:val="0"/>
              <w:marBottom w:val="0"/>
              <w:divBdr>
                <w:top w:val="none" w:sz="0" w:space="0" w:color="auto"/>
                <w:left w:val="none" w:sz="0" w:space="0" w:color="auto"/>
                <w:bottom w:val="none" w:sz="0" w:space="0" w:color="auto"/>
                <w:right w:val="none" w:sz="0" w:space="0" w:color="auto"/>
              </w:divBdr>
              <w:divsChild>
                <w:div w:id="21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00082">
      <w:bodyDiv w:val="1"/>
      <w:marLeft w:val="0"/>
      <w:marRight w:val="0"/>
      <w:marTop w:val="0"/>
      <w:marBottom w:val="0"/>
      <w:divBdr>
        <w:top w:val="none" w:sz="0" w:space="0" w:color="auto"/>
        <w:left w:val="none" w:sz="0" w:space="0" w:color="auto"/>
        <w:bottom w:val="none" w:sz="0" w:space="0" w:color="auto"/>
        <w:right w:val="none" w:sz="0" w:space="0" w:color="auto"/>
      </w:divBdr>
    </w:div>
    <w:div w:id="1837181963">
      <w:bodyDiv w:val="1"/>
      <w:marLeft w:val="0"/>
      <w:marRight w:val="0"/>
      <w:marTop w:val="0"/>
      <w:marBottom w:val="0"/>
      <w:divBdr>
        <w:top w:val="none" w:sz="0" w:space="0" w:color="auto"/>
        <w:left w:val="none" w:sz="0" w:space="0" w:color="auto"/>
        <w:bottom w:val="none" w:sz="0" w:space="0" w:color="auto"/>
        <w:right w:val="none" w:sz="0" w:space="0" w:color="auto"/>
      </w:divBdr>
    </w:div>
    <w:div w:id="1857840634">
      <w:bodyDiv w:val="1"/>
      <w:marLeft w:val="0"/>
      <w:marRight w:val="0"/>
      <w:marTop w:val="0"/>
      <w:marBottom w:val="0"/>
      <w:divBdr>
        <w:top w:val="none" w:sz="0" w:space="0" w:color="auto"/>
        <w:left w:val="none" w:sz="0" w:space="0" w:color="auto"/>
        <w:bottom w:val="none" w:sz="0" w:space="0" w:color="auto"/>
        <w:right w:val="none" w:sz="0" w:space="0" w:color="auto"/>
      </w:divBdr>
    </w:div>
    <w:div w:id="1901362511">
      <w:bodyDiv w:val="1"/>
      <w:marLeft w:val="0"/>
      <w:marRight w:val="0"/>
      <w:marTop w:val="0"/>
      <w:marBottom w:val="0"/>
      <w:divBdr>
        <w:top w:val="none" w:sz="0" w:space="0" w:color="auto"/>
        <w:left w:val="none" w:sz="0" w:space="0" w:color="auto"/>
        <w:bottom w:val="none" w:sz="0" w:space="0" w:color="auto"/>
        <w:right w:val="none" w:sz="0" w:space="0" w:color="auto"/>
      </w:divBdr>
    </w:div>
    <w:div w:id="2052882278">
      <w:bodyDiv w:val="1"/>
      <w:marLeft w:val="0"/>
      <w:marRight w:val="0"/>
      <w:marTop w:val="0"/>
      <w:marBottom w:val="0"/>
      <w:divBdr>
        <w:top w:val="none" w:sz="0" w:space="0" w:color="auto"/>
        <w:left w:val="none" w:sz="0" w:space="0" w:color="auto"/>
        <w:bottom w:val="none" w:sz="0" w:space="0" w:color="auto"/>
        <w:right w:val="none" w:sz="0" w:space="0" w:color="auto"/>
      </w:divBdr>
    </w:div>
    <w:div w:id="2071607858">
      <w:marLeft w:val="0"/>
      <w:marRight w:val="0"/>
      <w:marTop w:val="0"/>
      <w:marBottom w:val="0"/>
      <w:divBdr>
        <w:top w:val="none" w:sz="0" w:space="0" w:color="auto"/>
        <w:left w:val="none" w:sz="0" w:space="0" w:color="auto"/>
        <w:bottom w:val="none" w:sz="0" w:space="0" w:color="auto"/>
        <w:right w:val="none" w:sz="0" w:space="0" w:color="auto"/>
      </w:divBdr>
    </w:div>
    <w:div w:id="2071607859">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 w:id="2071607861">
      <w:marLeft w:val="0"/>
      <w:marRight w:val="0"/>
      <w:marTop w:val="0"/>
      <w:marBottom w:val="0"/>
      <w:divBdr>
        <w:top w:val="none" w:sz="0" w:space="0" w:color="auto"/>
        <w:left w:val="none" w:sz="0" w:space="0" w:color="auto"/>
        <w:bottom w:val="none" w:sz="0" w:space="0" w:color="auto"/>
        <w:right w:val="none" w:sz="0" w:space="0" w:color="auto"/>
      </w:divBdr>
    </w:div>
    <w:div w:id="2071607862">
      <w:marLeft w:val="0"/>
      <w:marRight w:val="0"/>
      <w:marTop w:val="0"/>
      <w:marBottom w:val="0"/>
      <w:divBdr>
        <w:top w:val="none" w:sz="0" w:space="0" w:color="auto"/>
        <w:left w:val="none" w:sz="0" w:space="0" w:color="auto"/>
        <w:bottom w:val="none" w:sz="0" w:space="0" w:color="auto"/>
        <w:right w:val="none" w:sz="0" w:space="0" w:color="auto"/>
      </w:divBdr>
    </w:div>
    <w:div w:id="2071607863">
      <w:marLeft w:val="0"/>
      <w:marRight w:val="0"/>
      <w:marTop w:val="0"/>
      <w:marBottom w:val="0"/>
      <w:divBdr>
        <w:top w:val="none" w:sz="0" w:space="0" w:color="auto"/>
        <w:left w:val="none" w:sz="0" w:space="0" w:color="auto"/>
        <w:bottom w:val="none" w:sz="0" w:space="0" w:color="auto"/>
        <w:right w:val="none" w:sz="0" w:space="0" w:color="auto"/>
      </w:divBdr>
    </w:div>
    <w:div w:id="2071607864">
      <w:marLeft w:val="0"/>
      <w:marRight w:val="0"/>
      <w:marTop w:val="0"/>
      <w:marBottom w:val="0"/>
      <w:divBdr>
        <w:top w:val="none" w:sz="0" w:space="0" w:color="auto"/>
        <w:left w:val="none" w:sz="0" w:space="0" w:color="auto"/>
        <w:bottom w:val="none" w:sz="0" w:space="0" w:color="auto"/>
        <w:right w:val="none" w:sz="0" w:space="0" w:color="auto"/>
      </w:divBdr>
    </w:div>
    <w:div w:id="2071607865">
      <w:marLeft w:val="0"/>
      <w:marRight w:val="0"/>
      <w:marTop w:val="0"/>
      <w:marBottom w:val="0"/>
      <w:divBdr>
        <w:top w:val="none" w:sz="0" w:space="0" w:color="auto"/>
        <w:left w:val="none" w:sz="0" w:space="0" w:color="auto"/>
        <w:bottom w:val="none" w:sz="0" w:space="0" w:color="auto"/>
        <w:right w:val="none" w:sz="0" w:space="0" w:color="auto"/>
      </w:divBdr>
      <w:divsChild>
        <w:div w:id="2071607857">
          <w:marLeft w:val="0"/>
          <w:marRight w:val="0"/>
          <w:marTop w:val="0"/>
          <w:marBottom w:val="0"/>
          <w:divBdr>
            <w:top w:val="none" w:sz="0" w:space="0" w:color="auto"/>
            <w:left w:val="none" w:sz="0" w:space="0" w:color="auto"/>
            <w:bottom w:val="none" w:sz="0" w:space="0" w:color="auto"/>
            <w:right w:val="none" w:sz="0" w:space="0" w:color="auto"/>
          </w:divBdr>
          <w:divsChild>
            <w:div w:id="2071607866">
              <w:marLeft w:val="0"/>
              <w:marRight w:val="0"/>
              <w:marTop w:val="0"/>
              <w:marBottom w:val="0"/>
              <w:divBdr>
                <w:top w:val="none" w:sz="0" w:space="0" w:color="auto"/>
                <w:left w:val="none" w:sz="0" w:space="0" w:color="auto"/>
                <w:bottom w:val="none" w:sz="0" w:space="0" w:color="auto"/>
                <w:right w:val="none" w:sz="0" w:space="0" w:color="auto"/>
              </w:divBdr>
              <w:divsChild>
                <w:div w:id="2071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868">
      <w:marLeft w:val="0"/>
      <w:marRight w:val="0"/>
      <w:marTop w:val="0"/>
      <w:marBottom w:val="0"/>
      <w:divBdr>
        <w:top w:val="none" w:sz="0" w:space="0" w:color="auto"/>
        <w:left w:val="none" w:sz="0" w:space="0" w:color="auto"/>
        <w:bottom w:val="none" w:sz="0" w:space="0" w:color="auto"/>
        <w:right w:val="none" w:sz="0" w:space="0" w:color="auto"/>
      </w:divBdr>
    </w:div>
    <w:div w:id="21066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5\tulikivi_lomake_A4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9CA9-1658-4298-8651-4FB158A3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tulikivi_lomake_A4_2011.dotx</Template>
  <TotalTime>0</TotalTime>
  <Pages>16</Pages>
  <Words>1783</Words>
  <Characters>14447</Characters>
  <Application>Microsoft Office Word</Application>
  <DocSecurity>0</DocSecurity>
  <Lines>120</Lines>
  <Paragraphs>32</Paragraphs>
  <ScaleCrop>false</ScaleCrop>
  <HeadingPairs>
    <vt:vector size="2" baseType="variant">
      <vt:variant>
        <vt:lpstr>Otsikko</vt:lpstr>
      </vt:variant>
      <vt:variant>
        <vt:i4>1</vt:i4>
      </vt:variant>
    </vt:vector>
  </HeadingPairs>
  <TitlesOfParts>
    <vt:vector size="1" baseType="lpstr">
      <vt:lpstr>Vastaanottaja</vt:lpstr>
    </vt:vector>
  </TitlesOfParts>
  <Company>tulikivi Oyj</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24.4.2013</dc:subject>
  <dc:creator>Toivanen Kaisa</dc:creator>
  <cp:lastModifiedBy>Jouko Toivanen</cp:lastModifiedBy>
  <cp:revision>2</cp:revision>
  <cp:lastPrinted>2017-08-07T12:30:00Z</cp:lastPrinted>
  <dcterms:created xsi:type="dcterms:W3CDTF">2017-08-10T11:15:00Z</dcterms:created>
  <dcterms:modified xsi:type="dcterms:W3CDTF">2017-08-10T11:15:00Z</dcterms:modified>
</cp:coreProperties>
</file>