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pPr w:leftFromText="187" w:rightFromText="187" w:vertAnchor="page" w:horzAnchor="page" w:tblpX="1450" w:tblpY="5799"/>
        <w:tblW w:w="3000" w:type="pct"/>
        <w:tblLook w:val="00A0" w:firstRow="1" w:lastRow="0" w:firstColumn="1" w:lastColumn="0" w:noHBand="0" w:noVBand="0"/>
      </w:tblPr>
      <w:tblGrid>
        <w:gridCol w:w="5783"/>
      </w:tblGrid>
      <w:tr w:rsidR="00675301" w:rsidRPr="009B45AE" w:rsidTr="003E0DFA">
        <w:tc>
          <w:tcPr>
            <w:tcW w:w="5912" w:type="dxa"/>
          </w:tcPr>
          <w:p w:rsidR="00675301" w:rsidRPr="004C2C20" w:rsidRDefault="000A538F" w:rsidP="00BE2908">
            <w:pPr>
              <w:pStyle w:val="Eivli"/>
              <w:rPr>
                <w:rFonts w:ascii="FoundrySterling-Medium" w:hAnsi="FoundrySterling-Medium"/>
                <w:color w:val="404040"/>
                <w:sz w:val="24"/>
                <w:szCs w:val="24"/>
              </w:rPr>
            </w:pPr>
            <w:r>
              <w:rPr>
                <w:rFonts w:ascii="FoundrySterling-Medium" w:hAnsi="FoundrySterling-Medium"/>
                <w:color w:val="404040"/>
                <w:sz w:val="24"/>
                <w:szCs w:val="24"/>
              </w:rPr>
              <w:t>Tilinpäätöstiedote</w:t>
            </w:r>
            <w:r w:rsidR="001D44AE">
              <w:rPr>
                <w:rFonts w:ascii="FoundrySterling-Medium" w:hAnsi="FoundrySterling-Medium"/>
                <w:color w:val="404040"/>
                <w:sz w:val="24"/>
                <w:szCs w:val="24"/>
              </w:rPr>
              <w:t xml:space="preserve"> 1-</w:t>
            </w:r>
            <w:r>
              <w:rPr>
                <w:rFonts w:ascii="FoundrySterling-Medium" w:hAnsi="FoundrySterling-Medium"/>
                <w:color w:val="404040"/>
                <w:sz w:val="24"/>
                <w:szCs w:val="24"/>
              </w:rPr>
              <w:t>12</w:t>
            </w:r>
            <w:r w:rsidR="00675301">
              <w:rPr>
                <w:rFonts w:ascii="FoundrySterling-Medium" w:hAnsi="FoundrySterling-Medium"/>
                <w:color w:val="404040"/>
                <w:sz w:val="24"/>
                <w:szCs w:val="24"/>
              </w:rPr>
              <w:t>/</w:t>
            </w:r>
            <w:r w:rsidR="00675301" w:rsidRPr="004C2C20">
              <w:rPr>
                <w:rFonts w:ascii="FoundrySterling-Medium" w:hAnsi="FoundrySterling-Medium"/>
                <w:color w:val="404040"/>
                <w:sz w:val="24"/>
                <w:szCs w:val="24"/>
              </w:rPr>
              <w:t>201</w:t>
            </w:r>
            <w:r w:rsidR="007E2707">
              <w:rPr>
                <w:rFonts w:ascii="FoundrySterling-Medium" w:hAnsi="FoundrySterling-Medium"/>
                <w:color w:val="404040"/>
                <w:sz w:val="24"/>
                <w:szCs w:val="24"/>
              </w:rPr>
              <w:t>7</w:t>
            </w:r>
          </w:p>
        </w:tc>
      </w:tr>
    </w:tbl>
    <w:p w:rsidR="00675301" w:rsidRPr="009B45AE" w:rsidRDefault="0018426A" w:rsidP="00535890">
      <w:pPr>
        <w:rPr>
          <w:szCs w:val="24"/>
        </w:rPr>
      </w:pPr>
      <w:r>
        <w:rPr>
          <w:noProof/>
        </w:rPr>
        <w:drawing>
          <wp:anchor distT="0" distB="0" distL="114300" distR="114300" simplePos="0" relativeHeight="251658240" behindDoc="1" locked="0" layoutInCell="1" allowOverlap="1">
            <wp:simplePos x="0" y="0"/>
            <wp:positionH relativeFrom="column">
              <wp:posOffset>2748915</wp:posOffset>
            </wp:positionH>
            <wp:positionV relativeFrom="paragraph">
              <wp:posOffset>1748155</wp:posOffset>
            </wp:positionV>
            <wp:extent cx="5591810" cy="8395970"/>
            <wp:effectExtent l="0" t="0" r="8890" b="5080"/>
            <wp:wrapNone/>
            <wp:docPr id="12" name="Kuva 3" descr="Timjami_1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3" descr="Timjami_1_RGB.jp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591810" cy="8395970"/>
                    </a:xfrm>
                    <a:prstGeom prst="rect">
                      <a:avLst/>
                    </a:prstGeom>
                    <a:noFill/>
                  </pic:spPr>
                </pic:pic>
              </a:graphicData>
            </a:graphic>
          </wp:anchor>
        </w:drawing>
      </w:r>
      <w:r>
        <w:rPr>
          <w:noProof/>
        </w:rPr>
        <w:drawing>
          <wp:anchor distT="0" distB="0" distL="114300" distR="114300" simplePos="0" relativeHeight="251657216" behindDoc="0" locked="1" layoutInCell="1" allowOverlap="1">
            <wp:simplePos x="0" y="0"/>
            <wp:positionH relativeFrom="column">
              <wp:posOffset>171450</wp:posOffset>
            </wp:positionH>
            <wp:positionV relativeFrom="paragraph">
              <wp:posOffset>791845</wp:posOffset>
            </wp:positionV>
            <wp:extent cx="1490980" cy="1122045"/>
            <wp:effectExtent l="0" t="0" r="0" b="1905"/>
            <wp:wrapNone/>
            <wp:docPr id="11"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90980" cy="1122045"/>
                    </a:xfrm>
                    <a:prstGeom prst="rect">
                      <a:avLst/>
                    </a:prstGeom>
                    <a:noFill/>
                  </pic:spPr>
                </pic:pic>
              </a:graphicData>
            </a:graphic>
          </wp:anchor>
        </w:drawing>
      </w:r>
      <w:r w:rsidR="00675301" w:rsidRPr="009B45AE">
        <w:rPr>
          <w:rFonts w:ascii="FoundrySterling-Book" w:hAnsi="FoundrySterling-Book"/>
          <w:szCs w:val="24"/>
        </w:rPr>
        <w:br w:type="page"/>
      </w:r>
      <w:bookmarkStart w:id="0" w:name="_Hlk496291757"/>
      <w:r w:rsidR="00675301">
        <w:rPr>
          <w:rFonts w:ascii="FoundrySterling-Book" w:hAnsi="FoundrySterling-Book"/>
          <w:b/>
          <w:szCs w:val="24"/>
        </w:rPr>
        <w:lastRenderedPageBreak/>
        <w:t>Tulikivi Oyj</w:t>
      </w:r>
      <w:r w:rsidR="00675301" w:rsidRPr="009B45AE">
        <w:rPr>
          <w:szCs w:val="24"/>
        </w:rPr>
        <w:tab/>
      </w:r>
      <w:r w:rsidR="00675301" w:rsidRPr="009B45AE">
        <w:rPr>
          <w:szCs w:val="24"/>
        </w:rPr>
        <w:tab/>
      </w:r>
      <w:r w:rsidR="00675301" w:rsidRPr="009B45AE">
        <w:rPr>
          <w:szCs w:val="24"/>
        </w:rPr>
        <w:tab/>
      </w:r>
    </w:p>
    <w:p w:rsidR="00B13033" w:rsidRPr="00AA539E" w:rsidRDefault="000A538F" w:rsidP="00DE7695">
      <w:pPr>
        <w:rPr>
          <w:rFonts w:ascii="FoundrySterling-Book" w:hAnsi="FoundrySterling-Book"/>
          <w:b/>
          <w:szCs w:val="24"/>
        </w:rPr>
      </w:pPr>
      <w:r w:rsidRPr="00DC0EC9">
        <w:rPr>
          <w:rFonts w:ascii="FoundrySterling-Book" w:hAnsi="FoundrySterling-Book"/>
          <w:b/>
          <w:szCs w:val="24"/>
        </w:rPr>
        <w:t>Tilinpäätöstiedote</w:t>
      </w:r>
      <w:r w:rsidR="001D44AE" w:rsidRPr="00DC0EC9">
        <w:rPr>
          <w:rFonts w:ascii="FoundrySterling-Book" w:hAnsi="FoundrySterling-Book"/>
          <w:b/>
          <w:szCs w:val="24"/>
        </w:rPr>
        <w:t xml:space="preserve"> 1-</w:t>
      </w:r>
      <w:r w:rsidRPr="00DC0EC9">
        <w:rPr>
          <w:rFonts w:ascii="FoundrySterling-Book" w:hAnsi="FoundrySterling-Book"/>
          <w:b/>
          <w:szCs w:val="24"/>
        </w:rPr>
        <w:t>12</w:t>
      </w:r>
      <w:r w:rsidR="007E2707" w:rsidRPr="00DC0EC9">
        <w:rPr>
          <w:rFonts w:ascii="FoundrySterling-Book" w:hAnsi="FoundrySterling-Book"/>
          <w:b/>
          <w:szCs w:val="24"/>
        </w:rPr>
        <w:t>/2017</w:t>
      </w:r>
      <w:r w:rsidR="00BE2908" w:rsidRPr="00DC0EC9">
        <w:rPr>
          <w:rFonts w:ascii="FoundrySterling-Book" w:hAnsi="FoundrySterling-Book"/>
          <w:b/>
          <w:szCs w:val="24"/>
        </w:rPr>
        <w:t>:</w:t>
      </w:r>
      <w:r w:rsidR="008A6D7C" w:rsidRPr="00DC0EC9">
        <w:rPr>
          <w:rFonts w:ascii="FoundrySterling-Book" w:hAnsi="FoundrySterling-Book"/>
          <w:b/>
          <w:szCs w:val="24"/>
        </w:rPr>
        <w:t xml:space="preserve"> </w:t>
      </w:r>
      <w:r w:rsidR="005552CD" w:rsidRPr="00DC0EC9">
        <w:rPr>
          <w:rFonts w:ascii="FoundrySterling-Book" w:hAnsi="FoundrySterling-Book"/>
          <w:b/>
          <w:szCs w:val="24"/>
        </w:rPr>
        <w:t>Kannattavuus parani ja viennin liikevaihto kasvoi</w:t>
      </w:r>
      <w:r w:rsidR="005D7913" w:rsidRPr="00DC0EC9">
        <w:rPr>
          <w:rFonts w:ascii="FoundrySterling-Book" w:hAnsi="FoundrySterling-Book"/>
          <w:b/>
          <w:szCs w:val="24"/>
        </w:rPr>
        <w:t xml:space="preserve">, </w:t>
      </w:r>
      <w:r w:rsidR="00E118B6" w:rsidRPr="00DC0EC9">
        <w:rPr>
          <w:rFonts w:ascii="FoundrySterling-Book" w:hAnsi="FoundrySterling-Book"/>
          <w:b/>
          <w:szCs w:val="24"/>
        </w:rPr>
        <w:t xml:space="preserve">emoyhtiön </w:t>
      </w:r>
      <w:r w:rsidR="005D7913" w:rsidRPr="00DC0EC9">
        <w:rPr>
          <w:rFonts w:ascii="FoundrySterling-Book" w:hAnsi="FoundrySterling-Book"/>
          <w:b/>
          <w:szCs w:val="24"/>
        </w:rPr>
        <w:t>oma pääoma on alle puole</w:t>
      </w:r>
      <w:r w:rsidR="00EE5EE5" w:rsidRPr="00DC0EC9">
        <w:rPr>
          <w:rFonts w:ascii="FoundrySterling-Book" w:hAnsi="FoundrySterling-Book"/>
          <w:b/>
          <w:szCs w:val="24"/>
        </w:rPr>
        <w:t>t</w:t>
      </w:r>
      <w:r w:rsidR="005D7913" w:rsidRPr="00DC0EC9">
        <w:rPr>
          <w:rFonts w:ascii="FoundrySterling-Book" w:hAnsi="FoundrySterling-Book"/>
          <w:b/>
          <w:szCs w:val="24"/>
        </w:rPr>
        <w:t xml:space="preserve"> osakepääomasta</w:t>
      </w:r>
    </w:p>
    <w:p w:rsidR="00675301" w:rsidRPr="00D93EC1" w:rsidRDefault="000A538F" w:rsidP="00EE64C7">
      <w:pPr>
        <w:outlineLvl w:val="0"/>
        <w:rPr>
          <w:rFonts w:ascii="FoundrySterling-Book" w:hAnsi="FoundrySterling-Book"/>
          <w:b/>
          <w:szCs w:val="24"/>
        </w:rPr>
      </w:pPr>
      <w:r>
        <w:rPr>
          <w:rFonts w:ascii="FoundrySterling-Book" w:hAnsi="FoundrySterling-Book"/>
          <w:b/>
          <w:szCs w:val="24"/>
        </w:rPr>
        <w:t>9</w:t>
      </w:r>
      <w:r w:rsidR="001D44AE" w:rsidRPr="00AA539E">
        <w:rPr>
          <w:rFonts w:ascii="FoundrySterling-Book" w:hAnsi="FoundrySterling-Book"/>
          <w:b/>
          <w:szCs w:val="24"/>
        </w:rPr>
        <w:t>.</w:t>
      </w:r>
      <w:r>
        <w:rPr>
          <w:rFonts w:ascii="FoundrySterling-Book" w:hAnsi="FoundrySterling-Book"/>
          <w:b/>
          <w:szCs w:val="24"/>
        </w:rPr>
        <w:t>2</w:t>
      </w:r>
      <w:r w:rsidR="00EA16EC" w:rsidRPr="00AA539E">
        <w:rPr>
          <w:rFonts w:ascii="FoundrySterling-Book" w:hAnsi="FoundrySterling-Book"/>
          <w:b/>
          <w:szCs w:val="24"/>
        </w:rPr>
        <w:t>.201</w:t>
      </w:r>
      <w:r>
        <w:rPr>
          <w:rFonts w:ascii="FoundrySterling-Book" w:hAnsi="FoundrySterling-Book"/>
          <w:b/>
          <w:szCs w:val="24"/>
        </w:rPr>
        <w:t>8</w:t>
      </w:r>
      <w:r w:rsidR="00BE2908" w:rsidRPr="00AA539E">
        <w:rPr>
          <w:rFonts w:ascii="FoundrySterling-Book" w:hAnsi="FoundrySterling-Book"/>
          <w:b/>
          <w:szCs w:val="24"/>
        </w:rPr>
        <w:t xml:space="preserve"> klo 13</w:t>
      </w:r>
      <w:r w:rsidR="00675301" w:rsidRPr="00AA539E">
        <w:rPr>
          <w:rFonts w:ascii="FoundrySterling-Book" w:hAnsi="FoundrySterling-Book"/>
          <w:b/>
          <w:szCs w:val="24"/>
        </w:rPr>
        <w:t>.0</w:t>
      </w:r>
      <w:r w:rsidR="00675301" w:rsidRPr="00D93EC1">
        <w:rPr>
          <w:rFonts w:ascii="FoundrySterling-Book" w:hAnsi="FoundrySterling-Book"/>
          <w:b/>
          <w:szCs w:val="24"/>
        </w:rPr>
        <w:t>0</w:t>
      </w:r>
    </w:p>
    <w:p w:rsidR="00675301" w:rsidRPr="00D93EC1" w:rsidRDefault="00675301" w:rsidP="00EE64C7">
      <w:pPr>
        <w:outlineLvl w:val="0"/>
        <w:rPr>
          <w:rFonts w:ascii="FoundrySterling-Book" w:hAnsi="FoundrySterling-Book"/>
          <w:szCs w:val="24"/>
        </w:rPr>
      </w:pP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Tulikivi-konsernin liikevaihto </w:t>
      </w:r>
      <w:r w:rsidR="005552CD">
        <w:rPr>
          <w:rFonts w:ascii="FoundrySterling-Book" w:hAnsi="FoundrySterling-Book"/>
          <w:szCs w:val="24"/>
        </w:rPr>
        <w:t>neljännellä</w:t>
      </w:r>
      <w:r w:rsidR="002B3466" w:rsidRPr="00D93EC1">
        <w:rPr>
          <w:rFonts w:ascii="FoundrySterling-Book" w:hAnsi="FoundrySterling-Book"/>
          <w:szCs w:val="24"/>
        </w:rPr>
        <w:t xml:space="preserve"> vuosineljänneksellä o</w:t>
      </w:r>
      <w:r w:rsidR="00AA539E">
        <w:rPr>
          <w:rFonts w:ascii="FoundrySterling-Book" w:hAnsi="FoundrySterling-Book"/>
          <w:szCs w:val="24"/>
        </w:rPr>
        <w:t xml:space="preserve">li </w:t>
      </w:r>
      <w:r w:rsidR="00444835">
        <w:rPr>
          <w:rFonts w:ascii="FoundrySterling-Book" w:hAnsi="FoundrySterling-Book"/>
          <w:szCs w:val="24"/>
        </w:rPr>
        <w:t>8</w:t>
      </w:r>
      <w:r w:rsidR="00AA539E">
        <w:rPr>
          <w:rFonts w:ascii="FoundrySterling-Book" w:hAnsi="FoundrySterling-Book"/>
          <w:szCs w:val="24"/>
        </w:rPr>
        <w:t>,</w:t>
      </w:r>
      <w:r w:rsidR="00E24F10">
        <w:rPr>
          <w:rFonts w:ascii="FoundrySterling-Book" w:hAnsi="FoundrySterling-Book"/>
          <w:szCs w:val="24"/>
        </w:rPr>
        <w:t>6</w:t>
      </w:r>
      <w:r w:rsidR="00BA083C">
        <w:rPr>
          <w:rFonts w:ascii="FoundrySterling-Book" w:hAnsi="FoundrySterling-Book"/>
          <w:szCs w:val="24"/>
        </w:rPr>
        <w:t xml:space="preserve"> Me (</w:t>
      </w:r>
      <w:r w:rsidR="005552CD">
        <w:rPr>
          <w:rFonts w:ascii="FoundrySterling-Book" w:hAnsi="FoundrySterling-Book"/>
          <w:szCs w:val="24"/>
        </w:rPr>
        <w:t>8</w:t>
      </w:r>
      <w:r w:rsidR="00BA083C">
        <w:rPr>
          <w:rFonts w:ascii="FoundrySterling-Book" w:hAnsi="FoundrySterling-Book"/>
          <w:szCs w:val="24"/>
        </w:rPr>
        <w:t>,</w:t>
      </w:r>
      <w:r w:rsidR="005552CD">
        <w:rPr>
          <w:rFonts w:ascii="FoundrySterling-Book" w:hAnsi="FoundrySterling-Book"/>
          <w:szCs w:val="24"/>
        </w:rPr>
        <w:t>5</w:t>
      </w:r>
      <w:r w:rsidRPr="00D93EC1">
        <w:rPr>
          <w:rFonts w:ascii="FoundrySterling-Book" w:hAnsi="FoundrySterling-Book"/>
          <w:szCs w:val="24"/>
        </w:rPr>
        <w:t xml:space="preserve"> Me </w:t>
      </w:r>
      <w:r w:rsidR="005552CD">
        <w:rPr>
          <w:rFonts w:ascii="FoundrySterling-Book" w:hAnsi="FoundrySterling-Book"/>
          <w:szCs w:val="24"/>
        </w:rPr>
        <w:t>10</w:t>
      </w:r>
      <w:r w:rsidR="001D44AE">
        <w:rPr>
          <w:rFonts w:ascii="FoundrySterling-Book" w:hAnsi="FoundrySterling-Book"/>
          <w:szCs w:val="24"/>
        </w:rPr>
        <w:t>-</w:t>
      </w:r>
      <w:r w:rsidR="005552CD">
        <w:rPr>
          <w:rFonts w:ascii="FoundrySterling-Book" w:hAnsi="FoundrySterling-Book"/>
          <w:szCs w:val="24"/>
        </w:rPr>
        <w:t>12</w:t>
      </w:r>
      <w:r w:rsidR="007E2707" w:rsidRPr="00D93EC1">
        <w:rPr>
          <w:rFonts w:ascii="FoundrySterling-Book" w:hAnsi="FoundrySterling-Book"/>
          <w:szCs w:val="24"/>
        </w:rPr>
        <w:t>/2016</w:t>
      </w:r>
      <w:r w:rsidRPr="00D93EC1">
        <w:rPr>
          <w:rFonts w:ascii="FoundrySterling-Book" w:hAnsi="FoundrySterling-Book"/>
          <w:szCs w:val="24"/>
        </w:rPr>
        <w:t>), liiketu</w:t>
      </w:r>
      <w:r w:rsidR="002B3466" w:rsidRPr="00D93EC1">
        <w:rPr>
          <w:rFonts w:ascii="FoundrySterling-Book" w:hAnsi="FoundrySterling-Book"/>
          <w:szCs w:val="24"/>
        </w:rPr>
        <w:t xml:space="preserve">los </w:t>
      </w:r>
      <w:r w:rsidR="005552CD">
        <w:rPr>
          <w:rFonts w:ascii="FoundrySterling-Book" w:hAnsi="FoundrySterling-Book"/>
          <w:szCs w:val="24"/>
        </w:rPr>
        <w:t>neljännellä</w:t>
      </w:r>
      <w:r w:rsidR="00284DCE" w:rsidRPr="00D93EC1">
        <w:rPr>
          <w:rFonts w:ascii="FoundrySterling-Book" w:hAnsi="FoundrySterling-Book"/>
          <w:szCs w:val="24"/>
        </w:rPr>
        <w:t xml:space="preserve"> vuosinel</w:t>
      </w:r>
      <w:r w:rsidR="00CF51D9" w:rsidRPr="00D93EC1">
        <w:rPr>
          <w:rFonts w:ascii="FoundrySterling-Book" w:hAnsi="FoundrySterling-Book"/>
          <w:szCs w:val="24"/>
        </w:rPr>
        <w:t xml:space="preserve">jänneksellä oli </w:t>
      </w:r>
      <w:r w:rsidR="00E24F10">
        <w:rPr>
          <w:rFonts w:ascii="FoundrySterling-Book" w:hAnsi="FoundrySterling-Book"/>
          <w:szCs w:val="24"/>
        </w:rPr>
        <w:t>0</w:t>
      </w:r>
      <w:r w:rsidR="00AA539E">
        <w:rPr>
          <w:rFonts w:ascii="FoundrySterling-Book" w:hAnsi="FoundrySterling-Book"/>
          <w:szCs w:val="24"/>
        </w:rPr>
        <w:t>,</w:t>
      </w:r>
      <w:r w:rsidR="00E24F10">
        <w:rPr>
          <w:rFonts w:ascii="FoundrySterling-Book" w:hAnsi="FoundrySterling-Book"/>
          <w:szCs w:val="24"/>
        </w:rPr>
        <w:t>0</w:t>
      </w:r>
      <w:r w:rsidRPr="00D93EC1">
        <w:rPr>
          <w:rFonts w:ascii="FoundrySterling-Book" w:hAnsi="FoundrySterling-Book"/>
          <w:szCs w:val="24"/>
        </w:rPr>
        <w:t xml:space="preserve"> (</w:t>
      </w:r>
      <w:r w:rsidR="005552CD">
        <w:rPr>
          <w:rFonts w:ascii="FoundrySterling-Book" w:hAnsi="FoundrySterling-Book"/>
          <w:szCs w:val="24"/>
        </w:rPr>
        <w:t>-</w:t>
      </w:r>
      <w:r w:rsidR="00BA083C">
        <w:rPr>
          <w:rFonts w:ascii="FoundrySterling-Book" w:hAnsi="FoundrySterling-Book"/>
          <w:szCs w:val="24"/>
        </w:rPr>
        <w:t>0,1</w:t>
      </w:r>
      <w:r w:rsidR="007E4D99" w:rsidRPr="00D93EC1">
        <w:rPr>
          <w:rFonts w:ascii="FoundrySterling-Book" w:hAnsi="FoundrySterling-Book"/>
          <w:szCs w:val="24"/>
        </w:rPr>
        <w:t>) Me</w:t>
      </w:r>
      <w:r w:rsidR="00CF51D9" w:rsidRPr="00D93EC1">
        <w:rPr>
          <w:rFonts w:ascii="FoundrySterling-Book" w:hAnsi="FoundrySterling-Book"/>
          <w:szCs w:val="24"/>
        </w:rPr>
        <w:t xml:space="preserve"> ja tulos ennen veroja </w:t>
      </w:r>
      <w:r w:rsidR="00E24F10">
        <w:rPr>
          <w:rFonts w:ascii="FoundrySterling-Book" w:hAnsi="FoundrySterling-Book"/>
          <w:szCs w:val="24"/>
        </w:rPr>
        <w:t>-0</w:t>
      </w:r>
      <w:r w:rsidR="00AA539E">
        <w:rPr>
          <w:rFonts w:ascii="FoundrySterling-Book" w:hAnsi="FoundrySterling-Book"/>
          <w:szCs w:val="24"/>
        </w:rPr>
        <w:t>,</w:t>
      </w:r>
      <w:r w:rsidR="00E24F10">
        <w:rPr>
          <w:rFonts w:ascii="FoundrySterling-Book" w:hAnsi="FoundrySterling-Book"/>
          <w:szCs w:val="24"/>
        </w:rPr>
        <w:t>2</w:t>
      </w:r>
      <w:r w:rsidR="008D429F" w:rsidRPr="00D93EC1">
        <w:rPr>
          <w:rFonts w:ascii="FoundrySterling-Book" w:hAnsi="FoundrySterling-Book"/>
          <w:szCs w:val="24"/>
        </w:rPr>
        <w:t xml:space="preserve"> </w:t>
      </w:r>
      <w:r w:rsidRPr="00D93EC1">
        <w:rPr>
          <w:rFonts w:ascii="FoundrySterling-Book" w:hAnsi="FoundrySterling-Book"/>
          <w:szCs w:val="24"/>
        </w:rPr>
        <w:t>(</w:t>
      </w:r>
      <w:r w:rsidR="00BA083C">
        <w:rPr>
          <w:rFonts w:ascii="FoundrySterling-Book" w:hAnsi="FoundrySterling-Book"/>
          <w:szCs w:val="24"/>
        </w:rPr>
        <w:t>-0,</w:t>
      </w:r>
      <w:r w:rsidR="005552CD">
        <w:rPr>
          <w:rFonts w:ascii="FoundrySterling-Book" w:hAnsi="FoundrySterling-Book"/>
          <w:szCs w:val="24"/>
        </w:rPr>
        <w:t>3</w:t>
      </w:r>
      <w:r w:rsidRPr="00D93EC1">
        <w:rPr>
          <w:rFonts w:ascii="FoundrySterling-Book" w:hAnsi="FoundrySterling-Book"/>
          <w:szCs w:val="24"/>
        </w:rPr>
        <w:t xml:space="preserve">) Me. </w:t>
      </w:r>
    </w:p>
    <w:p w:rsidR="00B73F2C" w:rsidRPr="00D93EC1" w:rsidRDefault="00B73F2C" w:rsidP="00B73F2C">
      <w:pPr>
        <w:rPr>
          <w:rFonts w:ascii="FoundrySterling-Book" w:hAnsi="FoundrySterling-Book"/>
          <w:szCs w:val="24"/>
        </w:rPr>
      </w:pPr>
      <w:r w:rsidRPr="00D93EC1">
        <w:rPr>
          <w:rFonts w:ascii="FoundrySterling-Book" w:hAnsi="FoundrySterling-Book"/>
          <w:szCs w:val="24"/>
        </w:rPr>
        <w:t xml:space="preserve">- Tulikivi-konsernin liikevaihto </w:t>
      </w:r>
      <w:r w:rsidR="005552CD">
        <w:rPr>
          <w:rFonts w:ascii="FoundrySterling-Book" w:hAnsi="FoundrySterling-Book"/>
          <w:szCs w:val="24"/>
        </w:rPr>
        <w:t>vuonna 2017 oli</w:t>
      </w:r>
      <w:r w:rsidR="00AA539E">
        <w:rPr>
          <w:rFonts w:ascii="FoundrySterling-Book" w:hAnsi="FoundrySterling-Book"/>
          <w:szCs w:val="24"/>
        </w:rPr>
        <w:t xml:space="preserve"> </w:t>
      </w:r>
      <w:r w:rsidR="00E24F10">
        <w:rPr>
          <w:rFonts w:ascii="FoundrySterling-Book" w:hAnsi="FoundrySterling-Book"/>
          <w:szCs w:val="24"/>
        </w:rPr>
        <w:t>29</w:t>
      </w:r>
      <w:r w:rsidR="00AA539E">
        <w:rPr>
          <w:rFonts w:ascii="FoundrySterling-Book" w:hAnsi="FoundrySterling-Book"/>
          <w:szCs w:val="24"/>
        </w:rPr>
        <w:t>,</w:t>
      </w:r>
      <w:r w:rsidR="00E24F10">
        <w:rPr>
          <w:rFonts w:ascii="FoundrySterling-Book" w:hAnsi="FoundrySterling-Book"/>
          <w:szCs w:val="24"/>
        </w:rPr>
        <w:t>3</w:t>
      </w:r>
      <w:r w:rsidRPr="00D93EC1">
        <w:rPr>
          <w:rFonts w:ascii="FoundrySterling-Book" w:hAnsi="FoundrySterling-Book"/>
          <w:szCs w:val="24"/>
        </w:rPr>
        <w:t xml:space="preserve"> Me </w:t>
      </w:r>
      <w:r w:rsidR="001D44AE">
        <w:rPr>
          <w:rFonts w:ascii="FoundrySterling-Book" w:hAnsi="FoundrySterling-Book"/>
          <w:szCs w:val="24"/>
        </w:rPr>
        <w:t>(</w:t>
      </w:r>
      <w:r w:rsidR="005552CD">
        <w:rPr>
          <w:rFonts w:ascii="FoundrySterling-Book" w:hAnsi="FoundrySterling-Book"/>
          <w:szCs w:val="24"/>
        </w:rPr>
        <w:t>30</w:t>
      </w:r>
      <w:r w:rsidR="00BA083C">
        <w:rPr>
          <w:rFonts w:ascii="FoundrySterling-Book" w:hAnsi="FoundrySterling-Book"/>
          <w:szCs w:val="24"/>
        </w:rPr>
        <w:t>,</w:t>
      </w:r>
      <w:r w:rsidR="005552CD">
        <w:rPr>
          <w:rFonts w:ascii="FoundrySterling-Book" w:hAnsi="FoundrySterling-Book"/>
          <w:szCs w:val="24"/>
        </w:rPr>
        <w:t>5</w:t>
      </w:r>
      <w:r w:rsidR="001D44AE">
        <w:rPr>
          <w:rFonts w:ascii="FoundrySterling-Book" w:hAnsi="FoundrySterling-Book"/>
          <w:szCs w:val="24"/>
        </w:rPr>
        <w:t xml:space="preserve"> Me 1-</w:t>
      </w:r>
      <w:r w:rsidR="005552CD">
        <w:rPr>
          <w:rFonts w:ascii="FoundrySterling-Book" w:hAnsi="FoundrySterling-Book"/>
          <w:szCs w:val="24"/>
        </w:rPr>
        <w:t>12</w:t>
      </w:r>
      <w:r w:rsidRPr="00D93EC1">
        <w:rPr>
          <w:rFonts w:ascii="FoundrySterling-Book" w:hAnsi="FoundrySterling-Book"/>
          <w:szCs w:val="24"/>
        </w:rPr>
        <w:t xml:space="preserve">/2016), liiketulos </w:t>
      </w:r>
    </w:p>
    <w:p w:rsidR="00B73F2C" w:rsidRPr="00D93EC1" w:rsidRDefault="00AA539E" w:rsidP="00B73F2C">
      <w:pPr>
        <w:rPr>
          <w:rFonts w:ascii="FoundrySterling-Book" w:hAnsi="FoundrySterling-Book"/>
          <w:szCs w:val="24"/>
        </w:rPr>
      </w:pPr>
      <w:r>
        <w:rPr>
          <w:rFonts w:ascii="FoundrySterling-Book" w:hAnsi="FoundrySterling-Book"/>
          <w:szCs w:val="24"/>
        </w:rPr>
        <w:t xml:space="preserve">oli </w:t>
      </w:r>
      <w:r w:rsidR="00E24F10">
        <w:rPr>
          <w:rFonts w:ascii="FoundrySterling-Book" w:hAnsi="FoundrySterling-Book"/>
          <w:szCs w:val="24"/>
        </w:rPr>
        <w:t>-0</w:t>
      </w:r>
      <w:r>
        <w:rPr>
          <w:rFonts w:ascii="FoundrySterling-Book" w:hAnsi="FoundrySterling-Book"/>
          <w:szCs w:val="24"/>
        </w:rPr>
        <w:t>,</w:t>
      </w:r>
      <w:r w:rsidR="00E24F10">
        <w:rPr>
          <w:rFonts w:ascii="FoundrySterling-Book" w:hAnsi="FoundrySterling-Book"/>
          <w:szCs w:val="24"/>
        </w:rPr>
        <w:t>4</w:t>
      </w:r>
      <w:r>
        <w:rPr>
          <w:rFonts w:ascii="FoundrySterling-Book" w:hAnsi="FoundrySterling-Book"/>
          <w:szCs w:val="24"/>
        </w:rPr>
        <w:t xml:space="preserve"> </w:t>
      </w:r>
      <w:r w:rsidR="00BA083C">
        <w:rPr>
          <w:rFonts w:ascii="FoundrySterling-Book" w:hAnsi="FoundrySterling-Book"/>
          <w:szCs w:val="24"/>
        </w:rPr>
        <w:t>(-1,</w:t>
      </w:r>
      <w:r w:rsidR="005552CD">
        <w:rPr>
          <w:rFonts w:ascii="FoundrySterling-Book" w:hAnsi="FoundrySterling-Book"/>
          <w:szCs w:val="24"/>
        </w:rPr>
        <w:t>4</w:t>
      </w:r>
      <w:r w:rsidR="00B73F2C" w:rsidRPr="00D93EC1">
        <w:rPr>
          <w:rFonts w:ascii="FoundrySterling-Book" w:hAnsi="FoundrySterling-Book"/>
          <w:szCs w:val="24"/>
        </w:rPr>
        <w:t xml:space="preserve">) Me ja tulos ennen veroja </w:t>
      </w:r>
      <w:r w:rsidR="00E24F10">
        <w:rPr>
          <w:rFonts w:ascii="FoundrySterling-Book" w:hAnsi="FoundrySterling-Book"/>
          <w:szCs w:val="24"/>
        </w:rPr>
        <w:t>-1</w:t>
      </w:r>
      <w:r>
        <w:rPr>
          <w:rFonts w:ascii="FoundrySterling-Book" w:hAnsi="FoundrySterling-Book"/>
          <w:szCs w:val="24"/>
        </w:rPr>
        <w:t>,</w:t>
      </w:r>
      <w:r w:rsidR="00E24F10">
        <w:rPr>
          <w:rFonts w:ascii="FoundrySterling-Book" w:hAnsi="FoundrySterling-Book"/>
          <w:szCs w:val="24"/>
        </w:rPr>
        <w:t>2</w:t>
      </w:r>
      <w:r w:rsidR="00B73F2C" w:rsidRPr="00D93EC1">
        <w:rPr>
          <w:rFonts w:ascii="FoundrySterling-Book" w:hAnsi="FoundrySterling-Book"/>
          <w:szCs w:val="24"/>
        </w:rPr>
        <w:t xml:space="preserve"> (</w:t>
      </w:r>
      <w:r w:rsidR="00BA083C">
        <w:rPr>
          <w:rFonts w:ascii="FoundrySterling-Book" w:hAnsi="FoundrySterling-Book"/>
          <w:szCs w:val="24"/>
        </w:rPr>
        <w:t>-</w:t>
      </w:r>
      <w:r w:rsidR="00E24F10">
        <w:rPr>
          <w:rFonts w:ascii="FoundrySterling-Book" w:hAnsi="FoundrySterling-Book"/>
          <w:szCs w:val="24"/>
        </w:rPr>
        <w:t>2</w:t>
      </w:r>
      <w:r w:rsidR="00BA083C">
        <w:rPr>
          <w:rFonts w:ascii="FoundrySterling-Book" w:hAnsi="FoundrySterling-Book"/>
          <w:szCs w:val="24"/>
        </w:rPr>
        <w:t>,</w:t>
      </w:r>
      <w:r w:rsidR="005552CD">
        <w:rPr>
          <w:rFonts w:ascii="FoundrySterling-Book" w:hAnsi="FoundrySterling-Book"/>
          <w:szCs w:val="24"/>
        </w:rPr>
        <w:t>1</w:t>
      </w:r>
      <w:r w:rsidR="00B73F2C" w:rsidRPr="00D93EC1">
        <w:rPr>
          <w:rFonts w:ascii="FoundrySterling-Book" w:hAnsi="FoundrySterling-Book"/>
          <w:szCs w:val="24"/>
        </w:rPr>
        <w:t xml:space="preserve">) Me. </w:t>
      </w:r>
    </w:p>
    <w:p w:rsidR="00675301" w:rsidRPr="00D93EC1" w:rsidRDefault="00675301" w:rsidP="00EE64C7">
      <w:pPr>
        <w:rPr>
          <w:rFonts w:ascii="FoundrySterling-Book" w:hAnsi="FoundrySterling-Book"/>
          <w:szCs w:val="24"/>
        </w:rPr>
      </w:pPr>
      <w:r w:rsidRPr="00D93EC1">
        <w:rPr>
          <w:rFonts w:ascii="FoundrySterling-Book" w:hAnsi="FoundrySterling-Book"/>
          <w:szCs w:val="24"/>
        </w:rPr>
        <w:t xml:space="preserve">- Liiketoiminnan nettorahavirta oli </w:t>
      </w:r>
      <w:r w:rsidR="005552CD">
        <w:rPr>
          <w:rFonts w:ascii="FoundrySterling-Book" w:hAnsi="FoundrySterling-Book"/>
          <w:szCs w:val="24"/>
        </w:rPr>
        <w:t>neljännellä</w:t>
      </w:r>
      <w:r w:rsidR="007E2707" w:rsidRPr="00D93EC1">
        <w:rPr>
          <w:rFonts w:ascii="FoundrySterling-Book" w:hAnsi="FoundrySterling-Book"/>
          <w:szCs w:val="24"/>
        </w:rPr>
        <w:t xml:space="preserve"> vuosineljänneksellä</w:t>
      </w:r>
      <w:r w:rsidR="00F05AEB" w:rsidRPr="00D93EC1">
        <w:rPr>
          <w:rFonts w:ascii="FoundrySterling-Book" w:hAnsi="FoundrySterling-Book"/>
          <w:szCs w:val="24"/>
        </w:rPr>
        <w:t xml:space="preserve"> </w:t>
      </w:r>
      <w:r w:rsidR="00DC778B">
        <w:rPr>
          <w:rFonts w:ascii="FoundrySterling-Book" w:hAnsi="FoundrySterling-Book"/>
          <w:szCs w:val="24"/>
        </w:rPr>
        <w:t>0</w:t>
      </w:r>
      <w:r w:rsidR="00934155" w:rsidRPr="00D93EC1">
        <w:rPr>
          <w:rFonts w:ascii="FoundrySterling-Book" w:hAnsi="FoundrySterling-Book"/>
          <w:szCs w:val="24"/>
        </w:rPr>
        <w:t>,</w:t>
      </w:r>
      <w:r w:rsidR="00DC778B">
        <w:rPr>
          <w:rFonts w:ascii="FoundrySterling-Book" w:hAnsi="FoundrySterling-Book"/>
          <w:szCs w:val="24"/>
        </w:rPr>
        <w:t>9</w:t>
      </w:r>
      <w:r w:rsidR="001E6135" w:rsidRPr="00D93EC1">
        <w:rPr>
          <w:rFonts w:ascii="FoundrySterling-Book" w:hAnsi="FoundrySterling-Book"/>
          <w:szCs w:val="24"/>
        </w:rPr>
        <w:t xml:space="preserve"> </w:t>
      </w:r>
      <w:r w:rsidR="00BA083C">
        <w:rPr>
          <w:rFonts w:ascii="FoundrySterling-Book" w:hAnsi="FoundrySterling-Book"/>
          <w:szCs w:val="24"/>
        </w:rPr>
        <w:t>(</w:t>
      </w:r>
      <w:r w:rsidR="005552CD">
        <w:rPr>
          <w:rFonts w:ascii="FoundrySterling-Book" w:hAnsi="FoundrySterling-Book"/>
          <w:szCs w:val="24"/>
        </w:rPr>
        <w:t>2</w:t>
      </w:r>
      <w:r w:rsidR="00BA083C">
        <w:rPr>
          <w:rFonts w:ascii="FoundrySterling-Book" w:hAnsi="FoundrySterling-Book"/>
          <w:szCs w:val="24"/>
        </w:rPr>
        <w:t>,</w:t>
      </w:r>
      <w:r w:rsidR="00DC778B">
        <w:rPr>
          <w:rFonts w:ascii="FoundrySterling-Book" w:hAnsi="FoundrySterling-Book"/>
          <w:szCs w:val="24"/>
        </w:rPr>
        <w:t>1</w:t>
      </w:r>
      <w:r w:rsidR="00EA16EC" w:rsidRPr="00D93EC1">
        <w:rPr>
          <w:rFonts w:ascii="FoundrySterling-Book" w:hAnsi="FoundrySterling-Book"/>
          <w:szCs w:val="24"/>
        </w:rPr>
        <w:t>) Me</w:t>
      </w:r>
      <w:r w:rsidR="00AA539E">
        <w:rPr>
          <w:rFonts w:ascii="FoundrySterling-Book" w:hAnsi="FoundrySterling-Book"/>
          <w:szCs w:val="24"/>
        </w:rPr>
        <w:t xml:space="preserve"> ja </w:t>
      </w:r>
      <w:r w:rsidR="005552CD">
        <w:rPr>
          <w:rFonts w:ascii="FoundrySterling-Book" w:hAnsi="FoundrySterling-Book"/>
          <w:szCs w:val="24"/>
        </w:rPr>
        <w:t>tili</w:t>
      </w:r>
      <w:r w:rsidR="00AA539E">
        <w:rPr>
          <w:rFonts w:ascii="FoundrySterling-Book" w:hAnsi="FoundrySterling-Book"/>
          <w:szCs w:val="24"/>
        </w:rPr>
        <w:t xml:space="preserve">kaudella </w:t>
      </w:r>
      <w:r w:rsidR="00DC778B">
        <w:rPr>
          <w:rFonts w:ascii="FoundrySterling-Book" w:hAnsi="FoundrySterling-Book"/>
          <w:szCs w:val="24"/>
        </w:rPr>
        <w:t>1</w:t>
      </w:r>
      <w:r w:rsidR="00AA539E">
        <w:rPr>
          <w:rFonts w:ascii="FoundrySterling-Book" w:hAnsi="FoundrySterling-Book"/>
          <w:szCs w:val="24"/>
        </w:rPr>
        <w:t>,</w:t>
      </w:r>
      <w:r w:rsidR="00DC778B">
        <w:rPr>
          <w:rFonts w:ascii="FoundrySterling-Book" w:hAnsi="FoundrySterling-Book"/>
          <w:szCs w:val="24"/>
        </w:rPr>
        <w:t>9</w:t>
      </w:r>
      <w:r w:rsidR="001D44AE">
        <w:rPr>
          <w:rFonts w:ascii="FoundrySterling-Book" w:hAnsi="FoundrySterling-Book"/>
          <w:szCs w:val="24"/>
        </w:rPr>
        <w:t xml:space="preserve"> (</w:t>
      </w:r>
      <w:r w:rsidR="005552CD">
        <w:rPr>
          <w:rFonts w:ascii="FoundrySterling-Book" w:hAnsi="FoundrySterling-Book"/>
          <w:szCs w:val="24"/>
        </w:rPr>
        <w:t>2</w:t>
      </w:r>
      <w:r w:rsidR="00BA083C">
        <w:rPr>
          <w:rFonts w:ascii="FoundrySterling-Book" w:hAnsi="FoundrySterling-Book"/>
          <w:szCs w:val="24"/>
        </w:rPr>
        <w:t>,</w:t>
      </w:r>
      <w:r w:rsidR="005552CD">
        <w:rPr>
          <w:rFonts w:ascii="FoundrySterling-Book" w:hAnsi="FoundrySterling-Book"/>
          <w:szCs w:val="24"/>
        </w:rPr>
        <w:t>0</w:t>
      </w:r>
      <w:r w:rsidR="00952D4D" w:rsidRPr="00D93EC1">
        <w:rPr>
          <w:rFonts w:ascii="FoundrySterling-Book" w:hAnsi="FoundrySterling-Book"/>
          <w:szCs w:val="24"/>
        </w:rPr>
        <w:t>) Me</w:t>
      </w:r>
      <w:r w:rsidR="00EA16EC" w:rsidRPr="00D93EC1">
        <w:rPr>
          <w:rFonts w:ascii="FoundrySterling-Book" w:hAnsi="FoundrySterling-Book"/>
          <w:szCs w:val="24"/>
        </w:rPr>
        <w:t>.</w:t>
      </w:r>
    </w:p>
    <w:p w:rsidR="003B443E" w:rsidRPr="00D93EC1" w:rsidRDefault="00675301" w:rsidP="00EE64C7">
      <w:pPr>
        <w:rPr>
          <w:rFonts w:ascii="FoundrySterling-Book" w:hAnsi="FoundrySterling-Book"/>
          <w:szCs w:val="24"/>
        </w:rPr>
      </w:pPr>
      <w:r w:rsidRPr="00D93EC1">
        <w:rPr>
          <w:rFonts w:ascii="FoundrySterling-Book" w:hAnsi="FoundrySterling-Book"/>
          <w:szCs w:val="24"/>
        </w:rPr>
        <w:t>- Tilau</w:t>
      </w:r>
      <w:r w:rsidR="002B3466" w:rsidRPr="00D93EC1">
        <w:rPr>
          <w:rFonts w:ascii="FoundrySterling-Book" w:hAnsi="FoundrySterling-Book"/>
          <w:szCs w:val="24"/>
        </w:rPr>
        <w:t xml:space="preserve">skanta </w:t>
      </w:r>
      <w:r w:rsidR="00D33E7C" w:rsidRPr="00D93EC1">
        <w:rPr>
          <w:rFonts w:ascii="FoundrySterling-Book" w:hAnsi="FoundrySterling-Book"/>
          <w:szCs w:val="24"/>
        </w:rPr>
        <w:t>oli</w:t>
      </w:r>
      <w:r w:rsidR="004746CE" w:rsidRPr="00D93EC1">
        <w:rPr>
          <w:rFonts w:ascii="FoundrySterling-Book" w:hAnsi="FoundrySterling-Book"/>
          <w:szCs w:val="24"/>
        </w:rPr>
        <w:t xml:space="preserve"> </w:t>
      </w:r>
      <w:r w:rsidR="005552CD">
        <w:rPr>
          <w:rFonts w:ascii="FoundrySterling-Book" w:hAnsi="FoundrySterling-Book"/>
          <w:szCs w:val="24"/>
        </w:rPr>
        <w:t>tili</w:t>
      </w:r>
      <w:r w:rsidR="00AA539E">
        <w:rPr>
          <w:rFonts w:ascii="FoundrySterling-Book" w:hAnsi="FoundrySterling-Book"/>
          <w:szCs w:val="24"/>
        </w:rPr>
        <w:t xml:space="preserve">kauden päättyessä </w:t>
      </w:r>
      <w:r w:rsidR="007E0ECB">
        <w:rPr>
          <w:rFonts w:ascii="FoundrySterling-Book" w:hAnsi="FoundrySterling-Book"/>
          <w:szCs w:val="24"/>
        </w:rPr>
        <w:t>2</w:t>
      </w:r>
      <w:r w:rsidR="00D512EB" w:rsidRPr="00D93EC1">
        <w:rPr>
          <w:rFonts w:ascii="FoundrySterling-Book" w:hAnsi="FoundrySterling-Book"/>
          <w:szCs w:val="24"/>
        </w:rPr>
        <w:t>,</w:t>
      </w:r>
      <w:r w:rsidR="007E0ECB">
        <w:rPr>
          <w:rFonts w:ascii="FoundrySterling-Book" w:hAnsi="FoundrySterling-Book"/>
          <w:szCs w:val="24"/>
        </w:rPr>
        <w:t>9</w:t>
      </w:r>
      <w:r w:rsidR="00BA083C">
        <w:rPr>
          <w:rFonts w:ascii="FoundrySterling-Book" w:hAnsi="FoundrySterling-Book"/>
          <w:szCs w:val="24"/>
        </w:rPr>
        <w:t xml:space="preserve"> (3,2</w:t>
      </w:r>
      <w:r w:rsidRPr="00D93EC1">
        <w:rPr>
          <w:rFonts w:ascii="FoundrySterling-Book" w:hAnsi="FoundrySterling-Book"/>
          <w:szCs w:val="24"/>
        </w:rPr>
        <w:t>)</w:t>
      </w:r>
      <w:r w:rsidR="002B3466" w:rsidRPr="00D93EC1">
        <w:rPr>
          <w:rFonts w:ascii="FoundrySterling-Book" w:hAnsi="FoundrySterling-Book"/>
          <w:szCs w:val="24"/>
        </w:rPr>
        <w:t xml:space="preserve"> Me</w:t>
      </w:r>
      <w:r w:rsidRPr="00D93EC1">
        <w:rPr>
          <w:rFonts w:ascii="FoundrySterling-Book" w:hAnsi="FoundrySterling-Book"/>
          <w:szCs w:val="24"/>
        </w:rPr>
        <w:t>.</w:t>
      </w:r>
    </w:p>
    <w:p w:rsidR="00125271" w:rsidRPr="00DC0EC9" w:rsidRDefault="00003620" w:rsidP="0080316A">
      <w:pPr>
        <w:pStyle w:val="HTML-esimuotoiltu"/>
        <w:rPr>
          <w:rFonts w:ascii="FoundrySterling-Book" w:hAnsi="FoundrySterling-Book" w:cs="Courier New"/>
          <w:sz w:val="24"/>
          <w:szCs w:val="24"/>
        </w:rPr>
      </w:pPr>
      <w:r w:rsidRPr="00DC0EC9">
        <w:rPr>
          <w:rFonts w:ascii="FoundrySterling-Book" w:hAnsi="FoundrySterling-Book" w:cs="Courier New"/>
          <w:sz w:val="24"/>
          <w:szCs w:val="24"/>
        </w:rPr>
        <w:t xml:space="preserve">- </w:t>
      </w:r>
      <w:r w:rsidR="008A6D7C" w:rsidRPr="00DC0EC9">
        <w:rPr>
          <w:rFonts w:ascii="FoundrySterling-Book" w:hAnsi="FoundrySterling-Book" w:cs="Courier New"/>
          <w:sz w:val="24"/>
          <w:szCs w:val="24"/>
        </w:rPr>
        <w:t>Uuden Karelia-</w:t>
      </w:r>
      <w:r w:rsidR="003A5C09" w:rsidRPr="00DC0EC9">
        <w:rPr>
          <w:rFonts w:ascii="FoundrySterling-Book" w:hAnsi="FoundrySterling-Book" w:cs="Courier New"/>
          <w:sz w:val="24"/>
          <w:szCs w:val="24"/>
        </w:rPr>
        <w:t>takka</w:t>
      </w:r>
      <w:r w:rsidR="008A6D7C" w:rsidRPr="00DC0EC9">
        <w:rPr>
          <w:rFonts w:ascii="FoundrySterling-Book" w:hAnsi="FoundrySterling-Book" w:cs="Courier New"/>
          <w:sz w:val="24"/>
          <w:szCs w:val="24"/>
        </w:rPr>
        <w:t>malliston myynti kehittyy hyvin</w:t>
      </w:r>
      <w:r w:rsidR="003A5C09" w:rsidRPr="00DC0EC9">
        <w:rPr>
          <w:rFonts w:ascii="FoundrySterling-Book" w:hAnsi="FoundrySterling-Book" w:cs="Courier New"/>
          <w:sz w:val="24"/>
          <w:szCs w:val="24"/>
        </w:rPr>
        <w:t xml:space="preserve"> viennissä ja kotimaassa</w:t>
      </w:r>
    </w:p>
    <w:p w:rsidR="005D7913" w:rsidRPr="00DC0EC9" w:rsidRDefault="005D7913" w:rsidP="0080316A">
      <w:pPr>
        <w:pStyle w:val="HTML-esimuotoiltu"/>
        <w:rPr>
          <w:rFonts w:ascii="FoundrySterling-Book" w:hAnsi="FoundrySterling-Book" w:cs="Courier New"/>
          <w:sz w:val="24"/>
          <w:szCs w:val="24"/>
        </w:rPr>
      </w:pPr>
      <w:r w:rsidRPr="00DC0EC9">
        <w:rPr>
          <w:rFonts w:ascii="FoundrySterling-Book" w:hAnsi="FoundrySterling-Book" w:cs="Courier New"/>
          <w:sz w:val="24"/>
          <w:szCs w:val="24"/>
        </w:rPr>
        <w:t xml:space="preserve">- </w:t>
      </w:r>
      <w:r w:rsidR="00EE5EE5" w:rsidRPr="00DC0EC9">
        <w:rPr>
          <w:rFonts w:ascii="FoundrySterling-Book" w:hAnsi="FoundrySterling-Book" w:cs="Courier New"/>
          <w:sz w:val="24"/>
          <w:szCs w:val="24"/>
        </w:rPr>
        <w:t xml:space="preserve">Emoyhtiön oma pääoma on tilinpäätöksessä 2,4 m€ ja osakepääoma 6,3 m€, joten emoyhtiön oma pääoma </w:t>
      </w:r>
      <w:r w:rsidR="004C2B69" w:rsidRPr="00DC0EC9">
        <w:rPr>
          <w:rFonts w:ascii="FoundrySterling-Book" w:hAnsi="FoundrySterling-Book" w:cs="Courier New"/>
          <w:sz w:val="24"/>
          <w:szCs w:val="24"/>
        </w:rPr>
        <w:t>on alle puolet osakepääomasta.</w:t>
      </w:r>
      <w:r w:rsidR="0017543B" w:rsidRPr="00DC0EC9">
        <w:rPr>
          <w:rFonts w:ascii="FoundrySterling-Book" w:hAnsi="FoundrySterling-Book" w:cs="Courier New"/>
          <w:sz w:val="24"/>
          <w:szCs w:val="24"/>
        </w:rPr>
        <w:t xml:space="preserve"> Asia</w:t>
      </w:r>
      <w:r w:rsidR="005040DD" w:rsidRPr="00DC0EC9">
        <w:rPr>
          <w:rFonts w:ascii="FoundrySterling-Book" w:hAnsi="FoundrySterling-Book" w:cs="Courier New"/>
          <w:sz w:val="24"/>
          <w:szCs w:val="24"/>
        </w:rPr>
        <w:t>a</w:t>
      </w:r>
      <w:r w:rsidR="0017543B" w:rsidRPr="00DC0EC9">
        <w:rPr>
          <w:rFonts w:ascii="FoundrySterling-Book" w:hAnsi="FoundrySterling-Book" w:cs="Courier New"/>
          <w:sz w:val="24"/>
          <w:szCs w:val="24"/>
        </w:rPr>
        <w:t xml:space="preserve"> käsitellään varsinaisessa yhtiökokouksessa</w:t>
      </w:r>
      <w:r w:rsidR="005040DD" w:rsidRPr="00DC0EC9">
        <w:rPr>
          <w:rFonts w:ascii="FoundrySterling-Book" w:hAnsi="FoundrySterling-Book" w:cs="Courier New"/>
          <w:sz w:val="24"/>
          <w:szCs w:val="24"/>
        </w:rPr>
        <w:t>.</w:t>
      </w:r>
    </w:p>
    <w:p w:rsidR="00675301" w:rsidRPr="00D416FF" w:rsidRDefault="00675301" w:rsidP="0080316A">
      <w:pPr>
        <w:pStyle w:val="HTML-esimuotoiltu"/>
        <w:rPr>
          <w:rFonts w:ascii="FoundrySterling-Book" w:hAnsi="FoundrySterling-Book" w:cs="FoundrySterling-Book"/>
          <w:sz w:val="24"/>
          <w:szCs w:val="24"/>
          <w:lang w:eastAsia="en-US"/>
        </w:rPr>
      </w:pPr>
      <w:r w:rsidRPr="00DC0EC9">
        <w:rPr>
          <w:rFonts w:ascii="FoundrySterling-Book" w:hAnsi="FoundrySterling-Book" w:cs="Courier New"/>
          <w:sz w:val="24"/>
          <w:szCs w:val="24"/>
        </w:rPr>
        <w:t>- Tulevaisuuden</w:t>
      </w:r>
      <w:r w:rsidR="00284DCE" w:rsidRPr="00DC0EC9">
        <w:rPr>
          <w:rFonts w:ascii="FoundrySterling-Book" w:hAnsi="FoundrySterling-Book" w:cs="Courier New"/>
          <w:sz w:val="24"/>
          <w:szCs w:val="24"/>
        </w:rPr>
        <w:t xml:space="preserve"> </w:t>
      </w:r>
      <w:r w:rsidRPr="00DC0EC9">
        <w:rPr>
          <w:rFonts w:ascii="FoundrySterling-Book" w:hAnsi="FoundrySterling-Book" w:cs="Courier New"/>
          <w:sz w:val="24"/>
          <w:szCs w:val="24"/>
        </w:rPr>
        <w:t>näkymät:</w:t>
      </w:r>
      <w:r w:rsidR="008F3E71" w:rsidRPr="00DC0EC9">
        <w:rPr>
          <w:rFonts w:ascii="FoundrySterling-Book" w:hAnsi="FoundrySterling-Book" w:cs="Courier New"/>
          <w:sz w:val="24"/>
          <w:szCs w:val="24"/>
        </w:rPr>
        <w:t xml:space="preserve"> </w:t>
      </w:r>
      <w:r w:rsidR="00C90B94" w:rsidRPr="00DC0EC9">
        <w:rPr>
          <w:rFonts w:ascii="FoundrySterling-Book" w:hAnsi="FoundrySterling-Book" w:cs="Courier New"/>
          <w:sz w:val="24"/>
          <w:szCs w:val="24"/>
        </w:rPr>
        <w:t>Vuoden 201</w:t>
      </w:r>
      <w:r w:rsidR="005552CD" w:rsidRPr="00DC0EC9">
        <w:rPr>
          <w:rFonts w:ascii="FoundrySterling-Book" w:hAnsi="FoundrySterling-Book" w:cs="Courier New"/>
          <w:sz w:val="24"/>
          <w:szCs w:val="24"/>
        </w:rPr>
        <w:t>8</w:t>
      </w:r>
      <w:r w:rsidR="00C90B94" w:rsidRPr="00DC0EC9">
        <w:rPr>
          <w:rFonts w:ascii="FoundrySterling-Book" w:hAnsi="FoundrySterling-Book" w:cs="Courier New"/>
          <w:sz w:val="24"/>
          <w:szCs w:val="24"/>
        </w:rPr>
        <w:t xml:space="preserve"> liikevaihdon arvioidaan </w:t>
      </w:r>
      <w:r w:rsidR="00055BAA" w:rsidRPr="00DC0EC9">
        <w:rPr>
          <w:rFonts w:ascii="FoundrySterling-Book" w:hAnsi="FoundrySterling-Book" w:cs="Courier New"/>
          <w:sz w:val="24"/>
          <w:szCs w:val="24"/>
        </w:rPr>
        <w:t>kasvavan</w:t>
      </w:r>
      <w:r w:rsidR="00C90B94" w:rsidRPr="00DC0EC9">
        <w:rPr>
          <w:rFonts w:ascii="FoundrySterling-Book" w:hAnsi="FoundrySterling-Book" w:cs="Courier New"/>
          <w:sz w:val="24"/>
          <w:szCs w:val="24"/>
        </w:rPr>
        <w:t xml:space="preserve">, ja liiketuloksen arvioidaan </w:t>
      </w:r>
      <w:r w:rsidR="003701A2" w:rsidRPr="00DC0EC9">
        <w:rPr>
          <w:rFonts w:ascii="FoundrySterling-Book" w:hAnsi="FoundrySterling-Book" w:cs="Courier New"/>
          <w:sz w:val="24"/>
          <w:szCs w:val="24"/>
        </w:rPr>
        <w:t>olevan voitollinen</w:t>
      </w:r>
      <w:r w:rsidR="00C90B94" w:rsidRPr="00DC0EC9">
        <w:rPr>
          <w:rFonts w:ascii="FoundrySterling-Book" w:hAnsi="FoundrySterling-Book" w:cs="Courier New"/>
          <w:sz w:val="24"/>
          <w:szCs w:val="24"/>
        </w:rPr>
        <w:t>.</w:t>
      </w:r>
    </w:p>
    <w:bookmarkEnd w:id="0"/>
    <w:p w:rsidR="00F063E9" w:rsidRDefault="00F063E9" w:rsidP="00535890">
      <w:pPr>
        <w:autoSpaceDE w:val="0"/>
        <w:autoSpaceDN w:val="0"/>
        <w:adjustRightInd w:val="0"/>
        <w:rPr>
          <w:rFonts w:ascii="FoundrySterling-Book" w:hAnsi="FoundrySterling-Book" w:cs="Helv"/>
          <w:szCs w:val="24"/>
        </w:rPr>
      </w:pPr>
    </w:p>
    <w:p w:rsidR="00A96521" w:rsidRDefault="00A96521" w:rsidP="00535890">
      <w:pPr>
        <w:autoSpaceDE w:val="0"/>
        <w:autoSpaceDN w:val="0"/>
        <w:adjustRightInd w:val="0"/>
        <w:rPr>
          <w:rFonts w:ascii="FoundrySterling-Book" w:hAnsi="FoundrySterling-Book" w:cs="Helv"/>
          <w:szCs w:val="24"/>
        </w:rPr>
      </w:pPr>
    </w:p>
    <w:p w:rsidR="00A7433E" w:rsidRDefault="005D3DED" w:rsidP="00535890">
      <w:pPr>
        <w:autoSpaceDE w:val="0"/>
        <w:autoSpaceDN w:val="0"/>
        <w:adjustRightInd w:val="0"/>
        <w:rPr>
          <w:rFonts w:ascii="FoundrySterling-Book" w:hAnsi="FoundrySterling-Book" w:cs="Helv"/>
          <w:szCs w:val="24"/>
        </w:rPr>
      </w:pPr>
      <w:r w:rsidRPr="005D3DED">
        <w:rPr>
          <w:noProof/>
        </w:rPr>
        <w:drawing>
          <wp:inline distT="0" distB="0" distL="0" distR="0" wp14:anchorId="068BFD7D" wp14:editId="6A87C35A">
            <wp:extent cx="6120130" cy="1585595"/>
            <wp:effectExtent l="0" t="0" r="0" b="0"/>
            <wp:docPr id="9" name="Kuva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6120130" cy="1585595"/>
                    </a:xfrm>
                    <a:prstGeom prst="rect">
                      <a:avLst/>
                    </a:prstGeom>
                  </pic:spPr>
                </pic:pic>
              </a:graphicData>
            </a:graphic>
          </wp:inline>
        </w:drawing>
      </w:r>
    </w:p>
    <w:p w:rsidR="00A96521" w:rsidRDefault="00A96521" w:rsidP="00535890">
      <w:pPr>
        <w:autoSpaceDE w:val="0"/>
        <w:autoSpaceDN w:val="0"/>
        <w:adjustRightInd w:val="0"/>
        <w:rPr>
          <w:rFonts w:ascii="FoundrySterling-Book" w:hAnsi="FoundrySterling-Book" w:cs="Helv"/>
          <w:szCs w:val="24"/>
        </w:rPr>
      </w:pPr>
    </w:p>
    <w:p w:rsidR="00A7433E" w:rsidRDefault="00A7433E" w:rsidP="00EE64C7">
      <w:pPr>
        <w:rPr>
          <w:rFonts w:ascii="FoundrySterling-Book" w:hAnsi="FoundrySterling-Book" w:cs="Courier New"/>
          <w:b/>
          <w:szCs w:val="24"/>
        </w:rPr>
      </w:pPr>
    </w:p>
    <w:p w:rsidR="00675301" w:rsidRPr="00734D35" w:rsidRDefault="00675301" w:rsidP="00EE64C7">
      <w:pPr>
        <w:rPr>
          <w:rFonts w:ascii="FoundrySterling-Book" w:hAnsi="FoundrySterling-Book" w:cs="Courier New"/>
          <w:b/>
          <w:color w:val="000000"/>
          <w:szCs w:val="24"/>
        </w:rPr>
      </w:pPr>
      <w:r w:rsidRPr="00734D35">
        <w:rPr>
          <w:rFonts w:ascii="FoundrySterling-Book" w:hAnsi="FoundrySterling-Book" w:cs="Courier New"/>
          <w:b/>
          <w:szCs w:val="24"/>
        </w:rPr>
        <w:t xml:space="preserve">Toimitusjohtaja </w:t>
      </w:r>
      <w:r w:rsidRPr="00734D35">
        <w:rPr>
          <w:rFonts w:ascii="FoundrySterling-Book" w:hAnsi="FoundrySterling-Book" w:cs="Courier New"/>
          <w:b/>
          <w:color w:val="000000"/>
          <w:szCs w:val="24"/>
        </w:rPr>
        <w:t>Heikki Vauhkosen kommentit:</w:t>
      </w:r>
    </w:p>
    <w:p w:rsidR="006C6102" w:rsidRDefault="006C6102" w:rsidP="00E82B3E">
      <w:pPr>
        <w:autoSpaceDE w:val="0"/>
        <w:autoSpaceDN w:val="0"/>
        <w:spacing w:after="240"/>
        <w:rPr>
          <w:rFonts w:ascii="FoundrySterling-Book" w:hAnsi="FoundrySterling-Book"/>
          <w:highlight w:val="yellow"/>
        </w:rPr>
      </w:pPr>
      <w:bookmarkStart w:id="1" w:name="_Hlk480747137"/>
    </w:p>
    <w:p w:rsidR="00F12A10" w:rsidRPr="001B28B5" w:rsidRDefault="00BC0378" w:rsidP="00285272">
      <w:pPr>
        <w:autoSpaceDE w:val="0"/>
        <w:autoSpaceDN w:val="0"/>
        <w:spacing w:after="240"/>
        <w:rPr>
          <w:rFonts w:ascii="FoundrySterling-Book" w:hAnsi="FoundrySterling-Book"/>
        </w:rPr>
      </w:pPr>
      <w:r w:rsidRPr="001B28B5">
        <w:rPr>
          <w:rFonts w:ascii="FoundrySterling-Book" w:hAnsi="FoundrySterling-Book"/>
        </w:rPr>
        <w:t>T</w:t>
      </w:r>
      <w:r w:rsidR="00416F56" w:rsidRPr="001B28B5">
        <w:rPr>
          <w:rFonts w:ascii="FoundrySterling-Book" w:hAnsi="FoundrySterling-Book"/>
        </w:rPr>
        <w:t>u</w:t>
      </w:r>
      <w:r w:rsidR="003A5C09" w:rsidRPr="001B28B5">
        <w:rPr>
          <w:rFonts w:ascii="FoundrySterling-Book" w:hAnsi="FoundrySterling-Book"/>
        </w:rPr>
        <w:t xml:space="preserve">likivi-tuotteiden myynnin </w:t>
      </w:r>
      <w:r w:rsidR="003D53E0" w:rsidRPr="001B28B5">
        <w:rPr>
          <w:rFonts w:ascii="FoundrySterling-Book" w:hAnsi="FoundrySterling-Book"/>
        </w:rPr>
        <w:t xml:space="preserve">kasvu jatkui viennissä </w:t>
      </w:r>
      <w:r w:rsidR="00F12A10" w:rsidRPr="001B28B5">
        <w:rPr>
          <w:rFonts w:ascii="FoundrySterling-Book" w:hAnsi="FoundrySterling-Book"/>
        </w:rPr>
        <w:t>viimeisellä</w:t>
      </w:r>
      <w:r w:rsidRPr="001B28B5">
        <w:rPr>
          <w:rFonts w:ascii="FoundrySterling-Book" w:hAnsi="FoundrySterling-Book"/>
        </w:rPr>
        <w:t xml:space="preserve"> vuosineljänneksellä. </w:t>
      </w:r>
      <w:r w:rsidR="00C929DC" w:rsidRPr="001B28B5">
        <w:rPr>
          <w:rFonts w:ascii="FoundrySterling-Book" w:hAnsi="FoundrySterling-Book"/>
        </w:rPr>
        <w:t>Uusi</w:t>
      </w:r>
      <w:r w:rsidR="00EF2BDC" w:rsidRPr="001B28B5">
        <w:rPr>
          <w:rFonts w:ascii="FoundrySterling-Book" w:hAnsi="FoundrySterling-Book"/>
        </w:rPr>
        <w:t xml:space="preserve"> Karelia-</w:t>
      </w:r>
      <w:r w:rsidR="006B11E6" w:rsidRPr="001B28B5">
        <w:rPr>
          <w:rFonts w:ascii="FoundrySterling-Book" w:hAnsi="FoundrySterling-Book"/>
        </w:rPr>
        <w:t>takka</w:t>
      </w:r>
      <w:r w:rsidR="00EF2BDC" w:rsidRPr="001B28B5">
        <w:rPr>
          <w:rFonts w:ascii="FoundrySterling-Book" w:hAnsi="FoundrySterling-Book"/>
        </w:rPr>
        <w:t xml:space="preserve">mallisto </w:t>
      </w:r>
      <w:r w:rsidRPr="001B28B5">
        <w:rPr>
          <w:rFonts w:ascii="FoundrySterling-Book" w:hAnsi="FoundrySterling-Book"/>
        </w:rPr>
        <w:t>on lisännyt jälleenmyyjien ja kuluttajien mielenkiintoa Tuli</w:t>
      </w:r>
      <w:r w:rsidR="00EF2BDC" w:rsidRPr="001B28B5">
        <w:rPr>
          <w:rFonts w:ascii="FoundrySterling-Book" w:hAnsi="FoundrySterling-Book"/>
        </w:rPr>
        <w:t xml:space="preserve">kivi-tuotteita kohtaan selvästi </w:t>
      </w:r>
      <w:r w:rsidR="00285272" w:rsidRPr="001B28B5">
        <w:rPr>
          <w:rFonts w:ascii="FoundrySterling-Book" w:hAnsi="FoundrySterling-Book"/>
        </w:rPr>
        <w:t>Keski-Euroopassa</w:t>
      </w:r>
      <w:r w:rsidR="00EF2BDC" w:rsidRPr="001B28B5">
        <w:rPr>
          <w:rFonts w:ascii="FoundrySterling-Book" w:hAnsi="FoundrySterling-Book"/>
        </w:rPr>
        <w:t xml:space="preserve">. </w:t>
      </w:r>
      <w:r w:rsidR="007A1807" w:rsidRPr="001B28B5">
        <w:rPr>
          <w:rFonts w:ascii="FoundrySterling-Book" w:hAnsi="FoundrySterling-Book"/>
        </w:rPr>
        <w:t>Karelia-takkamalliston myötä m</w:t>
      </w:r>
      <w:r w:rsidR="00285272" w:rsidRPr="001B28B5">
        <w:rPr>
          <w:rFonts w:ascii="FoundrySterling-Book" w:hAnsi="FoundrySterling-Book"/>
        </w:rPr>
        <w:t xml:space="preserve">yynnin näkymät </w:t>
      </w:r>
      <w:r w:rsidR="00293C4F" w:rsidRPr="001B28B5">
        <w:rPr>
          <w:rFonts w:ascii="FoundrySterling-Book" w:hAnsi="FoundrySterling-Book"/>
        </w:rPr>
        <w:t>ovat</w:t>
      </w:r>
      <w:r w:rsidR="00EF2BDC" w:rsidRPr="001B28B5">
        <w:rPr>
          <w:rFonts w:ascii="FoundrySterling-Book" w:hAnsi="FoundrySterling-Book"/>
        </w:rPr>
        <w:t xml:space="preserve"> </w:t>
      </w:r>
      <w:r w:rsidR="00F12A10" w:rsidRPr="001B28B5">
        <w:rPr>
          <w:rFonts w:ascii="FoundrySterling-Book" w:hAnsi="FoundrySterling-Book"/>
        </w:rPr>
        <w:t>alku</w:t>
      </w:r>
      <w:r w:rsidR="00EF2BDC" w:rsidRPr="001B28B5">
        <w:rPr>
          <w:rFonts w:ascii="FoundrySterling-Book" w:hAnsi="FoundrySterling-Book"/>
        </w:rPr>
        <w:t>vuodelle</w:t>
      </w:r>
      <w:r w:rsidR="00293C4F" w:rsidRPr="001B28B5">
        <w:rPr>
          <w:rFonts w:ascii="FoundrySterling-Book" w:hAnsi="FoundrySterling-Book"/>
        </w:rPr>
        <w:t xml:space="preserve"> </w:t>
      </w:r>
      <w:r w:rsidR="00285272" w:rsidRPr="001B28B5">
        <w:rPr>
          <w:rFonts w:ascii="FoundrySterling-Book" w:hAnsi="FoundrySterling-Book"/>
        </w:rPr>
        <w:t xml:space="preserve">edellisvuotta paremmat </w:t>
      </w:r>
      <w:r w:rsidR="00EF2BDC" w:rsidRPr="001B28B5">
        <w:rPr>
          <w:rFonts w:ascii="FoundrySterling-Book" w:hAnsi="FoundrySterling-Book"/>
        </w:rPr>
        <w:t>kaikilla viennin päämarkkina-alueilla</w:t>
      </w:r>
      <w:r w:rsidR="00285272" w:rsidRPr="001B28B5">
        <w:rPr>
          <w:rFonts w:ascii="FoundrySterling-Book" w:hAnsi="FoundrySterling-Book"/>
        </w:rPr>
        <w:t>.</w:t>
      </w:r>
    </w:p>
    <w:p w:rsidR="00F12A10" w:rsidRPr="00DC0EC9" w:rsidRDefault="00F12A10" w:rsidP="00285272">
      <w:pPr>
        <w:autoSpaceDE w:val="0"/>
        <w:autoSpaceDN w:val="0"/>
        <w:spacing w:after="240"/>
        <w:rPr>
          <w:rFonts w:ascii="FoundrySterling-Book" w:hAnsi="FoundrySterling-Book"/>
        </w:rPr>
      </w:pPr>
      <w:r w:rsidRPr="00DC0EC9">
        <w:rPr>
          <w:rFonts w:ascii="FoundrySterling-Book" w:hAnsi="FoundrySterling-Book"/>
        </w:rPr>
        <w:t xml:space="preserve">Lokakuussa lanseerattu uusi Pielinen-mallisto on otettu myös hyvin vastaan. Malliston tuotteet pohjautuvat moderniin </w:t>
      </w:r>
      <w:r w:rsidR="008C0D13" w:rsidRPr="00DC0EC9">
        <w:rPr>
          <w:rFonts w:ascii="FoundrySterling-Book" w:hAnsi="FoundrySterling-Book"/>
        </w:rPr>
        <w:t>skandinaaviseen</w:t>
      </w:r>
      <w:r w:rsidR="008C0D13" w:rsidRPr="001B28B5">
        <w:rPr>
          <w:rFonts w:ascii="FoundrySterling-Book" w:hAnsi="FoundrySterling-Book"/>
        </w:rPr>
        <w:t xml:space="preserve"> </w:t>
      </w:r>
      <w:r w:rsidRPr="001B28B5">
        <w:rPr>
          <w:rFonts w:ascii="FoundrySterling-Book" w:hAnsi="FoundrySterling-Book"/>
        </w:rPr>
        <w:t xml:space="preserve">muotoiluun ja uuteen vuolukiven pintakäsittelytekniikkaan. </w:t>
      </w:r>
      <w:r w:rsidRPr="00DC0EC9">
        <w:rPr>
          <w:rFonts w:ascii="FoundrySterling-Book" w:hAnsi="FoundrySterling-Book"/>
        </w:rPr>
        <w:lastRenderedPageBreak/>
        <w:t>Pielinen-malliston tuotteet ovat kompakteja ja helposti asennettavia. Ne soveltuvat erityisen hyvin Keski-Euroopan markkinoille sekä</w:t>
      </w:r>
      <w:r w:rsidR="004D3527" w:rsidRPr="00DC0EC9">
        <w:rPr>
          <w:rFonts w:ascii="FoundrySterling-Book" w:hAnsi="FoundrySterling-Book"/>
        </w:rPr>
        <w:t xml:space="preserve"> sellaisille</w:t>
      </w:r>
      <w:r w:rsidRPr="00DC0EC9">
        <w:rPr>
          <w:rFonts w:ascii="FoundrySterling-Book" w:hAnsi="FoundrySterling-Book"/>
        </w:rPr>
        <w:t xml:space="preserve"> markkinoille</w:t>
      </w:r>
      <w:r w:rsidR="004D3527" w:rsidRPr="00DC0EC9">
        <w:rPr>
          <w:rFonts w:ascii="FoundrySterling-Book" w:hAnsi="FoundrySterling-Book"/>
        </w:rPr>
        <w:t>,</w:t>
      </w:r>
      <w:r w:rsidRPr="00DC0EC9">
        <w:rPr>
          <w:rFonts w:ascii="FoundrySterling-Book" w:hAnsi="FoundrySterling-Book"/>
        </w:rPr>
        <w:t xml:space="preserve"> jo</w:t>
      </w:r>
      <w:r w:rsidR="004D3527" w:rsidRPr="00DC0EC9">
        <w:rPr>
          <w:rFonts w:ascii="FoundrySterling-Book" w:hAnsi="FoundrySterling-Book"/>
        </w:rPr>
        <w:t>i</w:t>
      </w:r>
      <w:r w:rsidRPr="00DC0EC9">
        <w:rPr>
          <w:rFonts w:ascii="FoundrySterling-Book" w:hAnsi="FoundrySterling-Book"/>
        </w:rPr>
        <w:t xml:space="preserve">ssa varaavien uunien </w:t>
      </w:r>
      <w:r w:rsidR="006E48AE" w:rsidRPr="00DC0EC9">
        <w:rPr>
          <w:rFonts w:ascii="FoundrySterling-Book" w:hAnsi="FoundrySterling-Book"/>
        </w:rPr>
        <w:t>asennus</w:t>
      </w:r>
      <w:r w:rsidRPr="00DC0EC9">
        <w:rPr>
          <w:rFonts w:ascii="FoundrySterling-Book" w:hAnsi="FoundrySterling-Book"/>
        </w:rPr>
        <w:t xml:space="preserve">tuntemusta ei ole.   </w:t>
      </w:r>
    </w:p>
    <w:p w:rsidR="00675F06" w:rsidRPr="00DC0EC9" w:rsidRDefault="00EB6855" w:rsidP="00675F06">
      <w:pPr>
        <w:autoSpaceDE w:val="0"/>
        <w:autoSpaceDN w:val="0"/>
        <w:spacing w:after="240"/>
        <w:rPr>
          <w:rFonts w:ascii="FoundrySterling-Book" w:hAnsi="FoundrySterling-Book"/>
        </w:rPr>
      </w:pPr>
      <w:r w:rsidRPr="00DC0EC9">
        <w:rPr>
          <w:rFonts w:ascii="FoundrySterling-Book" w:hAnsi="FoundrySterling-Book"/>
        </w:rPr>
        <w:t>Suurimman vientimaan Venäjän</w:t>
      </w:r>
      <w:r w:rsidR="00675F06" w:rsidRPr="00DC0EC9">
        <w:rPr>
          <w:rFonts w:ascii="FoundrySterling-Book" w:hAnsi="FoundrySterling-Book"/>
        </w:rPr>
        <w:t xml:space="preserve"> tila</w:t>
      </w:r>
      <w:r w:rsidR="00EC53D0" w:rsidRPr="00DC0EC9">
        <w:rPr>
          <w:rFonts w:ascii="FoundrySterling-Book" w:hAnsi="FoundrySterling-Book"/>
        </w:rPr>
        <w:t>usvirta ja liikevaihto</w:t>
      </w:r>
      <w:r w:rsidR="000D7077" w:rsidRPr="00DC0EC9">
        <w:rPr>
          <w:rFonts w:ascii="FoundrySterling-Book" w:hAnsi="FoundrySterling-Book"/>
        </w:rPr>
        <w:t xml:space="preserve"> kasvoivat</w:t>
      </w:r>
      <w:r w:rsidR="00EC53D0" w:rsidRPr="00DC0EC9">
        <w:rPr>
          <w:rFonts w:ascii="FoundrySterling-Book" w:hAnsi="FoundrySterling-Book"/>
        </w:rPr>
        <w:t xml:space="preserve"> </w:t>
      </w:r>
      <w:r w:rsidRPr="00DC0EC9">
        <w:rPr>
          <w:rFonts w:ascii="FoundrySterling-Book" w:hAnsi="FoundrySterling-Book"/>
        </w:rPr>
        <w:t xml:space="preserve">aktiivisen jakelutien kehittämisen ja myönteisen markkinatilanteen ansiosta </w:t>
      </w:r>
      <w:r w:rsidR="008A6D7C" w:rsidRPr="00DC0EC9">
        <w:rPr>
          <w:rFonts w:ascii="FoundrySterling-Book" w:hAnsi="FoundrySterling-Book"/>
        </w:rPr>
        <w:t>edelliseen vuoteen verrattuna</w:t>
      </w:r>
      <w:r w:rsidRPr="00DC0EC9">
        <w:rPr>
          <w:rFonts w:ascii="FoundrySterling-Book" w:hAnsi="FoundrySterling-Book"/>
        </w:rPr>
        <w:t>.</w:t>
      </w:r>
    </w:p>
    <w:p w:rsidR="004F2EBC" w:rsidRPr="00DC0EC9" w:rsidRDefault="004F2EBC" w:rsidP="004F2EBC">
      <w:pPr>
        <w:autoSpaceDE w:val="0"/>
        <w:autoSpaceDN w:val="0"/>
        <w:spacing w:after="240"/>
        <w:rPr>
          <w:rFonts w:ascii="FoundrySterling-Book" w:hAnsi="FoundrySterling-Book"/>
        </w:rPr>
      </w:pPr>
      <w:r w:rsidRPr="00DC0EC9">
        <w:rPr>
          <w:rFonts w:ascii="FoundrySterling-Book" w:hAnsi="FoundrySterling-Book"/>
        </w:rPr>
        <w:t xml:space="preserve">Kotimaassa tulisijojen </w:t>
      </w:r>
      <w:r w:rsidR="009C7576" w:rsidRPr="00DC0EC9">
        <w:rPr>
          <w:rFonts w:ascii="FoundrySterling-Book" w:hAnsi="FoundrySterling-Book"/>
        </w:rPr>
        <w:t>myynti</w:t>
      </w:r>
      <w:r w:rsidRPr="00DC0EC9">
        <w:rPr>
          <w:rFonts w:ascii="FoundrySterling-Book" w:hAnsi="FoundrySterling-Book"/>
        </w:rPr>
        <w:t xml:space="preserve"> uudisrakentajille k</w:t>
      </w:r>
      <w:r w:rsidR="009C7576" w:rsidRPr="00DC0EC9">
        <w:rPr>
          <w:rFonts w:ascii="FoundrySterling-Book" w:hAnsi="FoundrySterling-Book"/>
        </w:rPr>
        <w:t xml:space="preserve">ehittyi alkuvuotta heikommin toisella vuosipuoliskolla, mutta markkinaosuuskehitys on edelleen myönteistä. </w:t>
      </w:r>
      <w:r w:rsidR="00DE1F2C" w:rsidRPr="00DC0EC9">
        <w:rPr>
          <w:rFonts w:ascii="FoundrySterling-Book" w:hAnsi="FoundrySterling-Book"/>
        </w:rPr>
        <w:t>Kotimaan myynti saneerausmarkkinassa laski, minkä vuoksi kotimaan jakelutietä uudistettiin</w:t>
      </w:r>
      <w:r w:rsidR="00E84F5B" w:rsidRPr="00DC0EC9">
        <w:rPr>
          <w:rFonts w:ascii="FoundrySterling-Book" w:hAnsi="FoundrySterling-Book"/>
        </w:rPr>
        <w:t xml:space="preserve"> vuoden 2017 lopussa</w:t>
      </w:r>
      <w:r w:rsidR="009C7576" w:rsidRPr="00DC0EC9">
        <w:rPr>
          <w:rFonts w:ascii="FoundrySterling-Book" w:hAnsi="FoundrySterling-Book"/>
        </w:rPr>
        <w:t xml:space="preserve">. Tavoitteena on lisätä aktiivisten myyntipisteiden määrää. </w:t>
      </w:r>
    </w:p>
    <w:p w:rsidR="002B7C4D" w:rsidRPr="001B28B5" w:rsidRDefault="000824C1" w:rsidP="002B7C4D">
      <w:pPr>
        <w:autoSpaceDE w:val="0"/>
        <w:autoSpaceDN w:val="0"/>
        <w:spacing w:after="240"/>
        <w:rPr>
          <w:rFonts w:ascii="FoundrySterling-Book" w:hAnsi="FoundrySterling-Book" w:cs="FoundrySterling-Book"/>
          <w:szCs w:val="24"/>
        </w:rPr>
      </w:pPr>
      <w:r w:rsidRPr="00DC0EC9">
        <w:rPr>
          <w:rFonts w:ascii="FoundrySterling-Book" w:hAnsi="FoundrySterling-Book" w:cs="FoundrySterling-Book"/>
          <w:color w:val="000000"/>
          <w:szCs w:val="24"/>
        </w:rPr>
        <w:t xml:space="preserve">Yhtiön sisään tullut tilausvirta oli </w:t>
      </w:r>
      <w:r w:rsidR="00F1302C" w:rsidRPr="00DC0EC9">
        <w:rPr>
          <w:rFonts w:ascii="FoundrySterling-Book" w:hAnsi="FoundrySterling-Book" w:cs="FoundrySterling-Book"/>
          <w:color w:val="000000"/>
          <w:szCs w:val="24"/>
        </w:rPr>
        <w:t>neljännellä</w:t>
      </w:r>
      <w:r w:rsidRPr="00DC0EC9">
        <w:rPr>
          <w:rFonts w:ascii="FoundrySterling-Book" w:hAnsi="FoundrySterling-Book" w:cs="FoundrySterling-Book"/>
          <w:color w:val="000000"/>
          <w:szCs w:val="24"/>
        </w:rPr>
        <w:t xml:space="preserve"> vuosineljänneksellä </w:t>
      </w:r>
      <w:r w:rsidR="00C5421F" w:rsidRPr="00DC0EC9">
        <w:rPr>
          <w:rFonts w:ascii="FoundrySterling-Book" w:hAnsi="FoundrySterling-Book" w:cs="FoundrySterling-Book"/>
          <w:color w:val="000000"/>
          <w:szCs w:val="24"/>
        </w:rPr>
        <w:t>8</w:t>
      </w:r>
      <w:r w:rsidRPr="00DC0EC9">
        <w:rPr>
          <w:rFonts w:ascii="FoundrySterling-Book" w:hAnsi="FoundrySterling-Book" w:cs="FoundrySterling-Book"/>
          <w:color w:val="000000"/>
          <w:szCs w:val="24"/>
        </w:rPr>
        <w:t>,</w:t>
      </w:r>
      <w:r w:rsidR="00C5421F" w:rsidRPr="00DC0EC9">
        <w:rPr>
          <w:rFonts w:ascii="FoundrySterling-Book" w:hAnsi="FoundrySterling-Book" w:cs="FoundrySterling-Book"/>
          <w:color w:val="000000"/>
          <w:szCs w:val="24"/>
        </w:rPr>
        <w:t>3</w:t>
      </w:r>
      <w:r w:rsidRPr="00DC0EC9">
        <w:rPr>
          <w:rFonts w:ascii="FoundrySterling-Book" w:hAnsi="FoundrySterling-Book" w:cs="FoundrySterling-Book"/>
          <w:color w:val="000000"/>
          <w:szCs w:val="24"/>
        </w:rPr>
        <w:t xml:space="preserve"> (</w:t>
      </w:r>
      <w:r w:rsidR="00C41702" w:rsidRPr="00DC0EC9">
        <w:rPr>
          <w:rFonts w:ascii="FoundrySterling-Book" w:hAnsi="FoundrySterling-Book" w:cs="FoundrySterling-Book"/>
          <w:color w:val="000000"/>
          <w:szCs w:val="24"/>
        </w:rPr>
        <w:t>8</w:t>
      </w:r>
      <w:r w:rsidRPr="00DC0EC9">
        <w:rPr>
          <w:rFonts w:ascii="FoundrySterling-Book" w:hAnsi="FoundrySterling-Book" w:cs="FoundrySterling-Book"/>
          <w:color w:val="000000"/>
          <w:szCs w:val="24"/>
        </w:rPr>
        <w:t>,</w:t>
      </w:r>
      <w:r w:rsidR="00C5421F" w:rsidRPr="00DC0EC9">
        <w:rPr>
          <w:rFonts w:ascii="FoundrySterling-Book" w:hAnsi="FoundrySterling-Book" w:cs="FoundrySterling-Book"/>
          <w:color w:val="000000"/>
          <w:szCs w:val="24"/>
        </w:rPr>
        <w:t>4</w:t>
      </w:r>
      <w:r w:rsidRPr="00DC0EC9">
        <w:rPr>
          <w:rFonts w:ascii="FoundrySterling-Book" w:hAnsi="FoundrySterling-Book" w:cs="FoundrySterling-Book"/>
          <w:color w:val="000000"/>
          <w:szCs w:val="24"/>
        </w:rPr>
        <w:t xml:space="preserve">) miljoonaa euroa. </w:t>
      </w:r>
      <w:r w:rsidR="002B7C4D" w:rsidRPr="00DC0EC9">
        <w:rPr>
          <w:rFonts w:ascii="FoundrySterling-Book" w:hAnsi="FoundrySterling-Book" w:cs="FoundrySterling-Book"/>
          <w:color w:val="000000"/>
          <w:szCs w:val="24"/>
        </w:rPr>
        <w:t>Tulisijaviennin ja saunojen tilausvirta kasvoi.</w:t>
      </w:r>
      <w:r w:rsidR="002B7C4D" w:rsidRPr="00DC0EC9">
        <w:rPr>
          <w:rFonts w:ascii="FoundrySterling-Book" w:hAnsi="FoundrySterling-Book"/>
        </w:rPr>
        <w:t xml:space="preserve"> Kamiinan verhouskivistä, sisustuskivistä</w:t>
      </w:r>
      <w:r w:rsidR="002B7C4D" w:rsidRPr="001B28B5">
        <w:rPr>
          <w:rFonts w:ascii="FoundrySterling-Book" w:hAnsi="FoundrySterling-Book"/>
        </w:rPr>
        <w:t xml:space="preserve"> ja kotim</w:t>
      </w:r>
      <w:r w:rsidR="00534312" w:rsidRPr="001B28B5">
        <w:rPr>
          <w:rFonts w:ascii="FoundrySterling-Book" w:hAnsi="FoundrySterling-Book"/>
        </w:rPr>
        <w:t>aan tulisijo</w:t>
      </w:r>
      <w:r w:rsidR="00C5421F" w:rsidRPr="001B28B5">
        <w:rPr>
          <w:rFonts w:ascii="FoundrySterling-Book" w:hAnsi="FoundrySterling-Book"/>
        </w:rPr>
        <w:t>ista</w:t>
      </w:r>
      <w:r w:rsidR="002B7C4D" w:rsidRPr="001B28B5">
        <w:rPr>
          <w:rFonts w:ascii="FoundrySterling-Book" w:hAnsi="FoundrySterling-Book"/>
        </w:rPr>
        <w:t xml:space="preserve"> tilausvirta pieneni.</w:t>
      </w:r>
    </w:p>
    <w:p w:rsidR="0024094D" w:rsidRPr="001B28B5" w:rsidRDefault="000824C1" w:rsidP="00917A13">
      <w:pPr>
        <w:autoSpaceDE w:val="0"/>
        <w:autoSpaceDN w:val="0"/>
        <w:spacing w:after="240"/>
        <w:rPr>
          <w:rFonts w:ascii="FoundrySterling-Book" w:hAnsi="FoundrySterling-Book"/>
        </w:rPr>
      </w:pPr>
      <w:r w:rsidRPr="001B28B5">
        <w:rPr>
          <w:rFonts w:ascii="FoundrySterling-Book" w:hAnsi="FoundrySterling-Book" w:cs="FoundrySterling-Book"/>
          <w:color w:val="000000"/>
          <w:szCs w:val="24"/>
        </w:rPr>
        <w:t xml:space="preserve">Yhtiön tilauskanta oli </w:t>
      </w:r>
      <w:r w:rsidR="00861896" w:rsidRPr="001B28B5">
        <w:rPr>
          <w:rFonts w:ascii="FoundrySterling-Book" w:hAnsi="FoundrySterling-Book" w:cs="FoundrySterling-Book"/>
          <w:color w:val="000000"/>
          <w:szCs w:val="24"/>
        </w:rPr>
        <w:t>tili</w:t>
      </w:r>
      <w:r w:rsidRPr="001B28B5">
        <w:rPr>
          <w:rFonts w:ascii="FoundrySterling-Book" w:hAnsi="FoundrySterling-Book" w:cs="FoundrySterling-Book"/>
          <w:color w:val="000000"/>
          <w:szCs w:val="24"/>
        </w:rPr>
        <w:t xml:space="preserve">kauden päättyessä </w:t>
      </w:r>
      <w:r w:rsidR="009C7576" w:rsidRPr="001B28B5">
        <w:rPr>
          <w:rFonts w:ascii="FoundrySterling-Book" w:hAnsi="FoundrySterling-Book" w:cs="FoundrySterling-Book"/>
          <w:color w:val="000000"/>
          <w:szCs w:val="24"/>
        </w:rPr>
        <w:t>2</w:t>
      </w:r>
      <w:r w:rsidRPr="001B28B5">
        <w:rPr>
          <w:rFonts w:ascii="FoundrySterling-Book" w:hAnsi="FoundrySterling-Book" w:cs="FoundrySterling-Book"/>
          <w:color w:val="000000"/>
          <w:szCs w:val="24"/>
        </w:rPr>
        <w:t>,</w:t>
      </w:r>
      <w:r w:rsidR="009C7576" w:rsidRPr="001B28B5">
        <w:rPr>
          <w:rFonts w:ascii="FoundrySterling-Book" w:hAnsi="FoundrySterling-Book" w:cs="FoundrySterling-Book"/>
          <w:color w:val="000000"/>
          <w:szCs w:val="24"/>
        </w:rPr>
        <w:t>9</w:t>
      </w:r>
      <w:r w:rsidRPr="001B28B5">
        <w:rPr>
          <w:rFonts w:ascii="FoundrySterling-Book" w:hAnsi="FoundrySterling-Book" w:cs="FoundrySterling-Book"/>
          <w:color w:val="000000"/>
          <w:szCs w:val="24"/>
        </w:rPr>
        <w:t xml:space="preserve"> (3,2) miljoonaa euroa.</w:t>
      </w:r>
      <w:r w:rsidR="0024094D" w:rsidRPr="001B28B5">
        <w:rPr>
          <w:rFonts w:ascii="FoundrySterling-Book" w:hAnsi="FoundrySterling-Book"/>
        </w:rPr>
        <w:t xml:space="preserve"> </w:t>
      </w:r>
    </w:p>
    <w:p w:rsidR="00917A13" w:rsidRPr="001B28B5" w:rsidRDefault="000824C1" w:rsidP="0024094D">
      <w:pPr>
        <w:rPr>
          <w:rFonts w:ascii="FoundrySterling-Book" w:hAnsi="FoundrySterling-Book"/>
        </w:rPr>
      </w:pPr>
      <w:r w:rsidRPr="001B28B5">
        <w:rPr>
          <w:rFonts w:ascii="FoundrySterling-Book" w:hAnsi="FoundrySterling-Book"/>
        </w:rPr>
        <w:t>Kysynnän kohdistuminen uuteen Karelia-mallistoon on parantanut kannattavuutta tehostamistoimien ohella.</w:t>
      </w:r>
      <w:r w:rsidR="001C6A73" w:rsidRPr="001B28B5">
        <w:rPr>
          <w:rFonts w:ascii="FoundrySterling-Book" w:hAnsi="FoundrySterling-Book"/>
        </w:rPr>
        <w:t xml:space="preserve"> </w:t>
      </w:r>
      <w:r w:rsidR="006B11E6" w:rsidRPr="001B28B5">
        <w:rPr>
          <w:rFonts w:ascii="FoundrySterling-Book" w:hAnsi="FoundrySterling-Book"/>
        </w:rPr>
        <w:t>Tuottavuuden parantumisen, p</w:t>
      </w:r>
      <w:r w:rsidR="00917A13" w:rsidRPr="001B28B5">
        <w:rPr>
          <w:rFonts w:ascii="FoundrySterling-Book" w:hAnsi="FoundrySterling-Book"/>
        </w:rPr>
        <w:t>ienentyneiden kiinteiden kulujen</w:t>
      </w:r>
      <w:r w:rsidR="00A0533E" w:rsidRPr="001B28B5">
        <w:rPr>
          <w:rFonts w:ascii="FoundrySterling-Book" w:hAnsi="FoundrySterling-Book"/>
        </w:rPr>
        <w:t xml:space="preserve"> sekä vähentyneiden poistojen</w:t>
      </w:r>
      <w:r w:rsidR="00917A13" w:rsidRPr="001B28B5">
        <w:rPr>
          <w:rFonts w:ascii="FoundrySterling-Book" w:hAnsi="FoundrySterling-Book"/>
        </w:rPr>
        <w:t xml:space="preserve"> ansiosta</w:t>
      </w:r>
      <w:r w:rsidR="00737804" w:rsidRPr="001B28B5">
        <w:rPr>
          <w:rFonts w:ascii="FoundrySterling-Book" w:hAnsi="FoundrySterling-Book"/>
        </w:rPr>
        <w:t xml:space="preserve"> </w:t>
      </w:r>
      <w:r w:rsidR="00917A13" w:rsidRPr="001B28B5">
        <w:rPr>
          <w:rFonts w:ascii="FoundrySterling-Book" w:hAnsi="FoundrySterling-Book"/>
        </w:rPr>
        <w:t>yhtiön liiketulos parani</w:t>
      </w:r>
      <w:r w:rsidR="003F750D" w:rsidRPr="001B28B5">
        <w:rPr>
          <w:rFonts w:ascii="FoundrySterling-Book" w:hAnsi="FoundrySterling-Book"/>
        </w:rPr>
        <w:t xml:space="preserve"> </w:t>
      </w:r>
      <w:r w:rsidR="001B28B5" w:rsidRPr="001B28B5">
        <w:rPr>
          <w:rFonts w:ascii="FoundrySterling-Book" w:hAnsi="FoundrySterling-Book"/>
        </w:rPr>
        <w:t>tili</w:t>
      </w:r>
      <w:r w:rsidR="003F750D" w:rsidRPr="001B28B5">
        <w:rPr>
          <w:rFonts w:ascii="FoundrySterling-Book" w:hAnsi="FoundrySterling-Book"/>
        </w:rPr>
        <w:t>kaudella</w:t>
      </w:r>
      <w:r w:rsidR="00917A13" w:rsidRPr="001B28B5">
        <w:rPr>
          <w:rFonts w:ascii="FoundrySterling-Book" w:hAnsi="FoundrySterling-Book"/>
        </w:rPr>
        <w:t xml:space="preserve"> </w:t>
      </w:r>
      <w:r w:rsidR="009C7576" w:rsidRPr="001B28B5">
        <w:rPr>
          <w:rFonts w:ascii="FoundrySterling-Book" w:hAnsi="FoundrySterling-Book"/>
        </w:rPr>
        <w:t>1</w:t>
      </w:r>
      <w:r w:rsidR="001C6A73" w:rsidRPr="001B28B5">
        <w:rPr>
          <w:rFonts w:ascii="FoundrySterling-Book" w:hAnsi="FoundrySterling-Book"/>
        </w:rPr>
        <w:t>,</w:t>
      </w:r>
      <w:r w:rsidR="009C7576" w:rsidRPr="001B28B5">
        <w:rPr>
          <w:rFonts w:ascii="FoundrySterling-Book" w:hAnsi="FoundrySterling-Book"/>
        </w:rPr>
        <w:t>0</w:t>
      </w:r>
      <w:r w:rsidR="00917A13" w:rsidRPr="001B28B5">
        <w:rPr>
          <w:rFonts w:ascii="FoundrySterling-Book" w:hAnsi="FoundrySterling-Book"/>
        </w:rPr>
        <w:t xml:space="preserve"> miljoonaa euroa</w:t>
      </w:r>
      <w:r w:rsidR="003F750D" w:rsidRPr="001B28B5">
        <w:rPr>
          <w:rFonts w:ascii="FoundrySterling-Book" w:hAnsi="FoundrySterling-Book"/>
        </w:rPr>
        <w:t xml:space="preserve"> edelliseen vuoteen verrattuna</w:t>
      </w:r>
      <w:r w:rsidR="00917A13" w:rsidRPr="001B28B5">
        <w:rPr>
          <w:rFonts w:ascii="FoundrySterling-Book" w:hAnsi="FoundrySterling-Book"/>
        </w:rPr>
        <w:t>.</w:t>
      </w:r>
      <w:r w:rsidR="00E77862" w:rsidRPr="001B28B5">
        <w:rPr>
          <w:rFonts w:ascii="FoundrySterling-Book" w:hAnsi="FoundrySterling-Book"/>
        </w:rPr>
        <w:t xml:space="preserve"> </w:t>
      </w:r>
    </w:p>
    <w:p w:rsidR="00917A13" w:rsidRPr="001B28B5" w:rsidRDefault="00917A13" w:rsidP="0024094D">
      <w:pPr>
        <w:rPr>
          <w:rFonts w:ascii="FoundrySterling-Book" w:hAnsi="FoundrySterling-Book"/>
        </w:rPr>
      </w:pPr>
    </w:p>
    <w:p w:rsidR="001C6A73" w:rsidRPr="00DC0EC9" w:rsidRDefault="00287FF0" w:rsidP="0024094D">
      <w:pPr>
        <w:rPr>
          <w:rFonts w:ascii="FoundrySterling-Book" w:hAnsi="FoundrySterling-Book"/>
        </w:rPr>
      </w:pPr>
      <w:r w:rsidRPr="00DC0EC9">
        <w:rPr>
          <w:rFonts w:ascii="FoundrySterling-Book" w:hAnsi="FoundrySterling-Book"/>
        </w:rPr>
        <w:t>Uusi Karelia-</w:t>
      </w:r>
      <w:r w:rsidR="0038132F" w:rsidRPr="00DC0EC9">
        <w:rPr>
          <w:rFonts w:ascii="FoundrySterling-Book" w:hAnsi="FoundrySterling-Book"/>
        </w:rPr>
        <w:t>takka</w:t>
      </w:r>
      <w:r w:rsidRPr="00DC0EC9">
        <w:rPr>
          <w:rFonts w:ascii="FoundrySterling-Book" w:hAnsi="FoundrySterling-Book"/>
        </w:rPr>
        <w:t>mallisto on otettu erittäin hyvin vastaan sekä koti</w:t>
      </w:r>
      <w:r w:rsidR="001C6A73" w:rsidRPr="00DC0EC9">
        <w:rPr>
          <w:rFonts w:ascii="FoundrySterling-Book" w:hAnsi="FoundrySterling-Book"/>
        </w:rPr>
        <w:t>maassa että viennissä. K</w:t>
      </w:r>
      <w:r w:rsidR="005D7365" w:rsidRPr="00DC0EC9">
        <w:rPr>
          <w:rFonts w:ascii="FoundrySterling-Book" w:hAnsi="FoundrySterling-Book"/>
        </w:rPr>
        <w:t>otimaassa</w:t>
      </w:r>
      <w:r w:rsidR="00D76AFD" w:rsidRPr="00DC0EC9">
        <w:rPr>
          <w:rFonts w:ascii="FoundrySterling-Book" w:hAnsi="FoundrySterling-Book"/>
        </w:rPr>
        <w:t xml:space="preserve"> </w:t>
      </w:r>
      <w:r w:rsidR="00C929DC" w:rsidRPr="00DC0EC9">
        <w:rPr>
          <w:rFonts w:ascii="FoundrySterling-Book" w:hAnsi="FoundrySterling-Book"/>
        </w:rPr>
        <w:t>selvästi</w:t>
      </w:r>
      <w:r w:rsidRPr="00DC0EC9">
        <w:rPr>
          <w:rFonts w:ascii="FoundrySterling-Book" w:hAnsi="FoundrySterling-Book"/>
        </w:rPr>
        <w:t xml:space="preserve"> parantuneen</w:t>
      </w:r>
      <w:r w:rsidR="005D7365" w:rsidRPr="00DC0EC9">
        <w:rPr>
          <w:rFonts w:ascii="FoundrySterling-Book" w:hAnsi="FoundrySterling-Book"/>
        </w:rPr>
        <w:t xml:space="preserve"> k</w:t>
      </w:r>
      <w:r w:rsidR="00C929DC" w:rsidRPr="00DC0EC9">
        <w:rPr>
          <w:rFonts w:ascii="FoundrySterling-Book" w:hAnsi="FoundrySterling-Book"/>
        </w:rPr>
        <w:t>uluttajaluottamuksen arvioidaan lisäävän</w:t>
      </w:r>
      <w:r w:rsidR="005D7365" w:rsidRPr="00DC0EC9">
        <w:rPr>
          <w:rFonts w:ascii="FoundrySterling-Book" w:hAnsi="FoundrySterling-Book"/>
        </w:rPr>
        <w:t xml:space="preserve"> pientalorake</w:t>
      </w:r>
      <w:r w:rsidR="00C929DC" w:rsidRPr="00DC0EC9">
        <w:rPr>
          <w:rFonts w:ascii="FoundrySterling-Book" w:hAnsi="FoundrySterling-Book"/>
        </w:rPr>
        <w:t>ntamista.</w:t>
      </w:r>
      <w:r w:rsidR="001C6A73" w:rsidRPr="00DC0EC9">
        <w:rPr>
          <w:rFonts w:ascii="FoundrySterling-Book" w:hAnsi="FoundrySterling-Book"/>
        </w:rPr>
        <w:t xml:space="preserve"> </w:t>
      </w:r>
      <w:r w:rsidR="0094287A" w:rsidRPr="00DC0EC9">
        <w:rPr>
          <w:rFonts w:ascii="FoundrySterling-Book" w:hAnsi="FoundrySterling-Book"/>
        </w:rPr>
        <w:t>Myynnin tehostamistoimia</w:t>
      </w:r>
      <w:r w:rsidR="00F1302C" w:rsidRPr="00DC0EC9">
        <w:rPr>
          <w:rFonts w:ascii="FoundrySterling-Book" w:hAnsi="FoundrySterling-Book"/>
        </w:rPr>
        <w:t xml:space="preserve"> jatketaan</w:t>
      </w:r>
      <w:r w:rsidR="001C6A73" w:rsidRPr="00DC0EC9">
        <w:rPr>
          <w:rFonts w:ascii="FoundrySterling-Book" w:hAnsi="FoundrySterling-Book"/>
        </w:rPr>
        <w:t xml:space="preserve"> kotimaa</w:t>
      </w:r>
      <w:r w:rsidR="00F1302C" w:rsidRPr="00DC0EC9">
        <w:rPr>
          <w:rFonts w:ascii="FoundrySterling-Book" w:hAnsi="FoundrySterling-Book"/>
        </w:rPr>
        <w:t>ssa</w:t>
      </w:r>
      <w:r w:rsidR="00111532" w:rsidRPr="00DC0EC9">
        <w:rPr>
          <w:rFonts w:ascii="FoundrySterling-Book" w:hAnsi="FoundrySterling-Book"/>
        </w:rPr>
        <w:t xml:space="preserve"> saneerausmyynnin</w:t>
      </w:r>
      <w:r w:rsidR="001C6A73" w:rsidRPr="00DC0EC9">
        <w:rPr>
          <w:rFonts w:ascii="FoundrySterling-Book" w:hAnsi="FoundrySterling-Book"/>
        </w:rPr>
        <w:t xml:space="preserve"> kasvattamiseksi.</w:t>
      </w:r>
    </w:p>
    <w:p w:rsidR="001C6A73" w:rsidRPr="00DC0EC9" w:rsidRDefault="001C6A73" w:rsidP="0024094D">
      <w:pPr>
        <w:rPr>
          <w:rFonts w:ascii="FoundrySterling-Book" w:hAnsi="FoundrySterling-Book"/>
        </w:rPr>
      </w:pPr>
    </w:p>
    <w:p w:rsidR="006B5AF9" w:rsidRPr="00DC0EC9" w:rsidRDefault="006B5AF9" w:rsidP="006B5AF9">
      <w:pPr>
        <w:rPr>
          <w:rFonts w:ascii="FoundrySterling-Book" w:hAnsi="FoundrySterling-Book"/>
        </w:rPr>
      </w:pPr>
      <w:proofErr w:type="spellStart"/>
      <w:r w:rsidRPr="00DC0EC9">
        <w:rPr>
          <w:rFonts w:ascii="FoundrySterling-Book" w:hAnsi="FoundrySterling-Book"/>
        </w:rPr>
        <w:t>Karelia-</w:t>
      </w:r>
      <w:proofErr w:type="spellEnd"/>
      <w:r w:rsidRPr="00DC0EC9">
        <w:rPr>
          <w:rFonts w:ascii="FoundrySterling-Book" w:hAnsi="FoundrySterling-Book"/>
        </w:rPr>
        <w:t xml:space="preserve"> ja Pielinen-mallistojen erinomaisesti onnistunut kehitystyö </w:t>
      </w:r>
      <w:r w:rsidR="002F5840" w:rsidRPr="00DC0EC9">
        <w:rPr>
          <w:rFonts w:ascii="FoundrySterling-Book" w:hAnsi="FoundrySterling-Book"/>
        </w:rPr>
        <w:t>antaa mahdollisuuden</w:t>
      </w:r>
      <w:r w:rsidRPr="00DC0EC9">
        <w:rPr>
          <w:rFonts w:ascii="FoundrySterling-Book" w:hAnsi="FoundrySterling-Book"/>
        </w:rPr>
        <w:t xml:space="preserve"> liikevaihdon kasv</w:t>
      </w:r>
      <w:r w:rsidR="002F5840" w:rsidRPr="00DC0EC9">
        <w:rPr>
          <w:rFonts w:ascii="FoundrySterling-Book" w:hAnsi="FoundrySterling-Book"/>
        </w:rPr>
        <w:t>u</w:t>
      </w:r>
      <w:r w:rsidRPr="00DC0EC9">
        <w:rPr>
          <w:rFonts w:ascii="FoundrySterling-Book" w:hAnsi="FoundrySterling-Book"/>
        </w:rPr>
        <w:t>un ja kannattavuuden parantumis</w:t>
      </w:r>
      <w:r w:rsidR="002F5840" w:rsidRPr="00DC0EC9">
        <w:rPr>
          <w:rFonts w:ascii="FoundrySterling-Book" w:hAnsi="FoundrySterling-Book"/>
        </w:rPr>
        <w:t>e</w:t>
      </w:r>
      <w:r w:rsidRPr="00DC0EC9">
        <w:rPr>
          <w:rFonts w:ascii="FoundrySterling-Book" w:hAnsi="FoundrySterling-Book"/>
        </w:rPr>
        <w:t>en vuonna 2018</w:t>
      </w:r>
      <w:r w:rsidR="002325CB" w:rsidRPr="00DC0EC9">
        <w:rPr>
          <w:rFonts w:ascii="FoundrySterling-Book" w:hAnsi="FoundrySterling-Book"/>
        </w:rPr>
        <w:t xml:space="preserve"> sekä kotimaassa että viennissä</w:t>
      </w:r>
      <w:r w:rsidRPr="00DC0EC9">
        <w:rPr>
          <w:rFonts w:ascii="FoundrySterling-Book" w:hAnsi="FoundrySterling-Book"/>
        </w:rPr>
        <w:t>.</w:t>
      </w:r>
    </w:p>
    <w:p w:rsidR="006B5AF9" w:rsidRPr="00DC0EC9" w:rsidRDefault="006B5AF9" w:rsidP="0024094D">
      <w:pPr>
        <w:rPr>
          <w:rFonts w:ascii="FoundrySterling-Book" w:hAnsi="FoundrySterling-Book"/>
        </w:rPr>
      </w:pPr>
    </w:p>
    <w:p w:rsidR="002325CB" w:rsidRPr="00DC0EC9" w:rsidRDefault="002325CB" w:rsidP="0024094D">
      <w:pPr>
        <w:rPr>
          <w:rFonts w:ascii="FoundrySterling-Book" w:hAnsi="FoundrySterling-Book"/>
        </w:rPr>
      </w:pPr>
    </w:p>
    <w:p w:rsidR="0048404F" w:rsidRDefault="0048404F" w:rsidP="0024094D">
      <w:pPr>
        <w:rPr>
          <w:rFonts w:ascii="FoundrySterling-Book" w:hAnsi="FoundrySterling-Book"/>
          <w:highlight w:val="yellow"/>
        </w:rPr>
      </w:pPr>
    </w:p>
    <w:bookmarkEnd w:id="1"/>
    <w:p w:rsidR="00675301" w:rsidRPr="00C03D88" w:rsidRDefault="00B43E19" w:rsidP="00EE64C7">
      <w:pPr>
        <w:outlineLvl w:val="0"/>
        <w:rPr>
          <w:rFonts w:ascii="FoundrySterling-Book" w:hAnsi="FoundrySterling-Book"/>
          <w:b/>
          <w:szCs w:val="24"/>
        </w:rPr>
      </w:pPr>
      <w:r>
        <w:rPr>
          <w:rFonts w:ascii="FoundrySterling-Book" w:hAnsi="FoundrySterling-Book"/>
          <w:b/>
          <w:szCs w:val="24"/>
        </w:rPr>
        <w:t>Tilinpäätös</w:t>
      </w:r>
      <w:r w:rsidR="00D00B96" w:rsidRPr="00A34A70">
        <w:rPr>
          <w:rFonts w:ascii="FoundrySterling-Book" w:hAnsi="FoundrySterling-Book"/>
          <w:b/>
          <w:szCs w:val="24"/>
        </w:rPr>
        <w:t xml:space="preserve"> 1-</w:t>
      </w:r>
      <w:r>
        <w:rPr>
          <w:rFonts w:ascii="FoundrySterling-Book" w:hAnsi="FoundrySterling-Book"/>
          <w:b/>
          <w:szCs w:val="24"/>
        </w:rPr>
        <w:t>12</w:t>
      </w:r>
      <w:r w:rsidR="00AA16A3" w:rsidRPr="00A34A70">
        <w:rPr>
          <w:rFonts w:ascii="FoundrySterling-Book" w:hAnsi="FoundrySterling-Book"/>
          <w:b/>
          <w:szCs w:val="24"/>
        </w:rPr>
        <w:t>/2017</w:t>
      </w:r>
    </w:p>
    <w:p w:rsidR="00675301" w:rsidRPr="00C03D88" w:rsidRDefault="00675301" w:rsidP="00EE64C7">
      <w:pPr>
        <w:outlineLvl w:val="0"/>
        <w:rPr>
          <w:rFonts w:ascii="FoundrySterling-Book" w:hAnsi="FoundrySterling-Book"/>
          <w:b/>
          <w:szCs w:val="24"/>
        </w:rPr>
      </w:pPr>
    </w:p>
    <w:p w:rsidR="00675301" w:rsidRPr="00C03D88" w:rsidRDefault="00675301" w:rsidP="00EE64C7">
      <w:pPr>
        <w:outlineLvl w:val="0"/>
        <w:rPr>
          <w:rFonts w:ascii="FoundrySterling-Book" w:hAnsi="FoundrySterling-Book"/>
          <w:b/>
          <w:szCs w:val="24"/>
        </w:rPr>
      </w:pPr>
      <w:r w:rsidRPr="00C03D88">
        <w:rPr>
          <w:rFonts w:ascii="FoundrySterling-Book" w:hAnsi="FoundrySterling-Book"/>
          <w:b/>
          <w:szCs w:val="24"/>
        </w:rPr>
        <w:t xml:space="preserve">Toimintaympäristö </w:t>
      </w:r>
    </w:p>
    <w:p w:rsidR="00675301" w:rsidRPr="00C03D88" w:rsidRDefault="00675301" w:rsidP="00EE64C7">
      <w:pPr>
        <w:rPr>
          <w:rFonts w:ascii="FoundrySterling-Book" w:hAnsi="FoundrySterling-Book" w:cs="Courier"/>
          <w:color w:val="000000"/>
          <w:szCs w:val="24"/>
        </w:rPr>
      </w:pPr>
    </w:p>
    <w:p w:rsidR="00E3412C" w:rsidRPr="00675F06" w:rsidRDefault="00997780" w:rsidP="00675F06">
      <w:pPr>
        <w:autoSpaceDE w:val="0"/>
        <w:autoSpaceDN w:val="0"/>
        <w:spacing w:after="240"/>
        <w:rPr>
          <w:rFonts w:ascii="FoundrySterling-Book" w:hAnsi="FoundrySterling-Book" w:cs="FoundrySterling-Book"/>
          <w:color w:val="000000"/>
          <w:szCs w:val="24"/>
        </w:rPr>
      </w:pPr>
      <w:r w:rsidRPr="001C6A73">
        <w:rPr>
          <w:rFonts w:ascii="FoundrySterling-Book" w:hAnsi="FoundrySterling-Book" w:cs="FoundrySterling-Book"/>
          <w:color w:val="000000"/>
          <w:szCs w:val="24"/>
        </w:rPr>
        <w:t>Elpynyt</w:t>
      </w:r>
      <w:r w:rsidR="004E3A1C" w:rsidRPr="001C6A73">
        <w:rPr>
          <w:rFonts w:ascii="FoundrySterling-Book" w:hAnsi="FoundrySterling-Book" w:cs="FoundrySterling-Book"/>
          <w:color w:val="000000"/>
          <w:szCs w:val="24"/>
        </w:rPr>
        <w:t xml:space="preserve"> pientalo- ja</w:t>
      </w:r>
      <w:r w:rsidRPr="001C6A73">
        <w:rPr>
          <w:rFonts w:ascii="FoundrySterling-Book" w:hAnsi="FoundrySterling-Book" w:cs="FoundrySterling-Book"/>
          <w:color w:val="000000"/>
          <w:szCs w:val="24"/>
        </w:rPr>
        <w:t xml:space="preserve"> </w:t>
      </w:r>
      <w:r w:rsidR="00287FF0" w:rsidRPr="001C6A73">
        <w:rPr>
          <w:rFonts w:ascii="FoundrySterling-Book" w:hAnsi="FoundrySterling-Book" w:cs="FoundrySterling-Book"/>
          <w:color w:val="000000"/>
          <w:szCs w:val="24"/>
        </w:rPr>
        <w:t xml:space="preserve">korjausrakentaminen sekä </w:t>
      </w:r>
      <w:r w:rsidRPr="001C6A73">
        <w:rPr>
          <w:rFonts w:ascii="FoundrySterling-Book" w:hAnsi="FoundrySterling-Book" w:cs="FoundrySterling-Book"/>
          <w:color w:val="000000"/>
          <w:szCs w:val="24"/>
        </w:rPr>
        <w:t>edellisvuodesta vahvistunut kuluttajaluottamus piristivät</w:t>
      </w:r>
      <w:r w:rsidR="004E3A1C" w:rsidRPr="001C6A73">
        <w:rPr>
          <w:rFonts w:ascii="FoundrySterling-Book" w:hAnsi="FoundrySterling-Book" w:cs="FoundrySterling-Book"/>
          <w:color w:val="000000"/>
          <w:szCs w:val="24"/>
        </w:rPr>
        <w:t xml:space="preserve"> </w:t>
      </w:r>
      <w:r w:rsidR="00675F06" w:rsidRPr="001C6A73">
        <w:rPr>
          <w:rFonts w:ascii="FoundrySterling-Book" w:hAnsi="FoundrySterling-Book" w:cs="FoundrySterling-Book"/>
          <w:color w:val="000000"/>
          <w:szCs w:val="24"/>
        </w:rPr>
        <w:t xml:space="preserve">rakentamista </w:t>
      </w:r>
      <w:r w:rsidR="004E3A1C" w:rsidRPr="001C6A73">
        <w:rPr>
          <w:rFonts w:ascii="FoundrySterling-Book" w:hAnsi="FoundrySterling-Book" w:cs="FoundrySterling-Book"/>
          <w:color w:val="000000"/>
          <w:szCs w:val="24"/>
        </w:rPr>
        <w:t>kotimaassa. EU-alueella pientalojen aloitukset ovat kääntyneet kasvuun, mikä osaltaan tukee tulisijamarkkinan kehitystä lähitulevaisuudessa.</w:t>
      </w:r>
      <w:r w:rsidR="003E173B" w:rsidRPr="001C6A73">
        <w:rPr>
          <w:rFonts w:ascii="FoundrySterling-Book" w:hAnsi="FoundrySterling-Book" w:cs="FoundrySterling-Book"/>
          <w:color w:val="000000"/>
          <w:szCs w:val="24"/>
        </w:rPr>
        <w:t xml:space="preserve"> </w:t>
      </w:r>
      <w:r w:rsidR="004E3A1C" w:rsidRPr="001C6A73">
        <w:rPr>
          <w:rFonts w:ascii="FoundrySterling-Book" w:hAnsi="FoundrySterling-Book" w:cs="FoundrySterling-Book"/>
          <w:color w:val="000000"/>
          <w:szCs w:val="24"/>
        </w:rPr>
        <w:t xml:space="preserve"> Venäjällä</w:t>
      </w:r>
      <w:r w:rsidR="00C2223B" w:rsidRPr="001C6A73">
        <w:rPr>
          <w:rFonts w:ascii="FoundrySterling-Book" w:hAnsi="FoundrySterling-Book" w:cs="FoundrySterling-Book"/>
          <w:color w:val="000000"/>
          <w:szCs w:val="24"/>
        </w:rPr>
        <w:t xml:space="preserve"> Tulikivi-tuotteiden kysyntä on </w:t>
      </w:r>
      <w:r w:rsidR="00537D07" w:rsidRPr="001C6A73">
        <w:rPr>
          <w:rFonts w:ascii="FoundrySterling-Book" w:hAnsi="FoundrySterling-Book" w:cs="FoundrySterling-Book"/>
          <w:color w:val="000000"/>
          <w:szCs w:val="24"/>
        </w:rPr>
        <w:t xml:space="preserve">kasvussa, mutta se on </w:t>
      </w:r>
      <w:r w:rsidR="00C2223B" w:rsidRPr="001C6A73">
        <w:rPr>
          <w:rFonts w:ascii="FoundrySterling-Book" w:hAnsi="FoundrySterling-Book" w:cs="FoundrySterling-Book"/>
          <w:color w:val="000000"/>
          <w:szCs w:val="24"/>
        </w:rPr>
        <w:t>riippuvainen</w:t>
      </w:r>
      <w:r w:rsidR="004E3A1C" w:rsidRPr="001C6A73">
        <w:rPr>
          <w:rFonts w:ascii="FoundrySterling-Book" w:hAnsi="FoundrySterling-Book" w:cs="FoundrySterling-Book"/>
          <w:color w:val="000000"/>
          <w:szCs w:val="24"/>
        </w:rPr>
        <w:t xml:space="preserve"> </w:t>
      </w:r>
      <w:r w:rsidR="00917A13" w:rsidRPr="001C6A73">
        <w:rPr>
          <w:rFonts w:ascii="FoundrySterling-Book" w:hAnsi="FoundrySterling-Book" w:cs="FoundrySterling-Book"/>
          <w:color w:val="000000"/>
          <w:szCs w:val="24"/>
        </w:rPr>
        <w:t>r</w:t>
      </w:r>
      <w:r w:rsidR="00C2223B" w:rsidRPr="001C6A73">
        <w:rPr>
          <w:rFonts w:ascii="FoundrySterling-Book" w:hAnsi="FoundrySterling-Book" w:cs="FoundrySterling-Book"/>
          <w:color w:val="000000"/>
          <w:szCs w:val="24"/>
        </w:rPr>
        <w:t xml:space="preserve">uplan </w:t>
      </w:r>
      <w:r w:rsidR="00C2223B" w:rsidRPr="006462AC">
        <w:rPr>
          <w:rFonts w:ascii="FoundrySterling-Book" w:hAnsi="FoundrySterling-Book" w:cs="FoundrySterling-Book"/>
          <w:color w:val="000000"/>
          <w:szCs w:val="24"/>
        </w:rPr>
        <w:t>kurssimuutoksista</w:t>
      </w:r>
      <w:r w:rsidR="00036D1C" w:rsidRPr="006462AC">
        <w:rPr>
          <w:rFonts w:ascii="FoundrySterling-Book" w:hAnsi="FoundrySterling-Book" w:cs="FoundrySterling-Book"/>
          <w:color w:val="000000"/>
          <w:szCs w:val="24"/>
        </w:rPr>
        <w:t xml:space="preserve"> ja </w:t>
      </w:r>
      <w:r w:rsidR="00C24C76" w:rsidRPr="006462AC">
        <w:rPr>
          <w:rFonts w:ascii="FoundrySterling-Book" w:hAnsi="FoundrySterling-Book" w:cs="FoundrySterling-Book"/>
          <w:color w:val="000000"/>
          <w:szCs w:val="24"/>
        </w:rPr>
        <w:t xml:space="preserve">Venäjän </w:t>
      </w:r>
      <w:r w:rsidR="00036D1C" w:rsidRPr="006462AC">
        <w:rPr>
          <w:rFonts w:ascii="FoundrySterling-Book" w:hAnsi="FoundrySterling-Book" w:cs="FoundrySterling-Book"/>
          <w:color w:val="000000"/>
          <w:szCs w:val="24"/>
        </w:rPr>
        <w:t>talou</w:t>
      </w:r>
      <w:r w:rsidR="0098389C" w:rsidRPr="006462AC">
        <w:rPr>
          <w:rFonts w:ascii="FoundrySterling-Book" w:hAnsi="FoundrySterling-Book" w:cs="FoundrySterling-Book"/>
          <w:color w:val="000000"/>
          <w:szCs w:val="24"/>
        </w:rPr>
        <w:t>den kehityksestä.</w:t>
      </w:r>
      <w:r w:rsidR="00917A13" w:rsidRPr="00F603EE">
        <w:rPr>
          <w:rFonts w:ascii="FoundrySterling-Book" w:hAnsi="FoundrySterling-Book" w:cs="FoundrySterling-Book"/>
          <w:color w:val="000000"/>
          <w:szCs w:val="24"/>
        </w:rPr>
        <w:t xml:space="preserve"> </w:t>
      </w:r>
      <w:r w:rsidR="00917A13">
        <w:rPr>
          <w:rFonts w:ascii="FoundrySterling-Book" w:hAnsi="FoundrySterling-Book" w:cs="FoundrySterling-Book"/>
          <w:color w:val="000000"/>
          <w:szCs w:val="24"/>
        </w:rPr>
        <w:t xml:space="preserve"> </w:t>
      </w:r>
    </w:p>
    <w:p w:rsidR="00373410" w:rsidRDefault="00373410"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Liikevaihto ja tulos</w:t>
      </w:r>
    </w:p>
    <w:p w:rsidR="00675301" w:rsidRPr="009B45AE" w:rsidRDefault="00675301" w:rsidP="00EE64C7">
      <w:pPr>
        <w:rPr>
          <w:rFonts w:ascii="FoundrySterling-Book" w:hAnsi="FoundrySterling-Book"/>
          <w:szCs w:val="24"/>
        </w:rPr>
      </w:pPr>
    </w:p>
    <w:p w:rsidR="00C5085A" w:rsidRPr="001725EF" w:rsidRDefault="00675301" w:rsidP="00C5085A">
      <w:pPr>
        <w:rPr>
          <w:rFonts w:ascii="FoundrySterling-Book" w:hAnsi="FoundrySterling-Book"/>
        </w:rPr>
      </w:pPr>
      <w:r w:rsidRPr="001725EF">
        <w:rPr>
          <w:rFonts w:ascii="FoundrySterling-Book" w:hAnsi="FoundrySterling-Book"/>
          <w:szCs w:val="24"/>
        </w:rPr>
        <w:t xml:space="preserve">Tulikivi-konsernin liikevaihto </w:t>
      </w:r>
      <w:r w:rsidR="00B43E19">
        <w:rPr>
          <w:rFonts w:ascii="FoundrySterling-Book" w:hAnsi="FoundrySterling-Book"/>
          <w:szCs w:val="24"/>
        </w:rPr>
        <w:t>neljännellä</w:t>
      </w:r>
      <w:r w:rsidR="002E7561" w:rsidRPr="001725EF">
        <w:rPr>
          <w:rFonts w:ascii="FoundrySterling-Book" w:hAnsi="FoundrySterling-Book"/>
          <w:szCs w:val="24"/>
        </w:rPr>
        <w:t xml:space="preserve"> vuosineljännek</w:t>
      </w:r>
      <w:r w:rsidR="00BF6A75" w:rsidRPr="001725EF">
        <w:rPr>
          <w:rFonts w:ascii="FoundrySterling-Book" w:hAnsi="FoundrySterling-Book"/>
          <w:szCs w:val="24"/>
        </w:rPr>
        <w:t>s</w:t>
      </w:r>
      <w:r w:rsidR="00BE6C06">
        <w:rPr>
          <w:rFonts w:ascii="FoundrySterling-Book" w:hAnsi="FoundrySterling-Book"/>
          <w:szCs w:val="24"/>
        </w:rPr>
        <w:t xml:space="preserve">ellä oli </w:t>
      </w:r>
      <w:r w:rsidR="00E24F10">
        <w:rPr>
          <w:rFonts w:ascii="FoundrySterling-Book" w:hAnsi="FoundrySterling-Book"/>
          <w:szCs w:val="24"/>
        </w:rPr>
        <w:t>8</w:t>
      </w:r>
      <w:r w:rsidR="00BE6C06">
        <w:rPr>
          <w:rFonts w:ascii="FoundrySterling-Book" w:hAnsi="FoundrySterling-Book"/>
          <w:szCs w:val="24"/>
        </w:rPr>
        <w:t>,</w:t>
      </w:r>
      <w:r w:rsidR="00E24F10">
        <w:rPr>
          <w:rFonts w:ascii="FoundrySterling-Book" w:hAnsi="FoundrySterling-Book"/>
          <w:szCs w:val="24"/>
        </w:rPr>
        <w:t>6</w:t>
      </w:r>
      <w:r w:rsidR="0010385A" w:rsidRPr="001725EF">
        <w:rPr>
          <w:rFonts w:ascii="FoundrySterling-Book" w:hAnsi="FoundrySterling-Book"/>
          <w:szCs w:val="24"/>
        </w:rPr>
        <w:t xml:space="preserve"> m</w:t>
      </w:r>
      <w:r w:rsidR="00BA083C">
        <w:rPr>
          <w:rFonts w:ascii="FoundrySterling-Book" w:hAnsi="FoundrySterling-Book"/>
          <w:szCs w:val="24"/>
        </w:rPr>
        <w:t>iljoonaa euroa (</w:t>
      </w:r>
      <w:r w:rsidR="00B43E19">
        <w:rPr>
          <w:rFonts w:ascii="FoundrySterling-Book" w:hAnsi="FoundrySterling-Book"/>
          <w:szCs w:val="24"/>
        </w:rPr>
        <w:t>8</w:t>
      </w:r>
      <w:r w:rsidR="00BA083C">
        <w:rPr>
          <w:rFonts w:ascii="FoundrySterling-Book" w:hAnsi="FoundrySterling-Book"/>
          <w:szCs w:val="24"/>
        </w:rPr>
        <w:t>,</w:t>
      </w:r>
      <w:r w:rsidR="00B43E19">
        <w:rPr>
          <w:rFonts w:ascii="FoundrySterling-Book" w:hAnsi="FoundrySterling-Book"/>
          <w:szCs w:val="24"/>
        </w:rPr>
        <w:t>5</w:t>
      </w:r>
      <w:r w:rsidRPr="001725EF">
        <w:rPr>
          <w:rFonts w:ascii="FoundrySterling-Book" w:hAnsi="FoundrySterling-Book"/>
          <w:szCs w:val="24"/>
        </w:rPr>
        <w:t xml:space="preserve"> miljoo</w:t>
      </w:r>
      <w:r w:rsidR="00061C10" w:rsidRPr="001725EF">
        <w:rPr>
          <w:rFonts w:ascii="FoundrySterling-Book" w:hAnsi="FoundrySterling-Book"/>
          <w:szCs w:val="24"/>
        </w:rPr>
        <w:t>naa eu</w:t>
      </w:r>
      <w:r w:rsidR="00217A2D" w:rsidRPr="001725EF">
        <w:rPr>
          <w:rFonts w:ascii="FoundrySterling-Book" w:hAnsi="FoundrySterling-Book"/>
          <w:szCs w:val="24"/>
        </w:rPr>
        <w:t xml:space="preserve">roa </w:t>
      </w:r>
      <w:r w:rsidR="00B43E19">
        <w:rPr>
          <w:rFonts w:ascii="FoundrySterling-Book" w:hAnsi="FoundrySterling-Book"/>
          <w:szCs w:val="24"/>
        </w:rPr>
        <w:t>10</w:t>
      </w:r>
      <w:r w:rsidR="00D00B96">
        <w:rPr>
          <w:rFonts w:ascii="FoundrySterling-Book" w:hAnsi="FoundrySterling-Book"/>
          <w:szCs w:val="24"/>
        </w:rPr>
        <w:t>-</w:t>
      </w:r>
      <w:r w:rsidR="00B43E19">
        <w:rPr>
          <w:rFonts w:ascii="FoundrySterling-Book" w:hAnsi="FoundrySterling-Book"/>
          <w:szCs w:val="24"/>
        </w:rPr>
        <w:t>12</w:t>
      </w:r>
      <w:r w:rsidR="00217A2D" w:rsidRPr="001725EF">
        <w:rPr>
          <w:rFonts w:ascii="FoundrySterling-Book" w:hAnsi="FoundrySterling-Book"/>
          <w:szCs w:val="24"/>
        </w:rPr>
        <w:t>/2016</w:t>
      </w:r>
      <w:r w:rsidR="004E7FB9" w:rsidRPr="001725EF">
        <w:rPr>
          <w:rFonts w:ascii="FoundrySterling-Book" w:hAnsi="FoundrySterling-Book"/>
          <w:szCs w:val="24"/>
        </w:rPr>
        <w:t>)</w:t>
      </w:r>
      <w:r w:rsidR="00657724" w:rsidRPr="001725EF">
        <w:rPr>
          <w:rFonts w:ascii="FoundrySterling-Book" w:hAnsi="FoundrySterling-Book"/>
          <w:szCs w:val="24"/>
        </w:rPr>
        <w:t>, l</w:t>
      </w:r>
      <w:r w:rsidRPr="001725EF">
        <w:rPr>
          <w:rFonts w:ascii="FoundrySterling-Book" w:hAnsi="FoundrySterling-Book"/>
          <w:szCs w:val="24"/>
        </w:rPr>
        <w:t>iiketulos</w:t>
      </w:r>
      <w:r w:rsidR="00181C2B" w:rsidRPr="001725EF">
        <w:rPr>
          <w:rFonts w:ascii="FoundrySterling-Book" w:hAnsi="FoundrySterling-Book"/>
          <w:szCs w:val="24"/>
        </w:rPr>
        <w:t xml:space="preserve"> </w:t>
      </w:r>
      <w:r w:rsidR="00E24F10">
        <w:rPr>
          <w:rFonts w:ascii="FoundrySterling-Book" w:hAnsi="FoundrySterling-Book"/>
          <w:szCs w:val="24"/>
        </w:rPr>
        <w:t>0</w:t>
      </w:r>
      <w:r w:rsidR="00BE6C06">
        <w:rPr>
          <w:rFonts w:ascii="FoundrySterling-Book" w:hAnsi="FoundrySterling-Book"/>
          <w:szCs w:val="24"/>
        </w:rPr>
        <w:t>,</w:t>
      </w:r>
      <w:r w:rsidR="00E24F10">
        <w:rPr>
          <w:rFonts w:ascii="FoundrySterling-Book" w:hAnsi="FoundrySterling-Book"/>
          <w:szCs w:val="24"/>
        </w:rPr>
        <w:t>0</w:t>
      </w:r>
      <w:r w:rsidR="00CE455F" w:rsidRPr="001725EF">
        <w:rPr>
          <w:rFonts w:ascii="FoundrySterling-Book" w:hAnsi="FoundrySterling-Book"/>
          <w:szCs w:val="24"/>
        </w:rPr>
        <w:t xml:space="preserve"> </w:t>
      </w:r>
      <w:r w:rsidR="0070746C" w:rsidRPr="001725EF">
        <w:rPr>
          <w:rFonts w:ascii="FoundrySterling-Book" w:hAnsi="FoundrySterling-Book"/>
          <w:szCs w:val="24"/>
        </w:rPr>
        <w:t>(</w:t>
      </w:r>
      <w:r w:rsidR="00B43E19">
        <w:rPr>
          <w:rFonts w:ascii="FoundrySterling-Book" w:hAnsi="FoundrySterling-Book"/>
          <w:szCs w:val="24"/>
        </w:rPr>
        <w:t>-</w:t>
      </w:r>
      <w:r w:rsidR="00BA083C">
        <w:rPr>
          <w:rFonts w:ascii="FoundrySterling-Book" w:hAnsi="FoundrySterling-Book"/>
          <w:szCs w:val="24"/>
        </w:rPr>
        <w:t>0,1</w:t>
      </w:r>
      <w:r w:rsidR="004E7FB9" w:rsidRPr="001725EF">
        <w:rPr>
          <w:rFonts w:ascii="FoundrySterling-Book" w:hAnsi="FoundrySterling-Book"/>
          <w:szCs w:val="24"/>
        </w:rPr>
        <w:t>) miljoonaa euroa</w:t>
      </w:r>
      <w:r w:rsidRPr="001725EF">
        <w:rPr>
          <w:rFonts w:ascii="FoundrySterling-Book" w:hAnsi="FoundrySterling-Book"/>
          <w:szCs w:val="24"/>
        </w:rPr>
        <w:t xml:space="preserve"> ja tulos ennen vero</w:t>
      </w:r>
      <w:r w:rsidR="00B11377" w:rsidRPr="001725EF">
        <w:rPr>
          <w:rFonts w:ascii="FoundrySterling-Book" w:hAnsi="FoundrySterling-Book"/>
          <w:szCs w:val="24"/>
        </w:rPr>
        <w:t>j</w:t>
      </w:r>
      <w:r w:rsidR="00DA1FF7" w:rsidRPr="001725EF">
        <w:rPr>
          <w:rFonts w:ascii="FoundrySterling-Book" w:hAnsi="FoundrySterling-Book"/>
          <w:szCs w:val="24"/>
        </w:rPr>
        <w:t xml:space="preserve">a </w:t>
      </w:r>
      <w:r w:rsidR="00E24F10">
        <w:rPr>
          <w:rFonts w:ascii="FoundrySterling-Book" w:hAnsi="FoundrySterling-Book"/>
          <w:szCs w:val="24"/>
        </w:rPr>
        <w:t>-0</w:t>
      </w:r>
      <w:r w:rsidR="00BE6C06">
        <w:rPr>
          <w:rFonts w:ascii="FoundrySterling-Book" w:hAnsi="FoundrySterling-Book"/>
          <w:szCs w:val="24"/>
        </w:rPr>
        <w:t>,</w:t>
      </w:r>
      <w:r w:rsidR="00E24F10">
        <w:rPr>
          <w:rFonts w:ascii="FoundrySterling-Book" w:hAnsi="FoundrySterling-Book"/>
          <w:szCs w:val="24"/>
        </w:rPr>
        <w:t>2</w:t>
      </w:r>
      <w:r w:rsidR="0070746C" w:rsidRPr="001725EF">
        <w:rPr>
          <w:rFonts w:ascii="FoundrySterling-Book" w:hAnsi="FoundrySterling-Book"/>
          <w:szCs w:val="24"/>
        </w:rPr>
        <w:t xml:space="preserve"> (</w:t>
      </w:r>
      <w:r w:rsidR="00BA083C">
        <w:rPr>
          <w:rFonts w:ascii="FoundrySterling-Book" w:hAnsi="FoundrySterling-Book"/>
          <w:szCs w:val="24"/>
        </w:rPr>
        <w:t>-0,</w:t>
      </w:r>
      <w:r w:rsidR="00B43E19">
        <w:rPr>
          <w:rFonts w:ascii="FoundrySterling-Book" w:hAnsi="FoundrySterling-Book"/>
          <w:szCs w:val="24"/>
        </w:rPr>
        <w:t>3</w:t>
      </w:r>
      <w:r w:rsidRPr="001725EF">
        <w:rPr>
          <w:rFonts w:ascii="FoundrySterling-Book" w:hAnsi="FoundrySterling-Book"/>
          <w:szCs w:val="24"/>
        </w:rPr>
        <w:t xml:space="preserve">) miljoonaa </w:t>
      </w:r>
      <w:r w:rsidR="00C46DF5" w:rsidRPr="001725EF">
        <w:rPr>
          <w:rFonts w:ascii="FoundrySterling-Book" w:hAnsi="FoundrySterling-Book"/>
          <w:szCs w:val="24"/>
        </w:rPr>
        <w:t>euroa.</w:t>
      </w:r>
      <w:r w:rsidR="003C14FA" w:rsidRPr="001725EF">
        <w:rPr>
          <w:rFonts w:ascii="FoundrySterling-Book" w:hAnsi="FoundrySterling-Book"/>
          <w:szCs w:val="24"/>
        </w:rPr>
        <w:t xml:space="preserve"> </w:t>
      </w:r>
    </w:p>
    <w:p w:rsidR="00335714" w:rsidRDefault="00335714" w:rsidP="00F33FC4">
      <w:pPr>
        <w:rPr>
          <w:rFonts w:ascii="FoundrySterling-Book" w:hAnsi="FoundrySterling-Book"/>
          <w:szCs w:val="24"/>
        </w:rPr>
      </w:pPr>
    </w:p>
    <w:p w:rsidR="0098389C" w:rsidRDefault="008F2D2D" w:rsidP="0098389C">
      <w:pPr>
        <w:rPr>
          <w:rFonts w:ascii="FoundrySterling-Book" w:hAnsi="FoundrySterling-Book"/>
          <w:highlight w:val="yellow"/>
        </w:rPr>
      </w:pPr>
      <w:r w:rsidRPr="00C16F49">
        <w:rPr>
          <w:rFonts w:ascii="FoundrySterling-Book" w:hAnsi="FoundrySterling-Book"/>
          <w:szCs w:val="24"/>
        </w:rPr>
        <w:t xml:space="preserve">Tulikivi-konsernin liikevaihto </w:t>
      </w:r>
      <w:r w:rsidR="00B43E19">
        <w:rPr>
          <w:rFonts w:ascii="FoundrySterling-Book" w:hAnsi="FoundrySterling-Book"/>
          <w:szCs w:val="24"/>
        </w:rPr>
        <w:t>vuonna 2017</w:t>
      </w:r>
      <w:r w:rsidR="00BE6C06">
        <w:rPr>
          <w:rFonts w:ascii="FoundrySterling-Book" w:hAnsi="FoundrySterling-Book"/>
          <w:szCs w:val="24"/>
        </w:rPr>
        <w:t xml:space="preserve"> oli </w:t>
      </w:r>
      <w:r w:rsidR="00E24F10">
        <w:rPr>
          <w:rFonts w:ascii="FoundrySterling-Book" w:hAnsi="FoundrySterling-Book"/>
          <w:szCs w:val="24"/>
        </w:rPr>
        <w:t>29</w:t>
      </w:r>
      <w:r w:rsidR="00BE6C06">
        <w:rPr>
          <w:rFonts w:ascii="FoundrySterling-Book" w:hAnsi="FoundrySterling-Book"/>
          <w:szCs w:val="24"/>
        </w:rPr>
        <w:t>,</w:t>
      </w:r>
      <w:r w:rsidR="00E24F10">
        <w:rPr>
          <w:rFonts w:ascii="FoundrySterling-Book" w:hAnsi="FoundrySterling-Book"/>
          <w:szCs w:val="24"/>
        </w:rPr>
        <w:t>3</w:t>
      </w:r>
      <w:r w:rsidR="00BA083C">
        <w:rPr>
          <w:rFonts w:ascii="FoundrySterling-Book" w:hAnsi="FoundrySterling-Book"/>
          <w:szCs w:val="24"/>
        </w:rPr>
        <w:t xml:space="preserve"> Me (</w:t>
      </w:r>
      <w:r w:rsidR="00B43E19">
        <w:rPr>
          <w:rFonts w:ascii="FoundrySterling-Book" w:hAnsi="FoundrySterling-Book"/>
          <w:szCs w:val="24"/>
        </w:rPr>
        <w:t>30</w:t>
      </w:r>
      <w:r w:rsidR="00BA083C">
        <w:rPr>
          <w:rFonts w:ascii="FoundrySterling-Book" w:hAnsi="FoundrySterling-Book"/>
          <w:szCs w:val="24"/>
        </w:rPr>
        <w:t>,</w:t>
      </w:r>
      <w:r w:rsidR="00B43E19">
        <w:rPr>
          <w:rFonts w:ascii="FoundrySterling-Book" w:hAnsi="FoundrySterling-Book"/>
          <w:szCs w:val="24"/>
        </w:rPr>
        <w:t>5</w:t>
      </w:r>
      <w:r w:rsidR="00D00B96">
        <w:rPr>
          <w:rFonts w:ascii="FoundrySterling-Book" w:hAnsi="FoundrySterling-Book"/>
          <w:szCs w:val="24"/>
        </w:rPr>
        <w:t xml:space="preserve"> Me 1-</w:t>
      </w:r>
      <w:r w:rsidR="00B43E19">
        <w:rPr>
          <w:rFonts w:ascii="FoundrySterling-Book" w:hAnsi="FoundrySterling-Book"/>
          <w:szCs w:val="24"/>
        </w:rPr>
        <w:t>12</w:t>
      </w:r>
      <w:r w:rsidRPr="00C16F49">
        <w:rPr>
          <w:rFonts w:ascii="FoundrySterling-Book" w:hAnsi="FoundrySterling-Book"/>
          <w:szCs w:val="24"/>
        </w:rPr>
        <w:t xml:space="preserve">/2016), </w:t>
      </w:r>
      <w:r w:rsidR="00BE6C06">
        <w:rPr>
          <w:rFonts w:ascii="FoundrySterling-Book" w:hAnsi="FoundrySterling-Book"/>
          <w:szCs w:val="24"/>
        </w:rPr>
        <w:t xml:space="preserve">liiketulos oli </w:t>
      </w:r>
      <w:r w:rsidR="00E24F10">
        <w:rPr>
          <w:rFonts w:ascii="FoundrySterling-Book" w:hAnsi="FoundrySterling-Book"/>
          <w:szCs w:val="24"/>
        </w:rPr>
        <w:t>-0</w:t>
      </w:r>
      <w:r w:rsidR="00BE6C06">
        <w:rPr>
          <w:rFonts w:ascii="FoundrySterling-Book" w:hAnsi="FoundrySterling-Book"/>
          <w:szCs w:val="24"/>
        </w:rPr>
        <w:t>,</w:t>
      </w:r>
      <w:r w:rsidR="00E24F10">
        <w:rPr>
          <w:rFonts w:ascii="FoundrySterling-Book" w:hAnsi="FoundrySterling-Book"/>
          <w:szCs w:val="24"/>
        </w:rPr>
        <w:t>4</w:t>
      </w:r>
      <w:r w:rsidR="00BA083C">
        <w:rPr>
          <w:rFonts w:ascii="FoundrySterling-Book" w:hAnsi="FoundrySterling-Book"/>
          <w:szCs w:val="24"/>
        </w:rPr>
        <w:t xml:space="preserve"> (-1,</w:t>
      </w:r>
      <w:r w:rsidR="00B43E19">
        <w:rPr>
          <w:rFonts w:ascii="FoundrySterling-Book" w:hAnsi="FoundrySterling-Book"/>
          <w:szCs w:val="24"/>
        </w:rPr>
        <w:t>4</w:t>
      </w:r>
      <w:r w:rsidR="00BE6C06">
        <w:rPr>
          <w:rFonts w:ascii="FoundrySterling-Book" w:hAnsi="FoundrySterling-Book"/>
          <w:szCs w:val="24"/>
        </w:rPr>
        <w:t xml:space="preserve">) Me ja tulos ennen veroja </w:t>
      </w:r>
      <w:r w:rsidR="00E24F10">
        <w:rPr>
          <w:rFonts w:ascii="FoundrySterling-Book" w:hAnsi="FoundrySterling-Book"/>
          <w:szCs w:val="24"/>
        </w:rPr>
        <w:t>-1</w:t>
      </w:r>
      <w:r w:rsidR="00BE6C06">
        <w:rPr>
          <w:rFonts w:ascii="FoundrySterling-Book" w:hAnsi="FoundrySterling-Book"/>
          <w:szCs w:val="24"/>
        </w:rPr>
        <w:t>,</w:t>
      </w:r>
      <w:r w:rsidR="00E24F10">
        <w:rPr>
          <w:rFonts w:ascii="FoundrySterling-Book" w:hAnsi="FoundrySterling-Book"/>
          <w:szCs w:val="24"/>
        </w:rPr>
        <w:t>2</w:t>
      </w:r>
      <w:r w:rsidR="00D00B96">
        <w:rPr>
          <w:rFonts w:ascii="FoundrySterling-Book" w:hAnsi="FoundrySterling-Book"/>
          <w:szCs w:val="24"/>
        </w:rPr>
        <w:t xml:space="preserve"> (</w:t>
      </w:r>
      <w:r w:rsidR="00BA083C">
        <w:rPr>
          <w:rFonts w:ascii="FoundrySterling-Book" w:hAnsi="FoundrySterling-Book"/>
          <w:szCs w:val="24"/>
        </w:rPr>
        <w:t>-</w:t>
      </w:r>
      <w:r w:rsidR="00B43E19">
        <w:rPr>
          <w:rFonts w:ascii="FoundrySterling-Book" w:hAnsi="FoundrySterling-Book"/>
          <w:szCs w:val="24"/>
        </w:rPr>
        <w:t>2</w:t>
      </w:r>
      <w:r w:rsidR="00BA083C">
        <w:rPr>
          <w:rFonts w:ascii="FoundrySterling-Book" w:hAnsi="FoundrySterling-Book"/>
          <w:szCs w:val="24"/>
        </w:rPr>
        <w:t>,</w:t>
      </w:r>
      <w:r w:rsidR="00B43E19">
        <w:rPr>
          <w:rFonts w:ascii="FoundrySterling-Book" w:hAnsi="FoundrySterling-Book"/>
          <w:szCs w:val="24"/>
        </w:rPr>
        <w:t>1</w:t>
      </w:r>
      <w:r w:rsidRPr="00C16F49">
        <w:rPr>
          <w:rFonts w:ascii="FoundrySterling-Book" w:hAnsi="FoundrySterling-Book"/>
          <w:szCs w:val="24"/>
        </w:rPr>
        <w:t>) Me.</w:t>
      </w:r>
      <w:r w:rsidR="00E746D0" w:rsidRPr="00C16F49">
        <w:rPr>
          <w:rFonts w:ascii="FoundrySterling-Book" w:hAnsi="FoundrySterling-Book"/>
        </w:rPr>
        <w:t xml:space="preserve"> </w:t>
      </w:r>
      <w:r w:rsidR="0098389C">
        <w:rPr>
          <w:rFonts w:ascii="FoundrySterling-Book" w:hAnsi="FoundrySterling-Book"/>
        </w:rPr>
        <w:t xml:space="preserve">Kysynnän kohdistuminen uuteen Karelia-mallistoon on parantanut kannattavuutta tehostamistoimien ohella. </w:t>
      </w:r>
      <w:r w:rsidR="0098389C" w:rsidRPr="000824C1">
        <w:rPr>
          <w:rFonts w:ascii="FoundrySterling-Book" w:hAnsi="FoundrySterling-Book"/>
        </w:rPr>
        <w:t xml:space="preserve">Tuottavuuden parantumisen, pienentyneiden kiinteiden kulujen sekä vähentyneiden poistojen ansiosta yhtiön liiketulos parani </w:t>
      </w:r>
      <w:r w:rsidR="007D609B">
        <w:rPr>
          <w:rFonts w:ascii="FoundrySterling-Book" w:hAnsi="FoundrySterling-Book"/>
        </w:rPr>
        <w:t>tili</w:t>
      </w:r>
      <w:r w:rsidR="0098389C" w:rsidRPr="000824C1">
        <w:rPr>
          <w:rFonts w:ascii="FoundrySterling-Book" w:hAnsi="FoundrySterling-Book"/>
        </w:rPr>
        <w:t xml:space="preserve">kaudella </w:t>
      </w:r>
      <w:r w:rsidR="00E24F10">
        <w:rPr>
          <w:rFonts w:ascii="FoundrySterling-Book" w:hAnsi="FoundrySterling-Book"/>
        </w:rPr>
        <w:t>1</w:t>
      </w:r>
      <w:r w:rsidR="0098389C">
        <w:rPr>
          <w:rFonts w:ascii="FoundrySterling-Book" w:hAnsi="FoundrySterling-Book"/>
        </w:rPr>
        <w:t>,</w:t>
      </w:r>
      <w:r w:rsidR="00E24F10">
        <w:rPr>
          <w:rFonts w:ascii="FoundrySterling-Book" w:hAnsi="FoundrySterling-Book"/>
        </w:rPr>
        <w:t>0</w:t>
      </w:r>
      <w:r w:rsidR="0098389C" w:rsidRPr="000824C1">
        <w:rPr>
          <w:rFonts w:ascii="FoundrySterling-Book" w:hAnsi="FoundrySterling-Book"/>
        </w:rPr>
        <w:t xml:space="preserve"> miljoonaa euroa edelliseen vuoteen verrattuna.</w:t>
      </w:r>
      <w:r w:rsidR="0098389C" w:rsidRPr="00D00B96">
        <w:rPr>
          <w:rFonts w:ascii="FoundrySterling-Book" w:hAnsi="FoundrySterling-Book"/>
          <w:highlight w:val="yellow"/>
        </w:rPr>
        <w:t xml:space="preserve"> </w:t>
      </w:r>
    </w:p>
    <w:p w:rsidR="00C24C76" w:rsidRPr="00A34A70" w:rsidRDefault="00C24C76" w:rsidP="0098389C">
      <w:pPr>
        <w:rPr>
          <w:rFonts w:ascii="FoundrySterling-Book" w:hAnsi="FoundrySterling-Book"/>
        </w:rPr>
      </w:pPr>
    </w:p>
    <w:p w:rsidR="00A46737" w:rsidRPr="00A34A70" w:rsidRDefault="00CF5ACB" w:rsidP="00A46737">
      <w:pPr>
        <w:autoSpaceDE w:val="0"/>
        <w:autoSpaceDN w:val="0"/>
        <w:spacing w:after="240"/>
        <w:rPr>
          <w:rFonts w:ascii="FoundrySterling-Book" w:hAnsi="FoundrySterling-Book" w:cs="FoundrySterling-Book"/>
          <w:szCs w:val="24"/>
        </w:rPr>
      </w:pPr>
      <w:r w:rsidRPr="00A34A70">
        <w:rPr>
          <w:rFonts w:ascii="FoundrySterling-Book" w:hAnsi="FoundrySterling-Book" w:cs="FoundrySterling-Book"/>
          <w:color w:val="000000"/>
          <w:szCs w:val="24"/>
        </w:rPr>
        <w:t xml:space="preserve">Yhtiön tilauskanta </w:t>
      </w:r>
      <w:r w:rsidR="006B4FF7" w:rsidRPr="00A34A70">
        <w:rPr>
          <w:rFonts w:ascii="FoundrySterling-Book" w:hAnsi="FoundrySterling-Book" w:cs="FoundrySterling-Book"/>
          <w:color w:val="000000"/>
          <w:szCs w:val="24"/>
        </w:rPr>
        <w:t xml:space="preserve">oli </w:t>
      </w:r>
      <w:r w:rsidR="007D609B">
        <w:rPr>
          <w:rFonts w:ascii="FoundrySterling-Book" w:hAnsi="FoundrySterling-Book" w:cs="FoundrySterling-Book"/>
          <w:color w:val="000000"/>
          <w:szCs w:val="24"/>
        </w:rPr>
        <w:t>tili</w:t>
      </w:r>
      <w:r w:rsidR="00FE106D" w:rsidRPr="00A34A70">
        <w:rPr>
          <w:rFonts w:ascii="FoundrySterling-Book" w:hAnsi="FoundrySterling-Book" w:cs="FoundrySterling-Book"/>
          <w:color w:val="000000"/>
          <w:szCs w:val="24"/>
        </w:rPr>
        <w:t xml:space="preserve">kauden </w:t>
      </w:r>
      <w:r w:rsidR="003A414C" w:rsidRPr="00A34A70">
        <w:rPr>
          <w:rFonts w:ascii="FoundrySterling-Book" w:hAnsi="FoundrySterling-Book" w:cs="FoundrySterling-Book"/>
          <w:color w:val="000000"/>
          <w:szCs w:val="24"/>
        </w:rPr>
        <w:t xml:space="preserve">päättyessä </w:t>
      </w:r>
      <w:r w:rsidR="00BA3C0D">
        <w:rPr>
          <w:rFonts w:ascii="FoundrySterling-Book" w:hAnsi="FoundrySterling-Book" w:cs="FoundrySterling-Book"/>
          <w:color w:val="000000"/>
          <w:szCs w:val="24"/>
        </w:rPr>
        <w:t>2</w:t>
      </w:r>
      <w:r w:rsidR="00BE6C06" w:rsidRPr="00A34A70">
        <w:rPr>
          <w:rFonts w:ascii="FoundrySterling-Book" w:hAnsi="FoundrySterling-Book" w:cs="FoundrySterling-Book"/>
          <w:color w:val="000000"/>
          <w:szCs w:val="24"/>
        </w:rPr>
        <w:t>,</w:t>
      </w:r>
      <w:r w:rsidR="00BA3C0D">
        <w:rPr>
          <w:rFonts w:ascii="FoundrySterling-Book" w:hAnsi="FoundrySterling-Book" w:cs="FoundrySterling-Book"/>
          <w:color w:val="000000"/>
          <w:szCs w:val="24"/>
        </w:rPr>
        <w:t>9</w:t>
      </w:r>
      <w:r w:rsidR="00BA083C" w:rsidRPr="00A34A70">
        <w:rPr>
          <w:rFonts w:ascii="FoundrySterling-Book" w:hAnsi="FoundrySterling-Book" w:cs="FoundrySterling-Book"/>
          <w:color w:val="000000"/>
          <w:szCs w:val="24"/>
        </w:rPr>
        <w:t xml:space="preserve"> (3,2</w:t>
      </w:r>
      <w:r w:rsidRPr="00A34A70">
        <w:rPr>
          <w:rFonts w:ascii="FoundrySterling-Book" w:hAnsi="FoundrySterling-Book" w:cs="FoundrySterling-Book"/>
          <w:color w:val="000000"/>
          <w:szCs w:val="24"/>
        </w:rPr>
        <w:t>) miljoonaa euroa.</w:t>
      </w:r>
      <w:r w:rsidR="00541362" w:rsidRPr="00A34A70">
        <w:rPr>
          <w:rFonts w:ascii="FoundrySterling-Book" w:hAnsi="FoundrySterling-Book" w:cs="FoundrySterling-Book"/>
          <w:color w:val="000000"/>
          <w:szCs w:val="24"/>
        </w:rPr>
        <w:t xml:space="preserve"> </w:t>
      </w:r>
      <w:r w:rsidRPr="00A34A70">
        <w:rPr>
          <w:rFonts w:ascii="FoundrySterling-Book" w:hAnsi="FoundrySterling-Book" w:cs="FoundrySterling-Book"/>
          <w:color w:val="000000"/>
          <w:szCs w:val="24"/>
        </w:rPr>
        <w:t xml:space="preserve">Yhtiön sisään tullut tilausvirta oli </w:t>
      </w:r>
      <w:r w:rsidR="007D609B">
        <w:rPr>
          <w:rFonts w:ascii="FoundrySterling-Book" w:hAnsi="FoundrySterling-Book" w:cs="FoundrySterling-Book"/>
          <w:color w:val="000000"/>
          <w:szCs w:val="24"/>
        </w:rPr>
        <w:t>neljännellä</w:t>
      </w:r>
      <w:r w:rsidR="00C03D88" w:rsidRPr="00A34A70">
        <w:rPr>
          <w:rFonts w:ascii="FoundrySterling-Book" w:hAnsi="FoundrySterling-Book" w:cs="FoundrySterling-Book"/>
          <w:color w:val="000000"/>
          <w:szCs w:val="24"/>
        </w:rPr>
        <w:t xml:space="preserve"> vu</w:t>
      </w:r>
      <w:r w:rsidR="005D3646" w:rsidRPr="00A34A70">
        <w:rPr>
          <w:rFonts w:ascii="FoundrySterling-Book" w:hAnsi="FoundrySterling-Book" w:cs="FoundrySterling-Book"/>
          <w:color w:val="000000"/>
          <w:szCs w:val="24"/>
        </w:rPr>
        <w:t xml:space="preserve">osineljänneksellä </w:t>
      </w:r>
      <w:r w:rsidR="00BA3C0D">
        <w:rPr>
          <w:rFonts w:ascii="FoundrySterling-Book" w:hAnsi="FoundrySterling-Book" w:cs="FoundrySterling-Book"/>
          <w:color w:val="000000"/>
          <w:szCs w:val="24"/>
        </w:rPr>
        <w:t>8</w:t>
      </w:r>
      <w:r w:rsidR="005D3646" w:rsidRPr="00A34A70">
        <w:rPr>
          <w:rFonts w:ascii="FoundrySterling-Book" w:hAnsi="FoundrySterling-Book" w:cs="FoundrySterling-Book"/>
          <w:color w:val="000000"/>
          <w:szCs w:val="24"/>
        </w:rPr>
        <w:t>,</w:t>
      </w:r>
      <w:r w:rsidR="00BA3C0D">
        <w:rPr>
          <w:rFonts w:ascii="FoundrySterling-Book" w:hAnsi="FoundrySterling-Book" w:cs="FoundrySterling-Book"/>
          <w:color w:val="000000"/>
          <w:szCs w:val="24"/>
        </w:rPr>
        <w:t>3</w:t>
      </w:r>
      <w:r w:rsidR="00BA083C" w:rsidRPr="00A34A70">
        <w:rPr>
          <w:rFonts w:ascii="FoundrySterling-Book" w:hAnsi="FoundrySterling-Book" w:cs="FoundrySterling-Book"/>
          <w:color w:val="000000"/>
          <w:szCs w:val="24"/>
        </w:rPr>
        <w:t xml:space="preserve"> (</w:t>
      </w:r>
      <w:r w:rsidR="007D609B">
        <w:rPr>
          <w:rFonts w:ascii="FoundrySterling-Book" w:hAnsi="FoundrySterling-Book" w:cs="FoundrySterling-Book"/>
          <w:color w:val="000000"/>
          <w:szCs w:val="24"/>
        </w:rPr>
        <w:t>8</w:t>
      </w:r>
      <w:r w:rsidR="00BA083C" w:rsidRPr="00A34A70">
        <w:rPr>
          <w:rFonts w:ascii="FoundrySterling-Book" w:hAnsi="FoundrySterling-Book" w:cs="FoundrySterling-Book"/>
          <w:color w:val="000000"/>
          <w:szCs w:val="24"/>
        </w:rPr>
        <w:t>,</w:t>
      </w:r>
      <w:r w:rsidR="007D609B">
        <w:rPr>
          <w:rFonts w:ascii="FoundrySterling-Book" w:hAnsi="FoundrySterling-Book" w:cs="FoundrySterling-Book"/>
          <w:color w:val="000000"/>
          <w:szCs w:val="24"/>
        </w:rPr>
        <w:t>4</w:t>
      </w:r>
      <w:r w:rsidRPr="00A34A70">
        <w:rPr>
          <w:rFonts w:ascii="FoundrySterling-Book" w:hAnsi="FoundrySterling-Book" w:cs="FoundrySterling-Book"/>
          <w:color w:val="000000"/>
          <w:szCs w:val="24"/>
        </w:rPr>
        <w:t>) miljoonaa euroa.</w:t>
      </w:r>
      <w:r w:rsidR="00C54B15" w:rsidRPr="00A34A70">
        <w:rPr>
          <w:rFonts w:ascii="FoundrySterling-Book" w:hAnsi="FoundrySterling-Book" w:cs="FoundrySterling-Book"/>
          <w:color w:val="000000"/>
          <w:szCs w:val="24"/>
        </w:rPr>
        <w:t xml:space="preserve"> </w:t>
      </w:r>
      <w:r w:rsidR="00C24C76" w:rsidRPr="00A34A70">
        <w:rPr>
          <w:rFonts w:ascii="FoundrySterling-Book" w:hAnsi="FoundrySterling-Book" w:cs="FoundrySterling-Book"/>
          <w:color w:val="000000"/>
          <w:szCs w:val="24"/>
        </w:rPr>
        <w:t xml:space="preserve">Tulisijaviennin ja saunojen tilausvirta </w:t>
      </w:r>
      <w:r w:rsidR="00C24C76" w:rsidRPr="007D609B">
        <w:rPr>
          <w:rFonts w:ascii="FoundrySterling-Book" w:hAnsi="FoundrySterling-Book" w:cs="FoundrySterling-Book"/>
          <w:color w:val="000000"/>
          <w:szCs w:val="24"/>
        </w:rPr>
        <w:t>kasvoi.</w:t>
      </w:r>
      <w:r w:rsidR="00A46737" w:rsidRPr="007D609B">
        <w:rPr>
          <w:rFonts w:ascii="FoundrySterling-Book" w:hAnsi="FoundrySterling-Book"/>
        </w:rPr>
        <w:t xml:space="preserve"> </w:t>
      </w:r>
      <w:r w:rsidR="00C24C76" w:rsidRPr="007D609B">
        <w:rPr>
          <w:rFonts w:ascii="FoundrySterling-Book" w:hAnsi="FoundrySterling-Book"/>
        </w:rPr>
        <w:t>K</w:t>
      </w:r>
      <w:r w:rsidR="00A46737" w:rsidRPr="007D609B">
        <w:rPr>
          <w:rFonts w:ascii="FoundrySterling-Book" w:hAnsi="FoundrySterling-Book"/>
        </w:rPr>
        <w:t>amiinan verhouskivistä</w:t>
      </w:r>
      <w:r w:rsidR="00BA083C" w:rsidRPr="007D609B">
        <w:rPr>
          <w:rFonts w:ascii="FoundrySterling-Book" w:hAnsi="FoundrySterling-Book"/>
        </w:rPr>
        <w:t>, sisustuskivistä</w:t>
      </w:r>
      <w:r w:rsidR="00A46737" w:rsidRPr="007D609B">
        <w:rPr>
          <w:rFonts w:ascii="FoundrySterling-Book" w:hAnsi="FoundrySterling-Book"/>
        </w:rPr>
        <w:t xml:space="preserve"> ja kotimaan tuli</w:t>
      </w:r>
      <w:r w:rsidR="00E24916" w:rsidRPr="007D609B">
        <w:rPr>
          <w:rFonts w:ascii="FoundrySterling-Book" w:hAnsi="FoundrySterling-Book"/>
        </w:rPr>
        <w:t>sij</w:t>
      </w:r>
      <w:r w:rsidR="007D609B">
        <w:rPr>
          <w:rFonts w:ascii="FoundrySterling-Book" w:hAnsi="FoundrySterling-Book"/>
        </w:rPr>
        <w:t xml:space="preserve">oista </w:t>
      </w:r>
      <w:r w:rsidR="00C24C76" w:rsidRPr="007D609B">
        <w:rPr>
          <w:rFonts w:ascii="FoundrySterling-Book" w:hAnsi="FoundrySterling-Book"/>
        </w:rPr>
        <w:t>tilausvirta pieneni</w:t>
      </w:r>
      <w:r w:rsidR="00A46737" w:rsidRPr="007D609B">
        <w:rPr>
          <w:rFonts w:ascii="FoundrySterling-Book" w:hAnsi="FoundrySterling-Book"/>
        </w:rPr>
        <w:t>.</w:t>
      </w:r>
    </w:p>
    <w:p w:rsidR="001B28B5" w:rsidRPr="00DC0EC9" w:rsidRDefault="00675301" w:rsidP="001B28B5">
      <w:pPr>
        <w:autoSpaceDE w:val="0"/>
        <w:autoSpaceDN w:val="0"/>
        <w:spacing w:after="240"/>
        <w:rPr>
          <w:rFonts w:ascii="FoundrySterling-Book" w:hAnsi="FoundrySterling-Book"/>
        </w:rPr>
      </w:pPr>
      <w:bookmarkStart w:id="2" w:name="_Hlk480824626"/>
      <w:r w:rsidRPr="00DC0EC9">
        <w:rPr>
          <w:rFonts w:ascii="FoundrySterling-Book" w:hAnsi="FoundrySterling-Book"/>
          <w:szCs w:val="24"/>
        </w:rPr>
        <w:t xml:space="preserve">Kotimaan </w:t>
      </w:r>
      <w:r w:rsidR="00083022" w:rsidRPr="00DC0EC9">
        <w:rPr>
          <w:rFonts w:ascii="FoundrySterling-Book" w:hAnsi="FoundrySterling-Book"/>
          <w:szCs w:val="24"/>
        </w:rPr>
        <w:t xml:space="preserve">liikevaihto </w:t>
      </w:r>
      <w:r w:rsidR="00217A2D" w:rsidRPr="00DC0EC9">
        <w:rPr>
          <w:rFonts w:ascii="FoundrySterling-Book" w:hAnsi="FoundrySterling-Book"/>
          <w:szCs w:val="24"/>
        </w:rPr>
        <w:t xml:space="preserve">oli </w:t>
      </w:r>
      <w:r w:rsidR="007D609B" w:rsidRPr="00DC0EC9">
        <w:rPr>
          <w:rFonts w:ascii="FoundrySterling-Book" w:hAnsi="FoundrySterling-Book"/>
          <w:szCs w:val="24"/>
        </w:rPr>
        <w:t>tili</w:t>
      </w:r>
      <w:r w:rsidR="008740BB" w:rsidRPr="00DC0EC9">
        <w:rPr>
          <w:rFonts w:ascii="FoundrySterling-Book" w:hAnsi="FoundrySterling-Book"/>
          <w:szCs w:val="24"/>
        </w:rPr>
        <w:t xml:space="preserve">kaudella </w:t>
      </w:r>
      <w:r w:rsidR="00D6311C" w:rsidRPr="00DC0EC9">
        <w:rPr>
          <w:rFonts w:ascii="FoundrySterling-Book" w:hAnsi="FoundrySterling-Book"/>
          <w:szCs w:val="24"/>
        </w:rPr>
        <w:t>13</w:t>
      </w:r>
      <w:r w:rsidR="00BE6C06" w:rsidRPr="00DC0EC9">
        <w:rPr>
          <w:rFonts w:ascii="FoundrySterling-Book" w:hAnsi="FoundrySterling-Book"/>
          <w:szCs w:val="24"/>
        </w:rPr>
        <w:t>,</w:t>
      </w:r>
      <w:r w:rsidR="00D6311C" w:rsidRPr="00DC0EC9">
        <w:rPr>
          <w:rFonts w:ascii="FoundrySterling-Book" w:hAnsi="FoundrySterling-Book"/>
          <w:szCs w:val="24"/>
        </w:rPr>
        <w:t>4</w:t>
      </w:r>
      <w:r w:rsidR="001B22CE" w:rsidRPr="00DC0EC9">
        <w:rPr>
          <w:rFonts w:ascii="FoundrySterling-Book" w:hAnsi="FoundrySterling-Book"/>
          <w:szCs w:val="24"/>
        </w:rPr>
        <w:t xml:space="preserve"> (1</w:t>
      </w:r>
      <w:r w:rsidR="007D609B" w:rsidRPr="00DC0EC9">
        <w:rPr>
          <w:rFonts w:ascii="FoundrySterling-Book" w:hAnsi="FoundrySterling-Book"/>
          <w:szCs w:val="24"/>
        </w:rPr>
        <w:t>5</w:t>
      </w:r>
      <w:r w:rsidR="001B22CE" w:rsidRPr="00DC0EC9">
        <w:rPr>
          <w:rFonts w:ascii="FoundrySterling-Book" w:hAnsi="FoundrySterling-Book"/>
          <w:szCs w:val="24"/>
        </w:rPr>
        <w:t>,</w:t>
      </w:r>
      <w:r w:rsidR="007D609B" w:rsidRPr="00DC0EC9">
        <w:rPr>
          <w:rFonts w:ascii="FoundrySterling-Book" w:hAnsi="FoundrySterling-Book"/>
          <w:szCs w:val="24"/>
        </w:rPr>
        <w:t>5</w:t>
      </w:r>
      <w:r w:rsidRPr="00DC0EC9">
        <w:rPr>
          <w:rFonts w:ascii="FoundrySterling-Book" w:hAnsi="FoundrySterling-Book"/>
          <w:szCs w:val="24"/>
        </w:rPr>
        <w:t>) miljoonaa eu</w:t>
      </w:r>
      <w:r w:rsidR="002E7561" w:rsidRPr="00DC0EC9">
        <w:rPr>
          <w:rFonts w:ascii="FoundrySterling-Book" w:hAnsi="FoundrySterling-Book"/>
          <w:szCs w:val="24"/>
        </w:rPr>
        <w:t xml:space="preserve">roa eli </w:t>
      </w:r>
      <w:r w:rsidR="00D6311C" w:rsidRPr="00DC0EC9">
        <w:rPr>
          <w:rFonts w:ascii="FoundrySterling-Book" w:hAnsi="FoundrySterling-Book"/>
          <w:szCs w:val="24"/>
        </w:rPr>
        <w:t>45</w:t>
      </w:r>
      <w:r w:rsidR="00BE6C06" w:rsidRPr="00DC0EC9">
        <w:rPr>
          <w:rFonts w:ascii="FoundrySterling-Book" w:hAnsi="FoundrySterling-Book"/>
          <w:szCs w:val="24"/>
        </w:rPr>
        <w:t>,</w:t>
      </w:r>
      <w:r w:rsidR="00D6311C" w:rsidRPr="00DC0EC9">
        <w:rPr>
          <w:rFonts w:ascii="FoundrySterling-Book" w:hAnsi="FoundrySterling-Book"/>
          <w:szCs w:val="24"/>
        </w:rPr>
        <w:t>6</w:t>
      </w:r>
      <w:r w:rsidR="001B22CE" w:rsidRPr="00DC0EC9">
        <w:rPr>
          <w:rFonts w:ascii="FoundrySterling-Book" w:hAnsi="FoundrySterling-Book"/>
          <w:szCs w:val="24"/>
        </w:rPr>
        <w:t xml:space="preserve"> (50,</w:t>
      </w:r>
      <w:r w:rsidR="007D609B" w:rsidRPr="00DC0EC9">
        <w:rPr>
          <w:rFonts w:ascii="FoundrySterling-Book" w:hAnsi="FoundrySterling-Book"/>
          <w:szCs w:val="24"/>
        </w:rPr>
        <w:t>9</w:t>
      </w:r>
      <w:r w:rsidRPr="00DC0EC9">
        <w:rPr>
          <w:rFonts w:ascii="FoundrySterling-Book" w:hAnsi="FoundrySterling-Book"/>
          <w:szCs w:val="24"/>
        </w:rPr>
        <w:t>) prosenttia</w:t>
      </w:r>
      <w:r w:rsidR="00D71270" w:rsidRPr="00DC0EC9">
        <w:rPr>
          <w:rFonts w:ascii="FoundrySterling-Book" w:hAnsi="FoundrySterling-Book"/>
          <w:szCs w:val="24"/>
        </w:rPr>
        <w:t xml:space="preserve"> koko liikevaihdosta</w:t>
      </w:r>
      <w:r w:rsidRPr="00DC0EC9">
        <w:rPr>
          <w:rFonts w:ascii="FoundrySterling-Book" w:hAnsi="FoundrySterling-Book"/>
          <w:szCs w:val="24"/>
        </w:rPr>
        <w:t xml:space="preserve">. </w:t>
      </w:r>
      <w:r w:rsidR="001B28B5" w:rsidRPr="00DC0EC9">
        <w:rPr>
          <w:rFonts w:ascii="FoundrySterling-Book" w:hAnsi="FoundrySterling-Book"/>
        </w:rPr>
        <w:t>Kotimaassa tulisijojen myynti uudisrakentajille kehittyi alkuvuotta heikommin toisella vuosipuoliskolla, mutta markkinaosuuskehitys on edelleen myönteistä. Kotimaan myynti saneerausmarkkinassa laski</w:t>
      </w:r>
      <w:r w:rsidR="00A9404C" w:rsidRPr="00DC0EC9">
        <w:rPr>
          <w:rFonts w:ascii="FoundrySterling-Book" w:hAnsi="FoundrySterling-Book"/>
        </w:rPr>
        <w:t>, minkä vuoksi k</w:t>
      </w:r>
      <w:r w:rsidR="001B28B5" w:rsidRPr="00DC0EC9">
        <w:rPr>
          <w:rFonts w:ascii="FoundrySterling-Book" w:hAnsi="FoundrySterling-Book"/>
        </w:rPr>
        <w:t>otimaan jakelutietä uudistettiin</w:t>
      </w:r>
      <w:r w:rsidR="00E84F5B" w:rsidRPr="00DC0EC9">
        <w:rPr>
          <w:rFonts w:ascii="FoundrySterling-Book" w:hAnsi="FoundrySterling-Book"/>
        </w:rPr>
        <w:t xml:space="preserve"> vuoden 2017 lopussa</w:t>
      </w:r>
      <w:r w:rsidR="001B28B5" w:rsidRPr="00DC0EC9">
        <w:rPr>
          <w:rFonts w:ascii="FoundrySterling-Book" w:hAnsi="FoundrySterling-Book"/>
        </w:rPr>
        <w:t xml:space="preserve">. Tavoitteena on lisätä aktiivisten myyntipisteiden määrää. </w:t>
      </w:r>
    </w:p>
    <w:p w:rsidR="001B28B5" w:rsidRPr="00DC0EC9" w:rsidRDefault="00675301" w:rsidP="001B28B5">
      <w:pPr>
        <w:autoSpaceDE w:val="0"/>
        <w:autoSpaceDN w:val="0"/>
        <w:spacing w:after="240"/>
        <w:rPr>
          <w:rFonts w:ascii="FoundrySterling-Book" w:hAnsi="FoundrySterling-Book"/>
        </w:rPr>
      </w:pPr>
      <w:r w:rsidRPr="00DC0EC9">
        <w:rPr>
          <w:rFonts w:ascii="FoundrySterling-Book" w:hAnsi="FoundrySterling-Book"/>
          <w:szCs w:val="24"/>
        </w:rPr>
        <w:t>Viennin liikevaihto oli</w:t>
      </w:r>
      <w:r w:rsidR="007D609B" w:rsidRPr="00DC0EC9">
        <w:rPr>
          <w:rFonts w:ascii="FoundrySterling-Book" w:hAnsi="FoundrySterling-Book"/>
          <w:szCs w:val="24"/>
        </w:rPr>
        <w:t xml:space="preserve"> tili</w:t>
      </w:r>
      <w:r w:rsidR="002834B1" w:rsidRPr="00DC0EC9">
        <w:rPr>
          <w:rFonts w:ascii="FoundrySterling-Book" w:hAnsi="FoundrySterling-Book"/>
          <w:szCs w:val="24"/>
        </w:rPr>
        <w:t xml:space="preserve">kaudella </w:t>
      </w:r>
      <w:r w:rsidR="00D6311C" w:rsidRPr="00DC0EC9">
        <w:rPr>
          <w:rFonts w:ascii="FoundrySterling-Book" w:hAnsi="FoundrySterling-Book"/>
          <w:szCs w:val="24"/>
        </w:rPr>
        <w:t>15</w:t>
      </w:r>
      <w:r w:rsidR="00BE6C06" w:rsidRPr="00DC0EC9">
        <w:rPr>
          <w:rFonts w:ascii="FoundrySterling-Book" w:hAnsi="FoundrySterling-Book"/>
          <w:szCs w:val="24"/>
        </w:rPr>
        <w:t>,</w:t>
      </w:r>
      <w:r w:rsidR="00D6311C" w:rsidRPr="00DC0EC9">
        <w:rPr>
          <w:rFonts w:ascii="FoundrySterling-Book" w:hAnsi="FoundrySterling-Book"/>
          <w:szCs w:val="24"/>
        </w:rPr>
        <w:t>9</w:t>
      </w:r>
      <w:r w:rsidR="00BE2908" w:rsidRPr="00DC0EC9">
        <w:rPr>
          <w:rFonts w:ascii="FoundrySterling-Book" w:hAnsi="FoundrySterling-Book"/>
          <w:szCs w:val="24"/>
        </w:rPr>
        <w:t xml:space="preserve"> </w:t>
      </w:r>
      <w:r w:rsidRPr="00DC0EC9">
        <w:rPr>
          <w:rFonts w:ascii="FoundrySterling-Book" w:hAnsi="FoundrySterling-Book"/>
          <w:szCs w:val="24"/>
        </w:rPr>
        <w:t>(</w:t>
      </w:r>
      <w:r w:rsidR="001B22CE" w:rsidRPr="00DC0EC9">
        <w:rPr>
          <w:rFonts w:ascii="FoundrySterling-Book" w:hAnsi="FoundrySterling-Book"/>
          <w:szCs w:val="24"/>
        </w:rPr>
        <w:t>1</w:t>
      </w:r>
      <w:r w:rsidR="007D609B" w:rsidRPr="00DC0EC9">
        <w:rPr>
          <w:rFonts w:ascii="FoundrySterling-Book" w:hAnsi="FoundrySterling-Book"/>
          <w:szCs w:val="24"/>
        </w:rPr>
        <w:t>5</w:t>
      </w:r>
      <w:r w:rsidR="001B22CE" w:rsidRPr="00DC0EC9">
        <w:rPr>
          <w:rFonts w:ascii="FoundrySterling-Book" w:hAnsi="FoundrySterling-Book"/>
          <w:szCs w:val="24"/>
        </w:rPr>
        <w:t>,</w:t>
      </w:r>
      <w:r w:rsidR="007D609B" w:rsidRPr="00DC0EC9">
        <w:rPr>
          <w:rFonts w:ascii="FoundrySterling-Book" w:hAnsi="FoundrySterling-Book"/>
          <w:szCs w:val="24"/>
        </w:rPr>
        <w:t>0</w:t>
      </w:r>
      <w:r w:rsidRPr="00DC0EC9">
        <w:rPr>
          <w:rFonts w:ascii="FoundrySterling-Book" w:hAnsi="FoundrySterling-Book"/>
          <w:szCs w:val="24"/>
        </w:rPr>
        <w:t xml:space="preserve">) miljoonaa euroa. Suurimmat vientimaat olivat </w:t>
      </w:r>
      <w:r w:rsidR="004E1EE0" w:rsidRPr="00DC0EC9">
        <w:rPr>
          <w:rFonts w:ascii="FoundrySterling-Book" w:hAnsi="FoundrySterling-Book"/>
          <w:szCs w:val="24"/>
        </w:rPr>
        <w:t>Venäjä,</w:t>
      </w:r>
      <w:r w:rsidR="00622507" w:rsidRPr="00DC0EC9">
        <w:rPr>
          <w:rFonts w:ascii="FoundrySterling-Book" w:hAnsi="FoundrySterling-Book"/>
          <w:szCs w:val="24"/>
        </w:rPr>
        <w:t xml:space="preserve"> Saksa,</w:t>
      </w:r>
      <w:r w:rsidR="004E1EE0" w:rsidRPr="00DC0EC9">
        <w:rPr>
          <w:rFonts w:ascii="FoundrySterling-Book" w:hAnsi="FoundrySterling-Book"/>
          <w:szCs w:val="24"/>
        </w:rPr>
        <w:t xml:space="preserve"> </w:t>
      </w:r>
      <w:r w:rsidR="00F63A8A" w:rsidRPr="00DC0EC9">
        <w:rPr>
          <w:rFonts w:ascii="FoundrySterling-Book" w:hAnsi="FoundrySterling-Book"/>
          <w:szCs w:val="24"/>
        </w:rPr>
        <w:t>Ranska</w:t>
      </w:r>
      <w:r w:rsidR="004E1EE0" w:rsidRPr="00DC0EC9">
        <w:rPr>
          <w:rFonts w:ascii="FoundrySterling-Book" w:hAnsi="FoundrySterling-Book"/>
          <w:szCs w:val="24"/>
        </w:rPr>
        <w:t>, Ruotsi</w:t>
      </w:r>
      <w:r w:rsidR="00CF5E1D" w:rsidRPr="00DC0EC9">
        <w:rPr>
          <w:rFonts w:ascii="FoundrySterling-Book" w:hAnsi="FoundrySterling-Book"/>
          <w:szCs w:val="24"/>
        </w:rPr>
        <w:t xml:space="preserve"> ja</w:t>
      </w:r>
      <w:r w:rsidR="000A15F2" w:rsidRPr="00DC0EC9">
        <w:rPr>
          <w:rFonts w:ascii="FoundrySterling-Book" w:hAnsi="FoundrySterling-Book"/>
          <w:szCs w:val="24"/>
        </w:rPr>
        <w:t xml:space="preserve"> </w:t>
      </w:r>
      <w:r w:rsidR="00F756D5" w:rsidRPr="00DC0EC9">
        <w:rPr>
          <w:rFonts w:ascii="FoundrySterling-Book" w:hAnsi="FoundrySterling-Book"/>
          <w:szCs w:val="24"/>
        </w:rPr>
        <w:t>Tanska</w:t>
      </w:r>
      <w:r w:rsidRPr="00DC0EC9">
        <w:rPr>
          <w:rFonts w:ascii="FoundrySterling-Book" w:hAnsi="FoundrySterling-Book"/>
          <w:szCs w:val="24"/>
        </w:rPr>
        <w:t>.</w:t>
      </w:r>
      <w:bookmarkStart w:id="3" w:name="_Hlk480747252"/>
      <w:bookmarkEnd w:id="2"/>
      <w:r w:rsidR="003D53E0" w:rsidRPr="00DC0EC9">
        <w:rPr>
          <w:rFonts w:ascii="FoundrySterling-Book" w:hAnsi="FoundrySterling-Book"/>
          <w:szCs w:val="24"/>
        </w:rPr>
        <w:t xml:space="preserve"> </w:t>
      </w:r>
      <w:r w:rsidR="001B28B5" w:rsidRPr="00DC0EC9">
        <w:rPr>
          <w:rFonts w:ascii="FoundrySterling-Book" w:hAnsi="FoundrySterling-Book"/>
        </w:rPr>
        <w:t xml:space="preserve">Tulikivi-tuotteiden myynnin kasvu jatkui viennissä viimeisellä vuosineljänneksellä. Uusi Karelia-takkamallisto on </w:t>
      </w:r>
      <w:r w:rsidR="00E84F5B" w:rsidRPr="00DC0EC9">
        <w:rPr>
          <w:rFonts w:ascii="FoundrySterling-Book" w:hAnsi="FoundrySterling-Book"/>
        </w:rPr>
        <w:t xml:space="preserve">selvästi </w:t>
      </w:r>
      <w:r w:rsidR="001B28B5" w:rsidRPr="00DC0EC9">
        <w:rPr>
          <w:rFonts w:ascii="FoundrySterling-Book" w:hAnsi="FoundrySterling-Book"/>
        </w:rPr>
        <w:t>lisännyt jälleenmyyjien ja kuluttajien mielenkiintoa Tulikivi-tuotteita kohtaan Keski-Euroopassa. Karelia-takkamalliston myötä myynnin näkymät ovat alkuvuodelle edellisvuotta paremmat kaikilla viennin päämarkkina-alueilla.</w:t>
      </w:r>
    </w:p>
    <w:p w:rsidR="00EB6855" w:rsidRPr="00DC0EC9" w:rsidRDefault="00EB6855" w:rsidP="00EB6855">
      <w:pPr>
        <w:autoSpaceDE w:val="0"/>
        <w:autoSpaceDN w:val="0"/>
        <w:spacing w:after="240"/>
        <w:rPr>
          <w:rFonts w:ascii="FoundrySterling-Book" w:hAnsi="FoundrySterling-Book"/>
        </w:rPr>
      </w:pPr>
      <w:r w:rsidRPr="00DC0EC9">
        <w:rPr>
          <w:rFonts w:ascii="FoundrySterling-Book" w:hAnsi="FoundrySterling-Book"/>
        </w:rPr>
        <w:t>Suurimman vientimaan Venäjän tilausvirta ja liikevaihto kasvoivat aktiivisen jakelutien kehittämisen ja myönteisen markkinatilanteen ansiosta edelliseen vuoteen verrattuna.</w:t>
      </w:r>
    </w:p>
    <w:bookmarkEnd w:id="3"/>
    <w:p w:rsidR="001B28B5" w:rsidRPr="00DC0EC9" w:rsidRDefault="001B28B5" w:rsidP="001B28B5">
      <w:pPr>
        <w:rPr>
          <w:rFonts w:ascii="FoundrySterling-Book" w:hAnsi="FoundrySterling-Book"/>
        </w:rPr>
      </w:pPr>
      <w:r w:rsidRPr="00DC0EC9">
        <w:rPr>
          <w:rFonts w:ascii="FoundrySterling-Book" w:hAnsi="FoundrySterling-Book"/>
        </w:rPr>
        <w:t>Uusi Karelia-takkamallisto on otettu erittäin hyvin vastaan sekä kotimaassa että viennissä. Kotimaassa selvästi parantuneen kuluttajaluottamuksen arvioidaan lisäävän pientalorakentamista. Myynnin tehostamistoimia jatketaan kotimaassa saneerausmyynnin kasvattamiseksi.</w:t>
      </w:r>
    </w:p>
    <w:p w:rsidR="00571B8C" w:rsidRPr="00DC0EC9" w:rsidRDefault="00571B8C" w:rsidP="00EE64C7">
      <w:pPr>
        <w:outlineLvl w:val="0"/>
        <w:rPr>
          <w:rFonts w:ascii="FoundrySterling-Book" w:hAnsi="FoundrySterling-Book"/>
          <w:b/>
          <w:szCs w:val="24"/>
        </w:rPr>
      </w:pPr>
    </w:p>
    <w:p w:rsidR="00E84F5B" w:rsidRPr="00A34A70" w:rsidRDefault="00E84F5B" w:rsidP="00E84F5B">
      <w:pPr>
        <w:rPr>
          <w:rFonts w:ascii="FoundrySterling-Book" w:hAnsi="FoundrySterling-Book"/>
        </w:rPr>
      </w:pPr>
      <w:proofErr w:type="spellStart"/>
      <w:r w:rsidRPr="00DC0EC9">
        <w:rPr>
          <w:rFonts w:ascii="FoundrySterling-Book" w:hAnsi="FoundrySterling-Book"/>
        </w:rPr>
        <w:t>Karelia-</w:t>
      </w:r>
      <w:proofErr w:type="spellEnd"/>
      <w:r w:rsidRPr="00DC0EC9">
        <w:rPr>
          <w:rFonts w:ascii="FoundrySterling-Book" w:hAnsi="FoundrySterling-Book"/>
        </w:rPr>
        <w:t xml:space="preserve"> ja Pielinen-mallistojen erinomaisesti onnistunut kehitystyö antaa mahdollisuuden liikevaihdon kasvuun ja kannattavuuden parantumiseen vuonna 2018 sekä kotimaassa että viennissä.</w:t>
      </w:r>
    </w:p>
    <w:p w:rsidR="001C6A73" w:rsidRDefault="001C6A73" w:rsidP="00EE64C7">
      <w:pPr>
        <w:outlineLvl w:val="0"/>
        <w:rPr>
          <w:rFonts w:ascii="FoundrySterling-Book" w:hAnsi="FoundrySterling-Book"/>
          <w:b/>
          <w:szCs w:val="24"/>
        </w:rPr>
      </w:pPr>
    </w:p>
    <w:p w:rsidR="008A0FB8" w:rsidRDefault="008A0FB8" w:rsidP="00EE64C7">
      <w:pPr>
        <w:outlineLvl w:val="0"/>
        <w:rPr>
          <w:rFonts w:ascii="FoundrySterling-Book" w:hAnsi="FoundrySterling-Book"/>
          <w:b/>
          <w:szCs w:val="24"/>
        </w:rPr>
      </w:pPr>
    </w:p>
    <w:p w:rsidR="00441BBE" w:rsidRDefault="00441BBE" w:rsidP="00EE64C7">
      <w:pPr>
        <w:outlineLvl w:val="0"/>
        <w:rPr>
          <w:rFonts w:ascii="FoundrySterling-Book" w:hAnsi="FoundrySterling-Book"/>
          <w:b/>
          <w:szCs w:val="24"/>
        </w:rPr>
      </w:pPr>
    </w:p>
    <w:p w:rsidR="00441BBE" w:rsidRDefault="00441BBE" w:rsidP="00EE64C7">
      <w:pPr>
        <w:outlineLvl w:val="0"/>
        <w:rPr>
          <w:rFonts w:ascii="FoundrySterling-Book" w:hAnsi="FoundrySterling-Book"/>
          <w:b/>
          <w:szCs w:val="24"/>
        </w:rPr>
      </w:pPr>
    </w:p>
    <w:p w:rsidR="00441BBE" w:rsidRPr="00A34A70" w:rsidRDefault="00441BBE" w:rsidP="00EE64C7">
      <w:pPr>
        <w:outlineLvl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A34A70">
        <w:rPr>
          <w:rFonts w:ascii="FoundrySterling-Book" w:hAnsi="FoundrySterling-Book"/>
          <w:b/>
          <w:szCs w:val="24"/>
        </w:rPr>
        <w:t>Rahoitus</w:t>
      </w:r>
    </w:p>
    <w:p w:rsidR="0094333F" w:rsidRDefault="0094333F" w:rsidP="005D2A83">
      <w:pPr>
        <w:jc w:val="both"/>
        <w:rPr>
          <w:rFonts w:ascii="FoundrySterling-Book" w:hAnsi="FoundrySterling-Book"/>
          <w:szCs w:val="24"/>
        </w:rPr>
      </w:pPr>
    </w:p>
    <w:p w:rsidR="009A68A9" w:rsidRPr="00C16F49" w:rsidRDefault="009A68A9" w:rsidP="009A68A9">
      <w:pPr>
        <w:jc w:val="both"/>
        <w:rPr>
          <w:rFonts w:ascii="FoundrySterling-Book" w:hAnsi="FoundrySterling-Book"/>
          <w:szCs w:val="24"/>
        </w:rPr>
      </w:pPr>
      <w:r w:rsidRPr="00C16F49">
        <w:rPr>
          <w:rFonts w:ascii="FoundrySterling-Book" w:hAnsi="FoundrySterling-Book"/>
          <w:szCs w:val="24"/>
        </w:rPr>
        <w:t>Liiketoiminna</w:t>
      </w:r>
      <w:r w:rsidR="00217A2D" w:rsidRPr="00C16F49">
        <w:rPr>
          <w:rFonts w:ascii="FoundrySterling-Book" w:hAnsi="FoundrySterling-Book"/>
          <w:szCs w:val="24"/>
        </w:rPr>
        <w:t xml:space="preserve">n </w:t>
      </w:r>
      <w:r w:rsidR="00D00B96">
        <w:rPr>
          <w:rFonts w:ascii="FoundrySterling-Book" w:hAnsi="FoundrySterling-Book"/>
          <w:szCs w:val="24"/>
        </w:rPr>
        <w:t xml:space="preserve">nettorahavirta oli </w:t>
      </w:r>
      <w:r w:rsidR="007D609B">
        <w:rPr>
          <w:rFonts w:ascii="FoundrySterling-Book" w:hAnsi="FoundrySterling-Book"/>
          <w:szCs w:val="24"/>
        </w:rPr>
        <w:t>neljännellä</w:t>
      </w:r>
      <w:r w:rsidR="00645FE2" w:rsidRPr="00C16F49">
        <w:rPr>
          <w:rFonts w:ascii="FoundrySterling-Book" w:hAnsi="FoundrySterling-Book"/>
          <w:szCs w:val="24"/>
        </w:rPr>
        <w:t xml:space="preserve"> vuosineljänneksellä </w:t>
      </w:r>
      <w:r w:rsidR="00CD0FB6">
        <w:rPr>
          <w:rFonts w:ascii="FoundrySterling-Book" w:hAnsi="FoundrySterling-Book"/>
          <w:szCs w:val="24"/>
        </w:rPr>
        <w:t>0</w:t>
      </w:r>
      <w:r w:rsidR="005D3646">
        <w:rPr>
          <w:rFonts w:ascii="FoundrySterling-Book" w:hAnsi="FoundrySterling-Book"/>
          <w:szCs w:val="24"/>
        </w:rPr>
        <w:t>,</w:t>
      </w:r>
      <w:r w:rsidR="00CD0FB6">
        <w:rPr>
          <w:rFonts w:ascii="FoundrySterling-Book" w:hAnsi="FoundrySterling-Book"/>
          <w:szCs w:val="24"/>
        </w:rPr>
        <w:t>9</w:t>
      </w:r>
      <w:r w:rsidRPr="00C16F49">
        <w:rPr>
          <w:rFonts w:ascii="FoundrySterling-Book" w:hAnsi="FoundrySterling-Book"/>
          <w:szCs w:val="24"/>
        </w:rPr>
        <w:t xml:space="preserve"> </w:t>
      </w:r>
      <w:r w:rsidR="00F82AD5" w:rsidRPr="00C16F49">
        <w:rPr>
          <w:rFonts w:ascii="FoundrySterling-Book" w:hAnsi="FoundrySterling-Book"/>
          <w:szCs w:val="24"/>
        </w:rPr>
        <w:t>(</w:t>
      </w:r>
      <w:r w:rsidR="007D609B">
        <w:rPr>
          <w:rFonts w:ascii="FoundrySterling-Book" w:hAnsi="FoundrySterling-Book"/>
          <w:szCs w:val="24"/>
        </w:rPr>
        <w:t>2</w:t>
      </w:r>
      <w:r w:rsidR="007026F1">
        <w:rPr>
          <w:rFonts w:ascii="FoundrySterling-Book" w:hAnsi="FoundrySterling-Book"/>
          <w:szCs w:val="24"/>
        </w:rPr>
        <w:t>,</w:t>
      </w:r>
      <w:r w:rsidR="007D609B">
        <w:rPr>
          <w:rFonts w:ascii="FoundrySterling-Book" w:hAnsi="FoundrySterling-Book"/>
          <w:szCs w:val="24"/>
        </w:rPr>
        <w:t>1</w:t>
      </w:r>
      <w:r w:rsidR="00122DDD" w:rsidRPr="00C16F49">
        <w:rPr>
          <w:rFonts w:ascii="FoundrySterling-Book" w:hAnsi="FoundrySterling-Book"/>
          <w:szCs w:val="24"/>
        </w:rPr>
        <w:t>) miljoonaa euroa</w:t>
      </w:r>
      <w:r w:rsidR="005D3646">
        <w:rPr>
          <w:rFonts w:ascii="FoundrySterling-Book" w:hAnsi="FoundrySterling-Book"/>
          <w:szCs w:val="24"/>
        </w:rPr>
        <w:t xml:space="preserve"> ja </w:t>
      </w:r>
      <w:r w:rsidR="007D609B">
        <w:rPr>
          <w:rFonts w:ascii="FoundrySterling-Book" w:hAnsi="FoundrySterling-Book"/>
          <w:szCs w:val="24"/>
        </w:rPr>
        <w:t>tili</w:t>
      </w:r>
      <w:r w:rsidR="005D3646">
        <w:rPr>
          <w:rFonts w:ascii="FoundrySterling-Book" w:hAnsi="FoundrySterling-Book"/>
          <w:szCs w:val="24"/>
        </w:rPr>
        <w:t xml:space="preserve">kaudella </w:t>
      </w:r>
      <w:r w:rsidR="00CD0FB6">
        <w:rPr>
          <w:rFonts w:ascii="FoundrySterling-Book" w:hAnsi="FoundrySterling-Book"/>
          <w:szCs w:val="24"/>
        </w:rPr>
        <w:t>1</w:t>
      </w:r>
      <w:r w:rsidR="005D3646">
        <w:rPr>
          <w:rFonts w:ascii="FoundrySterling-Book" w:hAnsi="FoundrySterling-Book"/>
          <w:szCs w:val="24"/>
        </w:rPr>
        <w:t>,</w:t>
      </w:r>
      <w:r w:rsidR="00CD0FB6">
        <w:rPr>
          <w:rFonts w:ascii="FoundrySterling-Book" w:hAnsi="FoundrySterling-Book"/>
          <w:szCs w:val="24"/>
        </w:rPr>
        <w:t>9</w:t>
      </w:r>
      <w:r w:rsidR="007026F1">
        <w:rPr>
          <w:rFonts w:ascii="FoundrySterling-Book" w:hAnsi="FoundrySterling-Book"/>
          <w:szCs w:val="24"/>
        </w:rPr>
        <w:t xml:space="preserve"> (</w:t>
      </w:r>
      <w:r w:rsidR="007D609B">
        <w:rPr>
          <w:rFonts w:ascii="FoundrySterling-Book" w:hAnsi="FoundrySterling-Book"/>
          <w:szCs w:val="24"/>
        </w:rPr>
        <w:t>2</w:t>
      </w:r>
      <w:r w:rsidR="007026F1">
        <w:rPr>
          <w:rFonts w:ascii="FoundrySterling-Book" w:hAnsi="FoundrySterling-Book"/>
          <w:szCs w:val="24"/>
        </w:rPr>
        <w:t>,</w:t>
      </w:r>
      <w:r w:rsidR="007D609B">
        <w:rPr>
          <w:rFonts w:ascii="FoundrySterling-Book" w:hAnsi="FoundrySterling-Book"/>
          <w:szCs w:val="24"/>
        </w:rPr>
        <w:t>0</w:t>
      </w:r>
      <w:r w:rsidR="003E3DB0" w:rsidRPr="00C16F49">
        <w:rPr>
          <w:rFonts w:ascii="FoundrySterling-Book" w:hAnsi="FoundrySterling-Book"/>
          <w:szCs w:val="24"/>
        </w:rPr>
        <w:t>) miljoonaa euroa</w:t>
      </w:r>
      <w:r w:rsidRPr="00C16F49">
        <w:rPr>
          <w:rFonts w:ascii="FoundrySterling-Book" w:hAnsi="FoundrySterling-Book"/>
          <w:szCs w:val="24"/>
        </w:rPr>
        <w:t>.</w:t>
      </w:r>
      <w:r w:rsidR="00C67425" w:rsidRPr="00C16F49">
        <w:rPr>
          <w:rFonts w:ascii="FoundrySterling-Book" w:hAnsi="FoundrySterling-Book"/>
          <w:szCs w:val="24"/>
        </w:rPr>
        <w:t xml:space="preserve"> Käyttöpääoma pieneni</w:t>
      </w:r>
      <w:r w:rsidR="00E91141">
        <w:rPr>
          <w:rFonts w:ascii="FoundrySterling-Book" w:hAnsi="FoundrySterling-Book"/>
          <w:szCs w:val="24"/>
        </w:rPr>
        <w:t xml:space="preserve"> </w:t>
      </w:r>
      <w:r w:rsidR="007D609B">
        <w:rPr>
          <w:rFonts w:ascii="FoundrySterling-Book" w:hAnsi="FoundrySterling-Book"/>
          <w:szCs w:val="24"/>
        </w:rPr>
        <w:t>tili</w:t>
      </w:r>
      <w:r w:rsidR="00E91141">
        <w:rPr>
          <w:rFonts w:ascii="FoundrySterling-Book" w:hAnsi="FoundrySterling-Book"/>
          <w:szCs w:val="24"/>
        </w:rPr>
        <w:t xml:space="preserve">kauden aikana </w:t>
      </w:r>
      <w:r w:rsidR="00CD0FB6">
        <w:rPr>
          <w:rFonts w:ascii="FoundrySterling-Book" w:hAnsi="FoundrySterling-Book"/>
          <w:szCs w:val="24"/>
        </w:rPr>
        <w:t>1</w:t>
      </w:r>
      <w:r w:rsidR="00E91141">
        <w:rPr>
          <w:rFonts w:ascii="FoundrySterling-Book" w:hAnsi="FoundrySterling-Book"/>
          <w:szCs w:val="24"/>
        </w:rPr>
        <w:t>,</w:t>
      </w:r>
      <w:r w:rsidR="00CD0FB6">
        <w:rPr>
          <w:rFonts w:ascii="FoundrySterling-Book" w:hAnsi="FoundrySterling-Book"/>
          <w:szCs w:val="24"/>
        </w:rPr>
        <w:t>5</w:t>
      </w:r>
      <w:r w:rsidR="00E91141">
        <w:rPr>
          <w:rFonts w:ascii="FoundrySterling-Book" w:hAnsi="FoundrySterling-Book"/>
          <w:szCs w:val="24"/>
        </w:rPr>
        <w:t xml:space="preserve"> (</w:t>
      </w:r>
      <w:r w:rsidR="00931FC7">
        <w:rPr>
          <w:rFonts w:ascii="FoundrySterling-Book" w:hAnsi="FoundrySterling-Book"/>
          <w:szCs w:val="24"/>
        </w:rPr>
        <w:t>1</w:t>
      </w:r>
      <w:r w:rsidR="007026F1">
        <w:rPr>
          <w:rFonts w:ascii="FoundrySterling-Book" w:hAnsi="FoundrySterling-Book"/>
          <w:szCs w:val="24"/>
        </w:rPr>
        <w:t>,</w:t>
      </w:r>
      <w:r w:rsidR="00931FC7">
        <w:rPr>
          <w:rFonts w:ascii="FoundrySterling-Book" w:hAnsi="FoundrySterling-Book"/>
          <w:szCs w:val="24"/>
        </w:rPr>
        <w:t>8</w:t>
      </w:r>
      <w:r w:rsidR="004746CE" w:rsidRPr="00C16F49">
        <w:rPr>
          <w:rFonts w:ascii="FoundrySterling-Book" w:hAnsi="FoundrySterling-Book"/>
          <w:szCs w:val="24"/>
        </w:rPr>
        <w:t xml:space="preserve">) miljoonaa euroa. </w:t>
      </w:r>
      <w:r w:rsidRPr="00C16F49">
        <w:rPr>
          <w:rFonts w:ascii="FoundrySterling-Book" w:hAnsi="FoundrySterling-Book"/>
          <w:szCs w:val="24"/>
        </w:rPr>
        <w:t>Käyttöpä</w:t>
      </w:r>
      <w:r w:rsidR="0005476C" w:rsidRPr="00C16F49">
        <w:rPr>
          <w:rFonts w:ascii="FoundrySterling-Book" w:hAnsi="FoundrySterling-Book"/>
          <w:szCs w:val="24"/>
        </w:rPr>
        <w:t>äo</w:t>
      </w:r>
      <w:r w:rsidR="00D00B96">
        <w:rPr>
          <w:rFonts w:ascii="FoundrySterling-Book" w:hAnsi="FoundrySterling-Book"/>
          <w:szCs w:val="24"/>
        </w:rPr>
        <w:t>ma ol</w:t>
      </w:r>
      <w:r w:rsidR="00E91141">
        <w:rPr>
          <w:rFonts w:ascii="FoundrySterling-Book" w:hAnsi="FoundrySterling-Book"/>
          <w:szCs w:val="24"/>
        </w:rPr>
        <w:t xml:space="preserve">i </w:t>
      </w:r>
      <w:r w:rsidR="00931FC7">
        <w:rPr>
          <w:rFonts w:ascii="FoundrySterling-Book" w:hAnsi="FoundrySterling-Book"/>
          <w:szCs w:val="24"/>
        </w:rPr>
        <w:t>tili</w:t>
      </w:r>
      <w:r w:rsidR="00E91141">
        <w:rPr>
          <w:rFonts w:ascii="FoundrySterling-Book" w:hAnsi="FoundrySterling-Book"/>
          <w:szCs w:val="24"/>
        </w:rPr>
        <w:t xml:space="preserve">kauden lopussa </w:t>
      </w:r>
      <w:r w:rsidR="00CD0FB6">
        <w:rPr>
          <w:rFonts w:ascii="FoundrySterling-Book" w:hAnsi="FoundrySterling-Book"/>
          <w:szCs w:val="24"/>
        </w:rPr>
        <w:t>2</w:t>
      </w:r>
      <w:r w:rsidR="00E91141">
        <w:rPr>
          <w:rFonts w:ascii="FoundrySterling-Book" w:hAnsi="FoundrySterling-Book"/>
          <w:szCs w:val="24"/>
        </w:rPr>
        <w:t>,</w:t>
      </w:r>
      <w:r w:rsidR="00CD0FB6">
        <w:rPr>
          <w:rFonts w:ascii="FoundrySterling-Book" w:hAnsi="FoundrySterling-Book"/>
          <w:szCs w:val="24"/>
        </w:rPr>
        <w:t>2</w:t>
      </w:r>
      <w:r w:rsidR="007026F1">
        <w:rPr>
          <w:rFonts w:ascii="FoundrySterling-Book" w:hAnsi="FoundrySterling-Book"/>
          <w:szCs w:val="24"/>
        </w:rPr>
        <w:t xml:space="preserve"> (</w:t>
      </w:r>
      <w:r w:rsidR="00931FC7">
        <w:rPr>
          <w:rFonts w:ascii="FoundrySterling-Book" w:hAnsi="FoundrySterling-Book"/>
          <w:szCs w:val="24"/>
        </w:rPr>
        <w:t>3</w:t>
      </w:r>
      <w:r w:rsidR="007026F1">
        <w:rPr>
          <w:rFonts w:ascii="FoundrySterling-Book" w:hAnsi="FoundrySterling-Book"/>
          <w:szCs w:val="24"/>
        </w:rPr>
        <w:t>,</w:t>
      </w:r>
      <w:r w:rsidR="00931FC7">
        <w:rPr>
          <w:rFonts w:ascii="FoundrySterling-Book" w:hAnsi="FoundrySterling-Book"/>
          <w:szCs w:val="24"/>
        </w:rPr>
        <w:t>7</w:t>
      </w:r>
      <w:r w:rsidRPr="00C16F49">
        <w:rPr>
          <w:rFonts w:ascii="FoundrySterling-Book" w:hAnsi="FoundrySterling-Book"/>
          <w:szCs w:val="24"/>
        </w:rPr>
        <w:t xml:space="preserve">) miljoonaa euroa. </w:t>
      </w:r>
      <w:r w:rsidR="00C67425" w:rsidRPr="00C16F49">
        <w:rPr>
          <w:rFonts w:ascii="FoundrySterling-Book" w:hAnsi="FoundrySterling-Book"/>
          <w:szCs w:val="24"/>
        </w:rPr>
        <w:t xml:space="preserve"> </w:t>
      </w:r>
    </w:p>
    <w:p w:rsidR="0054512C" w:rsidRPr="00C16F49" w:rsidRDefault="0054512C" w:rsidP="005D2A83">
      <w:pPr>
        <w:jc w:val="both"/>
        <w:rPr>
          <w:rFonts w:ascii="FoundrySterling-Book" w:hAnsi="FoundrySterling-Book"/>
          <w:szCs w:val="24"/>
        </w:rPr>
      </w:pPr>
    </w:p>
    <w:p w:rsidR="0039292B" w:rsidRDefault="00931FC7" w:rsidP="007158D2">
      <w:pPr>
        <w:jc w:val="both"/>
        <w:rPr>
          <w:rFonts w:ascii="FoundrySterling-Book" w:hAnsi="FoundrySterling-Book"/>
          <w:szCs w:val="24"/>
        </w:rPr>
      </w:pPr>
      <w:r>
        <w:rPr>
          <w:rFonts w:ascii="FoundrySterling-Book" w:hAnsi="FoundrySterling-Book"/>
          <w:szCs w:val="24"/>
        </w:rPr>
        <w:t>Tili</w:t>
      </w:r>
      <w:r w:rsidR="0005476C" w:rsidRPr="00C16F49">
        <w:rPr>
          <w:rFonts w:ascii="FoundrySterling-Book" w:hAnsi="FoundrySterling-Book"/>
          <w:szCs w:val="24"/>
        </w:rPr>
        <w:t>kaudella</w:t>
      </w:r>
      <w:r w:rsidR="00296059" w:rsidRPr="00C16F49">
        <w:rPr>
          <w:rFonts w:ascii="FoundrySterling-Book" w:hAnsi="FoundrySterling-Book"/>
          <w:szCs w:val="24"/>
        </w:rPr>
        <w:t xml:space="preserve"> lyhennettiin</w:t>
      </w:r>
      <w:r w:rsidR="001163E3">
        <w:rPr>
          <w:rFonts w:ascii="FoundrySterling-Book" w:hAnsi="FoundrySterling-Book"/>
          <w:szCs w:val="24"/>
        </w:rPr>
        <w:t xml:space="preserve"> lainoja </w:t>
      </w:r>
      <w:r w:rsidR="00AB0C1C">
        <w:rPr>
          <w:rFonts w:ascii="FoundrySterling-Book" w:hAnsi="FoundrySterling-Book"/>
          <w:szCs w:val="24"/>
        </w:rPr>
        <w:t>0</w:t>
      </w:r>
      <w:r w:rsidR="001163E3">
        <w:rPr>
          <w:rFonts w:ascii="FoundrySterling-Book" w:hAnsi="FoundrySterling-Book"/>
          <w:szCs w:val="24"/>
        </w:rPr>
        <w:t>,</w:t>
      </w:r>
      <w:r w:rsidR="00CD0FB6">
        <w:rPr>
          <w:rFonts w:ascii="FoundrySterling-Book" w:hAnsi="FoundrySterling-Book"/>
          <w:szCs w:val="24"/>
        </w:rPr>
        <w:t>7</w:t>
      </w:r>
      <w:r w:rsidR="007026F1">
        <w:rPr>
          <w:rFonts w:ascii="FoundrySterling-Book" w:hAnsi="FoundrySterling-Book"/>
          <w:szCs w:val="24"/>
        </w:rPr>
        <w:t xml:space="preserve"> (</w:t>
      </w:r>
      <w:r w:rsidR="00AB0C1C">
        <w:rPr>
          <w:rFonts w:ascii="FoundrySterling-Book" w:hAnsi="FoundrySterling-Book"/>
          <w:szCs w:val="24"/>
        </w:rPr>
        <w:t>1</w:t>
      </w:r>
      <w:r w:rsidR="007026F1">
        <w:rPr>
          <w:rFonts w:ascii="FoundrySterling-Book" w:hAnsi="FoundrySterling-Book"/>
          <w:szCs w:val="24"/>
        </w:rPr>
        <w:t>,</w:t>
      </w:r>
      <w:r w:rsidR="00AB0C1C">
        <w:rPr>
          <w:rFonts w:ascii="FoundrySterling-Book" w:hAnsi="FoundrySterling-Book"/>
          <w:szCs w:val="24"/>
        </w:rPr>
        <w:t>4</w:t>
      </w:r>
      <w:r w:rsidR="00D5188D" w:rsidRPr="00C16F49">
        <w:rPr>
          <w:rFonts w:ascii="FoundrySterling-Book" w:hAnsi="FoundrySterling-Book"/>
          <w:szCs w:val="24"/>
        </w:rPr>
        <w:t>)</w:t>
      </w:r>
      <w:r w:rsidR="00A750D4" w:rsidRPr="00C16F49">
        <w:rPr>
          <w:rFonts w:ascii="FoundrySterling-Book" w:hAnsi="FoundrySterling-Book"/>
          <w:szCs w:val="24"/>
        </w:rPr>
        <w:t xml:space="preserve"> miljoonaa euroa. </w:t>
      </w:r>
      <w:r w:rsidR="00675301" w:rsidRPr="00C16F49">
        <w:rPr>
          <w:rFonts w:ascii="FoundrySterling-Book" w:hAnsi="FoundrySterling-Book"/>
          <w:szCs w:val="24"/>
        </w:rPr>
        <w:t xml:space="preserve">Korolliset velat </w:t>
      </w:r>
      <w:r w:rsidR="005408F4" w:rsidRPr="00C16F49">
        <w:rPr>
          <w:rFonts w:ascii="FoundrySterling-Book" w:hAnsi="FoundrySterling-Book"/>
          <w:szCs w:val="24"/>
        </w:rPr>
        <w:t>oliv</w:t>
      </w:r>
      <w:r w:rsidR="0005476C" w:rsidRPr="00C16F49">
        <w:rPr>
          <w:rFonts w:ascii="FoundrySterling-Book" w:hAnsi="FoundrySterling-Book"/>
          <w:szCs w:val="24"/>
        </w:rPr>
        <w:t xml:space="preserve">at </w:t>
      </w:r>
      <w:r w:rsidR="00AB0C1C">
        <w:rPr>
          <w:rFonts w:ascii="FoundrySterling-Book" w:hAnsi="FoundrySterling-Book"/>
          <w:szCs w:val="24"/>
        </w:rPr>
        <w:t>tili</w:t>
      </w:r>
      <w:r w:rsidR="00DC41DF" w:rsidRPr="00C16F49">
        <w:rPr>
          <w:rFonts w:ascii="FoundrySterling-Book" w:hAnsi="FoundrySterling-Book"/>
          <w:szCs w:val="24"/>
        </w:rPr>
        <w:t xml:space="preserve">kauden </w:t>
      </w:r>
      <w:r w:rsidR="001163E3">
        <w:rPr>
          <w:rFonts w:ascii="FoundrySterling-Book" w:hAnsi="FoundrySterling-Book"/>
          <w:szCs w:val="24"/>
        </w:rPr>
        <w:t>päättyessä 15,</w:t>
      </w:r>
      <w:r w:rsidR="00CD0FB6">
        <w:rPr>
          <w:rFonts w:ascii="FoundrySterling-Book" w:hAnsi="FoundrySterling-Book"/>
          <w:szCs w:val="24"/>
        </w:rPr>
        <w:t>7</w:t>
      </w:r>
      <w:r w:rsidR="00A43ADB" w:rsidRPr="00C16F49">
        <w:rPr>
          <w:rFonts w:ascii="FoundrySterling-Book" w:hAnsi="FoundrySterling-Book"/>
          <w:szCs w:val="24"/>
        </w:rPr>
        <w:t xml:space="preserve"> (</w:t>
      </w:r>
      <w:r w:rsidR="007026F1">
        <w:rPr>
          <w:rFonts w:ascii="FoundrySterling-Book" w:hAnsi="FoundrySterling-Book"/>
          <w:szCs w:val="24"/>
        </w:rPr>
        <w:t>1</w:t>
      </w:r>
      <w:r w:rsidR="00AB0C1C">
        <w:rPr>
          <w:rFonts w:ascii="FoundrySterling-Book" w:hAnsi="FoundrySterling-Book"/>
          <w:szCs w:val="24"/>
        </w:rPr>
        <w:t>6</w:t>
      </w:r>
      <w:r w:rsidR="007026F1">
        <w:rPr>
          <w:rFonts w:ascii="FoundrySterling-Book" w:hAnsi="FoundrySterling-Book"/>
          <w:szCs w:val="24"/>
        </w:rPr>
        <w:t>,</w:t>
      </w:r>
      <w:r w:rsidR="00AB0C1C">
        <w:rPr>
          <w:rFonts w:ascii="FoundrySterling-Book" w:hAnsi="FoundrySterling-Book"/>
          <w:szCs w:val="24"/>
        </w:rPr>
        <w:t>4</w:t>
      </w:r>
      <w:r w:rsidR="00675301" w:rsidRPr="00C16F49">
        <w:rPr>
          <w:rFonts w:ascii="FoundrySterling-Book" w:hAnsi="FoundrySterling-Book"/>
          <w:szCs w:val="24"/>
        </w:rPr>
        <w:t>) miljoonaa euroa, ja nettorahoituskulut oli</w:t>
      </w:r>
      <w:r w:rsidR="00BE2908" w:rsidRPr="00C16F49">
        <w:rPr>
          <w:rFonts w:ascii="FoundrySterling-Book" w:hAnsi="FoundrySterling-Book"/>
          <w:szCs w:val="24"/>
        </w:rPr>
        <w:t>vat</w:t>
      </w:r>
      <w:r w:rsidR="0005476C" w:rsidRPr="00C16F49">
        <w:rPr>
          <w:rFonts w:ascii="FoundrySterling-Book" w:hAnsi="FoundrySterling-Book"/>
          <w:szCs w:val="24"/>
        </w:rPr>
        <w:t xml:space="preserve"> </w:t>
      </w:r>
      <w:r w:rsidR="00AB0C1C">
        <w:rPr>
          <w:rFonts w:ascii="FoundrySterling-Book" w:hAnsi="FoundrySterling-Book"/>
          <w:szCs w:val="24"/>
        </w:rPr>
        <w:t>tili</w:t>
      </w:r>
      <w:r w:rsidR="00C72716" w:rsidRPr="00C16F49">
        <w:rPr>
          <w:rFonts w:ascii="FoundrySterling-Book" w:hAnsi="FoundrySterling-Book"/>
          <w:szCs w:val="24"/>
        </w:rPr>
        <w:t>kaudella</w:t>
      </w:r>
      <w:r w:rsidR="00AC2911">
        <w:rPr>
          <w:rFonts w:ascii="FoundrySterling-Book" w:hAnsi="FoundrySterling-Book"/>
          <w:szCs w:val="24"/>
        </w:rPr>
        <w:t xml:space="preserve"> 0</w:t>
      </w:r>
      <w:r w:rsidR="00AB0C1C">
        <w:rPr>
          <w:rFonts w:ascii="FoundrySterling-Book" w:hAnsi="FoundrySterling-Book"/>
          <w:szCs w:val="24"/>
        </w:rPr>
        <w:t>,</w:t>
      </w:r>
      <w:r w:rsidR="00CD0FB6">
        <w:rPr>
          <w:rFonts w:ascii="FoundrySterling-Book" w:hAnsi="FoundrySterling-Book"/>
          <w:szCs w:val="24"/>
        </w:rPr>
        <w:t>8</w:t>
      </w:r>
      <w:r w:rsidR="007026F1">
        <w:rPr>
          <w:rFonts w:ascii="FoundrySterling-Book" w:hAnsi="FoundrySterling-Book"/>
          <w:szCs w:val="24"/>
        </w:rPr>
        <w:t xml:space="preserve"> (0,</w:t>
      </w:r>
      <w:r w:rsidR="00AB0C1C">
        <w:rPr>
          <w:rFonts w:ascii="FoundrySterling-Book" w:hAnsi="FoundrySterling-Book"/>
          <w:szCs w:val="24"/>
        </w:rPr>
        <w:t>8</w:t>
      </w:r>
      <w:r w:rsidR="00675301" w:rsidRPr="00C16F49">
        <w:rPr>
          <w:rFonts w:ascii="FoundrySterling-Book" w:hAnsi="FoundrySterling-Book"/>
          <w:szCs w:val="24"/>
        </w:rPr>
        <w:t>) miljoona</w:t>
      </w:r>
      <w:r w:rsidR="008A4108" w:rsidRPr="00C16F49">
        <w:rPr>
          <w:rFonts w:ascii="FoundrySterling-Book" w:hAnsi="FoundrySterling-Book"/>
          <w:szCs w:val="24"/>
        </w:rPr>
        <w:t xml:space="preserve">a </w:t>
      </w:r>
      <w:r w:rsidR="002E7561" w:rsidRPr="00C16F49">
        <w:rPr>
          <w:rFonts w:ascii="FoundrySterling-Book" w:hAnsi="FoundrySterling-Book"/>
          <w:szCs w:val="24"/>
        </w:rPr>
        <w:t>euro</w:t>
      </w:r>
      <w:r w:rsidR="00F14A90" w:rsidRPr="00C16F49">
        <w:rPr>
          <w:rFonts w:ascii="FoundrySterling-Book" w:hAnsi="FoundrySterling-Book"/>
          <w:szCs w:val="24"/>
        </w:rPr>
        <w:t>a. Omavaraisuus</w:t>
      </w:r>
      <w:r w:rsidR="00F9481B" w:rsidRPr="00C16F49">
        <w:rPr>
          <w:rFonts w:ascii="FoundrySterling-Book" w:hAnsi="FoundrySterling-Book"/>
          <w:szCs w:val="24"/>
        </w:rPr>
        <w:t xml:space="preserve">aste oli </w:t>
      </w:r>
      <w:r w:rsidR="00AB0C1C">
        <w:rPr>
          <w:rFonts w:ascii="FoundrySterling-Book" w:hAnsi="FoundrySterling-Book"/>
          <w:szCs w:val="24"/>
        </w:rPr>
        <w:t>tili</w:t>
      </w:r>
      <w:r w:rsidR="00C72716" w:rsidRPr="00C16F49">
        <w:rPr>
          <w:rFonts w:ascii="FoundrySterling-Book" w:hAnsi="FoundrySterling-Book"/>
          <w:szCs w:val="24"/>
        </w:rPr>
        <w:t>kauden</w:t>
      </w:r>
      <w:r w:rsidR="00C72716">
        <w:rPr>
          <w:rFonts w:ascii="FoundrySterling-Book" w:hAnsi="FoundrySterling-Book"/>
          <w:szCs w:val="24"/>
        </w:rPr>
        <w:t xml:space="preserve"> päät</w:t>
      </w:r>
      <w:r w:rsidR="00C72716" w:rsidRPr="00221103">
        <w:rPr>
          <w:rFonts w:ascii="FoundrySterling-Book" w:hAnsi="FoundrySterling-Book"/>
          <w:szCs w:val="24"/>
        </w:rPr>
        <w:t xml:space="preserve">tyessä </w:t>
      </w:r>
      <w:r w:rsidR="00CD0FB6">
        <w:rPr>
          <w:rFonts w:ascii="FoundrySterling-Book" w:hAnsi="FoundrySterling-Book"/>
          <w:szCs w:val="24"/>
        </w:rPr>
        <w:t>30</w:t>
      </w:r>
      <w:r w:rsidR="00AC2911">
        <w:rPr>
          <w:rFonts w:ascii="FoundrySterling-Book" w:hAnsi="FoundrySterling-Book"/>
          <w:szCs w:val="24"/>
        </w:rPr>
        <w:t>,</w:t>
      </w:r>
      <w:r w:rsidR="00CD0FB6">
        <w:rPr>
          <w:rFonts w:ascii="FoundrySterling-Book" w:hAnsi="FoundrySterling-Book"/>
          <w:szCs w:val="24"/>
        </w:rPr>
        <w:t>7</w:t>
      </w:r>
      <w:r w:rsidR="007026F1">
        <w:rPr>
          <w:rFonts w:ascii="FoundrySterling-Book" w:hAnsi="FoundrySterling-Book"/>
          <w:szCs w:val="24"/>
        </w:rPr>
        <w:t xml:space="preserve"> (33,</w:t>
      </w:r>
      <w:r w:rsidR="00AB0C1C">
        <w:rPr>
          <w:rFonts w:ascii="FoundrySterling-Book" w:hAnsi="FoundrySterling-Book"/>
          <w:szCs w:val="24"/>
        </w:rPr>
        <w:t>4</w:t>
      </w:r>
      <w:r w:rsidR="00675301" w:rsidRPr="00221103">
        <w:rPr>
          <w:rFonts w:ascii="FoundrySterling-Book" w:hAnsi="FoundrySterling-Book"/>
          <w:szCs w:val="24"/>
        </w:rPr>
        <w:t>)</w:t>
      </w:r>
      <w:r w:rsidR="003B1117" w:rsidRPr="00221103">
        <w:rPr>
          <w:rFonts w:ascii="FoundrySterling-Book" w:hAnsi="FoundrySterling-Book"/>
          <w:szCs w:val="24"/>
        </w:rPr>
        <w:t xml:space="preserve"> prosenttia</w:t>
      </w:r>
      <w:r w:rsidR="00675301" w:rsidRPr="00221103">
        <w:rPr>
          <w:rFonts w:ascii="FoundrySterling-Book" w:hAnsi="FoundrySterling-Book"/>
          <w:szCs w:val="24"/>
        </w:rPr>
        <w:t xml:space="preserve">. Korollisten </w:t>
      </w:r>
      <w:r w:rsidR="00675301" w:rsidRPr="00C16F49">
        <w:rPr>
          <w:rFonts w:ascii="FoundrySterling-Book" w:hAnsi="FoundrySterling-Book"/>
          <w:szCs w:val="24"/>
        </w:rPr>
        <w:t xml:space="preserve">nettovelkojen suhde omaan pääomaan eli </w:t>
      </w:r>
      <w:proofErr w:type="spellStart"/>
      <w:r w:rsidR="00675301" w:rsidRPr="00C16F49">
        <w:rPr>
          <w:rFonts w:ascii="FoundrySterling-Book" w:hAnsi="FoundrySterling-Book"/>
          <w:szCs w:val="24"/>
        </w:rPr>
        <w:t>gea</w:t>
      </w:r>
      <w:r w:rsidR="00A96521" w:rsidRPr="00C16F49">
        <w:rPr>
          <w:rFonts w:ascii="FoundrySterling-Book" w:hAnsi="FoundrySterling-Book"/>
          <w:szCs w:val="24"/>
        </w:rPr>
        <w:t>rin</w:t>
      </w:r>
      <w:r w:rsidR="0068793B">
        <w:rPr>
          <w:rFonts w:ascii="FoundrySterling-Book" w:hAnsi="FoundrySterling-Book"/>
          <w:szCs w:val="24"/>
        </w:rPr>
        <w:t>g</w:t>
      </w:r>
      <w:proofErr w:type="spellEnd"/>
      <w:r w:rsidR="0068793B">
        <w:rPr>
          <w:rFonts w:ascii="FoundrySterling-Book" w:hAnsi="FoundrySterling-Book"/>
          <w:szCs w:val="24"/>
        </w:rPr>
        <w:t xml:space="preserve"> oli</w:t>
      </w:r>
      <w:r w:rsidR="00AB0C1C">
        <w:rPr>
          <w:rFonts w:ascii="FoundrySterling-Book" w:hAnsi="FoundrySterling-Book"/>
          <w:szCs w:val="24"/>
        </w:rPr>
        <w:t xml:space="preserve"> </w:t>
      </w:r>
      <w:r w:rsidR="005D6544">
        <w:rPr>
          <w:rFonts w:ascii="FoundrySterling-Book" w:hAnsi="FoundrySterling-Book"/>
          <w:szCs w:val="24"/>
        </w:rPr>
        <w:t>1</w:t>
      </w:r>
      <w:r w:rsidR="00CD0FB6">
        <w:rPr>
          <w:rFonts w:ascii="FoundrySterling-Book" w:hAnsi="FoundrySterling-Book"/>
          <w:szCs w:val="24"/>
        </w:rPr>
        <w:t>35</w:t>
      </w:r>
      <w:r w:rsidR="004817DA">
        <w:rPr>
          <w:rFonts w:ascii="FoundrySterling-Book" w:hAnsi="FoundrySterling-Book"/>
          <w:szCs w:val="24"/>
        </w:rPr>
        <w:t>,</w:t>
      </w:r>
      <w:r w:rsidR="00CD0FB6">
        <w:rPr>
          <w:rFonts w:ascii="FoundrySterling-Book" w:hAnsi="FoundrySterling-Book"/>
          <w:szCs w:val="24"/>
        </w:rPr>
        <w:t>3</w:t>
      </w:r>
      <w:r w:rsidR="00675301" w:rsidRPr="00C16F49">
        <w:rPr>
          <w:rFonts w:ascii="FoundrySterling-Book" w:hAnsi="FoundrySterling-Book"/>
          <w:szCs w:val="24"/>
        </w:rPr>
        <w:t xml:space="preserve"> (</w:t>
      </w:r>
      <w:r w:rsidR="007026F1">
        <w:rPr>
          <w:rFonts w:ascii="FoundrySterling-Book" w:hAnsi="FoundrySterling-Book"/>
          <w:szCs w:val="24"/>
        </w:rPr>
        <w:t>1</w:t>
      </w:r>
      <w:r w:rsidR="00AB0C1C">
        <w:rPr>
          <w:rFonts w:ascii="FoundrySterling-Book" w:hAnsi="FoundrySterling-Book"/>
          <w:szCs w:val="24"/>
        </w:rPr>
        <w:t>25</w:t>
      </w:r>
      <w:r w:rsidR="007026F1">
        <w:rPr>
          <w:rFonts w:ascii="FoundrySterling-Book" w:hAnsi="FoundrySterling-Book"/>
          <w:szCs w:val="24"/>
        </w:rPr>
        <w:t>,</w:t>
      </w:r>
      <w:r w:rsidR="00AB0C1C">
        <w:rPr>
          <w:rFonts w:ascii="FoundrySterling-Book" w:hAnsi="FoundrySterling-Book"/>
          <w:szCs w:val="24"/>
        </w:rPr>
        <w:t>0</w:t>
      </w:r>
      <w:r w:rsidR="00675301" w:rsidRPr="00C16F49">
        <w:rPr>
          <w:rFonts w:ascii="FoundrySterling-Book" w:hAnsi="FoundrySterling-Book"/>
          <w:szCs w:val="24"/>
        </w:rPr>
        <w:t>) prosent</w:t>
      </w:r>
      <w:r w:rsidR="00CD2052" w:rsidRPr="00C16F49">
        <w:rPr>
          <w:rFonts w:ascii="FoundrySterling-Book" w:hAnsi="FoundrySterling-Book"/>
          <w:szCs w:val="24"/>
        </w:rPr>
        <w:t xml:space="preserve">tia. </w:t>
      </w:r>
      <w:proofErr w:type="spellStart"/>
      <w:r w:rsidR="00CD2052" w:rsidRPr="00C16F49">
        <w:rPr>
          <w:rFonts w:ascii="FoundrySterling-Book" w:hAnsi="FoundrySterling-Book"/>
          <w:szCs w:val="24"/>
        </w:rPr>
        <w:t>Current</w:t>
      </w:r>
      <w:proofErr w:type="spellEnd"/>
      <w:r w:rsidR="00CD2052" w:rsidRPr="00C16F49">
        <w:rPr>
          <w:rFonts w:ascii="FoundrySterling-Book" w:hAnsi="FoundrySterling-Book"/>
          <w:szCs w:val="24"/>
        </w:rPr>
        <w:t xml:space="preserve"> </w:t>
      </w:r>
      <w:proofErr w:type="spellStart"/>
      <w:r w:rsidR="00076314">
        <w:rPr>
          <w:rFonts w:ascii="FoundrySterling-Book" w:hAnsi="FoundrySterling-Book"/>
          <w:szCs w:val="24"/>
        </w:rPr>
        <w:t>ratio</w:t>
      </w:r>
      <w:proofErr w:type="spellEnd"/>
      <w:r w:rsidR="00076314">
        <w:rPr>
          <w:rFonts w:ascii="FoundrySterling-Book" w:hAnsi="FoundrySterling-Book"/>
          <w:szCs w:val="24"/>
        </w:rPr>
        <w:t xml:space="preserve"> oli </w:t>
      </w:r>
      <w:r w:rsidR="00EB234E">
        <w:rPr>
          <w:rFonts w:ascii="FoundrySterling-Book" w:hAnsi="FoundrySterling-Book"/>
          <w:szCs w:val="24"/>
        </w:rPr>
        <w:t>0</w:t>
      </w:r>
      <w:r w:rsidR="00076314">
        <w:rPr>
          <w:rFonts w:ascii="FoundrySterling-Book" w:hAnsi="FoundrySterling-Book"/>
          <w:szCs w:val="24"/>
        </w:rPr>
        <w:t>,</w:t>
      </w:r>
      <w:r w:rsidR="00EB234E">
        <w:rPr>
          <w:rFonts w:ascii="FoundrySterling-Book" w:hAnsi="FoundrySterling-Book"/>
          <w:szCs w:val="24"/>
        </w:rPr>
        <w:t>5</w:t>
      </w:r>
      <w:r w:rsidR="00111154" w:rsidRPr="00C16F49">
        <w:rPr>
          <w:rFonts w:ascii="FoundrySterling-Book" w:hAnsi="FoundrySterling-Book"/>
          <w:szCs w:val="24"/>
        </w:rPr>
        <w:t xml:space="preserve"> </w:t>
      </w:r>
      <w:r w:rsidR="007026F1">
        <w:rPr>
          <w:rFonts w:ascii="FoundrySterling-Book" w:hAnsi="FoundrySterling-Book"/>
          <w:szCs w:val="24"/>
        </w:rPr>
        <w:t>(1,</w:t>
      </w:r>
      <w:r w:rsidR="00AB0C1C">
        <w:rPr>
          <w:rFonts w:ascii="FoundrySterling-Book" w:hAnsi="FoundrySterling-Book"/>
          <w:szCs w:val="24"/>
        </w:rPr>
        <w:t>1</w:t>
      </w:r>
      <w:r w:rsidR="00675301" w:rsidRPr="00C16F49">
        <w:rPr>
          <w:rFonts w:ascii="FoundrySterling-Book" w:hAnsi="FoundrySterling-Book"/>
          <w:szCs w:val="24"/>
        </w:rPr>
        <w:t xml:space="preserve">), ja osakekohtainen oma pääoma oli </w:t>
      </w:r>
      <w:r w:rsidR="004817DA">
        <w:rPr>
          <w:rFonts w:ascii="FoundrySterling-Book" w:hAnsi="FoundrySterling-Book"/>
          <w:szCs w:val="24"/>
        </w:rPr>
        <w:t>0,</w:t>
      </w:r>
      <w:r w:rsidR="00CD0FB6">
        <w:rPr>
          <w:rFonts w:ascii="FoundrySterling-Book" w:hAnsi="FoundrySterling-Book"/>
          <w:szCs w:val="24"/>
        </w:rPr>
        <w:t>19</w:t>
      </w:r>
      <w:r w:rsidR="007026F1">
        <w:rPr>
          <w:rFonts w:ascii="FoundrySterling-Book" w:hAnsi="FoundrySterling-Book"/>
          <w:szCs w:val="24"/>
        </w:rPr>
        <w:t xml:space="preserve"> (0,21</w:t>
      </w:r>
      <w:r w:rsidR="00675301" w:rsidRPr="00C16F49">
        <w:rPr>
          <w:rFonts w:ascii="FoundrySterling-Book" w:hAnsi="FoundrySterling-Book"/>
          <w:szCs w:val="24"/>
        </w:rPr>
        <w:t>) euroa.</w:t>
      </w:r>
      <w:r w:rsidR="004A7B6C" w:rsidRPr="00C16F49">
        <w:rPr>
          <w:rFonts w:ascii="FoundrySterling-Book" w:hAnsi="FoundrySterling-Book"/>
          <w:szCs w:val="24"/>
        </w:rPr>
        <w:t xml:space="preserve"> </w:t>
      </w:r>
      <w:r w:rsidR="00AB0C1C">
        <w:rPr>
          <w:rFonts w:ascii="FoundrySterling-Book" w:hAnsi="FoundrySterling-Book"/>
          <w:szCs w:val="24"/>
        </w:rPr>
        <w:t>Tili</w:t>
      </w:r>
      <w:r w:rsidR="008A4108" w:rsidRPr="00C16F49">
        <w:rPr>
          <w:rFonts w:ascii="FoundrySterling-Book" w:hAnsi="FoundrySterling-Book"/>
          <w:szCs w:val="24"/>
        </w:rPr>
        <w:t>kauden</w:t>
      </w:r>
      <w:r w:rsidR="00675301" w:rsidRPr="00C16F49">
        <w:rPr>
          <w:rFonts w:ascii="FoundrySterling-Book" w:hAnsi="FoundrySterling-Book"/>
          <w:szCs w:val="24"/>
        </w:rPr>
        <w:t xml:space="preserve"> päättyessä konsernin rahavarat ja muut likvidit vara</w:t>
      </w:r>
      <w:r w:rsidR="003B1117" w:rsidRPr="00C16F49">
        <w:rPr>
          <w:rFonts w:ascii="FoundrySterling-Book" w:hAnsi="FoundrySterling-Book"/>
          <w:szCs w:val="24"/>
        </w:rPr>
        <w:t xml:space="preserve">t olivat </w:t>
      </w:r>
      <w:r w:rsidR="007863C7">
        <w:rPr>
          <w:rFonts w:ascii="FoundrySterling-Book" w:hAnsi="FoundrySterling-Book"/>
          <w:szCs w:val="24"/>
        </w:rPr>
        <w:t>0</w:t>
      </w:r>
      <w:r w:rsidR="004817DA">
        <w:rPr>
          <w:rFonts w:ascii="FoundrySterling-Book" w:hAnsi="FoundrySterling-Book"/>
          <w:szCs w:val="24"/>
        </w:rPr>
        <w:t>,</w:t>
      </w:r>
      <w:r w:rsidR="00CD0FB6">
        <w:rPr>
          <w:rFonts w:ascii="FoundrySterling-Book" w:hAnsi="FoundrySterling-Book"/>
          <w:szCs w:val="24"/>
        </w:rPr>
        <w:t>6</w:t>
      </w:r>
      <w:r w:rsidR="007026F1">
        <w:rPr>
          <w:rFonts w:ascii="FoundrySterling-Book" w:hAnsi="FoundrySterling-Book"/>
          <w:szCs w:val="24"/>
        </w:rPr>
        <w:t xml:space="preserve"> (0,</w:t>
      </w:r>
      <w:r w:rsidR="00AB0C1C">
        <w:rPr>
          <w:rFonts w:ascii="FoundrySterling-Book" w:hAnsi="FoundrySterling-Book"/>
          <w:szCs w:val="24"/>
        </w:rPr>
        <w:t>9</w:t>
      </w:r>
      <w:r w:rsidR="00675301" w:rsidRPr="00C16F49">
        <w:rPr>
          <w:rFonts w:ascii="FoundrySterling-Book" w:hAnsi="FoundrySterling-Book"/>
          <w:szCs w:val="24"/>
        </w:rPr>
        <w:t>) miljoonaa euroa.</w:t>
      </w:r>
    </w:p>
    <w:p w:rsidR="0039292B" w:rsidRDefault="0039292B" w:rsidP="007158D2">
      <w:pPr>
        <w:jc w:val="both"/>
        <w:rPr>
          <w:rFonts w:ascii="FoundrySterling-Book" w:hAnsi="FoundrySterling-Book"/>
          <w:szCs w:val="24"/>
        </w:rPr>
      </w:pPr>
    </w:p>
    <w:p w:rsidR="007158D2" w:rsidRPr="00DC0EC9" w:rsidRDefault="00A67056" w:rsidP="007158D2">
      <w:pPr>
        <w:jc w:val="both"/>
        <w:rPr>
          <w:rFonts w:ascii="FoundrySterling-Book" w:hAnsi="FoundrySterling-Book"/>
          <w:szCs w:val="24"/>
        </w:rPr>
      </w:pPr>
      <w:r w:rsidRPr="00DC0EC9">
        <w:rPr>
          <w:rFonts w:ascii="FoundrySterling-Book" w:hAnsi="FoundrySterling-Book"/>
          <w:szCs w:val="24"/>
        </w:rPr>
        <w:t>R</w:t>
      </w:r>
      <w:r w:rsidR="007158D2" w:rsidRPr="00DC0EC9">
        <w:rPr>
          <w:rFonts w:ascii="FoundrySterling-Book" w:hAnsi="FoundrySterling-Book"/>
          <w:szCs w:val="24"/>
        </w:rPr>
        <w:t>ahoitussopimus sisältää mm. käyttökate-, omavaraisuusaste- ja velat/käyttö</w:t>
      </w:r>
      <w:r w:rsidR="00EE409E" w:rsidRPr="00DC0EC9">
        <w:rPr>
          <w:rFonts w:ascii="FoundrySterling-Book" w:hAnsi="FoundrySterling-Book"/>
          <w:szCs w:val="24"/>
        </w:rPr>
        <w:t>kate-</w:t>
      </w:r>
      <w:proofErr w:type="spellStart"/>
      <w:r w:rsidR="00EE409E" w:rsidRPr="00DC0EC9">
        <w:rPr>
          <w:rFonts w:ascii="FoundrySterling-Book" w:hAnsi="FoundrySterling-Book"/>
          <w:szCs w:val="24"/>
        </w:rPr>
        <w:t>kovenantit</w:t>
      </w:r>
      <w:proofErr w:type="spellEnd"/>
      <w:r w:rsidR="00EE409E" w:rsidRPr="00DC0EC9">
        <w:rPr>
          <w:rFonts w:ascii="FoundrySterling-Book" w:hAnsi="FoundrySterling-Book"/>
          <w:szCs w:val="24"/>
        </w:rPr>
        <w:t>.</w:t>
      </w:r>
      <w:r w:rsidR="006B11E6" w:rsidRPr="00DC0EC9">
        <w:rPr>
          <w:rFonts w:ascii="FoundrySterling-Book" w:hAnsi="FoundrySterling-Book"/>
          <w:szCs w:val="24"/>
        </w:rPr>
        <w:t xml:space="preserve"> </w:t>
      </w:r>
    </w:p>
    <w:p w:rsidR="00B34B93" w:rsidRPr="00DC0EC9" w:rsidRDefault="00B34B93" w:rsidP="00EE64C7">
      <w:pPr>
        <w:rPr>
          <w:rFonts w:ascii="FoundrySterling-Book" w:hAnsi="FoundrySterling-Book"/>
          <w:szCs w:val="24"/>
        </w:rPr>
      </w:pPr>
      <w:r w:rsidRPr="00DC0EC9">
        <w:rPr>
          <w:rFonts w:ascii="FoundrySterling-Book" w:hAnsi="FoundrySterling-Book"/>
          <w:szCs w:val="24"/>
        </w:rPr>
        <w:t>Yhtiö on sopinut rahoittajien kanssa uuden lyhennysohjelman vuodelle 2018 sekä saanut vapautuksen käyttökate- ja velat/käyttökate -</w:t>
      </w:r>
      <w:proofErr w:type="spellStart"/>
      <w:r w:rsidRPr="00DC0EC9">
        <w:rPr>
          <w:rFonts w:ascii="FoundrySterling-Book" w:hAnsi="FoundrySterling-Book"/>
          <w:szCs w:val="24"/>
        </w:rPr>
        <w:t>kovenanteista</w:t>
      </w:r>
      <w:proofErr w:type="spellEnd"/>
      <w:r w:rsidRPr="00DC0EC9">
        <w:rPr>
          <w:rFonts w:ascii="FoundrySterling-Book" w:hAnsi="FoundrySterling-Book"/>
          <w:szCs w:val="24"/>
        </w:rPr>
        <w:t xml:space="preserve"> tilanteessa 31.12.2017.</w:t>
      </w:r>
      <w:r w:rsidR="006803A4" w:rsidRPr="00DC0EC9">
        <w:rPr>
          <w:rFonts w:ascii="FoundrySterling-Book" w:hAnsi="FoundrySterling-Book"/>
          <w:szCs w:val="24"/>
        </w:rPr>
        <w:t xml:space="preserve"> Yhtiö</w:t>
      </w:r>
      <w:r w:rsidR="00DA0736" w:rsidRPr="00DC0EC9">
        <w:rPr>
          <w:rFonts w:ascii="FoundrySterling-Book" w:hAnsi="FoundrySterling-Book"/>
          <w:szCs w:val="24"/>
        </w:rPr>
        <w:t>n johdon näkemyksen mukaan se ei tule täyttämään</w:t>
      </w:r>
      <w:r w:rsidR="0001521C" w:rsidRPr="00DC0EC9">
        <w:rPr>
          <w:rFonts w:ascii="FoundrySterling-Book" w:hAnsi="FoundrySterling-Book"/>
          <w:szCs w:val="24"/>
        </w:rPr>
        <w:t xml:space="preserve"> käyttökate- ja velat/käyttökate -</w:t>
      </w:r>
      <w:proofErr w:type="spellStart"/>
      <w:r w:rsidR="0001521C" w:rsidRPr="00DC0EC9">
        <w:rPr>
          <w:rFonts w:ascii="FoundrySterling-Book" w:hAnsi="FoundrySterling-Book"/>
          <w:szCs w:val="24"/>
        </w:rPr>
        <w:t>kovenantteja</w:t>
      </w:r>
      <w:proofErr w:type="spellEnd"/>
      <w:r w:rsidR="0001521C" w:rsidRPr="00DC0EC9">
        <w:rPr>
          <w:rFonts w:ascii="FoundrySterling-Book" w:hAnsi="FoundrySterling-Book"/>
          <w:szCs w:val="24"/>
        </w:rPr>
        <w:t xml:space="preserve"> tilanteessa 30.6.2018, joten pitkäaikaiset rahoitusvelat on luokiteltu lyhytaikaisiksi rahoitusveloiksi tässä tilinpäätöksessä IFRS-standardin mukaisesti.</w:t>
      </w:r>
      <w:r w:rsidR="00C31F70" w:rsidRPr="00DC0EC9">
        <w:rPr>
          <w:rFonts w:ascii="FoundrySterling-Book" w:hAnsi="FoundrySterling-Book"/>
          <w:szCs w:val="24"/>
        </w:rPr>
        <w:t xml:space="preserve"> </w:t>
      </w:r>
      <w:r w:rsidR="008532C4" w:rsidRPr="00DC0EC9">
        <w:rPr>
          <w:rFonts w:ascii="FoundrySterling-Book" w:hAnsi="FoundrySterling-Book"/>
          <w:szCs w:val="24"/>
        </w:rPr>
        <w:t xml:space="preserve">Yhtiön johto kuitenkin uskoo, että se saa rahoittajilta vapautukset edellä mainituista </w:t>
      </w:r>
      <w:proofErr w:type="spellStart"/>
      <w:r w:rsidR="008532C4" w:rsidRPr="00DC0EC9">
        <w:rPr>
          <w:rFonts w:ascii="FoundrySterling-Book" w:hAnsi="FoundrySterling-Book"/>
          <w:szCs w:val="24"/>
        </w:rPr>
        <w:t>kovenanteista</w:t>
      </w:r>
      <w:proofErr w:type="spellEnd"/>
      <w:r w:rsidR="008532C4" w:rsidRPr="00DC0EC9">
        <w:rPr>
          <w:rFonts w:ascii="FoundrySterling-Book" w:hAnsi="FoundrySterling-Book"/>
          <w:szCs w:val="24"/>
        </w:rPr>
        <w:t xml:space="preserve"> tilanteessa 30.6.2018, ei</w:t>
      </w:r>
      <w:r w:rsidR="002F1573" w:rsidRPr="00DC0EC9">
        <w:rPr>
          <w:rFonts w:ascii="FoundrySterling-Book" w:hAnsi="FoundrySterling-Book"/>
          <w:szCs w:val="24"/>
        </w:rPr>
        <w:t>vätkä</w:t>
      </w:r>
      <w:r w:rsidR="008532C4" w:rsidRPr="00DC0EC9">
        <w:rPr>
          <w:rFonts w:ascii="FoundrySterling-Book" w:hAnsi="FoundrySterling-Book"/>
          <w:szCs w:val="24"/>
        </w:rPr>
        <w:t xml:space="preserve"> rahoittajat siten tule eräännyttämään velkoja. </w:t>
      </w:r>
      <w:r w:rsidR="00C31F70" w:rsidRPr="00DC0EC9">
        <w:rPr>
          <w:rFonts w:ascii="FoundrySterling-Book" w:hAnsi="FoundrySterling-Book"/>
          <w:szCs w:val="24"/>
        </w:rPr>
        <w:t xml:space="preserve">Yhtiö on </w:t>
      </w:r>
      <w:r w:rsidR="00AE0488" w:rsidRPr="00DC0EC9">
        <w:rPr>
          <w:rFonts w:ascii="FoundrySterling-Book" w:hAnsi="FoundrySterling-Book"/>
          <w:szCs w:val="24"/>
        </w:rPr>
        <w:t xml:space="preserve">jo aiemmin </w:t>
      </w:r>
      <w:r w:rsidR="00C31F70" w:rsidRPr="00DC0EC9">
        <w:rPr>
          <w:rFonts w:ascii="FoundrySterling-Book" w:hAnsi="FoundrySterling-Book"/>
          <w:szCs w:val="24"/>
        </w:rPr>
        <w:t xml:space="preserve">sopinut rahoittajien kanssa, että se aloittaa neuvottelut viimeistään 1.9.2018 </w:t>
      </w:r>
      <w:r w:rsidR="00DA0736" w:rsidRPr="00DC0EC9">
        <w:rPr>
          <w:rFonts w:ascii="FoundrySterling-Book" w:hAnsi="FoundrySterling-Book"/>
          <w:szCs w:val="24"/>
        </w:rPr>
        <w:t>uudesta lyhennysohjelmasta ja sen ehdoista</w:t>
      </w:r>
      <w:r w:rsidR="00C31F70" w:rsidRPr="00DC0EC9">
        <w:rPr>
          <w:rFonts w:ascii="FoundrySterling-Book" w:hAnsi="FoundrySterling-Book"/>
          <w:szCs w:val="24"/>
        </w:rPr>
        <w:t>.</w:t>
      </w:r>
      <w:r w:rsidR="0001521C" w:rsidRPr="00DC0EC9">
        <w:rPr>
          <w:rFonts w:ascii="FoundrySterling-Book" w:hAnsi="FoundrySterling-Book"/>
          <w:szCs w:val="24"/>
        </w:rPr>
        <w:t xml:space="preserve"> </w:t>
      </w:r>
    </w:p>
    <w:p w:rsidR="00C87EF0" w:rsidRPr="00DC0EC9" w:rsidRDefault="00C87EF0" w:rsidP="00EE64C7">
      <w:pPr>
        <w:rPr>
          <w:rFonts w:ascii="FoundrySterling-Book" w:hAnsi="FoundrySterling-Book"/>
          <w:szCs w:val="24"/>
        </w:rPr>
      </w:pPr>
    </w:p>
    <w:p w:rsidR="00894CF9" w:rsidRPr="00DF7327" w:rsidRDefault="006302B0" w:rsidP="00DF7327">
      <w:pPr>
        <w:pStyle w:val="HTML-esimuotoiltu"/>
        <w:rPr>
          <w:rFonts w:ascii="FoundrySterling-Book" w:hAnsi="FoundrySterling-Book" w:cs="Courier New"/>
          <w:sz w:val="24"/>
          <w:szCs w:val="24"/>
        </w:rPr>
      </w:pPr>
      <w:r w:rsidRPr="00DC0EC9">
        <w:rPr>
          <w:rFonts w:ascii="FoundrySterling-Book" w:hAnsi="FoundrySterling-Book"/>
          <w:sz w:val="24"/>
          <w:szCs w:val="24"/>
        </w:rPr>
        <w:t xml:space="preserve">Emoyhtiön oma pääoma on laskenut alle puoleen osakepääomasta tappiollisen tuloksen vuoksi. </w:t>
      </w:r>
      <w:r w:rsidRPr="00DC0EC9">
        <w:rPr>
          <w:rFonts w:ascii="FoundrySterling-Book" w:hAnsi="FoundrySterling-Book" w:cs="Courier New"/>
          <w:sz w:val="24"/>
          <w:szCs w:val="24"/>
        </w:rPr>
        <w:t>Emoyhtiön oma pääoma on tilinpäätöksessä 2,4 m</w:t>
      </w:r>
      <w:r w:rsidR="002F1573" w:rsidRPr="00DC0EC9">
        <w:rPr>
          <w:rFonts w:ascii="FoundrySterling-Book" w:hAnsi="FoundrySterling-Book" w:cs="Courier New"/>
          <w:sz w:val="24"/>
          <w:szCs w:val="24"/>
        </w:rPr>
        <w:t>iljoonaa euroa</w:t>
      </w:r>
      <w:r w:rsidRPr="00DC0EC9">
        <w:rPr>
          <w:rFonts w:ascii="FoundrySterling-Book" w:hAnsi="FoundrySterling-Book" w:cs="Courier New"/>
          <w:sz w:val="24"/>
          <w:szCs w:val="24"/>
        </w:rPr>
        <w:t xml:space="preserve"> (konserni</w:t>
      </w:r>
      <w:r w:rsidR="002F1573" w:rsidRPr="00DC0EC9">
        <w:rPr>
          <w:rFonts w:ascii="FoundrySterling-Book" w:hAnsi="FoundrySterling-Book" w:cs="Courier New"/>
          <w:sz w:val="24"/>
          <w:szCs w:val="24"/>
        </w:rPr>
        <w:t>ssa</w:t>
      </w:r>
      <w:r w:rsidRPr="00DC0EC9">
        <w:rPr>
          <w:rFonts w:ascii="FoundrySterling-Book" w:hAnsi="FoundrySterling-Book" w:cs="Courier New"/>
          <w:sz w:val="24"/>
          <w:szCs w:val="24"/>
        </w:rPr>
        <w:t xml:space="preserve"> 11,2 </w:t>
      </w:r>
      <w:r w:rsidR="002F1573" w:rsidRPr="00DC0EC9">
        <w:rPr>
          <w:rFonts w:ascii="FoundrySterling-Book" w:hAnsi="FoundrySterling-Book" w:cs="Courier New"/>
          <w:sz w:val="24"/>
          <w:szCs w:val="24"/>
        </w:rPr>
        <w:t>miljoonaa euroa</w:t>
      </w:r>
      <w:r w:rsidRPr="00DC0EC9">
        <w:rPr>
          <w:rFonts w:ascii="FoundrySterling-Book" w:hAnsi="FoundrySterling-Book" w:cs="Courier New"/>
          <w:sz w:val="24"/>
          <w:szCs w:val="24"/>
        </w:rPr>
        <w:t xml:space="preserve">) ja osakepääoma 6,3 </w:t>
      </w:r>
      <w:r w:rsidR="002F1573" w:rsidRPr="00DC0EC9">
        <w:rPr>
          <w:rFonts w:ascii="FoundrySterling-Book" w:hAnsi="FoundrySterling-Book" w:cs="Courier New"/>
          <w:sz w:val="24"/>
          <w:szCs w:val="24"/>
        </w:rPr>
        <w:t>miljoonaa euroa</w:t>
      </w:r>
      <w:r w:rsidRPr="00DC0EC9">
        <w:rPr>
          <w:rFonts w:ascii="FoundrySterling-Book" w:hAnsi="FoundrySterling-Book" w:cs="Courier New"/>
          <w:sz w:val="24"/>
          <w:szCs w:val="24"/>
        </w:rPr>
        <w:t xml:space="preserve"> (konserni</w:t>
      </w:r>
      <w:r w:rsidR="002F1573" w:rsidRPr="00DC0EC9">
        <w:rPr>
          <w:rFonts w:ascii="FoundrySterling-Book" w:hAnsi="FoundrySterling-Book" w:cs="Courier New"/>
          <w:sz w:val="24"/>
          <w:szCs w:val="24"/>
        </w:rPr>
        <w:t>ssa</w:t>
      </w:r>
      <w:r w:rsidRPr="00DC0EC9">
        <w:rPr>
          <w:rFonts w:ascii="FoundrySterling-Book" w:hAnsi="FoundrySterling-Book" w:cs="Courier New"/>
          <w:sz w:val="24"/>
          <w:szCs w:val="24"/>
        </w:rPr>
        <w:t xml:space="preserve"> 6,3 m</w:t>
      </w:r>
      <w:r w:rsidR="002F1573" w:rsidRPr="00DC0EC9">
        <w:rPr>
          <w:rFonts w:ascii="FoundrySterling-Book" w:hAnsi="FoundrySterling-Book" w:cs="Courier New"/>
          <w:sz w:val="24"/>
          <w:szCs w:val="24"/>
        </w:rPr>
        <w:t>iljoonaa euroa</w:t>
      </w:r>
      <w:r w:rsidRPr="00DC0EC9">
        <w:rPr>
          <w:rFonts w:ascii="FoundrySterling-Book" w:hAnsi="FoundrySterling-Book" w:cs="Courier New"/>
          <w:sz w:val="24"/>
          <w:szCs w:val="24"/>
        </w:rPr>
        <w:t>). Tämän johdosta y</w:t>
      </w:r>
      <w:r w:rsidRPr="00DC0EC9">
        <w:rPr>
          <w:rFonts w:ascii="FoundrySterling-Book" w:hAnsi="FoundrySterling-Book"/>
          <w:sz w:val="24"/>
          <w:szCs w:val="24"/>
        </w:rPr>
        <w:t>htiön hallitus on ryhtynyt Osakeyhtiölain 20 luvun 23 §:n 1 momentin mukaisiin toimiin. Osakeyhtiölain tarkoittama tilinpäätös tulee olemaan ajalta 1-12/2017. Osakeyhtiölain edellyttämä yhtiökokous, joka päättää hallituksen esityksen pohjalta yhtiön taloudellisen aseman edellyttämistä toimista, tulee olemaan yhtiön 19.4.2018 pidettävä varsinainen yhtiökokous. Hallitus tulee esityksessään varsinaiselle yhtiökokoukselle huomioimaan muun muassa yhtiön vuoden 2018 budjetoidun positiivisen tuloskehityksen ja</w:t>
      </w:r>
      <w:r w:rsidR="005F7BF3" w:rsidRPr="00DC0EC9">
        <w:rPr>
          <w:rFonts w:ascii="FoundrySterling-Book" w:hAnsi="FoundrySterling-Book"/>
          <w:sz w:val="24"/>
          <w:szCs w:val="24"/>
        </w:rPr>
        <w:t xml:space="preserve"> sen, mitä</w:t>
      </w:r>
      <w:r w:rsidR="00DF7327" w:rsidRPr="00DC0EC9">
        <w:rPr>
          <w:rFonts w:ascii="FoundrySterling-Book" w:hAnsi="FoundrySterling-Book"/>
          <w:sz w:val="24"/>
          <w:szCs w:val="24"/>
        </w:rPr>
        <w:t xml:space="preserve"> </w:t>
      </w:r>
      <w:r w:rsidRPr="00DC0EC9">
        <w:rPr>
          <w:rFonts w:ascii="FoundrySterling-Book" w:hAnsi="FoundrySterling-Book"/>
          <w:sz w:val="24"/>
          <w:szCs w:val="24"/>
        </w:rPr>
        <w:t xml:space="preserve">tässä tilinpäätöstiedotteessa kohdassa Investoinnit ja tuotekehitys </w:t>
      </w:r>
      <w:r w:rsidR="00DF7327" w:rsidRPr="00DC0EC9">
        <w:rPr>
          <w:rFonts w:ascii="FoundrySterling-Book" w:hAnsi="FoundrySterling-Book"/>
          <w:sz w:val="24"/>
          <w:szCs w:val="24"/>
        </w:rPr>
        <w:t xml:space="preserve">on </w:t>
      </w:r>
      <w:r w:rsidRPr="00DC0EC9">
        <w:rPr>
          <w:rFonts w:ascii="FoundrySterling-Book" w:hAnsi="FoundrySterling-Book"/>
          <w:sz w:val="24"/>
          <w:szCs w:val="24"/>
        </w:rPr>
        <w:t>esitetty.</w:t>
      </w:r>
      <w:r w:rsidRPr="006302B0">
        <w:rPr>
          <w:rFonts w:ascii="FoundrySterling-Book" w:hAnsi="FoundrySterling-Book"/>
          <w:sz w:val="24"/>
          <w:szCs w:val="24"/>
        </w:rPr>
        <w:t xml:space="preserve"> </w:t>
      </w:r>
    </w:p>
    <w:p w:rsidR="008532C4" w:rsidRDefault="008532C4" w:rsidP="00EE64C7">
      <w:pPr>
        <w:rPr>
          <w:rFonts w:ascii="FoundrySterling-Book" w:hAnsi="FoundrySterling-Book"/>
          <w:szCs w:val="24"/>
        </w:rPr>
      </w:pPr>
    </w:p>
    <w:p w:rsidR="00894CF9" w:rsidRDefault="00894CF9" w:rsidP="00EE64C7">
      <w:pPr>
        <w:rPr>
          <w:rFonts w:ascii="FoundrySterling-Book" w:hAnsi="FoundrySterling-Book"/>
          <w:szCs w:val="24"/>
        </w:rPr>
      </w:pPr>
    </w:p>
    <w:p w:rsidR="006104B0" w:rsidRDefault="006104B0" w:rsidP="00EE64C7">
      <w:pPr>
        <w:rPr>
          <w:rFonts w:ascii="FoundrySterling-Book" w:hAnsi="FoundrySterling-Book"/>
          <w:szCs w:val="24"/>
        </w:rPr>
      </w:pPr>
    </w:p>
    <w:p w:rsidR="006104B0" w:rsidRDefault="006104B0" w:rsidP="00EE64C7">
      <w:pPr>
        <w:rPr>
          <w:rFonts w:ascii="FoundrySterling-Book" w:hAnsi="FoundrySterling-Book"/>
          <w:szCs w:val="24"/>
        </w:rPr>
      </w:pPr>
    </w:p>
    <w:p w:rsidR="006104B0" w:rsidRDefault="006104B0" w:rsidP="00EE64C7">
      <w:pPr>
        <w:rPr>
          <w:rFonts w:ascii="FoundrySterling-Book" w:hAnsi="FoundrySterling-Book"/>
          <w:szCs w:val="24"/>
        </w:rPr>
      </w:pPr>
    </w:p>
    <w:p w:rsidR="006104B0" w:rsidRDefault="006104B0" w:rsidP="00EE64C7">
      <w:pPr>
        <w:rPr>
          <w:rFonts w:ascii="FoundrySterling-Book" w:hAnsi="FoundrySterling-Book"/>
          <w:szCs w:val="24"/>
        </w:rPr>
      </w:pPr>
    </w:p>
    <w:p w:rsidR="006104B0" w:rsidRDefault="006104B0" w:rsidP="00EE64C7">
      <w:pPr>
        <w:rPr>
          <w:rFonts w:ascii="FoundrySterling-Book" w:hAnsi="FoundrySterling-Book"/>
          <w:szCs w:val="24"/>
        </w:rPr>
      </w:pPr>
    </w:p>
    <w:p w:rsidR="00675301" w:rsidRPr="00BC5122" w:rsidRDefault="00675301" w:rsidP="00EE64C7">
      <w:pPr>
        <w:rPr>
          <w:rFonts w:ascii="FoundrySterling-Book" w:hAnsi="FoundrySterling-Book"/>
          <w:b/>
          <w:szCs w:val="24"/>
        </w:rPr>
      </w:pPr>
      <w:r w:rsidRPr="00BC5122">
        <w:rPr>
          <w:rFonts w:ascii="FoundrySterling-Book" w:hAnsi="FoundrySterling-Book"/>
          <w:b/>
          <w:szCs w:val="24"/>
        </w:rPr>
        <w:lastRenderedPageBreak/>
        <w:t>Investoinnit</w:t>
      </w:r>
      <w:r w:rsidR="00555950" w:rsidRPr="00BC5122">
        <w:rPr>
          <w:rFonts w:ascii="FoundrySterling-Book" w:hAnsi="FoundrySterling-Book"/>
          <w:b/>
          <w:szCs w:val="24"/>
        </w:rPr>
        <w:t xml:space="preserve"> ja tuotekehitys </w:t>
      </w:r>
    </w:p>
    <w:p w:rsidR="00555950" w:rsidRPr="00BC5122" w:rsidRDefault="00555950" w:rsidP="00EE64C7">
      <w:pPr>
        <w:rPr>
          <w:rFonts w:ascii="FoundrySterling-Book" w:hAnsi="FoundrySterling-Book"/>
          <w:b/>
          <w:szCs w:val="24"/>
        </w:rPr>
      </w:pPr>
    </w:p>
    <w:p w:rsidR="008363D1" w:rsidRDefault="00675301" w:rsidP="008363D1">
      <w:pPr>
        <w:autoSpaceDE w:val="0"/>
        <w:autoSpaceDN w:val="0"/>
        <w:spacing w:after="240"/>
        <w:rPr>
          <w:rFonts w:ascii="FoundrySterling-Book" w:hAnsi="FoundrySterling-Book"/>
        </w:rPr>
      </w:pPr>
      <w:r w:rsidRPr="00BC5122">
        <w:rPr>
          <w:rFonts w:ascii="FoundrySterling-Book" w:hAnsi="FoundrySterling-Book"/>
          <w:szCs w:val="24"/>
        </w:rPr>
        <w:t>K</w:t>
      </w:r>
      <w:r w:rsidR="007C170A" w:rsidRPr="00BC5122">
        <w:rPr>
          <w:rFonts w:ascii="FoundrySterling-Book" w:hAnsi="FoundrySterling-Book"/>
          <w:szCs w:val="24"/>
        </w:rPr>
        <w:t xml:space="preserve">onsernin </w:t>
      </w:r>
      <w:r w:rsidR="008740BB" w:rsidRPr="00BC5122">
        <w:rPr>
          <w:rFonts w:ascii="FoundrySterling-Book" w:hAnsi="FoundrySterling-Book"/>
          <w:szCs w:val="24"/>
        </w:rPr>
        <w:t>inves</w:t>
      </w:r>
      <w:r w:rsidR="0005476C">
        <w:rPr>
          <w:rFonts w:ascii="FoundrySterling-Book" w:hAnsi="FoundrySterling-Book"/>
          <w:szCs w:val="24"/>
        </w:rPr>
        <w:t xml:space="preserve">toinnit olivat </w:t>
      </w:r>
      <w:r w:rsidR="0006281F">
        <w:rPr>
          <w:rFonts w:ascii="FoundrySterling-Book" w:hAnsi="FoundrySterling-Book"/>
          <w:szCs w:val="24"/>
        </w:rPr>
        <w:t>tili</w:t>
      </w:r>
      <w:r w:rsidR="00690432" w:rsidRPr="00BC5122">
        <w:rPr>
          <w:rFonts w:ascii="FoundrySterling-Book" w:hAnsi="FoundrySterling-Book"/>
          <w:szCs w:val="24"/>
        </w:rPr>
        <w:t xml:space="preserve">kaudella </w:t>
      </w:r>
      <w:r w:rsidR="005D6544">
        <w:rPr>
          <w:rFonts w:ascii="FoundrySterling-Book" w:hAnsi="FoundrySterling-Book"/>
          <w:szCs w:val="24"/>
        </w:rPr>
        <w:t>1</w:t>
      </w:r>
      <w:r w:rsidR="004817DA">
        <w:rPr>
          <w:rFonts w:ascii="FoundrySterling-Book" w:hAnsi="FoundrySterling-Book"/>
          <w:szCs w:val="24"/>
        </w:rPr>
        <w:t>,</w:t>
      </w:r>
      <w:r w:rsidR="00650996">
        <w:rPr>
          <w:rFonts w:ascii="FoundrySterling-Book" w:hAnsi="FoundrySterling-Book"/>
          <w:szCs w:val="24"/>
        </w:rPr>
        <w:t>5</w:t>
      </w:r>
      <w:r w:rsidR="007026F1">
        <w:rPr>
          <w:rFonts w:ascii="FoundrySterling-Book" w:hAnsi="FoundrySterling-Book"/>
          <w:szCs w:val="24"/>
        </w:rPr>
        <w:t xml:space="preserve"> (</w:t>
      </w:r>
      <w:r w:rsidR="00CC7F6C">
        <w:rPr>
          <w:rFonts w:ascii="FoundrySterling-Book" w:hAnsi="FoundrySterling-Book"/>
          <w:szCs w:val="24"/>
        </w:rPr>
        <w:t>1</w:t>
      </w:r>
      <w:r w:rsidR="007026F1">
        <w:rPr>
          <w:rFonts w:ascii="FoundrySterling-Book" w:hAnsi="FoundrySterling-Book"/>
          <w:szCs w:val="24"/>
        </w:rPr>
        <w:t>,</w:t>
      </w:r>
      <w:r w:rsidR="00CC7F6C">
        <w:rPr>
          <w:rFonts w:ascii="FoundrySterling-Book" w:hAnsi="FoundrySterling-Book"/>
          <w:szCs w:val="24"/>
        </w:rPr>
        <w:t>3</w:t>
      </w:r>
      <w:r w:rsidRPr="00BC5122">
        <w:rPr>
          <w:rFonts w:ascii="FoundrySterling-Book" w:hAnsi="FoundrySterling-Book"/>
          <w:szCs w:val="24"/>
        </w:rPr>
        <w:t>) miljoonaa eu</w:t>
      </w:r>
      <w:r w:rsidR="00C0717A">
        <w:rPr>
          <w:rFonts w:ascii="FoundrySterling-Book" w:hAnsi="FoundrySterling-Book"/>
          <w:szCs w:val="24"/>
        </w:rPr>
        <w:t>roa.</w:t>
      </w:r>
      <w:r w:rsidR="008363D1">
        <w:rPr>
          <w:rFonts w:ascii="FoundrySterling-Book" w:hAnsi="FoundrySterling-Book"/>
          <w:szCs w:val="24"/>
        </w:rPr>
        <w:t xml:space="preserve"> </w:t>
      </w:r>
      <w:r w:rsidR="008363D1" w:rsidRPr="008363D1">
        <w:rPr>
          <w:rFonts w:ascii="FoundrySterling-Book" w:hAnsi="FoundrySterling-Book"/>
        </w:rPr>
        <w:t xml:space="preserve">Yhtiö esitteli alkuvuodesta 2017 uuden vuolukivimalliston Belgiassa </w:t>
      </w:r>
      <w:proofErr w:type="spellStart"/>
      <w:r w:rsidR="008363D1" w:rsidRPr="008363D1">
        <w:rPr>
          <w:rFonts w:ascii="FoundrySterling-Book" w:hAnsi="FoundrySterling-Book"/>
        </w:rPr>
        <w:t>Batibouw</w:t>
      </w:r>
      <w:proofErr w:type="spellEnd"/>
      <w:r w:rsidR="008363D1" w:rsidRPr="008363D1">
        <w:rPr>
          <w:rFonts w:ascii="FoundrySterling-Book" w:hAnsi="FoundrySterling-Book"/>
        </w:rPr>
        <w:t>-messuilla</w:t>
      </w:r>
      <w:r w:rsidR="008363D1" w:rsidRPr="00A31499">
        <w:rPr>
          <w:rFonts w:ascii="FoundrySterling-Book" w:hAnsi="FoundrySterling-Book"/>
        </w:rPr>
        <w:t xml:space="preserve">. </w:t>
      </w:r>
      <w:r w:rsidR="002803EB" w:rsidRPr="00A31499">
        <w:rPr>
          <w:rFonts w:ascii="FoundrySterling-Book" w:hAnsi="FoundrySterling-Book"/>
        </w:rPr>
        <w:t>Karelia-takkamallisto</w:t>
      </w:r>
      <w:r w:rsidR="008363D1" w:rsidRPr="00A31499">
        <w:rPr>
          <w:rFonts w:ascii="FoundrySterling-Book" w:hAnsi="FoundrySterling-Book"/>
        </w:rPr>
        <w:t xml:space="preserve"> pohjautui </w:t>
      </w:r>
      <w:r w:rsidR="008363D1" w:rsidRPr="00A34A70">
        <w:rPr>
          <w:rFonts w:ascii="FoundrySterling-Book" w:hAnsi="FoundrySterling-Book"/>
        </w:rPr>
        <w:t>uudenlaiseen vuolukiven pintakäsittelyyn ja laadukkaaseen muotoiluun. Mallistouudistuksen yhteydessä investoitiin</w:t>
      </w:r>
      <w:r w:rsidR="00E24916" w:rsidRPr="00A34A70">
        <w:rPr>
          <w:rFonts w:ascii="FoundrySterling-Book" w:hAnsi="FoundrySterling-Book"/>
        </w:rPr>
        <w:t xml:space="preserve"> linjastomuutoksiin sekä uuteen pintakäsittelyteknologiaan</w:t>
      </w:r>
      <w:r w:rsidR="008363D1" w:rsidRPr="00A34A70">
        <w:rPr>
          <w:rFonts w:ascii="FoundrySterling-Book" w:hAnsi="FoundrySterling-Book"/>
        </w:rPr>
        <w:t xml:space="preserve">. </w:t>
      </w:r>
    </w:p>
    <w:p w:rsidR="004D3527" w:rsidRPr="00DC0EC9" w:rsidRDefault="00F1302C" w:rsidP="004D3527">
      <w:pPr>
        <w:autoSpaceDE w:val="0"/>
        <w:autoSpaceDN w:val="0"/>
        <w:spacing w:after="240"/>
        <w:rPr>
          <w:rFonts w:ascii="FoundrySterling-Book" w:hAnsi="FoundrySterling-Book"/>
        </w:rPr>
      </w:pPr>
      <w:r w:rsidRPr="00DC0EC9">
        <w:rPr>
          <w:rFonts w:ascii="FoundrySterling-Book" w:hAnsi="FoundrySterling-Book"/>
        </w:rPr>
        <w:t xml:space="preserve">Lokakuussa 2017 lanseerattiin uusi Pielinen-mallisto. Malliston tuotteet pohjautuvat myös moderniin skandinaaviseen muotoiluun ja uuteen vuolukiven pintakäsittelytekniikkaan. Pielinen-malliston tuotteet ovat kompakteja ja helposti asennettavia. </w:t>
      </w:r>
      <w:r w:rsidR="004D3527" w:rsidRPr="00DC0EC9">
        <w:rPr>
          <w:rFonts w:ascii="FoundrySterling-Book" w:hAnsi="FoundrySterling-Book"/>
        </w:rPr>
        <w:t xml:space="preserve">Ne soveltuvat erityisen hyvin Keski-Euroopan markkinoille sekä sellaisille markkinoille, joissa varaavien uunien asennustuntemusta ei ole.   </w:t>
      </w:r>
    </w:p>
    <w:p w:rsidR="004E3A1C" w:rsidRPr="00BC5122" w:rsidRDefault="004E3A1C" w:rsidP="004E3A1C">
      <w:pPr>
        <w:rPr>
          <w:rFonts w:ascii="FoundrySterling-Book" w:hAnsi="FoundrySterling-Book" w:cs="Helv"/>
          <w:color w:val="000000"/>
          <w:szCs w:val="24"/>
        </w:rPr>
      </w:pPr>
      <w:bookmarkStart w:id="4" w:name="_Hlk505090573"/>
      <w:r w:rsidRPr="00DC0EC9">
        <w:rPr>
          <w:rFonts w:ascii="FoundrySterling-Book" w:hAnsi="FoundrySterling-Book"/>
          <w:szCs w:val="24"/>
        </w:rPr>
        <w:t>Tutkimus- ja kehittämi</w:t>
      </w:r>
      <w:r w:rsidR="00A96521" w:rsidRPr="00DC0EC9">
        <w:rPr>
          <w:rFonts w:ascii="FoundrySterling-Book" w:hAnsi="FoundrySterling-Book"/>
          <w:szCs w:val="24"/>
        </w:rPr>
        <w:t>stoiminnan</w:t>
      </w:r>
      <w:r w:rsidR="00A96521" w:rsidRPr="00A31499">
        <w:rPr>
          <w:rFonts w:ascii="FoundrySterling-Book" w:hAnsi="FoundrySterling-Book"/>
          <w:szCs w:val="24"/>
        </w:rPr>
        <w:t xml:space="preserve"> menot </w:t>
      </w:r>
      <w:r w:rsidR="004817DA" w:rsidRPr="00A31499">
        <w:rPr>
          <w:rFonts w:ascii="FoundrySterling-Book" w:hAnsi="FoundrySterling-Book"/>
          <w:szCs w:val="24"/>
        </w:rPr>
        <w:t xml:space="preserve">olivat </w:t>
      </w:r>
      <w:r w:rsidR="00CE1D82">
        <w:rPr>
          <w:rFonts w:ascii="FoundrySterling-Book" w:hAnsi="FoundrySterling-Book"/>
          <w:szCs w:val="24"/>
        </w:rPr>
        <w:t>1</w:t>
      </w:r>
      <w:r w:rsidR="004817DA" w:rsidRPr="00A31499">
        <w:rPr>
          <w:rFonts w:ascii="FoundrySterling-Book" w:hAnsi="FoundrySterling-Book"/>
          <w:szCs w:val="24"/>
        </w:rPr>
        <w:t>,</w:t>
      </w:r>
      <w:r w:rsidR="00CE1D82">
        <w:rPr>
          <w:rFonts w:ascii="FoundrySterling-Book" w:hAnsi="FoundrySterling-Book"/>
          <w:szCs w:val="24"/>
        </w:rPr>
        <w:t>0</w:t>
      </w:r>
      <w:r w:rsidR="00FE106D" w:rsidRPr="00A31499">
        <w:rPr>
          <w:rFonts w:ascii="FoundrySterling-Book" w:hAnsi="FoundrySterling-Book"/>
          <w:szCs w:val="24"/>
        </w:rPr>
        <w:t xml:space="preserve"> </w:t>
      </w:r>
      <w:r w:rsidR="004817DA" w:rsidRPr="00A31499">
        <w:rPr>
          <w:rFonts w:ascii="FoundrySterling-Book" w:hAnsi="FoundrySterling-Book"/>
          <w:szCs w:val="24"/>
        </w:rPr>
        <w:t>(</w:t>
      </w:r>
      <w:r w:rsidR="00CC7F6C">
        <w:rPr>
          <w:rFonts w:ascii="FoundrySterling-Book" w:hAnsi="FoundrySterling-Book"/>
          <w:szCs w:val="24"/>
        </w:rPr>
        <w:t>1</w:t>
      </w:r>
      <w:r w:rsidR="004817DA" w:rsidRPr="00A31499">
        <w:rPr>
          <w:rFonts w:ascii="FoundrySterling-Book" w:hAnsi="FoundrySterling-Book"/>
          <w:szCs w:val="24"/>
        </w:rPr>
        <w:t>,</w:t>
      </w:r>
      <w:r w:rsidR="00CC7F6C">
        <w:rPr>
          <w:rFonts w:ascii="FoundrySterling-Book" w:hAnsi="FoundrySterling-Book"/>
          <w:szCs w:val="24"/>
        </w:rPr>
        <w:t>0</w:t>
      </w:r>
      <w:r w:rsidR="004817DA" w:rsidRPr="00A31499">
        <w:rPr>
          <w:rFonts w:ascii="FoundrySterling-Book" w:hAnsi="FoundrySterling-Book"/>
          <w:szCs w:val="24"/>
        </w:rPr>
        <w:t xml:space="preserve">) miljoonaa euroa eli </w:t>
      </w:r>
      <w:r w:rsidR="00CE1D82">
        <w:rPr>
          <w:rFonts w:ascii="FoundrySterling-Book" w:hAnsi="FoundrySterling-Book"/>
          <w:szCs w:val="24"/>
        </w:rPr>
        <w:t>3</w:t>
      </w:r>
      <w:r w:rsidR="004817DA" w:rsidRPr="00A31499">
        <w:rPr>
          <w:rFonts w:ascii="FoundrySterling-Book" w:hAnsi="FoundrySterling-Book"/>
          <w:szCs w:val="24"/>
        </w:rPr>
        <w:t>,</w:t>
      </w:r>
      <w:r w:rsidR="00CE1D82">
        <w:rPr>
          <w:rFonts w:ascii="FoundrySterling-Book" w:hAnsi="FoundrySterling-Book"/>
          <w:szCs w:val="24"/>
        </w:rPr>
        <w:t>6</w:t>
      </w:r>
      <w:r w:rsidR="007026F1" w:rsidRPr="00A31499">
        <w:rPr>
          <w:rFonts w:ascii="FoundrySterling-Book" w:hAnsi="FoundrySterling-Book"/>
          <w:szCs w:val="24"/>
        </w:rPr>
        <w:t xml:space="preserve"> (3,</w:t>
      </w:r>
      <w:r w:rsidR="00CC7F6C">
        <w:rPr>
          <w:rFonts w:ascii="FoundrySterling-Book" w:hAnsi="FoundrySterling-Book"/>
          <w:szCs w:val="24"/>
        </w:rPr>
        <w:t>4</w:t>
      </w:r>
      <w:r w:rsidRPr="00A31499">
        <w:rPr>
          <w:rFonts w:ascii="FoundrySterling-Book" w:hAnsi="FoundrySterling-Book"/>
          <w:szCs w:val="24"/>
        </w:rPr>
        <w:t xml:space="preserve">) prosenttia liikevaihdosta. Näistä aktivoitiin </w:t>
      </w:r>
      <w:r w:rsidR="00BE2908" w:rsidRPr="00A31499">
        <w:rPr>
          <w:rFonts w:ascii="FoundrySterling-Book" w:hAnsi="FoundrySterling-Book"/>
          <w:szCs w:val="24"/>
        </w:rPr>
        <w:t xml:space="preserve">taseeseen </w:t>
      </w:r>
      <w:r w:rsidR="00CE1D82">
        <w:rPr>
          <w:rFonts w:ascii="FoundrySterling-Book" w:hAnsi="FoundrySterling-Book"/>
          <w:szCs w:val="24"/>
        </w:rPr>
        <w:t>0</w:t>
      </w:r>
      <w:r w:rsidR="008A6674">
        <w:rPr>
          <w:rFonts w:ascii="FoundrySterling-Book" w:hAnsi="FoundrySterling-Book"/>
          <w:szCs w:val="24"/>
        </w:rPr>
        <w:t>,</w:t>
      </w:r>
      <w:r w:rsidR="00CE1D82">
        <w:rPr>
          <w:rFonts w:ascii="FoundrySterling-Book" w:hAnsi="FoundrySterling-Book"/>
          <w:szCs w:val="24"/>
        </w:rPr>
        <w:t>5</w:t>
      </w:r>
      <w:r w:rsidR="007026F1" w:rsidRPr="00A31499">
        <w:rPr>
          <w:rFonts w:ascii="FoundrySterling-Book" w:hAnsi="FoundrySterling-Book"/>
          <w:szCs w:val="24"/>
        </w:rPr>
        <w:t xml:space="preserve"> (0,</w:t>
      </w:r>
      <w:r w:rsidR="00CC7F6C">
        <w:rPr>
          <w:rFonts w:ascii="FoundrySterling-Book" w:hAnsi="FoundrySterling-Book"/>
          <w:szCs w:val="24"/>
        </w:rPr>
        <w:t>5</w:t>
      </w:r>
      <w:r w:rsidRPr="00A31499">
        <w:rPr>
          <w:rFonts w:ascii="FoundrySterling-Book" w:hAnsi="FoundrySterling-Book"/>
          <w:szCs w:val="24"/>
        </w:rPr>
        <w:t>) miljoonaa euroa.</w:t>
      </w:r>
      <w:r w:rsidRPr="00913E56">
        <w:rPr>
          <w:rFonts w:ascii="FoundrySterling-Book" w:hAnsi="FoundrySterling-Book"/>
          <w:szCs w:val="24"/>
        </w:rPr>
        <w:t xml:space="preserve"> </w:t>
      </w:r>
      <w:r w:rsidR="00997780" w:rsidRPr="001D4F3A">
        <w:rPr>
          <w:rFonts w:ascii="FoundrySterling-Book" w:hAnsi="FoundrySterling-Book" w:cs="Helv"/>
          <w:color w:val="000000"/>
          <w:szCs w:val="24"/>
        </w:rPr>
        <w:t xml:space="preserve"> </w:t>
      </w:r>
      <w:bookmarkEnd w:id="4"/>
    </w:p>
    <w:p w:rsidR="0094333F" w:rsidRDefault="0094333F" w:rsidP="00EE64C7">
      <w:pPr>
        <w:outlineLvl w:val="0"/>
        <w:rPr>
          <w:rFonts w:ascii="FoundrySterling-Book" w:hAnsi="FoundrySterling-Book"/>
          <w:b/>
          <w:szCs w:val="24"/>
        </w:rPr>
      </w:pPr>
    </w:p>
    <w:p w:rsidR="00537D07" w:rsidRPr="006C6102" w:rsidRDefault="00537D07" w:rsidP="002717BB">
      <w:pPr>
        <w:autoSpaceDE w:val="0"/>
        <w:autoSpaceDN w:val="0"/>
        <w:spacing w:after="240"/>
        <w:rPr>
          <w:rFonts w:ascii="FoundrySterling-Book" w:hAnsi="FoundrySterling-Book"/>
          <w:szCs w:val="24"/>
        </w:rPr>
      </w:pPr>
      <w:r w:rsidRPr="008363D1">
        <w:rPr>
          <w:rFonts w:ascii="FoundrySterling-Book" w:hAnsi="FoundrySterling-Book"/>
        </w:rPr>
        <w:t xml:space="preserve">Yhtiön käytössä olevat vuolukivivarat lisääntyivät 1,6 miljoonalla kuutiometrillä Turvallisuus- ja kemikaaliviraston myönnettyä laajennusluvan Juuassa sijaitsevalle Vaaralammen kaivospiirille </w:t>
      </w:r>
      <w:r w:rsidRPr="006C6102">
        <w:rPr>
          <w:rFonts w:ascii="FoundrySterling-Book" w:hAnsi="FoundrySterling-Book"/>
          <w:szCs w:val="24"/>
        </w:rPr>
        <w:t>27.3.2017. Lisävarat vastaavat yli kymmenen vuoden kivenkäyttöä.</w:t>
      </w:r>
    </w:p>
    <w:p w:rsidR="002952AF" w:rsidRPr="00657EB3" w:rsidRDefault="005145F8" w:rsidP="0048404F">
      <w:pPr>
        <w:autoSpaceDE w:val="0"/>
        <w:autoSpaceDN w:val="0"/>
        <w:rPr>
          <w:rFonts w:ascii="FoundrySterling-Book" w:hAnsi="FoundrySterling-Book" w:cs="Arial"/>
          <w:color w:val="000000"/>
          <w:szCs w:val="24"/>
        </w:rPr>
      </w:pPr>
      <w:r w:rsidRPr="002952AF">
        <w:rPr>
          <w:rFonts w:ascii="FoundrySterling-Book" w:hAnsi="FoundrySterling-Book" w:cs="Calibri"/>
          <w:szCs w:val="24"/>
        </w:rPr>
        <w:t>Tulikivi tiedotti 20.4.2017 päätöksestään tutkia Suomussalmen esiintymässä sijaitsevien talkkivarantojen</w:t>
      </w:r>
      <w:r w:rsidR="006C6102" w:rsidRPr="002952AF">
        <w:rPr>
          <w:rFonts w:ascii="FoundrySterling-Book" w:hAnsi="FoundrySterling-Book" w:cs="Calibri"/>
          <w:szCs w:val="24"/>
        </w:rPr>
        <w:t xml:space="preserve"> </w:t>
      </w:r>
      <w:r w:rsidRPr="002952AF">
        <w:rPr>
          <w:rFonts w:ascii="FoundrySterling-Book" w:hAnsi="FoundrySterling-Book" w:cs="Calibri"/>
          <w:szCs w:val="24"/>
        </w:rPr>
        <w:t>hyödyntämismahdollisuuksia.</w:t>
      </w:r>
      <w:r w:rsidR="00063BDF" w:rsidRPr="002952AF">
        <w:rPr>
          <w:rFonts w:ascii="FoundrySterling-Book" w:hAnsi="FoundrySterling-Book" w:cs="Calibri"/>
          <w:szCs w:val="24"/>
        </w:rPr>
        <w:t xml:space="preserve"> </w:t>
      </w:r>
      <w:r w:rsidRPr="002952AF">
        <w:rPr>
          <w:rFonts w:ascii="FoundrySterling-Book" w:hAnsi="FoundrySterling-Book" w:cs="Calibri"/>
          <w:szCs w:val="24"/>
        </w:rPr>
        <w:t>Tulikivi Oyj:llä on Suomussalmen vuolukiviesiintymän yhteydessä</w:t>
      </w:r>
      <w:r w:rsidR="006C6102" w:rsidRPr="002952AF">
        <w:rPr>
          <w:rFonts w:ascii="FoundrySterling-Book" w:hAnsi="FoundrySterling-Book" w:cs="Calibri"/>
          <w:szCs w:val="24"/>
        </w:rPr>
        <w:t xml:space="preserve"> </w:t>
      </w:r>
      <w:r w:rsidRPr="002952AF">
        <w:rPr>
          <w:rFonts w:ascii="FoundrySterling-Book" w:hAnsi="FoundrySterling-Book" w:cs="Calibri"/>
          <w:szCs w:val="24"/>
        </w:rPr>
        <w:t>talkkivarantoja, joiden arvioidaan soveltuvan talkin tuotantoon.</w:t>
      </w:r>
      <w:r w:rsidR="00BE2730" w:rsidRPr="002952AF">
        <w:rPr>
          <w:rFonts w:ascii="FoundrySterling-Book" w:hAnsi="FoundrySterling-Book" w:cs="Calibri"/>
          <w:szCs w:val="24"/>
        </w:rPr>
        <w:t xml:space="preserve"> </w:t>
      </w:r>
      <w:r w:rsidR="002952AF" w:rsidRPr="00657EB3">
        <w:rPr>
          <w:rFonts w:ascii="FoundrySterling-Book" w:hAnsi="FoundrySterling-Book" w:cs="Arial"/>
          <w:color w:val="000000"/>
          <w:szCs w:val="24"/>
        </w:rPr>
        <w:t>Tulikivi tiedotti 13.6.2017 Geologian tutkimuskeskuksen tutkimustuloksista joissa todettiin esiintymän talkkilaatujen vastaavan talkkipitoisuuden, talkin saannin ja vaaleuden osalta Suomessa aiemmin toteutettuja talkkihankkeita. Tulikivi arvioi aiemmin vuolukiven tuotantoa varten tekemiensä kairaustensa avulla sekä nyt saatujen testitulostensa perusteella Suomussalmen todennetun talkkimalmin määräksi noin 20 miljoonaa tonnia.</w:t>
      </w:r>
      <w:r w:rsidR="002952AF">
        <w:rPr>
          <w:rFonts w:ascii="FoundrySterling-Book" w:hAnsi="FoundrySterling-Book" w:cs="Arial"/>
          <w:color w:val="000000"/>
          <w:szCs w:val="24"/>
        </w:rPr>
        <w:t xml:space="preserve"> </w:t>
      </w:r>
      <w:r w:rsidR="002952AF" w:rsidRPr="00657EB3">
        <w:rPr>
          <w:rFonts w:ascii="FoundrySterling-Book" w:hAnsi="FoundrySterling-Book" w:cs="Arial"/>
          <w:color w:val="000000"/>
          <w:szCs w:val="24"/>
        </w:rPr>
        <w:t>Tulikivi</w:t>
      </w:r>
      <w:r w:rsidR="002952AF">
        <w:rPr>
          <w:rFonts w:ascii="FoundrySterling-Book" w:hAnsi="FoundrySterling-Book" w:cs="Arial"/>
          <w:color w:val="000000"/>
          <w:szCs w:val="24"/>
        </w:rPr>
        <w:t xml:space="preserve"> tiedotti 24.8.2017, että se</w:t>
      </w:r>
      <w:r w:rsidR="002952AF" w:rsidRPr="00657EB3">
        <w:rPr>
          <w:rFonts w:ascii="FoundrySterling-Book" w:hAnsi="FoundrySterling-Book" w:cs="Arial"/>
          <w:color w:val="000000"/>
          <w:szCs w:val="24"/>
        </w:rPr>
        <w:t xml:space="preserve"> on kesän aikana Geologian </w:t>
      </w:r>
      <w:r w:rsidR="002952AF" w:rsidRPr="00DC0EC9">
        <w:rPr>
          <w:rFonts w:ascii="FoundrySterling-Book" w:hAnsi="FoundrySterling-Book" w:cs="Arial"/>
          <w:color w:val="000000"/>
          <w:szCs w:val="24"/>
        </w:rPr>
        <w:t>tutkimuskeskuksen tutkimustulosten ja aiempien kairausten pohjalta tunnustellut potentiaalisten yhteiskumppaneiden kiinnostusta Suomussalmen talkkiesiintymän hyödyntämiseen.  Saadun palautteen pohjal</w:t>
      </w:r>
      <w:r w:rsidR="00856567" w:rsidRPr="00DC0EC9">
        <w:rPr>
          <w:rFonts w:ascii="FoundrySterling-Book" w:hAnsi="FoundrySterling-Book" w:cs="Arial"/>
          <w:color w:val="000000"/>
          <w:szCs w:val="24"/>
        </w:rPr>
        <w:t>ta yhtiön hallitus käynnisti</w:t>
      </w:r>
      <w:r w:rsidR="002952AF" w:rsidRPr="00DC0EC9">
        <w:rPr>
          <w:rFonts w:ascii="FoundrySterling-Book" w:hAnsi="FoundrySterling-Book" w:cs="Arial"/>
          <w:color w:val="000000"/>
          <w:szCs w:val="24"/>
        </w:rPr>
        <w:t xml:space="preserve"> valmistelutoimet talkkiesiintymän myymiseksi</w:t>
      </w:r>
      <w:r w:rsidR="006775B1" w:rsidRPr="00DC0EC9">
        <w:rPr>
          <w:rFonts w:ascii="FoundrySterling-Book" w:hAnsi="FoundrySterling-Book" w:cs="Arial"/>
          <w:color w:val="000000"/>
          <w:szCs w:val="24"/>
        </w:rPr>
        <w:t xml:space="preserve"> </w:t>
      </w:r>
      <w:r w:rsidR="00856567" w:rsidRPr="00DC0EC9">
        <w:rPr>
          <w:rFonts w:ascii="FoundrySterling-Book" w:hAnsi="FoundrySterling-Book" w:cs="Arial"/>
          <w:color w:val="000000"/>
          <w:szCs w:val="24"/>
        </w:rPr>
        <w:t>syyskuussa 2017</w:t>
      </w:r>
      <w:r w:rsidR="004772B4" w:rsidRPr="00DC0EC9">
        <w:rPr>
          <w:rFonts w:ascii="FoundrySterling-Book" w:hAnsi="FoundrySterling-Book" w:cs="Arial"/>
          <w:color w:val="000000"/>
          <w:szCs w:val="24"/>
        </w:rPr>
        <w:t>.</w:t>
      </w:r>
      <w:r w:rsidR="00856567" w:rsidRPr="00DC0EC9">
        <w:rPr>
          <w:rFonts w:ascii="FoundrySterling-Book" w:hAnsi="FoundrySterling-Book" w:cs="Arial"/>
          <w:color w:val="000000"/>
          <w:szCs w:val="24"/>
        </w:rPr>
        <w:t xml:space="preserve"> </w:t>
      </w:r>
      <w:r w:rsidR="0048404F" w:rsidRPr="00DC0EC9">
        <w:rPr>
          <w:rFonts w:ascii="FoundrySterling-Book" w:hAnsi="FoundrySterling-Book"/>
          <w:szCs w:val="24"/>
        </w:rPr>
        <w:t xml:space="preserve">Osana </w:t>
      </w:r>
      <w:r w:rsidR="006775B1" w:rsidRPr="00DC0EC9">
        <w:rPr>
          <w:rFonts w:ascii="FoundrySterling-Book" w:hAnsi="FoundrySterling-Book"/>
          <w:szCs w:val="24"/>
        </w:rPr>
        <w:t>tätä prosessia</w:t>
      </w:r>
      <w:r w:rsidR="0048404F" w:rsidRPr="00DC0EC9">
        <w:rPr>
          <w:rFonts w:ascii="FoundrySterling-Book" w:hAnsi="FoundrySterling-Book"/>
          <w:szCs w:val="24"/>
        </w:rPr>
        <w:t xml:space="preserve"> yhtiö tilasi Geologian Tutkimuskeskukselta kansainvälisen JORC-koodiston mukaisen virallisen malmiarvion osasta Suomussalmen </w:t>
      </w:r>
      <w:proofErr w:type="spellStart"/>
      <w:r w:rsidR="0048404F" w:rsidRPr="00DC0EC9">
        <w:rPr>
          <w:rFonts w:ascii="FoundrySterling-Book" w:hAnsi="FoundrySterling-Book"/>
          <w:szCs w:val="24"/>
        </w:rPr>
        <w:t>Haaposen</w:t>
      </w:r>
      <w:proofErr w:type="spellEnd"/>
      <w:r w:rsidR="0048404F" w:rsidRPr="00DC0EC9">
        <w:rPr>
          <w:rFonts w:ascii="FoundrySterling-Book" w:hAnsi="FoundrySterling-Book"/>
          <w:szCs w:val="24"/>
        </w:rPr>
        <w:t xml:space="preserve"> esiintymää. Ensimmäisessä vaiheessa malmiarvio kattaa noin 6 miljoonan tonnin osuuden talkkiesiintymästä. Sillä voidaan varmentaa esiintymän rikastettavuus talkintuotantoa silmällä pitäen. Lisäksi tehdään muita tarpeellisia selvitystöitä talkin</w:t>
      </w:r>
      <w:r w:rsidR="006775B1" w:rsidRPr="00DC0EC9">
        <w:rPr>
          <w:rFonts w:ascii="FoundrySterling-Book" w:hAnsi="FoundrySterling-Book"/>
          <w:szCs w:val="24"/>
        </w:rPr>
        <w:t xml:space="preserve"> </w:t>
      </w:r>
      <w:r w:rsidR="0048404F" w:rsidRPr="00DC0EC9">
        <w:rPr>
          <w:rFonts w:ascii="FoundrySterling-Book" w:hAnsi="FoundrySterling-Book"/>
          <w:szCs w:val="24"/>
        </w:rPr>
        <w:t>louhin</w:t>
      </w:r>
      <w:r w:rsidR="006775B1" w:rsidRPr="00DC0EC9">
        <w:rPr>
          <w:rFonts w:ascii="FoundrySterling-Book" w:hAnsi="FoundrySterling-Book"/>
          <w:szCs w:val="24"/>
        </w:rPr>
        <w:t>taan</w:t>
      </w:r>
      <w:r w:rsidR="0048404F" w:rsidRPr="00DC0EC9">
        <w:rPr>
          <w:rFonts w:ascii="FoundrySterling-Book" w:hAnsi="FoundrySterling-Book"/>
          <w:szCs w:val="24"/>
        </w:rPr>
        <w:t xml:space="preserve"> ja rikastukseen liittyen. Selvitystyöt tehdään yhdessä Kainuun ELY-keskuksen kanssa. </w:t>
      </w:r>
      <w:r w:rsidR="00827905" w:rsidRPr="00DC0EC9">
        <w:rPr>
          <w:rFonts w:ascii="FoundrySterling-Book" w:hAnsi="FoundrySterling-Book"/>
          <w:szCs w:val="24"/>
        </w:rPr>
        <w:t>T</w:t>
      </w:r>
      <w:r w:rsidR="0048404F" w:rsidRPr="00DC0EC9">
        <w:rPr>
          <w:rFonts w:ascii="FoundrySterling-Book" w:hAnsi="FoundrySterling-Book"/>
          <w:szCs w:val="24"/>
        </w:rPr>
        <w:t>avoitteena</w:t>
      </w:r>
      <w:r w:rsidR="00827905" w:rsidRPr="00DC0EC9">
        <w:rPr>
          <w:rFonts w:ascii="FoundrySterling-Book" w:hAnsi="FoundrySterling-Book"/>
          <w:szCs w:val="24"/>
        </w:rPr>
        <w:t xml:space="preserve"> on</w:t>
      </w:r>
      <w:r w:rsidR="0048404F" w:rsidRPr="00DC0EC9">
        <w:rPr>
          <w:rFonts w:ascii="FoundrySterling-Book" w:hAnsi="FoundrySterling-Book"/>
          <w:szCs w:val="24"/>
        </w:rPr>
        <w:t xml:space="preserve"> saada</w:t>
      </w:r>
      <w:r w:rsidR="00827905" w:rsidRPr="00DC0EC9">
        <w:rPr>
          <w:rFonts w:ascii="FoundrySterling-Book" w:hAnsi="FoundrySterling-Book"/>
          <w:szCs w:val="24"/>
        </w:rPr>
        <w:t xml:space="preserve"> selvitystyöt</w:t>
      </w:r>
      <w:r w:rsidR="0048404F" w:rsidRPr="00DC0EC9">
        <w:rPr>
          <w:rFonts w:ascii="FoundrySterling-Book" w:hAnsi="FoundrySterling-Book"/>
          <w:szCs w:val="24"/>
        </w:rPr>
        <w:t xml:space="preserve"> päätökseen kevään 2018 aikana. </w:t>
      </w:r>
      <w:r w:rsidR="004772B4" w:rsidRPr="00DC0EC9">
        <w:rPr>
          <w:rFonts w:ascii="FoundrySterling-Book" w:hAnsi="FoundrySterling-Book" w:cs="Arial"/>
          <w:color w:val="000000"/>
          <w:szCs w:val="24"/>
        </w:rPr>
        <w:t>O</w:t>
      </w:r>
      <w:r w:rsidR="00856567" w:rsidRPr="00DC0EC9">
        <w:rPr>
          <w:rFonts w:ascii="FoundrySterling-Book" w:hAnsi="FoundrySterling-Book" w:cs="Arial"/>
          <w:color w:val="000000"/>
          <w:szCs w:val="24"/>
        </w:rPr>
        <w:t>n ennenaikaista arvioida mahdollisen myynnin</w:t>
      </w:r>
      <w:r w:rsidR="004772B4" w:rsidRPr="00DC0EC9">
        <w:rPr>
          <w:rFonts w:ascii="FoundrySterling-Book" w:hAnsi="FoundrySterling-Book" w:cs="Arial"/>
          <w:color w:val="000000"/>
          <w:szCs w:val="24"/>
        </w:rPr>
        <w:t xml:space="preserve"> onnistumista tai</w:t>
      </w:r>
      <w:r w:rsidR="00856567" w:rsidRPr="00DC0EC9">
        <w:rPr>
          <w:rFonts w:ascii="FoundrySterling-Book" w:hAnsi="FoundrySterling-Book" w:cs="Arial"/>
          <w:color w:val="000000"/>
          <w:szCs w:val="24"/>
        </w:rPr>
        <w:t xml:space="preserve"> taloudellisia vaikutuksia.</w:t>
      </w:r>
    </w:p>
    <w:p w:rsidR="002E32E7" w:rsidRDefault="002E32E7" w:rsidP="00E57ED7">
      <w:pPr>
        <w:autoSpaceDE w:val="0"/>
        <w:autoSpaceDN w:val="0"/>
        <w:adjustRightInd w:val="0"/>
        <w:rPr>
          <w:rFonts w:ascii="FoundrySterling-Book" w:hAnsi="FoundrySterling-Book"/>
          <w:b/>
          <w:szCs w:val="24"/>
        </w:rPr>
      </w:pPr>
    </w:p>
    <w:p w:rsidR="006104B0" w:rsidRDefault="006104B0" w:rsidP="00E57ED7">
      <w:pPr>
        <w:autoSpaceDE w:val="0"/>
        <w:autoSpaceDN w:val="0"/>
        <w:adjustRightInd w:val="0"/>
        <w:rPr>
          <w:rFonts w:ascii="FoundrySterling-Book" w:hAnsi="FoundrySterling-Book"/>
          <w:b/>
          <w:szCs w:val="24"/>
        </w:rPr>
      </w:pPr>
    </w:p>
    <w:p w:rsidR="006104B0" w:rsidRDefault="006104B0" w:rsidP="00E57ED7">
      <w:pPr>
        <w:autoSpaceDE w:val="0"/>
        <w:autoSpaceDN w:val="0"/>
        <w:adjustRightInd w:val="0"/>
        <w:rPr>
          <w:rFonts w:ascii="FoundrySterling-Book" w:hAnsi="FoundrySterling-Book"/>
          <w:b/>
          <w:szCs w:val="24"/>
        </w:rPr>
      </w:pPr>
    </w:p>
    <w:p w:rsidR="006104B0" w:rsidRDefault="006104B0" w:rsidP="00E57ED7">
      <w:pPr>
        <w:autoSpaceDE w:val="0"/>
        <w:autoSpaceDN w:val="0"/>
        <w:adjustRightInd w:val="0"/>
        <w:rPr>
          <w:rFonts w:ascii="FoundrySterling-Book" w:hAnsi="FoundrySterling-Book"/>
          <w:b/>
          <w:szCs w:val="24"/>
        </w:rPr>
      </w:pPr>
    </w:p>
    <w:p w:rsidR="00675301" w:rsidRPr="00BC5122" w:rsidRDefault="00675301" w:rsidP="00EE64C7">
      <w:pPr>
        <w:outlineLvl w:val="0"/>
        <w:rPr>
          <w:rFonts w:ascii="FoundrySterling-Book" w:hAnsi="FoundrySterling-Book"/>
          <w:b/>
          <w:szCs w:val="24"/>
        </w:rPr>
      </w:pPr>
      <w:r w:rsidRPr="00BC5122">
        <w:rPr>
          <w:rFonts w:ascii="FoundrySterling-Book" w:hAnsi="FoundrySterling-Book"/>
          <w:b/>
          <w:szCs w:val="24"/>
        </w:rPr>
        <w:lastRenderedPageBreak/>
        <w:t>Henkilöstö</w:t>
      </w:r>
    </w:p>
    <w:p w:rsidR="00675301" w:rsidRPr="00BC5122" w:rsidRDefault="00675301" w:rsidP="00EE64C7">
      <w:pPr>
        <w:autoSpaceDE w:val="0"/>
        <w:autoSpaceDN w:val="0"/>
        <w:adjustRightInd w:val="0"/>
        <w:rPr>
          <w:rFonts w:ascii="FoundrySterling-Book" w:hAnsi="FoundrySterling-Book" w:cs="FoundrySterling-Book"/>
          <w:szCs w:val="24"/>
          <w:lang w:eastAsia="en-US"/>
        </w:rPr>
      </w:pPr>
    </w:p>
    <w:p w:rsidR="007C170A" w:rsidRDefault="00F20440" w:rsidP="00A53136">
      <w:pPr>
        <w:rPr>
          <w:rFonts w:ascii="FoundrySterling-Book" w:hAnsi="FoundrySterling-Book" w:cs="FoundrySterling-Book"/>
          <w:szCs w:val="24"/>
          <w:lang w:eastAsia="en-US"/>
        </w:rPr>
      </w:pPr>
      <w:r w:rsidRPr="00BC5122">
        <w:rPr>
          <w:rFonts w:ascii="FoundrySterling-Book" w:hAnsi="FoundrySterling-Book" w:cs="FoundrySterling-Book"/>
          <w:szCs w:val="24"/>
          <w:lang w:eastAsia="en-US"/>
        </w:rPr>
        <w:t>Kon</w:t>
      </w:r>
      <w:r w:rsidR="0005476C">
        <w:rPr>
          <w:rFonts w:ascii="FoundrySterling-Book" w:hAnsi="FoundrySterling-Book" w:cs="FoundrySterling-Book"/>
          <w:szCs w:val="24"/>
          <w:lang w:eastAsia="en-US"/>
        </w:rPr>
        <w:t xml:space="preserve">sernin palveluksessa oli </w:t>
      </w:r>
      <w:r w:rsidR="00CC7F6C">
        <w:rPr>
          <w:rFonts w:ascii="FoundrySterling-Book" w:hAnsi="FoundrySterling-Book" w:cs="FoundrySterling-Book"/>
          <w:szCs w:val="24"/>
          <w:lang w:eastAsia="en-US"/>
        </w:rPr>
        <w:t>tili</w:t>
      </w:r>
      <w:r w:rsidR="00F7390E" w:rsidRPr="00BC5122">
        <w:rPr>
          <w:rFonts w:ascii="FoundrySterling-Book" w:hAnsi="FoundrySterling-Book" w:cs="FoundrySterling-Book"/>
          <w:szCs w:val="24"/>
          <w:lang w:eastAsia="en-US"/>
        </w:rPr>
        <w:t xml:space="preserve">kauden aikana </w:t>
      </w:r>
      <w:r w:rsidR="004817DA">
        <w:rPr>
          <w:rFonts w:ascii="FoundrySterling-Book" w:hAnsi="FoundrySterling-Book" w:cs="FoundrySterling-Book"/>
          <w:szCs w:val="24"/>
          <w:lang w:eastAsia="en-US"/>
        </w:rPr>
        <w:t xml:space="preserve">keskimäärin </w:t>
      </w:r>
      <w:r w:rsidR="00CE1D82">
        <w:rPr>
          <w:rFonts w:ascii="FoundrySterling-Book" w:hAnsi="FoundrySterling-Book" w:cs="FoundrySterling-Book"/>
          <w:szCs w:val="24"/>
          <w:lang w:eastAsia="en-US"/>
        </w:rPr>
        <w:t>208</w:t>
      </w:r>
      <w:r w:rsidR="007026F1">
        <w:rPr>
          <w:rFonts w:ascii="FoundrySterling-Book" w:hAnsi="FoundrySterling-Book" w:cs="FoundrySterling-Book"/>
          <w:szCs w:val="24"/>
          <w:lang w:eastAsia="en-US"/>
        </w:rPr>
        <w:t xml:space="preserve"> (2</w:t>
      </w:r>
      <w:r w:rsidR="00CC7F6C">
        <w:rPr>
          <w:rFonts w:ascii="FoundrySterling-Book" w:hAnsi="FoundrySterling-Book" w:cs="FoundrySterling-Book"/>
          <w:szCs w:val="24"/>
          <w:lang w:eastAsia="en-US"/>
        </w:rPr>
        <w:t>09</w:t>
      </w:r>
      <w:r w:rsidR="00AA37B9" w:rsidRPr="007D554E">
        <w:rPr>
          <w:rFonts w:ascii="FoundrySterling-Book" w:hAnsi="FoundrySterling-Book" w:cs="FoundrySterling-Book"/>
          <w:szCs w:val="24"/>
          <w:lang w:eastAsia="en-US"/>
        </w:rPr>
        <w:t>) henkilöä.</w:t>
      </w:r>
      <w:r w:rsidR="00112398" w:rsidRPr="007D554E">
        <w:rPr>
          <w:rFonts w:ascii="FoundrySterling-Book" w:hAnsi="FoundrySterling-Book" w:cs="FoundrySterling-Book"/>
          <w:szCs w:val="24"/>
          <w:lang w:eastAsia="en-US"/>
        </w:rPr>
        <w:t xml:space="preserve"> </w:t>
      </w:r>
      <w:r w:rsidR="00CC7F6C">
        <w:rPr>
          <w:rFonts w:ascii="FoundrySterling-Book" w:hAnsi="FoundrySterling-Book" w:cs="FoundrySterling-Book"/>
          <w:szCs w:val="24"/>
          <w:lang w:eastAsia="en-US"/>
        </w:rPr>
        <w:t>Tili</w:t>
      </w:r>
      <w:r w:rsidR="00976326" w:rsidRPr="007D554E">
        <w:rPr>
          <w:rFonts w:ascii="FoundrySterling-Book" w:hAnsi="FoundrySterling-Book" w:cs="FoundrySterling-Book"/>
          <w:szCs w:val="24"/>
          <w:lang w:eastAsia="en-US"/>
        </w:rPr>
        <w:t>kaudella palkka- ja palkkiokulut</w:t>
      </w:r>
      <w:r w:rsidR="00675301" w:rsidRPr="007D554E">
        <w:rPr>
          <w:rFonts w:ascii="FoundrySterling-Book" w:hAnsi="FoundrySterling-Book" w:cs="FoundrySterling-Book"/>
          <w:szCs w:val="24"/>
          <w:lang w:eastAsia="en-US"/>
        </w:rPr>
        <w:t xml:space="preserve"> </w:t>
      </w:r>
      <w:r w:rsidR="00976326" w:rsidRPr="007D554E">
        <w:rPr>
          <w:rFonts w:ascii="FoundrySterling-Book" w:hAnsi="FoundrySterling-Book" w:cs="FoundrySterling-Book"/>
          <w:szCs w:val="24"/>
          <w:lang w:eastAsia="en-US"/>
        </w:rPr>
        <w:t xml:space="preserve">olivat </w:t>
      </w:r>
      <w:r w:rsidR="00675301" w:rsidRPr="007D554E">
        <w:rPr>
          <w:rFonts w:ascii="FoundrySterling-Book" w:hAnsi="FoundrySterling-Book" w:cs="FoundrySterling-Book"/>
          <w:szCs w:val="24"/>
          <w:lang w:eastAsia="en-US"/>
        </w:rPr>
        <w:t xml:space="preserve">yhteensä </w:t>
      </w:r>
      <w:r w:rsidR="008532C4">
        <w:rPr>
          <w:rFonts w:ascii="FoundrySterling-Book" w:hAnsi="FoundrySterling-Book" w:cs="FoundrySterling-Book"/>
          <w:szCs w:val="24"/>
          <w:lang w:eastAsia="en-US"/>
        </w:rPr>
        <w:t>9</w:t>
      </w:r>
      <w:r w:rsidR="004817DA">
        <w:rPr>
          <w:rFonts w:ascii="FoundrySterling-Book" w:hAnsi="FoundrySterling-Book" w:cs="FoundrySterling-Book"/>
          <w:szCs w:val="24"/>
          <w:lang w:eastAsia="en-US"/>
        </w:rPr>
        <w:t>,</w:t>
      </w:r>
      <w:r w:rsidR="008532C4">
        <w:rPr>
          <w:rFonts w:ascii="FoundrySterling-Book" w:hAnsi="FoundrySterling-Book" w:cs="FoundrySterling-Book"/>
          <w:szCs w:val="24"/>
          <w:lang w:eastAsia="en-US"/>
        </w:rPr>
        <w:t>1</w:t>
      </w:r>
      <w:r w:rsidR="007026F1">
        <w:rPr>
          <w:rFonts w:ascii="FoundrySterling-Book" w:hAnsi="FoundrySterling-Book" w:cs="FoundrySterling-Book"/>
          <w:szCs w:val="24"/>
          <w:lang w:eastAsia="en-US"/>
        </w:rPr>
        <w:t xml:space="preserve"> (</w:t>
      </w:r>
      <w:r w:rsidR="00CC7F6C">
        <w:rPr>
          <w:rFonts w:ascii="FoundrySterling-Book" w:hAnsi="FoundrySterling-Book" w:cs="FoundrySterling-Book"/>
          <w:szCs w:val="24"/>
          <w:lang w:eastAsia="en-US"/>
        </w:rPr>
        <w:t>8</w:t>
      </w:r>
      <w:r w:rsidR="007026F1">
        <w:rPr>
          <w:rFonts w:ascii="FoundrySterling-Book" w:hAnsi="FoundrySterling-Book" w:cs="FoundrySterling-Book"/>
          <w:szCs w:val="24"/>
          <w:lang w:eastAsia="en-US"/>
        </w:rPr>
        <w:t>,</w:t>
      </w:r>
      <w:r w:rsidR="00CC7F6C">
        <w:rPr>
          <w:rFonts w:ascii="FoundrySterling-Book" w:hAnsi="FoundrySterling-Book" w:cs="FoundrySterling-Book"/>
          <w:szCs w:val="24"/>
          <w:lang w:eastAsia="en-US"/>
        </w:rPr>
        <w:t>9</w:t>
      </w:r>
      <w:r w:rsidR="00675301" w:rsidRPr="007D554E">
        <w:rPr>
          <w:rFonts w:ascii="FoundrySterling-Book" w:hAnsi="FoundrySterling-Book" w:cs="FoundrySterling-Book"/>
          <w:szCs w:val="24"/>
          <w:lang w:eastAsia="en-US"/>
        </w:rPr>
        <w:t>) miljoonaa euroa.</w:t>
      </w:r>
      <w:r w:rsidRPr="007D554E">
        <w:rPr>
          <w:rFonts w:ascii="FoundrySterling-Book" w:hAnsi="FoundrySterling-Book" w:cs="FoundrySterling-Book"/>
          <w:szCs w:val="24"/>
          <w:lang w:eastAsia="en-US"/>
        </w:rPr>
        <w:t xml:space="preserve"> </w:t>
      </w:r>
      <w:r w:rsidR="00B70273" w:rsidRPr="007D554E">
        <w:rPr>
          <w:rFonts w:ascii="FoundrySterling-Book" w:hAnsi="FoundrySterling-Book" w:cs="FoundrySterling-Book"/>
          <w:szCs w:val="24"/>
          <w:lang w:eastAsia="en-US"/>
        </w:rPr>
        <w:t xml:space="preserve">Henkilöstön määrää </w:t>
      </w:r>
      <w:r w:rsidR="007027C5" w:rsidRPr="007D554E">
        <w:rPr>
          <w:rFonts w:ascii="FoundrySterling-Book" w:hAnsi="FoundrySterling-Book" w:cs="FoundrySterling-Book"/>
          <w:szCs w:val="24"/>
          <w:lang w:eastAsia="en-US"/>
        </w:rPr>
        <w:t xml:space="preserve">sopeutetaan </w:t>
      </w:r>
      <w:r w:rsidR="00B70273" w:rsidRPr="007D554E">
        <w:rPr>
          <w:rFonts w:ascii="FoundrySterling-Book" w:hAnsi="FoundrySterling-Book" w:cs="FoundrySterling-Book"/>
          <w:szCs w:val="24"/>
          <w:lang w:eastAsia="en-US"/>
        </w:rPr>
        <w:t>lomautuksin</w:t>
      </w:r>
      <w:r w:rsidR="007A6CE6" w:rsidRPr="007D554E">
        <w:rPr>
          <w:rFonts w:ascii="FoundrySterling-Book" w:hAnsi="FoundrySterling-Book" w:cs="FoundrySterling-Book"/>
          <w:szCs w:val="24"/>
          <w:lang w:eastAsia="en-US"/>
        </w:rPr>
        <w:t xml:space="preserve"> kysynnän mukaisesti</w:t>
      </w:r>
      <w:r w:rsidR="00A5403D">
        <w:rPr>
          <w:rFonts w:ascii="FoundrySterling-Book" w:hAnsi="FoundrySterling-Book" w:cs="FoundrySterling-Book"/>
          <w:szCs w:val="24"/>
          <w:lang w:eastAsia="en-US"/>
        </w:rPr>
        <w:t xml:space="preserve">. </w:t>
      </w:r>
      <w:bookmarkStart w:id="5" w:name="_Hlk505090713"/>
      <w:r w:rsidR="00A5403D">
        <w:rPr>
          <w:rFonts w:ascii="FoundrySterling-Book" w:hAnsi="FoundrySterling-Book" w:cs="FoundrySterling-Book"/>
          <w:szCs w:val="24"/>
          <w:lang w:eastAsia="en-US"/>
        </w:rPr>
        <w:t>Määrä</w:t>
      </w:r>
      <w:r w:rsidR="00B70273" w:rsidRPr="007D554E">
        <w:rPr>
          <w:rFonts w:ascii="FoundrySterling-Book" w:hAnsi="FoundrySterling-Book" w:cs="FoundrySterling-Book"/>
          <w:szCs w:val="24"/>
          <w:lang w:eastAsia="en-US"/>
        </w:rPr>
        <w:t xml:space="preserve">aikaisten lomautusten lisäksi yhtiössä </w:t>
      </w:r>
      <w:r w:rsidR="0068793B">
        <w:rPr>
          <w:rFonts w:ascii="FoundrySterling-Book" w:hAnsi="FoundrySterling-Book" w:cs="FoundrySterling-Book"/>
          <w:szCs w:val="24"/>
          <w:lang w:eastAsia="en-US"/>
        </w:rPr>
        <w:t>ei ole</w:t>
      </w:r>
      <w:r w:rsidR="006B4FF7" w:rsidRPr="007D554E">
        <w:rPr>
          <w:rFonts w:ascii="FoundrySterling-Book" w:hAnsi="FoundrySterling-Book" w:cs="FoundrySterling-Book"/>
          <w:szCs w:val="24"/>
          <w:lang w:eastAsia="en-US"/>
        </w:rPr>
        <w:t xml:space="preserve"> toistaiseksi </w:t>
      </w:r>
      <w:r w:rsidR="00E444C3" w:rsidRPr="007D554E">
        <w:rPr>
          <w:rFonts w:ascii="FoundrySterling-Book" w:hAnsi="FoundrySterling-Book" w:cs="FoundrySterling-Book"/>
          <w:szCs w:val="24"/>
          <w:lang w:eastAsia="en-US"/>
        </w:rPr>
        <w:t>lo</w:t>
      </w:r>
      <w:r w:rsidR="005E5420">
        <w:rPr>
          <w:rFonts w:ascii="FoundrySterling-Book" w:hAnsi="FoundrySterling-Book" w:cs="FoundrySterling-Book"/>
          <w:szCs w:val="24"/>
          <w:lang w:eastAsia="en-US"/>
        </w:rPr>
        <w:t>mautet</w:t>
      </w:r>
      <w:r w:rsidR="004817DA">
        <w:rPr>
          <w:rFonts w:ascii="FoundrySterling-Book" w:hAnsi="FoundrySterling-Book" w:cs="FoundrySterling-Book"/>
          <w:szCs w:val="24"/>
          <w:lang w:eastAsia="en-US"/>
        </w:rPr>
        <w:t xml:space="preserve">tuina </w:t>
      </w:r>
      <w:r w:rsidR="00B70273" w:rsidRPr="005E5420">
        <w:rPr>
          <w:rFonts w:ascii="FoundrySterling-Book" w:hAnsi="FoundrySterling-Book" w:cs="FoundrySterling-Book"/>
          <w:szCs w:val="24"/>
          <w:lang w:eastAsia="en-US"/>
        </w:rPr>
        <w:t>toimihenkilö</w:t>
      </w:r>
      <w:r w:rsidR="0068793B">
        <w:rPr>
          <w:rFonts w:ascii="FoundrySterling-Book" w:hAnsi="FoundrySterling-Book" w:cs="FoundrySterling-Book"/>
          <w:szCs w:val="24"/>
          <w:lang w:eastAsia="en-US"/>
        </w:rPr>
        <w:t>itä</w:t>
      </w:r>
      <w:r w:rsidR="00B70273" w:rsidRPr="005E5420">
        <w:rPr>
          <w:rFonts w:ascii="FoundrySterling-Book" w:hAnsi="FoundrySterling-Book" w:cs="FoundrySterling-Book"/>
          <w:szCs w:val="24"/>
          <w:lang w:eastAsia="en-US"/>
        </w:rPr>
        <w:t xml:space="preserve">. </w:t>
      </w:r>
      <w:bookmarkEnd w:id="5"/>
      <w:r w:rsidR="00675301" w:rsidRPr="005E5420">
        <w:rPr>
          <w:rFonts w:ascii="FoundrySterling-Book" w:hAnsi="FoundrySterling-Book" w:cs="FoundrySterling-Book"/>
          <w:szCs w:val="24"/>
          <w:lang w:eastAsia="en-US"/>
        </w:rPr>
        <w:t xml:space="preserve">Tulikivi-konsernissa on käytössä tulospalkkiojärjestelmä koko henkilöstölle. </w:t>
      </w:r>
      <w:r w:rsidR="0082154C" w:rsidRPr="005E5420">
        <w:rPr>
          <w:rFonts w:ascii="FoundrySterling-Book" w:hAnsi="FoundrySterling-Book" w:cs="FoundrySterling-Book"/>
          <w:szCs w:val="24"/>
          <w:lang w:eastAsia="en-US"/>
        </w:rPr>
        <w:t>T</w:t>
      </w:r>
      <w:r w:rsidR="00A97A9D" w:rsidRPr="005E5420">
        <w:rPr>
          <w:rFonts w:ascii="FoundrySterling-Book" w:hAnsi="FoundrySterling-Book" w:cs="FoundrySterling-Book"/>
          <w:szCs w:val="24"/>
          <w:lang w:eastAsia="en-US"/>
        </w:rPr>
        <w:t>ämän lisäksi yhtiössä on käytössä</w:t>
      </w:r>
      <w:r w:rsidR="00865922" w:rsidRPr="005E5420">
        <w:rPr>
          <w:rFonts w:ascii="FoundrySterling-Book" w:hAnsi="FoundrySterling-Book" w:cs="FoundrySterling-Book"/>
          <w:szCs w:val="24"/>
          <w:lang w:eastAsia="en-US"/>
        </w:rPr>
        <w:t xml:space="preserve"> vuonna 2013 käynnistetty optio-ohjelma</w:t>
      </w:r>
      <w:r w:rsidR="00E4158F" w:rsidRPr="005E5420">
        <w:rPr>
          <w:rFonts w:ascii="FoundrySterling-Book" w:hAnsi="FoundrySterling-Book" w:cs="FoundrySterling-Book"/>
          <w:szCs w:val="24"/>
          <w:lang w:eastAsia="en-US"/>
        </w:rPr>
        <w:t xml:space="preserve"> johdolle</w:t>
      </w:r>
      <w:r w:rsidR="0082154C" w:rsidRPr="005E5420">
        <w:rPr>
          <w:rFonts w:ascii="FoundrySterling-Book" w:hAnsi="FoundrySterling-Book" w:cs="FoundrySterling-Book"/>
          <w:szCs w:val="24"/>
          <w:lang w:eastAsia="en-US"/>
        </w:rPr>
        <w:t>.</w:t>
      </w:r>
      <w:r w:rsidR="0097219E" w:rsidRPr="00221103">
        <w:rPr>
          <w:rFonts w:ascii="FoundrySterling-Book" w:hAnsi="FoundrySterling-Book" w:cs="FoundrySterling-Book"/>
          <w:szCs w:val="24"/>
          <w:lang w:eastAsia="en-US"/>
        </w:rPr>
        <w:t xml:space="preserve"> </w:t>
      </w:r>
    </w:p>
    <w:p w:rsidR="00E3412C" w:rsidRDefault="00E3412C" w:rsidP="00EE64C7">
      <w:pPr>
        <w:outlineLvl w:val="0"/>
        <w:rPr>
          <w:rFonts w:ascii="FoundrySterling-Book" w:hAnsi="FoundrySterling-Book"/>
          <w:b/>
          <w:szCs w:val="24"/>
        </w:rPr>
      </w:pPr>
    </w:p>
    <w:p w:rsidR="00E3412C" w:rsidRDefault="00E3412C" w:rsidP="00EE64C7">
      <w:pPr>
        <w:outlineLvl w:val="0"/>
        <w:rPr>
          <w:rFonts w:ascii="FoundrySterling-Book" w:hAnsi="FoundrySterling-Book"/>
          <w:b/>
          <w:szCs w:val="24"/>
        </w:rPr>
      </w:pPr>
    </w:p>
    <w:p w:rsidR="00675301" w:rsidRPr="009B45AE" w:rsidRDefault="00675301" w:rsidP="00EE64C7">
      <w:pPr>
        <w:outlineLvl w:val="0"/>
        <w:rPr>
          <w:rFonts w:ascii="FoundrySterling-Book" w:hAnsi="FoundrySterling-Book"/>
          <w:b/>
          <w:szCs w:val="24"/>
        </w:rPr>
      </w:pPr>
      <w:r w:rsidRPr="009B45AE">
        <w:rPr>
          <w:rFonts w:ascii="FoundrySterling-Book" w:hAnsi="FoundrySterling-Book"/>
          <w:b/>
          <w:szCs w:val="24"/>
        </w:rPr>
        <w:t>Varsinainen yhtiökokous</w:t>
      </w:r>
    </w:p>
    <w:p w:rsidR="00675301" w:rsidRPr="009B45AE" w:rsidRDefault="00675301" w:rsidP="00EE64C7">
      <w:pPr>
        <w:outlineLvl w:val="0"/>
        <w:rPr>
          <w:rFonts w:ascii="FoundrySterling-Book" w:hAnsi="FoundrySterling-Book"/>
          <w:szCs w:val="24"/>
        </w:rPr>
      </w:pPr>
    </w:p>
    <w:p w:rsidR="00675301" w:rsidRPr="006B5718" w:rsidRDefault="00C752A7" w:rsidP="00EE64C7">
      <w:pPr>
        <w:outlineLvl w:val="0"/>
        <w:rPr>
          <w:rFonts w:ascii="FoundrySterling-Book" w:hAnsi="FoundrySterling-Book"/>
          <w:szCs w:val="24"/>
        </w:rPr>
      </w:pPr>
      <w:r w:rsidRPr="006B5718">
        <w:rPr>
          <w:rFonts w:ascii="FoundrySterling-Book" w:hAnsi="FoundrySterling-Book"/>
          <w:szCs w:val="24"/>
        </w:rPr>
        <w:t>Tulikivi Oyj:n 20.4.2017</w:t>
      </w:r>
      <w:r w:rsidR="00675301" w:rsidRPr="006B5718">
        <w:rPr>
          <w:rFonts w:ascii="FoundrySterling-Book" w:hAnsi="FoundrySterling-Book"/>
          <w:szCs w:val="24"/>
        </w:rPr>
        <w:t xml:space="preserve"> pidetty varsinainen yhtiökokous päätti olla jakamatta osinkoa tilika</w:t>
      </w:r>
      <w:r w:rsidRPr="006B5718">
        <w:rPr>
          <w:rFonts w:ascii="FoundrySterling-Book" w:hAnsi="FoundrySterling-Book"/>
          <w:szCs w:val="24"/>
        </w:rPr>
        <w:t>udelta 2016</w:t>
      </w:r>
      <w:r w:rsidR="007E4FB7" w:rsidRPr="006B5718">
        <w:rPr>
          <w:rFonts w:ascii="FoundrySterling-Book" w:hAnsi="FoundrySterling-Book"/>
          <w:szCs w:val="24"/>
        </w:rPr>
        <w:t xml:space="preserve">. </w:t>
      </w:r>
      <w:r w:rsidR="00A6274C" w:rsidRPr="006B5718">
        <w:rPr>
          <w:rFonts w:ascii="FoundrySterling-Book" w:hAnsi="FoundrySterling-Book"/>
          <w:szCs w:val="24"/>
        </w:rPr>
        <w:t xml:space="preserve">Hallituksen jäseniksi valittiin </w:t>
      </w:r>
      <w:r w:rsidR="00DC41DF" w:rsidRPr="006B5718">
        <w:rPr>
          <w:rFonts w:ascii="FoundrySterling-Book" w:hAnsi="FoundrySterling-Book"/>
          <w:szCs w:val="24"/>
        </w:rPr>
        <w:t xml:space="preserve">Jaakko Aspara, </w:t>
      </w:r>
      <w:r w:rsidR="00A6274C" w:rsidRPr="006B5718">
        <w:rPr>
          <w:rFonts w:ascii="FoundrySterling-Book" w:hAnsi="FoundrySterling-Book"/>
          <w:szCs w:val="24"/>
        </w:rPr>
        <w:t>Markku Rönkkö,</w:t>
      </w:r>
      <w:r w:rsidR="006B5718" w:rsidRPr="006B5718">
        <w:rPr>
          <w:rFonts w:ascii="FoundrySterling-Book" w:hAnsi="FoundrySterling-Book"/>
          <w:szCs w:val="24"/>
        </w:rPr>
        <w:t xml:space="preserve"> Paula Salastie,</w:t>
      </w:r>
      <w:r w:rsidR="00A6274C" w:rsidRPr="006B5718">
        <w:rPr>
          <w:rFonts w:ascii="FoundrySterling-Book" w:hAnsi="FoundrySterling-Book"/>
          <w:szCs w:val="24"/>
        </w:rPr>
        <w:t xml:space="preserve"> </w:t>
      </w:r>
      <w:r w:rsidR="00DC41DF" w:rsidRPr="006B5718">
        <w:rPr>
          <w:rFonts w:ascii="FoundrySterling-Book" w:hAnsi="FoundrySterling-Book"/>
          <w:szCs w:val="24"/>
        </w:rPr>
        <w:t>Reijo Svanborg, Jyrki Tähtinen ja Heikki Vauhkonen</w:t>
      </w:r>
      <w:r w:rsidR="00A6274C" w:rsidRPr="006B5718">
        <w:rPr>
          <w:rFonts w:ascii="FoundrySterling-Book" w:hAnsi="FoundrySterling-Book"/>
          <w:szCs w:val="24"/>
        </w:rPr>
        <w:t xml:space="preserve">. </w:t>
      </w:r>
      <w:r w:rsidR="0052606A" w:rsidRPr="006B5718">
        <w:rPr>
          <w:rFonts w:ascii="FoundrySterling-Book" w:hAnsi="FoundrySterling-Book"/>
          <w:szCs w:val="24"/>
        </w:rPr>
        <w:t>Hallitus valitsi puheen</w:t>
      </w:r>
      <w:r w:rsidR="005A6168" w:rsidRPr="006B5718">
        <w:rPr>
          <w:rFonts w:ascii="FoundrySterling-Book" w:hAnsi="FoundrySterling-Book"/>
          <w:szCs w:val="24"/>
        </w:rPr>
        <w:t>johtajaksi Jyrki Tähtisen</w:t>
      </w:r>
      <w:r w:rsidR="0052606A" w:rsidRPr="006B5718">
        <w:rPr>
          <w:rFonts w:ascii="FoundrySterling-Book" w:hAnsi="FoundrySterling-Book"/>
          <w:szCs w:val="24"/>
        </w:rPr>
        <w:t xml:space="preserve">. </w:t>
      </w:r>
      <w:r w:rsidR="00A6274C" w:rsidRPr="006B5718">
        <w:rPr>
          <w:rFonts w:ascii="FoundrySterling-Book" w:hAnsi="FoundrySterling-Book"/>
          <w:szCs w:val="24"/>
        </w:rPr>
        <w:t xml:space="preserve">Tilintarkastajaksi valittiin KHT-yhteisö KPMG Oy Ab, päävastuullisena tilintarkastajana </w:t>
      </w:r>
      <w:r w:rsidR="0052606A" w:rsidRPr="006B5718">
        <w:rPr>
          <w:rFonts w:ascii="FoundrySterling-Book" w:hAnsi="FoundrySterling-Book"/>
          <w:szCs w:val="24"/>
        </w:rPr>
        <w:t xml:space="preserve">KHT Kirsi Jantunen. </w:t>
      </w:r>
    </w:p>
    <w:p w:rsidR="00C9522A" w:rsidRPr="006B5718" w:rsidRDefault="00C9522A" w:rsidP="00E12394">
      <w:pPr>
        <w:outlineLvl w:val="0"/>
        <w:rPr>
          <w:rFonts w:ascii="FoundrySterling-Book" w:hAnsi="FoundrySterling-Book"/>
          <w:b/>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Yhtiökokous valtuutti hallituksen päättämään uusien osakkeiden antamisesta ja yhtiön hallussa olevien omien osakkeiden luovuttamisesta hallituksen ehdotuksen mukaisesti. Uusia osakkeita tai yhtiön hallussa olevia omia osakkeita voidaan an</w:t>
      </w:r>
      <w:r w:rsidR="005A6168" w:rsidRPr="006B5718">
        <w:rPr>
          <w:rFonts w:ascii="FoundrySterling-Book" w:hAnsi="FoundrySterling-Book" w:cs="Courier New"/>
          <w:szCs w:val="24"/>
        </w:rPr>
        <w:t>taa seuraavasti: enintään 10 437 748 kappaletta A-sarjan ja 1 536 5</w:t>
      </w:r>
      <w:r w:rsidRPr="006B5718">
        <w:rPr>
          <w:rFonts w:ascii="FoundrySterling-Book" w:hAnsi="FoundrySterling-Book" w:cs="Courier New"/>
          <w:szCs w:val="24"/>
        </w:rPr>
        <w:t xml:space="preserve">00 kappaletta K-sarjan osakkeita. </w:t>
      </w:r>
    </w:p>
    <w:p w:rsidR="0008613E" w:rsidRPr="006B5718" w:rsidRDefault="0008613E" w:rsidP="00EE64C7">
      <w:pPr>
        <w:rPr>
          <w:rFonts w:ascii="FoundrySterling-Book" w:hAnsi="FoundrySterling-Book" w:cs="Courier New"/>
          <w:szCs w:val="24"/>
        </w:rPr>
      </w:pPr>
    </w:p>
    <w:p w:rsidR="0008613E" w:rsidRPr="006B5718" w:rsidRDefault="0008613E" w:rsidP="00EE64C7">
      <w:pPr>
        <w:rPr>
          <w:rFonts w:ascii="FoundrySterling-Book" w:hAnsi="FoundrySterling-Book" w:cs="Courier New"/>
          <w:szCs w:val="24"/>
        </w:rPr>
      </w:pPr>
      <w:r w:rsidRPr="006B5718">
        <w:rPr>
          <w:rFonts w:ascii="FoundrySterling-Book" w:hAnsi="FoundrySterling-Book" w:cs="Courier New"/>
          <w:szCs w:val="24"/>
        </w:rPr>
        <w:t>Valtuutus sisältää oikeuden toteuttaa osakeanti myös osakkeenomistajan etuoikeudesta poiketen suunnatulla annilla edellyttäen, että siihen on yh</w:t>
      </w:r>
      <w:r w:rsidR="0097219E" w:rsidRPr="006B5718">
        <w:rPr>
          <w:rFonts w:ascii="FoundrySterling-Book" w:hAnsi="FoundrySterling-Book" w:cs="Courier New"/>
          <w:szCs w:val="24"/>
        </w:rPr>
        <w:t>tiön kannalta painava taloudellinen</w:t>
      </w:r>
      <w:r w:rsidRPr="006B5718">
        <w:rPr>
          <w:rFonts w:ascii="FoundrySterling-Book" w:hAnsi="FoundrySterling-Book" w:cs="Courier New"/>
          <w:szCs w:val="24"/>
        </w:rPr>
        <w:t xml:space="preserve"> syy. Valtuutus sisältää oikeuden päättää maksuttomasta osakeannista yhtiölle itselleen siten, että yhtiölle annettavien osakkeiden lukumäärä olisi enintään yksi kymmenesosa yhtiön kaikista osakkeista.</w:t>
      </w:r>
    </w:p>
    <w:p w:rsidR="0008613E" w:rsidRPr="006B5718" w:rsidRDefault="0008613E" w:rsidP="00EE64C7">
      <w:pPr>
        <w:rPr>
          <w:rFonts w:ascii="FoundrySterling-Book" w:hAnsi="FoundrySterling-Book" w:cs="Courier New"/>
          <w:szCs w:val="24"/>
        </w:rPr>
      </w:pPr>
    </w:p>
    <w:p w:rsidR="0008613E" w:rsidRPr="0008613E" w:rsidRDefault="0008613E" w:rsidP="00EE64C7">
      <w:pPr>
        <w:rPr>
          <w:rFonts w:ascii="FoundrySterling-Book" w:hAnsi="FoundrySterling-Book" w:cs="Courier New"/>
          <w:szCs w:val="24"/>
        </w:rPr>
      </w:pPr>
      <w:r w:rsidRPr="006B5718">
        <w:rPr>
          <w:rFonts w:ascii="FoundrySterling-Book" w:hAnsi="FoundrySterling-Book" w:cs="Courier New"/>
          <w:szCs w:val="24"/>
        </w:rPr>
        <w:t xml:space="preserve">Valtuutus sisältää myös oikeuden osakeyhtiölain 10 luvun 1 </w:t>
      </w:r>
      <w:r w:rsidRPr="006B5718">
        <w:rPr>
          <w:rFonts w:ascii="FoundrySterling-Book" w:hAnsi="FoundrySterling-Book"/>
        </w:rPr>
        <w:t>§:ssä tarkoitettujen osakkeisiin oikeuttavien erityisten oikeuksien antamisesta, jotka oikeuttavat saamaan maksua tai saatavan kuittaamista vastaan yhtiön osakkeita. Valtuutus sisältää oikeuden suorittaa yhtiön osakepalkkioita. Hallituksella on valtuutus päättää muista osakeanteihin liittyvistä seikoista. V</w:t>
      </w:r>
      <w:r w:rsidR="005A6168" w:rsidRPr="006B5718">
        <w:rPr>
          <w:rFonts w:ascii="FoundrySterling-Book" w:hAnsi="FoundrySterling-Book"/>
        </w:rPr>
        <w:t>altuutus on voimassa vuoden 20</w:t>
      </w:r>
      <w:r w:rsidR="006B5718" w:rsidRPr="006B5718">
        <w:rPr>
          <w:rFonts w:ascii="FoundrySterling-Book" w:hAnsi="FoundrySterling-Book"/>
        </w:rPr>
        <w:t>18</w:t>
      </w:r>
      <w:r w:rsidRPr="006B5718">
        <w:rPr>
          <w:rFonts w:ascii="FoundrySterling-Book" w:hAnsi="FoundrySterling-Book"/>
        </w:rPr>
        <w:t xml:space="preserve"> varsinaiseen yhtiökokoukseen saakka.</w:t>
      </w:r>
    </w:p>
    <w:p w:rsidR="005D2A83" w:rsidRDefault="005D2A83" w:rsidP="00EE64C7">
      <w:pPr>
        <w:rPr>
          <w:rFonts w:ascii="FoundrySterling-Book" w:hAnsi="FoundrySterling-Book" w:cs="Courier New"/>
          <w:b/>
          <w:szCs w:val="24"/>
        </w:rPr>
      </w:pPr>
    </w:p>
    <w:p w:rsidR="00CB5E69" w:rsidRDefault="00CB5E69" w:rsidP="00EE64C7">
      <w:pPr>
        <w:rPr>
          <w:rFonts w:ascii="FoundrySterling-Book" w:hAnsi="FoundrySterling-Book" w:cs="Courier New"/>
          <w:b/>
          <w:szCs w:val="24"/>
        </w:rPr>
      </w:pPr>
    </w:p>
    <w:p w:rsidR="00675301" w:rsidRPr="009B45AE" w:rsidRDefault="00675301" w:rsidP="00EE64C7">
      <w:pPr>
        <w:rPr>
          <w:rFonts w:ascii="FoundrySterling-Book" w:hAnsi="FoundrySterling-Book" w:cs="Courier New"/>
          <w:b/>
          <w:szCs w:val="24"/>
        </w:rPr>
      </w:pPr>
      <w:r w:rsidRPr="009B45AE">
        <w:rPr>
          <w:rFonts w:ascii="FoundrySterling-Book" w:hAnsi="FoundrySterling-Book" w:cs="Courier New"/>
          <w:b/>
          <w:szCs w:val="24"/>
        </w:rPr>
        <w:t>Omat osakkeet</w:t>
      </w:r>
    </w:p>
    <w:p w:rsidR="00675301" w:rsidRPr="009B45AE" w:rsidRDefault="00675301" w:rsidP="00EE64C7">
      <w:pPr>
        <w:rPr>
          <w:rStyle w:val="HTML-kirjoituskone"/>
          <w:rFonts w:ascii="FoundrySterling-Book" w:hAnsi="FoundrySterling-Book" w:cs="Courier New"/>
          <w:sz w:val="24"/>
          <w:szCs w:val="24"/>
        </w:rPr>
      </w:pPr>
    </w:p>
    <w:p w:rsidR="00675301" w:rsidRDefault="00675301" w:rsidP="00EE64C7">
      <w:pPr>
        <w:rPr>
          <w:rStyle w:val="HTML-kirjoituskone"/>
          <w:rFonts w:ascii="FoundrySterling-Book" w:hAnsi="FoundrySterling-Book" w:cs="Courier New"/>
          <w:sz w:val="24"/>
          <w:szCs w:val="24"/>
        </w:rPr>
      </w:pPr>
      <w:r w:rsidRPr="002F1AD8">
        <w:rPr>
          <w:rStyle w:val="HTML-kirjoituskone"/>
          <w:rFonts w:ascii="FoundrySterling-Book" w:hAnsi="FoundrySterling-Book" w:cs="Courier New"/>
          <w:sz w:val="24"/>
          <w:szCs w:val="24"/>
        </w:rPr>
        <w:t>Yhtiö ei ole hankkinut eikä luovut</w:t>
      </w:r>
      <w:r w:rsidR="0005476C">
        <w:rPr>
          <w:rStyle w:val="HTML-kirjoituskone"/>
          <w:rFonts w:ascii="FoundrySterling-Book" w:hAnsi="FoundrySterling-Book" w:cs="Courier New"/>
          <w:sz w:val="24"/>
          <w:szCs w:val="24"/>
        </w:rPr>
        <w:t xml:space="preserve">tanut omia osakkeita </w:t>
      </w:r>
      <w:r w:rsidR="00CC7F6C">
        <w:rPr>
          <w:rStyle w:val="HTML-kirjoituskone"/>
          <w:rFonts w:ascii="FoundrySterling-Book" w:hAnsi="FoundrySterling-Book" w:cs="Courier New"/>
          <w:sz w:val="24"/>
          <w:szCs w:val="24"/>
        </w:rPr>
        <w:t>tili</w:t>
      </w:r>
      <w:r w:rsidRPr="002F1AD8">
        <w:rPr>
          <w:rStyle w:val="HTML-kirjoituskone"/>
          <w:rFonts w:ascii="FoundrySterling-Book" w:hAnsi="FoundrySterling-Book" w:cs="Courier New"/>
          <w:sz w:val="24"/>
          <w:szCs w:val="24"/>
        </w:rPr>
        <w:t>kauden aikana. Yhtiön hallussa olevien omien osakkeid</w:t>
      </w:r>
      <w:r w:rsidR="0005476C">
        <w:rPr>
          <w:rStyle w:val="HTML-kirjoituskone"/>
          <w:rFonts w:ascii="FoundrySterling-Book" w:hAnsi="FoundrySterling-Book" w:cs="Courier New"/>
          <w:sz w:val="24"/>
          <w:szCs w:val="24"/>
        </w:rPr>
        <w:t xml:space="preserve">en kokonaismäärä oli </w:t>
      </w:r>
      <w:r w:rsidR="00CC7F6C">
        <w:rPr>
          <w:rStyle w:val="HTML-kirjoituskone"/>
          <w:rFonts w:ascii="FoundrySterling-Book" w:hAnsi="FoundrySterling-Book" w:cs="Courier New"/>
          <w:sz w:val="24"/>
          <w:szCs w:val="24"/>
        </w:rPr>
        <w:t>tili</w:t>
      </w:r>
      <w:r w:rsidRPr="002F1AD8">
        <w:rPr>
          <w:rStyle w:val="HTML-kirjoituskone"/>
          <w:rFonts w:ascii="FoundrySterling-Book" w:hAnsi="FoundrySterling-Book" w:cs="Courier New"/>
          <w:sz w:val="24"/>
          <w:szCs w:val="24"/>
        </w:rPr>
        <w:t xml:space="preserve">kauden päättyessä </w:t>
      </w:r>
      <w:r w:rsidRPr="00F072D3">
        <w:rPr>
          <w:rStyle w:val="HTML-kirjoituskone"/>
          <w:rFonts w:ascii="FoundrySterling-Book" w:hAnsi="FoundrySterling-Book" w:cs="Courier New"/>
          <w:sz w:val="24"/>
          <w:szCs w:val="24"/>
        </w:rPr>
        <w:t>124 200 A-osaketta, mikä vastaa 0,2 prosenttia osakepääomasta ja 0,1 prosenttia kokonaisääni</w:t>
      </w:r>
      <w:r w:rsidRPr="002F1AD8">
        <w:rPr>
          <w:rStyle w:val="HTML-kirjoituskone"/>
          <w:rFonts w:ascii="FoundrySterling-Book" w:hAnsi="FoundrySterling-Book" w:cs="Courier New"/>
          <w:sz w:val="24"/>
          <w:szCs w:val="24"/>
        </w:rPr>
        <w:t>määrästä.</w:t>
      </w:r>
      <w:r w:rsidRPr="009B45AE">
        <w:rPr>
          <w:rStyle w:val="HTML-kirjoituskone"/>
          <w:rFonts w:ascii="FoundrySterling-Book" w:hAnsi="FoundrySterling-Book" w:cs="Courier New"/>
          <w:sz w:val="24"/>
          <w:szCs w:val="24"/>
        </w:rPr>
        <w:t xml:space="preserve"> </w:t>
      </w:r>
    </w:p>
    <w:p w:rsidR="00FF559D" w:rsidRDefault="00FF559D" w:rsidP="00BE2908">
      <w:pPr>
        <w:rPr>
          <w:rFonts w:ascii="FoundrySterling-Book" w:hAnsi="FoundrySterling-Book" w:cs="Courier New"/>
          <w:b/>
          <w:szCs w:val="24"/>
        </w:rPr>
      </w:pPr>
    </w:p>
    <w:p w:rsidR="002E32E7" w:rsidRDefault="002E32E7" w:rsidP="00BE2908">
      <w:pPr>
        <w:rPr>
          <w:rFonts w:ascii="FoundrySterling-Book" w:hAnsi="FoundrySterling-Book" w:cs="Courier New"/>
          <w:b/>
          <w:szCs w:val="24"/>
        </w:rPr>
      </w:pPr>
    </w:p>
    <w:p w:rsidR="006104B0" w:rsidRDefault="006104B0" w:rsidP="00BE2908">
      <w:pPr>
        <w:rPr>
          <w:rFonts w:ascii="FoundrySterling-Book" w:hAnsi="FoundrySterling-Book" w:cs="Courier New"/>
          <w:b/>
          <w:szCs w:val="24"/>
        </w:rPr>
      </w:pPr>
      <w:bookmarkStart w:id="6" w:name="_GoBack"/>
      <w:bookmarkEnd w:id="6"/>
    </w:p>
    <w:p w:rsidR="00CC7F6C" w:rsidRDefault="00CC7F6C" w:rsidP="00BE2908">
      <w:pPr>
        <w:rPr>
          <w:rFonts w:ascii="FoundrySterling-Book" w:hAnsi="FoundrySterling-Book" w:cs="Courier New"/>
          <w:b/>
          <w:szCs w:val="24"/>
        </w:rPr>
      </w:pPr>
      <w:r>
        <w:rPr>
          <w:rFonts w:ascii="FoundrySterling-Book" w:hAnsi="FoundrySterling-Book" w:cs="Courier New"/>
          <w:b/>
          <w:szCs w:val="24"/>
        </w:rPr>
        <w:lastRenderedPageBreak/>
        <w:t>Hallituksen esitys jakokelpoisten varojen käytöstä</w:t>
      </w:r>
    </w:p>
    <w:p w:rsidR="00CC7F6C" w:rsidRDefault="00CC7F6C" w:rsidP="00BE2908">
      <w:pPr>
        <w:rPr>
          <w:rStyle w:val="HTML-kirjoituskone"/>
          <w:rFonts w:ascii="FoundrySterling-Book" w:hAnsi="FoundrySterling-Book" w:cs="Courier New"/>
          <w:sz w:val="24"/>
          <w:szCs w:val="24"/>
        </w:rPr>
      </w:pPr>
    </w:p>
    <w:p w:rsidR="00CC7F6C" w:rsidRDefault="00CC7F6C" w:rsidP="00BE2908">
      <w:pPr>
        <w:rPr>
          <w:rStyle w:val="HTML-kirjoituskone"/>
          <w:rFonts w:ascii="FoundrySterling-Book" w:hAnsi="FoundrySterling-Book" w:cs="Courier New"/>
          <w:sz w:val="24"/>
          <w:szCs w:val="24"/>
        </w:rPr>
      </w:pPr>
      <w:r>
        <w:rPr>
          <w:rStyle w:val="HTML-kirjoituskone"/>
          <w:rFonts w:ascii="FoundrySterling-Book" w:hAnsi="FoundrySterling-Book" w:cs="Courier New"/>
          <w:sz w:val="24"/>
          <w:szCs w:val="24"/>
        </w:rPr>
        <w:t>Emoyhtiöllä ei ole osingonjakokelpoisia varoja. Hallitus esittää yhtiökokoukselle, että osinkoa ei jaeta vuodelta 2017.</w:t>
      </w:r>
    </w:p>
    <w:p w:rsidR="00CC7F6C" w:rsidRDefault="00CC7F6C" w:rsidP="00BE2908">
      <w:pPr>
        <w:rPr>
          <w:rFonts w:ascii="FoundrySterling-Book" w:hAnsi="FoundrySterling-Book" w:cs="Courier New"/>
          <w:b/>
          <w:szCs w:val="24"/>
        </w:rPr>
      </w:pPr>
    </w:p>
    <w:p w:rsidR="00BE2908" w:rsidRDefault="00BE2908" w:rsidP="00EE64C7">
      <w:pPr>
        <w:rPr>
          <w:rFonts w:ascii="FoundrySterling-Book" w:hAnsi="FoundrySterling-Book"/>
          <w:b/>
          <w:szCs w:val="24"/>
        </w:rPr>
      </w:pPr>
    </w:p>
    <w:p w:rsidR="00675301" w:rsidRPr="00C6214A" w:rsidRDefault="00675301" w:rsidP="00EE64C7">
      <w:pPr>
        <w:rPr>
          <w:rFonts w:ascii="FoundrySterling-Book" w:hAnsi="FoundrySterling-Book"/>
          <w:b/>
          <w:szCs w:val="24"/>
        </w:rPr>
      </w:pPr>
      <w:r w:rsidRPr="00C6214A">
        <w:rPr>
          <w:rFonts w:ascii="FoundrySterling-Book" w:hAnsi="FoundrySterling-Book"/>
          <w:b/>
          <w:szCs w:val="24"/>
        </w:rPr>
        <w:t>Lähiajan riskit ja epävarmuustekijät</w:t>
      </w:r>
    </w:p>
    <w:p w:rsidR="00675301" w:rsidRPr="00C6214A" w:rsidRDefault="00675301" w:rsidP="00EE64C7">
      <w:pPr>
        <w:rPr>
          <w:rFonts w:ascii="FoundrySterling-Book" w:hAnsi="FoundrySterling-Book" w:cs="Courier New"/>
          <w:szCs w:val="24"/>
        </w:rPr>
      </w:pPr>
    </w:p>
    <w:p w:rsidR="00321593" w:rsidRPr="00DC0EC9" w:rsidRDefault="00FE51E9" w:rsidP="00EE64C7">
      <w:pPr>
        <w:rPr>
          <w:rFonts w:ascii="FoundrySterling-Book" w:hAnsi="FoundrySterling-Book" w:cs="Courier New"/>
          <w:szCs w:val="24"/>
        </w:rPr>
      </w:pPr>
      <w:r w:rsidRPr="00DC0EC9">
        <w:rPr>
          <w:rFonts w:ascii="FoundrySterling-Book" w:hAnsi="FoundrySterling-Book" w:cs="Courier New"/>
          <w:szCs w:val="24"/>
        </w:rPr>
        <w:t>Konsernin keskeisi</w:t>
      </w:r>
      <w:r w:rsidR="00171687" w:rsidRPr="00DC0EC9">
        <w:rPr>
          <w:rFonts w:ascii="FoundrySterling-Book" w:hAnsi="FoundrySterling-Book" w:cs="Courier New"/>
          <w:szCs w:val="24"/>
        </w:rPr>
        <w:t>n</w:t>
      </w:r>
      <w:r w:rsidRPr="00DC0EC9">
        <w:rPr>
          <w:rFonts w:ascii="FoundrySterling-Book" w:hAnsi="FoundrySterling-Book" w:cs="Courier New"/>
          <w:szCs w:val="24"/>
        </w:rPr>
        <w:t xml:space="preserve"> risk</w:t>
      </w:r>
      <w:r w:rsidR="00171687" w:rsidRPr="00DC0EC9">
        <w:rPr>
          <w:rFonts w:ascii="FoundrySterling-Book" w:hAnsi="FoundrySterling-Book" w:cs="Courier New"/>
          <w:szCs w:val="24"/>
        </w:rPr>
        <w:t>i</w:t>
      </w:r>
      <w:r w:rsidR="00675301" w:rsidRPr="00DC0EC9">
        <w:rPr>
          <w:rFonts w:ascii="FoundrySterling-Book" w:hAnsi="FoundrySterling-Book" w:cs="Courier New"/>
          <w:szCs w:val="24"/>
        </w:rPr>
        <w:t xml:space="preserve"> on</w:t>
      </w:r>
      <w:r w:rsidR="00616CF4" w:rsidRPr="00DC0EC9">
        <w:rPr>
          <w:rFonts w:ascii="FoundrySterling-Book" w:hAnsi="FoundrySterling-Book" w:cs="Courier New"/>
          <w:szCs w:val="24"/>
        </w:rPr>
        <w:t xml:space="preserve"> liikevaihdon lasku päämarkkina-alueilla.</w:t>
      </w:r>
      <w:r w:rsidR="00675301" w:rsidRPr="00DC0EC9">
        <w:rPr>
          <w:rFonts w:ascii="FoundrySterling-Book" w:hAnsi="FoundrySterling-Book" w:cs="Courier New"/>
          <w:szCs w:val="24"/>
        </w:rPr>
        <w:t xml:space="preserve"> </w:t>
      </w:r>
      <w:r w:rsidR="006B38D6" w:rsidRPr="00DC0EC9">
        <w:rPr>
          <w:rFonts w:ascii="FoundrySterling-Book" w:hAnsi="FoundrySterling-Book" w:cs="Courier New"/>
          <w:szCs w:val="24"/>
        </w:rPr>
        <w:t>Uudisrakentamisen</w:t>
      </w:r>
      <w:r w:rsidR="00847B2A" w:rsidRPr="00DC0EC9">
        <w:rPr>
          <w:rFonts w:ascii="FoundrySterling-Book" w:hAnsi="FoundrySterling-Book" w:cs="Courier New"/>
          <w:szCs w:val="24"/>
        </w:rPr>
        <w:t xml:space="preserve"> ja saneeraushankkeiden</w:t>
      </w:r>
      <w:r w:rsidR="00A45ED0" w:rsidRPr="00DC0EC9">
        <w:rPr>
          <w:rFonts w:ascii="FoundrySterling-Book" w:hAnsi="FoundrySterling-Book" w:cs="Courier New"/>
          <w:szCs w:val="24"/>
        </w:rPr>
        <w:t xml:space="preserve"> </w:t>
      </w:r>
      <w:r w:rsidR="00715A82" w:rsidRPr="00DC0EC9">
        <w:rPr>
          <w:rFonts w:ascii="FoundrySterling-Book" w:hAnsi="FoundrySterling-Book" w:cs="Courier New"/>
          <w:szCs w:val="24"/>
        </w:rPr>
        <w:t>alkaneen kasvun</w:t>
      </w:r>
      <w:r w:rsidR="00FD2A17" w:rsidRPr="00DC0EC9">
        <w:rPr>
          <w:rFonts w:ascii="FoundrySterling-Book" w:hAnsi="FoundrySterling-Book" w:cs="Courier New"/>
          <w:szCs w:val="24"/>
        </w:rPr>
        <w:t xml:space="preserve"> mahdollinen</w:t>
      </w:r>
      <w:r w:rsidR="00715A82" w:rsidRPr="00DC0EC9">
        <w:rPr>
          <w:rFonts w:ascii="FoundrySterling-Book" w:hAnsi="FoundrySterling-Book" w:cs="Courier New"/>
          <w:szCs w:val="24"/>
        </w:rPr>
        <w:t xml:space="preserve"> pysähtymi</w:t>
      </w:r>
      <w:r w:rsidR="006B38D6" w:rsidRPr="00DC0EC9">
        <w:rPr>
          <w:rFonts w:ascii="FoundrySterling-Book" w:hAnsi="FoundrySterling-Book" w:cs="Courier New"/>
          <w:szCs w:val="24"/>
        </w:rPr>
        <w:t>nen</w:t>
      </w:r>
      <w:r w:rsidR="00FD2A17" w:rsidRPr="00DC0EC9">
        <w:rPr>
          <w:rFonts w:ascii="FoundrySterling-Book" w:hAnsi="FoundrySterling-Book" w:cs="Courier New"/>
          <w:szCs w:val="24"/>
        </w:rPr>
        <w:t xml:space="preserve"> </w:t>
      </w:r>
      <w:r w:rsidR="006B38D6" w:rsidRPr="00DC0EC9">
        <w:rPr>
          <w:rFonts w:ascii="FoundrySterling-Book" w:hAnsi="FoundrySterling-Book" w:cs="Courier New"/>
          <w:szCs w:val="24"/>
        </w:rPr>
        <w:t>vaikuttaa</w:t>
      </w:r>
      <w:r w:rsidR="00616CF4" w:rsidRPr="00DC0EC9">
        <w:rPr>
          <w:rFonts w:ascii="FoundrySterling-Book" w:hAnsi="FoundrySterling-Book" w:cs="Courier New"/>
          <w:szCs w:val="24"/>
        </w:rPr>
        <w:t xml:space="preserve"> </w:t>
      </w:r>
      <w:r w:rsidR="00E9744C" w:rsidRPr="00DC0EC9">
        <w:rPr>
          <w:rFonts w:ascii="FoundrySterling-Book" w:hAnsi="FoundrySterling-Book" w:cs="Courier New"/>
          <w:szCs w:val="24"/>
        </w:rPr>
        <w:t>Tulikivi-tuotteiden</w:t>
      </w:r>
      <w:r w:rsidR="00847B2A" w:rsidRPr="00DC0EC9">
        <w:rPr>
          <w:rFonts w:ascii="FoundrySterling-Book" w:hAnsi="FoundrySterling-Book" w:cs="Courier New"/>
          <w:szCs w:val="24"/>
        </w:rPr>
        <w:t xml:space="preserve"> kysyntään</w:t>
      </w:r>
      <w:r w:rsidR="00616CF4" w:rsidRPr="00DC0EC9">
        <w:rPr>
          <w:rFonts w:ascii="FoundrySterling-Book" w:hAnsi="FoundrySterling-Book" w:cs="Courier New"/>
          <w:szCs w:val="24"/>
        </w:rPr>
        <w:t xml:space="preserve"> Suomessa</w:t>
      </w:r>
      <w:r w:rsidR="00847B2A" w:rsidRPr="00DC0EC9">
        <w:rPr>
          <w:rFonts w:ascii="FoundrySterling-Book" w:hAnsi="FoundrySterling-Book" w:cs="Courier New"/>
          <w:szCs w:val="24"/>
        </w:rPr>
        <w:t xml:space="preserve">. </w:t>
      </w:r>
      <w:r w:rsidR="00616CF4" w:rsidRPr="00DC0EC9">
        <w:rPr>
          <w:rFonts w:ascii="FoundrySterling-Book" w:hAnsi="FoundrySterling-Book" w:cs="Courier New"/>
          <w:szCs w:val="24"/>
        </w:rPr>
        <w:t xml:space="preserve">Keski-Euroopan ennakoitua hitaampi markkinoiden elpyminen ja Venäjän </w:t>
      </w:r>
      <w:r w:rsidR="002804FB" w:rsidRPr="00DC0EC9">
        <w:rPr>
          <w:rFonts w:ascii="FoundrySterling-Book" w:hAnsi="FoundrySterling-Book" w:cs="Courier New"/>
          <w:szCs w:val="24"/>
        </w:rPr>
        <w:t>ep</w:t>
      </w:r>
      <w:r w:rsidR="006B38D6" w:rsidRPr="00DC0EC9">
        <w:rPr>
          <w:rFonts w:ascii="FoundrySterling-Book" w:hAnsi="FoundrySterling-Book" w:cs="Courier New"/>
          <w:szCs w:val="24"/>
        </w:rPr>
        <w:t xml:space="preserve">ävarma </w:t>
      </w:r>
      <w:r w:rsidR="004F2A9F" w:rsidRPr="00DC0EC9">
        <w:rPr>
          <w:rFonts w:ascii="FoundrySterling-Book" w:hAnsi="FoundrySterling-Book" w:cs="Courier New"/>
          <w:szCs w:val="24"/>
        </w:rPr>
        <w:t>taloustilanne vaikuttavat</w:t>
      </w:r>
      <w:r w:rsidR="002804FB" w:rsidRPr="00DC0EC9">
        <w:rPr>
          <w:rFonts w:ascii="FoundrySterling-Book" w:hAnsi="FoundrySterling-Book" w:cs="Courier New"/>
          <w:szCs w:val="24"/>
        </w:rPr>
        <w:t xml:space="preserve"> myös</w:t>
      </w:r>
      <w:r w:rsidR="006B38D6" w:rsidRPr="00DC0EC9">
        <w:rPr>
          <w:rFonts w:ascii="FoundrySterling-Book" w:hAnsi="FoundrySterling-Book" w:cs="Courier New"/>
          <w:szCs w:val="24"/>
        </w:rPr>
        <w:t xml:space="preserve"> </w:t>
      </w:r>
      <w:r w:rsidR="00E9744C" w:rsidRPr="00DC0EC9">
        <w:rPr>
          <w:rFonts w:ascii="FoundrySterling-Book" w:hAnsi="FoundrySterling-Book" w:cs="Courier New"/>
          <w:szCs w:val="24"/>
        </w:rPr>
        <w:t>Tulikivi-tuotteiden</w:t>
      </w:r>
      <w:r w:rsidR="00616CF4" w:rsidRPr="00DC0EC9">
        <w:rPr>
          <w:rFonts w:ascii="FoundrySterling-Book" w:hAnsi="FoundrySterling-Book" w:cs="Courier New"/>
          <w:szCs w:val="24"/>
        </w:rPr>
        <w:t xml:space="preserve"> kysyntään.</w:t>
      </w:r>
    </w:p>
    <w:p w:rsidR="006858E5" w:rsidRPr="00DC0EC9" w:rsidRDefault="006858E5" w:rsidP="00EE64C7">
      <w:pPr>
        <w:rPr>
          <w:rFonts w:ascii="FoundrySterling-Book" w:hAnsi="FoundrySterling-Book" w:cs="Courier New"/>
          <w:szCs w:val="24"/>
        </w:rPr>
      </w:pPr>
    </w:p>
    <w:p w:rsidR="00830187" w:rsidRDefault="00CC66BF" w:rsidP="00830187">
      <w:pPr>
        <w:rPr>
          <w:rFonts w:ascii="FoundrySterling-Book" w:hAnsi="FoundrySterling-Book"/>
          <w:szCs w:val="24"/>
        </w:rPr>
      </w:pPr>
      <w:r w:rsidRPr="00DC0EC9">
        <w:rPr>
          <w:rFonts w:ascii="FoundrySterling-Book" w:hAnsi="FoundrySterling-Book" w:cs="Courier New"/>
          <w:szCs w:val="24"/>
        </w:rPr>
        <w:t xml:space="preserve">Konsernin </w:t>
      </w:r>
      <w:r w:rsidR="00675301" w:rsidRPr="00DC0EC9">
        <w:rPr>
          <w:rFonts w:ascii="FoundrySterling-Book" w:hAnsi="FoundrySterling-Book" w:cs="Courier New"/>
          <w:szCs w:val="24"/>
        </w:rPr>
        <w:t xml:space="preserve">rahoitusaseman </w:t>
      </w:r>
      <w:r w:rsidR="00830187" w:rsidRPr="00DC0EC9">
        <w:rPr>
          <w:rFonts w:ascii="FoundrySterling-Book" w:hAnsi="FoundrySterling-Book" w:cs="Courier New"/>
          <w:szCs w:val="24"/>
        </w:rPr>
        <w:t>parantaminen</w:t>
      </w:r>
      <w:r w:rsidR="00675301" w:rsidRPr="00DC0EC9">
        <w:rPr>
          <w:rFonts w:ascii="FoundrySterling-Book" w:hAnsi="FoundrySterling-Book" w:cs="Courier New"/>
          <w:szCs w:val="24"/>
        </w:rPr>
        <w:t xml:space="preserve"> ja rahoituksen jatkuvuuden turvaaminen edellyttävät kann</w:t>
      </w:r>
      <w:r w:rsidR="0097219E" w:rsidRPr="00DC0EC9">
        <w:rPr>
          <w:rFonts w:ascii="FoundrySterling-Book" w:hAnsi="FoundrySterling-Book" w:cs="Courier New"/>
          <w:szCs w:val="24"/>
        </w:rPr>
        <w:t>attavuuden parantumista</w:t>
      </w:r>
      <w:r w:rsidR="008532C4" w:rsidRPr="00DC0EC9">
        <w:rPr>
          <w:rFonts w:ascii="FoundrySterling-Book" w:hAnsi="FoundrySterling-Book" w:cs="Courier New"/>
          <w:szCs w:val="24"/>
        </w:rPr>
        <w:t xml:space="preserve">. </w:t>
      </w:r>
      <w:r w:rsidR="00675301" w:rsidRPr="00DC0EC9">
        <w:rPr>
          <w:rFonts w:ascii="FoundrySterling-Book" w:hAnsi="FoundrySterling-Book" w:cs="Courier New"/>
          <w:szCs w:val="24"/>
        </w:rPr>
        <w:t xml:space="preserve">Lainojen takaisinmaksu voi muodostaa ennakoitua suuremman rasitteen yhtiön kassavirralle, mikäli yhtiön liiketoiminta ja toiminnan tulos </w:t>
      </w:r>
      <w:r w:rsidR="00E9440A" w:rsidRPr="00DC0EC9">
        <w:rPr>
          <w:rFonts w:ascii="FoundrySterling-Book" w:hAnsi="FoundrySterling-Book" w:cs="Courier New"/>
          <w:szCs w:val="24"/>
        </w:rPr>
        <w:t>e</w:t>
      </w:r>
      <w:r w:rsidR="0097219E" w:rsidRPr="00DC0EC9">
        <w:rPr>
          <w:rFonts w:ascii="FoundrySterling-Book" w:hAnsi="FoundrySterling-Book" w:cs="Courier New"/>
          <w:szCs w:val="24"/>
        </w:rPr>
        <w:t>ivät kehity suunnitellusti</w:t>
      </w:r>
      <w:r w:rsidR="00675301" w:rsidRPr="00DC0EC9">
        <w:rPr>
          <w:rFonts w:ascii="FoundrySterling-Book" w:hAnsi="FoundrySterling-Book" w:cs="Courier New"/>
          <w:szCs w:val="24"/>
        </w:rPr>
        <w:t>.</w:t>
      </w:r>
      <w:r w:rsidR="00830187" w:rsidRPr="00DC0EC9">
        <w:rPr>
          <w:rFonts w:ascii="FoundrySterling-Book" w:hAnsi="FoundrySterling-Book" w:cs="Courier New"/>
          <w:szCs w:val="24"/>
        </w:rPr>
        <w:t xml:space="preserve"> Lisäksi riskinä on, että rahoittajien kanssa ei saada neuvoteltua riittävän hyvää lyhennysohjelmaa ja sen ehtoja. </w:t>
      </w:r>
    </w:p>
    <w:p w:rsidR="00614006" w:rsidRDefault="00614006" w:rsidP="00EE64C7">
      <w:pPr>
        <w:rPr>
          <w:rFonts w:ascii="FoundrySterling-Book" w:hAnsi="FoundrySterling-Book" w:cs="Courier New"/>
          <w:szCs w:val="24"/>
        </w:rPr>
      </w:pPr>
    </w:p>
    <w:p w:rsidR="00C21C22" w:rsidRDefault="000C0AEA" w:rsidP="000C0AEA">
      <w:pPr>
        <w:rPr>
          <w:rFonts w:ascii="FoundrySterling-Book" w:hAnsi="FoundrySterling-Book" w:cs="Courier New"/>
          <w:szCs w:val="24"/>
        </w:rPr>
      </w:pPr>
      <w:r w:rsidRPr="00EA4C08">
        <w:rPr>
          <w:rFonts w:ascii="FoundrySterling-Book" w:hAnsi="FoundrySterling-Book" w:cs="Courier New"/>
          <w:szCs w:val="24"/>
        </w:rPr>
        <w:t>Yhtiön valuutta</w:t>
      </w:r>
      <w:r w:rsidRPr="001D4F3A">
        <w:rPr>
          <w:rFonts w:ascii="FoundrySterling-Book" w:hAnsi="FoundrySterling-Book" w:cs="Courier New"/>
          <w:szCs w:val="24"/>
        </w:rPr>
        <w:t>riskin kannalta m</w:t>
      </w:r>
      <w:r w:rsidR="00F143D4" w:rsidRPr="001D4F3A">
        <w:rPr>
          <w:rFonts w:ascii="FoundrySterling-Book" w:hAnsi="FoundrySterling-Book" w:cs="Courier New"/>
          <w:szCs w:val="24"/>
        </w:rPr>
        <w:t xml:space="preserve">erkittävimmät valuutat ovat </w:t>
      </w:r>
      <w:r w:rsidRPr="001D4F3A">
        <w:rPr>
          <w:rFonts w:ascii="FoundrySterling-Book" w:hAnsi="FoundrySterling-Book" w:cs="Courier New"/>
          <w:szCs w:val="24"/>
        </w:rPr>
        <w:t>Venäjän rupla</w:t>
      </w:r>
      <w:r w:rsidR="00F143D4" w:rsidRPr="001D4F3A">
        <w:rPr>
          <w:rFonts w:ascii="FoundrySterling-Book" w:hAnsi="FoundrySterling-Book" w:cs="Courier New"/>
          <w:szCs w:val="24"/>
        </w:rPr>
        <w:t xml:space="preserve"> ja Yhdysvaltain dollari</w:t>
      </w:r>
      <w:r w:rsidRPr="001D4F3A">
        <w:rPr>
          <w:rFonts w:ascii="FoundrySterling-Book" w:hAnsi="FoundrySterling-Book" w:cs="Courier New"/>
          <w:szCs w:val="24"/>
        </w:rPr>
        <w:t>. Yhtiön kassavir</w:t>
      </w:r>
      <w:r w:rsidRPr="00221103">
        <w:rPr>
          <w:rFonts w:ascii="FoundrySterling-Book" w:hAnsi="FoundrySterling-Book" w:cs="Courier New"/>
          <w:szCs w:val="24"/>
        </w:rPr>
        <w:t>roista noin 90 prosenttia on euromääräisiä, eli tältä osin yhtiön altistuminen valuuttariskeille on vähäistä.</w:t>
      </w:r>
      <w:r w:rsidR="00682276" w:rsidRPr="00221103">
        <w:rPr>
          <w:rFonts w:ascii="FoundrySterling-Book" w:hAnsi="FoundrySterling-Book" w:cs="Courier New"/>
          <w:szCs w:val="24"/>
        </w:rPr>
        <w:t xml:space="preserve"> Valuuttojen</w:t>
      </w:r>
      <w:r w:rsidR="00976326" w:rsidRPr="00221103">
        <w:rPr>
          <w:rFonts w:ascii="FoundrySterling-Book" w:hAnsi="FoundrySterling-Book" w:cs="Courier New"/>
          <w:szCs w:val="24"/>
        </w:rPr>
        <w:t xml:space="preserve"> heikentyminen</w:t>
      </w:r>
      <w:r w:rsidR="00682276" w:rsidRPr="00221103">
        <w:rPr>
          <w:rFonts w:ascii="FoundrySterling-Book" w:hAnsi="FoundrySterling-Book" w:cs="Courier New"/>
          <w:szCs w:val="24"/>
        </w:rPr>
        <w:t xml:space="preserve"> voi</w:t>
      </w:r>
      <w:r w:rsidR="0097219E" w:rsidRPr="00221103">
        <w:rPr>
          <w:rFonts w:ascii="FoundrySterling-Book" w:hAnsi="FoundrySterling-Book" w:cs="Courier New"/>
          <w:szCs w:val="24"/>
        </w:rPr>
        <w:t xml:space="preserve"> vaikutta</w:t>
      </w:r>
      <w:r w:rsidR="0097219E" w:rsidRPr="00C6214A">
        <w:rPr>
          <w:rFonts w:ascii="FoundrySterling-Book" w:hAnsi="FoundrySterling-Book" w:cs="Courier New"/>
          <w:szCs w:val="24"/>
        </w:rPr>
        <w:t>a</w:t>
      </w:r>
      <w:r w:rsidR="00976326" w:rsidRPr="00C6214A">
        <w:rPr>
          <w:rFonts w:ascii="FoundrySterling-Book" w:hAnsi="FoundrySterling-Book" w:cs="Courier New"/>
          <w:szCs w:val="24"/>
        </w:rPr>
        <w:t xml:space="preserve"> heikentä</w:t>
      </w:r>
      <w:r w:rsidR="0097219E" w:rsidRPr="00C6214A">
        <w:rPr>
          <w:rFonts w:ascii="FoundrySterling-Book" w:hAnsi="FoundrySterling-Book" w:cs="Courier New"/>
          <w:szCs w:val="24"/>
        </w:rPr>
        <w:t>v</w:t>
      </w:r>
      <w:r w:rsidR="00976326" w:rsidRPr="00C6214A">
        <w:rPr>
          <w:rFonts w:ascii="FoundrySterling-Book" w:hAnsi="FoundrySterling-Book" w:cs="Courier New"/>
          <w:szCs w:val="24"/>
        </w:rPr>
        <w:t>ä</w:t>
      </w:r>
      <w:r w:rsidR="0097219E" w:rsidRPr="00C6214A">
        <w:rPr>
          <w:rFonts w:ascii="FoundrySterling-Book" w:hAnsi="FoundrySterling-Book" w:cs="Courier New"/>
          <w:szCs w:val="24"/>
        </w:rPr>
        <w:t>sti</w:t>
      </w:r>
      <w:r w:rsidR="00976326" w:rsidRPr="00C6214A">
        <w:rPr>
          <w:rFonts w:ascii="FoundrySterling-Book" w:hAnsi="FoundrySterling-Book" w:cs="Courier New"/>
          <w:szCs w:val="24"/>
        </w:rPr>
        <w:t xml:space="preserve"> myynti</w:t>
      </w:r>
      <w:r w:rsidR="0097219E" w:rsidRPr="00C6214A">
        <w:rPr>
          <w:rFonts w:ascii="FoundrySterling-Book" w:hAnsi="FoundrySterling-Book" w:cs="Courier New"/>
          <w:szCs w:val="24"/>
        </w:rPr>
        <w:t>katteeseen</w:t>
      </w:r>
      <w:r w:rsidR="00976326" w:rsidRPr="00C6214A">
        <w:rPr>
          <w:rFonts w:ascii="FoundrySterling-Book" w:hAnsi="FoundrySterling-Book" w:cs="Courier New"/>
          <w:szCs w:val="24"/>
        </w:rPr>
        <w:t>.</w:t>
      </w:r>
    </w:p>
    <w:p w:rsidR="00C21C22" w:rsidRDefault="00C21C22" w:rsidP="000C0AEA">
      <w:pPr>
        <w:rPr>
          <w:rFonts w:ascii="FoundrySterling-Book" w:hAnsi="FoundrySterling-Book" w:cs="Courier New"/>
          <w:szCs w:val="24"/>
        </w:rPr>
      </w:pPr>
    </w:p>
    <w:p w:rsidR="000C0AEA" w:rsidRPr="00C6214A" w:rsidRDefault="00C21C22" w:rsidP="000C0AEA">
      <w:pPr>
        <w:rPr>
          <w:rFonts w:ascii="FoundrySterling-Book" w:hAnsi="FoundrySterling-Book" w:cs="Courier New"/>
          <w:szCs w:val="24"/>
        </w:rPr>
      </w:pPr>
      <w:r>
        <w:rPr>
          <w:rFonts w:ascii="FoundrySterling-Book" w:hAnsi="FoundrySterling-Book" w:cs="Courier New"/>
          <w:szCs w:val="24"/>
        </w:rPr>
        <w:t>Riskit on kuvattu yksityiskohtai</w:t>
      </w:r>
      <w:r w:rsidR="0005476C">
        <w:rPr>
          <w:rFonts w:ascii="FoundrySterling-Book" w:hAnsi="FoundrySterling-Book" w:cs="Courier New"/>
          <w:szCs w:val="24"/>
        </w:rPr>
        <w:t>semmin yhtiön vuoden 2016</w:t>
      </w:r>
      <w:r>
        <w:rPr>
          <w:rFonts w:ascii="FoundrySterling-Book" w:hAnsi="FoundrySterling-Book" w:cs="Courier New"/>
          <w:szCs w:val="24"/>
        </w:rPr>
        <w:t xml:space="preserve"> </w:t>
      </w:r>
      <w:r w:rsidR="005B5450">
        <w:rPr>
          <w:rFonts w:ascii="FoundrySterling-Book" w:hAnsi="FoundrySterling-Book" w:cs="Courier New"/>
          <w:szCs w:val="24"/>
        </w:rPr>
        <w:t>vuosi</w:t>
      </w:r>
      <w:r>
        <w:rPr>
          <w:rFonts w:ascii="FoundrySterling-Book" w:hAnsi="FoundrySterling-Book" w:cs="Courier New"/>
          <w:szCs w:val="24"/>
        </w:rPr>
        <w:t>kertomuksessa</w:t>
      </w:r>
      <w:r w:rsidR="000C0AEA" w:rsidRPr="00C6214A">
        <w:rPr>
          <w:rFonts w:ascii="FoundrySterling-Book" w:hAnsi="FoundrySterling-Book" w:cs="Courier New"/>
          <w:szCs w:val="24"/>
        </w:rPr>
        <w:t xml:space="preserve"> </w:t>
      </w:r>
      <w:r w:rsidRPr="00F1494B">
        <w:rPr>
          <w:rFonts w:ascii="FoundrySterling-Book" w:hAnsi="FoundrySterling-Book" w:cs="Courier New"/>
          <w:szCs w:val="24"/>
        </w:rPr>
        <w:t xml:space="preserve">sivulla </w:t>
      </w:r>
      <w:r w:rsidR="00FB7D05">
        <w:rPr>
          <w:rFonts w:ascii="FoundrySterling-Book" w:hAnsi="FoundrySterling-Book" w:cs="Courier New"/>
          <w:szCs w:val="24"/>
        </w:rPr>
        <w:t>82</w:t>
      </w:r>
      <w:r w:rsidR="00CC7F6C">
        <w:rPr>
          <w:rFonts w:ascii="FoundrySterling-Book" w:hAnsi="FoundrySterling-Book" w:cs="Courier New"/>
          <w:szCs w:val="24"/>
        </w:rPr>
        <w:t xml:space="preserve"> sekä viikolla 12 julkaistavassa vuoden 201</w:t>
      </w:r>
      <w:r w:rsidR="00B3775F">
        <w:rPr>
          <w:rFonts w:ascii="FoundrySterling-Book" w:hAnsi="FoundrySterling-Book" w:cs="Courier New"/>
          <w:szCs w:val="24"/>
        </w:rPr>
        <w:t>7</w:t>
      </w:r>
      <w:r w:rsidR="00CC7F6C">
        <w:rPr>
          <w:rFonts w:ascii="FoundrySterling-Book" w:hAnsi="FoundrySterling-Book" w:cs="Courier New"/>
          <w:szCs w:val="24"/>
        </w:rPr>
        <w:t xml:space="preserve"> vuosikertomuksessa</w:t>
      </w:r>
      <w:r w:rsidRPr="00F1494B">
        <w:rPr>
          <w:rFonts w:ascii="FoundrySterling-Book" w:hAnsi="FoundrySterling-Book" w:cs="Courier New"/>
          <w:szCs w:val="24"/>
        </w:rPr>
        <w:t>.</w:t>
      </w:r>
    </w:p>
    <w:p w:rsidR="0012325B" w:rsidRDefault="0012325B" w:rsidP="00EE64C7">
      <w:pPr>
        <w:autoSpaceDE w:val="0"/>
        <w:autoSpaceDN w:val="0"/>
        <w:adjustRightInd w:val="0"/>
        <w:rPr>
          <w:rFonts w:ascii="FoundrySterling-Book" w:hAnsi="FoundrySterling-Book"/>
          <w:b/>
          <w:szCs w:val="24"/>
        </w:rPr>
      </w:pPr>
    </w:p>
    <w:p w:rsidR="001B28B5" w:rsidRDefault="001B28B5" w:rsidP="00EE64C7">
      <w:pPr>
        <w:autoSpaceDE w:val="0"/>
        <w:autoSpaceDN w:val="0"/>
        <w:adjustRightInd w:val="0"/>
        <w:rPr>
          <w:rFonts w:ascii="FoundrySterling-Book" w:hAnsi="FoundrySterling-Book"/>
          <w:b/>
          <w:szCs w:val="24"/>
        </w:rPr>
      </w:pPr>
    </w:p>
    <w:p w:rsidR="00675301" w:rsidRPr="00C6214A" w:rsidRDefault="00675301" w:rsidP="00EE64C7">
      <w:pPr>
        <w:autoSpaceDE w:val="0"/>
        <w:autoSpaceDN w:val="0"/>
        <w:adjustRightInd w:val="0"/>
        <w:rPr>
          <w:rFonts w:ascii="FoundrySterling-Book" w:hAnsi="FoundrySterling-Book"/>
          <w:b/>
          <w:szCs w:val="24"/>
        </w:rPr>
      </w:pPr>
      <w:r w:rsidRPr="00C6214A">
        <w:rPr>
          <w:rFonts w:ascii="FoundrySterling-Book" w:hAnsi="FoundrySterling-Book"/>
          <w:b/>
          <w:szCs w:val="24"/>
        </w:rPr>
        <w:t>Tulevaisuuden näkymät</w:t>
      </w:r>
    </w:p>
    <w:p w:rsidR="009F7AAB" w:rsidRPr="00D416FF" w:rsidRDefault="00675301" w:rsidP="009F7AAB">
      <w:pPr>
        <w:pStyle w:val="HTML-esimuotoiltu"/>
        <w:rPr>
          <w:rFonts w:ascii="FoundrySterling-Book" w:hAnsi="FoundrySterling-Book" w:cs="FoundrySterling-Book"/>
          <w:sz w:val="24"/>
          <w:szCs w:val="24"/>
          <w:lang w:eastAsia="en-US"/>
        </w:rPr>
      </w:pPr>
      <w:r w:rsidRPr="00C6214A">
        <w:rPr>
          <w:rFonts w:ascii="FoundrySterling-Book" w:hAnsi="FoundrySterling-Book"/>
          <w:b/>
          <w:szCs w:val="24"/>
        </w:rPr>
        <w:br/>
      </w:r>
      <w:r w:rsidR="009F7AAB" w:rsidRPr="00DC0EC9">
        <w:rPr>
          <w:rFonts w:ascii="FoundrySterling-Book" w:hAnsi="FoundrySterling-Book" w:cs="Courier New"/>
          <w:sz w:val="24"/>
          <w:szCs w:val="24"/>
        </w:rPr>
        <w:t>Vuoden 2018 liikevaihdon arvioidaan kasvavan, ja liiketuloksen arvioidaan olevan voitollinen.</w:t>
      </w:r>
    </w:p>
    <w:p w:rsidR="001B28B5" w:rsidRPr="00D416FF" w:rsidRDefault="001B28B5" w:rsidP="00464074">
      <w:pPr>
        <w:pStyle w:val="HTML-esimuotoiltu"/>
        <w:rPr>
          <w:rFonts w:ascii="FoundrySterling-Book" w:hAnsi="FoundrySterling-Book" w:cs="FoundrySterling-Book"/>
          <w:sz w:val="24"/>
          <w:szCs w:val="24"/>
          <w:lang w:eastAsia="en-US"/>
        </w:rPr>
      </w:pPr>
    </w:p>
    <w:p w:rsidR="002E770A" w:rsidRDefault="002E770A" w:rsidP="00EE64C7">
      <w:pPr>
        <w:rPr>
          <w:rFonts w:ascii="FoundrySterling-Book" w:hAnsi="FoundrySterling-Book"/>
          <w:szCs w:val="24"/>
        </w:rPr>
      </w:pPr>
    </w:p>
    <w:p w:rsidR="00992FE0" w:rsidRDefault="004361CF" w:rsidP="00EE64C7">
      <w:pPr>
        <w:rPr>
          <w:rFonts w:ascii="FoundrySterling-Book" w:hAnsi="FoundrySterling-Book"/>
          <w:szCs w:val="24"/>
        </w:rPr>
      </w:pPr>
      <w:r w:rsidRPr="004361CF">
        <w:rPr>
          <w:noProof/>
        </w:rPr>
        <w:lastRenderedPageBreak/>
        <w:drawing>
          <wp:inline distT="0" distB="0" distL="0" distR="0" wp14:anchorId="42994FF3" wp14:editId="1B1F09BA">
            <wp:extent cx="6120130" cy="5316855"/>
            <wp:effectExtent l="0" t="0" r="0" b="0"/>
            <wp:docPr id="1" name="Kuva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6120130" cy="5316855"/>
                    </a:xfrm>
                    <a:prstGeom prst="rect">
                      <a:avLst/>
                    </a:prstGeom>
                  </pic:spPr>
                </pic:pic>
              </a:graphicData>
            </a:graphic>
          </wp:inline>
        </w:drawing>
      </w:r>
    </w:p>
    <w:p w:rsidR="00675301" w:rsidRDefault="00675301" w:rsidP="0035527C">
      <w:pPr>
        <w:rPr>
          <w:noProof/>
        </w:rPr>
      </w:pPr>
    </w:p>
    <w:p w:rsidR="001F229B" w:rsidRPr="00BD29F1" w:rsidRDefault="001F229B" w:rsidP="0035527C">
      <w:pPr>
        <w:rPr>
          <w:noProof/>
          <w:szCs w:val="24"/>
        </w:rPr>
      </w:pPr>
    </w:p>
    <w:p w:rsidR="00675301" w:rsidRPr="009B45AE" w:rsidRDefault="00675301" w:rsidP="0035527C">
      <w:pPr>
        <w:rPr>
          <w:rFonts w:ascii="FoundrySterling-Book" w:hAnsi="FoundrySterling-Book"/>
          <w:b/>
          <w:szCs w:val="24"/>
        </w:rPr>
      </w:pPr>
    </w:p>
    <w:p w:rsidR="00675301" w:rsidRPr="009B45AE" w:rsidRDefault="00675301" w:rsidP="0035527C">
      <w:pPr>
        <w:rPr>
          <w:rFonts w:ascii="FoundrySterling-Book" w:hAnsi="FoundrySterling-Book"/>
          <w:b/>
          <w:szCs w:val="24"/>
        </w:rPr>
      </w:pPr>
    </w:p>
    <w:p w:rsidR="00675301" w:rsidRPr="00BD29F1" w:rsidRDefault="005D3DED" w:rsidP="009B45AE">
      <w:pPr>
        <w:tabs>
          <w:tab w:val="right" w:pos="4820"/>
          <w:tab w:val="right" w:pos="5954"/>
          <w:tab w:val="right" w:pos="7088"/>
          <w:tab w:val="right" w:pos="8080"/>
          <w:tab w:val="right" w:pos="9639"/>
        </w:tabs>
        <w:outlineLvl w:val="0"/>
        <w:rPr>
          <w:noProof/>
          <w:szCs w:val="24"/>
        </w:rPr>
      </w:pPr>
      <w:r w:rsidRPr="005D3DED">
        <w:rPr>
          <w:noProof/>
        </w:rPr>
        <w:lastRenderedPageBreak/>
        <w:drawing>
          <wp:inline distT="0" distB="0" distL="0" distR="0" wp14:anchorId="74A840CE" wp14:editId="4EF05B47">
            <wp:extent cx="6120130" cy="6393815"/>
            <wp:effectExtent l="0" t="0" r="0" b="6985"/>
            <wp:docPr id="14" name="Kuv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6120130" cy="6393815"/>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Pr="007717FA" w:rsidRDefault="00915043" w:rsidP="009B45AE">
      <w:pPr>
        <w:tabs>
          <w:tab w:val="right" w:pos="4820"/>
          <w:tab w:val="right" w:pos="5954"/>
          <w:tab w:val="right" w:pos="7088"/>
          <w:tab w:val="right" w:pos="8080"/>
          <w:tab w:val="right" w:pos="9639"/>
        </w:tabs>
        <w:rPr>
          <w:szCs w:val="24"/>
        </w:rPr>
      </w:pPr>
      <w:r w:rsidRPr="00915043">
        <w:rPr>
          <w:noProof/>
        </w:rPr>
        <w:lastRenderedPageBreak/>
        <w:drawing>
          <wp:inline distT="0" distB="0" distL="0" distR="0" wp14:anchorId="2A26901A" wp14:editId="59074989">
            <wp:extent cx="6120130" cy="5412740"/>
            <wp:effectExtent l="0" t="0" r="0" b="0"/>
            <wp:docPr id="4" name="Kuva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6120130" cy="5412740"/>
                    </a:xfrm>
                    <a:prstGeom prst="rect">
                      <a:avLst/>
                    </a:prstGeom>
                  </pic:spPr>
                </pic:pic>
              </a:graphicData>
            </a:graphic>
          </wp:inline>
        </w:drawing>
      </w:r>
    </w:p>
    <w:p w:rsidR="00675301" w:rsidRDefault="00675301"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1F229B" w:rsidRDefault="001F229B" w:rsidP="009B45AE">
      <w:pPr>
        <w:tabs>
          <w:tab w:val="right" w:pos="4820"/>
          <w:tab w:val="right" w:pos="5954"/>
          <w:tab w:val="right" w:pos="7088"/>
          <w:tab w:val="right" w:pos="8080"/>
          <w:tab w:val="right" w:pos="9639"/>
        </w:tabs>
        <w:rPr>
          <w:noProof/>
        </w:rPr>
      </w:pPr>
    </w:p>
    <w:p w:rsidR="00052C63" w:rsidRDefault="0035586A" w:rsidP="009B45AE">
      <w:pPr>
        <w:tabs>
          <w:tab w:val="right" w:pos="4820"/>
          <w:tab w:val="right" w:pos="5954"/>
          <w:tab w:val="right" w:pos="7088"/>
          <w:tab w:val="right" w:pos="8080"/>
          <w:tab w:val="right" w:pos="8931"/>
          <w:tab w:val="right" w:pos="9639"/>
        </w:tabs>
        <w:rPr>
          <w:noProof/>
        </w:rPr>
      </w:pPr>
      <w:r w:rsidRPr="0035586A">
        <w:rPr>
          <w:noProof/>
        </w:rPr>
        <w:lastRenderedPageBreak/>
        <w:drawing>
          <wp:inline distT="0" distB="0" distL="0" distR="0" wp14:anchorId="6158A808" wp14:editId="46235820">
            <wp:extent cx="5752465" cy="7383780"/>
            <wp:effectExtent l="0" t="0" r="635" b="7620"/>
            <wp:docPr id="6" name="Kuv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5752465" cy="7383780"/>
                    </a:xfrm>
                    <a:prstGeom prst="rect">
                      <a:avLst/>
                    </a:prstGeom>
                  </pic:spPr>
                </pic:pic>
              </a:graphicData>
            </a:graphic>
          </wp:inline>
        </w:drawing>
      </w:r>
    </w:p>
    <w:p w:rsidR="00BD774D" w:rsidRDefault="005D3DED" w:rsidP="009B45AE">
      <w:pPr>
        <w:tabs>
          <w:tab w:val="right" w:pos="4820"/>
          <w:tab w:val="right" w:pos="5954"/>
          <w:tab w:val="right" w:pos="7088"/>
          <w:tab w:val="right" w:pos="8080"/>
          <w:tab w:val="right" w:pos="8931"/>
          <w:tab w:val="right" w:pos="9639"/>
        </w:tabs>
        <w:rPr>
          <w:noProof/>
        </w:rPr>
      </w:pPr>
      <w:r w:rsidRPr="005D3DED">
        <w:rPr>
          <w:noProof/>
        </w:rPr>
        <w:lastRenderedPageBreak/>
        <w:drawing>
          <wp:inline distT="0" distB="0" distL="0" distR="0" wp14:anchorId="7439FE49" wp14:editId="617F69B5">
            <wp:extent cx="6120130" cy="2219325"/>
            <wp:effectExtent l="0" t="0" r="0" b="9525"/>
            <wp:docPr id="17" name="Kuv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6120130" cy="2219325"/>
                    </a:xfrm>
                    <a:prstGeom prst="rect">
                      <a:avLst/>
                    </a:prstGeom>
                  </pic:spPr>
                </pic:pic>
              </a:graphicData>
            </a:graphic>
          </wp:inline>
        </w:drawing>
      </w:r>
    </w:p>
    <w:p w:rsidR="000A3C74" w:rsidRDefault="000A3C74" w:rsidP="009B45AE">
      <w:pPr>
        <w:tabs>
          <w:tab w:val="right" w:pos="4820"/>
          <w:tab w:val="right" w:pos="5954"/>
          <w:tab w:val="right" w:pos="7088"/>
          <w:tab w:val="right" w:pos="8080"/>
          <w:tab w:val="right" w:pos="8931"/>
          <w:tab w:val="right" w:pos="9639"/>
        </w:tabs>
        <w:rPr>
          <w:noProof/>
        </w:rPr>
      </w:pPr>
    </w:p>
    <w:p w:rsidR="00BD774D" w:rsidRDefault="00E230AE" w:rsidP="009B45AE">
      <w:pPr>
        <w:tabs>
          <w:tab w:val="right" w:pos="4820"/>
          <w:tab w:val="right" w:pos="5954"/>
          <w:tab w:val="right" w:pos="7088"/>
          <w:tab w:val="right" w:pos="8080"/>
          <w:tab w:val="right" w:pos="8931"/>
          <w:tab w:val="right" w:pos="9639"/>
        </w:tabs>
        <w:rPr>
          <w:noProof/>
        </w:rPr>
      </w:pPr>
      <w:r w:rsidRPr="00E230AE">
        <w:rPr>
          <w:noProof/>
        </w:rPr>
        <w:drawing>
          <wp:inline distT="0" distB="0" distL="0" distR="0" wp14:anchorId="77BB4034" wp14:editId="1B791718">
            <wp:extent cx="6120130" cy="4806950"/>
            <wp:effectExtent l="0" t="0" r="0" b="0"/>
            <wp:docPr id="5" name="Kuv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6120130" cy="4806950"/>
                    </a:xfrm>
                    <a:prstGeom prst="rect">
                      <a:avLst/>
                    </a:prstGeom>
                  </pic:spPr>
                </pic:pic>
              </a:graphicData>
            </a:graphic>
          </wp:inline>
        </w:drawing>
      </w:r>
    </w:p>
    <w:p w:rsidR="00675301" w:rsidRPr="00536AD7" w:rsidRDefault="00675301" w:rsidP="00C5163A">
      <w:pPr>
        <w:rPr>
          <w:rFonts w:ascii="FoundrySterling-Book" w:hAnsi="FoundrySterling-Book"/>
          <w:szCs w:val="24"/>
        </w:rPr>
      </w:pPr>
      <w:r>
        <w:rPr>
          <w:rFonts w:ascii="FoundrySterling-Book" w:hAnsi="FoundrySterling-Book"/>
          <w:szCs w:val="24"/>
        </w:rPr>
        <w:lastRenderedPageBreak/>
        <w:t>L</w:t>
      </w:r>
      <w:r w:rsidRPr="00536AD7">
        <w:rPr>
          <w:rFonts w:ascii="FoundrySterling-Book" w:hAnsi="FoundrySterling-Book"/>
          <w:szCs w:val="24"/>
        </w:rPr>
        <w:t xml:space="preserve">iitetiedot </w:t>
      </w:r>
    </w:p>
    <w:p w:rsidR="00675301" w:rsidRDefault="00675301" w:rsidP="00C5163A">
      <w:pPr>
        <w:rPr>
          <w:rFonts w:ascii="FoundrySterling-Book" w:hAnsi="FoundrySterling-Book"/>
          <w:szCs w:val="24"/>
        </w:rPr>
      </w:pPr>
    </w:p>
    <w:p w:rsidR="00FA0462" w:rsidRDefault="00FD2070" w:rsidP="00C5163A">
      <w:pPr>
        <w:rPr>
          <w:rFonts w:ascii="FoundrySterling-Book" w:hAnsi="FoundrySterling-Book"/>
          <w:szCs w:val="24"/>
        </w:rPr>
      </w:pPr>
      <w:r>
        <w:rPr>
          <w:rFonts w:ascii="FoundrySterling-Book" w:hAnsi="FoundrySterling-Book"/>
          <w:szCs w:val="24"/>
        </w:rPr>
        <w:t>Tilinpäätös</w:t>
      </w:r>
      <w:r w:rsidR="009B47E5">
        <w:rPr>
          <w:rFonts w:ascii="FoundrySterling-Book" w:hAnsi="FoundrySterling-Book"/>
          <w:szCs w:val="24"/>
        </w:rPr>
        <w:t>tiedotteessa</w:t>
      </w:r>
      <w:r w:rsidR="00FA0462">
        <w:rPr>
          <w:rFonts w:ascii="FoundrySterling-Book" w:hAnsi="FoundrySterling-Book"/>
          <w:szCs w:val="24"/>
        </w:rPr>
        <w:t xml:space="preserve"> esitetyt tiedot ovat tilintarkastamattomia.</w:t>
      </w:r>
    </w:p>
    <w:p w:rsidR="00FA0462" w:rsidRDefault="00FA0462" w:rsidP="00C5163A">
      <w:pPr>
        <w:rPr>
          <w:rFonts w:ascii="FoundrySterling-Book" w:hAnsi="FoundrySterling-Book"/>
          <w:szCs w:val="24"/>
        </w:rPr>
      </w:pPr>
    </w:p>
    <w:p w:rsidR="00675301" w:rsidRDefault="009B47E5"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Pr>
          <w:rFonts w:ascii="FoundrySterling-Book" w:hAnsi="FoundrySterling-Book"/>
          <w:sz w:val="24"/>
          <w:szCs w:val="24"/>
        </w:rPr>
        <w:t xml:space="preserve">Tämä </w:t>
      </w:r>
      <w:r w:rsidR="00FD2070">
        <w:rPr>
          <w:rFonts w:ascii="FoundrySterling-Book" w:hAnsi="FoundrySterling-Book"/>
          <w:sz w:val="24"/>
          <w:szCs w:val="24"/>
        </w:rPr>
        <w:t>tilinpäätös</w:t>
      </w:r>
      <w:r w:rsidR="00675301" w:rsidRPr="00536AD7">
        <w:rPr>
          <w:rFonts w:ascii="FoundrySterling-Book" w:hAnsi="FoundrySterling-Book"/>
          <w:sz w:val="24"/>
          <w:szCs w:val="24"/>
        </w:rPr>
        <w:t>tiedote on laadittu IAS 34 Osavuosikatsaukset-standardin mukaisesti. T</w:t>
      </w:r>
      <w:r w:rsidR="00675301">
        <w:rPr>
          <w:rFonts w:ascii="FoundrySterling-Book" w:hAnsi="FoundrySterling-Book"/>
          <w:sz w:val="24"/>
          <w:szCs w:val="24"/>
        </w:rPr>
        <w:t xml:space="preserve">ulikivi on noudattanut </w:t>
      </w:r>
      <w:r w:rsidR="00FD2070">
        <w:rPr>
          <w:rFonts w:ascii="FoundrySterling-Book" w:hAnsi="FoundrySterling-Book"/>
          <w:sz w:val="24"/>
          <w:szCs w:val="24"/>
        </w:rPr>
        <w:t>tilinpäätös</w:t>
      </w:r>
      <w:r w:rsidR="00BE2908">
        <w:rPr>
          <w:rFonts w:ascii="FoundrySterling-Book" w:hAnsi="FoundrySterling-Book"/>
          <w:sz w:val="24"/>
          <w:szCs w:val="24"/>
        </w:rPr>
        <w:t>t</w:t>
      </w:r>
      <w:r w:rsidR="002A7182">
        <w:rPr>
          <w:rFonts w:ascii="FoundrySterling-Book" w:hAnsi="FoundrySterling-Book"/>
          <w:sz w:val="24"/>
          <w:szCs w:val="24"/>
        </w:rPr>
        <w:t xml:space="preserve">iedotteessa </w:t>
      </w:r>
      <w:r w:rsidR="00675301" w:rsidRPr="00536AD7">
        <w:rPr>
          <w:rFonts w:ascii="FoundrySterling-Book" w:hAnsi="FoundrySterling-Book"/>
          <w:sz w:val="24"/>
          <w:szCs w:val="24"/>
        </w:rPr>
        <w:t>samoja IFRS-laatimisperiaatteita kuin edellisessä konsernitilinpäätökses</w:t>
      </w:r>
      <w:r w:rsidR="00675301">
        <w:rPr>
          <w:rFonts w:ascii="FoundrySterling-Book" w:hAnsi="FoundrySterling-Book"/>
          <w:sz w:val="24"/>
          <w:szCs w:val="24"/>
        </w:rPr>
        <w:t>sä</w:t>
      </w:r>
      <w:r w:rsidR="002A7182">
        <w:rPr>
          <w:rFonts w:ascii="FoundrySterling-Book" w:hAnsi="FoundrySterling-Book"/>
          <w:sz w:val="24"/>
          <w:szCs w:val="24"/>
        </w:rPr>
        <w:t>.</w:t>
      </w:r>
      <w:r w:rsidR="00675301" w:rsidRPr="00536AD7">
        <w:rPr>
          <w:rFonts w:ascii="FoundrySterling-Book" w:hAnsi="FoundrySterling-Book"/>
          <w:sz w:val="24"/>
          <w:szCs w:val="24"/>
        </w:rPr>
        <w:t xml:space="preserve"> </w:t>
      </w:r>
      <w:r w:rsidR="00FD2070">
        <w:rPr>
          <w:rFonts w:ascii="FoundrySterling-Book" w:hAnsi="FoundrySterling-Book"/>
          <w:sz w:val="24"/>
          <w:szCs w:val="24"/>
        </w:rPr>
        <w:t>Tilinpäätös</w:t>
      </w:r>
      <w:r w:rsidRPr="00E74E64">
        <w:rPr>
          <w:rFonts w:ascii="FoundrySterling-Book" w:hAnsi="FoundrySterling-Book"/>
          <w:sz w:val="24"/>
          <w:szCs w:val="24"/>
        </w:rPr>
        <w:t>tiedotteessa</w:t>
      </w:r>
      <w:r w:rsidR="00675301" w:rsidRPr="00E74E64">
        <w:rPr>
          <w:rFonts w:ascii="FoundrySterling-Book" w:hAnsi="FoundrySterling-Book"/>
          <w:sz w:val="24"/>
          <w:szCs w:val="24"/>
        </w:rPr>
        <w:t xml:space="preserve"> esitetyt tunnusluvut on laskettu samoilla laskentaperusteilla kuin tilinpäätök</w:t>
      </w:r>
      <w:r w:rsidR="0046505F">
        <w:rPr>
          <w:rFonts w:ascii="FoundrySterling-Book" w:hAnsi="FoundrySterling-Book"/>
          <w:sz w:val="24"/>
          <w:szCs w:val="24"/>
        </w:rPr>
        <w:t>sessä 2016</w:t>
      </w:r>
      <w:r w:rsidR="00675301" w:rsidRPr="00E74E64">
        <w:rPr>
          <w:rFonts w:ascii="FoundrySterling-Book" w:hAnsi="FoundrySterling-Book"/>
          <w:sz w:val="24"/>
          <w:szCs w:val="24"/>
        </w:rPr>
        <w:t xml:space="preserve">. </w:t>
      </w:r>
      <w:r w:rsidR="00B8785F" w:rsidRPr="00E74E64">
        <w:rPr>
          <w:rFonts w:ascii="FoundrySterling-Book" w:hAnsi="FoundrySterling-Book"/>
          <w:sz w:val="24"/>
          <w:szCs w:val="24"/>
        </w:rPr>
        <w:t>K</w:t>
      </w:r>
      <w:r w:rsidR="001D1EE0" w:rsidRPr="00E74E64">
        <w:rPr>
          <w:rFonts w:ascii="FoundrySterling-Book" w:hAnsi="FoundrySterling-Book"/>
          <w:sz w:val="24"/>
          <w:szCs w:val="24"/>
        </w:rPr>
        <w:t>oska kertalu</w:t>
      </w:r>
      <w:r w:rsidR="00A2049F">
        <w:rPr>
          <w:rFonts w:ascii="FoundrySterling-Book" w:hAnsi="FoundrySterling-Book"/>
          <w:sz w:val="24"/>
          <w:szCs w:val="24"/>
        </w:rPr>
        <w:t xml:space="preserve">onteisia kuluja ei tällä </w:t>
      </w:r>
      <w:r w:rsidR="0046505F">
        <w:rPr>
          <w:rFonts w:ascii="FoundrySterling-Book" w:hAnsi="FoundrySterling-Book"/>
          <w:sz w:val="24"/>
          <w:szCs w:val="24"/>
        </w:rPr>
        <w:t xml:space="preserve">eikä viime </w:t>
      </w:r>
      <w:r w:rsidR="00A2049F">
        <w:rPr>
          <w:rFonts w:ascii="FoundrySterling-Book" w:hAnsi="FoundrySterling-Book"/>
          <w:sz w:val="24"/>
          <w:szCs w:val="24"/>
        </w:rPr>
        <w:t>tili</w:t>
      </w:r>
      <w:r w:rsidR="001D1EE0" w:rsidRPr="00E74E64">
        <w:rPr>
          <w:rFonts w:ascii="FoundrySterling-Book" w:hAnsi="FoundrySterling-Book"/>
          <w:sz w:val="24"/>
          <w:szCs w:val="24"/>
        </w:rPr>
        <w:t xml:space="preserve">kaudella </w:t>
      </w:r>
      <w:r w:rsidR="0046505F">
        <w:rPr>
          <w:rFonts w:ascii="FoundrySterling-Book" w:hAnsi="FoundrySterling-Book"/>
          <w:sz w:val="24"/>
          <w:szCs w:val="24"/>
        </w:rPr>
        <w:t>enää ole</w:t>
      </w:r>
      <w:r w:rsidR="00457601" w:rsidRPr="00E74E64">
        <w:rPr>
          <w:rFonts w:ascii="FoundrySterling-Book" w:hAnsi="FoundrySterling-Book"/>
          <w:sz w:val="24"/>
          <w:szCs w:val="24"/>
        </w:rPr>
        <w:t>,</w:t>
      </w:r>
      <w:r w:rsidR="00B8785F" w:rsidRPr="00E74E64">
        <w:rPr>
          <w:rFonts w:ascii="FoundrySterling-Book" w:hAnsi="FoundrySterling-Book"/>
          <w:sz w:val="24"/>
          <w:szCs w:val="24"/>
        </w:rPr>
        <w:t xml:space="preserve"> kertaluonteisilla kuluilla laadittuja tunnuslukuja ei esitetä</w:t>
      </w:r>
      <w:r w:rsidR="001D1EE0" w:rsidRPr="00E74E64">
        <w:rPr>
          <w:rFonts w:ascii="FoundrySterling-Book" w:hAnsi="FoundrySterling-Book"/>
          <w:sz w:val="24"/>
          <w:szCs w:val="24"/>
        </w:rPr>
        <w:t xml:space="preserve">. </w:t>
      </w:r>
      <w:r w:rsidR="00675301" w:rsidRPr="00E74E64">
        <w:rPr>
          <w:rFonts w:ascii="FoundrySterling-Book" w:hAnsi="FoundrySterling-Book"/>
          <w:sz w:val="24"/>
          <w:szCs w:val="24"/>
        </w:rPr>
        <w:t>Laskentakaavat on esitetty</w:t>
      </w:r>
      <w:r w:rsidR="00675301" w:rsidRPr="00536AD7">
        <w:rPr>
          <w:rFonts w:ascii="FoundrySterling-Book" w:hAnsi="FoundrySterling-Book"/>
          <w:sz w:val="24"/>
          <w:szCs w:val="24"/>
        </w:rPr>
        <w:t xml:space="preserve"> vuosikertomuksen</w:t>
      </w:r>
      <w:r w:rsidR="0046505F">
        <w:rPr>
          <w:rFonts w:ascii="FoundrySterling-Book" w:hAnsi="FoundrySterling-Book"/>
          <w:sz w:val="24"/>
          <w:szCs w:val="24"/>
        </w:rPr>
        <w:t xml:space="preserve"> 2016</w:t>
      </w:r>
      <w:r w:rsidR="00675301" w:rsidRPr="00536AD7">
        <w:rPr>
          <w:rFonts w:ascii="FoundrySterling-Book" w:hAnsi="FoundrySterling-Book"/>
          <w:sz w:val="24"/>
          <w:szCs w:val="24"/>
        </w:rPr>
        <w:t xml:space="preserve"> sivulla</w:t>
      </w:r>
      <w:r w:rsidR="00675301">
        <w:rPr>
          <w:rFonts w:ascii="FoundrySterling-Book" w:hAnsi="FoundrySterling-Book"/>
          <w:sz w:val="24"/>
          <w:szCs w:val="24"/>
        </w:rPr>
        <w:t xml:space="preserve"> </w:t>
      </w:r>
      <w:r w:rsidR="00076F34">
        <w:rPr>
          <w:rFonts w:ascii="FoundrySterling-Book" w:hAnsi="FoundrySterling-Book"/>
          <w:sz w:val="24"/>
          <w:szCs w:val="24"/>
        </w:rPr>
        <w:t>86</w:t>
      </w:r>
      <w:r w:rsidR="00675301" w:rsidRPr="00536AD7">
        <w:rPr>
          <w:rFonts w:ascii="FoundrySterling-Book" w:hAnsi="FoundrySterling-Book"/>
          <w:sz w:val="24"/>
          <w:szCs w:val="24"/>
        </w:rPr>
        <w:t>.</w:t>
      </w:r>
    </w:p>
    <w:p w:rsidR="002D68C7" w:rsidRDefault="002D68C7"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p>
    <w:p w:rsidR="00BD774D" w:rsidRDefault="005D3DED" w:rsidP="00C5163A">
      <w:pPr>
        <w:pStyle w:val="Leipteksti3"/>
        <w:tabs>
          <w:tab w:val="right" w:pos="4253"/>
          <w:tab w:val="right" w:pos="5103"/>
          <w:tab w:val="right" w:pos="5954"/>
          <w:tab w:val="right" w:pos="6804"/>
          <w:tab w:val="right" w:pos="7655"/>
          <w:tab w:val="right" w:pos="8505"/>
        </w:tabs>
        <w:rPr>
          <w:rFonts w:ascii="FoundrySterling-Book" w:hAnsi="FoundrySterling-Book"/>
          <w:sz w:val="24"/>
          <w:szCs w:val="24"/>
        </w:rPr>
      </w:pPr>
      <w:r w:rsidRPr="005D3DED">
        <w:rPr>
          <w:noProof/>
        </w:rPr>
        <w:drawing>
          <wp:inline distT="0" distB="0" distL="0" distR="0" wp14:anchorId="5675E661" wp14:editId="3F26EAFD">
            <wp:extent cx="6120130" cy="2632075"/>
            <wp:effectExtent l="0" t="0" r="0" b="0"/>
            <wp:docPr id="19" name="Kuv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130" cy="2632075"/>
                    </a:xfrm>
                    <a:prstGeom prst="rect">
                      <a:avLst/>
                    </a:prstGeom>
                  </pic:spPr>
                </pic:pic>
              </a:graphicData>
            </a:graphic>
          </wp:inline>
        </w:drawing>
      </w:r>
    </w:p>
    <w:p w:rsidR="00E9440A" w:rsidRDefault="00E9440A" w:rsidP="002D68C7">
      <w:pPr>
        <w:pStyle w:val="Leipteksti3"/>
        <w:tabs>
          <w:tab w:val="right" w:pos="4253"/>
          <w:tab w:val="right" w:pos="4820"/>
          <w:tab w:val="right" w:pos="5103"/>
          <w:tab w:val="right" w:pos="5954"/>
          <w:tab w:val="right" w:pos="6237"/>
          <w:tab w:val="right" w:pos="6804"/>
          <w:tab w:val="right" w:pos="7088"/>
          <w:tab w:val="right" w:pos="7655"/>
          <w:tab w:val="right" w:pos="8080"/>
          <w:tab w:val="right" w:pos="8505"/>
          <w:tab w:val="right" w:pos="8931"/>
          <w:tab w:val="right" w:pos="9639"/>
        </w:tabs>
        <w:spacing w:after="0"/>
        <w:rPr>
          <w:rFonts w:ascii="FoundrySterling-Book" w:hAnsi="FoundrySterling-Book"/>
          <w:sz w:val="24"/>
          <w:szCs w:val="24"/>
        </w:rPr>
      </w:pPr>
    </w:p>
    <w:p w:rsidR="00675301" w:rsidRPr="00536AD7" w:rsidRDefault="00675301" w:rsidP="00C5163A">
      <w:pPr>
        <w:tabs>
          <w:tab w:val="right" w:pos="4820"/>
          <w:tab w:val="right" w:pos="5387"/>
          <w:tab w:val="right" w:pos="7088"/>
          <w:tab w:val="right" w:pos="8460"/>
          <w:tab w:val="right" w:pos="9639"/>
        </w:tabs>
        <w:jc w:val="both"/>
        <w:rPr>
          <w:rFonts w:ascii="FoundrySterling-Book" w:hAnsi="FoundrySterling-Book" w:cs="Courier New"/>
          <w:color w:val="000000"/>
          <w:szCs w:val="24"/>
        </w:rPr>
      </w:pPr>
      <w:r w:rsidRPr="00536AD7">
        <w:rPr>
          <w:rFonts w:ascii="FoundrySterling-Book" w:hAnsi="FoundrySterling-Book" w:cs="Courier New"/>
          <w:color w:val="000000"/>
          <w:szCs w:val="24"/>
        </w:rPr>
        <w:tab/>
      </w:r>
      <w:r w:rsidRPr="00536AD7">
        <w:rPr>
          <w:rFonts w:ascii="FoundrySterling-Book" w:hAnsi="FoundrySterling-Book" w:cs="Courier New"/>
          <w:color w:val="000000"/>
          <w:szCs w:val="24"/>
        </w:rPr>
        <w:tab/>
      </w:r>
    </w:p>
    <w:p w:rsidR="00BD774D" w:rsidRDefault="00BD774D"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rPr>
      </w:pPr>
    </w:p>
    <w:p w:rsidR="00675301" w:rsidRPr="00536AD7" w:rsidRDefault="00675301" w:rsidP="00C5163A">
      <w:pPr>
        <w:tabs>
          <w:tab w:val="right" w:pos="4253"/>
          <w:tab w:val="right" w:pos="4820"/>
          <w:tab w:val="right" w:pos="5103"/>
          <w:tab w:val="right" w:pos="5954"/>
          <w:tab w:val="right" w:pos="6804"/>
          <w:tab w:val="right" w:pos="7088"/>
          <w:tab w:val="right" w:pos="7655"/>
          <w:tab w:val="right" w:pos="8505"/>
          <w:tab w:val="right" w:pos="9639"/>
        </w:tabs>
        <w:rPr>
          <w:rFonts w:ascii="FoundrySterling-Book" w:hAnsi="FoundrySterling-Book" w:cs="Courier New"/>
          <w:color w:val="000000"/>
          <w:szCs w:val="24"/>
          <w:highlight w:val="yellow"/>
        </w:rPr>
      </w:pPr>
      <w:r w:rsidRPr="00536AD7">
        <w:rPr>
          <w:rFonts w:ascii="FoundrySterling-Book" w:hAnsi="FoundrySterling-Book" w:cs="Courier New"/>
          <w:color w:val="000000"/>
          <w:szCs w:val="24"/>
        </w:rPr>
        <w:t>Johdanna</w:t>
      </w:r>
      <w:r w:rsidR="0088235B">
        <w:rPr>
          <w:rFonts w:ascii="FoundrySterling-Book" w:hAnsi="FoundrySterling-Book" w:cs="Courier New"/>
          <w:color w:val="000000"/>
          <w:szCs w:val="24"/>
        </w:rPr>
        <w:t xml:space="preserve">issopimusten käypä arvo on </w:t>
      </w:r>
      <w:r w:rsidR="00A604C9">
        <w:rPr>
          <w:rFonts w:ascii="FoundrySterling-Book" w:hAnsi="FoundrySterling-Book" w:cs="Courier New"/>
          <w:color w:val="000000"/>
          <w:szCs w:val="24"/>
        </w:rPr>
        <w:t>tilinpäätös</w:t>
      </w:r>
      <w:r w:rsidRPr="00536AD7">
        <w:rPr>
          <w:rFonts w:ascii="FoundrySterling-Book" w:hAnsi="FoundrySterling-Book" w:cs="Courier New"/>
          <w:color w:val="000000"/>
          <w:szCs w:val="24"/>
        </w:rPr>
        <w:t>päivän markkinahinnan perusteella laskettu voitto</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tai tappio sopimuksen sulkemisesta. Johdannaissopimukset ovat käyvän arvon hierarkiatasoa 2.</w:t>
      </w:r>
      <w:r w:rsidR="00AD78E4">
        <w:rPr>
          <w:rFonts w:ascii="FoundrySterling-Book" w:hAnsi="FoundrySterling-Book" w:cs="Courier New"/>
          <w:color w:val="000000"/>
          <w:szCs w:val="24"/>
        </w:rPr>
        <w:t xml:space="preserve"> </w:t>
      </w:r>
      <w:r w:rsidR="00F45139" w:rsidRPr="00643130">
        <w:rPr>
          <w:rFonts w:ascii="FoundrySterling-Book" w:hAnsi="FoundrySterling-Book" w:cs="Courier New"/>
          <w:color w:val="000000"/>
          <w:szCs w:val="24"/>
        </w:rPr>
        <w:t>Myytävissä</w:t>
      </w:r>
      <w:r w:rsidRPr="00536AD7">
        <w:rPr>
          <w:rFonts w:ascii="FoundrySterling-Book" w:hAnsi="FoundrySterling-Book" w:cs="Courier New"/>
          <w:color w:val="000000"/>
          <w:szCs w:val="24"/>
        </w:rPr>
        <w:t xml:space="preserve"> olevat rahoitusvarat ovat sijoituksia noteeraamattomiin osakkeisiin. Ne arvostetaan</w:t>
      </w:r>
      <w:r w:rsidR="00AD78E4">
        <w:rPr>
          <w:rFonts w:ascii="FoundrySterling-Book" w:hAnsi="FoundrySterling-Book" w:cs="Courier New"/>
          <w:color w:val="000000"/>
          <w:szCs w:val="24"/>
        </w:rPr>
        <w:t xml:space="preserve"> </w:t>
      </w:r>
      <w:r w:rsidRPr="00536AD7">
        <w:rPr>
          <w:rFonts w:ascii="FoundrySterling-Book" w:hAnsi="FoundrySterling-Book" w:cs="Courier New"/>
          <w:color w:val="000000"/>
          <w:szCs w:val="24"/>
        </w:rPr>
        <w:t>hankintamenoon, koska niiden käypää arvoa ei voida luotettavasti määrittää.</w:t>
      </w:r>
      <w:r w:rsidRPr="00536AD7">
        <w:rPr>
          <w:rFonts w:ascii="FoundrySterling-Book" w:hAnsi="FoundrySterling-Book" w:cs="Courier New"/>
          <w:color w:val="000000"/>
          <w:szCs w:val="24"/>
          <w:highlight w:val="yellow"/>
        </w:rPr>
        <w:t xml:space="preserve"> </w:t>
      </w:r>
    </w:p>
    <w:p w:rsidR="00675301" w:rsidRDefault="00675301" w:rsidP="00C5163A">
      <w:pPr>
        <w:rPr>
          <w:szCs w:val="24"/>
        </w:rPr>
      </w:pPr>
    </w:p>
    <w:p w:rsidR="00675301" w:rsidRDefault="005D3DED" w:rsidP="00C5163A">
      <w:pPr>
        <w:rPr>
          <w:szCs w:val="24"/>
        </w:rPr>
      </w:pPr>
      <w:r w:rsidRPr="005D3DED">
        <w:rPr>
          <w:noProof/>
        </w:rPr>
        <w:lastRenderedPageBreak/>
        <w:drawing>
          <wp:inline distT="0" distB="0" distL="0" distR="0" wp14:anchorId="499DC587" wp14:editId="268E52AF">
            <wp:extent cx="6120130" cy="4331335"/>
            <wp:effectExtent l="0" t="0" r="0" b="0"/>
            <wp:docPr id="21" name="Kuv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130" cy="4331335"/>
                    </a:xfrm>
                    <a:prstGeom prst="rect">
                      <a:avLst/>
                    </a:prstGeom>
                  </pic:spPr>
                </pic:pic>
              </a:graphicData>
            </a:graphic>
          </wp:inline>
        </w:drawing>
      </w:r>
    </w:p>
    <w:p w:rsidR="00675301" w:rsidRPr="00402D90" w:rsidRDefault="00675301" w:rsidP="00C5163A">
      <w:pPr>
        <w:rPr>
          <w:noProof/>
          <w:szCs w:val="24"/>
        </w:rPr>
      </w:pPr>
    </w:p>
    <w:p w:rsidR="00675301"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CA18A5" w:rsidRDefault="00CA18A5"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b/>
          <w:color w:val="000000"/>
          <w:szCs w:val="24"/>
        </w:rPr>
      </w:pPr>
      <w:r w:rsidRPr="005F0D5A">
        <w:rPr>
          <w:rFonts w:ascii="FoundrySterling-Book" w:hAnsi="FoundrySterling-Book" w:cs="Courier New"/>
          <w:color w:val="000000"/>
          <w:szCs w:val="24"/>
        </w:rPr>
        <w:t xml:space="preserve">Osakepääoma   </w:t>
      </w:r>
    </w:p>
    <w:p w:rsidR="00675301" w:rsidRPr="005F0D5A" w:rsidRDefault="00675301" w:rsidP="00C5163A">
      <w:pPr>
        <w:tabs>
          <w:tab w:val="right" w:pos="4820"/>
          <w:tab w:val="right" w:pos="5954"/>
          <w:tab w:val="right" w:pos="7088"/>
          <w:tab w:val="right" w:pos="8080"/>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Osakepääoma osakelajeittain</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Osakkeita,</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 xml:space="preserve">Osuus, </w:t>
      </w:r>
      <w:r w:rsidRPr="005F0D5A">
        <w:rPr>
          <w:rFonts w:ascii="FoundrySterling-Book" w:hAnsi="FoundrySterling-Book" w:cs="Courier New"/>
          <w:color w:val="000000"/>
          <w:szCs w:val="24"/>
        </w:rPr>
        <w:tab/>
        <w:t>Osuus,</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t>kpl</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w:t>
      </w:r>
      <w:r w:rsidRPr="005F0D5A">
        <w:rPr>
          <w:rFonts w:ascii="FoundrySterling-Book" w:hAnsi="FoundrySterling-Book" w:cs="Courier New"/>
          <w:color w:val="000000"/>
          <w:szCs w:val="24"/>
        </w:rPr>
        <w:tab/>
        <w:t>euroa</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osak</w:t>
      </w:r>
      <w:proofErr w:type="spellEnd"/>
      <w:r w:rsidRPr="005F0D5A">
        <w:rPr>
          <w:rFonts w:ascii="FoundrySterling-Book" w:hAnsi="FoundrySterling-Book" w:cs="Courier New"/>
          <w:color w:val="000000"/>
          <w:szCs w:val="24"/>
        </w:rPr>
        <w:t>-</w:t>
      </w:r>
      <w:r w:rsidRPr="005F0D5A">
        <w:rPr>
          <w:rFonts w:ascii="FoundrySterling-Book" w:hAnsi="FoundrySterling-Book" w:cs="Courier New"/>
          <w:color w:val="000000"/>
          <w:szCs w:val="24"/>
        </w:rPr>
        <w:tab/>
        <w:t>äänistä</w:t>
      </w:r>
      <w:r w:rsidRPr="005F0D5A">
        <w:rPr>
          <w:rFonts w:ascii="FoundrySterling-Book" w:hAnsi="FoundrySterling-Book" w:cs="Courier New"/>
          <w:color w:val="000000"/>
          <w:szCs w:val="24"/>
        </w:rPr>
        <w:tab/>
        <w:t>osakepää-</w:t>
      </w:r>
    </w:p>
    <w:p w:rsidR="00675301" w:rsidRPr="005F0D5A"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r>
      <w:proofErr w:type="spellStart"/>
      <w:r w:rsidRPr="005F0D5A">
        <w:rPr>
          <w:rFonts w:ascii="FoundrySterling-Book" w:hAnsi="FoundrySterling-Book" w:cs="Courier New"/>
          <w:color w:val="000000"/>
          <w:szCs w:val="24"/>
        </w:rPr>
        <w:t>keista</w:t>
      </w:r>
      <w:proofErr w:type="spellEnd"/>
      <w:r w:rsidRPr="005F0D5A">
        <w:rPr>
          <w:rFonts w:ascii="FoundrySterling-Book" w:hAnsi="FoundrySterling-Book" w:cs="Courier New"/>
          <w:color w:val="000000"/>
          <w:szCs w:val="24"/>
        </w:rPr>
        <w:tab/>
      </w:r>
      <w:r w:rsidRPr="005F0D5A">
        <w:rPr>
          <w:rFonts w:ascii="FoundrySterling-Book" w:hAnsi="FoundrySterling-Book" w:cs="Courier New"/>
          <w:color w:val="000000"/>
          <w:szCs w:val="24"/>
        </w:rPr>
        <w:tab/>
        <w:t>omasta</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K-osakkee</w:t>
      </w:r>
      <w:r w:rsidR="004B3D57">
        <w:rPr>
          <w:rFonts w:ascii="FoundrySterling-Book" w:hAnsi="FoundrySterling-Book" w:cs="Courier New"/>
          <w:color w:val="000000"/>
          <w:szCs w:val="24"/>
        </w:rPr>
        <w:t>t (10 ääntä)</w:t>
      </w:r>
      <w:r w:rsidR="004B3D57">
        <w:rPr>
          <w:rFonts w:ascii="FoundrySterling-Book" w:hAnsi="FoundrySterling-Book" w:cs="Courier New"/>
          <w:color w:val="000000"/>
          <w:szCs w:val="24"/>
        </w:rPr>
        <w:tab/>
        <w:t>7 682 500</w:t>
      </w:r>
      <w:r w:rsidR="004B3D57">
        <w:rPr>
          <w:rFonts w:ascii="FoundrySterling-Book" w:hAnsi="FoundrySterling-Book" w:cs="Courier New"/>
          <w:color w:val="000000"/>
          <w:szCs w:val="24"/>
        </w:rPr>
        <w:tab/>
        <w:t>12,8</w:t>
      </w:r>
      <w:r w:rsidR="004B3D57">
        <w:rPr>
          <w:rFonts w:ascii="FoundrySterling-Book" w:hAnsi="FoundrySterling-Book" w:cs="Courier New"/>
          <w:color w:val="000000"/>
          <w:szCs w:val="24"/>
        </w:rPr>
        <w:tab/>
        <w:t>59,5</w:t>
      </w:r>
      <w:r w:rsidRPr="005F0D5A">
        <w:rPr>
          <w:rFonts w:ascii="FoundrySterling-Book" w:hAnsi="FoundrySterling-Book" w:cs="Courier New"/>
          <w:color w:val="000000"/>
          <w:szCs w:val="24"/>
        </w:rPr>
        <w:tab/>
        <w:t xml:space="preserve"> 810 255</w:t>
      </w:r>
    </w:p>
    <w:p w:rsidR="00675301" w:rsidRPr="005F0D5A" w:rsidRDefault="00A1513A"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A-osakkeet (1 ääni)</w:t>
      </w:r>
      <w:r w:rsidRPr="005F0D5A">
        <w:rPr>
          <w:rFonts w:ascii="FoundrySterling-Book" w:hAnsi="FoundrySterling-Book" w:cs="Courier New"/>
          <w:color w:val="000000"/>
          <w:szCs w:val="24"/>
        </w:rPr>
        <w:tab/>
        <w:t>52 188 743</w:t>
      </w:r>
      <w:r w:rsidRPr="005F0D5A">
        <w:rPr>
          <w:rFonts w:ascii="FoundrySterling-Book" w:hAnsi="FoundrySterling-Book" w:cs="Courier New"/>
          <w:color w:val="000000"/>
          <w:szCs w:val="24"/>
        </w:rPr>
        <w:tab/>
        <w:t>87,2</w:t>
      </w:r>
      <w:r w:rsidRPr="005F0D5A">
        <w:rPr>
          <w:rFonts w:ascii="FoundrySterling-Book" w:hAnsi="FoundrySterling-Book" w:cs="Courier New"/>
          <w:color w:val="000000"/>
          <w:szCs w:val="24"/>
        </w:rPr>
        <w:tab/>
        <w:t>40,5</w:t>
      </w:r>
      <w:r w:rsidRPr="005F0D5A">
        <w:rPr>
          <w:rFonts w:ascii="FoundrySterling-Book" w:hAnsi="FoundrySterling-Book" w:cs="Courier New"/>
          <w:color w:val="000000"/>
          <w:szCs w:val="24"/>
        </w:rPr>
        <w:tab/>
        <w:t>5 504 220</w:t>
      </w:r>
    </w:p>
    <w:p w:rsidR="00675301" w:rsidRPr="00536AD7" w:rsidRDefault="00C83896"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r w:rsidRPr="005F0D5A">
        <w:rPr>
          <w:rFonts w:ascii="FoundrySterling-Book" w:hAnsi="FoundrySterling-Book" w:cs="Courier New"/>
          <w:color w:val="000000"/>
          <w:szCs w:val="24"/>
        </w:rPr>
        <w:t>Yhteensä 3</w:t>
      </w:r>
      <w:r w:rsidR="00A604C9">
        <w:rPr>
          <w:rFonts w:ascii="FoundrySterling-Book" w:hAnsi="FoundrySterling-Book" w:cs="Courier New"/>
          <w:color w:val="000000"/>
          <w:szCs w:val="24"/>
        </w:rPr>
        <w:t>1</w:t>
      </w:r>
      <w:r w:rsidRPr="005F0D5A">
        <w:rPr>
          <w:rFonts w:ascii="FoundrySterling-Book" w:hAnsi="FoundrySterling-Book" w:cs="Courier New"/>
          <w:color w:val="000000"/>
          <w:szCs w:val="24"/>
        </w:rPr>
        <w:t>.</w:t>
      </w:r>
      <w:r w:rsidR="00A604C9">
        <w:rPr>
          <w:rFonts w:ascii="FoundrySterling-Book" w:hAnsi="FoundrySterling-Book" w:cs="Courier New"/>
          <w:color w:val="000000"/>
          <w:szCs w:val="24"/>
        </w:rPr>
        <w:t>12</w:t>
      </w:r>
      <w:r w:rsidR="00076F34">
        <w:rPr>
          <w:rFonts w:ascii="FoundrySterling-Book" w:hAnsi="FoundrySterling-Book" w:cs="Courier New"/>
          <w:color w:val="000000"/>
          <w:szCs w:val="24"/>
        </w:rPr>
        <w:t>.201</w:t>
      </w:r>
      <w:r w:rsidR="000972D3">
        <w:rPr>
          <w:rFonts w:ascii="FoundrySterling-Book" w:hAnsi="FoundrySterling-Book" w:cs="Courier New"/>
          <w:color w:val="000000"/>
          <w:szCs w:val="24"/>
        </w:rPr>
        <w:t>7</w:t>
      </w:r>
      <w:r w:rsidR="004002D0" w:rsidRPr="005F0D5A">
        <w:rPr>
          <w:rFonts w:ascii="FoundrySterling-Book" w:hAnsi="FoundrySterling-Book" w:cs="Courier New"/>
          <w:color w:val="000000"/>
          <w:szCs w:val="24"/>
        </w:rPr>
        <w:tab/>
        <w:t>59 871 243</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100,0</w:t>
      </w:r>
      <w:r w:rsidR="00675301" w:rsidRPr="005F0D5A">
        <w:rPr>
          <w:rFonts w:ascii="FoundrySterling-Book" w:hAnsi="FoundrySterling-Book" w:cs="Courier New"/>
          <w:color w:val="000000"/>
          <w:szCs w:val="24"/>
        </w:rPr>
        <w:tab/>
        <w:t>6 314 475</w:t>
      </w:r>
    </w:p>
    <w:p w:rsidR="00675301" w:rsidRPr="00536AD7" w:rsidRDefault="00675301" w:rsidP="00C5163A">
      <w:pPr>
        <w:tabs>
          <w:tab w:val="right" w:pos="4820"/>
          <w:tab w:val="right" w:pos="5954"/>
          <w:tab w:val="right" w:pos="7088"/>
          <w:tab w:val="right" w:pos="8931"/>
          <w:tab w:val="right" w:pos="9639"/>
        </w:tabs>
        <w:jc w:val="both"/>
        <w:rPr>
          <w:rFonts w:ascii="FoundrySterling-Book" w:hAnsi="FoundrySterling-Book" w:cs="Courier New"/>
          <w:color w:val="000000"/>
          <w:szCs w:val="24"/>
        </w:rPr>
      </w:pPr>
    </w:p>
    <w:p w:rsidR="00675301" w:rsidRDefault="00675301" w:rsidP="00C5163A">
      <w:pPr>
        <w:rPr>
          <w:rFonts w:ascii="FoundrySterling-Book" w:hAnsi="FoundrySterling-Book"/>
          <w:szCs w:val="24"/>
        </w:rPr>
      </w:pPr>
    </w:p>
    <w:p w:rsidR="00675301" w:rsidRPr="00237E43" w:rsidRDefault="00675301" w:rsidP="00076C88">
      <w:pPr>
        <w:tabs>
          <w:tab w:val="right" w:pos="5103"/>
          <w:tab w:val="right" w:pos="6237"/>
          <w:tab w:val="right" w:pos="7371"/>
          <w:tab w:val="right" w:pos="8505"/>
          <w:tab w:val="right" w:pos="9000"/>
        </w:tabs>
        <w:jc w:val="both"/>
        <w:rPr>
          <w:rFonts w:ascii="FoundrySterling-Book" w:hAnsi="FoundrySterling-Book"/>
          <w:szCs w:val="24"/>
          <w:highlight w:val="yellow"/>
        </w:rPr>
      </w:pPr>
      <w:r w:rsidRPr="00536AD7">
        <w:rPr>
          <w:rFonts w:ascii="FoundrySterling-Book" w:hAnsi="FoundrySterling-Book"/>
          <w:szCs w:val="24"/>
        </w:rPr>
        <w:t xml:space="preserve">Tulikivi Oyj:n osakepääomassa ei </w:t>
      </w:r>
      <w:r w:rsidR="005B2FC0">
        <w:rPr>
          <w:rFonts w:ascii="FoundrySterling-Book" w:hAnsi="FoundrySterling-Book"/>
          <w:szCs w:val="24"/>
        </w:rPr>
        <w:t xml:space="preserve">ole </w:t>
      </w:r>
      <w:r w:rsidR="00BE2908">
        <w:rPr>
          <w:rFonts w:ascii="FoundrySterling-Book" w:hAnsi="FoundrySterling-Book"/>
          <w:szCs w:val="24"/>
        </w:rPr>
        <w:t xml:space="preserve">tapahtunut </w:t>
      </w:r>
      <w:r w:rsidR="0046505F">
        <w:rPr>
          <w:rFonts w:ascii="FoundrySterling-Book" w:hAnsi="FoundrySterling-Book"/>
          <w:szCs w:val="24"/>
        </w:rPr>
        <w:t xml:space="preserve">muutoksia </w:t>
      </w:r>
      <w:r w:rsidR="00A604C9">
        <w:rPr>
          <w:rFonts w:ascii="FoundrySterling-Book" w:hAnsi="FoundrySterling-Book"/>
          <w:szCs w:val="24"/>
        </w:rPr>
        <w:t>tili</w:t>
      </w:r>
      <w:r w:rsidRPr="00536AD7">
        <w:rPr>
          <w:rFonts w:ascii="FoundrySterling-Book" w:hAnsi="FoundrySterling-Book"/>
          <w:szCs w:val="24"/>
        </w:rPr>
        <w:t xml:space="preserve">kauden aikana. Yhtiöjärjestyksen mukaan A-osakkeille maksetaan jaettavasta voitosta 0,0017 euroa suurempi osinko kuin K-osakkeille. </w:t>
      </w:r>
      <w:r w:rsidRPr="00536AD7">
        <w:rPr>
          <w:rFonts w:ascii="FoundrySterling-Book" w:hAnsi="FoundrySterling-Book"/>
          <w:szCs w:val="24"/>
        </w:rPr>
        <w:lastRenderedPageBreak/>
        <w:t>A-osake noteerataan NASDAQ OMX Helsinki Oy</w:t>
      </w:r>
      <w:r>
        <w:rPr>
          <w:rFonts w:ascii="FoundrySterling-Book" w:hAnsi="FoundrySterling-Book"/>
          <w:szCs w:val="24"/>
        </w:rPr>
        <w:t>:ssä</w:t>
      </w:r>
      <w:r w:rsidRPr="00536AD7">
        <w:rPr>
          <w:rFonts w:ascii="FoundrySterling-Book" w:hAnsi="FoundrySterling-Book"/>
          <w:szCs w:val="24"/>
        </w:rPr>
        <w:t>.</w:t>
      </w:r>
      <w:r>
        <w:rPr>
          <w:rFonts w:ascii="FoundrySterling-Book" w:hAnsi="FoundrySterling-Book"/>
          <w:szCs w:val="24"/>
        </w:rPr>
        <w:t xml:space="preserve"> </w:t>
      </w:r>
      <w:r w:rsidR="0046505F">
        <w:rPr>
          <w:rFonts w:ascii="FoundrySterling-Book" w:hAnsi="FoundrySterling-Book"/>
          <w:szCs w:val="24"/>
        </w:rPr>
        <w:t xml:space="preserve">Yhtiön hallussa oli </w:t>
      </w:r>
      <w:r w:rsidR="00A604C9">
        <w:rPr>
          <w:rFonts w:ascii="FoundrySterling-Book" w:hAnsi="FoundrySterling-Book"/>
          <w:szCs w:val="24"/>
        </w:rPr>
        <w:t>tili</w:t>
      </w:r>
      <w:r w:rsidRPr="00536AD7">
        <w:rPr>
          <w:rFonts w:ascii="FoundrySterling-Book" w:hAnsi="FoundrySterling-Book"/>
          <w:szCs w:val="24"/>
        </w:rPr>
        <w:t xml:space="preserve">kauden päättyessä </w:t>
      </w:r>
      <w:r w:rsidRPr="005F0D5A">
        <w:rPr>
          <w:rFonts w:ascii="FoundrySterling-Book" w:hAnsi="FoundrySterling-Book"/>
          <w:szCs w:val="24"/>
        </w:rPr>
        <w:t>124 200 A</w:t>
      </w:r>
      <w:r w:rsidRPr="00536AD7">
        <w:rPr>
          <w:rFonts w:ascii="FoundrySterling-Book" w:hAnsi="FoundrySterling-Book"/>
          <w:szCs w:val="24"/>
        </w:rPr>
        <w:t>-osaketta.</w:t>
      </w:r>
    </w:p>
    <w:p w:rsidR="00BE6299" w:rsidRDefault="00BE6299" w:rsidP="00C5163A">
      <w:pPr>
        <w:jc w:val="both"/>
        <w:rPr>
          <w:rFonts w:ascii="FoundrySterling-Book" w:hAnsi="FoundrySterling-Book"/>
          <w:szCs w:val="24"/>
        </w:rPr>
      </w:pPr>
    </w:p>
    <w:p w:rsidR="00675301" w:rsidRPr="00F8047F" w:rsidRDefault="00675301" w:rsidP="00C5163A">
      <w:pPr>
        <w:jc w:val="both"/>
        <w:rPr>
          <w:rFonts w:ascii="FoundrySterling-Book" w:hAnsi="FoundrySterling-Book"/>
          <w:b/>
          <w:szCs w:val="24"/>
        </w:rPr>
      </w:pPr>
      <w:r w:rsidRPr="00F8047F">
        <w:rPr>
          <w:rFonts w:ascii="FoundrySterling-Book" w:hAnsi="FoundrySterling-Book"/>
          <w:szCs w:val="24"/>
        </w:rPr>
        <w:t>Lähipiiriliiketoimet (1000 euroa)</w:t>
      </w:r>
      <w:r w:rsidRPr="00F8047F">
        <w:rPr>
          <w:rFonts w:ascii="FoundrySterling-Book" w:hAnsi="FoundrySterling-Book" w:cs="Courier New"/>
          <w:color w:val="FF0000"/>
          <w:szCs w:val="24"/>
        </w:rPr>
        <w:t xml:space="preserve"> </w:t>
      </w:r>
    </w:p>
    <w:p w:rsidR="00675301" w:rsidRPr="003F4F15" w:rsidRDefault="00675301" w:rsidP="00C5163A">
      <w:pPr>
        <w:tabs>
          <w:tab w:val="right" w:pos="5670"/>
          <w:tab w:val="right" w:pos="7371"/>
        </w:tabs>
        <w:jc w:val="both"/>
        <w:rPr>
          <w:rFonts w:ascii="FoundrySterling-Book" w:hAnsi="FoundrySterling-Book"/>
          <w:szCs w:val="24"/>
        </w:rPr>
      </w:pPr>
      <w:r w:rsidRPr="00F8047F">
        <w:rPr>
          <w:rFonts w:ascii="FoundrySterling-Book" w:hAnsi="FoundrySterling-Book"/>
          <w:szCs w:val="24"/>
        </w:rPr>
        <w:t>L</w:t>
      </w:r>
      <w:r w:rsidR="00F0504B">
        <w:rPr>
          <w:rFonts w:ascii="FoundrySterling-Book" w:hAnsi="FoundrySterling-Book"/>
          <w:szCs w:val="24"/>
        </w:rPr>
        <w:t>iiketoimia osakkuusyhtiöiden</w:t>
      </w:r>
      <w:r w:rsidRPr="00F8047F">
        <w:rPr>
          <w:rFonts w:ascii="FoundrySterling-Book" w:hAnsi="FoundrySterling-Book"/>
          <w:szCs w:val="24"/>
        </w:rPr>
        <w:t xml:space="preserve"> kanssa </w:t>
      </w:r>
      <w:r w:rsidR="00F0504B">
        <w:rPr>
          <w:rFonts w:ascii="FoundrySterling-Book" w:hAnsi="FoundrySterling-Book"/>
          <w:szCs w:val="24"/>
        </w:rPr>
        <w:t>ei ole.</w:t>
      </w:r>
    </w:p>
    <w:p w:rsidR="00675301" w:rsidRDefault="00C21778" w:rsidP="00C5163A">
      <w:pPr>
        <w:rPr>
          <w:rFonts w:ascii="FoundrySterling-Book" w:hAnsi="FoundrySterling-Book"/>
          <w:szCs w:val="24"/>
        </w:rPr>
      </w:pP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r>
        <w:rPr>
          <w:rFonts w:ascii="FoundrySterling-Book" w:hAnsi="FoundrySterling-Book"/>
          <w:szCs w:val="24"/>
        </w:rPr>
        <w:tab/>
      </w:r>
    </w:p>
    <w:p w:rsidR="00675301" w:rsidRPr="004E0A42" w:rsidRDefault="00675301" w:rsidP="00C5163A">
      <w:pPr>
        <w:rPr>
          <w:rFonts w:ascii="FoundrySterling-Book" w:hAnsi="FoundrySterling-Book"/>
          <w:szCs w:val="24"/>
        </w:rPr>
      </w:pPr>
      <w:r w:rsidRPr="004E0A42">
        <w:rPr>
          <w:rFonts w:ascii="FoundrySterling-Book" w:hAnsi="FoundrySterling-Book"/>
          <w:szCs w:val="24"/>
        </w:rPr>
        <w:t>Liiketoimet muun lähipiirin kanssa</w:t>
      </w:r>
    </w:p>
    <w:p w:rsidR="00675301" w:rsidRPr="00BC5122" w:rsidRDefault="00675301" w:rsidP="00C5163A">
      <w:pPr>
        <w:pStyle w:val="Leipteksti3"/>
        <w:tabs>
          <w:tab w:val="right" w:pos="5954"/>
        </w:tabs>
        <w:rPr>
          <w:rFonts w:ascii="FoundrySterling-Book" w:hAnsi="FoundrySterling-Book"/>
          <w:sz w:val="24"/>
          <w:szCs w:val="24"/>
        </w:rPr>
      </w:pPr>
      <w:r w:rsidRPr="004E0A42">
        <w:rPr>
          <w:rFonts w:ascii="FoundrySterling-Book" w:hAnsi="FoundrySterling-Book"/>
          <w:sz w:val="24"/>
          <w:szCs w:val="24"/>
        </w:rPr>
        <w:t>T</w:t>
      </w:r>
      <w:r w:rsidR="000D35D1">
        <w:rPr>
          <w:rFonts w:ascii="FoundrySterling-Book" w:hAnsi="FoundrySterling-Book"/>
          <w:sz w:val="24"/>
          <w:szCs w:val="24"/>
        </w:rPr>
        <w:t xml:space="preserve">ulikivi Oyj on </w:t>
      </w:r>
      <w:r w:rsidR="000D35D1" w:rsidRPr="00797054">
        <w:rPr>
          <w:rFonts w:ascii="FoundrySterling-Book" w:hAnsi="FoundrySterling-Book"/>
          <w:sz w:val="24"/>
          <w:szCs w:val="24"/>
        </w:rPr>
        <w:t>perustajana</w:t>
      </w:r>
      <w:r w:rsidRPr="00797054">
        <w:rPr>
          <w:rFonts w:ascii="FoundrySterling-Book" w:hAnsi="FoundrySterling-Book"/>
          <w:sz w:val="24"/>
          <w:szCs w:val="24"/>
        </w:rPr>
        <w:t xml:space="preserve"> S</w:t>
      </w:r>
      <w:r w:rsidRPr="004E0A42">
        <w:rPr>
          <w:rFonts w:ascii="FoundrySterling-Book" w:hAnsi="FoundrySterling-Book"/>
          <w:sz w:val="24"/>
          <w:szCs w:val="24"/>
        </w:rPr>
        <w:t xml:space="preserve">uomen Kivitutkimussäätiössä. Yhtiö on vuokrannut toimisto- ja varastotiloja </w:t>
      </w:r>
      <w:r w:rsidR="00A62EDE">
        <w:rPr>
          <w:rFonts w:ascii="FoundrySterling-Book" w:hAnsi="FoundrySterling-Book"/>
          <w:sz w:val="24"/>
          <w:szCs w:val="24"/>
        </w:rPr>
        <w:t>Suomen Kivitutkimussäätiöltä</w:t>
      </w:r>
      <w:r w:rsidRPr="004E0A42">
        <w:rPr>
          <w:rFonts w:ascii="FoundrySterling-Book" w:hAnsi="FoundrySterling-Book"/>
          <w:sz w:val="24"/>
          <w:szCs w:val="24"/>
        </w:rPr>
        <w:t xml:space="preserve"> ja Pohjois-Karjalan Koulutuskuntayhtymän omistamasta rakennuksesta. Näis</w:t>
      </w:r>
      <w:r w:rsidR="00AD78E4" w:rsidRPr="004E0A42">
        <w:rPr>
          <w:rFonts w:ascii="FoundrySterling-Book" w:hAnsi="FoundrySterling-Book"/>
          <w:sz w:val="24"/>
          <w:szCs w:val="24"/>
        </w:rPr>
        <w:t xml:space="preserve">tä tiloista on maksettu </w:t>
      </w:r>
      <w:r w:rsidR="003A12CB">
        <w:rPr>
          <w:rFonts w:ascii="FoundrySterling-Book" w:hAnsi="FoundrySterling-Book"/>
          <w:sz w:val="24"/>
          <w:szCs w:val="24"/>
        </w:rPr>
        <w:t>36</w:t>
      </w:r>
      <w:r w:rsidR="007026F1">
        <w:rPr>
          <w:rFonts w:ascii="FoundrySterling-Book" w:hAnsi="FoundrySterling-Book"/>
          <w:sz w:val="24"/>
          <w:szCs w:val="24"/>
        </w:rPr>
        <w:t xml:space="preserve"> (</w:t>
      </w:r>
      <w:r w:rsidR="00A604C9">
        <w:rPr>
          <w:rFonts w:ascii="FoundrySterling-Book" w:hAnsi="FoundrySterling-Book"/>
          <w:sz w:val="24"/>
          <w:szCs w:val="24"/>
        </w:rPr>
        <w:t>41</w:t>
      </w:r>
      <w:r w:rsidRPr="004E0A42">
        <w:rPr>
          <w:rFonts w:ascii="FoundrySterling-Book" w:hAnsi="FoundrySterling-Book"/>
          <w:sz w:val="24"/>
          <w:szCs w:val="24"/>
        </w:rPr>
        <w:t>) tuhanne</w:t>
      </w:r>
      <w:r w:rsidR="0046505F">
        <w:rPr>
          <w:rFonts w:ascii="FoundrySterling-Book" w:hAnsi="FoundrySterling-Book"/>
          <w:sz w:val="24"/>
          <w:szCs w:val="24"/>
        </w:rPr>
        <w:t xml:space="preserve">n euron suuruinen vuokra </w:t>
      </w:r>
      <w:r w:rsidR="00A604C9">
        <w:rPr>
          <w:rFonts w:ascii="FoundrySterling-Book" w:hAnsi="FoundrySterling-Book"/>
          <w:sz w:val="24"/>
          <w:szCs w:val="24"/>
        </w:rPr>
        <w:t>tili</w:t>
      </w:r>
      <w:r w:rsidRPr="004E0A42">
        <w:rPr>
          <w:rFonts w:ascii="FoundrySterling-Book" w:hAnsi="FoundrySterling-Book"/>
          <w:sz w:val="24"/>
          <w:szCs w:val="24"/>
        </w:rPr>
        <w:t xml:space="preserve">kaudella. </w:t>
      </w:r>
      <w:r w:rsidRPr="00BC5122">
        <w:rPr>
          <w:rFonts w:ascii="FoundrySterling-Book" w:hAnsi="FoundrySterling-Book"/>
          <w:sz w:val="24"/>
          <w:szCs w:val="24"/>
        </w:rPr>
        <w:t>Vuokra vastaa käypää vuokratasoa. Yhtiön palvelu- ja maa-aluevuokr</w:t>
      </w:r>
      <w:r w:rsidR="00AD78E4" w:rsidRPr="00BC5122">
        <w:rPr>
          <w:rFonts w:ascii="FoundrySterling-Book" w:hAnsi="FoundrySterling-Book"/>
          <w:sz w:val="24"/>
          <w:szCs w:val="24"/>
        </w:rPr>
        <w:t xml:space="preserve">aveloitukset säätiöltä olivat </w:t>
      </w:r>
      <w:r w:rsidR="003A12CB">
        <w:rPr>
          <w:rFonts w:ascii="FoundrySterling-Book" w:hAnsi="FoundrySterling-Book"/>
          <w:sz w:val="24"/>
          <w:szCs w:val="24"/>
        </w:rPr>
        <w:t>2</w:t>
      </w:r>
      <w:r w:rsidR="007026F1">
        <w:rPr>
          <w:rFonts w:ascii="FoundrySterling-Book" w:hAnsi="FoundrySterling-Book"/>
          <w:sz w:val="24"/>
          <w:szCs w:val="24"/>
        </w:rPr>
        <w:t xml:space="preserve"> (</w:t>
      </w:r>
      <w:r w:rsidR="00A604C9">
        <w:rPr>
          <w:rFonts w:ascii="FoundrySterling-Book" w:hAnsi="FoundrySterling-Book"/>
          <w:sz w:val="24"/>
          <w:szCs w:val="24"/>
        </w:rPr>
        <w:t>2</w:t>
      </w:r>
      <w:r w:rsidRPr="00BC5122">
        <w:rPr>
          <w:rFonts w:ascii="FoundrySterling-Book" w:hAnsi="FoundrySterling-Book"/>
          <w:sz w:val="24"/>
          <w:szCs w:val="24"/>
        </w:rPr>
        <w:t>) tuhatta euro</w:t>
      </w:r>
      <w:r w:rsidR="007A6CE6" w:rsidRPr="00BC5122">
        <w:rPr>
          <w:rFonts w:ascii="FoundrySterling-Book" w:hAnsi="FoundrySterling-Book"/>
          <w:sz w:val="24"/>
          <w:szCs w:val="24"/>
        </w:rPr>
        <w:t>a.</w:t>
      </w:r>
      <w:r w:rsidRPr="00BC5122">
        <w:rPr>
          <w:rFonts w:ascii="FoundrySterling-Book" w:hAnsi="FoundrySterling-Book"/>
          <w:sz w:val="24"/>
          <w:szCs w:val="24"/>
        </w:rPr>
        <w:t xml:space="preserve">  </w:t>
      </w:r>
    </w:p>
    <w:p w:rsidR="00B81DA6" w:rsidRDefault="00B81DA6" w:rsidP="00536AD7">
      <w:pPr>
        <w:pStyle w:val="Leipteksti3"/>
        <w:tabs>
          <w:tab w:val="right" w:pos="5954"/>
        </w:tabs>
        <w:rPr>
          <w:rFonts w:ascii="FoundrySterling-Book" w:hAnsi="FoundrySterling-Book"/>
          <w:sz w:val="24"/>
          <w:szCs w:val="24"/>
        </w:rPr>
      </w:pPr>
    </w:p>
    <w:p w:rsidR="00675301" w:rsidRPr="003F4F15" w:rsidRDefault="00675301" w:rsidP="00536AD7">
      <w:pPr>
        <w:pStyle w:val="Leipteksti3"/>
        <w:tabs>
          <w:tab w:val="right" w:pos="5954"/>
        </w:tabs>
        <w:rPr>
          <w:rFonts w:ascii="FoundrySterling-Book" w:hAnsi="FoundrySterling-Book"/>
          <w:sz w:val="24"/>
          <w:szCs w:val="24"/>
        </w:rPr>
      </w:pPr>
      <w:r w:rsidRPr="003F4F15">
        <w:rPr>
          <w:rFonts w:ascii="FoundrySterling-Book" w:hAnsi="FoundrySterling-Book"/>
          <w:sz w:val="24"/>
          <w:szCs w:val="24"/>
        </w:rPr>
        <w:t>Johdon työsuhde-etuudet (1000 euroa)</w:t>
      </w:r>
      <w:r w:rsidRPr="003F4F15">
        <w:rPr>
          <w:rFonts w:ascii="FoundrySterling-Book" w:hAnsi="FoundrySterling-Book"/>
          <w:sz w:val="24"/>
          <w:szCs w:val="24"/>
        </w:rPr>
        <w:tab/>
      </w:r>
      <w:r w:rsidRPr="003F4F15">
        <w:rPr>
          <w:rFonts w:ascii="FoundrySterling-Book" w:hAnsi="FoundrySterling-Book"/>
          <w:sz w:val="24"/>
          <w:szCs w:val="24"/>
        </w:rPr>
        <w:tab/>
      </w:r>
    </w:p>
    <w:p w:rsidR="00675301" w:rsidRPr="003F4F15" w:rsidRDefault="00A4602D" w:rsidP="007E4575">
      <w:pPr>
        <w:pStyle w:val="Leipteksti3"/>
        <w:tabs>
          <w:tab w:val="right" w:pos="5954"/>
          <w:tab w:val="right" w:pos="6946"/>
          <w:tab w:val="right" w:pos="8364"/>
        </w:tabs>
        <w:ind w:left="5216"/>
        <w:rPr>
          <w:rFonts w:ascii="FoundrySterling-Book" w:hAnsi="FoundrySterling-Book"/>
          <w:sz w:val="24"/>
          <w:szCs w:val="24"/>
        </w:rPr>
      </w:pPr>
      <w:r w:rsidRPr="003F4F15">
        <w:rPr>
          <w:rFonts w:ascii="FoundrySterling-Book" w:hAnsi="FoundrySterling-Book"/>
          <w:sz w:val="24"/>
          <w:szCs w:val="24"/>
        </w:rPr>
        <w:tab/>
      </w:r>
      <w:r w:rsidR="003F4F15">
        <w:rPr>
          <w:rFonts w:ascii="FoundrySterling-Book" w:hAnsi="FoundrySterling-Book"/>
          <w:sz w:val="24"/>
          <w:szCs w:val="24"/>
        </w:rPr>
        <w:t xml:space="preserve">     </w:t>
      </w:r>
      <w:r w:rsidR="0079291B">
        <w:rPr>
          <w:rFonts w:ascii="FoundrySterling-Book" w:hAnsi="FoundrySterling-Book"/>
          <w:sz w:val="24"/>
          <w:szCs w:val="24"/>
        </w:rPr>
        <w:tab/>
      </w:r>
      <w:r w:rsidR="003F4F15">
        <w:rPr>
          <w:rFonts w:ascii="FoundrySterling-Book" w:hAnsi="FoundrySterling-Book"/>
          <w:sz w:val="24"/>
          <w:szCs w:val="24"/>
        </w:rPr>
        <w:t xml:space="preserve"> </w:t>
      </w:r>
      <w:r w:rsidR="0055253A" w:rsidRPr="003F4F15">
        <w:rPr>
          <w:rFonts w:ascii="FoundrySterling-Book" w:hAnsi="FoundrySterling-Book"/>
          <w:sz w:val="24"/>
          <w:szCs w:val="24"/>
        </w:rPr>
        <w:t>1-</w:t>
      </w:r>
      <w:r w:rsidR="00A604C9">
        <w:rPr>
          <w:rFonts w:ascii="FoundrySterling-Book" w:hAnsi="FoundrySterling-Book"/>
          <w:sz w:val="24"/>
          <w:szCs w:val="24"/>
        </w:rPr>
        <w:t>12</w:t>
      </w:r>
      <w:r w:rsidR="0046505F">
        <w:rPr>
          <w:rFonts w:ascii="FoundrySterling-Book" w:hAnsi="FoundrySterling-Book"/>
          <w:sz w:val="24"/>
          <w:szCs w:val="24"/>
        </w:rPr>
        <w:t>/17</w:t>
      </w:r>
      <w:r w:rsidR="003F4F15">
        <w:rPr>
          <w:rFonts w:ascii="FoundrySterling-Book" w:hAnsi="FoundrySterling-Book"/>
          <w:sz w:val="24"/>
          <w:szCs w:val="24"/>
        </w:rPr>
        <w:tab/>
        <w:t xml:space="preserve">   </w:t>
      </w:r>
      <w:r w:rsidR="0055253A" w:rsidRPr="003F4F15">
        <w:rPr>
          <w:rFonts w:ascii="FoundrySterling-Book" w:hAnsi="FoundrySterling-Book"/>
          <w:sz w:val="24"/>
          <w:szCs w:val="24"/>
        </w:rPr>
        <w:t>1-</w:t>
      </w:r>
      <w:r w:rsidR="00A604C9">
        <w:rPr>
          <w:rFonts w:ascii="FoundrySterling-Book" w:hAnsi="FoundrySterling-Book"/>
          <w:sz w:val="24"/>
          <w:szCs w:val="24"/>
        </w:rPr>
        <w:t>12</w:t>
      </w:r>
      <w:r w:rsidR="0046505F">
        <w:rPr>
          <w:rFonts w:ascii="FoundrySterling-Book" w:hAnsi="FoundrySterling-Book"/>
          <w:sz w:val="24"/>
          <w:szCs w:val="24"/>
        </w:rPr>
        <w:t>/16</w:t>
      </w:r>
    </w:p>
    <w:p w:rsidR="00675301" w:rsidRDefault="00675301" w:rsidP="00CF1A95">
      <w:pPr>
        <w:pStyle w:val="Leipteksti3"/>
        <w:tabs>
          <w:tab w:val="right" w:pos="5954"/>
          <w:tab w:val="right" w:pos="6946"/>
          <w:tab w:val="right" w:pos="8364"/>
        </w:tabs>
        <w:rPr>
          <w:rFonts w:ascii="FoundrySterling-Book" w:hAnsi="FoundrySterling-Book" w:cs="Courier New"/>
          <w:b/>
          <w:szCs w:val="24"/>
        </w:rPr>
      </w:pPr>
      <w:r w:rsidRPr="003F4F15">
        <w:rPr>
          <w:rFonts w:ascii="FoundrySterling-Book" w:hAnsi="FoundrySterling-Book"/>
          <w:sz w:val="24"/>
          <w:szCs w:val="24"/>
        </w:rPr>
        <w:t xml:space="preserve">Hallituksen ja toimitusjohtajan </w:t>
      </w:r>
      <w:r w:rsidRPr="003F4F15">
        <w:rPr>
          <w:rFonts w:ascii="FoundrySterling-Book" w:hAnsi="FoundrySterling-Book"/>
          <w:sz w:val="24"/>
          <w:szCs w:val="24"/>
        </w:rPr>
        <w:br/>
        <w:t>palkat ja muut lyhytaikaiset työ-</w:t>
      </w:r>
      <w:r w:rsidRPr="003F4F15">
        <w:rPr>
          <w:rFonts w:ascii="FoundrySterling-Book" w:hAnsi="FoundrySterling-Book"/>
          <w:sz w:val="24"/>
          <w:szCs w:val="24"/>
        </w:rPr>
        <w:br/>
        <w:t>suhde-etuudet</w:t>
      </w:r>
      <w:r w:rsidRPr="003F4F15">
        <w:rPr>
          <w:rFonts w:ascii="FoundrySterling-Book" w:hAnsi="FoundrySterling-Book"/>
          <w:sz w:val="24"/>
          <w:szCs w:val="24"/>
        </w:rPr>
        <w:tab/>
      </w:r>
      <w:r w:rsidR="003F4F15">
        <w:rPr>
          <w:rFonts w:ascii="FoundrySterling-Book" w:hAnsi="FoundrySterling-Book"/>
          <w:sz w:val="24"/>
          <w:szCs w:val="24"/>
        </w:rPr>
        <w:t xml:space="preserve">   </w:t>
      </w:r>
      <w:r w:rsidR="003F4F15">
        <w:rPr>
          <w:rFonts w:ascii="FoundrySterling-Book" w:hAnsi="FoundrySterling-Book"/>
          <w:sz w:val="24"/>
          <w:szCs w:val="24"/>
        </w:rPr>
        <w:tab/>
      </w:r>
      <w:r w:rsidR="00FB7FD8">
        <w:rPr>
          <w:rFonts w:ascii="FoundrySterling-Book" w:hAnsi="FoundrySterling-Book"/>
          <w:sz w:val="24"/>
          <w:szCs w:val="24"/>
        </w:rPr>
        <w:t>374</w:t>
      </w:r>
      <w:r w:rsidR="00A05A16">
        <w:rPr>
          <w:rFonts w:ascii="FoundrySterling-Book" w:hAnsi="FoundrySterling-Book"/>
          <w:sz w:val="24"/>
          <w:szCs w:val="24"/>
        </w:rPr>
        <w:tab/>
      </w:r>
      <w:r w:rsidR="00A604C9">
        <w:rPr>
          <w:rFonts w:ascii="FoundrySterling-Book" w:hAnsi="FoundrySterling-Book"/>
          <w:sz w:val="24"/>
          <w:szCs w:val="24"/>
        </w:rPr>
        <w:t>351</w:t>
      </w:r>
    </w:p>
    <w:p w:rsidR="0079291B" w:rsidRDefault="0079291B"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252CFE" w:rsidRDefault="00AA5575"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252CFE">
        <w:rPr>
          <w:rFonts w:ascii="FoundrySterling-Book" w:hAnsi="FoundrySterling-Book" w:cs="Courier New"/>
          <w:szCs w:val="24"/>
        </w:rPr>
        <w:t>S</w:t>
      </w:r>
      <w:r w:rsidR="00F8047F" w:rsidRPr="00252CFE">
        <w:rPr>
          <w:rFonts w:ascii="FoundrySterling-Book" w:hAnsi="FoundrySterling-Book" w:cs="Courier New"/>
          <w:szCs w:val="24"/>
        </w:rPr>
        <w:t xml:space="preserve">uurimmat </w:t>
      </w:r>
      <w:r w:rsidR="00CD1667">
        <w:rPr>
          <w:rFonts w:ascii="FoundrySterling-Book" w:hAnsi="FoundrySterling-Book" w:cs="Courier New"/>
          <w:szCs w:val="24"/>
        </w:rPr>
        <w:t>osakkeenomistajat 3</w:t>
      </w:r>
      <w:r w:rsidR="00A604C9">
        <w:rPr>
          <w:rFonts w:ascii="FoundrySterling-Book" w:hAnsi="FoundrySterling-Book" w:cs="Courier New"/>
          <w:szCs w:val="24"/>
        </w:rPr>
        <w:t>1</w:t>
      </w:r>
      <w:r w:rsidR="000972D3">
        <w:rPr>
          <w:rFonts w:ascii="FoundrySterling-Book" w:hAnsi="FoundrySterling-Book" w:cs="Courier New"/>
          <w:szCs w:val="24"/>
        </w:rPr>
        <w:t>.</w:t>
      </w:r>
      <w:r w:rsidR="00A604C9">
        <w:rPr>
          <w:rFonts w:ascii="FoundrySterling-Book" w:hAnsi="FoundrySterling-Book" w:cs="Courier New"/>
          <w:szCs w:val="24"/>
        </w:rPr>
        <w:t>12</w:t>
      </w:r>
      <w:r w:rsidR="0046505F">
        <w:rPr>
          <w:rFonts w:ascii="FoundrySterling-Book" w:hAnsi="FoundrySterling-Book" w:cs="Courier New"/>
          <w:szCs w:val="24"/>
        </w:rPr>
        <w:t>.2017</w:t>
      </w:r>
      <w:r w:rsidR="00675301" w:rsidRPr="00252CFE">
        <w:rPr>
          <w:rFonts w:ascii="FoundrySterling-Book" w:hAnsi="FoundrySterling-Book" w:cs="Courier New"/>
          <w:szCs w:val="24"/>
        </w:rPr>
        <w:t xml:space="preserve"> </w:t>
      </w:r>
    </w:p>
    <w:p w:rsidR="00F063E9" w:rsidRPr="00252CFE" w:rsidRDefault="00F063E9"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p>
    <w:p w:rsidR="00675301" w:rsidRPr="00972035" w:rsidRDefault="00675301" w:rsidP="00C5163A">
      <w:pPr>
        <w:tabs>
          <w:tab w:val="right" w:pos="4820"/>
          <w:tab w:val="right" w:pos="5954"/>
          <w:tab w:val="right" w:pos="7088"/>
          <w:tab w:val="right" w:pos="8080"/>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Osakkaan nimi</w:t>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Osakkeet</w:t>
      </w:r>
      <w:r w:rsidRPr="00972035">
        <w:rPr>
          <w:rFonts w:ascii="FoundrySterling-Book" w:hAnsi="FoundrySterling-Book" w:cs="Courier New"/>
          <w:szCs w:val="24"/>
        </w:rPr>
        <w:tab/>
      </w:r>
      <w:r w:rsidRPr="00972035">
        <w:rPr>
          <w:rFonts w:ascii="FoundrySterling-Book" w:hAnsi="FoundrySterling-Book" w:cs="Courier New"/>
          <w:szCs w:val="24"/>
        </w:rPr>
        <w:tab/>
        <w:t>Osuus</w:t>
      </w:r>
    </w:p>
    <w:p w:rsidR="00675301" w:rsidRPr="00972035" w:rsidRDefault="00675301" w:rsidP="00C5163A">
      <w:pPr>
        <w:tabs>
          <w:tab w:val="right" w:pos="4820"/>
          <w:tab w:val="right" w:pos="5954"/>
          <w:tab w:val="right" w:pos="7088"/>
          <w:tab w:val="right" w:pos="9000"/>
          <w:tab w:val="right" w:pos="9639"/>
        </w:tabs>
        <w:jc w:val="both"/>
        <w:rPr>
          <w:rFonts w:ascii="FoundrySterling-Book" w:hAnsi="FoundrySterling-Book" w:cs="Courier New"/>
          <w:szCs w:val="24"/>
        </w:rPr>
      </w:pP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r>
      <w:r w:rsidRPr="00972035">
        <w:rPr>
          <w:rFonts w:ascii="FoundrySterling-Book" w:hAnsi="FoundrySterling-Book" w:cs="Courier New"/>
          <w:szCs w:val="24"/>
        </w:rPr>
        <w:tab/>
        <w:t>äänivallasta</w:t>
      </w:r>
    </w:p>
    <w:p w:rsidR="00675301" w:rsidRPr="002E32E7" w:rsidRDefault="00675301"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Vauhkonen Heikki</w:t>
      </w:r>
      <w:r w:rsidRPr="002E32E7">
        <w:rPr>
          <w:rFonts w:ascii="FoundrySterling-Book" w:hAnsi="FoundrySterling-Book" w:cs="Courier New"/>
          <w:szCs w:val="24"/>
        </w:rPr>
        <w:tab/>
      </w:r>
      <w:r w:rsidRPr="002E32E7">
        <w:rPr>
          <w:rFonts w:ascii="FoundrySterling-Book" w:hAnsi="FoundrySterling-Book" w:cs="Courier New"/>
          <w:szCs w:val="24"/>
        </w:rPr>
        <w:tab/>
      </w:r>
      <w:r w:rsidR="00984695" w:rsidRPr="002E32E7">
        <w:rPr>
          <w:rFonts w:ascii="FoundrySterling-Book" w:hAnsi="FoundrySterling-Book" w:cs="Courier New"/>
          <w:szCs w:val="24"/>
        </w:rPr>
        <w:t>6 873 839</w:t>
      </w:r>
      <w:r w:rsidRPr="002E32E7">
        <w:rPr>
          <w:rFonts w:ascii="FoundrySterling-Book" w:hAnsi="FoundrySterling-Book" w:cs="Courier New"/>
          <w:szCs w:val="24"/>
        </w:rPr>
        <w:tab/>
      </w:r>
      <w:r w:rsidR="004B3D57" w:rsidRPr="002E32E7">
        <w:rPr>
          <w:rFonts w:ascii="FoundrySterling-Book" w:hAnsi="FoundrySterling-Book" w:cs="Courier New"/>
          <w:szCs w:val="24"/>
        </w:rPr>
        <w:t>45,9</w:t>
      </w:r>
      <w:r w:rsidRPr="002E32E7">
        <w:rPr>
          <w:rFonts w:ascii="FoundrySterling-Book" w:hAnsi="FoundrySterling-Book" w:cs="Courier New"/>
          <w:szCs w:val="24"/>
        </w:rPr>
        <w:t xml:space="preserve"> %</w:t>
      </w:r>
    </w:p>
    <w:p w:rsidR="00266BD6"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Keskinäinen Työeläkevakuutusyhtiö Elo</w:t>
      </w:r>
      <w:r w:rsidRPr="002E32E7">
        <w:rPr>
          <w:rFonts w:ascii="FoundrySterling-Book" w:hAnsi="FoundrySterling-Book" w:cs="Courier New"/>
          <w:szCs w:val="24"/>
        </w:rPr>
        <w:tab/>
      </w:r>
      <w:r w:rsidR="0079291B" w:rsidRPr="002E32E7">
        <w:rPr>
          <w:rFonts w:ascii="FoundrySterling-Book" w:hAnsi="FoundrySterling-Book" w:cs="Courier New"/>
          <w:szCs w:val="24"/>
        </w:rPr>
        <w:tab/>
      </w:r>
      <w:r w:rsidRPr="002E32E7">
        <w:rPr>
          <w:rFonts w:ascii="FoundrySterling-Book" w:hAnsi="FoundrySterling-Book" w:cs="Courier New"/>
          <w:szCs w:val="24"/>
        </w:rPr>
        <w:t>4 545 454</w:t>
      </w:r>
      <w:r w:rsidRPr="002E32E7">
        <w:rPr>
          <w:rFonts w:ascii="FoundrySterling-Book" w:hAnsi="FoundrySterling-Book" w:cs="Courier New"/>
          <w:szCs w:val="24"/>
        </w:rPr>
        <w:tab/>
        <w:t>3,5</w:t>
      </w:r>
      <w:r w:rsidR="00266BD6" w:rsidRPr="002E32E7">
        <w:rPr>
          <w:rFonts w:ascii="FoundrySterling-Book" w:hAnsi="FoundrySterling-Book" w:cs="Courier New"/>
          <w:szCs w:val="24"/>
        </w:rPr>
        <w:t xml:space="preserve"> %</w:t>
      </w:r>
    </w:p>
    <w:p w:rsidR="00675301" w:rsidRPr="002E32E7" w:rsidRDefault="007B3108"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Keskinäinen E</w:t>
      </w:r>
      <w:r w:rsidR="00266BD6" w:rsidRPr="002E32E7">
        <w:rPr>
          <w:rFonts w:ascii="FoundrySterling-Book" w:hAnsi="FoundrySterling-Book" w:cs="Courier New"/>
          <w:szCs w:val="24"/>
        </w:rPr>
        <w:t xml:space="preserve">läkevakuutusyhtiö </w:t>
      </w:r>
      <w:r w:rsidR="00675301" w:rsidRPr="002E32E7">
        <w:rPr>
          <w:rFonts w:ascii="FoundrySterling-Book" w:hAnsi="FoundrySterling-Book" w:cs="Courier New"/>
          <w:szCs w:val="24"/>
        </w:rPr>
        <w:t>Ilmarinen</w:t>
      </w:r>
      <w:r w:rsidR="0079291B" w:rsidRPr="002E32E7">
        <w:rPr>
          <w:rFonts w:ascii="FoundrySterling-Book" w:hAnsi="FoundrySterling-Book" w:cs="Courier New"/>
          <w:szCs w:val="24"/>
        </w:rPr>
        <w:tab/>
      </w:r>
      <w:r w:rsidR="00675301" w:rsidRPr="002E32E7">
        <w:rPr>
          <w:rFonts w:ascii="FoundrySterling-Book" w:hAnsi="FoundrySterling-Book" w:cs="Courier New"/>
          <w:szCs w:val="24"/>
        </w:rPr>
        <w:tab/>
      </w:r>
      <w:r w:rsidR="00F8047F" w:rsidRPr="002E32E7">
        <w:rPr>
          <w:rFonts w:ascii="FoundrySterling-Book" w:hAnsi="FoundrySterling-Book" w:cs="Courier New"/>
          <w:szCs w:val="24"/>
        </w:rPr>
        <w:t>3 720 562</w:t>
      </w:r>
      <w:r w:rsidR="00F8047F" w:rsidRPr="002E32E7">
        <w:rPr>
          <w:rFonts w:ascii="FoundrySterling-Book" w:hAnsi="FoundrySterling-Book" w:cs="Courier New"/>
          <w:szCs w:val="24"/>
        </w:rPr>
        <w:tab/>
        <w:t>2,9</w:t>
      </w:r>
      <w:r w:rsidR="00675301" w:rsidRPr="002E32E7">
        <w:rPr>
          <w:rFonts w:ascii="FoundrySterling-Book" w:hAnsi="FoundrySterling-Book" w:cs="Courier New"/>
          <w:szCs w:val="24"/>
        </w:rPr>
        <w:t xml:space="preserve"> %</w:t>
      </w:r>
    </w:p>
    <w:p w:rsidR="00266BD6"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Elo Eliisa</w:t>
      </w:r>
      <w:r w:rsidRPr="002E32E7">
        <w:rPr>
          <w:rFonts w:ascii="FoundrySterling-Book" w:hAnsi="FoundrySterling-Book" w:cs="Courier New"/>
          <w:szCs w:val="24"/>
        </w:rPr>
        <w:tab/>
      </w:r>
      <w:r w:rsidRPr="002E32E7">
        <w:rPr>
          <w:rFonts w:ascii="FoundrySterling-Book" w:hAnsi="FoundrySterling-Book" w:cs="Courier New"/>
          <w:szCs w:val="24"/>
        </w:rPr>
        <w:tab/>
        <w:t>3 108 536</w:t>
      </w:r>
      <w:r w:rsidRPr="002E32E7">
        <w:rPr>
          <w:rFonts w:ascii="FoundrySterling-Book" w:hAnsi="FoundrySterling-Book" w:cs="Courier New"/>
          <w:szCs w:val="24"/>
        </w:rPr>
        <w:tab/>
        <w:t>5,7</w:t>
      </w:r>
      <w:r w:rsidR="00266BD6" w:rsidRPr="002E32E7">
        <w:rPr>
          <w:rFonts w:ascii="FoundrySterling-Book" w:hAnsi="FoundrySterling-Book" w:cs="Courier New"/>
          <w:szCs w:val="24"/>
        </w:rPr>
        <w:t xml:space="preserve"> %</w:t>
      </w:r>
    </w:p>
    <w:p w:rsidR="00D6722B" w:rsidRPr="002E32E7" w:rsidRDefault="007B40B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Toivanen Jouko</w:t>
      </w:r>
      <w:r w:rsidRPr="002E32E7">
        <w:rPr>
          <w:rFonts w:ascii="FoundrySterling-Book" w:hAnsi="FoundrySterling-Book" w:cs="Courier New"/>
          <w:szCs w:val="24"/>
        </w:rPr>
        <w:tab/>
      </w:r>
      <w:r w:rsidRPr="002E32E7">
        <w:rPr>
          <w:rFonts w:ascii="FoundrySterling-Book" w:hAnsi="FoundrySterling-Book" w:cs="Courier New"/>
          <w:szCs w:val="24"/>
        </w:rPr>
        <w:tab/>
        <w:t>2 531 259</w:t>
      </w:r>
      <w:r w:rsidR="00D6722B" w:rsidRPr="002E32E7">
        <w:rPr>
          <w:rFonts w:ascii="FoundrySterling-Book" w:hAnsi="FoundrySterling-Book" w:cs="Courier New"/>
          <w:szCs w:val="24"/>
        </w:rPr>
        <w:tab/>
      </w:r>
      <w:r w:rsidRPr="002E32E7">
        <w:rPr>
          <w:rFonts w:ascii="FoundrySterling-Book" w:hAnsi="FoundrySterling-Book" w:cs="Courier New"/>
          <w:szCs w:val="24"/>
        </w:rPr>
        <w:t>2,7</w:t>
      </w:r>
      <w:r w:rsidR="00D6722B" w:rsidRPr="002E32E7">
        <w:rPr>
          <w:rFonts w:ascii="FoundrySterling-Book" w:hAnsi="FoundrySterling-Book" w:cs="Courier New"/>
          <w:szCs w:val="24"/>
        </w:rPr>
        <w:t xml:space="preserve"> %</w:t>
      </w:r>
    </w:p>
    <w:p w:rsidR="00093B9D" w:rsidRPr="002E32E7" w:rsidRDefault="00093B9D"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Suomen</w:t>
      </w:r>
      <w:r w:rsidR="00984695" w:rsidRPr="002E32E7">
        <w:rPr>
          <w:rFonts w:ascii="FoundrySterling-Book" w:hAnsi="FoundrySterling-Book" w:cs="Courier New"/>
          <w:szCs w:val="24"/>
        </w:rPr>
        <w:t xml:space="preserve"> Kulttuurirahasto</w:t>
      </w:r>
      <w:r w:rsidR="00984695" w:rsidRPr="002E32E7">
        <w:rPr>
          <w:rFonts w:ascii="FoundrySterling-Book" w:hAnsi="FoundrySterling-Book" w:cs="Courier New"/>
          <w:szCs w:val="24"/>
        </w:rPr>
        <w:tab/>
      </w:r>
      <w:r w:rsidR="00984695" w:rsidRPr="002E32E7">
        <w:rPr>
          <w:rFonts w:ascii="FoundrySterling-Book" w:hAnsi="FoundrySterling-Book" w:cs="Courier New"/>
          <w:szCs w:val="24"/>
        </w:rPr>
        <w:tab/>
        <w:t>2 258 181</w:t>
      </w:r>
      <w:r w:rsidR="00984695" w:rsidRPr="002E32E7">
        <w:rPr>
          <w:rFonts w:ascii="FoundrySterling-Book" w:hAnsi="FoundrySterling-Book" w:cs="Courier New"/>
          <w:szCs w:val="24"/>
        </w:rPr>
        <w:tab/>
        <w:t>2,4</w:t>
      </w:r>
      <w:r w:rsidRPr="002E32E7">
        <w:rPr>
          <w:rFonts w:ascii="FoundrySterling-Book" w:hAnsi="FoundrySterling-Book" w:cs="Courier New"/>
          <w:szCs w:val="24"/>
        </w:rPr>
        <w:t xml:space="preserve"> %</w:t>
      </w:r>
    </w:p>
    <w:p w:rsidR="00675301" w:rsidRPr="002E32E7" w:rsidRDefault="00F8047F"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Mutanen Susanna</w:t>
      </w:r>
      <w:r w:rsidRPr="002E32E7">
        <w:rPr>
          <w:rFonts w:ascii="FoundrySterling-Book" w:hAnsi="FoundrySterling-Book" w:cs="Courier New"/>
          <w:szCs w:val="24"/>
        </w:rPr>
        <w:tab/>
      </w:r>
      <w:r w:rsidRPr="002E32E7">
        <w:rPr>
          <w:rFonts w:ascii="FoundrySterling-Book" w:hAnsi="FoundrySterling-Book" w:cs="Courier New"/>
          <w:szCs w:val="24"/>
        </w:rPr>
        <w:tab/>
        <w:t>1 643 800</w:t>
      </w:r>
      <w:r w:rsidRPr="002E32E7">
        <w:rPr>
          <w:rFonts w:ascii="FoundrySterling-Book" w:hAnsi="FoundrySterling-Book" w:cs="Courier New"/>
          <w:szCs w:val="24"/>
        </w:rPr>
        <w:tab/>
        <w:t>6,8</w:t>
      </w:r>
      <w:r w:rsidR="00675301" w:rsidRPr="002E32E7">
        <w:rPr>
          <w:rFonts w:ascii="FoundrySterling-Book" w:hAnsi="FoundrySterling-Book" w:cs="Courier New"/>
          <w:szCs w:val="24"/>
        </w:rPr>
        <w:t xml:space="preserve"> %</w:t>
      </w:r>
    </w:p>
    <w:p w:rsidR="00795422" w:rsidRPr="002E32E7" w:rsidRDefault="00795422"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Keskinäinen Vakuutusyhtiö Fennia</w:t>
      </w:r>
      <w:r w:rsidRPr="002E32E7">
        <w:rPr>
          <w:rFonts w:ascii="FoundrySterling-Book" w:hAnsi="FoundrySterling-Book" w:cs="Courier New"/>
          <w:szCs w:val="24"/>
        </w:rPr>
        <w:tab/>
      </w:r>
      <w:r w:rsidRPr="002E32E7">
        <w:rPr>
          <w:rFonts w:ascii="FoundrySterling-Book" w:hAnsi="FoundrySterling-Book" w:cs="Courier New"/>
          <w:szCs w:val="24"/>
        </w:rPr>
        <w:tab/>
        <w:t>1 515 151</w:t>
      </w:r>
      <w:r w:rsidRPr="002E32E7">
        <w:rPr>
          <w:rFonts w:ascii="FoundrySterling-Book" w:hAnsi="FoundrySterling-Book" w:cs="Courier New"/>
          <w:szCs w:val="24"/>
        </w:rPr>
        <w:tab/>
        <w:t>1,2 %</w:t>
      </w:r>
    </w:p>
    <w:p w:rsidR="00512331" w:rsidRPr="002E32E7" w:rsidRDefault="00D6722B"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Nikkola Jarkko</w:t>
      </w:r>
      <w:r w:rsidR="00512331" w:rsidRPr="002E32E7">
        <w:rPr>
          <w:rFonts w:ascii="FoundrySterling-Book" w:hAnsi="FoundrySterling-Book" w:cs="Courier New"/>
          <w:szCs w:val="24"/>
        </w:rPr>
        <w:tab/>
      </w:r>
      <w:r w:rsidR="00512331" w:rsidRPr="002E32E7">
        <w:rPr>
          <w:rFonts w:ascii="FoundrySterling-Book" w:hAnsi="FoundrySterling-Book" w:cs="Courier New"/>
          <w:szCs w:val="24"/>
        </w:rPr>
        <w:tab/>
      </w:r>
      <w:r w:rsidR="000471C3" w:rsidRPr="002E32E7">
        <w:rPr>
          <w:rFonts w:ascii="FoundrySterling-Book" w:hAnsi="FoundrySterling-Book" w:cs="Courier New"/>
          <w:szCs w:val="24"/>
        </w:rPr>
        <w:t>1 3</w:t>
      </w:r>
      <w:r w:rsidR="00A752A6" w:rsidRPr="002E32E7">
        <w:rPr>
          <w:rFonts w:ascii="FoundrySterling-Book" w:hAnsi="FoundrySterling-Book" w:cs="Courier New"/>
          <w:szCs w:val="24"/>
        </w:rPr>
        <w:t>20</w:t>
      </w:r>
      <w:r w:rsidR="000471C3" w:rsidRPr="002E32E7">
        <w:rPr>
          <w:rFonts w:ascii="FoundrySterling-Book" w:hAnsi="FoundrySterling-Book" w:cs="Courier New"/>
          <w:szCs w:val="24"/>
        </w:rPr>
        <w:t xml:space="preserve"> </w:t>
      </w:r>
      <w:r w:rsidR="00A752A6" w:rsidRPr="002E32E7">
        <w:rPr>
          <w:rFonts w:ascii="FoundrySterling-Book" w:hAnsi="FoundrySterling-Book" w:cs="Courier New"/>
          <w:szCs w:val="24"/>
        </w:rPr>
        <w:t>2</w:t>
      </w:r>
      <w:r w:rsidRPr="002E32E7">
        <w:rPr>
          <w:rFonts w:ascii="FoundrySterling-Book" w:hAnsi="FoundrySterling-Book" w:cs="Courier New"/>
          <w:szCs w:val="24"/>
        </w:rPr>
        <w:t>0</w:t>
      </w:r>
      <w:r w:rsidR="00A43ADB" w:rsidRPr="002E32E7">
        <w:rPr>
          <w:rFonts w:ascii="FoundrySterling-Book" w:hAnsi="FoundrySterling-Book" w:cs="Courier New"/>
          <w:szCs w:val="24"/>
        </w:rPr>
        <w:t>0</w:t>
      </w:r>
      <w:r w:rsidR="00A43ADB" w:rsidRPr="002E32E7">
        <w:rPr>
          <w:rFonts w:ascii="FoundrySterling-Book" w:hAnsi="FoundrySterling-Book" w:cs="Courier New"/>
          <w:szCs w:val="24"/>
        </w:rPr>
        <w:tab/>
      </w:r>
      <w:r w:rsidR="00984695" w:rsidRPr="002E32E7">
        <w:rPr>
          <w:rFonts w:ascii="FoundrySterling-Book" w:hAnsi="FoundrySterling-Book" w:cs="Courier New"/>
          <w:szCs w:val="24"/>
        </w:rPr>
        <w:t>1,0</w:t>
      </w:r>
      <w:r w:rsidR="00512331" w:rsidRPr="002E32E7">
        <w:rPr>
          <w:rFonts w:ascii="FoundrySterling-Book" w:hAnsi="FoundrySterling-Book" w:cs="Courier New"/>
          <w:szCs w:val="24"/>
        </w:rPr>
        <w:t xml:space="preserve"> %</w:t>
      </w:r>
    </w:p>
    <w:p w:rsidR="00657EB3" w:rsidRPr="002E32E7" w:rsidRDefault="00657EB3" w:rsidP="002E32E7">
      <w:pPr>
        <w:pStyle w:val="Luettelokappale"/>
        <w:numPr>
          <w:ilvl w:val="0"/>
          <w:numId w:val="5"/>
        </w:numPr>
        <w:tabs>
          <w:tab w:val="right" w:pos="4820"/>
          <w:tab w:val="right" w:pos="7088"/>
          <w:tab w:val="right" w:pos="9000"/>
          <w:tab w:val="right" w:pos="9639"/>
        </w:tabs>
        <w:jc w:val="both"/>
        <w:rPr>
          <w:rFonts w:ascii="FoundrySterling-Book" w:hAnsi="FoundrySterling-Book" w:cs="Courier New"/>
          <w:szCs w:val="24"/>
        </w:rPr>
      </w:pPr>
      <w:r w:rsidRPr="002E32E7">
        <w:rPr>
          <w:rFonts w:ascii="FoundrySterling-Book" w:hAnsi="FoundrySterling-Book" w:cs="Courier New"/>
          <w:szCs w:val="24"/>
        </w:rPr>
        <w:t>EVK-Capital Oy</w:t>
      </w:r>
      <w:r w:rsidRPr="002E32E7">
        <w:rPr>
          <w:rFonts w:ascii="FoundrySterling-Book" w:hAnsi="FoundrySterling-Book" w:cs="Courier New"/>
          <w:szCs w:val="24"/>
        </w:rPr>
        <w:tab/>
      </w:r>
      <w:r w:rsidRPr="002E32E7">
        <w:rPr>
          <w:rFonts w:ascii="FoundrySterling-Book" w:hAnsi="FoundrySterling-Book" w:cs="Courier New"/>
          <w:szCs w:val="24"/>
        </w:rPr>
        <w:tab/>
        <w:t>1 000 000</w:t>
      </w:r>
      <w:r w:rsidRPr="002E32E7">
        <w:rPr>
          <w:rFonts w:ascii="FoundrySterling-Book" w:hAnsi="FoundrySterling-Book" w:cs="Courier New"/>
          <w:szCs w:val="24"/>
        </w:rPr>
        <w:tab/>
        <w:t>0,8 %</w:t>
      </w:r>
      <w:r w:rsidRPr="002E32E7">
        <w:rPr>
          <w:rFonts w:ascii="FoundrySterling-Book" w:hAnsi="FoundrySterling-Book" w:cs="Courier New"/>
          <w:szCs w:val="24"/>
        </w:rPr>
        <w:tab/>
      </w:r>
    </w:p>
    <w:p w:rsidR="00675301" w:rsidRPr="00A752A6" w:rsidRDefault="002E32E7" w:rsidP="00C5163A">
      <w:pPr>
        <w:tabs>
          <w:tab w:val="right" w:pos="4820"/>
          <w:tab w:val="right" w:pos="7088"/>
          <w:tab w:val="right" w:pos="9000"/>
          <w:tab w:val="right" w:pos="9639"/>
        </w:tabs>
        <w:jc w:val="both"/>
        <w:rPr>
          <w:rFonts w:ascii="FoundrySterling-Book" w:hAnsi="FoundrySterling-Book" w:cs="Courier New"/>
          <w:color w:val="FF0000"/>
          <w:szCs w:val="24"/>
        </w:rPr>
      </w:pPr>
      <w:r>
        <w:rPr>
          <w:rFonts w:ascii="FoundrySterling-Book" w:hAnsi="FoundrySterling-Book" w:cs="Courier New"/>
          <w:szCs w:val="24"/>
        </w:rPr>
        <w:t xml:space="preserve">      </w:t>
      </w:r>
      <w:r w:rsidR="00675301" w:rsidRPr="00A752A6">
        <w:rPr>
          <w:rFonts w:ascii="FoundrySterling-Book" w:hAnsi="FoundrySterling-Book" w:cs="Courier New"/>
          <w:szCs w:val="24"/>
        </w:rPr>
        <w:t>Muut osakkaat</w:t>
      </w:r>
      <w:r w:rsidR="00675301" w:rsidRPr="00A752A6">
        <w:rPr>
          <w:rFonts w:ascii="FoundrySterling-Book" w:hAnsi="FoundrySterling-Book" w:cs="Courier New"/>
          <w:szCs w:val="24"/>
        </w:rPr>
        <w:tab/>
      </w:r>
      <w:r w:rsidR="00675301" w:rsidRPr="00A752A6">
        <w:rPr>
          <w:rFonts w:ascii="FoundrySterling-Book" w:hAnsi="FoundrySterling-Book" w:cs="Courier New"/>
          <w:szCs w:val="24"/>
        </w:rPr>
        <w:tab/>
      </w:r>
      <w:r w:rsidR="00657EB3" w:rsidRPr="00A752A6">
        <w:rPr>
          <w:rFonts w:ascii="FoundrySterling-Book" w:hAnsi="FoundrySterling-Book" w:cs="Courier New"/>
          <w:szCs w:val="24"/>
        </w:rPr>
        <w:t>31</w:t>
      </w:r>
      <w:r w:rsidR="00093B9D" w:rsidRPr="00A752A6">
        <w:rPr>
          <w:rFonts w:ascii="FoundrySterling-Book" w:hAnsi="FoundrySterling-Book" w:cs="Courier New"/>
          <w:szCs w:val="24"/>
        </w:rPr>
        <w:t> </w:t>
      </w:r>
      <w:r w:rsidR="00657EB3" w:rsidRPr="00A752A6">
        <w:rPr>
          <w:rFonts w:ascii="FoundrySterling-Book" w:hAnsi="FoundrySterling-Book" w:cs="Courier New"/>
          <w:szCs w:val="24"/>
        </w:rPr>
        <w:t>3</w:t>
      </w:r>
      <w:r w:rsidR="00A752A6">
        <w:rPr>
          <w:rFonts w:ascii="FoundrySterling-Book" w:hAnsi="FoundrySterling-Book" w:cs="Courier New"/>
          <w:szCs w:val="24"/>
        </w:rPr>
        <w:t>55</w:t>
      </w:r>
      <w:r w:rsidR="00657EB3" w:rsidRPr="00A752A6">
        <w:rPr>
          <w:rFonts w:ascii="FoundrySterling-Book" w:hAnsi="FoundrySterling-Book" w:cs="Courier New"/>
          <w:szCs w:val="24"/>
        </w:rPr>
        <w:t xml:space="preserve"> </w:t>
      </w:r>
      <w:r w:rsidR="00A752A6">
        <w:rPr>
          <w:rFonts w:ascii="FoundrySterling-Book" w:hAnsi="FoundrySterling-Book" w:cs="Courier New"/>
          <w:szCs w:val="24"/>
        </w:rPr>
        <w:t>7</w:t>
      </w:r>
      <w:r w:rsidR="00657EB3" w:rsidRPr="00A752A6">
        <w:rPr>
          <w:rFonts w:ascii="FoundrySterling-Book" w:hAnsi="FoundrySterling-Book" w:cs="Courier New"/>
          <w:szCs w:val="24"/>
        </w:rPr>
        <w:t>61</w:t>
      </w:r>
      <w:r w:rsidR="00675301" w:rsidRPr="00A752A6">
        <w:rPr>
          <w:rFonts w:ascii="FoundrySterling-Book" w:hAnsi="FoundrySterling-Book" w:cs="Courier New"/>
          <w:szCs w:val="24"/>
        </w:rPr>
        <w:tab/>
      </w:r>
      <w:r w:rsidR="00657EB3" w:rsidRPr="00A752A6">
        <w:rPr>
          <w:rFonts w:ascii="FoundrySterling-Book" w:hAnsi="FoundrySterling-Book" w:cs="Courier New"/>
          <w:szCs w:val="24"/>
        </w:rPr>
        <w:t>27,1</w:t>
      </w:r>
      <w:r w:rsidR="00675301" w:rsidRPr="00A752A6">
        <w:rPr>
          <w:rFonts w:ascii="FoundrySterling-Book" w:hAnsi="FoundrySterling-Book" w:cs="Courier New"/>
          <w:szCs w:val="24"/>
        </w:rPr>
        <w:t xml:space="preserve"> %</w:t>
      </w:r>
    </w:p>
    <w:p w:rsidR="00CA18A5" w:rsidRPr="00A752A6" w:rsidRDefault="00CA18A5" w:rsidP="00C5163A">
      <w:pPr>
        <w:tabs>
          <w:tab w:val="right" w:pos="5103"/>
          <w:tab w:val="right" w:pos="6237"/>
          <w:tab w:val="right" w:pos="7371"/>
          <w:tab w:val="right" w:pos="8505"/>
        </w:tabs>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rPr>
          <w:rFonts w:ascii="FoundrySterling-Book" w:hAnsi="FoundrySterling-Book" w:cs="Courier New"/>
          <w:szCs w:val="24"/>
        </w:rPr>
      </w:pPr>
      <w:r w:rsidRPr="00A752A6">
        <w:rPr>
          <w:rFonts w:ascii="FoundrySterling-Book" w:hAnsi="FoundrySterling-Book" w:cs="Courier New"/>
          <w:szCs w:val="24"/>
        </w:rPr>
        <w:t>Konserniin kuulu</w:t>
      </w:r>
      <w:r w:rsidR="00083022" w:rsidRPr="00A752A6">
        <w:rPr>
          <w:rFonts w:ascii="FoundrySterling-Book" w:hAnsi="FoundrySterling-Book" w:cs="Courier New"/>
          <w:szCs w:val="24"/>
        </w:rPr>
        <w:t>vat emoyhtiö Tulikivi Oyj,</w:t>
      </w:r>
      <w:r w:rsidR="00D5188D" w:rsidRPr="00A752A6">
        <w:rPr>
          <w:rFonts w:ascii="FoundrySterling-Book" w:hAnsi="FoundrySterling-Book" w:cs="Courier New"/>
          <w:szCs w:val="24"/>
        </w:rPr>
        <w:t xml:space="preserve"> Tulikivi U.S. </w:t>
      </w:r>
      <w:proofErr w:type="spellStart"/>
      <w:r w:rsidR="00083022" w:rsidRPr="00A752A6">
        <w:rPr>
          <w:rFonts w:ascii="FoundrySterling-Book" w:hAnsi="FoundrySterling-Book" w:cs="Courier New"/>
          <w:szCs w:val="24"/>
        </w:rPr>
        <w:t>Inc</w:t>
      </w:r>
      <w:proofErr w:type="spellEnd"/>
      <w:r w:rsidR="00083022" w:rsidRPr="00A752A6">
        <w:rPr>
          <w:rFonts w:ascii="FoundrySterling-Book" w:hAnsi="FoundrySterling-Book" w:cs="Courier New"/>
          <w:szCs w:val="24"/>
        </w:rPr>
        <w:t xml:space="preserve"> ja</w:t>
      </w:r>
      <w:r w:rsidRPr="00A752A6">
        <w:rPr>
          <w:rFonts w:ascii="FoundrySterling-Book" w:hAnsi="FoundrySterling-Book" w:cs="Courier New"/>
          <w:szCs w:val="24"/>
        </w:rPr>
        <w:t xml:space="preserve"> OOO Tulikiv</w:t>
      </w:r>
      <w:r w:rsidR="00083022" w:rsidRPr="00A752A6">
        <w:rPr>
          <w:rFonts w:ascii="FoundrySterling-Book" w:hAnsi="FoundrySterling-Book" w:cs="Courier New"/>
          <w:szCs w:val="24"/>
        </w:rPr>
        <w:t>i</w:t>
      </w:r>
      <w:r w:rsidRPr="00A752A6">
        <w:rPr>
          <w:rFonts w:ascii="FoundrySterling-Book" w:hAnsi="FoundrySterling-Book" w:cs="Courier New"/>
          <w:szCs w:val="24"/>
        </w:rPr>
        <w:t>. K</w:t>
      </w:r>
      <w:r w:rsidR="00083022" w:rsidRPr="00A752A6">
        <w:rPr>
          <w:rFonts w:ascii="FoundrySterling-Book" w:hAnsi="FoundrySterling-Book" w:cs="Courier New"/>
          <w:szCs w:val="24"/>
        </w:rPr>
        <w:t>onserniyrityksiä ovat</w:t>
      </w:r>
      <w:r w:rsidRPr="00D50CBD">
        <w:rPr>
          <w:rFonts w:ascii="FoundrySterling-Book" w:hAnsi="FoundrySterling-Book" w:cs="Courier New"/>
          <w:szCs w:val="24"/>
        </w:rPr>
        <w:t xml:space="preserve"> lisäksi</w:t>
      </w:r>
      <w:r w:rsidR="00083022" w:rsidRPr="00D50CBD">
        <w:rPr>
          <w:rFonts w:ascii="FoundrySterling-Book" w:hAnsi="FoundrySterling-Book" w:cs="Courier New"/>
          <w:szCs w:val="24"/>
        </w:rPr>
        <w:t xml:space="preserve"> Tulikivi </w:t>
      </w:r>
      <w:proofErr w:type="spellStart"/>
      <w:r w:rsidR="00083022" w:rsidRPr="00D50CBD">
        <w:rPr>
          <w:rFonts w:ascii="FoundrySterling-Book" w:hAnsi="FoundrySterling-Book" w:cs="Courier New"/>
          <w:szCs w:val="24"/>
        </w:rPr>
        <w:t>GmbH</w:t>
      </w:r>
      <w:proofErr w:type="spellEnd"/>
      <w:r w:rsidR="00083022" w:rsidRPr="00D50CBD">
        <w:rPr>
          <w:rFonts w:ascii="FoundrySterling-Book" w:hAnsi="FoundrySterling-Book" w:cs="Courier New"/>
          <w:szCs w:val="24"/>
        </w:rPr>
        <w:t xml:space="preserve"> ja</w:t>
      </w:r>
      <w:r w:rsidRPr="00D50CBD">
        <w:rPr>
          <w:rFonts w:ascii="FoundrySterling-Book" w:hAnsi="FoundrySterling-Book" w:cs="Courier New"/>
          <w:szCs w:val="24"/>
        </w:rPr>
        <w:t xml:space="preserve"> </w:t>
      </w:r>
      <w:proofErr w:type="spellStart"/>
      <w:r w:rsidRPr="00D50CBD">
        <w:rPr>
          <w:rFonts w:ascii="FoundrySterling-Book" w:hAnsi="FoundrySterling-Book" w:cs="Courier New"/>
          <w:szCs w:val="24"/>
        </w:rPr>
        <w:t>The</w:t>
      </w:r>
      <w:proofErr w:type="spellEnd"/>
      <w:r w:rsidRPr="00D50CBD">
        <w:rPr>
          <w:rFonts w:ascii="FoundrySterling-Book" w:hAnsi="FoundrySterling-Book" w:cs="Courier New"/>
          <w:szCs w:val="24"/>
        </w:rPr>
        <w:t xml:space="preserve"> New </w:t>
      </w:r>
      <w:proofErr w:type="spellStart"/>
      <w:r w:rsidRPr="00D50CBD">
        <w:rPr>
          <w:rFonts w:ascii="FoundrySterling-Book" w:hAnsi="FoundrySterling-Book" w:cs="Courier New"/>
          <w:szCs w:val="24"/>
        </w:rPr>
        <w:t>Alberene</w:t>
      </w:r>
      <w:proofErr w:type="spellEnd"/>
      <w:r w:rsidRPr="00D50CBD">
        <w:rPr>
          <w:rFonts w:ascii="FoundrySterling-Book" w:hAnsi="FoundrySterling-Book" w:cs="Courier New"/>
          <w:szCs w:val="24"/>
        </w:rPr>
        <w:t xml:space="preserve"> Stone Company, Inc., jo</w:t>
      </w:r>
      <w:r w:rsidR="00083022" w:rsidRPr="00D50CBD">
        <w:rPr>
          <w:rFonts w:ascii="FoundrySterling-Book" w:hAnsi="FoundrySterling-Book" w:cs="Courier New"/>
          <w:szCs w:val="24"/>
        </w:rPr>
        <w:t>i</w:t>
      </w:r>
      <w:r w:rsidRPr="00D50CBD">
        <w:rPr>
          <w:rFonts w:ascii="FoundrySterling-Book" w:hAnsi="FoundrySterling-Book" w:cs="Courier New"/>
          <w:szCs w:val="24"/>
        </w:rPr>
        <w:t>lla ei ole enä</w:t>
      </w:r>
      <w:r w:rsidR="001713F0" w:rsidRPr="00D50CBD">
        <w:rPr>
          <w:rFonts w:ascii="FoundrySterling-Book" w:hAnsi="FoundrySterling-Book" w:cs="Courier New"/>
          <w:szCs w:val="24"/>
        </w:rPr>
        <w:t>ä liiketoimintaa.</w:t>
      </w:r>
      <w:r w:rsidR="00211451" w:rsidRPr="00D50CBD">
        <w:rPr>
          <w:rFonts w:ascii="FoundrySterling-Book" w:hAnsi="FoundrySterling-Book" w:cs="Courier New"/>
          <w:szCs w:val="24"/>
        </w:rPr>
        <w:t xml:space="preserve"> </w:t>
      </w: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211991" w:rsidRDefault="00211991" w:rsidP="00C5163A">
      <w:pPr>
        <w:tabs>
          <w:tab w:val="right" w:pos="5103"/>
          <w:tab w:val="right" w:pos="6237"/>
          <w:tab w:val="right" w:pos="7371"/>
          <w:tab w:val="right" w:pos="8505"/>
        </w:tabs>
        <w:jc w:val="both"/>
        <w:outlineLvl w:val="0"/>
        <w:rPr>
          <w:rFonts w:ascii="FoundrySterling-Book" w:hAnsi="FoundrySterling-Book" w:cs="Courier New"/>
          <w:szCs w:val="24"/>
        </w:rPr>
      </w:pPr>
    </w:p>
    <w:p w:rsidR="00675301" w:rsidRPr="00536AD7" w:rsidRDefault="00675301" w:rsidP="00C5163A">
      <w:pPr>
        <w:tabs>
          <w:tab w:val="right" w:pos="5103"/>
          <w:tab w:val="right" w:pos="6237"/>
          <w:tab w:val="right" w:pos="7371"/>
          <w:tab w:val="right" w:pos="8505"/>
        </w:tabs>
        <w:jc w:val="both"/>
        <w:outlineLvl w:val="0"/>
        <w:rPr>
          <w:rFonts w:ascii="FoundrySterling-Book" w:hAnsi="FoundrySterling-Book" w:cs="Courier New"/>
          <w:szCs w:val="24"/>
        </w:rPr>
      </w:pPr>
      <w:r w:rsidRPr="00536AD7">
        <w:rPr>
          <w:rFonts w:ascii="FoundrySterling-Book" w:hAnsi="FoundrySterling-Book" w:cs="Courier New"/>
          <w:szCs w:val="24"/>
        </w:rPr>
        <w:lastRenderedPageBreak/>
        <w:t>TULIKIVI OYJ</w:t>
      </w:r>
    </w:p>
    <w:p w:rsidR="00675301" w:rsidRPr="00536AD7" w:rsidRDefault="00675301" w:rsidP="00C5163A">
      <w:pPr>
        <w:tabs>
          <w:tab w:val="right" w:pos="5103"/>
          <w:tab w:val="right" w:pos="6237"/>
          <w:tab w:val="right" w:pos="7371"/>
          <w:tab w:val="right" w:pos="8505"/>
        </w:tabs>
        <w:jc w:val="both"/>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Hallitus</w:t>
      </w:r>
    </w:p>
    <w:p w:rsidR="00675301" w:rsidRPr="00536AD7" w:rsidRDefault="00675301" w:rsidP="00C5163A">
      <w:pPr>
        <w:ind w:left="1304" w:hanging="1304"/>
        <w:outlineLvl w:val="0"/>
        <w:rPr>
          <w:rFonts w:ascii="FoundrySterling-Book" w:hAnsi="FoundrySterling-Book" w:cs="Courier New"/>
          <w:szCs w:val="24"/>
        </w:rPr>
      </w:pP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Jakelu: N</w:t>
      </w:r>
      <w:r w:rsidR="00AB0C9F">
        <w:rPr>
          <w:rFonts w:ascii="FoundrySterling-Book" w:hAnsi="FoundrySterling-Book" w:cs="Courier New"/>
          <w:szCs w:val="24"/>
        </w:rPr>
        <w:t xml:space="preserve">asdaq </w:t>
      </w:r>
      <w:r w:rsidRPr="00536AD7">
        <w:rPr>
          <w:rFonts w:ascii="FoundrySterling-Book" w:hAnsi="FoundrySterling-Book" w:cs="Courier New"/>
          <w:szCs w:val="24"/>
        </w:rPr>
        <w:t>Helsinki</w:t>
      </w:r>
    </w:p>
    <w:p w:rsidR="00675301" w:rsidRPr="00536AD7" w:rsidRDefault="00675301" w:rsidP="00C5163A">
      <w:pPr>
        <w:ind w:left="1304" w:hanging="1304"/>
        <w:outlineLvl w:val="0"/>
        <w:rPr>
          <w:rFonts w:ascii="FoundrySterling-Book" w:hAnsi="FoundrySterling-Book" w:cs="Courier New"/>
          <w:szCs w:val="24"/>
        </w:rPr>
      </w:pPr>
      <w:r w:rsidRPr="00536AD7">
        <w:rPr>
          <w:rFonts w:ascii="FoundrySterling-Book" w:hAnsi="FoundrySterling-Book" w:cs="Courier New"/>
          <w:szCs w:val="24"/>
        </w:rPr>
        <w:t>Keskeiset tiedotusvälineet</w:t>
      </w:r>
    </w:p>
    <w:p w:rsidR="00675301" w:rsidRPr="00536AD7" w:rsidRDefault="00660DFE" w:rsidP="00C5163A">
      <w:pPr>
        <w:ind w:left="1304" w:hanging="1304"/>
        <w:outlineLvl w:val="0"/>
        <w:rPr>
          <w:rFonts w:ascii="FoundrySterling-Book" w:hAnsi="FoundrySterling-Book" w:cs="Courier New"/>
          <w:szCs w:val="24"/>
        </w:rPr>
      </w:pPr>
      <w:r>
        <w:rPr>
          <w:rFonts w:ascii="FoundrySterling-Book" w:hAnsi="FoundrySterling-Book" w:cs="Courier New"/>
          <w:szCs w:val="24"/>
        </w:rPr>
        <w:t>www.tulikivi.com</w:t>
      </w:r>
    </w:p>
    <w:p w:rsidR="00675301" w:rsidRPr="00536AD7" w:rsidRDefault="005F0D5A" w:rsidP="005F0D5A">
      <w:pPr>
        <w:ind w:left="1304" w:hanging="1304"/>
        <w:outlineLvl w:val="0"/>
        <w:rPr>
          <w:rFonts w:ascii="FoundrySterling-Book" w:hAnsi="FoundrySterling-Book"/>
          <w:b/>
          <w:szCs w:val="24"/>
        </w:rPr>
      </w:pPr>
      <w:r>
        <w:rPr>
          <w:rFonts w:ascii="FoundrySterling-Book" w:hAnsi="FoundrySterling-Book" w:cs="Courier New"/>
          <w:szCs w:val="24"/>
        </w:rPr>
        <w:t xml:space="preserve">Lisätietoja: toimitusjohtaja </w:t>
      </w:r>
      <w:r w:rsidR="00675301">
        <w:rPr>
          <w:rFonts w:ascii="FoundrySterling-Book" w:hAnsi="FoundrySterling-Book" w:cs="Courier New"/>
          <w:szCs w:val="24"/>
        </w:rPr>
        <w:t>Heikki Vauhkonen, 0207 636 555</w:t>
      </w:r>
      <w:r w:rsidR="00675301" w:rsidRPr="00536AD7">
        <w:rPr>
          <w:rFonts w:ascii="FoundrySterling-Book" w:hAnsi="FoundrySterling-Book"/>
          <w:szCs w:val="24"/>
        </w:rPr>
        <w:tab/>
      </w:r>
    </w:p>
    <w:sectPr w:rsidR="00675301" w:rsidRPr="00536AD7" w:rsidSect="00E11852">
      <w:headerReference w:type="default" r:id="rId19"/>
      <w:footerReference w:type="default" r:id="rId20"/>
      <w:pgSz w:w="11906" w:h="16838" w:code="9"/>
      <w:pgMar w:top="2516" w:right="1134" w:bottom="2694" w:left="1134" w:header="709" w:footer="425" w:gutter="0"/>
      <w:pgNumType w:start="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836E0" w:rsidRDefault="009836E0">
      <w:r>
        <w:separator/>
      </w:r>
    </w:p>
  </w:endnote>
  <w:endnote w:type="continuationSeparator" w:id="0">
    <w:p w:rsidR="009836E0" w:rsidRDefault="009836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Garamond">
    <w:altName w:val="FoundrySterling-BookExpert"/>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00004FF" w:usb2="00000000" w:usb3="00000000" w:csb0="0000019F" w:csb1="00000000"/>
  </w:font>
  <w:font w:name="FoundrySterling-Book">
    <w:panose1 w:val="00000400000000000000"/>
    <w:charset w:val="00"/>
    <w:family w:val="auto"/>
    <w:pitch w:val="variable"/>
    <w:sig w:usb0="800000A7" w:usb1="00000040" w:usb2="00000000" w:usb3="00000000" w:csb0="00000009"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FoundrySterling-Medium">
    <w:panose1 w:val="00000500000000000000"/>
    <w:charset w:val="00"/>
    <w:family w:val="auto"/>
    <w:pitch w:val="variable"/>
    <w:sig w:usb0="80000027" w:usb1="00000040" w:usb2="00000000" w:usb3="00000000" w:csb0="00000001" w:csb1="00000000"/>
  </w:font>
  <w:font w:name="Helv">
    <w:panose1 w:val="020B060402020203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Foundry Sterling OT2 Medium">
    <w:altName w:val="Arial"/>
    <w:panose1 w:val="00000000000000000000"/>
    <w:charset w:val="00"/>
    <w:family w:val="moder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05" w:rsidRDefault="00827905">
    <w:pPr>
      <w:pStyle w:val="Alatunniste"/>
      <w:rPr>
        <w:rFonts w:ascii="FoundrySterling-Medium" w:hAnsi="FoundrySterling-Medium"/>
        <w:color w:val="404040"/>
        <w:sz w:val="36"/>
        <w:szCs w:val="36"/>
        <w:lang w:val="en-US"/>
      </w:rPr>
    </w:pPr>
  </w:p>
  <w:p w:rsidR="00827905" w:rsidRPr="00E11852" w:rsidRDefault="00827905">
    <w:pPr>
      <w:pStyle w:val="Alatunniste"/>
      <w:rPr>
        <w:lang w:val="en-US"/>
      </w:rPr>
    </w:pPr>
  </w:p>
  <w:p w:rsidR="00827905" w:rsidRPr="00E11852" w:rsidRDefault="00827905" w:rsidP="00F9391E">
    <w:pPr>
      <w:pStyle w:val="Lainau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836E0" w:rsidRDefault="009836E0">
      <w:r>
        <w:separator/>
      </w:r>
    </w:p>
  </w:footnote>
  <w:footnote w:type="continuationSeparator" w:id="0">
    <w:p w:rsidR="009836E0" w:rsidRDefault="009836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27905" w:rsidRDefault="00827905">
    <w:pPr>
      <w:pStyle w:val="Yltunniste"/>
      <w:tabs>
        <w:tab w:val="clear" w:pos="4819"/>
        <w:tab w:val="left" w:pos="3600"/>
      </w:tabs>
      <w:rPr>
        <w:rStyle w:val="Sivunumero"/>
      </w:rPr>
    </w:pPr>
    <w:r>
      <w:rPr>
        <w:noProof/>
      </w:rPr>
      <w:drawing>
        <wp:anchor distT="0" distB="0" distL="114300" distR="114300" simplePos="0" relativeHeight="251660288" behindDoc="0" locked="1" layoutInCell="1" allowOverlap="1">
          <wp:simplePos x="0" y="0"/>
          <wp:positionH relativeFrom="column">
            <wp:posOffset>-53340</wp:posOffset>
          </wp:positionH>
          <wp:positionV relativeFrom="paragraph">
            <wp:posOffset>-33655</wp:posOffset>
          </wp:positionV>
          <wp:extent cx="1068705" cy="798195"/>
          <wp:effectExtent l="0" t="0" r="0" b="1905"/>
          <wp:wrapNone/>
          <wp:docPr id="2" name="Kuva 15" descr="Tulikivi_kivi_CMY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Kuva 15" descr="Tulikivi_kivi_CMYK"/>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8705" cy="798195"/>
                  </a:xfrm>
                  <a:prstGeom prst="rect">
                    <a:avLst/>
                  </a:prstGeom>
                  <a:noFill/>
                </pic:spPr>
              </pic:pic>
            </a:graphicData>
          </a:graphic>
        </wp:anchor>
      </w:drawing>
    </w:r>
    <w:r>
      <w:tab/>
    </w:r>
    <w:r w:rsidRPr="006D580B">
      <w:tab/>
    </w:r>
    <w:r w:rsidRPr="006D580B">
      <w:rPr>
        <w:rStyle w:val="Sivunumero"/>
      </w:rPr>
      <w:fldChar w:fldCharType="begin"/>
    </w:r>
    <w:r w:rsidRPr="006D580B">
      <w:rPr>
        <w:rStyle w:val="Sivunumero"/>
      </w:rPr>
      <w:instrText xml:space="preserve"> PAGE </w:instrText>
    </w:r>
    <w:r w:rsidRPr="006D580B">
      <w:rPr>
        <w:rStyle w:val="Sivunumero"/>
      </w:rPr>
      <w:fldChar w:fldCharType="separate"/>
    </w:r>
    <w:r w:rsidR="006104B0">
      <w:rPr>
        <w:rStyle w:val="Sivunumero"/>
        <w:noProof/>
      </w:rPr>
      <w:t>16</w:t>
    </w:r>
    <w:r w:rsidRPr="006D580B">
      <w:rPr>
        <w:rStyle w:val="Sivunumero"/>
      </w:rPr>
      <w:fldChar w:fldCharType="end"/>
    </w:r>
    <w:r w:rsidRPr="006D580B">
      <w:rPr>
        <w:rStyle w:val="Sivunumero"/>
      </w:rPr>
      <w:t xml:space="preserve"> (</w:t>
    </w:r>
    <w:r>
      <w:rPr>
        <w:rStyle w:val="Sivunumero"/>
      </w:rPr>
      <w:t>16</w:t>
    </w:r>
    <w:r w:rsidRPr="006D580B">
      <w:rPr>
        <w:rStyle w:val="Sivunumero"/>
      </w:rPr>
      <w:t>)</w:t>
    </w:r>
  </w:p>
  <w:p w:rsidR="00827905" w:rsidRDefault="00827905">
    <w:pPr>
      <w:pStyle w:val="Yltunniste"/>
      <w:tabs>
        <w:tab w:val="clear" w:pos="4819"/>
        <w:tab w:val="left" w:pos="3600"/>
      </w:tabs>
      <w:rPr>
        <w:rStyle w:val="Sivunumero"/>
        <w:rFonts w:ascii="Foundry Sterling OT2 Medium" w:hAnsi="Foundry Sterling OT2 Medium"/>
        <w:color w:val="FF0000"/>
      </w:rPr>
    </w:pPr>
    <w:r w:rsidRPr="00FB4F16">
      <w:rPr>
        <w:rStyle w:val="Sivunumero"/>
        <w:rFonts w:ascii="Foundry Sterling OT2 Medium" w:hAnsi="Foundry Sterling OT2 Medium"/>
        <w:color w:val="FF0000"/>
      </w:rPr>
      <w:t xml:space="preserve">                                  </w:t>
    </w:r>
  </w:p>
  <w:p w:rsidR="00827905" w:rsidRPr="00FB4F16" w:rsidRDefault="00827905">
    <w:pPr>
      <w:pStyle w:val="Yltunniste"/>
      <w:tabs>
        <w:tab w:val="clear" w:pos="4819"/>
        <w:tab w:val="left" w:pos="3600"/>
      </w:tabs>
      <w:rPr>
        <w:rStyle w:val="Sivunumero"/>
        <w:rFonts w:ascii="FoundrySterling-Medium" w:hAnsi="FoundrySterling-Medium"/>
        <w:color w:val="FF0000"/>
        <w:sz w:val="22"/>
        <w:szCs w:val="22"/>
      </w:rPr>
    </w:pPr>
    <w:r>
      <w:rPr>
        <w:rStyle w:val="Sivunumero"/>
        <w:rFonts w:ascii="Foundry Sterling OT2 Medium" w:hAnsi="Foundry Sterling OT2 Medium"/>
        <w:color w:val="FF0000"/>
      </w:rPr>
      <w:t xml:space="preserve">                                  TILINPÄÄTÖSTIEDOTE 1-12/2017</w:t>
    </w:r>
  </w:p>
  <w:p w:rsidR="00827905" w:rsidRDefault="00827905">
    <w:pPr>
      <w:pStyle w:val="Yltunniste"/>
      <w:tabs>
        <w:tab w:val="clear" w:pos="4819"/>
        <w:tab w:val="left" w:pos="3600"/>
      </w:tabs>
      <w:rPr>
        <w:rStyle w:val="Sivunumero"/>
      </w:rPr>
    </w:pPr>
    <w:r>
      <w:rPr>
        <w:rStyle w:val="Sivunumero"/>
      </w:rPr>
      <w:tab/>
    </w:r>
  </w:p>
  <w:p w:rsidR="00827905" w:rsidRDefault="00827905">
    <w:pPr>
      <w:pStyle w:val="Yltunniste"/>
      <w:tabs>
        <w:tab w:val="clear" w:pos="4819"/>
        <w:tab w:val="left" w:pos="3600"/>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A52D81"/>
    <w:multiLevelType w:val="hybridMultilevel"/>
    <w:tmpl w:val="A7C48AB2"/>
    <w:lvl w:ilvl="0" w:tplc="040B000F">
      <w:start w:val="1"/>
      <w:numFmt w:val="decimal"/>
      <w:lvlText w:val="%1."/>
      <w:lvlJc w:val="left"/>
      <w:pPr>
        <w:ind w:left="720" w:hanging="360"/>
      </w:pPr>
      <w:rPr>
        <w:rFonts w:hint="default"/>
      </w:rPr>
    </w:lvl>
    <w:lvl w:ilvl="1" w:tplc="040B0019" w:tentative="1">
      <w:start w:val="1"/>
      <w:numFmt w:val="lowerLetter"/>
      <w:lvlText w:val="%2."/>
      <w:lvlJc w:val="left"/>
      <w:pPr>
        <w:ind w:left="1440" w:hanging="360"/>
      </w:pPr>
    </w:lvl>
    <w:lvl w:ilvl="2" w:tplc="040B001B" w:tentative="1">
      <w:start w:val="1"/>
      <w:numFmt w:val="lowerRoman"/>
      <w:lvlText w:val="%3."/>
      <w:lvlJc w:val="right"/>
      <w:pPr>
        <w:ind w:left="2160" w:hanging="180"/>
      </w:pPr>
    </w:lvl>
    <w:lvl w:ilvl="3" w:tplc="040B000F" w:tentative="1">
      <w:start w:val="1"/>
      <w:numFmt w:val="decimal"/>
      <w:lvlText w:val="%4."/>
      <w:lvlJc w:val="left"/>
      <w:pPr>
        <w:ind w:left="2880" w:hanging="360"/>
      </w:pPr>
    </w:lvl>
    <w:lvl w:ilvl="4" w:tplc="040B0019" w:tentative="1">
      <w:start w:val="1"/>
      <w:numFmt w:val="lowerLetter"/>
      <w:lvlText w:val="%5."/>
      <w:lvlJc w:val="left"/>
      <w:pPr>
        <w:ind w:left="3600" w:hanging="360"/>
      </w:pPr>
    </w:lvl>
    <w:lvl w:ilvl="5" w:tplc="040B001B" w:tentative="1">
      <w:start w:val="1"/>
      <w:numFmt w:val="lowerRoman"/>
      <w:lvlText w:val="%6."/>
      <w:lvlJc w:val="right"/>
      <w:pPr>
        <w:ind w:left="4320" w:hanging="180"/>
      </w:pPr>
    </w:lvl>
    <w:lvl w:ilvl="6" w:tplc="040B000F" w:tentative="1">
      <w:start w:val="1"/>
      <w:numFmt w:val="decimal"/>
      <w:lvlText w:val="%7."/>
      <w:lvlJc w:val="left"/>
      <w:pPr>
        <w:ind w:left="5040" w:hanging="360"/>
      </w:pPr>
    </w:lvl>
    <w:lvl w:ilvl="7" w:tplc="040B0019" w:tentative="1">
      <w:start w:val="1"/>
      <w:numFmt w:val="lowerLetter"/>
      <w:lvlText w:val="%8."/>
      <w:lvlJc w:val="left"/>
      <w:pPr>
        <w:ind w:left="5760" w:hanging="360"/>
      </w:pPr>
    </w:lvl>
    <w:lvl w:ilvl="8" w:tplc="040B001B" w:tentative="1">
      <w:start w:val="1"/>
      <w:numFmt w:val="lowerRoman"/>
      <w:lvlText w:val="%9."/>
      <w:lvlJc w:val="right"/>
      <w:pPr>
        <w:ind w:left="6480" w:hanging="180"/>
      </w:pPr>
    </w:lvl>
  </w:abstractNum>
  <w:abstractNum w:abstractNumId="1" w15:restartNumberingAfterBreak="0">
    <w:nsid w:val="154124EC"/>
    <w:multiLevelType w:val="singleLevel"/>
    <w:tmpl w:val="792021EE"/>
    <w:lvl w:ilvl="0">
      <w:start w:val="1"/>
      <w:numFmt w:val="bullet"/>
      <w:lvlText w:val=""/>
      <w:lvlJc w:val="left"/>
      <w:pPr>
        <w:tabs>
          <w:tab w:val="num" w:pos="340"/>
        </w:tabs>
        <w:ind w:left="340" w:hanging="340"/>
      </w:pPr>
      <w:rPr>
        <w:rFonts w:ascii="Symbol" w:hAnsi="Symbol" w:hint="default"/>
        <w:color w:val="auto"/>
        <w:sz w:val="22"/>
      </w:rPr>
    </w:lvl>
  </w:abstractNum>
  <w:abstractNum w:abstractNumId="2" w15:restartNumberingAfterBreak="0">
    <w:nsid w:val="41231298"/>
    <w:multiLevelType w:val="hybridMultilevel"/>
    <w:tmpl w:val="EFA2AE22"/>
    <w:lvl w:ilvl="0" w:tplc="3050CC20">
      <w:start w:val="1"/>
      <w:numFmt w:val="bullet"/>
      <w:lvlText w:val=""/>
      <w:lvlJc w:val="left"/>
      <w:pPr>
        <w:tabs>
          <w:tab w:val="num" w:pos="2018"/>
        </w:tabs>
        <w:ind w:left="2018" w:hanging="360"/>
      </w:pPr>
      <w:rPr>
        <w:rFonts w:ascii="Symbol" w:hAnsi="Symbol" w:hint="default"/>
      </w:rPr>
    </w:lvl>
    <w:lvl w:ilvl="1" w:tplc="975E85D6" w:tentative="1">
      <w:start w:val="1"/>
      <w:numFmt w:val="bullet"/>
      <w:lvlText w:val="o"/>
      <w:lvlJc w:val="left"/>
      <w:pPr>
        <w:tabs>
          <w:tab w:val="num" w:pos="2738"/>
        </w:tabs>
        <w:ind w:left="2738" w:hanging="360"/>
      </w:pPr>
      <w:rPr>
        <w:rFonts w:ascii="Courier New" w:hAnsi="Courier New" w:hint="default"/>
      </w:rPr>
    </w:lvl>
    <w:lvl w:ilvl="2" w:tplc="EE3888A6" w:tentative="1">
      <w:start w:val="1"/>
      <w:numFmt w:val="bullet"/>
      <w:lvlText w:val=""/>
      <w:lvlJc w:val="left"/>
      <w:pPr>
        <w:tabs>
          <w:tab w:val="num" w:pos="3458"/>
        </w:tabs>
        <w:ind w:left="3458" w:hanging="360"/>
      </w:pPr>
      <w:rPr>
        <w:rFonts w:ascii="Wingdings" w:hAnsi="Wingdings" w:hint="default"/>
      </w:rPr>
    </w:lvl>
    <w:lvl w:ilvl="3" w:tplc="E6805ABE" w:tentative="1">
      <w:start w:val="1"/>
      <w:numFmt w:val="bullet"/>
      <w:lvlText w:val=""/>
      <w:lvlJc w:val="left"/>
      <w:pPr>
        <w:tabs>
          <w:tab w:val="num" w:pos="4178"/>
        </w:tabs>
        <w:ind w:left="4178" w:hanging="360"/>
      </w:pPr>
      <w:rPr>
        <w:rFonts w:ascii="Symbol" w:hAnsi="Symbol" w:hint="default"/>
      </w:rPr>
    </w:lvl>
    <w:lvl w:ilvl="4" w:tplc="A2FC1F80" w:tentative="1">
      <w:start w:val="1"/>
      <w:numFmt w:val="bullet"/>
      <w:lvlText w:val="o"/>
      <w:lvlJc w:val="left"/>
      <w:pPr>
        <w:tabs>
          <w:tab w:val="num" w:pos="4898"/>
        </w:tabs>
        <w:ind w:left="4898" w:hanging="360"/>
      </w:pPr>
      <w:rPr>
        <w:rFonts w:ascii="Courier New" w:hAnsi="Courier New" w:hint="default"/>
      </w:rPr>
    </w:lvl>
    <w:lvl w:ilvl="5" w:tplc="BC00FC1A" w:tentative="1">
      <w:start w:val="1"/>
      <w:numFmt w:val="bullet"/>
      <w:lvlText w:val=""/>
      <w:lvlJc w:val="left"/>
      <w:pPr>
        <w:tabs>
          <w:tab w:val="num" w:pos="5618"/>
        </w:tabs>
        <w:ind w:left="5618" w:hanging="360"/>
      </w:pPr>
      <w:rPr>
        <w:rFonts w:ascii="Wingdings" w:hAnsi="Wingdings" w:hint="default"/>
      </w:rPr>
    </w:lvl>
    <w:lvl w:ilvl="6" w:tplc="1E0ACFDA" w:tentative="1">
      <w:start w:val="1"/>
      <w:numFmt w:val="bullet"/>
      <w:lvlText w:val=""/>
      <w:lvlJc w:val="left"/>
      <w:pPr>
        <w:tabs>
          <w:tab w:val="num" w:pos="6338"/>
        </w:tabs>
        <w:ind w:left="6338" w:hanging="360"/>
      </w:pPr>
      <w:rPr>
        <w:rFonts w:ascii="Symbol" w:hAnsi="Symbol" w:hint="default"/>
      </w:rPr>
    </w:lvl>
    <w:lvl w:ilvl="7" w:tplc="75B4EE62" w:tentative="1">
      <w:start w:val="1"/>
      <w:numFmt w:val="bullet"/>
      <w:lvlText w:val="o"/>
      <w:lvlJc w:val="left"/>
      <w:pPr>
        <w:tabs>
          <w:tab w:val="num" w:pos="7058"/>
        </w:tabs>
        <w:ind w:left="7058" w:hanging="360"/>
      </w:pPr>
      <w:rPr>
        <w:rFonts w:ascii="Courier New" w:hAnsi="Courier New" w:hint="default"/>
      </w:rPr>
    </w:lvl>
    <w:lvl w:ilvl="8" w:tplc="D9320C0E" w:tentative="1">
      <w:start w:val="1"/>
      <w:numFmt w:val="bullet"/>
      <w:lvlText w:val=""/>
      <w:lvlJc w:val="left"/>
      <w:pPr>
        <w:tabs>
          <w:tab w:val="num" w:pos="7778"/>
        </w:tabs>
        <w:ind w:left="7778" w:hanging="360"/>
      </w:pPr>
      <w:rPr>
        <w:rFonts w:ascii="Wingdings" w:hAnsi="Wingdings" w:hint="default"/>
      </w:rPr>
    </w:lvl>
  </w:abstractNum>
  <w:abstractNum w:abstractNumId="3" w15:restartNumberingAfterBreak="0">
    <w:nsid w:val="46766CEB"/>
    <w:multiLevelType w:val="hybridMultilevel"/>
    <w:tmpl w:val="0B7E2360"/>
    <w:lvl w:ilvl="0" w:tplc="040B0001">
      <w:start w:val="1"/>
      <w:numFmt w:val="bullet"/>
      <w:lvlText w:val=""/>
      <w:lvlJc w:val="left"/>
      <w:pPr>
        <w:ind w:left="720" w:hanging="360"/>
      </w:pPr>
      <w:rPr>
        <w:rFonts w:ascii="Symbol" w:hAnsi="Symbol" w:hint="default"/>
      </w:rPr>
    </w:lvl>
    <w:lvl w:ilvl="1" w:tplc="040B0003">
      <w:start w:val="1"/>
      <w:numFmt w:val="bullet"/>
      <w:lvlText w:val="o"/>
      <w:lvlJc w:val="left"/>
      <w:pPr>
        <w:ind w:left="1440" w:hanging="360"/>
      </w:pPr>
      <w:rPr>
        <w:rFonts w:ascii="Courier New" w:hAnsi="Courier New" w:hint="default"/>
      </w:rPr>
    </w:lvl>
    <w:lvl w:ilvl="2" w:tplc="040B0005">
      <w:start w:val="1"/>
      <w:numFmt w:val="bullet"/>
      <w:lvlText w:val=""/>
      <w:lvlJc w:val="left"/>
      <w:pPr>
        <w:ind w:left="2160" w:hanging="360"/>
      </w:pPr>
      <w:rPr>
        <w:rFonts w:ascii="Wingdings" w:hAnsi="Wingdings" w:hint="default"/>
      </w:rPr>
    </w:lvl>
    <w:lvl w:ilvl="3" w:tplc="040B0001">
      <w:start w:val="1"/>
      <w:numFmt w:val="bullet"/>
      <w:lvlText w:val=""/>
      <w:lvlJc w:val="left"/>
      <w:pPr>
        <w:ind w:left="2880" w:hanging="360"/>
      </w:pPr>
      <w:rPr>
        <w:rFonts w:ascii="Symbol" w:hAnsi="Symbol" w:hint="default"/>
      </w:rPr>
    </w:lvl>
    <w:lvl w:ilvl="4" w:tplc="040B0003">
      <w:start w:val="1"/>
      <w:numFmt w:val="bullet"/>
      <w:lvlText w:val="o"/>
      <w:lvlJc w:val="left"/>
      <w:pPr>
        <w:ind w:left="3600" w:hanging="360"/>
      </w:pPr>
      <w:rPr>
        <w:rFonts w:ascii="Courier New" w:hAnsi="Courier New" w:hint="default"/>
      </w:rPr>
    </w:lvl>
    <w:lvl w:ilvl="5" w:tplc="040B0005">
      <w:start w:val="1"/>
      <w:numFmt w:val="bullet"/>
      <w:lvlText w:val=""/>
      <w:lvlJc w:val="left"/>
      <w:pPr>
        <w:ind w:left="4320" w:hanging="360"/>
      </w:pPr>
      <w:rPr>
        <w:rFonts w:ascii="Wingdings" w:hAnsi="Wingdings" w:hint="default"/>
      </w:rPr>
    </w:lvl>
    <w:lvl w:ilvl="6" w:tplc="040B0001">
      <w:start w:val="1"/>
      <w:numFmt w:val="bullet"/>
      <w:lvlText w:val=""/>
      <w:lvlJc w:val="left"/>
      <w:pPr>
        <w:ind w:left="5040" w:hanging="360"/>
      </w:pPr>
      <w:rPr>
        <w:rFonts w:ascii="Symbol" w:hAnsi="Symbol" w:hint="default"/>
      </w:rPr>
    </w:lvl>
    <w:lvl w:ilvl="7" w:tplc="040B0003">
      <w:start w:val="1"/>
      <w:numFmt w:val="bullet"/>
      <w:lvlText w:val="o"/>
      <w:lvlJc w:val="left"/>
      <w:pPr>
        <w:ind w:left="5760" w:hanging="360"/>
      </w:pPr>
      <w:rPr>
        <w:rFonts w:ascii="Courier New" w:hAnsi="Courier New" w:hint="default"/>
      </w:rPr>
    </w:lvl>
    <w:lvl w:ilvl="8" w:tplc="040B0005">
      <w:start w:val="1"/>
      <w:numFmt w:val="bullet"/>
      <w:lvlText w:val=""/>
      <w:lvlJc w:val="left"/>
      <w:pPr>
        <w:ind w:left="6480" w:hanging="360"/>
      </w:pPr>
      <w:rPr>
        <w:rFonts w:ascii="Wingdings" w:hAnsi="Wingdings" w:hint="default"/>
      </w:rPr>
    </w:lvl>
  </w:abstractNum>
  <w:abstractNum w:abstractNumId="4" w15:restartNumberingAfterBreak="0">
    <w:nsid w:val="5D277207"/>
    <w:multiLevelType w:val="hybridMultilevel"/>
    <w:tmpl w:val="DCB83996"/>
    <w:lvl w:ilvl="0" w:tplc="B26EB45E">
      <w:start w:val="11"/>
      <w:numFmt w:val="bullet"/>
      <w:lvlText w:val="-"/>
      <w:lvlJc w:val="left"/>
      <w:pPr>
        <w:tabs>
          <w:tab w:val="num" w:pos="1658"/>
        </w:tabs>
        <w:ind w:left="1658" w:hanging="360"/>
      </w:pPr>
      <w:rPr>
        <w:rFonts w:ascii="Times New Roman" w:eastAsia="Times New Roman" w:hAnsi="Times New Roman" w:hint="default"/>
      </w:rPr>
    </w:lvl>
    <w:lvl w:ilvl="1" w:tplc="2DEAC562" w:tentative="1">
      <w:start w:val="1"/>
      <w:numFmt w:val="bullet"/>
      <w:lvlText w:val="o"/>
      <w:lvlJc w:val="left"/>
      <w:pPr>
        <w:tabs>
          <w:tab w:val="num" w:pos="2378"/>
        </w:tabs>
        <w:ind w:left="2378" w:hanging="360"/>
      </w:pPr>
      <w:rPr>
        <w:rFonts w:ascii="Courier New" w:hAnsi="Courier New" w:hint="default"/>
      </w:rPr>
    </w:lvl>
    <w:lvl w:ilvl="2" w:tplc="BAF290A6" w:tentative="1">
      <w:start w:val="1"/>
      <w:numFmt w:val="bullet"/>
      <w:lvlText w:val=""/>
      <w:lvlJc w:val="left"/>
      <w:pPr>
        <w:tabs>
          <w:tab w:val="num" w:pos="3098"/>
        </w:tabs>
        <w:ind w:left="3098" w:hanging="360"/>
      </w:pPr>
      <w:rPr>
        <w:rFonts w:ascii="Wingdings" w:hAnsi="Wingdings" w:hint="default"/>
      </w:rPr>
    </w:lvl>
    <w:lvl w:ilvl="3" w:tplc="DE14673C" w:tentative="1">
      <w:start w:val="1"/>
      <w:numFmt w:val="bullet"/>
      <w:lvlText w:val=""/>
      <w:lvlJc w:val="left"/>
      <w:pPr>
        <w:tabs>
          <w:tab w:val="num" w:pos="3818"/>
        </w:tabs>
        <w:ind w:left="3818" w:hanging="360"/>
      </w:pPr>
      <w:rPr>
        <w:rFonts w:ascii="Symbol" w:hAnsi="Symbol" w:hint="default"/>
      </w:rPr>
    </w:lvl>
    <w:lvl w:ilvl="4" w:tplc="E57C67FE" w:tentative="1">
      <w:start w:val="1"/>
      <w:numFmt w:val="bullet"/>
      <w:lvlText w:val="o"/>
      <w:lvlJc w:val="left"/>
      <w:pPr>
        <w:tabs>
          <w:tab w:val="num" w:pos="4538"/>
        </w:tabs>
        <w:ind w:left="4538" w:hanging="360"/>
      </w:pPr>
      <w:rPr>
        <w:rFonts w:ascii="Courier New" w:hAnsi="Courier New" w:hint="default"/>
      </w:rPr>
    </w:lvl>
    <w:lvl w:ilvl="5" w:tplc="F036D8AA" w:tentative="1">
      <w:start w:val="1"/>
      <w:numFmt w:val="bullet"/>
      <w:lvlText w:val=""/>
      <w:lvlJc w:val="left"/>
      <w:pPr>
        <w:tabs>
          <w:tab w:val="num" w:pos="5258"/>
        </w:tabs>
        <w:ind w:left="5258" w:hanging="360"/>
      </w:pPr>
      <w:rPr>
        <w:rFonts w:ascii="Wingdings" w:hAnsi="Wingdings" w:hint="default"/>
      </w:rPr>
    </w:lvl>
    <w:lvl w:ilvl="6" w:tplc="6BE0EB46" w:tentative="1">
      <w:start w:val="1"/>
      <w:numFmt w:val="bullet"/>
      <w:lvlText w:val=""/>
      <w:lvlJc w:val="left"/>
      <w:pPr>
        <w:tabs>
          <w:tab w:val="num" w:pos="5978"/>
        </w:tabs>
        <w:ind w:left="5978" w:hanging="360"/>
      </w:pPr>
      <w:rPr>
        <w:rFonts w:ascii="Symbol" w:hAnsi="Symbol" w:hint="default"/>
      </w:rPr>
    </w:lvl>
    <w:lvl w:ilvl="7" w:tplc="8974C2B8" w:tentative="1">
      <w:start w:val="1"/>
      <w:numFmt w:val="bullet"/>
      <w:lvlText w:val="o"/>
      <w:lvlJc w:val="left"/>
      <w:pPr>
        <w:tabs>
          <w:tab w:val="num" w:pos="6698"/>
        </w:tabs>
        <w:ind w:left="6698" w:hanging="360"/>
      </w:pPr>
      <w:rPr>
        <w:rFonts w:ascii="Courier New" w:hAnsi="Courier New" w:hint="default"/>
      </w:rPr>
    </w:lvl>
    <w:lvl w:ilvl="8" w:tplc="AAE23B96" w:tentative="1">
      <w:start w:val="1"/>
      <w:numFmt w:val="bullet"/>
      <w:lvlText w:val=""/>
      <w:lvlJc w:val="left"/>
      <w:pPr>
        <w:tabs>
          <w:tab w:val="num" w:pos="7418"/>
        </w:tabs>
        <w:ind w:left="7418" w:hanging="360"/>
      </w:pPr>
      <w:rPr>
        <w:rFonts w:ascii="Wingdings" w:hAnsi="Wingdings" w:hint="default"/>
      </w:rPr>
    </w:lvl>
  </w:abstractNum>
  <w:num w:numId="1">
    <w:abstractNumId w:val="2"/>
  </w:num>
  <w:num w:numId="2">
    <w:abstractNumId w:val="4"/>
  </w:num>
  <w:num w:numId="3">
    <w:abstractNumId w:val="1"/>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drawingGridHorizontalSpacing w:val="120"/>
  <w:displayHorizont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3A37"/>
    <w:rsid w:val="0000014B"/>
    <w:rsid w:val="00000E09"/>
    <w:rsid w:val="000017F3"/>
    <w:rsid w:val="000024FD"/>
    <w:rsid w:val="000025C8"/>
    <w:rsid w:val="00002CCD"/>
    <w:rsid w:val="0000343D"/>
    <w:rsid w:val="00003620"/>
    <w:rsid w:val="000048DC"/>
    <w:rsid w:val="0000565C"/>
    <w:rsid w:val="00005942"/>
    <w:rsid w:val="00005A41"/>
    <w:rsid w:val="000063D3"/>
    <w:rsid w:val="00006762"/>
    <w:rsid w:val="00007257"/>
    <w:rsid w:val="00010522"/>
    <w:rsid w:val="00011CB8"/>
    <w:rsid w:val="00013C5A"/>
    <w:rsid w:val="0001521C"/>
    <w:rsid w:val="0001597C"/>
    <w:rsid w:val="00017C50"/>
    <w:rsid w:val="0002086C"/>
    <w:rsid w:val="000211F2"/>
    <w:rsid w:val="00021BED"/>
    <w:rsid w:val="00022FEB"/>
    <w:rsid w:val="000232FD"/>
    <w:rsid w:val="00026926"/>
    <w:rsid w:val="000277B5"/>
    <w:rsid w:val="00030322"/>
    <w:rsid w:val="00030B77"/>
    <w:rsid w:val="00030DB6"/>
    <w:rsid w:val="00031AD4"/>
    <w:rsid w:val="00031CED"/>
    <w:rsid w:val="000354FB"/>
    <w:rsid w:val="000356FD"/>
    <w:rsid w:val="000366A0"/>
    <w:rsid w:val="00036D1C"/>
    <w:rsid w:val="000372F4"/>
    <w:rsid w:val="00037C41"/>
    <w:rsid w:val="00040024"/>
    <w:rsid w:val="0004104A"/>
    <w:rsid w:val="00045221"/>
    <w:rsid w:val="00045A81"/>
    <w:rsid w:val="00045D11"/>
    <w:rsid w:val="00045F3C"/>
    <w:rsid w:val="000471C3"/>
    <w:rsid w:val="000476A0"/>
    <w:rsid w:val="000501F2"/>
    <w:rsid w:val="00051FAD"/>
    <w:rsid w:val="0005258B"/>
    <w:rsid w:val="00052C63"/>
    <w:rsid w:val="00052CDE"/>
    <w:rsid w:val="00054416"/>
    <w:rsid w:val="0005444A"/>
    <w:rsid w:val="0005476C"/>
    <w:rsid w:val="00055BAA"/>
    <w:rsid w:val="000566FB"/>
    <w:rsid w:val="00056710"/>
    <w:rsid w:val="00056755"/>
    <w:rsid w:val="000572E6"/>
    <w:rsid w:val="0005783C"/>
    <w:rsid w:val="000603EC"/>
    <w:rsid w:val="00060B62"/>
    <w:rsid w:val="00061C10"/>
    <w:rsid w:val="0006281F"/>
    <w:rsid w:val="00063BDF"/>
    <w:rsid w:val="0006485A"/>
    <w:rsid w:val="00066238"/>
    <w:rsid w:val="00067A11"/>
    <w:rsid w:val="00071388"/>
    <w:rsid w:val="00072D74"/>
    <w:rsid w:val="000747A3"/>
    <w:rsid w:val="00076314"/>
    <w:rsid w:val="000768D2"/>
    <w:rsid w:val="00076BC1"/>
    <w:rsid w:val="00076C78"/>
    <w:rsid w:val="00076C88"/>
    <w:rsid w:val="00076F34"/>
    <w:rsid w:val="00077839"/>
    <w:rsid w:val="00077B17"/>
    <w:rsid w:val="0008096C"/>
    <w:rsid w:val="00081364"/>
    <w:rsid w:val="000816D0"/>
    <w:rsid w:val="00081C21"/>
    <w:rsid w:val="000824C1"/>
    <w:rsid w:val="00083022"/>
    <w:rsid w:val="0008613E"/>
    <w:rsid w:val="000863CC"/>
    <w:rsid w:val="0009022F"/>
    <w:rsid w:val="00091379"/>
    <w:rsid w:val="00092A88"/>
    <w:rsid w:val="000934BC"/>
    <w:rsid w:val="00093B9D"/>
    <w:rsid w:val="000941C7"/>
    <w:rsid w:val="000954E7"/>
    <w:rsid w:val="00095F29"/>
    <w:rsid w:val="000967B2"/>
    <w:rsid w:val="000972D3"/>
    <w:rsid w:val="000973F2"/>
    <w:rsid w:val="000A0B1B"/>
    <w:rsid w:val="000A15F2"/>
    <w:rsid w:val="000A180A"/>
    <w:rsid w:val="000A2EB6"/>
    <w:rsid w:val="000A3C74"/>
    <w:rsid w:val="000A487C"/>
    <w:rsid w:val="000A538F"/>
    <w:rsid w:val="000A5AA1"/>
    <w:rsid w:val="000A7A3D"/>
    <w:rsid w:val="000B0239"/>
    <w:rsid w:val="000B10A8"/>
    <w:rsid w:val="000B1245"/>
    <w:rsid w:val="000B23A6"/>
    <w:rsid w:val="000B26FE"/>
    <w:rsid w:val="000B38A5"/>
    <w:rsid w:val="000B463A"/>
    <w:rsid w:val="000B7050"/>
    <w:rsid w:val="000B7B12"/>
    <w:rsid w:val="000B7B47"/>
    <w:rsid w:val="000C0234"/>
    <w:rsid w:val="000C0987"/>
    <w:rsid w:val="000C0AEA"/>
    <w:rsid w:val="000C2026"/>
    <w:rsid w:val="000C244E"/>
    <w:rsid w:val="000C295C"/>
    <w:rsid w:val="000C5D57"/>
    <w:rsid w:val="000D16B4"/>
    <w:rsid w:val="000D35D1"/>
    <w:rsid w:val="000D3637"/>
    <w:rsid w:val="000D4107"/>
    <w:rsid w:val="000D474E"/>
    <w:rsid w:val="000D52B1"/>
    <w:rsid w:val="000D5B1B"/>
    <w:rsid w:val="000D6D84"/>
    <w:rsid w:val="000D7077"/>
    <w:rsid w:val="000D7AC5"/>
    <w:rsid w:val="000D7B92"/>
    <w:rsid w:val="000E02E8"/>
    <w:rsid w:val="000E05CE"/>
    <w:rsid w:val="000E0978"/>
    <w:rsid w:val="000E1433"/>
    <w:rsid w:val="000E6143"/>
    <w:rsid w:val="000E7594"/>
    <w:rsid w:val="000E7D81"/>
    <w:rsid w:val="000F14E8"/>
    <w:rsid w:val="000F3766"/>
    <w:rsid w:val="000F4BF2"/>
    <w:rsid w:val="000F5618"/>
    <w:rsid w:val="000F5636"/>
    <w:rsid w:val="000F7559"/>
    <w:rsid w:val="00101676"/>
    <w:rsid w:val="0010311E"/>
    <w:rsid w:val="00103480"/>
    <w:rsid w:val="0010385A"/>
    <w:rsid w:val="00104B11"/>
    <w:rsid w:val="00105E86"/>
    <w:rsid w:val="0010611C"/>
    <w:rsid w:val="00106E1F"/>
    <w:rsid w:val="00107646"/>
    <w:rsid w:val="00107676"/>
    <w:rsid w:val="00110086"/>
    <w:rsid w:val="001103D0"/>
    <w:rsid w:val="00111045"/>
    <w:rsid w:val="00111154"/>
    <w:rsid w:val="00111532"/>
    <w:rsid w:val="00112398"/>
    <w:rsid w:val="00112B36"/>
    <w:rsid w:val="00113669"/>
    <w:rsid w:val="00113B92"/>
    <w:rsid w:val="00114955"/>
    <w:rsid w:val="00114B74"/>
    <w:rsid w:val="00114BB4"/>
    <w:rsid w:val="00115B51"/>
    <w:rsid w:val="0011608A"/>
    <w:rsid w:val="001163E3"/>
    <w:rsid w:val="001169A9"/>
    <w:rsid w:val="00117AB7"/>
    <w:rsid w:val="0012025D"/>
    <w:rsid w:val="00120CCC"/>
    <w:rsid w:val="00121CCD"/>
    <w:rsid w:val="001229DB"/>
    <w:rsid w:val="00122DDD"/>
    <w:rsid w:val="0012325B"/>
    <w:rsid w:val="00125271"/>
    <w:rsid w:val="001302F7"/>
    <w:rsid w:val="00131134"/>
    <w:rsid w:val="00132C51"/>
    <w:rsid w:val="001342A0"/>
    <w:rsid w:val="00134820"/>
    <w:rsid w:val="001359A8"/>
    <w:rsid w:val="00136759"/>
    <w:rsid w:val="00137BC0"/>
    <w:rsid w:val="0014070B"/>
    <w:rsid w:val="00141459"/>
    <w:rsid w:val="00143957"/>
    <w:rsid w:val="0014420D"/>
    <w:rsid w:val="001449CB"/>
    <w:rsid w:val="001449D8"/>
    <w:rsid w:val="00146341"/>
    <w:rsid w:val="00146916"/>
    <w:rsid w:val="001472B6"/>
    <w:rsid w:val="00147D17"/>
    <w:rsid w:val="00147E73"/>
    <w:rsid w:val="00150231"/>
    <w:rsid w:val="00151100"/>
    <w:rsid w:val="00151329"/>
    <w:rsid w:val="001526DF"/>
    <w:rsid w:val="001532A0"/>
    <w:rsid w:val="001533AB"/>
    <w:rsid w:val="0015342E"/>
    <w:rsid w:val="00156190"/>
    <w:rsid w:val="001564DF"/>
    <w:rsid w:val="001602DC"/>
    <w:rsid w:val="001607FF"/>
    <w:rsid w:val="00160D68"/>
    <w:rsid w:val="00161F67"/>
    <w:rsid w:val="00164F71"/>
    <w:rsid w:val="0016658B"/>
    <w:rsid w:val="001713F0"/>
    <w:rsid w:val="00171687"/>
    <w:rsid w:val="001721A7"/>
    <w:rsid w:val="001725EF"/>
    <w:rsid w:val="00173DCC"/>
    <w:rsid w:val="0017543B"/>
    <w:rsid w:val="001759F0"/>
    <w:rsid w:val="00175F0F"/>
    <w:rsid w:val="00176F95"/>
    <w:rsid w:val="001803B0"/>
    <w:rsid w:val="001812C0"/>
    <w:rsid w:val="001814DF"/>
    <w:rsid w:val="00181C2B"/>
    <w:rsid w:val="00182E0E"/>
    <w:rsid w:val="00183C04"/>
    <w:rsid w:val="0018426A"/>
    <w:rsid w:val="00184A6C"/>
    <w:rsid w:val="00184D12"/>
    <w:rsid w:val="001862F9"/>
    <w:rsid w:val="0018700A"/>
    <w:rsid w:val="0019028C"/>
    <w:rsid w:val="0019041C"/>
    <w:rsid w:val="001912E4"/>
    <w:rsid w:val="00191478"/>
    <w:rsid w:val="00194C79"/>
    <w:rsid w:val="00195483"/>
    <w:rsid w:val="001966BC"/>
    <w:rsid w:val="00196D50"/>
    <w:rsid w:val="00197774"/>
    <w:rsid w:val="00197FAB"/>
    <w:rsid w:val="001A0308"/>
    <w:rsid w:val="001A2804"/>
    <w:rsid w:val="001A33E9"/>
    <w:rsid w:val="001A3889"/>
    <w:rsid w:val="001A3FD2"/>
    <w:rsid w:val="001A549E"/>
    <w:rsid w:val="001A751B"/>
    <w:rsid w:val="001B22CE"/>
    <w:rsid w:val="001B28B5"/>
    <w:rsid w:val="001B2D93"/>
    <w:rsid w:val="001B3B0E"/>
    <w:rsid w:val="001B3C68"/>
    <w:rsid w:val="001B5068"/>
    <w:rsid w:val="001B6470"/>
    <w:rsid w:val="001B70DB"/>
    <w:rsid w:val="001C0A10"/>
    <w:rsid w:val="001C31B1"/>
    <w:rsid w:val="001C3671"/>
    <w:rsid w:val="001C4E8D"/>
    <w:rsid w:val="001C502D"/>
    <w:rsid w:val="001C6A73"/>
    <w:rsid w:val="001D02F4"/>
    <w:rsid w:val="001D1EE0"/>
    <w:rsid w:val="001D2903"/>
    <w:rsid w:val="001D44AE"/>
    <w:rsid w:val="001D4A10"/>
    <w:rsid w:val="001D4F3A"/>
    <w:rsid w:val="001D4F6D"/>
    <w:rsid w:val="001E0490"/>
    <w:rsid w:val="001E197C"/>
    <w:rsid w:val="001E3B28"/>
    <w:rsid w:val="001E6135"/>
    <w:rsid w:val="001F01DE"/>
    <w:rsid w:val="001F0EA1"/>
    <w:rsid w:val="001F13C9"/>
    <w:rsid w:val="001F1471"/>
    <w:rsid w:val="001F1513"/>
    <w:rsid w:val="001F229B"/>
    <w:rsid w:val="001F292A"/>
    <w:rsid w:val="001F2C90"/>
    <w:rsid w:val="001F3A77"/>
    <w:rsid w:val="001F4FB5"/>
    <w:rsid w:val="001F643C"/>
    <w:rsid w:val="001F6C18"/>
    <w:rsid w:val="001F6E07"/>
    <w:rsid w:val="001F77B1"/>
    <w:rsid w:val="001F7FB5"/>
    <w:rsid w:val="002002F6"/>
    <w:rsid w:val="00200ADD"/>
    <w:rsid w:val="00201C5D"/>
    <w:rsid w:val="00202435"/>
    <w:rsid w:val="00202BA4"/>
    <w:rsid w:val="00203091"/>
    <w:rsid w:val="00203E75"/>
    <w:rsid w:val="0020420D"/>
    <w:rsid w:val="002059A7"/>
    <w:rsid w:val="00206A55"/>
    <w:rsid w:val="00207A98"/>
    <w:rsid w:val="00211451"/>
    <w:rsid w:val="00211991"/>
    <w:rsid w:val="00212966"/>
    <w:rsid w:val="002139FD"/>
    <w:rsid w:val="00214AA0"/>
    <w:rsid w:val="0021536F"/>
    <w:rsid w:val="002165E2"/>
    <w:rsid w:val="002167BE"/>
    <w:rsid w:val="00216880"/>
    <w:rsid w:val="002179CF"/>
    <w:rsid w:val="00217A2D"/>
    <w:rsid w:val="00217C7D"/>
    <w:rsid w:val="00220AF2"/>
    <w:rsid w:val="00221103"/>
    <w:rsid w:val="002215AD"/>
    <w:rsid w:val="00222399"/>
    <w:rsid w:val="00222546"/>
    <w:rsid w:val="00224375"/>
    <w:rsid w:val="002243CE"/>
    <w:rsid w:val="00224634"/>
    <w:rsid w:val="00224722"/>
    <w:rsid w:val="00224834"/>
    <w:rsid w:val="00226278"/>
    <w:rsid w:val="002278E2"/>
    <w:rsid w:val="002313EA"/>
    <w:rsid w:val="002325CB"/>
    <w:rsid w:val="00232B53"/>
    <w:rsid w:val="002334AD"/>
    <w:rsid w:val="00234CA3"/>
    <w:rsid w:val="00235E04"/>
    <w:rsid w:val="00237778"/>
    <w:rsid w:val="002377A3"/>
    <w:rsid w:val="00237AFF"/>
    <w:rsid w:val="00237D9F"/>
    <w:rsid w:val="00237E43"/>
    <w:rsid w:val="0024094D"/>
    <w:rsid w:val="002423EB"/>
    <w:rsid w:val="002432C2"/>
    <w:rsid w:val="00245428"/>
    <w:rsid w:val="002456C8"/>
    <w:rsid w:val="002457F3"/>
    <w:rsid w:val="002508C6"/>
    <w:rsid w:val="00251EE0"/>
    <w:rsid w:val="00252AE1"/>
    <w:rsid w:val="00252B36"/>
    <w:rsid w:val="00252CFE"/>
    <w:rsid w:val="0025347F"/>
    <w:rsid w:val="00254F45"/>
    <w:rsid w:val="002552D8"/>
    <w:rsid w:val="00255B41"/>
    <w:rsid w:val="00256233"/>
    <w:rsid w:val="00256300"/>
    <w:rsid w:val="00256469"/>
    <w:rsid w:val="002573E0"/>
    <w:rsid w:val="0026033E"/>
    <w:rsid w:val="00260443"/>
    <w:rsid w:val="00261F37"/>
    <w:rsid w:val="00262CA5"/>
    <w:rsid w:val="00262FEB"/>
    <w:rsid w:val="0026341F"/>
    <w:rsid w:val="00265E6D"/>
    <w:rsid w:val="00266BD6"/>
    <w:rsid w:val="00270A59"/>
    <w:rsid w:val="00270AA3"/>
    <w:rsid w:val="002717BB"/>
    <w:rsid w:val="00273ADE"/>
    <w:rsid w:val="002758B4"/>
    <w:rsid w:val="00277905"/>
    <w:rsid w:val="002803EB"/>
    <w:rsid w:val="002804FB"/>
    <w:rsid w:val="00280D0D"/>
    <w:rsid w:val="00281972"/>
    <w:rsid w:val="00281B1E"/>
    <w:rsid w:val="002834B1"/>
    <w:rsid w:val="00283F5B"/>
    <w:rsid w:val="00284489"/>
    <w:rsid w:val="00284691"/>
    <w:rsid w:val="00284C54"/>
    <w:rsid w:val="00284DCE"/>
    <w:rsid w:val="00285272"/>
    <w:rsid w:val="002871DD"/>
    <w:rsid w:val="00287BDD"/>
    <w:rsid w:val="00287FF0"/>
    <w:rsid w:val="002936FA"/>
    <w:rsid w:val="00293C4F"/>
    <w:rsid w:val="00294009"/>
    <w:rsid w:val="002949CB"/>
    <w:rsid w:val="002952AF"/>
    <w:rsid w:val="00295881"/>
    <w:rsid w:val="00296059"/>
    <w:rsid w:val="00296CCE"/>
    <w:rsid w:val="002977AF"/>
    <w:rsid w:val="002A1C54"/>
    <w:rsid w:val="002A47B4"/>
    <w:rsid w:val="002A4CB1"/>
    <w:rsid w:val="002A4D41"/>
    <w:rsid w:val="002A5CF5"/>
    <w:rsid w:val="002A6A90"/>
    <w:rsid w:val="002A7182"/>
    <w:rsid w:val="002B009E"/>
    <w:rsid w:val="002B3466"/>
    <w:rsid w:val="002B7B34"/>
    <w:rsid w:val="002B7C4D"/>
    <w:rsid w:val="002C018B"/>
    <w:rsid w:val="002C0E23"/>
    <w:rsid w:val="002C26D7"/>
    <w:rsid w:val="002C3F46"/>
    <w:rsid w:val="002C44C9"/>
    <w:rsid w:val="002C45EF"/>
    <w:rsid w:val="002C5014"/>
    <w:rsid w:val="002D09E8"/>
    <w:rsid w:val="002D103B"/>
    <w:rsid w:val="002D3198"/>
    <w:rsid w:val="002D3612"/>
    <w:rsid w:val="002D3B51"/>
    <w:rsid w:val="002D3CA1"/>
    <w:rsid w:val="002D4A71"/>
    <w:rsid w:val="002D4B5C"/>
    <w:rsid w:val="002D53C9"/>
    <w:rsid w:val="002D624E"/>
    <w:rsid w:val="002D68C7"/>
    <w:rsid w:val="002D700D"/>
    <w:rsid w:val="002E0F9C"/>
    <w:rsid w:val="002E1099"/>
    <w:rsid w:val="002E19BD"/>
    <w:rsid w:val="002E2AC8"/>
    <w:rsid w:val="002E2D0C"/>
    <w:rsid w:val="002E32E7"/>
    <w:rsid w:val="002E3477"/>
    <w:rsid w:val="002E3A06"/>
    <w:rsid w:val="002E3A89"/>
    <w:rsid w:val="002E4872"/>
    <w:rsid w:val="002E4C9B"/>
    <w:rsid w:val="002E55AE"/>
    <w:rsid w:val="002E56D2"/>
    <w:rsid w:val="002E6127"/>
    <w:rsid w:val="002E67C1"/>
    <w:rsid w:val="002E7561"/>
    <w:rsid w:val="002E770A"/>
    <w:rsid w:val="002E77D7"/>
    <w:rsid w:val="002E7A55"/>
    <w:rsid w:val="002E7A5F"/>
    <w:rsid w:val="002E7BFA"/>
    <w:rsid w:val="002F1573"/>
    <w:rsid w:val="002F185A"/>
    <w:rsid w:val="002F1AD8"/>
    <w:rsid w:val="002F5840"/>
    <w:rsid w:val="002F6364"/>
    <w:rsid w:val="002F6495"/>
    <w:rsid w:val="002F6BEE"/>
    <w:rsid w:val="002F7B22"/>
    <w:rsid w:val="00302ED0"/>
    <w:rsid w:val="003036ED"/>
    <w:rsid w:val="00303ED3"/>
    <w:rsid w:val="003061F5"/>
    <w:rsid w:val="003078EF"/>
    <w:rsid w:val="00312D85"/>
    <w:rsid w:val="00314D87"/>
    <w:rsid w:val="003158B9"/>
    <w:rsid w:val="0031681D"/>
    <w:rsid w:val="00316FAC"/>
    <w:rsid w:val="003207A0"/>
    <w:rsid w:val="00320F23"/>
    <w:rsid w:val="00321593"/>
    <w:rsid w:val="0032239D"/>
    <w:rsid w:val="00323177"/>
    <w:rsid w:val="003236CC"/>
    <w:rsid w:val="00326875"/>
    <w:rsid w:val="003269E1"/>
    <w:rsid w:val="00326C52"/>
    <w:rsid w:val="00326F1D"/>
    <w:rsid w:val="00327A02"/>
    <w:rsid w:val="0033222D"/>
    <w:rsid w:val="00333ECE"/>
    <w:rsid w:val="003346DA"/>
    <w:rsid w:val="003350FD"/>
    <w:rsid w:val="00335538"/>
    <w:rsid w:val="00335714"/>
    <w:rsid w:val="00336621"/>
    <w:rsid w:val="00336856"/>
    <w:rsid w:val="0033690A"/>
    <w:rsid w:val="003372DC"/>
    <w:rsid w:val="00340A28"/>
    <w:rsid w:val="00340DB7"/>
    <w:rsid w:val="00342D29"/>
    <w:rsid w:val="00342F64"/>
    <w:rsid w:val="003440E7"/>
    <w:rsid w:val="003441B8"/>
    <w:rsid w:val="00344B03"/>
    <w:rsid w:val="00344DEF"/>
    <w:rsid w:val="00345BE4"/>
    <w:rsid w:val="003468A7"/>
    <w:rsid w:val="00346ED8"/>
    <w:rsid w:val="00347917"/>
    <w:rsid w:val="00350FFD"/>
    <w:rsid w:val="00352835"/>
    <w:rsid w:val="00352C49"/>
    <w:rsid w:val="0035327A"/>
    <w:rsid w:val="00354C46"/>
    <w:rsid w:val="0035527C"/>
    <w:rsid w:val="0035586A"/>
    <w:rsid w:val="00355CF7"/>
    <w:rsid w:val="00357206"/>
    <w:rsid w:val="0035724A"/>
    <w:rsid w:val="00361235"/>
    <w:rsid w:val="00361DCC"/>
    <w:rsid w:val="00362880"/>
    <w:rsid w:val="00362891"/>
    <w:rsid w:val="00363A7F"/>
    <w:rsid w:val="00364250"/>
    <w:rsid w:val="00365162"/>
    <w:rsid w:val="00365190"/>
    <w:rsid w:val="0036533F"/>
    <w:rsid w:val="00365984"/>
    <w:rsid w:val="00365EC8"/>
    <w:rsid w:val="0036777A"/>
    <w:rsid w:val="003701A2"/>
    <w:rsid w:val="003716C8"/>
    <w:rsid w:val="00372133"/>
    <w:rsid w:val="003724DE"/>
    <w:rsid w:val="003728FE"/>
    <w:rsid w:val="00373410"/>
    <w:rsid w:val="003806E2"/>
    <w:rsid w:val="0038132F"/>
    <w:rsid w:val="003814C0"/>
    <w:rsid w:val="00384557"/>
    <w:rsid w:val="00385E5D"/>
    <w:rsid w:val="00386AFD"/>
    <w:rsid w:val="00386BE2"/>
    <w:rsid w:val="003872BD"/>
    <w:rsid w:val="0038745A"/>
    <w:rsid w:val="00387B03"/>
    <w:rsid w:val="00391F01"/>
    <w:rsid w:val="0039292B"/>
    <w:rsid w:val="003939AC"/>
    <w:rsid w:val="00394456"/>
    <w:rsid w:val="00395224"/>
    <w:rsid w:val="0039687D"/>
    <w:rsid w:val="00396C5B"/>
    <w:rsid w:val="00396CFD"/>
    <w:rsid w:val="0039761F"/>
    <w:rsid w:val="003A03A2"/>
    <w:rsid w:val="003A12CB"/>
    <w:rsid w:val="003A2257"/>
    <w:rsid w:val="003A2302"/>
    <w:rsid w:val="003A2ADC"/>
    <w:rsid w:val="003A2DB7"/>
    <w:rsid w:val="003A3410"/>
    <w:rsid w:val="003A353F"/>
    <w:rsid w:val="003A414C"/>
    <w:rsid w:val="003A4D1A"/>
    <w:rsid w:val="003A4E9B"/>
    <w:rsid w:val="003A5C09"/>
    <w:rsid w:val="003A6122"/>
    <w:rsid w:val="003A721D"/>
    <w:rsid w:val="003A7889"/>
    <w:rsid w:val="003B1117"/>
    <w:rsid w:val="003B1C7F"/>
    <w:rsid w:val="003B34B5"/>
    <w:rsid w:val="003B3956"/>
    <w:rsid w:val="003B3E22"/>
    <w:rsid w:val="003B443E"/>
    <w:rsid w:val="003B4839"/>
    <w:rsid w:val="003B4AB6"/>
    <w:rsid w:val="003B4B18"/>
    <w:rsid w:val="003B56E7"/>
    <w:rsid w:val="003B6D83"/>
    <w:rsid w:val="003B6F74"/>
    <w:rsid w:val="003C0E0A"/>
    <w:rsid w:val="003C14FA"/>
    <w:rsid w:val="003C1506"/>
    <w:rsid w:val="003C5183"/>
    <w:rsid w:val="003C64D6"/>
    <w:rsid w:val="003C74E2"/>
    <w:rsid w:val="003D1613"/>
    <w:rsid w:val="003D1AAF"/>
    <w:rsid w:val="003D21D9"/>
    <w:rsid w:val="003D35B9"/>
    <w:rsid w:val="003D4E79"/>
    <w:rsid w:val="003D53E0"/>
    <w:rsid w:val="003D57ED"/>
    <w:rsid w:val="003D6958"/>
    <w:rsid w:val="003D6F33"/>
    <w:rsid w:val="003E0DFA"/>
    <w:rsid w:val="003E173B"/>
    <w:rsid w:val="003E25E0"/>
    <w:rsid w:val="003E3566"/>
    <w:rsid w:val="003E3C0F"/>
    <w:rsid w:val="003E3DB0"/>
    <w:rsid w:val="003E5F2C"/>
    <w:rsid w:val="003E6C49"/>
    <w:rsid w:val="003E74ED"/>
    <w:rsid w:val="003F02CB"/>
    <w:rsid w:val="003F19F1"/>
    <w:rsid w:val="003F240F"/>
    <w:rsid w:val="003F2C34"/>
    <w:rsid w:val="003F3415"/>
    <w:rsid w:val="003F49FD"/>
    <w:rsid w:val="003F4F15"/>
    <w:rsid w:val="003F750D"/>
    <w:rsid w:val="004002D0"/>
    <w:rsid w:val="004010E4"/>
    <w:rsid w:val="00401CB4"/>
    <w:rsid w:val="00402098"/>
    <w:rsid w:val="004024F8"/>
    <w:rsid w:val="00402A12"/>
    <w:rsid w:val="00402D90"/>
    <w:rsid w:val="0040496B"/>
    <w:rsid w:val="004064FF"/>
    <w:rsid w:val="00406F30"/>
    <w:rsid w:val="00407C38"/>
    <w:rsid w:val="00410F0A"/>
    <w:rsid w:val="00411DA2"/>
    <w:rsid w:val="0041260F"/>
    <w:rsid w:val="00412F10"/>
    <w:rsid w:val="004143A8"/>
    <w:rsid w:val="00416579"/>
    <w:rsid w:val="00416971"/>
    <w:rsid w:val="00416F56"/>
    <w:rsid w:val="00421ECB"/>
    <w:rsid w:val="00421ED1"/>
    <w:rsid w:val="00424C69"/>
    <w:rsid w:val="00426C09"/>
    <w:rsid w:val="00426D48"/>
    <w:rsid w:val="004277EA"/>
    <w:rsid w:val="004279D5"/>
    <w:rsid w:val="0043152E"/>
    <w:rsid w:val="00431D79"/>
    <w:rsid w:val="0043289E"/>
    <w:rsid w:val="00433E97"/>
    <w:rsid w:val="00435052"/>
    <w:rsid w:val="00435287"/>
    <w:rsid w:val="0043531A"/>
    <w:rsid w:val="004361CF"/>
    <w:rsid w:val="00436396"/>
    <w:rsid w:val="004367C0"/>
    <w:rsid w:val="004367F7"/>
    <w:rsid w:val="00436C0F"/>
    <w:rsid w:val="004375B6"/>
    <w:rsid w:val="00437611"/>
    <w:rsid w:val="00441262"/>
    <w:rsid w:val="00441BBE"/>
    <w:rsid w:val="00442372"/>
    <w:rsid w:val="00444835"/>
    <w:rsid w:val="00447DDE"/>
    <w:rsid w:val="00450231"/>
    <w:rsid w:val="0045023E"/>
    <w:rsid w:val="00450CC0"/>
    <w:rsid w:val="00451D20"/>
    <w:rsid w:val="00451F8D"/>
    <w:rsid w:val="00452EAB"/>
    <w:rsid w:val="00452FDC"/>
    <w:rsid w:val="004535DA"/>
    <w:rsid w:val="00453882"/>
    <w:rsid w:val="00453E44"/>
    <w:rsid w:val="00457601"/>
    <w:rsid w:val="0046089D"/>
    <w:rsid w:val="00461B9C"/>
    <w:rsid w:val="004631F5"/>
    <w:rsid w:val="00463F2D"/>
    <w:rsid w:val="00464074"/>
    <w:rsid w:val="0046505F"/>
    <w:rsid w:val="00466C89"/>
    <w:rsid w:val="004720DB"/>
    <w:rsid w:val="00472732"/>
    <w:rsid w:val="00474482"/>
    <w:rsid w:val="004746CE"/>
    <w:rsid w:val="004772B4"/>
    <w:rsid w:val="00480219"/>
    <w:rsid w:val="00481438"/>
    <w:rsid w:val="0048175E"/>
    <w:rsid w:val="004817DA"/>
    <w:rsid w:val="0048240C"/>
    <w:rsid w:val="00483F1F"/>
    <w:rsid w:val="0048404F"/>
    <w:rsid w:val="00484985"/>
    <w:rsid w:val="0048615E"/>
    <w:rsid w:val="00490405"/>
    <w:rsid w:val="004907C2"/>
    <w:rsid w:val="00490FCB"/>
    <w:rsid w:val="00493045"/>
    <w:rsid w:val="00493F88"/>
    <w:rsid w:val="00494AFF"/>
    <w:rsid w:val="00496111"/>
    <w:rsid w:val="00496358"/>
    <w:rsid w:val="004965C8"/>
    <w:rsid w:val="00496CEA"/>
    <w:rsid w:val="00496F8A"/>
    <w:rsid w:val="00497C45"/>
    <w:rsid w:val="004A03DA"/>
    <w:rsid w:val="004A0BC4"/>
    <w:rsid w:val="004A13B4"/>
    <w:rsid w:val="004A1ECA"/>
    <w:rsid w:val="004A2B09"/>
    <w:rsid w:val="004A2BB2"/>
    <w:rsid w:val="004A2C94"/>
    <w:rsid w:val="004A2D5B"/>
    <w:rsid w:val="004A4695"/>
    <w:rsid w:val="004A6D1C"/>
    <w:rsid w:val="004A7148"/>
    <w:rsid w:val="004A7B6C"/>
    <w:rsid w:val="004B199C"/>
    <w:rsid w:val="004B21BE"/>
    <w:rsid w:val="004B2D47"/>
    <w:rsid w:val="004B3203"/>
    <w:rsid w:val="004B3D57"/>
    <w:rsid w:val="004B4D42"/>
    <w:rsid w:val="004B51BE"/>
    <w:rsid w:val="004B72DF"/>
    <w:rsid w:val="004C050C"/>
    <w:rsid w:val="004C1771"/>
    <w:rsid w:val="004C2B69"/>
    <w:rsid w:val="004C2C20"/>
    <w:rsid w:val="004C3D73"/>
    <w:rsid w:val="004C4817"/>
    <w:rsid w:val="004C5234"/>
    <w:rsid w:val="004C59BC"/>
    <w:rsid w:val="004C5CBE"/>
    <w:rsid w:val="004C5E42"/>
    <w:rsid w:val="004C6060"/>
    <w:rsid w:val="004C69AC"/>
    <w:rsid w:val="004C6D2B"/>
    <w:rsid w:val="004C7A43"/>
    <w:rsid w:val="004C7AD0"/>
    <w:rsid w:val="004D2D5A"/>
    <w:rsid w:val="004D3527"/>
    <w:rsid w:val="004D469F"/>
    <w:rsid w:val="004D4889"/>
    <w:rsid w:val="004D5019"/>
    <w:rsid w:val="004D5ADB"/>
    <w:rsid w:val="004D61ED"/>
    <w:rsid w:val="004E0A42"/>
    <w:rsid w:val="004E14B9"/>
    <w:rsid w:val="004E1EE0"/>
    <w:rsid w:val="004E291D"/>
    <w:rsid w:val="004E34D4"/>
    <w:rsid w:val="004E3A1C"/>
    <w:rsid w:val="004E5C46"/>
    <w:rsid w:val="004E6B30"/>
    <w:rsid w:val="004E7AF1"/>
    <w:rsid w:val="004E7CE1"/>
    <w:rsid w:val="004E7E91"/>
    <w:rsid w:val="004E7EA8"/>
    <w:rsid w:val="004E7F14"/>
    <w:rsid w:val="004E7FB9"/>
    <w:rsid w:val="004F09DD"/>
    <w:rsid w:val="004F2A9F"/>
    <w:rsid w:val="004F2EBC"/>
    <w:rsid w:val="004F4BAD"/>
    <w:rsid w:val="004F600E"/>
    <w:rsid w:val="005000E9"/>
    <w:rsid w:val="005002BB"/>
    <w:rsid w:val="00501B23"/>
    <w:rsid w:val="00502396"/>
    <w:rsid w:val="00502FE1"/>
    <w:rsid w:val="005033FD"/>
    <w:rsid w:val="00503727"/>
    <w:rsid w:val="005040DD"/>
    <w:rsid w:val="00504A97"/>
    <w:rsid w:val="0050510C"/>
    <w:rsid w:val="00507677"/>
    <w:rsid w:val="00507C00"/>
    <w:rsid w:val="005120E8"/>
    <w:rsid w:val="00512331"/>
    <w:rsid w:val="005145F8"/>
    <w:rsid w:val="00514889"/>
    <w:rsid w:val="0051510F"/>
    <w:rsid w:val="00515BBB"/>
    <w:rsid w:val="0051735D"/>
    <w:rsid w:val="0051756C"/>
    <w:rsid w:val="00517E81"/>
    <w:rsid w:val="00520140"/>
    <w:rsid w:val="00520286"/>
    <w:rsid w:val="00520725"/>
    <w:rsid w:val="00520B17"/>
    <w:rsid w:val="00521F23"/>
    <w:rsid w:val="005237F4"/>
    <w:rsid w:val="0052409E"/>
    <w:rsid w:val="0052606A"/>
    <w:rsid w:val="00527B95"/>
    <w:rsid w:val="00527CDB"/>
    <w:rsid w:val="0053042D"/>
    <w:rsid w:val="005310C2"/>
    <w:rsid w:val="00531849"/>
    <w:rsid w:val="00531AE4"/>
    <w:rsid w:val="00532342"/>
    <w:rsid w:val="00532839"/>
    <w:rsid w:val="00532D48"/>
    <w:rsid w:val="00532F8F"/>
    <w:rsid w:val="00534312"/>
    <w:rsid w:val="00535890"/>
    <w:rsid w:val="00535B93"/>
    <w:rsid w:val="00536AD7"/>
    <w:rsid w:val="00537610"/>
    <w:rsid w:val="00537BE3"/>
    <w:rsid w:val="00537D07"/>
    <w:rsid w:val="005406CB"/>
    <w:rsid w:val="005408F4"/>
    <w:rsid w:val="00541362"/>
    <w:rsid w:val="005426F5"/>
    <w:rsid w:val="0054512C"/>
    <w:rsid w:val="00547C2F"/>
    <w:rsid w:val="0055074A"/>
    <w:rsid w:val="00550776"/>
    <w:rsid w:val="0055192F"/>
    <w:rsid w:val="0055253A"/>
    <w:rsid w:val="00552B45"/>
    <w:rsid w:val="0055324C"/>
    <w:rsid w:val="00554E57"/>
    <w:rsid w:val="005552CD"/>
    <w:rsid w:val="005558D9"/>
    <w:rsid w:val="00555950"/>
    <w:rsid w:val="005573EC"/>
    <w:rsid w:val="005613DD"/>
    <w:rsid w:val="00562F4D"/>
    <w:rsid w:val="005646FD"/>
    <w:rsid w:val="0056537F"/>
    <w:rsid w:val="00565775"/>
    <w:rsid w:val="00565ED2"/>
    <w:rsid w:val="005662F4"/>
    <w:rsid w:val="00567710"/>
    <w:rsid w:val="00567F09"/>
    <w:rsid w:val="00571B8C"/>
    <w:rsid w:val="005725E2"/>
    <w:rsid w:val="00572B06"/>
    <w:rsid w:val="00574C54"/>
    <w:rsid w:val="0057527A"/>
    <w:rsid w:val="0057554A"/>
    <w:rsid w:val="00580811"/>
    <w:rsid w:val="005812A4"/>
    <w:rsid w:val="005821BA"/>
    <w:rsid w:val="005823EA"/>
    <w:rsid w:val="00582A32"/>
    <w:rsid w:val="0058579E"/>
    <w:rsid w:val="005865CF"/>
    <w:rsid w:val="0059298F"/>
    <w:rsid w:val="00592CFC"/>
    <w:rsid w:val="00593CC1"/>
    <w:rsid w:val="00594601"/>
    <w:rsid w:val="00595120"/>
    <w:rsid w:val="00596420"/>
    <w:rsid w:val="00596D50"/>
    <w:rsid w:val="0059705A"/>
    <w:rsid w:val="0059707D"/>
    <w:rsid w:val="00597D5E"/>
    <w:rsid w:val="00597DD4"/>
    <w:rsid w:val="005A2CA9"/>
    <w:rsid w:val="005A3F88"/>
    <w:rsid w:val="005A4103"/>
    <w:rsid w:val="005A516A"/>
    <w:rsid w:val="005A6168"/>
    <w:rsid w:val="005A7746"/>
    <w:rsid w:val="005A7C52"/>
    <w:rsid w:val="005B043C"/>
    <w:rsid w:val="005B15E8"/>
    <w:rsid w:val="005B2AD4"/>
    <w:rsid w:val="005B2D15"/>
    <w:rsid w:val="005B2FC0"/>
    <w:rsid w:val="005B3C27"/>
    <w:rsid w:val="005B433A"/>
    <w:rsid w:val="005B4E58"/>
    <w:rsid w:val="005B5450"/>
    <w:rsid w:val="005B5691"/>
    <w:rsid w:val="005B6732"/>
    <w:rsid w:val="005B7CDA"/>
    <w:rsid w:val="005C0AE4"/>
    <w:rsid w:val="005C1A53"/>
    <w:rsid w:val="005C215C"/>
    <w:rsid w:val="005C354F"/>
    <w:rsid w:val="005C5586"/>
    <w:rsid w:val="005C57EA"/>
    <w:rsid w:val="005C6168"/>
    <w:rsid w:val="005C7356"/>
    <w:rsid w:val="005D0245"/>
    <w:rsid w:val="005D0DD5"/>
    <w:rsid w:val="005D2A83"/>
    <w:rsid w:val="005D3646"/>
    <w:rsid w:val="005D3DED"/>
    <w:rsid w:val="005D605C"/>
    <w:rsid w:val="005D6544"/>
    <w:rsid w:val="005D7365"/>
    <w:rsid w:val="005D74B0"/>
    <w:rsid w:val="005D76F1"/>
    <w:rsid w:val="005D7913"/>
    <w:rsid w:val="005D7E5E"/>
    <w:rsid w:val="005E0064"/>
    <w:rsid w:val="005E0626"/>
    <w:rsid w:val="005E0B64"/>
    <w:rsid w:val="005E33BC"/>
    <w:rsid w:val="005E3B25"/>
    <w:rsid w:val="005E4DC1"/>
    <w:rsid w:val="005E5420"/>
    <w:rsid w:val="005E571E"/>
    <w:rsid w:val="005E5988"/>
    <w:rsid w:val="005E7AB1"/>
    <w:rsid w:val="005E7F12"/>
    <w:rsid w:val="005F0D5A"/>
    <w:rsid w:val="005F11A9"/>
    <w:rsid w:val="005F2335"/>
    <w:rsid w:val="005F389A"/>
    <w:rsid w:val="005F3FB6"/>
    <w:rsid w:val="005F4A41"/>
    <w:rsid w:val="005F5AB5"/>
    <w:rsid w:val="005F60D9"/>
    <w:rsid w:val="005F6B3B"/>
    <w:rsid w:val="005F6F19"/>
    <w:rsid w:val="005F7627"/>
    <w:rsid w:val="005F76CB"/>
    <w:rsid w:val="005F798A"/>
    <w:rsid w:val="005F7BF3"/>
    <w:rsid w:val="00603815"/>
    <w:rsid w:val="00603FE7"/>
    <w:rsid w:val="00604679"/>
    <w:rsid w:val="006104B0"/>
    <w:rsid w:val="00610CE1"/>
    <w:rsid w:val="006111B7"/>
    <w:rsid w:val="00613167"/>
    <w:rsid w:val="00613442"/>
    <w:rsid w:val="00614006"/>
    <w:rsid w:val="0061480A"/>
    <w:rsid w:val="006149CC"/>
    <w:rsid w:val="0061593E"/>
    <w:rsid w:val="00616497"/>
    <w:rsid w:val="00616832"/>
    <w:rsid w:val="00616CF4"/>
    <w:rsid w:val="00617484"/>
    <w:rsid w:val="0062069D"/>
    <w:rsid w:val="006208DE"/>
    <w:rsid w:val="00620BA1"/>
    <w:rsid w:val="00622378"/>
    <w:rsid w:val="00622507"/>
    <w:rsid w:val="006302B0"/>
    <w:rsid w:val="00631008"/>
    <w:rsid w:val="00631771"/>
    <w:rsid w:val="00632E85"/>
    <w:rsid w:val="00633A4A"/>
    <w:rsid w:val="0063426C"/>
    <w:rsid w:val="00634743"/>
    <w:rsid w:val="006348A4"/>
    <w:rsid w:val="006356D8"/>
    <w:rsid w:val="006364D6"/>
    <w:rsid w:val="006375FF"/>
    <w:rsid w:val="00637665"/>
    <w:rsid w:val="006406A8"/>
    <w:rsid w:val="00640F04"/>
    <w:rsid w:val="0064262E"/>
    <w:rsid w:val="00643130"/>
    <w:rsid w:val="00643E61"/>
    <w:rsid w:val="00643F3B"/>
    <w:rsid w:val="00645DAC"/>
    <w:rsid w:val="00645FE2"/>
    <w:rsid w:val="00646256"/>
    <w:rsid w:val="006462AC"/>
    <w:rsid w:val="00647A3A"/>
    <w:rsid w:val="00650568"/>
    <w:rsid w:val="00650996"/>
    <w:rsid w:val="00650BAC"/>
    <w:rsid w:val="00650BB1"/>
    <w:rsid w:val="006547DE"/>
    <w:rsid w:val="00655FA4"/>
    <w:rsid w:val="00656A3D"/>
    <w:rsid w:val="00656C9E"/>
    <w:rsid w:val="006572C3"/>
    <w:rsid w:val="00657724"/>
    <w:rsid w:val="00657EB3"/>
    <w:rsid w:val="00657EE4"/>
    <w:rsid w:val="00660330"/>
    <w:rsid w:val="00660DFE"/>
    <w:rsid w:val="00661656"/>
    <w:rsid w:val="00663281"/>
    <w:rsid w:val="00663EEE"/>
    <w:rsid w:val="006647FE"/>
    <w:rsid w:val="0066555C"/>
    <w:rsid w:val="00665B24"/>
    <w:rsid w:val="00667676"/>
    <w:rsid w:val="00670ADA"/>
    <w:rsid w:val="00670DD8"/>
    <w:rsid w:val="00671476"/>
    <w:rsid w:val="00672717"/>
    <w:rsid w:val="00675244"/>
    <w:rsid w:val="00675301"/>
    <w:rsid w:val="00675386"/>
    <w:rsid w:val="00675F06"/>
    <w:rsid w:val="006775B1"/>
    <w:rsid w:val="006803A4"/>
    <w:rsid w:val="00680806"/>
    <w:rsid w:val="00680C57"/>
    <w:rsid w:val="00682276"/>
    <w:rsid w:val="006827FF"/>
    <w:rsid w:val="00682F97"/>
    <w:rsid w:val="006839AC"/>
    <w:rsid w:val="0068477B"/>
    <w:rsid w:val="006858E5"/>
    <w:rsid w:val="0068680A"/>
    <w:rsid w:val="0068793B"/>
    <w:rsid w:val="00690432"/>
    <w:rsid w:val="0069233A"/>
    <w:rsid w:val="006923DB"/>
    <w:rsid w:val="006925B3"/>
    <w:rsid w:val="0069286E"/>
    <w:rsid w:val="00692E3D"/>
    <w:rsid w:val="0069446E"/>
    <w:rsid w:val="00696926"/>
    <w:rsid w:val="006978C5"/>
    <w:rsid w:val="006A111D"/>
    <w:rsid w:val="006A11CD"/>
    <w:rsid w:val="006A1A42"/>
    <w:rsid w:val="006A29D2"/>
    <w:rsid w:val="006A2C83"/>
    <w:rsid w:val="006A591C"/>
    <w:rsid w:val="006A70FA"/>
    <w:rsid w:val="006B115B"/>
    <w:rsid w:val="006B11E6"/>
    <w:rsid w:val="006B26E6"/>
    <w:rsid w:val="006B38D6"/>
    <w:rsid w:val="006B3CC2"/>
    <w:rsid w:val="006B3D79"/>
    <w:rsid w:val="006B4FF7"/>
    <w:rsid w:val="006B5613"/>
    <w:rsid w:val="006B5718"/>
    <w:rsid w:val="006B5AF9"/>
    <w:rsid w:val="006C00BE"/>
    <w:rsid w:val="006C1AD4"/>
    <w:rsid w:val="006C1E18"/>
    <w:rsid w:val="006C45E4"/>
    <w:rsid w:val="006C5FCB"/>
    <w:rsid w:val="006C600F"/>
    <w:rsid w:val="006C6102"/>
    <w:rsid w:val="006C63E3"/>
    <w:rsid w:val="006C6CB9"/>
    <w:rsid w:val="006C6F76"/>
    <w:rsid w:val="006C7D23"/>
    <w:rsid w:val="006D01DC"/>
    <w:rsid w:val="006D05CE"/>
    <w:rsid w:val="006D0C09"/>
    <w:rsid w:val="006D1525"/>
    <w:rsid w:val="006D3A2F"/>
    <w:rsid w:val="006D3E12"/>
    <w:rsid w:val="006D4BDC"/>
    <w:rsid w:val="006D4E7A"/>
    <w:rsid w:val="006D580B"/>
    <w:rsid w:val="006D6E30"/>
    <w:rsid w:val="006D6F81"/>
    <w:rsid w:val="006D7D7B"/>
    <w:rsid w:val="006E038D"/>
    <w:rsid w:val="006E1957"/>
    <w:rsid w:val="006E2642"/>
    <w:rsid w:val="006E3053"/>
    <w:rsid w:val="006E48AE"/>
    <w:rsid w:val="006E5B27"/>
    <w:rsid w:val="006E5E65"/>
    <w:rsid w:val="006E5EA2"/>
    <w:rsid w:val="006E6534"/>
    <w:rsid w:val="006E7333"/>
    <w:rsid w:val="006E7781"/>
    <w:rsid w:val="006E7E96"/>
    <w:rsid w:val="006F1A14"/>
    <w:rsid w:val="006F34CD"/>
    <w:rsid w:val="006F38FA"/>
    <w:rsid w:val="006F3D45"/>
    <w:rsid w:val="006F4089"/>
    <w:rsid w:val="006F48BF"/>
    <w:rsid w:val="006F5675"/>
    <w:rsid w:val="006F5D91"/>
    <w:rsid w:val="006F6218"/>
    <w:rsid w:val="006F6D62"/>
    <w:rsid w:val="007021E3"/>
    <w:rsid w:val="007026F1"/>
    <w:rsid w:val="007027C5"/>
    <w:rsid w:val="007030C2"/>
    <w:rsid w:val="00703789"/>
    <w:rsid w:val="007040BC"/>
    <w:rsid w:val="007052F1"/>
    <w:rsid w:val="0070696D"/>
    <w:rsid w:val="00706B6D"/>
    <w:rsid w:val="00706C3B"/>
    <w:rsid w:val="0070746C"/>
    <w:rsid w:val="0071249B"/>
    <w:rsid w:val="00712EF3"/>
    <w:rsid w:val="00713ADE"/>
    <w:rsid w:val="00713CDF"/>
    <w:rsid w:val="00715498"/>
    <w:rsid w:val="007158D2"/>
    <w:rsid w:val="00715A82"/>
    <w:rsid w:val="00715C45"/>
    <w:rsid w:val="00722B74"/>
    <w:rsid w:val="00725D05"/>
    <w:rsid w:val="00726220"/>
    <w:rsid w:val="00726949"/>
    <w:rsid w:val="00726E04"/>
    <w:rsid w:val="007277DB"/>
    <w:rsid w:val="00730747"/>
    <w:rsid w:val="007311E0"/>
    <w:rsid w:val="00731668"/>
    <w:rsid w:val="0073270A"/>
    <w:rsid w:val="00732850"/>
    <w:rsid w:val="007328AE"/>
    <w:rsid w:val="00732DCD"/>
    <w:rsid w:val="00733337"/>
    <w:rsid w:val="00733655"/>
    <w:rsid w:val="00734C56"/>
    <w:rsid w:val="00734D35"/>
    <w:rsid w:val="007359A7"/>
    <w:rsid w:val="00736FAA"/>
    <w:rsid w:val="00737804"/>
    <w:rsid w:val="00737847"/>
    <w:rsid w:val="007416CC"/>
    <w:rsid w:val="00741868"/>
    <w:rsid w:val="00742029"/>
    <w:rsid w:val="007428FA"/>
    <w:rsid w:val="00744A34"/>
    <w:rsid w:val="00745851"/>
    <w:rsid w:val="00746419"/>
    <w:rsid w:val="00746EE6"/>
    <w:rsid w:val="007479FD"/>
    <w:rsid w:val="007517A6"/>
    <w:rsid w:val="007524EA"/>
    <w:rsid w:val="007531A3"/>
    <w:rsid w:val="00756C6B"/>
    <w:rsid w:val="00757646"/>
    <w:rsid w:val="007602DF"/>
    <w:rsid w:val="00761B50"/>
    <w:rsid w:val="00761E75"/>
    <w:rsid w:val="00764AD9"/>
    <w:rsid w:val="007704CD"/>
    <w:rsid w:val="00770EC5"/>
    <w:rsid w:val="007717FA"/>
    <w:rsid w:val="00771E66"/>
    <w:rsid w:val="00771F11"/>
    <w:rsid w:val="007725D3"/>
    <w:rsid w:val="007727D2"/>
    <w:rsid w:val="00772B22"/>
    <w:rsid w:val="0077463D"/>
    <w:rsid w:val="007751FF"/>
    <w:rsid w:val="0077554D"/>
    <w:rsid w:val="00777C39"/>
    <w:rsid w:val="007807AC"/>
    <w:rsid w:val="007812A1"/>
    <w:rsid w:val="00782A0C"/>
    <w:rsid w:val="00782D93"/>
    <w:rsid w:val="007833BC"/>
    <w:rsid w:val="00783AE2"/>
    <w:rsid w:val="00786106"/>
    <w:rsid w:val="007863C7"/>
    <w:rsid w:val="00786675"/>
    <w:rsid w:val="00791077"/>
    <w:rsid w:val="00791232"/>
    <w:rsid w:val="0079291B"/>
    <w:rsid w:val="00793097"/>
    <w:rsid w:val="00794F7F"/>
    <w:rsid w:val="00795422"/>
    <w:rsid w:val="0079579C"/>
    <w:rsid w:val="007961CC"/>
    <w:rsid w:val="007963F6"/>
    <w:rsid w:val="00796C10"/>
    <w:rsid w:val="00797054"/>
    <w:rsid w:val="007A1807"/>
    <w:rsid w:val="007A2C66"/>
    <w:rsid w:val="007A37BA"/>
    <w:rsid w:val="007A4F8B"/>
    <w:rsid w:val="007A5AB7"/>
    <w:rsid w:val="007A5E32"/>
    <w:rsid w:val="007A6CE6"/>
    <w:rsid w:val="007B113C"/>
    <w:rsid w:val="007B1928"/>
    <w:rsid w:val="007B1B81"/>
    <w:rsid w:val="007B226C"/>
    <w:rsid w:val="007B26B1"/>
    <w:rsid w:val="007B2F43"/>
    <w:rsid w:val="007B3108"/>
    <w:rsid w:val="007B3506"/>
    <w:rsid w:val="007B3B11"/>
    <w:rsid w:val="007B40B2"/>
    <w:rsid w:val="007B5550"/>
    <w:rsid w:val="007C170A"/>
    <w:rsid w:val="007C2652"/>
    <w:rsid w:val="007C2CA3"/>
    <w:rsid w:val="007C30D6"/>
    <w:rsid w:val="007C6B65"/>
    <w:rsid w:val="007C7743"/>
    <w:rsid w:val="007D0841"/>
    <w:rsid w:val="007D0F28"/>
    <w:rsid w:val="007D21CC"/>
    <w:rsid w:val="007D49C6"/>
    <w:rsid w:val="007D554E"/>
    <w:rsid w:val="007D609B"/>
    <w:rsid w:val="007D625B"/>
    <w:rsid w:val="007D69FE"/>
    <w:rsid w:val="007D7574"/>
    <w:rsid w:val="007D7897"/>
    <w:rsid w:val="007E0ECB"/>
    <w:rsid w:val="007E17F5"/>
    <w:rsid w:val="007E1E38"/>
    <w:rsid w:val="007E2707"/>
    <w:rsid w:val="007E29ED"/>
    <w:rsid w:val="007E4575"/>
    <w:rsid w:val="007E4D99"/>
    <w:rsid w:val="007E4DC5"/>
    <w:rsid w:val="007E4FB7"/>
    <w:rsid w:val="007E61CB"/>
    <w:rsid w:val="007E6683"/>
    <w:rsid w:val="007E7EC3"/>
    <w:rsid w:val="007F0FA9"/>
    <w:rsid w:val="007F3296"/>
    <w:rsid w:val="007F3732"/>
    <w:rsid w:val="007F5A22"/>
    <w:rsid w:val="007F6DEF"/>
    <w:rsid w:val="007F7CFE"/>
    <w:rsid w:val="0080316A"/>
    <w:rsid w:val="00803F3F"/>
    <w:rsid w:val="008052CB"/>
    <w:rsid w:val="008054F3"/>
    <w:rsid w:val="00810B54"/>
    <w:rsid w:val="00811C07"/>
    <w:rsid w:val="0081243B"/>
    <w:rsid w:val="008169BC"/>
    <w:rsid w:val="00817D17"/>
    <w:rsid w:val="00820E27"/>
    <w:rsid w:val="0082154C"/>
    <w:rsid w:val="008221FA"/>
    <w:rsid w:val="00823A3D"/>
    <w:rsid w:val="00823ECA"/>
    <w:rsid w:val="00824A98"/>
    <w:rsid w:val="00825EAD"/>
    <w:rsid w:val="00826497"/>
    <w:rsid w:val="008270EC"/>
    <w:rsid w:val="00827596"/>
    <w:rsid w:val="008277D2"/>
    <w:rsid w:val="00827905"/>
    <w:rsid w:val="00830187"/>
    <w:rsid w:val="00831757"/>
    <w:rsid w:val="00834178"/>
    <w:rsid w:val="008363D1"/>
    <w:rsid w:val="008368B8"/>
    <w:rsid w:val="00836CAC"/>
    <w:rsid w:val="00836DAF"/>
    <w:rsid w:val="00836DE7"/>
    <w:rsid w:val="00837850"/>
    <w:rsid w:val="00840876"/>
    <w:rsid w:val="008412D5"/>
    <w:rsid w:val="00841EF2"/>
    <w:rsid w:val="0084229C"/>
    <w:rsid w:val="00842BFA"/>
    <w:rsid w:val="008433D4"/>
    <w:rsid w:val="008434CE"/>
    <w:rsid w:val="008443FA"/>
    <w:rsid w:val="00844E49"/>
    <w:rsid w:val="0084675B"/>
    <w:rsid w:val="008467D1"/>
    <w:rsid w:val="00847B2A"/>
    <w:rsid w:val="0085129D"/>
    <w:rsid w:val="008514B8"/>
    <w:rsid w:val="008532C4"/>
    <w:rsid w:val="00853974"/>
    <w:rsid w:val="0085413B"/>
    <w:rsid w:val="00856567"/>
    <w:rsid w:val="00857EDA"/>
    <w:rsid w:val="00860E44"/>
    <w:rsid w:val="00860EED"/>
    <w:rsid w:val="00861896"/>
    <w:rsid w:val="0086190A"/>
    <w:rsid w:val="00862493"/>
    <w:rsid w:val="00862A21"/>
    <w:rsid w:val="00863601"/>
    <w:rsid w:val="00863DB8"/>
    <w:rsid w:val="00864018"/>
    <w:rsid w:val="008648A6"/>
    <w:rsid w:val="00865922"/>
    <w:rsid w:val="008701EE"/>
    <w:rsid w:val="00871176"/>
    <w:rsid w:val="00871615"/>
    <w:rsid w:val="0087234B"/>
    <w:rsid w:val="00873710"/>
    <w:rsid w:val="008740BB"/>
    <w:rsid w:val="00874806"/>
    <w:rsid w:val="008753E3"/>
    <w:rsid w:val="00875B4B"/>
    <w:rsid w:val="00877584"/>
    <w:rsid w:val="00877E80"/>
    <w:rsid w:val="008804EE"/>
    <w:rsid w:val="008805DD"/>
    <w:rsid w:val="00880DDC"/>
    <w:rsid w:val="00881A3F"/>
    <w:rsid w:val="00881BD9"/>
    <w:rsid w:val="0088235B"/>
    <w:rsid w:val="00882424"/>
    <w:rsid w:val="008867A2"/>
    <w:rsid w:val="00887764"/>
    <w:rsid w:val="008904B0"/>
    <w:rsid w:val="008911F9"/>
    <w:rsid w:val="00893A72"/>
    <w:rsid w:val="00893AD5"/>
    <w:rsid w:val="00894C0B"/>
    <w:rsid w:val="00894CF9"/>
    <w:rsid w:val="00895FEA"/>
    <w:rsid w:val="00896A5A"/>
    <w:rsid w:val="00896B67"/>
    <w:rsid w:val="00896EF0"/>
    <w:rsid w:val="008A08AB"/>
    <w:rsid w:val="008A0FB8"/>
    <w:rsid w:val="008A241C"/>
    <w:rsid w:val="008A2799"/>
    <w:rsid w:val="008A4108"/>
    <w:rsid w:val="008A560E"/>
    <w:rsid w:val="008A5981"/>
    <w:rsid w:val="008A6674"/>
    <w:rsid w:val="008A6D7C"/>
    <w:rsid w:val="008A70AE"/>
    <w:rsid w:val="008A73BB"/>
    <w:rsid w:val="008A7807"/>
    <w:rsid w:val="008A7836"/>
    <w:rsid w:val="008B063C"/>
    <w:rsid w:val="008B1F8E"/>
    <w:rsid w:val="008B329D"/>
    <w:rsid w:val="008B3519"/>
    <w:rsid w:val="008B46CC"/>
    <w:rsid w:val="008B4A18"/>
    <w:rsid w:val="008B6BDC"/>
    <w:rsid w:val="008C02A7"/>
    <w:rsid w:val="008C0D13"/>
    <w:rsid w:val="008C1070"/>
    <w:rsid w:val="008C26ED"/>
    <w:rsid w:val="008C3A1C"/>
    <w:rsid w:val="008C5138"/>
    <w:rsid w:val="008D0DB2"/>
    <w:rsid w:val="008D0E27"/>
    <w:rsid w:val="008D149B"/>
    <w:rsid w:val="008D204A"/>
    <w:rsid w:val="008D24A7"/>
    <w:rsid w:val="008D429F"/>
    <w:rsid w:val="008D76D7"/>
    <w:rsid w:val="008D785E"/>
    <w:rsid w:val="008E07B4"/>
    <w:rsid w:val="008E0B7C"/>
    <w:rsid w:val="008E30A3"/>
    <w:rsid w:val="008E38CE"/>
    <w:rsid w:val="008E3AF7"/>
    <w:rsid w:val="008E49D4"/>
    <w:rsid w:val="008E53FA"/>
    <w:rsid w:val="008F000A"/>
    <w:rsid w:val="008F007A"/>
    <w:rsid w:val="008F094B"/>
    <w:rsid w:val="008F10D1"/>
    <w:rsid w:val="008F13FE"/>
    <w:rsid w:val="008F1E94"/>
    <w:rsid w:val="008F2D2D"/>
    <w:rsid w:val="008F3E71"/>
    <w:rsid w:val="008F4326"/>
    <w:rsid w:val="008F5D49"/>
    <w:rsid w:val="008F6B41"/>
    <w:rsid w:val="008F79BF"/>
    <w:rsid w:val="009001C6"/>
    <w:rsid w:val="00901324"/>
    <w:rsid w:val="0090176D"/>
    <w:rsid w:val="00901B7C"/>
    <w:rsid w:val="009021DC"/>
    <w:rsid w:val="009027E3"/>
    <w:rsid w:val="00903038"/>
    <w:rsid w:val="00904351"/>
    <w:rsid w:val="00905BE3"/>
    <w:rsid w:val="009063F1"/>
    <w:rsid w:val="009073AD"/>
    <w:rsid w:val="00907B98"/>
    <w:rsid w:val="00910048"/>
    <w:rsid w:val="009105C4"/>
    <w:rsid w:val="00911E59"/>
    <w:rsid w:val="00913E56"/>
    <w:rsid w:val="00913FB6"/>
    <w:rsid w:val="00914B4A"/>
    <w:rsid w:val="00915043"/>
    <w:rsid w:val="009152B1"/>
    <w:rsid w:val="009156E7"/>
    <w:rsid w:val="00916DB5"/>
    <w:rsid w:val="00916DE1"/>
    <w:rsid w:val="00917A13"/>
    <w:rsid w:val="009201A8"/>
    <w:rsid w:val="009201DD"/>
    <w:rsid w:val="009202A2"/>
    <w:rsid w:val="00920868"/>
    <w:rsid w:val="00920ABA"/>
    <w:rsid w:val="00921106"/>
    <w:rsid w:val="00921246"/>
    <w:rsid w:val="0092299C"/>
    <w:rsid w:val="009234BE"/>
    <w:rsid w:val="00924272"/>
    <w:rsid w:val="00924D29"/>
    <w:rsid w:val="009268F8"/>
    <w:rsid w:val="00926EA1"/>
    <w:rsid w:val="009300F4"/>
    <w:rsid w:val="00931330"/>
    <w:rsid w:val="009314F3"/>
    <w:rsid w:val="00931FC7"/>
    <w:rsid w:val="00932611"/>
    <w:rsid w:val="00934155"/>
    <w:rsid w:val="009343A4"/>
    <w:rsid w:val="009348E4"/>
    <w:rsid w:val="009358B2"/>
    <w:rsid w:val="00935BD1"/>
    <w:rsid w:val="0093664E"/>
    <w:rsid w:val="00936E0B"/>
    <w:rsid w:val="00937E84"/>
    <w:rsid w:val="00940C4E"/>
    <w:rsid w:val="00940ED7"/>
    <w:rsid w:val="00941D8E"/>
    <w:rsid w:val="0094257D"/>
    <w:rsid w:val="0094287A"/>
    <w:rsid w:val="0094304F"/>
    <w:rsid w:val="0094333F"/>
    <w:rsid w:val="0094357C"/>
    <w:rsid w:val="00944898"/>
    <w:rsid w:val="00945F26"/>
    <w:rsid w:val="009464D4"/>
    <w:rsid w:val="00946E3E"/>
    <w:rsid w:val="00947FE8"/>
    <w:rsid w:val="009513AF"/>
    <w:rsid w:val="009517A9"/>
    <w:rsid w:val="00951E7A"/>
    <w:rsid w:val="00952D4D"/>
    <w:rsid w:val="009530B1"/>
    <w:rsid w:val="00954F30"/>
    <w:rsid w:val="0095505D"/>
    <w:rsid w:val="009550DA"/>
    <w:rsid w:val="00955351"/>
    <w:rsid w:val="00956B81"/>
    <w:rsid w:val="00957501"/>
    <w:rsid w:val="00960900"/>
    <w:rsid w:val="00960FF5"/>
    <w:rsid w:val="00961333"/>
    <w:rsid w:val="00961647"/>
    <w:rsid w:val="00961F42"/>
    <w:rsid w:val="00962002"/>
    <w:rsid w:val="00964767"/>
    <w:rsid w:val="0096515B"/>
    <w:rsid w:val="00965927"/>
    <w:rsid w:val="009669EE"/>
    <w:rsid w:val="009703D7"/>
    <w:rsid w:val="00971033"/>
    <w:rsid w:val="00972035"/>
    <w:rsid w:val="00972157"/>
    <w:rsid w:val="0097219E"/>
    <w:rsid w:val="00972534"/>
    <w:rsid w:val="009736A7"/>
    <w:rsid w:val="00973819"/>
    <w:rsid w:val="00973C94"/>
    <w:rsid w:val="00976326"/>
    <w:rsid w:val="00977F52"/>
    <w:rsid w:val="00980EB1"/>
    <w:rsid w:val="009824FE"/>
    <w:rsid w:val="0098294F"/>
    <w:rsid w:val="00982AA1"/>
    <w:rsid w:val="0098311A"/>
    <w:rsid w:val="009836E0"/>
    <w:rsid w:val="009837C4"/>
    <w:rsid w:val="0098389C"/>
    <w:rsid w:val="00983BC5"/>
    <w:rsid w:val="00983E5B"/>
    <w:rsid w:val="00984695"/>
    <w:rsid w:val="00984A0B"/>
    <w:rsid w:val="009854EF"/>
    <w:rsid w:val="00985CB7"/>
    <w:rsid w:val="00986184"/>
    <w:rsid w:val="00986B73"/>
    <w:rsid w:val="00986E22"/>
    <w:rsid w:val="009905B7"/>
    <w:rsid w:val="0099142E"/>
    <w:rsid w:val="00992238"/>
    <w:rsid w:val="009923E8"/>
    <w:rsid w:val="00992FE0"/>
    <w:rsid w:val="009933BC"/>
    <w:rsid w:val="00993652"/>
    <w:rsid w:val="0099379C"/>
    <w:rsid w:val="00994259"/>
    <w:rsid w:val="00994E8C"/>
    <w:rsid w:val="00995643"/>
    <w:rsid w:val="009957C7"/>
    <w:rsid w:val="00995BF5"/>
    <w:rsid w:val="00995E78"/>
    <w:rsid w:val="009965B3"/>
    <w:rsid w:val="00997780"/>
    <w:rsid w:val="009A1003"/>
    <w:rsid w:val="009A2186"/>
    <w:rsid w:val="009A377E"/>
    <w:rsid w:val="009A4BF2"/>
    <w:rsid w:val="009A60DC"/>
    <w:rsid w:val="009A68A9"/>
    <w:rsid w:val="009A68FF"/>
    <w:rsid w:val="009A6C64"/>
    <w:rsid w:val="009A7431"/>
    <w:rsid w:val="009A747E"/>
    <w:rsid w:val="009B0CBA"/>
    <w:rsid w:val="009B17AF"/>
    <w:rsid w:val="009B45AE"/>
    <w:rsid w:val="009B47E5"/>
    <w:rsid w:val="009B6981"/>
    <w:rsid w:val="009B6FA3"/>
    <w:rsid w:val="009B78A6"/>
    <w:rsid w:val="009C1F0E"/>
    <w:rsid w:val="009C2B6E"/>
    <w:rsid w:val="009C2D92"/>
    <w:rsid w:val="009C3652"/>
    <w:rsid w:val="009C401D"/>
    <w:rsid w:val="009C4889"/>
    <w:rsid w:val="009C5258"/>
    <w:rsid w:val="009C6458"/>
    <w:rsid w:val="009C6814"/>
    <w:rsid w:val="009C7069"/>
    <w:rsid w:val="009C7576"/>
    <w:rsid w:val="009C798D"/>
    <w:rsid w:val="009D104F"/>
    <w:rsid w:val="009D2717"/>
    <w:rsid w:val="009D28B2"/>
    <w:rsid w:val="009D3795"/>
    <w:rsid w:val="009D5226"/>
    <w:rsid w:val="009D6581"/>
    <w:rsid w:val="009D673E"/>
    <w:rsid w:val="009E01E6"/>
    <w:rsid w:val="009E2D69"/>
    <w:rsid w:val="009E3BB8"/>
    <w:rsid w:val="009E3E4D"/>
    <w:rsid w:val="009E4162"/>
    <w:rsid w:val="009E65B4"/>
    <w:rsid w:val="009E6D62"/>
    <w:rsid w:val="009E7853"/>
    <w:rsid w:val="009F05C1"/>
    <w:rsid w:val="009F1866"/>
    <w:rsid w:val="009F19EE"/>
    <w:rsid w:val="009F49CF"/>
    <w:rsid w:val="009F7AAB"/>
    <w:rsid w:val="00A00879"/>
    <w:rsid w:val="00A00A6E"/>
    <w:rsid w:val="00A0108F"/>
    <w:rsid w:val="00A025DB"/>
    <w:rsid w:val="00A02F55"/>
    <w:rsid w:val="00A04579"/>
    <w:rsid w:val="00A0494D"/>
    <w:rsid w:val="00A0533E"/>
    <w:rsid w:val="00A05824"/>
    <w:rsid w:val="00A05A16"/>
    <w:rsid w:val="00A05F4F"/>
    <w:rsid w:val="00A07117"/>
    <w:rsid w:val="00A0715D"/>
    <w:rsid w:val="00A07625"/>
    <w:rsid w:val="00A129BA"/>
    <w:rsid w:val="00A14C19"/>
    <w:rsid w:val="00A1513A"/>
    <w:rsid w:val="00A161B9"/>
    <w:rsid w:val="00A1696A"/>
    <w:rsid w:val="00A2049F"/>
    <w:rsid w:val="00A20B7A"/>
    <w:rsid w:val="00A2543B"/>
    <w:rsid w:val="00A31499"/>
    <w:rsid w:val="00A31D0C"/>
    <w:rsid w:val="00A33452"/>
    <w:rsid w:val="00A33B58"/>
    <w:rsid w:val="00A34A70"/>
    <w:rsid w:val="00A358DC"/>
    <w:rsid w:val="00A35E43"/>
    <w:rsid w:val="00A37711"/>
    <w:rsid w:val="00A37E70"/>
    <w:rsid w:val="00A4055A"/>
    <w:rsid w:val="00A406D5"/>
    <w:rsid w:val="00A40BD0"/>
    <w:rsid w:val="00A42355"/>
    <w:rsid w:val="00A43ADB"/>
    <w:rsid w:val="00A43BB9"/>
    <w:rsid w:val="00A45DB8"/>
    <w:rsid w:val="00A45ED0"/>
    <w:rsid w:val="00A45F77"/>
    <w:rsid w:val="00A4602D"/>
    <w:rsid w:val="00A46737"/>
    <w:rsid w:val="00A5162A"/>
    <w:rsid w:val="00A5207F"/>
    <w:rsid w:val="00A5232F"/>
    <w:rsid w:val="00A52D22"/>
    <w:rsid w:val="00A53136"/>
    <w:rsid w:val="00A53503"/>
    <w:rsid w:val="00A5403D"/>
    <w:rsid w:val="00A547E9"/>
    <w:rsid w:val="00A547FF"/>
    <w:rsid w:val="00A601C7"/>
    <w:rsid w:val="00A604C9"/>
    <w:rsid w:val="00A6134B"/>
    <w:rsid w:val="00A6274C"/>
    <w:rsid w:val="00A62B62"/>
    <w:rsid w:val="00A62DC7"/>
    <w:rsid w:val="00A62EDE"/>
    <w:rsid w:val="00A6355C"/>
    <w:rsid w:val="00A64420"/>
    <w:rsid w:val="00A64F81"/>
    <w:rsid w:val="00A66BBD"/>
    <w:rsid w:val="00A67056"/>
    <w:rsid w:val="00A6758D"/>
    <w:rsid w:val="00A7206D"/>
    <w:rsid w:val="00A723D0"/>
    <w:rsid w:val="00A72920"/>
    <w:rsid w:val="00A731D6"/>
    <w:rsid w:val="00A73926"/>
    <w:rsid w:val="00A7433E"/>
    <w:rsid w:val="00A750D4"/>
    <w:rsid w:val="00A752A6"/>
    <w:rsid w:val="00A76323"/>
    <w:rsid w:val="00A76A81"/>
    <w:rsid w:val="00A77140"/>
    <w:rsid w:val="00A77F10"/>
    <w:rsid w:val="00A80492"/>
    <w:rsid w:val="00A80588"/>
    <w:rsid w:val="00A8095A"/>
    <w:rsid w:val="00A811E6"/>
    <w:rsid w:val="00A81555"/>
    <w:rsid w:val="00A825E5"/>
    <w:rsid w:val="00A827D5"/>
    <w:rsid w:val="00A82BCD"/>
    <w:rsid w:val="00A82E5C"/>
    <w:rsid w:val="00A8627F"/>
    <w:rsid w:val="00A86AD2"/>
    <w:rsid w:val="00A8783D"/>
    <w:rsid w:val="00A87E6B"/>
    <w:rsid w:val="00A93D33"/>
    <w:rsid w:val="00A9404C"/>
    <w:rsid w:val="00A94FDA"/>
    <w:rsid w:val="00A953AA"/>
    <w:rsid w:val="00A96521"/>
    <w:rsid w:val="00A971B4"/>
    <w:rsid w:val="00A97A9D"/>
    <w:rsid w:val="00AA16A3"/>
    <w:rsid w:val="00AA263D"/>
    <w:rsid w:val="00AA3603"/>
    <w:rsid w:val="00AA3691"/>
    <w:rsid w:val="00AA379F"/>
    <w:rsid w:val="00AA37B9"/>
    <w:rsid w:val="00AA4A6F"/>
    <w:rsid w:val="00AA539E"/>
    <w:rsid w:val="00AA5575"/>
    <w:rsid w:val="00AA69B5"/>
    <w:rsid w:val="00AB0A37"/>
    <w:rsid w:val="00AB0C1C"/>
    <w:rsid w:val="00AB0C9F"/>
    <w:rsid w:val="00AB0CC5"/>
    <w:rsid w:val="00AB1710"/>
    <w:rsid w:val="00AB1BFA"/>
    <w:rsid w:val="00AB1EFA"/>
    <w:rsid w:val="00AB3884"/>
    <w:rsid w:val="00AB4439"/>
    <w:rsid w:val="00AB4DFE"/>
    <w:rsid w:val="00AC24D7"/>
    <w:rsid w:val="00AC284D"/>
    <w:rsid w:val="00AC2911"/>
    <w:rsid w:val="00AC542D"/>
    <w:rsid w:val="00AC5CB5"/>
    <w:rsid w:val="00AC5F57"/>
    <w:rsid w:val="00AC6709"/>
    <w:rsid w:val="00AC6D3C"/>
    <w:rsid w:val="00AC7AF4"/>
    <w:rsid w:val="00AD2877"/>
    <w:rsid w:val="00AD2D86"/>
    <w:rsid w:val="00AD2F36"/>
    <w:rsid w:val="00AD37AE"/>
    <w:rsid w:val="00AD3AC3"/>
    <w:rsid w:val="00AD4BE2"/>
    <w:rsid w:val="00AD5179"/>
    <w:rsid w:val="00AD62DA"/>
    <w:rsid w:val="00AD633A"/>
    <w:rsid w:val="00AD763D"/>
    <w:rsid w:val="00AD76A1"/>
    <w:rsid w:val="00AD78E4"/>
    <w:rsid w:val="00AD7E97"/>
    <w:rsid w:val="00AE0488"/>
    <w:rsid w:val="00AE075D"/>
    <w:rsid w:val="00AE0EA4"/>
    <w:rsid w:val="00AE114B"/>
    <w:rsid w:val="00AE1372"/>
    <w:rsid w:val="00AE2024"/>
    <w:rsid w:val="00AE256D"/>
    <w:rsid w:val="00AE296D"/>
    <w:rsid w:val="00AE3906"/>
    <w:rsid w:val="00AE40E0"/>
    <w:rsid w:val="00AE424D"/>
    <w:rsid w:val="00AE659C"/>
    <w:rsid w:val="00AE7C92"/>
    <w:rsid w:val="00AF0AB8"/>
    <w:rsid w:val="00AF0FBC"/>
    <w:rsid w:val="00AF1914"/>
    <w:rsid w:val="00AF266E"/>
    <w:rsid w:val="00AF5E6E"/>
    <w:rsid w:val="00AF7CF3"/>
    <w:rsid w:val="00B0039A"/>
    <w:rsid w:val="00B02302"/>
    <w:rsid w:val="00B048F2"/>
    <w:rsid w:val="00B04AD8"/>
    <w:rsid w:val="00B04BAC"/>
    <w:rsid w:val="00B06339"/>
    <w:rsid w:val="00B072A4"/>
    <w:rsid w:val="00B10EDD"/>
    <w:rsid w:val="00B11377"/>
    <w:rsid w:val="00B1231D"/>
    <w:rsid w:val="00B12623"/>
    <w:rsid w:val="00B13033"/>
    <w:rsid w:val="00B1349D"/>
    <w:rsid w:val="00B14847"/>
    <w:rsid w:val="00B15497"/>
    <w:rsid w:val="00B155E1"/>
    <w:rsid w:val="00B172CC"/>
    <w:rsid w:val="00B20A9B"/>
    <w:rsid w:val="00B21FA3"/>
    <w:rsid w:val="00B22014"/>
    <w:rsid w:val="00B22989"/>
    <w:rsid w:val="00B22B3D"/>
    <w:rsid w:val="00B24999"/>
    <w:rsid w:val="00B2535A"/>
    <w:rsid w:val="00B253FC"/>
    <w:rsid w:val="00B260C1"/>
    <w:rsid w:val="00B26493"/>
    <w:rsid w:val="00B26B60"/>
    <w:rsid w:val="00B26F02"/>
    <w:rsid w:val="00B27DB0"/>
    <w:rsid w:val="00B32C0B"/>
    <w:rsid w:val="00B33A13"/>
    <w:rsid w:val="00B34072"/>
    <w:rsid w:val="00B34B93"/>
    <w:rsid w:val="00B35016"/>
    <w:rsid w:val="00B3760E"/>
    <w:rsid w:val="00B3775F"/>
    <w:rsid w:val="00B4005D"/>
    <w:rsid w:val="00B4029B"/>
    <w:rsid w:val="00B41422"/>
    <w:rsid w:val="00B414C2"/>
    <w:rsid w:val="00B41F40"/>
    <w:rsid w:val="00B42141"/>
    <w:rsid w:val="00B42A2F"/>
    <w:rsid w:val="00B43E19"/>
    <w:rsid w:val="00B44E2A"/>
    <w:rsid w:val="00B45520"/>
    <w:rsid w:val="00B45E7B"/>
    <w:rsid w:val="00B46120"/>
    <w:rsid w:val="00B47A6C"/>
    <w:rsid w:val="00B47E7D"/>
    <w:rsid w:val="00B50A90"/>
    <w:rsid w:val="00B511EC"/>
    <w:rsid w:val="00B5194E"/>
    <w:rsid w:val="00B52B2C"/>
    <w:rsid w:val="00B52B30"/>
    <w:rsid w:val="00B53117"/>
    <w:rsid w:val="00B54520"/>
    <w:rsid w:val="00B54557"/>
    <w:rsid w:val="00B54C84"/>
    <w:rsid w:val="00B562C3"/>
    <w:rsid w:val="00B56A6F"/>
    <w:rsid w:val="00B577D3"/>
    <w:rsid w:val="00B60FED"/>
    <w:rsid w:val="00B6237F"/>
    <w:rsid w:val="00B63BBF"/>
    <w:rsid w:val="00B63FE3"/>
    <w:rsid w:val="00B64E73"/>
    <w:rsid w:val="00B65472"/>
    <w:rsid w:val="00B65E3F"/>
    <w:rsid w:val="00B70273"/>
    <w:rsid w:val="00B70BB2"/>
    <w:rsid w:val="00B71172"/>
    <w:rsid w:val="00B73F2C"/>
    <w:rsid w:val="00B747EE"/>
    <w:rsid w:val="00B74965"/>
    <w:rsid w:val="00B75B69"/>
    <w:rsid w:val="00B77345"/>
    <w:rsid w:val="00B809B6"/>
    <w:rsid w:val="00B815AB"/>
    <w:rsid w:val="00B81DA6"/>
    <w:rsid w:val="00B84D7D"/>
    <w:rsid w:val="00B86674"/>
    <w:rsid w:val="00B86DB0"/>
    <w:rsid w:val="00B8785F"/>
    <w:rsid w:val="00B92339"/>
    <w:rsid w:val="00B937CA"/>
    <w:rsid w:val="00B96AFD"/>
    <w:rsid w:val="00B97C2C"/>
    <w:rsid w:val="00BA073C"/>
    <w:rsid w:val="00BA083C"/>
    <w:rsid w:val="00BA0DF1"/>
    <w:rsid w:val="00BA1ABF"/>
    <w:rsid w:val="00BA28E2"/>
    <w:rsid w:val="00BA2AB0"/>
    <w:rsid w:val="00BA3ABA"/>
    <w:rsid w:val="00BA3C0D"/>
    <w:rsid w:val="00BA5658"/>
    <w:rsid w:val="00BA6BDF"/>
    <w:rsid w:val="00BB0ADD"/>
    <w:rsid w:val="00BB1258"/>
    <w:rsid w:val="00BB15A8"/>
    <w:rsid w:val="00BB26C5"/>
    <w:rsid w:val="00BB2C3E"/>
    <w:rsid w:val="00BB2FD3"/>
    <w:rsid w:val="00BB411C"/>
    <w:rsid w:val="00BB5A74"/>
    <w:rsid w:val="00BB5A9D"/>
    <w:rsid w:val="00BC0378"/>
    <w:rsid w:val="00BC0F0F"/>
    <w:rsid w:val="00BC13D4"/>
    <w:rsid w:val="00BC3490"/>
    <w:rsid w:val="00BC3D3A"/>
    <w:rsid w:val="00BC4BE6"/>
    <w:rsid w:val="00BC4DF8"/>
    <w:rsid w:val="00BC4EC5"/>
    <w:rsid w:val="00BC5122"/>
    <w:rsid w:val="00BC5250"/>
    <w:rsid w:val="00BC759C"/>
    <w:rsid w:val="00BC7BA5"/>
    <w:rsid w:val="00BC7D2D"/>
    <w:rsid w:val="00BD021E"/>
    <w:rsid w:val="00BD2430"/>
    <w:rsid w:val="00BD29F1"/>
    <w:rsid w:val="00BD4919"/>
    <w:rsid w:val="00BD4FCC"/>
    <w:rsid w:val="00BD7571"/>
    <w:rsid w:val="00BD774D"/>
    <w:rsid w:val="00BD7C07"/>
    <w:rsid w:val="00BE0C3F"/>
    <w:rsid w:val="00BE18F8"/>
    <w:rsid w:val="00BE2730"/>
    <w:rsid w:val="00BE2908"/>
    <w:rsid w:val="00BE408D"/>
    <w:rsid w:val="00BE566E"/>
    <w:rsid w:val="00BE6299"/>
    <w:rsid w:val="00BE6C06"/>
    <w:rsid w:val="00BE6D43"/>
    <w:rsid w:val="00BF08A7"/>
    <w:rsid w:val="00BF13C5"/>
    <w:rsid w:val="00BF3601"/>
    <w:rsid w:val="00BF42DA"/>
    <w:rsid w:val="00BF48AC"/>
    <w:rsid w:val="00BF6A75"/>
    <w:rsid w:val="00BF7DE5"/>
    <w:rsid w:val="00C008CC"/>
    <w:rsid w:val="00C00FFD"/>
    <w:rsid w:val="00C025B5"/>
    <w:rsid w:val="00C03D88"/>
    <w:rsid w:val="00C04771"/>
    <w:rsid w:val="00C04978"/>
    <w:rsid w:val="00C05AD0"/>
    <w:rsid w:val="00C05D1A"/>
    <w:rsid w:val="00C05F0B"/>
    <w:rsid w:val="00C0717A"/>
    <w:rsid w:val="00C07ED4"/>
    <w:rsid w:val="00C07EF7"/>
    <w:rsid w:val="00C10A65"/>
    <w:rsid w:val="00C136EE"/>
    <w:rsid w:val="00C14529"/>
    <w:rsid w:val="00C15953"/>
    <w:rsid w:val="00C169F7"/>
    <w:rsid w:val="00C16C04"/>
    <w:rsid w:val="00C16F49"/>
    <w:rsid w:val="00C20E2D"/>
    <w:rsid w:val="00C21778"/>
    <w:rsid w:val="00C219E1"/>
    <w:rsid w:val="00C21C22"/>
    <w:rsid w:val="00C2223B"/>
    <w:rsid w:val="00C2263B"/>
    <w:rsid w:val="00C22D64"/>
    <w:rsid w:val="00C24C76"/>
    <w:rsid w:val="00C26D0C"/>
    <w:rsid w:val="00C26D5E"/>
    <w:rsid w:val="00C30751"/>
    <w:rsid w:val="00C30A58"/>
    <w:rsid w:val="00C31513"/>
    <w:rsid w:val="00C31F70"/>
    <w:rsid w:val="00C33246"/>
    <w:rsid w:val="00C3386F"/>
    <w:rsid w:val="00C34216"/>
    <w:rsid w:val="00C342BD"/>
    <w:rsid w:val="00C36DAF"/>
    <w:rsid w:val="00C36EA1"/>
    <w:rsid w:val="00C3788F"/>
    <w:rsid w:val="00C40013"/>
    <w:rsid w:val="00C400B8"/>
    <w:rsid w:val="00C40ECA"/>
    <w:rsid w:val="00C41702"/>
    <w:rsid w:val="00C42AC5"/>
    <w:rsid w:val="00C43FB1"/>
    <w:rsid w:val="00C4485C"/>
    <w:rsid w:val="00C45713"/>
    <w:rsid w:val="00C46334"/>
    <w:rsid w:val="00C46649"/>
    <w:rsid w:val="00C46918"/>
    <w:rsid w:val="00C46D74"/>
    <w:rsid w:val="00C46DF5"/>
    <w:rsid w:val="00C47663"/>
    <w:rsid w:val="00C5085A"/>
    <w:rsid w:val="00C514C8"/>
    <w:rsid w:val="00C5163A"/>
    <w:rsid w:val="00C51C5F"/>
    <w:rsid w:val="00C52D8E"/>
    <w:rsid w:val="00C53992"/>
    <w:rsid w:val="00C5421F"/>
    <w:rsid w:val="00C542E5"/>
    <w:rsid w:val="00C54891"/>
    <w:rsid w:val="00C54B15"/>
    <w:rsid w:val="00C54DCF"/>
    <w:rsid w:val="00C55C21"/>
    <w:rsid w:val="00C56CA2"/>
    <w:rsid w:val="00C57A4D"/>
    <w:rsid w:val="00C57C38"/>
    <w:rsid w:val="00C57C66"/>
    <w:rsid w:val="00C62079"/>
    <w:rsid w:val="00C6214A"/>
    <w:rsid w:val="00C62D25"/>
    <w:rsid w:val="00C64A44"/>
    <w:rsid w:val="00C6571A"/>
    <w:rsid w:val="00C65FFA"/>
    <w:rsid w:val="00C66331"/>
    <w:rsid w:val="00C66A5F"/>
    <w:rsid w:val="00C67425"/>
    <w:rsid w:val="00C67775"/>
    <w:rsid w:val="00C6797F"/>
    <w:rsid w:val="00C71B2C"/>
    <w:rsid w:val="00C7213A"/>
    <w:rsid w:val="00C72716"/>
    <w:rsid w:val="00C734F7"/>
    <w:rsid w:val="00C73603"/>
    <w:rsid w:val="00C73ACD"/>
    <w:rsid w:val="00C74077"/>
    <w:rsid w:val="00C752A7"/>
    <w:rsid w:val="00C76440"/>
    <w:rsid w:val="00C805BF"/>
    <w:rsid w:val="00C80E78"/>
    <w:rsid w:val="00C81337"/>
    <w:rsid w:val="00C816FA"/>
    <w:rsid w:val="00C81913"/>
    <w:rsid w:val="00C83573"/>
    <w:rsid w:val="00C83896"/>
    <w:rsid w:val="00C846A2"/>
    <w:rsid w:val="00C85AB5"/>
    <w:rsid w:val="00C85CAA"/>
    <w:rsid w:val="00C868DD"/>
    <w:rsid w:val="00C86D4C"/>
    <w:rsid w:val="00C87BDE"/>
    <w:rsid w:val="00C87EF0"/>
    <w:rsid w:val="00C90B94"/>
    <w:rsid w:val="00C929DC"/>
    <w:rsid w:val="00C93F5A"/>
    <w:rsid w:val="00C941F0"/>
    <w:rsid w:val="00C944C4"/>
    <w:rsid w:val="00C9522A"/>
    <w:rsid w:val="00C96231"/>
    <w:rsid w:val="00C96800"/>
    <w:rsid w:val="00C96F8A"/>
    <w:rsid w:val="00CA0D19"/>
    <w:rsid w:val="00CA10F9"/>
    <w:rsid w:val="00CA18A5"/>
    <w:rsid w:val="00CA2C4E"/>
    <w:rsid w:val="00CA2F5D"/>
    <w:rsid w:val="00CA371E"/>
    <w:rsid w:val="00CA3821"/>
    <w:rsid w:val="00CA4613"/>
    <w:rsid w:val="00CA5668"/>
    <w:rsid w:val="00CA5BB8"/>
    <w:rsid w:val="00CA61BB"/>
    <w:rsid w:val="00CA7495"/>
    <w:rsid w:val="00CA7B17"/>
    <w:rsid w:val="00CB091B"/>
    <w:rsid w:val="00CB1184"/>
    <w:rsid w:val="00CB16D3"/>
    <w:rsid w:val="00CB19BC"/>
    <w:rsid w:val="00CB27CD"/>
    <w:rsid w:val="00CB2E7D"/>
    <w:rsid w:val="00CB4A8F"/>
    <w:rsid w:val="00CB4CB3"/>
    <w:rsid w:val="00CB4F89"/>
    <w:rsid w:val="00CB5E69"/>
    <w:rsid w:val="00CB689D"/>
    <w:rsid w:val="00CB79A6"/>
    <w:rsid w:val="00CB79CC"/>
    <w:rsid w:val="00CC077B"/>
    <w:rsid w:val="00CC1C13"/>
    <w:rsid w:val="00CC28D0"/>
    <w:rsid w:val="00CC3037"/>
    <w:rsid w:val="00CC66BF"/>
    <w:rsid w:val="00CC7493"/>
    <w:rsid w:val="00CC7F6C"/>
    <w:rsid w:val="00CD0FB6"/>
    <w:rsid w:val="00CD1667"/>
    <w:rsid w:val="00CD2052"/>
    <w:rsid w:val="00CD3805"/>
    <w:rsid w:val="00CD52E1"/>
    <w:rsid w:val="00CD57C1"/>
    <w:rsid w:val="00CD6B5F"/>
    <w:rsid w:val="00CD7DA1"/>
    <w:rsid w:val="00CE1D82"/>
    <w:rsid w:val="00CE3443"/>
    <w:rsid w:val="00CE455F"/>
    <w:rsid w:val="00CF1A95"/>
    <w:rsid w:val="00CF287A"/>
    <w:rsid w:val="00CF3000"/>
    <w:rsid w:val="00CF3BD3"/>
    <w:rsid w:val="00CF4991"/>
    <w:rsid w:val="00CF51D9"/>
    <w:rsid w:val="00CF5ACB"/>
    <w:rsid w:val="00CF5E1D"/>
    <w:rsid w:val="00CF63D6"/>
    <w:rsid w:val="00CF6BCE"/>
    <w:rsid w:val="00CF7F29"/>
    <w:rsid w:val="00D00027"/>
    <w:rsid w:val="00D00A4B"/>
    <w:rsid w:val="00D00B96"/>
    <w:rsid w:val="00D03BC9"/>
    <w:rsid w:val="00D041BF"/>
    <w:rsid w:val="00D051EF"/>
    <w:rsid w:val="00D0549D"/>
    <w:rsid w:val="00D063D7"/>
    <w:rsid w:val="00D108E7"/>
    <w:rsid w:val="00D10F7D"/>
    <w:rsid w:val="00D10F96"/>
    <w:rsid w:val="00D15D7C"/>
    <w:rsid w:val="00D16BC7"/>
    <w:rsid w:val="00D21907"/>
    <w:rsid w:val="00D21C75"/>
    <w:rsid w:val="00D21FA7"/>
    <w:rsid w:val="00D21FD6"/>
    <w:rsid w:val="00D2222C"/>
    <w:rsid w:val="00D224E8"/>
    <w:rsid w:val="00D233CE"/>
    <w:rsid w:val="00D23BEE"/>
    <w:rsid w:val="00D24F8A"/>
    <w:rsid w:val="00D27F90"/>
    <w:rsid w:val="00D311B6"/>
    <w:rsid w:val="00D32AEE"/>
    <w:rsid w:val="00D33AC2"/>
    <w:rsid w:val="00D33B33"/>
    <w:rsid w:val="00D33BD0"/>
    <w:rsid w:val="00D33E7C"/>
    <w:rsid w:val="00D34244"/>
    <w:rsid w:val="00D34FEE"/>
    <w:rsid w:val="00D3500A"/>
    <w:rsid w:val="00D354DB"/>
    <w:rsid w:val="00D36319"/>
    <w:rsid w:val="00D366C9"/>
    <w:rsid w:val="00D40B82"/>
    <w:rsid w:val="00D41643"/>
    <w:rsid w:val="00D416FF"/>
    <w:rsid w:val="00D4193B"/>
    <w:rsid w:val="00D41A16"/>
    <w:rsid w:val="00D41EAB"/>
    <w:rsid w:val="00D43426"/>
    <w:rsid w:val="00D435C3"/>
    <w:rsid w:val="00D44449"/>
    <w:rsid w:val="00D449F5"/>
    <w:rsid w:val="00D45128"/>
    <w:rsid w:val="00D4582A"/>
    <w:rsid w:val="00D45C6F"/>
    <w:rsid w:val="00D504DE"/>
    <w:rsid w:val="00D50CBD"/>
    <w:rsid w:val="00D50F19"/>
    <w:rsid w:val="00D5105C"/>
    <w:rsid w:val="00D510D3"/>
    <w:rsid w:val="00D512EB"/>
    <w:rsid w:val="00D5188D"/>
    <w:rsid w:val="00D51D3D"/>
    <w:rsid w:val="00D52131"/>
    <w:rsid w:val="00D52516"/>
    <w:rsid w:val="00D532D3"/>
    <w:rsid w:val="00D54B22"/>
    <w:rsid w:val="00D556E3"/>
    <w:rsid w:val="00D55EB2"/>
    <w:rsid w:val="00D56D81"/>
    <w:rsid w:val="00D56DE7"/>
    <w:rsid w:val="00D56FBB"/>
    <w:rsid w:val="00D625C0"/>
    <w:rsid w:val="00D62D78"/>
    <w:rsid w:val="00D6311C"/>
    <w:rsid w:val="00D6319A"/>
    <w:rsid w:val="00D63F70"/>
    <w:rsid w:val="00D6465E"/>
    <w:rsid w:val="00D65E49"/>
    <w:rsid w:val="00D6722B"/>
    <w:rsid w:val="00D70047"/>
    <w:rsid w:val="00D7086D"/>
    <w:rsid w:val="00D70B74"/>
    <w:rsid w:val="00D71270"/>
    <w:rsid w:val="00D7181E"/>
    <w:rsid w:val="00D71975"/>
    <w:rsid w:val="00D7337E"/>
    <w:rsid w:val="00D73792"/>
    <w:rsid w:val="00D753DC"/>
    <w:rsid w:val="00D7549A"/>
    <w:rsid w:val="00D75A4E"/>
    <w:rsid w:val="00D767CF"/>
    <w:rsid w:val="00D76AFD"/>
    <w:rsid w:val="00D7754B"/>
    <w:rsid w:val="00D77778"/>
    <w:rsid w:val="00D80A74"/>
    <w:rsid w:val="00D80D6E"/>
    <w:rsid w:val="00D84C85"/>
    <w:rsid w:val="00D8590B"/>
    <w:rsid w:val="00D87B87"/>
    <w:rsid w:val="00D9116C"/>
    <w:rsid w:val="00D93639"/>
    <w:rsid w:val="00D93EC1"/>
    <w:rsid w:val="00D940ED"/>
    <w:rsid w:val="00D95EFF"/>
    <w:rsid w:val="00DA0736"/>
    <w:rsid w:val="00DA1FF7"/>
    <w:rsid w:val="00DA2468"/>
    <w:rsid w:val="00DA2C2F"/>
    <w:rsid w:val="00DA31EC"/>
    <w:rsid w:val="00DA32AB"/>
    <w:rsid w:val="00DA4285"/>
    <w:rsid w:val="00DA540D"/>
    <w:rsid w:val="00DA7E02"/>
    <w:rsid w:val="00DB17A2"/>
    <w:rsid w:val="00DB2116"/>
    <w:rsid w:val="00DB278D"/>
    <w:rsid w:val="00DB2A69"/>
    <w:rsid w:val="00DB606E"/>
    <w:rsid w:val="00DB613D"/>
    <w:rsid w:val="00DC0EC9"/>
    <w:rsid w:val="00DC1766"/>
    <w:rsid w:val="00DC2BEC"/>
    <w:rsid w:val="00DC3342"/>
    <w:rsid w:val="00DC41C9"/>
    <w:rsid w:val="00DC41DF"/>
    <w:rsid w:val="00DC6733"/>
    <w:rsid w:val="00DC6C23"/>
    <w:rsid w:val="00DC711B"/>
    <w:rsid w:val="00DC778B"/>
    <w:rsid w:val="00DC78D1"/>
    <w:rsid w:val="00DD09B0"/>
    <w:rsid w:val="00DD111E"/>
    <w:rsid w:val="00DD1919"/>
    <w:rsid w:val="00DD268F"/>
    <w:rsid w:val="00DD5544"/>
    <w:rsid w:val="00DD61AF"/>
    <w:rsid w:val="00DD726A"/>
    <w:rsid w:val="00DD7375"/>
    <w:rsid w:val="00DD789D"/>
    <w:rsid w:val="00DE0897"/>
    <w:rsid w:val="00DE0B73"/>
    <w:rsid w:val="00DE1887"/>
    <w:rsid w:val="00DE1F2C"/>
    <w:rsid w:val="00DE43CD"/>
    <w:rsid w:val="00DE51A6"/>
    <w:rsid w:val="00DE5475"/>
    <w:rsid w:val="00DE5502"/>
    <w:rsid w:val="00DE5FBD"/>
    <w:rsid w:val="00DE6AAB"/>
    <w:rsid w:val="00DE7695"/>
    <w:rsid w:val="00DE77E1"/>
    <w:rsid w:val="00DF04C2"/>
    <w:rsid w:val="00DF086E"/>
    <w:rsid w:val="00DF0C93"/>
    <w:rsid w:val="00DF0E4B"/>
    <w:rsid w:val="00DF1505"/>
    <w:rsid w:val="00DF1C63"/>
    <w:rsid w:val="00DF2CBE"/>
    <w:rsid w:val="00DF3A46"/>
    <w:rsid w:val="00DF3ADC"/>
    <w:rsid w:val="00DF48D1"/>
    <w:rsid w:val="00DF510A"/>
    <w:rsid w:val="00DF5404"/>
    <w:rsid w:val="00DF5D07"/>
    <w:rsid w:val="00DF636A"/>
    <w:rsid w:val="00DF72D4"/>
    <w:rsid w:val="00DF7327"/>
    <w:rsid w:val="00E00FE2"/>
    <w:rsid w:val="00E01D28"/>
    <w:rsid w:val="00E03841"/>
    <w:rsid w:val="00E04F74"/>
    <w:rsid w:val="00E052AA"/>
    <w:rsid w:val="00E07747"/>
    <w:rsid w:val="00E10BE9"/>
    <w:rsid w:val="00E11852"/>
    <w:rsid w:val="00E118B6"/>
    <w:rsid w:val="00E12394"/>
    <w:rsid w:val="00E1269D"/>
    <w:rsid w:val="00E1278A"/>
    <w:rsid w:val="00E13363"/>
    <w:rsid w:val="00E14191"/>
    <w:rsid w:val="00E15495"/>
    <w:rsid w:val="00E15B5A"/>
    <w:rsid w:val="00E16FD9"/>
    <w:rsid w:val="00E217BF"/>
    <w:rsid w:val="00E22C2E"/>
    <w:rsid w:val="00E230AE"/>
    <w:rsid w:val="00E237BF"/>
    <w:rsid w:val="00E241E1"/>
    <w:rsid w:val="00E24916"/>
    <w:rsid w:val="00E24F10"/>
    <w:rsid w:val="00E253D6"/>
    <w:rsid w:val="00E258AE"/>
    <w:rsid w:val="00E309B8"/>
    <w:rsid w:val="00E30CAC"/>
    <w:rsid w:val="00E311F5"/>
    <w:rsid w:val="00E334F6"/>
    <w:rsid w:val="00E335B6"/>
    <w:rsid w:val="00E3412C"/>
    <w:rsid w:val="00E359F3"/>
    <w:rsid w:val="00E36313"/>
    <w:rsid w:val="00E36E42"/>
    <w:rsid w:val="00E37248"/>
    <w:rsid w:val="00E4075C"/>
    <w:rsid w:val="00E4158F"/>
    <w:rsid w:val="00E42C9E"/>
    <w:rsid w:val="00E444C3"/>
    <w:rsid w:val="00E44DF3"/>
    <w:rsid w:val="00E504F9"/>
    <w:rsid w:val="00E50A9F"/>
    <w:rsid w:val="00E51ED5"/>
    <w:rsid w:val="00E520F1"/>
    <w:rsid w:val="00E528D2"/>
    <w:rsid w:val="00E52BD5"/>
    <w:rsid w:val="00E535F1"/>
    <w:rsid w:val="00E55542"/>
    <w:rsid w:val="00E556C3"/>
    <w:rsid w:val="00E57772"/>
    <w:rsid w:val="00E57ED7"/>
    <w:rsid w:val="00E608DB"/>
    <w:rsid w:val="00E60A39"/>
    <w:rsid w:val="00E61EFA"/>
    <w:rsid w:val="00E623D6"/>
    <w:rsid w:val="00E63217"/>
    <w:rsid w:val="00E64553"/>
    <w:rsid w:val="00E653F1"/>
    <w:rsid w:val="00E66143"/>
    <w:rsid w:val="00E66851"/>
    <w:rsid w:val="00E67144"/>
    <w:rsid w:val="00E6750F"/>
    <w:rsid w:val="00E677BD"/>
    <w:rsid w:val="00E67CEA"/>
    <w:rsid w:val="00E702A1"/>
    <w:rsid w:val="00E7065A"/>
    <w:rsid w:val="00E708EC"/>
    <w:rsid w:val="00E7289C"/>
    <w:rsid w:val="00E72DBE"/>
    <w:rsid w:val="00E72EBB"/>
    <w:rsid w:val="00E731C2"/>
    <w:rsid w:val="00E73DC1"/>
    <w:rsid w:val="00E746D0"/>
    <w:rsid w:val="00E74E1E"/>
    <w:rsid w:val="00E74E64"/>
    <w:rsid w:val="00E77648"/>
    <w:rsid w:val="00E776E3"/>
    <w:rsid w:val="00E77862"/>
    <w:rsid w:val="00E80298"/>
    <w:rsid w:val="00E8030B"/>
    <w:rsid w:val="00E81FF2"/>
    <w:rsid w:val="00E822F1"/>
    <w:rsid w:val="00E82B3E"/>
    <w:rsid w:val="00E845A7"/>
    <w:rsid w:val="00E84F5B"/>
    <w:rsid w:val="00E85748"/>
    <w:rsid w:val="00E86BE6"/>
    <w:rsid w:val="00E87619"/>
    <w:rsid w:val="00E879BD"/>
    <w:rsid w:val="00E90ACB"/>
    <w:rsid w:val="00E91141"/>
    <w:rsid w:val="00E93A37"/>
    <w:rsid w:val="00E93EFB"/>
    <w:rsid w:val="00E9440A"/>
    <w:rsid w:val="00E94E40"/>
    <w:rsid w:val="00E95EA7"/>
    <w:rsid w:val="00E9653A"/>
    <w:rsid w:val="00E96DAC"/>
    <w:rsid w:val="00E97418"/>
    <w:rsid w:val="00E9744C"/>
    <w:rsid w:val="00E97550"/>
    <w:rsid w:val="00E97B7E"/>
    <w:rsid w:val="00EA16EC"/>
    <w:rsid w:val="00EA230F"/>
    <w:rsid w:val="00EA4C08"/>
    <w:rsid w:val="00EA4DB9"/>
    <w:rsid w:val="00EA5146"/>
    <w:rsid w:val="00EA7822"/>
    <w:rsid w:val="00EB09CE"/>
    <w:rsid w:val="00EB1789"/>
    <w:rsid w:val="00EB234E"/>
    <w:rsid w:val="00EB25CE"/>
    <w:rsid w:val="00EB2B79"/>
    <w:rsid w:val="00EB331A"/>
    <w:rsid w:val="00EB40DF"/>
    <w:rsid w:val="00EB51DA"/>
    <w:rsid w:val="00EB598D"/>
    <w:rsid w:val="00EB6855"/>
    <w:rsid w:val="00EB731F"/>
    <w:rsid w:val="00EC06DE"/>
    <w:rsid w:val="00EC23EA"/>
    <w:rsid w:val="00EC53D0"/>
    <w:rsid w:val="00EC5648"/>
    <w:rsid w:val="00EC5BAB"/>
    <w:rsid w:val="00EC7B31"/>
    <w:rsid w:val="00ED069D"/>
    <w:rsid w:val="00ED12D9"/>
    <w:rsid w:val="00ED208A"/>
    <w:rsid w:val="00ED327C"/>
    <w:rsid w:val="00ED339A"/>
    <w:rsid w:val="00ED5348"/>
    <w:rsid w:val="00ED5FC7"/>
    <w:rsid w:val="00ED6E5D"/>
    <w:rsid w:val="00EE0A94"/>
    <w:rsid w:val="00EE1571"/>
    <w:rsid w:val="00EE3747"/>
    <w:rsid w:val="00EE409E"/>
    <w:rsid w:val="00EE567F"/>
    <w:rsid w:val="00EE5EE5"/>
    <w:rsid w:val="00EE64C7"/>
    <w:rsid w:val="00EE6994"/>
    <w:rsid w:val="00EE70F6"/>
    <w:rsid w:val="00EE7A9B"/>
    <w:rsid w:val="00EF2019"/>
    <w:rsid w:val="00EF2022"/>
    <w:rsid w:val="00EF22A9"/>
    <w:rsid w:val="00EF2BDC"/>
    <w:rsid w:val="00EF3DAB"/>
    <w:rsid w:val="00EF554C"/>
    <w:rsid w:val="00EF587A"/>
    <w:rsid w:val="00EF6ED1"/>
    <w:rsid w:val="00EF7A30"/>
    <w:rsid w:val="00F01088"/>
    <w:rsid w:val="00F01AC6"/>
    <w:rsid w:val="00F02365"/>
    <w:rsid w:val="00F032D7"/>
    <w:rsid w:val="00F044BB"/>
    <w:rsid w:val="00F04D2B"/>
    <w:rsid w:val="00F0504B"/>
    <w:rsid w:val="00F056BC"/>
    <w:rsid w:val="00F05AEB"/>
    <w:rsid w:val="00F063B8"/>
    <w:rsid w:val="00F063E9"/>
    <w:rsid w:val="00F06E37"/>
    <w:rsid w:val="00F072D3"/>
    <w:rsid w:val="00F10B36"/>
    <w:rsid w:val="00F11475"/>
    <w:rsid w:val="00F12A10"/>
    <w:rsid w:val="00F1302C"/>
    <w:rsid w:val="00F143D4"/>
    <w:rsid w:val="00F1494B"/>
    <w:rsid w:val="00F14A90"/>
    <w:rsid w:val="00F15375"/>
    <w:rsid w:val="00F20440"/>
    <w:rsid w:val="00F206F5"/>
    <w:rsid w:val="00F236FF"/>
    <w:rsid w:val="00F25F40"/>
    <w:rsid w:val="00F312F0"/>
    <w:rsid w:val="00F31C9F"/>
    <w:rsid w:val="00F32156"/>
    <w:rsid w:val="00F3370A"/>
    <w:rsid w:val="00F33BAB"/>
    <w:rsid w:val="00F33FC4"/>
    <w:rsid w:val="00F34090"/>
    <w:rsid w:val="00F34885"/>
    <w:rsid w:val="00F34FF9"/>
    <w:rsid w:val="00F35A66"/>
    <w:rsid w:val="00F37536"/>
    <w:rsid w:val="00F37576"/>
    <w:rsid w:val="00F40F83"/>
    <w:rsid w:val="00F42124"/>
    <w:rsid w:val="00F4228F"/>
    <w:rsid w:val="00F42B37"/>
    <w:rsid w:val="00F42F8B"/>
    <w:rsid w:val="00F436A5"/>
    <w:rsid w:val="00F44A8F"/>
    <w:rsid w:val="00F45139"/>
    <w:rsid w:val="00F45323"/>
    <w:rsid w:val="00F4567E"/>
    <w:rsid w:val="00F45FD4"/>
    <w:rsid w:val="00F46645"/>
    <w:rsid w:val="00F46858"/>
    <w:rsid w:val="00F470E7"/>
    <w:rsid w:val="00F50F72"/>
    <w:rsid w:val="00F515DF"/>
    <w:rsid w:val="00F51A36"/>
    <w:rsid w:val="00F529E1"/>
    <w:rsid w:val="00F53267"/>
    <w:rsid w:val="00F53E0A"/>
    <w:rsid w:val="00F5484C"/>
    <w:rsid w:val="00F56194"/>
    <w:rsid w:val="00F56C7A"/>
    <w:rsid w:val="00F57651"/>
    <w:rsid w:val="00F6005A"/>
    <w:rsid w:val="00F603EE"/>
    <w:rsid w:val="00F60603"/>
    <w:rsid w:val="00F61EA7"/>
    <w:rsid w:val="00F62E10"/>
    <w:rsid w:val="00F63A8A"/>
    <w:rsid w:val="00F63E49"/>
    <w:rsid w:val="00F6575A"/>
    <w:rsid w:val="00F664BC"/>
    <w:rsid w:val="00F66B5B"/>
    <w:rsid w:val="00F66C05"/>
    <w:rsid w:val="00F67CCF"/>
    <w:rsid w:val="00F70E03"/>
    <w:rsid w:val="00F73784"/>
    <w:rsid w:val="00F7390E"/>
    <w:rsid w:val="00F739D9"/>
    <w:rsid w:val="00F74279"/>
    <w:rsid w:val="00F746F6"/>
    <w:rsid w:val="00F74B8A"/>
    <w:rsid w:val="00F75101"/>
    <w:rsid w:val="00F756D5"/>
    <w:rsid w:val="00F767F1"/>
    <w:rsid w:val="00F775DD"/>
    <w:rsid w:val="00F8047F"/>
    <w:rsid w:val="00F81EC7"/>
    <w:rsid w:val="00F82775"/>
    <w:rsid w:val="00F8286A"/>
    <w:rsid w:val="00F8286B"/>
    <w:rsid w:val="00F82AD5"/>
    <w:rsid w:val="00F840C9"/>
    <w:rsid w:val="00F84317"/>
    <w:rsid w:val="00F844FE"/>
    <w:rsid w:val="00F84C84"/>
    <w:rsid w:val="00F85BF6"/>
    <w:rsid w:val="00F85F05"/>
    <w:rsid w:val="00F86208"/>
    <w:rsid w:val="00F86344"/>
    <w:rsid w:val="00F90A51"/>
    <w:rsid w:val="00F91945"/>
    <w:rsid w:val="00F9195D"/>
    <w:rsid w:val="00F92732"/>
    <w:rsid w:val="00F93425"/>
    <w:rsid w:val="00F9391E"/>
    <w:rsid w:val="00F9423D"/>
    <w:rsid w:val="00F9481B"/>
    <w:rsid w:val="00F94D3E"/>
    <w:rsid w:val="00F951C3"/>
    <w:rsid w:val="00FA0462"/>
    <w:rsid w:val="00FA10DB"/>
    <w:rsid w:val="00FA1291"/>
    <w:rsid w:val="00FA1825"/>
    <w:rsid w:val="00FA2CB1"/>
    <w:rsid w:val="00FA312F"/>
    <w:rsid w:val="00FA4B3E"/>
    <w:rsid w:val="00FA5B3D"/>
    <w:rsid w:val="00FA6999"/>
    <w:rsid w:val="00FB11BD"/>
    <w:rsid w:val="00FB1563"/>
    <w:rsid w:val="00FB1EBA"/>
    <w:rsid w:val="00FB369F"/>
    <w:rsid w:val="00FB400B"/>
    <w:rsid w:val="00FB4F16"/>
    <w:rsid w:val="00FB59AC"/>
    <w:rsid w:val="00FB5FB5"/>
    <w:rsid w:val="00FB6C0F"/>
    <w:rsid w:val="00FB7157"/>
    <w:rsid w:val="00FB7D05"/>
    <w:rsid w:val="00FB7FD8"/>
    <w:rsid w:val="00FC01B5"/>
    <w:rsid w:val="00FC26F2"/>
    <w:rsid w:val="00FC277C"/>
    <w:rsid w:val="00FC2FF5"/>
    <w:rsid w:val="00FC310F"/>
    <w:rsid w:val="00FC5C5C"/>
    <w:rsid w:val="00FC5D53"/>
    <w:rsid w:val="00FC7572"/>
    <w:rsid w:val="00FC7C80"/>
    <w:rsid w:val="00FD11A2"/>
    <w:rsid w:val="00FD1587"/>
    <w:rsid w:val="00FD2070"/>
    <w:rsid w:val="00FD2A17"/>
    <w:rsid w:val="00FD2BE0"/>
    <w:rsid w:val="00FD3669"/>
    <w:rsid w:val="00FE0327"/>
    <w:rsid w:val="00FE106D"/>
    <w:rsid w:val="00FE1F57"/>
    <w:rsid w:val="00FE204F"/>
    <w:rsid w:val="00FE239F"/>
    <w:rsid w:val="00FE2E40"/>
    <w:rsid w:val="00FE31B7"/>
    <w:rsid w:val="00FE3A5B"/>
    <w:rsid w:val="00FE46CE"/>
    <w:rsid w:val="00FE4FFE"/>
    <w:rsid w:val="00FE51E9"/>
    <w:rsid w:val="00FE56DB"/>
    <w:rsid w:val="00FE6450"/>
    <w:rsid w:val="00FE7E34"/>
    <w:rsid w:val="00FF018B"/>
    <w:rsid w:val="00FF023B"/>
    <w:rsid w:val="00FF1F1C"/>
    <w:rsid w:val="00FF202C"/>
    <w:rsid w:val="00FF2607"/>
    <w:rsid w:val="00FF2976"/>
    <w:rsid w:val="00FF31B2"/>
    <w:rsid w:val="00FF35A3"/>
    <w:rsid w:val="00FF559D"/>
    <w:rsid w:val="00FF6121"/>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01C39E36"/>
  <w15:docId w15:val="{85D414C1-6853-4109-9CA7-9D9C01DDF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fi-FI" w:eastAsia="fi-FI"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locked="1" w:uiPriority="0"/>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locked="1" w:uiPriority="0"/>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ali">
    <w:name w:val="Normal"/>
    <w:qFormat/>
    <w:rsid w:val="00554E57"/>
    <w:rPr>
      <w:rFonts w:ascii="AGaramond" w:hAnsi="AGaramond"/>
      <w:sz w:val="24"/>
      <w:szCs w:val="20"/>
    </w:rPr>
  </w:style>
  <w:style w:type="paragraph" w:styleId="Otsikko1">
    <w:name w:val="heading 1"/>
    <w:basedOn w:val="Normaali"/>
    <w:next w:val="Normaali"/>
    <w:link w:val="Otsikko1Char"/>
    <w:uiPriority w:val="99"/>
    <w:qFormat/>
    <w:rsid w:val="00B24999"/>
    <w:pPr>
      <w:keepNext/>
      <w:outlineLvl w:val="0"/>
    </w:pPr>
    <w:rPr>
      <w:rFonts w:ascii="Cambria" w:hAnsi="Cambria"/>
      <w:b/>
      <w:kern w:val="32"/>
      <w:sz w:val="32"/>
    </w:rPr>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character" w:customStyle="1" w:styleId="Otsikko1Char">
    <w:name w:val="Otsikko 1 Char"/>
    <w:basedOn w:val="Kappaleenoletusfontti"/>
    <w:link w:val="Otsikko1"/>
    <w:uiPriority w:val="99"/>
    <w:locked/>
    <w:rsid w:val="003468A7"/>
    <w:rPr>
      <w:rFonts w:ascii="Cambria" w:hAnsi="Cambria"/>
      <w:b/>
      <w:kern w:val="32"/>
      <w:sz w:val="32"/>
    </w:rPr>
  </w:style>
  <w:style w:type="paragraph" w:styleId="Yltunniste">
    <w:name w:val="header"/>
    <w:basedOn w:val="Normaali"/>
    <w:link w:val="YltunnisteChar"/>
    <w:uiPriority w:val="99"/>
    <w:rsid w:val="00E677BD"/>
    <w:pPr>
      <w:tabs>
        <w:tab w:val="center" w:pos="4819"/>
        <w:tab w:val="right" w:pos="9638"/>
      </w:tabs>
    </w:pPr>
    <w:rPr>
      <w:sz w:val="20"/>
    </w:rPr>
  </w:style>
  <w:style w:type="character" w:customStyle="1" w:styleId="YltunnisteChar">
    <w:name w:val="Ylätunniste Char"/>
    <w:basedOn w:val="Kappaleenoletusfontti"/>
    <w:link w:val="Yltunniste"/>
    <w:uiPriority w:val="99"/>
    <w:semiHidden/>
    <w:locked/>
    <w:rsid w:val="003468A7"/>
    <w:rPr>
      <w:rFonts w:ascii="AGaramond" w:hAnsi="AGaramond"/>
      <w:sz w:val="20"/>
    </w:rPr>
  </w:style>
  <w:style w:type="paragraph" w:styleId="Alatunniste">
    <w:name w:val="footer"/>
    <w:basedOn w:val="Normaali"/>
    <w:link w:val="AlatunnisteChar"/>
    <w:uiPriority w:val="99"/>
    <w:rsid w:val="00E677BD"/>
    <w:pPr>
      <w:tabs>
        <w:tab w:val="center" w:pos="4819"/>
        <w:tab w:val="right" w:pos="9638"/>
      </w:tabs>
    </w:pPr>
    <w:rPr>
      <w:rFonts w:ascii="FoundrySterling-Book" w:hAnsi="FoundrySterling-Book"/>
      <w:lang w:eastAsia="en-US"/>
    </w:rPr>
  </w:style>
  <w:style w:type="character" w:customStyle="1" w:styleId="AlatunnisteChar">
    <w:name w:val="Alatunniste Char"/>
    <w:basedOn w:val="Kappaleenoletusfontti"/>
    <w:link w:val="Alatunniste"/>
    <w:uiPriority w:val="99"/>
    <w:locked/>
    <w:rsid w:val="002423EB"/>
    <w:rPr>
      <w:rFonts w:ascii="FoundrySterling-Book" w:hAnsi="FoundrySterling-Book"/>
      <w:sz w:val="24"/>
      <w:lang w:eastAsia="en-US"/>
    </w:rPr>
  </w:style>
  <w:style w:type="character" w:styleId="Hyperlinkki">
    <w:name w:val="Hyperlink"/>
    <w:basedOn w:val="Kappaleenoletusfontti"/>
    <w:uiPriority w:val="99"/>
    <w:rsid w:val="00E677BD"/>
    <w:rPr>
      <w:rFonts w:cs="Times New Roman"/>
      <w:color w:val="0000FF"/>
      <w:u w:val="single"/>
    </w:rPr>
  </w:style>
  <w:style w:type="character" w:styleId="AvattuHyperlinkki">
    <w:name w:val="FollowedHyperlink"/>
    <w:basedOn w:val="Kappaleenoletusfontti"/>
    <w:uiPriority w:val="99"/>
    <w:rsid w:val="00E677BD"/>
    <w:rPr>
      <w:rFonts w:cs="Times New Roman"/>
      <w:color w:val="800080"/>
      <w:u w:val="single"/>
    </w:rPr>
  </w:style>
  <w:style w:type="paragraph" w:styleId="Sisennettyleipteksti">
    <w:name w:val="Body Text Indent"/>
    <w:basedOn w:val="Normaali"/>
    <w:link w:val="SisennettyleiptekstiChar"/>
    <w:uiPriority w:val="99"/>
    <w:rsid w:val="00E677BD"/>
    <w:pPr>
      <w:ind w:left="1298"/>
    </w:pPr>
    <w:rPr>
      <w:sz w:val="20"/>
    </w:rPr>
  </w:style>
  <w:style w:type="character" w:customStyle="1" w:styleId="SisennettyleiptekstiChar">
    <w:name w:val="Sisennetty leipäteksti Char"/>
    <w:basedOn w:val="Kappaleenoletusfontti"/>
    <w:link w:val="Sisennettyleipteksti"/>
    <w:uiPriority w:val="99"/>
    <w:semiHidden/>
    <w:locked/>
    <w:rsid w:val="003468A7"/>
    <w:rPr>
      <w:rFonts w:ascii="AGaramond" w:hAnsi="AGaramond"/>
      <w:sz w:val="20"/>
    </w:rPr>
  </w:style>
  <w:style w:type="character" w:styleId="Sivunumero">
    <w:name w:val="page number"/>
    <w:basedOn w:val="Kappaleenoletusfontti"/>
    <w:uiPriority w:val="99"/>
    <w:rsid w:val="00E677BD"/>
    <w:rPr>
      <w:rFonts w:cs="Times New Roman"/>
    </w:rPr>
  </w:style>
  <w:style w:type="paragraph" w:styleId="Seliteteksti">
    <w:name w:val="Balloon Text"/>
    <w:basedOn w:val="Normaali"/>
    <w:link w:val="SelitetekstiChar"/>
    <w:uiPriority w:val="99"/>
    <w:rsid w:val="00646256"/>
    <w:rPr>
      <w:rFonts w:ascii="Tahoma" w:hAnsi="Tahoma"/>
      <w:sz w:val="16"/>
      <w:lang w:eastAsia="en-US"/>
    </w:rPr>
  </w:style>
  <w:style w:type="character" w:customStyle="1" w:styleId="SelitetekstiChar">
    <w:name w:val="Seliteteksti Char"/>
    <w:basedOn w:val="Kappaleenoletusfontti"/>
    <w:link w:val="Seliteteksti"/>
    <w:uiPriority w:val="99"/>
    <w:locked/>
    <w:rsid w:val="00646256"/>
    <w:rPr>
      <w:rFonts w:ascii="Tahoma" w:hAnsi="Tahoma"/>
      <w:sz w:val="16"/>
      <w:lang w:eastAsia="en-US"/>
    </w:rPr>
  </w:style>
  <w:style w:type="paragraph" w:styleId="Alaotsikko">
    <w:name w:val="Subtitle"/>
    <w:basedOn w:val="Normaali"/>
    <w:next w:val="Normaali"/>
    <w:link w:val="AlaotsikkoChar"/>
    <w:uiPriority w:val="99"/>
    <w:qFormat/>
    <w:rsid w:val="00B24999"/>
    <w:pPr>
      <w:spacing w:after="60"/>
      <w:jc w:val="center"/>
      <w:outlineLvl w:val="1"/>
    </w:pPr>
    <w:rPr>
      <w:rFonts w:ascii="FoundrySterling-Book" w:hAnsi="FoundrySterling-Book"/>
      <w:lang w:eastAsia="en-US"/>
    </w:rPr>
  </w:style>
  <w:style w:type="character" w:customStyle="1" w:styleId="AlaotsikkoChar">
    <w:name w:val="Alaotsikko Char"/>
    <w:basedOn w:val="Kappaleenoletusfontti"/>
    <w:link w:val="Alaotsikko"/>
    <w:uiPriority w:val="99"/>
    <w:locked/>
    <w:rsid w:val="00B24999"/>
    <w:rPr>
      <w:rFonts w:ascii="FoundrySterling-Book" w:hAnsi="FoundrySterling-Book"/>
      <w:sz w:val="24"/>
      <w:lang w:eastAsia="en-US"/>
    </w:rPr>
  </w:style>
  <w:style w:type="paragraph" w:styleId="Otsikko">
    <w:name w:val="Title"/>
    <w:basedOn w:val="Normaali"/>
    <w:next w:val="Normaali"/>
    <w:link w:val="OtsikkoChar"/>
    <w:uiPriority w:val="99"/>
    <w:qFormat/>
    <w:rsid w:val="00B24999"/>
    <w:pPr>
      <w:spacing w:before="240" w:after="60"/>
      <w:jc w:val="center"/>
      <w:outlineLvl w:val="0"/>
    </w:pPr>
    <w:rPr>
      <w:rFonts w:ascii="Cambria" w:hAnsi="Cambria"/>
      <w:b/>
      <w:kern w:val="28"/>
      <w:sz w:val="32"/>
      <w:lang w:eastAsia="en-US"/>
    </w:rPr>
  </w:style>
  <w:style w:type="character" w:customStyle="1" w:styleId="OtsikkoChar">
    <w:name w:val="Otsikko Char"/>
    <w:basedOn w:val="Kappaleenoletusfontti"/>
    <w:link w:val="Otsikko"/>
    <w:uiPriority w:val="99"/>
    <w:locked/>
    <w:rsid w:val="00B24999"/>
    <w:rPr>
      <w:rFonts w:ascii="Cambria" w:hAnsi="Cambria"/>
      <w:b/>
      <w:kern w:val="28"/>
      <w:sz w:val="32"/>
      <w:lang w:eastAsia="en-US"/>
    </w:rPr>
  </w:style>
  <w:style w:type="paragraph" w:styleId="Lainaus">
    <w:name w:val="Quote"/>
    <w:aliases w:val="alatunniste"/>
    <w:basedOn w:val="Normaali"/>
    <w:next w:val="Normaali"/>
    <w:link w:val="LainausChar"/>
    <w:uiPriority w:val="99"/>
    <w:qFormat/>
    <w:rsid w:val="00F9391E"/>
    <w:rPr>
      <w:rFonts w:ascii="FoundrySterling-Book" w:hAnsi="FoundrySterling-Book"/>
      <w:color w:val="000000"/>
      <w:kern w:val="24"/>
      <w:sz w:val="16"/>
      <w:lang w:eastAsia="en-US"/>
    </w:rPr>
  </w:style>
  <w:style w:type="character" w:customStyle="1" w:styleId="LainausChar">
    <w:name w:val="Lainaus Char"/>
    <w:aliases w:val="alatunniste Char"/>
    <w:basedOn w:val="Kappaleenoletusfontti"/>
    <w:link w:val="Lainaus"/>
    <w:uiPriority w:val="99"/>
    <w:locked/>
    <w:rsid w:val="00F9391E"/>
    <w:rPr>
      <w:rFonts w:ascii="FoundrySterling-Book" w:hAnsi="FoundrySterling-Book"/>
      <w:color w:val="000000"/>
      <w:kern w:val="24"/>
      <w:sz w:val="16"/>
      <w:lang w:eastAsia="en-US"/>
    </w:rPr>
  </w:style>
  <w:style w:type="paragraph" w:styleId="NormaaliWWW">
    <w:name w:val="Normal (Web)"/>
    <w:basedOn w:val="Normaali"/>
    <w:uiPriority w:val="99"/>
    <w:rsid w:val="00554E57"/>
    <w:pPr>
      <w:spacing w:before="75" w:after="75"/>
    </w:pPr>
    <w:rPr>
      <w:rFonts w:ascii="Times New Roman" w:hAnsi="Times New Roman"/>
      <w:color w:val="000000"/>
      <w:szCs w:val="24"/>
    </w:rPr>
  </w:style>
  <w:style w:type="paragraph" w:styleId="Leipteksti3">
    <w:name w:val="Body Text 3"/>
    <w:basedOn w:val="Normaali"/>
    <w:link w:val="Leipteksti3Char"/>
    <w:uiPriority w:val="99"/>
    <w:rsid w:val="006D580B"/>
    <w:pPr>
      <w:spacing w:after="120"/>
    </w:pPr>
    <w:rPr>
      <w:sz w:val="16"/>
    </w:rPr>
  </w:style>
  <w:style w:type="character" w:customStyle="1" w:styleId="Leipteksti3Char">
    <w:name w:val="Leipäteksti 3 Char"/>
    <w:basedOn w:val="Kappaleenoletusfontti"/>
    <w:link w:val="Leipteksti3"/>
    <w:uiPriority w:val="99"/>
    <w:locked/>
    <w:rsid w:val="006D580B"/>
    <w:rPr>
      <w:rFonts w:ascii="AGaramond" w:hAnsi="AGaramond"/>
      <w:sz w:val="16"/>
    </w:rPr>
  </w:style>
  <w:style w:type="paragraph" w:styleId="Leipteksti">
    <w:name w:val="Body Text"/>
    <w:basedOn w:val="Normaali"/>
    <w:link w:val="LeiptekstiChar"/>
    <w:uiPriority w:val="99"/>
    <w:rsid w:val="006D580B"/>
    <w:pPr>
      <w:spacing w:after="120"/>
    </w:pPr>
  </w:style>
  <w:style w:type="character" w:customStyle="1" w:styleId="LeiptekstiChar">
    <w:name w:val="Leipäteksti Char"/>
    <w:basedOn w:val="Kappaleenoletusfontti"/>
    <w:link w:val="Leipteksti"/>
    <w:uiPriority w:val="99"/>
    <w:locked/>
    <w:rsid w:val="006D580B"/>
    <w:rPr>
      <w:rFonts w:ascii="AGaramond" w:hAnsi="AGaramond"/>
      <w:sz w:val="24"/>
    </w:rPr>
  </w:style>
  <w:style w:type="paragraph" w:styleId="Alaviitteenteksti">
    <w:name w:val="footnote text"/>
    <w:basedOn w:val="Normaali"/>
    <w:link w:val="AlaviitteentekstiChar"/>
    <w:uiPriority w:val="99"/>
    <w:rsid w:val="006D580B"/>
    <w:rPr>
      <w:sz w:val="20"/>
    </w:rPr>
  </w:style>
  <w:style w:type="character" w:customStyle="1" w:styleId="AlaviitteentekstiChar">
    <w:name w:val="Alaviitteen teksti Char"/>
    <w:basedOn w:val="Kappaleenoletusfontti"/>
    <w:link w:val="Alaviitteenteksti"/>
    <w:uiPriority w:val="99"/>
    <w:locked/>
    <w:rsid w:val="006D580B"/>
    <w:rPr>
      <w:rFonts w:ascii="AGaramond" w:hAnsi="AGaramond"/>
    </w:rPr>
  </w:style>
  <w:style w:type="character" w:styleId="HTML-kirjoituskone">
    <w:name w:val="HTML Typewriter"/>
    <w:basedOn w:val="Kappaleenoletusfontti"/>
    <w:uiPriority w:val="99"/>
    <w:rsid w:val="006D580B"/>
    <w:rPr>
      <w:rFonts w:ascii="Courier New" w:hAnsi="Courier New" w:cs="Times New Roman"/>
      <w:sz w:val="20"/>
    </w:rPr>
  </w:style>
  <w:style w:type="paragraph" w:styleId="HTML-esimuotoiltu">
    <w:name w:val="HTML Preformatted"/>
    <w:basedOn w:val="Normaali"/>
    <w:link w:val="HTML-esimuotoiltuChar"/>
    <w:uiPriority w:val="99"/>
    <w:rsid w:val="006D580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sz w:val="20"/>
    </w:rPr>
  </w:style>
  <w:style w:type="character" w:customStyle="1" w:styleId="HTML-esimuotoiltuChar">
    <w:name w:val="HTML-esimuotoiltu Char"/>
    <w:basedOn w:val="Kappaleenoletusfontti"/>
    <w:link w:val="HTML-esimuotoiltu"/>
    <w:uiPriority w:val="99"/>
    <w:locked/>
    <w:rsid w:val="006D580B"/>
    <w:rPr>
      <w:rFonts w:ascii="Courier New" w:hAnsi="Courier New"/>
    </w:rPr>
  </w:style>
  <w:style w:type="character" w:styleId="Kommentinviite">
    <w:name w:val="annotation reference"/>
    <w:basedOn w:val="Kappaleenoletusfontti"/>
    <w:uiPriority w:val="99"/>
    <w:rsid w:val="00BB5A74"/>
    <w:rPr>
      <w:rFonts w:cs="Times New Roman"/>
      <w:sz w:val="16"/>
    </w:rPr>
  </w:style>
  <w:style w:type="paragraph" w:styleId="Kommentinteksti">
    <w:name w:val="annotation text"/>
    <w:basedOn w:val="Normaali"/>
    <w:link w:val="KommentintekstiChar"/>
    <w:uiPriority w:val="99"/>
    <w:rsid w:val="00BB5A74"/>
    <w:rPr>
      <w:sz w:val="20"/>
    </w:rPr>
  </w:style>
  <w:style w:type="character" w:customStyle="1" w:styleId="KommentintekstiChar">
    <w:name w:val="Kommentin teksti Char"/>
    <w:basedOn w:val="Kappaleenoletusfontti"/>
    <w:link w:val="Kommentinteksti"/>
    <w:uiPriority w:val="99"/>
    <w:locked/>
    <w:rsid w:val="00BB5A74"/>
    <w:rPr>
      <w:rFonts w:ascii="AGaramond" w:hAnsi="AGaramond"/>
    </w:rPr>
  </w:style>
  <w:style w:type="paragraph" w:styleId="Kommentinotsikko">
    <w:name w:val="annotation subject"/>
    <w:basedOn w:val="Kommentinteksti"/>
    <w:next w:val="Kommentinteksti"/>
    <w:link w:val="KommentinotsikkoChar"/>
    <w:uiPriority w:val="99"/>
    <w:rsid w:val="00BB5A74"/>
    <w:rPr>
      <w:b/>
    </w:rPr>
  </w:style>
  <w:style w:type="character" w:customStyle="1" w:styleId="KommentinotsikkoChar">
    <w:name w:val="Kommentin otsikko Char"/>
    <w:basedOn w:val="KommentintekstiChar"/>
    <w:link w:val="Kommentinotsikko"/>
    <w:uiPriority w:val="99"/>
    <w:locked/>
    <w:rsid w:val="00BB5A74"/>
    <w:rPr>
      <w:rFonts w:ascii="AGaramond" w:hAnsi="AGaramond"/>
      <w:b/>
    </w:rPr>
  </w:style>
  <w:style w:type="paragraph" w:customStyle="1" w:styleId="Default">
    <w:name w:val="Default"/>
    <w:uiPriority w:val="99"/>
    <w:rsid w:val="00E37248"/>
    <w:pPr>
      <w:autoSpaceDE w:val="0"/>
      <w:autoSpaceDN w:val="0"/>
      <w:adjustRightInd w:val="0"/>
    </w:pPr>
    <w:rPr>
      <w:rFonts w:ascii="Courier New" w:hAnsi="Courier New" w:cs="Courier New"/>
      <w:color w:val="000000"/>
      <w:sz w:val="24"/>
      <w:szCs w:val="24"/>
      <w:lang w:val="en-US"/>
    </w:rPr>
  </w:style>
  <w:style w:type="paragraph" w:styleId="Eivli">
    <w:name w:val="No Spacing"/>
    <w:link w:val="EivliChar"/>
    <w:uiPriority w:val="99"/>
    <w:qFormat/>
    <w:rsid w:val="003E0DFA"/>
    <w:rPr>
      <w:rFonts w:ascii="Calibri" w:hAnsi="Calibri"/>
      <w:szCs w:val="20"/>
      <w:lang w:eastAsia="en-US"/>
    </w:rPr>
  </w:style>
  <w:style w:type="character" w:customStyle="1" w:styleId="EivliChar">
    <w:name w:val="Ei väliä Char"/>
    <w:link w:val="Eivli"/>
    <w:uiPriority w:val="99"/>
    <w:locked/>
    <w:rsid w:val="003E0DFA"/>
    <w:rPr>
      <w:rFonts w:ascii="Calibri" w:hAnsi="Calibri"/>
      <w:sz w:val="22"/>
      <w:lang w:val="fi-FI" w:eastAsia="en-US"/>
    </w:rPr>
  </w:style>
  <w:style w:type="paragraph" w:styleId="Luettelokappale">
    <w:name w:val="List Paragraph"/>
    <w:basedOn w:val="Normaali"/>
    <w:uiPriority w:val="34"/>
    <w:qFormat/>
    <w:rsid w:val="002E32E7"/>
    <w:pPr>
      <w:ind w:left="720"/>
      <w:contextualSpacing/>
    </w:pPr>
  </w:style>
  <w:style w:type="paragraph" w:customStyle="1" w:styleId="borNormal">
    <w:name w:val="bor_Normal"/>
    <w:basedOn w:val="Normaali"/>
    <w:qFormat/>
    <w:rsid w:val="006302B0"/>
    <w:pPr>
      <w:spacing w:after="10"/>
    </w:pPr>
    <w:rPr>
      <w:rFonts w:asciiTheme="minorHAnsi" w:eastAsiaTheme="minorHAnsi" w:hAnsiTheme="minorHAnsi" w:cstheme="minorHAnsi"/>
      <w:sz w:val="20"/>
      <w:szCs w:val="22"/>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2338929">
      <w:bodyDiv w:val="1"/>
      <w:marLeft w:val="0"/>
      <w:marRight w:val="0"/>
      <w:marTop w:val="0"/>
      <w:marBottom w:val="0"/>
      <w:divBdr>
        <w:top w:val="none" w:sz="0" w:space="0" w:color="auto"/>
        <w:left w:val="none" w:sz="0" w:space="0" w:color="auto"/>
        <w:bottom w:val="none" w:sz="0" w:space="0" w:color="auto"/>
        <w:right w:val="none" w:sz="0" w:space="0" w:color="auto"/>
      </w:divBdr>
    </w:div>
    <w:div w:id="288974686">
      <w:bodyDiv w:val="1"/>
      <w:marLeft w:val="0"/>
      <w:marRight w:val="0"/>
      <w:marTop w:val="0"/>
      <w:marBottom w:val="0"/>
      <w:divBdr>
        <w:top w:val="none" w:sz="0" w:space="0" w:color="auto"/>
        <w:left w:val="none" w:sz="0" w:space="0" w:color="auto"/>
        <w:bottom w:val="none" w:sz="0" w:space="0" w:color="auto"/>
        <w:right w:val="none" w:sz="0" w:space="0" w:color="auto"/>
      </w:divBdr>
    </w:div>
    <w:div w:id="503395856">
      <w:bodyDiv w:val="1"/>
      <w:marLeft w:val="0"/>
      <w:marRight w:val="0"/>
      <w:marTop w:val="0"/>
      <w:marBottom w:val="0"/>
      <w:divBdr>
        <w:top w:val="none" w:sz="0" w:space="0" w:color="auto"/>
        <w:left w:val="none" w:sz="0" w:space="0" w:color="auto"/>
        <w:bottom w:val="none" w:sz="0" w:space="0" w:color="auto"/>
        <w:right w:val="none" w:sz="0" w:space="0" w:color="auto"/>
      </w:divBdr>
    </w:div>
    <w:div w:id="899173189">
      <w:bodyDiv w:val="1"/>
      <w:marLeft w:val="0"/>
      <w:marRight w:val="0"/>
      <w:marTop w:val="0"/>
      <w:marBottom w:val="0"/>
      <w:divBdr>
        <w:top w:val="none" w:sz="0" w:space="0" w:color="auto"/>
        <w:left w:val="none" w:sz="0" w:space="0" w:color="auto"/>
        <w:bottom w:val="none" w:sz="0" w:space="0" w:color="auto"/>
        <w:right w:val="none" w:sz="0" w:space="0" w:color="auto"/>
      </w:divBdr>
      <w:divsChild>
        <w:div w:id="21323304">
          <w:marLeft w:val="0"/>
          <w:marRight w:val="0"/>
          <w:marTop w:val="0"/>
          <w:marBottom w:val="0"/>
          <w:divBdr>
            <w:top w:val="none" w:sz="0" w:space="0" w:color="auto"/>
            <w:left w:val="none" w:sz="0" w:space="0" w:color="auto"/>
            <w:bottom w:val="none" w:sz="0" w:space="0" w:color="auto"/>
            <w:right w:val="none" w:sz="0" w:space="0" w:color="auto"/>
          </w:divBdr>
          <w:divsChild>
            <w:div w:id="34550551">
              <w:marLeft w:val="0"/>
              <w:marRight w:val="0"/>
              <w:marTop w:val="0"/>
              <w:marBottom w:val="0"/>
              <w:divBdr>
                <w:top w:val="none" w:sz="0" w:space="0" w:color="auto"/>
                <w:left w:val="none" w:sz="0" w:space="0" w:color="auto"/>
                <w:bottom w:val="none" w:sz="0" w:space="0" w:color="auto"/>
                <w:right w:val="none" w:sz="0" w:space="0" w:color="auto"/>
              </w:divBdr>
              <w:divsChild>
                <w:div w:id="212465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276981">
      <w:bodyDiv w:val="1"/>
      <w:marLeft w:val="0"/>
      <w:marRight w:val="0"/>
      <w:marTop w:val="0"/>
      <w:marBottom w:val="0"/>
      <w:divBdr>
        <w:top w:val="none" w:sz="0" w:space="0" w:color="auto"/>
        <w:left w:val="none" w:sz="0" w:space="0" w:color="auto"/>
        <w:bottom w:val="none" w:sz="0" w:space="0" w:color="auto"/>
        <w:right w:val="none" w:sz="0" w:space="0" w:color="auto"/>
      </w:divBdr>
    </w:div>
    <w:div w:id="1476100082">
      <w:bodyDiv w:val="1"/>
      <w:marLeft w:val="0"/>
      <w:marRight w:val="0"/>
      <w:marTop w:val="0"/>
      <w:marBottom w:val="0"/>
      <w:divBdr>
        <w:top w:val="none" w:sz="0" w:space="0" w:color="auto"/>
        <w:left w:val="none" w:sz="0" w:space="0" w:color="auto"/>
        <w:bottom w:val="none" w:sz="0" w:space="0" w:color="auto"/>
        <w:right w:val="none" w:sz="0" w:space="0" w:color="auto"/>
      </w:divBdr>
    </w:div>
    <w:div w:id="1554345905">
      <w:bodyDiv w:val="1"/>
      <w:marLeft w:val="0"/>
      <w:marRight w:val="0"/>
      <w:marTop w:val="0"/>
      <w:marBottom w:val="0"/>
      <w:divBdr>
        <w:top w:val="none" w:sz="0" w:space="0" w:color="auto"/>
        <w:left w:val="none" w:sz="0" w:space="0" w:color="auto"/>
        <w:bottom w:val="none" w:sz="0" w:space="0" w:color="auto"/>
        <w:right w:val="none" w:sz="0" w:space="0" w:color="auto"/>
      </w:divBdr>
      <w:divsChild>
        <w:div w:id="444274088">
          <w:marLeft w:val="0"/>
          <w:marRight w:val="0"/>
          <w:marTop w:val="0"/>
          <w:marBottom w:val="0"/>
          <w:divBdr>
            <w:top w:val="single" w:sz="2" w:space="0" w:color="BBBBBB"/>
            <w:left w:val="single" w:sz="6" w:space="0" w:color="BBBBBB"/>
            <w:bottom w:val="single" w:sz="6" w:space="0" w:color="BBBBBB"/>
            <w:right w:val="single" w:sz="6" w:space="0" w:color="BBBBBB"/>
          </w:divBdr>
          <w:divsChild>
            <w:div w:id="224726481">
              <w:marLeft w:val="0"/>
              <w:marRight w:val="0"/>
              <w:marTop w:val="0"/>
              <w:marBottom w:val="0"/>
              <w:divBdr>
                <w:top w:val="none" w:sz="0" w:space="0" w:color="auto"/>
                <w:left w:val="none" w:sz="0" w:space="0" w:color="auto"/>
                <w:bottom w:val="none" w:sz="0" w:space="0" w:color="auto"/>
                <w:right w:val="none" w:sz="0" w:space="0" w:color="auto"/>
              </w:divBdr>
              <w:divsChild>
                <w:div w:id="1161391956">
                  <w:marLeft w:val="0"/>
                  <w:marRight w:val="0"/>
                  <w:marTop w:val="0"/>
                  <w:marBottom w:val="0"/>
                  <w:divBdr>
                    <w:top w:val="none" w:sz="0" w:space="0" w:color="auto"/>
                    <w:left w:val="none" w:sz="0" w:space="0" w:color="auto"/>
                    <w:bottom w:val="none" w:sz="0" w:space="0" w:color="auto"/>
                    <w:right w:val="none" w:sz="0" w:space="0" w:color="auto"/>
                  </w:divBdr>
                  <w:divsChild>
                    <w:div w:id="427769999">
                      <w:marLeft w:val="0"/>
                      <w:marRight w:val="0"/>
                      <w:marTop w:val="0"/>
                      <w:marBottom w:val="0"/>
                      <w:divBdr>
                        <w:top w:val="none" w:sz="0" w:space="0" w:color="auto"/>
                        <w:left w:val="none" w:sz="0" w:space="0" w:color="auto"/>
                        <w:bottom w:val="none" w:sz="0" w:space="0" w:color="auto"/>
                        <w:right w:val="none" w:sz="0" w:space="0" w:color="auto"/>
                      </w:divBdr>
                      <w:divsChild>
                        <w:div w:id="1303805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37181963">
      <w:bodyDiv w:val="1"/>
      <w:marLeft w:val="0"/>
      <w:marRight w:val="0"/>
      <w:marTop w:val="0"/>
      <w:marBottom w:val="0"/>
      <w:divBdr>
        <w:top w:val="none" w:sz="0" w:space="0" w:color="auto"/>
        <w:left w:val="none" w:sz="0" w:space="0" w:color="auto"/>
        <w:bottom w:val="none" w:sz="0" w:space="0" w:color="auto"/>
        <w:right w:val="none" w:sz="0" w:space="0" w:color="auto"/>
      </w:divBdr>
    </w:div>
    <w:div w:id="1857840634">
      <w:bodyDiv w:val="1"/>
      <w:marLeft w:val="0"/>
      <w:marRight w:val="0"/>
      <w:marTop w:val="0"/>
      <w:marBottom w:val="0"/>
      <w:divBdr>
        <w:top w:val="none" w:sz="0" w:space="0" w:color="auto"/>
        <w:left w:val="none" w:sz="0" w:space="0" w:color="auto"/>
        <w:bottom w:val="none" w:sz="0" w:space="0" w:color="auto"/>
        <w:right w:val="none" w:sz="0" w:space="0" w:color="auto"/>
      </w:divBdr>
    </w:div>
    <w:div w:id="1901362511">
      <w:bodyDiv w:val="1"/>
      <w:marLeft w:val="0"/>
      <w:marRight w:val="0"/>
      <w:marTop w:val="0"/>
      <w:marBottom w:val="0"/>
      <w:divBdr>
        <w:top w:val="none" w:sz="0" w:space="0" w:color="auto"/>
        <w:left w:val="none" w:sz="0" w:space="0" w:color="auto"/>
        <w:bottom w:val="none" w:sz="0" w:space="0" w:color="auto"/>
        <w:right w:val="none" w:sz="0" w:space="0" w:color="auto"/>
      </w:divBdr>
    </w:div>
    <w:div w:id="2052882278">
      <w:bodyDiv w:val="1"/>
      <w:marLeft w:val="0"/>
      <w:marRight w:val="0"/>
      <w:marTop w:val="0"/>
      <w:marBottom w:val="0"/>
      <w:divBdr>
        <w:top w:val="none" w:sz="0" w:space="0" w:color="auto"/>
        <w:left w:val="none" w:sz="0" w:space="0" w:color="auto"/>
        <w:bottom w:val="none" w:sz="0" w:space="0" w:color="auto"/>
        <w:right w:val="none" w:sz="0" w:space="0" w:color="auto"/>
      </w:divBdr>
    </w:div>
    <w:div w:id="2071607858">
      <w:marLeft w:val="0"/>
      <w:marRight w:val="0"/>
      <w:marTop w:val="0"/>
      <w:marBottom w:val="0"/>
      <w:divBdr>
        <w:top w:val="none" w:sz="0" w:space="0" w:color="auto"/>
        <w:left w:val="none" w:sz="0" w:space="0" w:color="auto"/>
        <w:bottom w:val="none" w:sz="0" w:space="0" w:color="auto"/>
        <w:right w:val="none" w:sz="0" w:space="0" w:color="auto"/>
      </w:divBdr>
    </w:div>
    <w:div w:id="2071607859">
      <w:marLeft w:val="0"/>
      <w:marRight w:val="0"/>
      <w:marTop w:val="0"/>
      <w:marBottom w:val="0"/>
      <w:divBdr>
        <w:top w:val="none" w:sz="0" w:space="0" w:color="auto"/>
        <w:left w:val="none" w:sz="0" w:space="0" w:color="auto"/>
        <w:bottom w:val="none" w:sz="0" w:space="0" w:color="auto"/>
        <w:right w:val="none" w:sz="0" w:space="0" w:color="auto"/>
      </w:divBdr>
    </w:div>
    <w:div w:id="2071607860">
      <w:marLeft w:val="0"/>
      <w:marRight w:val="0"/>
      <w:marTop w:val="0"/>
      <w:marBottom w:val="0"/>
      <w:divBdr>
        <w:top w:val="none" w:sz="0" w:space="0" w:color="auto"/>
        <w:left w:val="none" w:sz="0" w:space="0" w:color="auto"/>
        <w:bottom w:val="none" w:sz="0" w:space="0" w:color="auto"/>
        <w:right w:val="none" w:sz="0" w:space="0" w:color="auto"/>
      </w:divBdr>
    </w:div>
    <w:div w:id="2071607861">
      <w:marLeft w:val="0"/>
      <w:marRight w:val="0"/>
      <w:marTop w:val="0"/>
      <w:marBottom w:val="0"/>
      <w:divBdr>
        <w:top w:val="none" w:sz="0" w:space="0" w:color="auto"/>
        <w:left w:val="none" w:sz="0" w:space="0" w:color="auto"/>
        <w:bottom w:val="none" w:sz="0" w:space="0" w:color="auto"/>
        <w:right w:val="none" w:sz="0" w:space="0" w:color="auto"/>
      </w:divBdr>
    </w:div>
    <w:div w:id="2071607862">
      <w:marLeft w:val="0"/>
      <w:marRight w:val="0"/>
      <w:marTop w:val="0"/>
      <w:marBottom w:val="0"/>
      <w:divBdr>
        <w:top w:val="none" w:sz="0" w:space="0" w:color="auto"/>
        <w:left w:val="none" w:sz="0" w:space="0" w:color="auto"/>
        <w:bottom w:val="none" w:sz="0" w:space="0" w:color="auto"/>
        <w:right w:val="none" w:sz="0" w:space="0" w:color="auto"/>
      </w:divBdr>
    </w:div>
    <w:div w:id="2071607863">
      <w:marLeft w:val="0"/>
      <w:marRight w:val="0"/>
      <w:marTop w:val="0"/>
      <w:marBottom w:val="0"/>
      <w:divBdr>
        <w:top w:val="none" w:sz="0" w:space="0" w:color="auto"/>
        <w:left w:val="none" w:sz="0" w:space="0" w:color="auto"/>
        <w:bottom w:val="none" w:sz="0" w:space="0" w:color="auto"/>
        <w:right w:val="none" w:sz="0" w:space="0" w:color="auto"/>
      </w:divBdr>
    </w:div>
    <w:div w:id="2071607864">
      <w:marLeft w:val="0"/>
      <w:marRight w:val="0"/>
      <w:marTop w:val="0"/>
      <w:marBottom w:val="0"/>
      <w:divBdr>
        <w:top w:val="none" w:sz="0" w:space="0" w:color="auto"/>
        <w:left w:val="none" w:sz="0" w:space="0" w:color="auto"/>
        <w:bottom w:val="none" w:sz="0" w:space="0" w:color="auto"/>
        <w:right w:val="none" w:sz="0" w:space="0" w:color="auto"/>
      </w:divBdr>
    </w:div>
    <w:div w:id="2071607865">
      <w:marLeft w:val="0"/>
      <w:marRight w:val="0"/>
      <w:marTop w:val="0"/>
      <w:marBottom w:val="0"/>
      <w:divBdr>
        <w:top w:val="none" w:sz="0" w:space="0" w:color="auto"/>
        <w:left w:val="none" w:sz="0" w:space="0" w:color="auto"/>
        <w:bottom w:val="none" w:sz="0" w:space="0" w:color="auto"/>
        <w:right w:val="none" w:sz="0" w:space="0" w:color="auto"/>
      </w:divBdr>
      <w:divsChild>
        <w:div w:id="2071607857">
          <w:marLeft w:val="0"/>
          <w:marRight w:val="0"/>
          <w:marTop w:val="0"/>
          <w:marBottom w:val="0"/>
          <w:divBdr>
            <w:top w:val="none" w:sz="0" w:space="0" w:color="auto"/>
            <w:left w:val="none" w:sz="0" w:space="0" w:color="auto"/>
            <w:bottom w:val="none" w:sz="0" w:space="0" w:color="auto"/>
            <w:right w:val="none" w:sz="0" w:space="0" w:color="auto"/>
          </w:divBdr>
          <w:divsChild>
            <w:div w:id="2071607866">
              <w:marLeft w:val="0"/>
              <w:marRight w:val="0"/>
              <w:marTop w:val="0"/>
              <w:marBottom w:val="0"/>
              <w:divBdr>
                <w:top w:val="none" w:sz="0" w:space="0" w:color="auto"/>
                <w:left w:val="none" w:sz="0" w:space="0" w:color="auto"/>
                <w:bottom w:val="none" w:sz="0" w:space="0" w:color="auto"/>
                <w:right w:val="none" w:sz="0" w:space="0" w:color="auto"/>
              </w:divBdr>
              <w:divsChild>
                <w:div w:id="20716078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1607868">
      <w:marLeft w:val="0"/>
      <w:marRight w:val="0"/>
      <w:marTop w:val="0"/>
      <w:marBottom w:val="0"/>
      <w:divBdr>
        <w:top w:val="none" w:sz="0" w:space="0" w:color="auto"/>
        <w:left w:val="none" w:sz="0" w:space="0" w:color="auto"/>
        <w:bottom w:val="none" w:sz="0" w:space="0" w:color="auto"/>
        <w:right w:val="none" w:sz="0" w:space="0" w:color="auto"/>
      </w:divBdr>
    </w:div>
    <w:div w:id="21066116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numbering" Target="numbering.xml"/><Relationship Id="rId16" Type="http://schemas.openxmlformats.org/officeDocument/2006/relationships/image" Target="media/image9.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png"/><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png"/><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1035\tulikivi_lomake_A4_201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FDC744-5A90-418E-AD18-8F188D5187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tulikivi_lomake_A4_2011.dotx</Template>
  <TotalTime>3</TotalTime>
  <Pages>17</Pages>
  <Words>2078</Words>
  <Characters>16832</Characters>
  <Application>Microsoft Office Word</Application>
  <DocSecurity>0</DocSecurity>
  <Lines>140</Lines>
  <Paragraphs>37</Paragraphs>
  <ScaleCrop>false</ScaleCrop>
  <HeadingPairs>
    <vt:vector size="2" baseType="variant">
      <vt:variant>
        <vt:lpstr>Otsikko</vt:lpstr>
      </vt:variant>
      <vt:variant>
        <vt:i4>1</vt:i4>
      </vt:variant>
    </vt:vector>
  </HeadingPairs>
  <TitlesOfParts>
    <vt:vector size="1" baseType="lpstr">
      <vt:lpstr>Vastaanottaja</vt:lpstr>
    </vt:vector>
  </TitlesOfParts>
  <Company>tulikivi Oyj</Company>
  <LinksUpToDate>false</LinksUpToDate>
  <CharactersWithSpaces>18873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Vastaanottaja</dc:title>
  <dc:subject>24.4.2013</dc:subject>
  <dc:creator>Toivanen Kaisa</dc:creator>
  <cp:lastModifiedBy>Jouko Toivanen</cp:lastModifiedBy>
  <cp:revision>4</cp:revision>
  <cp:lastPrinted>2018-02-02T11:50:00Z</cp:lastPrinted>
  <dcterms:created xsi:type="dcterms:W3CDTF">2018-02-09T06:55:00Z</dcterms:created>
  <dcterms:modified xsi:type="dcterms:W3CDTF">2018-02-09T06:58:00Z</dcterms:modified>
</cp:coreProperties>
</file>