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before="0" w:beforeAutospacing="0" w:line="240" w:lineRule="auto"/>
        <w:rPr>
          <w:color w:val="000000"/>
          <w:sz w:val="36"/>
          <w:szCs w:val="36"/>
        </w:rPr>
      </w:pPr>
      <w:r>
        <w:rPr>
          <w:color w:val="000000"/>
          <w:sz w:val="36"/>
          <w:szCs w:val="36"/>
        </w:rPr>
        <w:t>Coloplast A/S - Årsrapport 2022/23 &amp; Vederlagsrapport 2022/23</w:t>
      </w:r>
    </w:p>
    <w:p>
      <w:pPr>
        <w:pStyle w:val="Heading2"/>
        <w:spacing w:before="0" w:beforeAutospacing="0" w:line="315" w:lineRule="atLeast"/>
        <w:rPr>
          <w:color w:val="000000"/>
          <w:sz w:val="24"/>
          <w:szCs w:val="24"/>
        </w:rPr>
      </w:pPr>
    </w:p>
    <w:p>
      <w:pPr>
        <w:spacing w:line="240" w:lineRule="auto"/>
        <w:rPr>
          <w:color w:val="000000"/>
          <w:sz w:val="22"/>
          <w:szCs w:val="22"/>
        </w:rPr>
      </w:pPr>
    </w:p>
    <w:p>
      <w:pPr>
        <w:spacing w:line="240" w:lineRule="auto"/>
        <w:rPr>
          <w:color w:val="000000"/>
          <w:sz w:val="22"/>
          <w:szCs w:val="22"/>
        </w:rPr>
      </w:pPr>
      <w:r>
        <w:rPr>
          <w:b/>
          <w:bCs/>
          <w:color w:val="000000"/>
          <w:sz w:val="22"/>
          <w:szCs w:val="22"/>
        </w:rPr>
        <w:t>Organisk vækst på 8% og en overskudsgrad på 28% i regnskabsåret 2022/23</w:t>
      </w:r>
      <w:r>
        <w:rPr>
          <w:b/>
          <w:bCs/>
          <w:color w:val="000000"/>
          <w:sz w:val="18"/>
          <w:szCs w:val="18"/>
          <w:vertAlign w:val="superscript"/>
        </w:rPr>
        <w:t>1)</w:t>
      </w:r>
      <w:r>
        <w:rPr>
          <w:b/>
          <w:bCs/>
          <w:color w:val="000000"/>
          <w:sz w:val="22"/>
          <w:szCs w:val="22"/>
        </w:rPr>
        <w:t>. Den rapporterede omsætning målt i danske kroner voksede 9% til 24.500 mio. kr.</w:t>
      </w:r>
    </w:p>
    <w:p>
      <w:pPr>
        <w:numPr>
          <w:ilvl w:val="0"/>
          <w:numId w:val="1"/>
        </w:numPr>
        <w:spacing w:beforeAutospacing="1" w:afterAutospacing="1" w:line="240" w:lineRule="auto"/>
        <w:ind w:left="780" w:right="180"/>
        <w:contextualSpacing/>
        <w:rPr>
          <w:color w:val="000000"/>
          <w:sz w:val="22"/>
          <w:szCs w:val="22"/>
        </w:rPr>
      </w:pPr>
      <w:r>
        <w:rPr>
          <w:color w:val="000000"/>
          <w:sz w:val="22"/>
          <w:szCs w:val="22"/>
        </w:rPr>
        <w:t>Den organiske vækst pr. forretningsområde var 8% i Stomi, 7% i Kontinens, 10% i Stemme og Respiratorisk pleje (8 måneder), 7% i Avanceret sårpleje (6% i Avancerede sårbandager) og 10% i Urologi.</w:t>
      </w:r>
    </w:p>
    <w:p>
      <w:pPr>
        <w:numPr>
          <w:ilvl w:val="0"/>
          <w:numId w:val="1"/>
        </w:numPr>
        <w:spacing w:beforeAutospacing="1" w:afterAutospacing="1" w:line="240" w:lineRule="auto"/>
        <w:ind w:left="780" w:right="180"/>
        <w:contextualSpacing/>
        <w:rPr>
          <w:color w:val="000000"/>
          <w:sz w:val="22"/>
          <w:szCs w:val="22"/>
        </w:rPr>
      </w:pPr>
      <w:r>
        <w:rPr>
          <w:color w:val="000000"/>
          <w:sz w:val="22"/>
          <w:szCs w:val="22"/>
        </w:rPr>
        <w:t>Driftsresultatet (EBIT)</w:t>
      </w:r>
      <w:r>
        <w:rPr>
          <w:color w:val="000000"/>
          <w:sz w:val="18"/>
          <w:szCs w:val="18"/>
          <w:vertAlign w:val="superscript"/>
        </w:rPr>
        <w:t>1)</w:t>
      </w:r>
      <w:r>
        <w:rPr>
          <w:color w:val="000000"/>
          <w:sz w:val="22"/>
          <w:szCs w:val="22"/>
        </w:rPr>
        <w:t> udgjorde 6.845 mio. kr., svarende til et fald på 1% i forhold til sidste år. Overskudsgraden</w:t>
      </w:r>
      <w:r>
        <w:rPr>
          <w:color w:val="000000"/>
          <w:sz w:val="18"/>
          <w:szCs w:val="18"/>
          <w:vertAlign w:val="superscript"/>
        </w:rPr>
        <w:t> 1,2)</w:t>
      </w:r>
      <w:r>
        <w:rPr>
          <w:color w:val="000000"/>
          <w:sz w:val="22"/>
          <w:szCs w:val="22"/>
        </w:rPr>
        <w:t> var 28% mod 31% sidste år grundet inflationspresset på produktionsomkostninger samt stigende driftsomkostninger, herunder 219 mio. kr. i opkøbsrelaterede afskrivninger.</w:t>
      </w:r>
    </w:p>
    <w:p>
      <w:pPr>
        <w:numPr>
          <w:ilvl w:val="0"/>
          <w:numId w:val="1"/>
        </w:numPr>
        <w:spacing w:beforeAutospacing="1" w:afterAutospacing="1" w:line="240" w:lineRule="auto"/>
        <w:ind w:left="780" w:right="180"/>
        <w:contextualSpacing/>
        <w:rPr>
          <w:color w:val="000000"/>
          <w:sz w:val="22"/>
          <w:szCs w:val="22"/>
        </w:rPr>
      </w:pPr>
      <w:r>
        <w:rPr>
          <w:color w:val="000000"/>
          <w:sz w:val="22"/>
          <w:szCs w:val="22"/>
        </w:rPr>
        <w:t>Afkastet af den investerede kapital efter skat og før særlige poster var 17% mod 27% sidste år, negativt påvirket af opkøbene af Atos Medical og Kerecis. Indtjeningen pr. aktie (EPS), udvandet, før særlige poster faldt 6% til 22,46 kr. grundet et 4% fald i nettoresultatet, primært som følge af en stigning i de finansielle omkostninger fra finansieringen af Atos Medical.</w:t>
      </w:r>
    </w:p>
    <w:p>
      <w:pPr>
        <w:numPr>
          <w:ilvl w:val="0"/>
          <w:numId w:val="1"/>
        </w:numPr>
        <w:spacing w:beforeAutospacing="1" w:afterAutospacing="1" w:line="240" w:lineRule="auto"/>
        <w:ind w:left="780" w:right="180"/>
        <w:rPr>
          <w:color w:val="000000"/>
          <w:sz w:val="22"/>
          <w:szCs w:val="22"/>
        </w:rPr>
      </w:pPr>
      <w:r>
        <w:rPr>
          <w:color w:val="000000"/>
          <w:sz w:val="22"/>
          <w:szCs w:val="22"/>
        </w:rPr>
        <w:t>Bestyrelsen anbefaler, at der udbetales et yderligere udbytte på 16,00 kr. pr. aktie, hvormed den samlede udbyttebetaling for året vil være 21,00 kr. pr. aktie mod 20,00 kr. pr. aktie sidste år.</w:t>
      </w:r>
    </w:p>
    <w:p>
      <w:pPr>
        <w:spacing w:line="240" w:lineRule="auto"/>
        <w:rPr>
          <w:color w:val="000000"/>
          <w:sz w:val="22"/>
          <w:szCs w:val="22"/>
        </w:rPr>
      </w:pPr>
      <w:r>
        <w:rPr>
          <w:b/>
          <w:bCs/>
          <w:color w:val="000000"/>
          <w:sz w:val="22"/>
          <w:szCs w:val="22"/>
        </w:rPr>
        <w:t>Opkøbet af Kerecis blev gennemført den 31. august 2023</w:t>
      </w:r>
      <w:r>
        <w:rPr>
          <w:b/>
          <w:bCs/>
          <w:color w:val="000000"/>
          <w:sz w:val="18"/>
          <w:szCs w:val="18"/>
          <w:vertAlign w:val="superscript"/>
        </w:rPr>
        <w:t>3)</w:t>
      </w:r>
    </w:p>
    <w:p>
      <w:pPr>
        <w:numPr>
          <w:ilvl w:val="0"/>
          <w:numId w:val="2"/>
        </w:numPr>
        <w:spacing w:beforeAutospacing="1" w:afterAutospacing="1" w:line="240" w:lineRule="auto"/>
        <w:ind w:left="780" w:right="180"/>
        <w:contextualSpacing/>
        <w:rPr>
          <w:color w:val="000000"/>
          <w:sz w:val="22"/>
          <w:szCs w:val="22"/>
        </w:rPr>
      </w:pPr>
      <w:r>
        <w:rPr>
          <w:color w:val="000000"/>
          <w:sz w:val="22"/>
          <w:szCs w:val="22"/>
        </w:rPr>
        <w:t>Forhøjelsen af aktiekapitalen i forbindelse med finansieringen af opkøbet blev afsluttet den 30. august 2023. Coloplast udstedte 12,2 mio. nye B-aktier, hvilket gav et bruttoprovenu på ca. 9,2 mia. kr.</w:t>
      </w:r>
    </w:p>
    <w:p>
      <w:pPr>
        <w:numPr>
          <w:ilvl w:val="0"/>
          <w:numId w:val="2"/>
        </w:numPr>
        <w:spacing w:beforeAutospacing="1" w:afterAutospacing="1" w:line="240" w:lineRule="auto"/>
        <w:ind w:left="780" w:right="180"/>
        <w:rPr>
          <w:color w:val="000000"/>
          <w:sz w:val="22"/>
          <w:szCs w:val="22"/>
        </w:rPr>
      </w:pPr>
      <w:r>
        <w:rPr>
          <w:color w:val="000000"/>
          <w:sz w:val="22"/>
          <w:szCs w:val="22"/>
        </w:rPr>
        <w:t>I regnskabsåret 2022/23 leverede Kerecis som forventet en proforma omsætning på 772 mio. kr. med en vækst på ca. 50% og en overskudsgrad på ca. 6% (ekskl. afskrivninger vedrørende købsprisallokering).</w:t>
      </w:r>
      <w:r>
        <w:br/>
      </w:r>
    </w:p>
    <w:p>
      <w:pPr>
        <w:spacing w:line="240" w:lineRule="auto"/>
        <w:rPr>
          <w:color w:val="000000"/>
          <w:sz w:val="22"/>
          <w:szCs w:val="22"/>
        </w:rPr>
      </w:pPr>
      <w:r>
        <w:rPr>
          <w:b/>
          <w:bCs/>
          <w:color w:val="000000"/>
          <w:sz w:val="22"/>
          <w:szCs w:val="22"/>
        </w:rPr>
        <w:t>Bæredygtighedshøjdepunkter</w:t>
      </w:r>
    </w:p>
    <w:p>
      <w:pPr>
        <w:numPr>
          <w:ilvl w:val="0"/>
          <w:numId w:val="3"/>
        </w:numPr>
        <w:spacing w:beforeAutospacing="1" w:afterAutospacing="1" w:line="240" w:lineRule="auto"/>
        <w:ind w:left="780" w:right="180"/>
        <w:rPr>
          <w:color w:val="000000"/>
          <w:sz w:val="22"/>
          <w:szCs w:val="22"/>
        </w:rPr>
      </w:pPr>
      <w:r>
        <w:rPr>
          <w:color w:val="000000"/>
          <w:sz w:val="22"/>
          <w:szCs w:val="22"/>
        </w:rPr>
        <w:t>I løbet af FY 2022/23 gjorde Coloplast fremskridt inden for vores væsentligste ambitioner, herunder at benytte 78% vedvarende energi i vores egne aktiviteter, øge genanvendelsesraten for produktionsaffald til 75% og reducere vores udledninger i Scope 1 og 2 med 10% siden basisåret 2018/19.</w:t>
      </w:r>
    </w:p>
    <w:p>
      <w:pPr>
        <w:spacing w:line="240" w:lineRule="auto"/>
        <w:rPr>
          <w:color w:val="000000"/>
          <w:sz w:val="22"/>
          <w:szCs w:val="22"/>
        </w:rPr>
      </w:pPr>
      <w:r>
        <w:rPr>
          <w:b/>
          <w:bCs/>
          <w:color w:val="000000"/>
          <w:sz w:val="22"/>
          <w:szCs w:val="22"/>
        </w:rPr>
        <w:t>Finansielle forventninger for 2023/24 – organisk omsætningsvækst på ca. 8% og en overskudsgrad på 27-28%</w:t>
      </w:r>
    </w:p>
    <w:p>
      <w:pPr>
        <w:numPr>
          <w:ilvl w:val="0"/>
          <w:numId w:val="4"/>
        </w:numPr>
        <w:spacing w:beforeAutospacing="1" w:afterAutospacing="1" w:line="240" w:lineRule="auto"/>
        <w:ind w:left="780" w:right="180"/>
        <w:contextualSpacing/>
        <w:rPr>
          <w:color w:val="000000"/>
          <w:sz w:val="22"/>
          <w:szCs w:val="22"/>
        </w:rPr>
      </w:pPr>
      <w:r>
        <w:rPr>
          <w:color w:val="000000"/>
          <w:sz w:val="22"/>
          <w:szCs w:val="22"/>
        </w:rPr>
        <w:t>Den organiske vækst antager fortsat momentum på tværs af forretningsområder og regioner. Den rapporterede vækst i danske kroner forventes at blive ca. 12% og omfatter en effekt på ca. 4 procentpoint fra opkøbet af Kerecis (11 måneder) og en begrænset negativ indvirkning fra valutaer.</w:t>
      </w:r>
    </w:p>
    <w:p>
      <w:pPr>
        <w:numPr>
          <w:ilvl w:val="0"/>
          <w:numId w:val="4"/>
        </w:numPr>
        <w:spacing w:beforeAutospacing="1" w:afterAutospacing="1" w:line="240" w:lineRule="auto"/>
        <w:ind w:left="780" w:right="180"/>
        <w:contextualSpacing/>
        <w:rPr>
          <w:color w:val="000000"/>
          <w:sz w:val="22"/>
          <w:szCs w:val="22"/>
        </w:rPr>
      </w:pPr>
      <w:r>
        <w:rPr>
          <w:color w:val="000000"/>
          <w:sz w:val="22"/>
          <w:szCs w:val="22"/>
        </w:rPr>
        <w:t>Den rapporterede overskudsgrad (EBIT-margin) før særlige poster forventes at være 27-28%. Overskudsgraden omfatter en udvanding på ca. 100 basispoint fra Kerecis (herunder ca. 100 mio. kr. i afskrivninger vedrørende købsprisallokering) og negativ indvirkning fra valutaer.</w:t>
      </w:r>
    </w:p>
    <w:p>
      <w:pPr>
        <w:numPr>
          <w:ilvl w:val="0"/>
          <w:numId w:val="4"/>
        </w:numPr>
        <w:spacing w:beforeAutospacing="1" w:afterAutospacing="1" w:line="240" w:lineRule="auto"/>
        <w:ind w:left="780" w:right="180"/>
        <w:rPr>
          <w:color w:val="000000"/>
          <w:sz w:val="22"/>
          <w:szCs w:val="22"/>
        </w:rPr>
      </w:pPr>
      <w:r>
        <w:rPr>
          <w:color w:val="000000"/>
          <w:sz w:val="22"/>
          <w:szCs w:val="22"/>
        </w:rPr>
        <w:t>Anlægsinvesteringer forventes at udgøre ca. 1,4 mia. kr. Den effektive skatteprocent forventes at blive ca. 22%.</w:t>
      </w:r>
    </w:p>
    <w:p>
      <w:pPr>
        <w:spacing w:line="240" w:lineRule="auto"/>
        <w:rPr>
          <w:color w:val="000000"/>
          <w:sz w:val="22"/>
          <w:szCs w:val="22"/>
        </w:rPr>
      </w:pPr>
      <w:r>
        <w:rPr>
          <w:color w:val="000000"/>
          <w:sz w:val="22"/>
          <w:szCs w:val="22"/>
        </w:rPr>
        <w:t>1) Før særlige poster på 69 mio. kr. i 4. kvartal 2022/23 og før særlige poster på 74 mio. kr. i regnskabsåret 2022/23.</w:t>
      </w:r>
      <w:r>
        <w:br/>
      </w:r>
      <w:r>
        <w:rPr>
          <w:color w:val="000000"/>
          <w:sz w:val="22"/>
          <w:szCs w:val="22"/>
        </w:rPr>
        <w:t>2) Før særlige poster på 36 mio. kr. i 4. kvartal 2021/22 og 471 mio. kr. i regnskabsåret 2021/22.</w:t>
      </w:r>
      <w:r>
        <w:br/>
      </w:r>
      <w:r>
        <w:rPr>
          <w:color w:val="000000"/>
          <w:sz w:val="22"/>
          <w:szCs w:val="22"/>
        </w:rPr>
        <w:t>3) Transaktionsvilkårene og de finansielle forventninger, der er angivet i Coloplasts selskabsmeddelelse nr. 03/2023 vedrørende opkøbet af Kerecis, er uændrede og kan læses her: </w:t>
      </w:r>
      <w:hyperlink r:id="R2954a798625444df8bdc45c7a6af6e1c">
        <w:r>
          <w:rPr>
            <w:rStyle w:val="Hyperlink"/>
            <w:color w:val="0000FF"/>
            <w:sz w:val="22"/>
            <w:szCs w:val="22"/>
          </w:rPr>
          <w:t>Coloplast offentliggør aftale om køb af Kerecis</w:t>
        </w:r>
      </w:hyperlink>
      <w:r>
        <w:rPr>
          <w:color w:val="000000"/>
          <w:sz w:val="22"/>
          <w:szCs w:val="22"/>
          <w:u w:val="single"/>
        </w:rPr>
        <w:t>.</w:t>
      </w:r>
      <w:r>
        <w:br/>
      </w:r>
    </w:p>
    <w:p>
      <w:pPr>
        <w:spacing w:line="240" w:lineRule="auto"/>
        <w:rPr>
          <w:color w:val="000000"/>
          <w:sz w:val="22"/>
          <w:szCs w:val="22"/>
        </w:rPr>
      </w:pPr>
      <w:r>
        <w:rPr>
          <w:b/>
          <w:bCs/>
          <w:color w:val="000000"/>
          <w:sz w:val="22"/>
          <w:szCs w:val="22"/>
        </w:rPr>
        <w:t>Se Årsrapporten 2022/23 og Vederlagsrapporten 2022/23 i nedenstående links.</w:t>
      </w:r>
    </w:p>
    <w:p>
      <w:pPr>
        <w:spacing w:line="240" w:lineRule="auto"/>
        <w:rPr>
          <w:color w:val="000000"/>
          <w:sz w:val="22"/>
          <w:szCs w:val="22"/>
        </w:rPr>
      </w:pPr>
      <w:r>
        <w:rPr>
          <w:color w:val="000000"/>
          <w:sz w:val="22"/>
          <w:szCs w:val="22"/>
        </w:rPr>
        <w:t/>
      </w:r>
    </w:p>
    <w:p>
      <w:pPr>
        <w:spacing w:line="240" w:lineRule="auto"/>
        <w:rPr>
          <w:color w:val="000000"/>
          <w:sz w:val="22"/>
          <w:szCs w:val="22"/>
        </w:rPr>
      </w:pPr>
      <w:r>
        <w:rPr>
          <w:b/>
          <w:bCs/>
          <w:color w:val="000000"/>
          <w:sz w:val="22"/>
          <w:szCs w:val="22"/>
        </w:rPr>
        <w:t>For yderligere information, kontakt venligst</w:t>
      </w:r>
      <w:r>
        <w:br/>
      </w:r>
    </w:p>
    <w:p>
      <w:pPr>
        <w:spacing w:line="240" w:lineRule="auto"/>
        <w:rPr>
          <w:color w:val="000000"/>
          <w:sz w:val="22"/>
          <w:szCs w:val="22"/>
        </w:rPr>
      </w:pPr>
      <w:r>
        <w:rPr>
          <w:b/>
          <w:bCs/>
          <w:color w:val="000000"/>
          <w:sz w:val="22"/>
          <w:szCs w:val="22"/>
        </w:rPr>
        <w:t>Investorer og analytikere</w:t>
      </w:r>
      <w:r>
        <w:br/>
      </w:r>
      <w:r>
        <w:rPr>
          <w:color w:val="000000"/>
          <w:sz w:val="22"/>
          <w:szCs w:val="22"/>
        </w:rPr>
        <w:t>Anders Lonning-Skovgaard</w:t>
      </w:r>
      <w:r>
        <w:br/>
      </w:r>
      <w:r>
        <w:rPr>
          <w:color w:val="000000"/>
          <w:sz w:val="22"/>
          <w:szCs w:val="22"/>
        </w:rPr>
        <w:t>Koncerndirektør, CFO</w:t>
      </w:r>
      <w:r>
        <w:br/>
      </w:r>
      <w:r>
        <w:rPr>
          <w:color w:val="000000"/>
          <w:sz w:val="22"/>
          <w:szCs w:val="22"/>
        </w:rPr>
        <w:t>Tlf. 4911 1111</w:t>
      </w:r>
    </w:p>
    <w:p>
      <w:pPr>
        <w:spacing w:line="240" w:lineRule="auto"/>
        <w:rPr>
          <w:color w:val="000000"/>
          <w:sz w:val="22"/>
          <w:szCs w:val="22"/>
        </w:rPr>
      </w:pPr>
      <w:r>
        <w:rPr>
          <w:color w:val="000000"/>
          <w:sz w:val="22"/>
          <w:szCs w:val="22"/>
        </w:rPr>
        <w:t>Aleksandra Dimovska</w:t>
      </w:r>
      <w:r>
        <w:br/>
      </w:r>
      <w:r>
        <w:rPr>
          <w:color w:val="000000"/>
          <w:sz w:val="22"/>
          <w:szCs w:val="22"/>
        </w:rPr>
        <w:t>Senior Director, Investor Relations</w:t>
      </w:r>
      <w:r>
        <w:br/>
      </w:r>
      <w:r>
        <w:rPr>
          <w:color w:val="000000"/>
          <w:sz w:val="22"/>
          <w:szCs w:val="22"/>
        </w:rPr>
        <w:t>Tlf. 4911 1800 / 4911 2458</w:t>
      </w:r>
      <w:r>
        <w:br/>
      </w:r>
      <w:r>
        <w:rPr>
          <w:color w:val="000000"/>
          <w:sz w:val="22"/>
          <w:szCs w:val="22"/>
        </w:rPr>
        <w:t>E-mail: </w:t>
      </w:r>
      <w:hyperlink r:id="Re8a338ab06cd42ccb59052a7603a46f5">
        <w:r>
          <w:rPr>
            <w:rStyle w:val="Hyperlink"/>
            <w:color w:val="0000FF"/>
            <w:sz w:val="22"/>
            <w:szCs w:val="22"/>
          </w:rPr>
          <w:t>dkadim@coloplast.com</w:t>
        </w:r>
      </w:hyperlink>
    </w:p>
    <w:p>
      <w:pPr>
        <w:spacing w:line="240" w:lineRule="auto"/>
        <w:rPr>
          <w:color w:val="000000"/>
          <w:sz w:val="22"/>
          <w:szCs w:val="22"/>
        </w:rPr>
      </w:pPr>
      <w:r>
        <w:rPr>
          <w:color w:val="000000"/>
          <w:sz w:val="22"/>
          <w:szCs w:val="22"/>
        </w:rPr>
        <w:t>Kristine Husted Munk</w:t>
      </w:r>
      <w:r>
        <w:br/>
      </w:r>
      <w:r>
        <w:rPr>
          <w:color w:val="000000"/>
          <w:sz w:val="22"/>
          <w:szCs w:val="22"/>
        </w:rPr>
        <w:t>Senior Manager, Investor Relations</w:t>
      </w:r>
      <w:r>
        <w:br/>
      </w:r>
      <w:r>
        <w:rPr>
          <w:color w:val="000000"/>
          <w:sz w:val="22"/>
          <w:szCs w:val="22"/>
        </w:rPr>
        <w:t>Tlf. 4911 1800 / 4911 3266</w:t>
      </w:r>
      <w:r>
        <w:br/>
      </w:r>
      <w:r>
        <w:rPr>
          <w:color w:val="000000"/>
          <w:sz w:val="22"/>
          <w:szCs w:val="22"/>
        </w:rPr>
        <w:t>E-mail: </w:t>
      </w:r>
      <w:hyperlink r:id="R9d3acdc869e645b3bd6f6b0f9305cfeb">
        <w:r>
          <w:rPr>
            <w:rStyle w:val="Hyperlink"/>
            <w:color w:val="0000FF"/>
            <w:sz w:val="22"/>
            <w:szCs w:val="22"/>
          </w:rPr>
          <w:t>dkkhu@coloplast.com</w:t>
        </w:r>
      </w:hyperlink>
    </w:p>
    <w:p>
      <w:pPr>
        <w:spacing w:line="240" w:lineRule="auto"/>
        <w:rPr>
          <w:color w:val="000000"/>
          <w:sz w:val="22"/>
          <w:szCs w:val="22"/>
        </w:rPr>
      </w:pPr>
      <w:r>
        <w:rPr>
          <w:b/>
          <w:bCs/>
          <w:color w:val="000000"/>
          <w:sz w:val="22"/>
          <w:szCs w:val="22"/>
        </w:rPr>
        <w:t>Presse og medier</w:t>
      </w:r>
      <w:r>
        <w:br/>
      </w:r>
      <w:r>
        <w:rPr>
          <w:color w:val="000000"/>
          <w:sz w:val="22"/>
          <w:szCs w:val="22"/>
        </w:rPr>
        <w:t>Peter Mønster</w:t>
      </w:r>
      <w:r>
        <w:br/>
      </w:r>
      <w:r>
        <w:rPr>
          <w:color w:val="000000"/>
          <w:sz w:val="22"/>
          <w:szCs w:val="22"/>
        </w:rPr>
        <w:t>Sr. Media Relations Manager</w:t>
      </w:r>
      <w:r>
        <w:br/>
      </w:r>
      <w:r>
        <w:rPr>
          <w:color w:val="000000"/>
          <w:sz w:val="22"/>
          <w:szCs w:val="22"/>
        </w:rPr>
        <w:t>Tlf. 4911 2623</w:t>
      </w:r>
      <w:r>
        <w:br/>
      </w:r>
      <w:r>
        <w:rPr>
          <w:color w:val="000000"/>
          <w:sz w:val="22"/>
          <w:szCs w:val="22"/>
        </w:rPr>
        <w:t>Email: </w:t>
      </w:r>
      <w:hyperlink r:id="R0c3fe290ffc44036a4b77fdbfc8e75e9">
        <w:r>
          <w:rPr>
            <w:rStyle w:val="Hyperlink"/>
            <w:color w:val="0000FF"/>
            <w:sz w:val="22"/>
            <w:szCs w:val="22"/>
          </w:rPr>
          <w:t>dkpete@coloplast.com</w:t>
        </w:r>
      </w:hyperlink>
    </w:p>
    <w:p>
      <w:pPr>
        <w:spacing w:line="240" w:lineRule="auto"/>
        <w:rPr>
          <w:color w:val="000000"/>
          <w:sz w:val="22"/>
          <w:szCs w:val="22"/>
        </w:rPr>
      </w:pPr>
      <w:r>
        <w:rPr>
          <w:b/>
          <w:bCs/>
          <w:color w:val="000000"/>
          <w:sz w:val="22"/>
          <w:szCs w:val="22"/>
        </w:rPr>
        <w:t>Adresse</w:t>
      </w:r>
      <w:r>
        <w:br/>
      </w:r>
      <w:r>
        <w:rPr>
          <w:color w:val="000000"/>
          <w:sz w:val="22"/>
          <w:szCs w:val="22"/>
        </w:rPr>
        <w:t>Coloplast A/S</w:t>
      </w:r>
      <w:r>
        <w:br/>
      </w:r>
      <w:r>
        <w:rPr>
          <w:color w:val="000000"/>
          <w:sz w:val="22"/>
          <w:szCs w:val="22"/>
        </w:rPr>
        <w:t>Holtedam 1</w:t>
      </w:r>
      <w:r>
        <w:br/>
      </w:r>
      <w:r>
        <w:rPr>
          <w:color w:val="000000"/>
          <w:sz w:val="22"/>
          <w:szCs w:val="22"/>
        </w:rPr>
        <w:t>3050 Humlebæk</w:t>
      </w:r>
      <w:r>
        <w:br/>
      </w:r>
      <w:r>
        <w:rPr>
          <w:color w:val="000000"/>
          <w:sz w:val="22"/>
          <w:szCs w:val="22"/>
        </w:rPr>
        <w:t>Danmark</w:t>
      </w:r>
      <w:r>
        <w:br/>
      </w:r>
      <w:r>
        <w:rPr>
          <w:color w:val="000000"/>
          <w:sz w:val="22"/>
          <w:szCs w:val="22"/>
        </w:rPr>
        <w:t>CVR Nr. 69749917</w:t>
      </w:r>
    </w:p>
    <w:p>
      <w:pPr>
        <w:spacing w:line="240" w:lineRule="auto"/>
        <w:rPr>
          <w:color w:val="000000"/>
          <w:sz w:val="22"/>
          <w:szCs w:val="22"/>
        </w:rPr>
      </w:pPr>
      <w:r>
        <w:rPr>
          <w:b/>
          <w:bCs/>
          <w:color w:val="000000"/>
          <w:sz w:val="22"/>
          <w:szCs w:val="22"/>
        </w:rPr>
        <w:t>Hjemmeside</w:t>
      </w:r>
      <w:r>
        <w:br/>
      </w:r>
      <w:hyperlink r:id="R3868b030364e4fbfa817b58f7790aae5">
        <w:r>
          <w:rPr>
            <w:rStyle w:val="Hyperlink"/>
            <w:color w:val="0000FF"/>
            <w:sz w:val="22"/>
            <w:szCs w:val="22"/>
          </w:rPr>
          <w:t>www.coloplast.com</w:t>
        </w:r>
      </w:hyperlink>
    </w:p>
    <w:p>
      <w:pPr>
        <w:spacing w:line="240" w:lineRule="auto"/>
        <w:rPr>
          <w:color w:val="000000"/>
          <w:sz w:val="22"/>
          <w:szCs w:val="22"/>
        </w:rPr>
      </w:pPr>
      <w:r>
        <w:rPr>
          <w:color w:val="000000"/>
          <w:sz w:val="22"/>
          <w:szCs w:val="22"/>
        </w:rPr>
        <w:t/>
      </w:r>
    </w:p>
    <w:p>
      <w:pPr>
        <w:spacing w:line="240" w:lineRule="auto"/>
        <w:rPr>
          <w:color w:val="000000"/>
          <w:sz w:val="22"/>
          <w:szCs w:val="22"/>
        </w:rPr>
      </w:pPr>
      <w:r>
        <w:rPr>
          <w:color w:val="000000"/>
          <w:sz w:val="22"/>
          <w:szCs w:val="22"/>
        </w:rPr>
        <w:t>Denne selskabsmeddelelse foreligger på dansk og engelsk. I tvivlstilfælde er den engelske version gældende.</w:t>
      </w:r>
    </w:p>
    <w:p>
      <w:pPr>
        <w:spacing w:line="240" w:lineRule="auto"/>
        <w:rPr>
          <w:color w:val="000000"/>
          <w:sz w:val="22"/>
          <w:szCs w:val="22"/>
        </w:rPr>
      </w:pPr>
      <w:r>
        <w:rPr>
          <w:color w:val="000000"/>
          <w:sz w:val="22"/>
          <w:szCs w:val="22"/>
        </w:rPr>
        <w:t>Coloplast blev grundlagt på passion, ambition og engagement. Vi opstod på grundlag af en sygeplejerskes ønske om at hjælpe sin søster og en ingeniørs faglige evner. Vi er drevet af empati, og vores mission er at gøre livet lettere for mennesker med behov inden for intim sundhedspleje. Gennem årtier har vi hjulpet millioner af mennesker til at leve et mere uafhængigt liv, og vi vil fortsætte dette arbejde gennem udvikling af innovative produkter og tjenester. På globalt plan omfatter vores forretningsområder Stomi, Kontinens, Avanceret Sårpleje, Urologi samt Stemme og Respiratorisk pleje.</w:t>
      </w:r>
    </w:p>
    <w:p>
      <w:pPr>
        <w:spacing w:line="240" w:lineRule="auto"/>
        <w:rPr>
          <w:color w:val="000000"/>
          <w:sz w:val="22"/>
          <w:szCs w:val="22"/>
        </w:rPr>
      </w:pPr>
      <w:r>
        <w:rPr>
          <w:color w:val="000000"/>
          <w:sz w:val="22"/>
          <w:szCs w:val="22"/>
        </w:rPr>
        <w:t>Coloplast-logoet er et registreret varemærke tilhørende Coloplast A/S. © 2023-11.</w:t>
      </w:r>
      <w:r>
        <w:br/>
      </w:r>
    </w:p>
    <w:p>
      <w:pPr>
        <w:spacing w:line="240" w:lineRule="auto"/>
        <w:rPr>
          <w:color w:val="000000"/>
          <w:sz w:val="22"/>
          <w:szCs w:val="22"/>
        </w:rPr>
      </w:pPr>
      <w:r>
        <w:rPr>
          <w:color w:val="000000"/>
          <w:sz w:val="22"/>
          <w:szCs w:val="22"/>
        </w:rPr>
        <w:t>Alle rettigheder forbeholdes Coloplast A/S, 3050 Humlebæk, Danmark.</w:t>
      </w:r>
    </w:p>
    <w:p>
      <w:pPr>
        <w:spacing w:line="240" w:lineRule="auto"/>
        <w:rPr>
          <w:color w:val="000000"/>
          <w:sz w:val="22"/>
          <w:szCs w:val="22"/>
        </w:rPr>
      </w:pPr>
      <w:r>
        <w:rPr>
          <w:b/>
          <w:bCs/>
          <w:color w:val="000000"/>
          <w:sz w:val="22"/>
          <w:szCs w:val="22"/>
        </w:rPr>
        <w:t>Vedhæftede filer</w:t>
      </w:r>
    </w:p>
    <w:p>
      <w:pPr>
        <w:numPr>
          <w:ilvl w:val="0"/>
          <w:numId w:val="5"/>
        </w:numPr>
        <w:spacing w:beforeAutospacing="1" w:afterAutospacing="1" w:line="240" w:lineRule="auto"/>
        <w:ind w:left="780" w:right="180"/>
        <w:contextualSpacing/>
        <w:rPr>
          <w:color w:val="000000"/>
          <w:sz w:val="22"/>
          <w:szCs w:val="22"/>
        </w:rPr>
      </w:pPr>
      <w:hyperlink r:id="R7bac83d41bab42c0b83f6f4414527482">
        <w:r>
          <w:rPr>
            <w:rStyle w:val="Hyperlink"/>
            <w:color w:val="0000FF"/>
            <w:sz w:val="22"/>
            <w:szCs w:val="22"/>
          </w:rPr>
          <w:t>Årsrapport 2022-23</w:t>
        </w:r>
      </w:hyperlink>
    </w:p>
    <w:p>
      <w:pPr>
        <w:numPr>
          <w:ilvl w:val="0"/>
          <w:numId w:val="5"/>
        </w:numPr>
        <w:spacing w:beforeAutospacing="1" w:afterAutospacing="1" w:line="240" w:lineRule="auto"/>
        <w:ind w:left="780" w:right="180"/>
        <w:rPr>
          <w:color w:val="000000"/>
          <w:sz w:val="22"/>
          <w:szCs w:val="22"/>
        </w:rPr>
      </w:pPr>
      <w:hyperlink r:id="Rc575e9bb9e6d4a808a816a624080b810">
        <w:r>
          <w:rPr>
            <w:rStyle w:val="Hyperlink"/>
            <w:color w:val="0000FF"/>
            <w:sz w:val="22"/>
            <w:szCs w:val="22"/>
          </w:rPr>
          <w:t>Vederlagsrapport 2022-23</w:t>
        </w:r>
      </w:hyperlink>
    </w:p>
    <w:p>
      <w:pPr>
        <w:spacing w:line="240" w:lineRule="auto"/>
        <w:rPr>
          <w:rFonts w:ascii="Courier New" w:hAnsi="Courier New" w:cs="Courier New"/>
          <w:color w:val="000000"/>
          <w:sz w:val="22"/>
          <w:szCs w:val="22"/>
        </w:rPr>
      </w:pPr>
    </w:p>
    <w:p>
      <w:pPr>
        <w:pBdr>
          <w:top w:val="single" w:sz="0" w:space="15" w:color="000000"/>
          <w:left w:val="none" w:sz="0" w:space="0" w:color="000000"/>
          <w:bottom w:val="none" w:sz="0" w:space="0" w:color="000000"/>
          <w:right w:val="none" w:sz="0" w:space="0" w:color="000000"/>
        </w:pBdr>
        <w:spacing w:line="240" w:lineRule="auto"/>
        <w:rPr>
          <w:color w:val="000000"/>
          <w:sz w:val="22"/>
          <w:szCs w:val="22"/>
        </w:rPr>
      </w:pPr>
    </w:p>
    <w:p>
      <w:pPr>
        <w:spacing w:before="0" w:beforeAutospacing="0" w:line="240" w:lineRule="auto"/>
        <w:rPr>
          <w:color w:val="000000"/>
          <w:sz w:val="22"/>
          <w:szCs w:val="22"/>
        </w:rPr>
      </w:pPr>
      <w:r>
        <w:rPr>
          <w:color w:val="000000"/>
          <w:sz w:val="22"/>
          <w:szCs w:val="22"/>
        </w:rPr>
        <w:t/>
      </w:r>
    </w:p>
    <w:sectPr>
      <w:pgSz w:w="12240" w:h="15840"/>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660d927ef18c43ca" /><Relationship Type="http://schemas.openxmlformats.org/officeDocument/2006/relationships/hyperlink" Target="https://portalvhds1fxb0jchzgjph.blob.core.windows.net/press-releases-attachments/1547571/03-2023-coloplast-offentliggor-aftale-om-kob-af-kerecis.pdf" TargetMode="External" Id="R5d56b63812894d59af007051b6b3a921" /><Relationship Type="http://schemas.openxmlformats.org/officeDocument/2006/relationships/hyperlink" Target="https://www.globenewswire.com/Tracker?data=38ks7ycg76YME4cI-NcpcXzY-s7_8jYmk38onUyfk2_KDBnD0ggmBKJq-5p9_2wgQZye73qthGSHqhxBSgF6lCl1z3pOqEyUdLcCDF6owjE=" TargetMode="External" Id="Rb9eeb9cec8bd45098efe306fc97d58a5" /><Relationship Type="http://schemas.openxmlformats.org/officeDocument/2006/relationships/hyperlink" Target="https://www.globenewswire.com/Tracker?data=GLbAnKgKjJXQ76RiMPB0-YKMRRv11KqidTV09MIZygSibk1YKTGhU2vNk_FIyxCG3q8AoYbMPK-Lb2sFYTj8OGm5GK8UACiwIbzPRUtnfLA=" TargetMode="External" Id="Rd64abca200504a94a236f459134f16ca" /><Relationship Type="http://schemas.openxmlformats.org/officeDocument/2006/relationships/hyperlink" Target="https://www.globenewswire.com/Tracker?data=2OJv-tzpOJwXLjHZDRJD_3_E15IIXgMZP05amh8AnqhqfXHBysGOlUbneiKURzdLzmOiCpQi1OVg77dRmFpGZVFM_1NKJmL-m-a80ZJ4u8s=" TargetMode="External" Id="R4c3f686dcfff4383a069bd316da5519b" /><Relationship Type="http://schemas.openxmlformats.org/officeDocument/2006/relationships/hyperlink" Target="https://www.globenewswire.com/Tracker?data=lco2MAEFPeYM_59Ao5weBzJ0VcyzYbBL5jWa6CR08wHJ_hfaPnLFSZvF9xjnlsqQYkfBJVWFShKFU3lEEkpfooc6vWa6i7PuStoYW48wsQB3OMrgUZMACeTC2tweLFP2cr5CE7saqbpPbwVwxZ7PQ3pL2rvZwJTEgMOZZbs8azh3mGODMattiCxLJz196GlOCUF4OyiADEqjaLTerwvv61qWuq5wB74XYFRaSXdkLmlvDr9GNbtnad8IiNwzk4oEeViyzaRIHNtgAiZfpG45xw==" TargetMode="External" Id="Rb59b01b00ac649a28fb90da94835e02e" /><Relationship Type="http://schemas.openxmlformats.org/officeDocument/2006/relationships/hyperlink" Target="https://ml-eu.globenewswire.com/Resource/Download/fad1be46-1069-4705-ac7e-43f4e8df2c5a" TargetMode="External" Id="R20d8853bec634fafb274c65c492bd40d" /><Relationship Type="http://schemas.openxmlformats.org/officeDocument/2006/relationships/hyperlink" Target="https://ml-eu.globenewswire.com/Resource/Download/88654991-f601-49e7-9551-598d9c35bc36" TargetMode="External" Id="R5ab194253acc456bb799577fe7204c54" /><Relationship Type="http://schemas.openxmlformats.org/officeDocument/2006/relationships/hyperlink" Target="https://portalvhds1fxb0jchzgjph.blob.core.windows.net/press-releases-attachments/1547571/03-2023-coloplast-offentliggor-aftale-om-kob-af-kerecis.pdf" TargetMode="External" Id="R2954a798625444df8bdc45c7a6af6e1c" /><Relationship Type="http://schemas.openxmlformats.org/officeDocument/2006/relationships/hyperlink" Target="https://www.globenewswire.com/Tracker?data=38ks7ycg76YME4cI-NcpcXzY-s7_8jYmk38onUyfk2_KDBnD0ggmBKJq-5p9_2wgQZye73qthGSHqhxBSgF6lCl1z3pOqEyUdLcCDF6owjE=" TargetMode="External" Id="Re8a338ab06cd42ccb59052a7603a46f5" /><Relationship Type="http://schemas.openxmlformats.org/officeDocument/2006/relationships/hyperlink" Target="https://www.globenewswire.com/Tracker?data=GLbAnKgKjJXQ76RiMPB0-YKMRRv11KqidTV09MIZygSibk1YKTGhU2vNk_FIyxCG3q8AoYbMPK-Lb2sFYTj8OGm5GK8UACiwIbzPRUtnfLA=" TargetMode="External" Id="R9d3acdc869e645b3bd6f6b0f9305cfeb" /><Relationship Type="http://schemas.openxmlformats.org/officeDocument/2006/relationships/hyperlink" Target="https://www.globenewswire.com/Tracker?data=2OJv-tzpOJwXLjHZDRJD_3_E15IIXgMZP05amh8AnqhqfXHBysGOlUbneiKURzdLzmOiCpQi1OVg77dRmFpGZVFM_1NKJmL-m-a80ZJ4u8s=" TargetMode="External" Id="R0c3fe290ffc44036a4b77fdbfc8e75e9" /><Relationship Type="http://schemas.openxmlformats.org/officeDocument/2006/relationships/hyperlink" Target="https://www.globenewswire.com/Tracker?data=lco2MAEFPeYM_59Ao5weBzJ0VcyzYbBL5jWa6CR08wHJ_hfaPnLFSZvF9xjnlsqQYkfBJVWFShKFU3lEEkpfooc6vWa6i7PuStoYW48wsQB3OMrgUZMACeTC2tweLFP2cr5CE7saqbpPbwVwxZ7PQ3pL2rvZwJTEgMOZZbs8azh3mGODMattiCxLJz196GlOCUF4OyiADEqjaLTerwvv61qWuq5wB74XYFRaSXdkLmlvDr9GNbtnad8IiNwzk4oEeViyzaRIHNtgAiZfpG45xw==" TargetMode="External" Id="R3868b030364e4fbfa817b58f7790aae5" /><Relationship Type="http://schemas.openxmlformats.org/officeDocument/2006/relationships/hyperlink" Target="https://ml-eu.globenewswire.com/Resource/Download/fad1be46-1069-4705-ac7e-43f4e8df2c5a" TargetMode="External" Id="R7bac83d41bab42c0b83f6f4414527482" /><Relationship Type="http://schemas.openxmlformats.org/officeDocument/2006/relationships/hyperlink" Target="https://ml-eu.globenewswire.com/Resource/Download/88654991-f601-49e7-9551-598d9c35bc36" TargetMode="External" Id="Rc575e9bb9e6d4a808a816a624080b8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Eric</cp:lastModifiedBy>
  <cp:revision>9</cp:revision>
  <dcterms:created xsi:type="dcterms:W3CDTF">2011-11-02T04:15:00Z</dcterms:created>
  <dcterms:modified xsi:type="dcterms:W3CDTF">2012-05-05T09:54:00Z</dcterms:modified>
</cp:coreProperties>
</file>