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0757C" w14:textId="77777777" w:rsidR="00521A07" w:rsidRPr="00521A07" w:rsidRDefault="00521A07" w:rsidP="00521A07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bookmarkStart w:id="0" w:name="_GoBack"/>
      <w:r w:rsidRPr="00521A07">
        <w:rPr>
          <w:rFonts w:ascii="Arial" w:eastAsia="Times New Roman" w:hAnsi="Arial" w:cs="Arial"/>
          <w:color w:val="000000"/>
          <w:kern w:val="36"/>
          <w:sz w:val="36"/>
          <w:szCs w:val="36"/>
        </w:rPr>
        <w:t>Transactions in connection with share buy-back program</w:t>
      </w:r>
    </w:p>
    <w:bookmarkEnd w:id="0"/>
    <w:p w14:paraId="0297FCB4" w14:textId="77777777" w:rsidR="00521A07" w:rsidRPr="00521A07" w:rsidRDefault="00521A07" w:rsidP="00521A0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b/>
          <w:bCs/>
          <w:color w:val="000000"/>
          <w:sz w:val="23"/>
          <w:szCs w:val="23"/>
        </w:rPr>
        <w:t>ANNOUNCEMENT</w:t>
      </w:r>
    </w:p>
    <w:p w14:paraId="1BC6332D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b/>
          <w:bCs/>
          <w:color w:val="000000"/>
          <w:sz w:val="23"/>
          <w:szCs w:val="23"/>
        </w:rPr>
        <w:t>A.P. Møller - Mærsk A/S – Transactions in connection with share buy-back program</w:t>
      </w:r>
    </w:p>
    <w:p w14:paraId="1DA5F827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On 24 May 2019, A.P. Møller - Mærsk A/S (the Company) announced a share buy-back program in compliance with the EU Commission Regulation No. 596/2014 of the European Parliament and Council of 16 April 2014 (MAR) and the Commission Delegated Regulation (EU) 2016/1052 (the “Safe Harbour Regulation”). The share buy-back program of up to DKK 10bn was to be executed during a 15-month period beginning 4 June 2019. The first phase of the program was initiated on 4 June 2019 and completed on 25 September 2019, and the second phase of the program was initiated on 26 September and completed on 28 February 2020.</w:t>
      </w:r>
    </w:p>
    <w:p w14:paraId="032DC07F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During the third phase of the program running from 4 March 2020 up to 24 July 2020, the Company will buy-back A and B shares for an amount of up to DKK 3.4bn.</w:t>
      </w:r>
    </w:p>
    <w:p w14:paraId="0D3E70D4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The following transactions have been made under the program in the period 23 March 2020 to 27 March 2020:</w:t>
      </w:r>
    </w:p>
    <w:tbl>
      <w:tblPr>
        <w:tblW w:w="9691" w:type="dxa"/>
        <w:tblInd w:w="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354"/>
        <w:gridCol w:w="1755"/>
        <w:gridCol w:w="88"/>
        <w:gridCol w:w="2325"/>
        <w:gridCol w:w="88"/>
        <w:gridCol w:w="2316"/>
      </w:tblGrid>
      <w:tr w:rsidR="00521A07" w:rsidRPr="00521A07" w14:paraId="5D0F8052" w14:textId="77777777" w:rsidTr="00521A07">
        <w:tc>
          <w:tcPr>
            <w:tcW w:w="3119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F7B1A55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55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0AE0AE2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Number of</w:t>
            </w: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br/>
              <w:t>A shares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FE44CCA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Average purchase</w:t>
            </w: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br/>
              <w:t>price A shares, DKK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0462CAEC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Transaction value,</w:t>
            </w: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br/>
              <w:t>A shares, DKK</w:t>
            </w:r>
          </w:p>
        </w:tc>
      </w:tr>
      <w:tr w:rsidR="00521A07" w:rsidRPr="00521A07" w14:paraId="5FE102C6" w14:textId="77777777" w:rsidTr="00521A07">
        <w:tc>
          <w:tcPr>
            <w:tcW w:w="3119" w:type="dxa"/>
            <w:gridSpan w:val="2"/>
            <w:vAlign w:val="center"/>
            <w:hideMark/>
          </w:tcPr>
          <w:p w14:paraId="36BAB9A8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Accumulated, last announcement</w:t>
            </w:r>
          </w:p>
        </w:tc>
        <w:tc>
          <w:tcPr>
            <w:tcW w:w="1755" w:type="dxa"/>
            <w:vAlign w:val="center"/>
            <w:hideMark/>
          </w:tcPr>
          <w:p w14:paraId="34714324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180,808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78297F23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404" w:type="dxa"/>
            <w:gridSpan w:val="2"/>
            <w:vAlign w:val="center"/>
            <w:hideMark/>
          </w:tcPr>
          <w:p w14:paraId="6AFF515B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1,344,706,857</w:t>
            </w:r>
          </w:p>
        </w:tc>
      </w:tr>
      <w:tr w:rsidR="00521A07" w:rsidRPr="00521A07" w14:paraId="17ED033F" w14:textId="77777777" w:rsidTr="00521A07">
        <w:tc>
          <w:tcPr>
            <w:tcW w:w="3119" w:type="dxa"/>
            <w:gridSpan w:val="2"/>
            <w:vAlign w:val="center"/>
            <w:hideMark/>
          </w:tcPr>
          <w:p w14:paraId="5634435D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23 March 2020</w:t>
            </w:r>
          </w:p>
        </w:tc>
        <w:tc>
          <w:tcPr>
            <w:tcW w:w="1755" w:type="dxa"/>
            <w:vAlign w:val="center"/>
            <w:hideMark/>
          </w:tcPr>
          <w:p w14:paraId="2E093408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1,347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321DEA4D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4,758.7187</w:t>
            </w:r>
          </w:p>
        </w:tc>
        <w:tc>
          <w:tcPr>
            <w:tcW w:w="2404" w:type="dxa"/>
            <w:gridSpan w:val="2"/>
            <w:vAlign w:val="center"/>
            <w:hideMark/>
          </w:tcPr>
          <w:p w14:paraId="40B26C2E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6,409,994</w:t>
            </w:r>
          </w:p>
        </w:tc>
      </w:tr>
      <w:tr w:rsidR="00521A07" w:rsidRPr="00521A07" w14:paraId="61323093" w14:textId="77777777" w:rsidTr="00521A07">
        <w:tc>
          <w:tcPr>
            <w:tcW w:w="3119" w:type="dxa"/>
            <w:gridSpan w:val="2"/>
            <w:vAlign w:val="center"/>
            <w:hideMark/>
          </w:tcPr>
          <w:p w14:paraId="7AA235E4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24 March 2020</w:t>
            </w:r>
          </w:p>
        </w:tc>
        <w:tc>
          <w:tcPr>
            <w:tcW w:w="1755" w:type="dxa"/>
            <w:vAlign w:val="center"/>
            <w:hideMark/>
          </w:tcPr>
          <w:p w14:paraId="3BFA59E6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1,441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0E579FF4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4,911.6386</w:t>
            </w:r>
          </w:p>
        </w:tc>
        <w:tc>
          <w:tcPr>
            <w:tcW w:w="2404" w:type="dxa"/>
            <w:gridSpan w:val="2"/>
            <w:vAlign w:val="center"/>
            <w:hideMark/>
          </w:tcPr>
          <w:p w14:paraId="52A00D7C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7,077,671</w:t>
            </w:r>
          </w:p>
        </w:tc>
      </w:tr>
      <w:tr w:rsidR="00521A07" w:rsidRPr="00521A07" w14:paraId="3BB5E761" w14:textId="77777777" w:rsidTr="00521A07">
        <w:tc>
          <w:tcPr>
            <w:tcW w:w="3119" w:type="dxa"/>
            <w:gridSpan w:val="2"/>
            <w:vAlign w:val="center"/>
            <w:hideMark/>
          </w:tcPr>
          <w:p w14:paraId="5D7E7222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25 March 2020</w:t>
            </w:r>
          </w:p>
        </w:tc>
        <w:tc>
          <w:tcPr>
            <w:tcW w:w="1755" w:type="dxa"/>
            <w:vAlign w:val="center"/>
            <w:hideMark/>
          </w:tcPr>
          <w:p w14:paraId="56ED706C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1,320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6DFEB28D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5,289.2200</w:t>
            </w:r>
          </w:p>
        </w:tc>
        <w:tc>
          <w:tcPr>
            <w:tcW w:w="2404" w:type="dxa"/>
            <w:gridSpan w:val="2"/>
            <w:vAlign w:val="center"/>
            <w:hideMark/>
          </w:tcPr>
          <w:p w14:paraId="5F14CAD3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6,981,770</w:t>
            </w:r>
          </w:p>
        </w:tc>
      </w:tr>
      <w:tr w:rsidR="00521A07" w:rsidRPr="00521A07" w14:paraId="5584B78F" w14:textId="77777777" w:rsidTr="00521A07">
        <w:tc>
          <w:tcPr>
            <w:tcW w:w="3119" w:type="dxa"/>
            <w:gridSpan w:val="2"/>
            <w:vAlign w:val="center"/>
            <w:hideMark/>
          </w:tcPr>
          <w:p w14:paraId="4C7A4F33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26 March 2020</w:t>
            </w:r>
          </w:p>
        </w:tc>
        <w:tc>
          <w:tcPr>
            <w:tcW w:w="1755" w:type="dxa"/>
            <w:vAlign w:val="center"/>
            <w:hideMark/>
          </w:tcPr>
          <w:p w14:paraId="0B3D4500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1,283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488CD2F0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5,415.6019</w:t>
            </w:r>
          </w:p>
        </w:tc>
        <w:tc>
          <w:tcPr>
            <w:tcW w:w="2404" w:type="dxa"/>
            <w:gridSpan w:val="2"/>
            <w:vAlign w:val="center"/>
            <w:hideMark/>
          </w:tcPr>
          <w:p w14:paraId="5D851508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6,948,217</w:t>
            </w:r>
          </w:p>
        </w:tc>
      </w:tr>
      <w:tr w:rsidR="00521A07" w:rsidRPr="00521A07" w14:paraId="1BEF4F94" w14:textId="77777777" w:rsidTr="00521A07">
        <w:tc>
          <w:tcPr>
            <w:tcW w:w="3119" w:type="dxa"/>
            <w:gridSpan w:val="2"/>
            <w:vAlign w:val="center"/>
            <w:hideMark/>
          </w:tcPr>
          <w:p w14:paraId="5F82D91E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27 March 2020</w:t>
            </w:r>
          </w:p>
        </w:tc>
        <w:tc>
          <w:tcPr>
            <w:tcW w:w="1755" w:type="dxa"/>
            <w:vAlign w:val="center"/>
            <w:hideMark/>
          </w:tcPr>
          <w:p w14:paraId="39D02A84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1,198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01FBE2E6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5,497.9639</w:t>
            </w:r>
          </w:p>
        </w:tc>
        <w:tc>
          <w:tcPr>
            <w:tcW w:w="2404" w:type="dxa"/>
            <w:gridSpan w:val="2"/>
            <w:vAlign w:val="center"/>
            <w:hideMark/>
          </w:tcPr>
          <w:p w14:paraId="373C35F9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6,586,561</w:t>
            </w:r>
          </w:p>
        </w:tc>
      </w:tr>
      <w:tr w:rsidR="00521A07" w:rsidRPr="00521A07" w14:paraId="158BAD44" w14:textId="77777777" w:rsidTr="00521A07">
        <w:tc>
          <w:tcPr>
            <w:tcW w:w="3119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46CC9B22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Total 23-27 March 2020</w:t>
            </w:r>
          </w:p>
        </w:tc>
        <w:tc>
          <w:tcPr>
            <w:tcW w:w="1755" w:type="dxa"/>
            <w:tcBorders>
              <w:top w:val="single" w:sz="8" w:space="0" w:color="000000"/>
            </w:tcBorders>
            <w:vAlign w:val="center"/>
            <w:hideMark/>
          </w:tcPr>
          <w:p w14:paraId="3268544C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6,589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6776C57E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52836377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34,004,214</w:t>
            </w:r>
          </w:p>
        </w:tc>
      </w:tr>
      <w:tr w:rsidR="00521A07" w:rsidRPr="00521A07" w14:paraId="762F02AF" w14:textId="77777777" w:rsidTr="00521A07">
        <w:tc>
          <w:tcPr>
            <w:tcW w:w="3119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2A82C5CC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Bought from A.P. Møller Holding A/S*</w:t>
            </w:r>
          </w:p>
        </w:tc>
        <w:tc>
          <w:tcPr>
            <w:tcW w:w="1755" w:type="dxa"/>
            <w:tcBorders>
              <w:top w:val="single" w:sz="8" w:space="0" w:color="000000"/>
            </w:tcBorders>
            <w:vAlign w:val="center"/>
            <w:hideMark/>
          </w:tcPr>
          <w:p w14:paraId="75EAF082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3,389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</w:tcBorders>
            <w:vAlign w:val="bottom"/>
            <w:hideMark/>
          </w:tcPr>
          <w:p w14:paraId="51199D6B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5EB8E4D1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17,489,740</w:t>
            </w:r>
          </w:p>
        </w:tc>
      </w:tr>
      <w:tr w:rsidR="00521A07" w:rsidRPr="00521A07" w14:paraId="70CB2F02" w14:textId="77777777" w:rsidTr="00521A07">
        <w:tc>
          <w:tcPr>
            <w:tcW w:w="3119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0486EED6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Accumulated in third phase of the program</w:t>
            </w:r>
          </w:p>
        </w:tc>
        <w:tc>
          <w:tcPr>
            <w:tcW w:w="1755" w:type="dxa"/>
            <w:tcBorders>
              <w:top w:val="single" w:sz="8" w:space="0" w:color="000000"/>
            </w:tcBorders>
            <w:vAlign w:val="center"/>
            <w:hideMark/>
          </w:tcPr>
          <w:p w14:paraId="47853393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22,034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</w:tcBorders>
            <w:vAlign w:val="bottom"/>
            <w:hideMark/>
          </w:tcPr>
          <w:p w14:paraId="5C187235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404" w:type="dxa"/>
            <w:gridSpan w:val="2"/>
            <w:tcBorders>
              <w:top w:val="single" w:sz="8" w:space="0" w:color="000000"/>
            </w:tcBorders>
            <w:vAlign w:val="center"/>
            <w:hideMark/>
          </w:tcPr>
          <w:p w14:paraId="30E232FF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122,407,718</w:t>
            </w:r>
          </w:p>
        </w:tc>
      </w:tr>
      <w:tr w:rsidR="00521A07" w:rsidRPr="00521A07" w14:paraId="7F8D0377" w14:textId="77777777" w:rsidTr="00521A07">
        <w:tc>
          <w:tcPr>
            <w:tcW w:w="2765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3DD75FC8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Accumulated under the program</w:t>
            </w:r>
          </w:p>
        </w:tc>
        <w:tc>
          <w:tcPr>
            <w:tcW w:w="2197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0A823F78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187,397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1C9A0D5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316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6F2BD4BB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1,378,711,071</w:t>
            </w:r>
          </w:p>
        </w:tc>
      </w:tr>
      <w:tr w:rsidR="00521A07" w:rsidRPr="00521A07" w14:paraId="322AC7AD" w14:textId="77777777" w:rsidTr="00521A07">
        <w:tc>
          <w:tcPr>
            <w:tcW w:w="2765" w:type="dxa"/>
            <w:vAlign w:val="bottom"/>
            <w:hideMark/>
          </w:tcPr>
          <w:p w14:paraId="5FCADE0C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197" w:type="dxa"/>
            <w:gridSpan w:val="3"/>
            <w:vAlign w:val="bottom"/>
            <w:hideMark/>
          </w:tcPr>
          <w:p w14:paraId="04B548E8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413" w:type="dxa"/>
            <w:gridSpan w:val="2"/>
            <w:vAlign w:val="bottom"/>
            <w:hideMark/>
          </w:tcPr>
          <w:p w14:paraId="39BA97E4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16" w:type="dxa"/>
            <w:vAlign w:val="bottom"/>
            <w:hideMark/>
          </w:tcPr>
          <w:p w14:paraId="4661D4BA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521A07" w:rsidRPr="00521A07" w14:paraId="571E3965" w14:textId="77777777" w:rsidTr="00521A07">
        <w:tc>
          <w:tcPr>
            <w:tcW w:w="2765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E3B051A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197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93F7456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Number of</w:t>
            </w: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br/>
              <w:t>B shares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025EE26F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Average purchase</w:t>
            </w: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br/>
              <w:t>price B shares, DKK</w:t>
            </w:r>
          </w:p>
        </w:tc>
        <w:tc>
          <w:tcPr>
            <w:tcW w:w="2316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0D2171FA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Transaction value,</w:t>
            </w: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br/>
              <w:t>B shares, DKK</w:t>
            </w:r>
          </w:p>
        </w:tc>
      </w:tr>
      <w:tr w:rsidR="00521A07" w:rsidRPr="00521A07" w14:paraId="2299D508" w14:textId="77777777" w:rsidTr="00521A07">
        <w:tc>
          <w:tcPr>
            <w:tcW w:w="2765" w:type="dxa"/>
            <w:vAlign w:val="center"/>
            <w:hideMark/>
          </w:tcPr>
          <w:p w14:paraId="3D8CC3A7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Accumulated, last announcement</w:t>
            </w:r>
          </w:p>
        </w:tc>
        <w:tc>
          <w:tcPr>
            <w:tcW w:w="2197" w:type="dxa"/>
            <w:gridSpan w:val="3"/>
            <w:vAlign w:val="center"/>
            <w:hideMark/>
          </w:tcPr>
          <w:p w14:paraId="5C3AC4C5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722,871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559B9102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316" w:type="dxa"/>
            <w:vAlign w:val="center"/>
            <w:hideMark/>
          </w:tcPr>
          <w:p w14:paraId="4C16D297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5,717,536,558</w:t>
            </w:r>
          </w:p>
        </w:tc>
      </w:tr>
      <w:tr w:rsidR="00521A07" w:rsidRPr="00521A07" w14:paraId="5FAD37B1" w14:textId="77777777" w:rsidTr="00521A07">
        <w:tc>
          <w:tcPr>
            <w:tcW w:w="2765" w:type="dxa"/>
            <w:vAlign w:val="center"/>
            <w:hideMark/>
          </w:tcPr>
          <w:p w14:paraId="028E5626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23 March 2020</w:t>
            </w:r>
          </w:p>
        </w:tc>
        <w:tc>
          <w:tcPr>
            <w:tcW w:w="2197" w:type="dxa"/>
            <w:gridSpan w:val="3"/>
            <w:vAlign w:val="center"/>
            <w:hideMark/>
          </w:tcPr>
          <w:p w14:paraId="298B92CC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5,368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6A8B6F48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5,105.3944</w:t>
            </w:r>
          </w:p>
        </w:tc>
        <w:tc>
          <w:tcPr>
            <w:tcW w:w="2316" w:type="dxa"/>
            <w:vAlign w:val="center"/>
            <w:hideMark/>
          </w:tcPr>
          <w:p w14:paraId="0238FF77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27,405,757</w:t>
            </w:r>
          </w:p>
        </w:tc>
      </w:tr>
      <w:tr w:rsidR="00521A07" w:rsidRPr="00521A07" w14:paraId="7B3A56D9" w14:textId="77777777" w:rsidTr="00521A07">
        <w:tc>
          <w:tcPr>
            <w:tcW w:w="2765" w:type="dxa"/>
            <w:vAlign w:val="center"/>
            <w:hideMark/>
          </w:tcPr>
          <w:p w14:paraId="133E7BBD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24 March 2020</w:t>
            </w:r>
          </w:p>
        </w:tc>
        <w:tc>
          <w:tcPr>
            <w:tcW w:w="2197" w:type="dxa"/>
            <w:gridSpan w:val="3"/>
            <w:vAlign w:val="center"/>
            <w:hideMark/>
          </w:tcPr>
          <w:p w14:paraId="5F1DC47F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5,765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140816E1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5,292.9639</w:t>
            </w:r>
          </w:p>
        </w:tc>
        <w:tc>
          <w:tcPr>
            <w:tcW w:w="2316" w:type="dxa"/>
            <w:vAlign w:val="center"/>
            <w:hideMark/>
          </w:tcPr>
          <w:p w14:paraId="156267F1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30,513,937</w:t>
            </w:r>
          </w:p>
        </w:tc>
      </w:tr>
      <w:tr w:rsidR="00521A07" w:rsidRPr="00521A07" w14:paraId="091E3BFF" w14:textId="77777777" w:rsidTr="00521A07">
        <w:tc>
          <w:tcPr>
            <w:tcW w:w="2765" w:type="dxa"/>
            <w:vAlign w:val="center"/>
            <w:hideMark/>
          </w:tcPr>
          <w:p w14:paraId="0822BBEB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25 March 2020</w:t>
            </w:r>
          </w:p>
        </w:tc>
        <w:tc>
          <w:tcPr>
            <w:tcW w:w="2197" w:type="dxa"/>
            <w:gridSpan w:val="3"/>
            <w:vAlign w:val="center"/>
            <w:hideMark/>
          </w:tcPr>
          <w:p w14:paraId="378FEE3A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5,274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27B30854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5,731.0684</w:t>
            </w:r>
          </w:p>
        </w:tc>
        <w:tc>
          <w:tcPr>
            <w:tcW w:w="2316" w:type="dxa"/>
            <w:vAlign w:val="center"/>
            <w:hideMark/>
          </w:tcPr>
          <w:p w14:paraId="1A534F84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30,225,655</w:t>
            </w:r>
          </w:p>
        </w:tc>
      </w:tr>
      <w:tr w:rsidR="00521A07" w:rsidRPr="00521A07" w14:paraId="257706E9" w14:textId="77777777" w:rsidTr="00521A07">
        <w:tc>
          <w:tcPr>
            <w:tcW w:w="2765" w:type="dxa"/>
            <w:vAlign w:val="center"/>
            <w:hideMark/>
          </w:tcPr>
          <w:p w14:paraId="67F04C39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26 March 2020</w:t>
            </w:r>
          </w:p>
        </w:tc>
        <w:tc>
          <w:tcPr>
            <w:tcW w:w="2197" w:type="dxa"/>
            <w:gridSpan w:val="3"/>
            <w:vAlign w:val="center"/>
            <w:hideMark/>
          </w:tcPr>
          <w:p w14:paraId="08A91574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5,125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59A8C873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5,809.0598</w:t>
            </w:r>
          </w:p>
        </w:tc>
        <w:tc>
          <w:tcPr>
            <w:tcW w:w="2316" w:type="dxa"/>
            <w:vAlign w:val="center"/>
            <w:hideMark/>
          </w:tcPr>
          <w:p w14:paraId="3B1EBE4B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29,771,431</w:t>
            </w:r>
          </w:p>
        </w:tc>
      </w:tr>
      <w:tr w:rsidR="00521A07" w:rsidRPr="00521A07" w14:paraId="2AB4AE11" w14:textId="77777777" w:rsidTr="00521A07">
        <w:tc>
          <w:tcPr>
            <w:tcW w:w="2765" w:type="dxa"/>
            <w:tcBorders>
              <w:bottom w:val="single" w:sz="8" w:space="0" w:color="000000"/>
            </w:tcBorders>
            <w:vAlign w:val="center"/>
            <w:hideMark/>
          </w:tcPr>
          <w:p w14:paraId="6250CCF1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27 March 2020</w:t>
            </w:r>
          </w:p>
        </w:tc>
        <w:tc>
          <w:tcPr>
            <w:tcW w:w="2197" w:type="dxa"/>
            <w:gridSpan w:val="3"/>
            <w:tcBorders>
              <w:bottom w:val="single" w:sz="8" w:space="0" w:color="000000"/>
            </w:tcBorders>
            <w:vAlign w:val="center"/>
            <w:hideMark/>
          </w:tcPr>
          <w:p w14:paraId="50D33183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4,792</w:t>
            </w:r>
          </w:p>
        </w:tc>
        <w:tc>
          <w:tcPr>
            <w:tcW w:w="2413" w:type="dxa"/>
            <w:gridSpan w:val="2"/>
            <w:tcBorders>
              <w:bottom w:val="single" w:sz="8" w:space="0" w:color="000000"/>
            </w:tcBorders>
            <w:vAlign w:val="center"/>
            <w:hideMark/>
          </w:tcPr>
          <w:p w14:paraId="511F4103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5,862.8693</w:t>
            </w:r>
          </w:p>
        </w:tc>
        <w:tc>
          <w:tcPr>
            <w:tcW w:w="2316" w:type="dxa"/>
            <w:tcBorders>
              <w:bottom w:val="single" w:sz="8" w:space="0" w:color="000000"/>
            </w:tcBorders>
            <w:vAlign w:val="center"/>
            <w:hideMark/>
          </w:tcPr>
          <w:p w14:paraId="370DE270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28,094,870</w:t>
            </w:r>
          </w:p>
        </w:tc>
      </w:tr>
      <w:tr w:rsidR="00521A07" w:rsidRPr="00521A07" w14:paraId="76CE10E9" w14:textId="77777777" w:rsidTr="00521A07">
        <w:tc>
          <w:tcPr>
            <w:tcW w:w="2765" w:type="dxa"/>
            <w:vAlign w:val="center"/>
            <w:hideMark/>
          </w:tcPr>
          <w:p w14:paraId="708691AC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Total 23-27 March 2020</w:t>
            </w:r>
          </w:p>
        </w:tc>
        <w:tc>
          <w:tcPr>
            <w:tcW w:w="2197" w:type="dxa"/>
            <w:gridSpan w:val="3"/>
            <w:vAlign w:val="center"/>
            <w:hideMark/>
          </w:tcPr>
          <w:p w14:paraId="758F68F8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26,324</w:t>
            </w:r>
          </w:p>
        </w:tc>
        <w:tc>
          <w:tcPr>
            <w:tcW w:w="2413" w:type="dxa"/>
            <w:gridSpan w:val="2"/>
            <w:vAlign w:val="center"/>
            <w:hideMark/>
          </w:tcPr>
          <w:p w14:paraId="19BAEB1B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316" w:type="dxa"/>
            <w:vAlign w:val="center"/>
            <w:hideMark/>
          </w:tcPr>
          <w:p w14:paraId="32DA2BC6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146,011,650</w:t>
            </w:r>
          </w:p>
        </w:tc>
      </w:tr>
      <w:tr w:rsidR="00521A07" w:rsidRPr="00521A07" w14:paraId="518BB961" w14:textId="77777777" w:rsidTr="00521A07">
        <w:tc>
          <w:tcPr>
            <w:tcW w:w="2765" w:type="dxa"/>
            <w:tcBorders>
              <w:top w:val="single" w:sz="8" w:space="0" w:color="000000"/>
            </w:tcBorders>
            <w:vAlign w:val="center"/>
            <w:hideMark/>
          </w:tcPr>
          <w:p w14:paraId="5A6BAD82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Bought from A.P. Møller Holding A/S*</w:t>
            </w:r>
          </w:p>
        </w:tc>
        <w:tc>
          <w:tcPr>
            <w:tcW w:w="2197" w:type="dxa"/>
            <w:gridSpan w:val="3"/>
            <w:tcBorders>
              <w:top w:val="single" w:sz="8" w:space="0" w:color="000000"/>
            </w:tcBorders>
            <w:vAlign w:val="center"/>
            <w:hideMark/>
          </w:tcPr>
          <w:p w14:paraId="6FEC3F99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10,273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</w:tcBorders>
            <w:vAlign w:val="bottom"/>
            <w:hideMark/>
          </w:tcPr>
          <w:p w14:paraId="5550B596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16" w:type="dxa"/>
            <w:tcBorders>
              <w:top w:val="single" w:sz="8" w:space="0" w:color="000000"/>
            </w:tcBorders>
            <w:vAlign w:val="center"/>
            <w:hideMark/>
          </w:tcPr>
          <w:p w14:paraId="14530FA4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56,981,194</w:t>
            </w:r>
          </w:p>
        </w:tc>
      </w:tr>
      <w:tr w:rsidR="00521A07" w:rsidRPr="00521A07" w14:paraId="704521F4" w14:textId="77777777" w:rsidTr="00521A07">
        <w:tc>
          <w:tcPr>
            <w:tcW w:w="2765" w:type="dxa"/>
            <w:tcBorders>
              <w:top w:val="single" w:sz="8" w:space="0" w:color="000000"/>
            </w:tcBorders>
            <w:vAlign w:val="center"/>
            <w:hideMark/>
          </w:tcPr>
          <w:p w14:paraId="78539DEB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Accumulated in third phase of the program</w:t>
            </w:r>
          </w:p>
        </w:tc>
        <w:tc>
          <w:tcPr>
            <w:tcW w:w="2197" w:type="dxa"/>
            <w:gridSpan w:val="3"/>
            <w:tcBorders>
              <w:top w:val="single" w:sz="8" w:space="0" w:color="000000"/>
            </w:tcBorders>
            <w:vAlign w:val="center"/>
            <w:hideMark/>
          </w:tcPr>
          <w:p w14:paraId="3ADE3EDA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87,644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</w:tcBorders>
            <w:vAlign w:val="bottom"/>
            <w:hideMark/>
          </w:tcPr>
          <w:p w14:paraId="7B1DFC0C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316" w:type="dxa"/>
            <w:tcBorders>
              <w:top w:val="single" w:sz="8" w:space="0" w:color="000000"/>
            </w:tcBorders>
            <w:vAlign w:val="center"/>
            <w:hideMark/>
          </w:tcPr>
          <w:p w14:paraId="485B43CE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521,012,612</w:t>
            </w:r>
          </w:p>
        </w:tc>
      </w:tr>
      <w:tr w:rsidR="00521A07" w:rsidRPr="00521A07" w14:paraId="2174E9BE" w14:textId="77777777" w:rsidTr="00521A07">
        <w:tc>
          <w:tcPr>
            <w:tcW w:w="2765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73491F7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Accumulated under the program</w:t>
            </w:r>
          </w:p>
        </w:tc>
        <w:tc>
          <w:tcPr>
            <w:tcW w:w="2197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6D0822E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749,195</w:t>
            </w:r>
          </w:p>
        </w:tc>
        <w:tc>
          <w:tcPr>
            <w:tcW w:w="2413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81EE332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2316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3FECFC1" w14:textId="77777777" w:rsidR="00521A07" w:rsidRPr="00521A07" w:rsidRDefault="00521A07" w:rsidP="00521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5,863,548,208</w:t>
            </w:r>
          </w:p>
        </w:tc>
      </w:tr>
      <w:tr w:rsidR="00521A07" w:rsidRPr="00521A07" w14:paraId="71D8BCA8" w14:textId="77777777" w:rsidTr="00521A07">
        <w:tc>
          <w:tcPr>
            <w:tcW w:w="0" w:type="auto"/>
            <w:vAlign w:val="center"/>
            <w:hideMark/>
          </w:tcPr>
          <w:p w14:paraId="1D37F491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AE30A7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8D1F34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F2F1FF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3A90E2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7D538B9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EDC62F" w14:textId="77777777" w:rsidR="00521A07" w:rsidRPr="00521A07" w:rsidRDefault="00521A07" w:rsidP="0052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21A07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</w:p>
        </w:tc>
      </w:tr>
    </w:tbl>
    <w:p w14:paraId="22CA7317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*) According to a separate agreement, A.P. Møller Holding A/S participates on a pro rata basis to the shares purchased in the share buy-back programme.</w:t>
      </w:r>
    </w:p>
    <w:p w14:paraId="4BAE0F26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Page 1 of 2</w:t>
      </w:r>
    </w:p>
    <w:p w14:paraId="6F87FDD1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With the transactions stated above, the Company owns a total of 187,397 A shares and 800,001 B shares as treasury shares, corresponding to 4.74% of the share capital.</w:t>
      </w:r>
    </w:p>
    <w:p w14:paraId="4F213309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Details of each transaction are included as appendix.</w:t>
      </w:r>
    </w:p>
    <w:p w14:paraId="47AFC0B4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Copenhagen, 30 March 2020</w:t>
      </w:r>
      <w:r w:rsidRPr="00521A07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21A07">
        <w:rPr>
          <w:rFonts w:ascii="Arial" w:eastAsia="Times New Roman" w:hAnsi="Arial" w:cs="Arial"/>
          <w:color w:val="000000"/>
          <w:sz w:val="23"/>
          <w:szCs w:val="23"/>
        </w:rPr>
        <w:br/>
        <w:t>Contact persons:</w:t>
      </w:r>
    </w:p>
    <w:p w14:paraId="3C808A77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Head of Investor Relations, Stig Frederiksen, tel. +45 3363 3106</w:t>
      </w:r>
    </w:p>
    <w:p w14:paraId="2A4CBF3D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Head of Media Relations, Signe Wagner, tel. +45 3363 1901      </w:t>
      </w:r>
    </w:p>
    <w:p w14:paraId="5D514FFD" w14:textId="77777777" w:rsidR="00521A07" w:rsidRPr="00521A07" w:rsidRDefault="00521A07" w:rsidP="00521A0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color w:val="000000"/>
          <w:sz w:val="23"/>
          <w:szCs w:val="23"/>
        </w:rPr>
        <w:t>Page 2 of 2</w:t>
      </w:r>
    </w:p>
    <w:p w14:paraId="13768C08" w14:textId="77777777" w:rsidR="00521A07" w:rsidRPr="00521A07" w:rsidRDefault="00521A07" w:rsidP="00521A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521A07">
        <w:rPr>
          <w:rFonts w:ascii="Arial" w:eastAsia="Times New Roman" w:hAnsi="Arial" w:cs="Arial"/>
          <w:b/>
          <w:bCs/>
          <w:color w:val="000000"/>
          <w:sz w:val="23"/>
          <w:szCs w:val="23"/>
        </w:rPr>
        <w:t>Attachments</w:t>
      </w:r>
    </w:p>
    <w:p w14:paraId="45E6D0B1" w14:textId="77777777" w:rsidR="00521A07" w:rsidRPr="00521A07" w:rsidRDefault="00521A07" w:rsidP="00521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5" w:tgtFrame="_blank" w:history="1">
        <w:r w:rsidRPr="00521A07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Announcement - Transactions in connection with share buy-back program - week 13</w:t>
        </w:r>
      </w:hyperlink>
    </w:p>
    <w:p w14:paraId="42E10293" w14:textId="77777777" w:rsidR="00521A07" w:rsidRPr="00521A07" w:rsidRDefault="00521A07" w:rsidP="00521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hyperlink r:id="rId6" w:tgtFrame="_blank" w:history="1">
        <w:r w:rsidRPr="00521A07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Daily transactions in connection with share buy-back program - week 13</w:t>
        </w:r>
      </w:hyperlink>
    </w:p>
    <w:p w14:paraId="4D2C86EF" w14:textId="77777777" w:rsidR="00A265AF" w:rsidRDefault="00521A07"/>
    <w:sectPr w:rsidR="00A2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92239"/>
    <w:multiLevelType w:val="multilevel"/>
    <w:tmpl w:val="1C28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07"/>
    <w:rsid w:val="004C3E28"/>
    <w:rsid w:val="00521A07"/>
    <w:rsid w:val="007B4BC6"/>
    <w:rsid w:val="009B5ADC"/>
    <w:rsid w:val="00B2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A5FC"/>
  <w15:chartTrackingRefBased/>
  <w15:docId w15:val="{CE5DB9FD-9634-43F2-8C1C-204B3301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1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A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2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1A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1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21fb663f-9cb5-4aa9-8c47-af5dee38459c" TargetMode="External"/><Relationship Id="rId5" Type="http://schemas.openxmlformats.org/officeDocument/2006/relationships/hyperlink" Target="https://ml-eu.globenewswire.com/Resource/Download/60bbe625-2a2d-46b8-b7db-267924cf38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Mackeviciute, Ugne</dc:creator>
  <cp:keywords/>
  <dc:description/>
  <cp:lastModifiedBy>Mackeviciute, Ugne</cp:lastModifiedBy>
  <cp:revision>1</cp:revision>
  <dcterms:created xsi:type="dcterms:W3CDTF">2020-03-31T08:21:00Z</dcterms:created>
  <dcterms:modified xsi:type="dcterms:W3CDTF">2020-03-31T08:21:00Z</dcterms:modified>
</cp:coreProperties>
</file>