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128" w:rsidRPr="006F1128" w:rsidRDefault="006F1128" w:rsidP="006F1128">
      <w:pPr>
        <w:spacing w:before="100" w:beforeAutospacing="1" w:after="100" w:afterAutospacing="1" w:line="240" w:lineRule="auto"/>
        <w:outlineLvl w:val="0"/>
        <w:rPr>
          <w:rFonts w:ascii="Arial" w:eastAsia="Times New Roman" w:hAnsi="Arial" w:cs="Arial"/>
          <w:kern w:val="36"/>
          <w:sz w:val="36"/>
          <w:szCs w:val="36"/>
        </w:rPr>
      </w:pPr>
      <w:bookmarkStart w:id="0" w:name="_GoBack"/>
      <w:r w:rsidRPr="006F1128">
        <w:rPr>
          <w:rFonts w:ascii="Arial" w:eastAsia="Times New Roman" w:hAnsi="Arial" w:cs="Arial"/>
          <w:kern w:val="36"/>
          <w:sz w:val="36"/>
          <w:szCs w:val="36"/>
        </w:rPr>
        <w:t>Transaktioner i henhold til aktietilbagekøbsprogram</w:t>
      </w:r>
    </w:p>
    <w:bookmarkEnd w:id="0"/>
    <w:p w:rsidR="006F1128" w:rsidRPr="006F1128" w:rsidRDefault="006F1128" w:rsidP="006F1128">
      <w:pPr>
        <w:spacing w:before="100" w:beforeAutospacing="1" w:after="100" w:afterAutospacing="1" w:line="240" w:lineRule="auto"/>
        <w:jc w:val="center"/>
        <w:rPr>
          <w:rFonts w:ascii="Arial" w:eastAsia="Times New Roman" w:hAnsi="Arial" w:cs="Arial"/>
          <w:color w:val="000000"/>
          <w:sz w:val="23"/>
          <w:szCs w:val="23"/>
          <w:shd w:val="clear" w:color="auto" w:fill="FFFFFF"/>
        </w:rPr>
      </w:pPr>
      <w:r w:rsidRPr="006F1128">
        <w:rPr>
          <w:rFonts w:ascii="Arial" w:eastAsia="Times New Roman" w:hAnsi="Arial" w:cs="Arial"/>
          <w:b/>
          <w:bCs/>
          <w:color w:val="000000"/>
          <w:sz w:val="23"/>
          <w:szCs w:val="23"/>
          <w:shd w:val="clear" w:color="auto" w:fill="FFFFFF"/>
        </w:rPr>
        <w:t> SELSKABSMEDDELELSE</w:t>
      </w:r>
    </w:p>
    <w:p w:rsidR="006F1128" w:rsidRPr="006F1128" w:rsidRDefault="006F1128" w:rsidP="006F1128">
      <w:pPr>
        <w:spacing w:before="100" w:beforeAutospacing="1" w:after="100" w:afterAutospacing="1" w:line="240" w:lineRule="auto"/>
        <w:rPr>
          <w:rFonts w:ascii="Arial" w:eastAsia="Times New Roman" w:hAnsi="Arial" w:cs="Arial"/>
          <w:color w:val="000000"/>
          <w:sz w:val="23"/>
          <w:szCs w:val="23"/>
          <w:shd w:val="clear" w:color="auto" w:fill="FFFFFF"/>
        </w:rPr>
      </w:pPr>
      <w:r w:rsidRPr="006F1128">
        <w:rPr>
          <w:rFonts w:ascii="Arial" w:eastAsia="Times New Roman" w:hAnsi="Arial" w:cs="Arial"/>
          <w:b/>
          <w:bCs/>
          <w:color w:val="000000"/>
          <w:sz w:val="23"/>
          <w:szCs w:val="23"/>
          <w:shd w:val="clear" w:color="auto" w:fill="FFFFFF"/>
        </w:rPr>
        <w:t>A.P. Møller - Mærsk A/S – Transaktioner i henhold til aktietilbagekøbsprogram</w:t>
      </w:r>
    </w:p>
    <w:p w:rsidR="006F1128" w:rsidRPr="006F1128" w:rsidRDefault="006F1128" w:rsidP="006F1128">
      <w:pPr>
        <w:spacing w:before="100" w:beforeAutospacing="1" w:after="100" w:afterAutospacing="1" w:line="240" w:lineRule="auto"/>
        <w:rPr>
          <w:rFonts w:ascii="Arial" w:eastAsia="Times New Roman" w:hAnsi="Arial" w:cs="Arial"/>
          <w:color w:val="000000"/>
          <w:sz w:val="23"/>
          <w:szCs w:val="23"/>
          <w:shd w:val="clear" w:color="auto" w:fill="FFFFFF"/>
        </w:rPr>
      </w:pPr>
      <w:r w:rsidRPr="006F1128">
        <w:rPr>
          <w:rFonts w:ascii="Arial" w:eastAsia="Times New Roman" w:hAnsi="Arial" w:cs="Arial"/>
          <w:color w:val="000000"/>
          <w:sz w:val="23"/>
          <w:szCs w:val="23"/>
          <w:shd w:val="clear" w:color="auto" w:fill="FFFFFF"/>
        </w:rPr>
        <w:t>Den 24. maj 2019 offentliggjorde A.P. Møller - Mærsk A/S (”Selskabet”) et aktietilbagekøbsprogram i henhold til EU Kommissionens forordning nr. 596/2014 af 16. april 2014 (MAR) og EU Kommissionens delegerede forordning 2016/1052 (”Safe Harbour Regulativet”). Aktietilbagekøbsprogrammet på op til DKK 10 mia. ville blive afviklet i løbet af en 15-måneders periode begyndende 4. juni 2019. Første fase af programmet blev påbegyndt 4. juni 2019 og afsluttet 25. september 2019, og anden fase af programmet blev påbegyndt 26. september 2019 og afsluttet 28. februar 2020.</w:t>
      </w:r>
    </w:p>
    <w:p w:rsidR="006F1128" w:rsidRPr="006F1128" w:rsidRDefault="006F1128" w:rsidP="006F1128">
      <w:pPr>
        <w:spacing w:before="100" w:beforeAutospacing="1" w:after="100" w:afterAutospacing="1" w:line="240" w:lineRule="auto"/>
        <w:rPr>
          <w:rFonts w:ascii="Arial" w:eastAsia="Times New Roman" w:hAnsi="Arial" w:cs="Arial"/>
          <w:color w:val="000000"/>
          <w:sz w:val="23"/>
          <w:szCs w:val="23"/>
          <w:shd w:val="clear" w:color="auto" w:fill="FFFFFF"/>
        </w:rPr>
      </w:pPr>
      <w:r w:rsidRPr="006F1128">
        <w:rPr>
          <w:rFonts w:ascii="Arial" w:eastAsia="Times New Roman" w:hAnsi="Arial" w:cs="Arial"/>
          <w:color w:val="000000"/>
          <w:sz w:val="23"/>
          <w:szCs w:val="23"/>
          <w:shd w:val="clear" w:color="auto" w:fill="FFFFFF"/>
        </w:rPr>
        <w:t>I tredje fase af programmet fra 4. marts 2020 frem til 24. juli 2020 vil Selskabet købe egne A-aktier og B-aktier for et beløb op til DKK 3,4 mia.</w:t>
      </w:r>
    </w:p>
    <w:p w:rsidR="006F1128" w:rsidRPr="006F1128" w:rsidRDefault="006F1128" w:rsidP="006F1128">
      <w:pPr>
        <w:spacing w:before="100" w:beforeAutospacing="1" w:after="100" w:afterAutospacing="1" w:line="240" w:lineRule="auto"/>
        <w:rPr>
          <w:rFonts w:ascii="Arial" w:eastAsia="Times New Roman" w:hAnsi="Arial" w:cs="Arial"/>
          <w:color w:val="000000"/>
          <w:sz w:val="23"/>
          <w:szCs w:val="23"/>
          <w:shd w:val="clear" w:color="auto" w:fill="FFFFFF"/>
        </w:rPr>
      </w:pPr>
      <w:r w:rsidRPr="006F1128">
        <w:rPr>
          <w:rFonts w:ascii="Arial" w:eastAsia="Times New Roman" w:hAnsi="Arial" w:cs="Arial"/>
          <w:color w:val="000000"/>
          <w:sz w:val="23"/>
          <w:szCs w:val="23"/>
          <w:shd w:val="clear" w:color="auto" w:fill="FFFFFF"/>
        </w:rPr>
        <w:t>Under aktietilbagekøbsprogrammet er der i perioden fra 23. marts 2020 til 27. marts 2020 foretaget følgende transaktioner:</w:t>
      </w:r>
    </w:p>
    <w:tbl>
      <w:tblPr>
        <w:tblW w:w="9855" w:type="dxa"/>
        <w:tblInd w:w="70" w:type="dxa"/>
        <w:tblCellMar>
          <w:top w:w="15" w:type="dxa"/>
          <w:left w:w="15" w:type="dxa"/>
          <w:bottom w:w="15" w:type="dxa"/>
          <w:right w:w="15" w:type="dxa"/>
        </w:tblCellMar>
        <w:tblLook w:val="04A0" w:firstRow="1" w:lastRow="0" w:firstColumn="1" w:lastColumn="0" w:noHBand="0" w:noVBand="1"/>
      </w:tblPr>
      <w:tblGrid>
        <w:gridCol w:w="2925"/>
        <w:gridCol w:w="284"/>
        <w:gridCol w:w="484"/>
        <w:gridCol w:w="976"/>
        <w:gridCol w:w="2586"/>
        <w:gridCol w:w="88"/>
        <w:gridCol w:w="2512"/>
      </w:tblGrid>
      <w:tr w:rsidR="006F1128" w:rsidRPr="006F1128" w:rsidTr="006F1128">
        <w:tc>
          <w:tcPr>
            <w:tcW w:w="2977" w:type="dxa"/>
            <w:tcBorders>
              <w:top w:val="single" w:sz="8" w:space="0" w:color="000000"/>
              <w:bottom w:val="single" w:sz="8" w:space="0" w:color="000000"/>
            </w:tcBorders>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 </w:t>
            </w:r>
          </w:p>
        </w:tc>
        <w:tc>
          <w:tcPr>
            <w:tcW w:w="1773" w:type="dxa"/>
            <w:gridSpan w:val="3"/>
            <w:tcBorders>
              <w:top w:val="single" w:sz="8" w:space="0" w:color="000000"/>
              <w:bottom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Antal</w:t>
            </w:r>
            <w:r w:rsidRPr="006F1128">
              <w:rPr>
                <w:rFonts w:ascii="Times New Roman" w:eastAsia="Times New Roman" w:hAnsi="Times New Roman" w:cs="Times New Roman"/>
                <w:b/>
                <w:bCs/>
                <w:sz w:val="23"/>
                <w:szCs w:val="23"/>
              </w:rPr>
              <w:br/>
              <w:t>A aktier</w:t>
            </w:r>
          </w:p>
        </w:tc>
        <w:tc>
          <w:tcPr>
            <w:tcW w:w="2693" w:type="dxa"/>
            <w:gridSpan w:val="2"/>
            <w:tcBorders>
              <w:top w:val="single" w:sz="8" w:space="0" w:color="000000"/>
              <w:bottom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Gennemsnitlig</w:t>
            </w:r>
            <w:r w:rsidRPr="006F1128">
              <w:rPr>
                <w:rFonts w:ascii="Times New Roman" w:eastAsia="Times New Roman" w:hAnsi="Times New Roman" w:cs="Times New Roman"/>
                <w:b/>
                <w:bCs/>
                <w:sz w:val="23"/>
                <w:szCs w:val="23"/>
              </w:rPr>
              <w:br/>
              <w:t>købspris A aktier, DKK</w:t>
            </w:r>
          </w:p>
        </w:tc>
        <w:tc>
          <w:tcPr>
            <w:tcW w:w="2410" w:type="dxa"/>
            <w:tcBorders>
              <w:top w:val="single" w:sz="8" w:space="0" w:color="000000"/>
              <w:bottom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Transaktionsværdi,</w:t>
            </w:r>
            <w:r w:rsidRPr="006F1128">
              <w:rPr>
                <w:rFonts w:ascii="Times New Roman" w:eastAsia="Times New Roman" w:hAnsi="Times New Roman" w:cs="Times New Roman"/>
                <w:b/>
                <w:bCs/>
                <w:sz w:val="23"/>
                <w:szCs w:val="23"/>
              </w:rPr>
              <w:br/>
              <w:t>A aktier, DKK</w:t>
            </w:r>
          </w:p>
        </w:tc>
      </w:tr>
      <w:tr w:rsidR="006F1128" w:rsidRPr="006F1128" w:rsidTr="006F1128">
        <w:tc>
          <w:tcPr>
            <w:tcW w:w="3758" w:type="dxa"/>
            <w:gridSpan w:val="3"/>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I alt, seneste meddelelse</w:t>
            </w:r>
          </w:p>
        </w:tc>
        <w:tc>
          <w:tcPr>
            <w:tcW w:w="992"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180.808</w:t>
            </w:r>
          </w:p>
        </w:tc>
        <w:tc>
          <w:tcPr>
            <w:tcW w:w="2693" w:type="dxa"/>
            <w:gridSpan w:val="2"/>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 </w:t>
            </w:r>
          </w:p>
        </w:tc>
        <w:tc>
          <w:tcPr>
            <w:tcW w:w="2410"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1.344.706.857</w:t>
            </w:r>
          </w:p>
        </w:tc>
      </w:tr>
      <w:tr w:rsidR="006F1128" w:rsidRPr="006F1128" w:rsidTr="006F1128">
        <w:tc>
          <w:tcPr>
            <w:tcW w:w="3758" w:type="dxa"/>
            <w:gridSpan w:val="3"/>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23. marts 2020</w:t>
            </w:r>
          </w:p>
        </w:tc>
        <w:tc>
          <w:tcPr>
            <w:tcW w:w="992"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1.347</w:t>
            </w:r>
          </w:p>
        </w:tc>
        <w:tc>
          <w:tcPr>
            <w:tcW w:w="2693" w:type="dxa"/>
            <w:gridSpan w:val="2"/>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4.758,7187</w:t>
            </w:r>
          </w:p>
        </w:tc>
        <w:tc>
          <w:tcPr>
            <w:tcW w:w="2410"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6.409.994</w:t>
            </w:r>
          </w:p>
        </w:tc>
      </w:tr>
      <w:tr w:rsidR="006F1128" w:rsidRPr="006F1128" w:rsidTr="006F1128">
        <w:tc>
          <w:tcPr>
            <w:tcW w:w="3758" w:type="dxa"/>
            <w:gridSpan w:val="3"/>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24. marts 2020</w:t>
            </w:r>
          </w:p>
        </w:tc>
        <w:tc>
          <w:tcPr>
            <w:tcW w:w="992"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1.441</w:t>
            </w:r>
          </w:p>
        </w:tc>
        <w:tc>
          <w:tcPr>
            <w:tcW w:w="2693" w:type="dxa"/>
            <w:gridSpan w:val="2"/>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4.911,6386</w:t>
            </w:r>
          </w:p>
        </w:tc>
        <w:tc>
          <w:tcPr>
            <w:tcW w:w="2410"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7.077.671</w:t>
            </w:r>
          </w:p>
        </w:tc>
      </w:tr>
      <w:tr w:rsidR="006F1128" w:rsidRPr="006F1128" w:rsidTr="006F1128">
        <w:tc>
          <w:tcPr>
            <w:tcW w:w="3758" w:type="dxa"/>
            <w:gridSpan w:val="3"/>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25. marts 2020</w:t>
            </w:r>
          </w:p>
        </w:tc>
        <w:tc>
          <w:tcPr>
            <w:tcW w:w="992"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1.320</w:t>
            </w:r>
          </w:p>
        </w:tc>
        <w:tc>
          <w:tcPr>
            <w:tcW w:w="2693" w:type="dxa"/>
            <w:gridSpan w:val="2"/>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5.289,2200</w:t>
            </w:r>
          </w:p>
        </w:tc>
        <w:tc>
          <w:tcPr>
            <w:tcW w:w="2410"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6.981.770</w:t>
            </w:r>
          </w:p>
        </w:tc>
      </w:tr>
      <w:tr w:rsidR="006F1128" w:rsidRPr="006F1128" w:rsidTr="006F1128">
        <w:tc>
          <w:tcPr>
            <w:tcW w:w="3758" w:type="dxa"/>
            <w:gridSpan w:val="3"/>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26. marts 2020</w:t>
            </w:r>
          </w:p>
        </w:tc>
        <w:tc>
          <w:tcPr>
            <w:tcW w:w="992"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1.283</w:t>
            </w:r>
          </w:p>
        </w:tc>
        <w:tc>
          <w:tcPr>
            <w:tcW w:w="2693" w:type="dxa"/>
            <w:gridSpan w:val="2"/>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5.415,6019</w:t>
            </w:r>
          </w:p>
        </w:tc>
        <w:tc>
          <w:tcPr>
            <w:tcW w:w="2410"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6.948.217</w:t>
            </w:r>
          </w:p>
        </w:tc>
      </w:tr>
      <w:tr w:rsidR="006F1128" w:rsidRPr="006F1128" w:rsidTr="006F1128">
        <w:tc>
          <w:tcPr>
            <w:tcW w:w="3758" w:type="dxa"/>
            <w:gridSpan w:val="3"/>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27. marts 2020</w:t>
            </w:r>
          </w:p>
        </w:tc>
        <w:tc>
          <w:tcPr>
            <w:tcW w:w="992"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1.198</w:t>
            </w:r>
          </w:p>
        </w:tc>
        <w:tc>
          <w:tcPr>
            <w:tcW w:w="2693" w:type="dxa"/>
            <w:gridSpan w:val="2"/>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5.497,9639</w:t>
            </w:r>
          </w:p>
        </w:tc>
        <w:tc>
          <w:tcPr>
            <w:tcW w:w="2410"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6.586.561</w:t>
            </w:r>
          </w:p>
        </w:tc>
      </w:tr>
      <w:tr w:rsidR="006F1128" w:rsidRPr="006F1128" w:rsidTr="006F1128">
        <w:tc>
          <w:tcPr>
            <w:tcW w:w="3758" w:type="dxa"/>
            <w:gridSpan w:val="3"/>
            <w:tcBorders>
              <w:top w:val="single" w:sz="8" w:space="0" w:color="000000"/>
            </w:tcBorders>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Total 23.-27.marts 2020</w:t>
            </w:r>
          </w:p>
        </w:tc>
        <w:tc>
          <w:tcPr>
            <w:tcW w:w="992" w:type="dxa"/>
            <w:tcBorders>
              <w:top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6.589</w:t>
            </w:r>
          </w:p>
        </w:tc>
        <w:tc>
          <w:tcPr>
            <w:tcW w:w="2693" w:type="dxa"/>
            <w:gridSpan w:val="2"/>
            <w:tcBorders>
              <w:top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 </w:t>
            </w:r>
          </w:p>
        </w:tc>
        <w:tc>
          <w:tcPr>
            <w:tcW w:w="2410" w:type="dxa"/>
            <w:tcBorders>
              <w:top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34.004.214</w:t>
            </w:r>
          </w:p>
        </w:tc>
      </w:tr>
      <w:tr w:rsidR="006F1128" w:rsidRPr="006F1128" w:rsidTr="006F1128">
        <w:tc>
          <w:tcPr>
            <w:tcW w:w="3758" w:type="dxa"/>
            <w:gridSpan w:val="3"/>
            <w:tcBorders>
              <w:top w:val="single" w:sz="8" w:space="0" w:color="000000"/>
            </w:tcBorders>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Køb fra A.P. Møller Holding A/S*</w:t>
            </w:r>
          </w:p>
        </w:tc>
        <w:tc>
          <w:tcPr>
            <w:tcW w:w="992" w:type="dxa"/>
            <w:tcBorders>
              <w:top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3.389</w:t>
            </w:r>
          </w:p>
        </w:tc>
        <w:tc>
          <w:tcPr>
            <w:tcW w:w="2693" w:type="dxa"/>
            <w:gridSpan w:val="2"/>
            <w:tcBorders>
              <w:top w:val="single" w:sz="8" w:space="0" w:color="000000"/>
            </w:tcBorders>
            <w:vAlign w:val="bottom"/>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 </w:t>
            </w:r>
          </w:p>
        </w:tc>
        <w:tc>
          <w:tcPr>
            <w:tcW w:w="2410" w:type="dxa"/>
            <w:tcBorders>
              <w:top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17.489.740</w:t>
            </w:r>
          </w:p>
        </w:tc>
      </w:tr>
      <w:tr w:rsidR="006F1128" w:rsidRPr="006F1128" w:rsidTr="006F1128">
        <w:tc>
          <w:tcPr>
            <w:tcW w:w="3758" w:type="dxa"/>
            <w:gridSpan w:val="3"/>
            <w:tcBorders>
              <w:top w:val="single" w:sz="8" w:space="0" w:color="000000"/>
            </w:tcBorders>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Total i tredje fase af aktietilbagekøbsprogrammet</w:t>
            </w:r>
          </w:p>
        </w:tc>
        <w:tc>
          <w:tcPr>
            <w:tcW w:w="992" w:type="dxa"/>
            <w:tcBorders>
              <w:top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22.034</w:t>
            </w:r>
          </w:p>
        </w:tc>
        <w:tc>
          <w:tcPr>
            <w:tcW w:w="2693" w:type="dxa"/>
            <w:gridSpan w:val="2"/>
            <w:tcBorders>
              <w:top w:val="single" w:sz="8" w:space="0" w:color="000000"/>
            </w:tcBorders>
            <w:vAlign w:val="bottom"/>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 </w:t>
            </w:r>
          </w:p>
        </w:tc>
        <w:tc>
          <w:tcPr>
            <w:tcW w:w="2410" w:type="dxa"/>
            <w:tcBorders>
              <w:top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122.407.718</w:t>
            </w:r>
          </w:p>
        </w:tc>
      </w:tr>
      <w:tr w:rsidR="006F1128" w:rsidRPr="006F1128" w:rsidTr="006F1128">
        <w:tc>
          <w:tcPr>
            <w:tcW w:w="3261" w:type="dxa"/>
            <w:gridSpan w:val="2"/>
            <w:tcBorders>
              <w:top w:val="single" w:sz="8" w:space="0" w:color="000000"/>
              <w:bottom w:val="single" w:sz="8" w:space="0" w:color="000000"/>
            </w:tcBorders>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Total under aktietilbagekøbs-</w:t>
            </w:r>
            <w:r w:rsidRPr="006F1128">
              <w:rPr>
                <w:rFonts w:ascii="Times New Roman" w:eastAsia="Times New Roman" w:hAnsi="Times New Roman" w:cs="Times New Roman"/>
                <w:b/>
                <w:bCs/>
                <w:sz w:val="23"/>
                <w:szCs w:val="23"/>
              </w:rPr>
              <w:br/>
              <w:t>programmet</w:t>
            </w:r>
          </w:p>
        </w:tc>
        <w:tc>
          <w:tcPr>
            <w:tcW w:w="1489" w:type="dxa"/>
            <w:gridSpan w:val="2"/>
            <w:tcBorders>
              <w:top w:val="single" w:sz="8" w:space="0" w:color="000000"/>
              <w:bottom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187.397</w:t>
            </w:r>
          </w:p>
        </w:tc>
        <w:tc>
          <w:tcPr>
            <w:tcW w:w="2693" w:type="dxa"/>
            <w:gridSpan w:val="2"/>
            <w:tcBorders>
              <w:top w:val="single" w:sz="8" w:space="0" w:color="000000"/>
              <w:bottom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 </w:t>
            </w:r>
          </w:p>
        </w:tc>
        <w:tc>
          <w:tcPr>
            <w:tcW w:w="2410" w:type="dxa"/>
            <w:tcBorders>
              <w:top w:val="single" w:sz="8" w:space="0" w:color="000000"/>
              <w:bottom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1.378.711.071</w:t>
            </w:r>
          </w:p>
        </w:tc>
      </w:tr>
      <w:tr w:rsidR="006F1128" w:rsidRPr="006F1128" w:rsidTr="006F1128">
        <w:tc>
          <w:tcPr>
            <w:tcW w:w="3261" w:type="dxa"/>
            <w:gridSpan w:val="2"/>
            <w:vAlign w:val="bottom"/>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 </w:t>
            </w:r>
          </w:p>
        </w:tc>
        <w:tc>
          <w:tcPr>
            <w:tcW w:w="1489" w:type="dxa"/>
            <w:gridSpan w:val="2"/>
            <w:vAlign w:val="bottom"/>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 </w:t>
            </w:r>
          </w:p>
        </w:tc>
        <w:tc>
          <w:tcPr>
            <w:tcW w:w="2693" w:type="dxa"/>
            <w:gridSpan w:val="2"/>
            <w:vAlign w:val="bottom"/>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 </w:t>
            </w:r>
          </w:p>
        </w:tc>
        <w:tc>
          <w:tcPr>
            <w:tcW w:w="2410" w:type="dxa"/>
            <w:vAlign w:val="bottom"/>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 </w:t>
            </w:r>
          </w:p>
        </w:tc>
      </w:tr>
      <w:tr w:rsidR="006F1128" w:rsidRPr="006F1128" w:rsidTr="006F1128">
        <w:tc>
          <w:tcPr>
            <w:tcW w:w="3261" w:type="dxa"/>
            <w:gridSpan w:val="2"/>
            <w:tcBorders>
              <w:top w:val="single" w:sz="8" w:space="0" w:color="000000"/>
              <w:bottom w:val="single" w:sz="8" w:space="0" w:color="000000"/>
            </w:tcBorders>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 </w:t>
            </w:r>
          </w:p>
        </w:tc>
        <w:tc>
          <w:tcPr>
            <w:tcW w:w="1489" w:type="dxa"/>
            <w:gridSpan w:val="2"/>
            <w:tcBorders>
              <w:top w:val="single" w:sz="8" w:space="0" w:color="000000"/>
              <w:bottom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Antal</w:t>
            </w:r>
            <w:r w:rsidRPr="006F1128">
              <w:rPr>
                <w:rFonts w:ascii="Times New Roman" w:eastAsia="Times New Roman" w:hAnsi="Times New Roman" w:cs="Times New Roman"/>
                <w:b/>
                <w:bCs/>
                <w:sz w:val="23"/>
                <w:szCs w:val="23"/>
              </w:rPr>
              <w:br/>
              <w:t>B aktier</w:t>
            </w:r>
          </w:p>
        </w:tc>
        <w:tc>
          <w:tcPr>
            <w:tcW w:w="2693" w:type="dxa"/>
            <w:gridSpan w:val="2"/>
            <w:tcBorders>
              <w:top w:val="single" w:sz="8" w:space="0" w:color="000000"/>
              <w:bottom w:val="single" w:sz="8" w:space="0" w:color="000000"/>
            </w:tcBorders>
            <w:tcMar>
              <w:top w:w="15" w:type="dxa"/>
              <w:left w:w="225" w:type="dxa"/>
              <w:bottom w:w="15" w:type="dxa"/>
              <w:right w:w="15" w:type="dxa"/>
            </w:tcMar>
            <w:vAlign w:val="center"/>
            <w:hideMark/>
          </w:tcPr>
          <w:p w:rsidR="006F1128" w:rsidRPr="006F1128" w:rsidRDefault="006F1128" w:rsidP="006F1128">
            <w:pPr>
              <w:spacing w:after="0" w:line="240" w:lineRule="auto"/>
              <w:jc w:val="right"/>
              <w:rPr>
                <w:rFonts w:ascii="Arial" w:eastAsia="Times New Roman" w:hAnsi="Arial" w:cs="Arial"/>
                <w:sz w:val="23"/>
                <w:szCs w:val="23"/>
              </w:rPr>
            </w:pPr>
            <w:r w:rsidRPr="006F1128">
              <w:rPr>
                <w:rFonts w:ascii="Arial" w:eastAsia="Times New Roman" w:hAnsi="Arial" w:cs="Arial"/>
                <w:b/>
                <w:bCs/>
                <w:sz w:val="23"/>
                <w:szCs w:val="23"/>
              </w:rPr>
              <w:t>Gennemsnitlig</w:t>
            </w:r>
            <w:r w:rsidRPr="006F1128">
              <w:rPr>
                <w:rFonts w:ascii="Arial" w:eastAsia="Times New Roman" w:hAnsi="Arial" w:cs="Arial"/>
                <w:b/>
                <w:bCs/>
                <w:sz w:val="23"/>
                <w:szCs w:val="23"/>
              </w:rPr>
              <w:br/>
              <w:t>købspris B aktier, DKK</w:t>
            </w:r>
          </w:p>
        </w:tc>
        <w:tc>
          <w:tcPr>
            <w:tcW w:w="2410" w:type="dxa"/>
            <w:tcBorders>
              <w:top w:val="single" w:sz="8" w:space="0" w:color="000000"/>
              <w:bottom w:val="single" w:sz="8" w:space="0" w:color="000000"/>
            </w:tcBorders>
            <w:tcMar>
              <w:top w:w="15" w:type="dxa"/>
              <w:left w:w="375" w:type="dxa"/>
              <w:bottom w:w="15" w:type="dxa"/>
              <w:right w:w="15" w:type="dxa"/>
            </w:tcMar>
            <w:vAlign w:val="center"/>
            <w:hideMark/>
          </w:tcPr>
          <w:p w:rsidR="006F1128" w:rsidRPr="006F1128" w:rsidRDefault="006F1128" w:rsidP="006F1128">
            <w:pPr>
              <w:spacing w:after="0" w:line="240" w:lineRule="auto"/>
              <w:jc w:val="right"/>
              <w:rPr>
                <w:rFonts w:ascii="Arial" w:eastAsia="Times New Roman" w:hAnsi="Arial" w:cs="Arial"/>
                <w:sz w:val="23"/>
                <w:szCs w:val="23"/>
              </w:rPr>
            </w:pPr>
            <w:r w:rsidRPr="006F1128">
              <w:rPr>
                <w:rFonts w:ascii="Arial" w:eastAsia="Times New Roman" w:hAnsi="Arial" w:cs="Arial"/>
                <w:b/>
                <w:bCs/>
                <w:sz w:val="23"/>
                <w:szCs w:val="23"/>
              </w:rPr>
              <w:t>Transaktionsværdi,</w:t>
            </w:r>
            <w:r w:rsidRPr="006F1128">
              <w:rPr>
                <w:rFonts w:ascii="Arial" w:eastAsia="Times New Roman" w:hAnsi="Arial" w:cs="Arial"/>
                <w:b/>
                <w:bCs/>
                <w:sz w:val="23"/>
                <w:szCs w:val="23"/>
              </w:rPr>
              <w:br/>
              <w:t>B aktier, DKK</w:t>
            </w:r>
          </w:p>
        </w:tc>
      </w:tr>
      <w:tr w:rsidR="006F1128" w:rsidRPr="006F1128" w:rsidTr="006F1128">
        <w:tc>
          <w:tcPr>
            <w:tcW w:w="3758" w:type="dxa"/>
            <w:gridSpan w:val="3"/>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I alt, seneste meddelelse</w:t>
            </w:r>
          </w:p>
        </w:tc>
        <w:tc>
          <w:tcPr>
            <w:tcW w:w="992"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722.871</w:t>
            </w:r>
          </w:p>
        </w:tc>
        <w:tc>
          <w:tcPr>
            <w:tcW w:w="2652"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 </w:t>
            </w:r>
          </w:p>
        </w:tc>
        <w:tc>
          <w:tcPr>
            <w:tcW w:w="2451" w:type="dxa"/>
            <w:gridSpan w:val="2"/>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5.717.536.558</w:t>
            </w:r>
          </w:p>
        </w:tc>
      </w:tr>
      <w:tr w:rsidR="006F1128" w:rsidRPr="006F1128" w:rsidTr="006F1128">
        <w:tc>
          <w:tcPr>
            <w:tcW w:w="3758" w:type="dxa"/>
            <w:gridSpan w:val="3"/>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23. marts 2020</w:t>
            </w:r>
          </w:p>
        </w:tc>
        <w:tc>
          <w:tcPr>
            <w:tcW w:w="992"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5.368</w:t>
            </w:r>
          </w:p>
        </w:tc>
        <w:tc>
          <w:tcPr>
            <w:tcW w:w="2652"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5.105,3944</w:t>
            </w:r>
          </w:p>
        </w:tc>
        <w:tc>
          <w:tcPr>
            <w:tcW w:w="2451" w:type="dxa"/>
            <w:gridSpan w:val="2"/>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27.405.757</w:t>
            </w:r>
          </w:p>
        </w:tc>
      </w:tr>
      <w:tr w:rsidR="006F1128" w:rsidRPr="006F1128" w:rsidTr="006F1128">
        <w:tc>
          <w:tcPr>
            <w:tcW w:w="3758" w:type="dxa"/>
            <w:gridSpan w:val="3"/>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24. marts 2020</w:t>
            </w:r>
          </w:p>
        </w:tc>
        <w:tc>
          <w:tcPr>
            <w:tcW w:w="992"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5.765</w:t>
            </w:r>
          </w:p>
        </w:tc>
        <w:tc>
          <w:tcPr>
            <w:tcW w:w="2652"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5.292,9639</w:t>
            </w:r>
          </w:p>
        </w:tc>
        <w:tc>
          <w:tcPr>
            <w:tcW w:w="2451" w:type="dxa"/>
            <w:gridSpan w:val="2"/>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30.513.937</w:t>
            </w:r>
          </w:p>
        </w:tc>
      </w:tr>
      <w:tr w:rsidR="006F1128" w:rsidRPr="006F1128" w:rsidTr="006F1128">
        <w:tc>
          <w:tcPr>
            <w:tcW w:w="3758" w:type="dxa"/>
            <w:gridSpan w:val="3"/>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25. marts 2020</w:t>
            </w:r>
          </w:p>
        </w:tc>
        <w:tc>
          <w:tcPr>
            <w:tcW w:w="992"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5.274</w:t>
            </w:r>
          </w:p>
        </w:tc>
        <w:tc>
          <w:tcPr>
            <w:tcW w:w="2652"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5.731,0684</w:t>
            </w:r>
          </w:p>
        </w:tc>
        <w:tc>
          <w:tcPr>
            <w:tcW w:w="2451" w:type="dxa"/>
            <w:gridSpan w:val="2"/>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30.225.655</w:t>
            </w:r>
          </w:p>
        </w:tc>
      </w:tr>
      <w:tr w:rsidR="006F1128" w:rsidRPr="006F1128" w:rsidTr="006F1128">
        <w:tc>
          <w:tcPr>
            <w:tcW w:w="3758" w:type="dxa"/>
            <w:gridSpan w:val="3"/>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26. marts 2020</w:t>
            </w:r>
          </w:p>
        </w:tc>
        <w:tc>
          <w:tcPr>
            <w:tcW w:w="992"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5.125</w:t>
            </w:r>
          </w:p>
        </w:tc>
        <w:tc>
          <w:tcPr>
            <w:tcW w:w="2652"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5.809,0598</w:t>
            </w:r>
          </w:p>
        </w:tc>
        <w:tc>
          <w:tcPr>
            <w:tcW w:w="2451" w:type="dxa"/>
            <w:gridSpan w:val="2"/>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29.771.431</w:t>
            </w:r>
          </w:p>
        </w:tc>
      </w:tr>
      <w:tr w:rsidR="006F1128" w:rsidRPr="006F1128" w:rsidTr="006F1128">
        <w:tc>
          <w:tcPr>
            <w:tcW w:w="3758" w:type="dxa"/>
            <w:gridSpan w:val="3"/>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27. marts 2020</w:t>
            </w:r>
          </w:p>
        </w:tc>
        <w:tc>
          <w:tcPr>
            <w:tcW w:w="992"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4.792</w:t>
            </w:r>
          </w:p>
        </w:tc>
        <w:tc>
          <w:tcPr>
            <w:tcW w:w="2652" w:type="dxa"/>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5.862,8693</w:t>
            </w:r>
          </w:p>
        </w:tc>
        <w:tc>
          <w:tcPr>
            <w:tcW w:w="2451" w:type="dxa"/>
            <w:gridSpan w:val="2"/>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28.094.870</w:t>
            </w:r>
          </w:p>
        </w:tc>
      </w:tr>
      <w:tr w:rsidR="006F1128" w:rsidRPr="006F1128" w:rsidTr="006F1128">
        <w:tc>
          <w:tcPr>
            <w:tcW w:w="3758" w:type="dxa"/>
            <w:gridSpan w:val="3"/>
            <w:tcBorders>
              <w:top w:val="single" w:sz="8" w:space="0" w:color="000000"/>
            </w:tcBorders>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Total 23.-27.marts 2020</w:t>
            </w:r>
          </w:p>
        </w:tc>
        <w:tc>
          <w:tcPr>
            <w:tcW w:w="992" w:type="dxa"/>
            <w:tcBorders>
              <w:top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26.324</w:t>
            </w:r>
          </w:p>
        </w:tc>
        <w:tc>
          <w:tcPr>
            <w:tcW w:w="2652" w:type="dxa"/>
            <w:tcBorders>
              <w:top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 </w:t>
            </w:r>
          </w:p>
        </w:tc>
        <w:tc>
          <w:tcPr>
            <w:tcW w:w="2451" w:type="dxa"/>
            <w:gridSpan w:val="2"/>
            <w:tcBorders>
              <w:top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146.011.650</w:t>
            </w:r>
          </w:p>
        </w:tc>
      </w:tr>
      <w:tr w:rsidR="006F1128" w:rsidRPr="006F1128" w:rsidTr="006F1128">
        <w:tc>
          <w:tcPr>
            <w:tcW w:w="3758" w:type="dxa"/>
            <w:gridSpan w:val="3"/>
            <w:tcBorders>
              <w:top w:val="single" w:sz="8" w:space="0" w:color="000000"/>
            </w:tcBorders>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lastRenderedPageBreak/>
              <w:t>Køb fra A.P. Møller Holding A/S*</w:t>
            </w:r>
          </w:p>
        </w:tc>
        <w:tc>
          <w:tcPr>
            <w:tcW w:w="992" w:type="dxa"/>
            <w:tcBorders>
              <w:top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10.273</w:t>
            </w:r>
          </w:p>
        </w:tc>
        <w:tc>
          <w:tcPr>
            <w:tcW w:w="2652" w:type="dxa"/>
            <w:tcBorders>
              <w:top w:val="single" w:sz="8" w:space="0" w:color="000000"/>
            </w:tcBorders>
            <w:vAlign w:val="bottom"/>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 </w:t>
            </w:r>
          </w:p>
        </w:tc>
        <w:tc>
          <w:tcPr>
            <w:tcW w:w="2451" w:type="dxa"/>
            <w:gridSpan w:val="2"/>
            <w:tcBorders>
              <w:top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56.981.194</w:t>
            </w:r>
          </w:p>
        </w:tc>
      </w:tr>
      <w:tr w:rsidR="006F1128" w:rsidRPr="006F1128" w:rsidTr="006F1128">
        <w:tc>
          <w:tcPr>
            <w:tcW w:w="3758" w:type="dxa"/>
            <w:gridSpan w:val="3"/>
            <w:tcBorders>
              <w:top w:val="single" w:sz="8" w:space="0" w:color="000000"/>
            </w:tcBorders>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Total i tredje fase af aktietilbagekøbsprogrammet</w:t>
            </w:r>
          </w:p>
        </w:tc>
        <w:tc>
          <w:tcPr>
            <w:tcW w:w="992" w:type="dxa"/>
            <w:tcBorders>
              <w:top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87.644</w:t>
            </w:r>
          </w:p>
        </w:tc>
        <w:tc>
          <w:tcPr>
            <w:tcW w:w="2652" w:type="dxa"/>
            <w:tcBorders>
              <w:top w:val="single" w:sz="8" w:space="0" w:color="000000"/>
            </w:tcBorders>
            <w:vAlign w:val="bottom"/>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 </w:t>
            </w:r>
          </w:p>
        </w:tc>
        <w:tc>
          <w:tcPr>
            <w:tcW w:w="2451" w:type="dxa"/>
            <w:gridSpan w:val="2"/>
            <w:tcBorders>
              <w:top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521.012.612</w:t>
            </w:r>
          </w:p>
        </w:tc>
      </w:tr>
      <w:tr w:rsidR="006F1128" w:rsidRPr="006F1128" w:rsidTr="006F1128">
        <w:tc>
          <w:tcPr>
            <w:tcW w:w="3261" w:type="dxa"/>
            <w:gridSpan w:val="2"/>
            <w:tcBorders>
              <w:top w:val="single" w:sz="8" w:space="0" w:color="000000"/>
              <w:bottom w:val="single" w:sz="8" w:space="0" w:color="000000"/>
            </w:tcBorders>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Total under aktietilbagekøbs-</w:t>
            </w:r>
            <w:r w:rsidRPr="006F1128">
              <w:rPr>
                <w:rFonts w:ascii="Times New Roman" w:eastAsia="Times New Roman" w:hAnsi="Times New Roman" w:cs="Times New Roman"/>
                <w:b/>
                <w:bCs/>
                <w:sz w:val="23"/>
                <w:szCs w:val="23"/>
              </w:rPr>
              <w:br/>
              <w:t>programmet</w:t>
            </w:r>
          </w:p>
        </w:tc>
        <w:tc>
          <w:tcPr>
            <w:tcW w:w="1489" w:type="dxa"/>
            <w:gridSpan w:val="2"/>
            <w:tcBorders>
              <w:top w:val="single" w:sz="8" w:space="0" w:color="000000"/>
              <w:bottom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749.195</w:t>
            </w:r>
          </w:p>
        </w:tc>
        <w:tc>
          <w:tcPr>
            <w:tcW w:w="2693" w:type="dxa"/>
            <w:gridSpan w:val="2"/>
            <w:tcBorders>
              <w:top w:val="single" w:sz="8" w:space="0" w:color="000000"/>
              <w:bottom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 </w:t>
            </w:r>
          </w:p>
        </w:tc>
        <w:tc>
          <w:tcPr>
            <w:tcW w:w="2410" w:type="dxa"/>
            <w:tcBorders>
              <w:top w:val="single" w:sz="8" w:space="0" w:color="000000"/>
              <w:bottom w:val="single" w:sz="8" w:space="0" w:color="000000"/>
            </w:tcBorders>
            <w:vAlign w:val="center"/>
            <w:hideMark/>
          </w:tcPr>
          <w:p w:rsidR="006F1128" w:rsidRPr="006F1128" w:rsidRDefault="006F1128" w:rsidP="006F1128">
            <w:pPr>
              <w:spacing w:after="0" w:line="240" w:lineRule="auto"/>
              <w:jc w:val="right"/>
              <w:rPr>
                <w:rFonts w:ascii="Times New Roman" w:eastAsia="Times New Roman" w:hAnsi="Times New Roman" w:cs="Times New Roman"/>
                <w:sz w:val="23"/>
                <w:szCs w:val="23"/>
              </w:rPr>
            </w:pPr>
            <w:r w:rsidRPr="006F1128">
              <w:rPr>
                <w:rFonts w:ascii="Times New Roman" w:eastAsia="Times New Roman" w:hAnsi="Times New Roman" w:cs="Times New Roman"/>
                <w:b/>
                <w:bCs/>
                <w:sz w:val="23"/>
                <w:szCs w:val="23"/>
              </w:rPr>
              <w:t>5.863.548.208</w:t>
            </w:r>
          </w:p>
        </w:tc>
      </w:tr>
      <w:tr w:rsidR="006F1128" w:rsidRPr="006F1128" w:rsidTr="006F1128">
        <w:tc>
          <w:tcPr>
            <w:tcW w:w="0" w:type="auto"/>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 </w:t>
            </w:r>
          </w:p>
        </w:tc>
        <w:tc>
          <w:tcPr>
            <w:tcW w:w="0" w:type="auto"/>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 </w:t>
            </w:r>
          </w:p>
        </w:tc>
        <w:tc>
          <w:tcPr>
            <w:tcW w:w="0" w:type="auto"/>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 </w:t>
            </w:r>
          </w:p>
        </w:tc>
        <w:tc>
          <w:tcPr>
            <w:tcW w:w="0" w:type="auto"/>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 </w:t>
            </w:r>
          </w:p>
        </w:tc>
        <w:tc>
          <w:tcPr>
            <w:tcW w:w="0" w:type="auto"/>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 </w:t>
            </w:r>
          </w:p>
        </w:tc>
        <w:tc>
          <w:tcPr>
            <w:tcW w:w="0" w:type="auto"/>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 </w:t>
            </w:r>
          </w:p>
        </w:tc>
        <w:tc>
          <w:tcPr>
            <w:tcW w:w="0" w:type="auto"/>
            <w:vAlign w:val="center"/>
            <w:hideMark/>
          </w:tcPr>
          <w:p w:rsidR="006F1128" w:rsidRPr="006F1128" w:rsidRDefault="006F1128" w:rsidP="006F1128">
            <w:pPr>
              <w:spacing w:after="0" w:line="240" w:lineRule="auto"/>
              <w:rPr>
                <w:rFonts w:ascii="Times New Roman" w:eastAsia="Times New Roman" w:hAnsi="Times New Roman" w:cs="Times New Roman"/>
                <w:sz w:val="23"/>
                <w:szCs w:val="23"/>
              </w:rPr>
            </w:pPr>
            <w:r w:rsidRPr="006F1128">
              <w:rPr>
                <w:rFonts w:ascii="Times New Roman" w:eastAsia="Times New Roman" w:hAnsi="Times New Roman" w:cs="Times New Roman"/>
                <w:sz w:val="23"/>
                <w:szCs w:val="23"/>
              </w:rPr>
              <w:t> </w:t>
            </w:r>
          </w:p>
        </w:tc>
      </w:tr>
    </w:tbl>
    <w:p w:rsidR="006F1128" w:rsidRPr="006F1128" w:rsidRDefault="006F1128" w:rsidP="006F1128">
      <w:pPr>
        <w:spacing w:before="100" w:beforeAutospacing="1" w:after="100" w:afterAutospacing="1" w:line="240" w:lineRule="auto"/>
        <w:rPr>
          <w:rFonts w:ascii="Arial" w:eastAsia="Times New Roman" w:hAnsi="Arial" w:cs="Arial"/>
          <w:color w:val="000000"/>
          <w:sz w:val="23"/>
          <w:szCs w:val="23"/>
          <w:shd w:val="clear" w:color="auto" w:fill="FFFFFF"/>
        </w:rPr>
      </w:pPr>
      <w:r w:rsidRPr="006F1128">
        <w:rPr>
          <w:rFonts w:ascii="Arial" w:eastAsia="Times New Roman" w:hAnsi="Arial" w:cs="Arial"/>
          <w:color w:val="000000"/>
          <w:sz w:val="23"/>
          <w:szCs w:val="23"/>
          <w:shd w:val="clear" w:color="auto" w:fill="FFFFFF"/>
        </w:rPr>
        <w:t>*) I henhold til separat aftale deltager A.P. Møller Holding A/S på pro rata basis i forhold til aktier købt under tilbagekøbsprogrammet.</w:t>
      </w:r>
    </w:p>
    <w:p w:rsidR="006F1128" w:rsidRPr="006F1128" w:rsidRDefault="006F1128" w:rsidP="006F1128">
      <w:pPr>
        <w:spacing w:before="100" w:beforeAutospacing="1" w:after="100" w:afterAutospacing="1" w:line="240" w:lineRule="auto"/>
        <w:jc w:val="right"/>
        <w:rPr>
          <w:rFonts w:ascii="Arial" w:eastAsia="Times New Roman" w:hAnsi="Arial" w:cs="Arial"/>
          <w:color w:val="000000"/>
          <w:sz w:val="23"/>
          <w:szCs w:val="23"/>
          <w:shd w:val="clear" w:color="auto" w:fill="FFFFFF"/>
        </w:rPr>
      </w:pPr>
      <w:r w:rsidRPr="006F1128">
        <w:rPr>
          <w:rFonts w:ascii="Arial" w:eastAsia="Times New Roman" w:hAnsi="Arial" w:cs="Arial"/>
          <w:color w:val="000000"/>
          <w:sz w:val="23"/>
          <w:szCs w:val="23"/>
          <w:shd w:val="clear" w:color="auto" w:fill="FFFFFF"/>
        </w:rPr>
        <w:t>Side 1 af 2</w:t>
      </w:r>
    </w:p>
    <w:p w:rsidR="006F1128" w:rsidRPr="006F1128" w:rsidRDefault="006F1128" w:rsidP="006F1128">
      <w:pPr>
        <w:spacing w:before="100" w:beforeAutospacing="1" w:after="100" w:afterAutospacing="1" w:line="240" w:lineRule="auto"/>
        <w:rPr>
          <w:rFonts w:ascii="Arial" w:eastAsia="Times New Roman" w:hAnsi="Arial" w:cs="Arial"/>
          <w:color w:val="000000"/>
          <w:sz w:val="23"/>
          <w:szCs w:val="23"/>
          <w:shd w:val="clear" w:color="auto" w:fill="FFFFFF"/>
        </w:rPr>
      </w:pPr>
      <w:r w:rsidRPr="006F1128">
        <w:rPr>
          <w:rFonts w:ascii="Arial" w:eastAsia="Times New Roman" w:hAnsi="Arial" w:cs="Arial"/>
          <w:color w:val="000000"/>
          <w:sz w:val="23"/>
          <w:szCs w:val="23"/>
          <w:shd w:val="clear" w:color="auto" w:fill="FFFFFF"/>
        </w:rPr>
        <w:t>Efter ovenstående transaktioner ejer Selskabet i alt 187.397 A-aktier og 800.001 B-aktier som egne aktier, svarende til 4,74% af aktiekapitalen.</w:t>
      </w:r>
    </w:p>
    <w:p w:rsidR="006F1128" w:rsidRPr="006F1128" w:rsidRDefault="006F1128" w:rsidP="006F1128">
      <w:pPr>
        <w:spacing w:before="100" w:beforeAutospacing="1" w:after="100" w:afterAutospacing="1" w:line="240" w:lineRule="auto"/>
        <w:rPr>
          <w:rFonts w:ascii="Arial" w:eastAsia="Times New Roman" w:hAnsi="Arial" w:cs="Arial"/>
          <w:color w:val="000000"/>
          <w:sz w:val="23"/>
          <w:szCs w:val="23"/>
          <w:shd w:val="clear" w:color="auto" w:fill="FFFFFF"/>
        </w:rPr>
      </w:pPr>
      <w:r w:rsidRPr="006F1128">
        <w:rPr>
          <w:rFonts w:ascii="Arial" w:eastAsia="Times New Roman" w:hAnsi="Arial" w:cs="Arial"/>
          <w:color w:val="000000"/>
          <w:sz w:val="23"/>
          <w:szCs w:val="23"/>
          <w:shd w:val="clear" w:color="auto" w:fill="FFFFFF"/>
        </w:rPr>
        <w:t>Detaljerede handelsoplysninger er vedhæftet som bilag.</w:t>
      </w:r>
    </w:p>
    <w:p w:rsidR="006F1128" w:rsidRPr="006F1128" w:rsidRDefault="006F1128" w:rsidP="006F1128">
      <w:pPr>
        <w:spacing w:before="100" w:beforeAutospacing="1" w:after="100" w:afterAutospacing="1" w:line="240" w:lineRule="auto"/>
        <w:rPr>
          <w:rFonts w:ascii="Arial" w:eastAsia="Times New Roman" w:hAnsi="Arial" w:cs="Arial"/>
          <w:color w:val="000000"/>
          <w:sz w:val="23"/>
          <w:szCs w:val="23"/>
          <w:shd w:val="clear" w:color="auto" w:fill="FFFFFF"/>
        </w:rPr>
      </w:pPr>
      <w:r w:rsidRPr="006F1128">
        <w:rPr>
          <w:rFonts w:ascii="Arial" w:eastAsia="Times New Roman" w:hAnsi="Arial" w:cs="Arial"/>
          <w:color w:val="000000"/>
          <w:sz w:val="23"/>
          <w:szCs w:val="23"/>
          <w:shd w:val="clear" w:color="auto" w:fill="FFFFFF"/>
        </w:rPr>
        <w:t>København, den 30. marts 2020</w:t>
      </w:r>
    </w:p>
    <w:p w:rsidR="006F1128" w:rsidRPr="006F1128" w:rsidRDefault="006F1128" w:rsidP="006F1128">
      <w:pPr>
        <w:spacing w:before="100" w:beforeAutospacing="1" w:after="100" w:afterAutospacing="1" w:line="240" w:lineRule="auto"/>
        <w:rPr>
          <w:rFonts w:ascii="Arial" w:eastAsia="Times New Roman" w:hAnsi="Arial" w:cs="Arial"/>
          <w:color w:val="000000"/>
          <w:sz w:val="23"/>
          <w:szCs w:val="23"/>
          <w:shd w:val="clear" w:color="auto" w:fill="FFFFFF"/>
        </w:rPr>
      </w:pPr>
      <w:r w:rsidRPr="006F1128">
        <w:rPr>
          <w:rFonts w:ascii="Arial" w:eastAsia="Times New Roman" w:hAnsi="Arial" w:cs="Arial"/>
          <w:color w:val="000000"/>
          <w:sz w:val="23"/>
          <w:szCs w:val="23"/>
          <w:shd w:val="clear" w:color="auto" w:fill="FFFFFF"/>
        </w:rPr>
        <w:t>Kontaktpersoner:</w:t>
      </w:r>
    </w:p>
    <w:p w:rsidR="006F1128" w:rsidRPr="006F1128" w:rsidRDefault="006F1128" w:rsidP="006F1128">
      <w:pPr>
        <w:spacing w:before="100" w:beforeAutospacing="1" w:after="100" w:afterAutospacing="1" w:line="240" w:lineRule="auto"/>
        <w:rPr>
          <w:rFonts w:ascii="Arial" w:eastAsia="Times New Roman" w:hAnsi="Arial" w:cs="Arial"/>
          <w:color w:val="000000"/>
          <w:sz w:val="23"/>
          <w:szCs w:val="23"/>
          <w:shd w:val="clear" w:color="auto" w:fill="FFFFFF"/>
        </w:rPr>
      </w:pPr>
      <w:r w:rsidRPr="006F1128">
        <w:rPr>
          <w:rFonts w:ascii="Arial" w:eastAsia="Times New Roman" w:hAnsi="Arial" w:cs="Arial"/>
          <w:color w:val="000000"/>
          <w:sz w:val="23"/>
          <w:szCs w:val="23"/>
          <w:shd w:val="clear" w:color="auto" w:fill="FFFFFF"/>
        </w:rPr>
        <w:t>Head of Investor Relations, Stig Frederiksen, tlf. +45 3363 3106</w:t>
      </w:r>
    </w:p>
    <w:p w:rsidR="006F1128" w:rsidRPr="006F1128" w:rsidRDefault="006F1128" w:rsidP="006F1128">
      <w:pPr>
        <w:spacing w:before="100" w:beforeAutospacing="1" w:after="100" w:afterAutospacing="1" w:line="240" w:lineRule="auto"/>
        <w:rPr>
          <w:rFonts w:ascii="Arial" w:eastAsia="Times New Roman" w:hAnsi="Arial" w:cs="Arial"/>
          <w:color w:val="000000"/>
          <w:sz w:val="23"/>
          <w:szCs w:val="23"/>
          <w:shd w:val="clear" w:color="auto" w:fill="FFFFFF"/>
        </w:rPr>
      </w:pPr>
      <w:r w:rsidRPr="006F1128">
        <w:rPr>
          <w:rFonts w:ascii="Arial" w:eastAsia="Times New Roman" w:hAnsi="Arial" w:cs="Arial"/>
          <w:color w:val="000000"/>
          <w:sz w:val="23"/>
          <w:szCs w:val="23"/>
          <w:shd w:val="clear" w:color="auto" w:fill="FFFFFF"/>
        </w:rPr>
        <w:t>Head of Media Relations, Signe Wagner, tlf. +45 3363 1901     </w:t>
      </w:r>
    </w:p>
    <w:p w:rsidR="006F1128" w:rsidRPr="006F1128" w:rsidRDefault="006F1128" w:rsidP="006F1128">
      <w:pPr>
        <w:spacing w:before="100" w:beforeAutospacing="1" w:after="100" w:afterAutospacing="1" w:line="240" w:lineRule="auto"/>
        <w:jc w:val="right"/>
        <w:rPr>
          <w:rFonts w:ascii="Arial" w:eastAsia="Times New Roman" w:hAnsi="Arial" w:cs="Arial"/>
          <w:color w:val="000000"/>
          <w:sz w:val="23"/>
          <w:szCs w:val="23"/>
          <w:shd w:val="clear" w:color="auto" w:fill="FFFFFF"/>
        </w:rPr>
      </w:pPr>
      <w:r w:rsidRPr="006F1128">
        <w:rPr>
          <w:rFonts w:ascii="Arial" w:eastAsia="Times New Roman" w:hAnsi="Arial" w:cs="Arial"/>
          <w:color w:val="000000"/>
          <w:sz w:val="23"/>
          <w:szCs w:val="23"/>
          <w:shd w:val="clear" w:color="auto" w:fill="FFFFFF"/>
        </w:rPr>
        <w:t>   </w:t>
      </w:r>
      <w:r w:rsidRPr="006F1128">
        <w:rPr>
          <w:rFonts w:ascii="Arial" w:eastAsia="Times New Roman" w:hAnsi="Arial" w:cs="Arial"/>
          <w:color w:val="000000"/>
          <w:sz w:val="23"/>
          <w:szCs w:val="23"/>
          <w:shd w:val="clear" w:color="auto" w:fill="FFFFFF"/>
        </w:rPr>
        <w:br/>
        <w:t>         </w:t>
      </w:r>
    </w:p>
    <w:p w:rsidR="006F1128" w:rsidRPr="006F1128" w:rsidRDefault="006F1128" w:rsidP="006F1128">
      <w:pPr>
        <w:spacing w:before="100" w:beforeAutospacing="1" w:after="100" w:afterAutospacing="1" w:line="240" w:lineRule="auto"/>
        <w:jc w:val="right"/>
        <w:rPr>
          <w:rFonts w:ascii="Arial" w:eastAsia="Times New Roman" w:hAnsi="Arial" w:cs="Arial"/>
          <w:color w:val="000000"/>
          <w:sz w:val="23"/>
          <w:szCs w:val="23"/>
          <w:shd w:val="clear" w:color="auto" w:fill="FFFFFF"/>
        </w:rPr>
      </w:pPr>
      <w:r w:rsidRPr="006F1128">
        <w:rPr>
          <w:rFonts w:ascii="Arial" w:eastAsia="Times New Roman" w:hAnsi="Arial" w:cs="Arial"/>
          <w:color w:val="000000"/>
          <w:sz w:val="23"/>
          <w:szCs w:val="23"/>
          <w:shd w:val="clear" w:color="auto" w:fill="FFFFFF"/>
        </w:rPr>
        <w:t>          Side 2 af 2                   </w:t>
      </w:r>
    </w:p>
    <w:p w:rsidR="006F1128" w:rsidRPr="006F1128" w:rsidRDefault="006F1128" w:rsidP="006F1128">
      <w:pPr>
        <w:spacing w:before="100" w:beforeAutospacing="1" w:after="100" w:afterAutospacing="1" w:line="240" w:lineRule="auto"/>
        <w:rPr>
          <w:rFonts w:ascii="Arial" w:eastAsia="Times New Roman" w:hAnsi="Arial" w:cs="Arial"/>
          <w:color w:val="000000"/>
          <w:sz w:val="23"/>
          <w:szCs w:val="23"/>
          <w:shd w:val="clear" w:color="auto" w:fill="FFFFFF"/>
        </w:rPr>
      </w:pPr>
      <w:r w:rsidRPr="006F1128">
        <w:rPr>
          <w:rFonts w:ascii="Arial" w:eastAsia="Times New Roman" w:hAnsi="Arial" w:cs="Arial"/>
          <w:b/>
          <w:bCs/>
          <w:color w:val="000000"/>
          <w:sz w:val="23"/>
          <w:szCs w:val="23"/>
          <w:shd w:val="clear" w:color="auto" w:fill="FFFFFF"/>
        </w:rPr>
        <w:t>Vedhæftede filer</w:t>
      </w:r>
    </w:p>
    <w:p w:rsidR="006F1128" w:rsidRPr="006F1128" w:rsidRDefault="006F1128" w:rsidP="006F1128">
      <w:pPr>
        <w:numPr>
          <w:ilvl w:val="0"/>
          <w:numId w:val="1"/>
        </w:numPr>
        <w:spacing w:before="100" w:beforeAutospacing="1" w:after="100" w:afterAutospacing="1" w:line="240" w:lineRule="auto"/>
        <w:rPr>
          <w:rFonts w:ascii="Arial" w:eastAsia="Times New Roman" w:hAnsi="Arial" w:cs="Arial"/>
          <w:color w:val="000000"/>
          <w:sz w:val="23"/>
          <w:szCs w:val="23"/>
          <w:shd w:val="clear" w:color="auto" w:fill="FFFFFF"/>
        </w:rPr>
      </w:pPr>
      <w:hyperlink r:id="rId5" w:tgtFrame="_blank" w:history="1">
        <w:r w:rsidRPr="006F1128">
          <w:rPr>
            <w:rFonts w:ascii="Arial" w:eastAsia="Times New Roman" w:hAnsi="Arial" w:cs="Arial"/>
            <w:color w:val="0000FF"/>
            <w:sz w:val="23"/>
            <w:szCs w:val="23"/>
            <w:u w:val="single"/>
            <w:shd w:val="clear" w:color="auto" w:fill="FFFFFF"/>
          </w:rPr>
          <w:t>Selskabsmeddelelse - Transaktioner i henhold til aktietilbagekøbsprogram - Week 13</w:t>
        </w:r>
      </w:hyperlink>
    </w:p>
    <w:p w:rsidR="006F1128" w:rsidRPr="006F1128" w:rsidRDefault="006F1128" w:rsidP="006F1128">
      <w:pPr>
        <w:numPr>
          <w:ilvl w:val="0"/>
          <w:numId w:val="1"/>
        </w:numPr>
        <w:spacing w:before="100" w:beforeAutospacing="1" w:after="100" w:afterAutospacing="1" w:line="240" w:lineRule="auto"/>
        <w:rPr>
          <w:rFonts w:ascii="Arial" w:eastAsia="Times New Roman" w:hAnsi="Arial" w:cs="Arial"/>
          <w:color w:val="000000"/>
          <w:sz w:val="23"/>
          <w:szCs w:val="23"/>
          <w:shd w:val="clear" w:color="auto" w:fill="FFFFFF"/>
        </w:rPr>
      </w:pPr>
      <w:hyperlink r:id="rId6" w:tgtFrame="_blank" w:history="1">
        <w:r w:rsidRPr="006F1128">
          <w:rPr>
            <w:rFonts w:ascii="Arial" w:eastAsia="Times New Roman" w:hAnsi="Arial" w:cs="Arial"/>
            <w:color w:val="0000FF"/>
            <w:sz w:val="23"/>
            <w:szCs w:val="23"/>
            <w:u w:val="single"/>
            <w:shd w:val="clear" w:color="auto" w:fill="FFFFFF"/>
          </w:rPr>
          <w:t>Daily transactions in connection with share buy-back program - week 13</w:t>
        </w:r>
      </w:hyperlink>
    </w:p>
    <w:p w:rsidR="00A265AF" w:rsidRDefault="006F1128"/>
    <w:sectPr w:rsidR="00A26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B40E9B"/>
    <w:multiLevelType w:val="multilevel"/>
    <w:tmpl w:val="1F3A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28"/>
    <w:rsid w:val="004C3E28"/>
    <w:rsid w:val="006F1128"/>
    <w:rsid w:val="007B4BC6"/>
    <w:rsid w:val="009B5ADC"/>
    <w:rsid w:val="00B2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7E760-B7A4-433C-832F-9ACAE146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6F11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12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F11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1128"/>
    <w:rPr>
      <w:b/>
      <w:bCs/>
    </w:rPr>
  </w:style>
  <w:style w:type="character" w:styleId="Hyperlink">
    <w:name w:val="Hyperlink"/>
    <w:basedOn w:val="DefaultParagraphFont"/>
    <w:uiPriority w:val="99"/>
    <w:semiHidden/>
    <w:unhideWhenUsed/>
    <w:rsid w:val="006F11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789428">
      <w:bodyDiv w:val="1"/>
      <w:marLeft w:val="0"/>
      <w:marRight w:val="0"/>
      <w:marTop w:val="0"/>
      <w:marBottom w:val="0"/>
      <w:divBdr>
        <w:top w:val="none" w:sz="0" w:space="0" w:color="auto"/>
        <w:left w:val="none" w:sz="0" w:space="0" w:color="auto"/>
        <w:bottom w:val="none" w:sz="0" w:space="0" w:color="auto"/>
        <w:right w:val="none" w:sz="0" w:space="0" w:color="auto"/>
      </w:divBdr>
      <w:divsChild>
        <w:div w:id="490680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l-eu.globenewswire.com/Resource/Download/0ad09c0a-32ba-43ed-8b29-b9b5e3d9ccb3" TargetMode="External"/><Relationship Id="rId5" Type="http://schemas.openxmlformats.org/officeDocument/2006/relationships/hyperlink" Target="https://ml-eu.globenewswire.com/Resource/Download/03dbfa6c-3cba-4bd6-a368-8ea6f9d03b5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Mackeviciute, Ugne</dc:creator>
  <cp:keywords/>
  <dc:description/>
  <cp:lastModifiedBy>Mackeviciute, Ugne</cp:lastModifiedBy>
  <cp:revision>1</cp:revision>
  <dcterms:created xsi:type="dcterms:W3CDTF">2020-03-31T08:21:00Z</dcterms:created>
  <dcterms:modified xsi:type="dcterms:W3CDTF">2020-03-31T08:22:00Z</dcterms:modified>
</cp:coreProperties>
</file>