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1CA65" w14:textId="77777777" w:rsidR="00B82D58" w:rsidRPr="00B82D58" w:rsidRDefault="00B82D58" w:rsidP="00B82D58">
      <w:pPr>
        <w:spacing w:before="100" w:beforeAutospacing="1" w:after="100" w:afterAutospacing="1" w:line="240" w:lineRule="auto"/>
        <w:outlineLvl w:val="0"/>
        <w:rPr>
          <w:rFonts w:ascii="Arial" w:eastAsia="Times New Roman" w:hAnsi="Arial" w:cs="Arial"/>
          <w:kern w:val="36"/>
          <w:sz w:val="36"/>
          <w:szCs w:val="36"/>
          <w:lang w:val="sv-SE" w:eastAsia="en-GB"/>
          <w14:ligatures w14:val="none"/>
        </w:rPr>
      </w:pPr>
      <w:r w:rsidRPr="00B82D58">
        <w:rPr>
          <w:rFonts w:ascii="Arial" w:eastAsia="Times New Roman" w:hAnsi="Arial" w:cs="Arial"/>
          <w:kern w:val="36"/>
          <w:sz w:val="36"/>
          <w:szCs w:val="36"/>
          <w:lang w:val="sv-SE" w:eastAsia="en-GB"/>
          <w14:ligatures w14:val="none"/>
        </w:rPr>
        <w:t>A.P. Møller - Mærsk A/S – Transaktioner i henhold til aktietilbagekøbsprogram</w:t>
      </w:r>
    </w:p>
    <w:p w14:paraId="573E70E3" w14:textId="77777777" w:rsidR="00B82D58" w:rsidRPr="00B82D58" w:rsidRDefault="00B82D58" w:rsidP="00B82D58">
      <w:pPr>
        <w:spacing w:before="100" w:beforeAutospacing="1" w:after="100" w:afterAutospacing="1" w:line="240" w:lineRule="auto"/>
        <w:jc w:val="center"/>
        <w:rPr>
          <w:rFonts w:ascii="Arial" w:eastAsia="Times New Roman" w:hAnsi="Arial" w:cs="Arial"/>
          <w:color w:val="000000"/>
          <w:sz w:val="23"/>
          <w:szCs w:val="23"/>
          <w:shd w:val="clear" w:color="auto" w:fill="FFFFFF"/>
          <w:lang w:val="sv-SE" w:eastAsia="en-GB"/>
          <w14:ligatures w14:val="none"/>
        </w:rPr>
      </w:pPr>
      <w:r w:rsidRPr="00B82D58">
        <w:rPr>
          <w:rFonts w:ascii="Arial" w:eastAsia="Times New Roman" w:hAnsi="Arial" w:cs="Arial"/>
          <w:b/>
          <w:bCs/>
          <w:color w:val="000000"/>
          <w:sz w:val="23"/>
          <w:szCs w:val="23"/>
          <w:shd w:val="clear" w:color="auto" w:fill="FFFFFF"/>
          <w:lang w:val="sv-SE" w:eastAsia="en-GB"/>
          <w14:ligatures w14:val="none"/>
        </w:rPr>
        <w:t>SELSKABSMEDDELELSE</w:t>
      </w:r>
    </w:p>
    <w:p w14:paraId="117D9965"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val="sv-SE" w:eastAsia="en-GB"/>
          <w14:ligatures w14:val="none"/>
        </w:rPr>
      </w:pPr>
      <w:r w:rsidRPr="00B82D58">
        <w:rPr>
          <w:rFonts w:ascii="Arial" w:eastAsia="Times New Roman" w:hAnsi="Arial" w:cs="Arial"/>
          <w:b/>
          <w:bCs/>
          <w:color w:val="000000"/>
          <w:sz w:val="23"/>
          <w:szCs w:val="23"/>
          <w:shd w:val="clear" w:color="auto" w:fill="FFFFFF"/>
          <w:lang w:val="sv-SE" w:eastAsia="en-GB"/>
          <w14:ligatures w14:val="none"/>
        </w:rPr>
        <w:t>A.P. Møller - Mærsk A/S – Transaktioner i henhold til aktietilbagekøbsprogram</w:t>
      </w:r>
      <w:r w:rsidRPr="00B82D58">
        <w:rPr>
          <w:rFonts w:ascii="Arial" w:eastAsia="Times New Roman" w:hAnsi="Arial" w:cs="Arial"/>
          <w:color w:val="000000"/>
          <w:sz w:val="23"/>
          <w:szCs w:val="23"/>
          <w:shd w:val="clear" w:color="auto" w:fill="FFFFFF"/>
          <w:lang w:val="sv-SE" w:eastAsia="en-GB"/>
          <w14:ligatures w14:val="none"/>
        </w:rPr>
        <w:br/>
        <w:t>Den 5. februar 2025 annoncerede A.P. Møller - Mærsk A/S (“Selskabet”) et aktietilbagekøbsprogram til en værdi af op til DKK 14,4 mia. (ca. USD 2 mia.), der vil blive gennemført over en periode på op til 12 måneder. Anden fase af programmet løber fra 11. august 2025 frem til 4. februar 2026. De aktier, der erhverves, vil være begrænset til en samlet markedsværdi på DKK 7,2 mia. (ca. USD 1 mia.).       </w:t>
      </w:r>
      <w:r w:rsidRPr="00B82D58">
        <w:rPr>
          <w:rFonts w:ascii="Arial" w:eastAsia="Times New Roman" w:hAnsi="Arial" w:cs="Arial"/>
          <w:color w:val="000000"/>
          <w:sz w:val="23"/>
          <w:szCs w:val="23"/>
          <w:shd w:val="clear" w:color="auto" w:fill="FFFFFF"/>
          <w:lang w:val="sv-SE" w:eastAsia="en-GB"/>
          <w14:ligatures w14:val="none"/>
        </w:rPr>
        <w:br/>
        <w:t>                  </w:t>
      </w:r>
      <w:r w:rsidRPr="00B82D58">
        <w:rPr>
          <w:rFonts w:ascii="Arial" w:eastAsia="Times New Roman" w:hAnsi="Arial" w:cs="Arial"/>
          <w:color w:val="000000"/>
          <w:sz w:val="23"/>
          <w:szCs w:val="23"/>
          <w:shd w:val="clear" w:color="auto" w:fill="FFFFFF"/>
          <w:lang w:val="sv-SE" w:eastAsia="en-GB"/>
          <w14:ligatures w14:val="none"/>
        </w:rPr>
        <w:br/>
        <w:t>Aktietilbagekøbsprogammet gennemføres i overensstemmelse med EU Kommissionens forordning nr. 596/2014 af 16. april 2014 (MAR) og EU Kommissionens delegerede forordning 2016/1052 (”Safe Harbour Regulativet”).                   </w:t>
      </w:r>
    </w:p>
    <w:p w14:paraId="1A7284DF"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val="sv-SE" w:eastAsia="en-GB"/>
          <w14:ligatures w14:val="none"/>
        </w:rPr>
      </w:pPr>
      <w:r w:rsidRPr="00B82D58">
        <w:rPr>
          <w:rFonts w:ascii="Arial" w:eastAsia="Times New Roman" w:hAnsi="Arial" w:cs="Arial"/>
          <w:color w:val="000000"/>
          <w:sz w:val="23"/>
          <w:szCs w:val="23"/>
          <w:shd w:val="clear" w:color="auto" w:fill="FFFFFF"/>
          <w:lang w:val="sv-SE" w:eastAsia="en-GB"/>
          <w14:ligatures w14:val="none"/>
        </w:rPr>
        <w:t>Under aktietilbagekøbsprogrammet er der i perioden fra 24. til 28. november foretaget følgende transaktioner:                   </w:t>
      </w:r>
    </w:p>
    <w:tbl>
      <w:tblPr>
        <w:tblW w:w="9851" w:type="dxa"/>
        <w:tblCellMar>
          <w:top w:w="15" w:type="dxa"/>
          <w:left w:w="15" w:type="dxa"/>
          <w:bottom w:w="15" w:type="dxa"/>
          <w:right w:w="15" w:type="dxa"/>
        </w:tblCellMar>
        <w:tblLook w:val="04A0" w:firstRow="1" w:lastRow="0" w:firstColumn="1" w:lastColumn="0" w:noHBand="0" w:noVBand="1"/>
      </w:tblPr>
      <w:tblGrid>
        <w:gridCol w:w="3347"/>
        <w:gridCol w:w="339"/>
        <w:gridCol w:w="1417"/>
        <w:gridCol w:w="2552"/>
        <w:gridCol w:w="2196"/>
      </w:tblGrid>
      <w:tr w:rsidR="00B82D58" w:rsidRPr="00B82D58" w14:paraId="233A64BA" w14:textId="77777777">
        <w:tc>
          <w:tcPr>
            <w:tcW w:w="3347" w:type="dxa"/>
            <w:tcBorders>
              <w:bottom w:val="single" w:sz="8" w:space="0" w:color="000000"/>
            </w:tcBorders>
            <w:vAlign w:val="bottom"/>
            <w:hideMark/>
          </w:tcPr>
          <w:p w14:paraId="366015EF" w14:textId="77777777" w:rsidR="00B82D58" w:rsidRPr="00B82D58" w:rsidRDefault="00B82D58" w:rsidP="00B82D58">
            <w:pPr>
              <w:spacing w:after="0" w:line="240" w:lineRule="auto"/>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lang w:val="sv-SE" w:eastAsia="en-GB"/>
                <w14:ligatures w14:val="none"/>
              </w:rPr>
              <w:t> </w:t>
            </w:r>
          </w:p>
        </w:tc>
        <w:tc>
          <w:tcPr>
            <w:tcW w:w="1756" w:type="dxa"/>
            <w:gridSpan w:val="2"/>
            <w:tcBorders>
              <w:bottom w:val="single" w:sz="8" w:space="0" w:color="000000"/>
            </w:tcBorders>
            <w:vAlign w:val="bottom"/>
            <w:hideMark/>
          </w:tcPr>
          <w:p w14:paraId="1F365123"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Antal</w:t>
            </w:r>
            <w:r w:rsidRPr="00B82D58">
              <w:rPr>
                <w:rFonts w:ascii="Times New Roman" w:eastAsia="Times New Roman" w:hAnsi="Times New Roman" w:cs="Times New Roman"/>
                <w:b/>
                <w:bCs/>
                <w:lang w:eastAsia="en-GB"/>
                <w14:ligatures w14:val="none"/>
              </w:rPr>
              <w:br/>
              <w:t xml:space="preserve">A </w:t>
            </w:r>
            <w:proofErr w:type="spellStart"/>
            <w:r w:rsidRPr="00B82D58">
              <w:rPr>
                <w:rFonts w:ascii="Times New Roman" w:eastAsia="Times New Roman" w:hAnsi="Times New Roman" w:cs="Times New Roman"/>
                <w:b/>
                <w:bCs/>
                <w:lang w:eastAsia="en-GB"/>
                <w14:ligatures w14:val="none"/>
              </w:rPr>
              <w:t>aktier</w:t>
            </w:r>
            <w:proofErr w:type="spellEnd"/>
          </w:p>
        </w:tc>
        <w:tc>
          <w:tcPr>
            <w:tcW w:w="2552" w:type="dxa"/>
            <w:tcBorders>
              <w:bottom w:val="single" w:sz="8" w:space="0" w:color="000000"/>
            </w:tcBorders>
            <w:vAlign w:val="bottom"/>
            <w:hideMark/>
          </w:tcPr>
          <w:p w14:paraId="01D360FE" w14:textId="77777777" w:rsidR="00B82D58" w:rsidRPr="00B82D58" w:rsidRDefault="00B82D58" w:rsidP="00B82D58">
            <w:pPr>
              <w:spacing w:after="0" w:line="240" w:lineRule="auto"/>
              <w:jc w:val="right"/>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Gennemsnitlig</w:t>
            </w:r>
            <w:r w:rsidRPr="00B82D58">
              <w:rPr>
                <w:rFonts w:ascii="Times New Roman" w:eastAsia="Times New Roman" w:hAnsi="Times New Roman" w:cs="Times New Roman"/>
                <w:b/>
                <w:bCs/>
                <w:lang w:val="sv-SE" w:eastAsia="en-GB"/>
                <w14:ligatures w14:val="none"/>
              </w:rPr>
              <w:br/>
              <w:t>købspris A aktier, DKK</w:t>
            </w:r>
          </w:p>
        </w:tc>
        <w:tc>
          <w:tcPr>
            <w:tcW w:w="2196" w:type="dxa"/>
            <w:tcBorders>
              <w:bottom w:val="single" w:sz="8" w:space="0" w:color="000000"/>
            </w:tcBorders>
            <w:vAlign w:val="bottom"/>
            <w:hideMark/>
          </w:tcPr>
          <w:p w14:paraId="253CA95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proofErr w:type="spellStart"/>
            <w:r w:rsidRPr="00B82D58">
              <w:rPr>
                <w:rFonts w:ascii="Times New Roman" w:eastAsia="Times New Roman" w:hAnsi="Times New Roman" w:cs="Times New Roman"/>
                <w:b/>
                <w:bCs/>
                <w:lang w:eastAsia="en-GB"/>
                <w14:ligatures w14:val="none"/>
              </w:rPr>
              <w:t>Transaktionsværdi</w:t>
            </w:r>
            <w:proofErr w:type="spellEnd"/>
            <w:r w:rsidRPr="00B82D58">
              <w:rPr>
                <w:rFonts w:ascii="Times New Roman" w:eastAsia="Times New Roman" w:hAnsi="Times New Roman" w:cs="Times New Roman"/>
                <w:b/>
                <w:bCs/>
                <w:lang w:eastAsia="en-GB"/>
                <w14:ligatures w14:val="none"/>
              </w:rPr>
              <w:t>,</w:t>
            </w:r>
            <w:r w:rsidRPr="00B82D58">
              <w:rPr>
                <w:rFonts w:ascii="Times New Roman" w:eastAsia="Times New Roman" w:hAnsi="Times New Roman" w:cs="Times New Roman"/>
                <w:b/>
                <w:bCs/>
                <w:lang w:eastAsia="en-GB"/>
                <w14:ligatures w14:val="none"/>
              </w:rPr>
              <w:br/>
              <w:t xml:space="preserve">A </w:t>
            </w:r>
            <w:proofErr w:type="spellStart"/>
            <w:r w:rsidRPr="00B82D58">
              <w:rPr>
                <w:rFonts w:ascii="Times New Roman" w:eastAsia="Times New Roman" w:hAnsi="Times New Roman" w:cs="Times New Roman"/>
                <w:b/>
                <w:bCs/>
                <w:lang w:eastAsia="en-GB"/>
                <w14:ligatures w14:val="none"/>
              </w:rPr>
              <w:t>aktier</w:t>
            </w:r>
            <w:proofErr w:type="spellEnd"/>
            <w:r w:rsidRPr="00B82D58">
              <w:rPr>
                <w:rFonts w:ascii="Times New Roman" w:eastAsia="Times New Roman" w:hAnsi="Times New Roman" w:cs="Times New Roman"/>
                <w:b/>
                <w:bCs/>
                <w:lang w:eastAsia="en-GB"/>
                <w14:ligatures w14:val="none"/>
              </w:rPr>
              <w:t>, DKK</w:t>
            </w:r>
          </w:p>
        </w:tc>
      </w:tr>
      <w:tr w:rsidR="00B82D58" w:rsidRPr="00B82D58" w14:paraId="288197DD" w14:textId="77777777">
        <w:tc>
          <w:tcPr>
            <w:tcW w:w="3686" w:type="dxa"/>
            <w:gridSpan w:val="2"/>
            <w:vAlign w:val="center"/>
            <w:hideMark/>
          </w:tcPr>
          <w:p w14:paraId="1236FB6E"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xml:space="preserve">I alt, </w:t>
            </w:r>
            <w:proofErr w:type="spellStart"/>
            <w:r w:rsidRPr="00B82D58">
              <w:rPr>
                <w:rFonts w:ascii="Times New Roman" w:eastAsia="Times New Roman" w:hAnsi="Times New Roman" w:cs="Times New Roman"/>
                <w:b/>
                <w:bCs/>
                <w:lang w:eastAsia="en-GB"/>
                <w14:ligatures w14:val="none"/>
              </w:rPr>
              <w:t>seneste</w:t>
            </w:r>
            <w:proofErr w:type="spellEnd"/>
            <w:r w:rsidRPr="00B82D58">
              <w:rPr>
                <w:rFonts w:ascii="Times New Roman" w:eastAsia="Times New Roman" w:hAnsi="Times New Roman" w:cs="Times New Roman"/>
                <w:b/>
                <w:bCs/>
                <w:lang w:eastAsia="en-GB"/>
                <w14:ligatures w14:val="none"/>
              </w:rPr>
              <w:t xml:space="preserve"> </w:t>
            </w:r>
            <w:proofErr w:type="spellStart"/>
            <w:r w:rsidRPr="00B82D58">
              <w:rPr>
                <w:rFonts w:ascii="Times New Roman" w:eastAsia="Times New Roman" w:hAnsi="Times New Roman" w:cs="Times New Roman"/>
                <w:b/>
                <w:bCs/>
                <w:lang w:eastAsia="en-GB"/>
                <w14:ligatures w14:val="none"/>
              </w:rPr>
              <w:t>meddelelse</w:t>
            </w:r>
            <w:proofErr w:type="spellEnd"/>
          </w:p>
        </w:tc>
        <w:tc>
          <w:tcPr>
            <w:tcW w:w="1417" w:type="dxa"/>
            <w:vAlign w:val="center"/>
            <w:hideMark/>
          </w:tcPr>
          <w:p w14:paraId="625865DA"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141.915</w:t>
            </w:r>
          </w:p>
        </w:tc>
        <w:tc>
          <w:tcPr>
            <w:tcW w:w="2552" w:type="dxa"/>
            <w:vAlign w:val="center"/>
            <w:hideMark/>
          </w:tcPr>
          <w:p w14:paraId="7448538E"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vAlign w:val="center"/>
            <w:hideMark/>
          </w:tcPr>
          <w:p w14:paraId="15BA55FD"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1.742.612.284</w:t>
            </w:r>
          </w:p>
        </w:tc>
      </w:tr>
      <w:tr w:rsidR="00B82D58" w:rsidRPr="00B82D58" w14:paraId="282986EC" w14:textId="77777777">
        <w:tc>
          <w:tcPr>
            <w:tcW w:w="3686" w:type="dxa"/>
            <w:gridSpan w:val="2"/>
            <w:vAlign w:val="center"/>
            <w:hideMark/>
          </w:tcPr>
          <w:p w14:paraId="0EABC1AB"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24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6E31826D"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800</w:t>
            </w:r>
          </w:p>
        </w:tc>
        <w:tc>
          <w:tcPr>
            <w:tcW w:w="2552" w:type="dxa"/>
            <w:vAlign w:val="center"/>
            <w:hideMark/>
          </w:tcPr>
          <w:p w14:paraId="7C659079"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12.651,7375</w:t>
            </w:r>
          </w:p>
        </w:tc>
        <w:tc>
          <w:tcPr>
            <w:tcW w:w="2196" w:type="dxa"/>
            <w:vAlign w:val="center"/>
            <w:hideMark/>
          </w:tcPr>
          <w:p w14:paraId="5F645BFB"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10.121.390</w:t>
            </w:r>
          </w:p>
        </w:tc>
      </w:tr>
      <w:tr w:rsidR="00B82D58" w:rsidRPr="00B82D58" w14:paraId="0D189384" w14:textId="77777777">
        <w:tc>
          <w:tcPr>
            <w:tcW w:w="3686" w:type="dxa"/>
            <w:gridSpan w:val="2"/>
            <w:vAlign w:val="center"/>
            <w:hideMark/>
          </w:tcPr>
          <w:p w14:paraId="5C29E44C"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25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4E282C4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800</w:t>
            </w:r>
          </w:p>
        </w:tc>
        <w:tc>
          <w:tcPr>
            <w:tcW w:w="2552" w:type="dxa"/>
            <w:vAlign w:val="center"/>
            <w:hideMark/>
          </w:tcPr>
          <w:p w14:paraId="76374C2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12.545,9875</w:t>
            </w:r>
          </w:p>
        </w:tc>
        <w:tc>
          <w:tcPr>
            <w:tcW w:w="2196" w:type="dxa"/>
            <w:vAlign w:val="center"/>
            <w:hideMark/>
          </w:tcPr>
          <w:p w14:paraId="42713C0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10.036.790</w:t>
            </w:r>
          </w:p>
        </w:tc>
      </w:tr>
      <w:tr w:rsidR="00B82D58" w:rsidRPr="00B82D58" w14:paraId="3FB3DC93" w14:textId="77777777">
        <w:tc>
          <w:tcPr>
            <w:tcW w:w="3686" w:type="dxa"/>
            <w:gridSpan w:val="2"/>
            <w:vAlign w:val="center"/>
            <w:hideMark/>
          </w:tcPr>
          <w:p w14:paraId="02DFE08F"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26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61B68ADD"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750</w:t>
            </w:r>
          </w:p>
        </w:tc>
        <w:tc>
          <w:tcPr>
            <w:tcW w:w="2552" w:type="dxa"/>
            <w:vAlign w:val="center"/>
            <w:hideMark/>
          </w:tcPr>
          <w:p w14:paraId="32FA33FA"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12.495,7333</w:t>
            </w:r>
          </w:p>
        </w:tc>
        <w:tc>
          <w:tcPr>
            <w:tcW w:w="2196" w:type="dxa"/>
            <w:vAlign w:val="center"/>
            <w:hideMark/>
          </w:tcPr>
          <w:p w14:paraId="43A8D9A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9.371.800</w:t>
            </w:r>
          </w:p>
        </w:tc>
      </w:tr>
      <w:tr w:rsidR="00B82D58" w:rsidRPr="00B82D58" w14:paraId="16CD15D0" w14:textId="77777777">
        <w:tc>
          <w:tcPr>
            <w:tcW w:w="3686" w:type="dxa"/>
            <w:gridSpan w:val="2"/>
            <w:vAlign w:val="center"/>
            <w:hideMark/>
          </w:tcPr>
          <w:p w14:paraId="7221D09C"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27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164CEF61"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780</w:t>
            </w:r>
          </w:p>
        </w:tc>
        <w:tc>
          <w:tcPr>
            <w:tcW w:w="2552" w:type="dxa"/>
            <w:vAlign w:val="center"/>
            <w:hideMark/>
          </w:tcPr>
          <w:p w14:paraId="208815B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12.711,0385</w:t>
            </w:r>
          </w:p>
        </w:tc>
        <w:tc>
          <w:tcPr>
            <w:tcW w:w="2196" w:type="dxa"/>
            <w:vAlign w:val="center"/>
            <w:hideMark/>
          </w:tcPr>
          <w:p w14:paraId="1FB5A6C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9.914.610</w:t>
            </w:r>
          </w:p>
        </w:tc>
      </w:tr>
      <w:tr w:rsidR="00B82D58" w:rsidRPr="00B82D58" w14:paraId="215EBA02" w14:textId="77777777">
        <w:tc>
          <w:tcPr>
            <w:tcW w:w="3686" w:type="dxa"/>
            <w:gridSpan w:val="2"/>
            <w:vAlign w:val="center"/>
            <w:hideMark/>
          </w:tcPr>
          <w:p w14:paraId="54CA9265"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28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7A5F119E"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750</w:t>
            </w:r>
          </w:p>
        </w:tc>
        <w:tc>
          <w:tcPr>
            <w:tcW w:w="2552" w:type="dxa"/>
            <w:vAlign w:val="center"/>
            <w:hideMark/>
          </w:tcPr>
          <w:p w14:paraId="2C33CDF0"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12.759,4133</w:t>
            </w:r>
          </w:p>
        </w:tc>
        <w:tc>
          <w:tcPr>
            <w:tcW w:w="2196" w:type="dxa"/>
            <w:vAlign w:val="center"/>
            <w:hideMark/>
          </w:tcPr>
          <w:p w14:paraId="5A704D9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9.569.560</w:t>
            </w:r>
          </w:p>
        </w:tc>
      </w:tr>
      <w:tr w:rsidR="00B82D58" w:rsidRPr="00B82D58" w14:paraId="5A76FA58" w14:textId="77777777">
        <w:tc>
          <w:tcPr>
            <w:tcW w:w="3686" w:type="dxa"/>
            <w:gridSpan w:val="2"/>
            <w:tcBorders>
              <w:top w:val="single" w:sz="8" w:space="0" w:color="000000"/>
              <w:bottom w:val="single" w:sz="8" w:space="0" w:color="000000"/>
            </w:tcBorders>
            <w:vAlign w:val="center"/>
            <w:hideMark/>
          </w:tcPr>
          <w:p w14:paraId="4A12B21F"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xml:space="preserve">Total 24. -28. </w:t>
            </w:r>
            <w:proofErr w:type="spellStart"/>
            <w:r w:rsidRPr="00B82D58">
              <w:rPr>
                <w:rFonts w:ascii="Times New Roman" w:eastAsia="Times New Roman" w:hAnsi="Times New Roman" w:cs="Times New Roman"/>
                <w:b/>
                <w:bCs/>
                <w:lang w:eastAsia="en-GB"/>
                <w14:ligatures w14:val="none"/>
              </w:rPr>
              <w:t>november</w:t>
            </w:r>
            <w:proofErr w:type="spellEnd"/>
            <w:r w:rsidRPr="00B82D58">
              <w:rPr>
                <w:rFonts w:ascii="Times New Roman" w:eastAsia="Times New Roman" w:hAnsi="Times New Roman" w:cs="Times New Roman"/>
                <w:b/>
                <w:bCs/>
                <w:lang w:eastAsia="en-GB"/>
                <w14:ligatures w14:val="none"/>
              </w:rPr>
              <w:t xml:space="preserve"> 2025</w:t>
            </w:r>
          </w:p>
        </w:tc>
        <w:tc>
          <w:tcPr>
            <w:tcW w:w="1417" w:type="dxa"/>
            <w:tcBorders>
              <w:top w:val="single" w:sz="8" w:space="0" w:color="000000"/>
              <w:bottom w:val="single" w:sz="8" w:space="0" w:color="000000"/>
            </w:tcBorders>
            <w:vAlign w:val="center"/>
            <w:hideMark/>
          </w:tcPr>
          <w:p w14:paraId="4A482F78"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3.880</w:t>
            </w:r>
          </w:p>
        </w:tc>
        <w:tc>
          <w:tcPr>
            <w:tcW w:w="2552" w:type="dxa"/>
            <w:tcBorders>
              <w:top w:val="single" w:sz="8" w:space="0" w:color="000000"/>
              <w:bottom w:val="single" w:sz="8" w:space="0" w:color="000000"/>
            </w:tcBorders>
            <w:vAlign w:val="center"/>
            <w:hideMark/>
          </w:tcPr>
          <w:p w14:paraId="4E51F120"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top w:val="single" w:sz="8" w:space="0" w:color="000000"/>
              <w:bottom w:val="single" w:sz="8" w:space="0" w:color="000000"/>
            </w:tcBorders>
            <w:vAlign w:val="center"/>
            <w:hideMark/>
          </w:tcPr>
          <w:p w14:paraId="389C2CF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49.014.150</w:t>
            </w:r>
          </w:p>
        </w:tc>
      </w:tr>
      <w:tr w:rsidR="00B82D58" w:rsidRPr="00B82D58" w14:paraId="0EFCDAAB" w14:textId="77777777">
        <w:tc>
          <w:tcPr>
            <w:tcW w:w="3686" w:type="dxa"/>
            <w:gridSpan w:val="2"/>
            <w:tcBorders>
              <w:bottom w:val="single" w:sz="8" w:space="0" w:color="000000"/>
            </w:tcBorders>
            <w:vAlign w:val="center"/>
            <w:hideMark/>
          </w:tcPr>
          <w:p w14:paraId="216ED54B" w14:textId="77777777" w:rsidR="00B82D58" w:rsidRPr="00B82D58" w:rsidRDefault="00B82D58" w:rsidP="00B82D58">
            <w:pPr>
              <w:spacing w:after="0" w:line="240" w:lineRule="auto"/>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Total i anden fase af aktie-tilbagekøbsprogrammet</w:t>
            </w:r>
          </w:p>
        </w:tc>
        <w:tc>
          <w:tcPr>
            <w:tcW w:w="1417" w:type="dxa"/>
            <w:tcBorders>
              <w:bottom w:val="single" w:sz="8" w:space="0" w:color="000000"/>
            </w:tcBorders>
            <w:vAlign w:val="center"/>
            <w:hideMark/>
          </w:tcPr>
          <w:p w14:paraId="33F95120"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55.326</w:t>
            </w:r>
          </w:p>
        </w:tc>
        <w:tc>
          <w:tcPr>
            <w:tcW w:w="2552" w:type="dxa"/>
            <w:tcBorders>
              <w:bottom w:val="single" w:sz="8" w:space="0" w:color="000000"/>
            </w:tcBorders>
            <w:vAlign w:val="center"/>
            <w:hideMark/>
          </w:tcPr>
          <w:p w14:paraId="7EA9F8E9"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bottom w:val="single" w:sz="8" w:space="0" w:color="000000"/>
            </w:tcBorders>
            <w:vAlign w:val="center"/>
            <w:hideMark/>
          </w:tcPr>
          <w:p w14:paraId="59BEFD00"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723.561.344</w:t>
            </w:r>
          </w:p>
        </w:tc>
      </w:tr>
      <w:tr w:rsidR="00B82D58" w:rsidRPr="00B82D58" w14:paraId="509B564C" w14:textId="77777777">
        <w:tc>
          <w:tcPr>
            <w:tcW w:w="3686" w:type="dxa"/>
            <w:gridSpan w:val="2"/>
            <w:tcBorders>
              <w:bottom w:val="single" w:sz="8" w:space="0" w:color="000000"/>
            </w:tcBorders>
            <w:vAlign w:val="center"/>
            <w:hideMark/>
          </w:tcPr>
          <w:p w14:paraId="155D9AA8"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xml:space="preserve">Total under </w:t>
            </w:r>
            <w:proofErr w:type="spellStart"/>
            <w:r w:rsidRPr="00B82D58">
              <w:rPr>
                <w:rFonts w:ascii="Times New Roman" w:eastAsia="Times New Roman" w:hAnsi="Times New Roman" w:cs="Times New Roman"/>
                <w:b/>
                <w:bCs/>
                <w:lang w:eastAsia="en-GB"/>
                <w14:ligatures w14:val="none"/>
              </w:rPr>
              <w:t>aktietilbagekøbs</w:t>
            </w:r>
            <w:proofErr w:type="spellEnd"/>
            <w:r w:rsidRPr="00B82D58">
              <w:rPr>
                <w:rFonts w:ascii="Times New Roman" w:eastAsia="Times New Roman" w:hAnsi="Times New Roman" w:cs="Times New Roman"/>
                <w:b/>
                <w:bCs/>
                <w:lang w:eastAsia="en-GB"/>
                <w14:ligatures w14:val="none"/>
              </w:rPr>
              <w:t>-</w:t>
            </w:r>
            <w:r w:rsidRPr="00B82D58">
              <w:rPr>
                <w:rFonts w:ascii="Times New Roman" w:eastAsia="Times New Roman" w:hAnsi="Times New Roman" w:cs="Times New Roman"/>
                <w:b/>
                <w:bCs/>
                <w:lang w:eastAsia="en-GB"/>
                <w14:ligatures w14:val="none"/>
              </w:rPr>
              <w:br/>
            </w:r>
            <w:proofErr w:type="spellStart"/>
            <w:r w:rsidRPr="00B82D58">
              <w:rPr>
                <w:rFonts w:ascii="Times New Roman" w:eastAsia="Times New Roman" w:hAnsi="Times New Roman" w:cs="Times New Roman"/>
                <w:b/>
                <w:bCs/>
                <w:lang w:eastAsia="en-GB"/>
                <w14:ligatures w14:val="none"/>
              </w:rPr>
              <w:t>programmet</w:t>
            </w:r>
            <w:proofErr w:type="spellEnd"/>
          </w:p>
        </w:tc>
        <w:tc>
          <w:tcPr>
            <w:tcW w:w="1417" w:type="dxa"/>
            <w:tcBorders>
              <w:bottom w:val="single" w:sz="8" w:space="0" w:color="000000"/>
            </w:tcBorders>
            <w:vAlign w:val="center"/>
            <w:hideMark/>
          </w:tcPr>
          <w:p w14:paraId="4302CBEA"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145.795</w:t>
            </w:r>
          </w:p>
        </w:tc>
        <w:tc>
          <w:tcPr>
            <w:tcW w:w="2552" w:type="dxa"/>
            <w:tcBorders>
              <w:bottom w:val="single" w:sz="8" w:space="0" w:color="000000"/>
            </w:tcBorders>
            <w:vAlign w:val="center"/>
            <w:hideMark/>
          </w:tcPr>
          <w:p w14:paraId="5D55A247"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bottom w:val="single" w:sz="8" w:space="0" w:color="000000"/>
            </w:tcBorders>
            <w:vAlign w:val="center"/>
            <w:hideMark/>
          </w:tcPr>
          <w:p w14:paraId="393F6891"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1.791.626.434</w:t>
            </w:r>
          </w:p>
        </w:tc>
      </w:tr>
      <w:tr w:rsidR="00B82D58" w:rsidRPr="00B82D58" w14:paraId="5E3EADC1" w14:textId="77777777">
        <w:tc>
          <w:tcPr>
            <w:tcW w:w="3686" w:type="dxa"/>
            <w:gridSpan w:val="2"/>
            <w:tcBorders>
              <w:bottom w:val="single" w:sz="8" w:space="0" w:color="000000"/>
            </w:tcBorders>
            <w:vAlign w:val="bottom"/>
            <w:hideMark/>
          </w:tcPr>
          <w:p w14:paraId="724A705B"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w:t>
            </w:r>
          </w:p>
        </w:tc>
        <w:tc>
          <w:tcPr>
            <w:tcW w:w="1417" w:type="dxa"/>
            <w:tcBorders>
              <w:bottom w:val="single" w:sz="8" w:space="0" w:color="000000"/>
            </w:tcBorders>
            <w:vAlign w:val="bottom"/>
            <w:hideMark/>
          </w:tcPr>
          <w:p w14:paraId="2CC54F97"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Antal</w:t>
            </w:r>
            <w:r w:rsidRPr="00B82D58">
              <w:rPr>
                <w:rFonts w:ascii="Times New Roman" w:eastAsia="Times New Roman" w:hAnsi="Times New Roman" w:cs="Times New Roman"/>
                <w:b/>
                <w:bCs/>
                <w:lang w:eastAsia="en-GB"/>
                <w14:ligatures w14:val="none"/>
              </w:rPr>
              <w:br/>
              <w:t xml:space="preserve">B </w:t>
            </w:r>
            <w:proofErr w:type="spellStart"/>
            <w:r w:rsidRPr="00B82D58">
              <w:rPr>
                <w:rFonts w:ascii="Times New Roman" w:eastAsia="Times New Roman" w:hAnsi="Times New Roman" w:cs="Times New Roman"/>
                <w:b/>
                <w:bCs/>
                <w:lang w:eastAsia="en-GB"/>
                <w14:ligatures w14:val="none"/>
              </w:rPr>
              <w:t>aktier</w:t>
            </w:r>
            <w:proofErr w:type="spellEnd"/>
          </w:p>
        </w:tc>
        <w:tc>
          <w:tcPr>
            <w:tcW w:w="2552" w:type="dxa"/>
            <w:tcBorders>
              <w:bottom w:val="single" w:sz="8" w:space="0" w:color="000000"/>
            </w:tcBorders>
            <w:vAlign w:val="bottom"/>
            <w:hideMark/>
          </w:tcPr>
          <w:p w14:paraId="288B2980" w14:textId="77777777" w:rsidR="00B82D58" w:rsidRPr="00B82D58" w:rsidRDefault="00B82D58" w:rsidP="00B82D58">
            <w:pPr>
              <w:spacing w:after="0" w:line="240" w:lineRule="auto"/>
              <w:jc w:val="right"/>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Gennemsnitlig</w:t>
            </w:r>
            <w:r w:rsidRPr="00B82D58">
              <w:rPr>
                <w:rFonts w:ascii="Times New Roman" w:eastAsia="Times New Roman" w:hAnsi="Times New Roman" w:cs="Times New Roman"/>
                <w:b/>
                <w:bCs/>
                <w:lang w:val="sv-SE" w:eastAsia="en-GB"/>
                <w14:ligatures w14:val="none"/>
              </w:rPr>
              <w:br/>
              <w:t>købspris B aktier, DKK</w:t>
            </w:r>
          </w:p>
        </w:tc>
        <w:tc>
          <w:tcPr>
            <w:tcW w:w="2196" w:type="dxa"/>
            <w:tcBorders>
              <w:bottom w:val="single" w:sz="8" w:space="0" w:color="000000"/>
            </w:tcBorders>
            <w:vAlign w:val="bottom"/>
            <w:hideMark/>
          </w:tcPr>
          <w:p w14:paraId="7DC3DE93"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proofErr w:type="spellStart"/>
            <w:r w:rsidRPr="00B82D58">
              <w:rPr>
                <w:rFonts w:ascii="Times New Roman" w:eastAsia="Times New Roman" w:hAnsi="Times New Roman" w:cs="Times New Roman"/>
                <w:b/>
                <w:bCs/>
                <w:lang w:eastAsia="en-GB"/>
                <w14:ligatures w14:val="none"/>
              </w:rPr>
              <w:t>Transaktionsværdi</w:t>
            </w:r>
            <w:proofErr w:type="spellEnd"/>
            <w:r w:rsidRPr="00B82D58">
              <w:rPr>
                <w:rFonts w:ascii="Times New Roman" w:eastAsia="Times New Roman" w:hAnsi="Times New Roman" w:cs="Times New Roman"/>
                <w:b/>
                <w:bCs/>
                <w:lang w:eastAsia="en-GB"/>
                <w14:ligatures w14:val="none"/>
              </w:rPr>
              <w:t>,</w:t>
            </w:r>
            <w:r w:rsidRPr="00B82D58">
              <w:rPr>
                <w:rFonts w:ascii="Times New Roman" w:eastAsia="Times New Roman" w:hAnsi="Times New Roman" w:cs="Times New Roman"/>
                <w:b/>
                <w:bCs/>
                <w:lang w:eastAsia="en-GB"/>
                <w14:ligatures w14:val="none"/>
              </w:rPr>
              <w:br/>
              <w:t xml:space="preserve">B </w:t>
            </w:r>
            <w:proofErr w:type="spellStart"/>
            <w:r w:rsidRPr="00B82D58">
              <w:rPr>
                <w:rFonts w:ascii="Times New Roman" w:eastAsia="Times New Roman" w:hAnsi="Times New Roman" w:cs="Times New Roman"/>
                <w:b/>
                <w:bCs/>
                <w:lang w:eastAsia="en-GB"/>
                <w14:ligatures w14:val="none"/>
              </w:rPr>
              <w:t>aktier</w:t>
            </w:r>
            <w:proofErr w:type="spellEnd"/>
            <w:r w:rsidRPr="00B82D58">
              <w:rPr>
                <w:rFonts w:ascii="Times New Roman" w:eastAsia="Times New Roman" w:hAnsi="Times New Roman" w:cs="Times New Roman"/>
                <w:b/>
                <w:bCs/>
                <w:lang w:eastAsia="en-GB"/>
                <w14:ligatures w14:val="none"/>
              </w:rPr>
              <w:t>, DKK</w:t>
            </w:r>
          </w:p>
        </w:tc>
      </w:tr>
      <w:tr w:rsidR="00B82D58" w:rsidRPr="00B82D58" w14:paraId="16A7DED6" w14:textId="77777777">
        <w:tc>
          <w:tcPr>
            <w:tcW w:w="3686" w:type="dxa"/>
            <w:gridSpan w:val="2"/>
            <w:vAlign w:val="center"/>
            <w:hideMark/>
          </w:tcPr>
          <w:p w14:paraId="259CA4CC" w14:textId="77777777" w:rsidR="00B82D58" w:rsidRPr="00B82D58" w:rsidRDefault="00B82D58" w:rsidP="00B82D58">
            <w:pPr>
              <w:spacing w:after="0" w:line="240" w:lineRule="auto"/>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I alt, seneste meddelelse (marked og Familiefonden)</w:t>
            </w:r>
          </w:p>
        </w:tc>
        <w:tc>
          <w:tcPr>
            <w:tcW w:w="1417" w:type="dxa"/>
            <w:vAlign w:val="center"/>
            <w:hideMark/>
          </w:tcPr>
          <w:p w14:paraId="056AFE3B"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803.970</w:t>
            </w:r>
          </w:p>
        </w:tc>
        <w:tc>
          <w:tcPr>
            <w:tcW w:w="2552" w:type="dxa"/>
            <w:vAlign w:val="center"/>
            <w:hideMark/>
          </w:tcPr>
          <w:p w14:paraId="74A7C1EC"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vAlign w:val="center"/>
            <w:hideMark/>
          </w:tcPr>
          <w:p w14:paraId="62C7662E"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9.968.191.804</w:t>
            </w:r>
          </w:p>
        </w:tc>
      </w:tr>
      <w:tr w:rsidR="00B82D58" w:rsidRPr="00B82D58" w14:paraId="6739A4B6" w14:textId="77777777">
        <w:tc>
          <w:tcPr>
            <w:tcW w:w="3686" w:type="dxa"/>
            <w:gridSpan w:val="2"/>
            <w:vAlign w:val="center"/>
            <w:hideMark/>
          </w:tcPr>
          <w:p w14:paraId="411C6F57"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24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7AE82DE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4.008</w:t>
            </w:r>
          </w:p>
        </w:tc>
        <w:tc>
          <w:tcPr>
            <w:tcW w:w="2552" w:type="dxa"/>
            <w:vAlign w:val="center"/>
            <w:hideMark/>
          </w:tcPr>
          <w:p w14:paraId="3835D3D4"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12.608,7051</w:t>
            </w:r>
          </w:p>
        </w:tc>
        <w:tc>
          <w:tcPr>
            <w:tcW w:w="2196" w:type="dxa"/>
            <w:vAlign w:val="center"/>
            <w:hideMark/>
          </w:tcPr>
          <w:p w14:paraId="040C4EDA"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50.535.690</w:t>
            </w:r>
          </w:p>
        </w:tc>
      </w:tr>
      <w:tr w:rsidR="00B82D58" w:rsidRPr="00B82D58" w14:paraId="0A48DD2C" w14:textId="77777777">
        <w:tc>
          <w:tcPr>
            <w:tcW w:w="3686" w:type="dxa"/>
            <w:gridSpan w:val="2"/>
            <w:vAlign w:val="center"/>
            <w:hideMark/>
          </w:tcPr>
          <w:p w14:paraId="2970B7B4"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25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64444935"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4.008</w:t>
            </w:r>
          </w:p>
        </w:tc>
        <w:tc>
          <w:tcPr>
            <w:tcW w:w="2552" w:type="dxa"/>
            <w:vAlign w:val="center"/>
            <w:hideMark/>
          </w:tcPr>
          <w:p w14:paraId="2AB967C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12.463,7737</w:t>
            </w:r>
          </w:p>
        </w:tc>
        <w:tc>
          <w:tcPr>
            <w:tcW w:w="2196" w:type="dxa"/>
            <w:vAlign w:val="center"/>
            <w:hideMark/>
          </w:tcPr>
          <w:p w14:paraId="25CED187"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49.954.805</w:t>
            </w:r>
          </w:p>
        </w:tc>
      </w:tr>
      <w:tr w:rsidR="00B82D58" w:rsidRPr="00B82D58" w14:paraId="16349B14" w14:textId="77777777">
        <w:tc>
          <w:tcPr>
            <w:tcW w:w="3686" w:type="dxa"/>
            <w:gridSpan w:val="2"/>
            <w:vAlign w:val="center"/>
            <w:hideMark/>
          </w:tcPr>
          <w:p w14:paraId="28598C25"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26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0E6232E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3.684</w:t>
            </w:r>
          </w:p>
        </w:tc>
        <w:tc>
          <w:tcPr>
            <w:tcW w:w="2552" w:type="dxa"/>
            <w:vAlign w:val="center"/>
            <w:hideMark/>
          </w:tcPr>
          <w:p w14:paraId="684751A8"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12.430,3230</w:t>
            </w:r>
          </w:p>
        </w:tc>
        <w:tc>
          <w:tcPr>
            <w:tcW w:w="2196" w:type="dxa"/>
            <w:vAlign w:val="center"/>
            <w:hideMark/>
          </w:tcPr>
          <w:p w14:paraId="13148B67"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45.793.310</w:t>
            </w:r>
          </w:p>
        </w:tc>
      </w:tr>
      <w:tr w:rsidR="00B82D58" w:rsidRPr="00B82D58" w14:paraId="61D30D4D" w14:textId="77777777">
        <w:tc>
          <w:tcPr>
            <w:tcW w:w="3686" w:type="dxa"/>
            <w:gridSpan w:val="2"/>
            <w:vAlign w:val="center"/>
            <w:hideMark/>
          </w:tcPr>
          <w:p w14:paraId="7B2E0BA1"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27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308116A0"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3.973</w:t>
            </w:r>
          </w:p>
        </w:tc>
        <w:tc>
          <w:tcPr>
            <w:tcW w:w="2552" w:type="dxa"/>
            <w:vAlign w:val="center"/>
            <w:hideMark/>
          </w:tcPr>
          <w:p w14:paraId="634DCAC5"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12.648,8774</w:t>
            </w:r>
          </w:p>
        </w:tc>
        <w:tc>
          <w:tcPr>
            <w:tcW w:w="2196" w:type="dxa"/>
            <w:vAlign w:val="center"/>
            <w:hideMark/>
          </w:tcPr>
          <w:p w14:paraId="3A68CED1"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50.253.990</w:t>
            </w:r>
          </w:p>
        </w:tc>
      </w:tr>
      <w:tr w:rsidR="00B82D58" w:rsidRPr="00B82D58" w14:paraId="560330F0" w14:textId="77777777">
        <w:tc>
          <w:tcPr>
            <w:tcW w:w="3686" w:type="dxa"/>
            <w:gridSpan w:val="2"/>
            <w:vAlign w:val="center"/>
            <w:hideMark/>
          </w:tcPr>
          <w:p w14:paraId="78B239F5"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xml:space="preserve"> 28 </w:t>
            </w:r>
            <w:proofErr w:type="spellStart"/>
            <w:r w:rsidRPr="00B82D58">
              <w:rPr>
                <w:rFonts w:ascii="Times New Roman" w:eastAsia="Times New Roman" w:hAnsi="Times New Roman" w:cs="Times New Roman"/>
                <w:lang w:eastAsia="en-GB"/>
                <w14:ligatures w14:val="none"/>
              </w:rPr>
              <w:t>november</w:t>
            </w:r>
            <w:proofErr w:type="spellEnd"/>
            <w:r w:rsidRPr="00B82D58">
              <w:rPr>
                <w:rFonts w:ascii="Times New Roman" w:eastAsia="Times New Roman" w:hAnsi="Times New Roman" w:cs="Times New Roman"/>
                <w:lang w:eastAsia="en-GB"/>
                <w14:ligatures w14:val="none"/>
              </w:rPr>
              <w:t xml:space="preserve"> 2025</w:t>
            </w:r>
          </w:p>
        </w:tc>
        <w:tc>
          <w:tcPr>
            <w:tcW w:w="1417" w:type="dxa"/>
            <w:vAlign w:val="center"/>
            <w:hideMark/>
          </w:tcPr>
          <w:p w14:paraId="686656ED"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3.758</w:t>
            </w:r>
          </w:p>
        </w:tc>
        <w:tc>
          <w:tcPr>
            <w:tcW w:w="2552" w:type="dxa"/>
            <w:vAlign w:val="center"/>
            <w:hideMark/>
          </w:tcPr>
          <w:p w14:paraId="3921A3BB"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12.714,1738</w:t>
            </w:r>
          </w:p>
        </w:tc>
        <w:tc>
          <w:tcPr>
            <w:tcW w:w="2196" w:type="dxa"/>
            <w:vAlign w:val="center"/>
            <w:hideMark/>
          </w:tcPr>
          <w:p w14:paraId="5A930A68"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47.779.865</w:t>
            </w:r>
          </w:p>
        </w:tc>
      </w:tr>
      <w:tr w:rsidR="00B82D58" w:rsidRPr="00B82D58" w14:paraId="4F3507D6" w14:textId="77777777">
        <w:tc>
          <w:tcPr>
            <w:tcW w:w="3686" w:type="dxa"/>
            <w:gridSpan w:val="2"/>
            <w:tcBorders>
              <w:top w:val="single" w:sz="8" w:space="0" w:color="000000"/>
              <w:bottom w:val="single" w:sz="8" w:space="0" w:color="000000"/>
            </w:tcBorders>
            <w:vAlign w:val="center"/>
            <w:hideMark/>
          </w:tcPr>
          <w:p w14:paraId="53795C60"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xml:space="preserve">Total 24. -28. </w:t>
            </w:r>
            <w:proofErr w:type="spellStart"/>
            <w:r w:rsidRPr="00B82D58">
              <w:rPr>
                <w:rFonts w:ascii="Times New Roman" w:eastAsia="Times New Roman" w:hAnsi="Times New Roman" w:cs="Times New Roman"/>
                <w:b/>
                <w:bCs/>
                <w:lang w:eastAsia="en-GB"/>
                <w14:ligatures w14:val="none"/>
              </w:rPr>
              <w:t>november</w:t>
            </w:r>
            <w:proofErr w:type="spellEnd"/>
            <w:r w:rsidRPr="00B82D58">
              <w:rPr>
                <w:rFonts w:ascii="Times New Roman" w:eastAsia="Times New Roman" w:hAnsi="Times New Roman" w:cs="Times New Roman"/>
                <w:b/>
                <w:bCs/>
                <w:lang w:eastAsia="en-GB"/>
                <w14:ligatures w14:val="none"/>
              </w:rPr>
              <w:t xml:space="preserve"> 2025</w:t>
            </w:r>
          </w:p>
        </w:tc>
        <w:tc>
          <w:tcPr>
            <w:tcW w:w="1417" w:type="dxa"/>
            <w:tcBorders>
              <w:top w:val="single" w:sz="8" w:space="0" w:color="000000"/>
              <w:bottom w:val="single" w:sz="8" w:space="0" w:color="000000"/>
            </w:tcBorders>
            <w:vAlign w:val="center"/>
            <w:hideMark/>
          </w:tcPr>
          <w:p w14:paraId="71D9AC02"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19.431</w:t>
            </w:r>
          </w:p>
        </w:tc>
        <w:tc>
          <w:tcPr>
            <w:tcW w:w="2552" w:type="dxa"/>
            <w:tcBorders>
              <w:top w:val="single" w:sz="8" w:space="0" w:color="000000"/>
              <w:bottom w:val="single" w:sz="8" w:space="0" w:color="000000"/>
            </w:tcBorders>
            <w:vAlign w:val="center"/>
            <w:hideMark/>
          </w:tcPr>
          <w:p w14:paraId="46A8C076"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top w:val="single" w:sz="8" w:space="0" w:color="000000"/>
              <w:bottom w:val="single" w:sz="8" w:space="0" w:color="000000"/>
            </w:tcBorders>
            <w:vAlign w:val="center"/>
            <w:hideMark/>
          </w:tcPr>
          <w:p w14:paraId="52EC52E5"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244.317.660</w:t>
            </w:r>
          </w:p>
        </w:tc>
      </w:tr>
      <w:tr w:rsidR="00B82D58" w:rsidRPr="00B82D58" w14:paraId="250846EE" w14:textId="77777777">
        <w:tc>
          <w:tcPr>
            <w:tcW w:w="3686" w:type="dxa"/>
            <w:gridSpan w:val="2"/>
            <w:tcBorders>
              <w:bottom w:val="single" w:sz="8" w:space="0" w:color="000000"/>
            </w:tcBorders>
            <w:vAlign w:val="center"/>
            <w:hideMark/>
          </w:tcPr>
          <w:p w14:paraId="407A851E"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proofErr w:type="spellStart"/>
            <w:r w:rsidRPr="00B82D58">
              <w:rPr>
                <w:rFonts w:ascii="Times New Roman" w:eastAsia="Times New Roman" w:hAnsi="Times New Roman" w:cs="Times New Roman"/>
                <w:b/>
                <w:bCs/>
                <w:lang w:eastAsia="en-GB"/>
                <w14:ligatures w14:val="none"/>
              </w:rPr>
              <w:t>Køb</w:t>
            </w:r>
            <w:proofErr w:type="spellEnd"/>
            <w:r w:rsidRPr="00B82D58">
              <w:rPr>
                <w:rFonts w:ascii="Times New Roman" w:eastAsia="Times New Roman" w:hAnsi="Times New Roman" w:cs="Times New Roman"/>
                <w:b/>
                <w:bCs/>
                <w:lang w:eastAsia="en-GB"/>
                <w14:ligatures w14:val="none"/>
              </w:rPr>
              <w:t xml:space="preserve"> </w:t>
            </w:r>
            <w:proofErr w:type="spellStart"/>
            <w:r w:rsidRPr="00B82D58">
              <w:rPr>
                <w:rFonts w:ascii="Times New Roman" w:eastAsia="Times New Roman" w:hAnsi="Times New Roman" w:cs="Times New Roman"/>
                <w:b/>
                <w:bCs/>
                <w:lang w:eastAsia="en-GB"/>
                <w14:ligatures w14:val="none"/>
              </w:rPr>
              <w:t>fra</w:t>
            </w:r>
            <w:proofErr w:type="spellEnd"/>
            <w:r w:rsidRPr="00B82D58">
              <w:rPr>
                <w:rFonts w:ascii="Times New Roman" w:eastAsia="Times New Roman" w:hAnsi="Times New Roman" w:cs="Times New Roman"/>
                <w:b/>
                <w:bCs/>
                <w:lang w:eastAsia="en-GB"/>
                <w14:ligatures w14:val="none"/>
              </w:rPr>
              <w:t xml:space="preserve"> </w:t>
            </w:r>
            <w:proofErr w:type="spellStart"/>
            <w:r w:rsidRPr="00B82D58">
              <w:rPr>
                <w:rFonts w:ascii="Times New Roman" w:eastAsia="Times New Roman" w:hAnsi="Times New Roman" w:cs="Times New Roman"/>
                <w:b/>
                <w:bCs/>
                <w:lang w:eastAsia="en-GB"/>
                <w14:ligatures w14:val="none"/>
              </w:rPr>
              <w:t>Familiefonden</w:t>
            </w:r>
            <w:proofErr w:type="spellEnd"/>
            <w:r w:rsidRPr="00B82D58">
              <w:rPr>
                <w:rFonts w:ascii="Times New Roman" w:eastAsia="Times New Roman" w:hAnsi="Times New Roman" w:cs="Times New Roman"/>
                <w:b/>
                <w:bCs/>
                <w:lang w:eastAsia="en-GB"/>
                <w14:ligatures w14:val="none"/>
              </w:rPr>
              <w:t>*</w:t>
            </w:r>
          </w:p>
        </w:tc>
        <w:tc>
          <w:tcPr>
            <w:tcW w:w="1417" w:type="dxa"/>
            <w:tcBorders>
              <w:bottom w:val="single" w:sz="8" w:space="0" w:color="000000"/>
            </w:tcBorders>
            <w:vAlign w:val="center"/>
            <w:hideMark/>
          </w:tcPr>
          <w:p w14:paraId="3751AAB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2.542</w:t>
            </w:r>
          </w:p>
        </w:tc>
        <w:tc>
          <w:tcPr>
            <w:tcW w:w="2552" w:type="dxa"/>
            <w:tcBorders>
              <w:bottom w:val="single" w:sz="8" w:space="0" w:color="000000"/>
            </w:tcBorders>
            <w:vAlign w:val="center"/>
            <w:hideMark/>
          </w:tcPr>
          <w:p w14:paraId="530EE7A6"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12.573,6366</w:t>
            </w:r>
          </w:p>
        </w:tc>
        <w:tc>
          <w:tcPr>
            <w:tcW w:w="2196" w:type="dxa"/>
            <w:tcBorders>
              <w:bottom w:val="single" w:sz="8" w:space="0" w:color="000000"/>
            </w:tcBorders>
            <w:vAlign w:val="center"/>
            <w:hideMark/>
          </w:tcPr>
          <w:p w14:paraId="7DD9BBD8"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31.962.184</w:t>
            </w:r>
          </w:p>
        </w:tc>
      </w:tr>
      <w:tr w:rsidR="00B82D58" w:rsidRPr="00B82D58" w14:paraId="48AB7F07" w14:textId="77777777">
        <w:tc>
          <w:tcPr>
            <w:tcW w:w="3686" w:type="dxa"/>
            <w:gridSpan w:val="2"/>
            <w:tcBorders>
              <w:bottom w:val="single" w:sz="8" w:space="0" w:color="000000"/>
            </w:tcBorders>
            <w:vAlign w:val="center"/>
            <w:hideMark/>
          </w:tcPr>
          <w:p w14:paraId="4995DCDF" w14:textId="77777777" w:rsidR="00B82D58" w:rsidRPr="00B82D58" w:rsidRDefault="00B82D58" w:rsidP="00B82D58">
            <w:pPr>
              <w:spacing w:after="0" w:line="240" w:lineRule="auto"/>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Total i anden fase af aktie-tilbagekøbsprogrammet (marked og Familiefonden)</w:t>
            </w:r>
          </w:p>
        </w:tc>
        <w:tc>
          <w:tcPr>
            <w:tcW w:w="1417" w:type="dxa"/>
            <w:tcBorders>
              <w:bottom w:val="single" w:sz="8" w:space="0" w:color="000000"/>
            </w:tcBorders>
            <w:vAlign w:val="center"/>
            <w:hideMark/>
          </w:tcPr>
          <w:p w14:paraId="15472AA2"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313.478</w:t>
            </w:r>
          </w:p>
        </w:tc>
        <w:tc>
          <w:tcPr>
            <w:tcW w:w="2552" w:type="dxa"/>
            <w:tcBorders>
              <w:bottom w:val="single" w:sz="8" w:space="0" w:color="000000"/>
            </w:tcBorders>
            <w:vAlign w:val="center"/>
            <w:hideMark/>
          </w:tcPr>
          <w:p w14:paraId="663B5799"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bottom w:val="single" w:sz="8" w:space="0" w:color="000000"/>
            </w:tcBorders>
            <w:vAlign w:val="center"/>
            <w:hideMark/>
          </w:tcPr>
          <w:p w14:paraId="0D9C851E"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4.112.538.995</w:t>
            </w:r>
          </w:p>
        </w:tc>
      </w:tr>
      <w:tr w:rsidR="00B82D58" w:rsidRPr="00B82D58" w14:paraId="4AFD3611" w14:textId="77777777">
        <w:tc>
          <w:tcPr>
            <w:tcW w:w="3686" w:type="dxa"/>
            <w:gridSpan w:val="2"/>
            <w:tcBorders>
              <w:bottom w:val="single" w:sz="8" w:space="0" w:color="000000"/>
            </w:tcBorders>
            <w:vAlign w:val="center"/>
            <w:hideMark/>
          </w:tcPr>
          <w:p w14:paraId="7635130B" w14:textId="77777777" w:rsidR="00B82D58" w:rsidRPr="00B82D58" w:rsidRDefault="00B82D58" w:rsidP="00B82D58">
            <w:pPr>
              <w:spacing w:after="0" w:line="240" w:lineRule="auto"/>
              <w:rPr>
                <w:rFonts w:ascii="Times New Roman" w:eastAsia="Times New Roman" w:hAnsi="Times New Roman" w:cs="Times New Roman"/>
                <w:lang w:val="sv-SE" w:eastAsia="en-GB"/>
                <w14:ligatures w14:val="none"/>
              </w:rPr>
            </w:pPr>
            <w:r w:rsidRPr="00B82D58">
              <w:rPr>
                <w:rFonts w:ascii="Times New Roman" w:eastAsia="Times New Roman" w:hAnsi="Times New Roman" w:cs="Times New Roman"/>
                <w:b/>
                <w:bCs/>
                <w:lang w:val="sv-SE" w:eastAsia="en-GB"/>
                <w14:ligatures w14:val="none"/>
              </w:rPr>
              <w:t>Total under aktietilbagekøbs-</w:t>
            </w:r>
            <w:r w:rsidRPr="00B82D58">
              <w:rPr>
                <w:rFonts w:ascii="Times New Roman" w:eastAsia="Times New Roman" w:hAnsi="Times New Roman" w:cs="Times New Roman"/>
                <w:b/>
                <w:bCs/>
                <w:lang w:val="sv-SE" w:eastAsia="en-GB"/>
                <w14:ligatures w14:val="none"/>
              </w:rPr>
              <w:br/>
              <w:t>programmet (marked og Familiefonden)</w:t>
            </w:r>
          </w:p>
        </w:tc>
        <w:tc>
          <w:tcPr>
            <w:tcW w:w="1417" w:type="dxa"/>
            <w:tcBorders>
              <w:bottom w:val="single" w:sz="8" w:space="0" w:color="000000"/>
            </w:tcBorders>
            <w:vAlign w:val="center"/>
            <w:hideMark/>
          </w:tcPr>
          <w:p w14:paraId="6D289597"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825.943</w:t>
            </w:r>
          </w:p>
        </w:tc>
        <w:tc>
          <w:tcPr>
            <w:tcW w:w="2552" w:type="dxa"/>
            <w:tcBorders>
              <w:bottom w:val="single" w:sz="8" w:space="0" w:color="000000"/>
            </w:tcBorders>
            <w:vAlign w:val="center"/>
            <w:hideMark/>
          </w:tcPr>
          <w:p w14:paraId="48FFA0CA"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 </w:t>
            </w:r>
          </w:p>
        </w:tc>
        <w:tc>
          <w:tcPr>
            <w:tcW w:w="2196" w:type="dxa"/>
            <w:tcBorders>
              <w:bottom w:val="single" w:sz="8" w:space="0" w:color="000000"/>
            </w:tcBorders>
            <w:vAlign w:val="center"/>
            <w:hideMark/>
          </w:tcPr>
          <w:p w14:paraId="11C8449F" w14:textId="77777777" w:rsidR="00B82D58" w:rsidRPr="00B82D58" w:rsidRDefault="00B82D58" w:rsidP="00B82D58">
            <w:pPr>
              <w:spacing w:after="0" w:line="240" w:lineRule="auto"/>
              <w:jc w:val="right"/>
              <w:rPr>
                <w:rFonts w:ascii="Times New Roman" w:eastAsia="Times New Roman" w:hAnsi="Times New Roman" w:cs="Times New Roman"/>
                <w:lang w:eastAsia="en-GB"/>
                <w14:ligatures w14:val="none"/>
              </w:rPr>
            </w:pPr>
            <w:r w:rsidRPr="00B82D58">
              <w:rPr>
                <w:rFonts w:ascii="Times New Roman" w:eastAsia="Times New Roman" w:hAnsi="Times New Roman" w:cs="Times New Roman"/>
                <w:b/>
                <w:bCs/>
                <w:lang w:eastAsia="en-GB"/>
                <w14:ligatures w14:val="none"/>
              </w:rPr>
              <w:t>10.244.471.648</w:t>
            </w:r>
          </w:p>
        </w:tc>
      </w:tr>
      <w:tr w:rsidR="00B82D58" w:rsidRPr="00B82D58" w14:paraId="74CE5649" w14:textId="77777777">
        <w:tc>
          <w:tcPr>
            <w:tcW w:w="0" w:type="auto"/>
            <w:vAlign w:val="center"/>
            <w:hideMark/>
          </w:tcPr>
          <w:p w14:paraId="6F100DC1"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lastRenderedPageBreak/>
              <w:t> </w:t>
            </w:r>
          </w:p>
        </w:tc>
        <w:tc>
          <w:tcPr>
            <w:tcW w:w="0" w:type="auto"/>
            <w:vAlign w:val="center"/>
            <w:hideMark/>
          </w:tcPr>
          <w:p w14:paraId="55EC8E50"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w:t>
            </w:r>
          </w:p>
        </w:tc>
        <w:tc>
          <w:tcPr>
            <w:tcW w:w="0" w:type="auto"/>
            <w:vAlign w:val="center"/>
            <w:hideMark/>
          </w:tcPr>
          <w:p w14:paraId="6F1C6DCC"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w:t>
            </w:r>
          </w:p>
        </w:tc>
        <w:tc>
          <w:tcPr>
            <w:tcW w:w="0" w:type="auto"/>
            <w:vAlign w:val="center"/>
            <w:hideMark/>
          </w:tcPr>
          <w:p w14:paraId="30AD2A0A"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w:t>
            </w:r>
          </w:p>
        </w:tc>
        <w:tc>
          <w:tcPr>
            <w:tcW w:w="0" w:type="auto"/>
            <w:vAlign w:val="center"/>
            <w:hideMark/>
          </w:tcPr>
          <w:p w14:paraId="7E329014" w14:textId="77777777" w:rsidR="00B82D58" w:rsidRPr="00B82D58" w:rsidRDefault="00B82D58" w:rsidP="00B82D58">
            <w:pPr>
              <w:spacing w:after="0" w:line="240" w:lineRule="auto"/>
              <w:rPr>
                <w:rFonts w:ascii="Times New Roman" w:eastAsia="Times New Roman" w:hAnsi="Times New Roman" w:cs="Times New Roman"/>
                <w:lang w:eastAsia="en-GB"/>
                <w14:ligatures w14:val="none"/>
              </w:rPr>
            </w:pPr>
            <w:r w:rsidRPr="00B82D58">
              <w:rPr>
                <w:rFonts w:ascii="Times New Roman" w:eastAsia="Times New Roman" w:hAnsi="Times New Roman" w:cs="Times New Roman"/>
                <w:lang w:eastAsia="en-GB"/>
                <w14:ligatures w14:val="none"/>
              </w:rPr>
              <w:t> </w:t>
            </w:r>
          </w:p>
        </w:tc>
      </w:tr>
    </w:tbl>
    <w:p w14:paraId="2AD114A6"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r w:rsidRPr="00B82D58">
        <w:rPr>
          <w:rFonts w:ascii="Arial" w:eastAsia="Times New Roman" w:hAnsi="Arial" w:cs="Arial"/>
          <w:color w:val="000000"/>
          <w:sz w:val="23"/>
          <w:szCs w:val="23"/>
          <w:shd w:val="clear" w:color="auto" w:fill="FFFFFF"/>
          <w:lang w:eastAsia="en-GB"/>
          <w14:ligatures w14:val="none"/>
        </w:rPr>
        <w:t xml:space="preserve">*) I </w:t>
      </w:r>
      <w:proofErr w:type="spellStart"/>
      <w:r w:rsidRPr="00B82D58">
        <w:rPr>
          <w:rFonts w:ascii="Arial" w:eastAsia="Times New Roman" w:hAnsi="Arial" w:cs="Arial"/>
          <w:color w:val="000000"/>
          <w:sz w:val="23"/>
          <w:szCs w:val="23"/>
          <w:shd w:val="clear" w:color="auto" w:fill="FFFFFF"/>
          <w:lang w:eastAsia="en-GB"/>
          <w14:ligatures w14:val="none"/>
        </w:rPr>
        <w:t>henhold</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til</w:t>
      </w:r>
      <w:proofErr w:type="spellEnd"/>
      <w:r w:rsidRPr="00B82D58">
        <w:rPr>
          <w:rFonts w:ascii="Arial" w:eastAsia="Times New Roman" w:hAnsi="Arial" w:cs="Arial"/>
          <w:color w:val="000000"/>
          <w:sz w:val="23"/>
          <w:szCs w:val="23"/>
          <w:shd w:val="clear" w:color="auto" w:fill="FFFFFF"/>
          <w:lang w:eastAsia="en-GB"/>
          <w14:ligatures w14:val="none"/>
        </w:rPr>
        <w:t xml:space="preserve"> separate </w:t>
      </w:r>
      <w:proofErr w:type="spellStart"/>
      <w:r w:rsidRPr="00B82D58">
        <w:rPr>
          <w:rFonts w:ascii="Arial" w:eastAsia="Times New Roman" w:hAnsi="Arial" w:cs="Arial"/>
          <w:color w:val="000000"/>
          <w:sz w:val="23"/>
          <w:szCs w:val="23"/>
          <w:shd w:val="clear" w:color="auto" w:fill="FFFFFF"/>
          <w:lang w:eastAsia="en-GB"/>
          <w14:ligatures w14:val="none"/>
        </w:rPr>
        <w:t>aftale</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deltager</w:t>
      </w:r>
      <w:proofErr w:type="spellEnd"/>
      <w:r w:rsidRPr="00B82D58">
        <w:rPr>
          <w:rFonts w:ascii="Arial" w:eastAsia="Times New Roman" w:hAnsi="Arial" w:cs="Arial"/>
          <w:color w:val="000000"/>
          <w:sz w:val="23"/>
          <w:szCs w:val="23"/>
          <w:shd w:val="clear" w:color="auto" w:fill="FFFFFF"/>
          <w:lang w:eastAsia="en-GB"/>
          <w14:ligatures w14:val="none"/>
        </w:rPr>
        <w:t xml:space="preserve"> A.P. Møller </w:t>
      </w:r>
      <w:proofErr w:type="spellStart"/>
      <w:r w:rsidRPr="00B82D58">
        <w:rPr>
          <w:rFonts w:ascii="Arial" w:eastAsia="Times New Roman" w:hAnsi="Arial" w:cs="Arial"/>
          <w:color w:val="000000"/>
          <w:sz w:val="23"/>
          <w:szCs w:val="23"/>
          <w:shd w:val="clear" w:color="auto" w:fill="FFFFFF"/>
          <w:lang w:eastAsia="en-GB"/>
          <w14:ligatures w14:val="none"/>
        </w:rPr>
        <w:t>og</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Hustru</w:t>
      </w:r>
      <w:proofErr w:type="spellEnd"/>
      <w:r w:rsidRPr="00B82D58">
        <w:rPr>
          <w:rFonts w:ascii="Arial" w:eastAsia="Times New Roman" w:hAnsi="Arial" w:cs="Arial"/>
          <w:color w:val="000000"/>
          <w:sz w:val="23"/>
          <w:szCs w:val="23"/>
          <w:shd w:val="clear" w:color="auto" w:fill="FFFFFF"/>
          <w:lang w:eastAsia="en-GB"/>
          <w14:ligatures w14:val="none"/>
        </w:rPr>
        <w:t xml:space="preserve"> Chastine </w:t>
      </w:r>
      <w:proofErr w:type="gramStart"/>
      <w:r w:rsidRPr="00B82D58">
        <w:rPr>
          <w:rFonts w:ascii="Arial" w:eastAsia="Times New Roman" w:hAnsi="Arial" w:cs="Arial"/>
          <w:color w:val="000000"/>
          <w:sz w:val="23"/>
          <w:szCs w:val="23"/>
          <w:shd w:val="clear" w:color="auto" w:fill="FFFFFF"/>
          <w:lang w:eastAsia="en-GB"/>
          <w14:ligatures w14:val="none"/>
        </w:rPr>
        <w:t>Mc-Kinney</w:t>
      </w:r>
      <w:proofErr w:type="gramEnd"/>
      <w:r w:rsidRPr="00B82D58">
        <w:rPr>
          <w:rFonts w:ascii="Arial" w:eastAsia="Times New Roman" w:hAnsi="Arial" w:cs="Arial"/>
          <w:color w:val="000000"/>
          <w:sz w:val="23"/>
          <w:szCs w:val="23"/>
          <w:shd w:val="clear" w:color="auto" w:fill="FFFFFF"/>
          <w:lang w:eastAsia="en-GB"/>
          <w14:ligatures w14:val="none"/>
        </w:rPr>
        <w:t xml:space="preserve"> Møllers </w:t>
      </w:r>
      <w:proofErr w:type="spellStart"/>
      <w:r w:rsidRPr="00B82D58">
        <w:rPr>
          <w:rFonts w:ascii="Arial" w:eastAsia="Times New Roman" w:hAnsi="Arial" w:cs="Arial"/>
          <w:color w:val="000000"/>
          <w:sz w:val="23"/>
          <w:szCs w:val="23"/>
          <w:shd w:val="clear" w:color="auto" w:fill="FFFFFF"/>
          <w:lang w:eastAsia="en-GB"/>
          <w14:ligatures w14:val="none"/>
        </w:rPr>
        <w:t>Familiefond</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Familiefonden</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på</w:t>
      </w:r>
      <w:proofErr w:type="spellEnd"/>
      <w:r w:rsidRPr="00B82D58">
        <w:rPr>
          <w:rFonts w:ascii="Arial" w:eastAsia="Times New Roman" w:hAnsi="Arial" w:cs="Arial"/>
          <w:color w:val="000000"/>
          <w:sz w:val="23"/>
          <w:szCs w:val="23"/>
          <w:shd w:val="clear" w:color="auto" w:fill="FFFFFF"/>
          <w:lang w:eastAsia="en-GB"/>
          <w14:ligatures w14:val="none"/>
        </w:rPr>
        <w:t xml:space="preserve"> pro rata basis </w:t>
      </w:r>
      <w:proofErr w:type="spellStart"/>
      <w:r w:rsidRPr="00B82D58">
        <w:rPr>
          <w:rFonts w:ascii="Arial" w:eastAsia="Times New Roman" w:hAnsi="Arial" w:cs="Arial"/>
          <w:color w:val="000000"/>
          <w:sz w:val="23"/>
          <w:szCs w:val="23"/>
          <w:shd w:val="clear" w:color="auto" w:fill="FFFFFF"/>
          <w:lang w:eastAsia="en-GB"/>
          <w14:ligatures w14:val="none"/>
        </w:rPr>
        <w:t>i</w:t>
      </w:r>
      <w:proofErr w:type="spellEnd"/>
      <w:r w:rsidRPr="00B82D58">
        <w:rPr>
          <w:rFonts w:ascii="Arial" w:eastAsia="Times New Roman" w:hAnsi="Arial" w:cs="Arial"/>
          <w:color w:val="000000"/>
          <w:sz w:val="23"/>
          <w:szCs w:val="23"/>
          <w:shd w:val="clear" w:color="auto" w:fill="FFFFFF"/>
          <w:lang w:eastAsia="en-GB"/>
          <w14:ligatures w14:val="none"/>
        </w:rPr>
        <w:t xml:space="preserve"> forhold </w:t>
      </w:r>
      <w:proofErr w:type="spellStart"/>
      <w:r w:rsidRPr="00B82D58">
        <w:rPr>
          <w:rFonts w:ascii="Arial" w:eastAsia="Times New Roman" w:hAnsi="Arial" w:cs="Arial"/>
          <w:color w:val="000000"/>
          <w:sz w:val="23"/>
          <w:szCs w:val="23"/>
          <w:shd w:val="clear" w:color="auto" w:fill="FFFFFF"/>
          <w:lang w:eastAsia="en-GB"/>
          <w14:ligatures w14:val="none"/>
        </w:rPr>
        <w:t>til</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aktier</w:t>
      </w:r>
      <w:proofErr w:type="spellEnd"/>
      <w:r w:rsidRPr="00B82D58">
        <w:rPr>
          <w:rFonts w:ascii="Arial" w:eastAsia="Times New Roman" w:hAnsi="Arial" w:cs="Arial"/>
          <w:color w:val="000000"/>
          <w:sz w:val="23"/>
          <w:szCs w:val="23"/>
          <w:shd w:val="clear" w:color="auto" w:fill="FFFFFF"/>
          <w:lang w:eastAsia="en-GB"/>
          <w14:ligatures w14:val="none"/>
        </w:rPr>
        <w:t xml:space="preserve"> </w:t>
      </w:r>
      <w:proofErr w:type="spellStart"/>
      <w:r w:rsidRPr="00B82D58">
        <w:rPr>
          <w:rFonts w:ascii="Arial" w:eastAsia="Times New Roman" w:hAnsi="Arial" w:cs="Arial"/>
          <w:color w:val="000000"/>
          <w:sz w:val="23"/>
          <w:szCs w:val="23"/>
          <w:shd w:val="clear" w:color="auto" w:fill="FFFFFF"/>
          <w:lang w:eastAsia="en-GB"/>
          <w14:ligatures w14:val="none"/>
        </w:rPr>
        <w:t>købt</w:t>
      </w:r>
      <w:proofErr w:type="spellEnd"/>
      <w:r w:rsidRPr="00B82D58">
        <w:rPr>
          <w:rFonts w:ascii="Arial" w:eastAsia="Times New Roman" w:hAnsi="Arial" w:cs="Arial"/>
          <w:color w:val="000000"/>
          <w:sz w:val="23"/>
          <w:szCs w:val="23"/>
          <w:shd w:val="clear" w:color="auto" w:fill="FFFFFF"/>
          <w:lang w:eastAsia="en-GB"/>
          <w14:ligatures w14:val="none"/>
        </w:rPr>
        <w:t xml:space="preserve"> under </w:t>
      </w:r>
      <w:proofErr w:type="spellStart"/>
      <w:r w:rsidRPr="00B82D58">
        <w:rPr>
          <w:rFonts w:ascii="Arial" w:eastAsia="Times New Roman" w:hAnsi="Arial" w:cs="Arial"/>
          <w:color w:val="000000"/>
          <w:sz w:val="23"/>
          <w:szCs w:val="23"/>
          <w:shd w:val="clear" w:color="auto" w:fill="FFFFFF"/>
          <w:lang w:eastAsia="en-GB"/>
          <w14:ligatures w14:val="none"/>
        </w:rPr>
        <w:t>tilbagekøbsprogrammet</w:t>
      </w:r>
      <w:proofErr w:type="spellEnd"/>
      <w:r w:rsidRPr="00B82D58">
        <w:rPr>
          <w:rFonts w:ascii="Arial" w:eastAsia="Times New Roman" w:hAnsi="Arial" w:cs="Arial"/>
          <w:color w:val="000000"/>
          <w:sz w:val="23"/>
          <w:szCs w:val="23"/>
          <w:shd w:val="clear" w:color="auto" w:fill="FFFFFF"/>
          <w:lang w:eastAsia="en-GB"/>
          <w14:ligatures w14:val="none"/>
        </w:rPr>
        <w:t>.</w:t>
      </w:r>
    </w:p>
    <w:p w14:paraId="3211EDF6"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val="sv-SE" w:eastAsia="en-GB"/>
          <w14:ligatures w14:val="none"/>
        </w:rPr>
      </w:pPr>
      <w:r w:rsidRPr="00B82D58">
        <w:rPr>
          <w:rFonts w:ascii="Arial" w:eastAsia="Times New Roman" w:hAnsi="Arial" w:cs="Arial"/>
          <w:color w:val="000000"/>
          <w:sz w:val="23"/>
          <w:szCs w:val="23"/>
          <w:shd w:val="clear" w:color="auto" w:fill="FFFFFF"/>
          <w:lang w:val="sv-SE" w:eastAsia="en-GB"/>
          <w14:ligatures w14:val="none"/>
        </w:rPr>
        <w:t>Efter ovenstående transaktioner ejer Selskabet i alt 145.795 A-aktier og 925.515 B-aktier som egne aktier, svarende til 6,77% af aktiekapitalen.</w:t>
      </w:r>
    </w:p>
    <w:p w14:paraId="74E2BF0B"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val="sv-SE" w:eastAsia="en-GB"/>
          <w14:ligatures w14:val="none"/>
        </w:rPr>
      </w:pPr>
      <w:r w:rsidRPr="00B82D58">
        <w:rPr>
          <w:rFonts w:ascii="Arial" w:eastAsia="Times New Roman" w:hAnsi="Arial" w:cs="Arial"/>
          <w:color w:val="000000"/>
          <w:sz w:val="23"/>
          <w:szCs w:val="23"/>
          <w:shd w:val="clear" w:color="auto" w:fill="FFFFFF"/>
          <w:lang w:val="sv-SE" w:eastAsia="en-GB"/>
          <w14:ligatures w14:val="none"/>
        </w:rPr>
        <w:t>Detaljerede handelsoplysninger er vedhæftet som bilag.</w:t>
      </w:r>
    </w:p>
    <w:p w14:paraId="39C8108B"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r w:rsidRPr="00B82D58">
        <w:rPr>
          <w:rFonts w:ascii="Arial" w:eastAsia="Times New Roman" w:hAnsi="Arial" w:cs="Arial"/>
          <w:color w:val="000000"/>
          <w:sz w:val="23"/>
          <w:szCs w:val="23"/>
          <w:shd w:val="clear" w:color="auto" w:fill="FFFFFF"/>
          <w:lang w:eastAsia="en-GB"/>
          <w14:ligatures w14:val="none"/>
        </w:rPr>
        <w:t xml:space="preserve">København, 1. </w:t>
      </w:r>
      <w:proofErr w:type="spellStart"/>
      <w:r w:rsidRPr="00B82D58">
        <w:rPr>
          <w:rFonts w:ascii="Arial" w:eastAsia="Times New Roman" w:hAnsi="Arial" w:cs="Arial"/>
          <w:color w:val="000000"/>
          <w:sz w:val="23"/>
          <w:szCs w:val="23"/>
          <w:shd w:val="clear" w:color="auto" w:fill="FFFFFF"/>
          <w:lang w:eastAsia="en-GB"/>
          <w14:ligatures w14:val="none"/>
        </w:rPr>
        <w:t>december</w:t>
      </w:r>
      <w:proofErr w:type="spellEnd"/>
      <w:r w:rsidRPr="00B82D58">
        <w:rPr>
          <w:rFonts w:ascii="Arial" w:eastAsia="Times New Roman" w:hAnsi="Arial" w:cs="Arial"/>
          <w:color w:val="000000"/>
          <w:sz w:val="23"/>
          <w:szCs w:val="23"/>
          <w:shd w:val="clear" w:color="auto" w:fill="FFFFFF"/>
          <w:lang w:eastAsia="en-GB"/>
          <w14:ligatures w14:val="none"/>
        </w:rPr>
        <w:t xml:space="preserve"> 2025</w:t>
      </w:r>
    </w:p>
    <w:p w14:paraId="4B2F6E9A"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proofErr w:type="spellStart"/>
      <w:r w:rsidRPr="00B82D58">
        <w:rPr>
          <w:rFonts w:ascii="Arial" w:eastAsia="Times New Roman" w:hAnsi="Arial" w:cs="Arial"/>
          <w:color w:val="000000"/>
          <w:sz w:val="23"/>
          <w:szCs w:val="23"/>
          <w:shd w:val="clear" w:color="auto" w:fill="FFFFFF"/>
          <w:lang w:eastAsia="en-GB"/>
          <w14:ligatures w14:val="none"/>
        </w:rPr>
        <w:t>Kontaktpersoner</w:t>
      </w:r>
      <w:proofErr w:type="spellEnd"/>
      <w:r w:rsidRPr="00B82D58">
        <w:rPr>
          <w:rFonts w:ascii="Arial" w:eastAsia="Times New Roman" w:hAnsi="Arial" w:cs="Arial"/>
          <w:color w:val="000000"/>
          <w:sz w:val="23"/>
          <w:szCs w:val="23"/>
          <w:shd w:val="clear" w:color="auto" w:fill="FFFFFF"/>
          <w:lang w:eastAsia="en-GB"/>
          <w14:ligatures w14:val="none"/>
        </w:rPr>
        <w:t>:</w:t>
      </w:r>
    </w:p>
    <w:p w14:paraId="75B2D612"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r w:rsidRPr="00B82D58">
        <w:rPr>
          <w:rFonts w:ascii="Arial" w:eastAsia="Times New Roman" w:hAnsi="Arial" w:cs="Arial"/>
          <w:color w:val="000000"/>
          <w:sz w:val="23"/>
          <w:szCs w:val="23"/>
          <w:shd w:val="clear" w:color="auto" w:fill="FFFFFF"/>
          <w:lang w:eastAsia="en-GB"/>
          <w14:ligatures w14:val="none"/>
        </w:rPr>
        <w:t xml:space="preserve">Head of Investor Relations, Stefan Gruber, </w:t>
      </w:r>
      <w:proofErr w:type="spellStart"/>
      <w:r w:rsidRPr="00B82D58">
        <w:rPr>
          <w:rFonts w:ascii="Arial" w:eastAsia="Times New Roman" w:hAnsi="Arial" w:cs="Arial"/>
          <w:color w:val="000000"/>
          <w:sz w:val="23"/>
          <w:szCs w:val="23"/>
          <w:shd w:val="clear" w:color="auto" w:fill="FFFFFF"/>
          <w:lang w:eastAsia="en-GB"/>
          <w14:ligatures w14:val="none"/>
        </w:rPr>
        <w:t>tlf</w:t>
      </w:r>
      <w:proofErr w:type="spellEnd"/>
      <w:r w:rsidRPr="00B82D58">
        <w:rPr>
          <w:rFonts w:ascii="Arial" w:eastAsia="Times New Roman" w:hAnsi="Arial" w:cs="Arial"/>
          <w:color w:val="000000"/>
          <w:sz w:val="23"/>
          <w:szCs w:val="23"/>
          <w:shd w:val="clear" w:color="auto" w:fill="FFFFFF"/>
          <w:lang w:eastAsia="en-GB"/>
          <w14:ligatures w14:val="none"/>
        </w:rPr>
        <w:t>. +45 3363 3484</w:t>
      </w:r>
      <w:r w:rsidRPr="00B82D58">
        <w:rPr>
          <w:rFonts w:ascii="Arial" w:eastAsia="Times New Roman" w:hAnsi="Arial" w:cs="Arial"/>
          <w:color w:val="000000"/>
          <w:sz w:val="23"/>
          <w:szCs w:val="23"/>
          <w:shd w:val="clear" w:color="auto" w:fill="FFFFFF"/>
          <w:lang w:eastAsia="en-GB"/>
          <w14:ligatures w14:val="none"/>
        </w:rPr>
        <w:br/>
        <w:t xml:space="preserve">Head of Media Relations, Jesper Lov, </w:t>
      </w:r>
      <w:proofErr w:type="spellStart"/>
      <w:r w:rsidRPr="00B82D58">
        <w:rPr>
          <w:rFonts w:ascii="Arial" w:eastAsia="Times New Roman" w:hAnsi="Arial" w:cs="Arial"/>
          <w:color w:val="000000"/>
          <w:sz w:val="23"/>
          <w:szCs w:val="23"/>
          <w:shd w:val="clear" w:color="auto" w:fill="FFFFFF"/>
          <w:lang w:eastAsia="en-GB"/>
          <w14:ligatures w14:val="none"/>
        </w:rPr>
        <w:t>tlf</w:t>
      </w:r>
      <w:proofErr w:type="spellEnd"/>
      <w:r w:rsidRPr="00B82D58">
        <w:rPr>
          <w:rFonts w:ascii="Arial" w:eastAsia="Times New Roman" w:hAnsi="Arial" w:cs="Arial"/>
          <w:color w:val="000000"/>
          <w:sz w:val="23"/>
          <w:szCs w:val="23"/>
          <w:shd w:val="clear" w:color="auto" w:fill="FFFFFF"/>
          <w:lang w:eastAsia="en-GB"/>
          <w14:ligatures w14:val="none"/>
        </w:rPr>
        <w:t>. +45 6114 1521</w:t>
      </w:r>
    </w:p>
    <w:p w14:paraId="68CB5F5B" w14:textId="77777777" w:rsidR="00B82D58" w:rsidRPr="00B82D58" w:rsidRDefault="00B82D58" w:rsidP="00B82D58">
      <w:pPr>
        <w:spacing w:before="100" w:beforeAutospacing="1" w:after="100" w:afterAutospacing="1" w:line="240" w:lineRule="auto"/>
        <w:jc w:val="right"/>
        <w:rPr>
          <w:rFonts w:ascii="Arial" w:eastAsia="Times New Roman" w:hAnsi="Arial" w:cs="Arial"/>
          <w:color w:val="000000"/>
          <w:sz w:val="23"/>
          <w:szCs w:val="23"/>
          <w:shd w:val="clear" w:color="auto" w:fill="FFFFFF"/>
          <w:lang w:eastAsia="en-GB"/>
          <w14:ligatures w14:val="none"/>
        </w:rPr>
      </w:pPr>
      <w:r w:rsidRPr="00B82D58">
        <w:rPr>
          <w:rFonts w:ascii="Arial" w:eastAsia="Times New Roman" w:hAnsi="Arial" w:cs="Arial"/>
          <w:color w:val="000000"/>
          <w:sz w:val="23"/>
          <w:szCs w:val="23"/>
          <w:shd w:val="clear" w:color="auto" w:fill="FFFFFF"/>
          <w:lang w:eastAsia="en-GB"/>
          <w14:ligatures w14:val="none"/>
        </w:rPr>
        <w:t xml:space="preserve">Side 1 </w:t>
      </w:r>
      <w:proofErr w:type="spellStart"/>
      <w:r w:rsidRPr="00B82D58">
        <w:rPr>
          <w:rFonts w:ascii="Arial" w:eastAsia="Times New Roman" w:hAnsi="Arial" w:cs="Arial"/>
          <w:color w:val="000000"/>
          <w:sz w:val="23"/>
          <w:szCs w:val="23"/>
          <w:shd w:val="clear" w:color="auto" w:fill="FFFFFF"/>
          <w:lang w:eastAsia="en-GB"/>
          <w14:ligatures w14:val="none"/>
        </w:rPr>
        <w:t>af</w:t>
      </w:r>
      <w:proofErr w:type="spellEnd"/>
      <w:r w:rsidRPr="00B82D58">
        <w:rPr>
          <w:rFonts w:ascii="Arial" w:eastAsia="Times New Roman" w:hAnsi="Arial" w:cs="Arial"/>
          <w:color w:val="000000"/>
          <w:sz w:val="23"/>
          <w:szCs w:val="23"/>
          <w:shd w:val="clear" w:color="auto" w:fill="FFFFFF"/>
          <w:lang w:eastAsia="en-GB"/>
          <w14:ligatures w14:val="none"/>
        </w:rPr>
        <w:t xml:space="preserve"> 1</w:t>
      </w:r>
    </w:p>
    <w:p w14:paraId="5D1618C6" w14:textId="77777777" w:rsidR="00B82D58" w:rsidRPr="00B82D58" w:rsidRDefault="00B82D58" w:rsidP="00B82D58">
      <w:p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proofErr w:type="spellStart"/>
      <w:r w:rsidRPr="00B82D58">
        <w:rPr>
          <w:rFonts w:ascii="Arial" w:eastAsia="Times New Roman" w:hAnsi="Arial" w:cs="Arial"/>
          <w:b/>
          <w:bCs/>
          <w:color w:val="000000"/>
          <w:sz w:val="23"/>
          <w:szCs w:val="23"/>
          <w:shd w:val="clear" w:color="auto" w:fill="FFFFFF"/>
          <w:lang w:eastAsia="en-GB"/>
          <w14:ligatures w14:val="none"/>
        </w:rPr>
        <w:t>Vedhæftede</w:t>
      </w:r>
      <w:proofErr w:type="spellEnd"/>
      <w:r w:rsidRPr="00B82D58">
        <w:rPr>
          <w:rFonts w:ascii="Arial" w:eastAsia="Times New Roman" w:hAnsi="Arial" w:cs="Arial"/>
          <w:b/>
          <w:bCs/>
          <w:color w:val="000000"/>
          <w:sz w:val="23"/>
          <w:szCs w:val="23"/>
          <w:shd w:val="clear" w:color="auto" w:fill="FFFFFF"/>
          <w:lang w:eastAsia="en-GB"/>
          <w14:ligatures w14:val="none"/>
        </w:rPr>
        <w:t xml:space="preserve"> filer</w:t>
      </w:r>
    </w:p>
    <w:p w14:paraId="33C1414B" w14:textId="77777777" w:rsidR="00B82D58" w:rsidRPr="00B82D58" w:rsidRDefault="00B82D58" w:rsidP="00B82D58">
      <w:pPr>
        <w:numPr>
          <w:ilvl w:val="0"/>
          <w:numId w:val="1"/>
        </w:numPr>
        <w:spacing w:before="100" w:beforeAutospacing="1" w:after="100" w:afterAutospacing="1" w:line="240" w:lineRule="auto"/>
        <w:rPr>
          <w:rFonts w:ascii="Arial" w:eastAsia="Times New Roman" w:hAnsi="Arial" w:cs="Arial"/>
          <w:color w:val="000000"/>
          <w:sz w:val="23"/>
          <w:szCs w:val="23"/>
          <w:shd w:val="clear" w:color="auto" w:fill="FFFFFF"/>
          <w:lang w:val="sv-SE" w:eastAsia="en-GB"/>
          <w14:ligatures w14:val="none"/>
        </w:rPr>
      </w:pPr>
      <w:hyperlink r:id="rId5" w:tgtFrame="_blank" w:history="1">
        <w:r w:rsidRPr="00B82D58">
          <w:rPr>
            <w:rFonts w:ascii="Arial" w:eastAsia="Times New Roman" w:hAnsi="Arial" w:cs="Arial"/>
            <w:color w:val="0000FF"/>
            <w:sz w:val="23"/>
            <w:szCs w:val="23"/>
            <w:u w:val="single"/>
            <w:shd w:val="clear" w:color="auto" w:fill="FFFFFF"/>
            <w:lang w:val="sv-SE" w:eastAsia="en-GB"/>
            <w14:ligatures w14:val="none"/>
          </w:rPr>
          <w:t>Selskabsmeddelelse - Transaktioner i henhold til aktietilbagekøbsprogram - uge 48 2025</w:t>
        </w:r>
      </w:hyperlink>
    </w:p>
    <w:p w14:paraId="17F29A2A" w14:textId="77777777" w:rsidR="00B82D58" w:rsidRPr="00B82D58" w:rsidRDefault="00B82D58" w:rsidP="00B82D58">
      <w:pPr>
        <w:numPr>
          <w:ilvl w:val="0"/>
          <w:numId w:val="1"/>
        </w:numPr>
        <w:spacing w:before="100" w:beforeAutospacing="1" w:after="100" w:afterAutospacing="1" w:line="240" w:lineRule="auto"/>
        <w:rPr>
          <w:rFonts w:ascii="Arial" w:eastAsia="Times New Roman" w:hAnsi="Arial" w:cs="Arial"/>
          <w:color w:val="000000"/>
          <w:sz w:val="23"/>
          <w:szCs w:val="23"/>
          <w:shd w:val="clear" w:color="auto" w:fill="FFFFFF"/>
          <w:lang w:eastAsia="en-GB"/>
          <w14:ligatures w14:val="none"/>
        </w:rPr>
      </w:pPr>
      <w:hyperlink r:id="rId6" w:tgtFrame="_blank" w:history="1">
        <w:r w:rsidRPr="00B82D58">
          <w:rPr>
            <w:rFonts w:ascii="Arial" w:eastAsia="Times New Roman" w:hAnsi="Arial" w:cs="Arial"/>
            <w:color w:val="0000FF"/>
            <w:sz w:val="23"/>
            <w:szCs w:val="23"/>
            <w:u w:val="single"/>
            <w:shd w:val="clear" w:color="auto" w:fill="FFFFFF"/>
            <w:lang w:eastAsia="en-GB"/>
            <w14:ligatures w14:val="none"/>
          </w:rPr>
          <w:t>Daily transactions in connection with share buy-back program - week 48 2025</w:t>
        </w:r>
      </w:hyperlink>
    </w:p>
    <w:p w14:paraId="40525F19" w14:textId="77777777" w:rsidR="00577B71" w:rsidRDefault="00577B71"/>
    <w:sectPr w:rsidR="00577B71" w:rsidSect="00B82D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73F"/>
    <w:multiLevelType w:val="multilevel"/>
    <w:tmpl w:val="2732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71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58"/>
    <w:rsid w:val="000A535E"/>
    <w:rsid w:val="00104AA6"/>
    <w:rsid w:val="00342185"/>
    <w:rsid w:val="003F5803"/>
    <w:rsid w:val="004C1612"/>
    <w:rsid w:val="004E4493"/>
    <w:rsid w:val="00577B71"/>
    <w:rsid w:val="008D3EE1"/>
    <w:rsid w:val="009F7473"/>
    <w:rsid w:val="00A801EB"/>
    <w:rsid w:val="00AF39E4"/>
    <w:rsid w:val="00B05F09"/>
    <w:rsid w:val="00B82D58"/>
    <w:rsid w:val="00E46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A9AA"/>
  <w15:chartTrackingRefBased/>
  <w15:docId w15:val="{78013196-0ADA-4E95-B7D2-9052A30D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D58"/>
    <w:rPr>
      <w:rFonts w:eastAsiaTheme="majorEastAsia" w:cstheme="majorBidi"/>
      <w:color w:val="272727" w:themeColor="text1" w:themeTint="D8"/>
    </w:rPr>
  </w:style>
  <w:style w:type="paragraph" w:styleId="Title">
    <w:name w:val="Title"/>
    <w:basedOn w:val="Normal"/>
    <w:next w:val="Normal"/>
    <w:link w:val="TitleChar"/>
    <w:uiPriority w:val="10"/>
    <w:qFormat/>
    <w:rsid w:val="00B82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D58"/>
    <w:pPr>
      <w:spacing w:before="160"/>
      <w:jc w:val="center"/>
    </w:pPr>
    <w:rPr>
      <w:i/>
      <w:iCs/>
      <w:color w:val="404040" w:themeColor="text1" w:themeTint="BF"/>
    </w:rPr>
  </w:style>
  <w:style w:type="character" w:customStyle="1" w:styleId="QuoteChar">
    <w:name w:val="Quote Char"/>
    <w:basedOn w:val="DefaultParagraphFont"/>
    <w:link w:val="Quote"/>
    <w:uiPriority w:val="29"/>
    <w:rsid w:val="00B82D58"/>
    <w:rPr>
      <w:i/>
      <w:iCs/>
      <w:color w:val="404040" w:themeColor="text1" w:themeTint="BF"/>
    </w:rPr>
  </w:style>
  <w:style w:type="paragraph" w:styleId="ListParagraph">
    <w:name w:val="List Paragraph"/>
    <w:basedOn w:val="Normal"/>
    <w:uiPriority w:val="34"/>
    <w:qFormat/>
    <w:rsid w:val="00B82D58"/>
    <w:pPr>
      <w:ind w:left="720"/>
      <w:contextualSpacing/>
    </w:pPr>
  </w:style>
  <w:style w:type="character" w:styleId="IntenseEmphasis">
    <w:name w:val="Intense Emphasis"/>
    <w:basedOn w:val="DefaultParagraphFont"/>
    <w:uiPriority w:val="21"/>
    <w:qFormat/>
    <w:rsid w:val="00B82D58"/>
    <w:rPr>
      <w:i/>
      <w:iCs/>
      <w:color w:val="0F4761" w:themeColor="accent1" w:themeShade="BF"/>
    </w:rPr>
  </w:style>
  <w:style w:type="paragraph" w:styleId="IntenseQuote">
    <w:name w:val="Intense Quote"/>
    <w:basedOn w:val="Normal"/>
    <w:next w:val="Normal"/>
    <w:link w:val="IntenseQuoteChar"/>
    <w:uiPriority w:val="30"/>
    <w:qFormat/>
    <w:rsid w:val="00B82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D58"/>
    <w:rPr>
      <w:i/>
      <w:iCs/>
      <w:color w:val="0F4761" w:themeColor="accent1" w:themeShade="BF"/>
    </w:rPr>
  </w:style>
  <w:style w:type="character" w:styleId="IntenseReference">
    <w:name w:val="Intense Reference"/>
    <w:basedOn w:val="DefaultParagraphFont"/>
    <w:uiPriority w:val="32"/>
    <w:qFormat/>
    <w:rsid w:val="00B82D58"/>
    <w:rPr>
      <w:b/>
      <w:bCs/>
      <w:smallCaps/>
      <w:color w:val="0F4761" w:themeColor="accent1" w:themeShade="BF"/>
      <w:spacing w:val="5"/>
    </w:rPr>
  </w:style>
  <w:style w:type="paragraph" w:styleId="NormalWeb">
    <w:name w:val="Normal (Web)"/>
    <w:basedOn w:val="Normal"/>
    <w:uiPriority w:val="99"/>
    <w:semiHidden/>
    <w:unhideWhenUsed/>
    <w:rsid w:val="00B82D58"/>
    <w:pPr>
      <w:spacing w:before="100" w:beforeAutospacing="1" w:after="100" w:afterAutospacing="1" w:line="240" w:lineRule="auto"/>
    </w:pPr>
    <w:rPr>
      <w:rFonts w:ascii="Times New Roman" w:eastAsia="Times New Roman" w:hAnsi="Times New Roman" w:cs="Times New Roman"/>
      <w:lang w:eastAsia="en-GB"/>
      <w14:ligatures w14:val="none"/>
    </w:rPr>
  </w:style>
  <w:style w:type="character" w:styleId="Strong">
    <w:name w:val="Strong"/>
    <w:basedOn w:val="DefaultParagraphFont"/>
    <w:uiPriority w:val="22"/>
    <w:qFormat/>
    <w:rsid w:val="00B82D58"/>
    <w:rPr>
      <w:b/>
      <w:bCs/>
    </w:rPr>
  </w:style>
  <w:style w:type="character" w:styleId="Hyperlink">
    <w:name w:val="Hyperlink"/>
    <w:basedOn w:val="DefaultParagraphFont"/>
    <w:uiPriority w:val="99"/>
    <w:semiHidden/>
    <w:unhideWhenUsed/>
    <w:rsid w:val="00B82D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l-eu.globenewswire.com/Resource/Download/e9af6609-32cf-4bc0-8f28-29e2a72111ae" TargetMode="External"/><Relationship Id="rId5" Type="http://schemas.openxmlformats.org/officeDocument/2006/relationships/hyperlink" Target="https://ml-eu.globenewswire.com/Resource/Download/87418050-b866-4034-929b-13daadeeb4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Utovka, Snezana</dc:creator>
  <cp:keywords/>
  <dc:description/>
  <cp:lastModifiedBy>Utovka, Snezana</cp:lastModifiedBy>
  <cp:revision>1</cp:revision>
  <dcterms:created xsi:type="dcterms:W3CDTF">2025-12-01T10:23:00Z</dcterms:created>
  <dcterms:modified xsi:type="dcterms:W3CDTF">2025-12-01T10:24:00Z</dcterms:modified>
</cp:coreProperties>
</file>