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86778" w14:textId="6F95E9C0" w:rsidR="002901BB" w:rsidRPr="002901BB" w:rsidRDefault="002901BB" w:rsidP="002901BB">
      <w:pPr>
        <w:rPr>
          <w:rFonts w:ascii="Arial" w:hAnsi="Arial" w:cs="Arial"/>
          <w:sz w:val="28"/>
          <w:szCs w:val="28"/>
          <w:lang w:val="en-GB"/>
        </w:rPr>
      </w:pPr>
      <w:r w:rsidRPr="002901BB">
        <w:rPr>
          <w:rFonts w:ascii="Arial" w:hAnsi="Arial" w:cs="Arial"/>
          <w:b/>
          <w:bCs/>
          <w:sz w:val="28"/>
          <w:szCs w:val="28"/>
          <w:lang w:val="en-GB"/>
        </w:rPr>
        <w:t>Share</w:t>
      </w:r>
      <w:r w:rsidR="00982ECD">
        <w:rPr>
          <w:rFonts w:ascii="Arial" w:hAnsi="Arial" w:cs="Arial"/>
          <w:b/>
          <w:bCs/>
          <w:sz w:val="28"/>
          <w:szCs w:val="28"/>
          <w:lang w:val="en-GB"/>
        </w:rPr>
        <w:t>-</w:t>
      </w:r>
      <w:r w:rsidRPr="002901BB">
        <w:rPr>
          <w:rFonts w:ascii="Arial" w:hAnsi="Arial" w:cs="Arial"/>
          <w:b/>
          <w:bCs/>
          <w:sz w:val="28"/>
          <w:szCs w:val="28"/>
          <w:lang w:val="en-GB"/>
        </w:rPr>
        <w:t>based incentive programme</w:t>
      </w:r>
    </w:p>
    <w:p w14:paraId="49A5F193" w14:textId="77777777" w:rsidR="002901BB" w:rsidRDefault="002901BB" w:rsidP="002901BB">
      <w:pPr>
        <w:rPr>
          <w:rFonts w:ascii="Arial" w:hAnsi="Arial" w:cs="Arial"/>
          <w:sz w:val="22"/>
          <w:szCs w:val="22"/>
          <w:lang w:val="en-GB"/>
        </w:rPr>
      </w:pPr>
    </w:p>
    <w:p w14:paraId="5F662B87" w14:textId="194A121F" w:rsidR="002901BB" w:rsidRPr="009B6239" w:rsidRDefault="002901BB" w:rsidP="002901BB">
      <w:pPr>
        <w:rPr>
          <w:rFonts w:ascii="Arial" w:hAnsi="Arial" w:cs="Arial"/>
          <w:sz w:val="22"/>
          <w:szCs w:val="22"/>
          <w:lang w:val="en-GB"/>
        </w:rPr>
      </w:pPr>
      <w:r w:rsidRPr="009B6239">
        <w:rPr>
          <w:rFonts w:ascii="Arial" w:hAnsi="Arial" w:cs="Arial"/>
          <w:sz w:val="22"/>
          <w:szCs w:val="22"/>
          <w:lang w:val="en-GB"/>
        </w:rPr>
        <w:t xml:space="preserve">Pursuant to the Bang &amp; Olufsen a/s’ general guidelines concerning incentive-based remuneration and the matching shares programme, the Board of Directors has today made grants to the Company’s Executive Management Board and certain other key employees. </w:t>
      </w:r>
    </w:p>
    <w:p w14:paraId="47F2029F" w14:textId="77777777" w:rsidR="002901BB" w:rsidRDefault="002901BB" w:rsidP="002901BB">
      <w:pPr>
        <w:rPr>
          <w:rFonts w:ascii="Arial" w:hAnsi="Arial" w:cs="Arial"/>
          <w:sz w:val="22"/>
          <w:szCs w:val="22"/>
          <w:lang w:val="en-GB"/>
        </w:rPr>
      </w:pPr>
    </w:p>
    <w:p w14:paraId="6DA0B813" w14:textId="0DA2D42B" w:rsidR="002901BB" w:rsidRPr="009B6239" w:rsidRDefault="002901BB" w:rsidP="002901BB">
      <w:pPr>
        <w:rPr>
          <w:rFonts w:ascii="Arial" w:hAnsi="Arial" w:cs="Arial"/>
          <w:sz w:val="22"/>
          <w:szCs w:val="22"/>
          <w:lang w:val="en-GB"/>
        </w:rPr>
      </w:pPr>
      <w:r w:rsidRPr="009B6239">
        <w:rPr>
          <w:rFonts w:ascii="Arial" w:hAnsi="Arial" w:cs="Arial"/>
          <w:sz w:val="22"/>
          <w:szCs w:val="22"/>
          <w:lang w:val="en-GB"/>
        </w:rPr>
        <w:t xml:space="preserve">In accordance with the programme, the participants are offered the opportunity to acquire shares in the Company at their own cost which 3 years after the investment will provide the right to receive 1-4 matching shares in the Company per investment share against no consideration, depending on fulfilment of certain performance targets. </w:t>
      </w:r>
    </w:p>
    <w:p w14:paraId="0D85E8EF" w14:textId="77777777" w:rsidR="002901BB" w:rsidRDefault="002901BB" w:rsidP="002901BB">
      <w:pPr>
        <w:rPr>
          <w:rFonts w:ascii="Arial" w:hAnsi="Arial" w:cs="Arial"/>
          <w:sz w:val="22"/>
          <w:szCs w:val="22"/>
          <w:lang w:val="en-GB"/>
        </w:rPr>
      </w:pPr>
    </w:p>
    <w:p w14:paraId="49C2AF88" w14:textId="2A5B5984" w:rsidR="002901BB" w:rsidRPr="009B6239" w:rsidRDefault="002901BB" w:rsidP="002901BB">
      <w:pPr>
        <w:rPr>
          <w:rFonts w:ascii="Arial" w:hAnsi="Arial" w:cs="Arial"/>
          <w:sz w:val="22"/>
          <w:szCs w:val="22"/>
          <w:lang w:val="en-GB"/>
        </w:rPr>
      </w:pPr>
      <w:r w:rsidRPr="009B6239">
        <w:rPr>
          <w:rFonts w:ascii="Arial" w:hAnsi="Arial" w:cs="Arial"/>
          <w:sz w:val="22"/>
          <w:szCs w:val="22"/>
          <w:lang w:val="en-GB"/>
        </w:rPr>
        <w:t>The defined performance targets are decided by the Board of Directors and are related to the achievement of certain KPI targets with respect to the Company’s net sales, EBIT and free cash flow.</w:t>
      </w:r>
    </w:p>
    <w:p w14:paraId="42C9AB7D" w14:textId="77777777" w:rsidR="002901BB" w:rsidRDefault="002901BB" w:rsidP="002901BB">
      <w:pPr>
        <w:rPr>
          <w:rFonts w:ascii="Arial" w:hAnsi="Arial" w:cs="Arial"/>
          <w:sz w:val="22"/>
          <w:szCs w:val="22"/>
          <w:lang w:val="en-GB"/>
        </w:rPr>
      </w:pPr>
    </w:p>
    <w:p w14:paraId="4CD4CD58" w14:textId="06AEC536" w:rsidR="002901BB" w:rsidRPr="00703B8C" w:rsidRDefault="002901BB" w:rsidP="00703B8C">
      <w:pPr>
        <w:pStyle w:val="Default"/>
        <w:rPr>
          <w:rFonts w:ascii="Arial" w:hAnsi="Arial" w:cs="Arial"/>
          <w:sz w:val="22"/>
          <w:szCs w:val="22"/>
          <w:lang w:val="en-GB"/>
        </w:rPr>
      </w:pPr>
      <w:r w:rsidRPr="009B6239">
        <w:rPr>
          <w:rFonts w:ascii="Arial" w:hAnsi="Arial" w:cs="Arial"/>
          <w:sz w:val="22"/>
          <w:szCs w:val="22"/>
          <w:lang w:val="en-GB"/>
        </w:rPr>
        <w:t xml:space="preserve">The total number of matching shares which the participants will be able to receive based on the grants made is </w:t>
      </w:r>
      <w:r w:rsidR="00703B8C">
        <w:rPr>
          <w:rFonts w:ascii="Arial" w:hAnsi="Arial" w:cs="Arial"/>
          <w:sz w:val="22"/>
          <w:szCs w:val="22"/>
          <w:lang w:val="en-GB"/>
        </w:rPr>
        <w:t>56.110</w:t>
      </w:r>
      <w:r w:rsidR="00D13D06">
        <w:rPr>
          <w:rFonts w:ascii="Arial" w:hAnsi="Arial" w:cs="Arial"/>
          <w:sz w:val="22"/>
          <w:szCs w:val="22"/>
          <w:lang w:val="en-GB"/>
        </w:rPr>
        <w:t>.</w:t>
      </w:r>
      <w:r w:rsidRPr="009B6239">
        <w:rPr>
          <w:rFonts w:ascii="Arial" w:hAnsi="Arial" w:cs="Arial"/>
          <w:sz w:val="22"/>
          <w:szCs w:val="22"/>
          <w:lang w:val="en-GB"/>
        </w:rPr>
        <w:t xml:space="preserve"> The theoretical market value of the grants amounts to DKK </w:t>
      </w:r>
      <w:r w:rsidR="00703B8C">
        <w:rPr>
          <w:rFonts w:ascii="Arial" w:hAnsi="Arial" w:cs="Arial"/>
          <w:sz w:val="22"/>
          <w:szCs w:val="22"/>
          <w:lang w:val="en-GB"/>
        </w:rPr>
        <w:t>20.424.069</w:t>
      </w:r>
      <w:r w:rsidRPr="009B6239">
        <w:rPr>
          <w:rFonts w:ascii="Arial" w:hAnsi="Arial" w:cs="Arial"/>
          <w:sz w:val="22"/>
          <w:szCs w:val="22"/>
          <w:lang w:val="en-GB"/>
        </w:rPr>
        <w:t xml:space="preserve"> based</w:t>
      </w:r>
      <w:r w:rsidR="003D1D3D">
        <w:rPr>
          <w:rFonts w:ascii="Arial" w:hAnsi="Arial" w:cs="Arial"/>
          <w:sz w:val="22"/>
          <w:szCs w:val="22"/>
          <w:lang w:val="en-GB"/>
        </w:rPr>
        <w:t xml:space="preserve"> on</w:t>
      </w:r>
      <w:bookmarkStart w:id="0" w:name="_GoBack"/>
      <w:bookmarkEnd w:id="0"/>
      <w:r w:rsidRPr="009B6239">
        <w:rPr>
          <w:rFonts w:ascii="Arial" w:hAnsi="Arial" w:cs="Arial"/>
          <w:sz w:val="22"/>
          <w:szCs w:val="22"/>
          <w:lang w:val="en-GB"/>
        </w:rPr>
        <w:t xml:space="preserve"> </w:t>
      </w:r>
      <w:r w:rsidR="00703B8C" w:rsidRPr="00703B8C">
        <w:rPr>
          <w:rFonts w:ascii="Arial" w:hAnsi="Arial" w:cs="Arial"/>
          <w:sz w:val="22"/>
          <w:szCs w:val="22"/>
          <w:lang w:val="en-GB"/>
        </w:rPr>
        <w:t>likely level of achievement of the performance targets</w:t>
      </w:r>
      <w:r w:rsidR="001D0194">
        <w:rPr>
          <w:rFonts w:ascii="Arial" w:hAnsi="Arial" w:cs="Arial"/>
          <w:sz w:val="22"/>
          <w:szCs w:val="22"/>
          <w:lang w:val="en-GB"/>
        </w:rPr>
        <w:t xml:space="preserve"> of 2,5</w:t>
      </w:r>
      <w:r w:rsidR="00703B8C" w:rsidRPr="00703B8C">
        <w:rPr>
          <w:rFonts w:ascii="Arial" w:hAnsi="Arial" w:cs="Arial"/>
          <w:sz w:val="22"/>
          <w:szCs w:val="22"/>
          <w:lang w:val="en-GB"/>
        </w:rPr>
        <w:t xml:space="preserve">, i.e. </w:t>
      </w:r>
      <w:r w:rsidR="00703B8C">
        <w:rPr>
          <w:rFonts w:ascii="Arial" w:hAnsi="Arial" w:cs="Arial"/>
          <w:sz w:val="22"/>
          <w:szCs w:val="22"/>
          <w:lang w:val="en-GB"/>
        </w:rPr>
        <w:t>two and a half (2</w:t>
      </w:r>
      <w:r w:rsidR="00703B8C" w:rsidRPr="00703B8C">
        <w:rPr>
          <w:rFonts w:ascii="Arial" w:hAnsi="Arial" w:cs="Arial"/>
          <w:sz w:val="22"/>
          <w:szCs w:val="22"/>
          <w:lang w:val="en-GB"/>
        </w:rPr>
        <w:t>.5) matching shares per investment share</w:t>
      </w:r>
      <w:r w:rsidR="006B0412">
        <w:rPr>
          <w:rFonts w:ascii="Arial" w:hAnsi="Arial" w:cs="Arial"/>
          <w:sz w:val="22"/>
          <w:szCs w:val="22"/>
          <w:lang w:val="en-GB"/>
        </w:rPr>
        <w:t>.</w:t>
      </w:r>
    </w:p>
    <w:p w14:paraId="1AD69A1D" w14:textId="77777777" w:rsidR="002901BB" w:rsidRPr="009B6239" w:rsidRDefault="002901BB" w:rsidP="002901BB">
      <w:pPr>
        <w:rPr>
          <w:rFonts w:ascii="Arial" w:hAnsi="Arial" w:cs="Arial"/>
          <w:sz w:val="22"/>
          <w:szCs w:val="22"/>
          <w:lang w:val="en-GB"/>
        </w:rPr>
      </w:pPr>
      <w:r w:rsidRPr="009B6239">
        <w:rPr>
          <w:rFonts w:ascii="Arial" w:hAnsi="Arial" w:cs="Arial"/>
          <w:sz w:val="22"/>
          <w:szCs w:val="22"/>
          <w:lang w:val="en-GB"/>
        </w:rPr>
        <w:t xml:space="preserve"> </w:t>
      </w:r>
    </w:p>
    <w:p w14:paraId="74B6F0F0" w14:textId="4C198963" w:rsidR="00CA0E07" w:rsidRPr="00D62FA0" w:rsidRDefault="00CA0E07" w:rsidP="00CA0E07">
      <w:pPr>
        <w:rPr>
          <w:rFonts w:ascii="Georgia" w:hAnsi="Georgia"/>
          <w:sz w:val="20"/>
          <w:szCs w:val="20"/>
          <w:lang w:val="en-GB"/>
        </w:rPr>
      </w:pPr>
    </w:p>
    <w:p w14:paraId="5D724CBB" w14:textId="77777777" w:rsidR="006921B5" w:rsidRPr="00AE3833" w:rsidRDefault="006921B5" w:rsidP="006921B5">
      <w:pPr>
        <w:rPr>
          <w:rFonts w:ascii="Arial" w:hAnsi="Arial" w:cs="Arial"/>
          <w:sz w:val="22"/>
          <w:szCs w:val="22"/>
          <w:lang w:val="en-GB"/>
        </w:rPr>
      </w:pPr>
    </w:p>
    <w:p w14:paraId="33F3AA7B" w14:textId="77777777" w:rsidR="00CA0E07" w:rsidRDefault="00CA0E07" w:rsidP="00CA0E07">
      <w:pPr>
        <w:rPr>
          <w:rFonts w:ascii="Arial" w:hAnsi="Arial" w:cs="Arial"/>
          <w:sz w:val="22"/>
          <w:szCs w:val="22"/>
          <w:lang w:val="en-GB"/>
        </w:rPr>
      </w:pPr>
      <w:r w:rsidRPr="00AE3833">
        <w:rPr>
          <w:rFonts w:ascii="Arial" w:hAnsi="Arial" w:cs="Arial"/>
          <w:sz w:val="22"/>
          <w:szCs w:val="22"/>
          <w:lang w:val="en-GB"/>
        </w:rPr>
        <w:t xml:space="preserve">For further information, please contact: </w:t>
      </w:r>
      <w:r>
        <w:rPr>
          <w:rFonts w:ascii="Arial" w:hAnsi="Arial" w:cs="Arial"/>
          <w:sz w:val="22"/>
          <w:szCs w:val="22"/>
          <w:lang w:val="en-GB"/>
        </w:rPr>
        <w:t xml:space="preserve">Sr. Director, Global Finance, Malene Richter Christensen, tel.: +45 </w:t>
      </w:r>
      <w:r w:rsidRPr="00E21D3C">
        <w:rPr>
          <w:rFonts w:ascii="Arial" w:hAnsi="Arial" w:cs="Arial"/>
          <w:sz w:val="22"/>
          <w:szCs w:val="22"/>
          <w:lang w:val="en-GB"/>
        </w:rPr>
        <w:t>29741609</w:t>
      </w:r>
      <w:r>
        <w:rPr>
          <w:rFonts w:ascii="Arial" w:hAnsi="Arial" w:cs="Arial"/>
          <w:sz w:val="22"/>
          <w:szCs w:val="22"/>
          <w:lang w:val="en-GB"/>
        </w:rPr>
        <w:t>.</w:t>
      </w:r>
    </w:p>
    <w:p w14:paraId="02F0BED3" w14:textId="5482AB54" w:rsidR="006921B5" w:rsidRPr="00AE3833" w:rsidRDefault="006921B5" w:rsidP="006921B5">
      <w:pPr>
        <w:rPr>
          <w:rFonts w:ascii="Arial" w:hAnsi="Arial" w:cs="Arial"/>
          <w:sz w:val="22"/>
          <w:szCs w:val="22"/>
          <w:lang w:val="en-GB"/>
        </w:rPr>
      </w:pPr>
    </w:p>
    <w:p w14:paraId="68D556A1" w14:textId="77777777" w:rsidR="008C2140" w:rsidRPr="006921B5" w:rsidRDefault="008C2140" w:rsidP="006921B5">
      <w:pPr>
        <w:rPr>
          <w:lang w:val="en-GB"/>
        </w:rPr>
      </w:pPr>
    </w:p>
    <w:sectPr w:rsidR="008C2140" w:rsidRPr="006921B5" w:rsidSect="00FA0258">
      <w:headerReference w:type="default" r:id="rId8"/>
      <w:footerReference w:type="even" r:id="rId9"/>
      <w:footerReference w:type="default" r:id="rId10"/>
      <w:headerReference w:type="first" r:id="rId11"/>
      <w:footerReference w:type="first" r:id="rId12"/>
      <w:pgSz w:w="11907" w:h="16840" w:code="9"/>
      <w:pgMar w:top="2835" w:right="1275" w:bottom="1560" w:left="1134" w:header="709" w:footer="851" w:gutter="0"/>
      <w:paperSrc w:first="7" w:other="7"/>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F59E" w14:textId="77777777" w:rsidR="00D33DA9" w:rsidRDefault="00D33DA9">
      <w:r>
        <w:separator/>
      </w:r>
    </w:p>
  </w:endnote>
  <w:endnote w:type="continuationSeparator" w:id="0">
    <w:p w14:paraId="690923E4" w14:textId="77777777" w:rsidR="00D33DA9" w:rsidRDefault="00D3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oFrutiger 55">
    <w:panose1 w:val="00000400000000000000"/>
    <w:charset w:val="00"/>
    <w:family w:val="auto"/>
    <w:pitch w:val="variable"/>
    <w:sig w:usb0="00000003" w:usb1="00000000" w:usb2="00000000" w:usb3="00000000" w:csb0="00000001" w:csb1="00000000"/>
  </w:font>
  <w:font w:name="BeoFrutiger 45">
    <w:panose1 w:val="000003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A437" w14:textId="77777777" w:rsidR="005403A8" w:rsidRDefault="0054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54A9DE" w14:textId="77777777" w:rsidR="005403A8" w:rsidRDefault="0054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BD99" w14:textId="77777777" w:rsidR="005403A8" w:rsidRPr="002E6E93" w:rsidRDefault="005403A8" w:rsidP="002E6E93">
    <w:pPr>
      <w:pStyle w:val="Footer"/>
      <w:tabs>
        <w:tab w:val="clear" w:pos="4819"/>
        <w:tab w:val="clear" w:pos="9638"/>
        <w:tab w:val="center" w:pos="4560"/>
        <w:tab w:val="left" w:pos="7518"/>
      </w:tabs>
      <w:rPr>
        <w:sz w:val="20"/>
      </w:rPr>
    </w:pPr>
    <w:r>
      <w:rPr>
        <w:sz w:val="20"/>
      </w:rPr>
      <w:tab/>
    </w:r>
    <w:r w:rsidRPr="002E6E93">
      <w:rPr>
        <w:sz w:val="20"/>
      </w:rPr>
      <w:t xml:space="preserve">- </w:t>
    </w:r>
    <w:r w:rsidRPr="002E6E93">
      <w:rPr>
        <w:rStyle w:val="PageNumber"/>
        <w:sz w:val="20"/>
      </w:rPr>
      <w:fldChar w:fldCharType="begin"/>
    </w:r>
    <w:r w:rsidRPr="002E6E93">
      <w:rPr>
        <w:rStyle w:val="PageNumber"/>
        <w:sz w:val="20"/>
      </w:rPr>
      <w:instrText xml:space="preserve"> PAGE </w:instrText>
    </w:r>
    <w:r w:rsidRPr="002E6E93">
      <w:rPr>
        <w:rStyle w:val="PageNumber"/>
        <w:sz w:val="20"/>
      </w:rPr>
      <w:fldChar w:fldCharType="separate"/>
    </w:r>
    <w:r>
      <w:rPr>
        <w:rStyle w:val="PageNumber"/>
        <w:noProof/>
        <w:sz w:val="20"/>
      </w:rPr>
      <w:t>2</w:t>
    </w:r>
    <w:r w:rsidRPr="002E6E93">
      <w:rPr>
        <w:rStyle w:val="PageNumber"/>
        <w:sz w:val="20"/>
      </w:rPr>
      <w:fldChar w:fldCharType="end"/>
    </w:r>
    <w:r w:rsidRPr="002E6E93">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C5F5" w14:textId="77777777" w:rsidR="005403A8" w:rsidRPr="00B311C6" w:rsidRDefault="005403A8" w:rsidP="002E6E93">
    <w:pPr>
      <w:pStyle w:val="Footer"/>
      <w:tabs>
        <w:tab w:val="clear" w:pos="4819"/>
        <w:tab w:val="clear" w:pos="9638"/>
        <w:tab w:val="center" w:pos="4560"/>
        <w:tab w:val="left" w:pos="7518"/>
      </w:tabs>
      <w:rPr>
        <w:rFonts w:ascii="Arial" w:hAnsi="Arial" w:cs="Arial"/>
        <w:sz w:val="20"/>
      </w:rPr>
    </w:pPr>
    <w:r>
      <w:rPr>
        <w:sz w:val="20"/>
      </w:rPr>
      <w:tab/>
    </w:r>
    <w:r w:rsidRPr="00B311C6">
      <w:rPr>
        <w:rFonts w:ascii="Arial" w:hAnsi="Arial" w:cs="Arial"/>
        <w:sz w:val="20"/>
      </w:rPr>
      <w:t xml:space="preserve">- </w:t>
    </w:r>
    <w:r w:rsidRPr="00B311C6">
      <w:rPr>
        <w:rStyle w:val="PageNumber"/>
        <w:rFonts w:ascii="Arial" w:hAnsi="Arial" w:cs="Arial"/>
        <w:sz w:val="20"/>
      </w:rPr>
      <w:fldChar w:fldCharType="begin"/>
    </w:r>
    <w:r w:rsidRPr="00B311C6">
      <w:rPr>
        <w:rStyle w:val="PageNumber"/>
        <w:rFonts w:ascii="Arial" w:hAnsi="Arial" w:cs="Arial"/>
        <w:sz w:val="20"/>
      </w:rPr>
      <w:instrText xml:space="preserve"> PAGE </w:instrText>
    </w:r>
    <w:r w:rsidRPr="00B311C6">
      <w:rPr>
        <w:rStyle w:val="PageNumber"/>
        <w:rFonts w:ascii="Arial" w:hAnsi="Arial" w:cs="Arial"/>
        <w:sz w:val="20"/>
      </w:rPr>
      <w:fldChar w:fldCharType="separate"/>
    </w:r>
    <w:r w:rsidR="00346DA0" w:rsidRPr="00B311C6">
      <w:rPr>
        <w:rStyle w:val="PageNumber"/>
        <w:rFonts w:ascii="Arial" w:hAnsi="Arial" w:cs="Arial"/>
        <w:noProof/>
        <w:sz w:val="20"/>
      </w:rPr>
      <w:t>1</w:t>
    </w:r>
    <w:r w:rsidRPr="00B311C6">
      <w:rPr>
        <w:rStyle w:val="PageNumber"/>
        <w:rFonts w:ascii="Arial" w:hAnsi="Arial" w:cs="Arial"/>
        <w:sz w:val="20"/>
      </w:rPr>
      <w:fldChar w:fldCharType="end"/>
    </w:r>
    <w:r w:rsidRPr="00B311C6">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5A66" w14:textId="77777777" w:rsidR="00D33DA9" w:rsidRDefault="00D33DA9">
      <w:r>
        <w:separator/>
      </w:r>
    </w:p>
  </w:footnote>
  <w:footnote w:type="continuationSeparator" w:id="0">
    <w:p w14:paraId="1161DF4F" w14:textId="77777777" w:rsidR="00D33DA9" w:rsidRDefault="00D3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2852" w14:textId="77777777" w:rsidR="005403A8" w:rsidRDefault="005403A8" w:rsidP="001A33AD">
    <w:pPr>
      <w:rPr>
        <w:sz w:val="28"/>
      </w:rPr>
    </w:pPr>
  </w:p>
  <w:p w14:paraId="55EEA81B" w14:textId="77777777" w:rsidR="005403A8" w:rsidRDefault="005403A8" w:rsidP="001A33AD">
    <w:pPr>
      <w:rPr>
        <w:sz w:val="28"/>
      </w:rPr>
    </w:pPr>
  </w:p>
  <w:p w14:paraId="3FB3F73D" w14:textId="77777777" w:rsidR="005403A8" w:rsidRDefault="005403A8" w:rsidP="001A33AD">
    <w:pP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136C" w14:textId="77777777" w:rsidR="005403A8" w:rsidRDefault="005403A8" w:rsidP="002E6E93">
    <w:pPr>
      <w:rPr>
        <w:sz w:val="28"/>
      </w:rPr>
    </w:pPr>
  </w:p>
  <w:p w14:paraId="6C8CDCBD" w14:textId="77777777" w:rsidR="005403A8" w:rsidRDefault="005403A8" w:rsidP="002E6E93">
    <w:pPr>
      <w:rPr>
        <w:sz w:val="28"/>
      </w:rPr>
    </w:pPr>
  </w:p>
  <w:p w14:paraId="72FD3BF0" w14:textId="6DCAC3F4" w:rsidR="005403A8" w:rsidRPr="00AE3833" w:rsidRDefault="005403A8" w:rsidP="004C6F5D">
    <w:pPr>
      <w:tabs>
        <w:tab w:val="right" w:pos="9498"/>
      </w:tabs>
      <w:rPr>
        <w:rFonts w:ascii="Arial" w:hAnsi="Arial" w:cs="Arial"/>
        <w:sz w:val="28"/>
        <w:szCs w:val="28"/>
        <w:lang w:val="en-US"/>
      </w:rPr>
    </w:pPr>
    <w:r w:rsidRPr="00AE3833">
      <w:rPr>
        <w:rFonts w:ascii="Arial" w:hAnsi="Arial" w:cs="Arial"/>
        <w:smallCaps/>
        <w:sz w:val="28"/>
        <w:szCs w:val="28"/>
        <w:lang w:val="en-US"/>
      </w:rPr>
      <w:t xml:space="preserve">Bang &amp; Olufsen </w:t>
    </w:r>
    <w:r w:rsidR="009F7979" w:rsidRPr="00AE3833">
      <w:rPr>
        <w:rFonts w:ascii="Arial" w:hAnsi="Arial" w:cs="Arial"/>
        <w:smallCaps/>
        <w:sz w:val="28"/>
        <w:szCs w:val="28"/>
        <w:lang w:val="en-US"/>
      </w:rPr>
      <w:t>A/S</w:t>
    </w:r>
    <w:r w:rsidRPr="00AE3833">
      <w:rPr>
        <w:rFonts w:ascii="Arial" w:hAnsi="Arial" w:cs="Arial"/>
        <w:smallCaps/>
        <w:sz w:val="28"/>
        <w:szCs w:val="28"/>
        <w:lang w:val="en-US"/>
      </w:rPr>
      <w:t xml:space="preserve"> </w:t>
    </w:r>
    <w:r w:rsidRPr="00AE3833">
      <w:rPr>
        <w:rFonts w:ascii="Arial" w:hAnsi="Arial" w:cs="Arial"/>
        <w:smallCaps/>
        <w:sz w:val="28"/>
        <w:szCs w:val="28"/>
        <w:lang w:val="en-US"/>
      </w:rPr>
      <w:tab/>
      <w:t xml:space="preserve">                            Announcement no. </w:t>
    </w:r>
    <w:r w:rsidR="00A60347" w:rsidRPr="00AE3833">
      <w:rPr>
        <w:rFonts w:ascii="Arial" w:hAnsi="Arial" w:cs="Arial"/>
        <w:smallCaps/>
        <w:sz w:val="28"/>
        <w:szCs w:val="28"/>
        <w:lang w:val="en-US"/>
      </w:rPr>
      <w:t>1</w:t>
    </w:r>
    <w:r w:rsidR="009E18C9" w:rsidRPr="00AE3833">
      <w:rPr>
        <w:rFonts w:ascii="Arial" w:hAnsi="Arial" w:cs="Arial"/>
        <w:smallCaps/>
        <w:sz w:val="28"/>
        <w:szCs w:val="28"/>
        <w:lang w:val="en-US"/>
      </w:rPr>
      <w:t>8</w:t>
    </w:r>
    <w:r w:rsidR="00A60347" w:rsidRPr="00AE3833">
      <w:rPr>
        <w:rFonts w:ascii="Arial" w:hAnsi="Arial" w:cs="Arial"/>
        <w:smallCaps/>
        <w:sz w:val="28"/>
        <w:szCs w:val="28"/>
        <w:lang w:val="en-US"/>
      </w:rPr>
      <w:t>.</w:t>
    </w:r>
    <w:r w:rsidR="00CA0E07">
      <w:rPr>
        <w:rFonts w:ascii="Arial" w:hAnsi="Arial" w:cs="Arial"/>
        <w:smallCaps/>
        <w:sz w:val="28"/>
        <w:szCs w:val="28"/>
        <w:lang w:val="en-GB"/>
      </w:rPr>
      <w:t>11</w:t>
    </w:r>
    <w:r w:rsidRPr="00AE3833">
      <w:rPr>
        <w:rFonts w:ascii="Arial" w:hAnsi="Arial" w:cs="Arial"/>
        <w:smallCaps/>
        <w:sz w:val="28"/>
        <w:szCs w:val="28"/>
        <w:lang w:val="en-US"/>
      </w:rPr>
      <w:br/>
    </w:r>
    <w:r w:rsidR="00CA0E07">
      <w:rPr>
        <w:rFonts w:ascii="Arial" w:hAnsi="Arial" w:cs="Arial"/>
        <w:smallCaps/>
        <w:sz w:val="28"/>
        <w:szCs w:val="28"/>
        <w:lang w:val="en-GB"/>
      </w:rPr>
      <w:t xml:space="preserve">4 October </w:t>
    </w:r>
    <w:r w:rsidR="004C6F5D" w:rsidRPr="00AE3833">
      <w:rPr>
        <w:rFonts w:ascii="Arial" w:hAnsi="Arial" w:cs="Arial"/>
        <w:smallCaps/>
        <w:sz w:val="28"/>
        <w:szCs w:val="28"/>
        <w:lang w:val="en-US"/>
      </w:rPr>
      <w:t>2018</w:t>
    </w:r>
    <w:r w:rsidRPr="00AE3833">
      <w:rPr>
        <w:rFonts w:ascii="Arial" w:hAnsi="Arial" w:cs="Arial"/>
        <w:smallCaps/>
        <w:sz w:val="28"/>
        <w:szCs w:val="28"/>
        <w:lang w:val="en-US"/>
      </w:rPr>
      <w:tab/>
      <w:t xml:space="preserve">                               Translation</w:t>
    </w:r>
  </w:p>
  <w:p w14:paraId="77F15AFF" w14:textId="77777777" w:rsidR="005403A8" w:rsidRPr="00896A17" w:rsidRDefault="005403A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0CA6"/>
    <w:multiLevelType w:val="hybridMultilevel"/>
    <w:tmpl w:val="F58E136E"/>
    <w:lvl w:ilvl="0" w:tplc="485EB1D4">
      <w:start w:val="1"/>
      <w:numFmt w:val="bullet"/>
      <w:lvlText w:val=""/>
      <w:lvlJc w:val="left"/>
      <w:pPr>
        <w:tabs>
          <w:tab w:val="num" w:pos="357"/>
        </w:tabs>
        <w:ind w:left="357" w:hanging="357"/>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1C1919BE"/>
    <w:multiLevelType w:val="hybridMultilevel"/>
    <w:tmpl w:val="87F8B0AA"/>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935AA6"/>
    <w:multiLevelType w:val="singleLevel"/>
    <w:tmpl w:val="040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FFC2E99"/>
    <w:multiLevelType w:val="hybridMultilevel"/>
    <w:tmpl w:val="DF52D306"/>
    <w:lvl w:ilvl="0" w:tplc="485EB1D4">
      <w:start w:val="1"/>
      <w:numFmt w:val="bullet"/>
      <w:lvlText w:val=""/>
      <w:lvlJc w:val="left"/>
      <w:pPr>
        <w:tabs>
          <w:tab w:val="num" w:pos="357"/>
        </w:tabs>
        <w:ind w:left="357" w:hanging="357"/>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 w15:restartNumberingAfterBreak="0">
    <w:nsid w:val="205D50E0"/>
    <w:multiLevelType w:val="singleLevel"/>
    <w:tmpl w:val="9252B7E6"/>
    <w:lvl w:ilvl="0">
      <w:start w:val="1"/>
      <w:numFmt w:val="bullet"/>
      <w:lvlText w:val=""/>
      <w:lvlJc w:val="left"/>
      <w:pPr>
        <w:tabs>
          <w:tab w:val="num" w:pos="454"/>
        </w:tabs>
        <w:ind w:left="454" w:hanging="454"/>
      </w:pPr>
      <w:rPr>
        <w:rFonts w:ascii="Symbol" w:hAnsi="Symbol" w:hint="default"/>
      </w:rPr>
    </w:lvl>
  </w:abstractNum>
  <w:abstractNum w:abstractNumId="5" w15:restartNumberingAfterBreak="0">
    <w:nsid w:val="210C6FBE"/>
    <w:multiLevelType w:val="hybridMultilevel"/>
    <w:tmpl w:val="2AAA41F8"/>
    <w:lvl w:ilvl="0" w:tplc="39C2425A">
      <w:numFmt w:val="bullet"/>
      <w:lvlText w:val="–"/>
      <w:lvlJc w:val="left"/>
      <w:pPr>
        <w:tabs>
          <w:tab w:val="num" w:pos="717"/>
        </w:tabs>
        <w:ind w:left="717" w:hanging="360"/>
      </w:pPr>
      <w:rPr>
        <w:rFonts w:ascii="Times New Roman" w:eastAsia="Times New Roman" w:hAnsi="Times New Roman" w:cs="Times New Roman" w:hint="default"/>
      </w:rPr>
    </w:lvl>
    <w:lvl w:ilvl="1" w:tplc="04060003">
      <w:start w:val="1"/>
      <w:numFmt w:val="bullet"/>
      <w:lvlText w:val="o"/>
      <w:lvlJc w:val="left"/>
      <w:pPr>
        <w:tabs>
          <w:tab w:val="num" w:pos="1797"/>
        </w:tabs>
        <w:ind w:left="1797" w:hanging="360"/>
      </w:pPr>
      <w:rPr>
        <w:rFonts w:ascii="Courier New" w:hAnsi="Courier New" w:cs="Courier New"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6" w15:restartNumberingAfterBreak="0">
    <w:nsid w:val="23AB0B4C"/>
    <w:multiLevelType w:val="hybridMultilevel"/>
    <w:tmpl w:val="95F2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F7868"/>
    <w:multiLevelType w:val="hybridMultilevel"/>
    <w:tmpl w:val="E3C20DF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AEA166A"/>
    <w:multiLevelType w:val="singleLevel"/>
    <w:tmpl w:val="0406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3882512"/>
    <w:multiLevelType w:val="singleLevel"/>
    <w:tmpl w:val="C6262AAA"/>
    <w:lvl w:ilvl="0">
      <w:start w:val="1"/>
      <w:numFmt w:val="decimal"/>
      <w:lvlText w:val="%1"/>
      <w:legacy w:legacy="1" w:legacySpace="0" w:legacyIndent="283"/>
      <w:lvlJc w:val="left"/>
      <w:pPr>
        <w:ind w:left="283" w:hanging="283"/>
      </w:pPr>
      <w:rPr>
        <w:rFonts w:ascii="Arial Black" w:hAnsi="Arial Black" w:hint="default"/>
        <w:b w:val="0"/>
        <w:i w:val="0"/>
        <w:sz w:val="36"/>
        <w:u w:val="none"/>
      </w:rPr>
    </w:lvl>
  </w:abstractNum>
  <w:abstractNum w:abstractNumId="10" w15:restartNumberingAfterBreak="0">
    <w:nsid w:val="7CB33FE8"/>
    <w:multiLevelType w:val="hybridMultilevel"/>
    <w:tmpl w:val="BA26F63A"/>
    <w:lvl w:ilvl="0" w:tplc="485EB1D4">
      <w:start w:val="1"/>
      <w:numFmt w:val="bullet"/>
      <w:lvlText w:val=""/>
      <w:lvlJc w:val="left"/>
      <w:pPr>
        <w:tabs>
          <w:tab w:val="num" w:pos="357"/>
        </w:tabs>
        <w:ind w:left="357" w:hanging="357"/>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9"/>
  </w:num>
  <w:num w:numId="2">
    <w:abstractNumId w:val="4"/>
  </w:num>
  <w:num w:numId="3">
    <w:abstractNumId w:val="8"/>
  </w:num>
  <w:num w:numId="4">
    <w:abstractNumId w:val="2"/>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07"/>
    <w:rsid w:val="000010A4"/>
    <w:rsid w:val="00001A23"/>
    <w:rsid w:val="00002746"/>
    <w:rsid w:val="000052D9"/>
    <w:rsid w:val="000108DA"/>
    <w:rsid w:val="00015315"/>
    <w:rsid w:val="00020EF8"/>
    <w:rsid w:val="00026B98"/>
    <w:rsid w:val="00031EC6"/>
    <w:rsid w:val="00034C0D"/>
    <w:rsid w:val="00041841"/>
    <w:rsid w:val="0004504F"/>
    <w:rsid w:val="000532CA"/>
    <w:rsid w:val="00053F6B"/>
    <w:rsid w:val="00057155"/>
    <w:rsid w:val="00061B18"/>
    <w:rsid w:val="00066483"/>
    <w:rsid w:val="000702D6"/>
    <w:rsid w:val="00072E19"/>
    <w:rsid w:val="0007794B"/>
    <w:rsid w:val="00080520"/>
    <w:rsid w:val="0008605F"/>
    <w:rsid w:val="0008720C"/>
    <w:rsid w:val="00091150"/>
    <w:rsid w:val="00093BE9"/>
    <w:rsid w:val="000C5A16"/>
    <w:rsid w:val="000D1383"/>
    <w:rsid w:val="000D331A"/>
    <w:rsid w:val="000D7841"/>
    <w:rsid w:val="000E70C2"/>
    <w:rsid w:val="00102D8B"/>
    <w:rsid w:val="001030CA"/>
    <w:rsid w:val="0010461E"/>
    <w:rsid w:val="00112748"/>
    <w:rsid w:val="00114FFF"/>
    <w:rsid w:val="00130EBD"/>
    <w:rsid w:val="00135438"/>
    <w:rsid w:val="001410D2"/>
    <w:rsid w:val="00142831"/>
    <w:rsid w:val="001456D8"/>
    <w:rsid w:val="00160372"/>
    <w:rsid w:val="00166E83"/>
    <w:rsid w:val="00172A03"/>
    <w:rsid w:val="00182BB8"/>
    <w:rsid w:val="001A2135"/>
    <w:rsid w:val="001A33AD"/>
    <w:rsid w:val="001A402A"/>
    <w:rsid w:val="001B0F44"/>
    <w:rsid w:val="001B0F8A"/>
    <w:rsid w:val="001C4C7A"/>
    <w:rsid w:val="001D0194"/>
    <w:rsid w:val="001D0E66"/>
    <w:rsid w:val="001E02F7"/>
    <w:rsid w:val="001E54D8"/>
    <w:rsid w:val="001E5D94"/>
    <w:rsid w:val="00200B5F"/>
    <w:rsid w:val="002043F0"/>
    <w:rsid w:val="00210A0E"/>
    <w:rsid w:val="00216E09"/>
    <w:rsid w:val="00224879"/>
    <w:rsid w:val="00231286"/>
    <w:rsid w:val="00232183"/>
    <w:rsid w:val="00233386"/>
    <w:rsid w:val="00234587"/>
    <w:rsid w:val="0024226A"/>
    <w:rsid w:val="002533B1"/>
    <w:rsid w:val="002560AE"/>
    <w:rsid w:val="002645AB"/>
    <w:rsid w:val="00265E54"/>
    <w:rsid w:val="0026651A"/>
    <w:rsid w:val="00286979"/>
    <w:rsid w:val="002872A5"/>
    <w:rsid w:val="002901BB"/>
    <w:rsid w:val="002A3DA4"/>
    <w:rsid w:val="002A6308"/>
    <w:rsid w:val="002B240E"/>
    <w:rsid w:val="002B69AB"/>
    <w:rsid w:val="002D123D"/>
    <w:rsid w:val="002D5158"/>
    <w:rsid w:val="002D77E3"/>
    <w:rsid w:val="002E2A7D"/>
    <w:rsid w:val="002E6BAF"/>
    <w:rsid w:val="002E6E93"/>
    <w:rsid w:val="002F1A04"/>
    <w:rsid w:val="002F5096"/>
    <w:rsid w:val="00303622"/>
    <w:rsid w:val="003046A8"/>
    <w:rsid w:val="00305B79"/>
    <w:rsid w:val="00313BD1"/>
    <w:rsid w:val="00324AD6"/>
    <w:rsid w:val="00331541"/>
    <w:rsid w:val="00346DA0"/>
    <w:rsid w:val="003477B1"/>
    <w:rsid w:val="00347952"/>
    <w:rsid w:val="00356800"/>
    <w:rsid w:val="003570A8"/>
    <w:rsid w:val="00357A05"/>
    <w:rsid w:val="0036133B"/>
    <w:rsid w:val="00361AC2"/>
    <w:rsid w:val="0036576A"/>
    <w:rsid w:val="00367450"/>
    <w:rsid w:val="0037115F"/>
    <w:rsid w:val="00372A07"/>
    <w:rsid w:val="00372B94"/>
    <w:rsid w:val="00390F00"/>
    <w:rsid w:val="00391D2E"/>
    <w:rsid w:val="00397C60"/>
    <w:rsid w:val="00397D9E"/>
    <w:rsid w:val="003B5577"/>
    <w:rsid w:val="003B6490"/>
    <w:rsid w:val="003B6873"/>
    <w:rsid w:val="003C0E85"/>
    <w:rsid w:val="003C3856"/>
    <w:rsid w:val="003C64BF"/>
    <w:rsid w:val="003D1D3D"/>
    <w:rsid w:val="003D21D5"/>
    <w:rsid w:val="003E5F11"/>
    <w:rsid w:val="003F0221"/>
    <w:rsid w:val="003F2205"/>
    <w:rsid w:val="003F5D41"/>
    <w:rsid w:val="00400533"/>
    <w:rsid w:val="004110B1"/>
    <w:rsid w:val="00414188"/>
    <w:rsid w:val="0041599D"/>
    <w:rsid w:val="00422B67"/>
    <w:rsid w:val="004363ED"/>
    <w:rsid w:val="00437F9F"/>
    <w:rsid w:val="00440B16"/>
    <w:rsid w:val="00441551"/>
    <w:rsid w:val="00446A94"/>
    <w:rsid w:val="00447053"/>
    <w:rsid w:val="004504CE"/>
    <w:rsid w:val="00450A23"/>
    <w:rsid w:val="00450E21"/>
    <w:rsid w:val="00460C22"/>
    <w:rsid w:val="004624AE"/>
    <w:rsid w:val="004713A3"/>
    <w:rsid w:val="00483822"/>
    <w:rsid w:val="004A7A78"/>
    <w:rsid w:val="004B0223"/>
    <w:rsid w:val="004B56E7"/>
    <w:rsid w:val="004C0B99"/>
    <w:rsid w:val="004C25CD"/>
    <w:rsid w:val="004C488D"/>
    <w:rsid w:val="004C6C6A"/>
    <w:rsid w:val="004C6F5D"/>
    <w:rsid w:val="004D0332"/>
    <w:rsid w:val="004D2EA7"/>
    <w:rsid w:val="004D49E5"/>
    <w:rsid w:val="004D63FC"/>
    <w:rsid w:val="004D76B4"/>
    <w:rsid w:val="004E2487"/>
    <w:rsid w:val="004E345A"/>
    <w:rsid w:val="004E39CB"/>
    <w:rsid w:val="004F1881"/>
    <w:rsid w:val="00502D9D"/>
    <w:rsid w:val="00503BA3"/>
    <w:rsid w:val="00515223"/>
    <w:rsid w:val="00525223"/>
    <w:rsid w:val="005314F5"/>
    <w:rsid w:val="00531AF0"/>
    <w:rsid w:val="005361FB"/>
    <w:rsid w:val="005403A8"/>
    <w:rsid w:val="00544412"/>
    <w:rsid w:val="005542F4"/>
    <w:rsid w:val="00566D84"/>
    <w:rsid w:val="00572264"/>
    <w:rsid w:val="005739A4"/>
    <w:rsid w:val="0057491A"/>
    <w:rsid w:val="00584001"/>
    <w:rsid w:val="00586B7E"/>
    <w:rsid w:val="00586FE2"/>
    <w:rsid w:val="005965BD"/>
    <w:rsid w:val="005B7D31"/>
    <w:rsid w:val="005E0645"/>
    <w:rsid w:val="005E1A0C"/>
    <w:rsid w:val="00602A55"/>
    <w:rsid w:val="0060338F"/>
    <w:rsid w:val="00610075"/>
    <w:rsid w:val="00612876"/>
    <w:rsid w:val="0061376A"/>
    <w:rsid w:val="00620660"/>
    <w:rsid w:val="00620CDD"/>
    <w:rsid w:val="00620D99"/>
    <w:rsid w:val="00627FE1"/>
    <w:rsid w:val="0064520E"/>
    <w:rsid w:val="00646538"/>
    <w:rsid w:val="006468A4"/>
    <w:rsid w:val="00646D56"/>
    <w:rsid w:val="0065139D"/>
    <w:rsid w:val="00652B0E"/>
    <w:rsid w:val="00654B48"/>
    <w:rsid w:val="0066046C"/>
    <w:rsid w:val="00665836"/>
    <w:rsid w:val="006662CE"/>
    <w:rsid w:val="00675BFE"/>
    <w:rsid w:val="006760A8"/>
    <w:rsid w:val="00676724"/>
    <w:rsid w:val="00686FFC"/>
    <w:rsid w:val="006921B5"/>
    <w:rsid w:val="00693A6E"/>
    <w:rsid w:val="00695AAD"/>
    <w:rsid w:val="006A4F47"/>
    <w:rsid w:val="006B0412"/>
    <w:rsid w:val="006D1940"/>
    <w:rsid w:val="006D4CE6"/>
    <w:rsid w:val="006E2381"/>
    <w:rsid w:val="006E4FBF"/>
    <w:rsid w:val="006E64E3"/>
    <w:rsid w:val="006E719A"/>
    <w:rsid w:val="006E7C76"/>
    <w:rsid w:val="006F03E2"/>
    <w:rsid w:val="006F4C9D"/>
    <w:rsid w:val="006F5041"/>
    <w:rsid w:val="006F5A21"/>
    <w:rsid w:val="006F7FD1"/>
    <w:rsid w:val="00703B8C"/>
    <w:rsid w:val="007058C5"/>
    <w:rsid w:val="00711268"/>
    <w:rsid w:val="00713B3C"/>
    <w:rsid w:val="00714474"/>
    <w:rsid w:val="00714EE3"/>
    <w:rsid w:val="0072661C"/>
    <w:rsid w:val="007310C5"/>
    <w:rsid w:val="0073247C"/>
    <w:rsid w:val="007360D8"/>
    <w:rsid w:val="00754C4B"/>
    <w:rsid w:val="00754E4A"/>
    <w:rsid w:val="00756633"/>
    <w:rsid w:val="007601A9"/>
    <w:rsid w:val="007700F2"/>
    <w:rsid w:val="00773D30"/>
    <w:rsid w:val="00777D79"/>
    <w:rsid w:val="007839F8"/>
    <w:rsid w:val="00784102"/>
    <w:rsid w:val="0078688F"/>
    <w:rsid w:val="00795A5A"/>
    <w:rsid w:val="007962D0"/>
    <w:rsid w:val="00797EB5"/>
    <w:rsid w:val="007A41A3"/>
    <w:rsid w:val="007A48B6"/>
    <w:rsid w:val="007A534A"/>
    <w:rsid w:val="007A68F9"/>
    <w:rsid w:val="007B54A8"/>
    <w:rsid w:val="007B5D90"/>
    <w:rsid w:val="007B646E"/>
    <w:rsid w:val="007C0107"/>
    <w:rsid w:val="007D1176"/>
    <w:rsid w:val="007D2291"/>
    <w:rsid w:val="007D39B8"/>
    <w:rsid w:val="007E2B04"/>
    <w:rsid w:val="007F2F48"/>
    <w:rsid w:val="007F42E5"/>
    <w:rsid w:val="007F471B"/>
    <w:rsid w:val="007F52C8"/>
    <w:rsid w:val="0080201C"/>
    <w:rsid w:val="00807F63"/>
    <w:rsid w:val="0081500B"/>
    <w:rsid w:val="008303BE"/>
    <w:rsid w:val="00835F13"/>
    <w:rsid w:val="0083724B"/>
    <w:rsid w:val="008463CF"/>
    <w:rsid w:val="00847A38"/>
    <w:rsid w:val="008619EE"/>
    <w:rsid w:val="00861D66"/>
    <w:rsid w:val="00866E9F"/>
    <w:rsid w:val="00873EEB"/>
    <w:rsid w:val="008741FA"/>
    <w:rsid w:val="0087432D"/>
    <w:rsid w:val="008803DA"/>
    <w:rsid w:val="008821A7"/>
    <w:rsid w:val="00885FA1"/>
    <w:rsid w:val="0088775E"/>
    <w:rsid w:val="00896A17"/>
    <w:rsid w:val="008A3E64"/>
    <w:rsid w:val="008B7F73"/>
    <w:rsid w:val="008C2140"/>
    <w:rsid w:val="008C6B18"/>
    <w:rsid w:val="008D13D9"/>
    <w:rsid w:val="008D1BE6"/>
    <w:rsid w:val="008D2A1F"/>
    <w:rsid w:val="008D422D"/>
    <w:rsid w:val="008E01BE"/>
    <w:rsid w:val="008E14FF"/>
    <w:rsid w:val="008E340C"/>
    <w:rsid w:val="008E4323"/>
    <w:rsid w:val="008F2F09"/>
    <w:rsid w:val="008F4268"/>
    <w:rsid w:val="008F4ED5"/>
    <w:rsid w:val="00900063"/>
    <w:rsid w:val="0090056B"/>
    <w:rsid w:val="00900BAD"/>
    <w:rsid w:val="00901B7D"/>
    <w:rsid w:val="009136F5"/>
    <w:rsid w:val="0092279F"/>
    <w:rsid w:val="00930EAF"/>
    <w:rsid w:val="00932F31"/>
    <w:rsid w:val="00933D70"/>
    <w:rsid w:val="00962446"/>
    <w:rsid w:val="00982ECD"/>
    <w:rsid w:val="00983420"/>
    <w:rsid w:val="00990B74"/>
    <w:rsid w:val="0099292F"/>
    <w:rsid w:val="009C201B"/>
    <w:rsid w:val="009C4310"/>
    <w:rsid w:val="009D7D7E"/>
    <w:rsid w:val="009E18C9"/>
    <w:rsid w:val="009F2B9B"/>
    <w:rsid w:val="009F7979"/>
    <w:rsid w:val="00A1207A"/>
    <w:rsid w:val="00A1580B"/>
    <w:rsid w:val="00A15886"/>
    <w:rsid w:val="00A236A8"/>
    <w:rsid w:val="00A32034"/>
    <w:rsid w:val="00A3433D"/>
    <w:rsid w:val="00A46E29"/>
    <w:rsid w:val="00A47550"/>
    <w:rsid w:val="00A5494C"/>
    <w:rsid w:val="00A57138"/>
    <w:rsid w:val="00A60347"/>
    <w:rsid w:val="00A60D9D"/>
    <w:rsid w:val="00A70020"/>
    <w:rsid w:val="00A724B4"/>
    <w:rsid w:val="00A738E4"/>
    <w:rsid w:val="00A73C5A"/>
    <w:rsid w:val="00A75669"/>
    <w:rsid w:val="00A80103"/>
    <w:rsid w:val="00A81DB8"/>
    <w:rsid w:val="00A91A33"/>
    <w:rsid w:val="00A970B6"/>
    <w:rsid w:val="00A97C37"/>
    <w:rsid w:val="00AA2150"/>
    <w:rsid w:val="00AA679F"/>
    <w:rsid w:val="00AB5581"/>
    <w:rsid w:val="00AB5BA7"/>
    <w:rsid w:val="00AB70F6"/>
    <w:rsid w:val="00AC0A80"/>
    <w:rsid w:val="00AC35C6"/>
    <w:rsid w:val="00AC5DE8"/>
    <w:rsid w:val="00AC72A9"/>
    <w:rsid w:val="00AC7EE8"/>
    <w:rsid w:val="00AD117A"/>
    <w:rsid w:val="00AD6CAE"/>
    <w:rsid w:val="00AE3833"/>
    <w:rsid w:val="00AE7F45"/>
    <w:rsid w:val="00AF3C6B"/>
    <w:rsid w:val="00AF4C52"/>
    <w:rsid w:val="00B0582B"/>
    <w:rsid w:val="00B06246"/>
    <w:rsid w:val="00B274EB"/>
    <w:rsid w:val="00B303FE"/>
    <w:rsid w:val="00B311C6"/>
    <w:rsid w:val="00B33B03"/>
    <w:rsid w:val="00B35876"/>
    <w:rsid w:val="00B414A6"/>
    <w:rsid w:val="00B71947"/>
    <w:rsid w:val="00B8297E"/>
    <w:rsid w:val="00B85095"/>
    <w:rsid w:val="00BA0C35"/>
    <w:rsid w:val="00BB44FC"/>
    <w:rsid w:val="00BC7399"/>
    <w:rsid w:val="00BD47CD"/>
    <w:rsid w:val="00BD5B4D"/>
    <w:rsid w:val="00BF0329"/>
    <w:rsid w:val="00BF1B6D"/>
    <w:rsid w:val="00C0154B"/>
    <w:rsid w:val="00C15813"/>
    <w:rsid w:val="00C2144E"/>
    <w:rsid w:val="00C2600F"/>
    <w:rsid w:val="00C35AEB"/>
    <w:rsid w:val="00C5629E"/>
    <w:rsid w:val="00C60405"/>
    <w:rsid w:val="00C607B4"/>
    <w:rsid w:val="00C62F2F"/>
    <w:rsid w:val="00C71EFD"/>
    <w:rsid w:val="00C77D23"/>
    <w:rsid w:val="00CA009D"/>
    <w:rsid w:val="00CA0E07"/>
    <w:rsid w:val="00CA657B"/>
    <w:rsid w:val="00CB07F8"/>
    <w:rsid w:val="00CB431F"/>
    <w:rsid w:val="00CC09FF"/>
    <w:rsid w:val="00CD6B3C"/>
    <w:rsid w:val="00CE4CA9"/>
    <w:rsid w:val="00CF23E3"/>
    <w:rsid w:val="00D003EA"/>
    <w:rsid w:val="00D03EC4"/>
    <w:rsid w:val="00D12011"/>
    <w:rsid w:val="00D125FD"/>
    <w:rsid w:val="00D13D06"/>
    <w:rsid w:val="00D16F3F"/>
    <w:rsid w:val="00D1706D"/>
    <w:rsid w:val="00D33DA9"/>
    <w:rsid w:val="00D451C8"/>
    <w:rsid w:val="00D5171E"/>
    <w:rsid w:val="00D52DD6"/>
    <w:rsid w:val="00D545B0"/>
    <w:rsid w:val="00D545F9"/>
    <w:rsid w:val="00D56D33"/>
    <w:rsid w:val="00D6104F"/>
    <w:rsid w:val="00D667AF"/>
    <w:rsid w:val="00D7514B"/>
    <w:rsid w:val="00D83AAA"/>
    <w:rsid w:val="00D86331"/>
    <w:rsid w:val="00D944AB"/>
    <w:rsid w:val="00DA3A73"/>
    <w:rsid w:val="00DA5A58"/>
    <w:rsid w:val="00DA6446"/>
    <w:rsid w:val="00DC1DE4"/>
    <w:rsid w:val="00DC1E3E"/>
    <w:rsid w:val="00DC21A4"/>
    <w:rsid w:val="00DC4199"/>
    <w:rsid w:val="00DD0F20"/>
    <w:rsid w:val="00DD2BCD"/>
    <w:rsid w:val="00DD5FCE"/>
    <w:rsid w:val="00E13071"/>
    <w:rsid w:val="00E20C1D"/>
    <w:rsid w:val="00E21374"/>
    <w:rsid w:val="00E23102"/>
    <w:rsid w:val="00E25AD4"/>
    <w:rsid w:val="00E262CD"/>
    <w:rsid w:val="00E30916"/>
    <w:rsid w:val="00E34FD6"/>
    <w:rsid w:val="00E45878"/>
    <w:rsid w:val="00E57456"/>
    <w:rsid w:val="00E62007"/>
    <w:rsid w:val="00E672B6"/>
    <w:rsid w:val="00E75FDE"/>
    <w:rsid w:val="00E91DB3"/>
    <w:rsid w:val="00EF2346"/>
    <w:rsid w:val="00EF3453"/>
    <w:rsid w:val="00EF4F11"/>
    <w:rsid w:val="00F0279E"/>
    <w:rsid w:val="00F06A8B"/>
    <w:rsid w:val="00F07BD6"/>
    <w:rsid w:val="00F10EC3"/>
    <w:rsid w:val="00F138E4"/>
    <w:rsid w:val="00F14214"/>
    <w:rsid w:val="00F174C6"/>
    <w:rsid w:val="00F22517"/>
    <w:rsid w:val="00F22D59"/>
    <w:rsid w:val="00F3495C"/>
    <w:rsid w:val="00F40D0D"/>
    <w:rsid w:val="00F43727"/>
    <w:rsid w:val="00F45097"/>
    <w:rsid w:val="00F46EC0"/>
    <w:rsid w:val="00F509EB"/>
    <w:rsid w:val="00F53133"/>
    <w:rsid w:val="00F54506"/>
    <w:rsid w:val="00F54B2B"/>
    <w:rsid w:val="00F5518D"/>
    <w:rsid w:val="00F62A05"/>
    <w:rsid w:val="00F72479"/>
    <w:rsid w:val="00F776F6"/>
    <w:rsid w:val="00F87B89"/>
    <w:rsid w:val="00F93288"/>
    <w:rsid w:val="00F934EE"/>
    <w:rsid w:val="00F970FC"/>
    <w:rsid w:val="00FA0258"/>
    <w:rsid w:val="00FA1C2D"/>
    <w:rsid w:val="00FA1CD5"/>
    <w:rsid w:val="00FA7E93"/>
    <w:rsid w:val="00FB120F"/>
    <w:rsid w:val="00FB54BC"/>
    <w:rsid w:val="00FD727A"/>
    <w:rsid w:val="00FE3DFC"/>
    <w:rsid w:val="00FE68D8"/>
    <w:rsid w:val="00FF2ADA"/>
    <w:rsid w:val="00FF33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A38F6"/>
  <w15:docId w15:val="{795D10A6-F622-4F2A-B4C3-22185136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63ED"/>
    <w:rPr>
      <w:sz w:val="24"/>
      <w:szCs w:val="24"/>
    </w:rPr>
  </w:style>
  <w:style w:type="paragraph" w:styleId="Heading1">
    <w:name w:val="heading 1"/>
    <w:basedOn w:val="Normal"/>
    <w:next w:val="Normal"/>
    <w:qFormat/>
    <w:rsid w:val="004363ED"/>
    <w:pPr>
      <w:keepNext/>
      <w:spacing w:line="280" w:lineRule="exact"/>
      <w:outlineLvl w:val="0"/>
    </w:pPr>
    <w:rPr>
      <w:rFonts w:ascii="Arial Black" w:hAnsi="Arial Black"/>
      <w:b/>
      <w:sz w:val="16"/>
      <w:szCs w:val="20"/>
      <w:lang w:eastAsia="en-US"/>
    </w:rPr>
  </w:style>
  <w:style w:type="paragraph" w:styleId="Heading2">
    <w:name w:val="heading 2"/>
    <w:basedOn w:val="Normal"/>
    <w:next w:val="Normal"/>
    <w:qFormat/>
    <w:rsid w:val="004363ED"/>
    <w:pPr>
      <w:keepNext/>
      <w:spacing w:line="200" w:lineRule="exact"/>
      <w:outlineLvl w:val="1"/>
    </w:pPr>
    <w:rPr>
      <w:b/>
      <w:sz w:val="1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63ED"/>
    <w:rPr>
      <w:rFonts w:ascii="Tahoma" w:hAnsi="Tahoma" w:cs="Tahoma"/>
      <w:sz w:val="16"/>
      <w:szCs w:val="16"/>
    </w:rPr>
  </w:style>
  <w:style w:type="character" w:styleId="Hyperlink">
    <w:name w:val="Hyperlink"/>
    <w:basedOn w:val="DefaultParagraphFont"/>
    <w:rsid w:val="004363ED"/>
    <w:rPr>
      <w:color w:val="0000FF"/>
      <w:u w:val="single"/>
    </w:rPr>
  </w:style>
  <w:style w:type="paragraph" w:customStyle="1" w:styleId="Mellemrubrik">
    <w:name w:val="Mellemrubrik"/>
    <w:basedOn w:val="Normal"/>
    <w:next w:val="BodyText"/>
    <w:rsid w:val="004363ED"/>
    <w:pPr>
      <w:keepNext/>
      <w:keepLines/>
      <w:spacing w:before="240" w:after="120"/>
    </w:pPr>
    <w:rPr>
      <w:rFonts w:ascii="Arial" w:hAnsi="Arial"/>
      <w:b/>
      <w:szCs w:val="20"/>
    </w:rPr>
  </w:style>
  <w:style w:type="paragraph" w:customStyle="1" w:styleId="Mellemrubrik-lille">
    <w:name w:val="Mellemrubrik-lille"/>
    <w:basedOn w:val="Normal"/>
    <w:next w:val="BodyText"/>
    <w:rsid w:val="004363ED"/>
    <w:pPr>
      <w:spacing w:after="120"/>
    </w:pPr>
    <w:rPr>
      <w:b/>
    </w:rPr>
  </w:style>
  <w:style w:type="paragraph" w:customStyle="1" w:styleId="Oplgstitel">
    <w:name w:val="Oplægstitel"/>
    <w:rsid w:val="004363ED"/>
    <w:rPr>
      <w:rFonts w:ascii="Arial" w:hAnsi="Arial" w:cs="Arial"/>
      <w:sz w:val="40"/>
      <w:szCs w:val="40"/>
    </w:rPr>
  </w:style>
  <w:style w:type="paragraph" w:customStyle="1" w:styleId="Rubrik">
    <w:name w:val="Rubrik"/>
    <w:basedOn w:val="Normal"/>
    <w:next w:val="Underrubrik"/>
    <w:autoRedefine/>
    <w:rsid w:val="00F45097"/>
    <w:pPr>
      <w:keepNext/>
      <w:keepLines/>
    </w:pPr>
    <w:rPr>
      <w:rFonts w:ascii="BeoFrutiger 55" w:hAnsi="BeoFrutiger 55"/>
      <w:b/>
      <w:sz w:val="40"/>
      <w:szCs w:val="20"/>
    </w:rPr>
  </w:style>
  <w:style w:type="paragraph" w:styleId="Footer">
    <w:name w:val="footer"/>
    <w:basedOn w:val="Normal"/>
    <w:rsid w:val="004363ED"/>
    <w:pPr>
      <w:tabs>
        <w:tab w:val="center" w:pos="4819"/>
        <w:tab w:val="right" w:pos="9638"/>
      </w:tabs>
    </w:pPr>
  </w:style>
  <w:style w:type="paragraph" w:styleId="Header">
    <w:name w:val="header"/>
    <w:basedOn w:val="Normal"/>
    <w:rsid w:val="004363ED"/>
    <w:pPr>
      <w:tabs>
        <w:tab w:val="center" w:pos="4819"/>
        <w:tab w:val="right" w:pos="9638"/>
      </w:tabs>
    </w:pPr>
  </w:style>
  <w:style w:type="character" w:styleId="PageNumber">
    <w:name w:val="page number"/>
    <w:basedOn w:val="DefaultParagraphFont"/>
    <w:rsid w:val="004363ED"/>
  </w:style>
  <w:style w:type="paragraph" w:customStyle="1" w:styleId="Underrubrik">
    <w:name w:val="Underrubrik"/>
    <w:basedOn w:val="Normal"/>
    <w:next w:val="BodyText"/>
    <w:rsid w:val="00E57456"/>
    <w:pPr>
      <w:keepNext/>
      <w:keepLines/>
      <w:spacing w:after="360"/>
    </w:pPr>
    <w:rPr>
      <w:i/>
    </w:rPr>
  </w:style>
  <w:style w:type="character" w:styleId="FootnoteReference">
    <w:name w:val="footnote reference"/>
    <w:basedOn w:val="DefaultParagraphFont"/>
    <w:semiHidden/>
    <w:rsid w:val="00FE68D8"/>
    <w:rPr>
      <w:vertAlign w:val="superscript"/>
    </w:rPr>
  </w:style>
  <w:style w:type="paragraph" w:styleId="BodyText">
    <w:name w:val="Body Text"/>
    <w:basedOn w:val="Normal"/>
    <w:rsid w:val="00654B48"/>
    <w:pPr>
      <w:spacing w:after="120"/>
    </w:pPr>
  </w:style>
  <w:style w:type="paragraph" w:styleId="FootnoteText">
    <w:name w:val="footnote text"/>
    <w:basedOn w:val="Normal"/>
    <w:semiHidden/>
    <w:rsid w:val="00EF3453"/>
    <w:pPr>
      <w:spacing w:after="120"/>
    </w:pPr>
    <w:rPr>
      <w:rFonts w:ascii="Arial" w:hAnsi="Arial"/>
      <w:sz w:val="17"/>
      <w:szCs w:val="20"/>
    </w:rPr>
  </w:style>
  <w:style w:type="paragraph" w:customStyle="1" w:styleId="Boks">
    <w:name w:val="Boks"/>
    <w:basedOn w:val="BodyText"/>
    <w:rsid w:val="006D1940"/>
    <w:pPr>
      <w:pBdr>
        <w:top w:val="single" w:sz="4" w:space="4" w:color="auto"/>
        <w:left w:val="single" w:sz="4" w:space="4" w:color="auto"/>
        <w:bottom w:val="single" w:sz="4" w:space="4" w:color="auto"/>
        <w:right w:val="single" w:sz="4" w:space="4" w:color="auto"/>
      </w:pBdr>
      <w:shd w:val="pct5" w:color="auto" w:fill="auto"/>
    </w:pPr>
    <w:rPr>
      <w:rFonts w:ascii="Arial" w:hAnsi="Arial" w:cs="Arial"/>
      <w:b/>
      <w:sz w:val="21"/>
      <w:szCs w:val="21"/>
    </w:rPr>
  </w:style>
  <w:style w:type="paragraph" w:customStyle="1" w:styleId="Default">
    <w:name w:val="Default"/>
    <w:rsid w:val="00C35AEB"/>
    <w:pPr>
      <w:autoSpaceDE w:val="0"/>
      <w:autoSpaceDN w:val="0"/>
      <w:adjustRightInd w:val="0"/>
    </w:pPr>
    <w:rPr>
      <w:rFonts w:ascii="BeoFrutiger 45" w:hAnsi="BeoFrutiger 45" w:cs="BeoFrutiger 45"/>
      <w:color w:val="000000"/>
      <w:sz w:val="24"/>
      <w:szCs w:val="24"/>
    </w:rPr>
  </w:style>
  <w:style w:type="paragraph" w:customStyle="1" w:styleId="DefaultText">
    <w:name w:val="Default Text"/>
    <w:basedOn w:val="Normal"/>
    <w:rsid w:val="00E45878"/>
    <w:pPr>
      <w:tabs>
        <w:tab w:val="left" w:pos="850"/>
      </w:tabs>
    </w:pPr>
    <w:rPr>
      <w:rFonts w:ascii="BeoFrutiger 45" w:hAnsi="BeoFrutiger 45"/>
      <w:sz w:val="22"/>
      <w:szCs w:val="20"/>
      <w:lang w:eastAsia="en-US"/>
    </w:rPr>
  </w:style>
  <w:style w:type="paragraph" w:customStyle="1" w:styleId="Defaulttext0">
    <w:name w:val="Default text"/>
    <w:basedOn w:val="Normal"/>
    <w:rsid w:val="00F45097"/>
    <w:pPr>
      <w:ind w:left="227"/>
    </w:pPr>
    <w:rPr>
      <w:rFonts w:ascii="BeoFrutiger 45" w:eastAsia="Calibri" w:hAnsi="BeoFrutiger 45"/>
      <w:sz w:val="22"/>
      <w:szCs w:val="20"/>
      <w:lang w:eastAsia="en-US"/>
    </w:rPr>
  </w:style>
  <w:style w:type="table" w:styleId="TableGrid">
    <w:name w:val="Table Grid"/>
    <w:basedOn w:val="TableNormal"/>
    <w:uiPriority w:val="59"/>
    <w:rsid w:val="00CA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C5A16"/>
    <w:rPr>
      <w:sz w:val="16"/>
      <w:szCs w:val="16"/>
    </w:rPr>
  </w:style>
  <w:style w:type="paragraph" w:styleId="CommentText">
    <w:name w:val="annotation text"/>
    <w:basedOn w:val="Normal"/>
    <w:link w:val="CommentTextChar"/>
    <w:rsid w:val="000C5A16"/>
    <w:rPr>
      <w:sz w:val="20"/>
      <w:szCs w:val="20"/>
    </w:rPr>
  </w:style>
  <w:style w:type="character" w:customStyle="1" w:styleId="CommentTextChar">
    <w:name w:val="Comment Text Char"/>
    <w:basedOn w:val="DefaultParagraphFont"/>
    <w:link w:val="CommentText"/>
    <w:rsid w:val="000C5A16"/>
  </w:style>
  <w:style w:type="paragraph" w:styleId="CommentSubject">
    <w:name w:val="annotation subject"/>
    <w:basedOn w:val="CommentText"/>
    <w:next w:val="CommentText"/>
    <w:link w:val="CommentSubjectChar"/>
    <w:rsid w:val="000C5A16"/>
    <w:rPr>
      <w:b/>
      <w:bCs/>
    </w:rPr>
  </w:style>
  <w:style w:type="character" w:customStyle="1" w:styleId="CommentSubjectChar">
    <w:name w:val="Comment Subject Char"/>
    <w:basedOn w:val="CommentTextChar"/>
    <w:link w:val="CommentSubject"/>
    <w:rsid w:val="000C5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1010">
      <w:bodyDiv w:val="1"/>
      <w:marLeft w:val="0"/>
      <w:marRight w:val="0"/>
      <w:marTop w:val="0"/>
      <w:marBottom w:val="0"/>
      <w:divBdr>
        <w:top w:val="none" w:sz="0" w:space="0" w:color="auto"/>
        <w:left w:val="none" w:sz="0" w:space="0" w:color="auto"/>
        <w:bottom w:val="none" w:sz="0" w:space="0" w:color="auto"/>
        <w:right w:val="none" w:sz="0" w:space="0" w:color="auto"/>
      </w:divBdr>
    </w:div>
    <w:div w:id="45111535">
      <w:bodyDiv w:val="1"/>
      <w:marLeft w:val="0"/>
      <w:marRight w:val="0"/>
      <w:marTop w:val="0"/>
      <w:marBottom w:val="0"/>
      <w:divBdr>
        <w:top w:val="none" w:sz="0" w:space="0" w:color="auto"/>
        <w:left w:val="none" w:sz="0" w:space="0" w:color="auto"/>
        <w:bottom w:val="none" w:sz="0" w:space="0" w:color="auto"/>
        <w:right w:val="none" w:sz="0" w:space="0" w:color="auto"/>
      </w:divBdr>
    </w:div>
    <w:div w:id="215630011">
      <w:bodyDiv w:val="1"/>
      <w:marLeft w:val="0"/>
      <w:marRight w:val="0"/>
      <w:marTop w:val="0"/>
      <w:marBottom w:val="0"/>
      <w:divBdr>
        <w:top w:val="none" w:sz="0" w:space="0" w:color="auto"/>
        <w:left w:val="none" w:sz="0" w:space="0" w:color="auto"/>
        <w:bottom w:val="none" w:sz="0" w:space="0" w:color="auto"/>
        <w:right w:val="none" w:sz="0" w:space="0" w:color="auto"/>
      </w:divBdr>
    </w:div>
    <w:div w:id="462507989">
      <w:bodyDiv w:val="1"/>
      <w:marLeft w:val="0"/>
      <w:marRight w:val="0"/>
      <w:marTop w:val="0"/>
      <w:marBottom w:val="0"/>
      <w:divBdr>
        <w:top w:val="none" w:sz="0" w:space="0" w:color="auto"/>
        <w:left w:val="none" w:sz="0" w:space="0" w:color="auto"/>
        <w:bottom w:val="none" w:sz="0" w:space="0" w:color="auto"/>
        <w:right w:val="none" w:sz="0" w:space="0" w:color="auto"/>
      </w:divBdr>
    </w:div>
    <w:div w:id="1203397938">
      <w:bodyDiv w:val="1"/>
      <w:marLeft w:val="0"/>
      <w:marRight w:val="0"/>
      <w:marTop w:val="0"/>
      <w:marBottom w:val="0"/>
      <w:divBdr>
        <w:top w:val="none" w:sz="0" w:space="0" w:color="auto"/>
        <w:left w:val="none" w:sz="0" w:space="0" w:color="auto"/>
        <w:bottom w:val="none" w:sz="0" w:space="0" w:color="auto"/>
        <w:right w:val="none" w:sz="0" w:space="0" w:color="auto"/>
      </w:divBdr>
    </w:div>
    <w:div w:id="1272709217">
      <w:bodyDiv w:val="1"/>
      <w:marLeft w:val="0"/>
      <w:marRight w:val="0"/>
      <w:marTop w:val="0"/>
      <w:marBottom w:val="0"/>
      <w:divBdr>
        <w:top w:val="none" w:sz="0" w:space="0" w:color="auto"/>
        <w:left w:val="none" w:sz="0" w:space="0" w:color="auto"/>
        <w:bottom w:val="none" w:sz="0" w:space="0" w:color="auto"/>
        <w:right w:val="none" w:sz="0" w:space="0" w:color="auto"/>
      </w:divBdr>
    </w:div>
    <w:div w:id="1289509696">
      <w:bodyDiv w:val="1"/>
      <w:marLeft w:val="0"/>
      <w:marRight w:val="0"/>
      <w:marTop w:val="0"/>
      <w:marBottom w:val="0"/>
      <w:divBdr>
        <w:top w:val="none" w:sz="0" w:space="0" w:color="auto"/>
        <w:left w:val="none" w:sz="0" w:space="0" w:color="auto"/>
        <w:bottom w:val="none" w:sz="0" w:space="0" w:color="auto"/>
        <w:right w:val="none" w:sz="0" w:space="0" w:color="auto"/>
      </w:divBdr>
    </w:div>
    <w:div w:id="1692296000">
      <w:bodyDiv w:val="1"/>
      <w:marLeft w:val="0"/>
      <w:marRight w:val="0"/>
      <w:marTop w:val="0"/>
      <w:marBottom w:val="0"/>
      <w:divBdr>
        <w:top w:val="none" w:sz="0" w:space="0" w:color="auto"/>
        <w:left w:val="none" w:sz="0" w:space="0" w:color="auto"/>
        <w:bottom w:val="none" w:sz="0" w:space="0" w:color="auto"/>
        <w:right w:val="none" w:sz="0" w:space="0" w:color="auto"/>
      </w:divBdr>
    </w:div>
    <w:div w:id="1760131840">
      <w:bodyDiv w:val="1"/>
      <w:marLeft w:val="0"/>
      <w:marRight w:val="0"/>
      <w:marTop w:val="0"/>
      <w:marBottom w:val="0"/>
      <w:divBdr>
        <w:top w:val="none" w:sz="0" w:space="0" w:color="auto"/>
        <w:left w:val="none" w:sz="0" w:space="0" w:color="auto"/>
        <w:bottom w:val="none" w:sz="0" w:space="0" w:color="auto"/>
        <w:right w:val="none" w:sz="0" w:space="0" w:color="auto"/>
      </w:divBdr>
    </w:div>
    <w:div w:id="1956326496">
      <w:bodyDiv w:val="1"/>
      <w:marLeft w:val="0"/>
      <w:marRight w:val="0"/>
      <w:marTop w:val="0"/>
      <w:marBottom w:val="0"/>
      <w:divBdr>
        <w:top w:val="none" w:sz="0" w:space="0" w:color="auto"/>
        <w:left w:val="none" w:sz="0" w:space="0" w:color="auto"/>
        <w:bottom w:val="none" w:sz="0" w:space="0" w:color="auto"/>
        <w:right w:val="none" w:sz="0" w:space="0" w:color="auto"/>
      </w:divBdr>
    </w:div>
    <w:div w:id="20590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K\Documents\AKK\Meddelelser\2019\Aktietilbagek&#248;b\BO_18XX_share%20buyback_UK%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A1D5-62E5-4A26-B25C-83782D1B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BO_18XX_share buyback_UK template</Template>
  <TotalTime>0</TotalTime>
  <Pages>1</Pages>
  <Words>178</Words>
  <Characters>1092</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vt:lpstr>
      <vt:lpstr>Bang &amp; Olufsen A/S nedjusterer resultatforventning</vt:lpstr>
    </vt:vector>
  </TitlesOfParts>
  <Company>Bang &amp; Olufsen a/s</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Anne Kathrine Toft Knudsen</dc:creator>
  <cp:lastModifiedBy>Jonas Glyager Jensen</cp:lastModifiedBy>
  <cp:revision>3</cp:revision>
  <cp:lastPrinted>2012-05-31T12:31:00Z</cp:lastPrinted>
  <dcterms:created xsi:type="dcterms:W3CDTF">2018-10-04T14:41:00Z</dcterms:created>
  <dcterms:modified xsi:type="dcterms:W3CDTF">2018-10-04T15:08:00Z</dcterms:modified>
</cp:coreProperties>
</file>