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68" w:rsidRDefault="00E34468" w:rsidP="00E34468">
      <w:r>
        <w:rPr>
          <w:noProof/>
        </w:rPr>
        <w:drawing>
          <wp:inline distT="0" distB="0" distL="0" distR="0">
            <wp:extent cx="1428750" cy="419100"/>
            <wp:effectExtent l="0" t="0" r="0" b="0"/>
            <wp:docPr id="1" name="Billede 1" descr="Columbus 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umbus A/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single" w:sz="1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E34468" w:rsidTr="00E34468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DDDDDD"/>
              <w:bottom w:val="nil"/>
              <w:right w:val="single" w:sz="12" w:space="0" w:color="DDDDDD"/>
            </w:tcBorders>
            <w:hideMark/>
          </w:tcPr>
          <w:p w:rsidR="00E34468" w:rsidRDefault="00E34468">
            <w:pPr>
              <w:pStyle w:val="NormalWeb"/>
              <w:spacing w:line="240" w:lineRule="atLeast"/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Meddelelse nr. 18/2012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Style w:val="Strk"/>
                <w:rFonts w:ascii="Arial" w:hAnsi="Arial" w:cs="Arial"/>
                <w:color w:val="000000"/>
                <w:sz w:val="32"/>
                <w:szCs w:val="32"/>
              </w:rPr>
              <w:t>Insideres handel med aktier i Columbus A/S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Columbus A/S skal herved offentliggøre oplysninger om selskabets transaktioner med egne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aktier  og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dertil knyttede værdipapirer, jf. værdipapirhandelslovens § 28 a.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3975"/>
            </w:tblGrid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Navn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Columbus A/S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Fondskode (ISIN-kode):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DK0010268366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Værdipapirets betegnelse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Aktier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Transaktionens karakter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Salg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Handelsdato: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31. august 2012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Marked, hvor transaktionen er gennemført: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NASDAQ OMX København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Antal handlede værdipapirer (</w:t>
                  </w:r>
                  <w:r>
                    <w:rPr>
                      <w:rStyle w:val="Fremhv"/>
                      <w:sz w:val="18"/>
                      <w:szCs w:val="18"/>
                    </w:rPr>
                    <w:t>stk.</w:t>
                  </w:r>
                  <w:r>
                    <w:rPr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1.749</w:t>
                  </w:r>
                </w:p>
              </w:tc>
            </w:tr>
            <w:tr w:rsidR="00E34468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r>
                    <w:rPr>
                      <w:sz w:val="18"/>
                      <w:szCs w:val="18"/>
                    </w:rPr>
                    <w:t>Kursværdien i DKK af handlede værdipapirer: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34468" w:rsidRDefault="00E34468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2.519,96</w:t>
                  </w:r>
                </w:p>
              </w:tc>
            </w:tr>
          </w:tbl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Selskabet ejer således ikke længere egne aktier.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Style w:val="Strk"/>
                <w:rFonts w:ascii="Arial" w:hAnsi="Arial" w:cs="Arial"/>
                <w:color w:val="000000"/>
                <w:sz w:val="18"/>
                <w:szCs w:val="18"/>
              </w:rPr>
              <w:t>Kontakt for yderligere information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Koncernchef, Thomas Honoré tlf.: </w:t>
            </w:r>
            <w:r>
              <w:rPr>
                <w:rStyle w:val="baec5a81-e4d6-4674-97f3-e9220f0136c1"/>
                <w:rFonts w:ascii="Arial" w:hAnsi="Arial" w:cs="Arial"/>
                <w:color w:val="000000"/>
                <w:sz w:val="18"/>
                <w:szCs w:val="18"/>
              </w:rPr>
              <w:t>+45 70 20 50 00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34468" w:rsidRDefault="00E34468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541B55" w:rsidRDefault="00541B55">
      <w:bookmarkStart w:id="0" w:name="_GoBack"/>
      <w:bookmarkEnd w:id="0"/>
    </w:p>
    <w:sectPr w:rsidR="00541B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8"/>
    <w:rsid w:val="00541B55"/>
    <w:rsid w:val="00E3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68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4468"/>
    <w:pPr>
      <w:spacing w:before="100" w:beforeAutospacing="1" w:after="100" w:afterAutospacing="1"/>
    </w:pPr>
  </w:style>
  <w:style w:type="character" w:customStyle="1" w:styleId="baec5a81-e4d6-4674-97f3-e9220f0136c1">
    <w:name w:val="baec5a81-e4d6-4674-97f3-e9220f0136c1"/>
    <w:basedOn w:val="Standardskrifttypeiafsnit"/>
    <w:rsid w:val="00E34468"/>
  </w:style>
  <w:style w:type="character" w:styleId="Strk">
    <w:name w:val="Strong"/>
    <w:basedOn w:val="Standardskrifttypeiafsnit"/>
    <w:uiPriority w:val="22"/>
    <w:qFormat/>
    <w:rsid w:val="00E34468"/>
    <w:rPr>
      <w:b/>
      <w:bCs/>
    </w:rPr>
  </w:style>
  <w:style w:type="character" w:styleId="Fremhv">
    <w:name w:val="Emphasis"/>
    <w:basedOn w:val="Standardskrifttypeiafsnit"/>
    <w:uiPriority w:val="20"/>
    <w:qFormat/>
    <w:rsid w:val="00E34468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44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4468"/>
    <w:rPr>
      <w:rFonts w:ascii="Tahoma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68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4468"/>
    <w:pPr>
      <w:spacing w:before="100" w:beforeAutospacing="1" w:after="100" w:afterAutospacing="1"/>
    </w:pPr>
  </w:style>
  <w:style w:type="character" w:customStyle="1" w:styleId="baec5a81-e4d6-4674-97f3-e9220f0136c1">
    <w:name w:val="baec5a81-e4d6-4674-97f3-e9220f0136c1"/>
    <w:basedOn w:val="Standardskrifttypeiafsnit"/>
    <w:rsid w:val="00E34468"/>
  </w:style>
  <w:style w:type="character" w:styleId="Strk">
    <w:name w:val="Strong"/>
    <w:basedOn w:val="Standardskrifttypeiafsnit"/>
    <w:uiPriority w:val="22"/>
    <w:qFormat/>
    <w:rsid w:val="00E34468"/>
    <w:rPr>
      <w:b/>
      <w:bCs/>
    </w:rPr>
  </w:style>
  <w:style w:type="character" w:styleId="Fremhv">
    <w:name w:val="Emphasis"/>
    <w:basedOn w:val="Standardskrifttypeiafsnit"/>
    <w:uiPriority w:val="20"/>
    <w:qFormat/>
    <w:rsid w:val="00E34468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44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4468"/>
    <w:rPr>
      <w:rFonts w:ascii="Tahom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635</Characters>
  <Application>Microsoft Office Word</Application>
  <DocSecurity>0</DocSecurity>
  <Lines>127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Hertz</dc:creator>
  <cp:lastModifiedBy>Anette Hertz</cp:lastModifiedBy>
  <cp:revision>1</cp:revision>
  <dcterms:created xsi:type="dcterms:W3CDTF">2012-09-03T13:22:00Z</dcterms:created>
  <dcterms:modified xsi:type="dcterms:W3CDTF">2012-09-03T13:23:00Z</dcterms:modified>
</cp:coreProperties>
</file>