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2" w:rightFromText="142" w:bottomFromText="1134" w:vertAnchor="page" w:horzAnchor="margin" w:tblpY="2099"/>
        <w:tblW w:w="9870" w:type="dxa"/>
        <w:tblLayout w:type="fixed"/>
        <w:tblCellMar>
          <w:left w:w="0" w:type="dxa"/>
          <w:right w:w="0" w:type="dxa"/>
        </w:tblCellMar>
        <w:tblLook w:val="0000" w:firstRow="0" w:lastRow="0" w:firstColumn="0" w:lastColumn="0" w:noHBand="0" w:noVBand="0"/>
      </w:tblPr>
      <w:tblGrid>
        <w:gridCol w:w="7371"/>
        <w:gridCol w:w="2499"/>
      </w:tblGrid>
      <w:tr w:rsidR="006F3533" w:rsidRPr="00801442" w14:paraId="2EB8E1F8" w14:textId="77777777" w:rsidTr="005D7A1D">
        <w:trPr>
          <w:cantSplit/>
          <w:trHeight w:val="3062"/>
        </w:trPr>
        <w:tc>
          <w:tcPr>
            <w:tcW w:w="7371" w:type="dxa"/>
          </w:tcPr>
          <w:p w14:paraId="0C28E8D4" w14:textId="63531E32" w:rsidR="00E3766C" w:rsidRPr="00C877D0" w:rsidRDefault="00EF29B3" w:rsidP="00663455">
            <w:pPr>
              <w:pStyle w:val="HHstandard"/>
            </w:pPr>
            <w:r w:rsidRPr="00C877D0">
              <w:t xml:space="preserve">Company announcement </w:t>
            </w:r>
            <w:r w:rsidR="00797A7E">
              <w:t>n</w:t>
            </w:r>
            <w:r w:rsidRPr="00C877D0">
              <w:t xml:space="preserve">o. </w:t>
            </w:r>
            <w:r w:rsidR="00B876DC">
              <w:t>377</w:t>
            </w:r>
          </w:p>
          <w:p w14:paraId="51E5DC3A" w14:textId="77777777" w:rsidR="006F3533" w:rsidRDefault="00680EA5" w:rsidP="00663455">
            <w:pPr>
              <w:pStyle w:val="HHstandard"/>
            </w:pPr>
            <w:r w:rsidRPr="00C877D0">
              <w:fldChar w:fldCharType="begin">
                <w:ffData>
                  <w:name w:val="Tekst2"/>
                  <w:enabled/>
                  <w:calcOnExit w:val="0"/>
                  <w:textInput>
                    <w:default w:val="Adresselinje 1"/>
                  </w:textInput>
                </w:ffData>
              </w:fldChar>
            </w:r>
            <w:bookmarkStart w:id="0" w:name="Tekst2"/>
            <w:r w:rsidR="006F3533" w:rsidRPr="00C877D0">
              <w:instrText xml:space="preserve"> FORMTEXT </w:instrText>
            </w:r>
            <w:r w:rsidR="00430E80">
              <w:fldChar w:fldCharType="separate"/>
            </w:r>
            <w:r w:rsidRPr="00C877D0">
              <w:fldChar w:fldCharType="end"/>
            </w:r>
            <w:bookmarkEnd w:id="0"/>
          </w:p>
          <w:p w14:paraId="48116994" w14:textId="77777777" w:rsidR="00EC6B29" w:rsidRPr="00EC6B29" w:rsidRDefault="00EC6B29" w:rsidP="00EC6B29"/>
          <w:p w14:paraId="6F299E39" w14:textId="77777777" w:rsidR="00EC6B29" w:rsidRPr="00EC6B29" w:rsidRDefault="00EC6B29" w:rsidP="00EC6B29"/>
          <w:p w14:paraId="04BE4FD5" w14:textId="77777777" w:rsidR="00EC6B29" w:rsidRPr="00EC6B29" w:rsidRDefault="00EC6B29" w:rsidP="00EC6B29"/>
          <w:p w14:paraId="424E8A7C" w14:textId="77777777" w:rsidR="00EC6B29" w:rsidRPr="00EC6B29" w:rsidRDefault="00EC6B29" w:rsidP="00EC6B29"/>
          <w:p w14:paraId="344DFF05" w14:textId="78E1E217" w:rsidR="00EC6B29" w:rsidRDefault="00EC6B29" w:rsidP="00EC6B29">
            <w:pPr>
              <w:pStyle w:val="02Overskrift"/>
            </w:pPr>
            <w:r>
              <w:t>H+H updates its outlook for 2019</w:t>
            </w:r>
          </w:p>
          <w:p w14:paraId="1878D0D4" w14:textId="53942BA0" w:rsidR="005D7A1D" w:rsidRPr="005D7A1D" w:rsidRDefault="005D7A1D" w:rsidP="005D7A1D">
            <w:pPr>
              <w:rPr>
                <w:i/>
              </w:rPr>
            </w:pPr>
          </w:p>
        </w:tc>
        <w:tc>
          <w:tcPr>
            <w:tcW w:w="2499" w:type="dxa"/>
          </w:tcPr>
          <w:p w14:paraId="6DF01740" w14:textId="77777777" w:rsidR="006F3533" w:rsidRPr="00801442" w:rsidRDefault="006F3533" w:rsidP="00552CED">
            <w:pPr>
              <w:pStyle w:val="HHstandard"/>
            </w:pPr>
          </w:p>
        </w:tc>
      </w:tr>
    </w:tbl>
    <w:tbl>
      <w:tblPr>
        <w:tblpPr w:leftFromText="142" w:rightFromText="142" w:vertAnchor="page" w:horzAnchor="page" w:tblpX="8960" w:tblpY="5473"/>
        <w:tblW w:w="1985" w:type="dxa"/>
        <w:tblLayout w:type="fixed"/>
        <w:tblCellMar>
          <w:left w:w="0" w:type="dxa"/>
          <w:right w:w="0" w:type="dxa"/>
        </w:tblCellMar>
        <w:tblLook w:val="0000" w:firstRow="0" w:lastRow="0" w:firstColumn="0" w:lastColumn="0" w:noHBand="0" w:noVBand="0"/>
      </w:tblPr>
      <w:tblGrid>
        <w:gridCol w:w="1985"/>
      </w:tblGrid>
      <w:tr w:rsidR="00512072" w:rsidRPr="00FD7C7C" w14:paraId="74166DE0" w14:textId="77777777" w:rsidTr="00EA5B4E">
        <w:trPr>
          <w:cantSplit/>
          <w:trHeight w:val="362"/>
        </w:trPr>
        <w:tc>
          <w:tcPr>
            <w:tcW w:w="1985" w:type="dxa"/>
          </w:tcPr>
          <w:p w14:paraId="05C1BA58" w14:textId="651D9C3F" w:rsidR="00512072" w:rsidRPr="00801442" w:rsidRDefault="00512072" w:rsidP="002D5FD3">
            <w:pPr>
              <w:pStyle w:val="HHstandard"/>
            </w:pPr>
          </w:p>
        </w:tc>
      </w:tr>
    </w:tbl>
    <w:p w14:paraId="114895C7" w14:textId="77777777" w:rsidR="00E3136B" w:rsidRDefault="00E3136B" w:rsidP="00797A7E">
      <w:pPr>
        <w:pStyle w:val="HHstandard"/>
        <w:spacing w:line="264" w:lineRule="auto"/>
        <w:rPr>
          <w:rFonts w:cs="Arial"/>
          <w:i/>
        </w:rPr>
      </w:pPr>
      <w:r w:rsidRPr="005D7A1D">
        <w:rPr>
          <w:rFonts w:cs="Arial"/>
          <w:i/>
        </w:rPr>
        <w:t>Following strong organic sales growth in the second quarter of 2019 and updated expectations to the second half of 2019, H+H adjusts its outlook for 2019.</w:t>
      </w:r>
    </w:p>
    <w:p w14:paraId="1BB4CC9D" w14:textId="77777777" w:rsidR="00E3136B" w:rsidRDefault="00E3136B" w:rsidP="00797A7E">
      <w:pPr>
        <w:pStyle w:val="HHstandard"/>
        <w:spacing w:line="264" w:lineRule="auto"/>
        <w:rPr>
          <w:rFonts w:cs="Arial"/>
          <w:i/>
        </w:rPr>
      </w:pPr>
    </w:p>
    <w:p w14:paraId="1A787FC8" w14:textId="28A6A280" w:rsidR="005D7A1D" w:rsidRPr="00EC6B29" w:rsidRDefault="005D7A1D" w:rsidP="00797A7E">
      <w:pPr>
        <w:pStyle w:val="HHstandard"/>
        <w:spacing w:line="264" w:lineRule="auto"/>
        <w:rPr>
          <w:rFonts w:cs="Arial"/>
        </w:rPr>
      </w:pPr>
      <w:r>
        <w:rPr>
          <w:rFonts w:cs="Arial"/>
        </w:rPr>
        <w:t>Preliminary numbers f</w:t>
      </w:r>
      <w:r w:rsidRPr="00EC6B29">
        <w:rPr>
          <w:rFonts w:cs="Arial"/>
        </w:rPr>
        <w:t>or the second quarter of 2019</w:t>
      </w:r>
      <w:r>
        <w:rPr>
          <w:rFonts w:cs="Arial"/>
        </w:rPr>
        <w:t>:</w:t>
      </w:r>
    </w:p>
    <w:p w14:paraId="35844FD4" w14:textId="08F36BBD" w:rsidR="00797A7E" w:rsidRDefault="00797A7E" w:rsidP="00797A7E">
      <w:pPr>
        <w:pStyle w:val="HHstandard"/>
        <w:spacing w:line="264" w:lineRule="auto"/>
        <w:rPr>
          <w:rFonts w:cs="Arial"/>
        </w:rPr>
      </w:pPr>
    </w:p>
    <w:tbl>
      <w:tblPr>
        <w:tblStyle w:val="Tabel-Gitter"/>
        <w:tblW w:w="0" w:type="auto"/>
        <w:tblLook w:val="04A0" w:firstRow="1" w:lastRow="0" w:firstColumn="1" w:lastColumn="0" w:noHBand="0" w:noVBand="1"/>
      </w:tblPr>
      <w:tblGrid>
        <w:gridCol w:w="4047"/>
        <w:gridCol w:w="892"/>
        <w:gridCol w:w="892"/>
        <w:gridCol w:w="909"/>
        <w:gridCol w:w="903"/>
      </w:tblGrid>
      <w:tr w:rsidR="005D7A1D" w:rsidRPr="002630E5" w14:paraId="0202FB91" w14:textId="77777777" w:rsidTr="00401979">
        <w:trPr>
          <w:trHeight w:val="434"/>
        </w:trPr>
        <w:tc>
          <w:tcPr>
            <w:tcW w:w="5382" w:type="dxa"/>
            <w:vAlign w:val="center"/>
          </w:tcPr>
          <w:p w14:paraId="3AB471B2" w14:textId="77777777" w:rsidR="005D7A1D" w:rsidRPr="002630E5" w:rsidRDefault="005D7A1D" w:rsidP="00401979">
            <w:pPr>
              <w:spacing w:line="240" w:lineRule="auto"/>
              <w:rPr>
                <w:rFonts w:asciiTheme="minorHAnsi" w:hAnsiTheme="minorHAnsi" w:cs="Arial"/>
                <w:b/>
              </w:rPr>
            </w:pPr>
            <w:r w:rsidRPr="002630E5">
              <w:rPr>
                <w:rFonts w:asciiTheme="minorHAnsi" w:hAnsiTheme="minorHAnsi" w:cs="Arial"/>
                <w:b/>
              </w:rPr>
              <w:t>DKK million</w:t>
            </w:r>
          </w:p>
        </w:tc>
        <w:tc>
          <w:tcPr>
            <w:tcW w:w="992" w:type="dxa"/>
            <w:vAlign w:val="center"/>
          </w:tcPr>
          <w:p w14:paraId="377A87E4" w14:textId="77777777" w:rsidR="005D7A1D" w:rsidRPr="002630E5" w:rsidRDefault="005D7A1D" w:rsidP="00401979">
            <w:pPr>
              <w:spacing w:line="240" w:lineRule="auto"/>
              <w:jc w:val="right"/>
              <w:rPr>
                <w:rFonts w:asciiTheme="minorHAnsi" w:hAnsiTheme="minorHAnsi" w:cs="Arial"/>
                <w:b/>
              </w:rPr>
            </w:pPr>
            <w:r w:rsidRPr="002630E5">
              <w:rPr>
                <w:rFonts w:asciiTheme="minorHAnsi" w:hAnsiTheme="minorHAnsi" w:cs="Arial"/>
                <w:b/>
              </w:rPr>
              <w:t>Q</w:t>
            </w:r>
            <w:r>
              <w:rPr>
                <w:rFonts w:asciiTheme="minorHAnsi" w:hAnsiTheme="minorHAnsi" w:cs="Arial"/>
                <w:b/>
              </w:rPr>
              <w:t>2</w:t>
            </w:r>
            <w:r w:rsidRPr="002630E5">
              <w:rPr>
                <w:rFonts w:asciiTheme="minorHAnsi" w:hAnsiTheme="minorHAnsi" w:cs="Arial"/>
                <w:b/>
              </w:rPr>
              <w:t xml:space="preserve"> 201</w:t>
            </w:r>
            <w:r>
              <w:rPr>
                <w:rFonts w:asciiTheme="minorHAnsi" w:hAnsiTheme="minorHAnsi" w:cs="Arial"/>
                <w:b/>
              </w:rPr>
              <w:t>9</w:t>
            </w:r>
          </w:p>
        </w:tc>
        <w:tc>
          <w:tcPr>
            <w:tcW w:w="992" w:type="dxa"/>
            <w:vAlign w:val="center"/>
          </w:tcPr>
          <w:p w14:paraId="72BC0194" w14:textId="77777777" w:rsidR="005D7A1D" w:rsidRPr="002630E5" w:rsidRDefault="005D7A1D" w:rsidP="00401979">
            <w:pPr>
              <w:spacing w:line="240" w:lineRule="auto"/>
              <w:jc w:val="right"/>
              <w:rPr>
                <w:rFonts w:asciiTheme="minorHAnsi" w:hAnsiTheme="minorHAnsi" w:cs="Arial"/>
                <w:b/>
              </w:rPr>
            </w:pPr>
            <w:r w:rsidRPr="002630E5">
              <w:rPr>
                <w:rFonts w:asciiTheme="minorHAnsi" w:hAnsiTheme="minorHAnsi" w:cs="Arial"/>
                <w:b/>
              </w:rPr>
              <w:t>Q</w:t>
            </w:r>
            <w:r>
              <w:rPr>
                <w:rFonts w:asciiTheme="minorHAnsi" w:hAnsiTheme="minorHAnsi" w:cs="Arial"/>
                <w:b/>
              </w:rPr>
              <w:t>2</w:t>
            </w:r>
            <w:r w:rsidRPr="002630E5">
              <w:rPr>
                <w:rFonts w:asciiTheme="minorHAnsi" w:hAnsiTheme="minorHAnsi" w:cs="Arial"/>
                <w:b/>
              </w:rPr>
              <w:t xml:space="preserve"> 201</w:t>
            </w:r>
            <w:r>
              <w:rPr>
                <w:rFonts w:asciiTheme="minorHAnsi" w:hAnsiTheme="minorHAnsi" w:cs="Arial"/>
                <w:b/>
              </w:rPr>
              <w:t>8</w:t>
            </w:r>
          </w:p>
        </w:tc>
        <w:tc>
          <w:tcPr>
            <w:tcW w:w="993" w:type="dxa"/>
            <w:vAlign w:val="center"/>
          </w:tcPr>
          <w:p w14:paraId="31957D1B" w14:textId="77777777" w:rsidR="005D7A1D" w:rsidRPr="002630E5" w:rsidRDefault="005D7A1D" w:rsidP="00401979">
            <w:pPr>
              <w:spacing w:line="240" w:lineRule="auto"/>
              <w:jc w:val="right"/>
              <w:rPr>
                <w:rFonts w:asciiTheme="minorHAnsi" w:hAnsiTheme="minorHAnsi" w:cs="Arial"/>
                <w:b/>
              </w:rPr>
            </w:pPr>
            <w:r>
              <w:rPr>
                <w:rFonts w:asciiTheme="minorHAnsi" w:hAnsiTheme="minorHAnsi" w:cs="Arial"/>
                <w:b/>
              </w:rPr>
              <w:t>H</w:t>
            </w:r>
            <w:r w:rsidRPr="002630E5">
              <w:rPr>
                <w:rFonts w:asciiTheme="minorHAnsi" w:hAnsiTheme="minorHAnsi" w:cs="Arial"/>
                <w:b/>
              </w:rPr>
              <w:t>1 201</w:t>
            </w:r>
            <w:r>
              <w:rPr>
                <w:rFonts w:asciiTheme="minorHAnsi" w:hAnsiTheme="minorHAnsi" w:cs="Arial"/>
                <w:b/>
              </w:rPr>
              <w:t>9</w:t>
            </w:r>
          </w:p>
        </w:tc>
        <w:tc>
          <w:tcPr>
            <w:tcW w:w="985" w:type="dxa"/>
            <w:vAlign w:val="center"/>
          </w:tcPr>
          <w:p w14:paraId="4EED55D7" w14:textId="77777777" w:rsidR="005D7A1D" w:rsidRPr="002630E5" w:rsidRDefault="005D7A1D" w:rsidP="00401979">
            <w:pPr>
              <w:spacing w:line="240" w:lineRule="auto"/>
              <w:jc w:val="right"/>
              <w:rPr>
                <w:rFonts w:asciiTheme="minorHAnsi" w:hAnsiTheme="minorHAnsi" w:cs="Arial"/>
                <w:b/>
              </w:rPr>
            </w:pPr>
            <w:r>
              <w:rPr>
                <w:rFonts w:asciiTheme="minorHAnsi" w:hAnsiTheme="minorHAnsi" w:cs="Arial"/>
                <w:b/>
              </w:rPr>
              <w:t>H</w:t>
            </w:r>
            <w:r w:rsidRPr="002630E5">
              <w:rPr>
                <w:rFonts w:asciiTheme="minorHAnsi" w:hAnsiTheme="minorHAnsi" w:cs="Arial"/>
                <w:b/>
              </w:rPr>
              <w:t>1 201</w:t>
            </w:r>
            <w:r>
              <w:rPr>
                <w:rFonts w:asciiTheme="minorHAnsi" w:hAnsiTheme="minorHAnsi" w:cs="Arial"/>
                <w:b/>
              </w:rPr>
              <w:t>8</w:t>
            </w:r>
          </w:p>
        </w:tc>
      </w:tr>
      <w:tr w:rsidR="005D7A1D" w:rsidRPr="00261065" w14:paraId="1211E1E5" w14:textId="77777777" w:rsidTr="00401979">
        <w:tc>
          <w:tcPr>
            <w:tcW w:w="5382" w:type="dxa"/>
          </w:tcPr>
          <w:p w14:paraId="477990B7" w14:textId="77777777" w:rsidR="005D7A1D" w:rsidRPr="002630E5" w:rsidRDefault="005D7A1D" w:rsidP="00401979">
            <w:pPr>
              <w:spacing w:line="240" w:lineRule="auto"/>
              <w:rPr>
                <w:rFonts w:asciiTheme="minorHAnsi" w:hAnsiTheme="minorHAnsi" w:cs="Arial"/>
              </w:rPr>
            </w:pPr>
            <w:r w:rsidRPr="002630E5">
              <w:rPr>
                <w:rFonts w:asciiTheme="minorHAnsi" w:hAnsiTheme="minorHAnsi" w:cs="Arial"/>
              </w:rPr>
              <w:t>Revenue</w:t>
            </w:r>
          </w:p>
        </w:tc>
        <w:tc>
          <w:tcPr>
            <w:tcW w:w="992" w:type="dxa"/>
          </w:tcPr>
          <w:p w14:paraId="1DB18850"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770</w:t>
            </w:r>
          </w:p>
        </w:tc>
        <w:tc>
          <w:tcPr>
            <w:tcW w:w="992" w:type="dxa"/>
          </w:tcPr>
          <w:p w14:paraId="3EC728A6"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709</w:t>
            </w:r>
          </w:p>
        </w:tc>
        <w:tc>
          <w:tcPr>
            <w:tcW w:w="993" w:type="dxa"/>
          </w:tcPr>
          <w:p w14:paraId="796F3BFF"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1,436</w:t>
            </w:r>
          </w:p>
        </w:tc>
        <w:tc>
          <w:tcPr>
            <w:tcW w:w="985" w:type="dxa"/>
          </w:tcPr>
          <w:p w14:paraId="3B5DA1B8"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1,143</w:t>
            </w:r>
          </w:p>
        </w:tc>
      </w:tr>
      <w:tr w:rsidR="005D7A1D" w:rsidRPr="005D43B3" w14:paraId="58EDFA45" w14:textId="77777777" w:rsidTr="00401979">
        <w:tc>
          <w:tcPr>
            <w:tcW w:w="5382" w:type="dxa"/>
          </w:tcPr>
          <w:p w14:paraId="5313BDB2" w14:textId="77777777" w:rsidR="005D7A1D" w:rsidRPr="002630E5" w:rsidRDefault="005D7A1D" w:rsidP="00401979">
            <w:pPr>
              <w:spacing w:line="240" w:lineRule="auto"/>
              <w:rPr>
                <w:rFonts w:asciiTheme="minorHAnsi" w:hAnsiTheme="minorHAnsi" w:cs="Arial"/>
              </w:rPr>
            </w:pPr>
            <w:r w:rsidRPr="002630E5">
              <w:rPr>
                <w:rFonts w:asciiTheme="minorHAnsi" w:hAnsiTheme="minorHAnsi" w:cs="Arial"/>
              </w:rPr>
              <w:t>Organic growth</w:t>
            </w:r>
          </w:p>
        </w:tc>
        <w:tc>
          <w:tcPr>
            <w:tcW w:w="992" w:type="dxa"/>
          </w:tcPr>
          <w:p w14:paraId="376135A6" w14:textId="77777777" w:rsidR="005D7A1D" w:rsidRPr="005D43B3" w:rsidRDefault="005D7A1D" w:rsidP="00401979">
            <w:pPr>
              <w:spacing w:line="240" w:lineRule="auto"/>
              <w:jc w:val="right"/>
              <w:rPr>
                <w:rFonts w:asciiTheme="minorHAnsi" w:hAnsiTheme="minorHAnsi" w:cs="Arial"/>
              </w:rPr>
            </w:pPr>
            <w:r w:rsidRPr="005D43B3">
              <w:rPr>
                <w:rFonts w:asciiTheme="minorHAnsi" w:hAnsiTheme="minorHAnsi" w:cs="Arial"/>
              </w:rPr>
              <w:t>7%</w:t>
            </w:r>
          </w:p>
        </w:tc>
        <w:tc>
          <w:tcPr>
            <w:tcW w:w="992" w:type="dxa"/>
          </w:tcPr>
          <w:p w14:paraId="2753EEEF" w14:textId="77777777" w:rsidR="005D7A1D" w:rsidRPr="005D43B3" w:rsidRDefault="005D7A1D" w:rsidP="00401979">
            <w:pPr>
              <w:spacing w:line="240" w:lineRule="auto"/>
              <w:jc w:val="right"/>
              <w:rPr>
                <w:rFonts w:asciiTheme="minorHAnsi" w:hAnsiTheme="minorHAnsi" w:cs="Arial"/>
              </w:rPr>
            </w:pPr>
            <w:r w:rsidRPr="005D43B3">
              <w:rPr>
                <w:rFonts w:asciiTheme="minorHAnsi" w:hAnsiTheme="minorHAnsi" w:cs="Arial"/>
              </w:rPr>
              <w:t>16%</w:t>
            </w:r>
          </w:p>
        </w:tc>
        <w:tc>
          <w:tcPr>
            <w:tcW w:w="993" w:type="dxa"/>
          </w:tcPr>
          <w:p w14:paraId="5A020131" w14:textId="77777777" w:rsidR="005D7A1D" w:rsidRPr="005D43B3" w:rsidRDefault="005D7A1D" w:rsidP="00401979">
            <w:pPr>
              <w:spacing w:line="240" w:lineRule="auto"/>
              <w:jc w:val="right"/>
              <w:rPr>
                <w:rFonts w:asciiTheme="minorHAnsi" w:hAnsiTheme="minorHAnsi" w:cs="Arial"/>
              </w:rPr>
            </w:pPr>
            <w:r w:rsidRPr="005D43B3">
              <w:rPr>
                <w:rFonts w:asciiTheme="minorHAnsi" w:hAnsiTheme="minorHAnsi" w:cs="Arial"/>
              </w:rPr>
              <w:t>13%</w:t>
            </w:r>
          </w:p>
        </w:tc>
        <w:tc>
          <w:tcPr>
            <w:tcW w:w="985" w:type="dxa"/>
          </w:tcPr>
          <w:p w14:paraId="19F4A1C0" w14:textId="77777777" w:rsidR="005D7A1D" w:rsidRPr="005D43B3" w:rsidRDefault="005D7A1D" w:rsidP="00401979">
            <w:pPr>
              <w:spacing w:line="240" w:lineRule="auto"/>
              <w:jc w:val="right"/>
              <w:rPr>
                <w:rFonts w:asciiTheme="minorHAnsi" w:hAnsiTheme="minorHAnsi" w:cs="Arial"/>
              </w:rPr>
            </w:pPr>
            <w:r w:rsidRPr="005D43B3">
              <w:rPr>
                <w:rFonts w:asciiTheme="minorHAnsi" w:hAnsiTheme="minorHAnsi" w:cs="Arial"/>
              </w:rPr>
              <w:t>11%</w:t>
            </w:r>
          </w:p>
        </w:tc>
      </w:tr>
      <w:tr w:rsidR="005D7A1D" w:rsidRPr="00261065" w14:paraId="2A2E9009" w14:textId="77777777" w:rsidTr="00401979">
        <w:tc>
          <w:tcPr>
            <w:tcW w:w="5382" w:type="dxa"/>
          </w:tcPr>
          <w:p w14:paraId="3CA719C2" w14:textId="77777777" w:rsidR="005D7A1D" w:rsidRPr="002630E5" w:rsidRDefault="005D7A1D" w:rsidP="00401979">
            <w:pPr>
              <w:spacing w:line="240" w:lineRule="auto"/>
              <w:rPr>
                <w:rFonts w:asciiTheme="minorHAnsi" w:hAnsiTheme="minorHAnsi" w:cs="Arial"/>
              </w:rPr>
            </w:pPr>
            <w:r w:rsidRPr="002630E5">
              <w:rPr>
                <w:rFonts w:asciiTheme="minorHAnsi" w:hAnsiTheme="minorHAnsi" w:cs="Arial"/>
              </w:rPr>
              <w:t>EBITDA before special items</w:t>
            </w:r>
          </w:p>
        </w:tc>
        <w:tc>
          <w:tcPr>
            <w:tcW w:w="992" w:type="dxa"/>
          </w:tcPr>
          <w:p w14:paraId="71940882"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156</w:t>
            </w:r>
          </w:p>
        </w:tc>
        <w:tc>
          <w:tcPr>
            <w:tcW w:w="992" w:type="dxa"/>
          </w:tcPr>
          <w:p w14:paraId="571745AE"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117</w:t>
            </w:r>
          </w:p>
        </w:tc>
        <w:tc>
          <w:tcPr>
            <w:tcW w:w="993" w:type="dxa"/>
          </w:tcPr>
          <w:p w14:paraId="32D91820"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253</w:t>
            </w:r>
          </w:p>
        </w:tc>
        <w:tc>
          <w:tcPr>
            <w:tcW w:w="985" w:type="dxa"/>
          </w:tcPr>
          <w:p w14:paraId="4D7F5D63"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157</w:t>
            </w:r>
          </w:p>
        </w:tc>
      </w:tr>
      <w:tr w:rsidR="00FA159D" w:rsidRPr="00261065" w14:paraId="6DD583DE" w14:textId="77777777" w:rsidTr="00401979">
        <w:tc>
          <w:tcPr>
            <w:tcW w:w="5382" w:type="dxa"/>
          </w:tcPr>
          <w:p w14:paraId="68691AB5" w14:textId="0E59DFA1" w:rsidR="00FA159D" w:rsidRPr="002630E5" w:rsidRDefault="00FA159D" w:rsidP="00401979">
            <w:pPr>
              <w:spacing w:line="240" w:lineRule="auto"/>
              <w:rPr>
                <w:rFonts w:asciiTheme="minorHAnsi" w:hAnsiTheme="minorHAnsi" w:cs="Arial"/>
              </w:rPr>
            </w:pPr>
            <w:r>
              <w:rPr>
                <w:rFonts w:asciiTheme="minorHAnsi" w:hAnsiTheme="minorHAnsi" w:cs="Arial"/>
              </w:rPr>
              <w:t>EBIT before special items</w:t>
            </w:r>
          </w:p>
        </w:tc>
        <w:tc>
          <w:tcPr>
            <w:tcW w:w="992" w:type="dxa"/>
          </w:tcPr>
          <w:p w14:paraId="23328392" w14:textId="0DD71D37" w:rsidR="00FA159D" w:rsidRDefault="00FA159D" w:rsidP="00401979">
            <w:pPr>
              <w:spacing w:line="240" w:lineRule="auto"/>
              <w:jc w:val="right"/>
              <w:rPr>
                <w:rFonts w:asciiTheme="minorHAnsi" w:hAnsiTheme="minorHAnsi" w:cs="Arial"/>
              </w:rPr>
            </w:pPr>
            <w:r>
              <w:rPr>
                <w:rFonts w:asciiTheme="minorHAnsi" w:hAnsiTheme="minorHAnsi" w:cs="Arial"/>
              </w:rPr>
              <w:t>114</w:t>
            </w:r>
          </w:p>
        </w:tc>
        <w:tc>
          <w:tcPr>
            <w:tcW w:w="992" w:type="dxa"/>
          </w:tcPr>
          <w:p w14:paraId="63EE4E81" w14:textId="5DFFB57C" w:rsidR="00FA159D" w:rsidRPr="00261065" w:rsidRDefault="00FA159D" w:rsidP="00401979">
            <w:pPr>
              <w:spacing w:line="240" w:lineRule="auto"/>
              <w:jc w:val="right"/>
              <w:rPr>
                <w:rFonts w:asciiTheme="minorHAnsi" w:hAnsiTheme="minorHAnsi" w:cs="Arial"/>
              </w:rPr>
            </w:pPr>
            <w:r>
              <w:rPr>
                <w:rFonts w:asciiTheme="minorHAnsi" w:hAnsiTheme="minorHAnsi" w:cs="Arial"/>
              </w:rPr>
              <w:t>69</w:t>
            </w:r>
          </w:p>
        </w:tc>
        <w:tc>
          <w:tcPr>
            <w:tcW w:w="993" w:type="dxa"/>
          </w:tcPr>
          <w:p w14:paraId="48469C3B" w14:textId="2CE8C8A7" w:rsidR="00FA159D" w:rsidRDefault="00FA159D" w:rsidP="00401979">
            <w:pPr>
              <w:spacing w:line="240" w:lineRule="auto"/>
              <w:jc w:val="right"/>
              <w:rPr>
                <w:rFonts w:asciiTheme="minorHAnsi" w:hAnsiTheme="minorHAnsi" w:cs="Arial"/>
              </w:rPr>
            </w:pPr>
            <w:r>
              <w:rPr>
                <w:rFonts w:asciiTheme="minorHAnsi" w:hAnsiTheme="minorHAnsi" w:cs="Arial"/>
              </w:rPr>
              <w:t>169</w:t>
            </w:r>
          </w:p>
        </w:tc>
        <w:tc>
          <w:tcPr>
            <w:tcW w:w="985" w:type="dxa"/>
          </w:tcPr>
          <w:p w14:paraId="57E45674" w14:textId="6999028C" w:rsidR="00FA159D" w:rsidRPr="00261065" w:rsidRDefault="00FA159D" w:rsidP="00401979">
            <w:pPr>
              <w:spacing w:line="240" w:lineRule="auto"/>
              <w:jc w:val="right"/>
              <w:rPr>
                <w:rFonts w:asciiTheme="minorHAnsi" w:hAnsiTheme="minorHAnsi" w:cs="Arial"/>
              </w:rPr>
            </w:pPr>
            <w:r>
              <w:rPr>
                <w:rFonts w:asciiTheme="minorHAnsi" w:hAnsiTheme="minorHAnsi" w:cs="Arial"/>
              </w:rPr>
              <w:t>82</w:t>
            </w:r>
          </w:p>
        </w:tc>
      </w:tr>
      <w:tr w:rsidR="005D7A1D" w:rsidRPr="00261065" w14:paraId="5F37B806" w14:textId="77777777" w:rsidTr="00401979">
        <w:tc>
          <w:tcPr>
            <w:tcW w:w="5382" w:type="dxa"/>
          </w:tcPr>
          <w:p w14:paraId="5758606A" w14:textId="77777777" w:rsidR="005D7A1D" w:rsidRPr="004A25D7" w:rsidRDefault="005D7A1D" w:rsidP="00401979">
            <w:pPr>
              <w:spacing w:line="240" w:lineRule="auto"/>
              <w:rPr>
                <w:rFonts w:asciiTheme="minorHAnsi" w:hAnsiTheme="minorHAnsi" w:cs="Arial"/>
              </w:rPr>
            </w:pPr>
            <w:r w:rsidRPr="004A25D7">
              <w:rPr>
                <w:rFonts w:asciiTheme="minorHAnsi" w:hAnsiTheme="minorHAnsi" w:cs="Arial"/>
              </w:rPr>
              <w:t>EBIT margin before special items</w:t>
            </w:r>
          </w:p>
        </w:tc>
        <w:tc>
          <w:tcPr>
            <w:tcW w:w="992" w:type="dxa"/>
          </w:tcPr>
          <w:p w14:paraId="7477B6B8"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15%</w:t>
            </w:r>
          </w:p>
        </w:tc>
        <w:tc>
          <w:tcPr>
            <w:tcW w:w="992" w:type="dxa"/>
          </w:tcPr>
          <w:p w14:paraId="2FA9A67C"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10%</w:t>
            </w:r>
          </w:p>
        </w:tc>
        <w:tc>
          <w:tcPr>
            <w:tcW w:w="993" w:type="dxa"/>
          </w:tcPr>
          <w:p w14:paraId="1A649D6B" w14:textId="77777777" w:rsidR="005D7A1D" w:rsidRPr="00261065" w:rsidRDefault="005D7A1D" w:rsidP="00401979">
            <w:pPr>
              <w:spacing w:line="240" w:lineRule="auto"/>
              <w:jc w:val="right"/>
              <w:rPr>
                <w:rFonts w:asciiTheme="minorHAnsi" w:hAnsiTheme="minorHAnsi" w:cs="Arial"/>
              </w:rPr>
            </w:pPr>
            <w:r>
              <w:rPr>
                <w:rFonts w:asciiTheme="minorHAnsi" w:hAnsiTheme="minorHAnsi" w:cs="Arial"/>
              </w:rPr>
              <w:t>12%</w:t>
            </w:r>
          </w:p>
        </w:tc>
        <w:tc>
          <w:tcPr>
            <w:tcW w:w="985" w:type="dxa"/>
          </w:tcPr>
          <w:p w14:paraId="20F7D875" w14:textId="77777777" w:rsidR="005D7A1D" w:rsidRPr="00261065" w:rsidRDefault="005D7A1D" w:rsidP="00401979">
            <w:pPr>
              <w:spacing w:line="240" w:lineRule="auto"/>
              <w:jc w:val="right"/>
              <w:rPr>
                <w:rFonts w:asciiTheme="minorHAnsi" w:hAnsiTheme="minorHAnsi" w:cs="Arial"/>
              </w:rPr>
            </w:pPr>
            <w:r w:rsidRPr="00261065">
              <w:rPr>
                <w:rFonts w:asciiTheme="minorHAnsi" w:hAnsiTheme="minorHAnsi" w:cs="Arial"/>
              </w:rPr>
              <w:t>7%</w:t>
            </w:r>
          </w:p>
        </w:tc>
      </w:tr>
    </w:tbl>
    <w:p w14:paraId="7D78F34B" w14:textId="77777777" w:rsidR="005D7A1D" w:rsidRPr="00EC6B29" w:rsidRDefault="005D7A1D" w:rsidP="00797A7E">
      <w:pPr>
        <w:pStyle w:val="HHstandard"/>
        <w:spacing w:line="264" w:lineRule="auto"/>
        <w:rPr>
          <w:rFonts w:cs="Arial"/>
        </w:rPr>
      </w:pPr>
    </w:p>
    <w:p w14:paraId="6E44C426" w14:textId="719ABB9C" w:rsidR="00EC6B29" w:rsidRPr="00EC6B29" w:rsidRDefault="005D7A1D" w:rsidP="00EC6B29">
      <w:pPr>
        <w:pStyle w:val="HHstandard"/>
        <w:spacing w:line="264" w:lineRule="auto"/>
        <w:rPr>
          <w:rFonts w:cs="Arial"/>
        </w:rPr>
      </w:pPr>
      <w:r>
        <w:rPr>
          <w:rFonts w:cs="Arial"/>
        </w:rPr>
        <w:t>Besides strong sales,</w:t>
      </w:r>
      <w:r w:rsidR="00797A7E" w:rsidRPr="00EC6B29">
        <w:rPr>
          <w:rFonts w:cs="Arial"/>
        </w:rPr>
        <w:t xml:space="preserve"> good performance in factory output and </w:t>
      </w:r>
      <w:r w:rsidR="00B56E34">
        <w:rPr>
          <w:rFonts w:cs="Arial"/>
        </w:rPr>
        <w:t xml:space="preserve">successful </w:t>
      </w:r>
      <w:r w:rsidR="00797A7E" w:rsidRPr="00EC6B29">
        <w:rPr>
          <w:rFonts w:cs="Arial"/>
        </w:rPr>
        <w:t xml:space="preserve">procurement efforts are contributing to the increased expectations. </w:t>
      </w:r>
    </w:p>
    <w:p w14:paraId="4586EF21" w14:textId="64909CE1" w:rsidR="00EC6B29" w:rsidRPr="00EC6B29" w:rsidRDefault="00EC6B29" w:rsidP="00EC6B29">
      <w:pPr>
        <w:pStyle w:val="HHstandard"/>
        <w:spacing w:line="264" w:lineRule="auto"/>
        <w:rPr>
          <w:rFonts w:cs="Arial"/>
        </w:rPr>
      </w:pPr>
    </w:p>
    <w:p w14:paraId="1ADF400D" w14:textId="5958AD2F" w:rsidR="00EC6B29" w:rsidRPr="00EC6B29" w:rsidRDefault="00EC6B29" w:rsidP="00EC6B29">
      <w:pPr>
        <w:pStyle w:val="HHstandard"/>
        <w:spacing w:line="264" w:lineRule="auto"/>
        <w:rPr>
          <w:rFonts w:cs="Arial"/>
          <w:i/>
          <w:lang w:val="en-US"/>
        </w:rPr>
      </w:pPr>
      <w:r w:rsidRPr="00EC6B29">
        <w:rPr>
          <w:rFonts w:cs="Arial"/>
          <w:i/>
        </w:rPr>
        <w:t>The updated outlook for 2019 is:</w:t>
      </w:r>
    </w:p>
    <w:p w14:paraId="7C711FA9" w14:textId="2ED4D326" w:rsidR="00797A7E" w:rsidRPr="00B876DC" w:rsidRDefault="00797A7E" w:rsidP="00797A7E">
      <w:pPr>
        <w:pStyle w:val="Listeafsnit"/>
        <w:numPr>
          <w:ilvl w:val="0"/>
          <w:numId w:val="2"/>
        </w:numPr>
        <w:spacing w:line="276" w:lineRule="auto"/>
        <w:ind w:left="360"/>
        <w:rPr>
          <w:rFonts w:cs="Arial"/>
          <w:sz w:val="20"/>
        </w:rPr>
      </w:pPr>
      <w:r w:rsidRPr="00EC6B29">
        <w:rPr>
          <w:rFonts w:cs="Arial"/>
          <w:sz w:val="20"/>
        </w:rPr>
        <w:t xml:space="preserve">Growth before acquisitions and measured in </w:t>
      </w:r>
      <w:r w:rsidRPr="00B876DC">
        <w:rPr>
          <w:rFonts w:cs="Arial"/>
          <w:sz w:val="20"/>
        </w:rPr>
        <w:t>local currencies is expected to be around 8% (previously around 7%).</w:t>
      </w:r>
    </w:p>
    <w:p w14:paraId="1AD88165" w14:textId="662C85FF" w:rsidR="00797A7E" w:rsidRPr="00B876DC" w:rsidRDefault="00797A7E" w:rsidP="00797A7E">
      <w:pPr>
        <w:pStyle w:val="Listeafsnit"/>
        <w:numPr>
          <w:ilvl w:val="0"/>
          <w:numId w:val="2"/>
        </w:numPr>
        <w:spacing w:line="276" w:lineRule="auto"/>
        <w:ind w:left="360"/>
        <w:rPr>
          <w:rFonts w:cs="Arial"/>
          <w:sz w:val="20"/>
        </w:rPr>
      </w:pPr>
      <w:r w:rsidRPr="00B876DC">
        <w:rPr>
          <w:rFonts w:cs="Arial"/>
          <w:sz w:val="20"/>
        </w:rPr>
        <w:t>EBITDA before special items is expected to be DKK 510-550 million (previously DKK 460-510 million).</w:t>
      </w:r>
    </w:p>
    <w:p w14:paraId="7EE8C1D9" w14:textId="0953929F" w:rsidR="00797A7E" w:rsidRPr="00B876DC" w:rsidRDefault="00797A7E" w:rsidP="00797A7E">
      <w:pPr>
        <w:pStyle w:val="Listeafsnit"/>
        <w:numPr>
          <w:ilvl w:val="0"/>
          <w:numId w:val="2"/>
        </w:numPr>
        <w:spacing w:line="276" w:lineRule="auto"/>
        <w:ind w:left="360"/>
        <w:rPr>
          <w:rFonts w:cs="Arial"/>
          <w:sz w:val="20"/>
        </w:rPr>
      </w:pPr>
      <w:r w:rsidRPr="00B876DC">
        <w:rPr>
          <w:rFonts w:cs="Arial"/>
          <w:sz w:val="20"/>
        </w:rPr>
        <w:t>EBIT before special items is expected to be DKK 330-370 million (previously DKK 280-330 million).</w:t>
      </w:r>
    </w:p>
    <w:p w14:paraId="4261B0F2" w14:textId="76A809E1" w:rsidR="00797A7E" w:rsidRPr="00EC6B29" w:rsidRDefault="00797A7E" w:rsidP="00797A7E">
      <w:pPr>
        <w:pStyle w:val="Listeafsnit"/>
        <w:numPr>
          <w:ilvl w:val="0"/>
          <w:numId w:val="2"/>
        </w:numPr>
        <w:spacing w:line="276" w:lineRule="auto"/>
        <w:ind w:left="360"/>
        <w:rPr>
          <w:rFonts w:cs="Arial"/>
          <w:sz w:val="20"/>
        </w:rPr>
      </w:pPr>
      <w:r w:rsidRPr="00B876DC">
        <w:rPr>
          <w:rFonts w:cs="Arial"/>
          <w:sz w:val="20"/>
        </w:rPr>
        <w:t xml:space="preserve">Investments excluding acquisitions and divestments are expected to be in the region of DKK </w:t>
      </w:r>
      <w:r w:rsidR="00DD6EC3" w:rsidRPr="00B876DC">
        <w:rPr>
          <w:rFonts w:cs="Arial"/>
          <w:sz w:val="20"/>
        </w:rPr>
        <w:t>140</w:t>
      </w:r>
      <w:r w:rsidRPr="00B876DC">
        <w:rPr>
          <w:rFonts w:cs="Arial"/>
          <w:sz w:val="20"/>
        </w:rPr>
        <w:t xml:space="preserve"> million including investments for establishing</w:t>
      </w:r>
      <w:r w:rsidRPr="00EC6B29">
        <w:rPr>
          <w:rFonts w:cs="Arial"/>
          <w:sz w:val="20"/>
        </w:rPr>
        <w:t xml:space="preserve"> a CSU production line near Gdansk, Poland and IFRS 16 effect (</w:t>
      </w:r>
      <w:r w:rsidR="00E8525D" w:rsidRPr="00EC6B29">
        <w:rPr>
          <w:rFonts w:cs="Arial"/>
          <w:sz w:val="20"/>
        </w:rPr>
        <w:t xml:space="preserve">previously </w:t>
      </w:r>
      <w:r w:rsidR="00855D9B">
        <w:rPr>
          <w:rFonts w:cs="Arial"/>
          <w:sz w:val="20"/>
        </w:rPr>
        <w:t xml:space="preserve">in the region of </w:t>
      </w:r>
      <w:r w:rsidR="00E8525D" w:rsidRPr="00EC6B29">
        <w:rPr>
          <w:rFonts w:cs="Arial"/>
          <w:sz w:val="20"/>
        </w:rPr>
        <w:t xml:space="preserve">DKK </w:t>
      </w:r>
      <w:r w:rsidR="00855D9B">
        <w:rPr>
          <w:rFonts w:cs="Arial"/>
          <w:sz w:val="20"/>
        </w:rPr>
        <w:t>16</w:t>
      </w:r>
      <w:r w:rsidR="00E8525D" w:rsidRPr="00EC6B29">
        <w:rPr>
          <w:rFonts w:cs="Arial"/>
          <w:sz w:val="20"/>
        </w:rPr>
        <w:t>0</w:t>
      </w:r>
      <w:r w:rsidR="00855D9B">
        <w:rPr>
          <w:rFonts w:cs="Arial"/>
          <w:sz w:val="20"/>
        </w:rPr>
        <w:t xml:space="preserve"> million</w:t>
      </w:r>
      <w:r w:rsidRPr="00EC6B29">
        <w:rPr>
          <w:rFonts w:cs="Arial"/>
          <w:sz w:val="20"/>
        </w:rPr>
        <w:t>).</w:t>
      </w:r>
    </w:p>
    <w:p w14:paraId="7B231F08" w14:textId="0D70CE33" w:rsidR="00EA5B4E" w:rsidRPr="00855D9B" w:rsidRDefault="00EA5B4E" w:rsidP="00FE5C28">
      <w:pPr>
        <w:pStyle w:val="HHstandard"/>
        <w:spacing w:line="264" w:lineRule="auto"/>
        <w:rPr>
          <w:rFonts w:cs="Arial"/>
          <w:color w:val="000000"/>
          <w:shd w:val="clear" w:color="auto" w:fill="FFFFFF"/>
        </w:rPr>
      </w:pPr>
    </w:p>
    <w:p w14:paraId="519C1A4B" w14:textId="77777777" w:rsidR="00E3136B" w:rsidRDefault="00E3136B">
      <w:pPr>
        <w:spacing w:line="240" w:lineRule="auto"/>
        <w:rPr>
          <w:rFonts w:cs="Arial"/>
          <w:color w:val="000000"/>
          <w:sz w:val="20"/>
          <w:shd w:val="clear" w:color="auto" w:fill="FFFFFF"/>
          <w:lang w:val="en-US"/>
        </w:rPr>
      </w:pPr>
      <w:r>
        <w:rPr>
          <w:rFonts w:cs="Arial"/>
          <w:color w:val="000000"/>
          <w:shd w:val="clear" w:color="auto" w:fill="FFFFFF"/>
          <w:lang w:val="en-US"/>
        </w:rPr>
        <w:br w:type="page"/>
      </w:r>
    </w:p>
    <w:p w14:paraId="3BA3301A" w14:textId="16C2FE22" w:rsidR="00EC6B29" w:rsidRPr="00EC6B29" w:rsidRDefault="00EC6B29" w:rsidP="00FE5C28">
      <w:pPr>
        <w:pStyle w:val="HHstandard"/>
        <w:spacing w:line="264" w:lineRule="auto"/>
        <w:rPr>
          <w:rFonts w:cs="Arial"/>
          <w:color w:val="000000"/>
          <w:shd w:val="clear" w:color="auto" w:fill="FFFFFF"/>
          <w:lang w:val="en-US"/>
        </w:rPr>
      </w:pPr>
      <w:r w:rsidRPr="00EC6B29">
        <w:rPr>
          <w:rFonts w:cs="Arial"/>
          <w:color w:val="000000"/>
          <w:shd w:val="clear" w:color="auto" w:fill="FFFFFF"/>
          <w:lang w:val="en-US"/>
        </w:rPr>
        <w:lastRenderedPageBreak/>
        <w:t>H+H will publish t</w:t>
      </w:r>
      <w:r>
        <w:rPr>
          <w:rFonts w:cs="Arial"/>
          <w:color w:val="000000"/>
          <w:shd w:val="clear" w:color="auto" w:fill="FFFFFF"/>
          <w:lang w:val="en-US"/>
        </w:rPr>
        <w:t xml:space="preserve">he </w:t>
      </w:r>
      <w:r w:rsidR="003D4ED6">
        <w:rPr>
          <w:rFonts w:cs="Arial"/>
          <w:color w:val="000000"/>
          <w:shd w:val="clear" w:color="auto" w:fill="FFFFFF"/>
          <w:lang w:val="en-US"/>
        </w:rPr>
        <w:t xml:space="preserve">full </w:t>
      </w:r>
      <w:r>
        <w:rPr>
          <w:rFonts w:cs="Arial"/>
          <w:color w:val="000000"/>
          <w:shd w:val="clear" w:color="auto" w:fill="FFFFFF"/>
          <w:lang w:val="en-US"/>
        </w:rPr>
        <w:t>interim financial report for second quarter of 2019 on 14 August 2019 mid afternoon.</w:t>
      </w:r>
    </w:p>
    <w:p w14:paraId="56543320" w14:textId="4ECBFB2A" w:rsidR="00797A7E" w:rsidRDefault="00797A7E" w:rsidP="00FE5C28">
      <w:pPr>
        <w:pStyle w:val="HHstandard"/>
        <w:spacing w:line="264" w:lineRule="auto"/>
        <w:rPr>
          <w:rFonts w:cs="Arial"/>
          <w:color w:val="000000"/>
          <w:shd w:val="clear" w:color="auto" w:fill="FFFFFF"/>
          <w:lang w:val="en-US"/>
        </w:rPr>
      </w:pPr>
    </w:p>
    <w:p w14:paraId="026F61BD" w14:textId="00BED69A" w:rsidR="00EC6B29" w:rsidRDefault="00EC6B29" w:rsidP="00FE5C28">
      <w:pPr>
        <w:pStyle w:val="HHstandard"/>
        <w:spacing w:line="264" w:lineRule="auto"/>
        <w:rPr>
          <w:rFonts w:cs="Arial"/>
          <w:color w:val="000000"/>
          <w:shd w:val="clear" w:color="auto" w:fill="FFFFFF"/>
          <w:lang w:val="en-US"/>
        </w:rPr>
      </w:pPr>
    </w:p>
    <w:p w14:paraId="6230359D" w14:textId="5E03479D" w:rsidR="00EF29B3" w:rsidRDefault="00855D9B" w:rsidP="00FE5C28">
      <w:pPr>
        <w:pStyle w:val="HHstandard"/>
        <w:spacing w:line="264" w:lineRule="auto"/>
        <w:rPr>
          <w:rFonts w:cs="Arial"/>
        </w:rPr>
      </w:pPr>
      <w:bookmarkStart w:id="1" w:name="_GoBack"/>
      <w:bookmarkEnd w:id="1"/>
      <w:r>
        <w:rPr>
          <w:rFonts w:cs="Arial"/>
        </w:rPr>
        <w:t>Kent Arentoft</w:t>
      </w:r>
      <w:r>
        <w:rPr>
          <w:rFonts w:cs="Arial"/>
        </w:rPr>
        <w:tab/>
      </w:r>
      <w:r>
        <w:rPr>
          <w:rFonts w:cs="Arial"/>
        </w:rPr>
        <w:tab/>
      </w:r>
      <w:r w:rsidR="000F3609">
        <w:rPr>
          <w:rFonts w:cs="Arial"/>
        </w:rPr>
        <w:tab/>
      </w:r>
      <w:r w:rsidR="00EF29B3" w:rsidRPr="00EC6B29">
        <w:rPr>
          <w:rFonts w:cs="Arial"/>
        </w:rPr>
        <w:t>Michael T Andersen</w:t>
      </w:r>
      <w:r w:rsidR="00EF29B3" w:rsidRPr="00EC6B29">
        <w:rPr>
          <w:rFonts w:cs="Arial"/>
        </w:rPr>
        <w:br/>
      </w:r>
      <w:r>
        <w:rPr>
          <w:rFonts w:cs="Arial"/>
        </w:rPr>
        <w:t>Cha</w:t>
      </w:r>
      <w:r w:rsidR="00DD1316">
        <w:rPr>
          <w:rFonts w:cs="Arial"/>
        </w:rPr>
        <w:t>ir</w:t>
      </w:r>
      <w:r>
        <w:rPr>
          <w:rFonts w:cs="Arial"/>
        </w:rPr>
        <w:t>man of the Board</w:t>
      </w:r>
      <w:r w:rsidR="008041CC">
        <w:rPr>
          <w:rFonts w:cs="Arial"/>
        </w:rPr>
        <w:t xml:space="preserve"> of </w:t>
      </w:r>
      <w:r w:rsidR="000F3609">
        <w:rPr>
          <w:rFonts w:cs="Arial"/>
        </w:rPr>
        <w:t>D</w:t>
      </w:r>
      <w:r w:rsidR="008041CC">
        <w:rPr>
          <w:rFonts w:cs="Arial"/>
        </w:rPr>
        <w:t>irectors</w:t>
      </w:r>
      <w:r>
        <w:rPr>
          <w:rFonts w:cs="Arial"/>
        </w:rPr>
        <w:tab/>
      </w:r>
      <w:r w:rsidR="00EF29B3" w:rsidRPr="00EC6B29">
        <w:rPr>
          <w:rFonts w:cs="Arial"/>
        </w:rPr>
        <w:t>C</w:t>
      </w:r>
      <w:r w:rsidR="00CC1F68">
        <w:rPr>
          <w:rFonts w:cs="Arial"/>
        </w:rPr>
        <w:t xml:space="preserve">hief </w:t>
      </w:r>
      <w:r w:rsidR="00EF29B3" w:rsidRPr="00EC6B29">
        <w:rPr>
          <w:rFonts w:cs="Arial"/>
        </w:rPr>
        <w:t>E</w:t>
      </w:r>
      <w:r w:rsidR="00CC1F68">
        <w:rPr>
          <w:rFonts w:cs="Arial"/>
        </w:rPr>
        <w:t xml:space="preserve">xecutive </w:t>
      </w:r>
      <w:r w:rsidR="00EF29B3" w:rsidRPr="00EC6B29">
        <w:rPr>
          <w:rFonts w:cs="Arial"/>
        </w:rPr>
        <w:t>O</w:t>
      </w:r>
      <w:r w:rsidR="00CC1F68">
        <w:rPr>
          <w:rFonts w:cs="Arial"/>
        </w:rPr>
        <w:t>fficer</w:t>
      </w:r>
    </w:p>
    <w:p w14:paraId="3EDF3025" w14:textId="1346DAAE" w:rsidR="00B876DC" w:rsidRDefault="00B876DC" w:rsidP="00FE5C28">
      <w:pPr>
        <w:pStyle w:val="HHstandard"/>
        <w:spacing w:line="264" w:lineRule="auto"/>
        <w:rPr>
          <w:rFonts w:cs="Arial"/>
        </w:rPr>
      </w:pPr>
    </w:p>
    <w:p w14:paraId="203FF385" w14:textId="12F986C7" w:rsidR="00B876DC" w:rsidRPr="00EC6B29" w:rsidRDefault="00B876DC" w:rsidP="00FE5C28">
      <w:pPr>
        <w:pStyle w:val="HHstandard"/>
        <w:spacing w:line="264" w:lineRule="auto"/>
        <w:rPr>
          <w:rFonts w:cs="Arial"/>
        </w:rPr>
      </w:pPr>
      <w:r w:rsidRPr="00570CA0">
        <w:rPr>
          <w:noProof/>
          <w:lang w:val="da-DK"/>
        </w:rPr>
        <mc:AlternateContent>
          <mc:Choice Requires="wps">
            <w:drawing>
              <wp:anchor distT="0" distB="0" distL="114300" distR="114300" simplePos="0" relativeHeight="251659264" behindDoc="0" locked="0" layoutInCell="1" allowOverlap="1" wp14:anchorId="09B44827" wp14:editId="6440BB0F">
                <wp:simplePos x="0" y="0"/>
                <wp:positionH relativeFrom="margin">
                  <wp:posOffset>-269875</wp:posOffset>
                </wp:positionH>
                <wp:positionV relativeFrom="margin">
                  <wp:posOffset>6314440</wp:posOffset>
                </wp:positionV>
                <wp:extent cx="5997575" cy="1339850"/>
                <wp:effectExtent l="0" t="0" r="3175" b="0"/>
                <wp:wrapSquare wrapText="bothSides"/>
                <wp:docPr id="9" name="Udfyldt blanket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7575" cy="1339850"/>
                        </a:xfrm>
                        <a:prstGeom prst="flowChartDocument">
                          <a:avLst/>
                        </a:prstGeom>
                        <a:solidFill>
                          <a:srgbClr val="CDCF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E349C" w14:textId="77777777" w:rsidR="00B876DC" w:rsidRPr="005F569D" w:rsidRDefault="00B876DC" w:rsidP="00B876DC">
                            <w:pPr>
                              <w:pStyle w:val="03Afsnitsoverskrift"/>
                              <w:rPr>
                                <w:lang w:val="en-GB"/>
                              </w:rPr>
                            </w:pPr>
                            <w:r w:rsidRPr="005F569D">
                              <w:rPr>
                                <w:lang w:val="en-GB"/>
                              </w:rPr>
                              <w:t>DISCLAIMER</w:t>
                            </w:r>
                          </w:p>
                          <w:p w14:paraId="4734F90C" w14:textId="77777777" w:rsidR="00B876DC" w:rsidRPr="00165E96" w:rsidRDefault="00B876DC" w:rsidP="00B876DC">
                            <w:pPr>
                              <w:pStyle w:val="02Brdtekst"/>
                              <w:rPr>
                                <w:lang w:val="en-US"/>
                              </w:rPr>
                            </w:pPr>
                            <w:r w:rsidRPr="000E70B5">
                              <w:rPr>
                                <w:lang w:val="en-US"/>
                              </w:rPr>
                              <w:t>This document contains forward-looking statements. Such statements are subject to risks and uncertainties, as various factors, many of which are beyond the control of H+H International A/S, may cause actual developments and results to differ materially from the expectations expressed in this document. In no event shall H+H International A/S be liable for any direct,  indirect or consequential damages or any other damages whatsoever resulting from loss of  use, data or profits, whether in an action of contract, negligence or other action, arising out of  or in connection with the use of information in this document.</w:t>
                            </w:r>
                          </w:p>
                          <w:p w14:paraId="564319EC" w14:textId="77777777" w:rsidR="00B876DC" w:rsidRPr="00A41AFB" w:rsidRDefault="00B876DC" w:rsidP="00B876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4482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Udfyldt blanket 9" o:spid="_x0000_s1026" type="#_x0000_t114" style="position:absolute;margin-left:-21.25pt;margin-top:497.2pt;width:472.25pt;height:1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uNlQIAABoFAAAOAAAAZHJzL2Uyb0RvYy54bWysVFFv2jAQfp+0/2D5HZLQpJCooSowpknd&#10;VqnrD3Bsh1h17Mw2BDbtv+/sAKXbHqZpPBhf7nz+vrvvfHO7byXacWOFViVOxjFGXFHNhNqU+OnL&#10;ejTDyDqiGJFa8RIfuMW387dvbvqu4BPdaMm4QZBE2aLvStw41xVRZGnDW2LHuuMKnLU2LXFgmk3E&#10;DOkheyujSRxfR702rDOacmvh62pw4nnIX9ecus91bblDssSAzYXVhLXyazS/IcXGkK4R9AiD/AOK&#10;lggFl55TrYgjaGvEb6laQY22unZjqttI17WgPHAANkn8C5vHhnQ8cIHi2O5cJvv/0tJPuweDBCtx&#10;jpEiLbToidUHyRyqJFHPULncF6nvbAGxj92D8TRtd6/ps0VKLxuiNvzOGN03nDCAlvj46NUBb1g4&#10;iqr+o2ZwB9k6Heq1r03rE0Il0D605XBuC987ROFjlufTbJphRMGXXF3lsyw0LiLF6XhnrHvPdYv8&#10;psS11D0AM26l6bblyoW7yO7eOo+NFKf4wEVLwdZCymCYTbWUBu0ICGa5Wq6Xi0AHKF+GSeWDlfbH&#10;hozDF4AMd3ifBx8E8D1PJmm8mOSj9fVsOkrXaTbKp/FsFCf5Ir+O0zxdrX94gElaNIIxru6F4icx&#10;JunfNfs4FoOMghxRD03NJlng/gq9vSQZh9+fSLbCwWxK0ZZ4dg4ihW/zO8WANikcEXLYR6/hhypD&#10;DU7/oSpBFF4Hg57cvtpDFi+OSrMDyMNoaB6MKTwosGm0+YZRD8NZYvt1SwzHSH5QILE8SVM/zcFI&#10;s+kEDHPpqS49RFFIVWKH0bBduuEF2HZGbBq4KQk1UvoOZFmLoJEXVEcxwwAGMsfHwk/4pR2iXp60&#10;+U8AAAD//wMAUEsDBBQABgAIAAAAIQBzgNao3wAAAAwBAAAPAAAAZHJzL2Rvd25yZXYueG1sTI/B&#10;TsMwEETvSPyDtUjcWpsoBZLGqRBSOSGhlkpc3Xgbp8R2ZDtp+HuWEz2u9unNTLWZbc8mDLHzTsLD&#10;UgBD13jduVbC4XO7eAYWk3Ja9d6hhB+MsKlvbypVan9xO5z2qWUkcbFUEkxKQ8l5bAxaFZd+QEe/&#10;kw9WJTpDy3VQF5LbnmdCPHKrOkcJRg34arD53o+WLGe1+8DpYLpTerNhOzZfT/Zdyvu7+WUNLOGc&#10;/mH4q0/VoaZORz86HVkvYZFnK0IlFEWeAyOiEBmtOxKaiVUOvK749Yj6FwAA//8DAFBLAQItABQA&#10;BgAIAAAAIQC2gziS/gAAAOEBAAATAAAAAAAAAAAAAAAAAAAAAABbQ29udGVudF9UeXBlc10ueG1s&#10;UEsBAi0AFAAGAAgAAAAhADj9If/WAAAAlAEAAAsAAAAAAAAAAAAAAAAALwEAAF9yZWxzLy5yZWxz&#10;UEsBAi0AFAAGAAgAAAAhAMn/i42VAgAAGgUAAA4AAAAAAAAAAAAAAAAALgIAAGRycy9lMm9Eb2Mu&#10;eG1sUEsBAi0AFAAGAAgAAAAhAHOA1qjfAAAADAEAAA8AAAAAAAAAAAAAAAAA7wQAAGRycy9kb3du&#10;cmV2LnhtbFBLBQYAAAAABAAEAPMAAAD7BQAAAAA=&#10;" fillcolor="#cdcfcb" stroked="f">
                <v:textbox>
                  <w:txbxContent>
                    <w:p w14:paraId="24FE349C" w14:textId="77777777" w:rsidR="00B876DC" w:rsidRPr="005F569D" w:rsidRDefault="00B876DC" w:rsidP="00B876DC">
                      <w:pPr>
                        <w:pStyle w:val="03Afsnitsoverskrift"/>
                        <w:rPr>
                          <w:lang w:val="en-GB"/>
                        </w:rPr>
                      </w:pPr>
                      <w:r w:rsidRPr="005F569D">
                        <w:rPr>
                          <w:lang w:val="en-GB"/>
                        </w:rPr>
                        <w:t>DISCLAIMER</w:t>
                      </w:r>
                    </w:p>
                    <w:p w14:paraId="4734F90C" w14:textId="77777777" w:rsidR="00B876DC" w:rsidRPr="00165E96" w:rsidRDefault="00B876DC" w:rsidP="00B876DC">
                      <w:pPr>
                        <w:pStyle w:val="02Brdtekst"/>
                        <w:rPr>
                          <w:lang w:val="en-US"/>
                        </w:rPr>
                      </w:pPr>
                      <w:r w:rsidRPr="000E70B5">
                        <w:rPr>
                          <w:lang w:val="en-US"/>
                        </w:rPr>
                        <w:t>This document contains forward-looking statements. Such statements are subject to risks and uncertainties, as various factors, many of which are beyond the control of H+H International A/S, may cause actual developments and results to differ materially from the expectations expressed in this document. In no event shall H+H International A/S be liable for any direct,  indirect or consequential damages or any other damages whatsoever resulting from loss of  use, data or profits, whether in an action of contract, negligence or other action, arising out of  or in connection with the use of information in this document.</w:t>
                      </w:r>
                    </w:p>
                    <w:p w14:paraId="564319EC" w14:textId="77777777" w:rsidR="00B876DC" w:rsidRPr="00A41AFB" w:rsidRDefault="00B876DC" w:rsidP="00B876DC"/>
                  </w:txbxContent>
                </v:textbox>
                <w10:wrap type="square" anchorx="margin" anchory="margin"/>
              </v:shape>
            </w:pict>
          </mc:Fallback>
        </mc:AlternateContent>
      </w:r>
    </w:p>
    <w:p w14:paraId="5D35256A" w14:textId="6B2C89E3" w:rsidR="00A4034F" w:rsidRDefault="00A4034F" w:rsidP="00FE5C28">
      <w:pPr>
        <w:pStyle w:val="HHstandard"/>
        <w:spacing w:line="264" w:lineRule="auto"/>
        <w:rPr>
          <w:rFonts w:cs="Arial"/>
        </w:rPr>
      </w:pPr>
    </w:p>
    <w:p w14:paraId="12FD1B71" w14:textId="0F7AAF61" w:rsidR="00EF29B3" w:rsidRPr="007C09A7" w:rsidRDefault="00700F89" w:rsidP="00FE5C28">
      <w:pPr>
        <w:pStyle w:val="01Brdtekst"/>
        <w:pBdr>
          <w:top w:val="single" w:sz="4" w:space="1" w:color="auto"/>
          <w:left w:val="single" w:sz="4" w:space="4" w:color="auto"/>
          <w:bottom w:val="single" w:sz="4" w:space="1" w:color="auto"/>
          <w:right w:val="single" w:sz="4" w:space="4" w:color="auto"/>
        </w:pBdr>
        <w:shd w:val="clear" w:color="auto" w:fill="F2F2F2" w:themeFill="background1" w:themeFillShade="F2"/>
        <w:spacing w:line="264" w:lineRule="auto"/>
        <w:rPr>
          <w:rFonts w:cs="Arial"/>
          <w:i/>
          <w:sz w:val="16"/>
          <w:szCs w:val="16"/>
          <w:lang w:val="en-GB"/>
        </w:rPr>
      </w:pPr>
      <w:r>
        <w:rPr>
          <w:rFonts w:cs="Arial"/>
          <w:i/>
          <w:sz w:val="16"/>
          <w:szCs w:val="16"/>
          <w:lang w:val="en-GB"/>
        </w:rPr>
        <w:t>H+</w:t>
      </w:r>
      <w:r w:rsidR="00EF29B3" w:rsidRPr="009D27AF">
        <w:rPr>
          <w:rFonts w:cs="Arial"/>
          <w:i/>
          <w:sz w:val="16"/>
          <w:szCs w:val="16"/>
          <w:lang w:val="en-GB"/>
        </w:rPr>
        <w:t>H’s core activity is the manufacture and sale of wall building materials, with a revenue in 201</w:t>
      </w:r>
      <w:r w:rsidR="00271410">
        <w:rPr>
          <w:rFonts w:cs="Arial"/>
          <w:i/>
          <w:sz w:val="16"/>
          <w:szCs w:val="16"/>
          <w:lang w:val="en-GB"/>
        </w:rPr>
        <w:t>8</w:t>
      </w:r>
      <w:r w:rsidR="00EF29B3" w:rsidRPr="009D27AF">
        <w:rPr>
          <w:rFonts w:cs="Arial"/>
          <w:i/>
          <w:sz w:val="16"/>
          <w:szCs w:val="16"/>
          <w:lang w:val="en-GB"/>
        </w:rPr>
        <w:t xml:space="preserve"> of DKK </w:t>
      </w:r>
      <w:r w:rsidR="00271410">
        <w:rPr>
          <w:rFonts w:cs="Arial"/>
          <w:i/>
          <w:sz w:val="16"/>
          <w:szCs w:val="16"/>
          <w:lang w:val="en-GB"/>
        </w:rPr>
        <w:t>2</w:t>
      </w:r>
      <w:r w:rsidR="00EF29B3" w:rsidRPr="009D27AF">
        <w:rPr>
          <w:rFonts w:cs="Arial"/>
          <w:i/>
          <w:sz w:val="16"/>
          <w:szCs w:val="16"/>
          <w:lang w:val="en-GB"/>
        </w:rPr>
        <w:t>.</w:t>
      </w:r>
      <w:r w:rsidR="00271410">
        <w:rPr>
          <w:rFonts w:cs="Arial"/>
          <w:i/>
          <w:sz w:val="16"/>
          <w:szCs w:val="16"/>
          <w:lang w:val="en-GB"/>
        </w:rPr>
        <w:t>5</w:t>
      </w:r>
      <w:r w:rsidR="00EF29B3" w:rsidRPr="009D27AF">
        <w:rPr>
          <w:rFonts w:cs="Arial"/>
          <w:i/>
          <w:sz w:val="16"/>
          <w:szCs w:val="16"/>
          <w:lang w:val="en-GB"/>
        </w:rPr>
        <w:t xml:space="preserve"> billion.</w:t>
      </w:r>
      <w:r w:rsidR="009C70AC">
        <w:rPr>
          <w:rFonts w:cs="Arial"/>
          <w:i/>
          <w:sz w:val="16"/>
          <w:szCs w:val="16"/>
          <w:lang w:val="en-GB"/>
        </w:rPr>
        <w:t xml:space="preserve"> </w:t>
      </w:r>
      <w:r w:rsidR="00EF29B3" w:rsidRPr="009D27AF">
        <w:rPr>
          <w:rFonts w:cs="Arial"/>
          <w:i/>
          <w:sz w:val="16"/>
          <w:szCs w:val="16"/>
          <w:lang w:val="en-GB"/>
        </w:rPr>
        <w:t>The main product lines are aircrete blocks and since 2018 calcium silicate units used for the residential new building segment. H+H has 2</w:t>
      </w:r>
      <w:r w:rsidR="00797A7E">
        <w:rPr>
          <w:rFonts w:cs="Arial"/>
          <w:i/>
          <w:sz w:val="16"/>
          <w:szCs w:val="16"/>
          <w:lang w:val="en-GB"/>
        </w:rPr>
        <w:t>9</w:t>
      </w:r>
      <w:r w:rsidR="00EF29B3" w:rsidRPr="009D27AF">
        <w:rPr>
          <w:rFonts w:cs="Arial"/>
          <w:i/>
          <w:sz w:val="16"/>
          <w:szCs w:val="16"/>
          <w:lang w:val="en-GB"/>
        </w:rPr>
        <w:t xml:space="preserve"> factories in Northern and Central Europe and Northwest Russia with a total output of more than 4 million cubic metres of products annually and has a leading position in most of its markets. H+H has around 1,600 employees and is listed on Nasdaq Copenhagen.</w:t>
      </w:r>
    </w:p>
    <w:sectPr w:rsidR="00EF29B3" w:rsidRPr="007C09A7" w:rsidSect="00C877D0">
      <w:headerReference w:type="default" r:id="rId10"/>
      <w:footerReference w:type="even" r:id="rId11"/>
      <w:footerReference w:type="default" r:id="rId12"/>
      <w:headerReference w:type="first" r:id="rId13"/>
      <w:footerReference w:type="first" r:id="rId14"/>
      <w:pgSz w:w="11906" w:h="16838" w:code="9"/>
      <w:pgMar w:top="3686" w:right="2835" w:bottom="851" w:left="1418" w:header="209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2ECCB" w14:textId="77777777" w:rsidR="00B3651B" w:rsidRDefault="00B3651B">
      <w:r>
        <w:separator/>
      </w:r>
    </w:p>
  </w:endnote>
  <w:endnote w:type="continuationSeparator" w:id="0">
    <w:p w14:paraId="53D45021" w14:textId="77777777" w:rsidR="00B3651B" w:rsidRDefault="00B3651B">
      <w:r>
        <w:continuationSeparator/>
      </w:r>
    </w:p>
  </w:endnote>
  <w:endnote w:type="continuationNotice" w:id="1">
    <w:p w14:paraId="59119CF3" w14:textId="77777777" w:rsidR="00B3651B" w:rsidRDefault="00B365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ntonSans Regular">
    <w:altName w:val="Calibri"/>
    <w:panose1 w:val="00000000000000000000"/>
    <w:charset w:val="00"/>
    <w:family w:val="modern"/>
    <w:notTrueType/>
    <w:pitch w:val="variable"/>
    <w:sig w:usb0="800000AF" w:usb1="5000204A" w:usb2="00000000" w:usb3="00000000" w:csb0="00000001" w:csb1="00000000"/>
  </w:font>
  <w:font w:name="Calibri">
    <w:panose1 w:val="020F0502020204030204"/>
    <w:charset w:val="00"/>
    <w:family w:val="swiss"/>
    <w:pitch w:val="variable"/>
    <w:sig w:usb0="E0002EFF" w:usb1="C000247B" w:usb2="00000009" w:usb3="00000000" w:csb0="000001FF" w:csb1="00000000"/>
  </w:font>
  <w:font w:name="BentonSans Book">
    <w:altName w:val="Arial"/>
    <w:panose1 w:val="00000000000000000000"/>
    <w:charset w:val="00"/>
    <w:family w:val="modern"/>
    <w:notTrueType/>
    <w:pitch w:val="variable"/>
    <w:sig w:usb0="800000A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DACD3" w14:textId="77777777" w:rsidR="00754788" w:rsidRDefault="00754788" w:rsidP="00980B86">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end"/>
    </w:r>
  </w:p>
  <w:p w14:paraId="458C06C6" w14:textId="77777777" w:rsidR="00754788" w:rsidRDefault="00754788" w:rsidP="008547E7">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5A56FF" w14:textId="77777777" w:rsidR="00754788" w:rsidRDefault="00754788" w:rsidP="008547E7">
    <w:pPr>
      <w:pStyle w:val="Sidefod"/>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19925" w14:textId="77777777" w:rsidR="00EA5B4E" w:rsidRDefault="00EA5B4E" w:rsidP="00EA5B4E">
    <w:pPr>
      <w:pStyle w:val="Sidefod"/>
      <w:pBdr>
        <w:bottom w:val="single" w:sz="6" w:space="1" w:color="auto"/>
      </w:pBdr>
      <w:tabs>
        <w:tab w:val="clear" w:pos="4819"/>
        <w:tab w:val="clear" w:pos="9638"/>
        <w:tab w:val="right" w:pos="7653"/>
      </w:tabs>
      <w:spacing w:line="240" w:lineRule="auto"/>
      <w:rPr>
        <w:rStyle w:val="Sidetal"/>
        <w:i/>
        <w:sz w:val="16"/>
      </w:rPr>
    </w:pPr>
  </w:p>
  <w:p w14:paraId="213CF0FE" w14:textId="77777777" w:rsidR="00EA5B4E" w:rsidRDefault="00EA5B4E" w:rsidP="00EA5B4E">
    <w:pPr>
      <w:pStyle w:val="Sidefod"/>
      <w:tabs>
        <w:tab w:val="clear" w:pos="4819"/>
        <w:tab w:val="clear" w:pos="9638"/>
        <w:tab w:val="right" w:pos="7653"/>
      </w:tabs>
      <w:spacing w:line="240" w:lineRule="auto"/>
      <w:rPr>
        <w:rStyle w:val="Sidetal"/>
        <w:i/>
        <w:sz w:val="16"/>
      </w:rPr>
    </w:pPr>
  </w:p>
  <w:p w14:paraId="2D18ECF7" w14:textId="7C94A727" w:rsidR="00EA5B4E" w:rsidRPr="00EA5B4E" w:rsidRDefault="00EA5B4E" w:rsidP="00EA5B4E">
    <w:pPr>
      <w:pStyle w:val="Sidefod"/>
      <w:tabs>
        <w:tab w:val="clear" w:pos="4819"/>
        <w:tab w:val="clear" w:pos="9638"/>
        <w:tab w:val="right" w:pos="9337"/>
      </w:tabs>
      <w:spacing w:line="240" w:lineRule="auto"/>
      <w:rPr>
        <w:rStyle w:val="Sidetal"/>
        <w:rFonts w:ascii="Calibri" w:hAnsi="Calibri" w:cs="Calibri"/>
        <w:i/>
        <w:sz w:val="16"/>
        <w:lang w:val="en-US"/>
      </w:rPr>
    </w:pPr>
    <w:r w:rsidRPr="00B30743">
      <w:rPr>
        <w:rStyle w:val="Sidetal"/>
        <w:rFonts w:ascii="Calibri" w:hAnsi="Calibri" w:cs="Calibri"/>
        <w:i/>
        <w:sz w:val="16"/>
        <w:lang w:val="en-US"/>
      </w:rPr>
      <w:t>For further information please contact</w:t>
    </w:r>
    <w:r>
      <w:rPr>
        <w:rStyle w:val="Sidetal"/>
        <w:rFonts w:ascii="Calibri" w:hAnsi="Calibri" w:cs="Calibri"/>
        <w:i/>
        <w:sz w:val="16"/>
        <w:lang w:val="en-US"/>
      </w:rPr>
      <w:t xml:space="preserve"> </w:t>
    </w:r>
    <w:r w:rsidRPr="0050069D">
      <w:rPr>
        <w:rStyle w:val="Sidetal"/>
        <w:rFonts w:ascii="Calibri" w:hAnsi="Calibri" w:cs="Calibri"/>
        <w:i/>
        <w:sz w:val="16"/>
        <w:lang w:val="en-US"/>
      </w:rPr>
      <w:t xml:space="preserve">Michael T Andersen, </w:t>
    </w:r>
    <w:r w:rsidR="00CC1F68" w:rsidRPr="00CC1F68">
      <w:rPr>
        <w:rStyle w:val="Sidetal"/>
        <w:rFonts w:ascii="Calibri" w:hAnsi="Calibri" w:cs="Calibri"/>
        <w:i/>
        <w:sz w:val="16"/>
        <w:lang w:val="en-US"/>
      </w:rPr>
      <w:t>Chief Executive Officer</w:t>
    </w:r>
    <w:r w:rsidRPr="0050069D">
      <w:rPr>
        <w:rStyle w:val="Sidetal"/>
        <w:rFonts w:ascii="Calibri" w:hAnsi="Calibri" w:cs="Calibri"/>
        <w:i/>
        <w:sz w:val="16"/>
        <w:lang w:val="en-US"/>
      </w:rPr>
      <w:t xml:space="preserve">, or Bjarne Pedersen, </w:t>
    </w:r>
    <w:r w:rsidR="00797A7E">
      <w:rPr>
        <w:rStyle w:val="Sidetal"/>
        <w:rFonts w:ascii="Calibri" w:hAnsi="Calibri" w:cs="Calibri"/>
        <w:i/>
        <w:sz w:val="16"/>
        <w:lang w:val="en-US"/>
      </w:rPr>
      <w:t>Chief Strategy Officer</w:t>
    </w:r>
    <w:r w:rsidRPr="0050069D">
      <w:rPr>
        <w:rStyle w:val="Sidetal"/>
        <w:rFonts w:ascii="Calibri" w:hAnsi="Calibri" w:cs="Calibri"/>
        <w:i/>
        <w:sz w:val="16"/>
        <w:lang w:val="en-US"/>
      </w:rPr>
      <w:t xml:space="preserve">, on telephone </w:t>
    </w:r>
    <w:r w:rsidRPr="00B30743">
      <w:rPr>
        <w:rStyle w:val="Sidetal"/>
        <w:rFonts w:ascii="Calibri" w:hAnsi="Calibri" w:cs="Calibri"/>
        <w:i/>
        <w:sz w:val="16"/>
        <w:lang w:val="en-US"/>
      </w:rPr>
      <w:t>+45 35 27 02 00.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CB696" w14:textId="77777777" w:rsidR="00B3651B" w:rsidRDefault="00B3651B">
      <w:r>
        <w:separator/>
      </w:r>
    </w:p>
  </w:footnote>
  <w:footnote w:type="continuationSeparator" w:id="0">
    <w:p w14:paraId="1936E8DD" w14:textId="77777777" w:rsidR="00B3651B" w:rsidRDefault="00B3651B">
      <w:r>
        <w:continuationSeparator/>
      </w:r>
    </w:p>
  </w:footnote>
  <w:footnote w:type="continuationNotice" w:id="1">
    <w:p w14:paraId="393B5158" w14:textId="77777777" w:rsidR="00B3651B" w:rsidRDefault="00B365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1E5A" w14:textId="77777777" w:rsidR="00754788" w:rsidRPr="002205C7" w:rsidRDefault="00754788" w:rsidP="002205C7">
    <w:pPr>
      <w:pStyle w:val="Sidehoved"/>
      <w:spacing w:line="240" w:lineRule="exact"/>
      <w:rPr>
        <w:position w:val="6"/>
        <w:sz w:val="14"/>
        <w:szCs w:val="14"/>
      </w:rPr>
    </w:pPr>
    <w:r w:rsidRPr="002205C7">
      <w:rPr>
        <w:position w:val="6"/>
        <w:sz w:val="14"/>
        <w:szCs w:val="14"/>
      </w:rPr>
      <w:t>Page:</w:t>
    </w:r>
  </w:p>
  <w:p w14:paraId="761E1ABD" w14:textId="77777777" w:rsidR="00754788" w:rsidRPr="008547E7" w:rsidRDefault="00754788" w:rsidP="008547E7">
    <w:pPr>
      <w:pStyle w:val="Sidehoved"/>
      <w:spacing w:line="260" w:lineRule="exact"/>
      <w:rPr>
        <w:position w:val="8"/>
        <w:sz w:val="18"/>
        <w:szCs w:val="18"/>
      </w:rPr>
    </w:pPr>
    <w:r w:rsidRPr="002205C7">
      <w:rPr>
        <w:rStyle w:val="Sidetal"/>
        <w:position w:val="6"/>
        <w:sz w:val="18"/>
        <w:szCs w:val="18"/>
      </w:rPr>
      <w:fldChar w:fldCharType="begin"/>
    </w:r>
    <w:r w:rsidRPr="002205C7">
      <w:rPr>
        <w:rStyle w:val="Sidetal"/>
        <w:position w:val="6"/>
        <w:sz w:val="18"/>
        <w:szCs w:val="18"/>
      </w:rPr>
      <w:instrText xml:space="preserve"> PAGE </w:instrText>
    </w:r>
    <w:r w:rsidRPr="002205C7">
      <w:rPr>
        <w:rStyle w:val="Sidetal"/>
        <w:position w:val="6"/>
        <w:sz w:val="18"/>
        <w:szCs w:val="18"/>
      </w:rPr>
      <w:fldChar w:fldCharType="separate"/>
    </w:r>
    <w:r>
      <w:rPr>
        <w:rStyle w:val="Sidetal"/>
        <w:noProof/>
        <w:position w:val="6"/>
        <w:sz w:val="18"/>
        <w:szCs w:val="18"/>
      </w:rPr>
      <w:t>2</w:t>
    </w:r>
    <w:r w:rsidRPr="002205C7">
      <w:rPr>
        <w:rStyle w:val="Sidetal"/>
        <w:position w:val="6"/>
        <w:sz w:val="18"/>
        <w:szCs w:val="18"/>
      </w:rPr>
      <w:fldChar w:fldCharType="end"/>
    </w:r>
    <w:r w:rsidRPr="002205C7">
      <w:rPr>
        <w:rStyle w:val="Sidetal"/>
        <w:position w:val="6"/>
        <w:sz w:val="18"/>
        <w:szCs w:val="18"/>
      </w:rPr>
      <w:t>/</w:t>
    </w:r>
    <w:r w:rsidRPr="002205C7">
      <w:rPr>
        <w:rStyle w:val="Sidetal"/>
        <w:position w:val="6"/>
        <w:sz w:val="18"/>
        <w:szCs w:val="18"/>
      </w:rPr>
      <w:fldChar w:fldCharType="begin"/>
    </w:r>
    <w:r w:rsidRPr="002205C7">
      <w:rPr>
        <w:rStyle w:val="Sidetal"/>
        <w:position w:val="6"/>
        <w:sz w:val="18"/>
        <w:szCs w:val="18"/>
      </w:rPr>
      <w:instrText xml:space="preserve"> NUMPAGES </w:instrText>
    </w:r>
    <w:r w:rsidRPr="002205C7">
      <w:rPr>
        <w:rStyle w:val="Sidetal"/>
        <w:position w:val="6"/>
        <w:sz w:val="18"/>
        <w:szCs w:val="18"/>
      </w:rPr>
      <w:fldChar w:fldCharType="separate"/>
    </w:r>
    <w:r w:rsidR="00093193">
      <w:rPr>
        <w:rStyle w:val="Sidetal"/>
        <w:noProof/>
        <w:position w:val="6"/>
        <w:sz w:val="18"/>
        <w:szCs w:val="18"/>
      </w:rPr>
      <w:t>1</w:t>
    </w:r>
    <w:r w:rsidRPr="002205C7">
      <w:rPr>
        <w:rStyle w:val="Sidetal"/>
        <w:position w:val="6"/>
        <w:sz w:val="18"/>
        <w:szCs w:val="18"/>
      </w:rPr>
      <w:fldChar w:fldCharType="end"/>
    </w:r>
    <w:r>
      <w:rPr>
        <w:noProof/>
        <w:lang w:eastAsia="en-GB"/>
      </w:rPr>
      <w:drawing>
        <wp:anchor distT="0" distB="0" distL="114300" distR="114300" simplePos="0" relativeHeight="251658240" behindDoc="1" locked="0" layoutInCell="1" allowOverlap="1" wp14:anchorId="70654FFF" wp14:editId="79BACE7D">
          <wp:simplePos x="0" y="0"/>
          <wp:positionH relativeFrom="page">
            <wp:posOffset>5706745</wp:posOffset>
          </wp:positionH>
          <wp:positionV relativeFrom="page">
            <wp:posOffset>1328420</wp:posOffset>
          </wp:positionV>
          <wp:extent cx="1076325" cy="314325"/>
          <wp:effectExtent l="19050" t="0" r="9525" b="0"/>
          <wp:wrapNone/>
          <wp:docPr id="84" name="Billede 24" descr="HH_basic_logo_panton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H_basic_logo_pantone_U"/>
                  <pic:cNvPicPr>
                    <a:picLocks noChangeAspect="1" noChangeArrowheads="1"/>
                  </pic:cNvPicPr>
                </pic:nvPicPr>
                <pic:blipFill>
                  <a:blip r:embed="rId1"/>
                  <a:srcRect/>
                  <a:stretch>
                    <a:fillRect/>
                  </a:stretch>
                </pic:blipFill>
                <pic:spPr bwMode="auto">
                  <a:xfrm>
                    <a:off x="0" y="0"/>
                    <a:ext cx="1076325" cy="314325"/>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F31CE" w14:textId="1AF1AC7A" w:rsidR="00754788" w:rsidRDefault="00754788" w:rsidP="00797A7E">
    <w:pPr>
      <w:pStyle w:val="Sidehoved"/>
      <w:tabs>
        <w:tab w:val="clear" w:pos="4819"/>
        <w:tab w:val="clear" w:pos="9638"/>
        <w:tab w:val="left" w:pos="2690"/>
      </w:tabs>
    </w:pPr>
    <w:r w:rsidRPr="00C877D0">
      <w:rPr>
        <w:noProof/>
        <w:lang w:eastAsia="en-GB"/>
      </w:rPr>
      <w:drawing>
        <wp:anchor distT="0" distB="0" distL="114300" distR="114300" simplePos="0" relativeHeight="251658242" behindDoc="1" locked="1" layoutInCell="1" allowOverlap="1" wp14:anchorId="0E907E22" wp14:editId="5843A768">
          <wp:simplePos x="0" y="0"/>
          <wp:positionH relativeFrom="page">
            <wp:posOffset>5706745</wp:posOffset>
          </wp:positionH>
          <wp:positionV relativeFrom="page">
            <wp:posOffset>1328420</wp:posOffset>
          </wp:positionV>
          <wp:extent cx="1076325" cy="314325"/>
          <wp:effectExtent l="19050" t="0" r="9525" b="0"/>
          <wp:wrapNone/>
          <wp:docPr id="85" name="Billede 25" descr="HH_basic_logo_pantone_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H_basic_logo_pantone_U"/>
                  <pic:cNvPicPr>
                    <a:picLocks noChangeAspect="1" noChangeArrowheads="1"/>
                  </pic:cNvPicPr>
                </pic:nvPicPr>
                <pic:blipFill>
                  <a:blip r:embed="rId1"/>
                  <a:srcRect/>
                  <a:stretch>
                    <a:fillRect/>
                  </a:stretch>
                </pic:blipFill>
                <pic:spPr bwMode="auto">
                  <a:xfrm>
                    <a:off x="0" y="0"/>
                    <a:ext cx="1076325" cy="314325"/>
                  </a:xfrm>
                  <a:prstGeom prst="rect">
                    <a:avLst/>
                  </a:prstGeom>
                  <a:noFill/>
                  <a:ln w="9525">
                    <a:noFill/>
                    <a:miter lim="800000"/>
                    <a:headEnd/>
                    <a:tailEnd/>
                  </a:ln>
                </pic:spPr>
              </pic:pic>
            </a:graphicData>
          </a:graphic>
        </wp:anchor>
      </w:drawing>
    </w:r>
    <w:r w:rsidR="008C1C49" w:rsidRPr="00C877D0">
      <w:rPr>
        <w:noProof/>
        <w:lang w:eastAsia="en-GB"/>
      </w:rPr>
      <mc:AlternateContent>
        <mc:Choice Requires="wps">
          <w:drawing>
            <wp:anchor distT="0" distB="0" distL="114300" distR="114300" simplePos="0" relativeHeight="251658241" behindDoc="0" locked="1" layoutInCell="1" allowOverlap="1" wp14:anchorId="367A1E71" wp14:editId="52153CCC">
              <wp:simplePos x="0" y="0"/>
              <wp:positionH relativeFrom="column">
                <wp:posOffset>4705350</wp:posOffset>
              </wp:positionH>
              <wp:positionV relativeFrom="page">
                <wp:posOffset>1987550</wp:posOffset>
              </wp:positionV>
              <wp:extent cx="1447800" cy="1858010"/>
              <wp:effectExtent l="0" t="0" r="0" b="2540"/>
              <wp:wrapNone/>
              <wp:docPr id="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85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24EB54" w14:textId="77777777" w:rsidR="00754788" w:rsidRPr="00EE4B3E" w:rsidRDefault="00754788" w:rsidP="009631BC">
                          <w:pPr>
                            <w:pStyle w:val="NormalParagraphStyle"/>
                            <w:spacing w:line="264" w:lineRule="auto"/>
                            <w:rPr>
                              <w:rFonts w:cs="Arial"/>
                              <w:b/>
                              <w:bCs/>
                              <w:sz w:val="14"/>
                              <w:szCs w:val="14"/>
                              <w:lang w:val="en-US"/>
                            </w:rPr>
                          </w:pPr>
                          <w:r w:rsidRPr="00EE4B3E">
                            <w:rPr>
                              <w:rFonts w:cs="Arial"/>
                              <w:b/>
                              <w:bCs/>
                              <w:sz w:val="14"/>
                              <w:szCs w:val="14"/>
                              <w:lang w:val="en-US"/>
                            </w:rPr>
                            <w:t>H+H International A/S</w:t>
                          </w:r>
                        </w:p>
                        <w:p w14:paraId="5B64B26E" w14:textId="401142F7" w:rsidR="00BE2F1C" w:rsidRPr="00EF29B3" w:rsidRDefault="00BE2F1C" w:rsidP="009631BC">
                          <w:pPr>
                            <w:pStyle w:val="NormalParagraphStyle"/>
                            <w:spacing w:line="264" w:lineRule="auto"/>
                            <w:rPr>
                              <w:rFonts w:cs="Arial"/>
                              <w:sz w:val="14"/>
                              <w:szCs w:val="14"/>
                            </w:rPr>
                          </w:pPr>
                          <w:r w:rsidRPr="00EF29B3">
                            <w:rPr>
                              <w:rFonts w:cs="Arial"/>
                              <w:sz w:val="14"/>
                              <w:szCs w:val="14"/>
                            </w:rPr>
                            <w:t xml:space="preserve">Lautrupsgade 7, </w:t>
                          </w:r>
                          <w:r w:rsidR="009679D1">
                            <w:rPr>
                              <w:rFonts w:cs="Arial"/>
                              <w:sz w:val="14"/>
                              <w:szCs w:val="14"/>
                            </w:rPr>
                            <w:t>5</w:t>
                          </w:r>
                          <w:r w:rsidRPr="00EF29B3">
                            <w:rPr>
                              <w:rFonts w:cs="Arial"/>
                              <w:sz w:val="14"/>
                              <w:szCs w:val="14"/>
                            </w:rPr>
                            <w:t>th Floor</w:t>
                          </w:r>
                        </w:p>
                        <w:p w14:paraId="411E19A7" w14:textId="77777777" w:rsidR="00754788" w:rsidRPr="008F2BFD" w:rsidRDefault="00754788" w:rsidP="009631BC">
                          <w:pPr>
                            <w:pStyle w:val="NormalParagraphStyle"/>
                            <w:spacing w:line="264" w:lineRule="auto"/>
                            <w:rPr>
                              <w:rFonts w:cs="Arial"/>
                              <w:sz w:val="14"/>
                              <w:szCs w:val="14"/>
                              <w:lang w:val="da-DK"/>
                            </w:rPr>
                          </w:pPr>
                          <w:r w:rsidRPr="008F2BFD">
                            <w:rPr>
                              <w:rFonts w:cs="Arial"/>
                              <w:sz w:val="14"/>
                              <w:szCs w:val="14"/>
                              <w:lang w:val="da-DK"/>
                            </w:rPr>
                            <w:t>2100 Copenhagen Ø</w:t>
                          </w:r>
                        </w:p>
                        <w:p w14:paraId="3ACAE087" w14:textId="21D41643" w:rsidR="00754788" w:rsidRPr="008F2BFD" w:rsidRDefault="00754788" w:rsidP="009631BC">
                          <w:pPr>
                            <w:pStyle w:val="NormalParagraphStyle"/>
                            <w:spacing w:line="264" w:lineRule="auto"/>
                            <w:rPr>
                              <w:rFonts w:cs="Arial"/>
                              <w:sz w:val="14"/>
                              <w:szCs w:val="14"/>
                              <w:lang w:val="da-DK"/>
                            </w:rPr>
                          </w:pPr>
                          <w:r w:rsidRPr="008F2BFD">
                            <w:rPr>
                              <w:rFonts w:cs="Arial"/>
                              <w:sz w:val="14"/>
                              <w:szCs w:val="14"/>
                              <w:lang w:val="da-DK"/>
                            </w:rPr>
                            <w:t>Denmark</w:t>
                          </w:r>
                        </w:p>
                        <w:p w14:paraId="7010503D" w14:textId="77777777" w:rsidR="00117AC7" w:rsidRPr="008F2BFD" w:rsidRDefault="00117AC7" w:rsidP="009631BC">
                          <w:pPr>
                            <w:pStyle w:val="NormalParagraphStyle"/>
                            <w:spacing w:line="264" w:lineRule="auto"/>
                            <w:rPr>
                              <w:rFonts w:cs="Arial"/>
                              <w:sz w:val="14"/>
                              <w:szCs w:val="14"/>
                              <w:lang w:val="da-DK"/>
                            </w:rPr>
                          </w:pPr>
                        </w:p>
                        <w:p w14:paraId="6066BD3D" w14:textId="4AB72B98" w:rsidR="00117AC7" w:rsidRPr="008F2BFD" w:rsidRDefault="00117AC7" w:rsidP="009631BC">
                          <w:pPr>
                            <w:pStyle w:val="NormalParagraphStyle"/>
                            <w:spacing w:line="264" w:lineRule="auto"/>
                            <w:rPr>
                              <w:rFonts w:cs="Arial"/>
                              <w:sz w:val="14"/>
                              <w:szCs w:val="14"/>
                              <w:lang w:val="da-DK"/>
                            </w:rPr>
                          </w:pPr>
                          <w:r w:rsidRPr="008F2BFD">
                            <w:rPr>
                              <w:rFonts w:cs="Arial"/>
                              <w:sz w:val="14"/>
                              <w:szCs w:val="14"/>
                              <w:lang w:val="da-DK"/>
                            </w:rPr>
                            <w:t>CVR no. 49619812</w:t>
                          </w:r>
                        </w:p>
                        <w:p w14:paraId="55CAD5EB" w14:textId="617D8BAF" w:rsidR="00117AC7" w:rsidRPr="00182341" w:rsidRDefault="00117AC7" w:rsidP="009631BC">
                          <w:pPr>
                            <w:pStyle w:val="NormalParagraphStyle"/>
                            <w:spacing w:line="264" w:lineRule="auto"/>
                            <w:rPr>
                              <w:rFonts w:cs="Arial"/>
                              <w:sz w:val="14"/>
                              <w:szCs w:val="14"/>
                              <w:lang w:val="en-US"/>
                            </w:rPr>
                          </w:pPr>
                          <w:r w:rsidRPr="00117AC7">
                            <w:rPr>
                              <w:rFonts w:cs="Arial"/>
                              <w:sz w:val="14"/>
                              <w:szCs w:val="14"/>
                              <w:lang w:val="en-US"/>
                            </w:rPr>
                            <w:t>LEI:  3800GJODT6FV8QM841</w:t>
                          </w:r>
                        </w:p>
                        <w:p w14:paraId="1414721D" w14:textId="77777777" w:rsidR="00754788" w:rsidRPr="00182341" w:rsidRDefault="00754788" w:rsidP="009631BC">
                          <w:pPr>
                            <w:pStyle w:val="NormalParagraphStyle"/>
                            <w:spacing w:line="264" w:lineRule="auto"/>
                            <w:rPr>
                              <w:rFonts w:cs="Arial"/>
                              <w:sz w:val="14"/>
                              <w:szCs w:val="14"/>
                              <w:lang w:val="en-US"/>
                            </w:rPr>
                          </w:pPr>
                        </w:p>
                        <w:p w14:paraId="6F6A788E" w14:textId="0BDD2F45" w:rsidR="00754788" w:rsidRPr="00182341" w:rsidRDefault="00117AC7" w:rsidP="009631BC">
                          <w:pPr>
                            <w:pStyle w:val="NormalParagraphStyle"/>
                            <w:spacing w:line="264" w:lineRule="auto"/>
                            <w:rPr>
                              <w:rFonts w:cs="Arial"/>
                              <w:sz w:val="14"/>
                              <w:szCs w:val="14"/>
                              <w:lang w:val="en-US"/>
                            </w:rPr>
                          </w:pPr>
                          <w:r>
                            <w:rPr>
                              <w:rFonts w:cs="Arial"/>
                              <w:sz w:val="14"/>
                              <w:szCs w:val="14"/>
                              <w:lang w:val="en-US"/>
                            </w:rPr>
                            <w:t xml:space="preserve">Telephone </w:t>
                          </w:r>
                          <w:r w:rsidR="00754788" w:rsidRPr="00182341">
                            <w:rPr>
                              <w:rFonts w:cs="Arial"/>
                              <w:sz w:val="14"/>
                              <w:szCs w:val="14"/>
                              <w:lang w:val="en-US"/>
                            </w:rPr>
                            <w:t xml:space="preserve">+45 35 27 02 00   </w:t>
                          </w:r>
                        </w:p>
                        <w:p w14:paraId="2A227C83" w14:textId="77777777" w:rsidR="00754788" w:rsidRPr="00182341" w:rsidRDefault="00754788" w:rsidP="009631BC">
                          <w:pPr>
                            <w:pStyle w:val="NormalParagraphStyle"/>
                            <w:spacing w:line="264" w:lineRule="auto"/>
                            <w:rPr>
                              <w:rFonts w:cs="Arial"/>
                              <w:sz w:val="14"/>
                              <w:szCs w:val="14"/>
                              <w:lang w:val="en-US"/>
                            </w:rPr>
                          </w:pPr>
                          <w:r w:rsidRPr="00182341">
                            <w:rPr>
                              <w:rFonts w:cs="Arial"/>
                              <w:sz w:val="14"/>
                              <w:szCs w:val="14"/>
                              <w:lang w:val="en-US"/>
                            </w:rPr>
                            <w:t>info@HplusH.com</w:t>
                          </w:r>
                        </w:p>
                        <w:p w14:paraId="080F888E" w14:textId="77777777" w:rsidR="00754788" w:rsidRPr="00182341" w:rsidRDefault="00754788" w:rsidP="009631BC">
                          <w:pPr>
                            <w:pStyle w:val="NormalParagraphStyle"/>
                            <w:spacing w:line="264" w:lineRule="auto"/>
                            <w:rPr>
                              <w:rFonts w:cs="Arial"/>
                              <w:sz w:val="14"/>
                              <w:szCs w:val="14"/>
                              <w:lang w:val="en-US"/>
                            </w:rPr>
                          </w:pPr>
                          <w:r w:rsidRPr="00182341">
                            <w:rPr>
                              <w:rFonts w:cs="Arial"/>
                              <w:sz w:val="14"/>
                              <w:szCs w:val="14"/>
                              <w:lang w:val="en-US"/>
                            </w:rPr>
                            <w:t>www.HplusH.com</w:t>
                          </w:r>
                        </w:p>
                        <w:p w14:paraId="48344C9A" w14:textId="77777777" w:rsidR="00754788" w:rsidRPr="00182341" w:rsidRDefault="00754788" w:rsidP="009631BC">
                          <w:pPr>
                            <w:pStyle w:val="NormalParagraphStyle"/>
                            <w:spacing w:line="264" w:lineRule="auto"/>
                            <w:rPr>
                              <w:rFonts w:cs="Arial"/>
                              <w:sz w:val="14"/>
                              <w:szCs w:val="14"/>
                              <w:lang w:val="en-US"/>
                            </w:rPr>
                          </w:pPr>
                        </w:p>
                        <w:p w14:paraId="196B83CB" w14:textId="3F6B2BC7" w:rsidR="00754788" w:rsidRDefault="00754788" w:rsidP="009631BC">
                          <w:pPr>
                            <w:spacing w:line="264" w:lineRule="auto"/>
                            <w:rPr>
                              <w:rFonts w:cs="Arial"/>
                              <w:sz w:val="14"/>
                              <w:szCs w:val="14"/>
                              <w:lang w:val="en-US"/>
                            </w:rPr>
                          </w:pPr>
                          <w:r w:rsidRPr="00182341">
                            <w:rPr>
                              <w:rFonts w:cs="Arial"/>
                              <w:sz w:val="14"/>
                              <w:szCs w:val="14"/>
                              <w:lang w:val="en-US"/>
                            </w:rPr>
                            <w:t>Date:</w:t>
                          </w:r>
                        </w:p>
                        <w:p w14:paraId="0D7B5699" w14:textId="52F08A6F" w:rsidR="00117AC7" w:rsidRPr="00182341" w:rsidRDefault="00B876DC" w:rsidP="009631BC">
                          <w:pPr>
                            <w:spacing w:line="264" w:lineRule="auto"/>
                            <w:rPr>
                              <w:rFonts w:cs="Arial"/>
                              <w:sz w:val="14"/>
                              <w:szCs w:val="14"/>
                              <w:lang w:val="en-US"/>
                            </w:rPr>
                          </w:pPr>
                          <w:r>
                            <w:rPr>
                              <w:rFonts w:cs="Arial"/>
                              <w:sz w:val="14"/>
                              <w:szCs w:val="14"/>
                              <w:lang w:val="en-US"/>
                            </w:rPr>
                            <w:t>8</w:t>
                          </w:r>
                          <w:r w:rsidR="008D28A4">
                            <w:rPr>
                              <w:rFonts w:cs="Arial"/>
                              <w:sz w:val="14"/>
                              <w:szCs w:val="14"/>
                              <w:lang w:val="en-US"/>
                            </w:rPr>
                            <w:t xml:space="preserve"> A</w:t>
                          </w:r>
                          <w:r w:rsidR="00797A7E">
                            <w:rPr>
                              <w:rFonts w:cs="Arial"/>
                              <w:sz w:val="14"/>
                              <w:szCs w:val="14"/>
                              <w:lang w:val="en-US"/>
                            </w:rPr>
                            <w:t>ugust</w:t>
                          </w:r>
                          <w:r w:rsidR="008D28A4">
                            <w:rPr>
                              <w:rFonts w:cs="Arial"/>
                              <w:sz w:val="14"/>
                              <w:szCs w:val="14"/>
                              <w:lang w:val="en-US"/>
                            </w:rPr>
                            <w:t xml:space="preserve"> </w:t>
                          </w:r>
                          <w:r w:rsidR="00117AC7">
                            <w:rPr>
                              <w:rFonts w:cs="Arial"/>
                              <w:sz w:val="14"/>
                              <w:szCs w:val="14"/>
                              <w:lang w:val="en-US"/>
                            </w:rPr>
                            <w:t>2019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7A1E71" id="_x0000_t202" coordsize="21600,21600" o:spt="202" path="m,l,21600r21600,l21600,xe">
              <v:stroke joinstyle="miter"/>
              <v:path gradientshapeok="t" o:connecttype="rect"/>
            </v:shapetype>
            <v:shape id="Text Box 33" o:spid="_x0000_s1027" type="#_x0000_t202" style="position:absolute;margin-left:370.5pt;margin-top:156.5pt;width:114pt;height:146.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NoftgIAALs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6vLTlGXqdgtd9D35mhHNos6Oq+ztZftVIyFVDxZbdKCWHhtEK0gvtTf/s&#10;6oSjLchm+CAriEN3RjqgsVadrR1UAwE6tOnx1BqbS2lDErKIAzCVYAvjWQzVcjFoerzeK23eMdkh&#10;u8iwgt47eLq/08amQ9Oji40mZMHb1vW/Fc8OwHE6geBw1dpsGq6dP5IgWcfrmHgkmq89EuS5d1Os&#10;iDcvwsUsv8xXqzz8aeOGJG14VTFhwxylFZI/a91B5JMoTuLSsuWVhbMpabXdrFqF9hSkXbjvUJAz&#10;N/95Gq4IwOUFpTAiwW2UeMU8XnikIDMvWQSxF4TJbTIPSELy4jmlOy7Yv1NCQ4aTWTSb1PRbboH7&#10;XnOjaccNDI+WdxkGbcBnnWhqNbgWlVsbyttpfVYKm/5TKaDdx0Y7xVqRTnI142YEFCvjjaweQbtK&#10;grJAhTDxYNFI9R2jAaZHhvW3HVUMo/a9AP0noFc7btyGzBYRbNS5ZXNuoaIEqAwbjKblykwjatcr&#10;vm0g0vTihLyBN1Nzp+anrA4vDSaEI3WYZnYEne+d19PMXf4CAAD//wMAUEsDBBQABgAIAAAAIQCJ&#10;pL6o3wAAAAsBAAAPAAAAZHJzL2Rvd25yZXYueG1sTI/NTsMwEITvSLyDtUjcqB3aBhKyqRCIK6jl&#10;R+LmJtskIl5HsduEt2c5wW1GO5r9ptjMrlcnGkPnGSFZGFDEla87bhDeXp+ubkGFaLm2vWdC+KYA&#10;m/L8rLB57Sfe0mkXGyUlHHKL0MY45FqHqiVnw8IPxHI7+NHZKHZsdD3aScpdr6+NSbWzHcuH1g70&#10;0FL1tTs6hPfnw+fHyrw0j249TH42ml2mES8v5vs7UJHm+BeGX3xBh1KY9v7IdVA9ws0qkS0RYZks&#10;RUgiSzMRe4TUrFPQZaH/byh/AAAA//8DAFBLAQItABQABgAIAAAAIQC2gziS/gAAAOEBAAATAAAA&#10;AAAAAAAAAAAAAAAAAABbQ29udGVudF9UeXBlc10ueG1sUEsBAi0AFAAGAAgAAAAhADj9If/WAAAA&#10;lAEAAAsAAAAAAAAAAAAAAAAALwEAAF9yZWxzLy5yZWxzUEsBAi0AFAAGAAgAAAAhACtM2h+2AgAA&#10;uwUAAA4AAAAAAAAAAAAAAAAALgIAAGRycy9lMm9Eb2MueG1sUEsBAi0AFAAGAAgAAAAhAImkvqjf&#10;AAAACwEAAA8AAAAAAAAAAAAAAAAAEAUAAGRycy9kb3ducmV2LnhtbFBLBQYAAAAABAAEAPMAAAAc&#10;BgAAAAA=&#10;" filled="f" stroked="f">
              <v:textbox>
                <w:txbxContent>
                  <w:p w14:paraId="1824EB54" w14:textId="77777777" w:rsidR="00754788" w:rsidRPr="00EE4B3E" w:rsidRDefault="00754788" w:rsidP="009631BC">
                    <w:pPr>
                      <w:pStyle w:val="NormalParagraphStyle"/>
                      <w:spacing w:line="264" w:lineRule="auto"/>
                      <w:rPr>
                        <w:rFonts w:cs="Arial"/>
                        <w:b/>
                        <w:bCs/>
                        <w:sz w:val="14"/>
                        <w:szCs w:val="14"/>
                        <w:lang w:val="en-US"/>
                      </w:rPr>
                    </w:pPr>
                    <w:r w:rsidRPr="00EE4B3E">
                      <w:rPr>
                        <w:rFonts w:cs="Arial"/>
                        <w:b/>
                        <w:bCs/>
                        <w:sz w:val="14"/>
                        <w:szCs w:val="14"/>
                        <w:lang w:val="en-US"/>
                      </w:rPr>
                      <w:t>H+H International A/S</w:t>
                    </w:r>
                  </w:p>
                  <w:p w14:paraId="5B64B26E" w14:textId="401142F7" w:rsidR="00BE2F1C" w:rsidRPr="00EF29B3" w:rsidRDefault="00BE2F1C" w:rsidP="009631BC">
                    <w:pPr>
                      <w:pStyle w:val="NormalParagraphStyle"/>
                      <w:spacing w:line="264" w:lineRule="auto"/>
                      <w:rPr>
                        <w:rFonts w:cs="Arial"/>
                        <w:sz w:val="14"/>
                        <w:szCs w:val="14"/>
                      </w:rPr>
                    </w:pPr>
                    <w:r w:rsidRPr="00EF29B3">
                      <w:rPr>
                        <w:rFonts w:cs="Arial"/>
                        <w:sz w:val="14"/>
                        <w:szCs w:val="14"/>
                      </w:rPr>
                      <w:t xml:space="preserve">Lautrupsgade 7, </w:t>
                    </w:r>
                    <w:r w:rsidR="009679D1">
                      <w:rPr>
                        <w:rFonts w:cs="Arial"/>
                        <w:sz w:val="14"/>
                        <w:szCs w:val="14"/>
                      </w:rPr>
                      <w:t>5</w:t>
                    </w:r>
                    <w:r w:rsidRPr="00EF29B3">
                      <w:rPr>
                        <w:rFonts w:cs="Arial"/>
                        <w:sz w:val="14"/>
                        <w:szCs w:val="14"/>
                      </w:rPr>
                      <w:t>th Floor</w:t>
                    </w:r>
                  </w:p>
                  <w:p w14:paraId="411E19A7" w14:textId="77777777" w:rsidR="00754788" w:rsidRPr="008F2BFD" w:rsidRDefault="00754788" w:rsidP="009631BC">
                    <w:pPr>
                      <w:pStyle w:val="NormalParagraphStyle"/>
                      <w:spacing w:line="264" w:lineRule="auto"/>
                      <w:rPr>
                        <w:rFonts w:cs="Arial"/>
                        <w:sz w:val="14"/>
                        <w:szCs w:val="14"/>
                        <w:lang w:val="da-DK"/>
                      </w:rPr>
                    </w:pPr>
                    <w:r w:rsidRPr="008F2BFD">
                      <w:rPr>
                        <w:rFonts w:cs="Arial"/>
                        <w:sz w:val="14"/>
                        <w:szCs w:val="14"/>
                        <w:lang w:val="da-DK"/>
                      </w:rPr>
                      <w:t>2100 Copenhagen Ø</w:t>
                    </w:r>
                  </w:p>
                  <w:p w14:paraId="3ACAE087" w14:textId="21D41643" w:rsidR="00754788" w:rsidRPr="008F2BFD" w:rsidRDefault="00754788" w:rsidP="009631BC">
                    <w:pPr>
                      <w:pStyle w:val="NormalParagraphStyle"/>
                      <w:spacing w:line="264" w:lineRule="auto"/>
                      <w:rPr>
                        <w:rFonts w:cs="Arial"/>
                        <w:sz w:val="14"/>
                        <w:szCs w:val="14"/>
                        <w:lang w:val="da-DK"/>
                      </w:rPr>
                    </w:pPr>
                    <w:r w:rsidRPr="008F2BFD">
                      <w:rPr>
                        <w:rFonts w:cs="Arial"/>
                        <w:sz w:val="14"/>
                        <w:szCs w:val="14"/>
                        <w:lang w:val="da-DK"/>
                      </w:rPr>
                      <w:t>Denmark</w:t>
                    </w:r>
                  </w:p>
                  <w:p w14:paraId="7010503D" w14:textId="77777777" w:rsidR="00117AC7" w:rsidRPr="008F2BFD" w:rsidRDefault="00117AC7" w:rsidP="009631BC">
                    <w:pPr>
                      <w:pStyle w:val="NormalParagraphStyle"/>
                      <w:spacing w:line="264" w:lineRule="auto"/>
                      <w:rPr>
                        <w:rFonts w:cs="Arial"/>
                        <w:sz w:val="14"/>
                        <w:szCs w:val="14"/>
                        <w:lang w:val="da-DK"/>
                      </w:rPr>
                    </w:pPr>
                  </w:p>
                  <w:p w14:paraId="6066BD3D" w14:textId="4AB72B98" w:rsidR="00117AC7" w:rsidRPr="008F2BFD" w:rsidRDefault="00117AC7" w:rsidP="009631BC">
                    <w:pPr>
                      <w:pStyle w:val="NormalParagraphStyle"/>
                      <w:spacing w:line="264" w:lineRule="auto"/>
                      <w:rPr>
                        <w:rFonts w:cs="Arial"/>
                        <w:sz w:val="14"/>
                        <w:szCs w:val="14"/>
                        <w:lang w:val="da-DK"/>
                      </w:rPr>
                    </w:pPr>
                    <w:r w:rsidRPr="008F2BFD">
                      <w:rPr>
                        <w:rFonts w:cs="Arial"/>
                        <w:sz w:val="14"/>
                        <w:szCs w:val="14"/>
                        <w:lang w:val="da-DK"/>
                      </w:rPr>
                      <w:t>CVR no. 49619812</w:t>
                    </w:r>
                  </w:p>
                  <w:p w14:paraId="55CAD5EB" w14:textId="617D8BAF" w:rsidR="00117AC7" w:rsidRPr="00182341" w:rsidRDefault="00117AC7" w:rsidP="009631BC">
                    <w:pPr>
                      <w:pStyle w:val="NormalParagraphStyle"/>
                      <w:spacing w:line="264" w:lineRule="auto"/>
                      <w:rPr>
                        <w:rFonts w:cs="Arial"/>
                        <w:sz w:val="14"/>
                        <w:szCs w:val="14"/>
                        <w:lang w:val="en-US"/>
                      </w:rPr>
                    </w:pPr>
                    <w:r w:rsidRPr="00117AC7">
                      <w:rPr>
                        <w:rFonts w:cs="Arial"/>
                        <w:sz w:val="14"/>
                        <w:szCs w:val="14"/>
                        <w:lang w:val="en-US"/>
                      </w:rPr>
                      <w:t>LEI:  3800GJODT6FV8QM841</w:t>
                    </w:r>
                  </w:p>
                  <w:p w14:paraId="1414721D" w14:textId="77777777" w:rsidR="00754788" w:rsidRPr="00182341" w:rsidRDefault="00754788" w:rsidP="009631BC">
                    <w:pPr>
                      <w:pStyle w:val="NormalParagraphStyle"/>
                      <w:spacing w:line="264" w:lineRule="auto"/>
                      <w:rPr>
                        <w:rFonts w:cs="Arial"/>
                        <w:sz w:val="14"/>
                        <w:szCs w:val="14"/>
                        <w:lang w:val="en-US"/>
                      </w:rPr>
                    </w:pPr>
                  </w:p>
                  <w:p w14:paraId="6F6A788E" w14:textId="0BDD2F45" w:rsidR="00754788" w:rsidRPr="00182341" w:rsidRDefault="00117AC7" w:rsidP="009631BC">
                    <w:pPr>
                      <w:pStyle w:val="NormalParagraphStyle"/>
                      <w:spacing w:line="264" w:lineRule="auto"/>
                      <w:rPr>
                        <w:rFonts w:cs="Arial"/>
                        <w:sz w:val="14"/>
                        <w:szCs w:val="14"/>
                        <w:lang w:val="en-US"/>
                      </w:rPr>
                    </w:pPr>
                    <w:r>
                      <w:rPr>
                        <w:rFonts w:cs="Arial"/>
                        <w:sz w:val="14"/>
                        <w:szCs w:val="14"/>
                        <w:lang w:val="en-US"/>
                      </w:rPr>
                      <w:t xml:space="preserve">Telephone </w:t>
                    </w:r>
                    <w:r w:rsidR="00754788" w:rsidRPr="00182341">
                      <w:rPr>
                        <w:rFonts w:cs="Arial"/>
                        <w:sz w:val="14"/>
                        <w:szCs w:val="14"/>
                        <w:lang w:val="en-US"/>
                      </w:rPr>
                      <w:t xml:space="preserve">+45 35 27 02 00   </w:t>
                    </w:r>
                  </w:p>
                  <w:p w14:paraId="2A227C83" w14:textId="77777777" w:rsidR="00754788" w:rsidRPr="00182341" w:rsidRDefault="00754788" w:rsidP="009631BC">
                    <w:pPr>
                      <w:pStyle w:val="NormalParagraphStyle"/>
                      <w:spacing w:line="264" w:lineRule="auto"/>
                      <w:rPr>
                        <w:rFonts w:cs="Arial"/>
                        <w:sz w:val="14"/>
                        <w:szCs w:val="14"/>
                        <w:lang w:val="en-US"/>
                      </w:rPr>
                    </w:pPr>
                    <w:r w:rsidRPr="00182341">
                      <w:rPr>
                        <w:rFonts w:cs="Arial"/>
                        <w:sz w:val="14"/>
                        <w:szCs w:val="14"/>
                        <w:lang w:val="en-US"/>
                      </w:rPr>
                      <w:t>info@HplusH.com</w:t>
                    </w:r>
                  </w:p>
                  <w:p w14:paraId="080F888E" w14:textId="77777777" w:rsidR="00754788" w:rsidRPr="00182341" w:rsidRDefault="00754788" w:rsidP="009631BC">
                    <w:pPr>
                      <w:pStyle w:val="NormalParagraphStyle"/>
                      <w:spacing w:line="264" w:lineRule="auto"/>
                      <w:rPr>
                        <w:rFonts w:cs="Arial"/>
                        <w:sz w:val="14"/>
                        <w:szCs w:val="14"/>
                        <w:lang w:val="en-US"/>
                      </w:rPr>
                    </w:pPr>
                    <w:r w:rsidRPr="00182341">
                      <w:rPr>
                        <w:rFonts w:cs="Arial"/>
                        <w:sz w:val="14"/>
                        <w:szCs w:val="14"/>
                        <w:lang w:val="en-US"/>
                      </w:rPr>
                      <w:t>www.HplusH.com</w:t>
                    </w:r>
                  </w:p>
                  <w:p w14:paraId="48344C9A" w14:textId="77777777" w:rsidR="00754788" w:rsidRPr="00182341" w:rsidRDefault="00754788" w:rsidP="009631BC">
                    <w:pPr>
                      <w:pStyle w:val="NormalParagraphStyle"/>
                      <w:spacing w:line="264" w:lineRule="auto"/>
                      <w:rPr>
                        <w:rFonts w:cs="Arial"/>
                        <w:sz w:val="14"/>
                        <w:szCs w:val="14"/>
                        <w:lang w:val="en-US"/>
                      </w:rPr>
                    </w:pPr>
                  </w:p>
                  <w:p w14:paraId="196B83CB" w14:textId="3F6B2BC7" w:rsidR="00754788" w:rsidRDefault="00754788" w:rsidP="009631BC">
                    <w:pPr>
                      <w:spacing w:line="264" w:lineRule="auto"/>
                      <w:rPr>
                        <w:rFonts w:cs="Arial"/>
                        <w:sz w:val="14"/>
                        <w:szCs w:val="14"/>
                        <w:lang w:val="en-US"/>
                      </w:rPr>
                    </w:pPr>
                    <w:r w:rsidRPr="00182341">
                      <w:rPr>
                        <w:rFonts w:cs="Arial"/>
                        <w:sz w:val="14"/>
                        <w:szCs w:val="14"/>
                        <w:lang w:val="en-US"/>
                      </w:rPr>
                      <w:t>Date:</w:t>
                    </w:r>
                  </w:p>
                  <w:p w14:paraId="0D7B5699" w14:textId="52F08A6F" w:rsidR="00117AC7" w:rsidRPr="00182341" w:rsidRDefault="00B876DC" w:rsidP="009631BC">
                    <w:pPr>
                      <w:spacing w:line="264" w:lineRule="auto"/>
                      <w:rPr>
                        <w:rFonts w:cs="Arial"/>
                        <w:sz w:val="14"/>
                        <w:szCs w:val="14"/>
                        <w:lang w:val="en-US"/>
                      </w:rPr>
                    </w:pPr>
                    <w:r>
                      <w:rPr>
                        <w:rFonts w:cs="Arial"/>
                        <w:sz w:val="14"/>
                        <w:szCs w:val="14"/>
                        <w:lang w:val="en-US"/>
                      </w:rPr>
                      <w:t>8</w:t>
                    </w:r>
                    <w:r w:rsidR="008D28A4">
                      <w:rPr>
                        <w:rFonts w:cs="Arial"/>
                        <w:sz w:val="14"/>
                        <w:szCs w:val="14"/>
                        <w:lang w:val="en-US"/>
                      </w:rPr>
                      <w:t xml:space="preserve"> A</w:t>
                    </w:r>
                    <w:r w:rsidR="00797A7E">
                      <w:rPr>
                        <w:rFonts w:cs="Arial"/>
                        <w:sz w:val="14"/>
                        <w:szCs w:val="14"/>
                        <w:lang w:val="en-US"/>
                      </w:rPr>
                      <w:t>ugust</w:t>
                    </w:r>
                    <w:r w:rsidR="008D28A4">
                      <w:rPr>
                        <w:rFonts w:cs="Arial"/>
                        <w:sz w:val="14"/>
                        <w:szCs w:val="14"/>
                        <w:lang w:val="en-US"/>
                      </w:rPr>
                      <w:t xml:space="preserve"> </w:t>
                    </w:r>
                    <w:r w:rsidR="00117AC7">
                      <w:rPr>
                        <w:rFonts w:cs="Arial"/>
                        <w:sz w:val="14"/>
                        <w:szCs w:val="14"/>
                        <w:lang w:val="en-US"/>
                      </w:rPr>
                      <w:t>2019</w:t>
                    </w:r>
                  </w:p>
                </w:txbxContent>
              </v:textbox>
              <w10:wrap anchory="page"/>
              <w10:anchorlock/>
            </v:shape>
          </w:pict>
        </mc:Fallback>
      </mc:AlternateContent>
    </w:r>
    <w:r w:rsidR="00797A7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BC5028"/>
    <w:multiLevelType w:val="hybridMultilevel"/>
    <w:tmpl w:val="C08A2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E0F95"/>
    <w:multiLevelType w:val="hybridMultilevel"/>
    <w:tmpl w:val="ECC2522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gutterAtTop/>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rawingGridHorizontalSpacing w:val="119"/>
  <w:drawingGridVerticalSpacing w:val="181"/>
  <w:displayHorizontalDrawingGridEvery w:val="2"/>
  <w:displayVerticalDrawingGridEvery w:val="2"/>
  <w:characterSpacingControl w:val="doNotCompress"/>
  <w:hdrShapeDefaults>
    <o:shapedefaults v:ext="edit" spidmax="13313"/>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3"/>
    <w:rsid w:val="0000400B"/>
    <w:rsid w:val="00014D0B"/>
    <w:rsid w:val="00015ADE"/>
    <w:rsid w:val="00020022"/>
    <w:rsid w:val="0002069C"/>
    <w:rsid w:val="00024357"/>
    <w:rsid w:val="000245E5"/>
    <w:rsid w:val="00025543"/>
    <w:rsid w:val="000314A8"/>
    <w:rsid w:val="00031F66"/>
    <w:rsid w:val="000406EF"/>
    <w:rsid w:val="00040CD5"/>
    <w:rsid w:val="00040E7F"/>
    <w:rsid w:val="000423E5"/>
    <w:rsid w:val="0004570C"/>
    <w:rsid w:val="0005244C"/>
    <w:rsid w:val="00057377"/>
    <w:rsid w:val="00062D54"/>
    <w:rsid w:val="00064CEB"/>
    <w:rsid w:val="00064D61"/>
    <w:rsid w:val="0006644A"/>
    <w:rsid w:val="000740D3"/>
    <w:rsid w:val="000743B3"/>
    <w:rsid w:val="000774D6"/>
    <w:rsid w:val="0008450F"/>
    <w:rsid w:val="00087482"/>
    <w:rsid w:val="00087A93"/>
    <w:rsid w:val="000912B5"/>
    <w:rsid w:val="00092ED8"/>
    <w:rsid w:val="00093193"/>
    <w:rsid w:val="00095275"/>
    <w:rsid w:val="000956F2"/>
    <w:rsid w:val="0009612C"/>
    <w:rsid w:val="000A259C"/>
    <w:rsid w:val="000A6EAE"/>
    <w:rsid w:val="000B1C17"/>
    <w:rsid w:val="000C2F89"/>
    <w:rsid w:val="000C75D0"/>
    <w:rsid w:val="000D2777"/>
    <w:rsid w:val="000D686C"/>
    <w:rsid w:val="000E4620"/>
    <w:rsid w:val="000E5CCC"/>
    <w:rsid w:val="000E6D02"/>
    <w:rsid w:val="000F30A1"/>
    <w:rsid w:val="000F3609"/>
    <w:rsid w:val="000F3AB1"/>
    <w:rsid w:val="000F3AF4"/>
    <w:rsid w:val="000F4A7C"/>
    <w:rsid w:val="000F75C9"/>
    <w:rsid w:val="00102D95"/>
    <w:rsid w:val="00103F2F"/>
    <w:rsid w:val="00110EDB"/>
    <w:rsid w:val="001122BA"/>
    <w:rsid w:val="00113B10"/>
    <w:rsid w:val="0011499D"/>
    <w:rsid w:val="00116AEE"/>
    <w:rsid w:val="00117AC7"/>
    <w:rsid w:val="00123BB7"/>
    <w:rsid w:val="00124306"/>
    <w:rsid w:val="001304CD"/>
    <w:rsid w:val="00132174"/>
    <w:rsid w:val="001374A6"/>
    <w:rsid w:val="001427A7"/>
    <w:rsid w:val="00142957"/>
    <w:rsid w:val="0014366B"/>
    <w:rsid w:val="00147E96"/>
    <w:rsid w:val="00151567"/>
    <w:rsid w:val="001516A1"/>
    <w:rsid w:val="00153BC7"/>
    <w:rsid w:val="00157322"/>
    <w:rsid w:val="00160552"/>
    <w:rsid w:val="00163E52"/>
    <w:rsid w:val="001674B6"/>
    <w:rsid w:val="00171FDE"/>
    <w:rsid w:val="001739CC"/>
    <w:rsid w:val="00177908"/>
    <w:rsid w:val="00182341"/>
    <w:rsid w:val="00186F12"/>
    <w:rsid w:val="00187F8A"/>
    <w:rsid w:val="001931C2"/>
    <w:rsid w:val="001945C2"/>
    <w:rsid w:val="001953BC"/>
    <w:rsid w:val="00195CC2"/>
    <w:rsid w:val="001A71B1"/>
    <w:rsid w:val="001B2A86"/>
    <w:rsid w:val="001B2FAC"/>
    <w:rsid w:val="001B3B84"/>
    <w:rsid w:val="001B6A3F"/>
    <w:rsid w:val="001C1EB5"/>
    <w:rsid w:val="001C47F1"/>
    <w:rsid w:val="001C5966"/>
    <w:rsid w:val="001C70F4"/>
    <w:rsid w:val="001C73FF"/>
    <w:rsid w:val="001E25C3"/>
    <w:rsid w:val="001F0F06"/>
    <w:rsid w:val="001F2D92"/>
    <w:rsid w:val="001F679A"/>
    <w:rsid w:val="001F7A50"/>
    <w:rsid w:val="002014C1"/>
    <w:rsid w:val="00202A68"/>
    <w:rsid w:val="00205B41"/>
    <w:rsid w:val="00210D87"/>
    <w:rsid w:val="0022059E"/>
    <w:rsid w:val="002205C7"/>
    <w:rsid w:val="002276ED"/>
    <w:rsid w:val="00227F4D"/>
    <w:rsid w:val="002335FF"/>
    <w:rsid w:val="00233B73"/>
    <w:rsid w:val="0023442C"/>
    <w:rsid w:val="002417D0"/>
    <w:rsid w:val="0024384D"/>
    <w:rsid w:val="00244B2E"/>
    <w:rsid w:val="00251F65"/>
    <w:rsid w:val="00252B44"/>
    <w:rsid w:val="00255BCA"/>
    <w:rsid w:val="002563F0"/>
    <w:rsid w:val="00256F8A"/>
    <w:rsid w:val="0026162B"/>
    <w:rsid w:val="00266548"/>
    <w:rsid w:val="00267CCB"/>
    <w:rsid w:val="00270E59"/>
    <w:rsid w:val="00271410"/>
    <w:rsid w:val="002746CD"/>
    <w:rsid w:val="002749BC"/>
    <w:rsid w:val="0028218D"/>
    <w:rsid w:val="00282E23"/>
    <w:rsid w:val="00284021"/>
    <w:rsid w:val="002916DF"/>
    <w:rsid w:val="002936F3"/>
    <w:rsid w:val="00293E71"/>
    <w:rsid w:val="002A182C"/>
    <w:rsid w:val="002A1E2E"/>
    <w:rsid w:val="002A5257"/>
    <w:rsid w:val="002B10F0"/>
    <w:rsid w:val="002B3B1A"/>
    <w:rsid w:val="002B57C5"/>
    <w:rsid w:val="002B6B52"/>
    <w:rsid w:val="002B7D1A"/>
    <w:rsid w:val="002C1AD1"/>
    <w:rsid w:val="002C46E9"/>
    <w:rsid w:val="002C649D"/>
    <w:rsid w:val="002D068F"/>
    <w:rsid w:val="002D30B6"/>
    <w:rsid w:val="002D3CCA"/>
    <w:rsid w:val="002D5FD3"/>
    <w:rsid w:val="002E0F06"/>
    <w:rsid w:val="002E506D"/>
    <w:rsid w:val="002F0C25"/>
    <w:rsid w:val="002F2321"/>
    <w:rsid w:val="002F3026"/>
    <w:rsid w:val="002F6557"/>
    <w:rsid w:val="002F782C"/>
    <w:rsid w:val="0030325C"/>
    <w:rsid w:val="003038C7"/>
    <w:rsid w:val="00306A6C"/>
    <w:rsid w:val="0031434C"/>
    <w:rsid w:val="00317705"/>
    <w:rsid w:val="0032031C"/>
    <w:rsid w:val="003225DA"/>
    <w:rsid w:val="00322637"/>
    <w:rsid w:val="00325B5C"/>
    <w:rsid w:val="00333154"/>
    <w:rsid w:val="0033744D"/>
    <w:rsid w:val="003375A0"/>
    <w:rsid w:val="00345D16"/>
    <w:rsid w:val="003516F5"/>
    <w:rsid w:val="003613F6"/>
    <w:rsid w:val="00362D43"/>
    <w:rsid w:val="00373355"/>
    <w:rsid w:val="00374651"/>
    <w:rsid w:val="0037795E"/>
    <w:rsid w:val="00382999"/>
    <w:rsid w:val="00384349"/>
    <w:rsid w:val="00387451"/>
    <w:rsid w:val="00392D45"/>
    <w:rsid w:val="00393FD6"/>
    <w:rsid w:val="003A2E71"/>
    <w:rsid w:val="003A7E82"/>
    <w:rsid w:val="003C6A06"/>
    <w:rsid w:val="003D4777"/>
    <w:rsid w:val="003D4ED6"/>
    <w:rsid w:val="003E2947"/>
    <w:rsid w:val="003E436F"/>
    <w:rsid w:val="003E43C2"/>
    <w:rsid w:val="003E6602"/>
    <w:rsid w:val="003E7AB2"/>
    <w:rsid w:val="003F1E4B"/>
    <w:rsid w:val="003F2F55"/>
    <w:rsid w:val="003F6336"/>
    <w:rsid w:val="00400F13"/>
    <w:rsid w:val="004030F7"/>
    <w:rsid w:val="0040422F"/>
    <w:rsid w:val="00404BB5"/>
    <w:rsid w:val="00406FA4"/>
    <w:rsid w:val="004075AE"/>
    <w:rsid w:val="004104FD"/>
    <w:rsid w:val="00415B66"/>
    <w:rsid w:val="00422902"/>
    <w:rsid w:val="004258FB"/>
    <w:rsid w:val="00430E80"/>
    <w:rsid w:val="00432A5D"/>
    <w:rsid w:val="004340B0"/>
    <w:rsid w:val="00437A29"/>
    <w:rsid w:val="00446B29"/>
    <w:rsid w:val="00450CD4"/>
    <w:rsid w:val="0045291E"/>
    <w:rsid w:val="00454435"/>
    <w:rsid w:val="0045546A"/>
    <w:rsid w:val="00456039"/>
    <w:rsid w:val="0045615E"/>
    <w:rsid w:val="00462257"/>
    <w:rsid w:val="0046336E"/>
    <w:rsid w:val="00467FC4"/>
    <w:rsid w:val="00472D43"/>
    <w:rsid w:val="0047480C"/>
    <w:rsid w:val="00476568"/>
    <w:rsid w:val="00477280"/>
    <w:rsid w:val="004812DA"/>
    <w:rsid w:val="00482CE2"/>
    <w:rsid w:val="00483C27"/>
    <w:rsid w:val="00486D34"/>
    <w:rsid w:val="004B4779"/>
    <w:rsid w:val="004B4A58"/>
    <w:rsid w:val="004B72BE"/>
    <w:rsid w:val="004C1F9E"/>
    <w:rsid w:val="004C75B8"/>
    <w:rsid w:val="004D0D8F"/>
    <w:rsid w:val="004D1840"/>
    <w:rsid w:val="004D1BAC"/>
    <w:rsid w:val="004D2836"/>
    <w:rsid w:val="004D4C03"/>
    <w:rsid w:val="004D5C42"/>
    <w:rsid w:val="004E2A03"/>
    <w:rsid w:val="004E32DF"/>
    <w:rsid w:val="004E508B"/>
    <w:rsid w:val="004F7580"/>
    <w:rsid w:val="00504492"/>
    <w:rsid w:val="00511CBA"/>
    <w:rsid w:val="00512072"/>
    <w:rsid w:val="00513264"/>
    <w:rsid w:val="005152EE"/>
    <w:rsid w:val="005242A4"/>
    <w:rsid w:val="00527CF3"/>
    <w:rsid w:val="005300FA"/>
    <w:rsid w:val="00532651"/>
    <w:rsid w:val="00540702"/>
    <w:rsid w:val="005442C4"/>
    <w:rsid w:val="00545118"/>
    <w:rsid w:val="00552694"/>
    <w:rsid w:val="00552CED"/>
    <w:rsid w:val="00555A20"/>
    <w:rsid w:val="005621D1"/>
    <w:rsid w:val="0056293F"/>
    <w:rsid w:val="005635C7"/>
    <w:rsid w:val="00563B33"/>
    <w:rsid w:val="00563F1F"/>
    <w:rsid w:val="005647B5"/>
    <w:rsid w:val="00567E50"/>
    <w:rsid w:val="00572416"/>
    <w:rsid w:val="00573898"/>
    <w:rsid w:val="00573E12"/>
    <w:rsid w:val="005765B4"/>
    <w:rsid w:val="005800E4"/>
    <w:rsid w:val="00580624"/>
    <w:rsid w:val="005822DF"/>
    <w:rsid w:val="00584D26"/>
    <w:rsid w:val="00585020"/>
    <w:rsid w:val="00585E59"/>
    <w:rsid w:val="00587CE6"/>
    <w:rsid w:val="00590FA0"/>
    <w:rsid w:val="00594796"/>
    <w:rsid w:val="0059613F"/>
    <w:rsid w:val="005B1EFB"/>
    <w:rsid w:val="005B2126"/>
    <w:rsid w:val="005B2AAA"/>
    <w:rsid w:val="005B342E"/>
    <w:rsid w:val="005B6347"/>
    <w:rsid w:val="005B6D66"/>
    <w:rsid w:val="005C0760"/>
    <w:rsid w:val="005C46AC"/>
    <w:rsid w:val="005D6E52"/>
    <w:rsid w:val="005D7A1D"/>
    <w:rsid w:val="005E14A2"/>
    <w:rsid w:val="005E2E08"/>
    <w:rsid w:val="005E42D8"/>
    <w:rsid w:val="005F2EBF"/>
    <w:rsid w:val="005F411C"/>
    <w:rsid w:val="005F4778"/>
    <w:rsid w:val="005F4E5B"/>
    <w:rsid w:val="00602634"/>
    <w:rsid w:val="00602EEC"/>
    <w:rsid w:val="00603F77"/>
    <w:rsid w:val="006068D3"/>
    <w:rsid w:val="00606E17"/>
    <w:rsid w:val="00607532"/>
    <w:rsid w:val="00610BB3"/>
    <w:rsid w:val="00612EC5"/>
    <w:rsid w:val="00623DB5"/>
    <w:rsid w:val="0062422E"/>
    <w:rsid w:val="0063297C"/>
    <w:rsid w:val="0063782A"/>
    <w:rsid w:val="00641461"/>
    <w:rsid w:val="0065350C"/>
    <w:rsid w:val="0065445E"/>
    <w:rsid w:val="006553A5"/>
    <w:rsid w:val="00663455"/>
    <w:rsid w:val="0066404D"/>
    <w:rsid w:val="00665ACC"/>
    <w:rsid w:val="006675D7"/>
    <w:rsid w:val="00670F65"/>
    <w:rsid w:val="006718C9"/>
    <w:rsid w:val="00674563"/>
    <w:rsid w:val="00680EA5"/>
    <w:rsid w:val="006838F8"/>
    <w:rsid w:val="00683E3E"/>
    <w:rsid w:val="00685116"/>
    <w:rsid w:val="00686909"/>
    <w:rsid w:val="00694854"/>
    <w:rsid w:val="006952C4"/>
    <w:rsid w:val="006966BA"/>
    <w:rsid w:val="00696A3E"/>
    <w:rsid w:val="006A1F54"/>
    <w:rsid w:val="006A4E55"/>
    <w:rsid w:val="006A6F1E"/>
    <w:rsid w:val="006A7BF6"/>
    <w:rsid w:val="006B3B1A"/>
    <w:rsid w:val="006B7536"/>
    <w:rsid w:val="006C1623"/>
    <w:rsid w:val="006C45B8"/>
    <w:rsid w:val="006C67B7"/>
    <w:rsid w:val="006D5CCD"/>
    <w:rsid w:val="006D60FC"/>
    <w:rsid w:val="006D6476"/>
    <w:rsid w:val="006E01D0"/>
    <w:rsid w:val="006E69B7"/>
    <w:rsid w:val="006E70D5"/>
    <w:rsid w:val="006F1B26"/>
    <w:rsid w:val="006F3217"/>
    <w:rsid w:val="006F3533"/>
    <w:rsid w:val="00700F89"/>
    <w:rsid w:val="00706273"/>
    <w:rsid w:val="007126D5"/>
    <w:rsid w:val="007201CA"/>
    <w:rsid w:val="00721268"/>
    <w:rsid w:val="0072260E"/>
    <w:rsid w:val="00723FCC"/>
    <w:rsid w:val="00731974"/>
    <w:rsid w:val="00734C03"/>
    <w:rsid w:val="00736B00"/>
    <w:rsid w:val="00736B3C"/>
    <w:rsid w:val="007539B5"/>
    <w:rsid w:val="00754788"/>
    <w:rsid w:val="00755497"/>
    <w:rsid w:val="007564EF"/>
    <w:rsid w:val="007613B0"/>
    <w:rsid w:val="00777DA7"/>
    <w:rsid w:val="0078199B"/>
    <w:rsid w:val="00781F0E"/>
    <w:rsid w:val="007820FD"/>
    <w:rsid w:val="00782477"/>
    <w:rsid w:val="00797A7E"/>
    <w:rsid w:val="007A1E19"/>
    <w:rsid w:val="007A1EDC"/>
    <w:rsid w:val="007A5E52"/>
    <w:rsid w:val="007A79BF"/>
    <w:rsid w:val="007A7A5D"/>
    <w:rsid w:val="007B135D"/>
    <w:rsid w:val="007B322D"/>
    <w:rsid w:val="007C01C2"/>
    <w:rsid w:val="007C4A67"/>
    <w:rsid w:val="007D2077"/>
    <w:rsid w:val="007D3C76"/>
    <w:rsid w:val="007D4C4E"/>
    <w:rsid w:val="007D5A0C"/>
    <w:rsid w:val="007E382D"/>
    <w:rsid w:val="007E3C41"/>
    <w:rsid w:val="007E5F29"/>
    <w:rsid w:val="007E6F18"/>
    <w:rsid w:val="007E79FA"/>
    <w:rsid w:val="007F4146"/>
    <w:rsid w:val="007F4B53"/>
    <w:rsid w:val="007F4E8F"/>
    <w:rsid w:val="007F5622"/>
    <w:rsid w:val="007F5D80"/>
    <w:rsid w:val="00801442"/>
    <w:rsid w:val="008041CC"/>
    <w:rsid w:val="00804A4C"/>
    <w:rsid w:val="008055AD"/>
    <w:rsid w:val="00810BA8"/>
    <w:rsid w:val="008137D7"/>
    <w:rsid w:val="0081606E"/>
    <w:rsid w:val="0082344E"/>
    <w:rsid w:val="00823BC3"/>
    <w:rsid w:val="0082527F"/>
    <w:rsid w:val="00826641"/>
    <w:rsid w:val="00826AFE"/>
    <w:rsid w:val="00837322"/>
    <w:rsid w:val="00842CF3"/>
    <w:rsid w:val="00845BEC"/>
    <w:rsid w:val="008476C0"/>
    <w:rsid w:val="00853BC9"/>
    <w:rsid w:val="008547E7"/>
    <w:rsid w:val="00855D9B"/>
    <w:rsid w:val="008722F0"/>
    <w:rsid w:val="008723DD"/>
    <w:rsid w:val="008749DE"/>
    <w:rsid w:val="00874AF9"/>
    <w:rsid w:val="0088083C"/>
    <w:rsid w:val="00882149"/>
    <w:rsid w:val="0088259E"/>
    <w:rsid w:val="008847D3"/>
    <w:rsid w:val="00884ECD"/>
    <w:rsid w:val="008852A5"/>
    <w:rsid w:val="00890F93"/>
    <w:rsid w:val="00891358"/>
    <w:rsid w:val="00891BA1"/>
    <w:rsid w:val="008A0A94"/>
    <w:rsid w:val="008A26D9"/>
    <w:rsid w:val="008A54BC"/>
    <w:rsid w:val="008B3D28"/>
    <w:rsid w:val="008C0A94"/>
    <w:rsid w:val="008C1C49"/>
    <w:rsid w:val="008C1E49"/>
    <w:rsid w:val="008C58FB"/>
    <w:rsid w:val="008D1322"/>
    <w:rsid w:val="008D1972"/>
    <w:rsid w:val="008D28A4"/>
    <w:rsid w:val="008D4FF0"/>
    <w:rsid w:val="008D5EB7"/>
    <w:rsid w:val="008D6FAD"/>
    <w:rsid w:val="008E11B2"/>
    <w:rsid w:val="008E72BB"/>
    <w:rsid w:val="008F0B7B"/>
    <w:rsid w:val="008F2643"/>
    <w:rsid w:val="008F2BFD"/>
    <w:rsid w:val="008F317A"/>
    <w:rsid w:val="008F317B"/>
    <w:rsid w:val="009007CB"/>
    <w:rsid w:val="00905089"/>
    <w:rsid w:val="00911A0B"/>
    <w:rsid w:val="00916B96"/>
    <w:rsid w:val="00917345"/>
    <w:rsid w:val="0093072D"/>
    <w:rsid w:val="00930D73"/>
    <w:rsid w:val="00936E69"/>
    <w:rsid w:val="0094096F"/>
    <w:rsid w:val="0094318E"/>
    <w:rsid w:val="00943765"/>
    <w:rsid w:val="00946704"/>
    <w:rsid w:val="00947ABD"/>
    <w:rsid w:val="00947DDE"/>
    <w:rsid w:val="00951550"/>
    <w:rsid w:val="009541FD"/>
    <w:rsid w:val="00955E33"/>
    <w:rsid w:val="009631BC"/>
    <w:rsid w:val="00966D84"/>
    <w:rsid w:val="009679D1"/>
    <w:rsid w:val="0097143A"/>
    <w:rsid w:val="00972F8E"/>
    <w:rsid w:val="0097646D"/>
    <w:rsid w:val="00980B86"/>
    <w:rsid w:val="00981A9B"/>
    <w:rsid w:val="00986009"/>
    <w:rsid w:val="00987530"/>
    <w:rsid w:val="00990653"/>
    <w:rsid w:val="00990933"/>
    <w:rsid w:val="0099168C"/>
    <w:rsid w:val="009942DA"/>
    <w:rsid w:val="0099452F"/>
    <w:rsid w:val="009950BC"/>
    <w:rsid w:val="00995B17"/>
    <w:rsid w:val="009A0178"/>
    <w:rsid w:val="009A27DD"/>
    <w:rsid w:val="009B13EF"/>
    <w:rsid w:val="009B156F"/>
    <w:rsid w:val="009B3B40"/>
    <w:rsid w:val="009B5403"/>
    <w:rsid w:val="009B6010"/>
    <w:rsid w:val="009C24CF"/>
    <w:rsid w:val="009C2CF0"/>
    <w:rsid w:val="009C4C3A"/>
    <w:rsid w:val="009C70AC"/>
    <w:rsid w:val="009C77F0"/>
    <w:rsid w:val="009C7F0F"/>
    <w:rsid w:val="009D0774"/>
    <w:rsid w:val="009D26B6"/>
    <w:rsid w:val="009D620B"/>
    <w:rsid w:val="009E196C"/>
    <w:rsid w:val="009E1DAF"/>
    <w:rsid w:val="009E27AF"/>
    <w:rsid w:val="009E4668"/>
    <w:rsid w:val="009F24AD"/>
    <w:rsid w:val="00A0086D"/>
    <w:rsid w:val="00A03D92"/>
    <w:rsid w:val="00A102D2"/>
    <w:rsid w:val="00A13DB2"/>
    <w:rsid w:val="00A14860"/>
    <w:rsid w:val="00A17CB9"/>
    <w:rsid w:val="00A26887"/>
    <w:rsid w:val="00A30767"/>
    <w:rsid w:val="00A33FB2"/>
    <w:rsid w:val="00A358A1"/>
    <w:rsid w:val="00A4034F"/>
    <w:rsid w:val="00A42187"/>
    <w:rsid w:val="00A4266B"/>
    <w:rsid w:val="00A438D6"/>
    <w:rsid w:val="00A46436"/>
    <w:rsid w:val="00A52378"/>
    <w:rsid w:val="00A53D7E"/>
    <w:rsid w:val="00A54467"/>
    <w:rsid w:val="00A553E7"/>
    <w:rsid w:val="00A56A55"/>
    <w:rsid w:val="00A71CAC"/>
    <w:rsid w:val="00A75FE5"/>
    <w:rsid w:val="00A77D58"/>
    <w:rsid w:val="00A844A7"/>
    <w:rsid w:val="00A85779"/>
    <w:rsid w:val="00A86326"/>
    <w:rsid w:val="00A87555"/>
    <w:rsid w:val="00AA087B"/>
    <w:rsid w:val="00AA2F21"/>
    <w:rsid w:val="00AA3391"/>
    <w:rsid w:val="00AA572B"/>
    <w:rsid w:val="00AB0FD5"/>
    <w:rsid w:val="00AB15B1"/>
    <w:rsid w:val="00AB4C41"/>
    <w:rsid w:val="00AB6213"/>
    <w:rsid w:val="00AC020A"/>
    <w:rsid w:val="00AC11CC"/>
    <w:rsid w:val="00AC3956"/>
    <w:rsid w:val="00AC7B77"/>
    <w:rsid w:val="00AD0633"/>
    <w:rsid w:val="00AD354E"/>
    <w:rsid w:val="00AE06BE"/>
    <w:rsid w:val="00AE1294"/>
    <w:rsid w:val="00AE23B8"/>
    <w:rsid w:val="00AE35B4"/>
    <w:rsid w:val="00AE48C9"/>
    <w:rsid w:val="00AF10AE"/>
    <w:rsid w:val="00AF2415"/>
    <w:rsid w:val="00AF278A"/>
    <w:rsid w:val="00B00EF6"/>
    <w:rsid w:val="00B0363B"/>
    <w:rsid w:val="00B04532"/>
    <w:rsid w:val="00B0574E"/>
    <w:rsid w:val="00B07AB5"/>
    <w:rsid w:val="00B13555"/>
    <w:rsid w:val="00B20935"/>
    <w:rsid w:val="00B21692"/>
    <w:rsid w:val="00B2682E"/>
    <w:rsid w:val="00B34327"/>
    <w:rsid w:val="00B36162"/>
    <w:rsid w:val="00B3651B"/>
    <w:rsid w:val="00B36E56"/>
    <w:rsid w:val="00B40828"/>
    <w:rsid w:val="00B42B58"/>
    <w:rsid w:val="00B433D9"/>
    <w:rsid w:val="00B5012B"/>
    <w:rsid w:val="00B502A7"/>
    <w:rsid w:val="00B5687C"/>
    <w:rsid w:val="00B56E34"/>
    <w:rsid w:val="00B572DB"/>
    <w:rsid w:val="00B57454"/>
    <w:rsid w:val="00B62EF7"/>
    <w:rsid w:val="00B749A1"/>
    <w:rsid w:val="00B82E30"/>
    <w:rsid w:val="00B84A83"/>
    <w:rsid w:val="00B85C89"/>
    <w:rsid w:val="00B876DC"/>
    <w:rsid w:val="00BA2C67"/>
    <w:rsid w:val="00BA6BB4"/>
    <w:rsid w:val="00BA6D86"/>
    <w:rsid w:val="00BB0A9D"/>
    <w:rsid w:val="00BB1938"/>
    <w:rsid w:val="00BB1D80"/>
    <w:rsid w:val="00BB2E72"/>
    <w:rsid w:val="00BB5BCE"/>
    <w:rsid w:val="00BC32A2"/>
    <w:rsid w:val="00BC3C02"/>
    <w:rsid w:val="00BD315B"/>
    <w:rsid w:val="00BD49FA"/>
    <w:rsid w:val="00BD6ABA"/>
    <w:rsid w:val="00BD7199"/>
    <w:rsid w:val="00BE0697"/>
    <w:rsid w:val="00BE2F1C"/>
    <w:rsid w:val="00BE4B99"/>
    <w:rsid w:val="00BE4E22"/>
    <w:rsid w:val="00BF01C6"/>
    <w:rsid w:val="00BF2A1A"/>
    <w:rsid w:val="00BF2EF9"/>
    <w:rsid w:val="00C021A7"/>
    <w:rsid w:val="00C02619"/>
    <w:rsid w:val="00C07EA6"/>
    <w:rsid w:val="00C119A9"/>
    <w:rsid w:val="00C12F1B"/>
    <w:rsid w:val="00C13C9C"/>
    <w:rsid w:val="00C157FF"/>
    <w:rsid w:val="00C15AD9"/>
    <w:rsid w:val="00C16918"/>
    <w:rsid w:val="00C20B99"/>
    <w:rsid w:val="00C24D51"/>
    <w:rsid w:val="00C2581C"/>
    <w:rsid w:val="00C361B8"/>
    <w:rsid w:val="00C410FA"/>
    <w:rsid w:val="00C467AF"/>
    <w:rsid w:val="00C4696A"/>
    <w:rsid w:val="00C5309F"/>
    <w:rsid w:val="00C626AD"/>
    <w:rsid w:val="00C70626"/>
    <w:rsid w:val="00C70DA1"/>
    <w:rsid w:val="00C736F0"/>
    <w:rsid w:val="00C74809"/>
    <w:rsid w:val="00C754D9"/>
    <w:rsid w:val="00C76BFB"/>
    <w:rsid w:val="00C82718"/>
    <w:rsid w:val="00C8400C"/>
    <w:rsid w:val="00C8445C"/>
    <w:rsid w:val="00C87645"/>
    <w:rsid w:val="00C877D0"/>
    <w:rsid w:val="00C87D7C"/>
    <w:rsid w:val="00C913A2"/>
    <w:rsid w:val="00C918A8"/>
    <w:rsid w:val="00C97C14"/>
    <w:rsid w:val="00CB4DB5"/>
    <w:rsid w:val="00CB5675"/>
    <w:rsid w:val="00CC088F"/>
    <w:rsid w:val="00CC1F68"/>
    <w:rsid w:val="00CC3837"/>
    <w:rsid w:val="00CD3F14"/>
    <w:rsid w:val="00CD3FC9"/>
    <w:rsid w:val="00CD4D9F"/>
    <w:rsid w:val="00CD790C"/>
    <w:rsid w:val="00CD7D4F"/>
    <w:rsid w:val="00CE0CFA"/>
    <w:rsid w:val="00CE7F60"/>
    <w:rsid w:val="00CF4310"/>
    <w:rsid w:val="00CF63CE"/>
    <w:rsid w:val="00D02E9F"/>
    <w:rsid w:val="00D03D01"/>
    <w:rsid w:val="00D0417B"/>
    <w:rsid w:val="00D05757"/>
    <w:rsid w:val="00D218EF"/>
    <w:rsid w:val="00D229C2"/>
    <w:rsid w:val="00D23017"/>
    <w:rsid w:val="00D239B9"/>
    <w:rsid w:val="00D25347"/>
    <w:rsid w:val="00D30547"/>
    <w:rsid w:val="00D305DA"/>
    <w:rsid w:val="00D31626"/>
    <w:rsid w:val="00D32DBC"/>
    <w:rsid w:val="00D34049"/>
    <w:rsid w:val="00D34B3A"/>
    <w:rsid w:val="00D4175B"/>
    <w:rsid w:val="00D422A3"/>
    <w:rsid w:val="00D458E9"/>
    <w:rsid w:val="00D475B4"/>
    <w:rsid w:val="00D522C2"/>
    <w:rsid w:val="00D538DA"/>
    <w:rsid w:val="00D56061"/>
    <w:rsid w:val="00D622C5"/>
    <w:rsid w:val="00D6789E"/>
    <w:rsid w:val="00D71815"/>
    <w:rsid w:val="00D73830"/>
    <w:rsid w:val="00D7472F"/>
    <w:rsid w:val="00D75184"/>
    <w:rsid w:val="00D76D9B"/>
    <w:rsid w:val="00D80AD1"/>
    <w:rsid w:val="00D81987"/>
    <w:rsid w:val="00D8388D"/>
    <w:rsid w:val="00D85A65"/>
    <w:rsid w:val="00D86CA2"/>
    <w:rsid w:val="00D87419"/>
    <w:rsid w:val="00D901AD"/>
    <w:rsid w:val="00D9073B"/>
    <w:rsid w:val="00DA09E3"/>
    <w:rsid w:val="00DA13DF"/>
    <w:rsid w:val="00DA2585"/>
    <w:rsid w:val="00DA3ACA"/>
    <w:rsid w:val="00DA6AB3"/>
    <w:rsid w:val="00DB4719"/>
    <w:rsid w:val="00DB5447"/>
    <w:rsid w:val="00DB5DCA"/>
    <w:rsid w:val="00DB7827"/>
    <w:rsid w:val="00DC2497"/>
    <w:rsid w:val="00DC31B8"/>
    <w:rsid w:val="00DC415F"/>
    <w:rsid w:val="00DC6C34"/>
    <w:rsid w:val="00DC7872"/>
    <w:rsid w:val="00DC7EB2"/>
    <w:rsid w:val="00DD1316"/>
    <w:rsid w:val="00DD24CC"/>
    <w:rsid w:val="00DD4576"/>
    <w:rsid w:val="00DD464D"/>
    <w:rsid w:val="00DD4948"/>
    <w:rsid w:val="00DD6EC3"/>
    <w:rsid w:val="00DE034F"/>
    <w:rsid w:val="00DE4987"/>
    <w:rsid w:val="00DE597A"/>
    <w:rsid w:val="00DF0410"/>
    <w:rsid w:val="00DF04CF"/>
    <w:rsid w:val="00DF0784"/>
    <w:rsid w:val="00DF1D52"/>
    <w:rsid w:val="00DF755B"/>
    <w:rsid w:val="00E15CB0"/>
    <w:rsid w:val="00E22822"/>
    <w:rsid w:val="00E3087A"/>
    <w:rsid w:val="00E3136B"/>
    <w:rsid w:val="00E3192C"/>
    <w:rsid w:val="00E335C3"/>
    <w:rsid w:val="00E33718"/>
    <w:rsid w:val="00E338A9"/>
    <w:rsid w:val="00E342CA"/>
    <w:rsid w:val="00E3766C"/>
    <w:rsid w:val="00E40052"/>
    <w:rsid w:val="00E4017A"/>
    <w:rsid w:val="00E4100B"/>
    <w:rsid w:val="00E416EA"/>
    <w:rsid w:val="00E42D22"/>
    <w:rsid w:val="00E45D69"/>
    <w:rsid w:val="00E50127"/>
    <w:rsid w:val="00E505F7"/>
    <w:rsid w:val="00E53EF9"/>
    <w:rsid w:val="00E60E21"/>
    <w:rsid w:val="00E628C0"/>
    <w:rsid w:val="00E66FBB"/>
    <w:rsid w:val="00E67AD2"/>
    <w:rsid w:val="00E72B95"/>
    <w:rsid w:val="00E743FA"/>
    <w:rsid w:val="00E745E6"/>
    <w:rsid w:val="00E81097"/>
    <w:rsid w:val="00E8323F"/>
    <w:rsid w:val="00E83968"/>
    <w:rsid w:val="00E847D7"/>
    <w:rsid w:val="00E8525D"/>
    <w:rsid w:val="00E86383"/>
    <w:rsid w:val="00E87DA8"/>
    <w:rsid w:val="00E9180A"/>
    <w:rsid w:val="00EA2891"/>
    <w:rsid w:val="00EA485A"/>
    <w:rsid w:val="00EA5B4E"/>
    <w:rsid w:val="00EC63F8"/>
    <w:rsid w:val="00EC6B29"/>
    <w:rsid w:val="00EC7DB7"/>
    <w:rsid w:val="00ED146D"/>
    <w:rsid w:val="00ED34FE"/>
    <w:rsid w:val="00EE0F18"/>
    <w:rsid w:val="00EE3F1C"/>
    <w:rsid w:val="00EE4B3E"/>
    <w:rsid w:val="00EE6071"/>
    <w:rsid w:val="00EE60EF"/>
    <w:rsid w:val="00EE74F0"/>
    <w:rsid w:val="00EF1B55"/>
    <w:rsid w:val="00EF29B3"/>
    <w:rsid w:val="00EF32B3"/>
    <w:rsid w:val="00F0181A"/>
    <w:rsid w:val="00F104DB"/>
    <w:rsid w:val="00F14F66"/>
    <w:rsid w:val="00F162FA"/>
    <w:rsid w:val="00F20856"/>
    <w:rsid w:val="00F24C09"/>
    <w:rsid w:val="00F2684C"/>
    <w:rsid w:val="00F303B6"/>
    <w:rsid w:val="00F32949"/>
    <w:rsid w:val="00F34820"/>
    <w:rsid w:val="00F374EE"/>
    <w:rsid w:val="00F407BC"/>
    <w:rsid w:val="00F457A7"/>
    <w:rsid w:val="00F47EF1"/>
    <w:rsid w:val="00F553EF"/>
    <w:rsid w:val="00F60DD6"/>
    <w:rsid w:val="00F61359"/>
    <w:rsid w:val="00F72D91"/>
    <w:rsid w:val="00F74C87"/>
    <w:rsid w:val="00F74FB6"/>
    <w:rsid w:val="00F776CF"/>
    <w:rsid w:val="00F8429F"/>
    <w:rsid w:val="00F87342"/>
    <w:rsid w:val="00F931DC"/>
    <w:rsid w:val="00F96C13"/>
    <w:rsid w:val="00F97CEF"/>
    <w:rsid w:val="00FA159D"/>
    <w:rsid w:val="00FB3CA5"/>
    <w:rsid w:val="00FB5229"/>
    <w:rsid w:val="00FC0A57"/>
    <w:rsid w:val="00FC2AA7"/>
    <w:rsid w:val="00FC2CB1"/>
    <w:rsid w:val="00FC7F8E"/>
    <w:rsid w:val="00FD3B07"/>
    <w:rsid w:val="00FD6B44"/>
    <w:rsid w:val="00FD7C7C"/>
    <w:rsid w:val="00FE5C28"/>
    <w:rsid w:val="00FF0DC8"/>
    <w:rsid w:val="00FF2207"/>
    <w:rsid w:val="00FF31DB"/>
    <w:rsid w:val="00FF352E"/>
    <w:rsid w:val="00FF4D47"/>
    <w:rsid w:val="00FF4DE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2E6977AE"/>
  <w15:docId w15:val="{4FFF8F03-7127-42B1-95BF-51B80A930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4FF0"/>
    <w:pPr>
      <w:spacing w:line="280" w:lineRule="exact"/>
    </w:pPr>
    <w:rPr>
      <w:rFonts w:ascii="Arial" w:hAnsi="Arial"/>
      <w:sz w:val="22"/>
      <w:lang w:val="en-GB"/>
    </w:rPr>
  </w:style>
  <w:style w:type="paragraph" w:styleId="Overskrift1">
    <w:name w:val="heading 1"/>
    <w:basedOn w:val="Normal"/>
    <w:next w:val="Normal"/>
    <w:qFormat/>
    <w:rsid w:val="008D4FF0"/>
    <w:pPr>
      <w:keepNext/>
      <w:outlineLvl w:val="0"/>
    </w:pPr>
    <w:rPr>
      <w:i/>
      <w:iCs/>
      <w:lang w:val="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734C03"/>
    <w:pPr>
      <w:tabs>
        <w:tab w:val="center" w:pos="4819"/>
        <w:tab w:val="right" w:pos="9638"/>
      </w:tabs>
    </w:pPr>
  </w:style>
  <w:style w:type="paragraph" w:styleId="Sidefod">
    <w:name w:val="footer"/>
    <w:basedOn w:val="Normal"/>
    <w:link w:val="SidefodTegn"/>
    <w:uiPriority w:val="99"/>
    <w:rsid w:val="00734C03"/>
    <w:pPr>
      <w:tabs>
        <w:tab w:val="center" w:pos="4819"/>
        <w:tab w:val="right" w:pos="9638"/>
      </w:tabs>
    </w:pPr>
  </w:style>
  <w:style w:type="table" w:styleId="Tabel-Gitter">
    <w:name w:val="Table Grid"/>
    <w:basedOn w:val="Tabel-Normal"/>
    <w:uiPriority w:val="99"/>
    <w:rsid w:val="00DA2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etal">
    <w:name w:val="page number"/>
    <w:basedOn w:val="Standardskrifttypeiafsnit"/>
    <w:uiPriority w:val="99"/>
    <w:rsid w:val="00171FDE"/>
  </w:style>
  <w:style w:type="paragraph" w:customStyle="1" w:styleId="NormalParagraphStyle">
    <w:name w:val="NormalParagraphStyle"/>
    <w:basedOn w:val="Normal"/>
    <w:semiHidden/>
    <w:rsid w:val="00602EEC"/>
    <w:pPr>
      <w:autoSpaceDE w:val="0"/>
      <w:autoSpaceDN w:val="0"/>
      <w:adjustRightInd w:val="0"/>
      <w:spacing w:line="288" w:lineRule="auto"/>
      <w:textAlignment w:val="center"/>
    </w:pPr>
    <w:rPr>
      <w:color w:val="000000"/>
      <w:lang w:bidi="th-TH"/>
    </w:rPr>
  </w:style>
  <w:style w:type="character" w:styleId="BesgtLink">
    <w:name w:val="FollowedHyperlink"/>
    <w:basedOn w:val="Standardskrifttypeiafsnit"/>
    <w:rsid w:val="00891BA1"/>
    <w:rPr>
      <w:color w:val="800080"/>
      <w:u w:val="single"/>
    </w:rPr>
  </w:style>
  <w:style w:type="paragraph" w:customStyle="1" w:styleId="HHheadline">
    <w:name w:val="H+H headline"/>
    <w:basedOn w:val="Normal"/>
    <w:next w:val="HHstandard"/>
    <w:rsid w:val="006F3533"/>
    <w:pPr>
      <w:spacing w:after="480" w:line="240" w:lineRule="exact"/>
    </w:pPr>
    <w:rPr>
      <w:b/>
      <w:bCs/>
      <w:sz w:val="20"/>
    </w:rPr>
  </w:style>
  <w:style w:type="paragraph" w:customStyle="1" w:styleId="HHstandard">
    <w:name w:val="H+H standard"/>
    <w:basedOn w:val="Normal"/>
    <w:link w:val="HHstandardChar"/>
    <w:rsid w:val="00663455"/>
    <w:pPr>
      <w:spacing w:line="240" w:lineRule="exact"/>
    </w:pPr>
    <w:rPr>
      <w:sz w:val="20"/>
    </w:rPr>
  </w:style>
  <w:style w:type="paragraph" w:customStyle="1" w:styleId="02Overskrift">
    <w:name w:val="02 Overskrift"/>
    <w:basedOn w:val="Normal"/>
    <w:next w:val="Normal"/>
    <w:qFormat/>
    <w:rsid w:val="00EF29B3"/>
    <w:pPr>
      <w:spacing w:after="480" w:line="240" w:lineRule="exact"/>
    </w:pPr>
    <w:rPr>
      <w:b/>
      <w:bCs/>
      <w:sz w:val="20"/>
    </w:rPr>
  </w:style>
  <w:style w:type="paragraph" w:customStyle="1" w:styleId="01Brdtekst">
    <w:name w:val="01 Brødtekst"/>
    <w:basedOn w:val="Normal"/>
    <w:qFormat/>
    <w:rsid w:val="00EF29B3"/>
    <w:pPr>
      <w:spacing w:after="240" w:line="240" w:lineRule="exact"/>
    </w:pPr>
    <w:rPr>
      <w:sz w:val="20"/>
      <w:lang w:val="de-DE"/>
    </w:rPr>
  </w:style>
  <w:style w:type="character" w:customStyle="1" w:styleId="HHstandardChar">
    <w:name w:val="H+H standard Char"/>
    <w:basedOn w:val="Standardskrifttypeiafsnit"/>
    <w:link w:val="HHstandard"/>
    <w:locked/>
    <w:rsid w:val="00EF29B3"/>
    <w:rPr>
      <w:rFonts w:ascii="Arial" w:hAnsi="Arial"/>
      <w:lang w:val="en-GB"/>
    </w:rPr>
  </w:style>
  <w:style w:type="character" w:customStyle="1" w:styleId="SidefodTegn">
    <w:name w:val="Sidefod Tegn"/>
    <w:basedOn w:val="Standardskrifttypeiafsnit"/>
    <w:link w:val="Sidefod"/>
    <w:uiPriority w:val="99"/>
    <w:locked/>
    <w:rsid w:val="00EF29B3"/>
    <w:rPr>
      <w:rFonts w:ascii="Arial" w:hAnsi="Arial"/>
      <w:sz w:val="22"/>
      <w:lang w:val="en-GB"/>
    </w:rPr>
  </w:style>
  <w:style w:type="paragraph" w:customStyle="1" w:styleId="Default">
    <w:name w:val="Default"/>
    <w:rsid w:val="00612EC5"/>
    <w:pPr>
      <w:autoSpaceDE w:val="0"/>
      <w:autoSpaceDN w:val="0"/>
      <w:adjustRightInd w:val="0"/>
    </w:pPr>
    <w:rPr>
      <w:rFonts w:ascii="Arial" w:hAnsi="Arial" w:cs="Arial"/>
      <w:color w:val="000000"/>
      <w:sz w:val="24"/>
      <w:szCs w:val="24"/>
      <w:lang w:val="en-GB"/>
    </w:rPr>
  </w:style>
  <w:style w:type="paragraph" w:styleId="NormalWeb">
    <w:name w:val="Normal (Web)"/>
    <w:basedOn w:val="Normal"/>
    <w:uiPriority w:val="99"/>
    <w:semiHidden/>
    <w:unhideWhenUsed/>
    <w:rsid w:val="00123BB7"/>
    <w:pPr>
      <w:spacing w:before="100" w:beforeAutospacing="1" w:after="100" w:afterAutospacing="1" w:line="240" w:lineRule="auto"/>
    </w:pPr>
    <w:rPr>
      <w:rFonts w:ascii="Times New Roman" w:hAnsi="Times New Roman"/>
      <w:sz w:val="24"/>
      <w:szCs w:val="24"/>
      <w:lang w:val="da-DK"/>
    </w:rPr>
  </w:style>
  <w:style w:type="character" w:styleId="Kommentarhenvisning">
    <w:name w:val="annotation reference"/>
    <w:basedOn w:val="Standardskrifttypeiafsnit"/>
    <w:semiHidden/>
    <w:unhideWhenUsed/>
    <w:rsid w:val="009679D1"/>
    <w:rPr>
      <w:sz w:val="16"/>
      <w:szCs w:val="16"/>
    </w:rPr>
  </w:style>
  <w:style w:type="paragraph" w:styleId="Kommentartekst">
    <w:name w:val="annotation text"/>
    <w:basedOn w:val="Normal"/>
    <w:link w:val="KommentartekstTegn"/>
    <w:semiHidden/>
    <w:unhideWhenUsed/>
    <w:rsid w:val="009679D1"/>
    <w:pPr>
      <w:spacing w:line="240" w:lineRule="auto"/>
    </w:pPr>
    <w:rPr>
      <w:sz w:val="20"/>
    </w:rPr>
  </w:style>
  <w:style w:type="character" w:customStyle="1" w:styleId="KommentartekstTegn">
    <w:name w:val="Kommentartekst Tegn"/>
    <w:basedOn w:val="Standardskrifttypeiafsnit"/>
    <w:link w:val="Kommentartekst"/>
    <w:semiHidden/>
    <w:rsid w:val="009679D1"/>
    <w:rPr>
      <w:rFonts w:ascii="Arial" w:hAnsi="Arial"/>
      <w:lang w:val="en-GB"/>
    </w:rPr>
  </w:style>
  <w:style w:type="paragraph" w:styleId="Kommentaremne">
    <w:name w:val="annotation subject"/>
    <w:basedOn w:val="Kommentartekst"/>
    <w:next w:val="Kommentartekst"/>
    <w:link w:val="KommentaremneTegn"/>
    <w:semiHidden/>
    <w:unhideWhenUsed/>
    <w:rsid w:val="009679D1"/>
    <w:rPr>
      <w:b/>
      <w:bCs/>
    </w:rPr>
  </w:style>
  <w:style w:type="character" w:customStyle="1" w:styleId="KommentaremneTegn">
    <w:name w:val="Kommentaremne Tegn"/>
    <w:basedOn w:val="KommentartekstTegn"/>
    <w:link w:val="Kommentaremne"/>
    <w:semiHidden/>
    <w:rsid w:val="009679D1"/>
    <w:rPr>
      <w:rFonts w:ascii="Arial" w:hAnsi="Arial"/>
      <w:b/>
      <w:bCs/>
      <w:lang w:val="en-GB"/>
    </w:rPr>
  </w:style>
  <w:style w:type="paragraph" w:styleId="Markeringsbobletekst">
    <w:name w:val="Balloon Text"/>
    <w:basedOn w:val="Normal"/>
    <w:link w:val="MarkeringsbobletekstTegn"/>
    <w:semiHidden/>
    <w:unhideWhenUsed/>
    <w:rsid w:val="009679D1"/>
    <w:pPr>
      <w:spacing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9679D1"/>
    <w:rPr>
      <w:rFonts w:ascii="Segoe UI" w:hAnsi="Segoe UI" w:cs="Segoe UI"/>
      <w:sz w:val="18"/>
      <w:szCs w:val="18"/>
      <w:lang w:val="en-GB"/>
    </w:rPr>
  </w:style>
  <w:style w:type="character" w:styleId="Hyperlink">
    <w:name w:val="Hyperlink"/>
    <w:basedOn w:val="Standardskrifttypeiafsnit"/>
    <w:unhideWhenUsed/>
    <w:rsid w:val="00F87342"/>
    <w:rPr>
      <w:color w:val="0000FF" w:themeColor="hyperlink"/>
      <w:u w:val="single"/>
    </w:rPr>
  </w:style>
  <w:style w:type="character" w:styleId="Ulstomtale">
    <w:name w:val="Unresolved Mention"/>
    <w:basedOn w:val="Standardskrifttypeiafsnit"/>
    <w:uiPriority w:val="99"/>
    <w:semiHidden/>
    <w:unhideWhenUsed/>
    <w:rsid w:val="00F87342"/>
    <w:rPr>
      <w:color w:val="605E5C"/>
      <w:shd w:val="clear" w:color="auto" w:fill="E1DFDD"/>
    </w:rPr>
  </w:style>
  <w:style w:type="paragraph" w:styleId="Listeafsnit">
    <w:name w:val="List Paragraph"/>
    <w:basedOn w:val="Normal"/>
    <w:link w:val="ListeafsnitTegn"/>
    <w:uiPriority w:val="1"/>
    <w:qFormat/>
    <w:rsid w:val="00797A7E"/>
    <w:pPr>
      <w:ind w:left="1304"/>
    </w:pPr>
  </w:style>
  <w:style w:type="character" w:customStyle="1" w:styleId="ListeafsnitTegn">
    <w:name w:val="Listeafsnit Tegn"/>
    <w:basedOn w:val="Standardskrifttypeiafsnit"/>
    <w:link w:val="Listeafsnit"/>
    <w:uiPriority w:val="1"/>
    <w:rsid w:val="00797A7E"/>
    <w:rPr>
      <w:rFonts w:ascii="Arial" w:hAnsi="Arial"/>
      <w:sz w:val="22"/>
      <w:lang w:val="en-GB"/>
    </w:rPr>
  </w:style>
  <w:style w:type="paragraph" w:customStyle="1" w:styleId="02Brdtekst">
    <w:name w:val="02 Brødtekst"/>
    <w:basedOn w:val="Normal"/>
    <w:link w:val="02BrdtekstTegn"/>
    <w:qFormat/>
    <w:rsid w:val="00B876DC"/>
    <w:pPr>
      <w:spacing w:after="260" w:line="260" w:lineRule="exact"/>
    </w:pPr>
    <w:rPr>
      <w:rFonts w:ascii="BentonSans Regular" w:eastAsia="Calibri" w:hAnsi="BentonSans Regular" w:cs="BentonSans Book"/>
      <w:sz w:val="17"/>
      <w:szCs w:val="17"/>
      <w:lang w:val="da-DK" w:eastAsia="en-US"/>
    </w:rPr>
  </w:style>
  <w:style w:type="paragraph" w:customStyle="1" w:styleId="03Afsnitsoverskrift">
    <w:name w:val="03 Afsnits overskrift"/>
    <w:basedOn w:val="Normal"/>
    <w:link w:val="03AfsnitsoverskriftTegn"/>
    <w:qFormat/>
    <w:rsid w:val="00B876DC"/>
    <w:pPr>
      <w:spacing w:line="276" w:lineRule="auto"/>
    </w:pPr>
    <w:rPr>
      <w:rFonts w:ascii="BentonSans Regular" w:eastAsia="Calibri" w:hAnsi="BentonSans Regular" w:cs="BentonSans Regular"/>
      <w:caps/>
      <w:color w:val="FF5800"/>
      <w:sz w:val="19"/>
      <w:szCs w:val="19"/>
      <w:lang w:val="da-DK" w:eastAsia="en-US"/>
    </w:rPr>
  </w:style>
  <w:style w:type="character" w:customStyle="1" w:styleId="02BrdtekstTegn">
    <w:name w:val="02 Brødtekst Tegn"/>
    <w:link w:val="02Brdtekst"/>
    <w:rsid w:val="00B876DC"/>
    <w:rPr>
      <w:rFonts w:ascii="BentonSans Regular" w:eastAsia="Calibri" w:hAnsi="BentonSans Regular" w:cs="BentonSans Book"/>
      <w:sz w:val="17"/>
      <w:szCs w:val="17"/>
      <w:lang w:eastAsia="en-US"/>
    </w:rPr>
  </w:style>
  <w:style w:type="character" w:customStyle="1" w:styleId="03AfsnitsoverskriftTegn">
    <w:name w:val="03 Afsnits overskrift Tegn"/>
    <w:link w:val="03Afsnitsoverskrift"/>
    <w:rsid w:val="00B876DC"/>
    <w:rPr>
      <w:rFonts w:ascii="BentonSans Regular" w:eastAsia="Calibri" w:hAnsi="BentonSans Regular" w:cs="BentonSans Regular"/>
      <w:caps/>
      <w:color w:val="FF58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6118">
      <w:bodyDiv w:val="1"/>
      <w:marLeft w:val="0"/>
      <w:marRight w:val="0"/>
      <w:marTop w:val="0"/>
      <w:marBottom w:val="0"/>
      <w:divBdr>
        <w:top w:val="none" w:sz="0" w:space="0" w:color="auto"/>
        <w:left w:val="none" w:sz="0" w:space="0" w:color="auto"/>
        <w:bottom w:val="none" w:sz="0" w:space="0" w:color="auto"/>
        <w:right w:val="none" w:sz="0" w:space="0" w:color="auto"/>
      </w:divBdr>
    </w:div>
    <w:div w:id="969172701">
      <w:bodyDiv w:val="1"/>
      <w:marLeft w:val="0"/>
      <w:marRight w:val="0"/>
      <w:marTop w:val="0"/>
      <w:marBottom w:val="0"/>
      <w:divBdr>
        <w:top w:val="none" w:sz="0" w:space="0" w:color="auto"/>
        <w:left w:val="none" w:sz="0" w:space="0" w:color="auto"/>
        <w:bottom w:val="none" w:sz="0" w:space="0" w:color="auto"/>
        <w:right w:val="none" w:sz="0" w:space="0" w:color="auto"/>
      </w:divBdr>
    </w:div>
    <w:div w:id="131714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6F071E4D9A7CE41878449BF60203417" ma:contentTypeVersion="12" ma:contentTypeDescription="Opret et nyt dokument." ma:contentTypeScope="" ma:versionID="8e5ed712753335a186031e6bbdb96590">
  <xsd:schema xmlns:xsd="http://www.w3.org/2001/XMLSchema" xmlns:xs="http://www.w3.org/2001/XMLSchema" xmlns:p="http://schemas.microsoft.com/office/2006/metadata/properties" xmlns:ns1="http://schemas.microsoft.com/sharepoint/v3" xmlns:ns3="78ef8cb8-8ed0-4b8c-9cc9-d6bf4c55483e" xmlns:ns4="9799a0ea-8215-4cff-b67a-9b7a0f6e9f76" targetNamespace="http://schemas.microsoft.com/office/2006/metadata/properties" ma:root="true" ma:fieldsID="5468d361decfb66f9cb27bcfdf66e0f2" ns1:_="" ns3:_="" ns4:_="">
    <xsd:import namespace="http://schemas.microsoft.com/sharepoint/v3"/>
    <xsd:import namespace="78ef8cb8-8ed0-4b8c-9cc9-d6bf4c55483e"/>
    <xsd:import namespace="9799a0ea-8215-4cff-b67a-9b7a0f6e9f76"/>
    <xsd:element name="properties">
      <xsd:complexType>
        <xsd:sequence>
          <xsd:element name="documentManagement">
            <xsd:complexType>
              <xsd:all>
                <xsd:element ref="ns3:SharedWithUsers" minOccurs="0"/>
                <xsd:element ref="ns1:IMAddress" minOccurs="0"/>
                <xsd:element ref="ns3:SharingHintHash"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ddress" ma:index="9" nillable="true" ma:displayName="Chatadresse" ma:internalName="IMAddres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f8cb8-8ed0-4b8c-9cc9-d6bf4c55483e"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Hashværdi for deling" ma:internalName="SharingHintHash" ma:readOnly="true">
      <xsd:simpleType>
        <xsd:restriction base="dms:Text"/>
      </xsd:simpleType>
    </xsd:element>
    <xsd:element name="SharedWithDetails" ma:index="11" nillable="true" ma:displayName="Delt med 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99a0ea-8215-4cff-b67a-9b7a0f6e9f76"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Address xmlns="http://schemas.microsoft.com/sharepoint/v3" xsi:nil="true"/>
  </documentManagement>
</p:properties>
</file>

<file path=customXml/itemProps1.xml><?xml version="1.0" encoding="utf-8"?>
<ds:datastoreItem xmlns:ds="http://schemas.openxmlformats.org/officeDocument/2006/customXml" ds:itemID="{7CAD42CE-7A08-4870-B324-9A6FC1614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ef8cb8-8ed0-4b8c-9cc9-d6bf4c55483e"/>
    <ds:schemaRef ds:uri="9799a0ea-8215-4cff-b67a-9b7a0f6e9f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3D8F5E-D190-4DAC-82F7-C373B4FC488A}">
  <ds:schemaRefs>
    <ds:schemaRef ds:uri="http://schemas.microsoft.com/sharepoint/v3/contenttype/forms"/>
  </ds:schemaRefs>
</ds:datastoreItem>
</file>

<file path=customXml/itemProps3.xml><?xml version="1.0" encoding="utf-8"?>
<ds:datastoreItem xmlns:ds="http://schemas.openxmlformats.org/officeDocument/2006/customXml" ds:itemID="{1C92897F-1125-4672-9FF2-0A10B1B0BB6D}">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78ef8cb8-8ed0-4b8c-9cc9-d6bf4c55483e"/>
    <ds:schemaRef ds:uri="http://purl.org/dc/dcmitype/"/>
    <ds:schemaRef ds:uri="http://schemas.microsoft.com/office/2006/documentManagement/types"/>
    <ds:schemaRef ds:uri="http://schemas.microsoft.com/office/infopath/2007/PartnerControls"/>
    <ds:schemaRef ds:uri="9799a0ea-8215-4cff-b67a-9b7a0f6e9f76"/>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321</Words>
  <Characters>1679</Characters>
  <Application>Microsoft Office Word</Application>
  <DocSecurity>0</DocSecurity>
  <Lines>13</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H+H International A/S</Company>
  <LinksUpToDate>false</LinksUpToDate>
  <CharactersWithSpaces>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Dyekjær</dc:creator>
  <cp:keywords/>
  <cp:lastModifiedBy>Lisbeth Bork</cp:lastModifiedBy>
  <cp:revision>3</cp:revision>
  <cp:lastPrinted>2019-04-25T06:34:00Z</cp:lastPrinted>
  <dcterms:created xsi:type="dcterms:W3CDTF">2019-08-08T11:58:00Z</dcterms:created>
  <dcterms:modified xsi:type="dcterms:W3CDTF">2019-08-08T12:10:00Z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0x010100B6F071E4D9A7CE41878449BF60203417</vt:lpwstr>
  </property>
</Properties>
</file>