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49F" w:rsidRPr="00DB4488" w:rsidRDefault="00C86766" w:rsidP="00487C28">
      <w:pPr>
        <w:rPr>
          <w:rFonts w:cs="Arial"/>
          <w:b/>
          <w:bCs/>
          <w:szCs w:val="21"/>
          <w:lang w:val="en-GB"/>
        </w:rPr>
      </w:pPr>
      <w:r w:rsidRPr="00DB4488">
        <w:rPr>
          <w:rFonts w:cs="Arial"/>
          <w:noProof/>
          <w:sz w:val="18"/>
          <w:szCs w:val="18"/>
          <w:lang w:eastAsia="da-DK"/>
        </w:rPr>
        <w:drawing>
          <wp:anchor distT="0" distB="0" distL="114300" distR="114300" simplePos="0" relativeHeight="251659264" behindDoc="0" locked="1" layoutInCell="1" allowOverlap="1" wp14:anchorId="096034D1" wp14:editId="4AD6FB4F">
            <wp:simplePos x="0" y="0"/>
            <wp:positionH relativeFrom="column">
              <wp:posOffset>5334000</wp:posOffset>
            </wp:positionH>
            <wp:positionV relativeFrom="page">
              <wp:posOffset>699135</wp:posOffset>
            </wp:positionV>
            <wp:extent cx="1080135" cy="315595"/>
            <wp:effectExtent l="0" t="0" r="5715" b="8255"/>
            <wp:wrapNone/>
            <wp:docPr id="9" name="Billede 9" descr="HH_basic_logo_pantone_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H_basic_logo_pantone_U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31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749F" w:rsidRPr="00DB4488" w:rsidRDefault="008A3AC3" w:rsidP="00C86766">
      <w:pPr>
        <w:spacing w:before="240" w:after="120" w:line="240" w:lineRule="auto"/>
        <w:ind w:left="-426"/>
        <w:jc w:val="left"/>
        <w:rPr>
          <w:rFonts w:eastAsia="Times New Roman" w:cs="Arial"/>
          <w:b/>
          <w:bCs/>
          <w:color w:val="000000"/>
          <w:szCs w:val="21"/>
          <w:lang w:val="en-GB" w:eastAsia="da-DK"/>
        </w:rPr>
      </w:pPr>
      <w:r w:rsidRPr="00DB4488">
        <w:rPr>
          <w:rFonts w:eastAsia="Times New Roman" w:cs="Arial"/>
          <w:b/>
          <w:bCs/>
          <w:color w:val="000000"/>
          <w:szCs w:val="21"/>
          <w:lang w:val="en-GB" w:eastAsia="da-DK"/>
        </w:rPr>
        <w:t>N</w:t>
      </w:r>
      <w:r w:rsidR="0076749F" w:rsidRPr="00DB4488">
        <w:rPr>
          <w:rFonts w:eastAsia="Times New Roman" w:cs="Arial"/>
          <w:b/>
          <w:bCs/>
          <w:color w:val="000000"/>
          <w:szCs w:val="21"/>
          <w:lang w:val="en-GB" w:eastAsia="da-DK"/>
        </w:rPr>
        <w:t>otification and public disclosure of transactions by persons discharging managerial responsibilities and persons closely associated with them</w:t>
      </w:r>
    </w:p>
    <w:p w:rsidR="009B1149" w:rsidRPr="00DB4488" w:rsidRDefault="00C86766" w:rsidP="00C86766">
      <w:pPr>
        <w:spacing w:before="240" w:after="120" w:line="240" w:lineRule="auto"/>
        <w:ind w:left="-426"/>
        <w:jc w:val="left"/>
        <w:rPr>
          <w:rFonts w:eastAsia="Times New Roman" w:cs="Arial"/>
          <w:bCs/>
          <w:color w:val="000000"/>
          <w:szCs w:val="21"/>
          <w:lang w:val="en-GB" w:eastAsia="da-DK"/>
        </w:rPr>
      </w:pPr>
      <w:r w:rsidRPr="00DB4488">
        <w:rPr>
          <w:rFonts w:eastAsia="Times New Roman" w:cs="Arial"/>
          <w:bCs/>
          <w:color w:val="000000"/>
          <w:szCs w:val="21"/>
          <w:lang w:val="en-GB" w:eastAsia="da-DK"/>
        </w:rPr>
        <w:t xml:space="preserve">H+H International A/S has received notification pursuant to article 19 of </w:t>
      </w:r>
      <w:r w:rsidR="0030525E" w:rsidRPr="00DB4488">
        <w:rPr>
          <w:rFonts w:eastAsia="Times New Roman" w:cs="Arial"/>
          <w:bCs/>
          <w:color w:val="000000"/>
          <w:szCs w:val="21"/>
          <w:lang w:val="en-GB" w:eastAsia="da-DK"/>
        </w:rPr>
        <w:t xml:space="preserve">EU </w:t>
      </w:r>
      <w:r w:rsidR="00156C9C" w:rsidRPr="00DB4488">
        <w:rPr>
          <w:rFonts w:eastAsia="Times New Roman" w:cs="Arial"/>
          <w:bCs/>
          <w:color w:val="000000"/>
          <w:szCs w:val="21"/>
          <w:lang w:val="en-GB" w:eastAsia="da-DK"/>
        </w:rPr>
        <w:t>R</w:t>
      </w:r>
      <w:r w:rsidRPr="00DB4488">
        <w:rPr>
          <w:rFonts w:eastAsia="Times New Roman" w:cs="Arial"/>
          <w:bCs/>
          <w:color w:val="000000"/>
          <w:szCs w:val="21"/>
          <w:lang w:val="en-GB" w:eastAsia="da-DK"/>
        </w:rPr>
        <w:t xml:space="preserve">egulation no. 596/2014 of the below transaction(s) related to </w:t>
      </w:r>
      <w:r w:rsidR="00A02547" w:rsidRPr="00DB4488">
        <w:rPr>
          <w:rFonts w:eastAsia="Times New Roman" w:cs="Arial"/>
          <w:bCs/>
          <w:color w:val="000000"/>
          <w:szCs w:val="21"/>
          <w:lang w:val="en-GB" w:eastAsia="da-DK"/>
        </w:rPr>
        <w:t xml:space="preserve">shares or other </w:t>
      </w:r>
      <w:r w:rsidR="0030525E" w:rsidRPr="00DB4488">
        <w:rPr>
          <w:rFonts w:eastAsia="Times New Roman" w:cs="Arial"/>
          <w:bCs/>
          <w:color w:val="000000"/>
          <w:szCs w:val="21"/>
          <w:lang w:val="en-GB" w:eastAsia="da-DK"/>
        </w:rPr>
        <w:t>financial instruments</w:t>
      </w:r>
      <w:r w:rsidRPr="00DB4488">
        <w:rPr>
          <w:rFonts w:eastAsia="Times New Roman" w:cs="Arial"/>
          <w:bCs/>
          <w:color w:val="000000"/>
          <w:szCs w:val="21"/>
          <w:lang w:val="en-GB" w:eastAsia="da-DK"/>
        </w:rPr>
        <w:t xml:space="preserve"> in H+H International A/S made by persons discharging managerial responsibilities in H+H International A/S or persons closely related to them.</w:t>
      </w:r>
    </w:p>
    <w:p w:rsidR="005564F8" w:rsidRPr="00DB4488" w:rsidRDefault="005564F8" w:rsidP="005564F8">
      <w:pPr>
        <w:spacing w:before="240" w:after="120" w:line="240" w:lineRule="auto"/>
        <w:jc w:val="left"/>
        <w:rPr>
          <w:rFonts w:eastAsia="Times New Roman" w:cs="Arial"/>
          <w:bCs/>
          <w:color w:val="000000"/>
          <w:szCs w:val="21"/>
          <w:lang w:val="en-GB" w:eastAsia="da-DK"/>
        </w:rPr>
      </w:pPr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616"/>
        <w:gridCol w:w="7094"/>
      </w:tblGrid>
      <w:tr w:rsidR="00B96905" w:rsidRPr="004F53E1" w:rsidTr="00B96905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b/>
                <w:bCs/>
                <w:szCs w:val="21"/>
                <w:lang w:val="en-GB"/>
              </w:rPr>
              <w:t>1.</w:t>
            </w:r>
            <w:r w:rsidRPr="00DB4488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Details of the person discharging managerial responsibilities/person closely associated</w:t>
            </w:r>
            <w:r w:rsidRPr="00DB4488">
              <w:rPr>
                <w:rFonts w:eastAsia="Times New Roman" w:cs="Arial"/>
                <w:color w:val="000000"/>
                <w:szCs w:val="21"/>
                <w:lang w:val="en-GB" w:eastAsia="da-DK"/>
              </w:rPr>
              <w:t xml:space="preserve"> </w:t>
            </w:r>
            <w:r w:rsidRPr="00DB4488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B96905" w:rsidRPr="00DB4488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A927DE">
            <w:pPr>
              <w:rPr>
                <w:rFonts w:eastAsia="Times New Roman" w:cs="Arial"/>
                <w:color w:val="000000"/>
                <w:szCs w:val="21"/>
                <w:lang w:val="en-GB" w:eastAsia="da-DK"/>
              </w:rPr>
            </w:pPr>
            <w:r w:rsidRPr="00DB4488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</w:p>
          <w:p w:rsidR="00A927DE" w:rsidRPr="00DB4488" w:rsidRDefault="00A927DE" w:rsidP="00A927DE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 xml:space="preserve">KATA Group </w:t>
            </w:r>
            <w:proofErr w:type="spellStart"/>
            <w:r w:rsidRPr="00DB4488">
              <w:rPr>
                <w:rFonts w:cs="Arial"/>
                <w:szCs w:val="21"/>
                <w:lang w:val="en-GB"/>
              </w:rPr>
              <w:t>ApS</w:t>
            </w:r>
            <w:proofErr w:type="spellEnd"/>
          </w:p>
        </w:tc>
      </w:tr>
      <w:tr w:rsidR="00B96905" w:rsidRPr="00DB4488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b/>
                <w:bCs/>
                <w:szCs w:val="21"/>
                <w:lang w:val="en-GB"/>
              </w:rPr>
              <w:t>2.</w:t>
            </w:r>
            <w:r w:rsidRPr="00DB4488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Reason for the notification</w:t>
            </w:r>
            <w:r w:rsidRPr="00DB4488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B96905" w:rsidRPr="004F53E1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eastAsia="Times New Roman" w:cs="Arial"/>
                <w:color w:val="000000"/>
                <w:szCs w:val="21"/>
                <w:lang w:val="en-GB" w:eastAsia="da-DK"/>
              </w:rPr>
              <w:t>Position/status</w:t>
            </w:r>
          </w:p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73AAD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Closely associated party</w:t>
            </w:r>
            <w:r w:rsidR="00B96905" w:rsidRPr="00DB4488">
              <w:rPr>
                <w:rFonts w:cs="Arial"/>
                <w:szCs w:val="21"/>
                <w:lang w:val="en-GB"/>
              </w:rPr>
              <w:t xml:space="preserve"> to Kent Arentoft, chairman of the board of directors</w:t>
            </w:r>
          </w:p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</w:p>
        </w:tc>
      </w:tr>
      <w:tr w:rsidR="00B96905" w:rsidRPr="00DB4488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jc w:val="left"/>
              <w:rPr>
                <w:rFonts w:cs="Arial"/>
                <w:szCs w:val="21"/>
                <w:lang w:val="en-GB"/>
              </w:rPr>
            </w:pPr>
            <w:r w:rsidRPr="00DB4488">
              <w:rPr>
                <w:rFonts w:eastAsia="Times New Roman" w:cs="Arial"/>
                <w:color w:val="000000"/>
                <w:szCs w:val="21"/>
                <w:lang w:val="en-GB" w:eastAsia="da-DK"/>
              </w:rPr>
              <w:t>Initial notification/Amendment</w:t>
            </w:r>
            <w:r w:rsidRPr="00DB4488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Initial notification</w:t>
            </w:r>
          </w:p>
        </w:tc>
      </w:tr>
      <w:tr w:rsidR="00B96905" w:rsidRPr="004F53E1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b/>
                <w:bCs/>
                <w:szCs w:val="21"/>
                <w:lang w:val="en-GB"/>
              </w:rPr>
              <w:t>3.</w:t>
            </w:r>
            <w:r w:rsidRPr="00DB4488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issuer, emission allowance market participant, auction platform, auctioneer or auction monitor</w:t>
            </w:r>
            <w:r w:rsidRPr="00DB4488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B96905" w:rsidRPr="004F53E1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  <w:r w:rsidRPr="00DB4488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H+H International A/S</w:t>
            </w:r>
          </w:p>
        </w:tc>
      </w:tr>
      <w:tr w:rsidR="00B96905" w:rsidRPr="00DB4488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color w:val="FF0000"/>
                <w:szCs w:val="21"/>
                <w:lang w:val="en-GB"/>
              </w:rPr>
            </w:pPr>
            <w:r w:rsidRPr="00DB4488">
              <w:rPr>
                <w:rFonts w:eastAsia="Times New Roman" w:cs="Arial"/>
                <w:color w:val="000000"/>
                <w:szCs w:val="21"/>
                <w:lang w:eastAsia="da-DK"/>
              </w:rPr>
              <w:t>LEI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color w:val="FF0000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LEI:  3800GJODT6FV8QM841</w:t>
            </w:r>
          </w:p>
        </w:tc>
      </w:tr>
      <w:tr w:rsidR="00B96905" w:rsidRPr="004F53E1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b/>
                <w:bCs/>
                <w:szCs w:val="21"/>
                <w:lang w:val="en-GB"/>
              </w:rPr>
              <w:t>4.</w:t>
            </w:r>
            <w:r w:rsidRPr="00DB4488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DB4488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transaction(s): section to be repeated for (i) each type of instrument; (ii) each type of transaction; (iii) each date; and (iv) each place where transactions have been conducted</w:t>
            </w:r>
            <w:r w:rsidRPr="00DB4488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B96905" w:rsidRPr="00DB4488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DB4488">
              <w:rPr>
                <w:rFonts w:eastAsia="Times New Roman" w:cs="Arial"/>
                <w:color w:val="000000"/>
                <w:szCs w:val="21"/>
                <w:lang w:val="en-US" w:eastAsia="da-DK"/>
              </w:rPr>
              <w:t>Description of the financial instrument, type of instrument</w:t>
            </w:r>
            <w:r w:rsidRPr="00DB4488">
              <w:rPr>
                <w:rFonts w:eastAsia="Times New Roman" w:cs="Arial"/>
                <w:color w:val="000000"/>
                <w:szCs w:val="21"/>
                <w:lang w:val="en-US" w:eastAsia="da-DK"/>
              </w:rPr>
              <w:br/>
            </w:r>
          </w:p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Identification </w:t>
            </w:r>
            <w:proofErr w:type="spellStart"/>
            <w:r w:rsidRPr="00DB4488">
              <w:rPr>
                <w:rFonts w:eastAsia="Times New Roman" w:cs="Arial"/>
                <w:color w:val="000000"/>
                <w:szCs w:val="21"/>
                <w:lang w:eastAsia="da-DK"/>
              </w:rPr>
              <w:t>code</w:t>
            </w:r>
            <w:proofErr w:type="spellEnd"/>
          </w:p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4F53E1" w:rsidP="002F4557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>S</w:t>
            </w:r>
            <w:r w:rsidR="00B96905" w:rsidRPr="00DB4488">
              <w:rPr>
                <w:rFonts w:cs="Arial"/>
                <w:szCs w:val="21"/>
                <w:lang w:val="en-GB"/>
              </w:rPr>
              <w:t>hares</w:t>
            </w:r>
          </w:p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</w:p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</w:p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</w:p>
          <w:p w:rsidR="00B96905" w:rsidRPr="00DB4488" w:rsidRDefault="004F53E1" w:rsidP="002F4557">
            <w:pPr>
              <w:rPr>
                <w:rFonts w:cs="Arial"/>
                <w:szCs w:val="21"/>
                <w:lang w:val="en-GB"/>
              </w:rPr>
            </w:pPr>
            <w:r w:rsidRPr="00091CB3">
              <w:rPr>
                <w:rFonts w:cs="Arial"/>
                <w:szCs w:val="21"/>
                <w:lang w:val="en-GB"/>
              </w:rPr>
              <w:t>DK0015202451</w:t>
            </w:r>
          </w:p>
        </w:tc>
      </w:tr>
      <w:tr w:rsidR="00B96905" w:rsidRPr="00DB4488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Nature of the </w:t>
            </w:r>
            <w:proofErr w:type="spellStart"/>
            <w:r w:rsidRPr="00DB4488">
              <w:rPr>
                <w:rFonts w:eastAsia="Times New Roman" w:cs="Arial"/>
                <w:color w:val="000000"/>
                <w:szCs w:val="21"/>
                <w:lang w:eastAsia="da-DK"/>
              </w:rPr>
              <w:t>transaction</w:t>
            </w:r>
            <w:proofErr w:type="spellEnd"/>
            <w:r w:rsidRPr="00DB4488">
              <w:rPr>
                <w:rFonts w:cs="Arial"/>
                <w:szCs w:val="21"/>
                <w:lang w:val="en-GB"/>
              </w:rPr>
              <w:t xml:space="preserve"> </w:t>
            </w:r>
          </w:p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905" w:rsidRPr="00DB4488" w:rsidRDefault="004F53E1" w:rsidP="002F4557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>Purchase</w:t>
            </w:r>
          </w:p>
        </w:tc>
      </w:tr>
      <w:tr w:rsidR="00B96905" w:rsidRPr="00DB4488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c)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US"/>
              </w:rPr>
            </w:pPr>
            <w:r w:rsidRPr="00DB4488">
              <w:rPr>
                <w:rFonts w:eastAsia="Times New Roman" w:cs="Arial"/>
                <w:color w:val="000000"/>
                <w:szCs w:val="21"/>
                <w:lang w:val="en-US" w:eastAsia="da-DK"/>
              </w:rPr>
              <w:t>Price(s) and volume(s)</w:t>
            </w:r>
          </w:p>
          <w:p w:rsidR="00B96905" w:rsidRPr="00DB4488" w:rsidRDefault="00B96905" w:rsidP="002F4557">
            <w:pPr>
              <w:rPr>
                <w:rFonts w:cs="Arial"/>
                <w:szCs w:val="21"/>
                <w:lang w:val="en-US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el-Gitter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78"/>
              <w:gridCol w:w="3486"/>
            </w:tblGrid>
            <w:tr w:rsidR="00B96905" w:rsidRPr="00DB4488" w:rsidTr="002F4557">
              <w:tc>
                <w:tcPr>
                  <w:tcW w:w="3478" w:type="dxa"/>
                  <w:hideMark/>
                </w:tcPr>
                <w:p w:rsidR="00B96905" w:rsidRPr="00DB4488" w:rsidRDefault="00B96905" w:rsidP="002F4557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DB4488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Price(s)</w:t>
                  </w:r>
                </w:p>
              </w:tc>
              <w:tc>
                <w:tcPr>
                  <w:tcW w:w="3486" w:type="dxa"/>
                  <w:hideMark/>
                </w:tcPr>
                <w:p w:rsidR="00B96905" w:rsidRPr="00DB4488" w:rsidRDefault="00B96905" w:rsidP="002F4557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DB4488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Volume(s)</w:t>
                  </w:r>
                </w:p>
              </w:tc>
            </w:tr>
            <w:tr w:rsidR="00B96905" w:rsidRPr="00DB4488" w:rsidTr="002F4557">
              <w:tc>
                <w:tcPr>
                  <w:tcW w:w="3478" w:type="dxa"/>
                  <w:hideMark/>
                </w:tcPr>
                <w:p w:rsidR="00B96905" w:rsidRPr="00DB4488" w:rsidRDefault="00B96905" w:rsidP="002F4557">
                  <w:pPr>
                    <w:rPr>
                      <w:rFonts w:cs="Arial"/>
                      <w:szCs w:val="21"/>
                      <w:lang w:val="en-GB"/>
                    </w:rPr>
                  </w:pPr>
                  <w:r w:rsidRPr="00DB4488">
                    <w:rPr>
                      <w:rFonts w:cs="Arial"/>
                      <w:szCs w:val="21"/>
                      <w:lang w:val="en-GB"/>
                    </w:rPr>
                    <w:t xml:space="preserve"> DKK </w:t>
                  </w:r>
                  <w:r w:rsidR="00A963CD">
                    <w:rPr>
                      <w:rFonts w:cs="Arial"/>
                      <w:szCs w:val="21"/>
                      <w:lang w:val="en-GB"/>
                    </w:rPr>
                    <w:t>102.0638</w:t>
                  </w:r>
                  <w:r w:rsidRPr="00DB4488">
                    <w:rPr>
                      <w:rFonts w:cs="Arial"/>
                      <w:szCs w:val="21"/>
                      <w:lang w:val="en-GB"/>
                    </w:rPr>
                    <w:t xml:space="preserve"> per pcs.</w:t>
                  </w:r>
                </w:p>
              </w:tc>
              <w:tc>
                <w:tcPr>
                  <w:tcW w:w="3486" w:type="dxa"/>
                  <w:hideMark/>
                </w:tcPr>
                <w:p w:rsidR="00B96905" w:rsidRPr="00DB4488" w:rsidRDefault="00B73AAD" w:rsidP="002F4557">
                  <w:pPr>
                    <w:jc w:val="right"/>
                    <w:rPr>
                      <w:rFonts w:cs="Arial"/>
                      <w:szCs w:val="21"/>
                      <w:lang w:val="en-GB"/>
                    </w:rPr>
                  </w:pPr>
                  <w:r w:rsidRPr="00DB4488">
                    <w:rPr>
                      <w:rFonts w:cs="Arial"/>
                      <w:szCs w:val="21"/>
                      <w:lang w:val="en-GB"/>
                    </w:rPr>
                    <w:t>1</w:t>
                  </w:r>
                  <w:r w:rsidR="004F53E1">
                    <w:rPr>
                      <w:rFonts w:cs="Arial"/>
                      <w:szCs w:val="21"/>
                      <w:lang w:val="en-GB"/>
                    </w:rPr>
                    <w:t>5</w:t>
                  </w:r>
                  <w:r w:rsidRPr="00DB4488">
                    <w:rPr>
                      <w:rFonts w:cs="Arial"/>
                      <w:szCs w:val="21"/>
                      <w:lang w:val="en-GB"/>
                    </w:rPr>
                    <w:t>,000</w:t>
                  </w:r>
                </w:p>
              </w:tc>
            </w:tr>
            <w:tr w:rsidR="00B96905" w:rsidRPr="00DB4488" w:rsidTr="002F4557">
              <w:tc>
                <w:tcPr>
                  <w:tcW w:w="3478" w:type="dxa"/>
                </w:tcPr>
                <w:p w:rsidR="00B96905" w:rsidRPr="00DB4488" w:rsidRDefault="00B96905" w:rsidP="002F4557">
                  <w:pPr>
                    <w:rPr>
                      <w:rFonts w:cs="Arial"/>
                      <w:szCs w:val="21"/>
                      <w:lang w:val="en-GB"/>
                    </w:rPr>
                  </w:pPr>
                </w:p>
              </w:tc>
              <w:tc>
                <w:tcPr>
                  <w:tcW w:w="3486" w:type="dxa"/>
                </w:tcPr>
                <w:p w:rsidR="00B96905" w:rsidRPr="00DB4488" w:rsidRDefault="00B96905" w:rsidP="002F4557">
                  <w:pPr>
                    <w:jc w:val="right"/>
                    <w:rPr>
                      <w:rFonts w:cs="Arial"/>
                      <w:szCs w:val="21"/>
                      <w:lang w:val="en-GB"/>
                    </w:rPr>
                  </w:pPr>
                </w:p>
              </w:tc>
            </w:tr>
          </w:tbl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</w:p>
        </w:tc>
      </w:tr>
      <w:tr w:rsidR="00B96905" w:rsidRPr="00DB4488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d)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spacing w:line="360" w:lineRule="auto"/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Aggregated information</w:t>
            </w:r>
          </w:p>
          <w:p w:rsidR="00B96905" w:rsidRPr="00DB4488" w:rsidRDefault="00B96905" w:rsidP="002F4557">
            <w:pPr>
              <w:pStyle w:val="Listeafsnit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Aggregated volume</w:t>
            </w:r>
          </w:p>
          <w:p w:rsidR="00B96905" w:rsidRPr="00DB4488" w:rsidRDefault="00037CFC" w:rsidP="002F4557">
            <w:pPr>
              <w:pStyle w:val="Listeafsnit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Aggregated p</w:t>
            </w:r>
            <w:r w:rsidR="00B96905" w:rsidRPr="00DB4488">
              <w:rPr>
                <w:rFonts w:cs="Arial"/>
                <w:szCs w:val="21"/>
                <w:lang w:val="en-GB"/>
              </w:rPr>
              <w:t>rice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spacing w:line="360" w:lineRule="auto"/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Aggregated information</w:t>
            </w:r>
          </w:p>
          <w:p w:rsidR="00B96905" w:rsidRPr="00DB4488" w:rsidRDefault="00B73AAD" w:rsidP="002F4557">
            <w:pPr>
              <w:pStyle w:val="Listeafsnit"/>
              <w:spacing w:line="360" w:lineRule="auto"/>
              <w:ind w:left="360"/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1</w:t>
            </w:r>
            <w:r w:rsidR="004F53E1">
              <w:rPr>
                <w:rFonts w:cs="Arial"/>
                <w:szCs w:val="21"/>
                <w:lang w:val="en-GB"/>
              </w:rPr>
              <w:t>5</w:t>
            </w:r>
            <w:r w:rsidRPr="00DB4488">
              <w:rPr>
                <w:rFonts w:cs="Arial"/>
                <w:szCs w:val="21"/>
                <w:lang w:val="en-GB"/>
              </w:rPr>
              <w:t>,000</w:t>
            </w:r>
            <w:r w:rsidR="00B96905" w:rsidRPr="00DB4488">
              <w:rPr>
                <w:rFonts w:cs="Arial"/>
                <w:szCs w:val="21"/>
                <w:lang w:val="en-GB"/>
              </w:rPr>
              <w:t xml:space="preserve"> pcs.</w:t>
            </w:r>
          </w:p>
          <w:p w:rsidR="00B96905" w:rsidRPr="00DB4488" w:rsidRDefault="00B96905" w:rsidP="002F4557">
            <w:pPr>
              <w:pStyle w:val="Listeafsnit"/>
              <w:spacing w:line="360" w:lineRule="auto"/>
              <w:ind w:left="360"/>
              <w:rPr>
                <w:rFonts w:cs="Arial"/>
                <w:szCs w:val="21"/>
                <w:lang w:val="en-GB"/>
              </w:rPr>
            </w:pPr>
            <w:r w:rsidRPr="00EB4D76">
              <w:rPr>
                <w:rFonts w:cs="Arial"/>
                <w:szCs w:val="21"/>
                <w:lang w:val="en-GB"/>
              </w:rPr>
              <w:t xml:space="preserve">DKK </w:t>
            </w:r>
            <w:r w:rsidR="00EB4D76" w:rsidRPr="00EB4D76">
              <w:rPr>
                <w:rFonts w:cs="Arial"/>
                <w:szCs w:val="21"/>
                <w:lang w:val="en-GB"/>
              </w:rPr>
              <w:t>1,53</w:t>
            </w:r>
            <w:r w:rsidR="00EB4D76">
              <w:rPr>
                <w:rFonts w:cs="Arial"/>
                <w:szCs w:val="21"/>
                <w:lang w:val="en-GB"/>
              </w:rPr>
              <w:t>0,957</w:t>
            </w:r>
          </w:p>
        </w:tc>
      </w:tr>
      <w:tr w:rsidR="00B96905" w:rsidRPr="00DB4488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e)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eastAsia="Times New Roman" w:cs="Arial"/>
                <w:color w:val="000000"/>
                <w:szCs w:val="21"/>
                <w:lang w:val="en-GB" w:eastAsia="da-DK"/>
              </w:rPr>
              <w:t>Date of the transaction</w:t>
            </w:r>
            <w:r w:rsidRPr="00DB4488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201</w:t>
            </w:r>
            <w:r w:rsidR="004F53E1">
              <w:rPr>
                <w:rFonts w:cs="Arial"/>
                <w:szCs w:val="21"/>
                <w:lang w:val="en-GB"/>
              </w:rPr>
              <w:t>9-03-2</w:t>
            </w:r>
            <w:r w:rsidR="00EB4D76">
              <w:rPr>
                <w:rFonts w:cs="Arial"/>
                <w:szCs w:val="21"/>
                <w:lang w:val="en-GB"/>
              </w:rPr>
              <w:t>1</w:t>
            </w:r>
          </w:p>
        </w:tc>
      </w:tr>
      <w:tr w:rsidR="00B96905" w:rsidRPr="004F53E1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f)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96905" w:rsidRPr="00DB4488" w:rsidRDefault="00B96905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Place of the </w:t>
            </w:r>
            <w:proofErr w:type="spellStart"/>
            <w:r w:rsidRPr="00DB4488">
              <w:rPr>
                <w:rFonts w:eastAsia="Times New Roman" w:cs="Arial"/>
                <w:color w:val="000000"/>
                <w:szCs w:val="21"/>
                <w:lang w:eastAsia="da-DK"/>
              </w:rPr>
              <w:t>transaction</w:t>
            </w:r>
            <w:proofErr w:type="spellEnd"/>
            <w:r w:rsidRPr="00DB4488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96905" w:rsidRPr="00DB4488" w:rsidRDefault="00013423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 xml:space="preserve">Nasdaq Copenhagen A/S </w:t>
            </w:r>
          </w:p>
        </w:tc>
      </w:tr>
    </w:tbl>
    <w:p w:rsidR="009B1149" w:rsidRPr="00DB4488" w:rsidRDefault="009B1149" w:rsidP="00C86766">
      <w:pPr>
        <w:jc w:val="center"/>
        <w:rPr>
          <w:rFonts w:cs="Arial"/>
          <w:b/>
          <w:bCs/>
          <w:szCs w:val="21"/>
          <w:lang w:val="en-GB"/>
        </w:rPr>
      </w:pPr>
    </w:p>
    <w:p w:rsidR="00C858A6" w:rsidRPr="00DB4488" w:rsidRDefault="00C858A6" w:rsidP="00C86766">
      <w:pPr>
        <w:jc w:val="center"/>
        <w:rPr>
          <w:rFonts w:cs="Arial"/>
          <w:b/>
          <w:bCs/>
          <w:szCs w:val="21"/>
          <w:lang w:val="en-GB"/>
        </w:rPr>
      </w:pPr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616"/>
        <w:gridCol w:w="7094"/>
      </w:tblGrid>
      <w:tr w:rsidR="00C858A6" w:rsidRPr="004F53E1" w:rsidTr="00B96905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b/>
                <w:bCs/>
                <w:szCs w:val="21"/>
                <w:lang w:val="en-GB"/>
              </w:rPr>
              <w:t>1.</w:t>
            </w:r>
            <w:r w:rsidRPr="00DB4488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Details of the person discharging managerial responsibilities/person closely associated</w:t>
            </w:r>
            <w:r w:rsidRPr="00DB4488">
              <w:rPr>
                <w:rFonts w:eastAsia="Times New Roman" w:cs="Arial"/>
                <w:color w:val="000000"/>
                <w:szCs w:val="21"/>
                <w:lang w:val="en-GB" w:eastAsia="da-DK"/>
              </w:rPr>
              <w:t xml:space="preserve"> </w:t>
            </w:r>
            <w:r w:rsidRPr="00DB4488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C858A6" w:rsidRPr="00DB4488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</w:p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4F53E1" w:rsidP="002F4557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Michael </w:t>
            </w:r>
            <w:proofErr w:type="spellStart"/>
            <w:r>
              <w:rPr>
                <w:rFonts w:cs="Arial"/>
                <w:szCs w:val="21"/>
                <w:lang w:val="en-GB"/>
              </w:rPr>
              <w:t>Troensegaard</w:t>
            </w:r>
            <w:proofErr w:type="spellEnd"/>
            <w:r>
              <w:rPr>
                <w:rFonts w:cs="Arial"/>
                <w:szCs w:val="21"/>
                <w:lang w:val="en-GB"/>
              </w:rPr>
              <w:t xml:space="preserve"> Andersen</w:t>
            </w:r>
          </w:p>
        </w:tc>
      </w:tr>
      <w:tr w:rsidR="00C858A6" w:rsidRPr="00DB4488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b/>
                <w:bCs/>
                <w:szCs w:val="21"/>
                <w:lang w:val="en-GB"/>
              </w:rPr>
              <w:t>2.</w:t>
            </w:r>
            <w:r w:rsidRPr="00DB4488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Reason for the notification</w:t>
            </w:r>
            <w:r w:rsidRPr="00DB4488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C858A6" w:rsidRPr="00DB4488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eastAsia="Times New Roman" w:cs="Arial"/>
                <w:color w:val="000000"/>
                <w:szCs w:val="21"/>
                <w:lang w:val="en-GB" w:eastAsia="da-DK"/>
              </w:rPr>
              <w:t>Position/status</w:t>
            </w:r>
          </w:p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C</w:t>
            </w:r>
            <w:r w:rsidR="004F53E1">
              <w:rPr>
                <w:rFonts w:cs="Arial"/>
                <w:szCs w:val="21"/>
                <w:lang w:val="en-GB"/>
              </w:rPr>
              <w:t>EO</w:t>
            </w:r>
          </w:p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</w:p>
        </w:tc>
      </w:tr>
      <w:tr w:rsidR="00C858A6" w:rsidRPr="00DB4488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jc w:val="left"/>
              <w:rPr>
                <w:rFonts w:cs="Arial"/>
                <w:szCs w:val="21"/>
                <w:lang w:val="en-GB"/>
              </w:rPr>
            </w:pPr>
            <w:r w:rsidRPr="00DB4488">
              <w:rPr>
                <w:rFonts w:eastAsia="Times New Roman" w:cs="Arial"/>
                <w:color w:val="000000"/>
                <w:szCs w:val="21"/>
                <w:lang w:val="en-GB" w:eastAsia="da-DK"/>
              </w:rPr>
              <w:t>Initial notification/Amendment</w:t>
            </w:r>
            <w:r w:rsidRPr="00DB4488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Initial notification</w:t>
            </w:r>
          </w:p>
        </w:tc>
      </w:tr>
      <w:tr w:rsidR="00C858A6" w:rsidRPr="004F53E1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b/>
                <w:bCs/>
                <w:szCs w:val="21"/>
                <w:lang w:val="en-GB"/>
              </w:rPr>
              <w:t>3.</w:t>
            </w:r>
            <w:r w:rsidRPr="00DB4488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issuer, emission allowance market participant, auction platform, auctioneer or auction monitor</w:t>
            </w:r>
            <w:r w:rsidRPr="00DB4488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C858A6" w:rsidRPr="004F53E1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  <w:r w:rsidRPr="00DB4488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H+H International A/S</w:t>
            </w:r>
          </w:p>
        </w:tc>
      </w:tr>
      <w:tr w:rsidR="00C858A6" w:rsidRPr="00DB4488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color w:val="FF0000"/>
                <w:szCs w:val="21"/>
                <w:lang w:val="en-GB"/>
              </w:rPr>
            </w:pPr>
            <w:r w:rsidRPr="00DB4488">
              <w:rPr>
                <w:rFonts w:eastAsia="Times New Roman" w:cs="Arial"/>
                <w:color w:val="000000"/>
                <w:szCs w:val="21"/>
                <w:lang w:eastAsia="da-DK"/>
              </w:rPr>
              <w:t>LEI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color w:val="FF0000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LEI:  3800GJODT6FV8QM841</w:t>
            </w:r>
          </w:p>
        </w:tc>
      </w:tr>
      <w:tr w:rsidR="00C858A6" w:rsidRPr="004F53E1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b/>
                <w:bCs/>
                <w:szCs w:val="21"/>
                <w:lang w:val="en-GB"/>
              </w:rPr>
              <w:t>4.</w:t>
            </w:r>
            <w:r w:rsidRPr="00DB4488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DB4488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transaction(s): section to be repeated for (i) each type of instrument; (ii) each type of transaction; (iii) each date; and (iv) each place where transactions have been conducted</w:t>
            </w:r>
            <w:r w:rsidRPr="00DB4488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C858A6" w:rsidRPr="00DB4488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DB4488">
              <w:rPr>
                <w:rFonts w:eastAsia="Times New Roman" w:cs="Arial"/>
                <w:color w:val="000000"/>
                <w:szCs w:val="21"/>
                <w:lang w:val="en-US" w:eastAsia="da-DK"/>
              </w:rPr>
              <w:t>Description of the financial instrument, type of instrument</w:t>
            </w:r>
            <w:r w:rsidRPr="00DB4488">
              <w:rPr>
                <w:rFonts w:eastAsia="Times New Roman" w:cs="Arial"/>
                <w:color w:val="000000"/>
                <w:szCs w:val="21"/>
                <w:lang w:val="en-US" w:eastAsia="da-DK"/>
              </w:rPr>
              <w:br/>
            </w:r>
          </w:p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proofErr w:type="spellStart"/>
            <w:r w:rsidRPr="00DB4488">
              <w:rPr>
                <w:rFonts w:eastAsia="Times New Roman" w:cs="Arial"/>
                <w:color w:val="000000"/>
                <w:szCs w:val="21"/>
                <w:lang w:eastAsia="da-DK"/>
              </w:rPr>
              <w:t>Identification</w:t>
            </w:r>
            <w:proofErr w:type="spellEnd"/>
            <w:r w:rsidRPr="00DB4488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proofErr w:type="spellStart"/>
            <w:r w:rsidRPr="00DB4488">
              <w:rPr>
                <w:rFonts w:eastAsia="Times New Roman" w:cs="Arial"/>
                <w:color w:val="000000"/>
                <w:szCs w:val="21"/>
                <w:lang w:eastAsia="da-DK"/>
              </w:rPr>
              <w:t>code</w:t>
            </w:r>
            <w:proofErr w:type="spellEnd"/>
          </w:p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4F53E1" w:rsidP="002F4557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>S</w:t>
            </w:r>
            <w:r w:rsidR="00C858A6" w:rsidRPr="00DB4488">
              <w:rPr>
                <w:rFonts w:cs="Arial"/>
                <w:szCs w:val="21"/>
                <w:lang w:val="en-GB"/>
              </w:rPr>
              <w:t>hares</w:t>
            </w:r>
          </w:p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</w:p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</w:p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</w:p>
          <w:p w:rsidR="00C858A6" w:rsidRPr="00DB4488" w:rsidRDefault="002508C3" w:rsidP="002F4557">
            <w:pPr>
              <w:rPr>
                <w:rFonts w:cs="Arial"/>
                <w:szCs w:val="21"/>
                <w:lang w:val="en-GB"/>
              </w:rPr>
            </w:pPr>
            <w:r w:rsidRPr="00091CB3">
              <w:rPr>
                <w:rFonts w:cs="Arial"/>
                <w:szCs w:val="21"/>
                <w:lang w:val="en-GB"/>
              </w:rPr>
              <w:t>DK0015202451</w:t>
            </w:r>
          </w:p>
        </w:tc>
      </w:tr>
      <w:tr w:rsidR="00C858A6" w:rsidRPr="00024DCA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Nature of the </w:t>
            </w:r>
            <w:proofErr w:type="spellStart"/>
            <w:r w:rsidRPr="00DB4488">
              <w:rPr>
                <w:rFonts w:eastAsia="Times New Roman" w:cs="Arial"/>
                <w:color w:val="000000"/>
                <w:szCs w:val="21"/>
                <w:lang w:eastAsia="da-DK"/>
              </w:rPr>
              <w:t>transaction</w:t>
            </w:r>
            <w:proofErr w:type="spellEnd"/>
            <w:r w:rsidRPr="00DB4488">
              <w:rPr>
                <w:rFonts w:cs="Arial"/>
                <w:szCs w:val="21"/>
                <w:lang w:val="en-GB"/>
              </w:rPr>
              <w:t xml:space="preserve"> </w:t>
            </w:r>
          </w:p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8A6" w:rsidRDefault="00024DCA" w:rsidP="002F4557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>Sale</w:t>
            </w:r>
          </w:p>
          <w:p w:rsidR="00024DCA" w:rsidRPr="00DB4488" w:rsidRDefault="00024DCA" w:rsidP="002F4557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The sale is made to cover tax payable on shares </w:t>
            </w:r>
            <w:r>
              <w:rPr>
                <w:rFonts w:cs="Arial"/>
                <w:szCs w:val="21"/>
                <w:lang w:val="en-GB"/>
              </w:rPr>
              <w:t>granted by</w:t>
            </w:r>
            <w:r>
              <w:rPr>
                <w:rFonts w:cs="Arial"/>
                <w:szCs w:val="21"/>
                <w:lang w:val="en-GB"/>
              </w:rPr>
              <w:t xml:space="preserve"> H+H International A/S </w:t>
            </w:r>
            <w:r>
              <w:rPr>
                <w:rFonts w:cs="Arial"/>
                <w:szCs w:val="21"/>
                <w:lang w:val="en-GB"/>
              </w:rPr>
              <w:t xml:space="preserve">on 15 March 2019 (see separate notification) </w:t>
            </w:r>
            <w:r>
              <w:rPr>
                <w:rFonts w:cs="Arial"/>
                <w:szCs w:val="21"/>
                <w:lang w:val="en-GB"/>
              </w:rPr>
              <w:t xml:space="preserve">under the </w:t>
            </w:r>
            <w:r>
              <w:rPr>
                <w:rFonts w:cs="Arial"/>
                <w:szCs w:val="21"/>
                <w:lang w:val="en-GB"/>
              </w:rPr>
              <w:t xml:space="preserve">2016 </w:t>
            </w:r>
            <w:r>
              <w:rPr>
                <w:rFonts w:cs="Arial"/>
                <w:szCs w:val="21"/>
                <w:lang w:val="en-GB"/>
              </w:rPr>
              <w:t xml:space="preserve">matching share programme that vested </w:t>
            </w:r>
            <w:r>
              <w:rPr>
                <w:rFonts w:cs="Arial"/>
                <w:szCs w:val="21"/>
                <w:lang w:val="en-GB"/>
              </w:rPr>
              <w:t>that same date</w:t>
            </w:r>
            <w:r>
              <w:rPr>
                <w:rFonts w:cs="Arial"/>
                <w:szCs w:val="21"/>
                <w:lang w:val="en-GB"/>
              </w:rPr>
              <w:t>.</w:t>
            </w:r>
          </w:p>
        </w:tc>
      </w:tr>
      <w:tr w:rsidR="00C858A6" w:rsidRPr="00DB4488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c)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US"/>
              </w:rPr>
            </w:pPr>
            <w:r w:rsidRPr="00DB4488">
              <w:rPr>
                <w:rFonts w:eastAsia="Times New Roman" w:cs="Arial"/>
                <w:color w:val="000000"/>
                <w:szCs w:val="21"/>
                <w:lang w:val="en-US" w:eastAsia="da-DK"/>
              </w:rPr>
              <w:t>Price(s) and volume(s)</w:t>
            </w:r>
          </w:p>
          <w:p w:rsidR="00C858A6" w:rsidRPr="00DB4488" w:rsidRDefault="00C858A6" w:rsidP="002F4557">
            <w:pPr>
              <w:rPr>
                <w:rFonts w:cs="Arial"/>
                <w:szCs w:val="21"/>
                <w:lang w:val="en-US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el-Gitter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78"/>
              <w:gridCol w:w="3486"/>
            </w:tblGrid>
            <w:tr w:rsidR="00C858A6" w:rsidRPr="00DB4488" w:rsidTr="002F4557">
              <w:tc>
                <w:tcPr>
                  <w:tcW w:w="3478" w:type="dxa"/>
                  <w:hideMark/>
                </w:tcPr>
                <w:p w:rsidR="00C858A6" w:rsidRPr="00DB4488" w:rsidRDefault="00C858A6" w:rsidP="002F4557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DB4488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Price(s)</w:t>
                  </w:r>
                </w:p>
              </w:tc>
              <w:tc>
                <w:tcPr>
                  <w:tcW w:w="3486" w:type="dxa"/>
                  <w:hideMark/>
                </w:tcPr>
                <w:p w:rsidR="00C858A6" w:rsidRPr="00DB4488" w:rsidRDefault="00C858A6" w:rsidP="002F4557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DB4488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Volume(s)</w:t>
                  </w:r>
                </w:p>
              </w:tc>
            </w:tr>
            <w:tr w:rsidR="00EB4D76" w:rsidRPr="00DB4488" w:rsidTr="002F4557">
              <w:tc>
                <w:tcPr>
                  <w:tcW w:w="3478" w:type="dxa"/>
                  <w:hideMark/>
                </w:tcPr>
                <w:p w:rsidR="00EB4D76" w:rsidRPr="00DB4488" w:rsidRDefault="00EB4D76" w:rsidP="00EB4D76">
                  <w:pPr>
                    <w:rPr>
                      <w:rFonts w:cs="Arial"/>
                      <w:szCs w:val="21"/>
                      <w:lang w:val="en-GB"/>
                    </w:rPr>
                  </w:pPr>
                  <w:r w:rsidRPr="00DB4488">
                    <w:rPr>
                      <w:rFonts w:cs="Arial"/>
                      <w:szCs w:val="21"/>
                      <w:lang w:val="en-GB"/>
                    </w:rPr>
                    <w:t>DKK per pcs.</w:t>
                  </w:r>
                  <w:r>
                    <w:rPr>
                      <w:rFonts w:cs="Arial"/>
                      <w:szCs w:val="21"/>
                      <w:lang w:val="en-GB"/>
                    </w:rPr>
                    <w:t xml:space="preserve"> 106.0000</w:t>
                  </w:r>
                </w:p>
              </w:tc>
              <w:tc>
                <w:tcPr>
                  <w:tcW w:w="3486" w:type="dxa"/>
                  <w:hideMark/>
                </w:tcPr>
                <w:p w:rsidR="00EB4D76" w:rsidRPr="00DB4488" w:rsidRDefault="00EB4D76" w:rsidP="00EB4D76">
                  <w:pPr>
                    <w:jc w:val="right"/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>1,247</w:t>
                  </w:r>
                </w:p>
              </w:tc>
            </w:tr>
            <w:tr w:rsidR="00EB4D76" w:rsidRPr="00DB4488" w:rsidTr="002F4557">
              <w:tc>
                <w:tcPr>
                  <w:tcW w:w="3478" w:type="dxa"/>
                </w:tcPr>
                <w:p w:rsidR="00EB4D76" w:rsidRPr="00DB4488" w:rsidRDefault="00EB4D76" w:rsidP="00EB4D76">
                  <w:pPr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>DKK per pcs. 104.8121</w:t>
                  </w:r>
                </w:p>
              </w:tc>
              <w:tc>
                <w:tcPr>
                  <w:tcW w:w="3486" w:type="dxa"/>
                </w:tcPr>
                <w:p w:rsidR="00EB4D76" w:rsidRDefault="00EB4D76" w:rsidP="00EB4D76">
                  <w:pPr>
                    <w:jc w:val="right"/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>2,645</w:t>
                  </w:r>
                </w:p>
              </w:tc>
            </w:tr>
            <w:tr w:rsidR="00C858A6" w:rsidRPr="00DB4488" w:rsidTr="002F4557">
              <w:tc>
                <w:tcPr>
                  <w:tcW w:w="3478" w:type="dxa"/>
                </w:tcPr>
                <w:p w:rsidR="00C858A6" w:rsidRPr="00DB4488" w:rsidRDefault="00EB4D76" w:rsidP="002F4557">
                  <w:pPr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>DKK per pcs. 102.7221</w:t>
                  </w:r>
                </w:p>
              </w:tc>
              <w:tc>
                <w:tcPr>
                  <w:tcW w:w="3486" w:type="dxa"/>
                </w:tcPr>
                <w:p w:rsidR="00C858A6" w:rsidRPr="00DB4488" w:rsidRDefault="00EB4D76" w:rsidP="002F4557">
                  <w:pPr>
                    <w:jc w:val="right"/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>2,033</w:t>
                  </w:r>
                </w:p>
              </w:tc>
            </w:tr>
          </w:tbl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</w:p>
        </w:tc>
      </w:tr>
      <w:tr w:rsidR="00C858A6" w:rsidRPr="00DB4488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d)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spacing w:line="360" w:lineRule="auto"/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Aggregated information</w:t>
            </w:r>
          </w:p>
          <w:p w:rsidR="00C858A6" w:rsidRPr="00DB4488" w:rsidRDefault="00C858A6" w:rsidP="002F4557">
            <w:pPr>
              <w:pStyle w:val="Listeafsnit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Aggregated volume</w:t>
            </w:r>
          </w:p>
          <w:p w:rsidR="00C858A6" w:rsidRPr="00DB4488" w:rsidRDefault="009F229F" w:rsidP="002F4557">
            <w:pPr>
              <w:pStyle w:val="Listeafsnit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Aggregated price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spacing w:line="360" w:lineRule="auto"/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Aggregated information</w:t>
            </w:r>
          </w:p>
          <w:p w:rsidR="00C858A6" w:rsidRPr="00DB4488" w:rsidRDefault="00EB4D76" w:rsidP="002F4557">
            <w:pPr>
              <w:pStyle w:val="Listeafsnit"/>
              <w:spacing w:line="360" w:lineRule="auto"/>
              <w:ind w:left="360"/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5,925 </w:t>
            </w:r>
            <w:r w:rsidR="00C858A6" w:rsidRPr="00DB4488">
              <w:rPr>
                <w:rFonts w:cs="Arial"/>
                <w:szCs w:val="21"/>
                <w:lang w:val="en-GB"/>
              </w:rPr>
              <w:t>pcs.</w:t>
            </w:r>
          </w:p>
          <w:p w:rsidR="00C858A6" w:rsidRPr="00DB4488" w:rsidRDefault="00C858A6" w:rsidP="002F4557">
            <w:pPr>
              <w:pStyle w:val="Listeafsnit"/>
              <w:spacing w:line="360" w:lineRule="auto"/>
              <w:ind w:left="360"/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 xml:space="preserve">DKK </w:t>
            </w:r>
            <w:r w:rsidR="00EB4D76">
              <w:rPr>
                <w:rFonts w:cs="Arial"/>
                <w:szCs w:val="21"/>
                <w:lang w:val="en-GB"/>
              </w:rPr>
              <w:t>618,244</w:t>
            </w:r>
            <w:r w:rsidRPr="00DB4488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C858A6" w:rsidRPr="00DB4488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e)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eastAsia="Times New Roman" w:cs="Arial"/>
                <w:color w:val="000000"/>
                <w:szCs w:val="21"/>
                <w:lang w:val="en-GB" w:eastAsia="da-DK"/>
              </w:rPr>
              <w:t>Date of the transaction</w:t>
            </w:r>
            <w:r w:rsidRPr="00DB4488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A6" w:rsidRPr="00EB4D76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EB4D76">
              <w:rPr>
                <w:rFonts w:cs="Arial"/>
                <w:szCs w:val="21"/>
                <w:lang w:val="en-GB"/>
              </w:rPr>
              <w:t>20</w:t>
            </w:r>
            <w:r w:rsidR="00EB4D76" w:rsidRPr="00EB4D76">
              <w:rPr>
                <w:rFonts w:cs="Arial"/>
                <w:szCs w:val="21"/>
                <w:lang w:val="en-GB"/>
              </w:rPr>
              <w:t>19-03-19</w:t>
            </w:r>
            <w:r w:rsidR="00EB4D76">
              <w:rPr>
                <w:rFonts w:cs="Arial"/>
                <w:szCs w:val="21"/>
                <w:lang w:val="en-GB"/>
              </w:rPr>
              <w:t xml:space="preserve">, </w:t>
            </w:r>
            <w:r w:rsidR="00EB4D76" w:rsidRPr="00EB4D76">
              <w:rPr>
                <w:rFonts w:cs="Arial"/>
                <w:szCs w:val="21"/>
                <w:lang w:val="en-GB"/>
              </w:rPr>
              <w:t xml:space="preserve">2019-03-20 </w:t>
            </w:r>
            <w:r w:rsidR="00EB4D76">
              <w:rPr>
                <w:rFonts w:cs="Arial"/>
                <w:szCs w:val="21"/>
                <w:lang w:val="en-GB"/>
              </w:rPr>
              <w:t>and 2019-03-21</w:t>
            </w:r>
            <w:r w:rsidR="00024DCA">
              <w:rPr>
                <w:rFonts w:cs="Arial"/>
                <w:szCs w:val="21"/>
                <w:lang w:val="en-GB"/>
              </w:rPr>
              <w:t>, respectively</w:t>
            </w:r>
            <w:bookmarkStart w:id="0" w:name="_GoBack"/>
            <w:bookmarkEnd w:id="0"/>
          </w:p>
        </w:tc>
      </w:tr>
      <w:tr w:rsidR="00C858A6" w:rsidRPr="004F53E1" w:rsidTr="002F4557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f)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858A6" w:rsidRPr="00DB4488" w:rsidRDefault="00C858A6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Place of the </w:t>
            </w:r>
            <w:proofErr w:type="spellStart"/>
            <w:r w:rsidRPr="00DB4488">
              <w:rPr>
                <w:rFonts w:eastAsia="Times New Roman" w:cs="Arial"/>
                <w:color w:val="000000"/>
                <w:szCs w:val="21"/>
                <w:lang w:eastAsia="da-DK"/>
              </w:rPr>
              <w:t>transaction</w:t>
            </w:r>
            <w:proofErr w:type="spellEnd"/>
            <w:r w:rsidRPr="00DB4488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858A6" w:rsidRPr="00DB4488" w:rsidRDefault="00013423" w:rsidP="002F4557">
            <w:pPr>
              <w:rPr>
                <w:rFonts w:cs="Arial"/>
                <w:szCs w:val="21"/>
                <w:lang w:val="en-GB"/>
              </w:rPr>
            </w:pPr>
            <w:r w:rsidRPr="00DB4488">
              <w:rPr>
                <w:rFonts w:cs="Arial"/>
                <w:szCs w:val="21"/>
                <w:lang w:val="en-GB"/>
              </w:rPr>
              <w:t>Nasdaq Copenhagen A/S.</w:t>
            </w:r>
          </w:p>
        </w:tc>
      </w:tr>
    </w:tbl>
    <w:p w:rsidR="00C858A6" w:rsidRPr="001219DB" w:rsidRDefault="00C858A6" w:rsidP="00C86766">
      <w:pPr>
        <w:jc w:val="center"/>
        <w:rPr>
          <w:rFonts w:cs="Arial"/>
          <w:b/>
          <w:bCs/>
          <w:szCs w:val="21"/>
          <w:lang w:val="en-GB"/>
        </w:rPr>
      </w:pPr>
    </w:p>
    <w:sectPr w:rsidR="00C858A6" w:rsidRPr="001219DB" w:rsidSect="00C86766">
      <w:headerReference w:type="default" r:id="rId10"/>
      <w:footerReference w:type="default" r:id="rId11"/>
      <w:headerReference w:type="first" r:id="rId12"/>
      <w:pgSz w:w="11906" w:h="16838"/>
      <w:pgMar w:top="1560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921" w:rsidRDefault="00990921" w:rsidP="002B1311">
      <w:pPr>
        <w:spacing w:line="240" w:lineRule="auto"/>
      </w:pPr>
      <w:r>
        <w:separator/>
      </w:r>
    </w:p>
  </w:endnote>
  <w:endnote w:type="continuationSeparator" w:id="0">
    <w:p w:rsidR="00990921" w:rsidRDefault="00990921" w:rsidP="002B1311">
      <w:pPr>
        <w:spacing w:line="240" w:lineRule="auto"/>
      </w:pPr>
      <w:r>
        <w:continuationSeparator/>
      </w:r>
    </w:p>
  </w:endnote>
  <w:endnote w:type="continuationNotice" w:id="1">
    <w:p w:rsidR="00990921" w:rsidRDefault="009909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7475792"/>
      <w:docPartObj>
        <w:docPartGallery w:val="Page Numbers (Bottom of Page)"/>
        <w:docPartUnique/>
      </w:docPartObj>
    </w:sdtPr>
    <w:sdtEndPr/>
    <w:sdtContent>
      <w:p w:rsidR="005640E9" w:rsidRDefault="005640E9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4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40E9" w:rsidRDefault="005640E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921" w:rsidRDefault="00990921" w:rsidP="002B1311">
      <w:pPr>
        <w:spacing w:line="240" w:lineRule="auto"/>
      </w:pPr>
      <w:r>
        <w:separator/>
      </w:r>
    </w:p>
  </w:footnote>
  <w:footnote w:type="continuationSeparator" w:id="0">
    <w:p w:rsidR="00990921" w:rsidRDefault="00990921" w:rsidP="002B1311">
      <w:pPr>
        <w:spacing w:line="240" w:lineRule="auto"/>
      </w:pPr>
      <w:r>
        <w:continuationSeparator/>
      </w:r>
    </w:p>
  </w:footnote>
  <w:footnote w:type="continuationNotice" w:id="1">
    <w:p w:rsidR="00990921" w:rsidRDefault="0099092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0E9" w:rsidRDefault="005640E9">
    <w:pPr>
      <w:pStyle w:val="Sidehoved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766" w:rsidRPr="00487C28" w:rsidRDefault="00C86766" w:rsidP="00C86766">
    <w:pPr>
      <w:pStyle w:val="Sidehoved"/>
      <w:ind w:left="-426"/>
      <w:rPr>
        <w:b/>
        <w:lang w:val="en-US"/>
      </w:rPr>
    </w:pPr>
    <w:r w:rsidRPr="00487C28">
      <w:rPr>
        <w:b/>
        <w:lang w:val="en-US"/>
      </w:rPr>
      <w:t>H+H International A/S</w:t>
    </w:r>
  </w:p>
  <w:p w:rsidR="005640E9" w:rsidRPr="00C86766" w:rsidRDefault="002508C3" w:rsidP="00C86766">
    <w:pPr>
      <w:pStyle w:val="Sidehoved"/>
      <w:ind w:left="-426"/>
      <w:rPr>
        <w:lang w:val="en-US"/>
      </w:rPr>
    </w:pPr>
    <w:r>
      <w:rPr>
        <w:b/>
        <w:lang w:val="en-US"/>
      </w:rPr>
      <w:t>22 March 2019</w:t>
    </w:r>
    <w:r w:rsidR="005640E9" w:rsidRPr="00C86766">
      <w:rPr>
        <w:lang w:val="en-US"/>
      </w:rPr>
      <w:tab/>
    </w:r>
    <w:r w:rsidR="005640E9" w:rsidRPr="00C86766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A75C241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586ED0A6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6170A46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34481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F91C612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77C2D4F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04060011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6BF4F338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775EC4BE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0A12BE2"/>
    <w:multiLevelType w:val="hybridMultilevel"/>
    <w:tmpl w:val="CD8CED74"/>
    <w:lvl w:ilvl="0" w:tplc="9B04840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301F61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912A5"/>
    <w:multiLevelType w:val="hybridMultilevel"/>
    <w:tmpl w:val="7F240296"/>
    <w:lvl w:ilvl="0" w:tplc="E98661F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4B7F21"/>
    <w:multiLevelType w:val="hybridMultilevel"/>
    <w:tmpl w:val="5D7484F8"/>
    <w:lvl w:ilvl="0" w:tplc="CF6CE46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5836A04"/>
    <w:multiLevelType w:val="hybridMultilevel"/>
    <w:tmpl w:val="DD8CD61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6" w15:restartNumberingAfterBreak="0">
    <w:nsid w:val="46E44A64"/>
    <w:multiLevelType w:val="hybridMultilevel"/>
    <w:tmpl w:val="8B68B064"/>
    <w:lvl w:ilvl="0" w:tplc="AE6E3550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7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DFC0C0A"/>
    <w:multiLevelType w:val="hybridMultilevel"/>
    <w:tmpl w:val="DD9659DE"/>
    <w:lvl w:ilvl="0" w:tplc="356CBE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A7DCA"/>
    <w:multiLevelType w:val="hybridMultilevel"/>
    <w:tmpl w:val="A4C23380"/>
    <w:lvl w:ilvl="0" w:tplc="28162BE0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749DA"/>
    <w:multiLevelType w:val="hybridMultilevel"/>
    <w:tmpl w:val="6FD6ECA6"/>
    <w:lvl w:ilvl="0" w:tplc="E968D5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72619EE"/>
    <w:multiLevelType w:val="hybridMultilevel"/>
    <w:tmpl w:val="0B0AD260"/>
    <w:lvl w:ilvl="0" w:tplc="53F8E89A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2" w15:restartNumberingAfterBreak="0">
    <w:nsid w:val="5A693F4C"/>
    <w:multiLevelType w:val="hybridMultilevel"/>
    <w:tmpl w:val="77209F5C"/>
    <w:lvl w:ilvl="0" w:tplc="B72C9200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3" w15:restartNumberingAfterBreak="0">
    <w:nsid w:val="5C8828A9"/>
    <w:multiLevelType w:val="hybridMultilevel"/>
    <w:tmpl w:val="69266B1E"/>
    <w:lvl w:ilvl="0" w:tplc="724E8BD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4" w15:restartNumberingAfterBreak="0">
    <w:nsid w:val="5D4A3874"/>
    <w:multiLevelType w:val="hybridMultilevel"/>
    <w:tmpl w:val="46EE73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341AAB"/>
    <w:multiLevelType w:val="hybridMultilevel"/>
    <w:tmpl w:val="81422E38"/>
    <w:lvl w:ilvl="0" w:tplc="64988CF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6A6B4972"/>
    <w:multiLevelType w:val="hybridMultilevel"/>
    <w:tmpl w:val="BC826312"/>
    <w:lvl w:ilvl="0" w:tplc="143ED3DA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340358A"/>
    <w:multiLevelType w:val="hybridMultilevel"/>
    <w:tmpl w:val="214E300C"/>
    <w:lvl w:ilvl="0" w:tplc="5F4A27C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8" w15:restartNumberingAfterBreak="0">
    <w:nsid w:val="77083463"/>
    <w:multiLevelType w:val="hybridMultilevel"/>
    <w:tmpl w:val="86A4A3B4"/>
    <w:lvl w:ilvl="0" w:tplc="79D66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E2A17"/>
    <w:multiLevelType w:val="hybridMultilevel"/>
    <w:tmpl w:val="434620B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A6758"/>
    <w:multiLevelType w:val="hybridMultilevel"/>
    <w:tmpl w:val="C41AB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5E2326"/>
    <w:multiLevelType w:val="hybridMultilevel"/>
    <w:tmpl w:val="21169BEE"/>
    <w:lvl w:ilvl="0" w:tplc="47DE5F52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0406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2" w15:restartNumberingAfterBreak="0">
    <w:nsid w:val="7EE56128"/>
    <w:multiLevelType w:val="hybridMultilevel"/>
    <w:tmpl w:val="327082CC"/>
    <w:lvl w:ilvl="0" w:tplc="F5127D16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2"/>
  </w:num>
  <w:num w:numId="3">
    <w:abstractNumId w:val="17"/>
  </w:num>
  <w:num w:numId="4">
    <w:abstractNumId w:val="31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2"/>
  </w:num>
  <w:num w:numId="10">
    <w:abstractNumId w:val="30"/>
  </w:num>
  <w:num w:numId="11">
    <w:abstractNumId w:val="24"/>
  </w:num>
  <w:num w:numId="12">
    <w:abstractNumId w:val="2"/>
  </w:num>
  <w:num w:numId="13">
    <w:abstractNumId w:val="16"/>
  </w:num>
  <w:num w:numId="14">
    <w:abstractNumId w:val="32"/>
  </w:num>
  <w:num w:numId="15">
    <w:abstractNumId w:val="37"/>
  </w:num>
  <w:num w:numId="16">
    <w:abstractNumId w:val="9"/>
  </w:num>
  <w:num w:numId="17">
    <w:abstractNumId w:val="28"/>
  </w:num>
  <w:num w:numId="18">
    <w:abstractNumId w:val="5"/>
  </w:num>
  <w:num w:numId="19">
    <w:abstractNumId w:val="35"/>
  </w:num>
  <w:num w:numId="20">
    <w:abstractNumId w:val="33"/>
  </w:num>
  <w:num w:numId="21">
    <w:abstractNumId w:val="3"/>
  </w:num>
  <w:num w:numId="22">
    <w:abstractNumId w:val="34"/>
  </w:num>
  <w:num w:numId="23">
    <w:abstractNumId w:val="15"/>
  </w:num>
  <w:num w:numId="24">
    <w:abstractNumId w:val="8"/>
  </w:num>
  <w:num w:numId="25">
    <w:abstractNumId w:val="38"/>
  </w:num>
  <w:num w:numId="26">
    <w:abstractNumId w:val="6"/>
  </w:num>
  <w:num w:numId="27">
    <w:abstractNumId w:val="27"/>
  </w:num>
  <w:num w:numId="28">
    <w:abstractNumId w:val="19"/>
  </w:num>
  <w:num w:numId="29">
    <w:abstractNumId w:val="4"/>
  </w:num>
  <w:num w:numId="30">
    <w:abstractNumId w:val="36"/>
  </w:num>
  <w:num w:numId="31">
    <w:abstractNumId w:val="10"/>
  </w:num>
  <w:num w:numId="32">
    <w:abstractNumId w:val="25"/>
  </w:num>
  <w:num w:numId="33">
    <w:abstractNumId w:val="39"/>
  </w:num>
  <w:num w:numId="34">
    <w:abstractNumId w:val="12"/>
  </w:num>
  <w:num w:numId="35">
    <w:abstractNumId w:val="29"/>
  </w:num>
  <w:num w:numId="36">
    <w:abstractNumId w:val="1"/>
  </w:num>
  <w:num w:numId="37">
    <w:abstractNumId w:val="0"/>
  </w:num>
  <w:num w:numId="38">
    <w:abstractNumId w:val="26"/>
  </w:num>
  <w:num w:numId="39">
    <w:abstractNumId w:val="41"/>
  </w:num>
  <w:num w:numId="40">
    <w:abstractNumId w:val="7"/>
  </w:num>
  <w:num w:numId="41">
    <w:abstractNumId w:val="23"/>
  </w:num>
  <w:num w:numId="42">
    <w:abstractNumId w:val="40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5668E9"/>
    <w:rsid w:val="000064DF"/>
    <w:rsid w:val="00007844"/>
    <w:rsid w:val="000121B9"/>
    <w:rsid w:val="00013423"/>
    <w:rsid w:val="0001734B"/>
    <w:rsid w:val="000231EE"/>
    <w:rsid w:val="00023387"/>
    <w:rsid w:val="00024DCA"/>
    <w:rsid w:val="00027C94"/>
    <w:rsid w:val="00037CFC"/>
    <w:rsid w:val="00045F62"/>
    <w:rsid w:val="00050F1D"/>
    <w:rsid w:val="00052A15"/>
    <w:rsid w:val="000550E7"/>
    <w:rsid w:val="000566E6"/>
    <w:rsid w:val="00061655"/>
    <w:rsid w:val="00061E7E"/>
    <w:rsid w:val="00062748"/>
    <w:rsid w:val="00062D4F"/>
    <w:rsid w:val="00065905"/>
    <w:rsid w:val="00066092"/>
    <w:rsid w:val="000715D2"/>
    <w:rsid w:val="000844F0"/>
    <w:rsid w:val="00085980"/>
    <w:rsid w:val="000975C0"/>
    <w:rsid w:val="000B0A49"/>
    <w:rsid w:val="000B2C56"/>
    <w:rsid w:val="000B4B20"/>
    <w:rsid w:val="000B4F47"/>
    <w:rsid w:val="000B5CD3"/>
    <w:rsid w:val="000B67BE"/>
    <w:rsid w:val="000C72E5"/>
    <w:rsid w:val="000D028B"/>
    <w:rsid w:val="000D2B07"/>
    <w:rsid w:val="000D35F6"/>
    <w:rsid w:val="000E6586"/>
    <w:rsid w:val="000F7B66"/>
    <w:rsid w:val="0011037D"/>
    <w:rsid w:val="00112AA1"/>
    <w:rsid w:val="00113170"/>
    <w:rsid w:val="00114ABE"/>
    <w:rsid w:val="00120777"/>
    <w:rsid w:val="001219DB"/>
    <w:rsid w:val="00123FAB"/>
    <w:rsid w:val="00134D0C"/>
    <w:rsid w:val="00137DCF"/>
    <w:rsid w:val="00144512"/>
    <w:rsid w:val="001505D8"/>
    <w:rsid w:val="00155153"/>
    <w:rsid w:val="00155585"/>
    <w:rsid w:val="00156C9C"/>
    <w:rsid w:val="001612D7"/>
    <w:rsid w:val="00161730"/>
    <w:rsid w:val="00162184"/>
    <w:rsid w:val="00175305"/>
    <w:rsid w:val="00180E89"/>
    <w:rsid w:val="0018236E"/>
    <w:rsid w:val="001929C9"/>
    <w:rsid w:val="001935B9"/>
    <w:rsid w:val="001938F5"/>
    <w:rsid w:val="00193FF3"/>
    <w:rsid w:val="00194870"/>
    <w:rsid w:val="00194D53"/>
    <w:rsid w:val="001A1A14"/>
    <w:rsid w:val="001A49F5"/>
    <w:rsid w:val="001B3834"/>
    <w:rsid w:val="001B39AF"/>
    <w:rsid w:val="001B4EBF"/>
    <w:rsid w:val="001B637F"/>
    <w:rsid w:val="001B7A3F"/>
    <w:rsid w:val="001C4F5C"/>
    <w:rsid w:val="001D214A"/>
    <w:rsid w:val="001D7608"/>
    <w:rsid w:val="001E398B"/>
    <w:rsid w:val="001E5DDA"/>
    <w:rsid w:val="001E7C0D"/>
    <w:rsid w:val="001F3491"/>
    <w:rsid w:val="00202936"/>
    <w:rsid w:val="00205C9B"/>
    <w:rsid w:val="00206F83"/>
    <w:rsid w:val="002106B9"/>
    <w:rsid w:val="0021139C"/>
    <w:rsid w:val="0021355C"/>
    <w:rsid w:val="00226860"/>
    <w:rsid w:val="0022763C"/>
    <w:rsid w:val="00241082"/>
    <w:rsid w:val="002508C3"/>
    <w:rsid w:val="00252AC3"/>
    <w:rsid w:val="002570CA"/>
    <w:rsid w:val="002572ED"/>
    <w:rsid w:val="00266D8B"/>
    <w:rsid w:val="00273FD5"/>
    <w:rsid w:val="00277749"/>
    <w:rsid w:val="00293F45"/>
    <w:rsid w:val="002963C7"/>
    <w:rsid w:val="002A77D9"/>
    <w:rsid w:val="002B02DE"/>
    <w:rsid w:val="002B05B0"/>
    <w:rsid w:val="002B1311"/>
    <w:rsid w:val="002C07C6"/>
    <w:rsid w:val="002C1AD7"/>
    <w:rsid w:val="002C3D9E"/>
    <w:rsid w:val="002C5201"/>
    <w:rsid w:val="002D0DBC"/>
    <w:rsid w:val="002D4BF7"/>
    <w:rsid w:val="002D75B1"/>
    <w:rsid w:val="002E74FA"/>
    <w:rsid w:val="002E7CE9"/>
    <w:rsid w:val="002F46C6"/>
    <w:rsid w:val="002F500F"/>
    <w:rsid w:val="0030277B"/>
    <w:rsid w:val="00304456"/>
    <w:rsid w:val="00304FAC"/>
    <w:rsid w:val="0030525E"/>
    <w:rsid w:val="003072B1"/>
    <w:rsid w:val="00314BA5"/>
    <w:rsid w:val="00321DFB"/>
    <w:rsid w:val="003247D1"/>
    <w:rsid w:val="00325379"/>
    <w:rsid w:val="0032693B"/>
    <w:rsid w:val="00330814"/>
    <w:rsid w:val="00331D92"/>
    <w:rsid w:val="00334E9D"/>
    <w:rsid w:val="00342917"/>
    <w:rsid w:val="00355095"/>
    <w:rsid w:val="00361421"/>
    <w:rsid w:val="003723FB"/>
    <w:rsid w:val="00387A14"/>
    <w:rsid w:val="00391E5C"/>
    <w:rsid w:val="00395E2A"/>
    <w:rsid w:val="00396C84"/>
    <w:rsid w:val="003A2C8C"/>
    <w:rsid w:val="003A430D"/>
    <w:rsid w:val="003A4BCE"/>
    <w:rsid w:val="003A6D92"/>
    <w:rsid w:val="003A6DF5"/>
    <w:rsid w:val="003C08B3"/>
    <w:rsid w:val="003D129B"/>
    <w:rsid w:val="003D51DF"/>
    <w:rsid w:val="003E466F"/>
    <w:rsid w:val="003F67FF"/>
    <w:rsid w:val="00400576"/>
    <w:rsid w:val="00400BE5"/>
    <w:rsid w:val="004049CB"/>
    <w:rsid w:val="00414397"/>
    <w:rsid w:val="004144B1"/>
    <w:rsid w:val="00425827"/>
    <w:rsid w:val="004301FE"/>
    <w:rsid w:val="00431773"/>
    <w:rsid w:val="00436ACA"/>
    <w:rsid w:val="0044154F"/>
    <w:rsid w:val="004425A7"/>
    <w:rsid w:val="00463129"/>
    <w:rsid w:val="0046372C"/>
    <w:rsid w:val="00463744"/>
    <w:rsid w:val="00463AFB"/>
    <w:rsid w:val="00467D25"/>
    <w:rsid w:val="00473546"/>
    <w:rsid w:val="00474862"/>
    <w:rsid w:val="00475A4A"/>
    <w:rsid w:val="00487C28"/>
    <w:rsid w:val="00487D67"/>
    <w:rsid w:val="004900D5"/>
    <w:rsid w:val="004B1757"/>
    <w:rsid w:val="004B2C34"/>
    <w:rsid w:val="004B4E29"/>
    <w:rsid w:val="004B53BA"/>
    <w:rsid w:val="004B5E8E"/>
    <w:rsid w:val="004C07CB"/>
    <w:rsid w:val="004C2EE9"/>
    <w:rsid w:val="004D73A9"/>
    <w:rsid w:val="004E4FCB"/>
    <w:rsid w:val="004E5DBD"/>
    <w:rsid w:val="004F031E"/>
    <w:rsid w:val="004F53E1"/>
    <w:rsid w:val="004F666E"/>
    <w:rsid w:val="004F7424"/>
    <w:rsid w:val="00501BD6"/>
    <w:rsid w:val="005046B7"/>
    <w:rsid w:val="005058FF"/>
    <w:rsid w:val="00511E2E"/>
    <w:rsid w:val="0053668E"/>
    <w:rsid w:val="00540B54"/>
    <w:rsid w:val="00545CCE"/>
    <w:rsid w:val="00550F72"/>
    <w:rsid w:val="00555F0F"/>
    <w:rsid w:val="005564F8"/>
    <w:rsid w:val="005640E9"/>
    <w:rsid w:val="005668E9"/>
    <w:rsid w:val="0057369D"/>
    <w:rsid w:val="0057566F"/>
    <w:rsid w:val="00586715"/>
    <w:rsid w:val="00590BEC"/>
    <w:rsid w:val="0059350A"/>
    <w:rsid w:val="00593CBB"/>
    <w:rsid w:val="005A1804"/>
    <w:rsid w:val="005A4F07"/>
    <w:rsid w:val="005C1116"/>
    <w:rsid w:val="005D5A6D"/>
    <w:rsid w:val="005E13A6"/>
    <w:rsid w:val="005E4CA5"/>
    <w:rsid w:val="00603033"/>
    <w:rsid w:val="00607193"/>
    <w:rsid w:val="00611B33"/>
    <w:rsid w:val="00613C7E"/>
    <w:rsid w:val="00614133"/>
    <w:rsid w:val="00616358"/>
    <w:rsid w:val="006446CE"/>
    <w:rsid w:val="00654763"/>
    <w:rsid w:val="00656277"/>
    <w:rsid w:val="0066542A"/>
    <w:rsid w:val="00682C9A"/>
    <w:rsid w:val="00684842"/>
    <w:rsid w:val="00687D59"/>
    <w:rsid w:val="0069099B"/>
    <w:rsid w:val="00695137"/>
    <w:rsid w:val="006955B5"/>
    <w:rsid w:val="006957EF"/>
    <w:rsid w:val="006B5944"/>
    <w:rsid w:val="006C080F"/>
    <w:rsid w:val="006C1401"/>
    <w:rsid w:val="006C6C07"/>
    <w:rsid w:val="006E20C7"/>
    <w:rsid w:val="006E307C"/>
    <w:rsid w:val="006E6B45"/>
    <w:rsid w:val="006F65D5"/>
    <w:rsid w:val="006F7FA8"/>
    <w:rsid w:val="0070651A"/>
    <w:rsid w:val="00712DD8"/>
    <w:rsid w:val="00720307"/>
    <w:rsid w:val="00722C72"/>
    <w:rsid w:val="0072351D"/>
    <w:rsid w:val="00731B06"/>
    <w:rsid w:val="00732A69"/>
    <w:rsid w:val="00732FF3"/>
    <w:rsid w:val="007418E6"/>
    <w:rsid w:val="00742A47"/>
    <w:rsid w:val="007430E9"/>
    <w:rsid w:val="00755E44"/>
    <w:rsid w:val="007602DB"/>
    <w:rsid w:val="00765E4C"/>
    <w:rsid w:val="00766A58"/>
    <w:rsid w:val="0076749F"/>
    <w:rsid w:val="00770159"/>
    <w:rsid w:val="0078195B"/>
    <w:rsid w:val="007842BB"/>
    <w:rsid w:val="00786484"/>
    <w:rsid w:val="00786CD7"/>
    <w:rsid w:val="0079026B"/>
    <w:rsid w:val="00790D8F"/>
    <w:rsid w:val="00795E6D"/>
    <w:rsid w:val="007A5C75"/>
    <w:rsid w:val="007B00C4"/>
    <w:rsid w:val="007B57E1"/>
    <w:rsid w:val="007D4DA4"/>
    <w:rsid w:val="007D7A53"/>
    <w:rsid w:val="007E279B"/>
    <w:rsid w:val="007E75F4"/>
    <w:rsid w:val="007F400F"/>
    <w:rsid w:val="007F415B"/>
    <w:rsid w:val="00802AD2"/>
    <w:rsid w:val="0080729A"/>
    <w:rsid w:val="00807639"/>
    <w:rsid w:val="008117A0"/>
    <w:rsid w:val="00817F14"/>
    <w:rsid w:val="00837893"/>
    <w:rsid w:val="00842527"/>
    <w:rsid w:val="00847A2C"/>
    <w:rsid w:val="0086065E"/>
    <w:rsid w:val="00861BF6"/>
    <w:rsid w:val="008771F6"/>
    <w:rsid w:val="00881B14"/>
    <w:rsid w:val="00891297"/>
    <w:rsid w:val="008A0F16"/>
    <w:rsid w:val="008A3AC3"/>
    <w:rsid w:val="008A3F06"/>
    <w:rsid w:val="008B6464"/>
    <w:rsid w:val="008C2079"/>
    <w:rsid w:val="008C2388"/>
    <w:rsid w:val="008C6EE4"/>
    <w:rsid w:val="008E5DC6"/>
    <w:rsid w:val="008E73A0"/>
    <w:rsid w:val="008F01F0"/>
    <w:rsid w:val="008F2B9B"/>
    <w:rsid w:val="008F3274"/>
    <w:rsid w:val="00904E9F"/>
    <w:rsid w:val="0091418B"/>
    <w:rsid w:val="0092123A"/>
    <w:rsid w:val="00924037"/>
    <w:rsid w:val="00932F49"/>
    <w:rsid w:val="00937187"/>
    <w:rsid w:val="00955875"/>
    <w:rsid w:val="0095681C"/>
    <w:rsid w:val="00972DB0"/>
    <w:rsid w:val="0097624B"/>
    <w:rsid w:val="0098194D"/>
    <w:rsid w:val="009845CB"/>
    <w:rsid w:val="00985068"/>
    <w:rsid w:val="00987105"/>
    <w:rsid w:val="00990921"/>
    <w:rsid w:val="00996D5B"/>
    <w:rsid w:val="009B1149"/>
    <w:rsid w:val="009B24AA"/>
    <w:rsid w:val="009B36D8"/>
    <w:rsid w:val="009B61F3"/>
    <w:rsid w:val="009C2B76"/>
    <w:rsid w:val="009C337E"/>
    <w:rsid w:val="009D5511"/>
    <w:rsid w:val="009E3047"/>
    <w:rsid w:val="009F229F"/>
    <w:rsid w:val="009F28DB"/>
    <w:rsid w:val="00A02547"/>
    <w:rsid w:val="00A029F2"/>
    <w:rsid w:val="00A12943"/>
    <w:rsid w:val="00A21180"/>
    <w:rsid w:val="00A21F32"/>
    <w:rsid w:val="00A221FB"/>
    <w:rsid w:val="00A31E7A"/>
    <w:rsid w:val="00A3240A"/>
    <w:rsid w:val="00A50737"/>
    <w:rsid w:val="00A52161"/>
    <w:rsid w:val="00A54865"/>
    <w:rsid w:val="00A549F8"/>
    <w:rsid w:val="00A62D04"/>
    <w:rsid w:val="00A86F44"/>
    <w:rsid w:val="00A916B8"/>
    <w:rsid w:val="00A927DE"/>
    <w:rsid w:val="00A94494"/>
    <w:rsid w:val="00A963CD"/>
    <w:rsid w:val="00AB7154"/>
    <w:rsid w:val="00AC08FB"/>
    <w:rsid w:val="00AC4E2D"/>
    <w:rsid w:val="00AD30C4"/>
    <w:rsid w:val="00AD490B"/>
    <w:rsid w:val="00AD5CEC"/>
    <w:rsid w:val="00AD63C1"/>
    <w:rsid w:val="00AD6F69"/>
    <w:rsid w:val="00AE4B3D"/>
    <w:rsid w:val="00AF0883"/>
    <w:rsid w:val="00B102EC"/>
    <w:rsid w:val="00B11015"/>
    <w:rsid w:val="00B12237"/>
    <w:rsid w:val="00B135C1"/>
    <w:rsid w:val="00B22136"/>
    <w:rsid w:val="00B24846"/>
    <w:rsid w:val="00B27004"/>
    <w:rsid w:val="00B52966"/>
    <w:rsid w:val="00B54465"/>
    <w:rsid w:val="00B556EE"/>
    <w:rsid w:val="00B627CC"/>
    <w:rsid w:val="00B6382F"/>
    <w:rsid w:val="00B6395D"/>
    <w:rsid w:val="00B716D2"/>
    <w:rsid w:val="00B71D53"/>
    <w:rsid w:val="00B73AAD"/>
    <w:rsid w:val="00B915A3"/>
    <w:rsid w:val="00B96905"/>
    <w:rsid w:val="00B974B8"/>
    <w:rsid w:val="00BA0523"/>
    <w:rsid w:val="00BB47C2"/>
    <w:rsid w:val="00BB79F4"/>
    <w:rsid w:val="00BB7A47"/>
    <w:rsid w:val="00BC2A79"/>
    <w:rsid w:val="00BC350F"/>
    <w:rsid w:val="00BC69F4"/>
    <w:rsid w:val="00BD2A62"/>
    <w:rsid w:val="00BD2DF4"/>
    <w:rsid w:val="00BD40DB"/>
    <w:rsid w:val="00BD722C"/>
    <w:rsid w:val="00BD75F7"/>
    <w:rsid w:val="00BE5992"/>
    <w:rsid w:val="00BF333C"/>
    <w:rsid w:val="00C026F0"/>
    <w:rsid w:val="00C02845"/>
    <w:rsid w:val="00C05747"/>
    <w:rsid w:val="00C05A32"/>
    <w:rsid w:val="00C05D10"/>
    <w:rsid w:val="00C13488"/>
    <w:rsid w:val="00C32282"/>
    <w:rsid w:val="00C421E4"/>
    <w:rsid w:val="00C51DC1"/>
    <w:rsid w:val="00C613A5"/>
    <w:rsid w:val="00C631E2"/>
    <w:rsid w:val="00C70760"/>
    <w:rsid w:val="00C71A5E"/>
    <w:rsid w:val="00C7290D"/>
    <w:rsid w:val="00C76977"/>
    <w:rsid w:val="00C81510"/>
    <w:rsid w:val="00C858A6"/>
    <w:rsid w:val="00C86766"/>
    <w:rsid w:val="00C9610B"/>
    <w:rsid w:val="00CB451C"/>
    <w:rsid w:val="00CB663E"/>
    <w:rsid w:val="00CC04E2"/>
    <w:rsid w:val="00CC4463"/>
    <w:rsid w:val="00CC795C"/>
    <w:rsid w:val="00CD3A05"/>
    <w:rsid w:val="00CD40CE"/>
    <w:rsid w:val="00CD6B45"/>
    <w:rsid w:val="00CE74CF"/>
    <w:rsid w:val="00CF3AAD"/>
    <w:rsid w:val="00D05663"/>
    <w:rsid w:val="00D100D2"/>
    <w:rsid w:val="00D13C53"/>
    <w:rsid w:val="00D2144F"/>
    <w:rsid w:val="00D23574"/>
    <w:rsid w:val="00D24B2D"/>
    <w:rsid w:val="00D26616"/>
    <w:rsid w:val="00D26CD2"/>
    <w:rsid w:val="00D30314"/>
    <w:rsid w:val="00D316B2"/>
    <w:rsid w:val="00D376A1"/>
    <w:rsid w:val="00D4572A"/>
    <w:rsid w:val="00D539AB"/>
    <w:rsid w:val="00D54479"/>
    <w:rsid w:val="00D64E43"/>
    <w:rsid w:val="00D9047D"/>
    <w:rsid w:val="00DA4993"/>
    <w:rsid w:val="00DA5073"/>
    <w:rsid w:val="00DB4488"/>
    <w:rsid w:val="00DB7E44"/>
    <w:rsid w:val="00DD1084"/>
    <w:rsid w:val="00DD56C5"/>
    <w:rsid w:val="00DD6082"/>
    <w:rsid w:val="00DE039B"/>
    <w:rsid w:val="00DE5ECF"/>
    <w:rsid w:val="00DF0692"/>
    <w:rsid w:val="00DF1D2D"/>
    <w:rsid w:val="00DF52F5"/>
    <w:rsid w:val="00DF7D1A"/>
    <w:rsid w:val="00E05EA0"/>
    <w:rsid w:val="00E104E9"/>
    <w:rsid w:val="00E12C23"/>
    <w:rsid w:val="00E13A11"/>
    <w:rsid w:val="00E315B9"/>
    <w:rsid w:val="00E4325B"/>
    <w:rsid w:val="00E452A8"/>
    <w:rsid w:val="00E47370"/>
    <w:rsid w:val="00E5602F"/>
    <w:rsid w:val="00E569AF"/>
    <w:rsid w:val="00E6280D"/>
    <w:rsid w:val="00E847D1"/>
    <w:rsid w:val="00E86E84"/>
    <w:rsid w:val="00E971F1"/>
    <w:rsid w:val="00EA193D"/>
    <w:rsid w:val="00EB2623"/>
    <w:rsid w:val="00EB3B9B"/>
    <w:rsid w:val="00EB4D76"/>
    <w:rsid w:val="00EC24ED"/>
    <w:rsid w:val="00EC6CF0"/>
    <w:rsid w:val="00ED74DE"/>
    <w:rsid w:val="00EE19AA"/>
    <w:rsid w:val="00EE2614"/>
    <w:rsid w:val="00EE5739"/>
    <w:rsid w:val="00EF15F1"/>
    <w:rsid w:val="00EF3394"/>
    <w:rsid w:val="00F03CD6"/>
    <w:rsid w:val="00F17159"/>
    <w:rsid w:val="00F369B1"/>
    <w:rsid w:val="00F42D44"/>
    <w:rsid w:val="00F53EBA"/>
    <w:rsid w:val="00F57D93"/>
    <w:rsid w:val="00F60597"/>
    <w:rsid w:val="00F60BFD"/>
    <w:rsid w:val="00F7100A"/>
    <w:rsid w:val="00F75E5B"/>
    <w:rsid w:val="00F9616E"/>
    <w:rsid w:val="00FA0BF2"/>
    <w:rsid w:val="00FA19C3"/>
    <w:rsid w:val="00FA550B"/>
    <w:rsid w:val="00FA5DB0"/>
    <w:rsid w:val="00FB1F03"/>
    <w:rsid w:val="00FB48F2"/>
    <w:rsid w:val="00FC293B"/>
    <w:rsid w:val="00FC3C6F"/>
    <w:rsid w:val="00FC4F77"/>
    <w:rsid w:val="00FC7C31"/>
    <w:rsid w:val="00FD2BE0"/>
    <w:rsid w:val="00FD3FA6"/>
    <w:rsid w:val="00FD7206"/>
    <w:rsid w:val="00FE457D"/>
    <w:rsid w:val="00FE644E"/>
    <w:rsid w:val="00FF1503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47FCCB"/>
  <w15:docId w15:val="{25C73448-E999-4171-90ED-3FBE267E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el-Gitter">
    <w:name w:val="Table Grid"/>
    <w:basedOn w:val="Tabel-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1"/>
    <w:qFormat/>
    <w:rsid w:val="005668E9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B1311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B1311"/>
    <w:rPr>
      <w:vertAlign w:val="superscript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Standardskrifttypeiafsnit"/>
    <w:uiPriority w:val="99"/>
    <w:unhideWhenUsed/>
    <w:rsid w:val="001D214A"/>
    <w:rPr>
      <w:color w:val="990000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00D2"/>
  </w:style>
  <w:style w:type="paragraph" w:styleId="Sidefod">
    <w:name w:val="footer"/>
    <w:basedOn w:val="Normal"/>
    <w:link w:val="SidefodTegn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00D2"/>
  </w:style>
  <w:style w:type="character" w:styleId="Kommentarhenvisning">
    <w:name w:val="annotation reference"/>
    <w:basedOn w:val="Standardskrifttypeiafsnit"/>
    <w:uiPriority w:val="99"/>
    <w:semiHidden/>
    <w:unhideWhenUsed/>
    <w:rsid w:val="0008598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8598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8598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85980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BesgtLink">
    <w:name w:val="FollowedHyperlink"/>
    <w:basedOn w:val="Standardskrifttypeiafsni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34E9D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eafsnit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550F72"/>
  </w:style>
  <w:style w:type="character" w:customStyle="1" w:styleId="apunktTegn">
    <w:name w:val="a) punkt Tegn"/>
    <w:basedOn w:val="ListeafsnitTegn"/>
    <w:link w:val="apunkt"/>
    <w:rsid w:val="00550F72"/>
    <w:rPr>
      <w:rFonts w:cs="EUAlbertina"/>
      <w:color w:val="19161B"/>
      <w:sz w:val="19"/>
      <w:szCs w:val="19"/>
    </w:rPr>
  </w:style>
  <w:style w:type="paragraph" w:styleId="Brdtekst">
    <w:name w:val="Body Text"/>
    <w:basedOn w:val="Normal"/>
    <w:link w:val="BrdtekstTegn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rdtekstTegn">
    <w:name w:val="Brødtekst Tegn"/>
    <w:basedOn w:val="Standardskrifttypeiafsnit"/>
    <w:link w:val="Brdteks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i-grseq-1">
    <w:name w:val="ti-grseq-1"/>
    <w:basedOn w:val="Normal"/>
    <w:rsid w:val="00CD6B45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91313-438E-45AF-B19D-7938D76F28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62A798-AA39-4DF8-BE24-8827C454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415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Finanstilsynet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jcs</dc:creator>
  <cp:lastModifiedBy>Lisbeth Bork</cp:lastModifiedBy>
  <cp:revision>3</cp:revision>
  <cp:lastPrinted>2018-05-29T11:30:00Z</cp:lastPrinted>
  <dcterms:created xsi:type="dcterms:W3CDTF">2019-03-22T10:54:00Z</dcterms:created>
  <dcterms:modified xsi:type="dcterms:W3CDTF">2019-03-22T16:19:00Z</dcterms:modified>
</cp:coreProperties>
</file>