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8CE9" w14:textId="77777777" w:rsidR="00523DF0" w:rsidRPr="00523DF0" w:rsidRDefault="00523DF0" w:rsidP="00523DF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proofErr w:type="spellStart"/>
      <w:r w:rsidRPr="00523DF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Årsrapport</w:t>
      </w:r>
      <w:proofErr w:type="spellEnd"/>
      <w:r w:rsidRPr="00523DF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2021, </w:t>
      </w:r>
      <w:proofErr w:type="spellStart"/>
      <w:r w:rsidRPr="00523DF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forventninger</w:t>
      </w:r>
      <w:proofErr w:type="spellEnd"/>
      <w:r w:rsidRPr="00523DF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til</w:t>
      </w:r>
      <w:proofErr w:type="spellEnd"/>
      <w:r w:rsidRPr="00523DF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2022 </w:t>
      </w:r>
      <w:proofErr w:type="spellStart"/>
      <w:r w:rsidRPr="00523DF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finansielle</w:t>
      </w:r>
      <w:proofErr w:type="spellEnd"/>
      <w:r w:rsidRPr="00523DF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ambitioner</w:t>
      </w:r>
      <w:proofErr w:type="spellEnd"/>
    </w:p>
    <w:p w14:paraId="0B5E8EF4" w14:textId="77777777" w:rsidR="00523DF0" w:rsidRPr="00523DF0" w:rsidRDefault="00523DF0" w:rsidP="00523D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Selskabsmeddelelse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nr. 2-2022</w:t>
      </w:r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 xml:space="preserve">9.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februar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2022</w:t>
      </w:r>
    </w:p>
    <w:p w14:paraId="459EE4FB" w14:textId="77777777" w:rsidR="00523DF0" w:rsidRPr="00523DF0" w:rsidRDefault="00523DF0" w:rsidP="00523D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Bestyrelsen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North Media A/S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har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i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godkendt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reviderede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årsrapport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2021:</w:t>
      </w:r>
    </w:p>
    <w:p w14:paraId="7BC34FD1" w14:textId="77777777" w:rsidR="00523DF0" w:rsidRPr="00523DF0" w:rsidRDefault="00523DF0" w:rsidP="00523D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523DF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Hovedpunkter</w:t>
      </w:r>
      <w:proofErr w:type="spellEnd"/>
      <w:r w:rsidRPr="00523DF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i 2021</w:t>
      </w:r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solidt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fjerde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kvartal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blev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North Medias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resultater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i den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øvre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ende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senest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udmeldte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forventninger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:</w:t>
      </w:r>
    </w:p>
    <w:p w14:paraId="0ED9EE94" w14:textId="77777777" w:rsidR="00523DF0" w:rsidRPr="00523DF0" w:rsidRDefault="00523DF0" w:rsidP="00523DF0">
      <w:pPr>
        <w:numPr>
          <w:ilvl w:val="0"/>
          <w:numId w:val="1"/>
        </w:numPr>
        <w:spacing w:before="100" w:beforeAutospacing="1" w:after="4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Driftsresultatet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(EBIT) steg for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femte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år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i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træk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  </w:t>
      </w:r>
    </w:p>
    <w:p w14:paraId="59A25BBC" w14:textId="77777777" w:rsidR="00523DF0" w:rsidRPr="00523DF0" w:rsidRDefault="00523DF0" w:rsidP="00523DF0">
      <w:pPr>
        <w:numPr>
          <w:ilvl w:val="0"/>
          <w:numId w:val="1"/>
        </w:numPr>
        <w:spacing w:before="100" w:beforeAutospacing="1" w:after="4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Omsætningen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faldt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1%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1.034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 kr. (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forventning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: 1.020-1.035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 kr.).</w:t>
      </w:r>
    </w:p>
    <w:p w14:paraId="44A62F70" w14:textId="77777777" w:rsidR="00523DF0" w:rsidRPr="00523DF0" w:rsidRDefault="00523DF0" w:rsidP="00523DF0">
      <w:pPr>
        <w:numPr>
          <w:ilvl w:val="0"/>
          <w:numId w:val="1"/>
        </w:numPr>
        <w:spacing w:before="100" w:beforeAutospacing="1" w:after="4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Det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primære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driftsresultat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(EBIT) steg 2%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244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 kr. (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forventning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: 235-245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 kr.).</w:t>
      </w:r>
    </w:p>
    <w:p w14:paraId="3676A3FF" w14:textId="77777777" w:rsidR="00523DF0" w:rsidRPr="00523DF0" w:rsidRDefault="00523DF0" w:rsidP="00523DF0">
      <w:pPr>
        <w:numPr>
          <w:ilvl w:val="0"/>
          <w:numId w:val="1"/>
        </w:numPr>
        <w:spacing w:before="100" w:beforeAutospacing="1" w:after="4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I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forretningsområdet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Last Mile (FK Distribution) steg EBIT-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marginen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28%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ved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ca. 3%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lavere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omsætning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Indtjeningen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steg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optimeringer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herunder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besparelser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engangseffekt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007E2BFB" w14:textId="77777777" w:rsidR="00523DF0" w:rsidRPr="00523DF0" w:rsidRDefault="00523DF0" w:rsidP="00523DF0">
      <w:pPr>
        <w:numPr>
          <w:ilvl w:val="0"/>
          <w:numId w:val="1"/>
        </w:numPr>
        <w:spacing w:before="100" w:beforeAutospacing="1" w:after="4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Forretningsområdet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Digital Services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havde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10%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vækst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fremgang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i EBITDA,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mens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EBIT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faldt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tidligere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meddelte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nedskrivning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kr. i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Bekey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det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forsinkede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gennembrud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i nye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markedssegmenter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Ofir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havde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rekordresultater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BoligPortal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opnåede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sin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hidtil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højeste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omsætning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trods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udfordringer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i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markedet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   </w:t>
      </w:r>
    </w:p>
    <w:p w14:paraId="0369F475" w14:textId="77777777" w:rsidR="00523DF0" w:rsidRPr="00523DF0" w:rsidRDefault="00523DF0" w:rsidP="00523DF0">
      <w:pPr>
        <w:numPr>
          <w:ilvl w:val="0"/>
          <w:numId w:val="1"/>
        </w:numPr>
        <w:spacing w:before="100" w:beforeAutospacing="1" w:after="4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50%-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ejede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Lead Supply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fik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sit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hidtil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bedste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resultat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høj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vækst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i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omsætningen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12D3EFCB" w14:textId="77777777" w:rsidR="00523DF0" w:rsidRPr="00523DF0" w:rsidRDefault="00523DF0" w:rsidP="00523DF0">
      <w:pPr>
        <w:numPr>
          <w:ilvl w:val="0"/>
          <w:numId w:val="1"/>
        </w:numPr>
        <w:spacing w:before="100" w:beforeAutospacing="1" w:after="4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Årets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resultat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faldt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pga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lavere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værdipapirafkast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274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kr. mod 307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 kr. i 2020.</w:t>
      </w:r>
    </w:p>
    <w:p w14:paraId="67A30210" w14:textId="77777777" w:rsidR="00523DF0" w:rsidRPr="00523DF0" w:rsidRDefault="00523DF0" w:rsidP="00523DF0">
      <w:pPr>
        <w:numPr>
          <w:ilvl w:val="0"/>
          <w:numId w:val="1"/>
        </w:numPr>
        <w:spacing w:before="100" w:beforeAutospacing="1" w:after="4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Bestyrelsen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indstiller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at der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udbetales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udbytte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5 kr. pr.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året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73930D09" w14:textId="77777777" w:rsidR="00523DF0" w:rsidRPr="00523DF0" w:rsidRDefault="00523DF0" w:rsidP="00523D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523DF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Forventninger</w:t>
      </w:r>
      <w:proofErr w:type="spellEnd"/>
      <w:r w:rsidRPr="00523DF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til</w:t>
      </w:r>
      <w:proofErr w:type="spellEnd"/>
      <w:r w:rsidRPr="00523DF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2022</w:t>
      </w:r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 xml:space="preserve">North Media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gav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2.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foreløbig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prognose for 2022. I forhold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denne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prognose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præciseres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forventningerne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EBIT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følge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købet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Boligmanager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i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januar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2022:</w:t>
      </w:r>
    </w:p>
    <w:p w14:paraId="6B6813E5" w14:textId="77777777" w:rsidR="00523DF0" w:rsidRPr="00523DF0" w:rsidRDefault="00523DF0" w:rsidP="00523DF0">
      <w:pPr>
        <w:numPr>
          <w:ilvl w:val="0"/>
          <w:numId w:val="2"/>
        </w:numPr>
        <w:spacing w:before="100" w:beforeAutospacing="1" w:after="4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Omsætningen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ventes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fortsat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at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blive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niveau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2021,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nemlig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1.015-1.045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 kr.</w:t>
      </w:r>
    </w:p>
    <w:p w14:paraId="12D01B53" w14:textId="77777777" w:rsidR="00523DF0" w:rsidRPr="00523DF0" w:rsidRDefault="00523DF0" w:rsidP="00523DF0">
      <w:pPr>
        <w:numPr>
          <w:ilvl w:val="0"/>
          <w:numId w:val="2"/>
        </w:numPr>
        <w:spacing w:before="100" w:beforeAutospacing="1" w:after="4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EBIT ventes nu at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blive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190-220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kr. mod 200-220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kr. i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prognosen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Præciseringen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skyldes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at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Boligmanager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–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tidligere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oplyst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– ventes at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belaste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EBIT med 8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kr. i 2022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udgifter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vækst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skalering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afskrivninger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købesum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hensættelser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earn-out.</w:t>
      </w:r>
    </w:p>
    <w:p w14:paraId="54B4FE9E" w14:textId="77777777" w:rsidR="00523DF0" w:rsidRPr="00523DF0" w:rsidRDefault="00523DF0" w:rsidP="00523DF0">
      <w:pPr>
        <w:numPr>
          <w:ilvl w:val="0"/>
          <w:numId w:val="2"/>
        </w:numPr>
        <w:spacing w:before="100" w:beforeAutospacing="1" w:after="4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Last Mile (FK Distribution) venter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omsætning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850-870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kr.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driftsresultat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190-210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kr.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stigende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omkostninger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især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transport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distribution.</w:t>
      </w:r>
    </w:p>
    <w:p w14:paraId="3E98C778" w14:textId="77777777" w:rsidR="00523DF0" w:rsidRPr="00523DF0" w:rsidRDefault="00523DF0" w:rsidP="00523DF0">
      <w:pPr>
        <w:numPr>
          <w:ilvl w:val="0"/>
          <w:numId w:val="2"/>
        </w:numPr>
        <w:spacing w:before="100" w:beforeAutospacing="1" w:after="4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Digital Services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virksomhederne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venter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omsætning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160-175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kr.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ca. 16%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vækst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EBIT-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resultat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9-17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kr.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tidligere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oplyst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øger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Ofir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BoligPortal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investeringerne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i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vækst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skalering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desuden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ventes alle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Bekeys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udviklings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-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monteringsomkostninger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at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blive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udgiftsført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062918CB" w14:textId="77777777" w:rsidR="00523DF0" w:rsidRPr="00523DF0" w:rsidRDefault="00523DF0" w:rsidP="00523D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523DF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lastRenderedPageBreak/>
        <w:t>Finansielle</w:t>
      </w:r>
      <w:proofErr w:type="spellEnd"/>
      <w:r w:rsidRPr="00523DF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ambitioner</w:t>
      </w:r>
      <w:proofErr w:type="spellEnd"/>
      <w:r w:rsidRPr="00523DF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for 2023-24 </w:t>
      </w:r>
      <w:proofErr w:type="spellStart"/>
      <w:r w:rsidRPr="00523DF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udbytte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 xml:space="preserve">North Media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har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opdateret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sine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finansielle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ambitioner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:</w:t>
      </w:r>
    </w:p>
    <w:p w14:paraId="71A8E12F" w14:textId="77777777" w:rsidR="00523DF0" w:rsidRPr="00523DF0" w:rsidRDefault="00523DF0" w:rsidP="00523DF0">
      <w:pPr>
        <w:numPr>
          <w:ilvl w:val="0"/>
          <w:numId w:val="3"/>
        </w:numPr>
        <w:spacing w:before="100" w:beforeAutospacing="1" w:after="4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Koncernen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venter i 2023-24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gennemsnitlig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organisk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vækst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i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niveauet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3%,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drevet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20%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årlig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vækst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i Digital Services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virksomhederne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mens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FK Distributions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omsætning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ventes at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være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stabil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76D3C62D" w14:textId="77777777" w:rsidR="00523DF0" w:rsidRPr="00523DF0" w:rsidRDefault="00523DF0" w:rsidP="00523DF0">
      <w:pPr>
        <w:numPr>
          <w:ilvl w:val="0"/>
          <w:numId w:val="3"/>
        </w:numPr>
        <w:spacing w:before="100" w:beforeAutospacing="1" w:after="4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Koncernens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overskudsgrad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ventes i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at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blive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i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niveauet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20%.</w:t>
      </w:r>
    </w:p>
    <w:p w14:paraId="3566A129" w14:textId="77777777" w:rsidR="00523DF0" w:rsidRPr="00523DF0" w:rsidRDefault="00523DF0" w:rsidP="00523DF0">
      <w:pPr>
        <w:numPr>
          <w:ilvl w:val="0"/>
          <w:numId w:val="3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Det er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bestyrelsens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ambition at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udbetale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udbytte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5 kr. pr.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både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2022, 2023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2024.</w:t>
      </w:r>
    </w:p>
    <w:p w14:paraId="3D4182A1" w14:textId="77777777" w:rsidR="00523DF0" w:rsidRPr="00523DF0" w:rsidRDefault="00523DF0" w:rsidP="00523D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”FK Distribution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bliver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i 2022 –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ligesom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mange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andre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virksomheder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–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ramt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af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store 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stigninger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i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distributionsomkostningerne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på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grund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af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højere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lønudgifter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til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omdeling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, 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samt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højere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priser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på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papir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til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omslag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.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Desuden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 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vælger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vi at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bruge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flere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penge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på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at 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styrke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 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vækstplatformen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i Digital Services. Det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koster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på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indtjeningen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 i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år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, men</w:t>
      </w:r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det er det 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helt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 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rigtige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at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gøre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for at 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udbygge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det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stærke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momentum i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BoligPortal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Ofir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.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Derfor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bliver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 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koncernens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 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indtjening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i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år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lavere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, end vi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har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været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vant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til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, men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stadig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på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et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attraktivt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niveau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,”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siger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ordførende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 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koncerndirektør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 &amp; CFO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Kåre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Wigh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.</w:t>
      </w:r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  </w:t>
      </w:r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523DF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Yderligere</w:t>
      </w:r>
      <w:proofErr w:type="spellEnd"/>
      <w:r w:rsidRPr="00523DF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oplysninger</w:t>
      </w:r>
      <w:proofErr w:type="spellEnd"/>
      <w:r w:rsidRPr="00523DF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:</w:t>
      </w:r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Kåre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Wigh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ordførende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koncerndirektør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&amp; CFO,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telefon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+45 25 65 21 45</w:t>
      </w:r>
    </w:p>
    <w:p w14:paraId="153D2113" w14:textId="77777777" w:rsidR="00523DF0" w:rsidRPr="00523DF0" w:rsidRDefault="00523DF0" w:rsidP="00523D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Vedhæftet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denne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meddelelse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den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officielle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ESEF .zip-fil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brug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indberetning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Finanstilsynets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OAM.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Samtidig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vedhæftes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årsrapporten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uofficiel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PDF.</w:t>
      </w:r>
    </w:p>
    <w:p w14:paraId="652A8D6C" w14:textId="77777777" w:rsidR="00523DF0" w:rsidRPr="00523DF0" w:rsidRDefault="00523DF0" w:rsidP="00523D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Direktionen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præsenterer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årsrapporten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HC Andersen Capitals platform den 10.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februar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kl. 10:00 (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tilmelding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via https://hcandersencapital.dk/event/north-media-praesentation-af-aarsregnskabet-2021/)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igen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ved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telekonference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engelsk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10.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februar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kl. 13:00 (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telekonferencen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kan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følges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live </w:t>
      </w:r>
      <w:proofErr w:type="spellStart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https://streams.eventcdn.net/northmedia/2021ar/register).</w:t>
      </w:r>
    </w:p>
    <w:p w14:paraId="2C8058EE" w14:textId="77777777" w:rsidR="00523DF0" w:rsidRPr="00523DF0" w:rsidRDefault="00523DF0" w:rsidP="00523D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North Media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udvikler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driver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platforme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til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transaktioner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mellem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erhvervslivet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forbrugerne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.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Platformene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matcher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forbrugerne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med de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rette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produkter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inden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for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dagligvarer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,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lejeboliger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, jobs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digitale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adgangsløsninger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. North Media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har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to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forretningsområder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: </w:t>
      </w:r>
      <w:r w:rsidRPr="00523DF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en-GB"/>
        </w:rPr>
        <w:t>Last Mile</w:t>
      </w:r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: FK Distribution er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Danmarks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førende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distributør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af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tilbuds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-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ugeaviser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, driver den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digitale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platform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minetilbud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leverer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logistikydelser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. </w:t>
      </w:r>
      <w:r w:rsidRPr="00523DF0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en-GB"/>
        </w:rPr>
        <w:t>Digital Services: </w:t>
      </w:r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3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virksomheder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med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potentiale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for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tocifret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vækst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,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stigende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indtjening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skalering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: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BoligPortal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er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Danmarks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største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formidler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af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lejeboliger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services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til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udlejere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lejere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.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Ofir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formidler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jobs i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Danmarks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bredeste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jobunivers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.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Bekey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leverer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digital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adgang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til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låste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opgange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hoveddøre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for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hjemmeplejen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og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leverandører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af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pakker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,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dagligvarer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,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måltidskasser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m.fl</w:t>
      </w:r>
      <w:proofErr w:type="spellEnd"/>
      <w:r w:rsidRPr="00523DF0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.</w:t>
      </w:r>
    </w:p>
    <w:p w14:paraId="52E05D21" w14:textId="77777777" w:rsidR="00523DF0" w:rsidRPr="00523DF0" w:rsidRDefault="00523DF0" w:rsidP="00523D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14:paraId="04619D73" w14:textId="77777777" w:rsidR="00523DF0" w:rsidRPr="00523DF0" w:rsidRDefault="00523DF0" w:rsidP="00523D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523DF0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</w:p>
    <w:p w14:paraId="2FE1EBD1" w14:textId="77777777" w:rsidR="00523DF0" w:rsidRPr="00523DF0" w:rsidRDefault="00523DF0" w:rsidP="00523D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523DF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Vedhæftede</w:t>
      </w:r>
      <w:proofErr w:type="spellEnd"/>
      <w:r w:rsidRPr="00523DF0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filer</w:t>
      </w:r>
    </w:p>
    <w:p w14:paraId="09207CC2" w14:textId="77777777" w:rsidR="00523DF0" w:rsidRPr="00523DF0" w:rsidRDefault="00523DF0" w:rsidP="00523D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7" w:tgtFrame="_blank" w:history="1">
        <w:r w:rsidRPr="00523DF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NORTHM-2021-12-31-da</w:t>
        </w:r>
      </w:hyperlink>
    </w:p>
    <w:p w14:paraId="3E5ECB0F" w14:textId="77777777" w:rsidR="00523DF0" w:rsidRPr="00523DF0" w:rsidRDefault="00523DF0" w:rsidP="00523D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8" w:tgtFrame="_blank" w:history="1">
        <w:r w:rsidRPr="00523DF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North Media </w:t>
        </w:r>
        <w:proofErr w:type="spellStart"/>
        <w:r w:rsidRPr="00523DF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Årsrapport</w:t>
        </w:r>
        <w:proofErr w:type="spellEnd"/>
        <w:r w:rsidRPr="00523DF0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2021</w:t>
        </w:r>
      </w:hyperlink>
    </w:p>
    <w:p w14:paraId="55A0DB36" w14:textId="77777777" w:rsidR="00536A08" w:rsidRDefault="00523DF0"/>
    <w:sectPr w:rsidR="00536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CC42" w14:textId="77777777" w:rsidR="00523DF0" w:rsidRDefault="00523DF0" w:rsidP="00523DF0">
      <w:pPr>
        <w:spacing w:after="0" w:line="240" w:lineRule="auto"/>
      </w:pPr>
      <w:r>
        <w:separator/>
      </w:r>
    </w:p>
  </w:endnote>
  <w:endnote w:type="continuationSeparator" w:id="0">
    <w:p w14:paraId="093723C4" w14:textId="77777777" w:rsidR="00523DF0" w:rsidRDefault="00523DF0" w:rsidP="0052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ECD48" w14:textId="77777777" w:rsidR="00523DF0" w:rsidRDefault="00523DF0" w:rsidP="00523DF0">
      <w:pPr>
        <w:spacing w:after="0" w:line="240" w:lineRule="auto"/>
      </w:pPr>
      <w:r>
        <w:separator/>
      </w:r>
    </w:p>
  </w:footnote>
  <w:footnote w:type="continuationSeparator" w:id="0">
    <w:p w14:paraId="628ABACA" w14:textId="77777777" w:rsidR="00523DF0" w:rsidRDefault="00523DF0" w:rsidP="00523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22C2"/>
    <w:multiLevelType w:val="multilevel"/>
    <w:tmpl w:val="6DA2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60FE6"/>
    <w:multiLevelType w:val="multilevel"/>
    <w:tmpl w:val="47D8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D661A7"/>
    <w:multiLevelType w:val="multilevel"/>
    <w:tmpl w:val="3C90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CD5494"/>
    <w:multiLevelType w:val="multilevel"/>
    <w:tmpl w:val="11B6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F0"/>
    <w:rsid w:val="00523DF0"/>
    <w:rsid w:val="00A33EB7"/>
    <w:rsid w:val="00ED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18B59"/>
  <w15:chartTrackingRefBased/>
  <w15:docId w15:val="{8035BE83-107D-461D-AC78-1DADDACF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3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DF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2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23DF0"/>
    <w:rPr>
      <w:b/>
      <w:bCs/>
    </w:rPr>
  </w:style>
  <w:style w:type="character" w:styleId="Emphasis">
    <w:name w:val="Emphasis"/>
    <w:basedOn w:val="DefaultParagraphFont"/>
    <w:uiPriority w:val="20"/>
    <w:qFormat/>
    <w:rsid w:val="00523D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23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-eu.globenewswire.com/Resource/Download/8ad0d4ef-5ce4-4fc6-b898-b78df70f00c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l-eu.globenewswire.com/Resource/Download/b72149c3-174f-48bf-9f37-11ac4b3bf9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Sakalys, Marius</dc:creator>
  <cp:keywords/>
  <dc:description/>
  <cp:lastModifiedBy>Sakalys, Marius</cp:lastModifiedBy>
  <cp:revision>1</cp:revision>
  <dcterms:created xsi:type="dcterms:W3CDTF">2022-02-09T18:10:00Z</dcterms:created>
  <dcterms:modified xsi:type="dcterms:W3CDTF">2022-02-09T18:11:00Z</dcterms:modified>
</cp:coreProperties>
</file>