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F8307" w14:textId="77777777" w:rsidR="00A26320" w:rsidRPr="00A26320" w:rsidRDefault="00A26320" w:rsidP="00A26320">
      <w:pPr>
        <w:spacing w:before="100" w:beforeAutospacing="1" w:after="100" w:afterAutospacing="1" w:line="240" w:lineRule="auto"/>
        <w:outlineLvl w:val="0"/>
        <w:rPr>
          <w:rFonts w:ascii="Arial" w:eastAsia="Times New Roman" w:hAnsi="Arial" w:cs="Arial"/>
          <w:kern w:val="36"/>
          <w:sz w:val="36"/>
          <w:szCs w:val="36"/>
          <w:lang w:eastAsia="en-GB"/>
        </w:rPr>
      </w:pPr>
      <w:r w:rsidRPr="00A26320">
        <w:rPr>
          <w:rFonts w:ascii="Arial" w:eastAsia="Times New Roman" w:hAnsi="Arial" w:cs="Arial"/>
          <w:kern w:val="36"/>
          <w:sz w:val="36"/>
          <w:szCs w:val="36"/>
          <w:lang w:eastAsia="en-GB"/>
        </w:rPr>
        <w:t>TCM Group A/S: Transactions in connection with share buy-back programme</w:t>
      </w:r>
    </w:p>
    <w:p w14:paraId="21A282A1" w14:textId="77777777" w:rsidR="00A26320" w:rsidRPr="00A26320" w:rsidRDefault="00A26320" w:rsidP="00A26320">
      <w:pPr>
        <w:spacing w:before="100" w:beforeAutospacing="1" w:after="100" w:afterAutospacing="1" w:line="240" w:lineRule="auto"/>
        <w:rPr>
          <w:rFonts w:ascii="Arial" w:eastAsia="Times New Roman" w:hAnsi="Arial" w:cs="Arial"/>
          <w:color w:val="000000"/>
          <w:sz w:val="23"/>
          <w:szCs w:val="23"/>
          <w:shd w:val="clear" w:color="auto" w:fill="FFFFFF"/>
          <w:lang w:eastAsia="en-GB"/>
        </w:rPr>
      </w:pPr>
      <w:r w:rsidRPr="00A26320">
        <w:rPr>
          <w:rFonts w:ascii="Arial" w:eastAsia="Times New Roman" w:hAnsi="Arial" w:cs="Arial"/>
          <w:color w:val="000000"/>
          <w:sz w:val="23"/>
          <w:szCs w:val="23"/>
          <w:shd w:val="clear" w:color="auto" w:fill="FFFFFF"/>
          <w:lang w:eastAsia="en-GB"/>
        </w:rPr>
        <w:t>COMPANY ANNOUNCEMENT                                                                                                                    </w:t>
      </w:r>
    </w:p>
    <w:p w14:paraId="727A2138" w14:textId="77777777" w:rsidR="00A26320" w:rsidRPr="00A26320" w:rsidRDefault="00A26320" w:rsidP="00A26320">
      <w:pPr>
        <w:spacing w:before="100" w:beforeAutospacing="1" w:after="100" w:afterAutospacing="1" w:line="240" w:lineRule="auto"/>
        <w:rPr>
          <w:rFonts w:ascii="Arial" w:eastAsia="Times New Roman" w:hAnsi="Arial" w:cs="Arial"/>
          <w:color w:val="000000"/>
          <w:sz w:val="23"/>
          <w:szCs w:val="23"/>
          <w:shd w:val="clear" w:color="auto" w:fill="FFFFFF"/>
          <w:lang w:eastAsia="en-GB"/>
        </w:rPr>
      </w:pPr>
      <w:r w:rsidRPr="00A26320">
        <w:rPr>
          <w:rFonts w:ascii="Arial" w:eastAsia="Times New Roman" w:hAnsi="Arial" w:cs="Arial"/>
          <w:color w:val="000000"/>
          <w:sz w:val="23"/>
          <w:szCs w:val="23"/>
          <w:shd w:val="clear" w:color="auto" w:fill="FFFFFF"/>
          <w:lang w:eastAsia="en-GB"/>
        </w:rPr>
        <w:t>No. 121/2021</w:t>
      </w:r>
    </w:p>
    <w:p w14:paraId="52594D2A" w14:textId="77777777" w:rsidR="00A26320" w:rsidRPr="00A26320" w:rsidRDefault="00A26320" w:rsidP="00A26320">
      <w:pPr>
        <w:spacing w:before="100" w:beforeAutospacing="1" w:after="100" w:afterAutospacing="1" w:line="240" w:lineRule="auto"/>
        <w:jc w:val="right"/>
        <w:rPr>
          <w:rFonts w:ascii="Arial" w:eastAsia="Times New Roman" w:hAnsi="Arial" w:cs="Arial"/>
          <w:color w:val="000000"/>
          <w:sz w:val="23"/>
          <w:szCs w:val="23"/>
          <w:shd w:val="clear" w:color="auto" w:fill="FFFFFF"/>
          <w:lang w:eastAsia="en-GB"/>
        </w:rPr>
      </w:pPr>
      <w:proofErr w:type="spellStart"/>
      <w:r w:rsidRPr="00A26320">
        <w:rPr>
          <w:rFonts w:ascii="Arial" w:eastAsia="Times New Roman" w:hAnsi="Arial" w:cs="Arial"/>
          <w:color w:val="000000"/>
          <w:sz w:val="23"/>
          <w:szCs w:val="23"/>
          <w:shd w:val="clear" w:color="auto" w:fill="FFFFFF"/>
          <w:lang w:eastAsia="en-GB"/>
        </w:rPr>
        <w:t>Tvis</w:t>
      </w:r>
      <w:proofErr w:type="spellEnd"/>
      <w:r w:rsidRPr="00A26320">
        <w:rPr>
          <w:rFonts w:ascii="Arial" w:eastAsia="Times New Roman" w:hAnsi="Arial" w:cs="Arial"/>
          <w:color w:val="000000"/>
          <w:sz w:val="23"/>
          <w:szCs w:val="23"/>
          <w:shd w:val="clear" w:color="auto" w:fill="FFFFFF"/>
          <w:lang w:eastAsia="en-GB"/>
        </w:rPr>
        <w:t>, 27 December 2021</w:t>
      </w:r>
    </w:p>
    <w:p w14:paraId="46F22CC8" w14:textId="77777777" w:rsidR="00A26320" w:rsidRPr="00A26320" w:rsidRDefault="00A26320" w:rsidP="00A26320">
      <w:pPr>
        <w:spacing w:before="100" w:beforeAutospacing="1" w:after="100" w:afterAutospacing="1" w:line="240" w:lineRule="auto"/>
        <w:rPr>
          <w:rFonts w:ascii="Arial" w:eastAsia="Times New Roman" w:hAnsi="Arial" w:cs="Arial"/>
          <w:color w:val="000000"/>
          <w:sz w:val="23"/>
          <w:szCs w:val="23"/>
          <w:shd w:val="clear" w:color="auto" w:fill="FFFFFF"/>
          <w:lang w:eastAsia="en-GB"/>
        </w:rPr>
      </w:pPr>
      <w:r w:rsidRPr="00A26320">
        <w:rPr>
          <w:rFonts w:ascii="Arial" w:eastAsia="Times New Roman" w:hAnsi="Arial" w:cs="Arial"/>
          <w:b/>
          <w:bCs/>
          <w:color w:val="000000"/>
          <w:sz w:val="23"/>
          <w:szCs w:val="23"/>
          <w:shd w:val="clear" w:color="auto" w:fill="FFFFFF"/>
          <w:lang w:eastAsia="en-GB"/>
        </w:rPr>
        <w:t>Transactions in connection with share buy-back programme</w:t>
      </w:r>
    </w:p>
    <w:p w14:paraId="53ACDD68" w14:textId="77777777" w:rsidR="00A26320" w:rsidRPr="00A26320" w:rsidRDefault="00A26320" w:rsidP="00A26320">
      <w:pPr>
        <w:spacing w:before="100" w:beforeAutospacing="1" w:after="100" w:afterAutospacing="1" w:line="240" w:lineRule="auto"/>
        <w:rPr>
          <w:rFonts w:ascii="Arial" w:eastAsia="Times New Roman" w:hAnsi="Arial" w:cs="Arial"/>
          <w:color w:val="000000"/>
          <w:sz w:val="23"/>
          <w:szCs w:val="23"/>
          <w:shd w:val="clear" w:color="auto" w:fill="FFFFFF"/>
          <w:lang w:eastAsia="en-GB"/>
        </w:rPr>
      </w:pPr>
      <w:r w:rsidRPr="00A26320">
        <w:rPr>
          <w:rFonts w:ascii="Arial" w:eastAsia="Times New Roman" w:hAnsi="Arial" w:cs="Arial"/>
          <w:color w:val="000000"/>
          <w:sz w:val="23"/>
          <w:szCs w:val="23"/>
          <w:shd w:val="clear" w:color="auto" w:fill="FFFFFF"/>
          <w:lang w:eastAsia="en-GB"/>
        </w:rPr>
        <w:t xml:space="preserve">As mentioned in announcement no. 77/2021, TCM Group A/S </w:t>
      </w:r>
      <w:proofErr w:type="gramStart"/>
      <w:r w:rsidRPr="00A26320">
        <w:rPr>
          <w:rFonts w:ascii="Arial" w:eastAsia="Times New Roman" w:hAnsi="Arial" w:cs="Arial"/>
          <w:color w:val="000000"/>
          <w:sz w:val="23"/>
          <w:szCs w:val="23"/>
          <w:shd w:val="clear" w:color="auto" w:fill="FFFFFF"/>
          <w:lang w:eastAsia="en-GB"/>
        </w:rPr>
        <w:t>(”TCM</w:t>
      </w:r>
      <w:proofErr w:type="gramEnd"/>
      <w:r w:rsidRPr="00A26320">
        <w:rPr>
          <w:rFonts w:ascii="Arial" w:eastAsia="Times New Roman" w:hAnsi="Arial" w:cs="Arial"/>
          <w:color w:val="000000"/>
          <w:sz w:val="23"/>
          <w:szCs w:val="23"/>
          <w:shd w:val="clear" w:color="auto" w:fill="FFFFFF"/>
          <w:lang w:eastAsia="en-GB"/>
        </w:rPr>
        <w:t xml:space="preserve"> Group” or ”the Company”) has initiated a share buy-back programme which will run from 26 April 2021 until 11 March 2022. During this period, the Company will buy own shares for up to a maximum of DKK 100 million under the programme.</w:t>
      </w:r>
    </w:p>
    <w:p w14:paraId="29B6B613" w14:textId="77777777" w:rsidR="00A26320" w:rsidRPr="00A26320" w:rsidRDefault="00A26320" w:rsidP="00A26320">
      <w:pPr>
        <w:spacing w:before="100" w:beforeAutospacing="1" w:after="100" w:afterAutospacing="1" w:line="240" w:lineRule="auto"/>
        <w:rPr>
          <w:rFonts w:ascii="Arial" w:eastAsia="Times New Roman" w:hAnsi="Arial" w:cs="Arial"/>
          <w:color w:val="000000"/>
          <w:sz w:val="23"/>
          <w:szCs w:val="23"/>
          <w:shd w:val="clear" w:color="auto" w:fill="FFFFFF"/>
          <w:lang w:eastAsia="en-GB"/>
        </w:rPr>
      </w:pPr>
      <w:r w:rsidRPr="00A26320">
        <w:rPr>
          <w:rFonts w:ascii="Arial" w:eastAsia="Times New Roman" w:hAnsi="Arial" w:cs="Arial"/>
          <w:color w:val="000000"/>
          <w:sz w:val="23"/>
          <w:szCs w:val="23"/>
          <w:shd w:val="clear" w:color="auto" w:fill="FFFFFF"/>
          <w:lang w:eastAsia="en-GB"/>
        </w:rPr>
        <w:t>The share buyback has been set up and structured in accordance with the safe harbour rules in art. 5 of the Market Abuse Regulation and the European Commission Regulation 1052/2016 of 8 March 2016.</w:t>
      </w:r>
    </w:p>
    <w:p w14:paraId="6173C1D4" w14:textId="77777777" w:rsidR="00A26320" w:rsidRPr="00A26320" w:rsidRDefault="00A26320" w:rsidP="00A26320">
      <w:pPr>
        <w:spacing w:before="100" w:beforeAutospacing="1" w:after="100" w:afterAutospacing="1" w:line="240" w:lineRule="auto"/>
        <w:rPr>
          <w:rFonts w:ascii="Arial" w:eastAsia="Times New Roman" w:hAnsi="Arial" w:cs="Arial"/>
          <w:color w:val="000000"/>
          <w:sz w:val="23"/>
          <w:szCs w:val="23"/>
          <w:shd w:val="clear" w:color="auto" w:fill="FFFFFF"/>
          <w:lang w:eastAsia="en-GB"/>
        </w:rPr>
      </w:pPr>
      <w:r w:rsidRPr="00A26320">
        <w:rPr>
          <w:rFonts w:ascii="Arial" w:eastAsia="Times New Roman" w:hAnsi="Arial" w:cs="Arial"/>
          <w:color w:val="000000"/>
          <w:sz w:val="23"/>
          <w:szCs w:val="23"/>
          <w:shd w:val="clear" w:color="auto" w:fill="FFFFFF"/>
          <w:lang w:eastAsia="en-GB"/>
        </w:rPr>
        <w:t>The following transactions have been executed during the period 20 December - 23 December 2021:</w:t>
      </w:r>
    </w:p>
    <w:tbl>
      <w:tblPr>
        <w:tblW w:w="9921" w:type="dxa"/>
        <w:tblCellMar>
          <w:top w:w="15" w:type="dxa"/>
          <w:left w:w="15" w:type="dxa"/>
          <w:bottom w:w="15" w:type="dxa"/>
          <w:right w:w="15" w:type="dxa"/>
        </w:tblCellMar>
        <w:tblLook w:val="04A0" w:firstRow="1" w:lastRow="0" w:firstColumn="1" w:lastColumn="0" w:noHBand="0" w:noVBand="1"/>
      </w:tblPr>
      <w:tblGrid>
        <w:gridCol w:w="3288"/>
        <w:gridCol w:w="2211"/>
        <w:gridCol w:w="2211"/>
        <w:gridCol w:w="2211"/>
      </w:tblGrid>
      <w:tr w:rsidR="00A26320" w:rsidRPr="00A26320" w14:paraId="7A85BA85" w14:textId="77777777" w:rsidTr="00A26320">
        <w:tc>
          <w:tcPr>
            <w:tcW w:w="3288" w:type="dxa"/>
            <w:vAlign w:val="center"/>
            <w:hideMark/>
          </w:tcPr>
          <w:p w14:paraId="30DFD46F" w14:textId="77777777" w:rsidR="00A26320" w:rsidRPr="00A26320" w:rsidRDefault="00A26320" w:rsidP="00A26320">
            <w:pPr>
              <w:spacing w:after="0" w:line="240" w:lineRule="auto"/>
              <w:rPr>
                <w:rFonts w:ascii="Times New Roman" w:eastAsia="Times New Roman" w:hAnsi="Times New Roman" w:cs="Times New Roman"/>
                <w:sz w:val="24"/>
                <w:szCs w:val="24"/>
                <w:lang w:eastAsia="en-GB"/>
              </w:rPr>
            </w:pPr>
            <w:r w:rsidRPr="00A26320">
              <w:rPr>
                <w:rFonts w:ascii="Times New Roman" w:eastAsia="Times New Roman" w:hAnsi="Times New Roman" w:cs="Times New Roman"/>
                <w:b/>
                <w:bCs/>
                <w:sz w:val="24"/>
                <w:szCs w:val="24"/>
                <w:lang w:eastAsia="en-GB"/>
              </w:rPr>
              <w:t>Date</w:t>
            </w:r>
          </w:p>
        </w:tc>
        <w:tc>
          <w:tcPr>
            <w:tcW w:w="2211" w:type="dxa"/>
            <w:vAlign w:val="center"/>
            <w:hideMark/>
          </w:tcPr>
          <w:p w14:paraId="15E567D0"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b/>
                <w:bCs/>
                <w:sz w:val="24"/>
                <w:szCs w:val="24"/>
                <w:lang w:eastAsia="en-GB"/>
              </w:rPr>
              <w:t>No. of shares</w:t>
            </w:r>
          </w:p>
        </w:tc>
        <w:tc>
          <w:tcPr>
            <w:tcW w:w="2211" w:type="dxa"/>
            <w:vAlign w:val="center"/>
            <w:hideMark/>
          </w:tcPr>
          <w:p w14:paraId="1CCC66F7"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b/>
                <w:bCs/>
                <w:sz w:val="24"/>
                <w:szCs w:val="24"/>
                <w:lang w:eastAsia="en-GB"/>
              </w:rPr>
              <w:t>Average price (DKK)</w:t>
            </w:r>
          </w:p>
        </w:tc>
        <w:tc>
          <w:tcPr>
            <w:tcW w:w="2211" w:type="dxa"/>
            <w:vAlign w:val="center"/>
            <w:hideMark/>
          </w:tcPr>
          <w:p w14:paraId="6896C162"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b/>
                <w:bCs/>
                <w:sz w:val="24"/>
                <w:szCs w:val="24"/>
                <w:lang w:eastAsia="en-GB"/>
              </w:rPr>
              <w:t>Total value (DKK)</w:t>
            </w:r>
          </w:p>
        </w:tc>
      </w:tr>
      <w:tr w:rsidR="00A26320" w:rsidRPr="00A26320" w14:paraId="030D1CD8" w14:textId="77777777" w:rsidTr="00A26320">
        <w:tc>
          <w:tcPr>
            <w:tcW w:w="3288" w:type="dxa"/>
            <w:vAlign w:val="center"/>
            <w:hideMark/>
          </w:tcPr>
          <w:p w14:paraId="77516C0F" w14:textId="77777777" w:rsidR="00A26320" w:rsidRPr="00A26320" w:rsidRDefault="00A26320" w:rsidP="00A26320">
            <w:pPr>
              <w:spacing w:after="0" w:line="240" w:lineRule="auto"/>
              <w:rPr>
                <w:rFonts w:ascii="Times New Roman" w:eastAsia="Times New Roman" w:hAnsi="Times New Roman" w:cs="Times New Roman"/>
                <w:sz w:val="24"/>
                <w:szCs w:val="24"/>
                <w:lang w:eastAsia="en-GB"/>
              </w:rPr>
            </w:pPr>
            <w:r w:rsidRPr="00A26320">
              <w:rPr>
                <w:rFonts w:ascii="Times New Roman" w:eastAsia="Times New Roman" w:hAnsi="Times New Roman" w:cs="Times New Roman"/>
                <w:b/>
                <w:bCs/>
                <w:sz w:val="24"/>
                <w:szCs w:val="24"/>
                <w:lang w:eastAsia="en-GB"/>
              </w:rPr>
              <w:t>Accumulated, last announcement</w:t>
            </w:r>
          </w:p>
        </w:tc>
        <w:tc>
          <w:tcPr>
            <w:tcW w:w="2211" w:type="dxa"/>
            <w:vAlign w:val="center"/>
            <w:hideMark/>
          </w:tcPr>
          <w:p w14:paraId="09AB8373"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b/>
                <w:bCs/>
                <w:sz w:val="24"/>
                <w:szCs w:val="24"/>
                <w:lang w:eastAsia="en-GB"/>
              </w:rPr>
              <w:t>534,519</w:t>
            </w:r>
          </w:p>
        </w:tc>
        <w:tc>
          <w:tcPr>
            <w:tcW w:w="2211" w:type="dxa"/>
            <w:vAlign w:val="center"/>
            <w:hideMark/>
          </w:tcPr>
          <w:p w14:paraId="13DE79F8"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 </w:t>
            </w:r>
          </w:p>
        </w:tc>
        <w:tc>
          <w:tcPr>
            <w:tcW w:w="2211" w:type="dxa"/>
            <w:vAlign w:val="center"/>
            <w:hideMark/>
          </w:tcPr>
          <w:p w14:paraId="58F9D27E"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b/>
                <w:bCs/>
                <w:sz w:val="24"/>
                <w:szCs w:val="24"/>
                <w:lang w:eastAsia="en-GB"/>
              </w:rPr>
              <w:t>83,799,124</w:t>
            </w:r>
          </w:p>
        </w:tc>
      </w:tr>
      <w:tr w:rsidR="00A26320" w:rsidRPr="00A26320" w14:paraId="588574C8" w14:textId="77777777" w:rsidTr="00A26320">
        <w:tc>
          <w:tcPr>
            <w:tcW w:w="3288" w:type="dxa"/>
            <w:vAlign w:val="center"/>
            <w:hideMark/>
          </w:tcPr>
          <w:p w14:paraId="2918419E" w14:textId="77777777" w:rsidR="00A26320" w:rsidRPr="00A26320" w:rsidRDefault="00A26320" w:rsidP="00A26320">
            <w:pPr>
              <w:spacing w:after="0" w:line="240" w:lineRule="auto"/>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20 December 2021</w:t>
            </w:r>
          </w:p>
        </w:tc>
        <w:tc>
          <w:tcPr>
            <w:tcW w:w="2211" w:type="dxa"/>
            <w:vAlign w:val="center"/>
            <w:hideMark/>
          </w:tcPr>
          <w:p w14:paraId="229A1841"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1,332</w:t>
            </w:r>
          </w:p>
        </w:tc>
        <w:tc>
          <w:tcPr>
            <w:tcW w:w="2211" w:type="dxa"/>
            <w:vAlign w:val="center"/>
            <w:hideMark/>
          </w:tcPr>
          <w:p w14:paraId="0CA13588"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156.09</w:t>
            </w:r>
          </w:p>
        </w:tc>
        <w:tc>
          <w:tcPr>
            <w:tcW w:w="2211" w:type="dxa"/>
            <w:vAlign w:val="center"/>
            <w:hideMark/>
          </w:tcPr>
          <w:p w14:paraId="1F8F5390"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207,912</w:t>
            </w:r>
          </w:p>
        </w:tc>
      </w:tr>
      <w:tr w:rsidR="00A26320" w:rsidRPr="00A26320" w14:paraId="0580C688" w14:textId="77777777" w:rsidTr="00A26320">
        <w:tc>
          <w:tcPr>
            <w:tcW w:w="3288" w:type="dxa"/>
            <w:vAlign w:val="center"/>
            <w:hideMark/>
          </w:tcPr>
          <w:p w14:paraId="12DE02B6" w14:textId="77777777" w:rsidR="00A26320" w:rsidRPr="00A26320" w:rsidRDefault="00A26320" w:rsidP="00A26320">
            <w:pPr>
              <w:spacing w:after="0" w:line="240" w:lineRule="auto"/>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21 December 2021</w:t>
            </w:r>
          </w:p>
        </w:tc>
        <w:tc>
          <w:tcPr>
            <w:tcW w:w="2211" w:type="dxa"/>
            <w:vAlign w:val="center"/>
            <w:hideMark/>
          </w:tcPr>
          <w:p w14:paraId="6A1AC2BA"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612</w:t>
            </w:r>
          </w:p>
        </w:tc>
        <w:tc>
          <w:tcPr>
            <w:tcW w:w="2211" w:type="dxa"/>
            <w:vAlign w:val="center"/>
            <w:hideMark/>
          </w:tcPr>
          <w:p w14:paraId="1FAD45C5"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157.23</w:t>
            </w:r>
          </w:p>
        </w:tc>
        <w:tc>
          <w:tcPr>
            <w:tcW w:w="2211" w:type="dxa"/>
            <w:vAlign w:val="center"/>
            <w:hideMark/>
          </w:tcPr>
          <w:p w14:paraId="555A5521"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96,225</w:t>
            </w:r>
          </w:p>
        </w:tc>
      </w:tr>
      <w:tr w:rsidR="00A26320" w:rsidRPr="00A26320" w14:paraId="41862A0D" w14:textId="77777777" w:rsidTr="00A26320">
        <w:tc>
          <w:tcPr>
            <w:tcW w:w="3288" w:type="dxa"/>
            <w:vAlign w:val="center"/>
            <w:hideMark/>
          </w:tcPr>
          <w:p w14:paraId="384D0654" w14:textId="77777777" w:rsidR="00A26320" w:rsidRPr="00A26320" w:rsidRDefault="00A26320" w:rsidP="00A26320">
            <w:pPr>
              <w:spacing w:after="0" w:line="240" w:lineRule="auto"/>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22 December 2021</w:t>
            </w:r>
          </w:p>
        </w:tc>
        <w:tc>
          <w:tcPr>
            <w:tcW w:w="2211" w:type="dxa"/>
            <w:vAlign w:val="center"/>
            <w:hideMark/>
          </w:tcPr>
          <w:p w14:paraId="7DF8A3D2"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2,000</w:t>
            </w:r>
          </w:p>
        </w:tc>
        <w:tc>
          <w:tcPr>
            <w:tcW w:w="2211" w:type="dxa"/>
            <w:vAlign w:val="center"/>
            <w:hideMark/>
          </w:tcPr>
          <w:p w14:paraId="46B1B14A"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158.35</w:t>
            </w:r>
          </w:p>
        </w:tc>
        <w:tc>
          <w:tcPr>
            <w:tcW w:w="2211" w:type="dxa"/>
            <w:vAlign w:val="center"/>
            <w:hideMark/>
          </w:tcPr>
          <w:p w14:paraId="29EB436B"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316,700</w:t>
            </w:r>
          </w:p>
        </w:tc>
      </w:tr>
      <w:tr w:rsidR="00A26320" w:rsidRPr="00A26320" w14:paraId="6D3B4AEB" w14:textId="77777777" w:rsidTr="00A26320">
        <w:tc>
          <w:tcPr>
            <w:tcW w:w="3288" w:type="dxa"/>
            <w:vAlign w:val="center"/>
            <w:hideMark/>
          </w:tcPr>
          <w:p w14:paraId="530807D1" w14:textId="77777777" w:rsidR="00A26320" w:rsidRPr="00A26320" w:rsidRDefault="00A26320" w:rsidP="00A26320">
            <w:pPr>
              <w:spacing w:after="0" w:line="240" w:lineRule="auto"/>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23 December 2021</w:t>
            </w:r>
          </w:p>
        </w:tc>
        <w:tc>
          <w:tcPr>
            <w:tcW w:w="2211" w:type="dxa"/>
            <w:vAlign w:val="center"/>
            <w:hideMark/>
          </w:tcPr>
          <w:p w14:paraId="7620C79F"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1,750</w:t>
            </w:r>
          </w:p>
        </w:tc>
        <w:tc>
          <w:tcPr>
            <w:tcW w:w="2211" w:type="dxa"/>
            <w:vAlign w:val="center"/>
            <w:hideMark/>
          </w:tcPr>
          <w:p w14:paraId="629711C6"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159.05</w:t>
            </w:r>
          </w:p>
        </w:tc>
        <w:tc>
          <w:tcPr>
            <w:tcW w:w="2211" w:type="dxa"/>
            <w:vAlign w:val="center"/>
            <w:hideMark/>
          </w:tcPr>
          <w:p w14:paraId="5891D23D"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278,338</w:t>
            </w:r>
          </w:p>
        </w:tc>
      </w:tr>
      <w:tr w:rsidR="00A26320" w:rsidRPr="00A26320" w14:paraId="00FE1E90" w14:textId="77777777" w:rsidTr="00A26320">
        <w:tc>
          <w:tcPr>
            <w:tcW w:w="3288" w:type="dxa"/>
            <w:vAlign w:val="center"/>
            <w:hideMark/>
          </w:tcPr>
          <w:p w14:paraId="16B614A2" w14:textId="77777777" w:rsidR="00A26320" w:rsidRPr="00A26320" w:rsidRDefault="00A26320" w:rsidP="00A26320">
            <w:pPr>
              <w:spacing w:after="0" w:line="240" w:lineRule="auto"/>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Total</w:t>
            </w:r>
          </w:p>
        </w:tc>
        <w:tc>
          <w:tcPr>
            <w:tcW w:w="2211" w:type="dxa"/>
            <w:vAlign w:val="center"/>
            <w:hideMark/>
          </w:tcPr>
          <w:p w14:paraId="624236AF"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5,694</w:t>
            </w:r>
          </w:p>
        </w:tc>
        <w:tc>
          <w:tcPr>
            <w:tcW w:w="2211" w:type="dxa"/>
            <w:vAlign w:val="center"/>
            <w:hideMark/>
          </w:tcPr>
          <w:p w14:paraId="2138BB62"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 </w:t>
            </w:r>
          </w:p>
        </w:tc>
        <w:tc>
          <w:tcPr>
            <w:tcW w:w="2211" w:type="dxa"/>
            <w:vAlign w:val="center"/>
            <w:hideMark/>
          </w:tcPr>
          <w:p w14:paraId="18794FFB"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899,174</w:t>
            </w:r>
          </w:p>
        </w:tc>
      </w:tr>
      <w:tr w:rsidR="00A26320" w:rsidRPr="00A26320" w14:paraId="5FB53606" w14:textId="77777777" w:rsidTr="00A26320">
        <w:tc>
          <w:tcPr>
            <w:tcW w:w="3288" w:type="dxa"/>
            <w:vAlign w:val="center"/>
            <w:hideMark/>
          </w:tcPr>
          <w:p w14:paraId="2FE72DA4" w14:textId="77777777" w:rsidR="00A26320" w:rsidRPr="00A26320" w:rsidRDefault="00A26320" w:rsidP="00A26320">
            <w:pPr>
              <w:spacing w:after="0" w:line="240" w:lineRule="auto"/>
              <w:rPr>
                <w:rFonts w:ascii="Times New Roman" w:eastAsia="Times New Roman" w:hAnsi="Times New Roman" w:cs="Times New Roman"/>
                <w:sz w:val="24"/>
                <w:szCs w:val="24"/>
                <w:lang w:eastAsia="en-GB"/>
              </w:rPr>
            </w:pPr>
            <w:r w:rsidRPr="00A26320">
              <w:rPr>
                <w:rFonts w:ascii="Times New Roman" w:eastAsia="Times New Roman" w:hAnsi="Times New Roman" w:cs="Times New Roman"/>
                <w:b/>
                <w:bCs/>
                <w:sz w:val="24"/>
                <w:szCs w:val="24"/>
                <w:lang w:eastAsia="en-GB"/>
              </w:rPr>
              <w:t>Accumulated under the programme</w:t>
            </w:r>
          </w:p>
        </w:tc>
        <w:tc>
          <w:tcPr>
            <w:tcW w:w="2211" w:type="dxa"/>
            <w:vAlign w:val="center"/>
            <w:hideMark/>
          </w:tcPr>
          <w:p w14:paraId="52CEB050"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b/>
                <w:bCs/>
                <w:sz w:val="24"/>
                <w:szCs w:val="24"/>
                <w:lang w:eastAsia="en-GB"/>
              </w:rPr>
              <w:t>540,213</w:t>
            </w:r>
          </w:p>
        </w:tc>
        <w:tc>
          <w:tcPr>
            <w:tcW w:w="2211" w:type="dxa"/>
            <w:vAlign w:val="center"/>
            <w:hideMark/>
          </w:tcPr>
          <w:p w14:paraId="5E4EDA32"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sz w:val="24"/>
                <w:szCs w:val="24"/>
                <w:lang w:eastAsia="en-GB"/>
              </w:rPr>
              <w:t> </w:t>
            </w:r>
          </w:p>
        </w:tc>
        <w:tc>
          <w:tcPr>
            <w:tcW w:w="2211" w:type="dxa"/>
            <w:vAlign w:val="center"/>
            <w:hideMark/>
          </w:tcPr>
          <w:p w14:paraId="12158C54" w14:textId="77777777" w:rsidR="00A26320" w:rsidRPr="00A26320" w:rsidRDefault="00A26320" w:rsidP="00A26320">
            <w:pPr>
              <w:spacing w:after="0" w:line="240" w:lineRule="auto"/>
              <w:jc w:val="right"/>
              <w:rPr>
                <w:rFonts w:ascii="Times New Roman" w:eastAsia="Times New Roman" w:hAnsi="Times New Roman" w:cs="Times New Roman"/>
                <w:sz w:val="24"/>
                <w:szCs w:val="24"/>
                <w:lang w:eastAsia="en-GB"/>
              </w:rPr>
            </w:pPr>
            <w:r w:rsidRPr="00A26320">
              <w:rPr>
                <w:rFonts w:ascii="Times New Roman" w:eastAsia="Times New Roman" w:hAnsi="Times New Roman" w:cs="Times New Roman"/>
                <w:b/>
                <w:bCs/>
                <w:sz w:val="24"/>
                <w:szCs w:val="24"/>
                <w:lang w:eastAsia="en-GB"/>
              </w:rPr>
              <w:t>84,698,298</w:t>
            </w:r>
          </w:p>
        </w:tc>
      </w:tr>
    </w:tbl>
    <w:p w14:paraId="45E67745" w14:textId="77777777" w:rsidR="00A26320" w:rsidRPr="00A26320" w:rsidRDefault="00A26320" w:rsidP="00A26320">
      <w:pPr>
        <w:spacing w:before="100" w:beforeAutospacing="1" w:after="100" w:afterAutospacing="1" w:line="240" w:lineRule="auto"/>
        <w:rPr>
          <w:rFonts w:ascii="Arial" w:eastAsia="Times New Roman" w:hAnsi="Arial" w:cs="Arial"/>
          <w:color w:val="000000"/>
          <w:sz w:val="23"/>
          <w:szCs w:val="23"/>
          <w:shd w:val="clear" w:color="auto" w:fill="FFFFFF"/>
          <w:lang w:eastAsia="en-GB"/>
        </w:rPr>
      </w:pPr>
      <w:r w:rsidRPr="00A26320">
        <w:rPr>
          <w:rFonts w:ascii="Arial" w:eastAsia="Times New Roman" w:hAnsi="Arial" w:cs="Arial"/>
          <w:color w:val="000000"/>
          <w:sz w:val="23"/>
          <w:szCs w:val="23"/>
          <w:shd w:val="clear" w:color="auto" w:fill="FFFFFF"/>
          <w:lang w:eastAsia="en-GB"/>
        </w:rPr>
        <w:t>Following these transactions, TCM Group A/S holds 825,927 shares as treasury shares, corresponding to 8.3 percent of the Company’s total share capital.</w:t>
      </w:r>
    </w:p>
    <w:p w14:paraId="357A6BE8" w14:textId="77777777" w:rsidR="00A26320" w:rsidRPr="00A26320" w:rsidRDefault="00A26320" w:rsidP="00A26320">
      <w:pPr>
        <w:spacing w:before="100" w:beforeAutospacing="1" w:after="100" w:afterAutospacing="1" w:line="240" w:lineRule="auto"/>
        <w:rPr>
          <w:rFonts w:ascii="Arial" w:eastAsia="Times New Roman" w:hAnsi="Arial" w:cs="Arial"/>
          <w:color w:val="000000"/>
          <w:sz w:val="23"/>
          <w:szCs w:val="23"/>
          <w:shd w:val="clear" w:color="auto" w:fill="FFFFFF"/>
          <w:lang w:eastAsia="en-GB"/>
        </w:rPr>
      </w:pPr>
      <w:r w:rsidRPr="00A26320">
        <w:rPr>
          <w:rFonts w:ascii="Arial" w:eastAsia="Times New Roman" w:hAnsi="Arial" w:cs="Arial"/>
          <w:color w:val="000000"/>
          <w:sz w:val="23"/>
          <w:szCs w:val="23"/>
          <w:shd w:val="clear" w:color="auto" w:fill="FFFFFF"/>
          <w:lang w:eastAsia="en-GB"/>
        </w:rPr>
        <w:t>An overview showing the transaction data for the period 20 December - 23 December 2021 is enclosed.</w:t>
      </w:r>
    </w:p>
    <w:p w14:paraId="348A74F4" w14:textId="77777777" w:rsidR="00A26320" w:rsidRPr="00A26320" w:rsidRDefault="00A26320" w:rsidP="00A26320">
      <w:pPr>
        <w:spacing w:before="100" w:beforeAutospacing="1" w:after="100" w:afterAutospacing="1" w:line="240" w:lineRule="auto"/>
        <w:rPr>
          <w:rFonts w:ascii="Arial" w:eastAsia="Times New Roman" w:hAnsi="Arial" w:cs="Arial"/>
          <w:color w:val="000000"/>
          <w:sz w:val="23"/>
          <w:szCs w:val="23"/>
          <w:shd w:val="clear" w:color="auto" w:fill="FFFFFF"/>
          <w:lang w:eastAsia="en-GB"/>
        </w:rPr>
      </w:pPr>
      <w:r w:rsidRPr="00A26320">
        <w:rPr>
          <w:rFonts w:ascii="Arial" w:eastAsia="Times New Roman" w:hAnsi="Arial" w:cs="Arial"/>
          <w:b/>
          <w:bCs/>
          <w:color w:val="000000"/>
          <w:sz w:val="23"/>
          <w:szCs w:val="23"/>
          <w:shd w:val="clear" w:color="auto" w:fill="FFFFFF"/>
          <w:lang w:eastAsia="en-GB"/>
        </w:rPr>
        <w:t>For further information please contact:</w:t>
      </w:r>
      <w:r w:rsidRPr="00A26320">
        <w:rPr>
          <w:rFonts w:ascii="Arial" w:eastAsia="Times New Roman" w:hAnsi="Arial" w:cs="Arial"/>
          <w:color w:val="000000"/>
          <w:sz w:val="23"/>
          <w:szCs w:val="23"/>
          <w:shd w:val="clear" w:color="auto" w:fill="FFFFFF"/>
          <w:lang w:eastAsia="en-GB"/>
        </w:rPr>
        <w:br/>
        <w:t>Torben Paulin, CEO, TCM Group A/S, +45 21 21 04 64</w:t>
      </w:r>
    </w:p>
    <w:p w14:paraId="3EB58E08" w14:textId="77777777" w:rsidR="00A26320" w:rsidRPr="00A26320" w:rsidRDefault="00A26320" w:rsidP="00A26320">
      <w:pPr>
        <w:spacing w:before="100" w:beforeAutospacing="1" w:after="100" w:afterAutospacing="1" w:line="240" w:lineRule="auto"/>
        <w:rPr>
          <w:rFonts w:ascii="Arial" w:eastAsia="Times New Roman" w:hAnsi="Arial" w:cs="Arial"/>
          <w:color w:val="000000"/>
          <w:sz w:val="23"/>
          <w:szCs w:val="23"/>
          <w:shd w:val="clear" w:color="auto" w:fill="FFFFFF"/>
          <w:lang w:eastAsia="en-GB"/>
        </w:rPr>
      </w:pPr>
      <w:r w:rsidRPr="00A26320">
        <w:rPr>
          <w:rFonts w:ascii="Arial" w:eastAsia="Times New Roman" w:hAnsi="Arial" w:cs="Arial"/>
          <w:b/>
          <w:bCs/>
          <w:color w:val="000000"/>
          <w:sz w:val="23"/>
          <w:szCs w:val="23"/>
          <w:shd w:val="clear" w:color="auto" w:fill="FFFFFF"/>
          <w:lang w:eastAsia="en-GB"/>
        </w:rPr>
        <w:t>About TCM Group</w:t>
      </w:r>
    </w:p>
    <w:p w14:paraId="56169721" w14:textId="77777777" w:rsidR="00A26320" w:rsidRPr="00A26320" w:rsidRDefault="00A26320" w:rsidP="00A26320">
      <w:pPr>
        <w:spacing w:before="100" w:beforeAutospacing="1" w:after="100" w:afterAutospacing="1" w:line="240" w:lineRule="auto"/>
        <w:rPr>
          <w:rFonts w:ascii="Arial" w:eastAsia="Times New Roman" w:hAnsi="Arial" w:cs="Arial"/>
          <w:color w:val="000000"/>
          <w:sz w:val="23"/>
          <w:szCs w:val="23"/>
          <w:shd w:val="clear" w:color="auto" w:fill="FFFFFF"/>
          <w:lang w:eastAsia="en-GB"/>
        </w:rPr>
      </w:pPr>
      <w:r w:rsidRPr="00A26320">
        <w:rPr>
          <w:rFonts w:ascii="Arial" w:eastAsia="Times New Roman" w:hAnsi="Arial" w:cs="Arial"/>
          <w:color w:val="000000"/>
          <w:sz w:val="23"/>
          <w:szCs w:val="23"/>
          <w:shd w:val="clear" w:color="auto" w:fill="FFFFFF"/>
          <w:lang w:eastAsia="en-GB"/>
        </w:rPr>
        <w:lastRenderedPageBreak/>
        <w:t xml:space="preserve">TCM Group is Scandinavia’s third largest manufacturer of kitchens and furniture for bathrooms and storage. The products are designed and produced in Denmark and rooted in a proud tradition of good quality and good craftsmanship. TCM Group pursues a multi-brand strategy, under which the main brand is </w:t>
      </w:r>
      <w:proofErr w:type="spellStart"/>
      <w:r w:rsidRPr="00A26320">
        <w:rPr>
          <w:rFonts w:ascii="Arial" w:eastAsia="Times New Roman" w:hAnsi="Arial" w:cs="Arial"/>
          <w:color w:val="000000"/>
          <w:sz w:val="23"/>
          <w:szCs w:val="23"/>
          <w:shd w:val="clear" w:color="auto" w:fill="FFFFFF"/>
          <w:lang w:eastAsia="en-GB"/>
        </w:rPr>
        <w:t>Svane</w:t>
      </w:r>
      <w:proofErr w:type="spellEnd"/>
      <w:r w:rsidRPr="00A26320">
        <w:rPr>
          <w:rFonts w:ascii="Arial" w:eastAsia="Times New Roman" w:hAnsi="Arial" w:cs="Arial"/>
          <w:color w:val="000000"/>
          <w:sz w:val="23"/>
          <w:szCs w:val="23"/>
          <w:shd w:val="clear" w:color="auto" w:fill="FFFFFF"/>
          <w:lang w:eastAsia="en-GB"/>
        </w:rPr>
        <w:t xml:space="preserve"> </w:t>
      </w:r>
      <w:proofErr w:type="spellStart"/>
      <w:r w:rsidRPr="00A26320">
        <w:rPr>
          <w:rFonts w:ascii="Arial" w:eastAsia="Times New Roman" w:hAnsi="Arial" w:cs="Arial"/>
          <w:color w:val="000000"/>
          <w:sz w:val="23"/>
          <w:szCs w:val="23"/>
          <w:shd w:val="clear" w:color="auto" w:fill="FFFFFF"/>
          <w:lang w:eastAsia="en-GB"/>
        </w:rPr>
        <w:t>Køkkenet</w:t>
      </w:r>
      <w:proofErr w:type="spellEnd"/>
      <w:r w:rsidRPr="00A26320">
        <w:rPr>
          <w:rFonts w:ascii="Arial" w:eastAsia="Times New Roman" w:hAnsi="Arial" w:cs="Arial"/>
          <w:color w:val="000000"/>
          <w:sz w:val="23"/>
          <w:szCs w:val="23"/>
          <w:shd w:val="clear" w:color="auto" w:fill="FFFFFF"/>
          <w:lang w:eastAsia="en-GB"/>
        </w:rPr>
        <w:t xml:space="preserve"> and the other brands are </w:t>
      </w:r>
      <w:proofErr w:type="spellStart"/>
      <w:r w:rsidRPr="00A26320">
        <w:rPr>
          <w:rFonts w:ascii="Arial" w:eastAsia="Times New Roman" w:hAnsi="Arial" w:cs="Arial"/>
          <w:color w:val="000000"/>
          <w:sz w:val="23"/>
          <w:szCs w:val="23"/>
          <w:shd w:val="clear" w:color="auto" w:fill="FFFFFF"/>
          <w:lang w:eastAsia="en-GB"/>
        </w:rPr>
        <w:t>Tvis</w:t>
      </w:r>
      <w:proofErr w:type="spellEnd"/>
      <w:r w:rsidRPr="00A26320">
        <w:rPr>
          <w:rFonts w:ascii="Arial" w:eastAsia="Times New Roman" w:hAnsi="Arial" w:cs="Arial"/>
          <w:color w:val="000000"/>
          <w:sz w:val="23"/>
          <w:szCs w:val="23"/>
          <w:shd w:val="clear" w:color="auto" w:fill="FFFFFF"/>
          <w:lang w:eastAsia="en-GB"/>
        </w:rPr>
        <w:t xml:space="preserve"> </w:t>
      </w:r>
      <w:proofErr w:type="spellStart"/>
      <w:r w:rsidRPr="00A26320">
        <w:rPr>
          <w:rFonts w:ascii="Arial" w:eastAsia="Times New Roman" w:hAnsi="Arial" w:cs="Arial"/>
          <w:color w:val="000000"/>
          <w:sz w:val="23"/>
          <w:szCs w:val="23"/>
          <w:shd w:val="clear" w:color="auto" w:fill="FFFFFF"/>
          <w:lang w:eastAsia="en-GB"/>
        </w:rPr>
        <w:t>Køkkener</w:t>
      </w:r>
      <w:proofErr w:type="spellEnd"/>
      <w:r w:rsidRPr="00A26320">
        <w:rPr>
          <w:rFonts w:ascii="Arial" w:eastAsia="Times New Roman" w:hAnsi="Arial" w:cs="Arial"/>
          <w:color w:val="000000"/>
          <w:sz w:val="23"/>
          <w:szCs w:val="23"/>
          <w:shd w:val="clear" w:color="auto" w:fill="FFFFFF"/>
          <w:lang w:eastAsia="en-GB"/>
        </w:rPr>
        <w:t xml:space="preserve"> and </w:t>
      </w:r>
      <w:proofErr w:type="spellStart"/>
      <w:r w:rsidRPr="00A26320">
        <w:rPr>
          <w:rFonts w:ascii="Arial" w:eastAsia="Times New Roman" w:hAnsi="Arial" w:cs="Arial"/>
          <w:color w:val="000000"/>
          <w:sz w:val="23"/>
          <w:szCs w:val="23"/>
          <w:shd w:val="clear" w:color="auto" w:fill="FFFFFF"/>
          <w:lang w:eastAsia="en-GB"/>
        </w:rPr>
        <w:t>Nettoline</w:t>
      </w:r>
      <w:proofErr w:type="spellEnd"/>
      <w:r w:rsidRPr="00A26320">
        <w:rPr>
          <w:rFonts w:ascii="Arial" w:eastAsia="Times New Roman" w:hAnsi="Arial" w:cs="Arial"/>
          <w:color w:val="000000"/>
          <w:sz w:val="23"/>
          <w:szCs w:val="23"/>
          <w:shd w:val="clear" w:color="auto" w:fill="FFFFFF"/>
          <w:lang w:eastAsia="en-GB"/>
        </w:rPr>
        <w:t xml:space="preserve">. Combined, the brands cater for the entire price spectrum, and are sold through c. 140 dealers in Denmark and the rest of the Scandinavia. TCM Group sells private label kitchens through DIY stores in Denmark and independent kitchen stores in Norway. TCM Group is supplier to the 45% owned e-commerce kitchen business </w:t>
      </w:r>
      <w:proofErr w:type="spellStart"/>
      <w:r w:rsidRPr="00A26320">
        <w:rPr>
          <w:rFonts w:ascii="Arial" w:eastAsia="Times New Roman" w:hAnsi="Arial" w:cs="Arial"/>
          <w:color w:val="000000"/>
          <w:sz w:val="23"/>
          <w:szCs w:val="23"/>
          <w:shd w:val="clear" w:color="auto" w:fill="FFFFFF"/>
          <w:lang w:eastAsia="en-GB"/>
        </w:rPr>
        <w:t>Celebert</w:t>
      </w:r>
      <w:proofErr w:type="spellEnd"/>
      <w:r w:rsidRPr="00A26320">
        <w:rPr>
          <w:rFonts w:ascii="Arial" w:eastAsia="Times New Roman" w:hAnsi="Arial" w:cs="Arial"/>
          <w:color w:val="000000"/>
          <w:sz w:val="23"/>
          <w:szCs w:val="23"/>
          <w:shd w:val="clear" w:color="auto" w:fill="FFFFFF"/>
          <w:lang w:eastAsia="en-GB"/>
        </w:rPr>
        <w:t xml:space="preserve">, which operates under the brands kitchn.dk, billigskabe.dk, </w:t>
      </w:r>
      <w:proofErr w:type="spellStart"/>
      <w:r w:rsidRPr="00A26320">
        <w:rPr>
          <w:rFonts w:ascii="Arial" w:eastAsia="Times New Roman" w:hAnsi="Arial" w:cs="Arial"/>
          <w:color w:val="000000"/>
          <w:sz w:val="23"/>
          <w:szCs w:val="23"/>
          <w:shd w:val="clear" w:color="auto" w:fill="FFFFFF"/>
          <w:lang w:eastAsia="en-GB"/>
        </w:rPr>
        <w:t>Celebert</w:t>
      </w:r>
      <w:proofErr w:type="spellEnd"/>
      <w:r w:rsidRPr="00A26320">
        <w:rPr>
          <w:rFonts w:ascii="Arial" w:eastAsia="Times New Roman" w:hAnsi="Arial" w:cs="Arial"/>
          <w:color w:val="000000"/>
          <w:sz w:val="23"/>
          <w:szCs w:val="23"/>
          <w:shd w:val="clear" w:color="auto" w:fill="FFFFFF"/>
          <w:lang w:eastAsia="en-GB"/>
        </w:rPr>
        <w:t xml:space="preserve"> and Just Woods. See www.tcmgroup.dk for more information.</w:t>
      </w:r>
    </w:p>
    <w:p w14:paraId="3BB0BF1B" w14:textId="77777777" w:rsidR="00A26320" w:rsidRPr="00A26320" w:rsidRDefault="00A26320" w:rsidP="00A26320">
      <w:pPr>
        <w:spacing w:before="100" w:beforeAutospacing="1" w:after="100" w:afterAutospacing="1" w:line="240" w:lineRule="auto"/>
        <w:rPr>
          <w:rFonts w:ascii="Arial" w:eastAsia="Times New Roman" w:hAnsi="Arial" w:cs="Arial"/>
          <w:color w:val="000000"/>
          <w:sz w:val="23"/>
          <w:szCs w:val="23"/>
          <w:shd w:val="clear" w:color="auto" w:fill="FFFFFF"/>
          <w:lang w:eastAsia="en-GB"/>
        </w:rPr>
      </w:pPr>
      <w:r w:rsidRPr="00A26320">
        <w:rPr>
          <w:rFonts w:ascii="Arial" w:eastAsia="Times New Roman" w:hAnsi="Arial" w:cs="Arial"/>
          <w:b/>
          <w:bCs/>
          <w:color w:val="000000"/>
          <w:sz w:val="23"/>
          <w:szCs w:val="23"/>
          <w:shd w:val="clear" w:color="auto" w:fill="FFFFFF"/>
          <w:lang w:eastAsia="en-GB"/>
        </w:rPr>
        <w:t>Attachments</w:t>
      </w:r>
    </w:p>
    <w:p w14:paraId="06A03ACA" w14:textId="77777777" w:rsidR="00A26320" w:rsidRPr="00A26320" w:rsidRDefault="00A26320" w:rsidP="00A26320">
      <w:pPr>
        <w:numPr>
          <w:ilvl w:val="0"/>
          <w:numId w:val="1"/>
        </w:numPr>
        <w:spacing w:before="100" w:beforeAutospacing="1" w:after="100" w:afterAutospacing="1" w:line="240" w:lineRule="auto"/>
        <w:rPr>
          <w:rFonts w:ascii="Arial" w:eastAsia="Times New Roman" w:hAnsi="Arial" w:cs="Arial"/>
          <w:color w:val="000000"/>
          <w:sz w:val="23"/>
          <w:szCs w:val="23"/>
          <w:shd w:val="clear" w:color="auto" w:fill="FFFFFF"/>
          <w:lang w:eastAsia="en-GB"/>
        </w:rPr>
      </w:pPr>
      <w:hyperlink r:id="rId5" w:tgtFrame="_blank" w:history="1">
        <w:r w:rsidRPr="00A26320">
          <w:rPr>
            <w:rFonts w:ascii="Arial" w:eastAsia="Times New Roman" w:hAnsi="Arial" w:cs="Arial"/>
            <w:color w:val="0000FF"/>
            <w:sz w:val="23"/>
            <w:szCs w:val="23"/>
            <w:u w:val="single"/>
            <w:shd w:val="clear" w:color="auto" w:fill="FFFFFF"/>
            <w:lang w:eastAsia="en-GB"/>
          </w:rPr>
          <w:t>121. Transactions in connection with share buy-back programme</w:t>
        </w:r>
      </w:hyperlink>
    </w:p>
    <w:p w14:paraId="4BFC11E7" w14:textId="77777777" w:rsidR="00A26320" w:rsidRPr="00A26320" w:rsidRDefault="00A26320" w:rsidP="00A26320">
      <w:pPr>
        <w:numPr>
          <w:ilvl w:val="0"/>
          <w:numId w:val="1"/>
        </w:numPr>
        <w:spacing w:before="100" w:beforeAutospacing="1" w:after="100" w:afterAutospacing="1" w:line="240" w:lineRule="auto"/>
        <w:rPr>
          <w:rFonts w:ascii="Arial" w:eastAsia="Times New Roman" w:hAnsi="Arial" w:cs="Arial"/>
          <w:color w:val="000000"/>
          <w:sz w:val="23"/>
          <w:szCs w:val="23"/>
          <w:shd w:val="clear" w:color="auto" w:fill="FFFFFF"/>
          <w:lang w:eastAsia="en-GB"/>
        </w:rPr>
      </w:pPr>
      <w:hyperlink r:id="rId6" w:tgtFrame="_blank" w:history="1">
        <w:r w:rsidRPr="00A26320">
          <w:rPr>
            <w:rFonts w:ascii="Arial" w:eastAsia="Times New Roman" w:hAnsi="Arial" w:cs="Arial"/>
            <w:color w:val="0000FF"/>
            <w:sz w:val="23"/>
            <w:szCs w:val="23"/>
            <w:u w:val="single"/>
            <w:shd w:val="clear" w:color="auto" w:fill="FFFFFF"/>
            <w:lang w:eastAsia="en-GB"/>
          </w:rPr>
          <w:t>121. appendix specification from 20.12. - 23.12.2021</w:t>
        </w:r>
      </w:hyperlink>
    </w:p>
    <w:p w14:paraId="7B2616F2" w14:textId="77777777" w:rsidR="00300831" w:rsidRDefault="00300831"/>
    <w:sectPr w:rsidR="0030083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70D08"/>
    <w:multiLevelType w:val="multilevel"/>
    <w:tmpl w:val="4EDE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20"/>
    <w:rsid w:val="002A0474"/>
    <w:rsid w:val="00300831"/>
    <w:rsid w:val="00631175"/>
    <w:rsid w:val="007A7467"/>
    <w:rsid w:val="00A2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3F45"/>
  <w15:chartTrackingRefBased/>
  <w15:docId w15:val="{CE6852FD-FED6-4A45-A277-0B3032D5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63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32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A263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6320"/>
    <w:rPr>
      <w:b/>
      <w:bCs/>
    </w:rPr>
  </w:style>
  <w:style w:type="character" w:styleId="Hyperlink">
    <w:name w:val="Hyperlink"/>
    <w:basedOn w:val="DefaultParagraphFont"/>
    <w:uiPriority w:val="99"/>
    <w:semiHidden/>
    <w:unhideWhenUsed/>
    <w:rsid w:val="00A263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8672">
      <w:bodyDiv w:val="1"/>
      <w:marLeft w:val="0"/>
      <w:marRight w:val="0"/>
      <w:marTop w:val="0"/>
      <w:marBottom w:val="0"/>
      <w:divBdr>
        <w:top w:val="none" w:sz="0" w:space="0" w:color="auto"/>
        <w:left w:val="none" w:sz="0" w:space="0" w:color="auto"/>
        <w:bottom w:val="none" w:sz="0" w:space="0" w:color="auto"/>
        <w:right w:val="none" w:sz="0" w:space="0" w:color="auto"/>
      </w:divBdr>
      <w:divsChild>
        <w:div w:id="42141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l-eu.globenewswire.com/Resource/Download/4fc77255-658e-4a39-b68c-733e541e2c6d" TargetMode="External"/><Relationship Id="rId5" Type="http://schemas.openxmlformats.org/officeDocument/2006/relationships/hyperlink" Target="https://ml-eu.globenewswire.com/Resource/Download/ac795f83-c246-4efd-8e7a-de75c84e8a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Ould Abderrahmane, Mohammed El Amine</dc:creator>
  <cp:keywords/>
  <dc:description/>
  <cp:lastModifiedBy>Ould Abderrahmane, Mohammed El Amine</cp:lastModifiedBy>
  <cp:revision>1</cp:revision>
  <dcterms:created xsi:type="dcterms:W3CDTF">2021-12-27T07:22:00Z</dcterms:created>
  <dcterms:modified xsi:type="dcterms:W3CDTF">2021-12-27T07:23:00Z</dcterms:modified>
</cp:coreProperties>
</file>