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6A" w:rsidRPr="00E3356A" w:rsidRDefault="00E3356A" w:rsidP="00E3356A">
      <w:pPr>
        <w:spacing w:after="100" w:line="240" w:lineRule="auto"/>
        <w:rPr>
          <w:rFonts w:eastAsia="Times New Roman"/>
          <w:b/>
          <w:bCs/>
          <w:kern w:val="36"/>
          <w:szCs w:val="48"/>
        </w:rPr>
      </w:pPr>
      <w:proofErr w:type="spellStart"/>
      <w:r w:rsidRPr="00E3356A">
        <w:rPr>
          <w:rFonts w:eastAsia="Times New Roman"/>
          <w:b/>
          <w:bCs/>
          <w:kern w:val="36"/>
          <w:szCs w:val="48"/>
        </w:rPr>
        <w:t>BioPorto</w:t>
      </w:r>
      <w:proofErr w:type="spellEnd"/>
      <w:r w:rsidRPr="00E3356A">
        <w:rPr>
          <w:rFonts w:eastAsia="Times New Roman"/>
          <w:b/>
          <w:bCs/>
          <w:kern w:val="36"/>
          <w:szCs w:val="48"/>
        </w:rPr>
        <w:t xml:space="preserve"> A/S increases the share capital through a cash issue, private placement.</w:t>
      </w:r>
    </w:p>
    <w:p w:rsidR="00E3356A" w:rsidRPr="00E3356A" w:rsidRDefault="00E3356A" w:rsidP="00E3356A">
      <w:pPr>
        <w:spacing w:before="100" w:after="100" w:line="240" w:lineRule="auto"/>
        <w:rPr>
          <w:rFonts w:eastAsia="Times New Roman"/>
          <w:szCs w:val="24"/>
        </w:rPr>
      </w:pPr>
      <w:r w:rsidRPr="00E3356A">
        <w:rPr>
          <w:rFonts w:eastAsia="Times New Roman"/>
          <w:b/>
          <w:bCs/>
          <w:szCs w:val="24"/>
        </w:rPr>
        <w:t>November 11, 2018</w:t>
      </w:r>
      <w:r w:rsidRPr="00E3356A">
        <w:rPr>
          <w:rFonts w:eastAsia="Times New Roman"/>
          <w:szCs w:val="24"/>
        </w:rPr>
        <w:br/>
      </w:r>
      <w:r w:rsidRPr="00E3356A">
        <w:rPr>
          <w:rFonts w:eastAsia="Times New Roman"/>
          <w:b/>
          <w:bCs/>
          <w:szCs w:val="24"/>
        </w:rPr>
        <w:t>Announcement no. 19</w:t>
      </w:r>
    </w:p>
    <w:p w:rsidR="00E3356A" w:rsidRPr="00E3356A" w:rsidRDefault="00E3356A" w:rsidP="00E3356A">
      <w:pPr>
        <w:spacing w:before="100" w:after="100" w:line="240" w:lineRule="auto"/>
        <w:rPr>
          <w:rFonts w:eastAsia="Times New Roman"/>
          <w:szCs w:val="24"/>
        </w:rPr>
      </w:pPr>
      <w:proofErr w:type="spellStart"/>
      <w:r w:rsidRPr="00E3356A">
        <w:rPr>
          <w:rFonts w:eastAsia="Times New Roman"/>
          <w:b/>
          <w:bCs/>
          <w:szCs w:val="24"/>
        </w:rPr>
        <w:t>BioPorto</w:t>
      </w:r>
      <w:proofErr w:type="spellEnd"/>
      <w:r w:rsidRPr="00E3356A">
        <w:rPr>
          <w:rFonts w:eastAsia="Times New Roman"/>
          <w:b/>
          <w:bCs/>
          <w:szCs w:val="24"/>
        </w:rPr>
        <w:t xml:space="preserve"> A/S increases the share capital through a cash issue, private placement.</w:t>
      </w:r>
    </w:p>
    <w:p w:rsidR="00E3356A" w:rsidRPr="00E3356A" w:rsidRDefault="00E3356A" w:rsidP="00E3356A">
      <w:pPr>
        <w:spacing w:before="100" w:after="100" w:line="240" w:lineRule="auto"/>
        <w:rPr>
          <w:rFonts w:eastAsia="Times New Roman"/>
          <w:szCs w:val="24"/>
        </w:rPr>
      </w:pPr>
      <w:r w:rsidRPr="00E3356A">
        <w:rPr>
          <w:rFonts w:eastAsia="Times New Roman"/>
          <w:b/>
          <w:bCs/>
          <w:i/>
          <w:iCs/>
          <w:szCs w:val="24"/>
        </w:rPr>
        <w:t>NOT FOR RELEASE, PUBLICATION OR DISTRIBUTION, DIRECTLY OR INDIRECTLY, IN OR INTO THE UNITED STATES, CANADA, AUSTRALIA OR JAPAN OR ANY OTHER JURISDICTION IN WHICH THE DISTRIBUTION OR RELEASE WOULD BE UNLAWFUL.</w:t>
      </w:r>
    </w:p>
    <w:p w:rsidR="00E3356A" w:rsidRPr="00E3356A" w:rsidRDefault="00E3356A" w:rsidP="00E3356A">
      <w:pPr>
        <w:spacing w:before="100" w:after="100" w:line="240" w:lineRule="auto"/>
        <w:rPr>
          <w:rFonts w:eastAsia="Times New Roman"/>
          <w:szCs w:val="24"/>
        </w:rPr>
      </w:pPr>
      <w:r w:rsidRPr="00E3356A">
        <w:rPr>
          <w:rFonts w:eastAsia="Times New Roman"/>
          <w:b/>
          <w:bCs/>
          <w:szCs w:val="24"/>
        </w:rPr>
        <w:t xml:space="preserve">Today, </w:t>
      </w:r>
      <w:proofErr w:type="spellStart"/>
      <w:r w:rsidRPr="00E3356A">
        <w:rPr>
          <w:rFonts w:eastAsia="Times New Roman"/>
          <w:b/>
          <w:bCs/>
          <w:szCs w:val="24"/>
        </w:rPr>
        <w:t>BioPorto</w:t>
      </w:r>
      <w:proofErr w:type="spellEnd"/>
      <w:r w:rsidRPr="00E3356A">
        <w:rPr>
          <w:rFonts w:eastAsia="Times New Roman"/>
          <w:b/>
          <w:bCs/>
          <w:szCs w:val="24"/>
        </w:rPr>
        <w:t xml:space="preserve"> A/S will initiate a private placement of up to 10,178,117 new shares to selected shareholders, institutional and financial investors. The offering of shares </w:t>
      </w:r>
      <w:proofErr w:type="gramStart"/>
      <w:r w:rsidRPr="00E3356A">
        <w:rPr>
          <w:rFonts w:eastAsia="Times New Roman"/>
          <w:b/>
          <w:bCs/>
          <w:szCs w:val="24"/>
        </w:rPr>
        <w:t>will be made</w:t>
      </w:r>
      <w:proofErr w:type="gramEnd"/>
      <w:r w:rsidRPr="00E3356A">
        <w:rPr>
          <w:rFonts w:eastAsia="Times New Roman"/>
          <w:b/>
          <w:bCs/>
          <w:szCs w:val="24"/>
        </w:rPr>
        <w:t xml:space="preserve"> at market price without pre-emptive rights for existing shareholders.</w:t>
      </w:r>
    </w:p>
    <w:p w:rsidR="00E3356A" w:rsidRPr="00E3356A" w:rsidRDefault="00E3356A" w:rsidP="00E3356A">
      <w:pPr>
        <w:spacing w:before="100" w:after="100" w:line="240" w:lineRule="auto"/>
        <w:rPr>
          <w:rFonts w:eastAsia="Times New Roman"/>
          <w:szCs w:val="24"/>
        </w:rPr>
      </w:pPr>
      <w:r w:rsidRPr="00E3356A">
        <w:rPr>
          <w:rFonts w:eastAsia="Times New Roman"/>
          <w:szCs w:val="24"/>
        </w:rPr>
        <w:t xml:space="preserve">Today, the Board of Directors of </w:t>
      </w:r>
      <w:proofErr w:type="spellStart"/>
      <w:r w:rsidRPr="00E3356A">
        <w:rPr>
          <w:rFonts w:eastAsia="Times New Roman"/>
          <w:szCs w:val="24"/>
        </w:rPr>
        <w:t>BioPorto</w:t>
      </w:r>
      <w:proofErr w:type="spellEnd"/>
      <w:r w:rsidRPr="00E3356A">
        <w:rPr>
          <w:rFonts w:eastAsia="Times New Roman"/>
          <w:szCs w:val="24"/>
        </w:rPr>
        <w:t xml:space="preserve"> A/S (“</w:t>
      </w:r>
      <w:proofErr w:type="spellStart"/>
      <w:r w:rsidRPr="00E3356A">
        <w:rPr>
          <w:rFonts w:eastAsia="Times New Roman"/>
          <w:szCs w:val="24"/>
        </w:rPr>
        <w:t>BioPorto</w:t>
      </w:r>
      <w:proofErr w:type="spellEnd"/>
      <w:r w:rsidRPr="00E3356A">
        <w:rPr>
          <w:rFonts w:eastAsia="Times New Roman"/>
          <w:szCs w:val="24"/>
        </w:rPr>
        <w:t>”) has decided to carry out a cash issue, private placement, of up to 10,178,117 new shares at market price.</w:t>
      </w:r>
    </w:p>
    <w:p w:rsidR="00E3356A" w:rsidRPr="00E3356A" w:rsidRDefault="00E3356A" w:rsidP="00E3356A">
      <w:pPr>
        <w:spacing w:before="100" w:after="100" w:line="240" w:lineRule="auto"/>
        <w:rPr>
          <w:rFonts w:eastAsia="Times New Roman"/>
          <w:szCs w:val="24"/>
        </w:rPr>
      </w:pPr>
      <w:r w:rsidRPr="00E3356A">
        <w:rPr>
          <w:rFonts w:eastAsia="Times New Roman"/>
          <w:b/>
          <w:bCs/>
          <w:szCs w:val="24"/>
        </w:rPr>
        <w:t>Use of proceeds</w:t>
      </w:r>
    </w:p>
    <w:p w:rsidR="00E3356A" w:rsidRPr="00E3356A" w:rsidRDefault="00E3356A" w:rsidP="00E3356A">
      <w:pPr>
        <w:spacing w:before="100" w:after="100" w:line="240" w:lineRule="auto"/>
        <w:rPr>
          <w:rFonts w:eastAsia="Times New Roman"/>
          <w:szCs w:val="24"/>
        </w:rPr>
      </w:pPr>
      <w:proofErr w:type="spellStart"/>
      <w:r w:rsidRPr="00E3356A">
        <w:rPr>
          <w:rFonts w:eastAsia="Times New Roman"/>
          <w:szCs w:val="24"/>
        </w:rPr>
        <w:t>BioPorto</w:t>
      </w:r>
      <w:proofErr w:type="spellEnd"/>
      <w:r w:rsidRPr="00E3356A">
        <w:rPr>
          <w:rFonts w:eastAsia="Times New Roman"/>
          <w:szCs w:val="24"/>
        </w:rPr>
        <w:t xml:space="preserve"> expects in 2019 to complete clinical studies and submit two separate clearance applications with the U.S. Food and Drug Administration (“FDA”) of The NGAL </w:t>
      </w:r>
      <w:proofErr w:type="spellStart"/>
      <w:r w:rsidRPr="00E3356A">
        <w:rPr>
          <w:rFonts w:eastAsia="Times New Roman"/>
          <w:szCs w:val="24"/>
        </w:rPr>
        <w:t>Test</w:t>
      </w:r>
      <w:r w:rsidRPr="00E3356A">
        <w:rPr>
          <w:rFonts w:eastAsia="Times New Roman"/>
          <w:szCs w:val="24"/>
          <w:vertAlign w:val="superscript"/>
        </w:rPr>
        <w:t>TM</w:t>
      </w:r>
      <w:proofErr w:type="spellEnd"/>
      <w:r w:rsidRPr="00E3356A">
        <w:rPr>
          <w:rFonts w:eastAsia="Times New Roman"/>
          <w:szCs w:val="24"/>
        </w:rPr>
        <w:t xml:space="preserve"> for risk use in acute kidney injury - one in adults measuring NGAL in plasma, and one in children measuring NGAL in urine.</w:t>
      </w:r>
    </w:p>
    <w:p w:rsidR="00E3356A" w:rsidRPr="00E3356A" w:rsidRDefault="00E3356A" w:rsidP="00E3356A">
      <w:pPr>
        <w:spacing w:before="100" w:after="100" w:line="240" w:lineRule="auto"/>
        <w:rPr>
          <w:rFonts w:eastAsia="Times New Roman"/>
          <w:szCs w:val="24"/>
        </w:rPr>
      </w:pPr>
      <w:r w:rsidRPr="00E3356A">
        <w:rPr>
          <w:rFonts w:eastAsia="Times New Roman"/>
          <w:szCs w:val="24"/>
        </w:rPr>
        <w:t>To support these important elements of the strategic execution, and to continue activities in preparing the U.S. commercialization of the tests, support growing sales and strengthen the company’s overall liquidity, the Board of Directors has today decided to initiate the private placement.</w:t>
      </w:r>
    </w:p>
    <w:p w:rsidR="00E3356A" w:rsidRPr="00E3356A" w:rsidRDefault="00E3356A" w:rsidP="00E3356A">
      <w:pPr>
        <w:spacing w:before="100" w:after="100" w:line="240" w:lineRule="auto"/>
        <w:rPr>
          <w:rFonts w:eastAsia="Times New Roman"/>
          <w:szCs w:val="24"/>
        </w:rPr>
      </w:pPr>
      <w:r w:rsidRPr="00E3356A">
        <w:rPr>
          <w:rFonts w:eastAsia="Times New Roman"/>
          <w:b/>
          <w:bCs/>
          <w:szCs w:val="24"/>
        </w:rPr>
        <w:t>The offer</w:t>
      </w:r>
    </w:p>
    <w:p w:rsidR="00E3356A" w:rsidRPr="00E3356A" w:rsidRDefault="00E3356A" w:rsidP="00E3356A">
      <w:pPr>
        <w:spacing w:before="100" w:after="100" w:line="240" w:lineRule="auto"/>
        <w:rPr>
          <w:rFonts w:eastAsia="Times New Roman"/>
          <w:szCs w:val="24"/>
        </w:rPr>
      </w:pPr>
      <w:r w:rsidRPr="00E3356A">
        <w:rPr>
          <w:rFonts w:eastAsia="Times New Roman"/>
          <w:szCs w:val="24"/>
        </w:rPr>
        <w:t xml:space="preserve">The capital increase takes the form of a cash issue directed at a limited group of shareholders, institutional and financial investors without a pre-emptive right for the Company’s existing shareholders in accordance with the authorization stipulated in Article 16b of </w:t>
      </w:r>
      <w:proofErr w:type="spellStart"/>
      <w:r w:rsidRPr="00E3356A">
        <w:rPr>
          <w:rFonts w:eastAsia="Times New Roman"/>
          <w:szCs w:val="24"/>
        </w:rPr>
        <w:t>BioPorto’s</w:t>
      </w:r>
      <w:proofErr w:type="spellEnd"/>
      <w:r w:rsidRPr="00E3356A">
        <w:rPr>
          <w:rFonts w:eastAsia="Times New Roman"/>
          <w:szCs w:val="24"/>
        </w:rPr>
        <w:t xml:space="preserve"> Articles of Association.</w:t>
      </w:r>
    </w:p>
    <w:p w:rsidR="00E3356A" w:rsidRPr="00E3356A" w:rsidRDefault="00E3356A" w:rsidP="00E3356A">
      <w:pPr>
        <w:spacing w:before="100" w:after="100" w:line="240" w:lineRule="auto"/>
        <w:rPr>
          <w:rFonts w:eastAsia="Times New Roman"/>
          <w:szCs w:val="24"/>
        </w:rPr>
      </w:pPr>
      <w:r w:rsidRPr="00E3356A">
        <w:rPr>
          <w:rFonts w:eastAsia="Times New Roman"/>
          <w:szCs w:val="24"/>
        </w:rPr>
        <w:t xml:space="preserve">The offering comprises up to 10,178,117 new shares at DKK 1 each, equivalent to 6.55% of </w:t>
      </w:r>
      <w:proofErr w:type="spellStart"/>
      <w:r w:rsidRPr="00E3356A">
        <w:rPr>
          <w:rFonts w:eastAsia="Times New Roman"/>
          <w:szCs w:val="24"/>
        </w:rPr>
        <w:t>BioPorto’s</w:t>
      </w:r>
      <w:proofErr w:type="spellEnd"/>
      <w:r w:rsidRPr="00E3356A">
        <w:rPr>
          <w:rFonts w:eastAsia="Times New Roman"/>
          <w:szCs w:val="24"/>
        </w:rPr>
        <w:t xml:space="preserve"> registered share capital prior to the capital increase. The Board of Directors has received binding advance subscription commitments for more than 90% of the new shares from both existing shareholders and new investors. The subscription price is DKK 3.93, which was the closing price of </w:t>
      </w:r>
      <w:proofErr w:type="spellStart"/>
      <w:r w:rsidRPr="00E3356A">
        <w:rPr>
          <w:rFonts w:eastAsia="Times New Roman"/>
          <w:szCs w:val="24"/>
        </w:rPr>
        <w:t>BioPorto</w:t>
      </w:r>
      <w:proofErr w:type="spellEnd"/>
      <w:r w:rsidRPr="00E3356A">
        <w:rPr>
          <w:rFonts w:eastAsia="Times New Roman"/>
          <w:szCs w:val="24"/>
        </w:rPr>
        <w:t xml:space="preserve"> shares traded on Nasdaq Copenhagen A/S on November 9, 2018. The expected total gross proceeds from the share issue will amount to DKK 40 million at full subscription.</w:t>
      </w:r>
    </w:p>
    <w:p w:rsidR="00E3356A" w:rsidRPr="00E3356A" w:rsidRDefault="00E3356A" w:rsidP="00E3356A">
      <w:pPr>
        <w:spacing w:before="100" w:after="100" w:line="240" w:lineRule="auto"/>
        <w:rPr>
          <w:rFonts w:eastAsia="Times New Roman"/>
          <w:szCs w:val="24"/>
        </w:rPr>
      </w:pPr>
      <w:r w:rsidRPr="00E3356A">
        <w:rPr>
          <w:rFonts w:eastAsia="Times New Roman"/>
          <w:szCs w:val="24"/>
        </w:rPr>
        <w:t xml:space="preserve">The newly subscribed shares will carry the same rights as existing shares. The new shares </w:t>
      </w:r>
      <w:proofErr w:type="gramStart"/>
      <w:r w:rsidRPr="00E3356A">
        <w:rPr>
          <w:rFonts w:eastAsia="Times New Roman"/>
          <w:szCs w:val="24"/>
        </w:rPr>
        <w:t>shall be registered</w:t>
      </w:r>
      <w:proofErr w:type="gramEnd"/>
      <w:r w:rsidRPr="00E3356A">
        <w:rPr>
          <w:rFonts w:eastAsia="Times New Roman"/>
          <w:szCs w:val="24"/>
        </w:rPr>
        <w:t xml:space="preserve"> in the name of the holder through VP SECURITIES A/S. The rights relating to the new shares, including voting rights and dividend rights, will apply from the time when the capital increase </w:t>
      </w:r>
      <w:proofErr w:type="gramStart"/>
      <w:r w:rsidRPr="00E3356A">
        <w:rPr>
          <w:rFonts w:eastAsia="Times New Roman"/>
          <w:szCs w:val="24"/>
        </w:rPr>
        <w:t>is registered</w:t>
      </w:r>
      <w:proofErr w:type="gramEnd"/>
      <w:r w:rsidRPr="00E3356A">
        <w:rPr>
          <w:rFonts w:eastAsia="Times New Roman"/>
          <w:szCs w:val="24"/>
        </w:rPr>
        <w:t xml:space="preserve"> with the Danish Business Authority.</w:t>
      </w:r>
    </w:p>
    <w:p w:rsidR="00E3356A" w:rsidRPr="00E3356A" w:rsidRDefault="00E3356A" w:rsidP="00E3356A">
      <w:pPr>
        <w:spacing w:before="100" w:after="100" w:line="240" w:lineRule="auto"/>
        <w:rPr>
          <w:rFonts w:eastAsia="Times New Roman"/>
          <w:szCs w:val="24"/>
        </w:rPr>
      </w:pPr>
      <w:r w:rsidRPr="00E3356A">
        <w:rPr>
          <w:rFonts w:eastAsia="Times New Roman"/>
          <w:b/>
          <w:bCs/>
          <w:szCs w:val="24"/>
        </w:rPr>
        <w:t>Expected timetable for the capital increase</w:t>
      </w:r>
    </w:p>
    <w:p w:rsidR="00E3356A" w:rsidRPr="00E3356A" w:rsidRDefault="00E3356A" w:rsidP="00E3356A">
      <w:pPr>
        <w:spacing w:before="100" w:after="100" w:line="240" w:lineRule="auto"/>
        <w:rPr>
          <w:rFonts w:eastAsia="Times New Roman"/>
          <w:szCs w:val="24"/>
        </w:rPr>
      </w:pPr>
      <w:r w:rsidRPr="00E3356A">
        <w:rPr>
          <w:rFonts w:eastAsia="Times New Roman"/>
          <w:szCs w:val="24"/>
        </w:rPr>
        <w:t xml:space="preserve">The subscription period starts today and ends on November 13, 2018. The Board of Directors may choose to complete the issue prior to this date. The capital increase </w:t>
      </w:r>
      <w:proofErr w:type="gramStart"/>
      <w:r w:rsidRPr="00E3356A">
        <w:rPr>
          <w:rFonts w:eastAsia="Times New Roman"/>
          <w:szCs w:val="24"/>
        </w:rPr>
        <w:t>will be registered</w:t>
      </w:r>
      <w:proofErr w:type="gramEnd"/>
      <w:r w:rsidRPr="00E3356A">
        <w:rPr>
          <w:rFonts w:eastAsia="Times New Roman"/>
          <w:szCs w:val="24"/>
        </w:rPr>
        <w:t xml:space="preserve"> with the Danish Business Authority as soon as the subscription amount is fully paid, which is expected on November 16, 2018.</w:t>
      </w:r>
    </w:p>
    <w:p w:rsidR="00E3356A" w:rsidRPr="00E3356A" w:rsidRDefault="00E3356A" w:rsidP="00E3356A">
      <w:pPr>
        <w:spacing w:before="100" w:after="100" w:line="240" w:lineRule="auto"/>
        <w:rPr>
          <w:rFonts w:eastAsia="Times New Roman"/>
          <w:szCs w:val="24"/>
        </w:rPr>
      </w:pPr>
      <w:r w:rsidRPr="00E3356A">
        <w:rPr>
          <w:rFonts w:eastAsia="Times New Roman"/>
          <w:szCs w:val="24"/>
        </w:rPr>
        <w:t xml:space="preserve">The new shares </w:t>
      </w:r>
      <w:proofErr w:type="gramStart"/>
      <w:r w:rsidRPr="00E3356A">
        <w:rPr>
          <w:rFonts w:eastAsia="Times New Roman"/>
          <w:szCs w:val="24"/>
        </w:rPr>
        <w:t>are expected to be admitted</w:t>
      </w:r>
      <w:proofErr w:type="gramEnd"/>
      <w:r w:rsidRPr="00E3356A">
        <w:rPr>
          <w:rFonts w:eastAsia="Times New Roman"/>
          <w:szCs w:val="24"/>
        </w:rPr>
        <w:t xml:space="preserve"> to trading and official listing on Nasdaq Copenhagen A/S under the existing ISIN code for </w:t>
      </w:r>
      <w:proofErr w:type="spellStart"/>
      <w:r w:rsidRPr="00E3356A">
        <w:rPr>
          <w:rFonts w:eastAsia="Times New Roman"/>
          <w:szCs w:val="24"/>
        </w:rPr>
        <w:t>BioPorto's</w:t>
      </w:r>
      <w:proofErr w:type="spellEnd"/>
      <w:r w:rsidRPr="00E3356A">
        <w:rPr>
          <w:rFonts w:eastAsia="Times New Roman"/>
          <w:szCs w:val="24"/>
        </w:rPr>
        <w:t xml:space="preserve"> shares no later than end of November 2018. No prospectus will be prepared in connection with the offering or the listing.</w:t>
      </w:r>
    </w:p>
    <w:p w:rsidR="00E3356A" w:rsidRPr="00E3356A" w:rsidRDefault="00E3356A" w:rsidP="00E3356A">
      <w:pPr>
        <w:spacing w:before="100" w:after="100" w:line="240" w:lineRule="auto"/>
        <w:rPr>
          <w:rFonts w:eastAsia="Times New Roman"/>
          <w:szCs w:val="24"/>
        </w:rPr>
      </w:pPr>
      <w:r w:rsidRPr="00E3356A">
        <w:rPr>
          <w:rFonts w:eastAsia="Times New Roman"/>
          <w:b/>
          <w:bCs/>
          <w:szCs w:val="24"/>
        </w:rPr>
        <w:t>Guidance for 2018 maintained</w:t>
      </w:r>
    </w:p>
    <w:p w:rsidR="00E3356A" w:rsidRPr="00E3356A" w:rsidRDefault="00E3356A" w:rsidP="00E3356A">
      <w:pPr>
        <w:spacing w:before="100" w:after="100" w:line="240" w:lineRule="auto"/>
        <w:rPr>
          <w:rFonts w:eastAsia="Times New Roman"/>
          <w:szCs w:val="24"/>
        </w:rPr>
      </w:pPr>
      <w:r w:rsidRPr="00E3356A">
        <w:rPr>
          <w:rFonts w:eastAsia="Times New Roman"/>
          <w:szCs w:val="24"/>
        </w:rPr>
        <w:t xml:space="preserve">The content of this announcement does not affect </w:t>
      </w:r>
      <w:proofErr w:type="spellStart"/>
      <w:r w:rsidRPr="00E3356A">
        <w:rPr>
          <w:rFonts w:eastAsia="Times New Roman"/>
          <w:szCs w:val="24"/>
        </w:rPr>
        <w:t>BioPorto’s</w:t>
      </w:r>
      <w:proofErr w:type="spellEnd"/>
      <w:r w:rsidRPr="00E3356A">
        <w:rPr>
          <w:rFonts w:eastAsia="Times New Roman"/>
          <w:szCs w:val="24"/>
        </w:rPr>
        <w:t xml:space="preserve"> latest financial guidance for 2018, which remains revenue of DKK 30 </w:t>
      </w:r>
      <w:proofErr w:type="gramStart"/>
      <w:r w:rsidRPr="00E3356A">
        <w:rPr>
          <w:rFonts w:eastAsia="Times New Roman"/>
          <w:szCs w:val="24"/>
        </w:rPr>
        <w:t>million</w:t>
      </w:r>
      <w:proofErr w:type="gramEnd"/>
      <w:r w:rsidRPr="00E3356A">
        <w:rPr>
          <w:rFonts w:eastAsia="Times New Roman"/>
          <w:szCs w:val="24"/>
        </w:rPr>
        <w:t xml:space="preserve"> and an EBIT loss in the range DKK 32-37 million.</w:t>
      </w:r>
    </w:p>
    <w:p w:rsidR="00E3356A" w:rsidRPr="00E3356A" w:rsidRDefault="00E3356A" w:rsidP="00E3356A">
      <w:pPr>
        <w:spacing w:before="100" w:after="100" w:line="240" w:lineRule="auto"/>
        <w:rPr>
          <w:rStyle w:val="Hyperlink"/>
        </w:rPr>
      </w:pPr>
      <w:r w:rsidRPr="00E3356A">
        <w:rPr>
          <w:rFonts w:eastAsia="Times New Roman"/>
          <w:b/>
          <w:bCs/>
          <w:szCs w:val="24"/>
        </w:rPr>
        <w:t>For further information, please contact</w:t>
      </w:r>
      <w:proofErr w:type="gramStart"/>
      <w:r w:rsidRPr="00E3356A">
        <w:rPr>
          <w:rFonts w:eastAsia="Times New Roman"/>
          <w:b/>
          <w:bCs/>
          <w:szCs w:val="24"/>
        </w:rPr>
        <w:t>:</w:t>
      </w:r>
      <w:proofErr w:type="gramEnd"/>
      <w:r w:rsidRPr="00E3356A">
        <w:rPr>
          <w:rFonts w:eastAsia="Times New Roman"/>
          <w:szCs w:val="24"/>
        </w:rPr>
        <w:br/>
        <w:t xml:space="preserve">Peter </w:t>
      </w:r>
      <w:proofErr w:type="spellStart"/>
      <w:r w:rsidRPr="00E3356A">
        <w:rPr>
          <w:rFonts w:eastAsia="Times New Roman"/>
          <w:szCs w:val="24"/>
        </w:rPr>
        <w:t>Mørch</w:t>
      </w:r>
      <w:proofErr w:type="spellEnd"/>
      <w:r w:rsidRPr="00E3356A">
        <w:rPr>
          <w:rFonts w:eastAsia="Times New Roman"/>
          <w:szCs w:val="24"/>
        </w:rPr>
        <w:t xml:space="preserve"> </w:t>
      </w:r>
      <w:proofErr w:type="spellStart"/>
      <w:r w:rsidRPr="00E3356A">
        <w:rPr>
          <w:rFonts w:eastAsia="Times New Roman"/>
          <w:szCs w:val="24"/>
        </w:rPr>
        <w:t>Eriksen</w:t>
      </w:r>
      <w:proofErr w:type="spellEnd"/>
      <w:r w:rsidRPr="00E3356A">
        <w:rPr>
          <w:rFonts w:eastAsia="Times New Roman"/>
          <w:szCs w:val="24"/>
        </w:rPr>
        <w:t>, CEO</w:t>
      </w:r>
      <w:r w:rsidRPr="00E3356A">
        <w:rPr>
          <w:rFonts w:eastAsia="Times New Roman"/>
          <w:szCs w:val="24"/>
        </w:rPr>
        <w:br/>
        <w:t>Ole Larsen, CFO</w:t>
      </w:r>
      <w:r w:rsidRPr="00E3356A">
        <w:rPr>
          <w:rFonts w:eastAsia="Times New Roman"/>
          <w:szCs w:val="24"/>
        </w:rPr>
        <w:br/>
        <w:t xml:space="preserve">Telephone +45 4529 0000, e-mail: </w:t>
      </w:r>
      <w:hyperlink r:id="rId5" w:history="1">
        <w:r w:rsidRPr="00E3356A">
          <w:rPr>
            <w:rStyle w:val="Hyperlink"/>
          </w:rPr>
          <w:t>investor@bioporto.com</w:t>
        </w:r>
      </w:hyperlink>
    </w:p>
    <w:p w:rsidR="00E3356A" w:rsidRPr="00E3356A" w:rsidRDefault="00E3356A" w:rsidP="00E3356A">
      <w:pPr>
        <w:spacing w:before="100" w:after="100" w:line="240" w:lineRule="auto"/>
        <w:rPr>
          <w:rFonts w:eastAsia="Times New Roman"/>
          <w:szCs w:val="24"/>
        </w:rPr>
      </w:pPr>
      <w:r w:rsidRPr="00E3356A">
        <w:rPr>
          <w:rFonts w:eastAsia="Times New Roman"/>
          <w:i/>
          <w:iCs/>
          <w:szCs w:val="24"/>
        </w:rPr>
        <w:lastRenderedPageBreak/>
        <w:t xml:space="preserve">About </w:t>
      </w:r>
      <w:proofErr w:type="spellStart"/>
      <w:r w:rsidRPr="00E3356A">
        <w:rPr>
          <w:rFonts w:eastAsia="Times New Roman"/>
          <w:i/>
          <w:iCs/>
          <w:szCs w:val="24"/>
        </w:rPr>
        <w:t>BioPorto</w:t>
      </w:r>
      <w:proofErr w:type="spellEnd"/>
    </w:p>
    <w:p w:rsidR="00E3356A" w:rsidRPr="00E3356A" w:rsidRDefault="00E3356A" w:rsidP="00E3356A">
      <w:pPr>
        <w:spacing w:before="100" w:after="100" w:line="240" w:lineRule="auto"/>
        <w:rPr>
          <w:rFonts w:eastAsia="Times New Roman"/>
          <w:szCs w:val="24"/>
        </w:rPr>
      </w:pPr>
      <w:proofErr w:type="spellStart"/>
      <w:r w:rsidRPr="00E3356A">
        <w:rPr>
          <w:rFonts w:eastAsia="Times New Roman"/>
          <w:i/>
          <w:iCs/>
          <w:szCs w:val="24"/>
        </w:rPr>
        <w:t>BioPorto</w:t>
      </w:r>
      <w:proofErr w:type="spellEnd"/>
      <w:r w:rsidRPr="00E3356A">
        <w:rPr>
          <w:rFonts w:eastAsia="Times New Roman"/>
          <w:i/>
          <w:iCs/>
          <w:szCs w:val="24"/>
        </w:rPr>
        <w:t xml:space="preserve"> is an in-vitro diagnostics company that provides healthcare professionals in clinical and research settings a range of diagnostic tests and antibodies. </w:t>
      </w:r>
      <w:proofErr w:type="spellStart"/>
      <w:r w:rsidRPr="00E3356A">
        <w:rPr>
          <w:rFonts w:eastAsia="Times New Roman"/>
          <w:i/>
          <w:iCs/>
          <w:szCs w:val="24"/>
        </w:rPr>
        <w:t>BioPorto</w:t>
      </w:r>
      <w:proofErr w:type="spellEnd"/>
      <w:r w:rsidRPr="00E3356A">
        <w:rPr>
          <w:rFonts w:eastAsia="Times New Roman"/>
          <w:i/>
          <w:iCs/>
          <w:szCs w:val="24"/>
        </w:rPr>
        <w:t xml:space="preserve"> has its headquarters in </w:t>
      </w:r>
      <w:proofErr w:type="spellStart"/>
      <w:r w:rsidRPr="00E3356A">
        <w:rPr>
          <w:rFonts w:eastAsia="Times New Roman"/>
          <w:i/>
          <w:iCs/>
          <w:szCs w:val="24"/>
        </w:rPr>
        <w:t>Hellerup</w:t>
      </w:r>
      <w:proofErr w:type="spellEnd"/>
      <w:r w:rsidRPr="00E3356A">
        <w:rPr>
          <w:rFonts w:eastAsia="Times New Roman"/>
          <w:i/>
          <w:iCs/>
          <w:szCs w:val="24"/>
        </w:rPr>
        <w:t xml:space="preserve">, Denmark and </w:t>
      </w:r>
      <w:proofErr w:type="gramStart"/>
      <w:r w:rsidRPr="00E3356A">
        <w:rPr>
          <w:rFonts w:eastAsia="Times New Roman"/>
          <w:i/>
          <w:iCs/>
          <w:szCs w:val="24"/>
        </w:rPr>
        <w:t>is listed</w:t>
      </w:r>
      <w:proofErr w:type="gramEnd"/>
      <w:r w:rsidRPr="00E3356A">
        <w:rPr>
          <w:rFonts w:eastAsia="Times New Roman"/>
          <w:i/>
          <w:iCs/>
          <w:szCs w:val="24"/>
        </w:rPr>
        <w:t xml:space="preserve"> on the NASDAQ Copenhagen stock exchange.</w:t>
      </w:r>
    </w:p>
    <w:p w:rsidR="00E3356A" w:rsidRPr="00E3356A" w:rsidRDefault="00E3356A" w:rsidP="00E3356A">
      <w:pPr>
        <w:spacing w:before="100" w:after="100" w:line="240" w:lineRule="auto"/>
        <w:rPr>
          <w:rFonts w:eastAsia="Times New Roman"/>
          <w:szCs w:val="24"/>
        </w:rPr>
      </w:pPr>
      <w:r w:rsidRPr="00E3356A">
        <w:rPr>
          <w:rFonts w:eastAsia="Times New Roman"/>
          <w:i/>
          <w:iCs/>
          <w:szCs w:val="24"/>
        </w:rPr>
        <w:t xml:space="preserve">This announcement contains forward-looking statements regarding </w:t>
      </w:r>
      <w:proofErr w:type="spellStart"/>
      <w:r w:rsidRPr="00E3356A">
        <w:rPr>
          <w:rFonts w:eastAsia="Times New Roman"/>
          <w:i/>
          <w:iCs/>
          <w:szCs w:val="24"/>
        </w:rPr>
        <w:t>BioPorto’s</w:t>
      </w:r>
      <w:proofErr w:type="spellEnd"/>
      <w:r w:rsidRPr="00E3356A">
        <w:rPr>
          <w:rFonts w:eastAsia="Times New Roman"/>
          <w:i/>
          <w:iCs/>
          <w:szCs w:val="24"/>
        </w:rPr>
        <w:t xml:space="preserve"> future financial developments and financial results as well as other statements that are not historical facts and that may prove to be incorrect. Prospective investors should seek professional investment advice and examine relevant risks and legal aspects, including tax aspects, which could be relevant in connection with an acquisition of the shares.</w:t>
      </w:r>
    </w:p>
    <w:p w:rsidR="00E3356A" w:rsidRPr="00E3356A" w:rsidRDefault="00E3356A" w:rsidP="00E3356A">
      <w:pPr>
        <w:spacing w:before="100" w:after="100" w:line="240" w:lineRule="auto"/>
        <w:rPr>
          <w:rFonts w:eastAsia="Times New Roman"/>
          <w:szCs w:val="24"/>
        </w:rPr>
      </w:pPr>
      <w:r w:rsidRPr="00E3356A">
        <w:rPr>
          <w:rFonts w:eastAsia="Times New Roman"/>
          <w:i/>
          <w:iCs/>
          <w:szCs w:val="24"/>
        </w:rPr>
        <w:t xml:space="preserve">The information contained herein is not for publication or distribution, directly or indirectly, in or into the United States, Canada, South Africa, Australia or Japan. These written materials do not constitute an offer of securities for sale in any jurisdiction including the United States, nor may the securities be offered or sold in the United States absent registration or an exemption from registration as provided in the U.S. Securities Act of 1933, as amended, and the rules and regulations thereunder. </w:t>
      </w:r>
      <w:proofErr w:type="gramStart"/>
      <w:r w:rsidRPr="00E3356A">
        <w:rPr>
          <w:rFonts w:eastAsia="Times New Roman"/>
          <w:i/>
          <w:iCs/>
          <w:szCs w:val="24"/>
        </w:rPr>
        <w:t>There is no intention to register any portion of the offering in the United States or to conduct a public offering of securities in the United States, and the new shares are being offered only (</w:t>
      </w:r>
      <w:proofErr w:type="spellStart"/>
      <w:r w:rsidRPr="00E3356A">
        <w:rPr>
          <w:rFonts w:eastAsia="Times New Roman"/>
          <w:i/>
          <w:iCs/>
          <w:szCs w:val="24"/>
        </w:rPr>
        <w:t>i</w:t>
      </w:r>
      <w:proofErr w:type="spellEnd"/>
      <w:r w:rsidRPr="00E3356A">
        <w:rPr>
          <w:rFonts w:eastAsia="Times New Roman"/>
          <w:i/>
          <w:iCs/>
          <w:szCs w:val="24"/>
        </w:rPr>
        <w:t>) to non-U.S. persons outside the United States in reliance on Regulation S under the Securities Act and (ii) to, or for the account or benefit of, persons that are qualified institutional buyers pursuant to Section 4(a)(2) under the Securities Act.</w:t>
      </w:r>
      <w:proofErr w:type="gramEnd"/>
    </w:p>
    <w:p w:rsidR="00E3356A" w:rsidRPr="00E3356A" w:rsidRDefault="00E3356A" w:rsidP="00E3356A">
      <w:pPr>
        <w:spacing w:before="100" w:after="100" w:line="240" w:lineRule="auto"/>
        <w:rPr>
          <w:rFonts w:eastAsia="Times New Roman"/>
          <w:szCs w:val="24"/>
        </w:rPr>
      </w:pPr>
      <w:r w:rsidRPr="00E3356A">
        <w:rPr>
          <w:rFonts w:eastAsia="Times New Roman"/>
          <w:i/>
          <w:iCs/>
          <w:szCs w:val="24"/>
        </w:rPr>
        <w:t xml:space="preserve">The issue and sale of securities in the offering are subject to specific legal or regulatory restrictions in certain jurisdictions. </w:t>
      </w:r>
      <w:proofErr w:type="spellStart"/>
      <w:r w:rsidRPr="00E3356A">
        <w:rPr>
          <w:rFonts w:eastAsia="Times New Roman"/>
          <w:i/>
          <w:iCs/>
          <w:szCs w:val="24"/>
        </w:rPr>
        <w:t>BioPorto</w:t>
      </w:r>
      <w:proofErr w:type="spellEnd"/>
      <w:r w:rsidRPr="00E3356A">
        <w:rPr>
          <w:rFonts w:eastAsia="Times New Roman"/>
          <w:i/>
          <w:iCs/>
          <w:szCs w:val="24"/>
        </w:rPr>
        <w:t xml:space="preserve"> and its advisers and/or agents assume no responsibility in the event there is a violation by any person of such restrictions.</w:t>
      </w:r>
    </w:p>
    <w:p w:rsidR="00E3356A" w:rsidRPr="00E3356A" w:rsidRDefault="00E3356A" w:rsidP="00E3356A">
      <w:pPr>
        <w:spacing w:before="100" w:after="100" w:line="240" w:lineRule="auto"/>
        <w:rPr>
          <w:rFonts w:eastAsia="Times New Roman"/>
          <w:szCs w:val="24"/>
        </w:rPr>
      </w:pPr>
      <w:proofErr w:type="gramStart"/>
      <w:r w:rsidRPr="00E3356A">
        <w:rPr>
          <w:rFonts w:eastAsia="Times New Roman"/>
          <w:i/>
          <w:iCs/>
          <w:szCs w:val="24"/>
        </w:rPr>
        <w:t>This announcement is not a prospectus and the information contained herein shall not constitute an offer to sell or the solicitation of an offer to buy, nor shall there be any sale of the securities referred to herein in any jurisdiction in which such offer, solicitation or sale would be unlawful prior to registration, exemption from registration or qualification under the securities laws of any such jurisdiction.</w:t>
      </w:r>
      <w:proofErr w:type="gramEnd"/>
    </w:p>
    <w:p w:rsidR="00E3356A" w:rsidRPr="00E3356A" w:rsidRDefault="00E3356A" w:rsidP="00E3356A">
      <w:pPr>
        <w:spacing w:before="100" w:after="100" w:line="240" w:lineRule="auto"/>
        <w:rPr>
          <w:rFonts w:eastAsia="Times New Roman"/>
          <w:szCs w:val="24"/>
        </w:rPr>
      </w:pPr>
      <w:r w:rsidRPr="00E3356A">
        <w:rPr>
          <w:rFonts w:eastAsia="Times New Roman"/>
          <w:i/>
          <w:iCs/>
          <w:szCs w:val="24"/>
        </w:rPr>
        <w:t xml:space="preserve">This announcement has been prepared on the basis that any offers of securities referred to herein in any Member State of the EEA </w:t>
      </w:r>
      <w:proofErr w:type="gramStart"/>
      <w:r w:rsidRPr="00E3356A">
        <w:rPr>
          <w:rFonts w:eastAsia="Times New Roman"/>
          <w:i/>
          <w:iCs/>
          <w:szCs w:val="24"/>
        </w:rPr>
        <w:t>will be made</w:t>
      </w:r>
      <w:proofErr w:type="gramEnd"/>
      <w:r w:rsidRPr="00E3356A">
        <w:rPr>
          <w:rFonts w:eastAsia="Times New Roman"/>
          <w:i/>
          <w:iCs/>
          <w:szCs w:val="24"/>
        </w:rPr>
        <w:t xml:space="preserve"> pursuant to an exemption under Regulation (EU) 2017/1129 on prospectuses Article 1(5). </w:t>
      </w:r>
      <w:proofErr w:type="gramStart"/>
      <w:r w:rsidRPr="00E3356A">
        <w:rPr>
          <w:rFonts w:eastAsia="Times New Roman"/>
          <w:i/>
          <w:iCs/>
          <w:szCs w:val="24"/>
        </w:rPr>
        <w:t xml:space="preserve">The information set forth in this announcement is only being distributed to, and directed at, persons in Member States of EEA, which have implemented the Prospectus Directive (Directive No. 2003/71/EC and amendments thereto, including Directive No. </w:t>
      </w:r>
      <w:proofErr w:type="gramEnd"/>
      <w:r w:rsidRPr="00E3356A">
        <w:rPr>
          <w:rFonts w:eastAsia="Times New Roman"/>
          <w:i/>
          <w:iCs/>
          <w:szCs w:val="24"/>
        </w:rPr>
        <w:t>2010/73/EU, to the extent implemented in the relevant Member State) who are qualified investors ("Qualified Investors") within the meaning of Article 2(1)(e) of the Prospectus Directive Regulation.</w:t>
      </w:r>
      <w:bookmarkStart w:id="0" w:name="_GoBack"/>
      <w:bookmarkEnd w:id="0"/>
    </w:p>
    <w:p w:rsidR="00E3356A" w:rsidRPr="00E3356A" w:rsidRDefault="00E3356A" w:rsidP="00E3356A">
      <w:pPr>
        <w:spacing w:before="100" w:after="100" w:line="240" w:lineRule="auto"/>
        <w:rPr>
          <w:rFonts w:eastAsia="Times New Roman"/>
          <w:szCs w:val="24"/>
        </w:rPr>
      </w:pPr>
      <w:r w:rsidRPr="00E3356A">
        <w:rPr>
          <w:rFonts w:eastAsia="Times New Roman"/>
          <w:b/>
          <w:bCs/>
          <w:szCs w:val="24"/>
        </w:rPr>
        <w:t>Attachment</w:t>
      </w:r>
    </w:p>
    <w:p w:rsidR="00197D76" w:rsidRPr="00E3356A" w:rsidRDefault="00E3356A" w:rsidP="00DF3D63">
      <w:pPr>
        <w:pStyle w:val="ListParagraph"/>
        <w:numPr>
          <w:ilvl w:val="0"/>
          <w:numId w:val="2"/>
        </w:numPr>
        <w:spacing w:before="100" w:after="100" w:line="240" w:lineRule="auto"/>
        <w:ind w:hanging="357"/>
        <w:contextualSpacing w:val="0"/>
      </w:pPr>
      <w:hyperlink r:id="rId6" w:tgtFrame="_blank" w:history="1">
        <w:r w:rsidRPr="00E3356A">
          <w:rPr>
            <w:rFonts w:eastAsia="Times New Roman"/>
            <w:color w:val="0000FF"/>
            <w:szCs w:val="24"/>
            <w:u w:val="single"/>
          </w:rPr>
          <w:t>19 Announcement 2018 11 11</w:t>
        </w:r>
      </w:hyperlink>
    </w:p>
    <w:sectPr w:rsidR="00197D76" w:rsidRPr="00E3356A" w:rsidSect="00E3356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873"/>
    <w:multiLevelType w:val="singleLevel"/>
    <w:tmpl w:val="9572DC02"/>
    <w:lvl w:ilvl="0">
      <w:start w:val="1"/>
      <w:numFmt w:val="bullet"/>
      <w:lvlText w:val=""/>
      <w:lvlJc w:val="left"/>
      <w:pPr>
        <w:ind w:left="720" w:hanging="360"/>
      </w:pPr>
      <w:rPr>
        <w:rFonts w:ascii="Symbol" w:hAnsi="Symbol" w:hint="default"/>
        <w:b w:val="0"/>
        <w:color w:val="auto"/>
        <w:sz w:val="20"/>
      </w:rPr>
    </w:lvl>
  </w:abstractNum>
  <w:abstractNum w:abstractNumId="1" w15:restartNumberingAfterBreak="0">
    <w:nsid w:val="2B180445"/>
    <w:multiLevelType w:val="multilevel"/>
    <w:tmpl w:val="EA9C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6A"/>
    <w:rsid w:val="00197D76"/>
    <w:rsid w:val="00E3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9FD2"/>
  <w15:chartTrackingRefBased/>
  <w15:docId w15:val="{D2B5C6C1-5D30-4A12-84F3-A9C3C4AE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0"/>
    </w:rPr>
  </w:style>
  <w:style w:type="paragraph" w:styleId="Heading1">
    <w:name w:val="heading 1"/>
    <w:basedOn w:val="Normal"/>
    <w:link w:val="Heading1Char"/>
    <w:uiPriority w:val="9"/>
    <w:qFormat/>
    <w:rsid w:val="00E335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6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3356A"/>
    <w:rPr>
      <w:b/>
      <w:bCs/>
    </w:rPr>
  </w:style>
  <w:style w:type="paragraph" w:styleId="NormalWeb">
    <w:name w:val="Normal (Web)"/>
    <w:basedOn w:val="Normal"/>
    <w:uiPriority w:val="99"/>
    <w:semiHidden/>
    <w:unhideWhenUsed/>
    <w:rsid w:val="00E335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356A"/>
    <w:rPr>
      <w:i/>
      <w:iCs/>
    </w:rPr>
  </w:style>
  <w:style w:type="character" w:styleId="Hyperlink">
    <w:name w:val="Hyperlink"/>
    <w:basedOn w:val="DefaultParagraphFont"/>
    <w:uiPriority w:val="99"/>
    <w:unhideWhenUsed/>
    <w:rsid w:val="00E3356A"/>
    <w:rPr>
      <w:rFonts w:ascii="Arial" w:hAnsi="Arial" w:cs="Arial"/>
      <w:color w:val="0000FF"/>
      <w:u w:val="single" w:color="0000FF"/>
    </w:rPr>
  </w:style>
  <w:style w:type="paragraph" w:styleId="ListParagraph">
    <w:name w:val="List Paragraph"/>
    <w:basedOn w:val="Normal"/>
    <w:uiPriority w:val="34"/>
    <w:qFormat/>
    <w:rsid w:val="00E33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7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library-eu.nasdaq.com/Resource/Download/37cc1432-8976-4383-b4ca-1d93e2c5006b" TargetMode="External"/><Relationship Id="rId5" Type="http://schemas.openxmlformats.org/officeDocument/2006/relationships/hyperlink" Target="mailto:investor@bioport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Dagilis1</dc:creator>
  <cp:keywords/>
  <dc:description/>
  <cp:lastModifiedBy>Lukas Dagilis1</cp:lastModifiedBy>
  <cp:revision>1</cp:revision>
  <dcterms:created xsi:type="dcterms:W3CDTF">2018-11-12T02:29:00Z</dcterms:created>
  <dcterms:modified xsi:type="dcterms:W3CDTF">2018-11-12T02:30:00Z</dcterms:modified>
</cp:coreProperties>
</file>