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34A10" w14:textId="77777777" w:rsidR="00C118DA" w:rsidRPr="00C118DA" w:rsidRDefault="00C118DA" w:rsidP="00C118DA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</w:pPr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MT </w:t>
      </w:r>
      <w:proofErr w:type="spellStart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Højgaard</w:t>
      </w:r>
      <w:proofErr w:type="spellEnd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Holding A/S: </w:t>
      </w:r>
      <w:proofErr w:type="spellStart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Transaktioner</w:t>
      </w:r>
      <w:proofErr w:type="spellEnd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i</w:t>
      </w:r>
      <w:proofErr w:type="spellEnd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forbindelse</w:t>
      </w:r>
      <w:proofErr w:type="spellEnd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 xml:space="preserve"> med </w:t>
      </w:r>
      <w:proofErr w:type="spellStart"/>
      <w:r w:rsidRPr="00C118DA">
        <w:rPr>
          <w:rFonts w:ascii="Arial" w:eastAsia="Times New Roman" w:hAnsi="Arial" w:cs="Arial"/>
          <w:color w:val="000000"/>
          <w:kern w:val="36"/>
          <w:sz w:val="36"/>
          <w:szCs w:val="36"/>
          <w:lang w:eastAsia="en-GB"/>
        </w:rPr>
        <w:t>aktietilbagekøbsprogram</w:t>
      </w:r>
      <w:proofErr w:type="spellEnd"/>
    </w:p>
    <w:p w14:paraId="28DCF3A6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MT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Højgaard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offentliggjorde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28.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september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iværksættelsen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et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maksimalt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op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40.000 stk.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samlet pris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op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11.000.000 kr. med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henblik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på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at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opfylde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forpligtelserne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under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aktiebaserede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incitamentsprogram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3F7BF03F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Aktietilbagekøbsprogrammet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gennemføres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 </w:t>
      </w:r>
      <w:proofErr w:type="spellStart"/>
      <w:proofErr w:type="gram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såkaldte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”Safe</w:t>
      </w:r>
      <w:proofErr w:type="gram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Harbour”-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bestemmelser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Europa-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Parlamentets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og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Rådets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nr. 596/2014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16.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april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2014 (MAR)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Kommissionens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delegerede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forordning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2016/1052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8. marts 2016.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Programmet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slutter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senest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den 18. marts 2022.</w:t>
      </w:r>
    </w:p>
    <w:p w14:paraId="10BC8748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Følgende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er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23.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2021:</w:t>
      </w:r>
    </w:p>
    <w:tbl>
      <w:tblPr>
        <w:tblW w:w="21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89"/>
        <w:gridCol w:w="2498"/>
        <w:gridCol w:w="6320"/>
        <w:gridCol w:w="5393"/>
      </w:tblGrid>
      <w:tr w:rsidR="00C118DA" w:rsidRPr="00C118DA" w14:paraId="4CA51D74" w14:textId="77777777" w:rsidTr="00C11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B9E7D9E" w14:textId="77777777" w:rsidR="00C118DA" w:rsidRPr="00C118DA" w:rsidRDefault="00C118DA" w:rsidP="00C1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A45F388" w14:textId="77777777" w:rsidR="00C118DA" w:rsidRPr="00C118DA" w:rsidRDefault="00C118DA" w:rsidP="00C1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Antal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aktier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89CA024" w14:textId="77777777" w:rsidR="00C118DA" w:rsidRPr="00C118DA" w:rsidRDefault="00C118DA" w:rsidP="00C1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Gennemsnitlig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købspris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5BB8691B" w14:textId="77777777" w:rsidR="00C118DA" w:rsidRPr="00C118DA" w:rsidRDefault="00C118DA" w:rsidP="00C1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Transaktionsværdi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 (DKK)</w:t>
            </w:r>
          </w:p>
        </w:tc>
      </w:tr>
      <w:tr w:rsidR="00C118DA" w:rsidRPr="00C118DA" w14:paraId="65105233" w14:textId="77777777" w:rsidTr="00C11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67D383" w14:textId="77777777" w:rsidR="00C118DA" w:rsidRPr="00C118DA" w:rsidRDefault="00C118DA" w:rsidP="00C1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Total,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seneste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opgørelse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2A49C5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27.049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05CC3BD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203,21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F3D7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5.496.729</w:t>
            </w:r>
          </w:p>
        </w:tc>
      </w:tr>
      <w:tr w:rsidR="00C118DA" w:rsidRPr="00C118DA" w14:paraId="61587F76" w14:textId="77777777" w:rsidTr="00C11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2E593A" w14:textId="77777777" w:rsidR="00C118DA" w:rsidRPr="00C118DA" w:rsidRDefault="00C118DA" w:rsidP="00C1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20.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21.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22.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 xml:space="preserve">23.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december</w:t>
            </w:r>
            <w:proofErr w:type="spellEnd"/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 xml:space="preserve"> 2021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21D2BA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400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9DD615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226,74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226,33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227,33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225,43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92A930F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90.696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67.899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68.199</w:t>
            </w: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br/>
              <w:t>67.629</w:t>
            </w:r>
          </w:p>
        </w:tc>
      </w:tr>
      <w:tr w:rsidR="00C118DA" w:rsidRPr="00C118DA" w14:paraId="5A68318A" w14:textId="77777777" w:rsidTr="00C118DA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B1EC9FB" w14:textId="77777777" w:rsidR="00C118DA" w:rsidRPr="00C118DA" w:rsidRDefault="00C118DA" w:rsidP="00C118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 xml:space="preserve">Total under </w:t>
            </w:r>
            <w:proofErr w:type="spellStart"/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tilbagekøbsprogrammet</w:t>
            </w:r>
            <w:proofErr w:type="spellEnd"/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7375C2F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28.349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1D81AD0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89900E" w14:textId="77777777" w:rsidR="00C118DA" w:rsidRPr="00C118DA" w:rsidRDefault="00C118DA" w:rsidP="00C118D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118D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  <w:t>5.791.152</w:t>
            </w:r>
          </w:p>
        </w:tc>
      </w:tr>
    </w:tbl>
    <w:p w14:paraId="6A416DC5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Vedhæftet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denne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meddelelse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findes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detaljeret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oversigt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over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foretaget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perioden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– 23.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december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2021.</w:t>
      </w:r>
    </w:p>
    <w:p w14:paraId="6B1D1B52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Efter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ovennævnte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transaktioner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ejer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MT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Højgaard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Holding A/S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i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alt 103.349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egne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aktier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,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svarende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til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1,33%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af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selskabets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samlede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aktiekapital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.</w:t>
      </w:r>
    </w:p>
    <w:p w14:paraId="56AE0330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Kontakt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: CFO Martin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Stig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Solberg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kan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kontaktes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via </w:t>
      </w:r>
      <w:proofErr w:type="spellStart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telefon</w:t>
      </w:r>
      <w:proofErr w:type="spellEnd"/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 xml:space="preserve"> +45 2270 9365</w:t>
      </w:r>
    </w:p>
    <w:p w14:paraId="6CBD1F94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proofErr w:type="spellStart"/>
      <w:r w:rsidRPr="00C118D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>Vedhæftede</w:t>
      </w:r>
      <w:proofErr w:type="spellEnd"/>
      <w:r w:rsidRPr="00C118DA">
        <w:rPr>
          <w:rFonts w:ascii="Arial" w:eastAsia="Times New Roman" w:hAnsi="Arial" w:cs="Arial"/>
          <w:b/>
          <w:bCs/>
          <w:color w:val="000000"/>
          <w:sz w:val="23"/>
          <w:szCs w:val="23"/>
          <w:lang w:eastAsia="en-GB"/>
        </w:rPr>
        <w:t xml:space="preserve"> filer</w:t>
      </w:r>
    </w:p>
    <w:p w14:paraId="2E71541F" w14:textId="77777777" w:rsidR="00C118DA" w:rsidRPr="00C118DA" w:rsidRDefault="00C118DA" w:rsidP="00C1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7" w:tgtFrame="_blank" w:history="1">
        <w:proofErr w:type="spellStart"/>
        <w:r w:rsidRPr="00C118D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MTHH_Selskabsmeddelelse</w:t>
        </w:r>
        <w:proofErr w:type="spellEnd"/>
        <w:r w:rsidRPr="00C118D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 xml:space="preserve"> 72_2021</w:t>
        </w:r>
      </w:hyperlink>
    </w:p>
    <w:p w14:paraId="4CB4FDB5" w14:textId="77777777" w:rsidR="00C118DA" w:rsidRPr="00C118DA" w:rsidRDefault="00C118DA" w:rsidP="00C118DA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hyperlink r:id="rId8" w:tgtFrame="_blank" w:history="1">
        <w:r w:rsidRPr="00C118DA">
          <w:rPr>
            <w:rFonts w:ascii="Arial" w:eastAsia="Times New Roman" w:hAnsi="Arial" w:cs="Arial"/>
            <w:color w:val="0000FF"/>
            <w:sz w:val="23"/>
            <w:szCs w:val="23"/>
            <w:u w:val="single"/>
            <w:lang w:eastAsia="en-GB"/>
          </w:rPr>
          <w:t>Appendix - Overview of transactions (20 - 23 December 2021)</w:t>
        </w:r>
      </w:hyperlink>
    </w:p>
    <w:p w14:paraId="5675D76D" w14:textId="77777777" w:rsidR="00C118DA" w:rsidRPr="00C118DA" w:rsidRDefault="00C118DA" w:rsidP="00C118DA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en-GB"/>
        </w:rPr>
      </w:pPr>
      <w:r w:rsidRPr="00C118DA">
        <w:rPr>
          <w:rFonts w:ascii="Arial" w:eastAsia="Times New Roman" w:hAnsi="Arial" w:cs="Arial"/>
          <w:color w:val="000000"/>
          <w:sz w:val="23"/>
          <w:szCs w:val="23"/>
          <w:lang w:eastAsia="en-GB"/>
        </w:rPr>
        <w:t> </w:t>
      </w:r>
    </w:p>
    <w:p w14:paraId="3EF8D559" w14:textId="77777777" w:rsidR="00536A08" w:rsidRPr="00C118DA" w:rsidRDefault="00C118DA" w:rsidP="00C118DA"/>
    <w:sectPr w:rsidR="00536A08" w:rsidRPr="00C118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91F778" w14:textId="77777777" w:rsidR="00242008" w:rsidRDefault="00242008" w:rsidP="00242008">
      <w:pPr>
        <w:spacing w:after="0" w:line="240" w:lineRule="auto"/>
      </w:pPr>
      <w:r>
        <w:separator/>
      </w:r>
    </w:p>
  </w:endnote>
  <w:endnote w:type="continuationSeparator" w:id="0">
    <w:p w14:paraId="2467A615" w14:textId="77777777" w:rsidR="00242008" w:rsidRDefault="00242008" w:rsidP="002420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39EEE" w14:textId="77777777" w:rsidR="00242008" w:rsidRDefault="00242008" w:rsidP="00242008">
      <w:pPr>
        <w:spacing w:after="0" w:line="240" w:lineRule="auto"/>
      </w:pPr>
      <w:r>
        <w:separator/>
      </w:r>
    </w:p>
  </w:footnote>
  <w:footnote w:type="continuationSeparator" w:id="0">
    <w:p w14:paraId="151949BA" w14:textId="77777777" w:rsidR="00242008" w:rsidRDefault="00242008" w:rsidP="002420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C37AF9"/>
    <w:multiLevelType w:val="multilevel"/>
    <w:tmpl w:val="D0F27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BD1644B"/>
    <w:multiLevelType w:val="multilevel"/>
    <w:tmpl w:val="C77C8E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008"/>
    <w:rsid w:val="00242008"/>
    <w:rsid w:val="00A33EB7"/>
    <w:rsid w:val="00C118DA"/>
    <w:rsid w:val="00ED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4ECE10"/>
  <w15:chartTrackingRefBased/>
  <w15:docId w15:val="{A439E4D9-179E-4799-8F1C-5DD966067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24200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008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242008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242008"/>
    <w:rPr>
      <w:color w:val="0000FF"/>
      <w:u w:val="single"/>
    </w:rPr>
  </w:style>
  <w:style w:type="paragraph" w:customStyle="1" w:styleId="page-break">
    <w:name w:val="page-break"/>
    <w:basedOn w:val="Normal"/>
    <w:rsid w:val="00242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9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0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l-eu.globenewswire.com/Resource/Download/f07fbe32-7e50-4507-8ab2-572595010ff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l-eu.globenewswire.com/Resource/Download/7afdc930-a0bc-49a9-b343-08872e04880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Sakalys, Marius</dc:creator>
  <cp:keywords/>
  <dc:description/>
  <cp:lastModifiedBy>Sakalys, Marius</cp:lastModifiedBy>
  <cp:revision>2</cp:revision>
  <dcterms:created xsi:type="dcterms:W3CDTF">2021-12-27T22:26:00Z</dcterms:created>
  <dcterms:modified xsi:type="dcterms:W3CDTF">2021-12-27T22:26:00Z</dcterms:modified>
</cp:coreProperties>
</file>