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FB1" w:rsidRPr="005B1EBD" w:rsidRDefault="00D34FB1" w:rsidP="005B1EBD">
      <w:pPr>
        <w:rPr>
          <w:rFonts w:ascii="Arial" w:hAnsi="Arial" w:cs="Arial"/>
          <w:b/>
          <w:bCs/>
          <w:sz w:val="24"/>
          <w:szCs w:val="24"/>
        </w:rPr>
      </w:pPr>
      <w:r>
        <w:rPr>
          <w:rFonts w:ascii="Arial" w:hAnsi="Arial" w:cs="Arial"/>
          <w:b/>
          <w:sz w:val="24"/>
          <w:szCs w:val="20"/>
        </w:rPr>
        <w:t>AEGON N.V. publiceert agenda voor de Algemene Vergadering van Aandeelhouders</w:t>
      </w:r>
      <w:r w:rsidRPr="005B1EBD">
        <w:rPr>
          <w:rFonts w:ascii="Arial" w:hAnsi="Arial" w:cs="Arial"/>
          <w:b/>
          <w:bCs/>
          <w:sz w:val="24"/>
          <w:szCs w:val="24"/>
        </w:rPr>
        <w:t xml:space="preserve"> </w:t>
      </w:r>
    </w:p>
    <w:p w:rsidR="00D34FB1" w:rsidRPr="00B625C0" w:rsidRDefault="00D34FB1" w:rsidP="005B1EBD">
      <w:pPr>
        <w:rPr>
          <w:rFonts w:ascii="Arial" w:hAnsi="Arial" w:cs="Arial"/>
          <w:bCs/>
          <w:sz w:val="20"/>
          <w:szCs w:val="20"/>
        </w:rPr>
      </w:pPr>
      <w:r>
        <w:rPr>
          <w:rFonts w:ascii="Arial" w:hAnsi="Arial" w:cs="Arial"/>
          <w:bCs/>
          <w:sz w:val="20"/>
          <w:szCs w:val="20"/>
        </w:rPr>
        <w:t xml:space="preserve">AEGON N.V. heeft vandaag de agenda gepubliceerd voor de Algemene Vergadering van Aandeelhouders (AVvA) die wordt gehouden op woensdag 16 mei 2012. </w:t>
      </w:r>
      <w:r w:rsidRPr="005B1EBD">
        <w:rPr>
          <w:rFonts w:ascii="Arial" w:hAnsi="Arial" w:cs="Arial"/>
          <w:bCs/>
          <w:sz w:val="20"/>
          <w:szCs w:val="20"/>
        </w:rPr>
        <w:t>De Raad van Commissarissen v</w:t>
      </w:r>
      <w:r>
        <w:rPr>
          <w:rFonts w:ascii="Arial" w:hAnsi="Arial" w:cs="Arial"/>
          <w:bCs/>
          <w:sz w:val="20"/>
          <w:szCs w:val="20"/>
        </w:rPr>
        <w:t xml:space="preserve">an AEGON N.V. stelt aandeelhouders voor om de heren </w:t>
      </w:r>
      <w:r w:rsidRPr="005B1EBD">
        <w:rPr>
          <w:rFonts w:ascii="Arial" w:hAnsi="Arial" w:cs="Arial"/>
          <w:b/>
          <w:sz w:val="20"/>
          <w:szCs w:val="20"/>
        </w:rPr>
        <w:t xml:space="preserve">Irving </w:t>
      </w:r>
      <w:r>
        <w:rPr>
          <w:rFonts w:ascii="Arial" w:hAnsi="Arial" w:cs="Arial"/>
          <w:b/>
          <w:sz w:val="20"/>
          <w:szCs w:val="20"/>
        </w:rPr>
        <w:t xml:space="preserve">W. </w:t>
      </w:r>
      <w:r w:rsidRPr="005B1EBD">
        <w:rPr>
          <w:rFonts w:ascii="Arial" w:hAnsi="Arial" w:cs="Arial"/>
          <w:b/>
          <w:sz w:val="20"/>
          <w:szCs w:val="20"/>
        </w:rPr>
        <w:t>Bailey</w:t>
      </w:r>
      <w:r>
        <w:rPr>
          <w:rFonts w:ascii="Arial" w:hAnsi="Arial" w:cs="Arial"/>
          <w:b/>
          <w:sz w:val="20"/>
          <w:szCs w:val="20"/>
        </w:rPr>
        <w:t xml:space="preserve"> II, Robert J. </w:t>
      </w:r>
      <w:r w:rsidRPr="005B1EBD">
        <w:rPr>
          <w:rFonts w:ascii="Arial" w:hAnsi="Arial" w:cs="Arial"/>
          <w:b/>
          <w:sz w:val="20"/>
          <w:szCs w:val="20"/>
        </w:rPr>
        <w:t>Routs, Ben van der Veer</w:t>
      </w:r>
      <w:r>
        <w:rPr>
          <w:rFonts w:ascii="Arial" w:hAnsi="Arial" w:cs="Arial"/>
          <w:b/>
          <w:sz w:val="20"/>
          <w:szCs w:val="20"/>
        </w:rPr>
        <w:t xml:space="preserve"> </w:t>
      </w:r>
      <w:r w:rsidRPr="005B1EBD">
        <w:rPr>
          <w:rFonts w:ascii="Arial" w:hAnsi="Arial" w:cs="Arial"/>
          <w:sz w:val="20"/>
          <w:szCs w:val="20"/>
        </w:rPr>
        <w:t>en</w:t>
      </w:r>
      <w:r>
        <w:rPr>
          <w:rFonts w:ascii="Arial" w:hAnsi="Arial" w:cs="Arial"/>
          <w:b/>
          <w:sz w:val="20"/>
          <w:szCs w:val="20"/>
        </w:rPr>
        <w:t xml:space="preserve"> </w:t>
      </w:r>
      <w:r>
        <w:rPr>
          <w:rFonts w:ascii="Arial" w:hAnsi="Arial" w:cs="Arial"/>
          <w:b/>
          <w:sz w:val="20"/>
          <w:szCs w:val="20"/>
        </w:rPr>
        <w:br/>
      </w:r>
      <w:r w:rsidRPr="005B1EBD">
        <w:rPr>
          <w:rFonts w:ascii="Arial" w:hAnsi="Arial" w:cs="Arial"/>
          <w:b/>
          <w:sz w:val="20"/>
          <w:szCs w:val="20"/>
        </w:rPr>
        <w:t>Dirk</w:t>
      </w:r>
      <w:r>
        <w:rPr>
          <w:rFonts w:ascii="Arial" w:hAnsi="Arial" w:cs="Arial"/>
          <w:b/>
          <w:sz w:val="20"/>
          <w:szCs w:val="20"/>
        </w:rPr>
        <w:t xml:space="preserve"> P.M.</w:t>
      </w:r>
      <w:r w:rsidRPr="005B1EBD">
        <w:rPr>
          <w:rFonts w:ascii="Arial" w:hAnsi="Arial" w:cs="Arial"/>
          <w:b/>
          <w:sz w:val="20"/>
          <w:szCs w:val="20"/>
        </w:rPr>
        <w:t xml:space="preserve"> Verbeek </w:t>
      </w:r>
      <w:r w:rsidRPr="005B1EBD">
        <w:rPr>
          <w:rFonts w:ascii="Arial" w:hAnsi="Arial" w:cs="Arial"/>
          <w:sz w:val="20"/>
          <w:szCs w:val="20"/>
        </w:rPr>
        <w:t>te herbenoemen als lid van de Raad van Commissarissen voor een termijn van vier jaar.</w:t>
      </w:r>
    </w:p>
    <w:p w:rsidR="00D34FB1" w:rsidRPr="005B1EBD" w:rsidRDefault="00D34FB1" w:rsidP="005B1EBD">
      <w:pPr>
        <w:rPr>
          <w:rFonts w:ascii="Arial" w:hAnsi="Arial" w:cs="Arial"/>
          <w:sz w:val="20"/>
        </w:rPr>
      </w:pPr>
      <w:r>
        <w:rPr>
          <w:rFonts w:ascii="Arial" w:hAnsi="Arial" w:cs="Arial"/>
          <w:sz w:val="20"/>
        </w:rPr>
        <w:t xml:space="preserve">Meer informatie over de voorgestelde herbenoemingen en de andere agendapunten is opgenomen in de agenda voor de AVvA, die beschikbaar is op de corporate website </w:t>
      </w:r>
      <w:hyperlink r:id="rId7" w:history="1">
        <w:r w:rsidRPr="0043373D">
          <w:rPr>
            <w:rStyle w:val="Hyperlink"/>
            <w:rFonts w:cs="Arial"/>
            <w:sz w:val="20"/>
          </w:rPr>
          <w:t>www.aegon.com</w:t>
        </w:r>
      </w:hyperlink>
      <w:r>
        <w:rPr>
          <w:rFonts w:ascii="Arial" w:hAnsi="Arial" w:cs="Arial"/>
          <w:sz w:val="20"/>
        </w:rPr>
        <w:t xml:space="preserve">. </w:t>
      </w:r>
    </w:p>
    <w:p w:rsidR="00D34FB1" w:rsidRPr="00B625C0" w:rsidRDefault="00D34FB1" w:rsidP="00747B81">
      <w:pPr>
        <w:spacing w:after="0" w:line="312" w:lineRule="auto"/>
        <w:rPr>
          <w:rFonts w:ascii="Arial" w:hAnsi="Arial" w:cs="Arial"/>
          <w:bCs/>
          <w:i/>
          <w:sz w:val="16"/>
          <w:szCs w:val="20"/>
        </w:rPr>
      </w:pPr>
    </w:p>
    <w:p w:rsidR="00D34FB1" w:rsidRPr="00B625C0" w:rsidRDefault="00D34FB1" w:rsidP="00747B81">
      <w:pPr>
        <w:spacing w:after="0" w:line="312" w:lineRule="auto"/>
        <w:rPr>
          <w:rFonts w:ascii="Arial" w:hAnsi="Arial" w:cs="Arial"/>
          <w:bCs/>
          <w:i/>
          <w:sz w:val="16"/>
          <w:szCs w:val="20"/>
        </w:rPr>
      </w:pPr>
    </w:p>
    <w:p w:rsidR="00D34FB1" w:rsidRPr="00B625C0" w:rsidRDefault="00D34FB1" w:rsidP="00747B81">
      <w:pPr>
        <w:spacing w:after="0" w:line="312" w:lineRule="auto"/>
        <w:rPr>
          <w:rFonts w:ascii="Arial" w:hAnsi="Arial" w:cs="Arial"/>
          <w:bCs/>
          <w:i/>
          <w:sz w:val="16"/>
          <w:szCs w:val="20"/>
        </w:rPr>
      </w:pPr>
    </w:p>
    <w:p w:rsidR="00D34FB1" w:rsidRPr="00B625C0" w:rsidRDefault="00D34FB1" w:rsidP="00747B81">
      <w:pPr>
        <w:spacing w:after="0" w:line="312" w:lineRule="auto"/>
        <w:rPr>
          <w:rFonts w:ascii="Arial" w:hAnsi="Arial" w:cs="Arial"/>
          <w:bCs/>
          <w:i/>
          <w:sz w:val="16"/>
          <w:szCs w:val="20"/>
        </w:rPr>
      </w:pPr>
    </w:p>
    <w:p w:rsidR="00D34FB1" w:rsidRPr="00B625C0" w:rsidRDefault="00D34FB1" w:rsidP="00747B81">
      <w:pPr>
        <w:spacing w:after="0" w:line="312" w:lineRule="auto"/>
        <w:rPr>
          <w:rFonts w:ascii="Arial" w:hAnsi="Arial" w:cs="Arial"/>
          <w:bCs/>
          <w:i/>
          <w:sz w:val="16"/>
          <w:szCs w:val="20"/>
        </w:rPr>
      </w:pPr>
    </w:p>
    <w:p w:rsidR="00D34FB1" w:rsidRPr="00B625C0" w:rsidRDefault="00D34FB1" w:rsidP="00747B81">
      <w:pPr>
        <w:spacing w:after="0" w:line="312" w:lineRule="auto"/>
        <w:rPr>
          <w:rFonts w:ascii="Arial" w:hAnsi="Arial" w:cs="Arial"/>
          <w:bCs/>
          <w:i/>
          <w:sz w:val="16"/>
          <w:szCs w:val="20"/>
        </w:rPr>
      </w:pPr>
    </w:p>
    <w:p w:rsidR="00D34FB1" w:rsidRPr="00B625C0" w:rsidRDefault="00D34FB1" w:rsidP="00747B81">
      <w:pPr>
        <w:spacing w:after="0" w:line="312" w:lineRule="auto"/>
        <w:rPr>
          <w:rFonts w:ascii="Arial" w:hAnsi="Arial" w:cs="Arial"/>
          <w:bCs/>
          <w:i/>
          <w:sz w:val="16"/>
          <w:szCs w:val="20"/>
        </w:rPr>
      </w:pPr>
    </w:p>
    <w:p w:rsidR="00D34FB1" w:rsidRPr="00B625C0" w:rsidRDefault="00D34FB1" w:rsidP="00747B81">
      <w:pPr>
        <w:spacing w:after="0" w:line="312" w:lineRule="auto"/>
        <w:rPr>
          <w:rFonts w:ascii="Arial" w:hAnsi="Arial" w:cs="Arial"/>
          <w:bCs/>
          <w:i/>
          <w:sz w:val="16"/>
          <w:szCs w:val="20"/>
        </w:rPr>
      </w:pPr>
    </w:p>
    <w:p w:rsidR="00D34FB1" w:rsidRPr="00B625C0" w:rsidRDefault="00D34FB1" w:rsidP="00747B81">
      <w:pPr>
        <w:spacing w:after="0" w:line="312" w:lineRule="auto"/>
        <w:rPr>
          <w:rFonts w:ascii="Arial" w:hAnsi="Arial" w:cs="Arial"/>
          <w:bCs/>
          <w:i/>
          <w:sz w:val="16"/>
          <w:szCs w:val="20"/>
        </w:rPr>
      </w:pPr>
    </w:p>
    <w:p w:rsidR="00D34FB1" w:rsidRPr="00B625C0" w:rsidRDefault="00D34FB1" w:rsidP="00747B81">
      <w:pPr>
        <w:spacing w:after="0" w:line="312" w:lineRule="auto"/>
        <w:rPr>
          <w:rFonts w:ascii="Arial" w:hAnsi="Arial" w:cs="Arial"/>
          <w:bCs/>
          <w:i/>
          <w:sz w:val="16"/>
          <w:szCs w:val="20"/>
        </w:rPr>
      </w:pPr>
    </w:p>
    <w:p w:rsidR="00D34FB1" w:rsidRPr="00B625C0" w:rsidRDefault="00D34FB1" w:rsidP="00747B81">
      <w:pPr>
        <w:spacing w:after="0" w:line="312" w:lineRule="auto"/>
        <w:rPr>
          <w:rFonts w:ascii="Arial" w:hAnsi="Arial" w:cs="Arial"/>
          <w:bCs/>
          <w:i/>
          <w:sz w:val="16"/>
          <w:szCs w:val="20"/>
        </w:rPr>
      </w:pPr>
    </w:p>
    <w:p w:rsidR="00D34FB1" w:rsidRPr="00B625C0" w:rsidRDefault="00D34FB1" w:rsidP="00747B81">
      <w:pPr>
        <w:spacing w:after="0" w:line="312" w:lineRule="auto"/>
        <w:rPr>
          <w:rFonts w:ascii="Arial" w:hAnsi="Arial" w:cs="Arial"/>
          <w:bCs/>
          <w:i/>
          <w:sz w:val="16"/>
          <w:szCs w:val="20"/>
        </w:rPr>
      </w:pPr>
    </w:p>
    <w:p w:rsidR="00D34FB1" w:rsidRPr="00B625C0" w:rsidRDefault="00D34FB1" w:rsidP="00747B81">
      <w:pPr>
        <w:spacing w:after="0" w:line="312" w:lineRule="auto"/>
        <w:rPr>
          <w:rFonts w:ascii="Arial" w:hAnsi="Arial" w:cs="Arial"/>
          <w:bCs/>
          <w:i/>
          <w:sz w:val="16"/>
          <w:szCs w:val="20"/>
        </w:rPr>
      </w:pPr>
    </w:p>
    <w:p w:rsidR="00D34FB1" w:rsidRPr="00B625C0" w:rsidRDefault="00D34FB1" w:rsidP="00747B81">
      <w:pPr>
        <w:spacing w:after="0" w:line="312" w:lineRule="auto"/>
        <w:rPr>
          <w:rFonts w:ascii="Arial" w:hAnsi="Arial" w:cs="Arial"/>
          <w:bCs/>
          <w:i/>
          <w:sz w:val="16"/>
          <w:szCs w:val="20"/>
        </w:rPr>
      </w:pPr>
    </w:p>
    <w:p w:rsidR="00D34FB1" w:rsidRPr="00B625C0" w:rsidRDefault="00D34FB1" w:rsidP="00747B81">
      <w:pPr>
        <w:spacing w:after="0" w:line="312" w:lineRule="auto"/>
        <w:rPr>
          <w:rFonts w:ascii="Arial" w:hAnsi="Arial" w:cs="Arial"/>
          <w:bCs/>
          <w:i/>
          <w:sz w:val="16"/>
          <w:szCs w:val="20"/>
        </w:rPr>
      </w:pPr>
    </w:p>
    <w:p w:rsidR="00D34FB1" w:rsidRPr="00B625C0" w:rsidRDefault="00D34FB1" w:rsidP="00747B81">
      <w:pPr>
        <w:spacing w:after="0" w:line="312" w:lineRule="auto"/>
        <w:rPr>
          <w:rFonts w:ascii="Arial" w:hAnsi="Arial" w:cs="Arial"/>
          <w:bCs/>
          <w:i/>
          <w:sz w:val="16"/>
          <w:szCs w:val="20"/>
        </w:rPr>
      </w:pPr>
    </w:p>
    <w:p w:rsidR="00D34FB1" w:rsidRDefault="00D34FB1" w:rsidP="00747B81">
      <w:pPr>
        <w:spacing w:after="0" w:line="312" w:lineRule="auto"/>
        <w:rPr>
          <w:rFonts w:ascii="Arial" w:hAnsi="Arial" w:cs="Arial"/>
          <w:bCs/>
          <w:i/>
          <w:sz w:val="16"/>
          <w:szCs w:val="20"/>
        </w:rPr>
      </w:pPr>
    </w:p>
    <w:p w:rsidR="00D34FB1" w:rsidRPr="00B625C0" w:rsidRDefault="00D34FB1" w:rsidP="00747B81">
      <w:pPr>
        <w:spacing w:after="0" w:line="312" w:lineRule="auto"/>
        <w:rPr>
          <w:rFonts w:ascii="Arial" w:hAnsi="Arial" w:cs="Arial"/>
          <w:bCs/>
          <w:i/>
          <w:sz w:val="16"/>
          <w:szCs w:val="20"/>
        </w:rPr>
      </w:pPr>
    </w:p>
    <w:p w:rsidR="00D34FB1" w:rsidRPr="00B625C0" w:rsidRDefault="00D34FB1" w:rsidP="00747B81">
      <w:pPr>
        <w:spacing w:after="0" w:line="312" w:lineRule="auto"/>
        <w:rPr>
          <w:rFonts w:ascii="Arial" w:hAnsi="Arial" w:cs="Arial"/>
          <w:bCs/>
          <w:i/>
          <w:sz w:val="16"/>
          <w:szCs w:val="20"/>
        </w:rPr>
      </w:pPr>
    </w:p>
    <w:p w:rsidR="00D34FB1" w:rsidRPr="00B625C0" w:rsidRDefault="00D34FB1" w:rsidP="00747B81">
      <w:pPr>
        <w:spacing w:after="0" w:line="312" w:lineRule="auto"/>
        <w:rPr>
          <w:rFonts w:ascii="Arial" w:hAnsi="Arial" w:cs="Arial"/>
          <w:bCs/>
          <w:i/>
          <w:sz w:val="16"/>
          <w:szCs w:val="20"/>
        </w:rPr>
      </w:pPr>
    </w:p>
    <w:p w:rsidR="00D34FB1" w:rsidRPr="00B625C0" w:rsidRDefault="00D34FB1" w:rsidP="00747B81">
      <w:pPr>
        <w:spacing w:after="0" w:line="312" w:lineRule="auto"/>
        <w:rPr>
          <w:rFonts w:ascii="Arial" w:hAnsi="Arial" w:cs="Arial"/>
          <w:bCs/>
          <w:i/>
          <w:sz w:val="16"/>
          <w:szCs w:val="20"/>
        </w:rPr>
      </w:pPr>
    </w:p>
    <w:p w:rsidR="00D34FB1" w:rsidRPr="00B625C0" w:rsidRDefault="00D34FB1" w:rsidP="00747B81">
      <w:pPr>
        <w:spacing w:after="0" w:line="312" w:lineRule="auto"/>
        <w:rPr>
          <w:rFonts w:ascii="Arial" w:hAnsi="Arial" w:cs="Arial"/>
          <w:bCs/>
          <w:i/>
          <w:sz w:val="16"/>
          <w:szCs w:val="20"/>
        </w:rPr>
      </w:pPr>
    </w:p>
    <w:p w:rsidR="00D34FB1" w:rsidRPr="00B625C0" w:rsidRDefault="00D34FB1" w:rsidP="00747B81">
      <w:pPr>
        <w:spacing w:after="0" w:line="312" w:lineRule="auto"/>
        <w:rPr>
          <w:rFonts w:ascii="Arial" w:hAnsi="Arial" w:cs="Arial"/>
          <w:bCs/>
          <w:i/>
          <w:sz w:val="16"/>
          <w:szCs w:val="20"/>
        </w:rPr>
      </w:pPr>
    </w:p>
    <w:p w:rsidR="00D34FB1" w:rsidRPr="00B625C0" w:rsidRDefault="00D34FB1" w:rsidP="00747B81">
      <w:pPr>
        <w:spacing w:after="0" w:line="312" w:lineRule="auto"/>
        <w:rPr>
          <w:rFonts w:ascii="Arial" w:hAnsi="Arial" w:cs="Arial"/>
          <w:bCs/>
          <w:i/>
          <w:sz w:val="16"/>
          <w:szCs w:val="20"/>
        </w:rPr>
      </w:pPr>
    </w:p>
    <w:p w:rsidR="00D34FB1" w:rsidRPr="00B625C0" w:rsidRDefault="00D34FB1" w:rsidP="00747B81">
      <w:pPr>
        <w:spacing w:after="0" w:line="312" w:lineRule="auto"/>
        <w:rPr>
          <w:rFonts w:ascii="Arial" w:hAnsi="Arial" w:cs="Arial"/>
          <w:bCs/>
          <w:i/>
          <w:sz w:val="16"/>
          <w:szCs w:val="20"/>
        </w:rPr>
      </w:pPr>
    </w:p>
    <w:p w:rsidR="00D34FB1" w:rsidRPr="00B625C0" w:rsidRDefault="00D34FB1" w:rsidP="00747B81">
      <w:pPr>
        <w:spacing w:after="0" w:line="312" w:lineRule="auto"/>
        <w:rPr>
          <w:rFonts w:ascii="Arial" w:hAnsi="Arial" w:cs="Arial"/>
          <w:bCs/>
          <w:sz w:val="20"/>
          <w:szCs w:val="20"/>
        </w:rPr>
      </w:pPr>
    </w:p>
    <w:p w:rsidR="00D34FB1" w:rsidRPr="00B625C0" w:rsidRDefault="00D34FB1" w:rsidP="00747B81">
      <w:pPr>
        <w:spacing w:after="0" w:line="312" w:lineRule="auto"/>
        <w:rPr>
          <w:rFonts w:ascii="Arial" w:hAnsi="Arial" w:cs="Arial"/>
          <w:bCs/>
          <w:sz w:val="20"/>
          <w:szCs w:val="20"/>
        </w:rPr>
      </w:pPr>
    </w:p>
    <w:p w:rsidR="00D34FB1" w:rsidRPr="00B625C0" w:rsidRDefault="00D34FB1" w:rsidP="00747B81">
      <w:pPr>
        <w:spacing w:after="0" w:line="312" w:lineRule="auto"/>
        <w:rPr>
          <w:rFonts w:ascii="Arial" w:hAnsi="Arial" w:cs="Arial"/>
          <w:bCs/>
          <w:sz w:val="20"/>
          <w:szCs w:val="20"/>
        </w:rPr>
      </w:pPr>
    </w:p>
    <w:p w:rsidR="00D34FB1" w:rsidRDefault="00D34FB1" w:rsidP="008E15B5">
      <w:pPr>
        <w:rPr>
          <w:rFonts w:ascii="Arial" w:hAnsi="Arial" w:cs="Arial"/>
          <w:i/>
          <w:sz w:val="16"/>
          <w:szCs w:val="16"/>
        </w:rPr>
      </w:pPr>
      <w:r w:rsidRPr="00BC202D">
        <w:rPr>
          <w:rFonts w:ascii="Arial" w:hAnsi="Arial" w:cs="Arial"/>
          <w:i/>
          <w:sz w:val="16"/>
          <w:szCs w:val="16"/>
        </w:rPr>
        <w:t xml:space="preserve">Dit persbericht is een verkorte versie van het officiële Engelstalige persbericht, dat u kunt vinden op de corporate website </w:t>
      </w:r>
      <w:hyperlink r:id="rId8" w:history="1">
        <w:r w:rsidRPr="00BC202D">
          <w:rPr>
            <w:rStyle w:val="Hyperlink"/>
            <w:rFonts w:cs="Arial"/>
            <w:i/>
            <w:szCs w:val="16"/>
          </w:rPr>
          <w:t>www.aegon.com</w:t>
        </w:r>
      </w:hyperlink>
      <w:r w:rsidRPr="00BC202D">
        <w:rPr>
          <w:rFonts w:ascii="Arial" w:hAnsi="Arial" w:cs="Arial"/>
          <w:i/>
          <w:sz w:val="16"/>
          <w:szCs w:val="16"/>
        </w:rPr>
        <w:t>.</w:t>
      </w:r>
    </w:p>
    <w:p w:rsidR="00D34FB1" w:rsidRDefault="00D34FB1" w:rsidP="008E15B5">
      <w:pPr>
        <w:rPr>
          <w:rFonts w:ascii="Arial" w:hAnsi="Arial" w:cs="Arial"/>
          <w:bCs/>
          <w:sz w:val="18"/>
          <w:szCs w:val="18"/>
        </w:rPr>
      </w:pPr>
      <w:r>
        <w:rPr>
          <w:noProof/>
          <w:lang w:val="en-GB" w:eastAsia="en-GB"/>
        </w:rPr>
        <w:pict>
          <v:group id="_x0000_s1030" style="position:absolute;margin-left:-1pt;margin-top:26.55pt;width:473.5pt;height:156.6pt;z-index:251658240" coordorigin="1350,12630" coordsize="9450,3360">
            <v:shapetype id="_x0000_t202" coordsize="21600,21600" o:spt="202" path="m,l,21600r21600,l21600,xe">
              <v:stroke joinstyle="miter"/>
              <v:path gradientshapeok="t" o:connecttype="rect"/>
            </v:shapetype>
            <v:shape id="_x0000_s1031" type="#_x0000_t202" style="position:absolute;left:7650;top:12630;width:3150;height:3355" fillcolor="#eeece1" stroked="f">
              <v:textbox style="mso-next-textbox:#_x0000_s1031">
                <w:txbxContent>
                  <w:p w:rsidR="00D34FB1" w:rsidRPr="00406B01" w:rsidRDefault="00D34FB1" w:rsidP="008E15B5">
                    <w:pPr>
                      <w:pBdr>
                        <w:left w:val="single" w:sz="4" w:space="4" w:color="auto"/>
                      </w:pBdr>
                      <w:spacing w:after="0" w:line="240" w:lineRule="auto"/>
                      <w:rPr>
                        <w:rFonts w:ascii="Arial" w:hAnsi="Arial" w:cs="Arial"/>
                        <w:b/>
                        <w:color w:val="005CAE"/>
                        <w:sz w:val="16"/>
                        <w:szCs w:val="16"/>
                      </w:rPr>
                    </w:pPr>
                    <w:r w:rsidRPr="00406B01">
                      <w:rPr>
                        <w:rFonts w:ascii="Arial" w:hAnsi="Arial" w:cs="Arial"/>
                        <w:b/>
                        <w:color w:val="005CAE"/>
                        <w:sz w:val="16"/>
                        <w:szCs w:val="16"/>
                      </w:rPr>
                      <w:t>Contact</w:t>
                    </w:r>
                  </w:p>
                  <w:p w:rsidR="00D34FB1" w:rsidRPr="00406B01" w:rsidRDefault="00D34FB1" w:rsidP="008E15B5">
                    <w:pPr>
                      <w:pBdr>
                        <w:left w:val="single" w:sz="4" w:space="4" w:color="auto"/>
                      </w:pBdr>
                      <w:spacing w:after="0" w:line="240" w:lineRule="auto"/>
                      <w:rPr>
                        <w:rFonts w:ascii="Arial" w:hAnsi="Arial" w:cs="Arial"/>
                        <w:b/>
                        <w:color w:val="005CAE"/>
                        <w:sz w:val="16"/>
                        <w:szCs w:val="16"/>
                      </w:rPr>
                    </w:pPr>
                  </w:p>
                  <w:p w:rsidR="00D34FB1" w:rsidRPr="00406B01" w:rsidRDefault="00D34FB1" w:rsidP="008E15B5">
                    <w:pPr>
                      <w:pBdr>
                        <w:left w:val="single" w:sz="4" w:space="4" w:color="auto"/>
                      </w:pBdr>
                      <w:spacing w:after="0" w:line="240" w:lineRule="auto"/>
                      <w:rPr>
                        <w:rFonts w:ascii="Arial" w:hAnsi="Arial" w:cs="Arial"/>
                        <w:b/>
                        <w:color w:val="005CAE"/>
                        <w:sz w:val="16"/>
                        <w:szCs w:val="16"/>
                      </w:rPr>
                    </w:pPr>
                    <w:r w:rsidRPr="00406B01">
                      <w:rPr>
                        <w:rFonts w:ascii="Arial" w:hAnsi="Arial" w:cs="Arial"/>
                        <w:b/>
                        <w:color w:val="005CAE"/>
                        <w:sz w:val="16"/>
                        <w:szCs w:val="16"/>
                      </w:rPr>
                      <w:t>Media:</w:t>
                    </w:r>
                    <w:r w:rsidRPr="00406B01">
                      <w:rPr>
                        <w:rFonts w:ascii="Arial" w:hAnsi="Arial" w:cs="Arial"/>
                        <w:b/>
                        <w:color w:val="005CAE"/>
                        <w:sz w:val="16"/>
                        <w:szCs w:val="16"/>
                      </w:rPr>
                      <w:br/>
                      <w:t>Greg Tucker</w:t>
                    </w:r>
                  </w:p>
                  <w:p w:rsidR="00D34FB1" w:rsidRPr="007912DD" w:rsidRDefault="00D34FB1" w:rsidP="008E15B5">
                    <w:pPr>
                      <w:pBdr>
                        <w:left w:val="single" w:sz="4" w:space="4" w:color="auto"/>
                      </w:pBdr>
                      <w:spacing w:after="0" w:line="240" w:lineRule="auto"/>
                      <w:rPr>
                        <w:rFonts w:ascii="Arial" w:hAnsi="Arial" w:cs="Arial"/>
                        <w:color w:val="000000"/>
                        <w:sz w:val="16"/>
                        <w:szCs w:val="16"/>
                      </w:rPr>
                    </w:pPr>
                  </w:p>
                  <w:p w:rsidR="00D34FB1" w:rsidRPr="007912DD" w:rsidRDefault="00D34FB1" w:rsidP="008E15B5">
                    <w:pPr>
                      <w:pBdr>
                        <w:left w:val="single" w:sz="4" w:space="4" w:color="auto"/>
                      </w:pBdr>
                      <w:spacing w:after="0" w:line="240" w:lineRule="auto"/>
                      <w:rPr>
                        <w:rFonts w:ascii="Arial" w:hAnsi="Arial" w:cs="Arial"/>
                        <w:color w:val="000000"/>
                        <w:sz w:val="16"/>
                        <w:szCs w:val="16"/>
                      </w:rPr>
                    </w:pPr>
                    <w:r w:rsidRPr="007912DD">
                      <w:rPr>
                        <w:rFonts w:ascii="Arial" w:hAnsi="Arial" w:cs="Arial"/>
                        <w:color w:val="000000"/>
                        <w:sz w:val="16"/>
                        <w:szCs w:val="16"/>
                      </w:rPr>
                      <w:t>070 344 8956</w:t>
                    </w:r>
                  </w:p>
                  <w:p w:rsidR="00D34FB1" w:rsidRPr="007912DD" w:rsidRDefault="00D34FB1" w:rsidP="008E15B5">
                    <w:pPr>
                      <w:pBdr>
                        <w:left w:val="single" w:sz="4" w:space="4" w:color="auto"/>
                      </w:pBdr>
                      <w:spacing w:after="0" w:line="240" w:lineRule="auto"/>
                      <w:rPr>
                        <w:rFonts w:ascii="Arial" w:hAnsi="Arial" w:cs="Arial"/>
                        <w:color w:val="548DD4"/>
                        <w:sz w:val="16"/>
                        <w:szCs w:val="16"/>
                        <w:u w:val="single"/>
                      </w:rPr>
                    </w:pPr>
                    <w:r w:rsidRPr="007912DD">
                      <w:rPr>
                        <w:rFonts w:ascii="Arial" w:hAnsi="Arial" w:cs="Arial"/>
                        <w:color w:val="548DD4"/>
                        <w:sz w:val="16"/>
                        <w:szCs w:val="16"/>
                        <w:u w:val="single"/>
                      </w:rPr>
                      <w:t>gcc-ir@aegon.com</w:t>
                    </w:r>
                  </w:p>
                  <w:p w:rsidR="00D34FB1" w:rsidRPr="00406B01" w:rsidRDefault="00D34FB1" w:rsidP="008E15B5">
                    <w:pPr>
                      <w:pBdr>
                        <w:left w:val="single" w:sz="4" w:space="4" w:color="auto"/>
                      </w:pBdr>
                      <w:spacing w:after="0" w:line="240" w:lineRule="auto"/>
                      <w:rPr>
                        <w:rFonts w:ascii="Arial" w:hAnsi="Arial" w:cs="Arial"/>
                        <w:color w:val="005CAE"/>
                        <w:sz w:val="16"/>
                        <w:szCs w:val="16"/>
                      </w:rPr>
                    </w:pPr>
                  </w:p>
                  <w:p w:rsidR="00D34FB1" w:rsidRPr="00B55F4C" w:rsidRDefault="00D34FB1" w:rsidP="008E15B5">
                    <w:pPr>
                      <w:pBdr>
                        <w:left w:val="single" w:sz="4" w:space="4" w:color="auto"/>
                      </w:pBdr>
                      <w:spacing w:after="0" w:line="240" w:lineRule="auto"/>
                      <w:rPr>
                        <w:rFonts w:ascii="Arial" w:hAnsi="Arial" w:cs="Arial"/>
                        <w:b/>
                        <w:color w:val="005CAE"/>
                        <w:sz w:val="16"/>
                        <w:szCs w:val="16"/>
                      </w:rPr>
                    </w:pPr>
                    <w:r w:rsidRPr="00B55F4C">
                      <w:rPr>
                        <w:rFonts w:ascii="Arial" w:hAnsi="Arial" w:cs="Arial"/>
                        <w:b/>
                        <w:color w:val="005CAE"/>
                        <w:sz w:val="16"/>
                        <w:szCs w:val="16"/>
                      </w:rPr>
                      <w:t>Investor Relations:</w:t>
                    </w:r>
                    <w:r w:rsidRPr="00B55F4C">
                      <w:rPr>
                        <w:rFonts w:ascii="Arial" w:hAnsi="Arial" w:cs="Arial"/>
                        <w:b/>
                        <w:color w:val="005CAE"/>
                        <w:sz w:val="16"/>
                        <w:szCs w:val="16"/>
                      </w:rPr>
                      <w:br/>
                      <w:t>Willem van de</w:t>
                    </w:r>
                    <w:r>
                      <w:rPr>
                        <w:rFonts w:ascii="Arial" w:hAnsi="Arial" w:cs="Arial"/>
                        <w:b/>
                        <w:color w:val="005CAE"/>
                        <w:sz w:val="16"/>
                        <w:szCs w:val="16"/>
                      </w:rPr>
                      <w:t>n Berg</w:t>
                    </w:r>
                  </w:p>
                  <w:p w:rsidR="00D34FB1" w:rsidRPr="007912DD" w:rsidRDefault="00D34FB1" w:rsidP="008E15B5">
                    <w:pPr>
                      <w:pBdr>
                        <w:left w:val="single" w:sz="4" w:space="4" w:color="auto"/>
                      </w:pBdr>
                      <w:spacing w:after="0" w:line="240" w:lineRule="auto"/>
                      <w:rPr>
                        <w:rFonts w:ascii="Arial" w:hAnsi="Arial" w:cs="Arial"/>
                        <w:color w:val="000000"/>
                        <w:sz w:val="16"/>
                        <w:szCs w:val="16"/>
                      </w:rPr>
                    </w:pPr>
                  </w:p>
                  <w:p w:rsidR="00D34FB1" w:rsidRPr="007912DD" w:rsidRDefault="00D34FB1" w:rsidP="008E15B5">
                    <w:pPr>
                      <w:pBdr>
                        <w:left w:val="single" w:sz="4" w:space="4" w:color="auto"/>
                      </w:pBdr>
                      <w:spacing w:after="0" w:line="240" w:lineRule="auto"/>
                      <w:rPr>
                        <w:rFonts w:ascii="Arial" w:hAnsi="Arial" w:cs="Arial"/>
                        <w:color w:val="000000"/>
                        <w:sz w:val="16"/>
                        <w:szCs w:val="16"/>
                      </w:rPr>
                    </w:pPr>
                    <w:r w:rsidRPr="007912DD">
                      <w:rPr>
                        <w:rFonts w:ascii="Arial" w:hAnsi="Arial" w:cs="Arial"/>
                        <w:color w:val="000000"/>
                        <w:sz w:val="16"/>
                        <w:szCs w:val="16"/>
                      </w:rPr>
                      <w:t>070 344 8305</w:t>
                    </w:r>
                  </w:p>
                  <w:p w:rsidR="00D34FB1" w:rsidRPr="007912DD" w:rsidRDefault="00D34FB1" w:rsidP="008E15B5">
                    <w:pPr>
                      <w:pBdr>
                        <w:left w:val="single" w:sz="4" w:space="4" w:color="auto"/>
                      </w:pBdr>
                      <w:spacing w:after="0" w:line="240" w:lineRule="auto"/>
                      <w:rPr>
                        <w:color w:val="548DD4"/>
                        <w:u w:val="single"/>
                      </w:rPr>
                    </w:pPr>
                    <w:r w:rsidRPr="007912DD">
                      <w:rPr>
                        <w:rFonts w:ascii="Arial" w:hAnsi="Arial" w:cs="Arial"/>
                        <w:color w:val="548DD4"/>
                        <w:sz w:val="16"/>
                        <w:szCs w:val="16"/>
                        <w:u w:val="single"/>
                      </w:rPr>
                      <w:t>ir@aegon.com</w:t>
                    </w:r>
                  </w:p>
                  <w:p w:rsidR="00D34FB1" w:rsidRPr="00A21FD0" w:rsidRDefault="00D34FB1" w:rsidP="008E15B5">
                    <w:pPr>
                      <w:pBdr>
                        <w:left w:val="single" w:sz="4" w:space="4" w:color="auto"/>
                      </w:pBdr>
                      <w:spacing w:after="0" w:line="240" w:lineRule="auto"/>
                      <w:rPr>
                        <w:rFonts w:ascii="Arial" w:hAnsi="Arial" w:cs="Arial"/>
                        <w:sz w:val="16"/>
                        <w:szCs w:val="16"/>
                      </w:rPr>
                    </w:pPr>
                  </w:p>
                  <w:p w:rsidR="00D34FB1" w:rsidRPr="00A21FD0" w:rsidRDefault="00D34FB1" w:rsidP="008E15B5">
                    <w:pPr>
                      <w:pBdr>
                        <w:left w:val="single" w:sz="4" w:space="4" w:color="auto"/>
                      </w:pBdr>
                      <w:spacing w:after="0" w:line="240" w:lineRule="auto"/>
                      <w:rPr>
                        <w:rFonts w:ascii="Arial" w:hAnsi="Arial" w:cs="Arial"/>
                        <w:color w:val="005CAE"/>
                        <w:sz w:val="16"/>
                        <w:szCs w:val="16"/>
                      </w:rPr>
                    </w:pPr>
                  </w:p>
                  <w:p w:rsidR="00D34FB1" w:rsidRPr="007912DD" w:rsidRDefault="00D34FB1" w:rsidP="008E15B5">
                    <w:pPr>
                      <w:pBdr>
                        <w:left w:val="single" w:sz="4" w:space="4" w:color="auto"/>
                      </w:pBdr>
                      <w:spacing w:after="0" w:line="240" w:lineRule="auto"/>
                      <w:rPr>
                        <w:rFonts w:ascii="Arial" w:hAnsi="Arial" w:cs="Arial"/>
                        <w:color w:val="548DD4"/>
                        <w:sz w:val="16"/>
                        <w:szCs w:val="16"/>
                        <w:u w:val="single"/>
                      </w:rPr>
                    </w:pPr>
                    <w:r w:rsidRPr="007912DD">
                      <w:rPr>
                        <w:rFonts w:ascii="Arial" w:hAnsi="Arial" w:cs="Arial"/>
                        <w:color w:val="548DD4"/>
                        <w:sz w:val="16"/>
                        <w:szCs w:val="16"/>
                        <w:u w:val="single"/>
                      </w:rPr>
                      <w:t>www.aegon.com</w:t>
                    </w:r>
                  </w:p>
                  <w:p w:rsidR="00D34FB1" w:rsidRPr="007912DD" w:rsidRDefault="00D34FB1" w:rsidP="008E15B5">
                    <w:pPr>
                      <w:pBdr>
                        <w:left w:val="single" w:sz="4" w:space="4" w:color="auto"/>
                      </w:pBdr>
                      <w:spacing w:after="0" w:line="240" w:lineRule="auto"/>
                      <w:rPr>
                        <w:rFonts w:ascii="Arial" w:hAnsi="Arial" w:cs="Arial"/>
                        <w:color w:val="000000"/>
                        <w:sz w:val="16"/>
                        <w:szCs w:val="16"/>
                      </w:rPr>
                    </w:pPr>
                  </w:p>
                </w:txbxContent>
              </v:textbox>
            </v:shape>
            <v:shape id="_x0000_s1032" type="#_x0000_t202" style="position:absolute;left:1350;top:12630;width:6300;height:3360" fillcolor="#eeece1" stroked="f">
              <v:textbox style="mso-next-textbox:#_x0000_s1032">
                <w:txbxContent>
                  <w:p w:rsidR="00D34FB1" w:rsidRPr="00E3208E" w:rsidRDefault="00D34FB1" w:rsidP="008E15B5">
                    <w:pPr>
                      <w:spacing w:after="0" w:line="240" w:lineRule="auto"/>
                      <w:jc w:val="both"/>
                      <w:rPr>
                        <w:rFonts w:ascii="Arial" w:hAnsi="Arial" w:cs="Arial"/>
                        <w:b/>
                        <w:color w:val="005CAE"/>
                        <w:sz w:val="16"/>
                        <w:szCs w:val="16"/>
                      </w:rPr>
                    </w:pPr>
                    <w:r w:rsidRPr="00E3208E">
                      <w:rPr>
                        <w:rFonts w:ascii="Arial" w:hAnsi="Arial" w:cs="Arial"/>
                        <w:b/>
                        <w:color w:val="005CAE"/>
                        <w:sz w:val="16"/>
                        <w:szCs w:val="16"/>
                      </w:rPr>
                      <w:t>Over AEGON</w:t>
                    </w:r>
                  </w:p>
                  <w:p w:rsidR="00D34FB1" w:rsidRPr="00E3208E" w:rsidRDefault="00D34FB1" w:rsidP="008E15B5">
                    <w:pPr>
                      <w:spacing w:after="0"/>
                      <w:rPr>
                        <w:rFonts w:ascii="Arial" w:hAnsi="Arial" w:cs="Arial"/>
                        <w:sz w:val="16"/>
                        <w:szCs w:val="24"/>
                      </w:rPr>
                    </w:pPr>
                    <w:r w:rsidRPr="00E3208E">
                      <w:rPr>
                        <w:rFonts w:ascii="Arial" w:hAnsi="Arial" w:cs="Arial"/>
                        <w:sz w:val="16"/>
                        <w:szCs w:val="24"/>
                      </w:rPr>
                      <w:t xml:space="preserve">AEGON, de internationale aanbieder van levensverzekeringen, pensioenen en </w:t>
                    </w:r>
                    <w:r>
                      <w:rPr>
                        <w:rFonts w:ascii="Arial" w:hAnsi="Arial" w:cs="Arial"/>
                        <w:sz w:val="16"/>
                        <w:szCs w:val="24"/>
                      </w:rPr>
                      <w:t>vermogensbeheer</w:t>
                    </w:r>
                    <w:r w:rsidRPr="00E3208E">
                      <w:rPr>
                        <w:rFonts w:ascii="Arial" w:hAnsi="Arial" w:cs="Arial"/>
                        <w:sz w:val="16"/>
                        <w:szCs w:val="24"/>
                      </w:rPr>
                      <w:t xml:space="preserve">, heeft activiteiten in meer dan twintig landen in Amerika, Europa en Azië. AEGON heeft </w:t>
                    </w:r>
                    <w:r>
                      <w:rPr>
                        <w:rFonts w:ascii="Arial" w:hAnsi="Arial" w:cs="Arial"/>
                        <w:sz w:val="16"/>
                        <w:szCs w:val="24"/>
                      </w:rPr>
                      <w:t>circa 25.0</w:t>
                    </w:r>
                    <w:r w:rsidRPr="00650722">
                      <w:rPr>
                        <w:rFonts w:ascii="Arial" w:hAnsi="Arial" w:cs="Arial"/>
                        <w:sz w:val="16"/>
                        <w:szCs w:val="24"/>
                      </w:rPr>
                      <w:t>00</w:t>
                    </w:r>
                    <w:r w:rsidRPr="002C172B">
                      <w:rPr>
                        <w:rFonts w:ascii="Arial" w:hAnsi="Arial" w:cs="Arial"/>
                        <w:sz w:val="16"/>
                        <w:szCs w:val="24"/>
                      </w:rPr>
                      <w:t xml:space="preserve"> medewerkers</w:t>
                    </w:r>
                    <w:r w:rsidRPr="00E3208E">
                      <w:rPr>
                        <w:rFonts w:ascii="Arial" w:hAnsi="Arial" w:cs="Arial"/>
                        <w:sz w:val="16"/>
                        <w:szCs w:val="24"/>
                      </w:rPr>
                      <w:t xml:space="preserve"> en </w:t>
                    </w:r>
                    <w:r>
                      <w:rPr>
                        <w:rFonts w:ascii="Arial" w:hAnsi="Arial" w:cs="Arial"/>
                        <w:sz w:val="16"/>
                        <w:szCs w:val="24"/>
                      </w:rPr>
                      <w:t>bijna 47</w:t>
                    </w:r>
                    <w:r w:rsidRPr="00E3208E">
                      <w:rPr>
                        <w:rFonts w:ascii="Arial" w:hAnsi="Arial" w:cs="Arial"/>
                        <w:sz w:val="16"/>
                        <w:szCs w:val="24"/>
                      </w:rPr>
                      <w:t xml:space="preserve"> miljoen klanten overal ter wereld. Het hoofdkantoor is gevestigd in Den Haag.</w:t>
                    </w:r>
                  </w:p>
                  <w:p w:rsidR="00D34FB1" w:rsidRPr="00E3208E" w:rsidRDefault="00D34FB1" w:rsidP="008E15B5">
                    <w:pPr>
                      <w:spacing w:after="0" w:line="240" w:lineRule="auto"/>
                      <w:rPr>
                        <w:rFonts w:ascii="Arial" w:hAnsi="Arial" w:cs="Arial"/>
                        <w:b/>
                        <w:sz w:val="16"/>
                        <w:szCs w:val="16"/>
                      </w:rPr>
                    </w:pPr>
                    <w:r w:rsidRPr="00E3208E">
                      <w:rPr>
                        <w:rFonts w:ascii="Arial" w:hAnsi="Arial" w:cs="Arial"/>
                        <w:b/>
                        <w:sz w:val="16"/>
                        <w:szCs w:val="16"/>
                      </w:rPr>
                      <w:tab/>
                    </w:r>
                  </w:p>
                  <w:tbl>
                    <w:tblPr>
                      <w:tblW w:w="0" w:type="auto"/>
                      <w:tblInd w:w="198" w:type="dxa"/>
                      <w:tblBorders>
                        <w:insideH w:val="single" w:sz="4" w:space="0" w:color="auto"/>
                        <w:insideV w:val="single" w:sz="4" w:space="0" w:color="auto"/>
                      </w:tblBorders>
                      <w:tblLook w:val="00A0"/>
                    </w:tblPr>
                    <w:tblGrid>
                      <w:gridCol w:w="3060"/>
                      <w:gridCol w:w="1273"/>
                      <w:gridCol w:w="1364"/>
                    </w:tblGrid>
                    <w:tr w:rsidR="00D34FB1" w:rsidRPr="007912DD" w:rsidTr="007912DD">
                      <w:trPr>
                        <w:trHeight w:hRule="exact" w:val="250"/>
                      </w:trPr>
                      <w:tc>
                        <w:tcPr>
                          <w:tcW w:w="3060" w:type="dxa"/>
                          <w:vAlign w:val="bottom"/>
                        </w:tcPr>
                        <w:p w:rsidR="00D34FB1" w:rsidRPr="007912DD" w:rsidRDefault="00D34FB1" w:rsidP="007912DD">
                          <w:pPr>
                            <w:spacing w:after="0" w:line="240" w:lineRule="auto"/>
                            <w:rPr>
                              <w:rFonts w:ascii="Arial" w:hAnsi="Arial" w:cs="Arial"/>
                              <w:b/>
                              <w:color w:val="005CAE"/>
                              <w:sz w:val="16"/>
                              <w:szCs w:val="16"/>
                            </w:rPr>
                          </w:pPr>
                          <w:r w:rsidRPr="007912DD">
                            <w:rPr>
                              <w:rFonts w:ascii="Arial" w:hAnsi="Arial" w:cs="Arial"/>
                              <w:b/>
                              <w:color w:val="005CAE"/>
                              <w:sz w:val="16"/>
                              <w:szCs w:val="16"/>
                            </w:rPr>
                            <w:t>Kerncijfers - EUR</w:t>
                          </w:r>
                        </w:p>
                      </w:tc>
                      <w:tc>
                        <w:tcPr>
                          <w:tcW w:w="1273" w:type="dxa"/>
                          <w:vAlign w:val="bottom"/>
                        </w:tcPr>
                        <w:p w:rsidR="00D34FB1" w:rsidRPr="007912DD" w:rsidRDefault="00D34FB1" w:rsidP="007912DD">
                          <w:pPr>
                            <w:spacing w:after="0" w:line="240" w:lineRule="auto"/>
                            <w:jc w:val="right"/>
                            <w:rPr>
                              <w:rFonts w:ascii="Arial" w:hAnsi="Arial" w:cs="Arial"/>
                              <w:b/>
                              <w:color w:val="005CAE"/>
                              <w:sz w:val="16"/>
                              <w:szCs w:val="16"/>
                            </w:rPr>
                          </w:pPr>
                          <w:r w:rsidRPr="007912DD">
                            <w:rPr>
                              <w:rFonts w:ascii="Arial" w:hAnsi="Arial" w:cs="Arial"/>
                              <w:b/>
                              <w:color w:val="005CAE"/>
                              <w:sz w:val="16"/>
                              <w:szCs w:val="16"/>
                            </w:rPr>
                            <w:t>Jaar 2011</w:t>
                          </w:r>
                        </w:p>
                      </w:tc>
                      <w:tc>
                        <w:tcPr>
                          <w:tcW w:w="1364" w:type="dxa"/>
                          <w:vAlign w:val="bottom"/>
                        </w:tcPr>
                        <w:p w:rsidR="00D34FB1" w:rsidRPr="007912DD" w:rsidRDefault="00D34FB1" w:rsidP="007912DD">
                          <w:pPr>
                            <w:spacing w:after="0" w:line="240" w:lineRule="auto"/>
                            <w:jc w:val="right"/>
                            <w:rPr>
                              <w:rFonts w:ascii="Arial" w:hAnsi="Arial" w:cs="Arial"/>
                              <w:b/>
                              <w:color w:val="005CAE"/>
                              <w:sz w:val="16"/>
                              <w:szCs w:val="16"/>
                            </w:rPr>
                          </w:pPr>
                          <w:r w:rsidRPr="007912DD">
                            <w:rPr>
                              <w:rFonts w:ascii="Arial" w:hAnsi="Arial" w:cs="Arial"/>
                              <w:b/>
                              <w:color w:val="005CAE"/>
                              <w:sz w:val="16"/>
                              <w:szCs w:val="16"/>
                            </w:rPr>
                            <w:t>Jaar 2010</w:t>
                          </w:r>
                        </w:p>
                      </w:tc>
                    </w:tr>
                    <w:tr w:rsidR="00D34FB1" w:rsidRPr="007912DD" w:rsidTr="007912DD">
                      <w:trPr>
                        <w:trHeight w:val="321"/>
                      </w:trPr>
                      <w:tc>
                        <w:tcPr>
                          <w:tcW w:w="3060" w:type="dxa"/>
                          <w:tcBorders>
                            <w:bottom w:val="nil"/>
                          </w:tcBorders>
                          <w:vAlign w:val="bottom"/>
                        </w:tcPr>
                        <w:p w:rsidR="00D34FB1" w:rsidRPr="007912DD" w:rsidRDefault="00D34FB1" w:rsidP="007912DD">
                          <w:pPr>
                            <w:spacing w:after="0" w:line="240" w:lineRule="auto"/>
                            <w:rPr>
                              <w:rFonts w:ascii="Arial" w:hAnsi="Arial" w:cs="Arial"/>
                              <w:sz w:val="16"/>
                              <w:szCs w:val="16"/>
                            </w:rPr>
                          </w:pPr>
                          <w:r w:rsidRPr="007912DD">
                            <w:rPr>
                              <w:rFonts w:ascii="Arial" w:hAnsi="Arial" w:cs="Arial"/>
                              <w:sz w:val="16"/>
                              <w:szCs w:val="16"/>
                            </w:rPr>
                            <w:t>Onderliggend resultaat vóór belastingen</w:t>
                          </w:r>
                        </w:p>
                      </w:tc>
                      <w:tc>
                        <w:tcPr>
                          <w:tcW w:w="1273" w:type="dxa"/>
                          <w:tcBorders>
                            <w:bottom w:val="nil"/>
                          </w:tcBorders>
                          <w:vAlign w:val="bottom"/>
                        </w:tcPr>
                        <w:p w:rsidR="00D34FB1" w:rsidRPr="007912DD" w:rsidRDefault="00D34FB1" w:rsidP="007912DD">
                          <w:pPr>
                            <w:spacing w:after="0" w:line="240" w:lineRule="auto"/>
                            <w:jc w:val="right"/>
                            <w:rPr>
                              <w:rFonts w:ascii="Arial" w:hAnsi="Arial" w:cs="Arial"/>
                              <w:sz w:val="16"/>
                              <w:szCs w:val="16"/>
                            </w:rPr>
                          </w:pPr>
                          <w:r w:rsidRPr="007912DD">
                            <w:rPr>
                              <w:rFonts w:ascii="Arial" w:hAnsi="Arial" w:cs="Arial"/>
                              <w:sz w:val="16"/>
                              <w:szCs w:val="16"/>
                            </w:rPr>
                            <w:t>1,5 miljard</w:t>
                          </w:r>
                        </w:p>
                      </w:tc>
                      <w:tc>
                        <w:tcPr>
                          <w:tcW w:w="1364" w:type="dxa"/>
                          <w:tcBorders>
                            <w:bottom w:val="nil"/>
                          </w:tcBorders>
                          <w:vAlign w:val="bottom"/>
                        </w:tcPr>
                        <w:p w:rsidR="00D34FB1" w:rsidRPr="007912DD" w:rsidRDefault="00D34FB1" w:rsidP="007912DD">
                          <w:pPr>
                            <w:spacing w:after="0" w:line="240" w:lineRule="auto"/>
                            <w:jc w:val="right"/>
                            <w:rPr>
                              <w:rFonts w:ascii="Arial" w:hAnsi="Arial" w:cs="Arial"/>
                              <w:sz w:val="16"/>
                              <w:szCs w:val="16"/>
                            </w:rPr>
                          </w:pPr>
                          <w:r w:rsidRPr="007912DD">
                            <w:rPr>
                              <w:rFonts w:ascii="Arial" w:hAnsi="Arial" w:cs="Arial"/>
                              <w:sz w:val="16"/>
                              <w:szCs w:val="16"/>
                            </w:rPr>
                            <w:t>1,8 miljard</w:t>
                          </w:r>
                        </w:p>
                      </w:tc>
                    </w:tr>
                    <w:tr w:rsidR="00D34FB1" w:rsidRPr="007912DD" w:rsidTr="007912DD">
                      <w:trPr>
                        <w:trHeight w:val="321"/>
                      </w:trPr>
                      <w:tc>
                        <w:tcPr>
                          <w:tcW w:w="3060" w:type="dxa"/>
                          <w:tcBorders>
                            <w:top w:val="nil"/>
                            <w:bottom w:val="nil"/>
                          </w:tcBorders>
                          <w:vAlign w:val="bottom"/>
                        </w:tcPr>
                        <w:p w:rsidR="00D34FB1" w:rsidRPr="007912DD" w:rsidRDefault="00D34FB1" w:rsidP="007912DD">
                          <w:pPr>
                            <w:spacing w:after="0" w:line="240" w:lineRule="auto"/>
                            <w:rPr>
                              <w:rFonts w:ascii="Arial" w:hAnsi="Arial" w:cs="Arial"/>
                              <w:sz w:val="16"/>
                              <w:szCs w:val="16"/>
                            </w:rPr>
                          </w:pPr>
                          <w:r w:rsidRPr="007912DD">
                            <w:rPr>
                              <w:rFonts w:ascii="Arial" w:hAnsi="Arial" w:cs="Arial"/>
                              <w:sz w:val="16"/>
                              <w:szCs w:val="16"/>
                            </w:rPr>
                            <w:t>Verkoop nieuwe levensverzekeringen</w:t>
                          </w:r>
                        </w:p>
                      </w:tc>
                      <w:tc>
                        <w:tcPr>
                          <w:tcW w:w="1273" w:type="dxa"/>
                          <w:tcBorders>
                            <w:top w:val="nil"/>
                            <w:bottom w:val="nil"/>
                          </w:tcBorders>
                          <w:vAlign w:val="bottom"/>
                        </w:tcPr>
                        <w:p w:rsidR="00D34FB1" w:rsidRPr="007912DD" w:rsidRDefault="00D34FB1" w:rsidP="007912DD">
                          <w:pPr>
                            <w:spacing w:after="0" w:line="240" w:lineRule="auto"/>
                            <w:jc w:val="right"/>
                            <w:rPr>
                              <w:rFonts w:ascii="Arial" w:hAnsi="Arial" w:cs="Arial"/>
                              <w:sz w:val="16"/>
                              <w:szCs w:val="16"/>
                            </w:rPr>
                          </w:pPr>
                          <w:r w:rsidRPr="007912DD">
                            <w:rPr>
                              <w:rFonts w:ascii="Arial" w:hAnsi="Arial" w:cs="Arial"/>
                              <w:sz w:val="16"/>
                              <w:szCs w:val="16"/>
                            </w:rPr>
                            <w:t>1,8 miljard</w:t>
                          </w:r>
                        </w:p>
                      </w:tc>
                      <w:tc>
                        <w:tcPr>
                          <w:tcW w:w="1364" w:type="dxa"/>
                          <w:tcBorders>
                            <w:top w:val="nil"/>
                            <w:bottom w:val="nil"/>
                          </w:tcBorders>
                          <w:vAlign w:val="bottom"/>
                        </w:tcPr>
                        <w:p w:rsidR="00D34FB1" w:rsidRPr="007912DD" w:rsidRDefault="00D34FB1" w:rsidP="007912DD">
                          <w:pPr>
                            <w:spacing w:after="0" w:line="240" w:lineRule="auto"/>
                            <w:jc w:val="right"/>
                            <w:rPr>
                              <w:rFonts w:ascii="Arial" w:hAnsi="Arial" w:cs="Arial"/>
                              <w:sz w:val="16"/>
                              <w:szCs w:val="16"/>
                            </w:rPr>
                          </w:pPr>
                          <w:r w:rsidRPr="007912DD">
                            <w:rPr>
                              <w:rFonts w:ascii="Arial" w:hAnsi="Arial" w:cs="Arial"/>
                              <w:sz w:val="16"/>
                              <w:szCs w:val="16"/>
                            </w:rPr>
                            <w:t>2,1 miljard</w:t>
                          </w:r>
                        </w:p>
                      </w:tc>
                    </w:tr>
                    <w:tr w:rsidR="00D34FB1" w:rsidRPr="007912DD" w:rsidTr="007912DD">
                      <w:trPr>
                        <w:trHeight w:val="321"/>
                      </w:trPr>
                      <w:tc>
                        <w:tcPr>
                          <w:tcW w:w="3060" w:type="dxa"/>
                          <w:tcBorders>
                            <w:top w:val="nil"/>
                            <w:bottom w:val="nil"/>
                          </w:tcBorders>
                          <w:vAlign w:val="bottom"/>
                        </w:tcPr>
                        <w:p w:rsidR="00D34FB1" w:rsidRPr="007912DD" w:rsidRDefault="00D34FB1" w:rsidP="007912DD">
                          <w:pPr>
                            <w:spacing w:after="0" w:line="240" w:lineRule="auto"/>
                            <w:rPr>
                              <w:rFonts w:ascii="Arial" w:hAnsi="Arial" w:cs="Arial"/>
                              <w:sz w:val="16"/>
                              <w:szCs w:val="16"/>
                            </w:rPr>
                          </w:pPr>
                        </w:p>
                        <w:p w:rsidR="00D34FB1" w:rsidRPr="007912DD" w:rsidRDefault="00D34FB1" w:rsidP="007912DD">
                          <w:pPr>
                            <w:spacing w:after="0" w:line="240" w:lineRule="auto"/>
                            <w:rPr>
                              <w:rFonts w:ascii="Arial" w:hAnsi="Arial" w:cs="Arial"/>
                              <w:sz w:val="16"/>
                              <w:szCs w:val="16"/>
                            </w:rPr>
                          </w:pPr>
                          <w:r w:rsidRPr="007912DD">
                            <w:rPr>
                              <w:rFonts w:ascii="Arial" w:hAnsi="Arial" w:cs="Arial"/>
                              <w:sz w:val="16"/>
                              <w:szCs w:val="16"/>
                            </w:rPr>
                            <w:t>Totaal bruto stortingen</w:t>
                          </w:r>
                        </w:p>
                      </w:tc>
                      <w:tc>
                        <w:tcPr>
                          <w:tcW w:w="1273" w:type="dxa"/>
                          <w:tcBorders>
                            <w:top w:val="nil"/>
                            <w:bottom w:val="nil"/>
                          </w:tcBorders>
                          <w:vAlign w:val="bottom"/>
                        </w:tcPr>
                        <w:p w:rsidR="00D34FB1" w:rsidRPr="007912DD" w:rsidRDefault="00D34FB1" w:rsidP="007912DD">
                          <w:pPr>
                            <w:spacing w:after="0" w:line="240" w:lineRule="auto"/>
                            <w:jc w:val="right"/>
                            <w:rPr>
                              <w:rFonts w:ascii="Arial" w:hAnsi="Arial" w:cs="Arial"/>
                              <w:sz w:val="16"/>
                              <w:szCs w:val="16"/>
                            </w:rPr>
                          </w:pPr>
                          <w:r w:rsidRPr="007912DD">
                            <w:rPr>
                              <w:rFonts w:ascii="Arial" w:hAnsi="Arial" w:cs="Arial"/>
                              <w:sz w:val="16"/>
                              <w:szCs w:val="16"/>
                            </w:rPr>
                            <w:t>32 miljard</w:t>
                          </w:r>
                        </w:p>
                      </w:tc>
                      <w:tc>
                        <w:tcPr>
                          <w:tcW w:w="1364" w:type="dxa"/>
                          <w:tcBorders>
                            <w:top w:val="nil"/>
                            <w:bottom w:val="nil"/>
                          </w:tcBorders>
                          <w:vAlign w:val="bottom"/>
                        </w:tcPr>
                        <w:p w:rsidR="00D34FB1" w:rsidRPr="007912DD" w:rsidRDefault="00D34FB1" w:rsidP="007912DD">
                          <w:pPr>
                            <w:spacing w:after="0" w:line="240" w:lineRule="auto"/>
                            <w:jc w:val="right"/>
                            <w:rPr>
                              <w:rFonts w:ascii="Arial" w:hAnsi="Arial" w:cs="Arial"/>
                              <w:sz w:val="16"/>
                              <w:szCs w:val="16"/>
                            </w:rPr>
                          </w:pPr>
                          <w:r w:rsidRPr="007912DD">
                            <w:rPr>
                              <w:rFonts w:ascii="Arial" w:hAnsi="Arial" w:cs="Arial"/>
                              <w:sz w:val="16"/>
                              <w:szCs w:val="16"/>
                            </w:rPr>
                            <w:t>33 miljard</w:t>
                          </w:r>
                        </w:p>
                      </w:tc>
                    </w:tr>
                    <w:tr w:rsidR="00D34FB1" w:rsidRPr="007912DD" w:rsidTr="007912DD">
                      <w:trPr>
                        <w:trHeight w:hRule="exact" w:val="463"/>
                      </w:trPr>
                      <w:tc>
                        <w:tcPr>
                          <w:tcW w:w="3060" w:type="dxa"/>
                          <w:tcBorders>
                            <w:top w:val="nil"/>
                            <w:bottom w:val="nil"/>
                          </w:tcBorders>
                          <w:vAlign w:val="bottom"/>
                        </w:tcPr>
                        <w:p w:rsidR="00D34FB1" w:rsidRPr="007912DD" w:rsidRDefault="00D34FB1" w:rsidP="007912DD">
                          <w:pPr>
                            <w:spacing w:after="0" w:line="240" w:lineRule="auto"/>
                            <w:rPr>
                              <w:rFonts w:ascii="Arial" w:hAnsi="Arial" w:cs="Arial"/>
                              <w:sz w:val="16"/>
                              <w:szCs w:val="16"/>
                            </w:rPr>
                          </w:pPr>
                          <w:r w:rsidRPr="007912DD">
                            <w:rPr>
                              <w:rFonts w:ascii="Arial" w:hAnsi="Arial" w:cs="Arial"/>
                              <w:sz w:val="16"/>
                              <w:szCs w:val="16"/>
                            </w:rPr>
                            <w:t>Beheerd vermogen</w:t>
                          </w:r>
                          <w:r w:rsidRPr="007912DD">
                            <w:rPr>
                              <w:rFonts w:ascii="Arial" w:hAnsi="Arial" w:cs="Arial"/>
                              <w:sz w:val="16"/>
                              <w:szCs w:val="16"/>
                            </w:rPr>
                            <w:br/>
                          </w:r>
                          <w:r w:rsidRPr="007912DD">
                            <w:rPr>
                              <w:rFonts w:ascii="Arial" w:hAnsi="Arial" w:cs="Arial"/>
                              <w:i/>
                              <w:sz w:val="16"/>
                              <w:szCs w:val="16"/>
                            </w:rPr>
                            <w:t>(per einde verslagperiode)</w:t>
                          </w:r>
                        </w:p>
                      </w:tc>
                      <w:tc>
                        <w:tcPr>
                          <w:tcW w:w="1273" w:type="dxa"/>
                          <w:tcBorders>
                            <w:top w:val="nil"/>
                            <w:bottom w:val="nil"/>
                          </w:tcBorders>
                          <w:vAlign w:val="bottom"/>
                        </w:tcPr>
                        <w:p w:rsidR="00D34FB1" w:rsidRPr="007912DD" w:rsidRDefault="00D34FB1" w:rsidP="007912DD">
                          <w:pPr>
                            <w:spacing w:after="0" w:line="240" w:lineRule="auto"/>
                            <w:jc w:val="right"/>
                            <w:rPr>
                              <w:rFonts w:ascii="Arial" w:hAnsi="Arial" w:cs="Arial"/>
                              <w:sz w:val="16"/>
                              <w:szCs w:val="16"/>
                            </w:rPr>
                          </w:pPr>
                          <w:r w:rsidRPr="007912DD">
                            <w:rPr>
                              <w:rFonts w:ascii="Arial" w:hAnsi="Arial" w:cs="Arial"/>
                              <w:sz w:val="16"/>
                              <w:szCs w:val="16"/>
                            </w:rPr>
                            <w:t>424 miljard</w:t>
                          </w:r>
                        </w:p>
                      </w:tc>
                      <w:tc>
                        <w:tcPr>
                          <w:tcW w:w="1364" w:type="dxa"/>
                          <w:tcBorders>
                            <w:top w:val="nil"/>
                            <w:bottom w:val="nil"/>
                          </w:tcBorders>
                          <w:vAlign w:val="bottom"/>
                        </w:tcPr>
                        <w:p w:rsidR="00D34FB1" w:rsidRPr="007912DD" w:rsidRDefault="00D34FB1" w:rsidP="007912DD">
                          <w:pPr>
                            <w:spacing w:after="0" w:line="240" w:lineRule="auto"/>
                            <w:jc w:val="right"/>
                            <w:rPr>
                              <w:rFonts w:ascii="Arial" w:hAnsi="Arial" w:cs="Arial"/>
                              <w:sz w:val="16"/>
                              <w:szCs w:val="16"/>
                            </w:rPr>
                          </w:pPr>
                          <w:r w:rsidRPr="007912DD">
                            <w:rPr>
                              <w:rFonts w:ascii="Arial" w:hAnsi="Arial" w:cs="Arial"/>
                              <w:sz w:val="16"/>
                              <w:szCs w:val="16"/>
                            </w:rPr>
                            <w:t>413 miljard</w:t>
                          </w:r>
                        </w:p>
                      </w:tc>
                    </w:tr>
                  </w:tbl>
                  <w:p w:rsidR="00D34FB1" w:rsidRPr="00D52356" w:rsidRDefault="00D34FB1" w:rsidP="008E15B5">
                    <w:pPr>
                      <w:spacing w:after="0" w:line="240" w:lineRule="auto"/>
                      <w:rPr>
                        <w:rFonts w:ascii="Arial" w:hAnsi="Arial" w:cs="Arial"/>
                        <w:b/>
                        <w:sz w:val="8"/>
                        <w:szCs w:val="16"/>
                        <w:lang w:val="en-GB"/>
                      </w:rPr>
                    </w:pPr>
                  </w:p>
                </w:txbxContent>
              </v:textbox>
            </v:shape>
          </v:group>
        </w:pict>
      </w:r>
    </w:p>
    <w:p w:rsidR="00D34FB1" w:rsidRPr="008E15B5" w:rsidRDefault="00D34FB1" w:rsidP="008E15B5">
      <w:pPr>
        <w:rPr>
          <w:rFonts w:ascii="Arial" w:hAnsi="Arial" w:cs="Arial"/>
          <w:bCs/>
          <w:sz w:val="18"/>
          <w:szCs w:val="18"/>
        </w:rPr>
        <w:sectPr w:rsidR="00D34FB1" w:rsidRPr="008E15B5" w:rsidSect="005C16DE">
          <w:headerReference w:type="default" r:id="rId9"/>
          <w:footerReference w:type="default" r:id="rId10"/>
          <w:pgSz w:w="11907" w:h="16839" w:code="9"/>
          <w:pgMar w:top="1948" w:right="850" w:bottom="1440" w:left="1440" w:header="990" w:footer="366" w:gutter="0"/>
          <w:cols w:space="720"/>
          <w:docGrid w:linePitch="360"/>
        </w:sectPr>
      </w:pPr>
    </w:p>
    <w:p w:rsidR="00D34FB1" w:rsidRDefault="00D34FB1" w:rsidP="00E32BD2">
      <w:pPr>
        <w:pStyle w:val="Headingtext"/>
        <w:spacing w:line="276" w:lineRule="auto"/>
        <w:rPr>
          <w:rFonts w:cs="Arial"/>
          <w:b w:val="0"/>
          <w:color w:val="auto"/>
          <w:sz w:val="14"/>
          <w:szCs w:val="24"/>
          <w:u w:val="single"/>
        </w:rPr>
      </w:pPr>
    </w:p>
    <w:p w:rsidR="00D34FB1" w:rsidRPr="0038541D" w:rsidRDefault="00D34FB1" w:rsidP="00040F51">
      <w:pPr>
        <w:pStyle w:val="Headingtext"/>
        <w:spacing w:line="276" w:lineRule="auto"/>
        <w:rPr>
          <w:rFonts w:cs="Arial"/>
          <w:b w:val="0"/>
          <w:color w:val="FF0000"/>
          <w:sz w:val="14"/>
          <w:szCs w:val="24"/>
          <w:u w:val="single"/>
        </w:rPr>
      </w:pPr>
      <w:r w:rsidRPr="0038541D">
        <w:rPr>
          <w:rFonts w:cs="Arial"/>
          <w:b w:val="0"/>
          <w:color w:val="auto"/>
          <w:sz w:val="14"/>
          <w:szCs w:val="24"/>
          <w:u w:val="single"/>
        </w:rPr>
        <w:t>Belangrijke noot met betrekking tot toekomstgerichte verklaringen</w:t>
      </w:r>
    </w:p>
    <w:p w:rsidR="00D34FB1" w:rsidRPr="001A2314" w:rsidRDefault="00D34FB1" w:rsidP="00040F51">
      <w:pPr>
        <w:rPr>
          <w:rFonts w:ascii="Arial" w:hAnsi="Arial" w:cs="Arial"/>
          <w:sz w:val="14"/>
        </w:rPr>
      </w:pPr>
      <w:r w:rsidRPr="001A2314">
        <w:rPr>
          <w:rFonts w:ascii="Arial" w:hAnsi="Arial" w:cs="Arial"/>
          <w:sz w:val="14"/>
        </w:rPr>
        <w:t xml:space="preserve">De in dit </w:t>
      </w:r>
      <w:r>
        <w:rPr>
          <w:rFonts w:ascii="Arial" w:hAnsi="Arial" w:cs="Arial"/>
          <w:sz w:val="14"/>
        </w:rPr>
        <w:t>document</w:t>
      </w:r>
      <w:r w:rsidRPr="001A2314">
        <w:rPr>
          <w:rFonts w:ascii="Arial" w:hAnsi="Arial" w:cs="Arial"/>
          <w:sz w:val="14"/>
        </w:rPr>
        <w:t xml:space="preserve"> opgenomen mededelingen, voor zover geen historische feiten, zijn ‘toekomstgerichte verklaringen’ als bedoeld in de Amerikaanse Private Securities Litigation Reform Act uit 1995. De volgende woorden duiden op dergelijke toekomstgerichte verklaringen: nastreven, geloven, schatten, beogen, van plan zijn, kunnen, verwachten, voorspellen, ramen, rekenen op, voornemen, voortzetten, willen, voorzien, zou moeten, zal kunnen, is overtuigd, zullen en soortgelijke uitdrukkingen, voor zover betrekking hebbend op </w:t>
      </w:r>
      <w:r>
        <w:rPr>
          <w:rFonts w:ascii="Arial" w:hAnsi="Arial" w:cs="Arial"/>
          <w:sz w:val="14"/>
        </w:rPr>
        <w:t>AEGON</w:t>
      </w:r>
      <w:r w:rsidRPr="001A2314">
        <w:rPr>
          <w:rFonts w:ascii="Arial" w:hAnsi="Arial" w:cs="Arial"/>
          <w:sz w:val="14"/>
        </w:rPr>
        <w:t xml:space="preserve">. Deze mededelingen zijn geen garanties voor toekomstige resultaten en omvatten risico’s, onzekerheden en aannames die moeilijk zijn te voorspellen. </w:t>
      </w:r>
      <w:r>
        <w:rPr>
          <w:rFonts w:ascii="Arial" w:hAnsi="Arial" w:cs="Arial"/>
          <w:sz w:val="14"/>
        </w:rPr>
        <w:t>AEGON</w:t>
      </w:r>
      <w:r w:rsidRPr="001A2314">
        <w:rPr>
          <w:rFonts w:ascii="Arial" w:hAnsi="Arial" w:cs="Arial"/>
          <w:sz w:val="14"/>
        </w:rPr>
        <w:t xml:space="preserve"> acht</w:t>
      </w:r>
      <w:r>
        <w:rPr>
          <w:rFonts w:ascii="Arial" w:hAnsi="Arial" w:cs="Arial"/>
          <w:sz w:val="14"/>
        </w:rPr>
        <w:t xml:space="preserve"> zich</w:t>
      </w:r>
      <w:r w:rsidRPr="001A2314">
        <w:rPr>
          <w:rFonts w:ascii="Arial" w:hAnsi="Arial" w:cs="Arial"/>
          <w:sz w:val="14"/>
        </w:rPr>
        <w:t xml:space="preserve"> niet gehouden om enige toekomstgerichte verklaring publiekelijk te herzien of bij te stellen. Lezers dienen niet te zeer te vertrouwen op dergelijke toekomstgerichte verklaringen, die slechts verwachtingen ten tijde van het samenstellen van dit bericht weergeven. De werkelijk behaalde resultaten kunnen materieel verschillen van de in de toekomstgerichte verklaringen uitgesproken verwachtingen als gevolg van verschillende risico’s en onzekerheden, zoals onder meer: </w:t>
      </w:r>
    </w:p>
    <w:p w:rsidR="00D34FB1" w:rsidRPr="001A2314" w:rsidRDefault="00D34FB1" w:rsidP="00040F51">
      <w:pPr>
        <w:pStyle w:val="ListParagraph"/>
        <w:numPr>
          <w:ilvl w:val="0"/>
          <w:numId w:val="17"/>
        </w:numPr>
        <w:spacing w:after="0"/>
        <w:ind w:left="270" w:hanging="270"/>
        <w:rPr>
          <w:rFonts w:ascii="Arial" w:hAnsi="Arial" w:cs="Arial"/>
          <w:sz w:val="14"/>
        </w:rPr>
      </w:pPr>
      <w:r w:rsidRPr="001A2314">
        <w:rPr>
          <w:rFonts w:ascii="Arial" w:hAnsi="Arial" w:cs="Arial"/>
          <w:sz w:val="14"/>
        </w:rPr>
        <w:t>wijzigingen van de algemene economische omstandigheden, met name in de Verenigde Staten, Nederland en het Verenigd Koninkrijk;</w:t>
      </w:r>
    </w:p>
    <w:p w:rsidR="00D34FB1" w:rsidRPr="001A2314" w:rsidRDefault="00D34FB1" w:rsidP="00040F51">
      <w:pPr>
        <w:pStyle w:val="ListParagraph"/>
        <w:numPr>
          <w:ilvl w:val="0"/>
          <w:numId w:val="17"/>
        </w:numPr>
        <w:spacing w:after="0"/>
        <w:ind w:left="270" w:hanging="270"/>
        <w:rPr>
          <w:rFonts w:ascii="Arial" w:hAnsi="Arial" w:cs="Arial"/>
          <w:sz w:val="14"/>
        </w:rPr>
      </w:pPr>
      <w:r w:rsidRPr="001A2314">
        <w:rPr>
          <w:rFonts w:ascii="Arial" w:hAnsi="Arial" w:cs="Arial"/>
          <w:sz w:val="14"/>
        </w:rPr>
        <w:t>veranderingen op de financiële markten, waaronder begrepen de ‘emerging markets’, bijvoorbeeld met betrekking tot:</w:t>
      </w:r>
    </w:p>
    <w:p w:rsidR="00D34FB1" w:rsidRPr="001A2314" w:rsidRDefault="00D34FB1" w:rsidP="00040F51">
      <w:pPr>
        <w:numPr>
          <w:ilvl w:val="1"/>
          <w:numId w:val="16"/>
        </w:numPr>
        <w:tabs>
          <w:tab w:val="num" w:pos="525"/>
        </w:tabs>
        <w:spacing w:after="0"/>
        <w:ind w:left="525" w:hanging="210"/>
        <w:rPr>
          <w:rFonts w:ascii="Arial" w:hAnsi="Arial" w:cs="Arial"/>
          <w:sz w:val="14"/>
        </w:rPr>
      </w:pPr>
      <w:r w:rsidRPr="001A2314">
        <w:rPr>
          <w:rFonts w:ascii="Arial" w:hAnsi="Arial" w:cs="Arial"/>
          <w:sz w:val="14"/>
        </w:rPr>
        <w:t xml:space="preserve">de frequentie en omvang van wanbetaling in </w:t>
      </w:r>
      <w:r>
        <w:rPr>
          <w:rFonts w:ascii="Arial" w:hAnsi="Arial" w:cs="Arial"/>
          <w:sz w:val="14"/>
        </w:rPr>
        <w:t>AEGON’s</w:t>
      </w:r>
      <w:r w:rsidRPr="001A2314">
        <w:rPr>
          <w:rFonts w:ascii="Arial" w:hAnsi="Arial" w:cs="Arial"/>
          <w:sz w:val="14"/>
        </w:rPr>
        <w:t xml:space="preserve"> vastrentende beleggingsportefeuilles; en</w:t>
      </w:r>
    </w:p>
    <w:p w:rsidR="00D34FB1" w:rsidRDefault="00D34FB1" w:rsidP="00040F51">
      <w:pPr>
        <w:numPr>
          <w:ilvl w:val="1"/>
          <w:numId w:val="16"/>
        </w:numPr>
        <w:tabs>
          <w:tab w:val="num" w:pos="525"/>
        </w:tabs>
        <w:spacing w:after="0"/>
        <w:ind w:left="525" w:hanging="210"/>
        <w:rPr>
          <w:rFonts w:ascii="Arial" w:hAnsi="Arial" w:cs="Arial"/>
          <w:sz w:val="14"/>
        </w:rPr>
      </w:pPr>
      <w:r w:rsidRPr="001A2314">
        <w:rPr>
          <w:rFonts w:ascii="Arial" w:hAnsi="Arial" w:cs="Arial"/>
          <w:sz w:val="14"/>
        </w:rPr>
        <w:t>het effect op de financiële markten van faillissementen en/of bijstelling van gerapporteerde resultaten in het bedrijfsleven en de daarmee verband houdende waardedaling van aandelen en schuldpapier;</w:t>
      </w:r>
    </w:p>
    <w:p w:rsidR="00D34FB1" w:rsidRPr="001A2314" w:rsidRDefault="00D34FB1" w:rsidP="00040F51">
      <w:pPr>
        <w:numPr>
          <w:ilvl w:val="1"/>
          <w:numId w:val="16"/>
        </w:numPr>
        <w:tabs>
          <w:tab w:val="num" w:pos="525"/>
        </w:tabs>
        <w:spacing w:after="0"/>
        <w:ind w:left="525" w:hanging="210"/>
        <w:rPr>
          <w:rFonts w:ascii="Arial" w:hAnsi="Arial" w:cs="Arial"/>
          <w:sz w:val="14"/>
        </w:rPr>
      </w:pPr>
      <w:r>
        <w:rPr>
          <w:rFonts w:ascii="Arial" w:hAnsi="Arial" w:cs="Arial"/>
          <w:sz w:val="14"/>
        </w:rPr>
        <w:t>het effect van dalende kredietwaardigheid in bepaalde beleggingen uitgegeven door de private sector en de daarmee verband houdende waardedaling van aangehouden beleggingen in de private sector.</w:t>
      </w:r>
    </w:p>
    <w:p w:rsidR="00D34FB1" w:rsidRDefault="00D34FB1" w:rsidP="00040F51">
      <w:pPr>
        <w:pStyle w:val="ListParagraph"/>
        <w:numPr>
          <w:ilvl w:val="0"/>
          <w:numId w:val="17"/>
        </w:numPr>
        <w:spacing w:after="0"/>
        <w:ind w:left="270" w:hanging="270"/>
        <w:rPr>
          <w:rFonts w:ascii="Arial" w:hAnsi="Arial" w:cs="Arial"/>
          <w:sz w:val="14"/>
        </w:rPr>
      </w:pPr>
      <w:r>
        <w:rPr>
          <w:rFonts w:ascii="Arial" w:hAnsi="Arial" w:cs="Arial"/>
          <w:sz w:val="14"/>
        </w:rPr>
        <w:t>veranderingen in AEGON’s beleggingsportefeuille mede door dalende kredietwaardigheidsratings van zijn tegenpartijen;</w:t>
      </w:r>
    </w:p>
    <w:p w:rsidR="00D34FB1" w:rsidRDefault="00D34FB1" w:rsidP="00040F51">
      <w:pPr>
        <w:pStyle w:val="ListParagraph"/>
        <w:numPr>
          <w:ilvl w:val="0"/>
          <w:numId w:val="17"/>
        </w:numPr>
        <w:spacing w:after="0"/>
        <w:ind w:left="270" w:hanging="270"/>
        <w:rPr>
          <w:rFonts w:ascii="Arial" w:hAnsi="Arial" w:cs="Arial"/>
          <w:sz w:val="14"/>
        </w:rPr>
      </w:pPr>
      <w:r>
        <w:rPr>
          <w:rFonts w:ascii="Arial" w:hAnsi="Arial" w:cs="Arial"/>
          <w:sz w:val="14"/>
        </w:rPr>
        <w:t>gevolgen van het eventueel (partieel) openbreken van de eurozone;</w:t>
      </w:r>
    </w:p>
    <w:p w:rsidR="00D34FB1" w:rsidRPr="001A2314" w:rsidRDefault="00D34FB1" w:rsidP="00040F51">
      <w:pPr>
        <w:pStyle w:val="ListParagraph"/>
        <w:numPr>
          <w:ilvl w:val="0"/>
          <w:numId w:val="17"/>
        </w:numPr>
        <w:spacing w:after="0"/>
        <w:ind w:left="270" w:hanging="270"/>
        <w:rPr>
          <w:rFonts w:ascii="Arial" w:hAnsi="Arial" w:cs="Arial"/>
          <w:sz w:val="14"/>
        </w:rPr>
      </w:pPr>
      <w:r w:rsidRPr="001A2314">
        <w:rPr>
          <w:rFonts w:ascii="Arial" w:hAnsi="Arial" w:cs="Arial"/>
          <w:sz w:val="14"/>
        </w:rPr>
        <w:t>de frequentie en omvang van verzekerde schadegevallen;</w:t>
      </w:r>
    </w:p>
    <w:p w:rsidR="00D34FB1" w:rsidRDefault="00D34FB1" w:rsidP="00040F51">
      <w:pPr>
        <w:pStyle w:val="ListParagraph"/>
        <w:numPr>
          <w:ilvl w:val="0"/>
          <w:numId w:val="17"/>
        </w:numPr>
        <w:spacing w:after="0"/>
        <w:ind w:left="270" w:hanging="270"/>
        <w:rPr>
          <w:rFonts w:ascii="Arial" w:hAnsi="Arial" w:cs="Arial"/>
          <w:sz w:val="14"/>
        </w:rPr>
      </w:pPr>
      <w:r w:rsidRPr="001A2314">
        <w:rPr>
          <w:rFonts w:ascii="Arial" w:hAnsi="Arial" w:cs="Arial"/>
          <w:sz w:val="14"/>
        </w:rPr>
        <w:t>veranderingen die van invloed zijn op sterftecijfers, levensverwachting</w:t>
      </w:r>
      <w:r>
        <w:rPr>
          <w:rFonts w:ascii="Arial" w:hAnsi="Arial" w:cs="Arial"/>
          <w:sz w:val="14"/>
        </w:rPr>
        <w:t xml:space="preserve">,verval </w:t>
      </w:r>
      <w:r w:rsidRPr="001A2314">
        <w:rPr>
          <w:rFonts w:ascii="Arial" w:hAnsi="Arial" w:cs="Arial"/>
          <w:sz w:val="14"/>
        </w:rPr>
        <w:t xml:space="preserve"> en andere factoren die de winstgevendheid van </w:t>
      </w:r>
      <w:r>
        <w:rPr>
          <w:rFonts w:ascii="Arial" w:hAnsi="Arial" w:cs="Arial"/>
          <w:sz w:val="14"/>
        </w:rPr>
        <w:t>AEGON’s</w:t>
      </w:r>
      <w:r w:rsidRPr="001A2314">
        <w:rPr>
          <w:rFonts w:ascii="Arial" w:hAnsi="Arial" w:cs="Arial"/>
          <w:sz w:val="14"/>
        </w:rPr>
        <w:t xml:space="preserve"> verzekeringsproducten kunnen beïnvloeden;</w:t>
      </w:r>
    </w:p>
    <w:p w:rsidR="00D34FB1" w:rsidRPr="001A2314" w:rsidRDefault="00D34FB1" w:rsidP="00040F51">
      <w:pPr>
        <w:pStyle w:val="ListParagraph"/>
        <w:numPr>
          <w:ilvl w:val="0"/>
          <w:numId w:val="17"/>
        </w:numPr>
        <w:spacing w:after="0"/>
        <w:ind w:left="270" w:hanging="270"/>
        <w:rPr>
          <w:rFonts w:ascii="Arial" w:hAnsi="Arial" w:cs="Arial"/>
          <w:sz w:val="14"/>
        </w:rPr>
      </w:pPr>
      <w:r>
        <w:rPr>
          <w:rFonts w:ascii="Arial" w:hAnsi="Arial" w:cs="Arial"/>
          <w:sz w:val="14"/>
        </w:rPr>
        <w:t>het effect van herverzekeraars waar AEGON significante risico’s heeft ondergebracht die niet kunnen voldoen aan hun betalingsverplichtingen;</w:t>
      </w:r>
    </w:p>
    <w:p w:rsidR="00D34FB1" w:rsidRPr="001A2314" w:rsidRDefault="00D34FB1" w:rsidP="00040F51">
      <w:pPr>
        <w:pStyle w:val="ListParagraph"/>
        <w:numPr>
          <w:ilvl w:val="0"/>
          <w:numId w:val="17"/>
        </w:numPr>
        <w:spacing w:after="0"/>
        <w:ind w:left="270" w:hanging="270"/>
        <w:rPr>
          <w:rFonts w:ascii="Arial" w:hAnsi="Arial" w:cs="Arial"/>
          <w:sz w:val="14"/>
        </w:rPr>
      </w:pPr>
      <w:r w:rsidRPr="001A2314">
        <w:rPr>
          <w:rFonts w:ascii="Arial" w:hAnsi="Arial" w:cs="Arial"/>
          <w:sz w:val="14"/>
        </w:rPr>
        <w:t>veranderingen die de rentestanden beïnvloeden en aanhoudende lage rentestanden of snel veranderende rentestanden;</w:t>
      </w:r>
    </w:p>
    <w:p w:rsidR="00D34FB1" w:rsidRDefault="00D34FB1" w:rsidP="00040F51">
      <w:pPr>
        <w:pStyle w:val="ListParagraph"/>
        <w:numPr>
          <w:ilvl w:val="0"/>
          <w:numId w:val="17"/>
        </w:numPr>
        <w:spacing w:after="0"/>
        <w:ind w:left="270" w:hanging="270"/>
        <w:rPr>
          <w:rFonts w:ascii="Arial" w:hAnsi="Arial" w:cs="Arial"/>
          <w:sz w:val="14"/>
        </w:rPr>
      </w:pPr>
      <w:r w:rsidRPr="001A2314">
        <w:rPr>
          <w:rFonts w:ascii="Arial" w:hAnsi="Arial" w:cs="Arial"/>
          <w:sz w:val="14"/>
        </w:rPr>
        <w:t>veranderingen die invloed hebben op de wisselkoersen, in het bijzonder de EUR/USD en EUR/GBP wisselkoersen;</w:t>
      </w:r>
    </w:p>
    <w:p w:rsidR="00D34FB1" w:rsidRDefault="00D34FB1" w:rsidP="00040F51">
      <w:pPr>
        <w:pStyle w:val="ListParagraph"/>
        <w:numPr>
          <w:ilvl w:val="0"/>
          <w:numId w:val="17"/>
        </w:numPr>
        <w:spacing w:after="0"/>
        <w:ind w:left="270" w:hanging="270"/>
        <w:rPr>
          <w:rFonts w:ascii="Arial" w:hAnsi="Arial" w:cs="Arial"/>
          <w:sz w:val="14"/>
        </w:rPr>
      </w:pPr>
      <w:r>
        <w:rPr>
          <w:rFonts w:ascii="Arial" w:hAnsi="Arial" w:cs="Arial"/>
          <w:sz w:val="14"/>
        </w:rPr>
        <w:t xml:space="preserve">veranderingen in de beschikbaarheid van, en de kosten gemoeid met, bronnen van liquiditeit zoals krediet van banken en de kapitaalmarkten, alsmede de omstandigheden op de kredietmarkten in het algemeen, zoals veranderingen in de kredietwaardigheid van tegenpartijen; </w:t>
      </w:r>
    </w:p>
    <w:p w:rsidR="00D34FB1" w:rsidRPr="00912438" w:rsidRDefault="00D34FB1" w:rsidP="00040F51">
      <w:pPr>
        <w:pStyle w:val="ListParagraph"/>
        <w:numPr>
          <w:ilvl w:val="0"/>
          <w:numId w:val="17"/>
        </w:numPr>
        <w:spacing w:after="0"/>
        <w:ind w:left="270" w:hanging="270"/>
        <w:rPr>
          <w:rFonts w:ascii="Arial" w:hAnsi="Arial" w:cs="Arial"/>
          <w:sz w:val="14"/>
        </w:rPr>
      </w:pPr>
      <w:r>
        <w:rPr>
          <w:rFonts w:ascii="Arial" w:hAnsi="Arial" w:cs="Arial"/>
          <w:sz w:val="14"/>
        </w:rPr>
        <w:t>toenemende concurrentie in de Verenigde Staten, Nederland, het Verenigd Koninkrijk en de ‘emerging markets’;</w:t>
      </w:r>
    </w:p>
    <w:p w:rsidR="00D34FB1" w:rsidRPr="001A2314" w:rsidRDefault="00D34FB1" w:rsidP="00040F51">
      <w:pPr>
        <w:pStyle w:val="ListParagraph"/>
        <w:numPr>
          <w:ilvl w:val="0"/>
          <w:numId w:val="17"/>
        </w:numPr>
        <w:spacing w:after="0"/>
        <w:ind w:left="270" w:hanging="270"/>
        <w:rPr>
          <w:rFonts w:ascii="Arial" w:hAnsi="Arial" w:cs="Arial"/>
          <w:sz w:val="14"/>
        </w:rPr>
      </w:pPr>
      <w:r>
        <w:rPr>
          <w:rFonts w:ascii="Arial" w:hAnsi="Arial" w:cs="Arial"/>
          <w:sz w:val="14"/>
        </w:rPr>
        <w:t>veranderingen in wet- en regelgeving, met name die welke AEGON’s activiteiten, het vermogen om medewerkers op sleutelposities aan te nemen en aan te houden, het productaanbod</w:t>
      </w:r>
      <w:r w:rsidRPr="001A2314">
        <w:rPr>
          <w:rFonts w:ascii="Arial" w:hAnsi="Arial" w:cs="Arial"/>
          <w:sz w:val="14"/>
        </w:rPr>
        <w:t xml:space="preserve"> en de aantrekkelijkheid van bepaalde producten voor klanten kunnen beïnvloeden;</w:t>
      </w:r>
    </w:p>
    <w:p w:rsidR="00D34FB1" w:rsidRPr="001A2314" w:rsidRDefault="00D34FB1" w:rsidP="00040F51">
      <w:pPr>
        <w:pStyle w:val="ListParagraph"/>
        <w:numPr>
          <w:ilvl w:val="0"/>
          <w:numId w:val="17"/>
        </w:numPr>
        <w:spacing w:after="0"/>
        <w:ind w:left="270" w:hanging="270"/>
        <w:rPr>
          <w:rFonts w:ascii="Arial" w:hAnsi="Arial" w:cs="Arial"/>
          <w:sz w:val="14"/>
        </w:rPr>
      </w:pPr>
      <w:r w:rsidRPr="001A2314">
        <w:rPr>
          <w:rFonts w:ascii="Arial" w:hAnsi="Arial" w:cs="Arial"/>
          <w:sz w:val="14"/>
        </w:rPr>
        <w:t xml:space="preserve">veranderingen van het toezichtregime met betrekking tot de verzekeringsbedrijfstak in de markten waarin </w:t>
      </w:r>
      <w:r>
        <w:rPr>
          <w:rFonts w:ascii="Arial" w:hAnsi="Arial" w:cs="Arial"/>
          <w:sz w:val="14"/>
        </w:rPr>
        <w:t>AEGON</w:t>
      </w:r>
      <w:r w:rsidRPr="001A2314">
        <w:rPr>
          <w:rFonts w:ascii="Arial" w:hAnsi="Arial" w:cs="Arial"/>
          <w:sz w:val="14"/>
        </w:rPr>
        <w:t xml:space="preserve"> actief</w:t>
      </w:r>
      <w:r>
        <w:rPr>
          <w:rFonts w:ascii="Arial" w:hAnsi="Arial" w:cs="Arial"/>
          <w:sz w:val="14"/>
        </w:rPr>
        <w:t xml:space="preserve"> is</w:t>
      </w:r>
      <w:r w:rsidRPr="001A2314">
        <w:rPr>
          <w:rFonts w:ascii="Arial" w:hAnsi="Arial" w:cs="Arial"/>
          <w:sz w:val="14"/>
        </w:rPr>
        <w:t>;</w:t>
      </w:r>
    </w:p>
    <w:p w:rsidR="00D34FB1" w:rsidRPr="001A2314" w:rsidRDefault="00D34FB1" w:rsidP="00040F51">
      <w:pPr>
        <w:pStyle w:val="ListParagraph"/>
        <w:numPr>
          <w:ilvl w:val="0"/>
          <w:numId w:val="17"/>
        </w:numPr>
        <w:spacing w:after="0"/>
        <w:ind w:left="270" w:hanging="270"/>
        <w:rPr>
          <w:rFonts w:ascii="Arial" w:hAnsi="Arial" w:cs="Arial"/>
          <w:sz w:val="14"/>
        </w:rPr>
      </w:pPr>
      <w:r w:rsidRPr="001A2314">
        <w:rPr>
          <w:rFonts w:ascii="Arial" w:hAnsi="Arial" w:cs="Arial"/>
          <w:sz w:val="14"/>
        </w:rPr>
        <w:t>overmacht, terrorisme, oorlogshandelingen en pandemieën;</w:t>
      </w:r>
    </w:p>
    <w:p w:rsidR="00D34FB1" w:rsidRPr="001A2314" w:rsidRDefault="00D34FB1" w:rsidP="00040F51">
      <w:pPr>
        <w:pStyle w:val="ListParagraph"/>
        <w:numPr>
          <w:ilvl w:val="0"/>
          <w:numId w:val="17"/>
        </w:numPr>
        <w:spacing w:after="0"/>
        <w:ind w:left="270" w:hanging="270"/>
        <w:rPr>
          <w:rFonts w:ascii="Arial" w:hAnsi="Arial" w:cs="Arial"/>
          <w:sz w:val="14"/>
        </w:rPr>
      </w:pPr>
      <w:r w:rsidRPr="001A2314">
        <w:rPr>
          <w:rFonts w:ascii="Arial" w:hAnsi="Arial" w:cs="Arial"/>
          <w:sz w:val="14"/>
        </w:rPr>
        <w:t>veranderingen in het beleid van centrale banken en/of overheden;</w:t>
      </w:r>
    </w:p>
    <w:p w:rsidR="00D34FB1" w:rsidRPr="001A2314" w:rsidRDefault="00D34FB1" w:rsidP="00040F51">
      <w:pPr>
        <w:pStyle w:val="ListParagraph"/>
        <w:numPr>
          <w:ilvl w:val="0"/>
          <w:numId w:val="17"/>
        </w:numPr>
        <w:spacing w:after="0"/>
        <w:ind w:left="270" w:hanging="270"/>
        <w:rPr>
          <w:rFonts w:ascii="Arial" w:hAnsi="Arial" w:cs="Arial"/>
          <w:sz w:val="14"/>
        </w:rPr>
      </w:pPr>
      <w:r w:rsidRPr="001A2314">
        <w:rPr>
          <w:rFonts w:ascii="Arial" w:hAnsi="Arial" w:cs="Arial"/>
          <w:sz w:val="14"/>
        </w:rPr>
        <w:t xml:space="preserve">verlaging van een of meer ratings door een kredietbeoordelingsbureau en het eventuele negatieve effect daarvan op </w:t>
      </w:r>
      <w:r>
        <w:rPr>
          <w:rFonts w:ascii="Arial" w:hAnsi="Arial" w:cs="Arial"/>
          <w:sz w:val="14"/>
        </w:rPr>
        <w:t>de</w:t>
      </w:r>
      <w:r w:rsidRPr="001A2314">
        <w:rPr>
          <w:rFonts w:ascii="Arial" w:hAnsi="Arial" w:cs="Arial"/>
          <w:sz w:val="14"/>
        </w:rPr>
        <w:t xml:space="preserve"> mogelijkheden kapitaal op te halen, op </w:t>
      </w:r>
      <w:r>
        <w:rPr>
          <w:rFonts w:ascii="Arial" w:hAnsi="Arial" w:cs="Arial"/>
          <w:sz w:val="14"/>
        </w:rPr>
        <w:t>AEGON’s</w:t>
      </w:r>
      <w:r w:rsidRPr="001A2314">
        <w:rPr>
          <w:rFonts w:ascii="Arial" w:hAnsi="Arial" w:cs="Arial"/>
          <w:sz w:val="14"/>
        </w:rPr>
        <w:t xml:space="preserve"> liquiditeit en financiële situatie;</w:t>
      </w:r>
    </w:p>
    <w:p w:rsidR="00D34FB1" w:rsidRPr="001A2314" w:rsidRDefault="00D34FB1" w:rsidP="00040F51">
      <w:pPr>
        <w:pStyle w:val="ListParagraph"/>
        <w:numPr>
          <w:ilvl w:val="0"/>
          <w:numId w:val="17"/>
        </w:numPr>
        <w:spacing w:after="0"/>
        <w:ind w:left="270" w:hanging="270"/>
        <w:rPr>
          <w:rFonts w:ascii="Arial" w:hAnsi="Arial" w:cs="Arial"/>
          <w:sz w:val="14"/>
        </w:rPr>
      </w:pPr>
      <w:r w:rsidRPr="001A2314">
        <w:rPr>
          <w:rFonts w:ascii="Arial" w:hAnsi="Arial" w:cs="Arial"/>
          <w:sz w:val="14"/>
        </w:rPr>
        <w:t xml:space="preserve">verlaging van de beoordeling van de solvabiliteit van een van </w:t>
      </w:r>
      <w:r>
        <w:rPr>
          <w:rFonts w:ascii="Arial" w:hAnsi="Arial" w:cs="Arial"/>
          <w:sz w:val="14"/>
        </w:rPr>
        <w:t>AEGON’s</w:t>
      </w:r>
      <w:r w:rsidRPr="001A2314">
        <w:rPr>
          <w:rFonts w:ascii="Arial" w:hAnsi="Arial" w:cs="Arial"/>
          <w:sz w:val="14"/>
        </w:rPr>
        <w:t xml:space="preserve"> verzekeraars en het eventuele negatieve effect daarvan op geschreven premies, polisverlenging en winstgevendheid van de verzekeraar en liquiditeit; </w:t>
      </w:r>
    </w:p>
    <w:p w:rsidR="00D34FB1" w:rsidRPr="001A2314" w:rsidRDefault="00D34FB1" w:rsidP="00040F51">
      <w:pPr>
        <w:pStyle w:val="ListParagraph"/>
        <w:numPr>
          <w:ilvl w:val="0"/>
          <w:numId w:val="17"/>
        </w:numPr>
        <w:spacing w:after="0"/>
        <w:ind w:left="270" w:hanging="270"/>
        <w:rPr>
          <w:rFonts w:ascii="Arial" w:hAnsi="Arial" w:cs="Arial"/>
          <w:sz w:val="14"/>
        </w:rPr>
      </w:pPr>
      <w:r w:rsidRPr="001A2314">
        <w:rPr>
          <w:rFonts w:ascii="Arial" w:hAnsi="Arial" w:cs="Arial"/>
          <w:sz w:val="14"/>
        </w:rPr>
        <w:t>het effect van Solvency II en van regelgeving in andere jurisdicties met betrekking tot kapitaalvereisten;</w:t>
      </w:r>
    </w:p>
    <w:p w:rsidR="00D34FB1" w:rsidRDefault="00D34FB1" w:rsidP="00040F51">
      <w:pPr>
        <w:pStyle w:val="ListParagraph"/>
        <w:numPr>
          <w:ilvl w:val="0"/>
          <w:numId w:val="17"/>
        </w:numPr>
        <w:spacing w:after="0"/>
        <w:ind w:left="270" w:hanging="270"/>
        <w:rPr>
          <w:rFonts w:ascii="Arial" w:hAnsi="Arial" w:cs="Arial"/>
          <w:sz w:val="14"/>
        </w:rPr>
      </w:pPr>
      <w:r w:rsidRPr="001A2314">
        <w:rPr>
          <w:rFonts w:ascii="Arial" w:hAnsi="Arial" w:cs="Arial"/>
          <w:sz w:val="14"/>
        </w:rPr>
        <w:t xml:space="preserve">rechtszaken en maatregelen van toezichthouders waardoor </w:t>
      </w:r>
      <w:r>
        <w:rPr>
          <w:rFonts w:ascii="Arial" w:hAnsi="Arial" w:cs="Arial"/>
          <w:sz w:val="14"/>
        </w:rPr>
        <w:t>AEGON</w:t>
      </w:r>
      <w:r w:rsidRPr="001A2314">
        <w:rPr>
          <w:rFonts w:ascii="Arial" w:hAnsi="Arial" w:cs="Arial"/>
          <w:sz w:val="14"/>
        </w:rPr>
        <w:t xml:space="preserve"> verplicht word</w:t>
      </w:r>
      <w:r>
        <w:rPr>
          <w:rFonts w:ascii="Arial" w:hAnsi="Arial" w:cs="Arial"/>
          <w:sz w:val="14"/>
        </w:rPr>
        <w:t xml:space="preserve">t </w:t>
      </w:r>
      <w:r w:rsidRPr="001A2314">
        <w:rPr>
          <w:rFonts w:ascii="Arial" w:hAnsi="Arial" w:cs="Arial"/>
          <w:sz w:val="14"/>
        </w:rPr>
        <w:t xml:space="preserve">substantiële schadebetalingen te doen of </w:t>
      </w:r>
      <w:r>
        <w:rPr>
          <w:rFonts w:ascii="Arial" w:hAnsi="Arial" w:cs="Arial"/>
          <w:sz w:val="14"/>
        </w:rPr>
        <w:t>AEGON’s</w:t>
      </w:r>
      <w:r w:rsidRPr="001A2314">
        <w:rPr>
          <w:rFonts w:ascii="Arial" w:hAnsi="Arial" w:cs="Arial"/>
          <w:sz w:val="14"/>
        </w:rPr>
        <w:t xml:space="preserve"> werkwijze te veranderen;</w:t>
      </w:r>
    </w:p>
    <w:p w:rsidR="00D34FB1" w:rsidRPr="001A2314" w:rsidRDefault="00D34FB1" w:rsidP="00040F51">
      <w:pPr>
        <w:pStyle w:val="ListParagraph"/>
        <w:numPr>
          <w:ilvl w:val="0"/>
          <w:numId w:val="17"/>
        </w:numPr>
        <w:spacing w:after="0"/>
        <w:ind w:left="270" w:hanging="270"/>
        <w:rPr>
          <w:rFonts w:ascii="Arial" w:hAnsi="Arial" w:cs="Arial"/>
          <w:sz w:val="14"/>
        </w:rPr>
      </w:pPr>
      <w:r>
        <w:rPr>
          <w:rFonts w:ascii="Arial" w:hAnsi="Arial" w:cs="Arial"/>
          <w:sz w:val="14"/>
        </w:rPr>
        <w:t>vanwege complexe transacties binnen AEGON’s bedrijfsvoering welke sterk afhankelijk zijn van een correcte werking van informatietechnologie, kan uitval van een computersysteem of een bedreiging van de informatiesystemen invloed hebben op de bedrijfsvoering,de  reputatie en daarmee verband houdend een negatief effect op AEGON’s cash flows en bedrijfsresultaten hebben;</w:t>
      </w:r>
    </w:p>
    <w:p w:rsidR="00D34FB1" w:rsidRPr="001A2314" w:rsidRDefault="00D34FB1" w:rsidP="00040F51">
      <w:pPr>
        <w:pStyle w:val="ListParagraph"/>
        <w:numPr>
          <w:ilvl w:val="0"/>
          <w:numId w:val="17"/>
        </w:numPr>
        <w:spacing w:after="0"/>
        <w:ind w:left="270" w:hanging="270"/>
        <w:rPr>
          <w:rFonts w:ascii="Arial" w:hAnsi="Arial" w:cs="Arial"/>
          <w:sz w:val="14"/>
        </w:rPr>
      </w:pPr>
      <w:r w:rsidRPr="001A2314">
        <w:rPr>
          <w:rFonts w:ascii="Arial" w:hAnsi="Arial" w:cs="Arial"/>
          <w:sz w:val="14"/>
        </w:rPr>
        <w:t>het succes van nieuwe producten en distributiekanalen;</w:t>
      </w:r>
    </w:p>
    <w:p w:rsidR="00D34FB1" w:rsidRDefault="00D34FB1" w:rsidP="00040F51">
      <w:pPr>
        <w:pStyle w:val="ListParagraph"/>
        <w:numPr>
          <w:ilvl w:val="0"/>
          <w:numId w:val="17"/>
        </w:numPr>
        <w:spacing w:after="0"/>
        <w:ind w:left="270" w:hanging="270"/>
        <w:rPr>
          <w:rFonts w:ascii="Arial" w:hAnsi="Arial" w:cs="Arial"/>
          <w:sz w:val="14"/>
        </w:rPr>
      </w:pPr>
      <w:r w:rsidRPr="001A2314">
        <w:rPr>
          <w:rFonts w:ascii="Arial" w:hAnsi="Arial" w:cs="Arial"/>
          <w:sz w:val="14"/>
        </w:rPr>
        <w:t xml:space="preserve">veranderingen op het gebied van concurrentie, wetgeving, toezicht of belastingwetgeving die de </w:t>
      </w:r>
      <w:r>
        <w:rPr>
          <w:rFonts w:ascii="Arial" w:hAnsi="Arial" w:cs="Arial"/>
          <w:sz w:val="14"/>
        </w:rPr>
        <w:t xml:space="preserve">winstgevendheid en </w:t>
      </w:r>
      <w:r w:rsidRPr="001A2314">
        <w:rPr>
          <w:rFonts w:ascii="Arial" w:hAnsi="Arial" w:cs="Arial"/>
          <w:sz w:val="14"/>
        </w:rPr>
        <w:t xml:space="preserve">kosten voor distributie van of vraag naar </w:t>
      </w:r>
      <w:r>
        <w:rPr>
          <w:rFonts w:ascii="Arial" w:hAnsi="Arial" w:cs="Arial"/>
          <w:sz w:val="14"/>
        </w:rPr>
        <w:t>AEGON’s</w:t>
      </w:r>
      <w:r w:rsidRPr="001A2314">
        <w:rPr>
          <w:rFonts w:ascii="Arial" w:hAnsi="Arial" w:cs="Arial"/>
          <w:sz w:val="14"/>
        </w:rPr>
        <w:t xml:space="preserve"> producten beïnvloeden;</w:t>
      </w:r>
    </w:p>
    <w:p w:rsidR="00D34FB1" w:rsidRPr="001A2314" w:rsidRDefault="00D34FB1" w:rsidP="00040F51">
      <w:pPr>
        <w:pStyle w:val="ListParagraph"/>
        <w:numPr>
          <w:ilvl w:val="0"/>
          <w:numId w:val="17"/>
        </w:numPr>
        <w:spacing w:after="0"/>
        <w:ind w:left="270" w:hanging="270"/>
        <w:rPr>
          <w:rFonts w:ascii="Arial" w:hAnsi="Arial" w:cs="Arial"/>
          <w:sz w:val="14"/>
        </w:rPr>
      </w:pPr>
      <w:r>
        <w:rPr>
          <w:rFonts w:ascii="Arial" w:hAnsi="Arial" w:cs="Arial"/>
          <w:sz w:val="14"/>
        </w:rPr>
        <w:t>veranderingen in regelgeving op het gebied van verslaggeving welke invloed kunnen hebben op gerapporteerde resultaten en eigen vermogen;</w:t>
      </w:r>
    </w:p>
    <w:p w:rsidR="00D34FB1" w:rsidRDefault="00D34FB1" w:rsidP="00040F51">
      <w:pPr>
        <w:pStyle w:val="ListParagraph"/>
        <w:numPr>
          <w:ilvl w:val="0"/>
          <w:numId w:val="17"/>
        </w:numPr>
        <w:spacing w:after="0"/>
        <w:ind w:left="270" w:hanging="270"/>
        <w:rPr>
          <w:rFonts w:ascii="Arial" w:hAnsi="Arial" w:cs="Arial"/>
          <w:sz w:val="14"/>
        </w:rPr>
      </w:pPr>
      <w:r w:rsidRPr="001A2314">
        <w:rPr>
          <w:rFonts w:ascii="Arial" w:hAnsi="Arial" w:cs="Arial"/>
          <w:sz w:val="14"/>
        </w:rPr>
        <w:t>het effect van overnames en desinvesteringen, herstructureringen, beëindiging van producten en andere eenmalige gebeurtenissen, zoals het succes van de integratie van overnames en het behalen van verwachte resultaten en synergieën van overnames;</w:t>
      </w:r>
    </w:p>
    <w:p w:rsidR="00D34FB1" w:rsidRPr="001A2314" w:rsidRDefault="00D34FB1" w:rsidP="00040F51">
      <w:pPr>
        <w:pStyle w:val="ListParagraph"/>
        <w:numPr>
          <w:ilvl w:val="0"/>
          <w:numId w:val="17"/>
        </w:numPr>
        <w:spacing w:after="0"/>
        <w:ind w:left="270" w:hanging="270"/>
        <w:rPr>
          <w:rFonts w:ascii="Arial" w:hAnsi="Arial" w:cs="Arial"/>
          <w:sz w:val="14"/>
        </w:rPr>
      </w:pPr>
      <w:r>
        <w:rPr>
          <w:rFonts w:ascii="Arial" w:hAnsi="Arial" w:cs="Arial"/>
          <w:sz w:val="14"/>
        </w:rPr>
        <w:t>catastrofes, veroorzaakt door natuur of door de mens, die resulteren in significante verliezen en die AEGON’s bedrijfsvoering significant kan ondermijnen; en</w:t>
      </w:r>
    </w:p>
    <w:p w:rsidR="00D34FB1" w:rsidRPr="001A2314" w:rsidRDefault="00D34FB1" w:rsidP="00040F51">
      <w:pPr>
        <w:pStyle w:val="ListParagraph"/>
        <w:numPr>
          <w:ilvl w:val="0"/>
          <w:numId w:val="17"/>
        </w:numPr>
        <w:spacing w:after="0"/>
        <w:ind w:left="270" w:hanging="270"/>
        <w:rPr>
          <w:rFonts w:ascii="Arial" w:hAnsi="Arial" w:cs="Arial"/>
          <w:sz w:val="14"/>
        </w:rPr>
      </w:pPr>
      <w:r>
        <w:rPr>
          <w:rFonts w:ascii="Arial" w:hAnsi="Arial" w:cs="Arial"/>
          <w:sz w:val="14"/>
        </w:rPr>
        <w:t>AEGON’s</w:t>
      </w:r>
      <w:r w:rsidRPr="001A2314">
        <w:rPr>
          <w:rFonts w:ascii="Arial" w:hAnsi="Arial" w:cs="Arial"/>
          <w:sz w:val="14"/>
        </w:rPr>
        <w:t xml:space="preserve"> onvermogen om uitgesproken resultaatsverwachtingen, efficiencyverbeteringen of andere kostenbesparend</w:t>
      </w:r>
      <w:r>
        <w:rPr>
          <w:rFonts w:ascii="Arial" w:hAnsi="Arial" w:cs="Arial"/>
          <w:sz w:val="14"/>
        </w:rPr>
        <w:t xml:space="preserve">e initiatieven waar te maken. </w:t>
      </w:r>
    </w:p>
    <w:p w:rsidR="00D34FB1" w:rsidRPr="001A2314" w:rsidRDefault="00D34FB1" w:rsidP="00040F51">
      <w:pPr>
        <w:pStyle w:val="Headingtext"/>
        <w:spacing w:line="276" w:lineRule="auto"/>
        <w:rPr>
          <w:rFonts w:cs="Arial"/>
          <w:color w:val="auto"/>
          <w:sz w:val="14"/>
          <w:szCs w:val="14"/>
        </w:rPr>
      </w:pPr>
    </w:p>
    <w:p w:rsidR="00D34FB1" w:rsidRPr="008E15B5" w:rsidRDefault="00D34FB1" w:rsidP="00040F51">
      <w:pPr>
        <w:rPr>
          <w:rFonts w:ascii="Arial" w:hAnsi="Arial" w:cs="Arial"/>
          <w:i/>
          <w:sz w:val="2"/>
          <w:szCs w:val="16"/>
        </w:rPr>
      </w:pPr>
      <w:r w:rsidRPr="001A2314">
        <w:rPr>
          <w:rFonts w:ascii="Arial" w:hAnsi="Arial" w:cs="Arial"/>
          <w:sz w:val="14"/>
        </w:rPr>
        <w:t xml:space="preserve">Nadere details over mogelijke risico’s en onzekerheden die de vennootschap aangaan, zijn beschreven in de documenten die bij </w:t>
      </w:r>
      <w:r>
        <w:rPr>
          <w:rFonts w:ascii="Arial" w:hAnsi="Arial" w:cs="Arial"/>
          <w:sz w:val="14"/>
        </w:rPr>
        <w:t xml:space="preserve">NYSE </w:t>
      </w:r>
      <w:r w:rsidRPr="001A2314">
        <w:rPr>
          <w:rFonts w:ascii="Arial" w:hAnsi="Arial" w:cs="Arial"/>
          <w:sz w:val="14"/>
        </w:rPr>
        <w:t xml:space="preserve">Euronext Amsterdam en de Securities and Exchange Commission zijn ingediend, waaronder het 20-F report. Deze toekomstgerichte verklaringen betreffen de periode vanaf de datum van dit </w:t>
      </w:r>
      <w:r>
        <w:rPr>
          <w:rFonts w:ascii="Arial" w:hAnsi="Arial" w:cs="Arial"/>
          <w:sz w:val="14"/>
        </w:rPr>
        <w:t>document</w:t>
      </w:r>
      <w:r w:rsidRPr="001A2314">
        <w:rPr>
          <w:rFonts w:ascii="Arial" w:hAnsi="Arial" w:cs="Arial"/>
          <w:sz w:val="14"/>
        </w:rPr>
        <w:t>. Tenzij dat vereist is onder geldende wet- of regelgeving, is de onderneming niet gehouden om enige nieuwe of gewijzigde inzichten bekend te maken ten aanzien van de hierin gebruikte toekomstgerichte verklaringen of ten aanzien van de feiten of omstandigheden die aanleiding geven tot dergelijke verklaringen</w:t>
      </w:r>
      <w:r>
        <w:rPr>
          <w:rFonts w:ascii="Arial" w:hAnsi="Arial" w:cs="Arial"/>
          <w:sz w:val="14"/>
        </w:rPr>
        <w:t>.</w:t>
      </w:r>
    </w:p>
    <w:sectPr w:rsidR="00D34FB1" w:rsidRPr="008E15B5" w:rsidSect="00D52356">
      <w:headerReference w:type="default" r:id="rId11"/>
      <w:footerReference w:type="default" r:id="rId12"/>
      <w:pgSz w:w="11907" w:h="16839" w:code="9"/>
      <w:pgMar w:top="849" w:right="992" w:bottom="993" w:left="1417" w:header="70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FB1" w:rsidRDefault="00D34FB1" w:rsidP="00702158">
      <w:pPr>
        <w:spacing w:after="0" w:line="240" w:lineRule="auto"/>
      </w:pPr>
      <w:r>
        <w:separator/>
      </w:r>
    </w:p>
  </w:endnote>
  <w:endnote w:type="continuationSeparator" w:id="0">
    <w:p w:rsidR="00D34FB1" w:rsidRDefault="00D34FB1" w:rsidP="007021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Interstate-Bold">
    <w:altName w:val="Times New Roman"/>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imSun">
    <w:altName w:val="??¨¬?"/>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InterstateG-Light">
    <w:altName w:val="Times New Roman"/>
    <w:panose1 w:val="00000000000000000000"/>
    <w:charset w:val="00"/>
    <w:family w:val="roman"/>
    <w:notTrueType/>
    <w:pitch w:val="variable"/>
    <w:sig w:usb0="00000003" w:usb1="00000000" w:usb2="00000000" w:usb3="00000000" w:csb0="00000001" w:csb1="00000000"/>
  </w:font>
  <w:font w:name="MS Mincho">
    <w:altName w:val="?l?r ??fc"/>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FB1" w:rsidRPr="00847DED" w:rsidRDefault="00D34FB1" w:rsidP="005F1984">
    <w:pPr>
      <w:pStyle w:val="Footer"/>
    </w:pPr>
    <w:r w:rsidRPr="00847DED">
      <w:t>Pag</w:t>
    </w:r>
    <w:r>
      <w:t>ina</w:t>
    </w:r>
    <w:r w:rsidRPr="00847DED">
      <w:t xml:space="preserve"> </w:t>
    </w:r>
    <w:fldSimple w:instr=" PAGE ">
      <w:r>
        <w:rPr>
          <w:noProof/>
        </w:rPr>
        <w:t>1</w:t>
      </w:r>
    </w:fldSimple>
    <w:r w:rsidRPr="00847DED">
      <w:t xml:space="preserve"> </w:t>
    </w:r>
    <w:r>
      <w:t>van</w:t>
    </w:r>
    <w:r w:rsidRPr="00847DED">
      <w:t xml:space="preserve"> </w:t>
    </w:r>
    <w:fldSimple w:instr=" NUMPAGES  ">
      <w:r>
        <w:rPr>
          <w:noProof/>
        </w:rPr>
        <w:t>2</w:t>
      </w:r>
    </w:fldSimple>
  </w:p>
  <w:p w:rsidR="00D34FB1" w:rsidRDefault="00D34FB1" w:rsidP="00847DED">
    <w:pPr>
      <w:pBdr>
        <w:top w:val="single" w:sz="8" w:space="1" w:color="005CAE"/>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FB1" w:rsidRPr="00847DED" w:rsidRDefault="00D34FB1" w:rsidP="005F1984">
    <w:pPr>
      <w:pStyle w:val="Footer"/>
    </w:pPr>
    <w:r w:rsidRPr="00847DED">
      <w:t>Pag</w:t>
    </w:r>
    <w:r>
      <w:t>ina</w:t>
    </w:r>
    <w:r w:rsidRPr="00847DED">
      <w:t xml:space="preserve"> </w:t>
    </w:r>
    <w:fldSimple w:instr=" PAGE ">
      <w:r>
        <w:rPr>
          <w:noProof/>
        </w:rPr>
        <w:t>2</w:t>
      </w:r>
    </w:fldSimple>
    <w:r>
      <w:t xml:space="preserve"> </w:t>
    </w:r>
    <w:r w:rsidRPr="00BD6034">
      <w:t>van</w:t>
    </w:r>
    <w:r w:rsidRPr="00847DED">
      <w:t xml:space="preserve"> </w:t>
    </w:r>
    <w:fldSimple w:instr=" NUMPAGES  ">
      <w:r>
        <w:rPr>
          <w:noProof/>
        </w:rPr>
        <w:t>2</w:t>
      </w:r>
    </w:fldSimple>
  </w:p>
  <w:p w:rsidR="00D34FB1" w:rsidRDefault="00D34FB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FB1" w:rsidRDefault="00D34FB1" w:rsidP="00702158">
      <w:pPr>
        <w:spacing w:after="0" w:line="240" w:lineRule="auto"/>
      </w:pPr>
      <w:r>
        <w:separator/>
      </w:r>
    </w:p>
  </w:footnote>
  <w:footnote w:type="continuationSeparator" w:id="0">
    <w:p w:rsidR="00D34FB1" w:rsidRDefault="00D34FB1" w:rsidP="007021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FB1" w:rsidRDefault="00D34FB1" w:rsidP="00702158">
    <w:pPr>
      <w:pStyle w:val="Header"/>
      <w:pBdr>
        <w:top w:val="single" w:sz="8" w:space="1" w:color="005CAE"/>
        <w:bottom w:val="single" w:sz="8" w:space="1" w:color="005CAE"/>
      </w:pBdr>
      <w:rPr>
        <w:noProof/>
      </w:rPr>
    </w:pPr>
    <w:r>
      <w:rPr>
        <w:noProof/>
        <w:lang w:val="en-GB" w:eastAsia="en-GB"/>
      </w:rPr>
      <w:pict>
        <v:shapetype id="_x0000_t202" coordsize="21600,21600" o:spt="202" path="m,l,21600r21600,l21600,xe">
          <v:stroke joinstyle="miter"/>
          <v:path gradientshapeok="t" o:connecttype="rect"/>
        </v:shapetype>
        <v:shape id="_x0000_s2049" type="#_x0000_t202" style="position:absolute;margin-left:118.85pt;margin-top:7.5pt;width:109.15pt;height:31.2pt;z-index:251658240" stroked="f">
          <v:textbox style="mso-next-textbox:#_x0000_s2049">
            <w:txbxContent>
              <w:p w:rsidR="00D34FB1" w:rsidRPr="000E6794" w:rsidRDefault="00D34FB1" w:rsidP="00702158">
                <w:pPr>
                  <w:pStyle w:val="Heading2"/>
                  <w:rPr>
                    <w:rFonts w:ascii="Arial" w:hAnsi="Arial" w:cs="Arial"/>
                    <w:color w:val="auto"/>
                    <w:sz w:val="18"/>
                    <w:szCs w:val="18"/>
                  </w:rPr>
                </w:pPr>
                <w:r w:rsidRPr="00846836">
                  <w:rPr>
                    <w:rFonts w:ascii="Arial" w:hAnsi="Arial" w:cs="Arial"/>
                    <w:color w:val="auto"/>
                    <w:sz w:val="18"/>
                    <w:szCs w:val="18"/>
                  </w:rPr>
                  <w:t>4 APRIL 2012</w:t>
                </w:r>
              </w:p>
              <w:p w:rsidR="00D34FB1" w:rsidRPr="00E553C2" w:rsidRDefault="00D34FB1" w:rsidP="00702158">
                <w:pPr>
                  <w:pStyle w:val="Heading3"/>
                </w:pPr>
              </w:p>
              <w:p w:rsidR="00D34FB1" w:rsidRPr="00E553C2" w:rsidRDefault="00D34FB1" w:rsidP="00702158"/>
              <w:p w:rsidR="00D34FB1" w:rsidRPr="00E553C2" w:rsidRDefault="00D34FB1" w:rsidP="00702158">
                <w:pPr>
                  <w:pStyle w:val="Heading3"/>
                </w:pPr>
              </w:p>
            </w:txbxContent>
          </v:textbox>
        </v:shape>
      </w:pict>
    </w:r>
    <w:r>
      <w:rPr>
        <w:noProof/>
        <w:lang w:val="en-GB" w:eastAsia="en-GB"/>
      </w:rPr>
      <w:pict>
        <v:shape id="_x0000_s2050" type="#_x0000_t202" style="position:absolute;margin-left:-5.4pt;margin-top:1.2pt;width:264.95pt;height:40.2pt;z-index:251657216" stroked="f">
          <v:textbox style="mso-next-textbox:#_x0000_s2050">
            <w:txbxContent>
              <w:p w:rsidR="00D34FB1" w:rsidRDefault="00D34FB1" w:rsidP="005541F6">
                <w:pPr>
                  <w:rPr>
                    <w:b/>
                    <w:bCs/>
                    <w:color w:val="005BAD"/>
                    <w:sz w:val="4"/>
                    <w:szCs w:val="4"/>
                  </w:rPr>
                </w:pPr>
              </w:p>
              <w:p w:rsidR="00D34FB1" w:rsidRPr="000E6794" w:rsidRDefault="00D34FB1" w:rsidP="005541F6">
                <w:pPr>
                  <w:rPr>
                    <w:rFonts w:ascii="Arial" w:hAnsi="Arial" w:cs="Arial"/>
                  </w:rPr>
                </w:pPr>
                <w:r w:rsidRPr="000E6794">
                  <w:rPr>
                    <w:rFonts w:ascii="Arial" w:hAnsi="Arial" w:cs="Arial"/>
                    <w:bCs/>
                    <w:color w:val="005BAD"/>
                    <w:sz w:val="28"/>
                    <w:szCs w:val="28"/>
                  </w:rPr>
                  <w:t>PERSBERICHT</w:t>
                </w:r>
              </w:p>
            </w:txbxContent>
          </v:textbox>
        </v:shape>
      </w:pict>
    </w:r>
    <w:r>
      <w:rPr>
        <w:noProof/>
        <w:lang w:val="en-GB" w:eastAsia="en-GB"/>
      </w:rPr>
      <w:pict>
        <v:shape id="_x0000_s2051" type="#_x0000_t202" style="position:absolute;margin-left:303pt;margin-top:6.7pt;width:169.5pt;height:32.3pt;z-index:251656192" filled="f" stroked="f">
          <v:textbox style="mso-next-textbox:#_x0000_s2051">
            <w:txbxContent>
              <w:p w:rsidR="00D34FB1" w:rsidRPr="00702158" w:rsidRDefault="00D34FB1" w:rsidP="00702158">
                <w:pPr>
                  <w:jc w:val="right"/>
                </w:pPr>
                <w:r w:rsidRPr="007912DD">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7" type="#_x0000_t75" alt="Logo" style="width:61.5pt;height:21.75pt;visibility:visible">
                      <v:imagedata r:id="rId1" o:title=""/>
                    </v:shape>
                  </w:pict>
                </w:r>
              </w:p>
            </w:txbxContent>
          </v:textbox>
        </v:shape>
      </w:pict>
    </w:r>
    <w:r>
      <w:rPr>
        <w:lang w:val="en-GB"/>
      </w:rPr>
      <w:tab/>
    </w:r>
    <w:r>
      <w:rPr>
        <w:lang w:val="en-GB"/>
      </w:rPr>
      <w:tab/>
    </w:r>
  </w:p>
  <w:p w:rsidR="00D34FB1" w:rsidRDefault="00D34FB1" w:rsidP="00702158">
    <w:pPr>
      <w:pStyle w:val="Header"/>
      <w:pBdr>
        <w:top w:val="single" w:sz="8" w:space="1" w:color="005CAE"/>
        <w:bottom w:val="single" w:sz="8" w:space="1" w:color="005CAE"/>
      </w:pBdr>
      <w:rPr>
        <w:noProof/>
      </w:rPr>
    </w:pPr>
    <w:r>
      <w:rPr>
        <w:noProof/>
        <w:lang w:val="en-GB" w:eastAsia="en-GB"/>
      </w:rPr>
      <w:pict>
        <v:line id="_x0000_s2052" style="position:absolute;z-index:251659264" from="112.95pt,.9pt" to="112.95pt,19.35pt" strokecolor="#005cae" strokeweight="1.5pt">
          <v:stroke dashstyle="1 1"/>
        </v:line>
      </w:pict>
    </w:r>
  </w:p>
  <w:p w:rsidR="00D34FB1" w:rsidRPr="00702158" w:rsidRDefault="00D34FB1" w:rsidP="00702158">
    <w:pPr>
      <w:pStyle w:val="Header"/>
      <w:pBdr>
        <w:top w:val="single" w:sz="8" w:space="1" w:color="005CAE"/>
        <w:bottom w:val="single" w:sz="8" w:space="1" w:color="005CAE"/>
      </w:pBdr>
      <w:rPr>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FB1" w:rsidRPr="00FA7F5A" w:rsidRDefault="00D34FB1" w:rsidP="00170324">
    <w:pPr>
      <w:pStyle w:val="Header"/>
      <w:pBdr>
        <w:top w:val="single" w:sz="8" w:space="1" w:color="005CAE"/>
        <w:bottom w:val="single" w:sz="8" w:space="1" w:color="005CAE"/>
      </w:pBdr>
      <w:rPr>
        <w:lang w:val="en-GB"/>
      </w:rPr>
    </w:pPr>
    <w:r>
      <w:rPr>
        <w:lang w:val="en-GB"/>
      </w:rPr>
      <w:tab/>
    </w:r>
    <w:r>
      <w:rPr>
        <w:lang w:val="en-GB"/>
      </w:rPr>
      <w:tab/>
    </w:r>
    <w:r w:rsidRPr="007912DD">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Logo" style="width:61.5pt;height:21.7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54E7D"/>
    <w:multiLevelType w:val="hybridMultilevel"/>
    <w:tmpl w:val="BBFC54CC"/>
    <w:lvl w:ilvl="0" w:tplc="DA22DDE0">
      <w:start w:val="1"/>
      <w:numFmt w:val="bullet"/>
      <w:lvlText w:val="o"/>
      <w:lvlJc w:val="left"/>
      <w:pPr>
        <w:ind w:left="360" w:hanging="360"/>
      </w:pPr>
      <w:rPr>
        <w:rFonts w:ascii="Arial" w:hAnsi="Arial" w:hint="default"/>
        <w:b w:val="0"/>
        <w:i w:val="0"/>
        <w:color w:val="005CAE"/>
        <w:sz w:val="20"/>
      </w:rPr>
    </w:lvl>
    <w:lvl w:ilvl="1" w:tplc="04090003">
      <w:numFmt w:val="bullet"/>
      <w:lvlText w:val=""/>
      <w:lvlJc w:val="left"/>
      <w:pPr>
        <w:ind w:left="1080" w:hanging="360"/>
      </w:pPr>
      <w:rPr>
        <w:rFonts w:ascii="Symbol" w:hAnsi="Symbol" w:hint="default"/>
        <w:b w:val="0"/>
        <w:i w:val="0"/>
        <w:color w:val="000000"/>
        <w:sz w:val="1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682D8C"/>
    <w:multiLevelType w:val="hybridMultilevel"/>
    <w:tmpl w:val="252EAC2A"/>
    <w:lvl w:ilvl="0" w:tplc="61A0D394">
      <w:numFmt w:val="bullet"/>
      <w:lvlText w:val=""/>
      <w:lvlJc w:val="left"/>
      <w:pPr>
        <w:ind w:left="360" w:hanging="360"/>
      </w:pPr>
      <w:rPr>
        <w:rFonts w:ascii="Symbol" w:hAnsi="Symbol" w:hint="default"/>
        <w:b w:val="0"/>
        <w:i w:val="0"/>
        <w:color w:val="0070C0"/>
        <w:sz w:val="14"/>
      </w:rPr>
    </w:lvl>
    <w:lvl w:ilvl="1" w:tplc="04090003">
      <w:numFmt w:val="bullet"/>
      <w:lvlText w:val=""/>
      <w:lvlJc w:val="left"/>
      <w:pPr>
        <w:ind w:left="1080" w:hanging="360"/>
      </w:pPr>
      <w:rPr>
        <w:rFonts w:ascii="Symbol" w:hAnsi="Symbol" w:hint="default"/>
        <w:b w:val="0"/>
        <w:i w:val="0"/>
        <w:color w:val="000000"/>
        <w:sz w:val="1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7B0008"/>
    <w:multiLevelType w:val="hybridMultilevel"/>
    <w:tmpl w:val="422ACADA"/>
    <w:lvl w:ilvl="0" w:tplc="DADE2128">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4E260CD"/>
    <w:multiLevelType w:val="hybridMultilevel"/>
    <w:tmpl w:val="BC1AD6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DA61A97"/>
    <w:multiLevelType w:val="hybridMultilevel"/>
    <w:tmpl w:val="986E1AB0"/>
    <w:lvl w:ilvl="0" w:tplc="71F2D406">
      <w:start w:val="1"/>
      <w:numFmt w:val="bullet"/>
      <w:lvlText w:val="o"/>
      <w:lvlJc w:val="left"/>
      <w:pPr>
        <w:tabs>
          <w:tab w:val="num" w:pos="284"/>
        </w:tabs>
        <w:ind w:left="284" w:hanging="284"/>
      </w:pPr>
      <w:rPr>
        <w:rFonts w:ascii="Arial" w:hAnsi="Arial" w:hint="default"/>
        <w:b w:val="0"/>
        <w:i w:val="0"/>
        <w:color w:val="005CAE"/>
        <w:sz w:val="20"/>
      </w:rPr>
    </w:lvl>
    <w:lvl w:ilvl="1" w:tplc="4FECA340">
      <w:numFmt w:val="bullet"/>
      <w:lvlText w:val=""/>
      <w:lvlJc w:val="left"/>
      <w:pPr>
        <w:tabs>
          <w:tab w:val="num" w:pos="1363"/>
        </w:tabs>
        <w:ind w:left="1363" w:hanging="283"/>
      </w:pPr>
      <w:rPr>
        <w:rFonts w:ascii="Symbol" w:hAnsi="Symbol" w:hint="default"/>
        <w:b w:val="0"/>
        <w:i w:val="0"/>
        <w:color w:val="0000FF"/>
        <w:sz w:val="1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3C4325"/>
    <w:multiLevelType w:val="hybridMultilevel"/>
    <w:tmpl w:val="4EE86D40"/>
    <w:lvl w:ilvl="0" w:tplc="DA22DDE0">
      <w:start w:val="1"/>
      <w:numFmt w:val="bullet"/>
      <w:lvlText w:val="o"/>
      <w:lvlJc w:val="left"/>
      <w:pPr>
        <w:ind w:left="360" w:hanging="360"/>
      </w:pPr>
      <w:rPr>
        <w:rFonts w:ascii="Arial" w:hAnsi="Arial" w:hint="default"/>
        <w:b w:val="0"/>
        <w:i w:val="0"/>
        <w:color w:val="005CAE"/>
        <w:sz w:val="2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49E79B2"/>
    <w:multiLevelType w:val="hybridMultilevel"/>
    <w:tmpl w:val="B6A68E84"/>
    <w:lvl w:ilvl="0" w:tplc="5658BF0C">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D3754C7"/>
    <w:multiLevelType w:val="hybridMultilevel"/>
    <w:tmpl w:val="5D38A6CE"/>
    <w:lvl w:ilvl="0" w:tplc="45427F18">
      <w:start w:val="1"/>
      <w:numFmt w:val="bullet"/>
      <w:lvlText w:val="o"/>
      <w:lvlJc w:val="left"/>
      <w:pPr>
        <w:ind w:left="720" w:hanging="360"/>
      </w:pPr>
      <w:rPr>
        <w:rFonts w:ascii="Courier New" w:hAnsi="Courier New" w:hint="default"/>
        <w:color w:val="005CA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CD09BF"/>
    <w:multiLevelType w:val="hybridMultilevel"/>
    <w:tmpl w:val="0512E324"/>
    <w:lvl w:ilvl="0" w:tplc="E8D86120">
      <w:start w:val="1"/>
      <w:numFmt w:val="bullet"/>
      <w:lvlText w:val="o"/>
      <w:lvlJc w:val="left"/>
      <w:pPr>
        <w:tabs>
          <w:tab w:val="num" w:pos="284"/>
        </w:tabs>
        <w:ind w:left="284" w:hanging="284"/>
      </w:pPr>
      <w:rPr>
        <w:rFonts w:ascii="Arial" w:hAnsi="Arial" w:hint="default"/>
        <w:b w:val="0"/>
        <w:i w:val="0"/>
        <w:color w:val="005CAE"/>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4805A0B"/>
    <w:multiLevelType w:val="hybridMultilevel"/>
    <w:tmpl w:val="2C88B562"/>
    <w:lvl w:ilvl="0" w:tplc="BB2AB2FA">
      <w:start w:val="1"/>
      <w:numFmt w:val="bullet"/>
      <w:lvlText w:val="o"/>
      <w:lvlJc w:val="left"/>
      <w:pPr>
        <w:tabs>
          <w:tab w:val="num" w:pos="284"/>
        </w:tabs>
        <w:ind w:left="284" w:hanging="284"/>
      </w:pPr>
      <w:rPr>
        <w:rFonts w:ascii="Arial" w:hAnsi="Arial" w:hint="default"/>
        <w:b w:val="0"/>
        <w:i w:val="0"/>
        <w:color w:val="005CAE"/>
        <w:sz w:val="20"/>
      </w:rPr>
    </w:lvl>
    <w:lvl w:ilvl="1" w:tplc="4FECA340">
      <w:numFmt w:val="bullet"/>
      <w:lvlText w:val=""/>
      <w:lvlJc w:val="left"/>
      <w:pPr>
        <w:tabs>
          <w:tab w:val="num" w:pos="1363"/>
        </w:tabs>
        <w:ind w:left="1363" w:hanging="283"/>
      </w:pPr>
      <w:rPr>
        <w:rFonts w:ascii="Symbol" w:hAnsi="Symbol" w:hint="default"/>
        <w:b w:val="0"/>
        <w:i w:val="0"/>
        <w:color w:val="0000FF"/>
        <w:sz w:val="1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5F6610E"/>
    <w:multiLevelType w:val="hybridMultilevel"/>
    <w:tmpl w:val="28B89422"/>
    <w:lvl w:ilvl="0" w:tplc="DA22DDE0">
      <w:start w:val="1"/>
      <w:numFmt w:val="bullet"/>
      <w:lvlText w:val="o"/>
      <w:lvlJc w:val="left"/>
      <w:pPr>
        <w:tabs>
          <w:tab w:val="num" w:pos="852"/>
        </w:tabs>
        <w:ind w:left="852" w:hanging="284"/>
      </w:pPr>
      <w:rPr>
        <w:rFonts w:ascii="Arial" w:hAnsi="Arial" w:hint="default"/>
        <w:b w:val="0"/>
        <w:i w:val="0"/>
        <w:color w:val="005CAE"/>
        <w:sz w:val="20"/>
      </w:rPr>
    </w:lvl>
    <w:lvl w:ilvl="1" w:tplc="04090003">
      <w:numFmt w:val="bullet"/>
      <w:lvlText w:val=""/>
      <w:lvlJc w:val="left"/>
      <w:pPr>
        <w:tabs>
          <w:tab w:val="num" w:pos="1135"/>
        </w:tabs>
        <w:ind w:left="1135" w:hanging="283"/>
      </w:pPr>
      <w:rPr>
        <w:rFonts w:ascii="Symbol" w:hAnsi="Symbol" w:hint="default"/>
        <w:b w:val="0"/>
        <w:i w:val="0"/>
        <w:color w:val="000000"/>
        <w:sz w:val="14"/>
      </w:rPr>
    </w:lvl>
    <w:lvl w:ilvl="2" w:tplc="04090005">
      <w:start w:val="1"/>
      <w:numFmt w:val="decimal"/>
      <w:lvlText w:val="%3."/>
      <w:lvlJc w:val="left"/>
      <w:pPr>
        <w:tabs>
          <w:tab w:val="num" w:pos="2728"/>
        </w:tabs>
        <w:ind w:left="2728" w:hanging="360"/>
      </w:pPr>
      <w:rPr>
        <w:rFonts w:cs="Times New Roman"/>
      </w:rPr>
    </w:lvl>
    <w:lvl w:ilvl="3" w:tplc="04090001">
      <w:start w:val="1"/>
      <w:numFmt w:val="decimal"/>
      <w:lvlText w:val="%4."/>
      <w:lvlJc w:val="left"/>
      <w:pPr>
        <w:tabs>
          <w:tab w:val="num" w:pos="3448"/>
        </w:tabs>
        <w:ind w:left="3448" w:hanging="360"/>
      </w:pPr>
      <w:rPr>
        <w:rFonts w:cs="Times New Roman"/>
      </w:rPr>
    </w:lvl>
    <w:lvl w:ilvl="4" w:tplc="04090003">
      <w:start w:val="1"/>
      <w:numFmt w:val="decimal"/>
      <w:lvlText w:val="%5."/>
      <w:lvlJc w:val="left"/>
      <w:pPr>
        <w:tabs>
          <w:tab w:val="num" w:pos="4168"/>
        </w:tabs>
        <w:ind w:left="4168" w:hanging="360"/>
      </w:pPr>
      <w:rPr>
        <w:rFonts w:cs="Times New Roman"/>
      </w:rPr>
    </w:lvl>
    <w:lvl w:ilvl="5" w:tplc="04090005">
      <w:start w:val="1"/>
      <w:numFmt w:val="decimal"/>
      <w:lvlText w:val="%6."/>
      <w:lvlJc w:val="left"/>
      <w:pPr>
        <w:tabs>
          <w:tab w:val="num" w:pos="4888"/>
        </w:tabs>
        <w:ind w:left="4888" w:hanging="360"/>
      </w:pPr>
      <w:rPr>
        <w:rFonts w:cs="Times New Roman"/>
      </w:rPr>
    </w:lvl>
    <w:lvl w:ilvl="6" w:tplc="04090001">
      <w:start w:val="1"/>
      <w:numFmt w:val="decimal"/>
      <w:lvlText w:val="%7."/>
      <w:lvlJc w:val="left"/>
      <w:pPr>
        <w:tabs>
          <w:tab w:val="num" w:pos="5608"/>
        </w:tabs>
        <w:ind w:left="5608" w:hanging="360"/>
      </w:pPr>
      <w:rPr>
        <w:rFonts w:cs="Times New Roman"/>
      </w:rPr>
    </w:lvl>
    <w:lvl w:ilvl="7" w:tplc="04090003">
      <w:start w:val="1"/>
      <w:numFmt w:val="decimal"/>
      <w:lvlText w:val="%8."/>
      <w:lvlJc w:val="left"/>
      <w:pPr>
        <w:tabs>
          <w:tab w:val="num" w:pos="6328"/>
        </w:tabs>
        <w:ind w:left="6328" w:hanging="360"/>
      </w:pPr>
      <w:rPr>
        <w:rFonts w:cs="Times New Roman"/>
      </w:rPr>
    </w:lvl>
    <w:lvl w:ilvl="8" w:tplc="04090005">
      <w:start w:val="1"/>
      <w:numFmt w:val="decimal"/>
      <w:lvlText w:val="%9."/>
      <w:lvlJc w:val="left"/>
      <w:pPr>
        <w:tabs>
          <w:tab w:val="num" w:pos="7048"/>
        </w:tabs>
        <w:ind w:left="7048" w:hanging="360"/>
      </w:pPr>
      <w:rPr>
        <w:rFonts w:cs="Times New Roman"/>
      </w:rPr>
    </w:lvl>
  </w:abstractNum>
  <w:abstractNum w:abstractNumId="11">
    <w:nsid w:val="394126C7"/>
    <w:multiLevelType w:val="hybridMultilevel"/>
    <w:tmpl w:val="A00EA35C"/>
    <w:lvl w:ilvl="0" w:tplc="71E60290">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E200AD2"/>
    <w:multiLevelType w:val="hybridMultilevel"/>
    <w:tmpl w:val="B8460728"/>
    <w:lvl w:ilvl="0" w:tplc="E8D86120">
      <w:start w:val="1"/>
      <w:numFmt w:val="bullet"/>
      <w:lvlText w:val="o"/>
      <w:lvlJc w:val="left"/>
      <w:pPr>
        <w:tabs>
          <w:tab w:val="num" w:pos="284"/>
        </w:tabs>
        <w:ind w:left="284" w:hanging="284"/>
      </w:pPr>
      <w:rPr>
        <w:rFonts w:ascii="Arial" w:hAnsi="Arial" w:hint="default"/>
        <w:b w:val="0"/>
        <w:i w:val="0"/>
        <w:color w:val="005CAE"/>
        <w:sz w:val="20"/>
      </w:rPr>
    </w:lvl>
    <w:lvl w:ilvl="1" w:tplc="4FECA340">
      <w:numFmt w:val="bullet"/>
      <w:lvlText w:val=""/>
      <w:lvlJc w:val="left"/>
      <w:pPr>
        <w:tabs>
          <w:tab w:val="num" w:pos="1363"/>
        </w:tabs>
        <w:ind w:left="1363" w:hanging="283"/>
      </w:pPr>
      <w:rPr>
        <w:rFonts w:ascii="Symbol" w:hAnsi="Symbol" w:hint="default"/>
        <w:b w:val="0"/>
        <w:i w:val="0"/>
        <w:color w:val="0000FF"/>
        <w:sz w:val="1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43A2AF1"/>
    <w:multiLevelType w:val="hybridMultilevel"/>
    <w:tmpl w:val="37C043F6"/>
    <w:lvl w:ilvl="0" w:tplc="FC784576">
      <w:start w:val="1"/>
      <w:numFmt w:val="bullet"/>
      <w:lvlText w:val=""/>
      <w:lvlJc w:val="left"/>
      <w:pPr>
        <w:tabs>
          <w:tab w:val="num" w:pos="284"/>
        </w:tabs>
        <w:ind w:left="284" w:hanging="284"/>
      </w:pPr>
      <w:rPr>
        <w:rFonts w:ascii="Symbol" w:hAnsi="Symbol" w:hint="default"/>
        <w:b w:val="0"/>
        <w:i w:val="0"/>
        <w:color w:val="005CAE"/>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0D435F"/>
    <w:multiLevelType w:val="hybridMultilevel"/>
    <w:tmpl w:val="00E842EE"/>
    <w:lvl w:ilvl="0" w:tplc="71F2D406">
      <w:start w:val="1"/>
      <w:numFmt w:val="bullet"/>
      <w:lvlText w:val="o"/>
      <w:lvlJc w:val="left"/>
      <w:pPr>
        <w:ind w:left="720" w:hanging="360"/>
      </w:pPr>
      <w:rPr>
        <w:rFonts w:ascii="Arial" w:hAnsi="Arial" w:hint="default"/>
        <w:b w:val="0"/>
        <w:i w:val="0"/>
        <w:color w:val="005CAE"/>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0C729F"/>
    <w:multiLevelType w:val="hybridMultilevel"/>
    <w:tmpl w:val="3B185E3E"/>
    <w:lvl w:ilvl="0" w:tplc="FC784576">
      <w:start w:val="1"/>
      <w:numFmt w:val="bullet"/>
      <w:lvlText w:val=""/>
      <w:lvlJc w:val="left"/>
      <w:pPr>
        <w:tabs>
          <w:tab w:val="num" w:pos="284"/>
        </w:tabs>
        <w:ind w:left="284" w:hanging="284"/>
      </w:pPr>
      <w:rPr>
        <w:rFonts w:ascii="Symbol" w:hAnsi="Symbol" w:hint="default"/>
        <w:b w:val="0"/>
        <w:i w:val="0"/>
        <w:color w:val="005CAE"/>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898023C"/>
    <w:multiLevelType w:val="hybridMultilevel"/>
    <w:tmpl w:val="B338E686"/>
    <w:lvl w:ilvl="0" w:tplc="23689254">
      <w:numFmt w:val="bullet"/>
      <w:lvlText w:val=""/>
      <w:lvlJc w:val="left"/>
      <w:pPr>
        <w:ind w:left="360" w:hanging="360"/>
      </w:pPr>
      <w:rPr>
        <w:rFonts w:ascii="Wingdings" w:hAnsi="Wingdings" w:hint="default"/>
        <w:b w:val="0"/>
        <w:i w:val="0"/>
        <w:color w:val="548DD4"/>
        <w:sz w:val="14"/>
      </w:rPr>
    </w:lvl>
    <w:lvl w:ilvl="1" w:tplc="04090003">
      <w:numFmt w:val="bullet"/>
      <w:lvlText w:val=""/>
      <w:lvlJc w:val="left"/>
      <w:pPr>
        <w:ind w:left="1080" w:hanging="360"/>
      </w:pPr>
      <w:rPr>
        <w:rFonts w:ascii="Symbol" w:hAnsi="Symbol" w:hint="default"/>
        <w:b w:val="0"/>
        <w:i w:val="0"/>
        <w:color w:val="000000"/>
        <w:sz w:val="1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B9955BE"/>
    <w:multiLevelType w:val="hybridMultilevel"/>
    <w:tmpl w:val="54302724"/>
    <w:lvl w:ilvl="0" w:tplc="FC784576">
      <w:start w:val="1"/>
      <w:numFmt w:val="bullet"/>
      <w:lvlText w:val=""/>
      <w:lvlJc w:val="left"/>
      <w:pPr>
        <w:tabs>
          <w:tab w:val="num" w:pos="284"/>
        </w:tabs>
        <w:ind w:left="284" w:hanging="284"/>
      </w:pPr>
      <w:rPr>
        <w:rFonts w:ascii="Symbol" w:hAnsi="Symbol" w:hint="default"/>
        <w:b w:val="0"/>
        <w:i w:val="0"/>
        <w:color w:val="005CAE"/>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CDC3E87"/>
    <w:multiLevelType w:val="hybridMultilevel"/>
    <w:tmpl w:val="B56219F4"/>
    <w:lvl w:ilvl="0" w:tplc="D79028CE">
      <w:numFmt w:val="bullet"/>
      <w:lvlText w:val="-"/>
      <w:lvlJc w:val="left"/>
      <w:pPr>
        <w:ind w:left="720" w:hanging="360"/>
      </w:pPr>
      <w:rPr>
        <w:rFonts w:ascii="Arial" w:eastAsia="Times New Roman" w:hAnsi="Aria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nsid w:val="62AF301C"/>
    <w:multiLevelType w:val="hybridMultilevel"/>
    <w:tmpl w:val="A03814C8"/>
    <w:lvl w:ilvl="0" w:tplc="DA22DDE0">
      <w:start w:val="1"/>
      <w:numFmt w:val="bullet"/>
      <w:lvlText w:val="o"/>
      <w:lvlJc w:val="left"/>
      <w:pPr>
        <w:ind w:left="360" w:hanging="360"/>
      </w:pPr>
      <w:rPr>
        <w:rFonts w:ascii="Arial" w:hAnsi="Arial" w:hint="default"/>
        <w:b w:val="0"/>
        <w:i w:val="0"/>
        <w:color w:val="005CAE"/>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6633271"/>
    <w:multiLevelType w:val="hybridMultilevel"/>
    <w:tmpl w:val="83A27FB8"/>
    <w:lvl w:ilvl="0" w:tplc="FFFFFFFF">
      <w:start w:val="1"/>
      <w:numFmt w:val="bullet"/>
      <w:pStyle w:val="Bullet2"/>
      <w:lvlText w:val="o"/>
      <w:lvlJc w:val="left"/>
      <w:pPr>
        <w:tabs>
          <w:tab w:val="num" w:pos="284"/>
        </w:tabs>
        <w:ind w:left="284" w:hanging="284"/>
      </w:pPr>
      <w:rPr>
        <w:rFonts w:ascii="Arial" w:hAnsi="Arial" w:hint="default"/>
        <w:b w:val="0"/>
        <w:i w:val="0"/>
        <w:color w:val="005CAE"/>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7B25D87"/>
    <w:multiLevelType w:val="hybridMultilevel"/>
    <w:tmpl w:val="AFE68EFE"/>
    <w:lvl w:ilvl="0" w:tplc="87B47F14">
      <w:start w:val="1"/>
      <w:numFmt w:val="bullet"/>
      <w:lvlText w:val="o"/>
      <w:lvlJc w:val="left"/>
      <w:pPr>
        <w:ind w:left="720" w:hanging="360"/>
      </w:pPr>
      <w:rPr>
        <w:rFonts w:ascii="Arial" w:hAnsi="Arial" w:hint="default"/>
        <w:color w:val="0070C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B71282"/>
    <w:multiLevelType w:val="hybridMultilevel"/>
    <w:tmpl w:val="B2F011B8"/>
    <w:lvl w:ilvl="0" w:tplc="4CBA143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6EA4AFB"/>
    <w:multiLevelType w:val="hybridMultilevel"/>
    <w:tmpl w:val="82D0D9B0"/>
    <w:lvl w:ilvl="0" w:tplc="FC784576">
      <w:start w:val="1"/>
      <w:numFmt w:val="bullet"/>
      <w:lvlText w:val=""/>
      <w:lvlJc w:val="left"/>
      <w:pPr>
        <w:tabs>
          <w:tab w:val="num" w:pos="284"/>
        </w:tabs>
        <w:ind w:left="284" w:hanging="284"/>
      </w:pPr>
      <w:rPr>
        <w:rFonts w:ascii="Symbol" w:hAnsi="Symbol" w:hint="default"/>
        <w:b w:val="0"/>
        <w:i w:val="0"/>
        <w:color w:val="005CAE"/>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0"/>
  </w:num>
  <w:num w:numId="3">
    <w:abstractNumId w:val="13"/>
  </w:num>
  <w:num w:numId="4">
    <w:abstractNumId w:val="15"/>
  </w:num>
  <w:num w:numId="5">
    <w:abstractNumId w:val="8"/>
  </w:num>
  <w:num w:numId="6">
    <w:abstractNumId w:val="12"/>
  </w:num>
  <w:num w:numId="7">
    <w:abstractNumId w:val="17"/>
  </w:num>
  <w:num w:numId="8">
    <w:abstractNumId w:val="23"/>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0"/>
  </w:num>
  <w:num w:numId="12">
    <w:abstractNumId w:val="19"/>
  </w:num>
  <w:num w:numId="1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4"/>
  </w:num>
  <w:num w:numId="16">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
  </w:num>
  <w:num w:numId="19">
    <w:abstractNumId w:val="16"/>
  </w:num>
  <w:num w:numId="20">
    <w:abstractNumId w:val="4"/>
  </w:num>
  <w:num w:numId="21">
    <w:abstractNumId w:val="1"/>
  </w:num>
  <w:num w:numId="22">
    <w:abstractNumId w:val="11"/>
  </w:num>
  <w:num w:numId="23">
    <w:abstractNumId w:val="2"/>
  </w:num>
  <w:num w:numId="24">
    <w:abstractNumId w:val="6"/>
  </w:num>
  <w:num w:numId="25">
    <w:abstractNumId w:val="21"/>
  </w:num>
  <w:num w:numId="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2158"/>
    <w:rsid w:val="0000276A"/>
    <w:rsid w:val="000036BA"/>
    <w:rsid w:val="00012B68"/>
    <w:rsid w:val="00012DDF"/>
    <w:rsid w:val="00014630"/>
    <w:rsid w:val="00016C55"/>
    <w:rsid w:val="00021A6D"/>
    <w:rsid w:val="000222E3"/>
    <w:rsid w:val="00022CD6"/>
    <w:rsid w:val="00023741"/>
    <w:rsid w:val="00024E70"/>
    <w:rsid w:val="00030838"/>
    <w:rsid w:val="0003144F"/>
    <w:rsid w:val="000316D4"/>
    <w:rsid w:val="00040C41"/>
    <w:rsid w:val="00040F51"/>
    <w:rsid w:val="0004628E"/>
    <w:rsid w:val="000518AD"/>
    <w:rsid w:val="00052BC6"/>
    <w:rsid w:val="00053B13"/>
    <w:rsid w:val="00062B1E"/>
    <w:rsid w:val="00066E42"/>
    <w:rsid w:val="000720F1"/>
    <w:rsid w:val="00075227"/>
    <w:rsid w:val="00084318"/>
    <w:rsid w:val="000A05E1"/>
    <w:rsid w:val="000A3DAB"/>
    <w:rsid w:val="000A7EAC"/>
    <w:rsid w:val="000C0B06"/>
    <w:rsid w:val="000C4E11"/>
    <w:rsid w:val="000C529E"/>
    <w:rsid w:val="000C62DB"/>
    <w:rsid w:val="000D0021"/>
    <w:rsid w:val="000E4DA3"/>
    <w:rsid w:val="000E6794"/>
    <w:rsid w:val="000F3F47"/>
    <w:rsid w:val="001017C1"/>
    <w:rsid w:val="001107FD"/>
    <w:rsid w:val="00113635"/>
    <w:rsid w:val="0011513B"/>
    <w:rsid w:val="00121145"/>
    <w:rsid w:val="001257DA"/>
    <w:rsid w:val="00135F70"/>
    <w:rsid w:val="00151C87"/>
    <w:rsid w:val="00156289"/>
    <w:rsid w:val="00156B7E"/>
    <w:rsid w:val="001602E3"/>
    <w:rsid w:val="00167068"/>
    <w:rsid w:val="001700D1"/>
    <w:rsid w:val="00170324"/>
    <w:rsid w:val="00171D1D"/>
    <w:rsid w:val="0017298E"/>
    <w:rsid w:val="00174CED"/>
    <w:rsid w:val="001829A5"/>
    <w:rsid w:val="00183332"/>
    <w:rsid w:val="00184CE5"/>
    <w:rsid w:val="00190326"/>
    <w:rsid w:val="001A073C"/>
    <w:rsid w:val="001A2314"/>
    <w:rsid w:val="001A414A"/>
    <w:rsid w:val="001A5340"/>
    <w:rsid w:val="001B023D"/>
    <w:rsid w:val="001B4989"/>
    <w:rsid w:val="001B6DFF"/>
    <w:rsid w:val="001C3C07"/>
    <w:rsid w:val="001C3D55"/>
    <w:rsid w:val="001C5671"/>
    <w:rsid w:val="001C7B15"/>
    <w:rsid w:val="001C7FF7"/>
    <w:rsid w:val="001D4D75"/>
    <w:rsid w:val="001D6C2A"/>
    <w:rsid w:val="001D6C97"/>
    <w:rsid w:val="001E27D5"/>
    <w:rsid w:val="001E57C4"/>
    <w:rsid w:val="001E5AD8"/>
    <w:rsid w:val="001E6F3C"/>
    <w:rsid w:val="001F0152"/>
    <w:rsid w:val="001F1B63"/>
    <w:rsid w:val="001F3D87"/>
    <w:rsid w:val="001F71A3"/>
    <w:rsid w:val="0020352C"/>
    <w:rsid w:val="00203B35"/>
    <w:rsid w:val="00233A30"/>
    <w:rsid w:val="00236205"/>
    <w:rsid w:val="0023729F"/>
    <w:rsid w:val="00245172"/>
    <w:rsid w:val="002475B4"/>
    <w:rsid w:val="00263277"/>
    <w:rsid w:val="00263D11"/>
    <w:rsid w:val="00266DDA"/>
    <w:rsid w:val="002725E0"/>
    <w:rsid w:val="0028143B"/>
    <w:rsid w:val="0028377C"/>
    <w:rsid w:val="00284A04"/>
    <w:rsid w:val="00285565"/>
    <w:rsid w:val="002911EB"/>
    <w:rsid w:val="00293D4A"/>
    <w:rsid w:val="00294C61"/>
    <w:rsid w:val="002A6760"/>
    <w:rsid w:val="002B08FB"/>
    <w:rsid w:val="002B3DAE"/>
    <w:rsid w:val="002B442B"/>
    <w:rsid w:val="002C172B"/>
    <w:rsid w:val="002C197B"/>
    <w:rsid w:val="002C30FE"/>
    <w:rsid w:val="002D6E60"/>
    <w:rsid w:val="002F3BFF"/>
    <w:rsid w:val="00304948"/>
    <w:rsid w:val="00304BAA"/>
    <w:rsid w:val="003077A1"/>
    <w:rsid w:val="00310EA6"/>
    <w:rsid w:val="003125ED"/>
    <w:rsid w:val="00321239"/>
    <w:rsid w:val="00321595"/>
    <w:rsid w:val="00341A39"/>
    <w:rsid w:val="00345ADB"/>
    <w:rsid w:val="00350AAB"/>
    <w:rsid w:val="00351904"/>
    <w:rsid w:val="0035220A"/>
    <w:rsid w:val="00364711"/>
    <w:rsid w:val="00364C15"/>
    <w:rsid w:val="0037228E"/>
    <w:rsid w:val="00376443"/>
    <w:rsid w:val="0037715C"/>
    <w:rsid w:val="00381FC8"/>
    <w:rsid w:val="0038541D"/>
    <w:rsid w:val="003A16A9"/>
    <w:rsid w:val="003B17BB"/>
    <w:rsid w:val="003B2C7A"/>
    <w:rsid w:val="003B3FF6"/>
    <w:rsid w:val="003C3CD5"/>
    <w:rsid w:val="003C5243"/>
    <w:rsid w:val="003D1DA0"/>
    <w:rsid w:val="003D338C"/>
    <w:rsid w:val="003D7E16"/>
    <w:rsid w:val="003E025D"/>
    <w:rsid w:val="003E39C0"/>
    <w:rsid w:val="003E7B75"/>
    <w:rsid w:val="003F5D80"/>
    <w:rsid w:val="003F782C"/>
    <w:rsid w:val="00406B01"/>
    <w:rsid w:val="00416495"/>
    <w:rsid w:val="0042039E"/>
    <w:rsid w:val="00430478"/>
    <w:rsid w:val="0043373D"/>
    <w:rsid w:val="00434181"/>
    <w:rsid w:val="00436281"/>
    <w:rsid w:val="00437B96"/>
    <w:rsid w:val="00441112"/>
    <w:rsid w:val="004418C9"/>
    <w:rsid w:val="004431DE"/>
    <w:rsid w:val="00452B92"/>
    <w:rsid w:val="00455D99"/>
    <w:rsid w:val="0046145E"/>
    <w:rsid w:val="00470CCC"/>
    <w:rsid w:val="004804B8"/>
    <w:rsid w:val="004A0F61"/>
    <w:rsid w:val="004A2C44"/>
    <w:rsid w:val="004A67A0"/>
    <w:rsid w:val="004A74FB"/>
    <w:rsid w:val="004B5484"/>
    <w:rsid w:val="004C2EB7"/>
    <w:rsid w:val="004D188A"/>
    <w:rsid w:val="004D2D0A"/>
    <w:rsid w:val="004E1129"/>
    <w:rsid w:val="004E2453"/>
    <w:rsid w:val="004E32F4"/>
    <w:rsid w:val="004F08FE"/>
    <w:rsid w:val="004F281B"/>
    <w:rsid w:val="004F4075"/>
    <w:rsid w:val="004F4E45"/>
    <w:rsid w:val="004F6D47"/>
    <w:rsid w:val="00503D3C"/>
    <w:rsid w:val="00504EBF"/>
    <w:rsid w:val="0050650A"/>
    <w:rsid w:val="00510886"/>
    <w:rsid w:val="00515CF9"/>
    <w:rsid w:val="00516FE4"/>
    <w:rsid w:val="00523518"/>
    <w:rsid w:val="00523B16"/>
    <w:rsid w:val="00540D5E"/>
    <w:rsid w:val="00542C13"/>
    <w:rsid w:val="00544F1C"/>
    <w:rsid w:val="00550F2D"/>
    <w:rsid w:val="005541F6"/>
    <w:rsid w:val="00560CF1"/>
    <w:rsid w:val="005630A6"/>
    <w:rsid w:val="00564074"/>
    <w:rsid w:val="005640AE"/>
    <w:rsid w:val="00574126"/>
    <w:rsid w:val="0058081B"/>
    <w:rsid w:val="00581F74"/>
    <w:rsid w:val="005831A9"/>
    <w:rsid w:val="00592CCE"/>
    <w:rsid w:val="00594D84"/>
    <w:rsid w:val="005B1EBD"/>
    <w:rsid w:val="005B2C1C"/>
    <w:rsid w:val="005C16DE"/>
    <w:rsid w:val="005C5271"/>
    <w:rsid w:val="005D2FE7"/>
    <w:rsid w:val="005D4DE9"/>
    <w:rsid w:val="005D6946"/>
    <w:rsid w:val="005E290D"/>
    <w:rsid w:val="005E56F3"/>
    <w:rsid w:val="005F1984"/>
    <w:rsid w:val="005F2900"/>
    <w:rsid w:val="005F2DFB"/>
    <w:rsid w:val="00602680"/>
    <w:rsid w:val="00604944"/>
    <w:rsid w:val="00614912"/>
    <w:rsid w:val="006254B0"/>
    <w:rsid w:val="00626893"/>
    <w:rsid w:val="006272BE"/>
    <w:rsid w:val="00635A88"/>
    <w:rsid w:val="0064353F"/>
    <w:rsid w:val="00650722"/>
    <w:rsid w:val="00652489"/>
    <w:rsid w:val="00671D02"/>
    <w:rsid w:val="00671E79"/>
    <w:rsid w:val="00684074"/>
    <w:rsid w:val="00685B1D"/>
    <w:rsid w:val="00694628"/>
    <w:rsid w:val="006A0437"/>
    <w:rsid w:val="006B22D4"/>
    <w:rsid w:val="006B2FD7"/>
    <w:rsid w:val="006C755A"/>
    <w:rsid w:val="006D535F"/>
    <w:rsid w:val="006D5F31"/>
    <w:rsid w:val="006F0581"/>
    <w:rsid w:val="006F13F0"/>
    <w:rsid w:val="006F3A02"/>
    <w:rsid w:val="006F57A2"/>
    <w:rsid w:val="00702158"/>
    <w:rsid w:val="00712F7A"/>
    <w:rsid w:val="007142AB"/>
    <w:rsid w:val="00714972"/>
    <w:rsid w:val="00731790"/>
    <w:rsid w:val="00735712"/>
    <w:rsid w:val="00737D5E"/>
    <w:rsid w:val="00741174"/>
    <w:rsid w:val="007413EF"/>
    <w:rsid w:val="00747B81"/>
    <w:rsid w:val="00751F8B"/>
    <w:rsid w:val="007520F7"/>
    <w:rsid w:val="007618EE"/>
    <w:rsid w:val="00765123"/>
    <w:rsid w:val="00767E49"/>
    <w:rsid w:val="00772226"/>
    <w:rsid w:val="00780946"/>
    <w:rsid w:val="00781A28"/>
    <w:rsid w:val="007912DD"/>
    <w:rsid w:val="00791F8B"/>
    <w:rsid w:val="007944EF"/>
    <w:rsid w:val="007A64C6"/>
    <w:rsid w:val="007B3744"/>
    <w:rsid w:val="007C0A0E"/>
    <w:rsid w:val="007C3109"/>
    <w:rsid w:val="007D2F44"/>
    <w:rsid w:val="007E45AD"/>
    <w:rsid w:val="007E704F"/>
    <w:rsid w:val="00803297"/>
    <w:rsid w:val="008071D3"/>
    <w:rsid w:val="00816665"/>
    <w:rsid w:val="008214D3"/>
    <w:rsid w:val="00824468"/>
    <w:rsid w:val="008258FF"/>
    <w:rsid w:val="00832497"/>
    <w:rsid w:val="00832AD8"/>
    <w:rsid w:val="008343AA"/>
    <w:rsid w:val="00840431"/>
    <w:rsid w:val="0084524D"/>
    <w:rsid w:val="0084537F"/>
    <w:rsid w:val="008455E6"/>
    <w:rsid w:val="00846836"/>
    <w:rsid w:val="00846A6B"/>
    <w:rsid w:val="00846DAB"/>
    <w:rsid w:val="00847DED"/>
    <w:rsid w:val="008669F9"/>
    <w:rsid w:val="00873141"/>
    <w:rsid w:val="00881E0D"/>
    <w:rsid w:val="008829A7"/>
    <w:rsid w:val="008853F7"/>
    <w:rsid w:val="00885622"/>
    <w:rsid w:val="00886FD5"/>
    <w:rsid w:val="00887FE1"/>
    <w:rsid w:val="008A02DD"/>
    <w:rsid w:val="008B0550"/>
    <w:rsid w:val="008B093A"/>
    <w:rsid w:val="008B21CC"/>
    <w:rsid w:val="008C3845"/>
    <w:rsid w:val="008D35E5"/>
    <w:rsid w:val="008E11FC"/>
    <w:rsid w:val="008E15B5"/>
    <w:rsid w:val="008E3950"/>
    <w:rsid w:val="008E41EC"/>
    <w:rsid w:val="008E5D54"/>
    <w:rsid w:val="008F2C2E"/>
    <w:rsid w:val="00903259"/>
    <w:rsid w:val="00912438"/>
    <w:rsid w:val="00923F47"/>
    <w:rsid w:val="00926FEC"/>
    <w:rsid w:val="00942604"/>
    <w:rsid w:val="00946214"/>
    <w:rsid w:val="0096071E"/>
    <w:rsid w:val="00966259"/>
    <w:rsid w:val="00981AA5"/>
    <w:rsid w:val="00993744"/>
    <w:rsid w:val="009A54A7"/>
    <w:rsid w:val="009C2078"/>
    <w:rsid w:val="009C3114"/>
    <w:rsid w:val="009D02DC"/>
    <w:rsid w:val="009D1138"/>
    <w:rsid w:val="009D2E8C"/>
    <w:rsid w:val="009D6B9D"/>
    <w:rsid w:val="009E747C"/>
    <w:rsid w:val="009F1105"/>
    <w:rsid w:val="009F2288"/>
    <w:rsid w:val="009F4FEF"/>
    <w:rsid w:val="00A066C0"/>
    <w:rsid w:val="00A07244"/>
    <w:rsid w:val="00A17300"/>
    <w:rsid w:val="00A21C5B"/>
    <w:rsid w:val="00A21FD0"/>
    <w:rsid w:val="00A227D2"/>
    <w:rsid w:val="00A22B97"/>
    <w:rsid w:val="00A363CF"/>
    <w:rsid w:val="00A3660A"/>
    <w:rsid w:val="00A37496"/>
    <w:rsid w:val="00A43B16"/>
    <w:rsid w:val="00A4591E"/>
    <w:rsid w:val="00A63A91"/>
    <w:rsid w:val="00A64FBD"/>
    <w:rsid w:val="00A66725"/>
    <w:rsid w:val="00A77601"/>
    <w:rsid w:val="00A82FA9"/>
    <w:rsid w:val="00A87CFB"/>
    <w:rsid w:val="00A9010D"/>
    <w:rsid w:val="00A91BEB"/>
    <w:rsid w:val="00A92510"/>
    <w:rsid w:val="00A97381"/>
    <w:rsid w:val="00A97E52"/>
    <w:rsid w:val="00AA3605"/>
    <w:rsid w:val="00AA5250"/>
    <w:rsid w:val="00AB1173"/>
    <w:rsid w:val="00AC1F3E"/>
    <w:rsid w:val="00AC6517"/>
    <w:rsid w:val="00AC6C73"/>
    <w:rsid w:val="00AC6EED"/>
    <w:rsid w:val="00AC75C2"/>
    <w:rsid w:val="00AD3951"/>
    <w:rsid w:val="00AD5A3E"/>
    <w:rsid w:val="00AE1B17"/>
    <w:rsid w:val="00AE3DF9"/>
    <w:rsid w:val="00AE4796"/>
    <w:rsid w:val="00AF0610"/>
    <w:rsid w:val="00B0352F"/>
    <w:rsid w:val="00B03EA8"/>
    <w:rsid w:val="00B1443A"/>
    <w:rsid w:val="00B26B70"/>
    <w:rsid w:val="00B4765A"/>
    <w:rsid w:val="00B476A2"/>
    <w:rsid w:val="00B5584D"/>
    <w:rsid w:val="00B55F4C"/>
    <w:rsid w:val="00B57909"/>
    <w:rsid w:val="00B60F2F"/>
    <w:rsid w:val="00B625C0"/>
    <w:rsid w:val="00B66A1C"/>
    <w:rsid w:val="00B75517"/>
    <w:rsid w:val="00B76B6D"/>
    <w:rsid w:val="00B77435"/>
    <w:rsid w:val="00B77B3D"/>
    <w:rsid w:val="00B8561B"/>
    <w:rsid w:val="00B87D4F"/>
    <w:rsid w:val="00B87DA8"/>
    <w:rsid w:val="00B902E1"/>
    <w:rsid w:val="00B96A0D"/>
    <w:rsid w:val="00BA385A"/>
    <w:rsid w:val="00BA3B44"/>
    <w:rsid w:val="00BB39D7"/>
    <w:rsid w:val="00BC202D"/>
    <w:rsid w:val="00BC4E98"/>
    <w:rsid w:val="00BD3873"/>
    <w:rsid w:val="00BD5566"/>
    <w:rsid w:val="00BD5979"/>
    <w:rsid w:val="00BD6034"/>
    <w:rsid w:val="00BD610B"/>
    <w:rsid w:val="00BD65B8"/>
    <w:rsid w:val="00BD716A"/>
    <w:rsid w:val="00BE30C0"/>
    <w:rsid w:val="00BE34B7"/>
    <w:rsid w:val="00BF0273"/>
    <w:rsid w:val="00C06B1B"/>
    <w:rsid w:val="00C07DB0"/>
    <w:rsid w:val="00C07E94"/>
    <w:rsid w:val="00C07F87"/>
    <w:rsid w:val="00C2120A"/>
    <w:rsid w:val="00C21CD5"/>
    <w:rsid w:val="00C258C8"/>
    <w:rsid w:val="00C304C6"/>
    <w:rsid w:val="00C3103A"/>
    <w:rsid w:val="00C326C8"/>
    <w:rsid w:val="00C3408D"/>
    <w:rsid w:val="00C35B17"/>
    <w:rsid w:val="00C37BE7"/>
    <w:rsid w:val="00C440FE"/>
    <w:rsid w:val="00C45931"/>
    <w:rsid w:val="00C5427F"/>
    <w:rsid w:val="00C6201E"/>
    <w:rsid w:val="00C72E1E"/>
    <w:rsid w:val="00C8105B"/>
    <w:rsid w:val="00C91724"/>
    <w:rsid w:val="00C9182D"/>
    <w:rsid w:val="00CA56A7"/>
    <w:rsid w:val="00CA7556"/>
    <w:rsid w:val="00CB7119"/>
    <w:rsid w:val="00CB7B7B"/>
    <w:rsid w:val="00CC3E62"/>
    <w:rsid w:val="00CC715A"/>
    <w:rsid w:val="00CD0CFA"/>
    <w:rsid w:val="00CD4C59"/>
    <w:rsid w:val="00CD522A"/>
    <w:rsid w:val="00CE1535"/>
    <w:rsid w:val="00CE1B6B"/>
    <w:rsid w:val="00CE33B8"/>
    <w:rsid w:val="00CE55B9"/>
    <w:rsid w:val="00CF14CE"/>
    <w:rsid w:val="00D06277"/>
    <w:rsid w:val="00D074D2"/>
    <w:rsid w:val="00D101EE"/>
    <w:rsid w:val="00D106A3"/>
    <w:rsid w:val="00D21DF5"/>
    <w:rsid w:val="00D229E5"/>
    <w:rsid w:val="00D26EA8"/>
    <w:rsid w:val="00D271D6"/>
    <w:rsid w:val="00D34FB1"/>
    <w:rsid w:val="00D366EF"/>
    <w:rsid w:val="00D36DA8"/>
    <w:rsid w:val="00D435ED"/>
    <w:rsid w:val="00D50E6F"/>
    <w:rsid w:val="00D52356"/>
    <w:rsid w:val="00D64481"/>
    <w:rsid w:val="00D7689B"/>
    <w:rsid w:val="00D8379D"/>
    <w:rsid w:val="00D849A2"/>
    <w:rsid w:val="00D916E2"/>
    <w:rsid w:val="00D91BDE"/>
    <w:rsid w:val="00DA158C"/>
    <w:rsid w:val="00DA4572"/>
    <w:rsid w:val="00DA6A4F"/>
    <w:rsid w:val="00DB3B4B"/>
    <w:rsid w:val="00DC2A19"/>
    <w:rsid w:val="00DC5D5B"/>
    <w:rsid w:val="00DC6106"/>
    <w:rsid w:val="00DD1491"/>
    <w:rsid w:val="00DD56DB"/>
    <w:rsid w:val="00DD6707"/>
    <w:rsid w:val="00DE1B39"/>
    <w:rsid w:val="00DE6476"/>
    <w:rsid w:val="00DF215F"/>
    <w:rsid w:val="00DF2DB3"/>
    <w:rsid w:val="00DF32B5"/>
    <w:rsid w:val="00E211EE"/>
    <w:rsid w:val="00E2284E"/>
    <w:rsid w:val="00E26722"/>
    <w:rsid w:val="00E3208E"/>
    <w:rsid w:val="00E32BD2"/>
    <w:rsid w:val="00E33090"/>
    <w:rsid w:val="00E33E07"/>
    <w:rsid w:val="00E368B9"/>
    <w:rsid w:val="00E37751"/>
    <w:rsid w:val="00E37E76"/>
    <w:rsid w:val="00E4436A"/>
    <w:rsid w:val="00E50AAD"/>
    <w:rsid w:val="00E515FC"/>
    <w:rsid w:val="00E553C2"/>
    <w:rsid w:val="00E71197"/>
    <w:rsid w:val="00E80F83"/>
    <w:rsid w:val="00E8104B"/>
    <w:rsid w:val="00E829B3"/>
    <w:rsid w:val="00EA2F1F"/>
    <w:rsid w:val="00EA6370"/>
    <w:rsid w:val="00EA78A6"/>
    <w:rsid w:val="00EB3C58"/>
    <w:rsid w:val="00ED0C8A"/>
    <w:rsid w:val="00ED14D4"/>
    <w:rsid w:val="00ED1639"/>
    <w:rsid w:val="00EE14CC"/>
    <w:rsid w:val="00EE6C3B"/>
    <w:rsid w:val="00EF3C05"/>
    <w:rsid w:val="00EF5035"/>
    <w:rsid w:val="00EF725F"/>
    <w:rsid w:val="00EF7867"/>
    <w:rsid w:val="00F020F5"/>
    <w:rsid w:val="00F04DF2"/>
    <w:rsid w:val="00F11CC7"/>
    <w:rsid w:val="00F17DBB"/>
    <w:rsid w:val="00F224E2"/>
    <w:rsid w:val="00F24DC0"/>
    <w:rsid w:val="00F31C1C"/>
    <w:rsid w:val="00F4072F"/>
    <w:rsid w:val="00F440FF"/>
    <w:rsid w:val="00F46701"/>
    <w:rsid w:val="00F47DC8"/>
    <w:rsid w:val="00F522D2"/>
    <w:rsid w:val="00F61724"/>
    <w:rsid w:val="00F6229F"/>
    <w:rsid w:val="00F74CDA"/>
    <w:rsid w:val="00F7788D"/>
    <w:rsid w:val="00F80BEA"/>
    <w:rsid w:val="00F93B63"/>
    <w:rsid w:val="00FA3405"/>
    <w:rsid w:val="00FA7F5A"/>
    <w:rsid w:val="00FB021C"/>
    <w:rsid w:val="00FB05B9"/>
    <w:rsid w:val="00FB45B1"/>
    <w:rsid w:val="00FB7BD5"/>
    <w:rsid w:val="00FC2914"/>
    <w:rsid w:val="00FD57B0"/>
    <w:rsid w:val="00FD653B"/>
    <w:rsid w:val="00FD73C2"/>
    <w:rsid w:val="00FE31D1"/>
    <w:rsid w:val="00FF2CE8"/>
    <w:rsid w:val="00FF46E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semiHidden="0" w:uiPriority="0"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6145E"/>
    <w:pPr>
      <w:spacing w:after="200" w:line="276" w:lineRule="auto"/>
    </w:pPr>
    <w:rPr>
      <w:lang w:val="nl-NL" w:eastAsia="en-US"/>
    </w:rPr>
  </w:style>
  <w:style w:type="paragraph" w:styleId="Heading1">
    <w:name w:val="heading 1"/>
    <w:basedOn w:val="Normal"/>
    <w:next w:val="Heading2"/>
    <w:link w:val="Heading1Char"/>
    <w:uiPriority w:val="99"/>
    <w:qFormat/>
    <w:rsid w:val="00702158"/>
    <w:pPr>
      <w:keepNext/>
      <w:spacing w:before="240" w:after="60" w:line="240" w:lineRule="auto"/>
      <w:outlineLvl w:val="0"/>
    </w:pPr>
    <w:rPr>
      <w:rFonts w:ascii="Interstate-Bold" w:eastAsia="Times New Roman" w:hAnsi="Interstate-Bold" w:cs="Arial"/>
      <w:b/>
      <w:bCs/>
      <w:caps/>
      <w:color w:val="005CAE"/>
      <w:kern w:val="32"/>
      <w:sz w:val="32"/>
      <w:szCs w:val="32"/>
    </w:rPr>
  </w:style>
  <w:style w:type="paragraph" w:styleId="Heading2">
    <w:name w:val="heading 2"/>
    <w:basedOn w:val="Normal"/>
    <w:next w:val="Normal"/>
    <w:link w:val="Heading2Char"/>
    <w:uiPriority w:val="99"/>
    <w:qFormat/>
    <w:rsid w:val="00702158"/>
    <w:pPr>
      <w:keepNext/>
      <w:keepLines/>
      <w:spacing w:before="200" w:after="0"/>
      <w:outlineLvl w:val="1"/>
    </w:pPr>
    <w:rPr>
      <w:rFonts w:ascii="Cambria" w:eastAsia="SimSun" w:hAnsi="Cambria"/>
      <w:b/>
      <w:bCs/>
      <w:color w:val="4F81BD"/>
      <w:sz w:val="26"/>
      <w:szCs w:val="26"/>
    </w:rPr>
  </w:style>
  <w:style w:type="paragraph" w:styleId="Heading3">
    <w:name w:val="heading 3"/>
    <w:basedOn w:val="Normal"/>
    <w:next w:val="Normal"/>
    <w:link w:val="Heading3Char"/>
    <w:uiPriority w:val="99"/>
    <w:qFormat/>
    <w:rsid w:val="00702158"/>
    <w:pPr>
      <w:keepNext/>
      <w:spacing w:before="240" w:after="60" w:line="240" w:lineRule="auto"/>
      <w:outlineLvl w:val="2"/>
    </w:pPr>
    <w:rPr>
      <w:rFonts w:ascii="Arial" w:eastAsia="Times New Roman" w:hAnsi="Arial" w:cs="Arial"/>
      <w:bCs/>
      <w:color w:val="000000"/>
      <w:sz w:val="28"/>
      <w:szCs w:val="28"/>
    </w:rPr>
  </w:style>
  <w:style w:type="paragraph" w:styleId="Heading7">
    <w:name w:val="heading 7"/>
    <w:basedOn w:val="Normal"/>
    <w:next w:val="Normal"/>
    <w:link w:val="Heading7Char"/>
    <w:uiPriority w:val="99"/>
    <w:qFormat/>
    <w:rsid w:val="00A92510"/>
    <w:pPr>
      <w:keepNext/>
      <w:keepLines/>
      <w:spacing w:before="200" w:after="0"/>
      <w:outlineLvl w:val="6"/>
    </w:pPr>
    <w:rPr>
      <w:rFonts w:ascii="Cambria" w:eastAsia="SimSun" w:hAnsi="Cambria"/>
      <w:i/>
      <w:iCs/>
      <w:color w:val="404040"/>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2158"/>
    <w:rPr>
      <w:rFonts w:ascii="Interstate-Bold" w:hAnsi="Interstate-Bold" w:cs="Arial"/>
      <w:b/>
      <w:bCs/>
      <w:caps/>
      <w:color w:val="005CAE"/>
      <w:kern w:val="32"/>
      <w:sz w:val="32"/>
      <w:szCs w:val="32"/>
    </w:rPr>
  </w:style>
  <w:style w:type="character" w:customStyle="1" w:styleId="Heading2Char">
    <w:name w:val="Heading 2 Char"/>
    <w:basedOn w:val="DefaultParagraphFont"/>
    <w:link w:val="Heading2"/>
    <w:uiPriority w:val="99"/>
    <w:semiHidden/>
    <w:locked/>
    <w:rsid w:val="00702158"/>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9"/>
    <w:locked/>
    <w:rsid w:val="00702158"/>
    <w:rPr>
      <w:rFonts w:ascii="Arial" w:hAnsi="Arial" w:cs="Arial"/>
      <w:bCs/>
      <w:color w:val="000000"/>
      <w:sz w:val="28"/>
      <w:szCs w:val="28"/>
    </w:rPr>
  </w:style>
  <w:style w:type="character" w:customStyle="1" w:styleId="Heading7Char">
    <w:name w:val="Heading 7 Char"/>
    <w:basedOn w:val="DefaultParagraphFont"/>
    <w:link w:val="Heading7"/>
    <w:uiPriority w:val="99"/>
    <w:semiHidden/>
    <w:locked/>
    <w:rsid w:val="00A92510"/>
    <w:rPr>
      <w:rFonts w:ascii="Cambria" w:eastAsia="SimSun" w:hAnsi="Cambria" w:cs="Times New Roman"/>
      <w:i/>
      <w:iCs/>
      <w:color w:val="404040"/>
    </w:rPr>
  </w:style>
  <w:style w:type="paragraph" w:styleId="Header">
    <w:name w:val="header"/>
    <w:basedOn w:val="Normal"/>
    <w:link w:val="HeaderChar"/>
    <w:uiPriority w:val="99"/>
    <w:rsid w:val="007021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702158"/>
    <w:rPr>
      <w:rFonts w:cs="Times New Roman"/>
    </w:rPr>
  </w:style>
  <w:style w:type="paragraph" w:styleId="Footer">
    <w:name w:val="footer"/>
    <w:aliases w:val="Footer blue"/>
    <w:basedOn w:val="Normal"/>
    <w:link w:val="FooterChar"/>
    <w:uiPriority w:val="99"/>
    <w:rsid w:val="005F1984"/>
    <w:pPr>
      <w:pBdr>
        <w:top w:val="single" w:sz="8" w:space="1" w:color="005CAE"/>
      </w:pBdr>
      <w:tabs>
        <w:tab w:val="center" w:pos="4680"/>
        <w:tab w:val="right" w:pos="9360"/>
      </w:tabs>
      <w:spacing w:after="0" w:line="240" w:lineRule="auto"/>
      <w:jc w:val="right"/>
    </w:pPr>
    <w:rPr>
      <w:rFonts w:ascii="Arial" w:hAnsi="Arial" w:cs="Arial"/>
      <w:color w:val="005CAE"/>
      <w:sz w:val="16"/>
      <w:szCs w:val="16"/>
    </w:rPr>
  </w:style>
  <w:style w:type="character" w:customStyle="1" w:styleId="FooterChar">
    <w:name w:val="Footer Char"/>
    <w:aliases w:val="Footer blue Char"/>
    <w:basedOn w:val="DefaultParagraphFont"/>
    <w:link w:val="Footer"/>
    <w:uiPriority w:val="99"/>
    <w:locked/>
    <w:rsid w:val="005F1984"/>
    <w:rPr>
      <w:rFonts w:ascii="Arial" w:hAnsi="Arial" w:cs="Arial"/>
      <w:color w:val="005CAE"/>
      <w:sz w:val="16"/>
      <w:szCs w:val="16"/>
      <w:lang w:val="nl-NL"/>
    </w:rPr>
  </w:style>
  <w:style w:type="paragraph" w:styleId="BalloonText">
    <w:name w:val="Balloon Text"/>
    <w:basedOn w:val="Normal"/>
    <w:link w:val="BalloonTextChar"/>
    <w:uiPriority w:val="99"/>
    <w:semiHidden/>
    <w:rsid w:val="00702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2158"/>
    <w:rPr>
      <w:rFonts w:ascii="Tahoma" w:hAnsi="Tahoma" w:cs="Tahoma"/>
      <w:sz w:val="16"/>
      <w:szCs w:val="16"/>
    </w:rPr>
  </w:style>
  <w:style w:type="paragraph" w:styleId="NormalWeb">
    <w:name w:val="Normal (Web)"/>
    <w:basedOn w:val="Normal"/>
    <w:uiPriority w:val="99"/>
    <w:rsid w:val="00DF32B5"/>
    <w:pPr>
      <w:spacing w:after="120" w:line="240" w:lineRule="auto"/>
    </w:pPr>
    <w:rPr>
      <w:rFonts w:ascii="Arial Unicode MS" w:hAnsi="Arial Unicode MS" w:cs="Arial Unicode MS"/>
      <w:sz w:val="24"/>
      <w:szCs w:val="24"/>
      <w:lang w:val="en-GB"/>
    </w:rPr>
  </w:style>
  <w:style w:type="paragraph" w:customStyle="1" w:styleId="Headingtext">
    <w:name w:val="Heading text"/>
    <w:basedOn w:val="Normal"/>
    <w:next w:val="Plaintext"/>
    <w:link w:val="HeadingtextCharChar"/>
    <w:uiPriority w:val="99"/>
    <w:rsid w:val="00DE1B39"/>
    <w:pPr>
      <w:spacing w:after="0" w:line="240" w:lineRule="auto"/>
    </w:pPr>
    <w:rPr>
      <w:rFonts w:ascii="Arial" w:eastAsia="Times New Roman" w:hAnsi="Arial"/>
      <w:b/>
      <w:color w:val="005CAE"/>
      <w:sz w:val="20"/>
      <w:szCs w:val="28"/>
    </w:rPr>
  </w:style>
  <w:style w:type="paragraph" w:customStyle="1" w:styleId="Plaintext">
    <w:name w:val="Plain text"/>
    <w:basedOn w:val="Normal"/>
    <w:next w:val="Headingtext"/>
    <w:uiPriority w:val="99"/>
    <w:rsid w:val="00DE1B39"/>
    <w:pPr>
      <w:spacing w:after="0" w:line="240" w:lineRule="auto"/>
    </w:pPr>
    <w:rPr>
      <w:rFonts w:ascii="Arial" w:eastAsia="Times New Roman" w:hAnsi="Arial"/>
      <w:sz w:val="20"/>
      <w:szCs w:val="24"/>
    </w:rPr>
  </w:style>
  <w:style w:type="paragraph" w:customStyle="1" w:styleId="Tablenumbers">
    <w:name w:val="Table numbers"/>
    <w:basedOn w:val="Normal"/>
    <w:uiPriority w:val="99"/>
    <w:rsid w:val="00DE1B39"/>
    <w:pPr>
      <w:spacing w:after="0" w:line="240" w:lineRule="auto"/>
      <w:jc w:val="right"/>
    </w:pPr>
    <w:rPr>
      <w:rFonts w:ascii="Arial" w:eastAsia="Times New Roman" w:hAnsi="Arial"/>
      <w:color w:val="000000"/>
      <w:sz w:val="16"/>
      <w:szCs w:val="28"/>
      <w:lang w:val="en-GB"/>
    </w:rPr>
  </w:style>
  <w:style w:type="character" w:styleId="Hyperlink">
    <w:name w:val="Hyperlink"/>
    <w:basedOn w:val="DefaultParagraphFont"/>
    <w:uiPriority w:val="99"/>
    <w:rsid w:val="00DE1B39"/>
    <w:rPr>
      <w:rFonts w:ascii="Arial" w:hAnsi="Arial" w:cs="Times New Roman"/>
      <w:color w:val="0000FF"/>
      <w:sz w:val="16"/>
      <w:u w:val="single"/>
    </w:rPr>
  </w:style>
  <w:style w:type="paragraph" w:customStyle="1" w:styleId="Heading1lc">
    <w:name w:val="Heading 1 l.c."/>
    <w:basedOn w:val="Heading1"/>
    <w:next w:val="Plaintext"/>
    <w:uiPriority w:val="99"/>
    <w:rsid w:val="00DE1B39"/>
    <w:rPr>
      <w:rFonts w:ascii="InterstateG-Light" w:hAnsi="InterstateG-Light"/>
      <w:caps w:val="0"/>
    </w:rPr>
  </w:style>
  <w:style w:type="character" w:styleId="PageNumber">
    <w:name w:val="page number"/>
    <w:basedOn w:val="DefaultParagraphFont"/>
    <w:uiPriority w:val="99"/>
    <w:rsid w:val="00DE1B39"/>
    <w:rPr>
      <w:rFonts w:ascii="Arial" w:hAnsi="Arial" w:cs="Times New Roman"/>
      <w:sz w:val="16"/>
    </w:rPr>
  </w:style>
  <w:style w:type="paragraph" w:customStyle="1" w:styleId="Tabel-headerrow">
    <w:name w:val="Tabel-header row"/>
    <w:basedOn w:val="Normal"/>
    <w:next w:val="Normal"/>
    <w:uiPriority w:val="99"/>
    <w:rsid w:val="00DE1B39"/>
    <w:pPr>
      <w:spacing w:after="0" w:line="240" w:lineRule="auto"/>
      <w:jc w:val="both"/>
    </w:pPr>
    <w:rPr>
      <w:rFonts w:ascii="Arial" w:eastAsia="Times New Roman" w:hAnsi="Arial"/>
      <w:b/>
      <w:color w:val="005CAE"/>
      <w:sz w:val="16"/>
      <w:szCs w:val="24"/>
    </w:rPr>
  </w:style>
  <w:style w:type="table" w:styleId="TableGrid">
    <w:name w:val="Table Grid"/>
    <w:basedOn w:val="TableNormal"/>
    <w:uiPriority w:val="99"/>
    <w:rsid w:val="00DE1B39"/>
    <w:rPr>
      <w:rFonts w:ascii="InterstateG-Light" w:eastAsia="Times New Roman" w:hAnsi="InterstateG-Light"/>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next w:val="Normal"/>
    <w:link w:val="BodyText2Char"/>
    <w:uiPriority w:val="99"/>
    <w:rsid w:val="00BE30C0"/>
    <w:pPr>
      <w:spacing w:after="0" w:line="312" w:lineRule="auto"/>
      <w:jc w:val="both"/>
    </w:pPr>
    <w:rPr>
      <w:rFonts w:ascii="Arial" w:eastAsia="MS Mincho" w:hAnsi="Arial"/>
      <w:color w:val="465458"/>
      <w:sz w:val="16"/>
      <w:szCs w:val="24"/>
    </w:rPr>
  </w:style>
  <w:style w:type="character" w:customStyle="1" w:styleId="BodyText2Char">
    <w:name w:val="Body Text 2 Char"/>
    <w:basedOn w:val="DefaultParagraphFont"/>
    <w:link w:val="BodyText2"/>
    <w:uiPriority w:val="99"/>
    <w:locked/>
    <w:rsid w:val="00BE30C0"/>
    <w:rPr>
      <w:rFonts w:ascii="Arial" w:eastAsia="MS Mincho" w:hAnsi="Arial" w:cs="Times New Roman"/>
      <w:color w:val="465458"/>
      <w:sz w:val="24"/>
      <w:szCs w:val="24"/>
    </w:rPr>
  </w:style>
  <w:style w:type="paragraph" w:styleId="ListParagraph">
    <w:name w:val="List Paragraph"/>
    <w:basedOn w:val="Normal"/>
    <w:uiPriority w:val="99"/>
    <w:qFormat/>
    <w:rsid w:val="00574126"/>
    <w:pPr>
      <w:ind w:left="720"/>
      <w:contextualSpacing/>
    </w:pPr>
    <w:rPr>
      <w:noProof/>
    </w:rPr>
  </w:style>
  <w:style w:type="paragraph" w:styleId="PlainText0">
    <w:name w:val="Plain Text"/>
    <w:basedOn w:val="Normal"/>
    <w:link w:val="PlainTextChar"/>
    <w:uiPriority w:val="99"/>
    <w:rsid w:val="00DD56DB"/>
    <w:pPr>
      <w:spacing w:after="0" w:line="240" w:lineRule="auto"/>
    </w:pPr>
    <w:rPr>
      <w:rFonts w:ascii="Arial" w:eastAsia="Times New Roman" w:hAnsi="Arial" w:cs="Courier New"/>
      <w:sz w:val="18"/>
      <w:szCs w:val="20"/>
    </w:rPr>
  </w:style>
  <w:style w:type="character" w:customStyle="1" w:styleId="PlainTextChar">
    <w:name w:val="Plain Text Char"/>
    <w:basedOn w:val="DefaultParagraphFont"/>
    <w:link w:val="PlainText0"/>
    <w:uiPriority w:val="99"/>
    <w:locked/>
    <w:rsid w:val="00DD56DB"/>
    <w:rPr>
      <w:rFonts w:ascii="Arial" w:hAnsi="Arial" w:cs="Courier New"/>
      <w:sz w:val="20"/>
      <w:szCs w:val="20"/>
    </w:rPr>
  </w:style>
  <w:style w:type="paragraph" w:customStyle="1" w:styleId="Bullet2">
    <w:name w:val="Bullet 2"/>
    <w:basedOn w:val="Normal"/>
    <w:next w:val="PlainText0"/>
    <w:uiPriority w:val="99"/>
    <w:rsid w:val="00DD56DB"/>
    <w:pPr>
      <w:numPr>
        <w:numId w:val="2"/>
      </w:numPr>
      <w:spacing w:after="0" w:line="312" w:lineRule="auto"/>
    </w:pPr>
    <w:rPr>
      <w:rFonts w:ascii="Arial" w:eastAsia="Times New Roman" w:hAnsi="Arial"/>
      <w:color w:val="000000"/>
      <w:sz w:val="18"/>
      <w:szCs w:val="24"/>
    </w:rPr>
  </w:style>
  <w:style w:type="paragraph" w:customStyle="1" w:styleId="FooterPR2">
    <w:name w:val="Footer PR 2"/>
    <w:basedOn w:val="Normal"/>
    <w:uiPriority w:val="99"/>
    <w:rsid w:val="00DD56DB"/>
    <w:pPr>
      <w:spacing w:after="0" w:line="312" w:lineRule="auto"/>
    </w:pPr>
    <w:rPr>
      <w:rFonts w:ascii="Arial" w:eastAsia="Times New Roman" w:hAnsi="Arial"/>
      <w:color w:val="000000"/>
      <w:sz w:val="16"/>
      <w:szCs w:val="24"/>
    </w:rPr>
  </w:style>
  <w:style w:type="character" w:customStyle="1" w:styleId="HeadingtextCharChar">
    <w:name w:val="Heading text Char Char"/>
    <w:basedOn w:val="DefaultParagraphFont"/>
    <w:link w:val="Headingtext"/>
    <w:uiPriority w:val="99"/>
    <w:locked/>
    <w:rsid w:val="00A21C5B"/>
    <w:rPr>
      <w:rFonts w:ascii="Arial" w:hAnsi="Arial" w:cs="Times New Roman"/>
      <w:b/>
      <w:color w:val="005CAE"/>
      <w:sz w:val="28"/>
      <w:szCs w:val="28"/>
    </w:rPr>
  </w:style>
  <w:style w:type="paragraph" w:customStyle="1" w:styleId="Default">
    <w:name w:val="Default"/>
    <w:uiPriority w:val="99"/>
    <w:rsid w:val="00FA7F5A"/>
    <w:pPr>
      <w:autoSpaceDE w:val="0"/>
      <w:autoSpaceDN w:val="0"/>
      <w:adjustRightInd w:val="0"/>
    </w:pPr>
    <w:rPr>
      <w:rFonts w:ascii="Arial" w:hAnsi="Arial" w:cs="Arial"/>
      <w:color w:val="000000"/>
      <w:sz w:val="24"/>
      <w:szCs w:val="24"/>
      <w:lang w:val="en-US" w:eastAsia="en-US"/>
    </w:rPr>
  </w:style>
  <w:style w:type="character" w:styleId="FollowedHyperlink">
    <w:name w:val="FollowedHyperlink"/>
    <w:basedOn w:val="DefaultParagraphFont"/>
    <w:uiPriority w:val="99"/>
    <w:semiHidden/>
    <w:rsid w:val="00581F74"/>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410542844">
      <w:marLeft w:val="0"/>
      <w:marRight w:val="0"/>
      <w:marTop w:val="0"/>
      <w:marBottom w:val="0"/>
      <w:divBdr>
        <w:top w:val="none" w:sz="0" w:space="0" w:color="auto"/>
        <w:left w:val="none" w:sz="0" w:space="0" w:color="auto"/>
        <w:bottom w:val="none" w:sz="0" w:space="0" w:color="auto"/>
        <w:right w:val="none" w:sz="0" w:space="0" w:color="auto"/>
      </w:divBdr>
    </w:div>
    <w:div w:id="1410542845">
      <w:marLeft w:val="0"/>
      <w:marRight w:val="0"/>
      <w:marTop w:val="0"/>
      <w:marBottom w:val="0"/>
      <w:divBdr>
        <w:top w:val="none" w:sz="0" w:space="0" w:color="auto"/>
        <w:left w:val="none" w:sz="0" w:space="0" w:color="auto"/>
        <w:bottom w:val="none" w:sz="0" w:space="0" w:color="auto"/>
        <w:right w:val="none" w:sz="0" w:space="0" w:color="auto"/>
      </w:divBdr>
      <w:divsChild>
        <w:div w:id="1410542859">
          <w:marLeft w:val="0"/>
          <w:marRight w:val="0"/>
          <w:marTop w:val="0"/>
          <w:marBottom w:val="0"/>
          <w:divBdr>
            <w:top w:val="none" w:sz="0" w:space="0" w:color="auto"/>
            <w:left w:val="none" w:sz="0" w:space="0" w:color="auto"/>
            <w:bottom w:val="none" w:sz="0" w:space="0" w:color="auto"/>
            <w:right w:val="none" w:sz="0" w:space="0" w:color="auto"/>
          </w:divBdr>
          <w:divsChild>
            <w:div w:id="1410542860">
              <w:marLeft w:val="0"/>
              <w:marRight w:val="0"/>
              <w:marTop w:val="0"/>
              <w:marBottom w:val="0"/>
              <w:divBdr>
                <w:top w:val="none" w:sz="0" w:space="0" w:color="auto"/>
                <w:left w:val="none" w:sz="0" w:space="0" w:color="auto"/>
                <w:bottom w:val="none" w:sz="0" w:space="0" w:color="auto"/>
                <w:right w:val="none" w:sz="0" w:space="0" w:color="auto"/>
              </w:divBdr>
              <w:divsChild>
                <w:div w:id="14105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2848">
      <w:marLeft w:val="0"/>
      <w:marRight w:val="0"/>
      <w:marTop w:val="0"/>
      <w:marBottom w:val="0"/>
      <w:divBdr>
        <w:top w:val="none" w:sz="0" w:space="0" w:color="auto"/>
        <w:left w:val="none" w:sz="0" w:space="0" w:color="auto"/>
        <w:bottom w:val="none" w:sz="0" w:space="0" w:color="auto"/>
        <w:right w:val="none" w:sz="0" w:space="0" w:color="auto"/>
      </w:divBdr>
    </w:div>
    <w:div w:id="1410542849">
      <w:marLeft w:val="0"/>
      <w:marRight w:val="0"/>
      <w:marTop w:val="0"/>
      <w:marBottom w:val="0"/>
      <w:divBdr>
        <w:top w:val="none" w:sz="0" w:space="0" w:color="auto"/>
        <w:left w:val="none" w:sz="0" w:space="0" w:color="auto"/>
        <w:bottom w:val="none" w:sz="0" w:space="0" w:color="auto"/>
        <w:right w:val="none" w:sz="0" w:space="0" w:color="auto"/>
      </w:divBdr>
    </w:div>
    <w:div w:id="1410542850">
      <w:marLeft w:val="0"/>
      <w:marRight w:val="0"/>
      <w:marTop w:val="0"/>
      <w:marBottom w:val="0"/>
      <w:divBdr>
        <w:top w:val="none" w:sz="0" w:space="0" w:color="auto"/>
        <w:left w:val="none" w:sz="0" w:space="0" w:color="auto"/>
        <w:bottom w:val="none" w:sz="0" w:space="0" w:color="auto"/>
        <w:right w:val="none" w:sz="0" w:space="0" w:color="auto"/>
      </w:divBdr>
      <w:divsChild>
        <w:div w:id="1410542852">
          <w:marLeft w:val="0"/>
          <w:marRight w:val="0"/>
          <w:marTop w:val="0"/>
          <w:marBottom w:val="0"/>
          <w:divBdr>
            <w:top w:val="none" w:sz="0" w:space="0" w:color="auto"/>
            <w:left w:val="none" w:sz="0" w:space="0" w:color="auto"/>
            <w:bottom w:val="none" w:sz="0" w:space="0" w:color="auto"/>
            <w:right w:val="none" w:sz="0" w:space="0" w:color="auto"/>
          </w:divBdr>
          <w:divsChild>
            <w:div w:id="1410542864">
              <w:marLeft w:val="0"/>
              <w:marRight w:val="0"/>
              <w:marTop w:val="0"/>
              <w:marBottom w:val="0"/>
              <w:divBdr>
                <w:top w:val="none" w:sz="0" w:space="0" w:color="auto"/>
                <w:left w:val="none" w:sz="0" w:space="0" w:color="auto"/>
                <w:bottom w:val="none" w:sz="0" w:space="0" w:color="auto"/>
                <w:right w:val="none" w:sz="0" w:space="0" w:color="auto"/>
              </w:divBdr>
              <w:divsChild>
                <w:div w:id="141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2854">
      <w:marLeft w:val="0"/>
      <w:marRight w:val="0"/>
      <w:marTop w:val="0"/>
      <w:marBottom w:val="0"/>
      <w:divBdr>
        <w:top w:val="none" w:sz="0" w:space="0" w:color="auto"/>
        <w:left w:val="none" w:sz="0" w:space="0" w:color="auto"/>
        <w:bottom w:val="none" w:sz="0" w:space="0" w:color="auto"/>
        <w:right w:val="none" w:sz="0" w:space="0" w:color="auto"/>
      </w:divBdr>
    </w:div>
    <w:div w:id="1410542855">
      <w:marLeft w:val="0"/>
      <w:marRight w:val="0"/>
      <w:marTop w:val="0"/>
      <w:marBottom w:val="0"/>
      <w:divBdr>
        <w:top w:val="none" w:sz="0" w:space="0" w:color="auto"/>
        <w:left w:val="none" w:sz="0" w:space="0" w:color="auto"/>
        <w:bottom w:val="none" w:sz="0" w:space="0" w:color="auto"/>
        <w:right w:val="none" w:sz="0" w:space="0" w:color="auto"/>
      </w:divBdr>
    </w:div>
    <w:div w:id="1410542856">
      <w:marLeft w:val="0"/>
      <w:marRight w:val="0"/>
      <w:marTop w:val="0"/>
      <w:marBottom w:val="0"/>
      <w:divBdr>
        <w:top w:val="none" w:sz="0" w:space="0" w:color="auto"/>
        <w:left w:val="none" w:sz="0" w:space="0" w:color="auto"/>
        <w:bottom w:val="none" w:sz="0" w:space="0" w:color="auto"/>
        <w:right w:val="none" w:sz="0" w:space="0" w:color="auto"/>
      </w:divBdr>
    </w:div>
    <w:div w:id="1410542857">
      <w:marLeft w:val="0"/>
      <w:marRight w:val="0"/>
      <w:marTop w:val="0"/>
      <w:marBottom w:val="0"/>
      <w:divBdr>
        <w:top w:val="none" w:sz="0" w:space="0" w:color="auto"/>
        <w:left w:val="none" w:sz="0" w:space="0" w:color="auto"/>
        <w:bottom w:val="none" w:sz="0" w:space="0" w:color="auto"/>
        <w:right w:val="none" w:sz="0" w:space="0" w:color="auto"/>
      </w:divBdr>
    </w:div>
    <w:div w:id="1410542858">
      <w:marLeft w:val="0"/>
      <w:marRight w:val="0"/>
      <w:marTop w:val="0"/>
      <w:marBottom w:val="0"/>
      <w:divBdr>
        <w:top w:val="none" w:sz="0" w:space="0" w:color="auto"/>
        <w:left w:val="none" w:sz="0" w:space="0" w:color="auto"/>
        <w:bottom w:val="none" w:sz="0" w:space="0" w:color="auto"/>
        <w:right w:val="none" w:sz="0" w:space="0" w:color="auto"/>
      </w:divBdr>
    </w:div>
    <w:div w:id="1410542861">
      <w:marLeft w:val="0"/>
      <w:marRight w:val="0"/>
      <w:marTop w:val="0"/>
      <w:marBottom w:val="0"/>
      <w:divBdr>
        <w:top w:val="none" w:sz="0" w:space="0" w:color="auto"/>
        <w:left w:val="none" w:sz="0" w:space="0" w:color="auto"/>
        <w:bottom w:val="none" w:sz="0" w:space="0" w:color="auto"/>
        <w:right w:val="none" w:sz="0" w:space="0" w:color="auto"/>
      </w:divBdr>
      <w:divsChild>
        <w:div w:id="1410542851">
          <w:marLeft w:val="0"/>
          <w:marRight w:val="0"/>
          <w:marTop w:val="0"/>
          <w:marBottom w:val="0"/>
          <w:divBdr>
            <w:top w:val="none" w:sz="0" w:space="0" w:color="auto"/>
            <w:left w:val="none" w:sz="0" w:space="0" w:color="auto"/>
            <w:bottom w:val="none" w:sz="0" w:space="0" w:color="auto"/>
            <w:right w:val="none" w:sz="0" w:space="0" w:color="auto"/>
          </w:divBdr>
          <w:divsChild>
            <w:div w:id="1410542847">
              <w:marLeft w:val="0"/>
              <w:marRight w:val="0"/>
              <w:marTop w:val="0"/>
              <w:marBottom w:val="0"/>
              <w:divBdr>
                <w:top w:val="none" w:sz="0" w:space="0" w:color="auto"/>
                <w:left w:val="none" w:sz="0" w:space="0" w:color="auto"/>
                <w:bottom w:val="none" w:sz="0" w:space="0" w:color="auto"/>
                <w:right w:val="none" w:sz="0" w:space="0" w:color="auto"/>
              </w:divBdr>
              <w:divsChild>
                <w:div w:id="141054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2862">
      <w:marLeft w:val="0"/>
      <w:marRight w:val="0"/>
      <w:marTop w:val="0"/>
      <w:marBottom w:val="0"/>
      <w:divBdr>
        <w:top w:val="none" w:sz="0" w:space="0" w:color="auto"/>
        <w:left w:val="none" w:sz="0" w:space="0" w:color="auto"/>
        <w:bottom w:val="none" w:sz="0" w:space="0" w:color="auto"/>
        <w:right w:val="none" w:sz="0" w:space="0" w:color="auto"/>
      </w:divBdr>
    </w:div>
    <w:div w:id="14105428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ego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ego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1060</Words>
  <Characters>6042</Characters>
  <Application>Microsoft Office Outlook</Application>
  <DocSecurity>0</DocSecurity>
  <Lines>0</Lines>
  <Paragraphs>0</Paragraphs>
  <ScaleCrop>false</ScaleCrop>
  <Company>Member Company of the AEGON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AEGON N</dc:title>
  <dc:subject/>
  <dc:creator>Marjolein Dekker</dc:creator>
  <cp:keywords/>
  <dc:description/>
  <cp:lastModifiedBy>A User</cp:lastModifiedBy>
  <cp:revision>2</cp:revision>
  <cp:lastPrinted>2012-04-03T09:12:00Z</cp:lastPrinted>
  <dcterms:created xsi:type="dcterms:W3CDTF">2012-04-03T13:13:00Z</dcterms:created>
  <dcterms:modified xsi:type="dcterms:W3CDTF">2012-04-03T13:13:00Z</dcterms:modified>
</cp:coreProperties>
</file>