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524" w:rsidRDefault="003C7524" w:rsidP="007B3A4E">
      <w:pPr>
        <w:pStyle w:val="BasicParagraph"/>
        <w:rPr>
          <w:rFonts w:ascii="Verdana" w:hAnsi="Verdana"/>
          <w:sz w:val="18"/>
          <w:szCs w:val="18"/>
        </w:rPr>
      </w:pPr>
    </w:p>
    <w:p w:rsidR="003C7524" w:rsidRDefault="003C7524" w:rsidP="007B3A4E">
      <w:pPr>
        <w:pStyle w:val="BasicParagraph"/>
        <w:rPr>
          <w:rFonts w:ascii="Verdana" w:hAnsi="Verdana"/>
          <w:b/>
          <w:sz w:val="22"/>
          <w:szCs w:val="22"/>
        </w:rPr>
      </w:pPr>
    </w:p>
    <w:p w:rsidR="003C7524" w:rsidRPr="00B86232" w:rsidRDefault="003C7524" w:rsidP="00B71529">
      <w:pPr>
        <w:pStyle w:val="BasicParagraph"/>
        <w:spacing w:line="312" w:lineRule="auto"/>
        <w:rPr>
          <w:rFonts w:ascii="Verdana" w:hAnsi="Verdana"/>
          <w:b/>
          <w:sz w:val="19"/>
          <w:szCs w:val="19"/>
        </w:rPr>
      </w:pPr>
      <w:r w:rsidRPr="00023F02">
        <w:rPr>
          <w:rFonts w:ascii="Verdana" w:hAnsi="Verdana"/>
          <w:b/>
          <w:sz w:val="20"/>
          <w:szCs w:val="19"/>
        </w:rPr>
        <w:t xml:space="preserve">Aegon to highlight </w:t>
      </w:r>
      <w:r>
        <w:rPr>
          <w:rFonts w:ascii="Verdana" w:hAnsi="Verdana"/>
          <w:b/>
          <w:sz w:val="20"/>
          <w:szCs w:val="19"/>
        </w:rPr>
        <w:t>U.S. business growth during an</w:t>
      </w:r>
      <w:r w:rsidRPr="00023F02">
        <w:rPr>
          <w:rFonts w:ascii="Verdana" w:hAnsi="Verdana"/>
          <w:b/>
          <w:sz w:val="20"/>
          <w:szCs w:val="19"/>
        </w:rPr>
        <w:t>nual investor day in New York</w:t>
      </w:r>
      <w:r>
        <w:rPr>
          <w:rFonts w:ascii="Verdana" w:hAnsi="Verdana"/>
          <w:b/>
          <w:sz w:val="19"/>
          <w:szCs w:val="19"/>
        </w:rPr>
        <w:br/>
      </w:r>
    </w:p>
    <w:p w:rsidR="003C7524" w:rsidRPr="006A4015" w:rsidRDefault="003C7524" w:rsidP="00B71529">
      <w:pPr>
        <w:pStyle w:val="BasicParagraph"/>
        <w:spacing w:line="312" w:lineRule="auto"/>
        <w:rPr>
          <w:rFonts w:ascii="Verdana" w:hAnsi="Verdana"/>
          <w:sz w:val="20"/>
          <w:szCs w:val="20"/>
        </w:rPr>
      </w:pPr>
      <w:r w:rsidRPr="006A4015">
        <w:rPr>
          <w:rFonts w:ascii="Verdana" w:hAnsi="Verdana"/>
          <w:sz w:val="20"/>
          <w:szCs w:val="20"/>
        </w:rPr>
        <w:t xml:space="preserve">CEO Alex Wynaendts will highlight Aegon’s progress in delivering on its strategic priorities during the company’s annual investor day in New York, December 5, 2012 beginning at 8:45 am EST/14:45 CET. Aegon Americas CEO Mark Mullin will detail actions underway in Aegon’s largest market, the US, to capture opportunities in the life insurance, investments and retirement markets while delivering sustainable, profitable growth, consistent with Aegon’s strict risk-return requirements. </w:t>
      </w:r>
    </w:p>
    <w:p w:rsidR="003C7524" w:rsidRPr="006A4015" w:rsidRDefault="003C7524" w:rsidP="00B71529">
      <w:pPr>
        <w:pStyle w:val="BasicParagraph"/>
        <w:spacing w:line="312" w:lineRule="auto"/>
        <w:rPr>
          <w:rFonts w:ascii="Verdana" w:hAnsi="Verdana"/>
          <w:sz w:val="20"/>
          <w:szCs w:val="20"/>
        </w:rPr>
      </w:pPr>
    </w:p>
    <w:p w:rsidR="003C7524" w:rsidRPr="006A4015" w:rsidRDefault="003C7524" w:rsidP="00B71529">
      <w:pPr>
        <w:pStyle w:val="BasicParagraph"/>
        <w:spacing w:line="312" w:lineRule="auto"/>
        <w:rPr>
          <w:rFonts w:ascii="Verdana" w:hAnsi="Verdana"/>
          <w:sz w:val="20"/>
          <w:szCs w:val="20"/>
        </w:rPr>
      </w:pPr>
      <w:r w:rsidRPr="006A4015">
        <w:rPr>
          <w:rFonts w:ascii="Verdana" w:hAnsi="Verdana"/>
          <w:sz w:val="20"/>
          <w:szCs w:val="20"/>
        </w:rPr>
        <w:t>The main focus of the conference will be the progress of Aegon’s three strategic business units in the United States; Life &amp; Protection, Individual Savings &amp; Retirement and Employer Solutions &amp; Pensions. Aegon’s operations in the US – which now all operate under the Transamerica brand – are pursuing growth by focusing on the core markets of life and supplemental health insurance, pensions and at-retirement solutions. The leadership teams of each unit will highlight the significant opportunities they have identified and the steps they are taking to capture further growth through product innovation, expanding distribution and differentiated customer service. A key element of Aegon’s strategy is to get closer to its customers by utilizing technology and investing in innovative capabilities to address customer needs at every stage of the life cycle.</w:t>
      </w:r>
    </w:p>
    <w:p w:rsidR="003C7524" w:rsidRPr="006A4015" w:rsidRDefault="003C7524" w:rsidP="00B71529">
      <w:pPr>
        <w:pStyle w:val="BasicParagraph"/>
        <w:spacing w:line="312" w:lineRule="auto"/>
        <w:rPr>
          <w:rFonts w:ascii="Verdana" w:hAnsi="Verdana"/>
          <w:sz w:val="20"/>
          <w:szCs w:val="20"/>
        </w:rPr>
      </w:pPr>
    </w:p>
    <w:p w:rsidR="003C7524" w:rsidRPr="006A4015" w:rsidRDefault="003C7524" w:rsidP="00B71529">
      <w:pPr>
        <w:pStyle w:val="BasicParagraph"/>
        <w:spacing w:line="312" w:lineRule="auto"/>
        <w:rPr>
          <w:rFonts w:ascii="Verdana" w:hAnsi="Verdana"/>
          <w:sz w:val="20"/>
          <w:szCs w:val="20"/>
        </w:rPr>
      </w:pPr>
      <w:r w:rsidRPr="006A4015">
        <w:rPr>
          <w:rFonts w:ascii="Verdana" w:hAnsi="Verdana"/>
          <w:sz w:val="20"/>
          <w:szCs w:val="20"/>
        </w:rPr>
        <w:t>Mr. Wynaendts, Mr. Mullin and the senior management from Aegon’s three U</w:t>
      </w:r>
      <w:r>
        <w:rPr>
          <w:rFonts w:ascii="Verdana" w:hAnsi="Verdana"/>
          <w:sz w:val="20"/>
          <w:szCs w:val="20"/>
        </w:rPr>
        <w:t>.</w:t>
      </w:r>
      <w:r w:rsidRPr="006A4015">
        <w:rPr>
          <w:rFonts w:ascii="Verdana" w:hAnsi="Verdana"/>
          <w:sz w:val="20"/>
          <w:szCs w:val="20"/>
        </w:rPr>
        <w:t>S</w:t>
      </w:r>
      <w:r>
        <w:rPr>
          <w:rFonts w:ascii="Verdana" w:hAnsi="Verdana"/>
          <w:sz w:val="20"/>
          <w:szCs w:val="20"/>
        </w:rPr>
        <w:t>.</w:t>
      </w:r>
      <w:r w:rsidRPr="006A4015">
        <w:rPr>
          <w:rFonts w:ascii="Verdana" w:hAnsi="Verdana"/>
          <w:sz w:val="20"/>
          <w:szCs w:val="20"/>
        </w:rPr>
        <w:t xml:space="preserve"> business units will host a series of small group meetings, providing analysts and investors the opportunity to address specific topics relative to the company’s product lines, operations, and market ambitions. </w:t>
      </w:r>
    </w:p>
    <w:p w:rsidR="003C7524" w:rsidRPr="006A4015" w:rsidRDefault="003C7524" w:rsidP="00B71529">
      <w:pPr>
        <w:pStyle w:val="BasicParagraph"/>
        <w:spacing w:line="312" w:lineRule="auto"/>
        <w:rPr>
          <w:rFonts w:ascii="Verdana" w:hAnsi="Verdana"/>
          <w:sz w:val="20"/>
          <w:szCs w:val="20"/>
        </w:rPr>
      </w:pPr>
    </w:p>
    <w:p w:rsidR="003C7524" w:rsidRPr="006A4015" w:rsidRDefault="003C7524" w:rsidP="00B71529">
      <w:pPr>
        <w:pStyle w:val="BasicParagraph"/>
        <w:spacing w:line="312" w:lineRule="auto"/>
        <w:rPr>
          <w:rFonts w:ascii="Verdana" w:hAnsi="Verdana"/>
          <w:sz w:val="20"/>
          <w:szCs w:val="20"/>
        </w:rPr>
      </w:pPr>
      <w:r w:rsidRPr="006A4015">
        <w:rPr>
          <w:rFonts w:ascii="Verdana" w:hAnsi="Verdana"/>
          <w:sz w:val="20"/>
          <w:szCs w:val="20"/>
        </w:rPr>
        <w:t xml:space="preserve">The conference presentations will be available on Aegon’s corporate website at </w:t>
      </w:r>
      <w:r>
        <w:rPr>
          <w:rFonts w:ascii="Verdana" w:hAnsi="Verdana"/>
          <w:sz w:val="20"/>
          <w:szCs w:val="20"/>
        </w:rPr>
        <w:br/>
      </w:r>
      <w:r w:rsidRPr="006A4015">
        <w:rPr>
          <w:rFonts w:ascii="Verdana" w:hAnsi="Verdana"/>
          <w:sz w:val="20"/>
          <w:szCs w:val="20"/>
        </w:rPr>
        <w:t xml:space="preserve">8:30 am EST/14:30 CET at aegon.com. The presentations will be webcast live also </w:t>
      </w:r>
      <w:r>
        <w:rPr>
          <w:rFonts w:ascii="Verdana" w:hAnsi="Verdana"/>
          <w:sz w:val="20"/>
          <w:szCs w:val="20"/>
        </w:rPr>
        <w:br/>
      </w:r>
      <w:r w:rsidRPr="006A4015">
        <w:rPr>
          <w:rFonts w:ascii="Verdana" w:hAnsi="Verdana"/>
          <w:sz w:val="20"/>
          <w:szCs w:val="20"/>
        </w:rPr>
        <w:t>on the website beginning at 8:45 am EST/14:45 CET.</w:t>
      </w:r>
    </w:p>
    <w:p w:rsidR="003C7524" w:rsidRPr="00C31AFD" w:rsidRDefault="003C7524" w:rsidP="00EB7301">
      <w:pPr>
        <w:spacing w:line="240" w:lineRule="auto"/>
        <w:rPr>
          <w:rFonts w:ascii="Verdana" w:hAnsi="Verdana"/>
          <w:sz w:val="16"/>
          <w:szCs w:val="16"/>
        </w:rPr>
      </w:pPr>
    </w:p>
    <w:p w:rsidR="003C7524" w:rsidRDefault="003C7524">
      <w:pPr>
        <w:rPr>
          <w:rFonts w:ascii="Verdana" w:hAnsi="Verdana"/>
          <w:sz w:val="18"/>
          <w:szCs w:val="18"/>
        </w:rPr>
        <w:sectPr w:rsidR="003C7524" w:rsidSect="00514852">
          <w:headerReference w:type="even" r:id="rId7"/>
          <w:headerReference w:type="default" r:id="rId8"/>
          <w:footerReference w:type="even" r:id="rId9"/>
          <w:footerReference w:type="default" r:id="rId10"/>
          <w:pgSz w:w="11907" w:h="16839" w:code="9"/>
          <w:pgMar w:top="962" w:right="1197" w:bottom="1440" w:left="1440" w:header="450" w:footer="224" w:gutter="0"/>
          <w:cols w:space="720"/>
          <w:docGrid w:linePitch="360"/>
        </w:sectPr>
      </w:pPr>
      <w:r w:rsidRPr="00C31AFD">
        <w:rPr>
          <w:rFonts w:ascii="Verdana" w:hAnsi="Verdana"/>
          <w:sz w:val="18"/>
          <w:szCs w:val="18"/>
        </w:rPr>
        <w:br w:type="page"/>
      </w:r>
    </w:p>
    <w:p w:rsidR="003C7524" w:rsidRDefault="003C7524" w:rsidP="00FE66DC">
      <w:pPr>
        <w:spacing w:after="0" w:line="240" w:lineRule="auto"/>
        <w:rPr>
          <w:rFonts w:cs="Arial"/>
          <w:b/>
          <w:bCs/>
          <w:noProof/>
          <w:szCs w:val="20"/>
          <w:lang w:val="en-GB"/>
        </w:rPr>
      </w:pPr>
    </w:p>
    <w:p w:rsidR="003C7524" w:rsidRPr="00FE66DC" w:rsidRDefault="003C7524" w:rsidP="00FE66DC">
      <w:pPr>
        <w:spacing w:after="60" w:line="240" w:lineRule="auto"/>
        <w:rPr>
          <w:rFonts w:ascii="Verdana" w:hAnsi="Verdana"/>
          <w:color w:val="0070C0"/>
          <w:sz w:val="16"/>
          <w:szCs w:val="14"/>
          <w:lang w:eastAsia="en-US"/>
        </w:rPr>
      </w:pPr>
      <w:r w:rsidRPr="00FE66DC">
        <w:rPr>
          <w:rFonts w:ascii="Verdana" w:hAnsi="Verdana"/>
          <w:color w:val="0070C0"/>
          <w:sz w:val="16"/>
          <w:szCs w:val="14"/>
          <w:lang w:eastAsia="en-US"/>
        </w:rPr>
        <w:t>DISCLAIMER</w:t>
      </w:r>
    </w:p>
    <w:p w:rsidR="003C7524" w:rsidRPr="00FE66DC" w:rsidRDefault="003C7524" w:rsidP="00FE66DC">
      <w:pPr>
        <w:rPr>
          <w:rFonts w:ascii="Verdana" w:hAnsi="Verdana"/>
          <w:sz w:val="14"/>
          <w:szCs w:val="14"/>
          <w:lang w:val="en-GB"/>
        </w:rPr>
      </w:pPr>
      <w:r w:rsidRPr="00FE66DC">
        <w:rPr>
          <w:rFonts w:ascii="Verdana" w:hAnsi="Verdana"/>
          <w:sz w:val="14"/>
          <w:szCs w:val="14"/>
          <w:lang w:val="en-GB"/>
        </w:rPr>
        <w:t>The statements contained in this document that are not historical facts are forward-looking statements as defined in the US Private Securities Litigation Reform Act of 1995. These statements are not guarantees of future performance and involve risks, uncertainties and assumptions that are difficult to predict. Readers are cautioned not to place undue reliance on these forward-looking statements, which merely reflect company expectations at the time of writing. Actual results may differ materially from expectations conveyed in forward-looking statements due to changes caused by various risks and uncertainties. Details of potential risks and uncertainties affecting the company are described in the company’s filings with NYSE Euronext Amsterdam and the US Securities and Exchange Commission, including the Annual Report. These forward-looking statements speak only as of the date of this document. Except as required by any applicable law or regulation, the company expressly disclaims any obligation or undertaking to release publicly any updates or revisions to any forward-looking statements contained herein to reflect any change in the company’s expectations with regard thereto or any change in events, conditions or circumstances on whi</w:t>
      </w:r>
      <w:r>
        <w:rPr>
          <w:rFonts w:ascii="Verdana" w:hAnsi="Verdana"/>
          <w:sz w:val="14"/>
          <w:szCs w:val="14"/>
          <w:lang w:val="en-GB"/>
        </w:rPr>
        <w:t>ch any such statement is based.</w:t>
      </w:r>
    </w:p>
    <w:p w:rsidR="003C7524" w:rsidRPr="00FE66DC" w:rsidRDefault="003C7524" w:rsidP="00701EC7">
      <w:pPr>
        <w:rPr>
          <w:lang w:val="en-GB" w:eastAsia="en-US"/>
        </w:rPr>
      </w:pPr>
    </w:p>
    <w:sectPr w:rsidR="003C7524" w:rsidRPr="00FE66DC" w:rsidSect="00514852">
      <w:pgSz w:w="11907" w:h="16839" w:code="9"/>
      <w:pgMar w:top="962" w:right="1197" w:bottom="1440" w:left="1440" w:header="450" w:footer="22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524" w:rsidRDefault="003C7524" w:rsidP="00BD73BC">
      <w:pPr>
        <w:spacing w:after="0" w:line="240" w:lineRule="auto"/>
      </w:pPr>
      <w:r>
        <w:separator/>
      </w:r>
    </w:p>
  </w:endnote>
  <w:endnote w:type="continuationSeparator" w:id="0">
    <w:p w:rsidR="003C7524" w:rsidRDefault="003C7524" w:rsidP="00BD73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1"/>
    <w:family w:val="auto"/>
    <w:pitch w:val="variable"/>
    <w:sig w:usb0="00008000" w:usb1="00000000" w:usb2="00000000" w:usb3="00000000" w:csb0="00000000" w:csb1="00000000"/>
  </w:font>
  <w:font w:name="InterstateG-Light">
    <w:altName w:val="Courier New"/>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24" w:rsidRPr="00BE6A6E" w:rsidRDefault="003C7524" w:rsidP="007B6FE3">
    <w:pPr>
      <w:rPr>
        <w:rFonts w:ascii="Verdana" w:hAnsi="Verdana"/>
        <w:sz w:val="16"/>
        <w:szCs w:val="16"/>
      </w:rPr>
    </w:pPr>
    <w:r w:rsidRPr="00BE6A6E">
      <w:rPr>
        <w:rFonts w:ascii="Verdana" w:hAnsi="Verdana"/>
        <w:color w:val="005CAE"/>
        <w:sz w:val="16"/>
        <w:szCs w:val="16"/>
      </w:rPr>
      <w:t>A</w:t>
    </w:r>
    <w:r>
      <w:rPr>
        <w:rFonts w:ascii="Verdana" w:hAnsi="Verdana"/>
        <w:color w:val="005CAE"/>
        <w:sz w:val="16"/>
        <w:szCs w:val="16"/>
      </w:rPr>
      <w:t>BOUT AEGON</w:t>
    </w:r>
    <w:r>
      <w:rPr>
        <w:rFonts w:ascii="Verdana" w:hAnsi="Verdana"/>
        <w:color w:val="005CAE"/>
        <w:sz w:val="16"/>
        <w:szCs w:val="16"/>
      </w:rPr>
      <w:br/>
    </w:r>
    <w:r w:rsidRPr="00BE6A6E">
      <w:rPr>
        <w:rFonts w:ascii="Verdana" w:hAnsi="Verdana"/>
        <w:sz w:val="16"/>
        <w:szCs w:val="16"/>
      </w:rPr>
      <w:t>As an international insurance, pensions and asset manageme</w:t>
    </w:r>
    <w:r>
      <w:rPr>
        <w:rFonts w:ascii="Verdana" w:hAnsi="Verdana"/>
        <w:sz w:val="16"/>
        <w:szCs w:val="16"/>
      </w:rPr>
      <w:t>nt company based in The Hague, Aegon</w:t>
    </w:r>
    <w:r w:rsidRPr="00BE6A6E">
      <w:rPr>
        <w:rFonts w:ascii="Verdana" w:hAnsi="Verdana"/>
        <w:sz w:val="16"/>
        <w:szCs w:val="16"/>
      </w:rPr>
      <w:t xml:space="preserve"> has businesses in over twenty markets in the Americas, </w:t>
    </w:r>
    <w:r w:rsidRPr="00FC02D4">
      <w:rPr>
        <w:rFonts w:ascii="Verdana" w:hAnsi="Verdana"/>
        <w:sz w:val="16"/>
        <w:szCs w:val="16"/>
      </w:rPr>
      <w:t>Europe and Asia. A</w:t>
    </w:r>
    <w:r>
      <w:rPr>
        <w:rFonts w:ascii="Verdana" w:hAnsi="Verdana"/>
        <w:sz w:val="16"/>
        <w:szCs w:val="16"/>
      </w:rPr>
      <w:t>egon</w:t>
    </w:r>
    <w:r w:rsidRPr="00FC02D4">
      <w:rPr>
        <w:rFonts w:ascii="Verdana" w:hAnsi="Verdana"/>
        <w:sz w:val="16"/>
        <w:szCs w:val="16"/>
      </w:rPr>
      <w:t xml:space="preserve"> companies employ </w:t>
    </w:r>
    <w:r>
      <w:rPr>
        <w:rFonts w:ascii="Verdana" w:hAnsi="Verdana"/>
        <w:sz w:val="16"/>
        <w:szCs w:val="16"/>
      </w:rPr>
      <w:t>approximately</w:t>
    </w:r>
    <w:r w:rsidRPr="00FC02D4">
      <w:rPr>
        <w:rFonts w:ascii="Verdana" w:hAnsi="Verdana"/>
        <w:sz w:val="16"/>
        <w:szCs w:val="16"/>
      </w:rPr>
      <w:t xml:space="preserve"> 25,000 people and have nearly 47 million customers across the globe. Further information: </w:t>
    </w:r>
    <w:hyperlink r:id="rId1" w:history="1">
      <w:r w:rsidRPr="008F3B36">
        <w:rPr>
          <w:rStyle w:val="Hyperlink"/>
          <w:rFonts w:ascii="Verdana" w:hAnsi="Verdana" w:cs="Mangal"/>
          <w:szCs w:val="16"/>
        </w:rPr>
        <w:t>aegon.com</w:t>
      </w:r>
    </w:hyperlink>
    <w:r w:rsidRPr="00FC02D4">
      <w:rPr>
        <w:rFonts w:ascii="Verdana" w:hAnsi="Verdana"/>
        <w:sz w:val="16"/>
        <w:szCs w:val="16"/>
      </w:rPr>
      <w:t>.</w:t>
    </w:r>
  </w:p>
  <w:p w:rsidR="003C7524" w:rsidRDefault="003C75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24" w:rsidRDefault="003C7524">
    <w:pPr>
      <w:pStyle w:val="Footer"/>
      <w:jc w:val="right"/>
    </w:pPr>
  </w:p>
  <w:tbl>
    <w:tblPr>
      <w:tblW w:w="0" w:type="auto"/>
      <w:tblLook w:val="00A0"/>
    </w:tblPr>
    <w:tblGrid>
      <w:gridCol w:w="2700"/>
      <w:gridCol w:w="2160"/>
    </w:tblGrid>
    <w:tr w:rsidR="003C7524" w:rsidRPr="00C77518" w:rsidTr="00C77518">
      <w:tc>
        <w:tcPr>
          <w:tcW w:w="2808" w:type="dxa"/>
        </w:tcPr>
        <w:p w:rsidR="003C7524" w:rsidRPr="00C77518" w:rsidRDefault="003C7524" w:rsidP="00282501">
          <w:pPr>
            <w:pStyle w:val="NoSpacing"/>
            <w:rPr>
              <w:rFonts w:ascii="Verdana" w:hAnsi="Verdana" w:cs="Times New Roman"/>
              <w:sz w:val="16"/>
              <w:szCs w:val="16"/>
              <w:lang w:val="nl-NL" w:eastAsia="en-US"/>
            </w:rPr>
          </w:pPr>
          <w:r w:rsidRPr="00C77518">
            <w:rPr>
              <w:rFonts w:ascii="Verdana" w:hAnsi="Verdana" w:cs="Times New Roman"/>
              <w:color w:val="005CAE"/>
              <w:sz w:val="16"/>
              <w:szCs w:val="16"/>
              <w:lang w:val="nl-NL" w:eastAsia="en-US"/>
            </w:rPr>
            <w:t xml:space="preserve">Media relations </w:t>
          </w:r>
        </w:p>
      </w:tc>
      <w:tc>
        <w:tcPr>
          <w:tcW w:w="2160" w:type="dxa"/>
        </w:tcPr>
        <w:p w:rsidR="003C7524" w:rsidRPr="00C77518" w:rsidRDefault="003C7524" w:rsidP="00282501">
          <w:pPr>
            <w:pStyle w:val="NoSpacing"/>
            <w:rPr>
              <w:rFonts w:ascii="Verdana" w:hAnsi="Verdana" w:cs="Times New Roman"/>
              <w:sz w:val="16"/>
              <w:szCs w:val="16"/>
              <w:lang w:val="nl-NL" w:eastAsia="en-US"/>
            </w:rPr>
          </w:pPr>
          <w:r w:rsidRPr="00C77518">
            <w:rPr>
              <w:rFonts w:ascii="Verdana" w:hAnsi="Verdana" w:cs="Times New Roman"/>
              <w:color w:val="005CAE"/>
              <w:sz w:val="16"/>
              <w:szCs w:val="16"/>
              <w:lang w:val="nl-NL" w:eastAsia="en-US"/>
            </w:rPr>
            <w:t>Investor relations</w:t>
          </w:r>
        </w:p>
      </w:tc>
    </w:tr>
    <w:tr w:rsidR="003C7524" w:rsidRPr="00C77518" w:rsidTr="00C77518">
      <w:tc>
        <w:tcPr>
          <w:tcW w:w="2808" w:type="dxa"/>
        </w:tcPr>
        <w:p w:rsidR="003C7524" w:rsidRPr="00C77518" w:rsidRDefault="003C7524" w:rsidP="00282501">
          <w:pPr>
            <w:pStyle w:val="NoSpacing"/>
            <w:rPr>
              <w:rFonts w:ascii="Verdana" w:hAnsi="Verdana" w:cs="Times New Roman"/>
              <w:color w:val="005CAE"/>
              <w:sz w:val="16"/>
              <w:szCs w:val="16"/>
              <w:lang w:val="nl-NL" w:eastAsia="en-US"/>
            </w:rPr>
          </w:pPr>
          <w:r w:rsidRPr="00C77518">
            <w:rPr>
              <w:rFonts w:ascii="Verdana" w:hAnsi="Verdana" w:cs="Times New Roman"/>
              <w:color w:val="005CAE"/>
              <w:sz w:val="16"/>
              <w:szCs w:val="16"/>
              <w:lang w:val="nl-NL" w:eastAsia="en-US"/>
            </w:rPr>
            <w:t>Greg Tucker</w:t>
          </w:r>
        </w:p>
      </w:tc>
      <w:tc>
        <w:tcPr>
          <w:tcW w:w="2160" w:type="dxa"/>
        </w:tcPr>
        <w:p w:rsidR="003C7524" w:rsidRPr="00C77518" w:rsidRDefault="003C7524" w:rsidP="00282501">
          <w:pPr>
            <w:pStyle w:val="NoSpacing"/>
            <w:rPr>
              <w:rFonts w:ascii="Verdana" w:hAnsi="Verdana" w:cs="Times New Roman"/>
              <w:color w:val="005CAE"/>
              <w:sz w:val="16"/>
              <w:szCs w:val="16"/>
              <w:lang w:val="nl-NL" w:eastAsia="en-US"/>
            </w:rPr>
          </w:pPr>
          <w:r w:rsidRPr="00C77518">
            <w:rPr>
              <w:rFonts w:ascii="Verdana" w:hAnsi="Verdana" w:cs="Times New Roman"/>
              <w:color w:val="005CAE"/>
              <w:sz w:val="16"/>
              <w:szCs w:val="16"/>
              <w:lang w:val="nl-NL" w:eastAsia="en-US"/>
            </w:rPr>
            <w:t xml:space="preserve">Willem van den Berg </w:t>
          </w:r>
        </w:p>
      </w:tc>
    </w:tr>
    <w:tr w:rsidR="003C7524" w:rsidRPr="00C77518" w:rsidTr="00C77518">
      <w:tc>
        <w:tcPr>
          <w:tcW w:w="2808" w:type="dxa"/>
        </w:tcPr>
        <w:p w:rsidR="003C7524" w:rsidRPr="00C77518" w:rsidRDefault="003C7524" w:rsidP="00282501">
          <w:pPr>
            <w:pStyle w:val="NoSpacing"/>
            <w:rPr>
              <w:rFonts w:ascii="Verdana" w:hAnsi="Verdana" w:cs="Times New Roman"/>
              <w:sz w:val="16"/>
              <w:szCs w:val="16"/>
              <w:lang w:val="nl-NL" w:eastAsia="en-US"/>
            </w:rPr>
          </w:pPr>
          <w:r w:rsidRPr="00C77518">
            <w:rPr>
              <w:rFonts w:ascii="Verdana" w:hAnsi="Verdana" w:cs="Times New Roman"/>
              <w:sz w:val="16"/>
              <w:szCs w:val="16"/>
              <w:lang w:val="nl-NL" w:eastAsia="en-US"/>
            </w:rPr>
            <w:t>+ 31 (0) 70 344 8956</w:t>
          </w:r>
        </w:p>
      </w:tc>
      <w:tc>
        <w:tcPr>
          <w:tcW w:w="2160" w:type="dxa"/>
        </w:tcPr>
        <w:p w:rsidR="003C7524" w:rsidRPr="00C77518" w:rsidRDefault="003C7524" w:rsidP="00282501">
          <w:pPr>
            <w:pStyle w:val="NoSpacing"/>
            <w:rPr>
              <w:rFonts w:ascii="Verdana" w:hAnsi="Verdana" w:cs="Times New Roman"/>
              <w:sz w:val="16"/>
              <w:szCs w:val="16"/>
              <w:lang w:val="nl-NL" w:eastAsia="en-US"/>
            </w:rPr>
          </w:pPr>
          <w:r w:rsidRPr="00C77518">
            <w:rPr>
              <w:rFonts w:ascii="Verdana" w:hAnsi="Verdana" w:cs="Times New Roman"/>
              <w:sz w:val="16"/>
              <w:szCs w:val="16"/>
              <w:lang w:val="nl-NL" w:eastAsia="en-US"/>
            </w:rPr>
            <w:t>+ 31 (0) 70 344 8305</w:t>
          </w:r>
        </w:p>
      </w:tc>
    </w:tr>
    <w:tr w:rsidR="003C7524" w:rsidRPr="00C77518" w:rsidTr="00C77518">
      <w:tc>
        <w:tcPr>
          <w:tcW w:w="2808" w:type="dxa"/>
        </w:tcPr>
        <w:p w:rsidR="003C7524" w:rsidRPr="00C77518" w:rsidRDefault="003C7524" w:rsidP="00282501">
          <w:pPr>
            <w:pStyle w:val="NoSpacing"/>
            <w:rPr>
              <w:rFonts w:ascii="Verdana" w:hAnsi="Verdana" w:cs="Times New Roman"/>
              <w:sz w:val="16"/>
              <w:szCs w:val="16"/>
              <w:lang w:val="nl-NL" w:eastAsia="en-US"/>
            </w:rPr>
          </w:pPr>
          <w:hyperlink r:id="rId1" w:history="1">
            <w:r w:rsidRPr="00C77518">
              <w:rPr>
                <w:rStyle w:val="Hyperlink"/>
                <w:rFonts w:ascii="Verdana" w:hAnsi="Verdana"/>
                <w:szCs w:val="16"/>
                <w:lang w:val="nl-NL" w:eastAsia="en-US"/>
              </w:rPr>
              <w:t>gcc@aegon.com</w:t>
            </w:r>
          </w:hyperlink>
          <w:r w:rsidRPr="00C77518">
            <w:rPr>
              <w:rFonts w:ascii="Verdana" w:hAnsi="Verdana" w:cs="Times New Roman"/>
              <w:sz w:val="16"/>
              <w:szCs w:val="16"/>
              <w:lang w:val="nl-NL" w:eastAsia="en-US"/>
            </w:rPr>
            <w:t xml:space="preserve"> </w:t>
          </w:r>
        </w:p>
      </w:tc>
      <w:tc>
        <w:tcPr>
          <w:tcW w:w="2160" w:type="dxa"/>
        </w:tcPr>
        <w:p w:rsidR="003C7524" w:rsidRPr="00C77518" w:rsidRDefault="003C7524" w:rsidP="00282501">
          <w:pPr>
            <w:pStyle w:val="NoSpacing"/>
            <w:rPr>
              <w:rFonts w:ascii="Verdana" w:hAnsi="Verdana" w:cs="Times New Roman"/>
              <w:sz w:val="16"/>
              <w:szCs w:val="16"/>
              <w:lang w:val="nl-NL" w:eastAsia="en-US"/>
            </w:rPr>
          </w:pPr>
          <w:hyperlink r:id="rId2" w:history="1">
            <w:r w:rsidRPr="00C77518">
              <w:rPr>
                <w:rStyle w:val="Hyperlink"/>
                <w:rFonts w:ascii="Verdana" w:hAnsi="Verdana"/>
                <w:szCs w:val="16"/>
                <w:lang w:val="nl-NL" w:eastAsia="en-US"/>
              </w:rPr>
              <w:t>ir@aegon.com</w:t>
            </w:r>
          </w:hyperlink>
          <w:r w:rsidRPr="00C77518">
            <w:rPr>
              <w:rFonts w:ascii="Verdana" w:hAnsi="Verdana" w:cs="Times New Roman"/>
              <w:sz w:val="16"/>
              <w:szCs w:val="16"/>
              <w:lang w:val="nl-NL" w:eastAsia="en-US"/>
            </w:rPr>
            <w:t xml:space="preserve"> </w:t>
          </w:r>
        </w:p>
      </w:tc>
    </w:tr>
  </w:tbl>
  <w:p w:rsidR="003C7524" w:rsidRPr="006E5DD8" w:rsidRDefault="003C7524" w:rsidP="00741D2F">
    <w:pPr>
      <w:pStyle w:val="Footer"/>
      <w:jc w:val="right"/>
      <w:rPr>
        <w:rFonts w:ascii="Verdana" w:hAnsi="Verdana"/>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524" w:rsidRDefault="003C7524" w:rsidP="00BD73BC">
      <w:pPr>
        <w:spacing w:after="0" w:line="240" w:lineRule="auto"/>
      </w:pPr>
      <w:r>
        <w:separator/>
      </w:r>
    </w:p>
  </w:footnote>
  <w:footnote w:type="continuationSeparator" w:id="0">
    <w:p w:rsidR="003C7524" w:rsidRDefault="003C7524" w:rsidP="00BD73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24" w:rsidRDefault="003C7524">
    <w:pPr>
      <w:pStyle w:val="Header"/>
    </w:pPr>
    <w:r w:rsidRPr="00C77518">
      <w:rPr>
        <w:noProof/>
        <w:lang w:val="en-GB" w:eastAsia="en-GB"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6" type="#_x0000_t75" alt="20120625 - banner with thin line .jpg" style="width:463.5pt;height:51.7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524" w:rsidRDefault="003C7524" w:rsidP="001459EA">
    <w:pPr>
      <w:pStyle w:val="Header"/>
      <w:ind w:left="-540"/>
    </w:pPr>
    <w:r w:rsidRPr="00C77518">
      <w:rPr>
        <w:noProof/>
        <w:lang w:val="en-GB" w:eastAsia="en-GB"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20120625 - banner with thin line .jpg" style="width:490.5pt;height:54pt;visibility:visible">
          <v:imagedata r:id="rId1" o:title=""/>
        </v:shape>
      </w:pict>
    </w:r>
  </w:p>
  <w:p w:rsidR="003C7524" w:rsidRPr="00E25C92" w:rsidRDefault="003C7524" w:rsidP="00D11ACA">
    <w:pPr>
      <w:pStyle w:val="Header"/>
      <w:tabs>
        <w:tab w:val="clear" w:pos="8640"/>
        <w:tab w:val="right" w:pos="9270"/>
      </w:tabs>
      <w:rPr>
        <w:rFonts w:ascii="Verdana" w:hAnsi="Verdana"/>
        <w:sz w:val="36"/>
        <w:szCs w:val="36"/>
      </w:rPr>
    </w:pPr>
    <w:r>
      <w:rPr>
        <w:rFonts w:ascii="Verdana" w:hAnsi="Verdana"/>
        <w:sz w:val="36"/>
        <w:szCs w:val="36"/>
      </w:rPr>
      <w:tab/>
    </w:r>
    <w:r>
      <w:rPr>
        <w:rFonts w:ascii="Verdana" w:hAnsi="Verdana"/>
        <w:sz w:val="36"/>
        <w:szCs w:val="36"/>
      </w:rPr>
      <w:tab/>
      <w:t xml:space="preserve">      </w:t>
    </w:r>
    <w:r w:rsidRPr="00C77518">
      <w:rPr>
        <w:noProof/>
        <w:lang w:val="en-GB" w:eastAsia="en-GB" w:bidi="hi-IN"/>
      </w:rPr>
      <w:pict>
        <v:shape id="Picture 4" o:spid="_x0000_i1030" type="#_x0000_t75" alt="Press release .jpg" style="width:162pt;height:36pt;visibility:visible">
          <v:imagedata r:id="rId2" o:title=""/>
        </v:shape>
      </w:pict>
    </w:r>
  </w:p>
  <w:p w:rsidR="003C7524" w:rsidRDefault="003C7524" w:rsidP="00E25C92">
    <w:pPr>
      <w:pStyle w:val="Header"/>
      <w:tabs>
        <w:tab w:val="clear" w:pos="8640"/>
        <w:tab w:val="right" w:pos="9270"/>
      </w:tabs>
      <w:jc w:val="right"/>
      <w:rPr>
        <w:rFonts w:ascii="Verdana" w:hAnsi="Verdana"/>
        <w:sz w:val="18"/>
        <w:szCs w:val="18"/>
      </w:rPr>
    </w:pPr>
  </w:p>
  <w:p w:rsidR="003C7524" w:rsidRPr="00D756B9" w:rsidRDefault="003C7524" w:rsidP="00E25C92">
    <w:pPr>
      <w:pStyle w:val="Header"/>
      <w:tabs>
        <w:tab w:val="clear" w:pos="8640"/>
        <w:tab w:val="right" w:pos="9270"/>
      </w:tabs>
      <w:ind w:right="360"/>
      <w:rPr>
        <w:rFonts w:ascii="Verdana" w:hAnsi="Verdana" w:cs="Arial"/>
        <w:sz w:val="18"/>
        <w:szCs w:val="18"/>
      </w:rPr>
    </w:pPr>
    <w:r>
      <w:rPr>
        <w:rFonts w:ascii="Verdana" w:hAnsi="Verdana"/>
        <w:sz w:val="18"/>
        <w:szCs w:val="18"/>
      </w:rPr>
      <w:tab/>
    </w:r>
    <w:r>
      <w:rPr>
        <w:rFonts w:ascii="Verdana" w:hAnsi="Verdana"/>
        <w:sz w:val="18"/>
        <w:szCs w:val="18"/>
      </w:rPr>
      <w:tab/>
    </w:r>
    <w:r w:rsidRPr="00D756B9">
      <w:rPr>
        <w:rFonts w:ascii="Verdana" w:hAnsi="Verdana" w:cs="Arial"/>
        <w:sz w:val="18"/>
        <w:szCs w:val="18"/>
      </w:rPr>
      <w:t xml:space="preserve">The Hague – </w:t>
    </w:r>
    <w:r w:rsidRPr="00281864">
      <w:rPr>
        <w:rFonts w:ascii="Verdana" w:hAnsi="Verdana" w:cs="Arial"/>
        <w:sz w:val="18"/>
        <w:szCs w:val="18"/>
      </w:rPr>
      <w:t>December 5,</w:t>
    </w:r>
    <w:r w:rsidRPr="00D756B9">
      <w:rPr>
        <w:rFonts w:ascii="Verdana" w:hAnsi="Verdana" w:cs="Arial"/>
        <w:sz w:val="18"/>
        <w:szCs w:val="18"/>
      </w:rPr>
      <w:t xml:space="preserve">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109B"/>
    <w:multiLevelType w:val="hybridMultilevel"/>
    <w:tmpl w:val="58C29AB0"/>
    <w:lvl w:ilvl="0" w:tplc="61A0D394">
      <w:numFmt w:val="bullet"/>
      <w:lvlText w:val=""/>
      <w:lvlJc w:val="left"/>
      <w:pPr>
        <w:ind w:left="720" w:hanging="360"/>
      </w:pPr>
      <w:rPr>
        <w:rFonts w:ascii="Symbol" w:hAnsi="Symbol" w:hint="default"/>
        <w:b w:val="0"/>
        <w:i w:val="0"/>
        <w:color w:val="0070C0"/>
        <w:sz w:val="1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C0C7A92"/>
    <w:multiLevelType w:val="hybridMultilevel"/>
    <w:tmpl w:val="0930C81C"/>
    <w:lvl w:ilvl="0" w:tplc="20B8A56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C24E07"/>
    <w:multiLevelType w:val="hybridMultilevel"/>
    <w:tmpl w:val="2BEA25B6"/>
    <w:lvl w:ilvl="0" w:tplc="20B8A560">
      <w:start w:val="1"/>
      <w:numFmt w:val="bullet"/>
      <w:lvlText w:val=""/>
      <w:lvlJc w:val="left"/>
      <w:pPr>
        <w:ind w:left="720" w:hanging="360"/>
      </w:pPr>
      <w:rPr>
        <w:rFonts w:ascii="Wingdings" w:hAnsi="Wingdings" w:hint="default"/>
        <w:color w:val="0070C0"/>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3BC"/>
    <w:rsid w:val="00017DF9"/>
    <w:rsid w:val="00023F02"/>
    <w:rsid w:val="0004459C"/>
    <w:rsid w:val="00087BAA"/>
    <w:rsid w:val="000B7325"/>
    <w:rsid w:val="000D4E96"/>
    <w:rsid w:val="000D60C9"/>
    <w:rsid w:val="0010555C"/>
    <w:rsid w:val="0010785B"/>
    <w:rsid w:val="00117B91"/>
    <w:rsid w:val="00123AB4"/>
    <w:rsid w:val="00140E07"/>
    <w:rsid w:val="001459EA"/>
    <w:rsid w:val="00146E13"/>
    <w:rsid w:val="00161891"/>
    <w:rsid w:val="00177654"/>
    <w:rsid w:val="0018289D"/>
    <w:rsid w:val="001C57E7"/>
    <w:rsid w:val="001E3FB3"/>
    <w:rsid w:val="0021360C"/>
    <w:rsid w:val="002308F6"/>
    <w:rsid w:val="0024094A"/>
    <w:rsid w:val="00244C4E"/>
    <w:rsid w:val="002466B7"/>
    <w:rsid w:val="00256E17"/>
    <w:rsid w:val="00281864"/>
    <w:rsid w:val="00282298"/>
    <w:rsid w:val="00282501"/>
    <w:rsid w:val="002A2CA6"/>
    <w:rsid w:val="002C091A"/>
    <w:rsid w:val="002C4D12"/>
    <w:rsid w:val="002F229F"/>
    <w:rsid w:val="00307E87"/>
    <w:rsid w:val="00322A8E"/>
    <w:rsid w:val="00323028"/>
    <w:rsid w:val="00335F70"/>
    <w:rsid w:val="003415FC"/>
    <w:rsid w:val="00360F01"/>
    <w:rsid w:val="0037226B"/>
    <w:rsid w:val="003C7524"/>
    <w:rsid w:val="003E4099"/>
    <w:rsid w:val="00411AC1"/>
    <w:rsid w:val="00420A5F"/>
    <w:rsid w:val="00420C85"/>
    <w:rsid w:val="00446273"/>
    <w:rsid w:val="00470422"/>
    <w:rsid w:val="0048310A"/>
    <w:rsid w:val="004B4D2D"/>
    <w:rsid w:val="004B7AEA"/>
    <w:rsid w:val="004D52B3"/>
    <w:rsid w:val="004F557D"/>
    <w:rsid w:val="00514852"/>
    <w:rsid w:val="00515544"/>
    <w:rsid w:val="005326EB"/>
    <w:rsid w:val="0054643B"/>
    <w:rsid w:val="00564857"/>
    <w:rsid w:val="00587C8B"/>
    <w:rsid w:val="00591CF9"/>
    <w:rsid w:val="005A2680"/>
    <w:rsid w:val="005B43B4"/>
    <w:rsid w:val="005C32F7"/>
    <w:rsid w:val="005D3277"/>
    <w:rsid w:val="005E149E"/>
    <w:rsid w:val="005F0A91"/>
    <w:rsid w:val="006244D6"/>
    <w:rsid w:val="0065654D"/>
    <w:rsid w:val="00697832"/>
    <w:rsid w:val="006A07A7"/>
    <w:rsid w:val="006A4015"/>
    <w:rsid w:val="006E5DD8"/>
    <w:rsid w:val="00701EC7"/>
    <w:rsid w:val="00726642"/>
    <w:rsid w:val="0073252B"/>
    <w:rsid w:val="007372F6"/>
    <w:rsid w:val="00741D2F"/>
    <w:rsid w:val="0077169D"/>
    <w:rsid w:val="007B3A4E"/>
    <w:rsid w:val="007B5D26"/>
    <w:rsid w:val="007B6FE3"/>
    <w:rsid w:val="007C006A"/>
    <w:rsid w:val="007C42EC"/>
    <w:rsid w:val="007C75DE"/>
    <w:rsid w:val="007D63A1"/>
    <w:rsid w:val="007E73FC"/>
    <w:rsid w:val="008175BA"/>
    <w:rsid w:val="0085543D"/>
    <w:rsid w:val="008675CA"/>
    <w:rsid w:val="008B58CD"/>
    <w:rsid w:val="008D5823"/>
    <w:rsid w:val="008E7076"/>
    <w:rsid w:val="008F3B36"/>
    <w:rsid w:val="00900433"/>
    <w:rsid w:val="009713F9"/>
    <w:rsid w:val="009930FB"/>
    <w:rsid w:val="009D4EAE"/>
    <w:rsid w:val="009F3C99"/>
    <w:rsid w:val="00A100EE"/>
    <w:rsid w:val="00A15C1F"/>
    <w:rsid w:val="00A341B7"/>
    <w:rsid w:val="00A53998"/>
    <w:rsid w:val="00A64B83"/>
    <w:rsid w:val="00A91167"/>
    <w:rsid w:val="00A95EE0"/>
    <w:rsid w:val="00AA4525"/>
    <w:rsid w:val="00AA53EB"/>
    <w:rsid w:val="00AA5809"/>
    <w:rsid w:val="00AB586A"/>
    <w:rsid w:val="00AB5A63"/>
    <w:rsid w:val="00AC6524"/>
    <w:rsid w:val="00AC7DA8"/>
    <w:rsid w:val="00AD29C9"/>
    <w:rsid w:val="00AF1418"/>
    <w:rsid w:val="00B074FB"/>
    <w:rsid w:val="00B42268"/>
    <w:rsid w:val="00B467B0"/>
    <w:rsid w:val="00B63EB3"/>
    <w:rsid w:val="00B655BD"/>
    <w:rsid w:val="00B71529"/>
    <w:rsid w:val="00B85C6F"/>
    <w:rsid w:val="00B86232"/>
    <w:rsid w:val="00BD5968"/>
    <w:rsid w:val="00BD73BC"/>
    <w:rsid w:val="00BE3E6E"/>
    <w:rsid w:val="00BE6A6E"/>
    <w:rsid w:val="00C31AFD"/>
    <w:rsid w:val="00C343E4"/>
    <w:rsid w:val="00C77518"/>
    <w:rsid w:val="00C826EF"/>
    <w:rsid w:val="00CC6AF7"/>
    <w:rsid w:val="00CD0FBF"/>
    <w:rsid w:val="00CE4FEC"/>
    <w:rsid w:val="00CE7819"/>
    <w:rsid w:val="00CF60E9"/>
    <w:rsid w:val="00D008BB"/>
    <w:rsid w:val="00D02348"/>
    <w:rsid w:val="00D11ACA"/>
    <w:rsid w:val="00D277A7"/>
    <w:rsid w:val="00D351DB"/>
    <w:rsid w:val="00D73A82"/>
    <w:rsid w:val="00D756B9"/>
    <w:rsid w:val="00D8152E"/>
    <w:rsid w:val="00D82A9E"/>
    <w:rsid w:val="00D8787A"/>
    <w:rsid w:val="00DB1000"/>
    <w:rsid w:val="00DC2552"/>
    <w:rsid w:val="00DF1A95"/>
    <w:rsid w:val="00DF4884"/>
    <w:rsid w:val="00DF6D84"/>
    <w:rsid w:val="00E063A5"/>
    <w:rsid w:val="00E25C92"/>
    <w:rsid w:val="00E31F01"/>
    <w:rsid w:val="00E5655D"/>
    <w:rsid w:val="00E61B21"/>
    <w:rsid w:val="00E73D58"/>
    <w:rsid w:val="00EA0AC9"/>
    <w:rsid w:val="00EB7301"/>
    <w:rsid w:val="00EC4628"/>
    <w:rsid w:val="00ED1662"/>
    <w:rsid w:val="00ED3926"/>
    <w:rsid w:val="00ED7618"/>
    <w:rsid w:val="00EF7CE8"/>
    <w:rsid w:val="00EF7FDE"/>
    <w:rsid w:val="00F31BD2"/>
    <w:rsid w:val="00F47AC5"/>
    <w:rsid w:val="00F63851"/>
    <w:rsid w:val="00F71797"/>
    <w:rsid w:val="00F76877"/>
    <w:rsid w:val="00F76F5D"/>
    <w:rsid w:val="00F77740"/>
    <w:rsid w:val="00F8119B"/>
    <w:rsid w:val="00FA1F58"/>
    <w:rsid w:val="00FC02D4"/>
    <w:rsid w:val="00FC05FC"/>
    <w:rsid w:val="00FC161D"/>
    <w:rsid w:val="00FD34D1"/>
    <w:rsid w:val="00FE66DC"/>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Mangal"/>
        <w:sz w:val="22"/>
        <w:lang w:val="en-GB" w:eastAsia="en-GB"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C9"/>
    <w:pPr>
      <w:spacing w:after="200" w:line="276" w:lineRule="auto"/>
    </w:pPr>
    <w:rPr>
      <w:szCs w:val="22"/>
      <w:lang w:val="en-US" w:eastAsia="ja-JP" w:bidi="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D73BC"/>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BD73BC"/>
    <w:rPr>
      <w:rFonts w:cs="Times New Roman"/>
    </w:rPr>
  </w:style>
  <w:style w:type="paragraph" w:styleId="Footer">
    <w:name w:val="footer"/>
    <w:basedOn w:val="Normal"/>
    <w:link w:val="FooterChar"/>
    <w:uiPriority w:val="99"/>
    <w:rsid w:val="00BD73BC"/>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BD73BC"/>
    <w:rPr>
      <w:rFonts w:cs="Times New Roman"/>
    </w:rPr>
  </w:style>
  <w:style w:type="paragraph" w:customStyle="1" w:styleId="BasicParagraph">
    <w:name w:val="[Basic Paragraph]"/>
    <w:basedOn w:val="Normal"/>
    <w:uiPriority w:val="99"/>
    <w:rsid w:val="007B3A4E"/>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1459EA"/>
    <w:rPr>
      <w:rFonts w:cs="Times New Roman"/>
      <w:color w:val="808080"/>
    </w:rPr>
  </w:style>
  <w:style w:type="table" w:styleId="TableGrid">
    <w:name w:val="Table Grid"/>
    <w:basedOn w:val="TableNormal"/>
    <w:uiPriority w:val="99"/>
    <w:rsid w:val="001459EA"/>
    <w:rPr>
      <w:rFonts w:ascii="InterstateG-Light" w:hAnsi="InterstateG-Light"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459EA"/>
    <w:rPr>
      <w:rFonts w:ascii="Arial" w:hAnsi="Arial" w:cs="Times New Roman"/>
      <w:color w:val="0000FF"/>
      <w:sz w:val="16"/>
      <w:u w:val="single"/>
    </w:rPr>
  </w:style>
  <w:style w:type="paragraph" w:customStyle="1" w:styleId="Headingtext">
    <w:name w:val="Heading text"/>
    <w:basedOn w:val="Normal"/>
    <w:next w:val="Normal"/>
    <w:link w:val="HeadingtextCharChar"/>
    <w:uiPriority w:val="99"/>
    <w:rsid w:val="002466B7"/>
    <w:pPr>
      <w:spacing w:after="0" w:line="240" w:lineRule="auto"/>
    </w:pPr>
    <w:rPr>
      <w:rFonts w:ascii="Arial" w:hAnsi="Arial" w:cs="Times New Roman"/>
      <w:b/>
      <w:color w:val="005CAE"/>
      <w:sz w:val="20"/>
      <w:szCs w:val="28"/>
      <w:lang w:eastAsia="en-US"/>
    </w:rPr>
  </w:style>
  <w:style w:type="paragraph" w:styleId="ListParagraph">
    <w:name w:val="List Paragraph"/>
    <w:basedOn w:val="Normal"/>
    <w:uiPriority w:val="99"/>
    <w:qFormat/>
    <w:rsid w:val="002466B7"/>
    <w:pPr>
      <w:ind w:left="720"/>
      <w:contextualSpacing/>
    </w:pPr>
    <w:rPr>
      <w:rFonts w:cs="Times New Roman"/>
      <w:noProof/>
      <w:lang w:eastAsia="en-US"/>
    </w:rPr>
  </w:style>
  <w:style w:type="character" w:customStyle="1" w:styleId="HeadingtextCharChar">
    <w:name w:val="Heading text Char Char"/>
    <w:basedOn w:val="DefaultParagraphFont"/>
    <w:link w:val="Headingtext"/>
    <w:uiPriority w:val="99"/>
    <w:locked/>
    <w:rsid w:val="002466B7"/>
    <w:rPr>
      <w:rFonts w:ascii="Arial" w:hAnsi="Arial" w:cs="Times New Roman"/>
      <w:b/>
      <w:color w:val="005CAE"/>
      <w:sz w:val="28"/>
      <w:szCs w:val="28"/>
      <w:lang w:eastAsia="en-US"/>
    </w:rPr>
  </w:style>
  <w:style w:type="paragraph" w:styleId="NoSpacing">
    <w:name w:val="No Spacing"/>
    <w:uiPriority w:val="99"/>
    <w:qFormat/>
    <w:rsid w:val="00AF1418"/>
    <w:rPr>
      <w:szCs w:val="22"/>
      <w:lang w:val="en-US" w:eastAsia="ja-JP" w:bidi="ar-SA"/>
    </w:rPr>
  </w:style>
  <w:style w:type="paragraph" w:styleId="BalloonText">
    <w:name w:val="Balloon Text"/>
    <w:basedOn w:val="Normal"/>
    <w:link w:val="BalloonTextChar"/>
    <w:uiPriority w:val="99"/>
    <w:semiHidden/>
    <w:rsid w:val="002F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F229F"/>
    <w:rPr>
      <w:rFonts w:ascii="Tahoma" w:hAnsi="Tahoma" w:cs="Tahoma"/>
      <w:sz w:val="16"/>
      <w:szCs w:val="16"/>
    </w:rPr>
  </w:style>
  <w:style w:type="paragraph" w:styleId="PlainText">
    <w:name w:val="Plain Text"/>
    <w:basedOn w:val="Normal"/>
    <w:link w:val="PlainTextChar"/>
    <w:uiPriority w:val="99"/>
    <w:semiHidden/>
    <w:rsid w:val="00D756B9"/>
    <w:pPr>
      <w:spacing w:after="0" w:line="240" w:lineRule="auto"/>
    </w:pPr>
    <w:rPr>
      <w:rFonts w:ascii="Verdana" w:hAnsi="Verdana"/>
      <w:sz w:val="20"/>
      <w:szCs w:val="21"/>
      <w:lang w:eastAsia="en-US"/>
    </w:rPr>
  </w:style>
  <w:style w:type="character" w:customStyle="1" w:styleId="PlainTextChar">
    <w:name w:val="Plain Text Char"/>
    <w:basedOn w:val="DefaultParagraphFont"/>
    <w:link w:val="PlainText"/>
    <w:uiPriority w:val="99"/>
    <w:semiHidden/>
    <w:locked/>
    <w:rsid w:val="00D756B9"/>
    <w:rPr>
      <w:rFonts w:ascii="Verdana" w:eastAsia="Times New Roman" w:hAnsi="Verdana"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1702588360">
      <w:marLeft w:val="0"/>
      <w:marRight w:val="0"/>
      <w:marTop w:val="0"/>
      <w:marBottom w:val="0"/>
      <w:divBdr>
        <w:top w:val="none" w:sz="0" w:space="0" w:color="auto"/>
        <w:left w:val="none" w:sz="0" w:space="0" w:color="auto"/>
        <w:bottom w:val="none" w:sz="0" w:space="0" w:color="auto"/>
        <w:right w:val="none" w:sz="0" w:space="0" w:color="auto"/>
      </w:divBdr>
    </w:div>
    <w:div w:id="1702588361">
      <w:marLeft w:val="0"/>
      <w:marRight w:val="0"/>
      <w:marTop w:val="0"/>
      <w:marBottom w:val="0"/>
      <w:divBdr>
        <w:top w:val="none" w:sz="0" w:space="0" w:color="auto"/>
        <w:left w:val="none" w:sz="0" w:space="0" w:color="auto"/>
        <w:bottom w:val="none" w:sz="0" w:space="0" w:color="auto"/>
        <w:right w:val="none" w:sz="0" w:space="0" w:color="auto"/>
      </w:divBdr>
    </w:div>
    <w:div w:id="1702588362">
      <w:marLeft w:val="0"/>
      <w:marRight w:val="0"/>
      <w:marTop w:val="0"/>
      <w:marBottom w:val="0"/>
      <w:divBdr>
        <w:top w:val="none" w:sz="0" w:space="0" w:color="auto"/>
        <w:left w:val="none" w:sz="0" w:space="0" w:color="auto"/>
        <w:bottom w:val="none" w:sz="0" w:space="0" w:color="auto"/>
        <w:right w:val="none" w:sz="0" w:space="0" w:color="auto"/>
      </w:divBdr>
    </w:div>
    <w:div w:id="1702588363">
      <w:marLeft w:val="0"/>
      <w:marRight w:val="0"/>
      <w:marTop w:val="0"/>
      <w:marBottom w:val="0"/>
      <w:divBdr>
        <w:top w:val="none" w:sz="0" w:space="0" w:color="auto"/>
        <w:left w:val="none" w:sz="0" w:space="0" w:color="auto"/>
        <w:bottom w:val="none" w:sz="0" w:space="0" w:color="auto"/>
        <w:right w:val="none" w:sz="0" w:space="0" w:color="auto"/>
      </w:divBdr>
    </w:div>
    <w:div w:id="1702588364">
      <w:marLeft w:val="0"/>
      <w:marRight w:val="0"/>
      <w:marTop w:val="0"/>
      <w:marBottom w:val="0"/>
      <w:divBdr>
        <w:top w:val="none" w:sz="0" w:space="0" w:color="auto"/>
        <w:left w:val="none" w:sz="0" w:space="0" w:color="auto"/>
        <w:bottom w:val="none" w:sz="0" w:space="0" w:color="auto"/>
        <w:right w:val="none" w:sz="0" w:space="0" w:color="auto"/>
      </w:divBdr>
    </w:div>
    <w:div w:id="1702588365">
      <w:marLeft w:val="0"/>
      <w:marRight w:val="0"/>
      <w:marTop w:val="0"/>
      <w:marBottom w:val="0"/>
      <w:divBdr>
        <w:top w:val="none" w:sz="0" w:space="0" w:color="auto"/>
        <w:left w:val="none" w:sz="0" w:space="0" w:color="auto"/>
        <w:bottom w:val="none" w:sz="0" w:space="0" w:color="auto"/>
        <w:right w:val="none" w:sz="0" w:space="0" w:color="auto"/>
      </w:divBdr>
    </w:div>
    <w:div w:id="1702588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egon.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r@aegon.com" TargetMode="External"/><Relationship Id="rId1" Type="http://schemas.openxmlformats.org/officeDocument/2006/relationships/hyperlink" Target="mailto:gcc@aeg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490</Words>
  <Characters>2735</Characters>
  <Application>Microsoft Office Outlook</Application>
  <DocSecurity>0</DocSecurity>
  <Lines>0</Lines>
  <Paragraphs>0</Paragraphs>
  <ScaleCrop>false</ScaleCrop>
  <Company>Member Company of the AEGON Group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Aegon to highlight U</dc:title>
  <dc:subject/>
  <dc:creator>admalee</dc:creator>
  <cp:keywords/>
  <dc:description/>
  <cp:lastModifiedBy>A User</cp:lastModifiedBy>
  <cp:revision>2</cp:revision>
  <cp:lastPrinted>2012-10-25T06:40:00Z</cp:lastPrinted>
  <dcterms:created xsi:type="dcterms:W3CDTF">2012-12-04T20:51:00Z</dcterms:created>
  <dcterms:modified xsi:type="dcterms:W3CDTF">2012-12-04T20:51:00Z</dcterms:modified>
  <cp:category>ress release</cp:category>
</cp:coreProperties>
</file>