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9FF" w:rsidRPr="005912BD" w:rsidRDefault="008C79FF">
      <w:pPr>
        <w:outlineLvl w:val="0"/>
        <w:rPr>
          <w:sz w:val="20"/>
          <w:szCs w:val="20"/>
        </w:rPr>
      </w:pPr>
      <w:bookmarkStart w:id="0" w:name="_GoBack"/>
      <w:bookmarkEnd w:id="0"/>
      <w:r w:rsidRPr="005912BD">
        <w:rPr>
          <w:sz w:val="20"/>
          <w:szCs w:val="20"/>
        </w:rPr>
        <w:t>Media Relations Contacts</w:t>
      </w:r>
    </w:p>
    <w:p w:rsidR="008C79FF" w:rsidRPr="005912BD" w:rsidRDefault="008C79FF">
      <w:pPr>
        <w:rPr>
          <w:sz w:val="20"/>
          <w:szCs w:val="20"/>
        </w:rPr>
      </w:pPr>
      <w:r w:rsidRPr="005912BD">
        <w:rPr>
          <w:sz w:val="20"/>
          <w:szCs w:val="20"/>
        </w:rPr>
        <w:t xml:space="preserve">Lucas van Grinsven - Corporate Communications - +31 40 268 3949 - </w:t>
      </w:r>
      <w:proofErr w:type="spellStart"/>
      <w:r w:rsidRPr="005912BD">
        <w:rPr>
          <w:sz w:val="20"/>
          <w:szCs w:val="20"/>
        </w:rPr>
        <w:t>Veldhoven</w:t>
      </w:r>
      <w:proofErr w:type="spellEnd"/>
      <w:r w:rsidRPr="005912BD">
        <w:rPr>
          <w:sz w:val="20"/>
          <w:szCs w:val="20"/>
        </w:rPr>
        <w:t>, the Netherlands</w:t>
      </w:r>
    </w:p>
    <w:p w:rsidR="008C79FF" w:rsidRPr="005912BD" w:rsidRDefault="008C79FF">
      <w:pPr>
        <w:rPr>
          <w:sz w:val="20"/>
          <w:szCs w:val="20"/>
        </w:rPr>
      </w:pPr>
    </w:p>
    <w:p w:rsidR="008C79FF" w:rsidRPr="005912BD" w:rsidRDefault="008C79FF">
      <w:pPr>
        <w:outlineLvl w:val="0"/>
        <w:rPr>
          <w:sz w:val="20"/>
          <w:szCs w:val="20"/>
        </w:rPr>
      </w:pPr>
      <w:r w:rsidRPr="005912BD">
        <w:rPr>
          <w:sz w:val="20"/>
          <w:szCs w:val="20"/>
        </w:rPr>
        <w:t>Investor Relations Contacts</w:t>
      </w:r>
    </w:p>
    <w:p w:rsidR="008C79FF" w:rsidRPr="005912BD" w:rsidRDefault="008C79FF">
      <w:pPr>
        <w:rPr>
          <w:sz w:val="20"/>
          <w:szCs w:val="20"/>
        </w:rPr>
      </w:pPr>
      <w:r w:rsidRPr="005912BD">
        <w:rPr>
          <w:sz w:val="20"/>
          <w:szCs w:val="20"/>
        </w:rPr>
        <w:t>Craig DeYoung - Investor Relations - +1 480 383 4005 - Tempe, Arizona, USA</w:t>
      </w:r>
    </w:p>
    <w:p w:rsidR="008C79FF" w:rsidRPr="005912BD" w:rsidRDefault="008C79FF">
      <w:pPr>
        <w:rPr>
          <w:sz w:val="20"/>
          <w:szCs w:val="20"/>
        </w:rPr>
      </w:pPr>
      <w:r w:rsidRPr="005912BD">
        <w:rPr>
          <w:sz w:val="20"/>
          <w:szCs w:val="20"/>
        </w:rPr>
        <w:t xml:space="preserve">Franki </w:t>
      </w:r>
      <w:proofErr w:type="spellStart"/>
      <w:r w:rsidRPr="005912BD">
        <w:rPr>
          <w:sz w:val="20"/>
          <w:szCs w:val="20"/>
        </w:rPr>
        <w:t>D’Hoore</w:t>
      </w:r>
      <w:proofErr w:type="spellEnd"/>
      <w:r w:rsidRPr="005912BD">
        <w:rPr>
          <w:sz w:val="20"/>
          <w:szCs w:val="20"/>
        </w:rPr>
        <w:t xml:space="preserve"> - Investor Relations - +31 40 268 6494 - </w:t>
      </w:r>
      <w:proofErr w:type="spellStart"/>
      <w:r w:rsidRPr="005912BD">
        <w:rPr>
          <w:sz w:val="20"/>
          <w:szCs w:val="20"/>
        </w:rPr>
        <w:t>Veldhoven</w:t>
      </w:r>
      <w:proofErr w:type="spellEnd"/>
      <w:r w:rsidRPr="005912BD">
        <w:rPr>
          <w:sz w:val="20"/>
          <w:szCs w:val="20"/>
        </w:rPr>
        <w:t>, the Netherlands</w:t>
      </w:r>
    </w:p>
    <w:p w:rsidR="00397EE8" w:rsidRDefault="00397EE8" w:rsidP="00397EE8">
      <w:pPr>
        <w:rPr>
          <w:rFonts w:cs="Arial"/>
        </w:rPr>
      </w:pPr>
    </w:p>
    <w:p w:rsidR="00397EE8" w:rsidRDefault="00397EE8" w:rsidP="00397EE8">
      <w:pPr>
        <w:rPr>
          <w:rFonts w:cs="Arial"/>
        </w:rPr>
      </w:pPr>
    </w:p>
    <w:p w:rsidR="00397EE8" w:rsidRDefault="00397EE8" w:rsidP="00397EE8">
      <w:pPr>
        <w:spacing w:line="360" w:lineRule="auto"/>
        <w:jc w:val="center"/>
        <w:rPr>
          <w:rFonts w:cs="Arial"/>
          <w:b/>
        </w:rPr>
      </w:pPr>
      <w:r>
        <w:rPr>
          <w:rFonts w:cs="Arial"/>
          <w:b/>
        </w:rPr>
        <w:t xml:space="preserve">ASML discloses results of Annual General Meeting of Shareholders </w:t>
      </w:r>
    </w:p>
    <w:p w:rsidR="00397EE8" w:rsidRDefault="00397EE8" w:rsidP="00397EE8">
      <w:pPr>
        <w:spacing w:line="360" w:lineRule="auto"/>
        <w:rPr>
          <w:rFonts w:cs="Arial"/>
        </w:rPr>
      </w:pPr>
    </w:p>
    <w:p w:rsidR="00397EE8" w:rsidRDefault="00397EE8" w:rsidP="00397EE8">
      <w:pPr>
        <w:spacing w:line="360" w:lineRule="auto"/>
        <w:rPr>
          <w:rFonts w:cs="Arial"/>
        </w:rPr>
      </w:pPr>
      <w:r>
        <w:rPr>
          <w:rFonts w:cs="Arial"/>
        </w:rPr>
        <w:t xml:space="preserve">VELDHOVEN, the Netherlands, April 25, 2012 - </w:t>
      </w:r>
      <w:smartTag w:uri="urn:schemas-microsoft-com:office:smarttags" w:element="stockticker">
        <w:r>
          <w:rPr>
            <w:rFonts w:cs="Arial"/>
          </w:rPr>
          <w:t>ASML</w:t>
        </w:r>
      </w:smartTag>
      <w:r>
        <w:rPr>
          <w:rFonts w:cs="Arial"/>
        </w:rPr>
        <w:t xml:space="preserve"> Holding NV (</w:t>
      </w:r>
      <w:smartTag w:uri="urn:schemas-microsoft-com:office:smarttags" w:element="stockticker">
        <w:r>
          <w:rPr>
            <w:rFonts w:cs="Arial"/>
          </w:rPr>
          <w:t>ASML</w:t>
        </w:r>
      </w:smartTag>
      <w:r>
        <w:rPr>
          <w:rFonts w:cs="Arial"/>
        </w:rPr>
        <w:t>) today announces the results of its Annual General Meeting of Shareholders held on April 25, 2012.</w:t>
      </w:r>
    </w:p>
    <w:p w:rsidR="00397EE8" w:rsidRDefault="00397EE8" w:rsidP="00397EE8">
      <w:pPr>
        <w:spacing w:line="360" w:lineRule="auto"/>
        <w:rPr>
          <w:rFonts w:cs="Arial"/>
        </w:rPr>
      </w:pPr>
    </w:p>
    <w:p w:rsidR="00397EE8" w:rsidRDefault="00397EE8" w:rsidP="00397EE8">
      <w:pPr>
        <w:spacing w:line="360" w:lineRule="auto"/>
        <w:rPr>
          <w:rFonts w:cs="Arial"/>
        </w:rPr>
      </w:pPr>
      <w:r>
        <w:rPr>
          <w:rFonts w:cs="Arial"/>
        </w:rPr>
        <w:t xml:space="preserve">The General Meeting of Shareholders adopted </w:t>
      </w:r>
      <w:smartTag w:uri="urn:schemas-microsoft-com:office:smarttags" w:element="stockticker">
        <w:r>
          <w:rPr>
            <w:rFonts w:cs="Arial"/>
          </w:rPr>
          <w:t>ASML</w:t>
        </w:r>
      </w:smartTag>
      <w:r>
        <w:rPr>
          <w:rFonts w:cs="Arial"/>
        </w:rPr>
        <w:t>’s statutory financial statements for the financial year 2011.</w:t>
      </w:r>
    </w:p>
    <w:p w:rsidR="00397EE8" w:rsidRDefault="00397EE8" w:rsidP="00397EE8">
      <w:pPr>
        <w:spacing w:line="360" w:lineRule="auto"/>
        <w:rPr>
          <w:rFonts w:cs="Arial"/>
          <w:highlight w:val="cyan"/>
        </w:rPr>
      </w:pPr>
    </w:p>
    <w:p w:rsidR="00397EE8" w:rsidRDefault="00397EE8" w:rsidP="00397EE8">
      <w:pPr>
        <w:spacing w:line="360" w:lineRule="auto"/>
        <w:rPr>
          <w:rFonts w:cs="Arial"/>
        </w:rPr>
      </w:pPr>
      <w:r>
        <w:rPr>
          <w:rFonts w:cs="Arial"/>
        </w:rPr>
        <w:t>In addition, the General Meeting of Shareholders approved the following items:</w:t>
      </w:r>
    </w:p>
    <w:p w:rsidR="00397EE8" w:rsidRDefault="00397EE8" w:rsidP="00397EE8">
      <w:pPr>
        <w:spacing w:line="360" w:lineRule="auto"/>
        <w:rPr>
          <w:rFonts w:cs="Arial"/>
        </w:rPr>
      </w:pPr>
    </w:p>
    <w:p w:rsidR="00397EE8" w:rsidRDefault="00397EE8" w:rsidP="00397EE8">
      <w:pPr>
        <w:numPr>
          <w:ilvl w:val="0"/>
          <w:numId w:val="10"/>
        </w:numPr>
        <w:spacing w:line="360" w:lineRule="auto"/>
        <w:rPr>
          <w:rFonts w:cs="Arial"/>
        </w:rPr>
      </w:pPr>
      <w:r>
        <w:rPr>
          <w:rFonts w:cs="Arial"/>
        </w:rPr>
        <w:t>Discharge of the members of the Board of Management and the Supervisory Board from liability for their responsibilities in the financial year 2011.</w:t>
      </w:r>
    </w:p>
    <w:p w:rsidR="00397EE8" w:rsidRDefault="00397EE8" w:rsidP="00397EE8">
      <w:pPr>
        <w:spacing w:line="360" w:lineRule="auto"/>
        <w:rPr>
          <w:rFonts w:cs="Arial"/>
          <w:highlight w:val="cyan"/>
        </w:rPr>
      </w:pPr>
    </w:p>
    <w:p w:rsidR="00397EE8" w:rsidRDefault="00397EE8" w:rsidP="00397EE8">
      <w:pPr>
        <w:numPr>
          <w:ilvl w:val="0"/>
          <w:numId w:val="10"/>
        </w:numPr>
        <w:spacing w:line="360" w:lineRule="auto"/>
        <w:rPr>
          <w:rFonts w:cs="Arial"/>
        </w:rPr>
      </w:pPr>
      <w:r>
        <w:rPr>
          <w:rFonts w:cs="Arial"/>
        </w:rPr>
        <w:t xml:space="preserve">Proposal to adopt a 2011 dividend of EUR 0.46 per ordinary share. </w:t>
      </w:r>
    </w:p>
    <w:p w:rsidR="00397EE8" w:rsidRDefault="00397EE8" w:rsidP="00397EE8">
      <w:pPr>
        <w:spacing w:line="360" w:lineRule="auto"/>
        <w:rPr>
          <w:rFonts w:cs="Arial"/>
        </w:rPr>
      </w:pPr>
    </w:p>
    <w:p w:rsidR="00397EE8" w:rsidRDefault="00397EE8" w:rsidP="00397EE8">
      <w:pPr>
        <w:numPr>
          <w:ilvl w:val="0"/>
          <w:numId w:val="10"/>
        </w:numPr>
        <w:spacing w:line="360" w:lineRule="auto"/>
        <w:rPr>
          <w:rFonts w:cs="Arial"/>
        </w:rPr>
      </w:pPr>
      <w:r>
        <w:rPr>
          <w:rFonts w:cs="Arial"/>
        </w:rPr>
        <w:t xml:space="preserve">The maximum number of shares for the Board of Management and the maximum number of stock options, respectively shares, for employees. </w:t>
      </w:r>
    </w:p>
    <w:p w:rsidR="00397EE8" w:rsidRDefault="00397EE8" w:rsidP="00397EE8">
      <w:pPr>
        <w:spacing w:line="360" w:lineRule="auto"/>
        <w:rPr>
          <w:rFonts w:cs="Arial"/>
        </w:rPr>
      </w:pPr>
    </w:p>
    <w:p w:rsidR="00397EE8" w:rsidRDefault="00397EE8" w:rsidP="00397EE8">
      <w:pPr>
        <w:numPr>
          <w:ilvl w:val="0"/>
          <w:numId w:val="10"/>
        </w:numPr>
        <w:spacing w:line="360" w:lineRule="auto"/>
        <w:rPr>
          <w:rFonts w:cs="Arial"/>
        </w:rPr>
      </w:pPr>
      <w:r>
        <w:rPr>
          <w:rFonts w:cs="Arial"/>
        </w:rPr>
        <w:t xml:space="preserve">The reappointment of Messrs. </w:t>
      </w:r>
      <w:proofErr w:type="spellStart"/>
      <w:r>
        <w:rPr>
          <w:rFonts w:cs="Arial"/>
        </w:rPr>
        <w:t>Bilous</w:t>
      </w:r>
      <w:proofErr w:type="spellEnd"/>
      <w:r>
        <w:rPr>
          <w:rFonts w:cs="Arial"/>
        </w:rPr>
        <w:t xml:space="preserve">, </w:t>
      </w:r>
      <w:proofErr w:type="spellStart"/>
      <w:r>
        <w:rPr>
          <w:rFonts w:cs="Arial"/>
        </w:rPr>
        <w:t>Fröhlich</w:t>
      </w:r>
      <w:proofErr w:type="spellEnd"/>
      <w:r>
        <w:rPr>
          <w:rFonts w:cs="Arial"/>
        </w:rPr>
        <w:t xml:space="preserve"> and Van der </w:t>
      </w:r>
      <w:proofErr w:type="spellStart"/>
      <w:r>
        <w:rPr>
          <w:rFonts w:cs="Arial"/>
        </w:rPr>
        <w:t>Poel</w:t>
      </w:r>
      <w:proofErr w:type="spellEnd"/>
      <w:r>
        <w:rPr>
          <w:rFonts w:cs="Arial"/>
        </w:rPr>
        <w:t xml:space="preserve"> </w:t>
      </w:r>
      <w:r w:rsidRPr="00E73FFB">
        <w:rPr>
          <w:rFonts w:cs="Arial"/>
        </w:rPr>
        <w:t xml:space="preserve">as members of the Supervisory Board </w:t>
      </w:r>
      <w:r>
        <w:rPr>
          <w:rFonts w:cs="Arial"/>
        </w:rPr>
        <w:t>effective April 25, 2012.</w:t>
      </w:r>
    </w:p>
    <w:p w:rsidR="00397EE8" w:rsidRDefault="00397EE8" w:rsidP="00397EE8">
      <w:pPr>
        <w:spacing w:line="360" w:lineRule="auto"/>
        <w:rPr>
          <w:rFonts w:cs="Arial"/>
        </w:rPr>
      </w:pPr>
    </w:p>
    <w:p w:rsidR="00397EE8" w:rsidRDefault="00397EE8" w:rsidP="00397EE8">
      <w:pPr>
        <w:numPr>
          <w:ilvl w:val="0"/>
          <w:numId w:val="10"/>
        </w:numPr>
        <w:spacing w:line="360" w:lineRule="auto"/>
        <w:rPr>
          <w:rFonts w:cs="Arial"/>
        </w:rPr>
      </w:pPr>
      <w:r>
        <w:rPr>
          <w:rFonts w:cs="Arial"/>
        </w:rPr>
        <w:t xml:space="preserve"> The reappointment of the External Auditor for the reporting year 2013.</w:t>
      </w:r>
    </w:p>
    <w:p w:rsidR="00397EE8" w:rsidRDefault="00397EE8" w:rsidP="00397EE8">
      <w:pPr>
        <w:spacing w:line="360" w:lineRule="auto"/>
        <w:rPr>
          <w:rFonts w:cs="Arial"/>
          <w:highlight w:val="cyan"/>
        </w:rPr>
      </w:pPr>
    </w:p>
    <w:p w:rsidR="00397EE8" w:rsidRDefault="00397EE8" w:rsidP="00397EE8">
      <w:pPr>
        <w:numPr>
          <w:ilvl w:val="0"/>
          <w:numId w:val="11"/>
        </w:numPr>
        <w:spacing w:line="360" w:lineRule="auto"/>
        <w:rPr>
          <w:rFonts w:cs="Arial"/>
        </w:rPr>
      </w:pPr>
      <w:r>
        <w:rPr>
          <w:rFonts w:cs="Arial"/>
        </w:rPr>
        <w:t>Proposal to authorize the Board of Management for a period of 18 months from April 25, 2012: (</w:t>
      </w:r>
      <w:proofErr w:type="spellStart"/>
      <w:r>
        <w:rPr>
          <w:rFonts w:cs="Arial"/>
        </w:rPr>
        <w:t>i</w:t>
      </w:r>
      <w:proofErr w:type="spellEnd"/>
      <w:r>
        <w:rPr>
          <w:rFonts w:cs="Arial"/>
        </w:rPr>
        <w:t xml:space="preserve">) to issue shares or rights to subscribe for shares in the capital of the Company, limited to 5 percent of the issued share capital of the Company at </w:t>
      </w:r>
      <w:r>
        <w:rPr>
          <w:rFonts w:cs="Arial"/>
        </w:rPr>
        <w:lastRenderedPageBreak/>
        <w:t>the time of the authorization; (ii) to issue an additional 5 percent of the issued share capital only in connection with mergers and/or acquisitions; and (iii) to authorize the Board of Management to restrict or exclude the pre-emption rights in connection with any such issuance, all subject to the approval of the Supervisory Board.</w:t>
      </w:r>
    </w:p>
    <w:p w:rsidR="00397EE8" w:rsidRDefault="00397EE8" w:rsidP="00397EE8">
      <w:pPr>
        <w:spacing w:line="360" w:lineRule="auto"/>
        <w:rPr>
          <w:rFonts w:cs="Arial"/>
          <w:highlight w:val="cyan"/>
        </w:rPr>
      </w:pPr>
    </w:p>
    <w:p w:rsidR="00397EE8" w:rsidRDefault="00397EE8" w:rsidP="00397EE8">
      <w:pPr>
        <w:numPr>
          <w:ilvl w:val="0"/>
          <w:numId w:val="10"/>
        </w:numPr>
        <w:spacing w:line="360" w:lineRule="auto"/>
        <w:rPr>
          <w:rFonts w:cs="Arial"/>
        </w:rPr>
      </w:pPr>
      <w:r>
        <w:rPr>
          <w:rFonts w:cs="Arial"/>
        </w:rPr>
        <w:t xml:space="preserve">Proposal to extend the existing authority of the Board of Management to acquire through October 25, 2013 a maximum of 20% of </w:t>
      </w:r>
      <w:smartTag w:uri="urn:schemas-microsoft-com:office:smarttags" w:element="stockticker">
        <w:r>
          <w:rPr>
            <w:rFonts w:cs="Arial"/>
          </w:rPr>
          <w:t>ASML</w:t>
        </w:r>
      </w:smartTag>
      <w:r>
        <w:rPr>
          <w:rFonts w:cs="Arial"/>
        </w:rPr>
        <w:t xml:space="preserve">’s outstanding share capital, subject to the approval of the Supervisory Board. The shares can be acquired at a price between the nominal value of the shares acquired and 110 percent of the average market price for these securities on Euronext Amsterdam or </w:t>
      </w:r>
      <w:proofErr w:type="spellStart"/>
      <w:r>
        <w:rPr>
          <w:rFonts w:cs="Arial"/>
        </w:rPr>
        <w:t>Nasdaq</w:t>
      </w:r>
      <w:proofErr w:type="spellEnd"/>
      <w:r>
        <w:rPr>
          <w:rFonts w:cs="Arial"/>
        </w:rPr>
        <w:t xml:space="preserve"> Global Select Market. The </w:t>
      </w:r>
      <w:smartTag w:uri="urn:schemas-microsoft-com:office:smarttags" w:element="stockticker">
        <w:r>
          <w:rPr>
            <w:rFonts w:cs="Arial"/>
          </w:rPr>
          <w:t>AGM</w:t>
        </w:r>
      </w:smartTag>
      <w:r>
        <w:rPr>
          <w:rFonts w:cs="Arial"/>
        </w:rPr>
        <w:t xml:space="preserve"> also authorized the cancellation of up to 20% of the outstanding share capital of </w:t>
      </w:r>
      <w:smartTag w:uri="urn:schemas-microsoft-com:office:smarttags" w:element="stockticker">
        <w:r>
          <w:rPr>
            <w:rFonts w:cs="Arial"/>
          </w:rPr>
          <w:t>ASML</w:t>
        </w:r>
      </w:smartTag>
      <w:r>
        <w:rPr>
          <w:rFonts w:cs="Arial"/>
        </w:rPr>
        <w:t xml:space="preserve"> as of April 25, 2012.</w:t>
      </w:r>
    </w:p>
    <w:p w:rsidR="00397EE8" w:rsidRDefault="00397EE8" w:rsidP="00397EE8">
      <w:pPr>
        <w:spacing w:line="360" w:lineRule="auto"/>
        <w:rPr>
          <w:rFonts w:cs="Arial"/>
        </w:rPr>
      </w:pPr>
    </w:p>
    <w:p w:rsidR="00397EE8" w:rsidRDefault="00397EE8" w:rsidP="00397EE8">
      <w:pPr>
        <w:spacing w:line="360" w:lineRule="auto"/>
        <w:rPr>
          <w:rFonts w:cs="Arial"/>
        </w:rPr>
      </w:pPr>
      <w:r>
        <w:rPr>
          <w:rFonts w:cs="Arial"/>
        </w:rPr>
        <w:t>The following subjects were also discussed at the General Meeting of Shareholders:</w:t>
      </w:r>
    </w:p>
    <w:p w:rsidR="00397EE8" w:rsidRDefault="00397EE8" w:rsidP="00397EE8">
      <w:pPr>
        <w:spacing w:line="360" w:lineRule="auto"/>
        <w:ind w:left="360"/>
        <w:rPr>
          <w:rFonts w:cs="Arial"/>
          <w:highlight w:val="cyan"/>
        </w:rPr>
      </w:pPr>
    </w:p>
    <w:p w:rsidR="00397EE8" w:rsidRDefault="00397EE8" w:rsidP="00397EE8">
      <w:pPr>
        <w:numPr>
          <w:ilvl w:val="0"/>
          <w:numId w:val="10"/>
        </w:numPr>
        <w:spacing w:line="360" w:lineRule="auto"/>
        <w:rPr>
          <w:rFonts w:cs="Arial"/>
        </w:rPr>
      </w:pPr>
      <w:r>
        <w:rPr>
          <w:rFonts w:cs="Arial"/>
        </w:rPr>
        <w:t>The Company’s business, financial situation and sustainability.</w:t>
      </w:r>
    </w:p>
    <w:p w:rsidR="00397EE8" w:rsidRDefault="00397EE8" w:rsidP="00397EE8">
      <w:pPr>
        <w:spacing w:line="360" w:lineRule="auto"/>
        <w:ind w:left="360"/>
        <w:rPr>
          <w:rFonts w:cs="Arial"/>
        </w:rPr>
      </w:pPr>
    </w:p>
    <w:p w:rsidR="00397EE8" w:rsidRDefault="00397EE8" w:rsidP="00397EE8">
      <w:pPr>
        <w:numPr>
          <w:ilvl w:val="0"/>
          <w:numId w:val="10"/>
        </w:numPr>
        <w:spacing w:line="360" w:lineRule="auto"/>
        <w:rPr>
          <w:rFonts w:cs="Arial"/>
        </w:rPr>
      </w:pPr>
      <w:smartTag w:uri="urn:schemas-microsoft-com:office:smarttags" w:element="stockticker">
        <w:r>
          <w:rPr>
            <w:rFonts w:cs="Arial"/>
          </w:rPr>
          <w:t>ASML</w:t>
        </w:r>
      </w:smartTag>
      <w:r>
        <w:rPr>
          <w:rFonts w:cs="Arial"/>
        </w:rPr>
        <w:t>’s Corporate Governance and 2011 Remuneration Report.</w:t>
      </w:r>
    </w:p>
    <w:p w:rsidR="00397EE8" w:rsidRDefault="00397EE8" w:rsidP="00397EE8">
      <w:pPr>
        <w:spacing w:line="360" w:lineRule="auto"/>
        <w:rPr>
          <w:rFonts w:cs="Arial"/>
          <w:highlight w:val="cyan"/>
        </w:rPr>
      </w:pPr>
    </w:p>
    <w:p w:rsidR="00397EE8" w:rsidRDefault="00397EE8" w:rsidP="00397EE8">
      <w:pPr>
        <w:numPr>
          <w:ilvl w:val="0"/>
          <w:numId w:val="10"/>
        </w:numPr>
        <w:spacing w:line="360" w:lineRule="auto"/>
        <w:rPr>
          <w:rFonts w:cs="Arial"/>
        </w:rPr>
      </w:pPr>
      <w:smartTag w:uri="urn:schemas-microsoft-com:office:smarttags" w:element="stockticker">
        <w:r>
          <w:rPr>
            <w:rFonts w:cs="Arial"/>
          </w:rPr>
          <w:t>ASML</w:t>
        </w:r>
      </w:smartTag>
      <w:r>
        <w:rPr>
          <w:rFonts w:cs="Arial"/>
        </w:rPr>
        <w:t xml:space="preserve">’s reserves and dividend policy. </w:t>
      </w:r>
    </w:p>
    <w:p w:rsidR="00397EE8" w:rsidRDefault="00397EE8" w:rsidP="00397EE8">
      <w:pPr>
        <w:pStyle w:val="ListParagraph"/>
        <w:rPr>
          <w:rFonts w:ascii="Arial" w:hAnsi="Arial" w:cs="Arial"/>
          <w:sz w:val="22"/>
          <w:szCs w:val="22"/>
        </w:rPr>
      </w:pPr>
    </w:p>
    <w:p w:rsidR="00397EE8" w:rsidRDefault="00397EE8" w:rsidP="00397EE8">
      <w:pPr>
        <w:numPr>
          <w:ilvl w:val="0"/>
          <w:numId w:val="10"/>
        </w:numPr>
        <w:spacing w:line="360" w:lineRule="auto"/>
        <w:rPr>
          <w:rFonts w:cs="Arial"/>
        </w:rPr>
      </w:pPr>
      <w:r w:rsidRPr="00F65EAC">
        <w:rPr>
          <w:rFonts w:cs="Arial"/>
        </w:rPr>
        <w:t>The notification of the intended extension of the appointment term of Mr. Eric Meurice as President, Chief Executive Officer and Chairman of the Board of Management. The reappointment of Eric Meurice is effective immediately as of this AGM.</w:t>
      </w:r>
    </w:p>
    <w:p w:rsidR="00397EE8" w:rsidRDefault="00397EE8" w:rsidP="00397EE8">
      <w:pPr>
        <w:pStyle w:val="ListParagraph"/>
        <w:rPr>
          <w:rFonts w:ascii="Arial" w:hAnsi="Arial" w:cs="Arial"/>
          <w:sz w:val="22"/>
          <w:szCs w:val="22"/>
        </w:rPr>
      </w:pPr>
    </w:p>
    <w:p w:rsidR="00397EE8" w:rsidRDefault="00397EE8" w:rsidP="00397EE8">
      <w:pPr>
        <w:numPr>
          <w:ilvl w:val="0"/>
          <w:numId w:val="10"/>
        </w:numPr>
        <w:spacing w:line="360" w:lineRule="auto"/>
        <w:rPr>
          <w:rFonts w:cs="Arial"/>
        </w:rPr>
      </w:pPr>
      <w:r>
        <w:rPr>
          <w:rFonts w:cs="Arial"/>
        </w:rPr>
        <w:t xml:space="preserve">Composition of the Supervisory Board in 2013: Ms. H.C.J. van den Burg, Ms. P.F.M. van der Meer Mohr, Mr. W.T. </w:t>
      </w:r>
      <w:proofErr w:type="spellStart"/>
      <w:r>
        <w:rPr>
          <w:rFonts w:cs="Arial"/>
        </w:rPr>
        <w:t>Siegle</w:t>
      </w:r>
      <w:proofErr w:type="spellEnd"/>
      <w:r>
        <w:rPr>
          <w:rFonts w:cs="Arial"/>
        </w:rPr>
        <w:t xml:space="preserve">, Mr. J.W.B. </w:t>
      </w:r>
      <w:proofErr w:type="spellStart"/>
      <w:r>
        <w:rPr>
          <w:rFonts w:cs="Arial"/>
        </w:rPr>
        <w:t>Westerburgen</w:t>
      </w:r>
      <w:proofErr w:type="spellEnd"/>
      <w:r>
        <w:rPr>
          <w:rFonts w:cs="Arial"/>
        </w:rPr>
        <w:t xml:space="preserve"> and Mr. W.H. </w:t>
      </w:r>
      <w:proofErr w:type="spellStart"/>
      <w:r>
        <w:rPr>
          <w:rFonts w:cs="Arial"/>
        </w:rPr>
        <w:t>Ziebart</w:t>
      </w:r>
      <w:proofErr w:type="spellEnd"/>
      <w:r>
        <w:rPr>
          <w:rFonts w:cs="Arial"/>
        </w:rPr>
        <w:t xml:space="preserve"> will retire by rotation in 2013. Mr. </w:t>
      </w:r>
      <w:proofErr w:type="spellStart"/>
      <w:r>
        <w:rPr>
          <w:rFonts w:cs="Arial"/>
        </w:rPr>
        <w:t>Westerburgen</w:t>
      </w:r>
      <w:proofErr w:type="spellEnd"/>
      <w:r>
        <w:rPr>
          <w:rFonts w:cs="Arial"/>
        </w:rPr>
        <w:t xml:space="preserve"> has indicated that he will not be available for reappointment.</w:t>
      </w:r>
    </w:p>
    <w:p w:rsidR="00397EE8" w:rsidRDefault="00397EE8" w:rsidP="00397EE8">
      <w:pPr>
        <w:spacing w:line="360" w:lineRule="auto"/>
        <w:rPr>
          <w:rFonts w:cs="Arial"/>
          <w:highlight w:val="cyan"/>
        </w:rPr>
      </w:pPr>
    </w:p>
    <w:p w:rsidR="00397EE8" w:rsidRDefault="00397EE8" w:rsidP="00397EE8">
      <w:pPr>
        <w:spacing w:line="360" w:lineRule="auto"/>
        <w:rPr>
          <w:rFonts w:cs="Arial"/>
        </w:rPr>
      </w:pPr>
      <w:r>
        <w:rPr>
          <w:rFonts w:cs="Arial"/>
        </w:rPr>
        <w:t xml:space="preserve">The presentation given at the Annual General Meeting of Shareholders and the recording of an audio webcast are available at </w:t>
      </w:r>
      <w:hyperlink r:id="rId9" w:history="1">
        <w:r>
          <w:rPr>
            <w:rStyle w:val="Hyperlink"/>
            <w:rFonts w:cs="Arial"/>
          </w:rPr>
          <w:t>www.asml.com</w:t>
        </w:r>
      </w:hyperlink>
      <w:r>
        <w:rPr>
          <w:rFonts w:cs="Arial"/>
        </w:rPr>
        <w:t>.</w:t>
      </w:r>
    </w:p>
    <w:p w:rsidR="00397EE8" w:rsidRDefault="00397EE8">
      <w:pPr>
        <w:spacing w:line="360" w:lineRule="auto"/>
        <w:rPr>
          <w:b/>
        </w:rPr>
      </w:pPr>
    </w:p>
    <w:p w:rsidR="008C79FF" w:rsidRPr="005912BD" w:rsidRDefault="008C79FF">
      <w:pPr>
        <w:spacing w:line="360" w:lineRule="auto"/>
        <w:rPr>
          <w:b/>
        </w:rPr>
      </w:pPr>
      <w:r w:rsidRPr="005912BD">
        <w:rPr>
          <w:b/>
        </w:rPr>
        <w:t>About ASML</w:t>
      </w:r>
    </w:p>
    <w:p w:rsidR="008C79FF" w:rsidRPr="005912BD" w:rsidRDefault="008C79FF">
      <w:pPr>
        <w:spacing w:line="360" w:lineRule="auto"/>
      </w:pPr>
    </w:p>
    <w:p w:rsidR="008C79FF" w:rsidRPr="005912BD" w:rsidRDefault="008C79FF">
      <w:pPr>
        <w:spacing w:line="360" w:lineRule="auto"/>
      </w:pPr>
      <w:r w:rsidRPr="005912BD">
        <w:t xml:space="preserve">ASML is </w:t>
      </w:r>
      <w:r>
        <w:t xml:space="preserve">one of </w:t>
      </w:r>
      <w:r w:rsidRPr="005912BD">
        <w:t>the world's leading provider</w:t>
      </w:r>
      <w:r>
        <w:t>s</w:t>
      </w:r>
      <w:r w:rsidRPr="005912BD">
        <w:t xml:space="preserve"> of lithography systems for the semiconductor industry, manufacturing complex machines that are critical to the production of integrated circuits or chips. Headquartered in </w:t>
      </w:r>
      <w:proofErr w:type="spellStart"/>
      <w:r w:rsidRPr="005912BD">
        <w:t>Veldhoven</w:t>
      </w:r>
      <w:proofErr w:type="spellEnd"/>
      <w:r w:rsidRPr="005912BD">
        <w:t xml:space="preserve">, the Netherlands, ASML is traded on Euronext Amsterdam and NASDAQ under the symbol ASML. ASML has </w:t>
      </w:r>
      <w:r w:rsidRPr="00256AFD">
        <w:t xml:space="preserve">almost </w:t>
      </w:r>
      <w:r w:rsidRPr="0016617E">
        <w:t>8,000</w:t>
      </w:r>
      <w:r w:rsidRPr="00256AFD">
        <w:t xml:space="preserve"> </w:t>
      </w:r>
      <w:r w:rsidRPr="00576EFC">
        <w:t>employees</w:t>
      </w:r>
      <w:r w:rsidRPr="005912BD">
        <w:t xml:space="preserve"> on payroll (expressed in full time equivalents), serving chip manufacturers in more than 55 locations in 16 countries. More information about our company, our products and technology, and career opportunities is available on our website: www.asml.com</w:t>
      </w:r>
    </w:p>
    <w:p w:rsidR="008C79FF" w:rsidRPr="005912BD" w:rsidRDefault="008C79FF">
      <w:pPr>
        <w:spacing w:line="360" w:lineRule="auto"/>
      </w:pPr>
    </w:p>
    <w:sectPr w:rsidR="008C79FF" w:rsidRPr="005912BD">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9E6" w:rsidRDefault="00AE49E6">
      <w:r>
        <w:separator/>
      </w:r>
    </w:p>
  </w:endnote>
  <w:endnote w:type="continuationSeparator" w:id="0">
    <w:p w:rsidR="00AE49E6" w:rsidRDefault="00AE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7A1" w:rsidRDefault="006307A1">
    <w:pPr>
      <w:pStyle w:val="Footer"/>
      <w:jc w:val="right"/>
    </w:pPr>
    <w:r>
      <w:fldChar w:fldCharType="begin"/>
    </w:r>
    <w:r>
      <w:instrText xml:space="preserve"> PAGE   \* MERGEFORMAT </w:instrText>
    </w:r>
    <w:r>
      <w:fldChar w:fldCharType="separate"/>
    </w:r>
    <w:r w:rsidR="007D4906">
      <w:rPr>
        <w:noProof/>
      </w:rPr>
      <w:t>2</w:t>
    </w:r>
    <w:r>
      <w:rPr>
        <w:noProof/>
      </w:rPr>
      <w:fldChar w:fldCharType="end"/>
    </w:r>
  </w:p>
  <w:p w:rsidR="006307A1" w:rsidRDefault="006307A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9E6" w:rsidRDefault="00AE49E6">
      <w:r>
        <w:separator/>
      </w:r>
    </w:p>
  </w:footnote>
  <w:footnote w:type="continuationSeparator" w:id="0">
    <w:p w:rsidR="00AE49E6" w:rsidRDefault="00AE4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EE8" w:rsidRPr="005912BD" w:rsidRDefault="00397EE8" w:rsidP="00397EE8"/>
  <w:p w:rsidR="00397EE8" w:rsidRPr="005912BD" w:rsidRDefault="00397EE8" w:rsidP="00397EE8"/>
  <w:p w:rsidR="00397EE8" w:rsidRDefault="00397EE8" w:rsidP="00397EE8">
    <w:pPr>
      <w:rPr>
        <w:rFonts w:cs="Arial"/>
      </w:rPr>
    </w:pPr>
  </w:p>
  <w:p w:rsidR="002C2946" w:rsidRDefault="002C29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97FBD"/>
    <w:multiLevelType w:val="hybridMultilevel"/>
    <w:tmpl w:val="AA80A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7C469C"/>
    <w:multiLevelType w:val="hybridMultilevel"/>
    <w:tmpl w:val="37E2519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901B8D"/>
    <w:multiLevelType w:val="hybridMultilevel"/>
    <w:tmpl w:val="B0AA0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0D264E"/>
    <w:multiLevelType w:val="hybridMultilevel"/>
    <w:tmpl w:val="5DBA2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724A47"/>
    <w:multiLevelType w:val="hybridMultilevel"/>
    <w:tmpl w:val="BF081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E33937"/>
    <w:multiLevelType w:val="hybridMultilevel"/>
    <w:tmpl w:val="568CA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8C675F"/>
    <w:multiLevelType w:val="hybridMultilevel"/>
    <w:tmpl w:val="E2E2A6C4"/>
    <w:lvl w:ilvl="0" w:tplc="7BAAB0F4">
      <w:start w:val="3"/>
      <w:numFmt w:val="bullet"/>
      <w:lvlText w:val=""/>
      <w:lvlJc w:val="left"/>
      <w:pPr>
        <w:tabs>
          <w:tab w:val="num" w:pos="720"/>
        </w:tabs>
        <w:ind w:left="720" w:hanging="360"/>
      </w:pPr>
      <w:rPr>
        <w:rFonts w:ascii="Symbol" w:eastAsia="MS Mincho"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7E583F"/>
    <w:multiLevelType w:val="hybridMultilevel"/>
    <w:tmpl w:val="DED41F06"/>
    <w:lvl w:ilvl="0" w:tplc="962C88B6">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F387CFD"/>
    <w:multiLevelType w:val="hybridMultilevel"/>
    <w:tmpl w:val="4BBA9D44"/>
    <w:lvl w:ilvl="0" w:tplc="962C88B6">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0BC2110"/>
    <w:multiLevelType w:val="hybridMultilevel"/>
    <w:tmpl w:val="CB88D914"/>
    <w:lvl w:ilvl="0" w:tplc="F1A60262">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92A1614"/>
    <w:multiLevelType w:val="multilevel"/>
    <w:tmpl w:val="37E2519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7"/>
  </w:num>
  <w:num w:numId="4">
    <w:abstractNumId w:val="9"/>
  </w:num>
  <w:num w:numId="5">
    <w:abstractNumId w:val="2"/>
  </w:num>
  <w:num w:numId="6">
    <w:abstractNumId w:val="6"/>
  </w:num>
  <w:num w:numId="7">
    <w:abstractNumId w:val="1"/>
  </w:num>
  <w:num w:numId="8">
    <w:abstractNumId w:val="10"/>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B42"/>
    <w:rsid w:val="00005FA1"/>
    <w:rsid w:val="00020156"/>
    <w:rsid w:val="00023995"/>
    <w:rsid w:val="00097445"/>
    <w:rsid w:val="000A51FA"/>
    <w:rsid w:val="000B2E9F"/>
    <w:rsid w:val="000D0398"/>
    <w:rsid w:val="00134208"/>
    <w:rsid w:val="00160E5A"/>
    <w:rsid w:val="00162D70"/>
    <w:rsid w:val="0016617E"/>
    <w:rsid w:val="00180030"/>
    <w:rsid w:val="001A0DFE"/>
    <w:rsid w:val="001B3064"/>
    <w:rsid w:val="001B6DCD"/>
    <w:rsid w:val="0020653E"/>
    <w:rsid w:val="002437BB"/>
    <w:rsid w:val="00244103"/>
    <w:rsid w:val="00244A20"/>
    <w:rsid w:val="0024622F"/>
    <w:rsid w:val="00256AFD"/>
    <w:rsid w:val="0027756C"/>
    <w:rsid w:val="002978A8"/>
    <w:rsid w:val="002B3B5A"/>
    <w:rsid w:val="002B59F8"/>
    <w:rsid w:val="002C2946"/>
    <w:rsid w:val="00392A12"/>
    <w:rsid w:val="00396416"/>
    <w:rsid w:val="00397EE8"/>
    <w:rsid w:val="003B07F8"/>
    <w:rsid w:val="003B4CA0"/>
    <w:rsid w:val="003C72C2"/>
    <w:rsid w:val="00403587"/>
    <w:rsid w:val="00420937"/>
    <w:rsid w:val="0043163A"/>
    <w:rsid w:val="00435F24"/>
    <w:rsid w:val="00436F71"/>
    <w:rsid w:val="00446CE1"/>
    <w:rsid w:val="004654DC"/>
    <w:rsid w:val="00477C7D"/>
    <w:rsid w:val="0049104E"/>
    <w:rsid w:val="00494F7E"/>
    <w:rsid w:val="004A3898"/>
    <w:rsid w:val="00543F4B"/>
    <w:rsid w:val="005515CC"/>
    <w:rsid w:val="00553650"/>
    <w:rsid w:val="00555C8E"/>
    <w:rsid w:val="0056448D"/>
    <w:rsid w:val="00576EFC"/>
    <w:rsid w:val="00594CB4"/>
    <w:rsid w:val="005B5D26"/>
    <w:rsid w:val="005C31A3"/>
    <w:rsid w:val="005D0E93"/>
    <w:rsid w:val="005F148F"/>
    <w:rsid w:val="005F6359"/>
    <w:rsid w:val="006307A1"/>
    <w:rsid w:val="0064230E"/>
    <w:rsid w:val="00650746"/>
    <w:rsid w:val="00662083"/>
    <w:rsid w:val="00682A30"/>
    <w:rsid w:val="00687C4A"/>
    <w:rsid w:val="00687CD3"/>
    <w:rsid w:val="006C296B"/>
    <w:rsid w:val="00733995"/>
    <w:rsid w:val="007410C6"/>
    <w:rsid w:val="007454EA"/>
    <w:rsid w:val="00756C11"/>
    <w:rsid w:val="00771F58"/>
    <w:rsid w:val="007961B8"/>
    <w:rsid w:val="00796FCE"/>
    <w:rsid w:val="007A0029"/>
    <w:rsid w:val="007A55BD"/>
    <w:rsid w:val="007C44D0"/>
    <w:rsid w:val="007C60F2"/>
    <w:rsid w:val="007D4906"/>
    <w:rsid w:val="00812EC7"/>
    <w:rsid w:val="00816528"/>
    <w:rsid w:val="0081710D"/>
    <w:rsid w:val="00843E3D"/>
    <w:rsid w:val="00845E46"/>
    <w:rsid w:val="00862A50"/>
    <w:rsid w:val="00896205"/>
    <w:rsid w:val="008B14FD"/>
    <w:rsid w:val="008C79FF"/>
    <w:rsid w:val="008F1728"/>
    <w:rsid w:val="00900365"/>
    <w:rsid w:val="00957FF9"/>
    <w:rsid w:val="0099524E"/>
    <w:rsid w:val="009A3464"/>
    <w:rsid w:val="009B5238"/>
    <w:rsid w:val="009B6399"/>
    <w:rsid w:val="009C29E2"/>
    <w:rsid w:val="009D3127"/>
    <w:rsid w:val="009D6BF2"/>
    <w:rsid w:val="00A0197B"/>
    <w:rsid w:val="00A028B1"/>
    <w:rsid w:val="00A47C3E"/>
    <w:rsid w:val="00A55682"/>
    <w:rsid w:val="00A66AAB"/>
    <w:rsid w:val="00A857C6"/>
    <w:rsid w:val="00A97A7E"/>
    <w:rsid w:val="00AB7B20"/>
    <w:rsid w:val="00AD4A35"/>
    <w:rsid w:val="00AE49E6"/>
    <w:rsid w:val="00AE7EC8"/>
    <w:rsid w:val="00B01BF8"/>
    <w:rsid w:val="00B02CAB"/>
    <w:rsid w:val="00B16A68"/>
    <w:rsid w:val="00B6618D"/>
    <w:rsid w:val="00B90CFD"/>
    <w:rsid w:val="00B960C2"/>
    <w:rsid w:val="00BA219A"/>
    <w:rsid w:val="00BA3C87"/>
    <w:rsid w:val="00BB200D"/>
    <w:rsid w:val="00BC67C0"/>
    <w:rsid w:val="00C14193"/>
    <w:rsid w:val="00C35292"/>
    <w:rsid w:val="00C5581D"/>
    <w:rsid w:val="00CA58F8"/>
    <w:rsid w:val="00CB53E2"/>
    <w:rsid w:val="00CD2D39"/>
    <w:rsid w:val="00CE0202"/>
    <w:rsid w:val="00CE1B42"/>
    <w:rsid w:val="00D2074D"/>
    <w:rsid w:val="00D21A6C"/>
    <w:rsid w:val="00D3077D"/>
    <w:rsid w:val="00D40324"/>
    <w:rsid w:val="00D603BA"/>
    <w:rsid w:val="00DB4A6E"/>
    <w:rsid w:val="00E50F2C"/>
    <w:rsid w:val="00E873BC"/>
    <w:rsid w:val="00EA16E9"/>
    <w:rsid w:val="00EF40D6"/>
    <w:rsid w:val="00F0331E"/>
    <w:rsid w:val="00F1419A"/>
    <w:rsid w:val="00F309E3"/>
    <w:rsid w:val="00F6725F"/>
    <w:rsid w:val="00F85B49"/>
    <w:rsid w:val="00F93860"/>
    <w:rsid w:val="00F951BA"/>
    <w:rsid w:val="00FB0EE8"/>
    <w:rsid w:val="00FD545D"/>
    <w:rsid w:val="00FE1A36"/>
    <w:rsid w:val="00FE1B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rFonts w:ascii="Times New Roman" w:eastAsia="SimSun" w:hAnsi="Times New Roman"/>
      <w:sz w:val="24"/>
      <w:szCs w:val="24"/>
      <w:lang w:eastAsia="zh-CN"/>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3">
    <w:name w:val="Table Columns 3"/>
    <w:basedOn w:val="TableNormal"/>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DocumentMap">
    <w:name w:val="Document Map"/>
    <w:basedOn w:val="Normal"/>
    <w:semiHidden/>
    <w:pPr>
      <w:shd w:val="clear" w:color="auto" w:fill="000080"/>
    </w:pPr>
    <w:rPr>
      <w:rFonts w:ascii="Tahoma" w:hAnsi="Tahoma"/>
    </w:rPr>
  </w:style>
  <w:style w:type="paragraph" w:customStyle="1" w:styleId="footnote">
    <w:name w:val="footnote"/>
    <w:basedOn w:val="Normal"/>
    <w:pPr>
      <w:spacing w:before="100" w:beforeAutospacing="1" w:after="100" w:afterAutospacing="1"/>
    </w:pPr>
    <w:rPr>
      <w:rFonts w:ascii="Times New Roman" w:eastAsia="SimSun" w:hAnsi="Times New Roman"/>
      <w:sz w:val="24"/>
      <w:szCs w:val="24"/>
      <w:lang w:eastAsia="zh-CN"/>
    </w:rPr>
  </w:style>
  <w:style w:type="character" w:customStyle="1" w:styleId="FooterChar">
    <w:name w:val="Footer Char"/>
    <w:link w:val="Footer"/>
    <w:uiPriority w:val="99"/>
    <w:rsid w:val="00682A30"/>
    <w:rPr>
      <w:rFonts w:ascii="Arial" w:hAnsi="Arial"/>
      <w:sz w:val="22"/>
      <w:szCs w:val="22"/>
      <w:lang w:eastAsia="ja-JP"/>
    </w:rPr>
  </w:style>
  <w:style w:type="paragraph" w:styleId="Revision">
    <w:name w:val="Revision"/>
    <w:hidden/>
    <w:uiPriority w:val="99"/>
    <w:semiHidden/>
    <w:rsid w:val="000B2E9F"/>
    <w:rPr>
      <w:rFonts w:ascii="Arial" w:hAnsi="Arial"/>
      <w:sz w:val="22"/>
      <w:szCs w:val="22"/>
      <w:lang w:val="en-US" w:eastAsia="ja-JP"/>
    </w:rPr>
  </w:style>
  <w:style w:type="paragraph" w:styleId="ListParagraph">
    <w:name w:val="List Paragraph"/>
    <w:basedOn w:val="Normal"/>
    <w:uiPriority w:val="34"/>
    <w:qFormat/>
    <w:rsid w:val="00397EE8"/>
    <w:pPr>
      <w:ind w:left="720"/>
    </w:pPr>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rFonts w:ascii="Times New Roman" w:eastAsia="SimSun" w:hAnsi="Times New Roman"/>
      <w:sz w:val="24"/>
      <w:szCs w:val="24"/>
      <w:lang w:eastAsia="zh-CN"/>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3">
    <w:name w:val="Table Columns 3"/>
    <w:basedOn w:val="TableNormal"/>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DocumentMap">
    <w:name w:val="Document Map"/>
    <w:basedOn w:val="Normal"/>
    <w:semiHidden/>
    <w:pPr>
      <w:shd w:val="clear" w:color="auto" w:fill="000080"/>
    </w:pPr>
    <w:rPr>
      <w:rFonts w:ascii="Tahoma" w:hAnsi="Tahoma"/>
    </w:rPr>
  </w:style>
  <w:style w:type="paragraph" w:customStyle="1" w:styleId="footnote">
    <w:name w:val="footnote"/>
    <w:basedOn w:val="Normal"/>
    <w:pPr>
      <w:spacing w:before="100" w:beforeAutospacing="1" w:after="100" w:afterAutospacing="1"/>
    </w:pPr>
    <w:rPr>
      <w:rFonts w:ascii="Times New Roman" w:eastAsia="SimSun" w:hAnsi="Times New Roman"/>
      <w:sz w:val="24"/>
      <w:szCs w:val="24"/>
      <w:lang w:eastAsia="zh-CN"/>
    </w:rPr>
  </w:style>
  <w:style w:type="character" w:customStyle="1" w:styleId="FooterChar">
    <w:name w:val="Footer Char"/>
    <w:link w:val="Footer"/>
    <w:uiPriority w:val="99"/>
    <w:rsid w:val="00682A30"/>
    <w:rPr>
      <w:rFonts w:ascii="Arial" w:hAnsi="Arial"/>
      <w:sz w:val="22"/>
      <w:szCs w:val="22"/>
      <w:lang w:eastAsia="ja-JP"/>
    </w:rPr>
  </w:style>
  <w:style w:type="paragraph" w:styleId="Revision">
    <w:name w:val="Revision"/>
    <w:hidden/>
    <w:uiPriority w:val="99"/>
    <w:semiHidden/>
    <w:rsid w:val="000B2E9F"/>
    <w:rPr>
      <w:rFonts w:ascii="Arial" w:hAnsi="Arial"/>
      <w:sz w:val="22"/>
      <w:szCs w:val="22"/>
      <w:lang w:val="en-US" w:eastAsia="ja-JP"/>
    </w:rPr>
  </w:style>
  <w:style w:type="paragraph" w:styleId="ListParagraph">
    <w:name w:val="List Paragraph"/>
    <w:basedOn w:val="Normal"/>
    <w:uiPriority w:val="34"/>
    <w:qFormat/>
    <w:rsid w:val="00397EE8"/>
    <w:pPr>
      <w:ind w:left="720"/>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4877">
      <w:bodyDiv w:val="1"/>
      <w:marLeft w:val="0"/>
      <w:marRight w:val="0"/>
      <w:marTop w:val="0"/>
      <w:marBottom w:val="0"/>
      <w:divBdr>
        <w:top w:val="none" w:sz="0" w:space="0" w:color="auto"/>
        <w:left w:val="none" w:sz="0" w:space="0" w:color="auto"/>
        <w:bottom w:val="none" w:sz="0" w:space="0" w:color="auto"/>
        <w:right w:val="none" w:sz="0" w:space="0" w:color="auto"/>
      </w:divBdr>
    </w:div>
    <w:div w:id="85813249">
      <w:bodyDiv w:val="1"/>
      <w:marLeft w:val="0"/>
      <w:marRight w:val="0"/>
      <w:marTop w:val="0"/>
      <w:marBottom w:val="0"/>
      <w:divBdr>
        <w:top w:val="none" w:sz="0" w:space="0" w:color="auto"/>
        <w:left w:val="none" w:sz="0" w:space="0" w:color="auto"/>
        <w:bottom w:val="none" w:sz="0" w:space="0" w:color="auto"/>
        <w:right w:val="none" w:sz="0" w:space="0" w:color="auto"/>
      </w:divBdr>
    </w:div>
    <w:div w:id="129521032">
      <w:bodyDiv w:val="1"/>
      <w:marLeft w:val="0"/>
      <w:marRight w:val="0"/>
      <w:marTop w:val="0"/>
      <w:marBottom w:val="0"/>
      <w:divBdr>
        <w:top w:val="none" w:sz="0" w:space="0" w:color="auto"/>
        <w:left w:val="none" w:sz="0" w:space="0" w:color="auto"/>
        <w:bottom w:val="none" w:sz="0" w:space="0" w:color="auto"/>
        <w:right w:val="none" w:sz="0" w:space="0" w:color="auto"/>
      </w:divBdr>
      <w:divsChild>
        <w:div w:id="1820000980">
          <w:marLeft w:val="0"/>
          <w:marRight w:val="0"/>
          <w:marTop w:val="0"/>
          <w:marBottom w:val="0"/>
          <w:divBdr>
            <w:top w:val="none" w:sz="0" w:space="0" w:color="auto"/>
            <w:left w:val="none" w:sz="0" w:space="0" w:color="auto"/>
            <w:bottom w:val="none" w:sz="0" w:space="0" w:color="auto"/>
            <w:right w:val="none" w:sz="0" w:space="0" w:color="auto"/>
          </w:divBdr>
        </w:div>
      </w:divsChild>
    </w:div>
    <w:div w:id="155466038">
      <w:bodyDiv w:val="1"/>
      <w:marLeft w:val="0"/>
      <w:marRight w:val="0"/>
      <w:marTop w:val="0"/>
      <w:marBottom w:val="0"/>
      <w:divBdr>
        <w:top w:val="none" w:sz="0" w:space="0" w:color="auto"/>
        <w:left w:val="none" w:sz="0" w:space="0" w:color="auto"/>
        <w:bottom w:val="none" w:sz="0" w:space="0" w:color="auto"/>
        <w:right w:val="none" w:sz="0" w:space="0" w:color="auto"/>
      </w:divBdr>
    </w:div>
    <w:div w:id="424499646">
      <w:bodyDiv w:val="1"/>
      <w:marLeft w:val="0"/>
      <w:marRight w:val="0"/>
      <w:marTop w:val="0"/>
      <w:marBottom w:val="0"/>
      <w:divBdr>
        <w:top w:val="none" w:sz="0" w:space="0" w:color="auto"/>
        <w:left w:val="none" w:sz="0" w:space="0" w:color="auto"/>
        <w:bottom w:val="none" w:sz="0" w:space="0" w:color="auto"/>
        <w:right w:val="none" w:sz="0" w:space="0" w:color="auto"/>
      </w:divBdr>
    </w:div>
    <w:div w:id="511727015">
      <w:bodyDiv w:val="1"/>
      <w:marLeft w:val="0"/>
      <w:marRight w:val="0"/>
      <w:marTop w:val="0"/>
      <w:marBottom w:val="0"/>
      <w:divBdr>
        <w:top w:val="none" w:sz="0" w:space="0" w:color="auto"/>
        <w:left w:val="none" w:sz="0" w:space="0" w:color="auto"/>
        <w:bottom w:val="none" w:sz="0" w:space="0" w:color="auto"/>
        <w:right w:val="none" w:sz="0" w:space="0" w:color="auto"/>
      </w:divBdr>
      <w:divsChild>
        <w:div w:id="1776709887">
          <w:marLeft w:val="0"/>
          <w:marRight w:val="0"/>
          <w:marTop w:val="0"/>
          <w:marBottom w:val="0"/>
          <w:divBdr>
            <w:top w:val="none" w:sz="0" w:space="0" w:color="auto"/>
            <w:left w:val="none" w:sz="0" w:space="0" w:color="auto"/>
            <w:bottom w:val="none" w:sz="0" w:space="0" w:color="auto"/>
            <w:right w:val="none" w:sz="0" w:space="0" w:color="auto"/>
          </w:divBdr>
        </w:div>
      </w:divsChild>
    </w:div>
    <w:div w:id="600065873">
      <w:bodyDiv w:val="1"/>
      <w:marLeft w:val="0"/>
      <w:marRight w:val="0"/>
      <w:marTop w:val="0"/>
      <w:marBottom w:val="0"/>
      <w:divBdr>
        <w:top w:val="none" w:sz="0" w:space="0" w:color="auto"/>
        <w:left w:val="none" w:sz="0" w:space="0" w:color="auto"/>
        <w:bottom w:val="none" w:sz="0" w:space="0" w:color="auto"/>
        <w:right w:val="none" w:sz="0" w:space="0" w:color="auto"/>
      </w:divBdr>
    </w:div>
    <w:div w:id="671879286">
      <w:bodyDiv w:val="1"/>
      <w:marLeft w:val="0"/>
      <w:marRight w:val="0"/>
      <w:marTop w:val="0"/>
      <w:marBottom w:val="0"/>
      <w:divBdr>
        <w:top w:val="none" w:sz="0" w:space="0" w:color="auto"/>
        <w:left w:val="none" w:sz="0" w:space="0" w:color="auto"/>
        <w:bottom w:val="none" w:sz="0" w:space="0" w:color="auto"/>
        <w:right w:val="none" w:sz="0" w:space="0" w:color="auto"/>
      </w:divBdr>
      <w:divsChild>
        <w:div w:id="1185513011">
          <w:marLeft w:val="0"/>
          <w:marRight w:val="0"/>
          <w:marTop w:val="0"/>
          <w:marBottom w:val="0"/>
          <w:divBdr>
            <w:top w:val="none" w:sz="0" w:space="0" w:color="auto"/>
            <w:left w:val="none" w:sz="0" w:space="0" w:color="auto"/>
            <w:bottom w:val="none" w:sz="0" w:space="0" w:color="auto"/>
            <w:right w:val="none" w:sz="0" w:space="0" w:color="auto"/>
          </w:divBdr>
        </w:div>
      </w:divsChild>
    </w:div>
    <w:div w:id="692151653">
      <w:bodyDiv w:val="1"/>
      <w:marLeft w:val="0"/>
      <w:marRight w:val="0"/>
      <w:marTop w:val="0"/>
      <w:marBottom w:val="0"/>
      <w:divBdr>
        <w:top w:val="none" w:sz="0" w:space="0" w:color="auto"/>
        <w:left w:val="none" w:sz="0" w:space="0" w:color="auto"/>
        <w:bottom w:val="none" w:sz="0" w:space="0" w:color="auto"/>
        <w:right w:val="none" w:sz="0" w:space="0" w:color="auto"/>
      </w:divBdr>
    </w:div>
    <w:div w:id="886526521">
      <w:bodyDiv w:val="1"/>
      <w:marLeft w:val="0"/>
      <w:marRight w:val="0"/>
      <w:marTop w:val="0"/>
      <w:marBottom w:val="0"/>
      <w:divBdr>
        <w:top w:val="none" w:sz="0" w:space="0" w:color="auto"/>
        <w:left w:val="none" w:sz="0" w:space="0" w:color="auto"/>
        <w:bottom w:val="none" w:sz="0" w:space="0" w:color="auto"/>
        <w:right w:val="none" w:sz="0" w:space="0" w:color="auto"/>
      </w:divBdr>
      <w:divsChild>
        <w:div w:id="176964050">
          <w:marLeft w:val="0"/>
          <w:marRight w:val="0"/>
          <w:marTop w:val="0"/>
          <w:marBottom w:val="0"/>
          <w:divBdr>
            <w:top w:val="none" w:sz="0" w:space="0" w:color="auto"/>
            <w:left w:val="none" w:sz="0" w:space="0" w:color="auto"/>
            <w:bottom w:val="none" w:sz="0" w:space="0" w:color="auto"/>
            <w:right w:val="none" w:sz="0" w:space="0" w:color="auto"/>
          </w:divBdr>
        </w:div>
        <w:div w:id="766969629">
          <w:marLeft w:val="0"/>
          <w:marRight w:val="0"/>
          <w:marTop w:val="0"/>
          <w:marBottom w:val="0"/>
          <w:divBdr>
            <w:top w:val="none" w:sz="0" w:space="0" w:color="auto"/>
            <w:left w:val="none" w:sz="0" w:space="0" w:color="auto"/>
            <w:bottom w:val="none" w:sz="0" w:space="0" w:color="auto"/>
            <w:right w:val="none" w:sz="0" w:space="0" w:color="auto"/>
          </w:divBdr>
        </w:div>
        <w:div w:id="1654211471">
          <w:marLeft w:val="0"/>
          <w:marRight w:val="0"/>
          <w:marTop w:val="0"/>
          <w:marBottom w:val="0"/>
          <w:divBdr>
            <w:top w:val="none" w:sz="0" w:space="0" w:color="auto"/>
            <w:left w:val="none" w:sz="0" w:space="0" w:color="auto"/>
            <w:bottom w:val="none" w:sz="0" w:space="0" w:color="auto"/>
            <w:right w:val="none" w:sz="0" w:space="0" w:color="auto"/>
          </w:divBdr>
        </w:div>
        <w:div w:id="1856071634">
          <w:marLeft w:val="0"/>
          <w:marRight w:val="0"/>
          <w:marTop w:val="0"/>
          <w:marBottom w:val="0"/>
          <w:divBdr>
            <w:top w:val="none" w:sz="0" w:space="0" w:color="auto"/>
            <w:left w:val="none" w:sz="0" w:space="0" w:color="auto"/>
            <w:bottom w:val="none" w:sz="0" w:space="0" w:color="auto"/>
            <w:right w:val="none" w:sz="0" w:space="0" w:color="auto"/>
          </w:divBdr>
        </w:div>
        <w:div w:id="2121029336">
          <w:marLeft w:val="0"/>
          <w:marRight w:val="0"/>
          <w:marTop w:val="0"/>
          <w:marBottom w:val="0"/>
          <w:divBdr>
            <w:top w:val="none" w:sz="0" w:space="0" w:color="auto"/>
            <w:left w:val="none" w:sz="0" w:space="0" w:color="auto"/>
            <w:bottom w:val="none" w:sz="0" w:space="0" w:color="auto"/>
            <w:right w:val="none" w:sz="0" w:space="0" w:color="auto"/>
          </w:divBdr>
        </w:div>
      </w:divsChild>
    </w:div>
    <w:div w:id="1028218757">
      <w:bodyDiv w:val="1"/>
      <w:marLeft w:val="0"/>
      <w:marRight w:val="0"/>
      <w:marTop w:val="0"/>
      <w:marBottom w:val="0"/>
      <w:divBdr>
        <w:top w:val="none" w:sz="0" w:space="0" w:color="auto"/>
        <w:left w:val="none" w:sz="0" w:space="0" w:color="auto"/>
        <w:bottom w:val="none" w:sz="0" w:space="0" w:color="auto"/>
        <w:right w:val="none" w:sz="0" w:space="0" w:color="auto"/>
      </w:divBdr>
      <w:divsChild>
        <w:div w:id="82730700">
          <w:marLeft w:val="0"/>
          <w:marRight w:val="0"/>
          <w:marTop w:val="0"/>
          <w:marBottom w:val="0"/>
          <w:divBdr>
            <w:top w:val="none" w:sz="0" w:space="0" w:color="auto"/>
            <w:left w:val="none" w:sz="0" w:space="0" w:color="auto"/>
            <w:bottom w:val="none" w:sz="0" w:space="0" w:color="auto"/>
            <w:right w:val="none" w:sz="0" w:space="0" w:color="auto"/>
          </w:divBdr>
        </w:div>
        <w:div w:id="502204475">
          <w:marLeft w:val="0"/>
          <w:marRight w:val="0"/>
          <w:marTop w:val="0"/>
          <w:marBottom w:val="0"/>
          <w:divBdr>
            <w:top w:val="none" w:sz="0" w:space="0" w:color="auto"/>
            <w:left w:val="none" w:sz="0" w:space="0" w:color="auto"/>
            <w:bottom w:val="none" w:sz="0" w:space="0" w:color="auto"/>
            <w:right w:val="none" w:sz="0" w:space="0" w:color="auto"/>
          </w:divBdr>
        </w:div>
        <w:div w:id="700671134">
          <w:marLeft w:val="0"/>
          <w:marRight w:val="0"/>
          <w:marTop w:val="0"/>
          <w:marBottom w:val="0"/>
          <w:divBdr>
            <w:top w:val="none" w:sz="0" w:space="0" w:color="auto"/>
            <w:left w:val="none" w:sz="0" w:space="0" w:color="auto"/>
            <w:bottom w:val="none" w:sz="0" w:space="0" w:color="auto"/>
            <w:right w:val="none" w:sz="0" w:space="0" w:color="auto"/>
          </w:divBdr>
        </w:div>
        <w:div w:id="1101682618">
          <w:marLeft w:val="0"/>
          <w:marRight w:val="0"/>
          <w:marTop w:val="0"/>
          <w:marBottom w:val="0"/>
          <w:divBdr>
            <w:top w:val="none" w:sz="0" w:space="0" w:color="auto"/>
            <w:left w:val="none" w:sz="0" w:space="0" w:color="auto"/>
            <w:bottom w:val="none" w:sz="0" w:space="0" w:color="auto"/>
            <w:right w:val="none" w:sz="0" w:space="0" w:color="auto"/>
          </w:divBdr>
        </w:div>
        <w:div w:id="1593901314">
          <w:marLeft w:val="0"/>
          <w:marRight w:val="0"/>
          <w:marTop w:val="0"/>
          <w:marBottom w:val="0"/>
          <w:divBdr>
            <w:top w:val="none" w:sz="0" w:space="0" w:color="auto"/>
            <w:left w:val="none" w:sz="0" w:space="0" w:color="auto"/>
            <w:bottom w:val="none" w:sz="0" w:space="0" w:color="auto"/>
            <w:right w:val="none" w:sz="0" w:space="0" w:color="auto"/>
          </w:divBdr>
        </w:div>
      </w:divsChild>
    </w:div>
    <w:div w:id="1127167195">
      <w:bodyDiv w:val="1"/>
      <w:marLeft w:val="0"/>
      <w:marRight w:val="0"/>
      <w:marTop w:val="0"/>
      <w:marBottom w:val="0"/>
      <w:divBdr>
        <w:top w:val="none" w:sz="0" w:space="0" w:color="auto"/>
        <w:left w:val="none" w:sz="0" w:space="0" w:color="auto"/>
        <w:bottom w:val="none" w:sz="0" w:space="0" w:color="auto"/>
        <w:right w:val="none" w:sz="0" w:space="0" w:color="auto"/>
      </w:divBdr>
      <w:divsChild>
        <w:div w:id="2063283392">
          <w:marLeft w:val="0"/>
          <w:marRight w:val="0"/>
          <w:marTop w:val="0"/>
          <w:marBottom w:val="0"/>
          <w:divBdr>
            <w:top w:val="none" w:sz="0" w:space="0" w:color="auto"/>
            <w:left w:val="none" w:sz="0" w:space="0" w:color="auto"/>
            <w:bottom w:val="none" w:sz="0" w:space="0" w:color="auto"/>
            <w:right w:val="none" w:sz="0" w:space="0" w:color="auto"/>
          </w:divBdr>
        </w:div>
      </w:divsChild>
    </w:div>
    <w:div w:id="1130055710">
      <w:bodyDiv w:val="1"/>
      <w:marLeft w:val="0"/>
      <w:marRight w:val="0"/>
      <w:marTop w:val="0"/>
      <w:marBottom w:val="0"/>
      <w:divBdr>
        <w:top w:val="none" w:sz="0" w:space="0" w:color="auto"/>
        <w:left w:val="none" w:sz="0" w:space="0" w:color="auto"/>
        <w:bottom w:val="none" w:sz="0" w:space="0" w:color="auto"/>
        <w:right w:val="none" w:sz="0" w:space="0" w:color="auto"/>
      </w:divBdr>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606810838">
          <w:marLeft w:val="0"/>
          <w:marRight w:val="0"/>
          <w:marTop w:val="0"/>
          <w:marBottom w:val="0"/>
          <w:divBdr>
            <w:top w:val="none" w:sz="0" w:space="0" w:color="auto"/>
            <w:left w:val="none" w:sz="0" w:space="0" w:color="auto"/>
            <w:bottom w:val="none" w:sz="0" w:space="0" w:color="auto"/>
            <w:right w:val="none" w:sz="0" w:space="0" w:color="auto"/>
          </w:divBdr>
        </w:div>
        <w:div w:id="1023479031">
          <w:marLeft w:val="0"/>
          <w:marRight w:val="0"/>
          <w:marTop w:val="0"/>
          <w:marBottom w:val="0"/>
          <w:divBdr>
            <w:top w:val="none" w:sz="0" w:space="0" w:color="auto"/>
            <w:left w:val="none" w:sz="0" w:space="0" w:color="auto"/>
            <w:bottom w:val="none" w:sz="0" w:space="0" w:color="auto"/>
            <w:right w:val="none" w:sz="0" w:space="0" w:color="auto"/>
          </w:divBdr>
        </w:div>
        <w:div w:id="1520464527">
          <w:marLeft w:val="0"/>
          <w:marRight w:val="0"/>
          <w:marTop w:val="0"/>
          <w:marBottom w:val="0"/>
          <w:divBdr>
            <w:top w:val="none" w:sz="0" w:space="0" w:color="auto"/>
            <w:left w:val="none" w:sz="0" w:space="0" w:color="auto"/>
            <w:bottom w:val="none" w:sz="0" w:space="0" w:color="auto"/>
            <w:right w:val="none" w:sz="0" w:space="0" w:color="auto"/>
          </w:divBdr>
        </w:div>
        <w:div w:id="1572695363">
          <w:marLeft w:val="0"/>
          <w:marRight w:val="0"/>
          <w:marTop w:val="0"/>
          <w:marBottom w:val="0"/>
          <w:divBdr>
            <w:top w:val="none" w:sz="0" w:space="0" w:color="auto"/>
            <w:left w:val="none" w:sz="0" w:space="0" w:color="auto"/>
            <w:bottom w:val="none" w:sz="0" w:space="0" w:color="auto"/>
            <w:right w:val="none" w:sz="0" w:space="0" w:color="auto"/>
          </w:divBdr>
        </w:div>
        <w:div w:id="2044790543">
          <w:marLeft w:val="0"/>
          <w:marRight w:val="0"/>
          <w:marTop w:val="0"/>
          <w:marBottom w:val="0"/>
          <w:divBdr>
            <w:top w:val="none" w:sz="0" w:space="0" w:color="auto"/>
            <w:left w:val="none" w:sz="0" w:space="0" w:color="auto"/>
            <w:bottom w:val="none" w:sz="0" w:space="0" w:color="auto"/>
            <w:right w:val="none" w:sz="0" w:space="0" w:color="auto"/>
          </w:divBdr>
        </w:div>
      </w:divsChild>
    </w:div>
    <w:div w:id="1429081667">
      <w:bodyDiv w:val="1"/>
      <w:marLeft w:val="0"/>
      <w:marRight w:val="0"/>
      <w:marTop w:val="0"/>
      <w:marBottom w:val="0"/>
      <w:divBdr>
        <w:top w:val="none" w:sz="0" w:space="0" w:color="auto"/>
        <w:left w:val="none" w:sz="0" w:space="0" w:color="auto"/>
        <w:bottom w:val="none" w:sz="0" w:space="0" w:color="auto"/>
        <w:right w:val="none" w:sz="0" w:space="0" w:color="auto"/>
      </w:divBdr>
    </w:div>
    <w:div w:id="1470122893">
      <w:bodyDiv w:val="1"/>
      <w:marLeft w:val="0"/>
      <w:marRight w:val="0"/>
      <w:marTop w:val="0"/>
      <w:marBottom w:val="0"/>
      <w:divBdr>
        <w:top w:val="none" w:sz="0" w:space="0" w:color="auto"/>
        <w:left w:val="none" w:sz="0" w:space="0" w:color="auto"/>
        <w:bottom w:val="none" w:sz="0" w:space="0" w:color="auto"/>
        <w:right w:val="none" w:sz="0" w:space="0" w:color="auto"/>
      </w:divBdr>
    </w:div>
    <w:div w:id="1699118259">
      <w:bodyDiv w:val="1"/>
      <w:marLeft w:val="0"/>
      <w:marRight w:val="0"/>
      <w:marTop w:val="0"/>
      <w:marBottom w:val="0"/>
      <w:divBdr>
        <w:top w:val="none" w:sz="0" w:space="0" w:color="auto"/>
        <w:left w:val="none" w:sz="0" w:space="0" w:color="auto"/>
        <w:bottom w:val="none" w:sz="0" w:space="0" w:color="auto"/>
        <w:right w:val="none" w:sz="0" w:space="0" w:color="auto"/>
      </w:divBdr>
    </w:div>
    <w:div w:id="1759208542">
      <w:bodyDiv w:val="1"/>
      <w:marLeft w:val="0"/>
      <w:marRight w:val="0"/>
      <w:marTop w:val="0"/>
      <w:marBottom w:val="0"/>
      <w:divBdr>
        <w:top w:val="none" w:sz="0" w:space="0" w:color="auto"/>
        <w:left w:val="none" w:sz="0" w:space="0" w:color="auto"/>
        <w:bottom w:val="none" w:sz="0" w:space="0" w:color="auto"/>
        <w:right w:val="none" w:sz="0" w:space="0" w:color="auto"/>
      </w:divBdr>
    </w:div>
    <w:div w:id="1827235860">
      <w:bodyDiv w:val="1"/>
      <w:marLeft w:val="0"/>
      <w:marRight w:val="0"/>
      <w:marTop w:val="0"/>
      <w:marBottom w:val="0"/>
      <w:divBdr>
        <w:top w:val="none" w:sz="0" w:space="0" w:color="auto"/>
        <w:left w:val="none" w:sz="0" w:space="0" w:color="auto"/>
        <w:bottom w:val="none" w:sz="0" w:space="0" w:color="auto"/>
        <w:right w:val="none" w:sz="0" w:space="0" w:color="auto"/>
      </w:divBdr>
    </w:div>
    <w:div w:id="1907303911">
      <w:bodyDiv w:val="1"/>
      <w:marLeft w:val="0"/>
      <w:marRight w:val="0"/>
      <w:marTop w:val="0"/>
      <w:marBottom w:val="0"/>
      <w:divBdr>
        <w:top w:val="none" w:sz="0" w:space="0" w:color="auto"/>
        <w:left w:val="none" w:sz="0" w:space="0" w:color="auto"/>
        <w:bottom w:val="none" w:sz="0" w:space="0" w:color="auto"/>
        <w:right w:val="none" w:sz="0" w:space="0" w:color="auto"/>
      </w:divBdr>
      <w:divsChild>
        <w:div w:id="129637661">
          <w:marLeft w:val="0"/>
          <w:marRight w:val="0"/>
          <w:marTop w:val="0"/>
          <w:marBottom w:val="0"/>
          <w:divBdr>
            <w:top w:val="none" w:sz="0" w:space="0" w:color="auto"/>
            <w:left w:val="none" w:sz="0" w:space="0" w:color="auto"/>
            <w:bottom w:val="none" w:sz="0" w:space="0" w:color="auto"/>
            <w:right w:val="none" w:sz="0" w:space="0" w:color="auto"/>
          </w:divBdr>
        </w:div>
      </w:divsChild>
    </w:div>
    <w:div w:id="1913193029">
      <w:bodyDiv w:val="1"/>
      <w:marLeft w:val="0"/>
      <w:marRight w:val="0"/>
      <w:marTop w:val="0"/>
      <w:marBottom w:val="0"/>
      <w:divBdr>
        <w:top w:val="none" w:sz="0" w:space="0" w:color="auto"/>
        <w:left w:val="none" w:sz="0" w:space="0" w:color="auto"/>
        <w:bottom w:val="none" w:sz="0" w:space="0" w:color="auto"/>
        <w:right w:val="none" w:sz="0" w:space="0" w:color="auto"/>
      </w:divBdr>
    </w:div>
    <w:div w:id="21362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sm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AA52C-2087-45CC-AFD3-3F2B6F8BD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479630F5.dotm</Template>
  <TotalTime>0</TotalTime>
  <Pages>3</Pages>
  <Words>614</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3946</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2012-01-17T09:33:00Z</cp:lastPrinted>
  <dcterms:created xsi:type="dcterms:W3CDTF">2012-04-24T07:06:00Z</dcterms:created>
  <dcterms:modified xsi:type="dcterms:W3CDTF">2012-04-25T09:49:00Z</dcterms:modified>
</cp:coreProperties>
</file>