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57" w:rsidRDefault="00B72C57" w:rsidP="00B72C57">
      <w:pPr>
        <w:pStyle w:val="NormalWeb"/>
        <w:rPr>
          <w:rFonts w:ascii="Arial" w:hAnsi="Arial" w:cs="Arial"/>
          <w:sz w:val="21"/>
          <w:szCs w:val="21"/>
        </w:rPr>
      </w:pPr>
      <w:bookmarkStart w:id="0" w:name="_GoBack"/>
      <w:r>
        <w:rPr>
          <w:rFonts w:ascii="Arial" w:hAnsi="Arial" w:cs="Arial"/>
          <w:sz w:val="21"/>
          <w:szCs w:val="21"/>
        </w:rPr>
        <w:t xml:space="preserve">Brunel International NV: BUITENGEWONE ALGEMENE VERGADERING VAN AANDEELHOUDERS </w:t>
      </w:r>
    </w:p>
    <w:bookmarkEnd w:id="0"/>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BUITENGEWONE ALGEMENE VERGADERING VAN AANDEELHOUDERS BRUNEL INTERNATIONAL N.V.</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 </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Aandeelhouders en andere vergadergerechtigden van Brunel International N.V. ('Vennootschap') worden uitgenodigd tot het bijwonen van de buitengewone algemene vergadering van aandeelhouders op 7 december 2017 te 17:00 uur ten kantore ten kantore van Brunel International N.V. aan het John M. Keynesplein 33, 1066 EP Amsterdam.</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 </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Agenda:</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 </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1.         Opening</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2.         Voorstel tot benoeming van de heer J.T. (Jilko) Andringa tot lid van de raad van bestuur   (ter beslissing)</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3.         Voorstel tot benoeming van de heer J.A. (Jan Arie) van Barneveld tot lid van de raad van commissarissen (ter beslissing)</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4.         Rondvraag en sluiting</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 </w:t>
      </w:r>
    </w:p>
    <w:p w:rsidR="00B72C57" w:rsidRDefault="00B72C57" w:rsidP="00B72C57">
      <w:pPr>
        <w:rPr>
          <w:rFonts w:eastAsia="Times New Roman"/>
        </w:rPr>
      </w:pPr>
      <w:r>
        <w:rPr>
          <w:rStyle w:val="hs11"/>
          <w:rFonts w:ascii="Arial" w:eastAsia="Times New Roman" w:hAnsi="Arial" w:cs="Arial"/>
          <w:lang w:val="nl-NL"/>
        </w:rPr>
        <w:t xml:space="preserve">De agenda met toelichting ligt ter inzage en is kosteloos verkrijgbaar bij Brunel International N.V. en is opvraagbaar bij ABN AMRO Bank N.V. ("ABN AMRO", telefoonnummer: 020-344 2000, e-mail: </w:t>
      </w:r>
      <w:r>
        <w:rPr>
          <w:rStyle w:val="hs11"/>
          <w:rFonts w:ascii="Arial" w:eastAsia="Times New Roman" w:hAnsi="Arial" w:cs="Arial"/>
          <w:lang w:val="nl-NL"/>
        </w:rPr>
        <w:fldChar w:fldCharType="begin"/>
      </w:r>
      <w:r>
        <w:rPr>
          <w:rStyle w:val="hs11"/>
          <w:rFonts w:ascii="Arial" w:eastAsia="Times New Roman" w:hAnsi="Arial" w:cs="Arial"/>
          <w:lang w:val="nl-NL"/>
        </w:rPr>
        <w:instrText xml:space="preserve"> HYPERLINK "mailto:corporate.broking@nl.abnamro.com" </w:instrText>
      </w:r>
      <w:r>
        <w:rPr>
          <w:rStyle w:val="hs11"/>
          <w:rFonts w:ascii="Arial" w:eastAsia="Times New Roman" w:hAnsi="Arial" w:cs="Arial"/>
          <w:lang w:val="nl-NL"/>
        </w:rPr>
        <w:fldChar w:fldCharType="separate"/>
      </w:r>
      <w:r>
        <w:rPr>
          <w:rStyle w:val="Hyperlink"/>
          <w:rFonts w:ascii="Arial" w:eastAsia="Times New Roman" w:hAnsi="Arial" w:cs="Arial"/>
          <w:sz w:val="20"/>
          <w:szCs w:val="20"/>
          <w:lang w:val="nl-NL"/>
        </w:rPr>
        <w:t>corporate.broking@nl.abnamro.com</w:t>
      </w:r>
      <w:r>
        <w:rPr>
          <w:rStyle w:val="hs11"/>
          <w:rFonts w:ascii="Arial" w:eastAsia="Times New Roman" w:hAnsi="Arial" w:cs="Arial"/>
          <w:lang w:val="nl-NL"/>
        </w:rPr>
        <w:fldChar w:fldCharType="end"/>
      </w:r>
      <w:r>
        <w:rPr>
          <w:rStyle w:val="hs11"/>
          <w:rFonts w:ascii="Arial" w:eastAsia="Times New Roman" w:hAnsi="Arial" w:cs="Arial"/>
          <w:lang w:val="nl-NL"/>
        </w:rPr>
        <w:t xml:space="preserve">) en te raadplegen op de website van </w:t>
      </w:r>
      <w:r>
        <w:rPr>
          <w:rStyle w:val="hs11"/>
          <w:rFonts w:ascii="Arial" w:eastAsia="Times New Roman" w:hAnsi="Arial" w:cs="Arial"/>
        </w:rPr>
        <w:t>Brunel International N.V. (</w:t>
      </w:r>
      <w:hyperlink r:id="rId5" w:history="1">
        <w:r>
          <w:rPr>
            <w:rStyle w:val="Hyperlink"/>
            <w:rFonts w:ascii="Arial" w:eastAsia="Times New Roman" w:hAnsi="Arial" w:cs="Arial"/>
            <w:sz w:val="20"/>
            <w:szCs w:val="20"/>
          </w:rPr>
          <w:t>www.brunelinternational.net</w:t>
        </w:r>
      </w:hyperlink>
      <w:r>
        <w:rPr>
          <w:rStyle w:val="hs11"/>
          <w:rFonts w:ascii="Arial" w:eastAsia="Times New Roman" w:hAnsi="Arial" w:cs="Arial"/>
        </w:rPr>
        <w:t>).</w:t>
      </w:r>
      <w:r>
        <w:rPr>
          <w:rFonts w:eastAsia="Times New Roman"/>
        </w:rPr>
        <w:t xml:space="preserve"> </w:t>
      </w:r>
    </w:p>
    <w:p w:rsidR="00B72C57" w:rsidRDefault="00B72C57" w:rsidP="00B72C57">
      <w:pPr>
        <w:pStyle w:val="hs1"/>
        <w:spacing w:before="0" w:beforeAutospacing="0" w:after="0" w:afterAutospacing="0"/>
        <w:rPr>
          <w:rFonts w:ascii="Arial" w:hAnsi="Arial" w:cs="Arial"/>
        </w:rPr>
      </w:pPr>
      <w:r>
        <w:rPr>
          <w:rStyle w:val="hs11"/>
          <w:rFonts w:ascii="Arial" w:hAnsi="Arial" w:cs="Arial"/>
        </w:rPr>
        <w:t> </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Toegang tot de vergadering hebben zij die op 9 november 2017, na verwerking van alle bij- en afschrijvingen per die datum (de "Registratiedatum") in bezit zijn van aandelen Brunel International N.V. en de wens om de vergadering te bezoeken hebben kenbaar gemaakt.</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 </w:t>
      </w:r>
    </w:p>
    <w:p w:rsidR="00B72C57" w:rsidRDefault="00B72C57" w:rsidP="00B72C57">
      <w:pPr>
        <w:pStyle w:val="hs1"/>
        <w:spacing w:before="0" w:beforeAutospacing="0" w:after="0" w:afterAutospacing="0"/>
        <w:rPr>
          <w:rFonts w:ascii="Arial" w:hAnsi="Arial" w:cs="Arial"/>
        </w:rPr>
      </w:pPr>
      <w:r>
        <w:rPr>
          <w:rFonts w:ascii="Arial" w:hAnsi="Arial" w:cs="Arial"/>
          <w:b/>
          <w:bCs/>
          <w:lang w:val="nl-NL"/>
        </w:rPr>
        <w:t>Aanmelding</w:t>
      </w:r>
    </w:p>
    <w:p w:rsidR="00B72C57" w:rsidRDefault="00B72C57" w:rsidP="00B72C57">
      <w:pPr>
        <w:pStyle w:val="hs1"/>
        <w:spacing w:before="0" w:beforeAutospacing="0" w:after="0" w:afterAutospacing="0"/>
        <w:rPr>
          <w:rFonts w:ascii="Arial" w:hAnsi="Arial" w:cs="Arial"/>
        </w:rPr>
      </w:pPr>
      <w:r>
        <w:rPr>
          <w:rStyle w:val="hs11"/>
          <w:rFonts w:ascii="Arial" w:hAnsi="Arial" w:cs="Arial"/>
          <w:lang w:val="nl-NL"/>
        </w:rPr>
        <w:t xml:space="preserve">Aandeelhouders en vruchtgebruikers en pandhouders van aandelen, voor zover aan hen het recht tot toegang tot de algemene vergadering van aandeelhouders toekomt, die de vergadering in persoon of door een gevolmachtigde wensen bij te wonen, dienen dit via  </w:t>
      </w:r>
      <w:r>
        <w:rPr>
          <w:rStyle w:val="hs11"/>
          <w:rFonts w:ascii="Arial" w:hAnsi="Arial" w:cs="Arial"/>
          <w:lang w:val="nl-NL"/>
        </w:rPr>
        <w:fldChar w:fldCharType="begin"/>
      </w:r>
      <w:r>
        <w:rPr>
          <w:rStyle w:val="hs11"/>
          <w:rFonts w:ascii="Arial" w:hAnsi="Arial" w:cs="Arial"/>
          <w:lang w:val="nl-NL"/>
        </w:rPr>
        <w:instrText xml:space="preserve"> HYPERLINK "http://www.abnamro.com/evoting" </w:instrText>
      </w:r>
      <w:r>
        <w:rPr>
          <w:rStyle w:val="hs11"/>
          <w:rFonts w:ascii="Arial" w:hAnsi="Arial" w:cs="Arial"/>
          <w:lang w:val="nl-NL"/>
        </w:rPr>
        <w:fldChar w:fldCharType="separate"/>
      </w:r>
      <w:r>
        <w:rPr>
          <w:rStyle w:val="Hyperlink"/>
          <w:rFonts w:ascii="Arial" w:hAnsi="Arial" w:cs="Arial"/>
          <w:lang w:val="nl-NL"/>
        </w:rPr>
        <w:t>www.abnamro.com/evoting</w:t>
      </w:r>
      <w:r>
        <w:rPr>
          <w:rStyle w:val="hs11"/>
          <w:rFonts w:ascii="Arial" w:hAnsi="Arial" w:cs="Arial"/>
          <w:lang w:val="nl-NL"/>
        </w:rPr>
        <w:fldChar w:fldCharType="end"/>
      </w:r>
      <w:r>
        <w:rPr>
          <w:rStyle w:val="hs11"/>
          <w:rFonts w:ascii="Arial" w:hAnsi="Arial" w:cs="Arial"/>
          <w:lang w:val="nl-NL"/>
        </w:rPr>
        <w:t xml:space="preserve"> of via de intermediair waar hun aandelen in administratie zijn vanaf 10 november 2017 tot uiterlijk 30 november 2017, 17:00 uur aan ABN AMRO kenbaar te maken. De intermediairs dienen uiterlijk op 1 december 2017 vóór 11.00 uur via  </w:t>
      </w:r>
      <w:r>
        <w:rPr>
          <w:rStyle w:val="hs11"/>
          <w:rFonts w:ascii="Arial" w:hAnsi="Arial" w:cs="Arial"/>
          <w:lang w:val="nl-NL"/>
        </w:rPr>
        <w:fldChar w:fldCharType="begin"/>
      </w:r>
      <w:r>
        <w:rPr>
          <w:rStyle w:val="hs11"/>
          <w:rFonts w:ascii="Arial" w:hAnsi="Arial" w:cs="Arial"/>
          <w:lang w:val="nl-NL"/>
        </w:rPr>
        <w:instrText xml:space="preserve"> HYPERLINK "http://www.abnamro.com/intermediary" </w:instrText>
      </w:r>
      <w:r>
        <w:rPr>
          <w:rStyle w:val="hs11"/>
          <w:rFonts w:ascii="Arial" w:hAnsi="Arial" w:cs="Arial"/>
          <w:lang w:val="nl-NL"/>
        </w:rPr>
        <w:fldChar w:fldCharType="separate"/>
      </w:r>
      <w:r>
        <w:rPr>
          <w:rStyle w:val="Hyperlink"/>
          <w:rFonts w:ascii="Arial" w:hAnsi="Arial" w:cs="Arial"/>
          <w:lang w:val="nl-NL"/>
        </w:rPr>
        <w:t>www.abnamro.com/intermediary</w:t>
      </w:r>
      <w:r>
        <w:rPr>
          <w:rStyle w:val="hs11"/>
          <w:rFonts w:ascii="Arial" w:hAnsi="Arial" w:cs="Arial"/>
          <w:lang w:val="nl-NL"/>
        </w:rPr>
        <w:fldChar w:fldCharType="end"/>
      </w:r>
      <w:r>
        <w:rPr>
          <w:rStyle w:val="hs11"/>
          <w:rFonts w:ascii="Arial" w:hAnsi="Arial" w:cs="Arial"/>
          <w:lang w:val="nl-NL"/>
        </w:rPr>
        <w:t xml:space="preserve"> aan ABN AMRO een verklaring te verstrekken waarin is opgenomen het aantal aandelen dat door de betreffende aandeelhouder op de Registratiedatum gehouden en ter registratie aangemeld wordt. Bij de aanmelding worden de intermediairs verzocht om de volledige adresgegevens van de betreffende uiteindelijke houders te vermelden teneinde een efficiënte controle te kunnen doen op het aandeelhouderschap op de Registratiedatum. Via ABN AMRO krijgen de aandeelhouders een registratiebewijs dat geldt als toegangsbewijs voor de vergadering. Toegang tot de vergadering wordt verleend op vertoon van een bewijs van registratie ("Registratiebewijs").</w:t>
      </w:r>
    </w:p>
    <w:p w:rsidR="00B72C57" w:rsidRDefault="00B72C57" w:rsidP="00B72C57">
      <w:pPr>
        <w:pStyle w:val="hs1"/>
        <w:spacing w:before="0" w:beforeAutospacing="0" w:after="0" w:afterAutospacing="0"/>
        <w:rPr>
          <w:rFonts w:ascii="Arial" w:hAnsi="Arial" w:cs="Arial"/>
        </w:rPr>
      </w:pPr>
      <w:r>
        <w:rPr>
          <w:rFonts w:ascii="Arial" w:hAnsi="Arial" w:cs="Arial"/>
          <w:b/>
          <w:bCs/>
          <w:lang w:val="nl-NL"/>
        </w:rPr>
        <w:t> </w:t>
      </w:r>
    </w:p>
    <w:p w:rsidR="00B72C57" w:rsidRPr="00B72C57" w:rsidRDefault="00B72C57" w:rsidP="00B72C57">
      <w:pPr>
        <w:pStyle w:val="hs2"/>
        <w:spacing w:before="0" w:beforeAutospacing="0" w:after="0" w:afterAutospacing="0"/>
        <w:rPr>
          <w:rFonts w:ascii="Arial" w:hAnsi="Arial" w:cs="Arial"/>
          <w:lang w:val="fr-FR"/>
        </w:rPr>
      </w:pPr>
      <w:r>
        <w:rPr>
          <w:rStyle w:val="hs11"/>
          <w:rFonts w:ascii="Arial" w:hAnsi="Arial" w:cs="Arial"/>
          <w:lang w:val="nl-NL"/>
        </w:rPr>
        <w:t xml:space="preserve">De stem- en vergaderrechten kunnen ook worden uitgeoefend door een gevolmachtigde. Een volmacht en steminstructie kan vanaf 10 november 2017 tot 30 november 2017, 17:00 uur elektronisch verleend worden via </w:t>
      </w:r>
      <w:r>
        <w:rPr>
          <w:rStyle w:val="hs11"/>
          <w:rFonts w:ascii="Arial" w:hAnsi="Arial" w:cs="Arial"/>
          <w:lang w:val="nl-NL"/>
        </w:rPr>
        <w:fldChar w:fldCharType="begin"/>
      </w:r>
      <w:r>
        <w:rPr>
          <w:rStyle w:val="hs11"/>
          <w:rFonts w:ascii="Arial" w:hAnsi="Arial" w:cs="Arial"/>
          <w:lang w:val="nl-NL"/>
        </w:rPr>
        <w:instrText xml:space="preserve"> HYPERLINK "http://www.abnamro.com/evoting" </w:instrText>
      </w:r>
      <w:r>
        <w:rPr>
          <w:rStyle w:val="hs11"/>
          <w:rFonts w:ascii="Arial" w:hAnsi="Arial" w:cs="Arial"/>
          <w:lang w:val="nl-NL"/>
        </w:rPr>
        <w:fldChar w:fldCharType="separate"/>
      </w:r>
      <w:r>
        <w:rPr>
          <w:rStyle w:val="Hyperlink"/>
          <w:rFonts w:ascii="Arial" w:hAnsi="Arial" w:cs="Arial"/>
          <w:lang w:val="nl-NL"/>
        </w:rPr>
        <w:t>www.abnamro.com/evoting</w:t>
      </w:r>
      <w:r>
        <w:rPr>
          <w:rStyle w:val="hs11"/>
          <w:rFonts w:ascii="Arial" w:hAnsi="Arial" w:cs="Arial"/>
          <w:lang w:val="nl-NL"/>
        </w:rPr>
        <w:fldChar w:fldCharType="end"/>
      </w:r>
      <w:r>
        <w:rPr>
          <w:rStyle w:val="hs11"/>
          <w:rFonts w:ascii="Arial" w:hAnsi="Arial" w:cs="Arial"/>
          <w:lang w:val="nl-NL"/>
        </w:rPr>
        <w:t>. Indien aandeelhouders en andere vergadergerechtigden niet in de gelegenheid zijn elektronisch een volmacht en steminstructie te verlenen, kunnen aandeelhouders en andere vergadergerechtigden uiterlijk tot 30 november 2017,17:00 uur een schriftelijke volmacht ten kantore van de Vennootschap deponeren. De gevolmachtigde dient het Registratiebewijs en een kopie van de volmacht vóór de vergadering in te leveren bij de inschrijfbalie.</w:t>
      </w:r>
    </w:p>
    <w:p w:rsidR="00B72C57" w:rsidRPr="00B72C57" w:rsidRDefault="00B72C57" w:rsidP="00B72C57">
      <w:pPr>
        <w:pStyle w:val="hs2"/>
        <w:spacing w:before="0" w:beforeAutospacing="0" w:after="0" w:afterAutospacing="0"/>
        <w:rPr>
          <w:rFonts w:ascii="Arial" w:hAnsi="Arial" w:cs="Arial"/>
          <w:lang w:val="fr-FR"/>
        </w:rPr>
      </w:pPr>
      <w:r>
        <w:rPr>
          <w:rStyle w:val="hs11"/>
          <w:rFonts w:ascii="Arial" w:hAnsi="Arial" w:cs="Arial"/>
          <w:lang w:val="nl-NL"/>
        </w:rPr>
        <w:t> </w:t>
      </w:r>
    </w:p>
    <w:p w:rsidR="00B72C57" w:rsidRDefault="00B72C57" w:rsidP="00B72C57">
      <w:pPr>
        <w:pStyle w:val="hs2"/>
        <w:spacing w:before="0" w:beforeAutospacing="0" w:after="0" w:afterAutospacing="0"/>
        <w:rPr>
          <w:rFonts w:ascii="Arial" w:hAnsi="Arial" w:cs="Arial"/>
        </w:rPr>
      </w:pPr>
      <w:r>
        <w:rPr>
          <w:rStyle w:val="hs11"/>
          <w:rFonts w:ascii="Arial" w:hAnsi="Arial" w:cs="Arial"/>
          <w:lang w:val="nl-NL"/>
        </w:rPr>
        <w:t>Voor toelating tot de vergadering kan men worden verzocht een geldig legitimatiebewijs te tonen.</w:t>
      </w:r>
    </w:p>
    <w:p w:rsidR="00B72C57" w:rsidRDefault="00B72C57" w:rsidP="00B72C57">
      <w:pPr>
        <w:pStyle w:val="hs1"/>
        <w:spacing w:before="0" w:beforeAutospacing="0" w:after="0" w:afterAutospacing="0"/>
        <w:rPr>
          <w:rFonts w:ascii="Arial" w:hAnsi="Arial" w:cs="Arial"/>
        </w:rPr>
      </w:pPr>
      <w:r>
        <w:rPr>
          <w:rStyle w:val="hs11"/>
          <w:lang w:val="nl-NL"/>
        </w:rPr>
        <w:t> </w:t>
      </w:r>
    </w:p>
    <w:p w:rsidR="00B72C57" w:rsidRDefault="00B72C57" w:rsidP="00B72C57">
      <w:pPr>
        <w:rPr>
          <w:rFonts w:eastAsia="Times New Roman"/>
        </w:rPr>
      </w:pPr>
      <w:r>
        <w:rPr>
          <w:rStyle w:val="hs11"/>
          <w:rFonts w:ascii="Arial" w:eastAsia="Times New Roman" w:hAnsi="Arial" w:cs="Arial"/>
          <w:lang w:val="nl-NL"/>
        </w:rPr>
        <w:t>Amsterdam, 2 oktober 2017</w:t>
      </w:r>
      <w:r>
        <w:rPr>
          <w:rFonts w:eastAsia="Times New Roman"/>
          <w:lang w:val="nl-NL"/>
        </w:rPr>
        <w:t xml:space="preserve"> </w:t>
      </w:r>
    </w:p>
    <w:p w:rsidR="00B72C57" w:rsidRDefault="00B72C57" w:rsidP="00B72C57">
      <w:pPr>
        <w:pStyle w:val="hs1"/>
        <w:spacing w:before="0" w:beforeAutospacing="0" w:after="0" w:afterAutospacing="0"/>
        <w:ind w:left="720" w:hanging="720"/>
        <w:rPr>
          <w:rFonts w:ascii="Arial" w:hAnsi="Arial" w:cs="Arial"/>
        </w:rPr>
      </w:pPr>
      <w:r>
        <w:rPr>
          <w:rFonts w:ascii="Arial" w:hAnsi="Arial" w:cs="Arial"/>
        </w:rPr>
        <w:t> </w:t>
      </w:r>
    </w:p>
    <w:p w:rsidR="00B72C57" w:rsidRDefault="00B72C57" w:rsidP="00B72C57">
      <w:pPr>
        <w:pStyle w:val="hs1"/>
        <w:spacing w:before="0" w:beforeAutospacing="0" w:after="0" w:afterAutospacing="0"/>
        <w:ind w:left="720" w:hanging="720"/>
        <w:rPr>
          <w:rFonts w:ascii="Arial" w:hAnsi="Arial" w:cs="Arial"/>
        </w:rPr>
      </w:pPr>
      <w:r>
        <w:rPr>
          <w:rStyle w:val="hs11"/>
          <w:rFonts w:ascii="Arial" w:hAnsi="Arial" w:cs="Arial"/>
          <w:lang w:val="nl-NL"/>
        </w:rPr>
        <w:lastRenderedPageBreak/>
        <w:t> </w:t>
      </w:r>
    </w:p>
    <w:p w:rsidR="00B72C57" w:rsidRDefault="00B72C57" w:rsidP="00B72C57">
      <w:pPr>
        <w:rPr>
          <w:rFonts w:eastAsia="Times New Roman"/>
        </w:rPr>
      </w:pPr>
      <w:r>
        <w:rPr>
          <w:rStyle w:val="hs11"/>
          <w:rFonts w:ascii="Arial" w:eastAsia="Times New Roman" w:hAnsi="Arial" w:cs="Arial"/>
          <w:lang w:val="nl-NL"/>
        </w:rPr>
        <w:t>De Raad van Bestuur</w:t>
      </w:r>
      <w:r>
        <w:rPr>
          <w:rFonts w:eastAsia="Times New Roman"/>
          <w:lang w:val="nl-NL"/>
        </w:rPr>
        <w:t xml:space="preserve"> </w:t>
      </w:r>
    </w:p>
    <w:p w:rsidR="00B72C57" w:rsidRDefault="00B72C57" w:rsidP="00B72C57">
      <w:pPr>
        <w:pStyle w:val="NormalWeb"/>
        <w:rPr>
          <w:rFonts w:ascii="Arial" w:hAnsi="Arial" w:cs="Arial"/>
          <w:sz w:val="21"/>
          <w:szCs w:val="21"/>
        </w:rPr>
      </w:pPr>
      <w:hyperlink r:id="rId6" w:history="1">
        <w:r>
          <w:rPr>
            <w:rStyle w:val="Hyperlink"/>
            <w:rFonts w:ascii="Arial" w:hAnsi="Arial" w:cs="Arial"/>
            <w:sz w:val="21"/>
            <w:szCs w:val="21"/>
          </w:rPr>
          <w:t xml:space="preserve">BAVA Brunel International NV </w:t>
        </w:r>
        <w:proofErr w:type="spellStart"/>
        <w:r>
          <w:rPr>
            <w:rStyle w:val="Hyperlink"/>
            <w:rFonts w:ascii="Arial" w:hAnsi="Arial" w:cs="Arial"/>
            <w:sz w:val="21"/>
            <w:szCs w:val="21"/>
          </w:rPr>
          <w:t>Oproeping</w:t>
        </w:r>
        <w:proofErr w:type="spellEnd"/>
      </w:hyperlink>
      <w:r>
        <w:rPr>
          <w:rFonts w:ascii="Arial" w:hAnsi="Arial" w:cs="Arial"/>
          <w:sz w:val="21"/>
          <w:szCs w:val="21"/>
        </w:rPr>
        <w:t xml:space="preserve"> </w:t>
      </w:r>
    </w:p>
    <w:p w:rsidR="00F35D3D" w:rsidRDefault="00F35D3D"/>
    <w:sectPr w:rsidR="00F35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57"/>
    <w:rsid w:val="00B72C57"/>
    <w:rsid w:val="00F3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2C57"/>
    <w:rPr>
      <w:color w:val="0000FF"/>
      <w:u w:val="single"/>
    </w:rPr>
  </w:style>
  <w:style w:type="paragraph" w:styleId="NormalWeb">
    <w:name w:val="Normal (Web)"/>
    <w:basedOn w:val="Normal"/>
    <w:uiPriority w:val="99"/>
    <w:semiHidden/>
    <w:unhideWhenUsed/>
    <w:rsid w:val="00B72C57"/>
    <w:pPr>
      <w:spacing w:before="100" w:beforeAutospacing="1" w:after="100" w:afterAutospacing="1"/>
    </w:pPr>
  </w:style>
  <w:style w:type="paragraph" w:customStyle="1" w:styleId="hs1">
    <w:name w:val="hs1"/>
    <w:basedOn w:val="Normal"/>
    <w:uiPriority w:val="99"/>
    <w:semiHidden/>
    <w:rsid w:val="00B72C57"/>
    <w:pPr>
      <w:spacing w:before="100" w:beforeAutospacing="1" w:after="100" w:afterAutospacing="1"/>
    </w:pPr>
    <w:rPr>
      <w:sz w:val="20"/>
      <w:szCs w:val="20"/>
    </w:rPr>
  </w:style>
  <w:style w:type="paragraph" w:customStyle="1" w:styleId="hs2">
    <w:name w:val="hs2"/>
    <w:basedOn w:val="Normal"/>
    <w:uiPriority w:val="99"/>
    <w:semiHidden/>
    <w:rsid w:val="00B72C57"/>
    <w:pPr>
      <w:tabs>
        <w:tab w:val="left" w:pos="1440"/>
      </w:tabs>
      <w:spacing w:before="100" w:beforeAutospacing="1" w:after="100" w:afterAutospacing="1"/>
    </w:pPr>
    <w:rPr>
      <w:sz w:val="20"/>
      <w:szCs w:val="20"/>
    </w:rPr>
  </w:style>
  <w:style w:type="character" w:customStyle="1" w:styleId="hs11">
    <w:name w:val="hs11"/>
    <w:basedOn w:val="DefaultParagraphFont"/>
    <w:rsid w:val="00B72C5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C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2C57"/>
    <w:rPr>
      <w:color w:val="0000FF"/>
      <w:u w:val="single"/>
    </w:rPr>
  </w:style>
  <w:style w:type="paragraph" w:styleId="NormalWeb">
    <w:name w:val="Normal (Web)"/>
    <w:basedOn w:val="Normal"/>
    <w:uiPriority w:val="99"/>
    <w:semiHidden/>
    <w:unhideWhenUsed/>
    <w:rsid w:val="00B72C57"/>
    <w:pPr>
      <w:spacing w:before="100" w:beforeAutospacing="1" w:after="100" w:afterAutospacing="1"/>
    </w:pPr>
  </w:style>
  <w:style w:type="paragraph" w:customStyle="1" w:styleId="hs1">
    <w:name w:val="hs1"/>
    <w:basedOn w:val="Normal"/>
    <w:uiPriority w:val="99"/>
    <w:semiHidden/>
    <w:rsid w:val="00B72C57"/>
    <w:pPr>
      <w:spacing w:before="100" w:beforeAutospacing="1" w:after="100" w:afterAutospacing="1"/>
    </w:pPr>
    <w:rPr>
      <w:sz w:val="20"/>
      <w:szCs w:val="20"/>
    </w:rPr>
  </w:style>
  <w:style w:type="paragraph" w:customStyle="1" w:styleId="hs2">
    <w:name w:val="hs2"/>
    <w:basedOn w:val="Normal"/>
    <w:uiPriority w:val="99"/>
    <w:semiHidden/>
    <w:rsid w:val="00B72C57"/>
    <w:pPr>
      <w:tabs>
        <w:tab w:val="left" w:pos="1440"/>
      </w:tabs>
      <w:spacing w:before="100" w:beforeAutospacing="1" w:after="100" w:afterAutospacing="1"/>
    </w:pPr>
    <w:rPr>
      <w:sz w:val="20"/>
      <w:szCs w:val="20"/>
    </w:rPr>
  </w:style>
  <w:style w:type="character" w:customStyle="1" w:styleId="hs11">
    <w:name w:val="hs11"/>
    <w:basedOn w:val="DefaultParagraphFont"/>
    <w:rsid w:val="00B72C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hugin.info/132857/R/2138815/818736.pdf" TargetMode="External"/><Relationship Id="rId5" Type="http://schemas.openxmlformats.org/officeDocument/2006/relationships/hyperlink" Target="http://www.brunelinternational.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Slepikaite</dc:creator>
  <cp:lastModifiedBy>Jurate Slepikaite</cp:lastModifiedBy>
  <cp:revision>1</cp:revision>
  <dcterms:created xsi:type="dcterms:W3CDTF">2017-10-02T16:10:00Z</dcterms:created>
  <dcterms:modified xsi:type="dcterms:W3CDTF">2017-10-02T16:10:00Z</dcterms:modified>
</cp:coreProperties>
</file>