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FED9" w14:textId="77777777" w:rsidR="0027626A" w:rsidRDefault="0027626A" w:rsidP="0027626A">
      <w:pPr>
        <w:spacing w:after="0" w:line="240" w:lineRule="auto"/>
        <w:jc w:val="both"/>
        <w:rPr>
          <w:rFonts w:ascii="Arial" w:hAnsi="Arial" w:cs="Arial"/>
          <w:iCs/>
          <w:sz w:val="14"/>
          <w:szCs w:val="14"/>
          <w:lang w:val="en-GB"/>
        </w:rPr>
      </w:pPr>
      <w:r>
        <w:rPr>
          <w:rFonts w:ascii="Arial" w:hAnsi="Arial" w:cs="Arial"/>
          <w:iCs/>
          <w:sz w:val="14"/>
          <w:szCs w:val="14"/>
          <w:lang w:val="en-GB"/>
        </w:rPr>
        <w:t>NOT FOR RELEASE, PUBLICATION OR DISTRIBUTION (IN WHOLE OR IN PART) IN, INTO OR FROM ANY JURISDICTION WHERE SUCH RELEASE, PUBLICATION OR DISTRIBUTION WOULD CONSTITUTE A VIOLATION OF THE RELEVANT LAWS OF SUCH JURISDICTION</w:t>
      </w:r>
    </w:p>
    <w:p w14:paraId="007BCF46" w14:textId="77777777" w:rsidR="0027626A" w:rsidRDefault="0027626A" w:rsidP="00D547D1">
      <w:pPr>
        <w:suppressAutoHyphens w:val="0"/>
        <w:snapToGrid/>
        <w:spacing w:after="0" w:line="20" w:lineRule="exact"/>
        <w:jc w:val="both"/>
        <w:rPr>
          <w:rFonts w:ascii="Arial" w:eastAsia="Times New Roman" w:hAnsi="Arial" w:cs="Arial"/>
          <w:b/>
          <w:bCs/>
          <w:color w:val="000000"/>
          <w:sz w:val="24"/>
          <w:lang w:eastAsia="en-GB"/>
        </w:rPr>
      </w:pPr>
    </w:p>
    <w:p w14:paraId="08640B8D" w14:textId="77777777" w:rsidR="0027626A" w:rsidRPr="00D547D1" w:rsidRDefault="0027626A" w:rsidP="000C49C9">
      <w:pPr>
        <w:suppressAutoHyphens w:val="0"/>
        <w:snapToGrid/>
        <w:spacing w:afterLines="80" w:after="192"/>
        <w:jc w:val="both"/>
        <w:rPr>
          <w:rFonts w:ascii="Arial" w:eastAsia="Times New Roman" w:hAnsi="Arial" w:cs="Arial"/>
          <w:b/>
          <w:bCs/>
          <w:color w:val="000000"/>
          <w:sz w:val="16"/>
          <w:szCs w:val="16"/>
          <w:lang w:eastAsia="en-GB"/>
        </w:rPr>
      </w:pPr>
    </w:p>
    <w:p w14:paraId="206F1B31" w14:textId="0F95FEFE" w:rsidR="00715B4D" w:rsidRPr="000C49C9" w:rsidRDefault="00715B4D" w:rsidP="000C49C9">
      <w:pPr>
        <w:suppressAutoHyphens w:val="0"/>
        <w:snapToGrid/>
        <w:spacing w:afterLines="80" w:after="192"/>
        <w:jc w:val="both"/>
        <w:rPr>
          <w:rFonts w:eastAsia="Times New Roman" w:cstheme="minorHAnsi"/>
          <w:sz w:val="24"/>
          <w:lang w:val="en-GB" w:eastAsia="en-GB"/>
        </w:rPr>
      </w:pPr>
      <w:r w:rsidRPr="000C49C9">
        <w:rPr>
          <w:rFonts w:ascii="Arial" w:eastAsia="Times New Roman" w:hAnsi="Arial" w:cs="Arial"/>
          <w:b/>
          <w:bCs/>
          <w:color w:val="000000"/>
          <w:sz w:val="24"/>
          <w:lang w:eastAsia="en-GB"/>
        </w:rPr>
        <w:t>CTP Germany launches with €1.0 bn in ‘last mile’ logistics development</w:t>
      </w:r>
      <w:r>
        <w:rPr>
          <w:rFonts w:ascii="Arial" w:eastAsia="Times New Roman" w:hAnsi="Arial" w:cs="Arial"/>
          <w:b/>
          <w:bCs/>
          <w:color w:val="000000"/>
          <w:sz w:val="24"/>
          <w:lang w:eastAsia="en-GB"/>
        </w:rPr>
        <w:t xml:space="preserve"> </w:t>
      </w:r>
      <w:r w:rsidRPr="000C49C9">
        <w:rPr>
          <w:rFonts w:ascii="Arial" w:eastAsia="Times New Roman" w:hAnsi="Arial" w:cs="Arial"/>
          <w:b/>
          <w:bCs/>
          <w:color w:val="000000"/>
          <w:sz w:val="24"/>
          <w:lang w:eastAsia="en-GB"/>
        </w:rPr>
        <w:t xml:space="preserve">targets, Deutsche </w:t>
      </w:r>
      <w:proofErr w:type="spellStart"/>
      <w:r w:rsidRPr="000C49C9">
        <w:rPr>
          <w:rFonts w:ascii="Arial" w:eastAsia="Times New Roman" w:hAnsi="Arial" w:cs="Arial"/>
          <w:b/>
          <w:bCs/>
          <w:color w:val="000000"/>
          <w:sz w:val="24"/>
          <w:lang w:eastAsia="en-GB"/>
        </w:rPr>
        <w:t>Industrie</w:t>
      </w:r>
      <w:proofErr w:type="spellEnd"/>
      <w:r w:rsidRPr="000C49C9">
        <w:rPr>
          <w:rFonts w:ascii="Arial" w:eastAsia="Times New Roman" w:hAnsi="Arial" w:cs="Arial"/>
          <w:b/>
          <w:bCs/>
          <w:color w:val="000000"/>
          <w:sz w:val="24"/>
          <w:lang w:eastAsia="en-GB"/>
        </w:rPr>
        <w:t xml:space="preserve"> REIT takeover </w:t>
      </w:r>
      <w:proofErr w:type="spellStart"/>
      <w:r w:rsidRPr="000C49C9">
        <w:rPr>
          <w:rFonts w:ascii="Arial" w:eastAsia="Times New Roman" w:hAnsi="Arial" w:cs="Arial"/>
          <w:b/>
          <w:bCs/>
          <w:color w:val="000000"/>
          <w:sz w:val="24"/>
          <w:lang w:eastAsia="en-GB"/>
        </w:rPr>
        <w:t>finalised</w:t>
      </w:r>
      <w:proofErr w:type="spellEnd"/>
      <w:r w:rsidRPr="000C49C9">
        <w:rPr>
          <w:rFonts w:ascii="Arial" w:eastAsia="Times New Roman" w:hAnsi="Arial" w:cs="Arial"/>
          <w:b/>
          <w:bCs/>
          <w:color w:val="000000"/>
          <w:sz w:val="24"/>
          <w:lang w:eastAsia="en-GB"/>
        </w:rPr>
        <w:t>, Udo Stöckl appointed German COO</w:t>
      </w:r>
    </w:p>
    <w:p w14:paraId="551D5004" w14:textId="4F8468E6" w:rsidR="00C26A8E" w:rsidRPr="000C49C9" w:rsidRDefault="00C26A8E" w:rsidP="00825A1E">
      <w:pPr>
        <w:pStyle w:val="ListParagraph"/>
        <w:numPr>
          <w:ilvl w:val="0"/>
          <w:numId w:val="15"/>
        </w:numPr>
        <w:spacing w:afterLines="80" w:after="192"/>
        <w:ind w:left="360"/>
        <w:jc w:val="both"/>
        <w:rPr>
          <w:color w:val="auto"/>
          <w:shd w:val="clear" w:color="auto" w:fill="FFFFFF"/>
          <w:lang w:val="en-GB"/>
        </w:rPr>
      </w:pPr>
      <w:r w:rsidRPr="000C49C9">
        <w:rPr>
          <w:color w:val="auto"/>
          <w:shd w:val="clear" w:color="auto" w:fill="FFFFFF"/>
          <w:lang w:val="en-GB"/>
        </w:rPr>
        <w:t xml:space="preserve">CTP Germany </w:t>
      </w:r>
      <w:r w:rsidR="00F62861" w:rsidRPr="000C49C9">
        <w:rPr>
          <w:color w:val="auto"/>
          <w:shd w:val="clear" w:color="auto" w:fill="FFFFFF"/>
          <w:lang w:val="en-GB"/>
        </w:rPr>
        <w:t>launches</w:t>
      </w:r>
      <w:r w:rsidR="009659A6" w:rsidRPr="000C49C9">
        <w:rPr>
          <w:color w:val="auto"/>
          <w:shd w:val="clear" w:color="auto" w:fill="FFFFFF"/>
          <w:lang w:val="en-GB"/>
        </w:rPr>
        <w:t xml:space="preserve"> with</w:t>
      </w:r>
      <w:r w:rsidR="00F62861" w:rsidRPr="000C49C9">
        <w:rPr>
          <w:color w:val="auto"/>
          <w:shd w:val="clear" w:color="auto" w:fill="FFFFFF"/>
          <w:lang w:val="en-GB"/>
        </w:rPr>
        <w:t xml:space="preserve"> plans </w:t>
      </w:r>
      <w:r w:rsidR="7B9B9E10" w:rsidRPr="000C49C9">
        <w:rPr>
          <w:color w:val="auto"/>
          <w:shd w:val="clear" w:color="auto" w:fill="FFFFFF"/>
          <w:lang w:val="en-GB"/>
        </w:rPr>
        <w:t xml:space="preserve">for </w:t>
      </w:r>
      <w:r w:rsidRPr="000C49C9">
        <w:rPr>
          <w:color w:val="auto"/>
          <w:shd w:val="clear" w:color="auto" w:fill="FFFFFF"/>
          <w:lang w:val="en-GB"/>
        </w:rPr>
        <w:t>€1</w:t>
      </w:r>
      <w:r w:rsidR="00F62861" w:rsidRPr="000C49C9">
        <w:rPr>
          <w:color w:val="auto"/>
          <w:shd w:val="clear" w:color="auto" w:fill="FFFFFF"/>
          <w:lang w:val="en-GB"/>
        </w:rPr>
        <w:t>.0</w:t>
      </w:r>
      <w:r w:rsidRPr="000C49C9">
        <w:rPr>
          <w:color w:val="auto"/>
          <w:shd w:val="clear" w:color="auto" w:fill="FFFFFF"/>
          <w:lang w:val="en-GB"/>
        </w:rPr>
        <w:t xml:space="preserve"> billion</w:t>
      </w:r>
      <w:r w:rsidR="00F62861" w:rsidRPr="000C49C9">
        <w:rPr>
          <w:color w:val="auto"/>
          <w:shd w:val="clear" w:color="auto" w:fill="FFFFFF"/>
          <w:lang w:val="en-GB"/>
        </w:rPr>
        <w:t xml:space="preserve"> in</w:t>
      </w:r>
      <w:r w:rsidRPr="000C49C9">
        <w:rPr>
          <w:color w:val="auto"/>
          <w:shd w:val="clear" w:color="auto" w:fill="FFFFFF"/>
          <w:lang w:val="en-GB"/>
        </w:rPr>
        <w:t xml:space="preserve"> </w:t>
      </w:r>
      <w:r w:rsidR="00F62861" w:rsidRPr="000C49C9">
        <w:rPr>
          <w:color w:val="auto"/>
          <w:shd w:val="clear" w:color="auto" w:fill="FFFFFF"/>
          <w:lang w:val="en-GB"/>
        </w:rPr>
        <w:t>targeted development</w:t>
      </w:r>
      <w:r w:rsidR="003B3B13" w:rsidRPr="000C49C9">
        <w:rPr>
          <w:color w:val="auto"/>
          <w:shd w:val="clear" w:color="auto" w:fill="FFFFFF"/>
          <w:lang w:val="en-GB"/>
        </w:rPr>
        <w:t>s</w:t>
      </w:r>
      <w:r w:rsidR="009659A6" w:rsidRPr="000C49C9">
        <w:rPr>
          <w:color w:val="auto"/>
          <w:shd w:val="clear" w:color="auto" w:fill="FFFFFF"/>
          <w:lang w:val="en-GB"/>
        </w:rPr>
        <w:t xml:space="preserve"> </w:t>
      </w:r>
      <w:r w:rsidR="000474C2" w:rsidRPr="000C49C9">
        <w:rPr>
          <w:color w:val="auto"/>
          <w:shd w:val="clear" w:color="auto" w:fill="FFFFFF"/>
          <w:lang w:val="en-GB"/>
        </w:rPr>
        <w:t>and redevelopment</w:t>
      </w:r>
      <w:r w:rsidR="00715B4D">
        <w:rPr>
          <w:color w:val="auto"/>
          <w:shd w:val="clear" w:color="auto" w:fill="FFFFFF"/>
          <w:lang w:val="en-GB"/>
        </w:rPr>
        <w:t xml:space="preserve"> </w:t>
      </w:r>
      <w:r w:rsidR="00715B4D">
        <w:rPr>
          <w:shd w:val="clear" w:color="auto" w:fill="FFFFFF"/>
          <w:lang w:val="en-GB"/>
        </w:rPr>
        <w:t xml:space="preserve">in mainly urban logistics </w:t>
      </w:r>
      <w:r w:rsidR="00715B4D" w:rsidRPr="002A1827">
        <w:rPr>
          <w:shd w:val="clear" w:color="auto" w:fill="FFFFFF"/>
          <w:lang w:val="en-GB"/>
        </w:rPr>
        <w:t>‘</w:t>
      </w:r>
      <w:r w:rsidR="00715B4D">
        <w:rPr>
          <w:shd w:val="clear" w:color="auto" w:fill="FFFFFF"/>
          <w:lang w:val="en-GB"/>
        </w:rPr>
        <w:t>last mile’ assets</w:t>
      </w:r>
      <w:r w:rsidR="000474C2" w:rsidRPr="000C49C9">
        <w:rPr>
          <w:color w:val="auto"/>
          <w:shd w:val="clear" w:color="auto" w:fill="FFFFFF"/>
          <w:lang w:val="en-GB"/>
        </w:rPr>
        <w:t xml:space="preserve"> </w:t>
      </w:r>
      <w:r w:rsidR="006B57B5" w:rsidRPr="000C49C9">
        <w:rPr>
          <w:color w:val="auto"/>
          <w:shd w:val="clear" w:color="auto" w:fill="FFFFFF"/>
          <w:lang w:val="en-GB"/>
        </w:rPr>
        <w:t>as</w:t>
      </w:r>
      <w:r w:rsidR="009B04C7" w:rsidRPr="000C49C9">
        <w:rPr>
          <w:color w:val="auto"/>
          <w:shd w:val="clear" w:color="auto" w:fill="FFFFFF"/>
          <w:lang w:val="en-GB"/>
        </w:rPr>
        <w:t xml:space="preserve"> former D</w:t>
      </w:r>
      <w:r w:rsidR="00750DC5" w:rsidRPr="000C49C9">
        <w:rPr>
          <w:color w:val="auto"/>
          <w:shd w:val="clear" w:color="auto" w:fill="FFFFFF"/>
          <w:lang w:val="en-GB"/>
        </w:rPr>
        <w:t xml:space="preserve">eutsche </w:t>
      </w:r>
      <w:proofErr w:type="spellStart"/>
      <w:r w:rsidR="009B04C7" w:rsidRPr="000C49C9">
        <w:rPr>
          <w:color w:val="auto"/>
          <w:shd w:val="clear" w:color="auto" w:fill="FFFFFF"/>
          <w:lang w:val="en-GB"/>
        </w:rPr>
        <w:t>I</w:t>
      </w:r>
      <w:r w:rsidR="00750DC5" w:rsidRPr="000C49C9">
        <w:rPr>
          <w:color w:val="auto"/>
          <w:shd w:val="clear" w:color="auto" w:fill="FFFFFF"/>
          <w:lang w:val="en-GB"/>
        </w:rPr>
        <w:t>ndustrie</w:t>
      </w:r>
      <w:proofErr w:type="spellEnd"/>
      <w:r w:rsidR="00750DC5" w:rsidRPr="000C49C9">
        <w:rPr>
          <w:color w:val="auto"/>
          <w:shd w:val="clear" w:color="auto" w:fill="FFFFFF"/>
          <w:lang w:val="en-GB"/>
        </w:rPr>
        <w:t xml:space="preserve"> </w:t>
      </w:r>
      <w:r w:rsidR="009B04C7" w:rsidRPr="000C49C9">
        <w:rPr>
          <w:color w:val="auto"/>
          <w:shd w:val="clear" w:color="auto" w:fill="FFFFFF"/>
          <w:lang w:val="en-GB"/>
        </w:rPr>
        <w:t>R</w:t>
      </w:r>
      <w:r w:rsidR="00750DC5" w:rsidRPr="000C49C9">
        <w:rPr>
          <w:color w:val="auto"/>
          <w:shd w:val="clear" w:color="auto" w:fill="FFFFFF"/>
          <w:lang w:val="en-GB"/>
        </w:rPr>
        <w:t>EIT</w:t>
      </w:r>
      <w:r w:rsidR="009B04C7" w:rsidRPr="000C49C9">
        <w:rPr>
          <w:color w:val="auto"/>
          <w:shd w:val="clear" w:color="auto" w:fill="FFFFFF"/>
          <w:lang w:val="en-GB"/>
        </w:rPr>
        <w:t xml:space="preserve"> portfolio </w:t>
      </w:r>
      <w:r w:rsidR="001F1388" w:rsidRPr="000C49C9">
        <w:rPr>
          <w:color w:val="auto"/>
          <w:shd w:val="clear" w:color="auto" w:fill="FFFFFF"/>
          <w:lang w:val="en-GB"/>
        </w:rPr>
        <w:t>is</w:t>
      </w:r>
      <w:r w:rsidR="009B04C7" w:rsidRPr="000C49C9">
        <w:rPr>
          <w:color w:val="auto"/>
          <w:shd w:val="clear" w:color="auto" w:fill="FFFFFF"/>
          <w:lang w:val="en-GB"/>
        </w:rPr>
        <w:t xml:space="preserve"> integrated into CTP’s </w:t>
      </w:r>
      <w:r w:rsidR="006B57B5" w:rsidRPr="000C49C9">
        <w:rPr>
          <w:color w:val="auto"/>
          <w:shd w:val="clear" w:color="auto" w:fill="FFFFFF"/>
          <w:lang w:val="en-GB"/>
        </w:rPr>
        <w:t xml:space="preserve">pan-European </w:t>
      </w:r>
      <w:r w:rsidR="009B04C7" w:rsidRPr="000C49C9">
        <w:rPr>
          <w:color w:val="auto"/>
          <w:shd w:val="clear" w:color="auto" w:fill="FFFFFF"/>
          <w:lang w:val="en-GB"/>
        </w:rPr>
        <w:t>platform</w:t>
      </w:r>
      <w:r w:rsidR="00B7119B" w:rsidRPr="000C49C9">
        <w:rPr>
          <w:color w:val="auto"/>
          <w:shd w:val="clear" w:color="auto" w:fill="FFFFFF"/>
          <w:lang w:val="en-GB"/>
        </w:rPr>
        <w:t>.</w:t>
      </w:r>
    </w:p>
    <w:p w14:paraId="570D1B75" w14:textId="77777777" w:rsidR="003E5687" w:rsidRPr="000C49C9" w:rsidRDefault="003E5687" w:rsidP="003E5687">
      <w:pPr>
        <w:pStyle w:val="ListParagraph"/>
        <w:numPr>
          <w:ilvl w:val="0"/>
          <w:numId w:val="15"/>
        </w:numPr>
        <w:suppressAutoHyphens w:val="0"/>
        <w:snapToGrid/>
        <w:spacing w:afterLines="80" w:after="192"/>
        <w:ind w:left="360"/>
        <w:jc w:val="both"/>
        <w:rPr>
          <w:rFonts w:eastAsia="Times New Roman" w:cstheme="minorHAnsi"/>
          <w:color w:val="auto"/>
          <w:lang w:val="en-GB" w:eastAsia="en-GB"/>
        </w:rPr>
      </w:pPr>
      <w:r w:rsidRPr="000C49C9">
        <w:rPr>
          <w:color w:val="auto"/>
          <w:shd w:val="clear" w:color="auto" w:fill="FFFFFF"/>
          <w:lang w:val="en-GB"/>
        </w:rPr>
        <w:t xml:space="preserve">Udo Stöckl appointed German COO to support CTP Group CEO and CTP Germany CEO, Remon Vos. </w:t>
      </w:r>
    </w:p>
    <w:p w14:paraId="0DC3F766" w14:textId="77777777" w:rsidR="00FF232E" w:rsidRPr="000C49C9" w:rsidRDefault="00FF232E" w:rsidP="00FF232E">
      <w:pPr>
        <w:pStyle w:val="ListParagraph"/>
        <w:numPr>
          <w:ilvl w:val="0"/>
          <w:numId w:val="15"/>
        </w:numPr>
        <w:spacing w:afterLines="80" w:after="192"/>
        <w:ind w:left="360"/>
        <w:jc w:val="both"/>
        <w:rPr>
          <w:color w:val="auto"/>
          <w:shd w:val="clear" w:color="auto" w:fill="FFFFFF"/>
          <w:lang w:val="en-GB"/>
        </w:rPr>
      </w:pPr>
      <w:r w:rsidRPr="000C49C9">
        <w:rPr>
          <w:color w:val="auto"/>
          <w:shd w:val="clear" w:color="auto" w:fill="FFFFFF"/>
          <w:lang w:val="en-GB"/>
        </w:rPr>
        <w:t>CTP</w:t>
      </w:r>
      <w:r>
        <w:rPr>
          <w:color w:val="auto"/>
          <w:shd w:val="clear" w:color="auto" w:fill="FFFFFF"/>
          <w:lang w:val="en-GB"/>
        </w:rPr>
        <w:t xml:space="preserve"> completes </w:t>
      </w:r>
      <w:r w:rsidRPr="00BF1135">
        <w:rPr>
          <w:color w:val="auto"/>
          <w:shd w:val="clear" w:color="auto" w:fill="FFFFFF"/>
          <w:lang w:val="en-GB"/>
        </w:rPr>
        <w:t xml:space="preserve">public takeover and delisting offer for Deutsche </w:t>
      </w:r>
      <w:proofErr w:type="spellStart"/>
      <w:r w:rsidRPr="00BF1135">
        <w:rPr>
          <w:color w:val="auto"/>
          <w:shd w:val="clear" w:color="auto" w:fill="FFFFFF"/>
          <w:lang w:val="en-GB"/>
        </w:rPr>
        <w:t>Industrie</w:t>
      </w:r>
      <w:proofErr w:type="spellEnd"/>
      <w:r w:rsidRPr="00BF1135">
        <w:rPr>
          <w:color w:val="auto"/>
          <w:shd w:val="clear" w:color="auto" w:fill="FFFFFF"/>
          <w:lang w:val="en-GB"/>
        </w:rPr>
        <w:t xml:space="preserve"> REIT-AG</w:t>
      </w:r>
      <w:r>
        <w:rPr>
          <w:color w:val="auto"/>
          <w:shd w:val="clear" w:color="auto" w:fill="FFFFFF"/>
          <w:lang w:val="en-GB"/>
        </w:rPr>
        <w:t xml:space="preserve"> and as part of settlement </w:t>
      </w:r>
      <w:r w:rsidRPr="000C49C9">
        <w:rPr>
          <w:color w:val="auto"/>
          <w:shd w:val="clear" w:color="auto" w:fill="FFFFFF"/>
          <w:lang w:val="en-GB"/>
        </w:rPr>
        <w:t>issued 32,421,325 new CTP shares</w:t>
      </w:r>
      <w:r>
        <w:rPr>
          <w:color w:val="auto"/>
          <w:shd w:val="clear" w:color="auto" w:fill="FFFFFF"/>
          <w:lang w:val="en-GB"/>
        </w:rPr>
        <w:t xml:space="preserve">, increasing the total number of issued shares </w:t>
      </w:r>
      <w:r w:rsidRPr="000C49C9">
        <w:rPr>
          <w:color w:val="auto"/>
          <w:shd w:val="clear" w:color="auto" w:fill="FFFFFF"/>
          <w:lang w:val="en-GB"/>
        </w:rPr>
        <w:t xml:space="preserve">to 432,814,135 and free float to </w:t>
      </w:r>
      <w:r>
        <w:rPr>
          <w:color w:val="auto"/>
          <w:shd w:val="clear" w:color="auto" w:fill="FFFFFF"/>
          <w:lang w:val="en-GB"/>
        </w:rPr>
        <w:t xml:space="preserve">approximately </w:t>
      </w:r>
      <w:r w:rsidRPr="000C49C9">
        <w:rPr>
          <w:color w:val="auto"/>
          <w:shd w:val="clear" w:color="auto" w:fill="FFFFFF"/>
          <w:lang w:val="en-GB"/>
        </w:rPr>
        <w:t xml:space="preserve">23%. </w:t>
      </w:r>
    </w:p>
    <w:p w14:paraId="17318821" w14:textId="6CFC1CAE" w:rsidR="00B95052" w:rsidRDefault="00D45256" w:rsidP="00825A1E">
      <w:pPr>
        <w:spacing w:afterLines="80" w:after="192"/>
        <w:jc w:val="both"/>
        <w:rPr>
          <w:color w:val="auto"/>
          <w:shd w:val="clear" w:color="auto" w:fill="FFFFFF"/>
          <w:lang w:val="en-GB"/>
        </w:rPr>
      </w:pPr>
      <w:r w:rsidRPr="000C49C9">
        <w:rPr>
          <w:b/>
          <w:bCs/>
          <w:color w:val="auto"/>
          <w:shd w:val="clear" w:color="auto" w:fill="FFFFFF"/>
          <w:lang w:val="en-GB"/>
        </w:rPr>
        <w:t>Frankfurt</w:t>
      </w:r>
      <w:r w:rsidR="00E57EA7" w:rsidRPr="000C49C9">
        <w:rPr>
          <w:b/>
          <w:bCs/>
          <w:color w:val="auto"/>
          <w:shd w:val="clear" w:color="auto" w:fill="FFFFFF"/>
          <w:lang w:val="en-GB"/>
        </w:rPr>
        <w:t xml:space="preserve">, </w:t>
      </w:r>
      <w:r w:rsidR="00C26A8E" w:rsidRPr="000C49C9">
        <w:rPr>
          <w:b/>
          <w:bCs/>
          <w:color w:val="auto"/>
          <w:shd w:val="clear" w:color="auto" w:fill="FFFFFF"/>
          <w:lang w:val="en-GB"/>
        </w:rPr>
        <w:t xml:space="preserve">3 </w:t>
      </w:r>
      <w:r w:rsidRPr="000C49C9">
        <w:rPr>
          <w:b/>
          <w:bCs/>
          <w:color w:val="auto"/>
          <w:shd w:val="clear" w:color="auto" w:fill="FFFFFF"/>
          <w:lang w:val="en-GB"/>
        </w:rPr>
        <w:t xml:space="preserve">February </w:t>
      </w:r>
      <w:r w:rsidR="00C1362C" w:rsidRPr="000C49C9">
        <w:rPr>
          <w:b/>
          <w:bCs/>
          <w:color w:val="auto"/>
          <w:shd w:val="clear" w:color="auto" w:fill="FFFFFF"/>
          <w:lang w:val="en-GB"/>
        </w:rPr>
        <w:t>202</w:t>
      </w:r>
      <w:r w:rsidR="004C0CD0" w:rsidRPr="000C49C9">
        <w:rPr>
          <w:b/>
          <w:bCs/>
          <w:color w:val="auto"/>
          <w:shd w:val="clear" w:color="auto" w:fill="FFFFFF"/>
          <w:lang w:val="en-GB"/>
        </w:rPr>
        <w:t>2</w:t>
      </w:r>
      <w:r w:rsidR="00E57EA7" w:rsidRPr="000C49C9">
        <w:rPr>
          <w:color w:val="auto"/>
          <w:shd w:val="clear" w:color="auto" w:fill="FFFFFF"/>
          <w:lang w:val="en-GB"/>
        </w:rPr>
        <w:t xml:space="preserve"> </w:t>
      </w:r>
      <w:r w:rsidR="0027701B" w:rsidRPr="000C49C9">
        <w:rPr>
          <w:color w:val="auto"/>
          <w:shd w:val="clear" w:color="auto" w:fill="FFFFFF"/>
          <w:lang w:val="en-GB"/>
        </w:rPr>
        <w:t>–</w:t>
      </w:r>
      <w:r w:rsidR="00E57EA7" w:rsidRPr="000C49C9">
        <w:rPr>
          <w:color w:val="auto"/>
          <w:shd w:val="clear" w:color="auto" w:fill="FFFFFF"/>
          <w:lang w:val="en-GB"/>
        </w:rPr>
        <w:t xml:space="preserve"> </w:t>
      </w:r>
      <w:r w:rsidR="00C1362C" w:rsidRPr="000C49C9">
        <w:rPr>
          <w:color w:val="auto"/>
          <w:shd w:val="clear" w:color="auto" w:fill="FFFFFF"/>
          <w:lang w:val="en-GB"/>
        </w:rPr>
        <w:t>CTP N</w:t>
      </w:r>
      <w:r w:rsidR="00E208CB" w:rsidRPr="000C49C9">
        <w:rPr>
          <w:color w:val="auto"/>
          <w:shd w:val="clear" w:color="auto" w:fill="FFFFFF"/>
          <w:lang w:val="en-GB"/>
        </w:rPr>
        <w:t>.</w:t>
      </w:r>
      <w:r w:rsidR="00C1362C" w:rsidRPr="000C49C9">
        <w:rPr>
          <w:color w:val="auto"/>
          <w:shd w:val="clear" w:color="auto" w:fill="FFFFFF"/>
          <w:lang w:val="en-GB"/>
        </w:rPr>
        <w:t>V</w:t>
      </w:r>
      <w:r w:rsidR="00E208CB" w:rsidRPr="000C49C9">
        <w:rPr>
          <w:color w:val="auto"/>
          <w:shd w:val="clear" w:color="auto" w:fill="FFFFFF"/>
          <w:lang w:val="en-GB"/>
        </w:rPr>
        <w:t>.</w:t>
      </w:r>
      <w:r w:rsidR="00C1362C" w:rsidRPr="000C49C9">
        <w:rPr>
          <w:color w:val="auto"/>
          <w:shd w:val="clear" w:color="auto" w:fill="FFFFFF"/>
          <w:lang w:val="en-GB"/>
        </w:rPr>
        <w:t xml:space="preserve">, </w:t>
      </w:r>
      <w:r w:rsidR="00283152">
        <w:rPr>
          <w:color w:val="auto"/>
          <w:shd w:val="clear" w:color="auto" w:fill="FFFFFF"/>
          <w:lang w:val="en-GB"/>
        </w:rPr>
        <w:t>(</w:t>
      </w:r>
      <w:r w:rsidR="00283152" w:rsidRPr="00865F6C">
        <w:rPr>
          <w:rFonts w:ascii="Styrene B" w:hAnsi="Styrene B" w:cs="Calibri"/>
          <w:color w:val="000000"/>
          <w:szCs w:val="21"/>
        </w:rPr>
        <w:t>“CTP” or the “Company”)</w:t>
      </w:r>
      <w:r w:rsidR="00283152">
        <w:rPr>
          <w:rFonts w:ascii="Styrene B" w:hAnsi="Styrene B" w:cs="Calibri"/>
          <w:color w:val="000000"/>
          <w:szCs w:val="21"/>
        </w:rPr>
        <w:t xml:space="preserve"> the</w:t>
      </w:r>
      <w:r w:rsidR="00283152" w:rsidRPr="000C49C9">
        <w:rPr>
          <w:color w:val="auto"/>
          <w:shd w:val="clear" w:color="auto" w:fill="FFFFFF"/>
          <w:lang w:val="en-GB"/>
        </w:rPr>
        <w:t xml:space="preserve"> EU’s largest listed owner, </w:t>
      </w:r>
      <w:r w:rsidR="00283152" w:rsidRPr="00871871">
        <w:rPr>
          <w:color w:val="auto"/>
          <w:shd w:val="clear" w:color="auto" w:fill="FFFFFF"/>
          <w:lang w:val="en-GB"/>
        </w:rPr>
        <w:t>developer,</w:t>
      </w:r>
      <w:r w:rsidR="00283152" w:rsidRPr="000C49C9">
        <w:rPr>
          <w:color w:val="auto"/>
          <w:shd w:val="clear" w:color="auto" w:fill="FFFFFF"/>
          <w:lang w:val="en-GB"/>
        </w:rPr>
        <w:t xml:space="preserve"> and operator of logistic and industrial real estate by gross lettable area (</w:t>
      </w:r>
      <w:r w:rsidR="00283152">
        <w:rPr>
          <w:color w:val="auto"/>
          <w:shd w:val="clear" w:color="auto" w:fill="FFFFFF"/>
          <w:lang w:val="en-GB"/>
        </w:rPr>
        <w:t>“</w:t>
      </w:r>
      <w:r w:rsidR="00283152" w:rsidRPr="000C49C9">
        <w:rPr>
          <w:color w:val="auto"/>
          <w:shd w:val="clear" w:color="auto" w:fill="FFFFFF"/>
          <w:lang w:val="en-GB"/>
        </w:rPr>
        <w:t>GLA</w:t>
      </w:r>
      <w:r w:rsidR="00283152">
        <w:rPr>
          <w:color w:val="auto"/>
          <w:shd w:val="clear" w:color="auto" w:fill="FFFFFF"/>
          <w:lang w:val="en-GB"/>
        </w:rPr>
        <w:t>”</w:t>
      </w:r>
      <w:r w:rsidR="00283152" w:rsidRPr="000C49C9">
        <w:rPr>
          <w:color w:val="auto"/>
          <w:shd w:val="clear" w:color="auto" w:fill="FFFFFF"/>
          <w:lang w:val="en-GB"/>
        </w:rPr>
        <w:t xml:space="preserve">) </w:t>
      </w:r>
      <w:r w:rsidR="00283152">
        <w:rPr>
          <w:color w:val="auto"/>
          <w:shd w:val="clear" w:color="auto" w:fill="FFFFFF"/>
          <w:lang w:val="en-GB"/>
        </w:rPr>
        <w:t>today</w:t>
      </w:r>
      <w:r w:rsidR="00283152" w:rsidRPr="000C49C9">
        <w:rPr>
          <w:color w:val="auto"/>
          <w:shd w:val="clear" w:color="auto" w:fill="FFFFFF"/>
          <w:lang w:val="en-GB"/>
        </w:rPr>
        <w:t xml:space="preserve"> </w:t>
      </w:r>
      <w:r w:rsidR="00283152">
        <w:rPr>
          <w:color w:val="auto"/>
          <w:shd w:val="clear" w:color="auto" w:fill="FFFFFF"/>
          <w:lang w:val="en-GB"/>
        </w:rPr>
        <w:t xml:space="preserve">completes </w:t>
      </w:r>
      <w:r w:rsidR="00283152" w:rsidRPr="000C49C9">
        <w:rPr>
          <w:color w:val="auto"/>
          <w:shd w:val="clear" w:color="auto" w:fill="FFFFFF"/>
          <w:lang w:val="en-GB"/>
        </w:rPr>
        <w:t xml:space="preserve">the takeover </w:t>
      </w:r>
      <w:r w:rsidR="00283152" w:rsidRPr="00BF1135">
        <w:rPr>
          <w:color w:val="auto"/>
          <w:shd w:val="clear" w:color="auto" w:fill="FFFFFF"/>
          <w:lang w:val="en-GB"/>
        </w:rPr>
        <w:t xml:space="preserve">and delisting </w:t>
      </w:r>
      <w:r w:rsidR="00283152" w:rsidRPr="000C49C9">
        <w:rPr>
          <w:color w:val="auto"/>
          <w:shd w:val="clear" w:color="auto" w:fill="FFFFFF"/>
          <w:lang w:val="en-GB"/>
        </w:rPr>
        <w:t>o</w:t>
      </w:r>
      <w:r w:rsidR="00283152">
        <w:rPr>
          <w:color w:val="auto"/>
          <w:shd w:val="clear" w:color="auto" w:fill="FFFFFF"/>
          <w:lang w:val="en-GB"/>
        </w:rPr>
        <w:t>f</w:t>
      </w:r>
      <w:r w:rsidR="00283152" w:rsidRPr="000C49C9">
        <w:rPr>
          <w:color w:val="auto"/>
          <w:shd w:val="clear" w:color="auto" w:fill="FFFFFF"/>
          <w:lang w:val="en-GB"/>
        </w:rPr>
        <w:t>f</w:t>
      </w:r>
      <w:r w:rsidR="00283152">
        <w:rPr>
          <w:color w:val="auto"/>
          <w:shd w:val="clear" w:color="auto" w:fill="FFFFFF"/>
          <w:lang w:val="en-GB"/>
        </w:rPr>
        <w:t>er for</w:t>
      </w:r>
      <w:r w:rsidR="00283152" w:rsidRPr="000C49C9">
        <w:rPr>
          <w:color w:val="auto"/>
          <w:shd w:val="clear" w:color="auto" w:fill="FFFFFF"/>
          <w:lang w:val="en-GB"/>
        </w:rPr>
        <w:t xml:space="preserve"> </w:t>
      </w:r>
      <w:r w:rsidR="00283152">
        <w:rPr>
          <w:color w:val="auto"/>
          <w:shd w:val="clear" w:color="auto" w:fill="FFFFFF"/>
          <w:lang w:val="en-GB"/>
        </w:rPr>
        <w:t xml:space="preserve">(the "Offer") </w:t>
      </w:r>
      <w:r w:rsidR="00283152" w:rsidRPr="000C49C9">
        <w:rPr>
          <w:color w:val="auto"/>
          <w:shd w:val="clear" w:color="auto" w:fill="FFFFFF"/>
          <w:lang w:val="en-GB"/>
        </w:rPr>
        <w:t xml:space="preserve">Deutsche </w:t>
      </w:r>
      <w:proofErr w:type="spellStart"/>
      <w:r w:rsidR="00283152" w:rsidRPr="000C49C9">
        <w:rPr>
          <w:color w:val="auto"/>
          <w:shd w:val="clear" w:color="auto" w:fill="FFFFFF"/>
          <w:lang w:val="en-GB"/>
        </w:rPr>
        <w:t>Industrie</w:t>
      </w:r>
      <w:proofErr w:type="spellEnd"/>
      <w:r w:rsidR="00283152" w:rsidRPr="000C49C9">
        <w:rPr>
          <w:color w:val="auto"/>
          <w:shd w:val="clear" w:color="auto" w:fill="FFFFFF"/>
          <w:lang w:val="en-GB"/>
        </w:rPr>
        <w:t xml:space="preserve"> REIT</w:t>
      </w:r>
      <w:r w:rsidR="00283152">
        <w:rPr>
          <w:color w:val="auto"/>
          <w:shd w:val="clear" w:color="auto" w:fill="FFFFFF"/>
          <w:lang w:val="en-GB"/>
        </w:rPr>
        <w:t>-AG</w:t>
      </w:r>
      <w:r w:rsidR="00283152" w:rsidRPr="000C49C9">
        <w:rPr>
          <w:color w:val="auto"/>
          <w:shd w:val="clear" w:color="auto" w:fill="FFFFFF"/>
          <w:lang w:val="en-GB"/>
        </w:rPr>
        <w:t xml:space="preserve"> (</w:t>
      </w:r>
      <w:r w:rsidR="00283152" w:rsidRPr="003D571C">
        <w:rPr>
          <w:color w:val="auto"/>
          <w:shd w:val="clear" w:color="auto" w:fill="FFFFFF"/>
          <w:lang w:val="en-GB"/>
        </w:rPr>
        <w:t xml:space="preserve">now named Deutsche </w:t>
      </w:r>
      <w:proofErr w:type="spellStart"/>
      <w:r w:rsidR="00283152" w:rsidRPr="003D571C">
        <w:rPr>
          <w:color w:val="auto"/>
          <w:shd w:val="clear" w:color="auto" w:fill="FFFFFF"/>
          <w:lang w:val="en-GB"/>
        </w:rPr>
        <w:t>Industrie</w:t>
      </w:r>
      <w:proofErr w:type="spellEnd"/>
      <w:r w:rsidR="00283152" w:rsidRPr="003D571C">
        <w:rPr>
          <w:color w:val="auto"/>
          <w:shd w:val="clear" w:color="auto" w:fill="FFFFFF"/>
          <w:lang w:val="en-GB"/>
        </w:rPr>
        <w:t xml:space="preserve"> </w:t>
      </w:r>
      <w:proofErr w:type="spellStart"/>
      <w:r w:rsidR="00283152" w:rsidRPr="003D571C">
        <w:rPr>
          <w:color w:val="auto"/>
          <w:shd w:val="clear" w:color="auto" w:fill="FFFFFF"/>
          <w:lang w:val="en-GB"/>
        </w:rPr>
        <w:t>Grundbesitz</w:t>
      </w:r>
      <w:proofErr w:type="spellEnd"/>
      <w:r w:rsidR="00283152" w:rsidRPr="003D571C">
        <w:rPr>
          <w:color w:val="auto"/>
          <w:shd w:val="clear" w:color="auto" w:fill="FFFFFF"/>
          <w:lang w:val="en-GB"/>
        </w:rPr>
        <w:t xml:space="preserve"> AG</w:t>
      </w:r>
      <w:r w:rsidR="00283152">
        <w:rPr>
          <w:color w:val="auto"/>
          <w:shd w:val="clear" w:color="auto" w:fill="FFFFFF"/>
          <w:lang w:val="en-GB"/>
        </w:rPr>
        <w:t>,</w:t>
      </w:r>
      <w:r w:rsidR="00283152" w:rsidRPr="003D571C">
        <w:rPr>
          <w:color w:val="auto"/>
          <w:shd w:val="clear" w:color="auto" w:fill="FFFFFF"/>
          <w:lang w:val="en-GB"/>
        </w:rPr>
        <w:t xml:space="preserve"> </w:t>
      </w:r>
      <w:r w:rsidR="00283152">
        <w:rPr>
          <w:color w:val="auto"/>
          <w:shd w:val="clear" w:color="auto" w:fill="FFFFFF"/>
          <w:lang w:val="en-GB"/>
        </w:rPr>
        <w:t>“</w:t>
      </w:r>
      <w:r w:rsidR="00283152" w:rsidRPr="000C49C9">
        <w:rPr>
          <w:color w:val="auto"/>
          <w:shd w:val="clear" w:color="auto" w:fill="FFFFFF"/>
          <w:lang w:val="en-GB"/>
        </w:rPr>
        <w:t>DIR</w:t>
      </w:r>
      <w:r w:rsidR="00283152">
        <w:rPr>
          <w:color w:val="auto"/>
          <w:shd w:val="clear" w:color="auto" w:fill="FFFFFF"/>
          <w:lang w:val="en-GB"/>
        </w:rPr>
        <w:t>”</w:t>
      </w:r>
      <w:r w:rsidR="00283152" w:rsidRPr="000C49C9">
        <w:rPr>
          <w:color w:val="auto"/>
          <w:shd w:val="clear" w:color="auto" w:fill="FFFFFF"/>
          <w:lang w:val="en-GB"/>
        </w:rPr>
        <w:t xml:space="preserve">), which provides immediate scale in Europe’s largest economy. </w:t>
      </w:r>
      <w:r w:rsidR="00283152">
        <w:rPr>
          <w:color w:val="auto"/>
          <w:shd w:val="clear" w:color="auto" w:fill="FFFFFF"/>
          <w:lang w:val="en-GB"/>
        </w:rPr>
        <w:t>Germany</w:t>
      </w:r>
      <w:r w:rsidR="00283152" w:rsidRPr="000C49C9">
        <w:rPr>
          <w:color w:val="auto"/>
          <w:shd w:val="clear" w:color="auto" w:fill="FFFFFF"/>
          <w:lang w:val="en-GB"/>
        </w:rPr>
        <w:t xml:space="preserve"> now represents about 1</w:t>
      </w:r>
      <w:r w:rsidR="00283152" w:rsidRPr="000C49C9">
        <w:rPr>
          <w:color w:val="auto"/>
          <w:lang w:val="en-GB"/>
        </w:rPr>
        <w:t>5</w:t>
      </w:r>
      <w:r w:rsidR="00283152" w:rsidRPr="00106F27">
        <w:rPr>
          <w:color w:val="auto"/>
          <w:shd w:val="clear" w:color="auto" w:fill="FFFFFF"/>
          <w:lang w:val="en-GB"/>
        </w:rPr>
        <w:t>%</w:t>
      </w:r>
      <w:r w:rsidR="00283152" w:rsidRPr="000C49C9">
        <w:rPr>
          <w:color w:val="auto"/>
          <w:shd w:val="clear" w:color="auto" w:fill="FFFFFF"/>
          <w:lang w:val="en-GB"/>
        </w:rPr>
        <w:t xml:space="preserve"> of CTP’s portfolio and becomes its third largest market by gross asset value after the Czech Republic (</w:t>
      </w:r>
      <w:r w:rsidR="00283152" w:rsidRPr="000C49C9">
        <w:rPr>
          <w:color w:val="auto"/>
          <w:lang w:val="en-GB"/>
        </w:rPr>
        <w:t>42</w:t>
      </w:r>
      <w:r w:rsidR="00283152" w:rsidRPr="000C49C9">
        <w:rPr>
          <w:color w:val="auto"/>
          <w:shd w:val="clear" w:color="auto" w:fill="FFFFFF"/>
          <w:lang w:val="en-GB"/>
        </w:rPr>
        <w:t>%) and Romania (</w:t>
      </w:r>
      <w:r w:rsidR="00283152" w:rsidRPr="000C49C9">
        <w:rPr>
          <w:color w:val="auto"/>
          <w:lang w:val="en-GB"/>
        </w:rPr>
        <w:t>2</w:t>
      </w:r>
      <w:r w:rsidR="008A294A">
        <w:rPr>
          <w:color w:val="auto"/>
          <w:lang w:val="en-GB"/>
        </w:rPr>
        <w:t>1</w:t>
      </w:r>
      <w:r w:rsidR="00283152" w:rsidRPr="000C49C9">
        <w:rPr>
          <w:color w:val="auto"/>
          <w:shd w:val="clear" w:color="auto" w:fill="FFFFFF"/>
          <w:lang w:val="en-GB"/>
        </w:rPr>
        <w:t>%).</w:t>
      </w:r>
      <w:r w:rsidR="00283152" w:rsidDel="00283152">
        <w:rPr>
          <w:color w:val="auto"/>
          <w:shd w:val="clear" w:color="auto" w:fill="FFFFFF"/>
          <w:lang w:val="en-GB"/>
        </w:rPr>
        <w:t xml:space="preserve"> </w:t>
      </w:r>
    </w:p>
    <w:p w14:paraId="76EDFB53" w14:textId="312855FD" w:rsidR="00B95052" w:rsidRPr="000C49C9" w:rsidRDefault="00B95052" w:rsidP="00B95052">
      <w:pPr>
        <w:spacing w:afterLines="80" w:after="192"/>
        <w:jc w:val="both"/>
        <w:rPr>
          <w:color w:val="auto"/>
          <w:shd w:val="clear" w:color="auto" w:fill="FFFFFF"/>
          <w:lang w:val="en-GB"/>
        </w:rPr>
      </w:pPr>
      <w:r w:rsidRPr="000C49C9">
        <w:rPr>
          <w:color w:val="auto"/>
          <w:lang w:val="en-GB"/>
        </w:rPr>
        <w:t xml:space="preserve">The current portfolio is </w:t>
      </w:r>
      <w:r w:rsidR="00F57A45">
        <w:rPr>
          <w:color w:val="auto"/>
          <w:lang w:val="en-GB"/>
        </w:rPr>
        <w:t>well</w:t>
      </w:r>
      <w:r w:rsidR="00F57A45" w:rsidRPr="000C49C9">
        <w:rPr>
          <w:color w:val="auto"/>
          <w:lang w:val="en-GB"/>
        </w:rPr>
        <w:t xml:space="preserve"> </w:t>
      </w:r>
      <w:r w:rsidRPr="000C49C9">
        <w:rPr>
          <w:color w:val="auto"/>
          <w:lang w:val="en-GB"/>
        </w:rPr>
        <w:t>positioned to satisfy demand for highly sought after smaller urban logistic assets, which are integral to occupiers’ abilit</w:t>
      </w:r>
      <w:r w:rsidR="00F57A45">
        <w:rPr>
          <w:color w:val="auto"/>
          <w:lang w:val="en-GB"/>
        </w:rPr>
        <w:t>ies</w:t>
      </w:r>
      <w:r w:rsidRPr="000C49C9">
        <w:rPr>
          <w:color w:val="auto"/>
          <w:lang w:val="en-GB"/>
        </w:rPr>
        <w:t xml:space="preserve"> to respond swiftly to consumers</w:t>
      </w:r>
      <w:r>
        <w:rPr>
          <w:color w:val="auto"/>
          <w:lang w:val="en-GB"/>
        </w:rPr>
        <w:t xml:space="preserve"> fast growing </w:t>
      </w:r>
      <w:r w:rsidRPr="000C49C9">
        <w:rPr>
          <w:color w:val="auto"/>
          <w:lang w:val="en-GB"/>
        </w:rPr>
        <w:t xml:space="preserve">ecommerce </w:t>
      </w:r>
      <w:r>
        <w:rPr>
          <w:color w:val="auto"/>
          <w:lang w:val="en-GB"/>
        </w:rPr>
        <w:t>demands</w:t>
      </w:r>
      <w:r w:rsidRPr="000C49C9">
        <w:rPr>
          <w:color w:val="auto"/>
          <w:lang w:val="en-GB"/>
        </w:rPr>
        <w:t xml:space="preserve"> and form the bedrock of CTP Germany’s future strategy. </w:t>
      </w:r>
      <w:r w:rsidR="007261B5">
        <w:rPr>
          <w:color w:val="auto"/>
          <w:lang w:val="en-GB"/>
        </w:rPr>
        <w:t xml:space="preserve">The portfolio offers significant </w:t>
      </w:r>
      <w:r w:rsidR="00563A6E">
        <w:rPr>
          <w:color w:val="auto"/>
          <w:lang w:val="en-GB"/>
        </w:rPr>
        <w:t>val</w:t>
      </w:r>
      <w:r w:rsidR="002D36DE">
        <w:rPr>
          <w:color w:val="auto"/>
          <w:lang w:val="en-GB"/>
        </w:rPr>
        <w:t>u</w:t>
      </w:r>
      <w:r w:rsidR="00563A6E">
        <w:rPr>
          <w:color w:val="auto"/>
          <w:lang w:val="en-GB"/>
        </w:rPr>
        <w:t xml:space="preserve">e </w:t>
      </w:r>
      <w:r w:rsidR="007261B5">
        <w:rPr>
          <w:color w:val="auto"/>
          <w:lang w:val="en-GB"/>
        </w:rPr>
        <w:t xml:space="preserve">growth potential </w:t>
      </w:r>
      <w:r w:rsidR="00563A6E">
        <w:rPr>
          <w:color w:val="auto"/>
          <w:lang w:val="en-GB"/>
        </w:rPr>
        <w:t xml:space="preserve">through </w:t>
      </w:r>
      <w:r w:rsidR="00AB18E7">
        <w:rPr>
          <w:color w:val="auto"/>
          <w:lang w:val="en-GB"/>
        </w:rPr>
        <w:t xml:space="preserve">increasing occupancy </w:t>
      </w:r>
      <w:r w:rsidR="002D36DE">
        <w:rPr>
          <w:color w:val="auto"/>
          <w:lang w:val="en-GB"/>
        </w:rPr>
        <w:t>levels, rental</w:t>
      </w:r>
      <w:r w:rsidR="00563A6E">
        <w:rPr>
          <w:color w:val="auto"/>
          <w:lang w:val="en-GB"/>
        </w:rPr>
        <w:t xml:space="preserve"> </w:t>
      </w:r>
      <w:proofErr w:type="gramStart"/>
      <w:r w:rsidR="00563A6E">
        <w:rPr>
          <w:color w:val="auto"/>
          <w:lang w:val="en-GB"/>
        </w:rPr>
        <w:t>increases</w:t>
      </w:r>
      <w:proofErr w:type="gramEnd"/>
      <w:r w:rsidR="00563A6E">
        <w:rPr>
          <w:color w:val="auto"/>
          <w:lang w:val="en-GB"/>
        </w:rPr>
        <w:t xml:space="preserve"> and development opportunities.</w:t>
      </w:r>
    </w:p>
    <w:p w14:paraId="5099D2CE" w14:textId="7377892C" w:rsidR="009653A8" w:rsidRPr="000C49C9" w:rsidRDefault="00C66157" w:rsidP="00825A1E">
      <w:pPr>
        <w:spacing w:afterLines="80" w:after="192"/>
        <w:jc w:val="both"/>
        <w:rPr>
          <w:color w:val="auto"/>
          <w:lang w:val="en-GB"/>
        </w:rPr>
      </w:pPr>
      <w:r w:rsidRPr="000C49C9">
        <w:rPr>
          <w:color w:val="auto"/>
          <w:shd w:val="clear" w:color="auto" w:fill="FFFFFF"/>
          <w:lang w:val="en-GB"/>
        </w:rPr>
        <w:t xml:space="preserve">CTP </w:t>
      </w:r>
      <w:r w:rsidR="001B729E" w:rsidRPr="000C49C9">
        <w:rPr>
          <w:color w:val="auto"/>
          <w:shd w:val="clear" w:color="auto" w:fill="FFFFFF"/>
          <w:lang w:val="en-GB"/>
        </w:rPr>
        <w:t xml:space="preserve">Germany </w:t>
      </w:r>
      <w:r w:rsidR="00563A6E">
        <w:rPr>
          <w:color w:val="auto"/>
          <w:shd w:val="clear" w:color="auto" w:fill="FFFFFF"/>
          <w:lang w:val="en-GB"/>
        </w:rPr>
        <w:t>plans to invest</w:t>
      </w:r>
      <w:r w:rsidR="00C26A8E" w:rsidRPr="000C49C9">
        <w:rPr>
          <w:color w:val="auto"/>
          <w:shd w:val="clear" w:color="auto" w:fill="FFFFFF"/>
          <w:lang w:val="en-GB"/>
        </w:rPr>
        <w:t xml:space="preserve"> </w:t>
      </w:r>
      <w:r w:rsidR="00EB41AF">
        <w:rPr>
          <w:color w:val="auto"/>
          <w:shd w:val="clear" w:color="auto" w:fill="FFFFFF"/>
          <w:lang w:val="en-GB"/>
        </w:rPr>
        <w:t xml:space="preserve">an additional </w:t>
      </w:r>
      <w:r w:rsidR="00C26A8E" w:rsidRPr="000C49C9">
        <w:rPr>
          <w:color w:val="auto"/>
          <w:shd w:val="clear" w:color="auto" w:fill="FFFFFF"/>
          <w:lang w:val="en-GB"/>
        </w:rPr>
        <w:t>€1.</w:t>
      </w:r>
      <w:r w:rsidR="000474C2" w:rsidRPr="000C49C9">
        <w:rPr>
          <w:color w:val="auto"/>
          <w:shd w:val="clear" w:color="auto" w:fill="FFFFFF"/>
          <w:lang w:val="en-GB"/>
        </w:rPr>
        <w:t>0</w:t>
      </w:r>
      <w:r w:rsidR="00C26A8E" w:rsidRPr="000C49C9">
        <w:rPr>
          <w:color w:val="auto"/>
          <w:shd w:val="clear" w:color="auto" w:fill="FFFFFF"/>
          <w:lang w:val="en-GB"/>
        </w:rPr>
        <w:t xml:space="preserve"> billion </w:t>
      </w:r>
      <w:r w:rsidR="00F57A45">
        <w:rPr>
          <w:color w:val="auto"/>
          <w:shd w:val="clear" w:color="auto" w:fill="FFFFFF"/>
          <w:lang w:val="en-GB"/>
        </w:rPr>
        <w:t>in</w:t>
      </w:r>
      <w:r w:rsidR="00F57A45" w:rsidRPr="000C49C9">
        <w:rPr>
          <w:color w:val="auto"/>
          <w:shd w:val="clear" w:color="auto" w:fill="FFFFFF"/>
          <w:lang w:val="en-GB"/>
        </w:rPr>
        <w:t xml:space="preserve"> </w:t>
      </w:r>
      <w:r w:rsidR="000474C2" w:rsidRPr="000C49C9">
        <w:rPr>
          <w:color w:val="auto"/>
          <w:shd w:val="clear" w:color="auto" w:fill="FFFFFF"/>
          <w:lang w:val="en-GB"/>
        </w:rPr>
        <w:t xml:space="preserve">development projects </w:t>
      </w:r>
      <w:r w:rsidR="00943B42" w:rsidRPr="000C49C9">
        <w:rPr>
          <w:color w:val="auto"/>
          <w:shd w:val="clear" w:color="auto" w:fill="FFFFFF"/>
          <w:lang w:val="en-GB"/>
        </w:rPr>
        <w:t>over the next five years</w:t>
      </w:r>
      <w:r w:rsidR="00F62861" w:rsidRPr="000C49C9">
        <w:rPr>
          <w:color w:val="auto"/>
          <w:shd w:val="clear" w:color="auto" w:fill="FFFFFF"/>
          <w:lang w:val="en-GB"/>
        </w:rPr>
        <w:t xml:space="preserve">. It will </w:t>
      </w:r>
      <w:r w:rsidR="00C26A8E" w:rsidRPr="000C49C9">
        <w:rPr>
          <w:color w:val="auto"/>
          <w:shd w:val="clear" w:color="auto" w:fill="FFFFFF"/>
          <w:lang w:val="en-GB"/>
        </w:rPr>
        <w:t xml:space="preserve">leverage its </w:t>
      </w:r>
      <w:r w:rsidR="00D51C52" w:rsidRPr="000C49C9">
        <w:rPr>
          <w:color w:val="auto"/>
          <w:shd w:val="clear" w:color="auto" w:fill="FFFFFF"/>
          <w:lang w:val="en-GB"/>
        </w:rPr>
        <w:t>‘</w:t>
      </w:r>
      <w:r w:rsidR="00C26A8E" w:rsidRPr="000C49C9">
        <w:rPr>
          <w:color w:val="auto"/>
          <w:shd w:val="clear" w:color="auto" w:fill="FFFFFF"/>
          <w:lang w:val="en-GB"/>
        </w:rPr>
        <w:t>park-making</w:t>
      </w:r>
      <w:r w:rsidR="00D51C52" w:rsidRPr="000C49C9">
        <w:rPr>
          <w:color w:val="auto"/>
          <w:shd w:val="clear" w:color="auto" w:fill="FFFFFF"/>
          <w:lang w:val="en-GB"/>
        </w:rPr>
        <w:t>’</w:t>
      </w:r>
      <w:r w:rsidR="00C26A8E" w:rsidRPr="000C49C9">
        <w:rPr>
          <w:color w:val="auto"/>
          <w:shd w:val="clear" w:color="auto" w:fill="FFFFFF"/>
          <w:lang w:val="en-GB"/>
        </w:rPr>
        <w:t xml:space="preserve"> capabilities to comprehensively upgrade </w:t>
      </w:r>
      <w:r w:rsidR="00573147" w:rsidRPr="000C49C9">
        <w:rPr>
          <w:color w:val="auto"/>
          <w:shd w:val="clear" w:color="auto" w:fill="FFFFFF"/>
          <w:lang w:val="en-GB"/>
        </w:rPr>
        <w:t xml:space="preserve">and drive the sustainability </w:t>
      </w:r>
      <w:r w:rsidR="00C1281F" w:rsidRPr="000C49C9">
        <w:rPr>
          <w:color w:val="auto"/>
          <w:shd w:val="clear" w:color="auto" w:fill="FFFFFF"/>
          <w:lang w:val="en-GB"/>
        </w:rPr>
        <w:t>credentials</w:t>
      </w:r>
      <w:r w:rsidR="00573147" w:rsidRPr="000C49C9">
        <w:rPr>
          <w:color w:val="auto"/>
          <w:shd w:val="clear" w:color="auto" w:fill="FFFFFF"/>
          <w:lang w:val="en-GB"/>
        </w:rPr>
        <w:t xml:space="preserve"> o</w:t>
      </w:r>
      <w:r w:rsidR="00C1281F" w:rsidRPr="000C49C9">
        <w:rPr>
          <w:color w:val="auto"/>
          <w:shd w:val="clear" w:color="auto" w:fill="FFFFFF"/>
          <w:lang w:val="en-GB"/>
        </w:rPr>
        <w:t xml:space="preserve">f </w:t>
      </w:r>
      <w:r w:rsidR="00C26A8E" w:rsidRPr="000C49C9">
        <w:rPr>
          <w:color w:val="auto"/>
          <w:shd w:val="clear" w:color="auto" w:fill="FFFFFF"/>
          <w:lang w:val="en-GB"/>
        </w:rPr>
        <w:t xml:space="preserve">the previously undermanaged DIR assets and implement a disciplined </w:t>
      </w:r>
      <w:r w:rsidR="00F62861" w:rsidRPr="000C49C9">
        <w:rPr>
          <w:color w:val="auto"/>
          <w:shd w:val="clear" w:color="auto" w:fill="FFFFFF"/>
          <w:lang w:val="en-GB"/>
        </w:rPr>
        <w:t xml:space="preserve">development </w:t>
      </w:r>
      <w:r w:rsidR="00C26A8E" w:rsidRPr="000C49C9">
        <w:rPr>
          <w:color w:val="auto"/>
          <w:shd w:val="clear" w:color="auto" w:fill="FFFFFF"/>
          <w:lang w:val="en-GB"/>
        </w:rPr>
        <w:t xml:space="preserve">strategy to double </w:t>
      </w:r>
      <w:r w:rsidR="00043CC8" w:rsidRPr="000C49C9">
        <w:rPr>
          <w:color w:val="auto"/>
          <w:shd w:val="clear" w:color="auto" w:fill="FFFFFF"/>
          <w:lang w:val="en-GB"/>
        </w:rPr>
        <w:t xml:space="preserve">CTP Germany’s current GLA </w:t>
      </w:r>
      <w:r w:rsidR="00C82D81" w:rsidRPr="000C49C9">
        <w:rPr>
          <w:color w:val="auto"/>
          <w:shd w:val="clear" w:color="auto" w:fill="FFFFFF"/>
          <w:lang w:val="en-GB"/>
        </w:rPr>
        <w:t xml:space="preserve">to 3.2 </w:t>
      </w:r>
      <w:r w:rsidR="00043CC8" w:rsidRPr="000C49C9">
        <w:rPr>
          <w:color w:val="auto"/>
          <w:shd w:val="clear" w:color="auto" w:fill="FFFFFF"/>
          <w:lang w:val="en-GB"/>
        </w:rPr>
        <w:t xml:space="preserve">million </w:t>
      </w:r>
      <w:r w:rsidR="00AE167C" w:rsidRPr="00106F27">
        <w:rPr>
          <w:color w:val="auto"/>
          <w:shd w:val="clear" w:color="auto" w:fill="FFFFFF"/>
          <w:lang w:val="en-GB"/>
        </w:rPr>
        <w:t>sqm</w:t>
      </w:r>
      <w:r w:rsidR="00AE167C" w:rsidRPr="000C49C9">
        <w:rPr>
          <w:color w:val="auto"/>
          <w:shd w:val="clear" w:color="auto" w:fill="FFFFFF"/>
          <w:lang w:val="en-GB"/>
        </w:rPr>
        <w:t xml:space="preserve"> </w:t>
      </w:r>
      <w:r w:rsidR="00043CC8" w:rsidRPr="000C49C9">
        <w:rPr>
          <w:color w:val="auto"/>
          <w:shd w:val="clear" w:color="auto" w:fill="FFFFFF"/>
          <w:lang w:val="en-GB"/>
        </w:rPr>
        <w:t>by 2026</w:t>
      </w:r>
      <w:r w:rsidR="00C26A8E" w:rsidRPr="000C49C9">
        <w:rPr>
          <w:color w:val="auto"/>
          <w:shd w:val="clear" w:color="auto" w:fill="FFFFFF"/>
          <w:lang w:val="en-GB"/>
        </w:rPr>
        <w:t>.</w:t>
      </w:r>
      <w:r w:rsidR="0004569D" w:rsidRPr="000C49C9">
        <w:rPr>
          <w:color w:val="auto"/>
          <w:lang w:val="en-GB"/>
        </w:rPr>
        <w:t xml:space="preserve"> </w:t>
      </w:r>
    </w:p>
    <w:p w14:paraId="6D5081FC" w14:textId="4BD65B03" w:rsidR="0027701B" w:rsidRPr="00391DE7" w:rsidRDefault="00374D23" w:rsidP="00825A1E">
      <w:pPr>
        <w:spacing w:afterLines="80" w:after="192"/>
        <w:jc w:val="both"/>
        <w:rPr>
          <w:color w:val="auto"/>
          <w:shd w:val="clear" w:color="auto" w:fill="FFFFFF"/>
          <w:lang w:val="en-GB"/>
        </w:rPr>
      </w:pPr>
      <w:r w:rsidRPr="000C49C9">
        <w:rPr>
          <w:color w:val="auto"/>
          <w:shd w:val="clear" w:color="auto" w:fill="FFFFFF"/>
          <w:lang w:val="en-GB"/>
        </w:rPr>
        <w:t>Udo St</w:t>
      </w:r>
      <w:r w:rsidR="003969A0" w:rsidRPr="000C49C9">
        <w:rPr>
          <w:color w:val="auto"/>
          <w:shd w:val="clear" w:color="auto" w:fill="FFFFFF"/>
          <w:lang w:val="en-GB"/>
        </w:rPr>
        <w:t>ö</w:t>
      </w:r>
      <w:r w:rsidRPr="000C49C9">
        <w:rPr>
          <w:color w:val="auto"/>
          <w:shd w:val="clear" w:color="auto" w:fill="FFFFFF"/>
          <w:lang w:val="en-GB"/>
        </w:rPr>
        <w:t>ckl</w:t>
      </w:r>
      <w:r w:rsidR="003969A0" w:rsidRPr="000C49C9">
        <w:rPr>
          <w:color w:val="auto"/>
          <w:shd w:val="clear" w:color="auto" w:fill="FFFFFF"/>
          <w:lang w:val="en-GB"/>
        </w:rPr>
        <w:t xml:space="preserve">, formerly principle and managing partner at </w:t>
      </w:r>
      <w:r w:rsidR="00EC0332" w:rsidRPr="000C49C9">
        <w:rPr>
          <w:color w:val="auto"/>
          <w:shd w:val="clear" w:color="auto" w:fill="FFFFFF"/>
          <w:lang w:val="en-GB"/>
        </w:rPr>
        <w:t xml:space="preserve">advisor </w:t>
      </w:r>
      <w:r w:rsidR="003969A0" w:rsidRPr="000C49C9">
        <w:rPr>
          <w:color w:val="auto"/>
          <w:shd w:val="clear" w:color="auto" w:fill="FFFFFF"/>
          <w:lang w:val="en-GB"/>
        </w:rPr>
        <w:t xml:space="preserve">Avison Young in </w:t>
      </w:r>
      <w:r w:rsidR="00D350E4" w:rsidRPr="000C49C9">
        <w:rPr>
          <w:color w:val="auto"/>
          <w:shd w:val="clear" w:color="auto" w:fill="FFFFFF"/>
          <w:lang w:val="en-GB"/>
        </w:rPr>
        <w:t>Germany</w:t>
      </w:r>
      <w:r w:rsidR="003969A0" w:rsidRPr="000C49C9">
        <w:rPr>
          <w:color w:val="auto"/>
          <w:shd w:val="clear" w:color="auto" w:fill="FFFFFF"/>
          <w:lang w:val="en-GB"/>
        </w:rPr>
        <w:t xml:space="preserve">, has been appointed </w:t>
      </w:r>
      <w:r w:rsidR="00807EB4" w:rsidRPr="000C49C9">
        <w:rPr>
          <w:color w:val="auto"/>
          <w:lang w:val="en-GB"/>
        </w:rPr>
        <w:t>C</w:t>
      </w:r>
      <w:r w:rsidR="00B446B9" w:rsidRPr="000C49C9">
        <w:rPr>
          <w:color w:val="auto"/>
          <w:shd w:val="clear" w:color="auto" w:fill="FFFFFF"/>
          <w:lang w:val="en-GB"/>
        </w:rPr>
        <w:t xml:space="preserve">hief </w:t>
      </w:r>
      <w:r w:rsidR="00807EB4" w:rsidRPr="000C49C9">
        <w:rPr>
          <w:color w:val="auto"/>
          <w:lang w:val="en-GB"/>
        </w:rPr>
        <w:t xml:space="preserve">Operating Officer </w:t>
      </w:r>
      <w:r w:rsidR="00B446B9" w:rsidRPr="000C49C9">
        <w:rPr>
          <w:color w:val="auto"/>
          <w:shd w:val="clear" w:color="auto" w:fill="FFFFFF"/>
          <w:lang w:val="en-GB"/>
        </w:rPr>
        <w:t xml:space="preserve">at CTP Germany reporting to CTP </w:t>
      </w:r>
      <w:r w:rsidR="009C1655" w:rsidRPr="000C49C9">
        <w:rPr>
          <w:color w:val="auto"/>
          <w:shd w:val="clear" w:color="auto" w:fill="FFFFFF"/>
          <w:lang w:val="en-GB"/>
        </w:rPr>
        <w:t>and German</w:t>
      </w:r>
      <w:r w:rsidR="00F57A45">
        <w:rPr>
          <w:color w:val="auto"/>
          <w:shd w:val="clear" w:color="auto" w:fill="FFFFFF"/>
          <w:lang w:val="en-GB"/>
        </w:rPr>
        <w:t>y</w:t>
      </w:r>
      <w:r w:rsidR="009C1655" w:rsidRPr="000C49C9">
        <w:rPr>
          <w:color w:val="auto"/>
          <w:shd w:val="clear" w:color="auto" w:fill="FFFFFF"/>
          <w:lang w:val="en-GB"/>
        </w:rPr>
        <w:t xml:space="preserve"> </w:t>
      </w:r>
      <w:r w:rsidR="00B446B9" w:rsidRPr="000C49C9">
        <w:rPr>
          <w:color w:val="auto"/>
          <w:shd w:val="clear" w:color="auto" w:fill="FFFFFF"/>
          <w:lang w:val="en-GB"/>
        </w:rPr>
        <w:t>CEO Remon Vos.</w:t>
      </w:r>
      <w:r w:rsidR="003969A0" w:rsidRPr="000C49C9">
        <w:rPr>
          <w:color w:val="auto"/>
          <w:shd w:val="clear" w:color="auto" w:fill="FFFFFF"/>
          <w:lang w:val="en-GB"/>
        </w:rPr>
        <w:t xml:space="preserve"> </w:t>
      </w:r>
      <w:r w:rsidR="00F57A45">
        <w:rPr>
          <w:color w:val="auto"/>
          <w:shd w:val="clear" w:color="auto" w:fill="FFFFFF"/>
          <w:lang w:val="en-GB"/>
        </w:rPr>
        <w:t xml:space="preserve">Mr </w:t>
      </w:r>
      <w:r w:rsidR="00D51C52" w:rsidRPr="000C49C9">
        <w:rPr>
          <w:color w:val="auto"/>
          <w:shd w:val="clear" w:color="auto" w:fill="FFFFFF"/>
          <w:lang w:val="en-GB"/>
        </w:rPr>
        <w:t>Stöckl has an extensive track record</w:t>
      </w:r>
      <w:r w:rsidR="00D27B63" w:rsidRPr="000C49C9">
        <w:rPr>
          <w:color w:val="auto"/>
          <w:shd w:val="clear" w:color="auto" w:fill="FFFFFF"/>
          <w:lang w:val="en-GB"/>
        </w:rPr>
        <w:t xml:space="preserve"> in </w:t>
      </w:r>
      <w:r w:rsidR="00EC0332" w:rsidRPr="000C49C9">
        <w:rPr>
          <w:color w:val="auto"/>
          <w:shd w:val="clear" w:color="auto" w:fill="FFFFFF"/>
          <w:lang w:val="en-GB"/>
        </w:rPr>
        <w:t xml:space="preserve">real estate management in Western Europe and North America. </w:t>
      </w:r>
      <w:r w:rsidR="00563A6E">
        <w:rPr>
          <w:color w:val="auto"/>
          <w:shd w:val="clear" w:color="auto" w:fill="FFFFFF"/>
          <w:lang w:val="en-GB"/>
        </w:rPr>
        <w:t xml:space="preserve">Most recently, he led the </w:t>
      </w:r>
      <w:r w:rsidR="00563A6E" w:rsidRPr="00391DE7">
        <w:rPr>
          <w:color w:val="auto"/>
          <w:shd w:val="clear" w:color="auto" w:fill="FFFFFF"/>
          <w:lang w:val="en-GB"/>
        </w:rPr>
        <w:t xml:space="preserve">successful entry of </w:t>
      </w:r>
      <w:r w:rsidR="00EC0332" w:rsidRPr="00391DE7">
        <w:rPr>
          <w:color w:val="auto"/>
          <w:shd w:val="clear" w:color="auto" w:fill="FFFFFF"/>
          <w:lang w:val="en-GB"/>
        </w:rPr>
        <w:t>Avison Young in Germany</w:t>
      </w:r>
      <w:r w:rsidR="003B52FC" w:rsidRPr="00391DE7">
        <w:rPr>
          <w:color w:val="auto"/>
          <w:shd w:val="clear" w:color="auto" w:fill="FFFFFF"/>
          <w:lang w:val="en-GB"/>
        </w:rPr>
        <w:t xml:space="preserve">. </w:t>
      </w:r>
    </w:p>
    <w:p w14:paraId="61D94FBE" w14:textId="1CCBE87A" w:rsidR="009F094E" w:rsidRPr="000C49C9" w:rsidRDefault="002774B9" w:rsidP="00CC2354">
      <w:pPr>
        <w:spacing w:afterLines="80" w:after="192"/>
        <w:jc w:val="both"/>
        <w:rPr>
          <w:color w:val="auto"/>
          <w:shd w:val="clear" w:color="auto" w:fill="FFFFFF"/>
          <w:lang w:val="en-GB"/>
        </w:rPr>
      </w:pPr>
      <w:r w:rsidRPr="00391DE7">
        <w:rPr>
          <w:b/>
          <w:bCs/>
          <w:color w:val="auto"/>
          <w:shd w:val="clear" w:color="auto" w:fill="FFFFFF"/>
          <w:lang w:val="en-GB"/>
        </w:rPr>
        <w:t>Remon Vos, CTP and CTP Germany CEO</w:t>
      </w:r>
      <w:r w:rsidR="009A294B" w:rsidRPr="00391DE7">
        <w:rPr>
          <w:b/>
          <w:bCs/>
          <w:color w:val="auto"/>
          <w:shd w:val="clear" w:color="auto" w:fill="FFFFFF"/>
          <w:lang w:val="en-GB"/>
        </w:rPr>
        <w:t>,</w:t>
      </w:r>
      <w:r w:rsidR="009A294B" w:rsidRPr="00391DE7">
        <w:rPr>
          <w:color w:val="auto"/>
          <w:shd w:val="clear" w:color="auto" w:fill="FFFFFF"/>
          <w:lang w:val="en-GB"/>
        </w:rPr>
        <w:t xml:space="preserve"> said: “</w:t>
      </w:r>
      <w:r w:rsidR="00563A6E" w:rsidRPr="00391DE7">
        <w:rPr>
          <w:color w:val="auto"/>
          <w:shd w:val="clear" w:color="auto" w:fill="FFFFFF"/>
          <w:lang w:val="en-GB"/>
        </w:rPr>
        <w:t xml:space="preserve">The German market is a compelling investment opportunity as it allows us to expand CTP’s network to meet growing occupier demand for urban logistics in one of Europe’s strongest economies. We will now be able to offer existing and new customers access </w:t>
      </w:r>
      <w:r w:rsidR="004B2556">
        <w:rPr>
          <w:color w:val="auto"/>
          <w:shd w:val="clear" w:color="auto" w:fill="FFFFFF"/>
          <w:lang w:val="en-GB"/>
        </w:rPr>
        <w:t>via</w:t>
      </w:r>
      <w:r w:rsidR="004B2556" w:rsidRPr="00391DE7">
        <w:rPr>
          <w:color w:val="auto"/>
          <w:shd w:val="clear" w:color="auto" w:fill="FFFFFF"/>
          <w:lang w:val="en-GB"/>
        </w:rPr>
        <w:t xml:space="preserve"> </w:t>
      </w:r>
      <w:r w:rsidR="00563A6E" w:rsidRPr="00391DE7">
        <w:rPr>
          <w:color w:val="auto"/>
          <w:shd w:val="clear" w:color="auto" w:fill="FFFFFF"/>
          <w:lang w:val="en-GB"/>
        </w:rPr>
        <w:t xml:space="preserve">CTP’s platform to the trans-European supply chain network across markets from the Black Sea to the North Sea. </w:t>
      </w:r>
      <w:r w:rsidR="009A294B" w:rsidRPr="00391DE7">
        <w:rPr>
          <w:color w:val="auto"/>
          <w:shd w:val="clear" w:color="auto" w:fill="FFFFFF"/>
          <w:lang w:val="en-GB"/>
        </w:rPr>
        <w:t xml:space="preserve">We have identified </w:t>
      </w:r>
      <w:r w:rsidR="005E611E" w:rsidRPr="00391DE7">
        <w:rPr>
          <w:color w:val="auto"/>
          <w:shd w:val="clear" w:color="auto" w:fill="FFFFFF"/>
          <w:lang w:val="en-GB"/>
        </w:rPr>
        <w:t>multiple opportunities to significantly enhance CTP Germany’s port</w:t>
      </w:r>
      <w:r w:rsidR="00C26A8E" w:rsidRPr="00391DE7">
        <w:rPr>
          <w:color w:val="auto"/>
          <w:shd w:val="clear" w:color="auto" w:fill="FFFFFF"/>
          <w:lang w:val="en-GB"/>
        </w:rPr>
        <w:t>f</w:t>
      </w:r>
      <w:r w:rsidR="005E611E" w:rsidRPr="00391DE7">
        <w:rPr>
          <w:color w:val="auto"/>
          <w:shd w:val="clear" w:color="auto" w:fill="FFFFFF"/>
          <w:lang w:val="en-GB"/>
        </w:rPr>
        <w:t xml:space="preserve">olio by applying the </w:t>
      </w:r>
      <w:r w:rsidR="00A44472" w:rsidRPr="00391DE7">
        <w:rPr>
          <w:color w:val="auto"/>
          <w:shd w:val="clear" w:color="auto" w:fill="FFFFFF"/>
          <w:lang w:val="en-GB"/>
        </w:rPr>
        <w:t xml:space="preserve">same disciplined </w:t>
      </w:r>
      <w:r w:rsidR="00660F8C" w:rsidRPr="00391DE7">
        <w:rPr>
          <w:color w:val="auto"/>
          <w:shd w:val="clear" w:color="auto" w:fill="FFFFFF"/>
          <w:lang w:val="en-GB"/>
        </w:rPr>
        <w:t xml:space="preserve">development </w:t>
      </w:r>
      <w:r w:rsidR="00A44472" w:rsidRPr="00391DE7">
        <w:rPr>
          <w:color w:val="auto"/>
          <w:shd w:val="clear" w:color="auto" w:fill="FFFFFF"/>
          <w:lang w:val="en-GB"/>
        </w:rPr>
        <w:t xml:space="preserve">and operational skills </w:t>
      </w:r>
      <w:r w:rsidR="00E51EAB" w:rsidRPr="00391DE7">
        <w:rPr>
          <w:color w:val="auto"/>
          <w:shd w:val="clear" w:color="auto" w:fill="FFFFFF"/>
          <w:lang w:val="en-GB"/>
        </w:rPr>
        <w:t xml:space="preserve">that </w:t>
      </w:r>
      <w:r w:rsidR="00F62861" w:rsidRPr="00391DE7">
        <w:rPr>
          <w:color w:val="auto"/>
          <w:shd w:val="clear" w:color="auto" w:fill="FFFFFF"/>
          <w:lang w:val="en-GB"/>
        </w:rPr>
        <w:t>have been</w:t>
      </w:r>
      <w:r w:rsidR="00E51EAB" w:rsidRPr="00391DE7">
        <w:rPr>
          <w:color w:val="auto"/>
          <w:shd w:val="clear" w:color="auto" w:fill="FFFFFF"/>
          <w:lang w:val="en-GB"/>
        </w:rPr>
        <w:t xml:space="preserve"> </w:t>
      </w:r>
      <w:r w:rsidR="00A42290" w:rsidRPr="00391DE7">
        <w:rPr>
          <w:color w:val="auto"/>
          <w:shd w:val="clear" w:color="auto" w:fill="FFFFFF"/>
          <w:lang w:val="en-GB"/>
        </w:rPr>
        <w:t>perfected</w:t>
      </w:r>
      <w:r w:rsidR="00A44472" w:rsidRPr="00391DE7">
        <w:rPr>
          <w:color w:val="auto"/>
          <w:shd w:val="clear" w:color="auto" w:fill="FFFFFF"/>
          <w:lang w:val="en-GB"/>
        </w:rPr>
        <w:t xml:space="preserve"> in </w:t>
      </w:r>
      <w:r w:rsidR="00F62861" w:rsidRPr="00391DE7">
        <w:rPr>
          <w:color w:val="auto"/>
          <w:shd w:val="clear" w:color="auto" w:fill="FFFFFF"/>
          <w:lang w:val="en-GB"/>
        </w:rPr>
        <w:t>Central and Eastern Europe</w:t>
      </w:r>
      <w:r w:rsidR="00271D6F" w:rsidRPr="00391DE7">
        <w:rPr>
          <w:color w:val="auto"/>
          <w:shd w:val="clear" w:color="auto" w:fill="FFFFFF"/>
          <w:lang w:val="en-GB"/>
        </w:rPr>
        <w:t xml:space="preserve">an markets </w:t>
      </w:r>
      <w:r w:rsidR="00A44472" w:rsidRPr="00391DE7">
        <w:rPr>
          <w:color w:val="auto"/>
          <w:shd w:val="clear" w:color="auto" w:fill="FFFFFF"/>
          <w:lang w:val="en-GB"/>
        </w:rPr>
        <w:t>over the past 2</w:t>
      </w:r>
      <w:r w:rsidR="00BA2DCE" w:rsidRPr="00391DE7">
        <w:rPr>
          <w:color w:val="auto"/>
          <w:shd w:val="clear" w:color="auto" w:fill="FFFFFF"/>
          <w:lang w:val="en-GB"/>
        </w:rPr>
        <w:t>3</w:t>
      </w:r>
      <w:r w:rsidR="00A44472" w:rsidRPr="00391DE7">
        <w:rPr>
          <w:color w:val="auto"/>
          <w:shd w:val="clear" w:color="auto" w:fill="FFFFFF"/>
          <w:lang w:val="en-GB"/>
        </w:rPr>
        <w:t xml:space="preserve"> years</w:t>
      </w:r>
      <w:r w:rsidR="008655D0" w:rsidRPr="00391DE7">
        <w:rPr>
          <w:color w:val="auto"/>
          <w:shd w:val="clear" w:color="auto" w:fill="FFFFFF"/>
          <w:lang w:val="en-GB"/>
        </w:rPr>
        <w:t xml:space="preserve">. </w:t>
      </w:r>
      <w:r w:rsidR="0093091A" w:rsidRPr="00391DE7">
        <w:rPr>
          <w:color w:val="auto"/>
          <w:lang w:val="en-GB"/>
        </w:rPr>
        <w:t xml:space="preserve">We will </w:t>
      </w:r>
      <w:r w:rsidR="0093091A" w:rsidRPr="00391DE7">
        <w:rPr>
          <w:color w:val="auto"/>
          <w:lang w:val="en-GB"/>
        </w:rPr>
        <w:lastRenderedPageBreak/>
        <w:t>bring the portfolio up to our demanding ESG standards over time, maintaining our lead as the only</w:t>
      </w:r>
      <w:r w:rsidR="0093091A" w:rsidRPr="000C49C9">
        <w:rPr>
          <w:color w:val="auto"/>
          <w:lang w:val="en-GB"/>
        </w:rPr>
        <w:t xml:space="preserve"> major pan-European industrial and logistics real estate company with a 100 percent BREEAM-</w:t>
      </w:r>
      <w:r w:rsidR="0093091A" w:rsidRPr="000C49C9">
        <w:rPr>
          <w:color w:val="auto"/>
          <w:shd w:val="clear" w:color="auto" w:fill="FFFFFF"/>
          <w:lang w:val="en-GB"/>
        </w:rPr>
        <w:t>certified portfolio of ‘very good’ and above</w:t>
      </w:r>
      <w:r w:rsidR="00B454D2" w:rsidRPr="000C49C9">
        <w:rPr>
          <w:color w:val="auto"/>
          <w:shd w:val="clear" w:color="auto" w:fill="FFFFFF"/>
          <w:lang w:val="en-GB"/>
        </w:rPr>
        <w:t>.</w:t>
      </w:r>
      <w:r w:rsidR="005470E7" w:rsidRPr="000C49C9">
        <w:rPr>
          <w:color w:val="auto"/>
          <w:shd w:val="clear" w:color="auto" w:fill="FFFFFF"/>
          <w:lang w:val="en-GB"/>
        </w:rPr>
        <w:t>”</w:t>
      </w:r>
      <w:r w:rsidR="00B454D2" w:rsidRPr="000C49C9">
        <w:rPr>
          <w:color w:val="auto"/>
          <w:shd w:val="clear" w:color="auto" w:fill="FFFFFF"/>
          <w:lang w:val="en-GB"/>
        </w:rPr>
        <w:t xml:space="preserve">   </w:t>
      </w:r>
    </w:p>
    <w:p w14:paraId="3BB1C1A4" w14:textId="77777777" w:rsidR="0061097D" w:rsidRDefault="0061097D" w:rsidP="00A14E3A">
      <w:pPr>
        <w:suppressAutoHyphens w:val="0"/>
        <w:snapToGrid/>
        <w:spacing w:after="0" w:line="240" w:lineRule="auto"/>
        <w:jc w:val="both"/>
        <w:rPr>
          <w:color w:val="auto"/>
          <w:shd w:val="clear" w:color="auto" w:fill="FFFFFF"/>
          <w:lang w:val="en-GB"/>
        </w:rPr>
      </w:pPr>
    </w:p>
    <w:p w14:paraId="161B778D" w14:textId="25DD73D7" w:rsidR="006C04D7" w:rsidRDefault="003A035E" w:rsidP="00A14E3A">
      <w:pPr>
        <w:suppressAutoHyphens w:val="0"/>
        <w:snapToGrid/>
        <w:spacing w:after="0" w:line="240" w:lineRule="auto"/>
        <w:jc w:val="both"/>
        <w:rPr>
          <w:color w:val="auto"/>
          <w:shd w:val="clear" w:color="auto" w:fill="FFFFFF"/>
          <w:lang w:val="en-GB"/>
        </w:rPr>
      </w:pPr>
      <w:r w:rsidRPr="000C49C9">
        <w:rPr>
          <w:color w:val="auto"/>
          <w:shd w:val="clear" w:color="auto" w:fill="FFFFFF"/>
          <w:lang w:val="en-GB"/>
        </w:rPr>
        <w:t xml:space="preserve">CTP Germany’s five-year (2022-2026) business plan </w:t>
      </w:r>
      <w:r w:rsidR="006C04D7" w:rsidRPr="000C49C9">
        <w:rPr>
          <w:color w:val="auto"/>
          <w:shd w:val="clear" w:color="auto" w:fill="FFFFFF"/>
          <w:lang w:val="en-GB"/>
        </w:rPr>
        <w:t>will involve two strategies</w:t>
      </w:r>
      <w:r w:rsidR="000808A6">
        <w:rPr>
          <w:color w:val="auto"/>
          <w:shd w:val="clear" w:color="auto" w:fill="FFFFFF"/>
          <w:lang w:val="en-GB"/>
        </w:rPr>
        <w:t xml:space="preserve"> intended</w:t>
      </w:r>
      <w:r w:rsidR="006C04D7" w:rsidRPr="000C49C9">
        <w:rPr>
          <w:color w:val="auto"/>
          <w:shd w:val="clear" w:color="auto" w:fill="FFFFFF"/>
          <w:lang w:val="en-GB"/>
        </w:rPr>
        <w:t xml:space="preserve"> to </w:t>
      </w:r>
      <w:r w:rsidR="008A294A">
        <w:rPr>
          <w:color w:val="auto"/>
          <w:shd w:val="clear" w:color="auto" w:fill="FFFFFF"/>
          <w:lang w:val="en-GB"/>
        </w:rPr>
        <w:t>create</w:t>
      </w:r>
      <w:r w:rsidR="008A294A" w:rsidRPr="000C49C9">
        <w:rPr>
          <w:color w:val="auto"/>
          <w:shd w:val="clear" w:color="auto" w:fill="FFFFFF"/>
          <w:lang w:val="en-GB"/>
        </w:rPr>
        <w:t xml:space="preserve"> </w:t>
      </w:r>
      <w:r w:rsidR="00EB41AF">
        <w:rPr>
          <w:color w:val="auto"/>
          <w:shd w:val="clear" w:color="auto" w:fill="FFFFFF"/>
          <w:lang w:val="en-GB"/>
        </w:rPr>
        <w:t>optimal</w:t>
      </w:r>
      <w:r w:rsidR="00EB41AF" w:rsidRPr="000C49C9">
        <w:rPr>
          <w:color w:val="auto"/>
          <w:shd w:val="clear" w:color="auto" w:fill="FFFFFF"/>
          <w:lang w:val="en-GB"/>
        </w:rPr>
        <w:t xml:space="preserve"> </w:t>
      </w:r>
      <w:r w:rsidR="006C04D7" w:rsidRPr="000C49C9">
        <w:rPr>
          <w:color w:val="auto"/>
          <w:shd w:val="clear" w:color="auto" w:fill="FFFFFF"/>
          <w:lang w:val="en-GB"/>
        </w:rPr>
        <w:t xml:space="preserve">value </w:t>
      </w:r>
      <w:r w:rsidR="008A294A">
        <w:rPr>
          <w:color w:val="auto"/>
          <w:shd w:val="clear" w:color="auto" w:fill="FFFFFF"/>
          <w:lang w:val="en-GB"/>
        </w:rPr>
        <w:t>for stakeholders</w:t>
      </w:r>
      <w:r w:rsidR="00645116" w:rsidRPr="000C49C9">
        <w:rPr>
          <w:color w:val="auto"/>
          <w:shd w:val="clear" w:color="auto" w:fill="FFFFFF"/>
          <w:lang w:val="en-GB"/>
        </w:rPr>
        <w:t>.</w:t>
      </w:r>
      <w:r w:rsidR="006C04D7" w:rsidRPr="000C49C9">
        <w:rPr>
          <w:color w:val="auto"/>
          <w:shd w:val="clear" w:color="auto" w:fill="FFFFFF"/>
          <w:lang w:val="en-GB"/>
        </w:rPr>
        <w:t xml:space="preserve">  </w:t>
      </w:r>
      <w:r w:rsidR="000474C2" w:rsidRPr="000C49C9">
        <w:rPr>
          <w:color w:val="auto"/>
          <w:shd w:val="clear" w:color="auto" w:fill="FFFFFF"/>
          <w:lang w:val="en-GB"/>
        </w:rPr>
        <w:t>To deliver this focused strategy, t</w:t>
      </w:r>
      <w:r w:rsidR="00627917" w:rsidRPr="000C49C9">
        <w:rPr>
          <w:color w:val="auto"/>
          <w:shd w:val="clear" w:color="auto" w:fill="FFFFFF"/>
          <w:lang w:val="en-GB"/>
        </w:rPr>
        <w:t xml:space="preserve">he </w:t>
      </w:r>
      <w:r w:rsidR="00871871">
        <w:rPr>
          <w:color w:val="auto"/>
          <w:shd w:val="clear" w:color="auto" w:fill="FFFFFF"/>
          <w:lang w:val="en-GB"/>
        </w:rPr>
        <w:t>C</w:t>
      </w:r>
      <w:r w:rsidR="00627917" w:rsidRPr="000C49C9">
        <w:rPr>
          <w:color w:val="auto"/>
          <w:shd w:val="clear" w:color="auto" w:fill="FFFFFF"/>
          <w:lang w:val="en-GB"/>
        </w:rPr>
        <w:t>ompany</w:t>
      </w:r>
      <w:r w:rsidR="005470E7" w:rsidRPr="000C49C9">
        <w:rPr>
          <w:color w:val="auto"/>
          <w:shd w:val="clear" w:color="auto" w:fill="FFFFFF"/>
          <w:lang w:val="en-GB"/>
        </w:rPr>
        <w:t xml:space="preserve"> will recruit dedicated regional teams in four locations comprising some 50 people, including the current DIR employees</w:t>
      </w:r>
      <w:r w:rsidR="00627917" w:rsidRPr="000C49C9">
        <w:rPr>
          <w:color w:val="auto"/>
          <w:shd w:val="clear" w:color="auto" w:fill="FFFFFF"/>
          <w:lang w:val="en-GB"/>
        </w:rPr>
        <w:t>.</w:t>
      </w:r>
    </w:p>
    <w:p w14:paraId="2009617F" w14:textId="63391155" w:rsidR="004D1CCB" w:rsidRDefault="004D1CCB" w:rsidP="006C04D7">
      <w:pPr>
        <w:suppressAutoHyphens w:val="0"/>
        <w:snapToGrid/>
        <w:spacing w:after="0" w:line="240" w:lineRule="auto"/>
        <w:rPr>
          <w:rFonts w:ascii="Calibri" w:eastAsia="Times New Roman" w:hAnsi="Calibri" w:cs="Calibri"/>
          <w:color w:val="auto"/>
          <w:szCs w:val="21"/>
          <w:lang w:val="en-GB" w:eastAsia="en-GB"/>
        </w:rPr>
      </w:pPr>
    </w:p>
    <w:p w14:paraId="27E513D7" w14:textId="2F8298B8" w:rsidR="00290F8B" w:rsidRPr="000C49C9" w:rsidRDefault="00C26A8E" w:rsidP="00825A1E">
      <w:pPr>
        <w:pStyle w:val="ListParagraph"/>
        <w:numPr>
          <w:ilvl w:val="0"/>
          <w:numId w:val="24"/>
        </w:numPr>
        <w:spacing w:afterLines="80" w:after="192"/>
        <w:jc w:val="both"/>
        <w:rPr>
          <w:color w:val="auto"/>
          <w:shd w:val="clear" w:color="auto" w:fill="FFFFFF"/>
          <w:lang w:val="en-GB"/>
        </w:rPr>
      </w:pPr>
      <w:r w:rsidRPr="000C49C9">
        <w:rPr>
          <w:b/>
          <w:bCs/>
          <w:color w:val="auto"/>
          <w:shd w:val="clear" w:color="auto" w:fill="FFFFFF"/>
          <w:lang w:val="en-GB"/>
        </w:rPr>
        <w:t xml:space="preserve">Applying CTP’s </w:t>
      </w:r>
      <w:r w:rsidR="007F780B" w:rsidRPr="000C49C9">
        <w:rPr>
          <w:b/>
          <w:bCs/>
          <w:color w:val="auto"/>
          <w:shd w:val="clear" w:color="auto" w:fill="FFFFFF"/>
          <w:lang w:val="en-GB"/>
        </w:rPr>
        <w:t>‘</w:t>
      </w:r>
      <w:r w:rsidRPr="000C49C9">
        <w:rPr>
          <w:b/>
          <w:bCs/>
          <w:color w:val="auto"/>
          <w:shd w:val="clear" w:color="auto" w:fill="FFFFFF"/>
          <w:lang w:val="en-GB"/>
        </w:rPr>
        <w:t>park</w:t>
      </w:r>
      <w:r w:rsidR="007F780B" w:rsidRPr="000C49C9">
        <w:rPr>
          <w:b/>
          <w:bCs/>
          <w:color w:val="auto"/>
          <w:shd w:val="clear" w:color="auto" w:fill="FFFFFF"/>
          <w:lang w:val="en-GB"/>
        </w:rPr>
        <w:t>-</w:t>
      </w:r>
      <w:r w:rsidRPr="000C49C9">
        <w:rPr>
          <w:b/>
          <w:bCs/>
          <w:color w:val="auto"/>
          <w:shd w:val="clear" w:color="auto" w:fill="FFFFFF"/>
          <w:lang w:val="en-GB"/>
        </w:rPr>
        <w:t>making</w:t>
      </w:r>
      <w:r w:rsidR="007F780B" w:rsidRPr="000C49C9">
        <w:rPr>
          <w:b/>
          <w:bCs/>
          <w:color w:val="auto"/>
          <w:shd w:val="clear" w:color="auto" w:fill="FFFFFF"/>
          <w:lang w:val="en-GB"/>
        </w:rPr>
        <w:t>’</w:t>
      </w:r>
      <w:r w:rsidRPr="000C49C9">
        <w:rPr>
          <w:b/>
          <w:bCs/>
          <w:color w:val="auto"/>
          <w:shd w:val="clear" w:color="auto" w:fill="FFFFFF"/>
          <w:lang w:val="en-GB"/>
        </w:rPr>
        <w:t xml:space="preserve"> expertise to unlock and create value </w:t>
      </w:r>
      <w:r w:rsidR="00C82D81" w:rsidRPr="000C49C9">
        <w:rPr>
          <w:b/>
          <w:bCs/>
          <w:color w:val="auto"/>
          <w:shd w:val="clear" w:color="auto" w:fill="FFFFFF"/>
          <w:lang w:val="en-GB"/>
        </w:rPr>
        <w:t xml:space="preserve">across </w:t>
      </w:r>
      <w:r w:rsidRPr="000C49C9">
        <w:rPr>
          <w:b/>
          <w:bCs/>
          <w:color w:val="auto"/>
          <w:shd w:val="clear" w:color="auto" w:fill="FFFFFF"/>
          <w:lang w:val="en-GB"/>
        </w:rPr>
        <w:t>the former DIR portfolio</w:t>
      </w:r>
      <w:r w:rsidR="008066A1" w:rsidRPr="000C49C9">
        <w:rPr>
          <w:color w:val="auto"/>
          <w:shd w:val="clear" w:color="auto" w:fill="FFFFFF"/>
          <w:lang w:val="en-GB"/>
        </w:rPr>
        <w:t xml:space="preserve"> of</w:t>
      </w:r>
      <w:r w:rsidR="00A20A9F" w:rsidRPr="000C49C9">
        <w:rPr>
          <w:color w:val="auto"/>
          <w:shd w:val="clear" w:color="auto" w:fill="FFFFFF"/>
          <w:lang w:val="en-GB"/>
        </w:rPr>
        <w:t xml:space="preserve"> </w:t>
      </w:r>
      <w:r w:rsidR="00CD0246" w:rsidRPr="000C49C9">
        <w:rPr>
          <w:color w:val="auto"/>
          <w:shd w:val="clear" w:color="auto" w:fill="FFFFFF"/>
          <w:lang w:val="en-GB"/>
        </w:rPr>
        <w:t>9</w:t>
      </w:r>
      <w:r w:rsidR="00C83DEB" w:rsidRPr="000C49C9">
        <w:rPr>
          <w:color w:val="auto"/>
          <w:shd w:val="clear" w:color="auto" w:fill="FFFFFF"/>
          <w:lang w:val="en-GB"/>
        </w:rPr>
        <w:t>0</w:t>
      </w:r>
      <w:r w:rsidR="008066A1" w:rsidRPr="000C49C9">
        <w:rPr>
          <w:color w:val="auto"/>
          <w:shd w:val="clear" w:color="auto" w:fill="FFFFFF"/>
          <w:lang w:val="en-GB"/>
        </w:rPr>
        <w:t xml:space="preserve"> assets</w:t>
      </w:r>
      <w:r w:rsidR="00CD0246" w:rsidRPr="000C49C9">
        <w:rPr>
          <w:rStyle w:val="FootnoteReference"/>
          <w:color w:val="auto"/>
          <w:shd w:val="clear" w:color="auto" w:fill="FFFFFF"/>
          <w:lang w:val="en-GB"/>
        </w:rPr>
        <w:footnoteReference w:id="2"/>
      </w:r>
      <w:r w:rsidR="001D252A" w:rsidRPr="000C49C9">
        <w:rPr>
          <w:color w:val="auto"/>
          <w:shd w:val="clear" w:color="auto" w:fill="FFFFFF"/>
          <w:lang w:val="en-GB"/>
        </w:rPr>
        <w:t>,</w:t>
      </w:r>
      <w:r w:rsidR="00A70028" w:rsidRPr="000C49C9">
        <w:rPr>
          <w:color w:val="auto"/>
          <w:shd w:val="clear" w:color="auto" w:fill="FFFFFF"/>
          <w:lang w:val="en-GB"/>
        </w:rPr>
        <w:t xml:space="preserve"> representing some 1.</w:t>
      </w:r>
      <w:r w:rsidR="000808A6">
        <w:rPr>
          <w:color w:val="auto"/>
          <w:shd w:val="clear" w:color="auto" w:fill="FFFFFF"/>
          <w:lang w:val="en-GB"/>
        </w:rPr>
        <w:t>7</w:t>
      </w:r>
      <w:r w:rsidR="00A70028" w:rsidRPr="000C49C9">
        <w:rPr>
          <w:color w:val="auto"/>
          <w:shd w:val="clear" w:color="auto" w:fill="FFFFFF"/>
          <w:lang w:val="en-GB"/>
        </w:rPr>
        <w:t xml:space="preserve"> million </w:t>
      </w:r>
      <w:r w:rsidR="005B127E" w:rsidRPr="000C49C9">
        <w:rPr>
          <w:color w:val="auto"/>
          <w:shd w:val="clear" w:color="auto" w:fill="FFFFFF"/>
          <w:lang w:val="en-GB"/>
        </w:rPr>
        <w:t xml:space="preserve">sqm </w:t>
      </w:r>
      <w:r w:rsidR="00A70028" w:rsidRPr="000C49C9">
        <w:rPr>
          <w:color w:val="auto"/>
          <w:shd w:val="clear" w:color="auto" w:fill="FFFFFF"/>
          <w:lang w:val="en-GB"/>
        </w:rPr>
        <w:t xml:space="preserve">of </w:t>
      </w:r>
      <w:r w:rsidR="003C1E27" w:rsidRPr="000C49C9">
        <w:rPr>
          <w:color w:val="auto"/>
          <w:shd w:val="clear" w:color="auto" w:fill="FFFFFF"/>
          <w:lang w:val="en-GB"/>
        </w:rPr>
        <w:t>GLA</w:t>
      </w:r>
      <w:r w:rsidR="0017075D" w:rsidRPr="000C49C9">
        <w:rPr>
          <w:color w:val="auto"/>
          <w:shd w:val="clear" w:color="auto" w:fill="FFFFFF"/>
          <w:lang w:val="en-GB"/>
        </w:rPr>
        <w:t xml:space="preserve"> and producing </w:t>
      </w:r>
      <w:r w:rsidR="0050270A" w:rsidRPr="000C49C9">
        <w:rPr>
          <w:color w:val="auto"/>
          <w:shd w:val="clear" w:color="auto" w:fill="FFFFFF"/>
          <w:lang w:val="en-GB"/>
        </w:rPr>
        <w:t>c.</w:t>
      </w:r>
      <w:r w:rsidR="00CC46D4">
        <w:rPr>
          <w:color w:val="auto"/>
          <w:shd w:val="clear" w:color="auto" w:fill="FFFFFF"/>
          <w:lang w:val="en-GB"/>
        </w:rPr>
        <w:t xml:space="preserve"> </w:t>
      </w:r>
      <w:r w:rsidR="0017075D" w:rsidRPr="000C49C9">
        <w:rPr>
          <w:color w:val="auto"/>
          <w:shd w:val="clear" w:color="auto" w:fill="FFFFFF"/>
          <w:lang w:val="en-GB"/>
        </w:rPr>
        <w:t>€</w:t>
      </w:r>
      <w:r w:rsidR="00CD0246" w:rsidRPr="000C49C9">
        <w:rPr>
          <w:color w:val="auto"/>
          <w:shd w:val="clear" w:color="auto" w:fill="FFFFFF"/>
          <w:lang w:val="en-GB"/>
        </w:rPr>
        <w:t>6</w:t>
      </w:r>
      <w:r w:rsidR="00627917" w:rsidRPr="000C49C9">
        <w:rPr>
          <w:color w:val="auto"/>
          <w:shd w:val="clear" w:color="auto" w:fill="FFFFFF"/>
          <w:lang w:val="en-GB"/>
        </w:rPr>
        <w:t>0</w:t>
      </w:r>
      <w:r w:rsidR="0017075D" w:rsidRPr="000C49C9">
        <w:rPr>
          <w:color w:val="auto"/>
          <w:shd w:val="clear" w:color="auto" w:fill="FFFFFF"/>
          <w:lang w:val="en-GB"/>
        </w:rPr>
        <w:t>m of gross rent</w:t>
      </w:r>
      <w:r w:rsidR="001D252A" w:rsidRPr="000C49C9">
        <w:rPr>
          <w:color w:val="auto"/>
          <w:shd w:val="clear" w:color="auto" w:fill="FFFFFF"/>
          <w:lang w:val="en-GB"/>
        </w:rPr>
        <w:t>al income</w:t>
      </w:r>
      <w:r w:rsidR="000808A6">
        <w:rPr>
          <w:color w:val="auto"/>
          <w:shd w:val="clear" w:color="auto" w:fill="FFFFFF"/>
          <w:lang w:val="en-GB"/>
        </w:rPr>
        <w:t xml:space="preserve"> per year</w:t>
      </w:r>
      <w:r w:rsidR="001D252A" w:rsidRPr="000C49C9">
        <w:rPr>
          <w:color w:val="auto"/>
          <w:shd w:val="clear" w:color="auto" w:fill="FFFFFF"/>
          <w:lang w:val="en-GB"/>
        </w:rPr>
        <w:t xml:space="preserve">, </w:t>
      </w:r>
      <w:r w:rsidR="008066A1" w:rsidRPr="000C49C9">
        <w:rPr>
          <w:color w:val="auto"/>
          <w:shd w:val="clear" w:color="auto" w:fill="FFFFFF"/>
          <w:lang w:val="en-GB"/>
        </w:rPr>
        <w:t xml:space="preserve">is to </w:t>
      </w:r>
      <w:r w:rsidR="00862BA6" w:rsidRPr="000C49C9">
        <w:rPr>
          <w:color w:val="auto"/>
          <w:shd w:val="clear" w:color="auto" w:fill="FFFFFF"/>
          <w:lang w:val="en-GB"/>
        </w:rPr>
        <w:t xml:space="preserve">be </w:t>
      </w:r>
      <w:r w:rsidR="008066A1" w:rsidRPr="000C49C9">
        <w:rPr>
          <w:color w:val="auto"/>
          <w:shd w:val="clear" w:color="auto" w:fill="FFFFFF"/>
          <w:lang w:val="en-GB"/>
        </w:rPr>
        <w:t>split into four components</w:t>
      </w:r>
      <w:r w:rsidR="0017075D" w:rsidRPr="000C49C9">
        <w:rPr>
          <w:color w:val="auto"/>
          <w:shd w:val="clear" w:color="auto" w:fill="FFFFFF"/>
          <w:lang w:val="en-GB"/>
        </w:rPr>
        <w:t>:</w:t>
      </w:r>
      <w:r w:rsidR="009425A3" w:rsidRPr="000C49C9">
        <w:rPr>
          <w:color w:val="auto"/>
          <w:shd w:val="clear" w:color="auto" w:fill="FFFFFF"/>
          <w:lang w:val="en-GB"/>
        </w:rPr>
        <w:t xml:space="preserve"> </w:t>
      </w:r>
      <w:r w:rsidR="00AF4BD8" w:rsidRPr="000C49C9">
        <w:rPr>
          <w:color w:val="auto"/>
          <w:shd w:val="clear" w:color="auto" w:fill="FFFFFF"/>
          <w:lang w:val="en-GB"/>
        </w:rPr>
        <w:t>‘</w:t>
      </w:r>
      <w:r w:rsidR="009425A3" w:rsidRPr="000C49C9">
        <w:rPr>
          <w:color w:val="auto"/>
          <w:shd w:val="clear" w:color="auto" w:fill="FFFFFF"/>
          <w:lang w:val="en-GB"/>
        </w:rPr>
        <w:t xml:space="preserve">hold and </w:t>
      </w:r>
      <w:r w:rsidR="00AF4BD8" w:rsidRPr="000C49C9">
        <w:rPr>
          <w:color w:val="auto"/>
          <w:shd w:val="clear" w:color="auto" w:fill="FFFFFF"/>
          <w:lang w:val="en-GB"/>
        </w:rPr>
        <w:t>maintain’</w:t>
      </w:r>
      <w:r w:rsidR="009425A3" w:rsidRPr="000C49C9">
        <w:rPr>
          <w:color w:val="auto"/>
          <w:shd w:val="clear" w:color="auto" w:fill="FFFFFF"/>
          <w:lang w:val="en-GB"/>
        </w:rPr>
        <w:t xml:space="preserve">; </w:t>
      </w:r>
      <w:r w:rsidR="00AF4BD8" w:rsidRPr="000C49C9">
        <w:rPr>
          <w:color w:val="auto"/>
          <w:shd w:val="clear" w:color="auto" w:fill="FFFFFF"/>
          <w:lang w:val="en-GB"/>
        </w:rPr>
        <w:t>‘</w:t>
      </w:r>
      <w:r w:rsidR="009425A3" w:rsidRPr="000C49C9">
        <w:rPr>
          <w:color w:val="auto"/>
          <w:shd w:val="clear" w:color="auto" w:fill="FFFFFF"/>
          <w:lang w:val="en-GB"/>
        </w:rPr>
        <w:t xml:space="preserve">hold and </w:t>
      </w:r>
      <w:r w:rsidR="00AF4BD8" w:rsidRPr="000C49C9">
        <w:rPr>
          <w:color w:val="auto"/>
          <w:shd w:val="clear" w:color="auto" w:fill="FFFFFF"/>
          <w:lang w:val="en-GB"/>
        </w:rPr>
        <w:t>invest’</w:t>
      </w:r>
      <w:r w:rsidR="009425A3" w:rsidRPr="000C49C9">
        <w:rPr>
          <w:color w:val="auto"/>
          <w:shd w:val="clear" w:color="auto" w:fill="FFFFFF"/>
          <w:lang w:val="en-GB"/>
        </w:rPr>
        <w:t xml:space="preserve">; </w:t>
      </w:r>
      <w:r w:rsidR="00AF4BD8" w:rsidRPr="000C49C9">
        <w:rPr>
          <w:color w:val="auto"/>
          <w:shd w:val="clear" w:color="auto" w:fill="FFFFFF"/>
          <w:lang w:val="en-GB"/>
        </w:rPr>
        <w:t>‘</w:t>
      </w:r>
      <w:r w:rsidR="009425A3" w:rsidRPr="000C49C9">
        <w:rPr>
          <w:color w:val="auto"/>
          <w:shd w:val="clear" w:color="auto" w:fill="FFFFFF"/>
          <w:lang w:val="en-GB"/>
        </w:rPr>
        <w:t>hold and covert</w:t>
      </w:r>
      <w:r w:rsidR="00AF4BD8" w:rsidRPr="000C49C9">
        <w:rPr>
          <w:color w:val="auto"/>
          <w:shd w:val="clear" w:color="auto" w:fill="FFFFFF"/>
          <w:lang w:val="en-GB"/>
        </w:rPr>
        <w:t>’</w:t>
      </w:r>
      <w:r w:rsidR="00F62861" w:rsidRPr="000C49C9">
        <w:rPr>
          <w:color w:val="auto"/>
          <w:shd w:val="clear" w:color="auto" w:fill="FFFFFF"/>
          <w:lang w:val="en-GB"/>
        </w:rPr>
        <w:t xml:space="preserve"> </w:t>
      </w:r>
      <w:r w:rsidR="009425A3" w:rsidRPr="000C49C9">
        <w:rPr>
          <w:color w:val="auto"/>
          <w:shd w:val="clear" w:color="auto" w:fill="FFFFFF"/>
          <w:lang w:val="en-GB"/>
        </w:rPr>
        <w:t xml:space="preserve">and </w:t>
      </w:r>
      <w:r w:rsidR="00AF4BD8" w:rsidRPr="000C49C9">
        <w:rPr>
          <w:color w:val="auto"/>
          <w:shd w:val="clear" w:color="auto" w:fill="FFFFFF"/>
          <w:lang w:val="en-GB"/>
        </w:rPr>
        <w:t>‘</w:t>
      </w:r>
      <w:r w:rsidR="009425A3" w:rsidRPr="000C49C9">
        <w:rPr>
          <w:color w:val="auto"/>
          <w:shd w:val="clear" w:color="auto" w:fill="FFFFFF"/>
          <w:lang w:val="en-GB"/>
        </w:rPr>
        <w:t>sell</w:t>
      </w:r>
      <w:r w:rsidR="001D252A" w:rsidRPr="000C49C9">
        <w:rPr>
          <w:color w:val="auto"/>
          <w:shd w:val="clear" w:color="auto" w:fill="FFFFFF"/>
          <w:lang w:val="en-GB"/>
        </w:rPr>
        <w:t>.</w:t>
      </w:r>
      <w:r w:rsidR="00AF4BD8" w:rsidRPr="000C49C9">
        <w:rPr>
          <w:color w:val="auto"/>
          <w:shd w:val="clear" w:color="auto" w:fill="FFFFFF"/>
          <w:lang w:val="en-GB"/>
        </w:rPr>
        <w:t>’</w:t>
      </w:r>
      <w:r w:rsidR="001D252A" w:rsidRPr="000C49C9">
        <w:rPr>
          <w:color w:val="auto"/>
          <w:shd w:val="clear" w:color="auto" w:fill="FFFFFF"/>
          <w:lang w:val="en-GB"/>
        </w:rPr>
        <w:t xml:space="preserve"> T</w:t>
      </w:r>
      <w:r w:rsidR="009425A3" w:rsidRPr="000C49C9">
        <w:rPr>
          <w:color w:val="auto"/>
          <w:shd w:val="clear" w:color="auto" w:fill="FFFFFF"/>
          <w:lang w:val="en-GB"/>
        </w:rPr>
        <w:t>he vast majority</w:t>
      </w:r>
      <w:r w:rsidR="001D252A" w:rsidRPr="000C49C9">
        <w:rPr>
          <w:color w:val="auto"/>
          <w:shd w:val="clear" w:color="auto" w:fill="FFFFFF"/>
          <w:lang w:val="en-GB"/>
        </w:rPr>
        <w:t xml:space="preserve"> </w:t>
      </w:r>
      <w:r w:rsidR="009425A3" w:rsidRPr="000C49C9">
        <w:rPr>
          <w:color w:val="auto"/>
          <w:shd w:val="clear" w:color="auto" w:fill="FFFFFF"/>
          <w:lang w:val="en-GB"/>
        </w:rPr>
        <w:t xml:space="preserve">will be held for the long term with </w:t>
      </w:r>
      <w:r w:rsidR="009659A6" w:rsidRPr="000C49C9">
        <w:rPr>
          <w:color w:val="auto"/>
          <w:shd w:val="clear" w:color="auto" w:fill="FFFFFF"/>
          <w:lang w:val="en-GB"/>
        </w:rPr>
        <w:t xml:space="preserve">the sale of </w:t>
      </w:r>
      <w:r w:rsidR="002D36DE">
        <w:rPr>
          <w:color w:val="auto"/>
          <w:shd w:val="clear" w:color="auto" w:fill="FFFFFF"/>
          <w:lang w:val="en-GB"/>
        </w:rPr>
        <w:t>eight</w:t>
      </w:r>
      <w:r w:rsidR="002D36DE" w:rsidRPr="000C49C9">
        <w:rPr>
          <w:color w:val="auto"/>
          <w:shd w:val="clear" w:color="auto" w:fill="FFFFFF"/>
          <w:lang w:val="en-GB"/>
        </w:rPr>
        <w:t xml:space="preserve"> </w:t>
      </w:r>
      <w:r w:rsidR="009659A6" w:rsidRPr="000C49C9">
        <w:rPr>
          <w:color w:val="auto"/>
          <w:shd w:val="clear" w:color="auto" w:fill="FFFFFF"/>
          <w:lang w:val="en-GB"/>
        </w:rPr>
        <w:t xml:space="preserve">assets </w:t>
      </w:r>
      <w:r w:rsidR="009425A3" w:rsidRPr="000C49C9">
        <w:rPr>
          <w:color w:val="auto"/>
          <w:shd w:val="clear" w:color="auto" w:fill="FFFFFF"/>
          <w:lang w:val="en-GB"/>
        </w:rPr>
        <w:t>expected to be carried out within the first two years</w:t>
      </w:r>
      <w:r w:rsidR="00290F8B" w:rsidRPr="000C49C9">
        <w:rPr>
          <w:color w:val="auto"/>
          <w:shd w:val="clear" w:color="auto" w:fill="FFFFFF"/>
          <w:lang w:val="en-GB"/>
        </w:rPr>
        <w:t>:</w:t>
      </w:r>
      <w:r w:rsidR="001D252A" w:rsidRPr="000C49C9">
        <w:rPr>
          <w:color w:val="auto"/>
          <w:shd w:val="clear" w:color="auto" w:fill="FFFFFF"/>
          <w:lang w:val="en-GB"/>
        </w:rPr>
        <w:t xml:space="preserve"> </w:t>
      </w:r>
    </w:p>
    <w:tbl>
      <w:tblPr>
        <w:tblW w:w="0" w:type="auto"/>
        <w:tblInd w:w="601" w:type="dxa"/>
        <w:tblLayout w:type="fixed"/>
        <w:tblLook w:val="0000" w:firstRow="0" w:lastRow="0" w:firstColumn="0" w:lastColumn="0" w:noHBand="0" w:noVBand="0"/>
      </w:tblPr>
      <w:tblGrid>
        <w:gridCol w:w="1667"/>
        <w:gridCol w:w="993"/>
        <w:gridCol w:w="992"/>
        <w:gridCol w:w="992"/>
        <w:gridCol w:w="1026"/>
      </w:tblGrid>
      <w:tr w:rsidR="00AD08C0" w:rsidRPr="00850A8C" w14:paraId="1DC74E99" w14:textId="77777777" w:rsidTr="00A14E3A">
        <w:trPr>
          <w:trHeight w:val="300"/>
        </w:trPr>
        <w:tc>
          <w:tcPr>
            <w:tcW w:w="1667" w:type="dxa"/>
            <w:tcBorders>
              <w:top w:val="nil"/>
              <w:left w:val="nil"/>
              <w:bottom w:val="nil"/>
              <w:right w:val="nil"/>
            </w:tcBorders>
          </w:tcPr>
          <w:p w14:paraId="20340E64" w14:textId="77777777" w:rsidR="00AD08C0" w:rsidRPr="000C49C9" w:rsidRDefault="00AD08C0" w:rsidP="00A04B1A">
            <w:pPr>
              <w:suppressAutoHyphens w:val="0"/>
              <w:autoSpaceDE w:val="0"/>
              <w:autoSpaceDN w:val="0"/>
              <w:adjustRightInd w:val="0"/>
              <w:snapToGrid/>
              <w:spacing w:after="0" w:line="240" w:lineRule="auto"/>
              <w:rPr>
                <w:b/>
                <w:bCs/>
                <w:color w:val="auto"/>
                <w:shd w:val="clear" w:color="auto" w:fill="FFFFFF"/>
                <w:lang w:val="en-GB"/>
              </w:rPr>
            </w:pPr>
          </w:p>
          <w:p w14:paraId="0818D7CA" w14:textId="77777777" w:rsidR="00AD08C0" w:rsidRPr="000C49C9" w:rsidRDefault="00AD08C0" w:rsidP="00A04B1A">
            <w:pPr>
              <w:suppressAutoHyphens w:val="0"/>
              <w:autoSpaceDE w:val="0"/>
              <w:autoSpaceDN w:val="0"/>
              <w:adjustRightInd w:val="0"/>
              <w:snapToGrid/>
              <w:spacing w:after="0" w:line="240" w:lineRule="auto"/>
              <w:rPr>
                <w:b/>
                <w:bCs/>
                <w:color w:val="auto"/>
                <w:shd w:val="clear" w:color="auto" w:fill="FFFFFF"/>
                <w:lang w:val="en-GB"/>
              </w:rPr>
            </w:pPr>
            <w:r w:rsidRPr="000C49C9">
              <w:rPr>
                <w:b/>
                <w:bCs/>
                <w:color w:val="auto"/>
                <w:shd w:val="clear" w:color="auto" w:fill="FFFFFF"/>
                <w:lang w:val="en-GB"/>
              </w:rPr>
              <w:t>Strategy</w:t>
            </w:r>
          </w:p>
        </w:tc>
        <w:tc>
          <w:tcPr>
            <w:tcW w:w="993" w:type="dxa"/>
            <w:tcBorders>
              <w:top w:val="nil"/>
              <w:left w:val="nil"/>
              <w:bottom w:val="nil"/>
              <w:right w:val="nil"/>
            </w:tcBorders>
          </w:tcPr>
          <w:p w14:paraId="3C467836" w14:textId="77777777" w:rsidR="00AD08C0" w:rsidRPr="000C49C9" w:rsidRDefault="00AD08C0" w:rsidP="00A04B1A">
            <w:pPr>
              <w:suppressAutoHyphens w:val="0"/>
              <w:autoSpaceDE w:val="0"/>
              <w:autoSpaceDN w:val="0"/>
              <w:adjustRightInd w:val="0"/>
              <w:snapToGrid/>
              <w:spacing w:after="0" w:line="240" w:lineRule="auto"/>
              <w:jc w:val="right"/>
              <w:rPr>
                <w:b/>
                <w:bCs/>
                <w:color w:val="auto"/>
                <w:shd w:val="clear" w:color="auto" w:fill="FFFFFF"/>
                <w:lang w:val="en-GB"/>
              </w:rPr>
            </w:pPr>
            <w:r w:rsidRPr="000C49C9">
              <w:rPr>
                <w:b/>
                <w:bCs/>
                <w:color w:val="auto"/>
                <w:shd w:val="clear" w:color="auto" w:fill="FFFFFF"/>
                <w:lang w:val="en-GB"/>
              </w:rPr>
              <w:t xml:space="preserve">No of </w:t>
            </w:r>
          </w:p>
          <w:p w14:paraId="1FB177F3" w14:textId="6A21E971" w:rsidR="00AD08C0" w:rsidRPr="000C49C9" w:rsidRDefault="00AD08C0" w:rsidP="00A04B1A">
            <w:pPr>
              <w:suppressAutoHyphens w:val="0"/>
              <w:autoSpaceDE w:val="0"/>
              <w:autoSpaceDN w:val="0"/>
              <w:adjustRightInd w:val="0"/>
              <w:snapToGrid/>
              <w:spacing w:after="0" w:line="240" w:lineRule="auto"/>
              <w:jc w:val="right"/>
              <w:rPr>
                <w:b/>
                <w:bCs/>
                <w:color w:val="auto"/>
                <w:shd w:val="clear" w:color="auto" w:fill="FFFFFF"/>
                <w:lang w:val="en-GB"/>
              </w:rPr>
            </w:pPr>
            <w:r w:rsidRPr="000C49C9">
              <w:rPr>
                <w:b/>
                <w:bCs/>
                <w:color w:val="auto"/>
                <w:shd w:val="clear" w:color="auto" w:fill="FFFFFF"/>
                <w:lang w:val="en-GB"/>
              </w:rPr>
              <w:t>Assets</w:t>
            </w:r>
            <w:r w:rsidRPr="00391DE7">
              <w:rPr>
                <w:b/>
                <w:bCs/>
                <w:color w:val="auto"/>
                <w:shd w:val="clear" w:color="auto" w:fill="FFFFFF"/>
                <w:vertAlign w:val="superscript"/>
                <w:lang w:val="en-GB"/>
              </w:rPr>
              <w:t>1</w:t>
            </w:r>
          </w:p>
        </w:tc>
        <w:tc>
          <w:tcPr>
            <w:tcW w:w="992" w:type="dxa"/>
            <w:tcBorders>
              <w:top w:val="nil"/>
              <w:left w:val="nil"/>
              <w:bottom w:val="nil"/>
              <w:right w:val="nil"/>
            </w:tcBorders>
          </w:tcPr>
          <w:p w14:paraId="5F8D199C" w14:textId="77777777" w:rsidR="00AD08C0" w:rsidRPr="00850A8C" w:rsidRDefault="00AD08C0" w:rsidP="00A04B1A">
            <w:pPr>
              <w:suppressAutoHyphens w:val="0"/>
              <w:autoSpaceDE w:val="0"/>
              <w:autoSpaceDN w:val="0"/>
              <w:adjustRightInd w:val="0"/>
              <w:snapToGrid/>
              <w:spacing w:after="0" w:line="240" w:lineRule="auto"/>
              <w:jc w:val="right"/>
              <w:rPr>
                <w:b/>
                <w:bCs/>
                <w:color w:val="auto"/>
                <w:shd w:val="clear" w:color="auto" w:fill="FFFFFF"/>
                <w:lang w:val="en-GB"/>
              </w:rPr>
            </w:pPr>
            <w:r w:rsidRPr="00850A8C">
              <w:rPr>
                <w:b/>
                <w:bCs/>
                <w:color w:val="auto"/>
                <w:shd w:val="clear" w:color="auto" w:fill="FFFFFF"/>
                <w:lang w:val="en-GB"/>
              </w:rPr>
              <w:t xml:space="preserve">% </w:t>
            </w:r>
            <w:proofErr w:type="gramStart"/>
            <w:r w:rsidRPr="00850A8C">
              <w:rPr>
                <w:b/>
                <w:bCs/>
                <w:color w:val="auto"/>
                <w:shd w:val="clear" w:color="auto" w:fill="FFFFFF"/>
                <w:lang w:val="en-GB"/>
              </w:rPr>
              <w:t>of</w:t>
            </w:r>
            <w:proofErr w:type="gramEnd"/>
            <w:r w:rsidRPr="00850A8C">
              <w:rPr>
                <w:b/>
                <w:bCs/>
                <w:color w:val="auto"/>
                <w:shd w:val="clear" w:color="auto" w:fill="FFFFFF"/>
                <w:lang w:val="en-GB"/>
              </w:rPr>
              <w:t xml:space="preserve"> </w:t>
            </w:r>
          </w:p>
          <w:p w14:paraId="765355C1" w14:textId="45E79006" w:rsidR="00AD08C0" w:rsidRPr="000C49C9" w:rsidRDefault="00AD08C0" w:rsidP="00A04B1A">
            <w:pPr>
              <w:suppressAutoHyphens w:val="0"/>
              <w:autoSpaceDE w:val="0"/>
              <w:autoSpaceDN w:val="0"/>
              <w:adjustRightInd w:val="0"/>
              <w:snapToGrid/>
              <w:spacing w:after="0" w:line="240" w:lineRule="auto"/>
              <w:jc w:val="right"/>
              <w:rPr>
                <w:b/>
                <w:bCs/>
                <w:color w:val="auto"/>
                <w:shd w:val="clear" w:color="auto" w:fill="FFFFFF"/>
                <w:lang w:val="en-GB"/>
              </w:rPr>
            </w:pPr>
            <w:r w:rsidRPr="00850A8C">
              <w:rPr>
                <w:b/>
                <w:bCs/>
                <w:color w:val="auto"/>
                <w:shd w:val="clear" w:color="auto" w:fill="FFFFFF"/>
                <w:lang w:val="en-GB"/>
              </w:rPr>
              <w:t>Total</w:t>
            </w:r>
          </w:p>
        </w:tc>
        <w:tc>
          <w:tcPr>
            <w:tcW w:w="992" w:type="dxa"/>
            <w:tcBorders>
              <w:top w:val="nil"/>
              <w:left w:val="nil"/>
              <w:bottom w:val="nil"/>
              <w:right w:val="nil"/>
            </w:tcBorders>
          </w:tcPr>
          <w:p w14:paraId="1A753707" w14:textId="77777777" w:rsidR="00AD08C0" w:rsidRPr="000C49C9" w:rsidRDefault="00AD08C0" w:rsidP="00A04B1A">
            <w:pPr>
              <w:suppressAutoHyphens w:val="0"/>
              <w:autoSpaceDE w:val="0"/>
              <w:autoSpaceDN w:val="0"/>
              <w:adjustRightInd w:val="0"/>
              <w:snapToGrid/>
              <w:spacing w:after="0" w:line="240" w:lineRule="auto"/>
              <w:jc w:val="right"/>
              <w:rPr>
                <w:b/>
                <w:bCs/>
                <w:color w:val="auto"/>
                <w:shd w:val="clear" w:color="auto" w:fill="FFFFFF"/>
                <w:lang w:val="en-GB"/>
              </w:rPr>
            </w:pPr>
            <w:r w:rsidRPr="000C49C9">
              <w:rPr>
                <w:b/>
                <w:bCs/>
                <w:color w:val="auto"/>
                <w:shd w:val="clear" w:color="auto" w:fill="FFFFFF"/>
                <w:lang w:val="en-GB"/>
              </w:rPr>
              <w:t>GLA</w:t>
            </w:r>
          </w:p>
          <w:p w14:paraId="79A55A5D" w14:textId="000A8536" w:rsidR="00AD08C0" w:rsidRPr="000C49C9" w:rsidRDefault="00AD08C0" w:rsidP="00A04B1A">
            <w:pPr>
              <w:suppressAutoHyphens w:val="0"/>
              <w:autoSpaceDE w:val="0"/>
              <w:autoSpaceDN w:val="0"/>
              <w:adjustRightInd w:val="0"/>
              <w:snapToGrid/>
              <w:spacing w:after="0" w:line="240" w:lineRule="auto"/>
              <w:jc w:val="right"/>
              <w:rPr>
                <w:b/>
                <w:bCs/>
                <w:color w:val="auto"/>
                <w:shd w:val="clear" w:color="auto" w:fill="FFFFFF"/>
                <w:lang w:val="en-GB"/>
              </w:rPr>
            </w:pPr>
            <w:r w:rsidRPr="000C49C9">
              <w:rPr>
                <w:b/>
                <w:bCs/>
                <w:color w:val="auto"/>
                <w:shd w:val="clear" w:color="auto" w:fill="FFFFFF"/>
                <w:lang w:val="en-GB"/>
              </w:rPr>
              <w:t xml:space="preserve">m </w:t>
            </w:r>
            <w:r w:rsidRPr="00850A8C">
              <w:rPr>
                <w:b/>
                <w:bCs/>
                <w:color w:val="auto"/>
                <w:shd w:val="clear" w:color="auto" w:fill="FFFFFF"/>
                <w:lang w:val="en-GB"/>
              </w:rPr>
              <w:t>sqm</w:t>
            </w:r>
            <w:r w:rsidRPr="00646DB5">
              <w:rPr>
                <w:b/>
                <w:bCs/>
                <w:color w:val="auto"/>
                <w:shd w:val="clear" w:color="auto" w:fill="FFFFFF"/>
                <w:vertAlign w:val="superscript"/>
                <w:lang w:val="en-GB"/>
              </w:rPr>
              <w:t>1</w:t>
            </w:r>
            <w:r w:rsidRPr="000C49C9">
              <w:rPr>
                <w:b/>
                <w:bCs/>
                <w:color w:val="auto"/>
                <w:shd w:val="clear" w:color="auto" w:fill="FFFFFF"/>
                <w:lang w:val="en-GB"/>
              </w:rPr>
              <w:t xml:space="preserve"> </w:t>
            </w:r>
          </w:p>
        </w:tc>
        <w:tc>
          <w:tcPr>
            <w:tcW w:w="1026" w:type="dxa"/>
            <w:tcBorders>
              <w:top w:val="nil"/>
              <w:left w:val="nil"/>
              <w:bottom w:val="nil"/>
              <w:right w:val="nil"/>
            </w:tcBorders>
          </w:tcPr>
          <w:p w14:paraId="73884371" w14:textId="77777777" w:rsidR="00AD08C0" w:rsidRPr="00850A8C" w:rsidRDefault="00AD08C0" w:rsidP="00801DB1">
            <w:pPr>
              <w:suppressAutoHyphens w:val="0"/>
              <w:autoSpaceDE w:val="0"/>
              <w:autoSpaceDN w:val="0"/>
              <w:adjustRightInd w:val="0"/>
              <w:snapToGrid/>
              <w:spacing w:after="0" w:line="240" w:lineRule="auto"/>
              <w:jc w:val="right"/>
              <w:rPr>
                <w:b/>
                <w:bCs/>
                <w:color w:val="auto"/>
                <w:shd w:val="clear" w:color="auto" w:fill="FFFFFF"/>
                <w:lang w:val="en-GB"/>
              </w:rPr>
            </w:pPr>
            <w:r w:rsidRPr="00850A8C">
              <w:rPr>
                <w:b/>
                <w:bCs/>
                <w:color w:val="auto"/>
                <w:shd w:val="clear" w:color="auto" w:fill="FFFFFF"/>
                <w:lang w:val="en-GB"/>
              </w:rPr>
              <w:t xml:space="preserve">% </w:t>
            </w:r>
            <w:proofErr w:type="gramStart"/>
            <w:r w:rsidRPr="00850A8C">
              <w:rPr>
                <w:b/>
                <w:bCs/>
                <w:color w:val="auto"/>
                <w:shd w:val="clear" w:color="auto" w:fill="FFFFFF"/>
                <w:lang w:val="en-GB"/>
              </w:rPr>
              <w:t>of</w:t>
            </w:r>
            <w:proofErr w:type="gramEnd"/>
            <w:r w:rsidRPr="00850A8C">
              <w:rPr>
                <w:b/>
                <w:bCs/>
                <w:color w:val="auto"/>
                <w:shd w:val="clear" w:color="auto" w:fill="FFFFFF"/>
                <w:lang w:val="en-GB"/>
              </w:rPr>
              <w:t xml:space="preserve"> </w:t>
            </w:r>
          </w:p>
          <w:p w14:paraId="5788A608" w14:textId="4D902BCE" w:rsidR="00AD08C0" w:rsidRPr="000C49C9" w:rsidRDefault="00AD08C0" w:rsidP="00801DB1">
            <w:pPr>
              <w:suppressAutoHyphens w:val="0"/>
              <w:autoSpaceDE w:val="0"/>
              <w:autoSpaceDN w:val="0"/>
              <w:adjustRightInd w:val="0"/>
              <w:snapToGrid/>
              <w:spacing w:after="0" w:line="240" w:lineRule="auto"/>
              <w:jc w:val="right"/>
              <w:rPr>
                <w:b/>
                <w:bCs/>
                <w:color w:val="auto"/>
                <w:shd w:val="clear" w:color="auto" w:fill="FFFFFF"/>
                <w:lang w:val="en-GB"/>
              </w:rPr>
            </w:pPr>
            <w:r w:rsidRPr="00850A8C">
              <w:rPr>
                <w:b/>
                <w:bCs/>
                <w:color w:val="auto"/>
                <w:shd w:val="clear" w:color="auto" w:fill="FFFFFF"/>
                <w:lang w:val="en-GB"/>
              </w:rPr>
              <w:t>Total</w:t>
            </w:r>
          </w:p>
        </w:tc>
      </w:tr>
      <w:tr w:rsidR="00AD08C0" w:rsidRPr="00850A8C" w14:paraId="29F2503E" w14:textId="77777777" w:rsidTr="00A14E3A">
        <w:trPr>
          <w:trHeight w:val="300"/>
        </w:trPr>
        <w:tc>
          <w:tcPr>
            <w:tcW w:w="1667" w:type="dxa"/>
            <w:tcBorders>
              <w:top w:val="nil"/>
              <w:left w:val="nil"/>
              <w:bottom w:val="nil"/>
              <w:right w:val="nil"/>
            </w:tcBorders>
          </w:tcPr>
          <w:p w14:paraId="021F0BBE" w14:textId="08A3E3FE" w:rsidR="00AD08C0" w:rsidRPr="000C49C9" w:rsidRDefault="00AD08C0" w:rsidP="00A04B1A">
            <w:pPr>
              <w:suppressAutoHyphens w:val="0"/>
              <w:autoSpaceDE w:val="0"/>
              <w:autoSpaceDN w:val="0"/>
              <w:adjustRightInd w:val="0"/>
              <w:snapToGrid/>
              <w:spacing w:after="0" w:line="240" w:lineRule="auto"/>
              <w:rPr>
                <w:color w:val="auto"/>
                <w:shd w:val="clear" w:color="auto" w:fill="FFFFFF"/>
                <w:lang w:val="en-GB"/>
              </w:rPr>
            </w:pPr>
            <w:r w:rsidRPr="000C49C9">
              <w:rPr>
                <w:color w:val="auto"/>
                <w:shd w:val="clear" w:color="auto" w:fill="FFFFFF"/>
                <w:lang w:val="en-GB"/>
              </w:rPr>
              <w:t>Hold</w:t>
            </w:r>
            <w:r w:rsidR="000808A6">
              <w:rPr>
                <w:color w:val="auto"/>
                <w:shd w:val="clear" w:color="auto" w:fill="FFFFFF"/>
                <w:lang w:val="en-GB"/>
              </w:rPr>
              <w:t xml:space="preserve"> &amp; maintain</w:t>
            </w:r>
          </w:p>
        </w:tc>
        <w:tc>
          <w:tcPr>
            <w:tcW w:w="993" w:type="dxa"/>
            <w:tcBorders>
              <w:top w:val="nil"/>
              <w:left w:val="nil"/>
              <w:bottom w:val="nil"/>
              <w:right w:val="nil"/>
            </w:tcBorders>
            <w:vAlign w:val="bottom"/>
          </w:tcPr>
          <w:p w14:paraId="07CA2DF0" w14:textId="6F5ADFF3" w:rsidR="00AD08C0" w:rsidRPr="000C49C9" w:rsidRDefault="00AD08C0"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sidRPr="000C49C9">
              <w:rPr>
                <w:rFonts w:ascii="Calibri" w:hAnsi="Calibri" w:cs="Calibri"/>
                <w:color w:val="auto"/>
                <w:sz w:val="22"/>
                <w:szCs w:val="22"/>
              </w:rPr>
              <w:t>60</w:t>
            </w:r>
          </w:p>
        </w:tc>
        <w:tc>
          <w:tcPr>
            <w:tcW w:w="992" w:type="dxa"/>
            <w:tcBorders>
              <w:top w:val="nil"/>
              <w:left w:val="nil"/>
              <w:bottom w:val="nil"/>
              <w:right w:val="nil"/>
            </w:tcBorders>
            <w:vAlign w:val="bottom"/>
          </w:tcPr>
          <w:p w14:paraId="7250F713" w14:textId="719709AA" w:rsidR="00AD08C0" w:rsidRPr="000C49C9" w:rsidRDefault="00AD08C0"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sidRPr="000C49C9">
              <w:rPr>
                <w:rFonts w:ascii="Calibri" w:hAnsi="Calibri" w:cs="Calibri"/>
                <w:color w:val="auto"/>
              </w:rPr>
              <w:t>67%</w:t>
            </w:r>
          </w:p>
        </w:tc>
        <w:tc>
          <w:tcPr>
            <w:tcW w:w="992" w:type="dxa"/>
            <w:tcBorders>
              <w:top w:val="nil"/>
              <w:left w:val="nil"/>
              <w:bottom w:val="nil"/>
              <w:right w:val="nil"/>
            </w:tcBorders>
            <w:vAlign w:val="center"/>
          </w:tcPr>
          <w:p w14:paraId="7F53BB7B" w14:textId="51BDB57A" w:rsidR="00AD08C0" w:rsidRPr="000C49C9" w:rsidRDefault="00AD08C0"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sidRPr="000C49C9">
              <w:rPr>
                <w:rFonts w:ascii="Calibri" w:hAnsi="Calibri" w:cs="Calibri"/>
                <w:color w:val="auto"/>
                <w:sz w:val="22"/>
                <w:szCs w:val="22"/>
              </w:rPr>
              <w:t>1,062</w:t>
            </w:r>
          </w:p>
        </w:tc>
        <w:tc>
          <w:tcPr>
            <w:tcW w:w="1026" w:type="dxa"/>
            <w:tcBorders>
              <w:top w:val="nil"/>
              <w:left w:val="nil"/>
              <w:bottom w:val="nil"/>
              <w:right w:val="nil"/>
            </w:tcBorders>
            <w:vAlign w:val="center"/>
          </w:tcPr>
          <w:p w14:paraId="4A4C6262" w14:textId="75E7F2F7" w:rsidR="00AD08C0" w:rsidRPr="000C49C9" w:rsidRDefault="00AD08C0"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sidRPr="000C49C9">
              <w:rPr>
                <w:rFonts w:ascii="Calibri" w:hAnsi="Calibri" w:cs="Calibri"/>
                <w:color w:val="auto"/>
                <w:szCs w:val="21"/>
              </w:rPr>
              <w:t>64%</w:t>
            </w:r>
          </w:p>
        </w:tc>
      </w:tr>
      <w:tr w:rsidR="00AD08C0" w:rsidRPr="00850A8C" w14:paraId="7FEF7212" w14:textId="77777777" w:rsidTr="00A14E3A">
        <w:trPr>
          <w:trHeight w:val="300"/>
        </w:trPr>
        <w:tc>
          <w:tcPr>
            <w:tcW w:w="1667" w:type="dxa"/>
            <w:tcBorders>
              <w:top w:val="nil"/>
              <w:left w:val="nil"/>
              <w:bottom w:val="nil"/>
              <w:right w:val="nil"/>
            </w:tcBorders>
          </w:tcPr>
          <w:p w14:paraId="4FFD21C8" w14:textId="77777777" w:rsidR="00AD08C0" w:rsidRPr="000C49C9" w:rsidRDefault="00AD08C0" w:rsidP="00A04B1A">
            <w:pPr>
              <w:suppressAutoHyphens w:val="0"/>
              <w:autoSpaceDE w:val="0"/>
              <w:autoSpaceDN w:val="0"/>
              <w:adjustRightInd w:val="0"/>
              <w:snapToGrid/>
              <w:spacing w:after="0" w:line="240" w:lineRule="auto"/>
              <w:rPr>
                <w:color w:val="auto"/>
                <w:shd w:val="clear" w:color="auto" w:fill="FFFFFF"/>
                <w:lang w:val="en-GB"/>
              </w:rPr>
            </w:pPr>
            <w:r w:rsidRPr="000C49C9">
              <w:rPr>
                <w:color w:val="auto"/>
                <w:shd w:val="clear" w:color="auto" w:fill="FFFFFF"/>
                <w:lang w:val="en-GB"/>
              </w:rPr>
              <w:t>Hold &amp; invest</w:t>
            </w:r>
          </w:p>
        </w:tc>
        <w:tc>
          <w:tcPr>
            <w:tcW w:w="993" w:type="dxa"/>
            <w:tcBorders>
              <w:top w:val="nil"/>
              <w:left w:val="nil"/>
              <w:bottom w:val="nil"/>
              <w:right w:val="nil"/>
            </w:tcBorders>
            <w:vAlign w:val="bottom"/>
          </w:tcPr>
          <w:p w14:paraId="16C571DF" w14:textId="17008DAC" w:rsidR="00AD08C0" w:rsidRPr="000C49C9" w:rsidRDefault="00AD08C0"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sidRPr="000C49C9">
              <w:rPr>
                <w:rFonts w:ascii="Calibri" w:hAnsi="Calibri" w:cs="Calibri"/>
                <w:color w:val="auto"/>
                <w:sz w:val="22"/>
                <w:szCs w:val="22"/>
              </w:rPr>
              <w:t>12</w:t>
            </w:r>
          </w:p>
        </w:tc>
        <w:tc>
          <w:tcPr>
            <w:tcW w:w="992" w:type="dxa"/>
            <w:tcBorders>
              <w:top w:val="nil"/>
              <w:left w:val="nil"/>
              <w:bottom w:val="nil"/>
              <w:right w:val="nil"/>
            </w:tcBorders>
            <w:vAlign w:val="bottom"/>
          </w:tcPr>
          <w:p w14:paraId="2FAE3B99" w14:textId="0B47ADCB" w:rsidR="00AD08C0" w:rsidRPr="000C49C9" w:rsidRDefault="00AD08C0"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sidRPr="000C49C9">
              <w:rPr>
                <w:rFonts w:ascii="Calibri" w:hAnsi="Calibri" w:cs="Calibri"/>
                <w:color w:val="auto"/>
              </w:rPr>
              <w:t>13%</w:t>
            </w:r>
          </w:p>
        </w:tc>
        <w:tc>
          <w:tcPr>
            <w:tcW w:w="992" w:type="dxa"/>
            <w:tcBorders>
              <w:top w:val="nil"/>
              <w:left w:val="nil"/>
              <w:bottom w:val="nil"/>
              <w:right w:val="nil"/>
            </w:tcBorders>
            <w:vAlign w:val="center"/>
          </w:tcPr>
          <w:p w14:paraId="60FB8C6A" w14:textId="483B7412" w:rsidR="00AD08C0" w:rsidRPr="000C49C9" w:rsidRDefault="00AD08C0"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sidRPr="000C49C9">
              <w:rPr>
                <w:rFonts w:ascii="Calibri" w:hAnsi="Calibri" w:cs="Calibri"/>
                <w:color w:val="auto"/>
                <w:sz w:val="22"/>
                <w:szCs w:val="22"/>
              </w:rPr>
              <w:t>373</w:t>
            </w:r>
          </w:p>
        </w:tc>
        <w:tc>
          <w:tcPr>
            <w:tcW w:w="1026" w:type="dxa"/>
            <w:tcBorders>
              <w:top w:val="nil"/>
              <w:left w:val="nil"/>
              <w:bottom w:val="nil"/>
              <w:right w:val="nil"/>
            </w:tcBorders>
            <w:vAlign w:val="center"/>
          </w:tcPr>
          <w:p w14:paraId="2D469F3E" w14:textId="2BE0AE0F" w:rsidR="00AD08C0" w:rsidRPr="000C49C9" w:rsidRDefault="00AD08C0"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sidRPr="000C49C9">
              <w:rPr>
                <w:rFonts w:ascii="Calibri" w:hAnsi="Calibri" w:cs="Calibri"/>
                <w:color w:val="auto"/>
                <w:szCs w:val="21"/>
              </w:rPr>
              <w:t>22%</w:t>
            </w:r>
          </w:p>
        </w:tc>
      </w:tr>
      <w:tr w:rsidR="00AD08C0" w:rsidRPr="00850A8C" w14:paraId="758D1299" w14:textId="77777777" w:rsidTr="00A14E3A">
        <w:trPr>
          <w:trHeight w:val="300"/>
        </w:trPr>
        <w:tc>
          <w:tcPr>
            <w:tcW w:w="1667" w:type="dxa"/>
            <w:tcBorders>
              <w:top w:val="nil"/>
              <w:left w:val="nil"/>
              <w:bottom w:val="nil"/>
              <w:right w:val="nil"/>
            </w:tcBorders>
          </w:tcPr>
          <w:p w14:paraId="1FF822AA" w14:textId="0F1B88F1" w:rsidR="00AD08C0" w:rsidRPr="000C49C9" w:rsidRDefault="000808A6" w:rsidP="00A04B1A">
            <w:pPr>
              <w:suppressAutoHyphens w:val="0"/>
              <w:autoSpaceDE w:val="0"/>
              <w:autoSpaceDN w:val="0"/>
              <w:adjustRightInd w:val="0"/>
              <w:snapToGrid/>
              <w:spacing w:after="0" w:line="240" w:lineRule="auto"/>
              <w:rPr>
                <w:color w:val="auto"/>
                <w:shd w:val="clear" w:color="auto" w:fill="FFFFFF"/>
                <w:lang w:val="en-GB"/>
              </w:rPr>
            </w:pPr>
            <w:r>
              <w:rPr>
                <w:color w:val="auto"/>
                <w:shd w:val="clear" w:color="auto" w:fill="FFFFFF"/>
                <w:lang w:val="en-GB"/>
              </w:rPr>
              <w:t>Hold &amp; c</w:t>
            </w:r>
            <w:r w:rsidRPr="000C49C9">
              <w:rPr>
                <w:color w:val="auto"/>
                <w:shd w:val="clear" w:color="auto" w:fill="FFFFFF"/>
                <w:lang w:val="en-GB"/>
              </w:rPr>
              <w:t>onvert</w:t>
            </w:r>
          </w:p>
        </w:tc>
        <w:tc>
          <w:tcPr>
            <w:tcW w:w="993" w:type="dxa"/>
            <w:tcBorders>
              <w:top w:val="nil"/>
              <w:left w:val="nil"/>
              <w:bottom w:val="nil"/>
              <w:right w:val="nil"/>
            </w:tcBorders>
            <w:vAlign w:val="bottom"/>
          </w:tcPr>
          <w:p w14:paraId="5C15E982" w14:textId="5BD9FAC6" w:rsidR="00AD08C0" w:rsidRPr="000C49C9" w:rsidRDefault="00AD08C0"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sidRPr="000C49C9">
              <w:rPr>
                <w:rFonts w:ascii="Calibri" w:hAnsi="Calibri" w:cs="Calibri"/>
                <w:color w:val="auto"/>
                <w:sz w:val="22"/>
                <w:szCs w:val="22"/>
              </w:rPr>
              <w:t>10</w:t>
            </w:r>
          </w:p>
        </w:tc>
        <w:tc>
          <w:tcPr>
            <w:tcW w:w="992" w:type="dxa"/>
            <w:tcBorders>
              <w:top w:val="nil"/>
              <w:left w:val="nil"/>
              <w:bottom w:val="nil"/>
              <w:right w:val="nil"/>
            </w:tcBorders>
            <w:vAlign w:val="bottom"/>
          </w:tcPr>
          <w:p w14:paraId="4FAC18A3" w14:textId="547653F3" w:rsidR="00AD08C0" w:rsidRPr="000C49C9" w:rsidRDefault="00AD08C0"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sidRPr="000C49C9">
              <w:rPr>
                <w:rFonts w:ascii="Calibri" w:hAnsi="Calibri" w:cs="Calibri"/>
                <w:color w:val="auto"/>
              </w:rPr>
              <w:t>11%</w:t>
            </w:r>
          </w:p>
        </w:tc>
        <w:tc>
          <w:tcPr>
            <w:tcW w:w="992" w:type="dxa"/>
            <w:tcBorders>
              <w:top w:val="nil"/>
              <w:left w:val="nil"/>
              <w:bottom w:val="nil"/>
              <w:right w:val="nil"/>
            </w:tcBorders>
            <w:vAlign w:val="center"/>
          </w:tcPr>
          <w:p w14:paraId="0970EDB3" w14:textId="4E4ED36C" w:rsidR="00AD08C0" w:rsidRPr="000C49C9" w:rsidRDefault="00AD08C0"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sidRPr="000C49C9">
              <w:rPr>
                <w:rFonts w:ascii="Calibri" w:hAnsi="Calibri" w:cs="Calibri"/>
                <w:color w:val="auto"/>
                <w:sz w:val="22"/>
                <w:szCs w:val="22"/>
              </w:rPr>
              <w:t>152</w:t>
            </w:r>
          </w:p>
        </w:tc>
        <w:tc>
          <w:tcPr>
            <w:tcW w:w="1026" w:type="dxa"/>
            <w:tcBorders>
              <w:top w:val="nil"/>
              <w:left w:val="nil"/>
              <w:bottom w:val="nil"/>
              <w:right w:val="nil"/>
            </w:tcBorders>
            <w:vAlign w:val="center"/>
          </w:tcPr>
          <w:p w14:paraId="4C5B8FFE" w14:textId="4111BF36" w:rsidR="00AD08C0" w:rsidRPr="000C49C9" w:rsidRDefault="00AD08C0"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sidRPr="000C49C9">
              <w:rPr>
                <w:rFonts w:ascii="Calibri" w:hAnsi="Calibri" w:cs="Calibri"/>
                <w:color w:val="auto"/>
                <w:szCs w:val="21"/>
              </w:rPr>
              <w:t>9%</w:t>
            </w:r>
          </w:p>
        </w:tc>
      </w:tr>
      <w:tr w:rsidR="00AD08C0" w:rsidRPr="00850A8C" w14:paraId="44CD3211" w14:textId="77777777" w:rsidTr="00A14E3A">
        <w:trPr>
          <w:trHeight w:val="300"/>
        </w:trPr>
        <w:tc>
          <w:tcPr>
            <w:tcW w:w="1667" w:type="dxa"/>
            <w:tcBorders>
              <w:top w:val="nil"/>
              <w:left w:val="nil"/>
              <w:bottom w:val="single" w:sz="4" w:space="0" w:color="auto"/>
              <w:right w:val="nil"/>
            </w:tcBorders>
          </w:tcPr>
          <w:p w14:paraId="400F7F47" w14:textId="77777777" w:rsidR="00AD08C0" w:rsidRPr="000C49C9" w:rsidRDefault="00AD08C0" w:rsidP="00A04B1A">
            <w:pPr>
              <w:suppressAutoHyphens w:val="0"/>
              <w:autoSpaceDE w:val="0"/>
              <w:autoSpaceDN w:val="0"/>
              <w:adjustRightInd w:val="0"/>
              <w:snapToGrid/>
              <w:spacing w:after="0" w:line="240" w:lineRule="auto"/>
              <w:rPr>
                <w:color w:val="auto"/>
                <w:shd w:val="clear" w:color="auto" w:fill="FFFFFF"/>
                <w:lang w:val="en-GB"/>
              </w:rPr>
            </w:pPr>
            <w:r w:rsidRPr="000C49C9">
              <w:rPr>
                <w:color w:val="auto"/>
                <w:shd w:val="clear" w:color="auto" w:fill="FFFFFF"/>
                <w:lang w:val="en-GB"/>
              </w:rPr>
              <w:t>Sell </w:t>
            </w:r>
          </w:p>
        </w:tc>
        <w:tc>
          <w:tcPr>
            <w:tcW w:w="993" w:type="dxa"/>
            <w:tcBorders>
              <w:top w:val="nil"/>
              <w:left w:val="nil"/>
              <w:bottom w:val="single" w:sz="4" w:space="0" w:color="auto"/>
              <w:right w:val="nil"/>
            </w:tcBorders>
            <w:vAlign w:val="bottom"/>
          </w:tcPr>
          <w:p w14:paraId="0362349E" w14:textId="5A7F6738" w:rsidR="00AD08C0" w:rsidRPr="000C49C9" w:rsidRDefault="00AD08C0"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sidRPr="000C49C9">
              <w:rPr>
                <w:rFonts w:ascii="Calibri" w:hAnsi="Calibri" w:cs="Calibri"/>
                <w:color w:val="auto"/>
                <w:sz w:val="22"/>
                <w:szCs w:val="22"/>
              </w:rPr>
              <w:t>8</w:t>
            </w:r>
          </w:p>
        </w:tc>
        <w:tc>
          <w:tcPr>
            <w:tcW w:w="992" w:type="dxa"/>
            <w:tcBorders>
              <w:top w:val="nil"/>
              <w:left w:val="nil"/>
              <w:bottom w:val="single" w:sz="4" w:space="0" w:color="auto"/>
              <w:right w:val="nil"/>
            </w:tcBorders>
            <w:vAlign w:val="bottom"/>
          </w:tcPr>
          <w:p w14:paraId="698938A9" w14:textId="64A7B64B" w:rsidR="00AD08C0" w:rsidRPr="000C49C9" w:rsidRDefault="00AD08C0"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sidRPr="000C49C9">
              <w:rPr>
                <w:rFonts w:ascii="Calibri" w:hAnsi="Calibri" w:cs="Calibri"/>
                <w:color w:val="auto"/>
              </w:rPr>
              <w:t>9%</w:t>
            </w:r>
          </w:p>
        </w:tc>
        <w:tc>
          <w:tcPr>
            <w:tcW w:w="992" w:type="dxa"/>
            <w:tcBorders>
              <w:top w:val="nil"/>
              <w:left w:val="nil"/>
              <w:bottom w:val="single" w:sz="4" w:space="0" w:color="auto"/>
              <w:right w:val="nil"/>
            </w:tcBorders>
            <w:vAlign w:val="center"/>
          </w:tcPr>
          <w:p w14:paraId="49D666CB" w14:textId="60E14073" w:rsidR="00AD08C0" w:rsidRPr="000C49C9" w:rsidRDefault="00AD08C0"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sidRPr="000C49C9">
              <w:rPr>
                <w:rFonts w:ascii="Calibri" w:hAnsi="Calibri" w:cs="Calibri"/>
                <w:color w:val="auto"/>
                <w:sz w:val="22"/>
                <w:szCs w:val="22"/>
              </w:rPr>
              <w:t>74</w:t>
            </w:r>
          </w:p>
        </w:tc>
        <w:tc>
          <w:tcPr>
            <w:tcW w:w="1026" w:type="dxa"/>
            <w:tcBorders>
              <w:top w:val="nil"/>
              <w:left w:val="nil"/>
              <w:bottom w:val="single" w:sz="4" w:space="0" w:color="auto"/>
              <w:right w:val="nil"/>
            </w:tcBorders>
            <w:vAlign w:val="center"/>
          </w:tcPr>
          <w:p w14:paraId="4132474C" w14:textId="3CE51F75" w:rsidR="00AD08C0" w:rsidRPr="000C49C9" w:rsidRDefault="00FC4E5B" w:rsidP="00A04B1A">
            <w:pPr>
              <w:suppressAutoHyphens w:val="0"/>
              <w:autoSpaceDE w:val="0"/>
              <w:autoSpaceDN w:val="0"/>
              <w:adjustRightInd w:val="0"/>
              <w:snapToGrid/>
              <w:spacing w:after="0" w:line="240" w:lineRule="auto"/>
              <w:jc w:val="right"/>
              <w:rPr>
                <w:rFonts w:ascii="Calibri" w:hAnsi="Calibri" w:cs="Calibri"/>
                <w:color w:val="auto"/>
                <w:sz w:val="22"/>
                <w:szCs w:val="22"/>
              </w:rPr>
            </w:pPr>
            <w:r>
              <w:rPr>
                <w:rFonts w:ascii="Calibri" w:hAnsi="Calibri" w:cs="Calibri"/>
                <w:color w:val="auto"/>
                <w:szCs w:val="21"/>
              </w:rPr>
              <w:t>5</w:t>
            </w:r>
            <w:r w:rsidR="00AD08C0" w:rsidRPr="000C49C9">
              <w:rPr>
                <w:rFonts w:ascii="Calibri" w:hAnsi="Calibri" w:cs="Calibri"/>
                <w:color w:val="auto"/>
                <w:szCs w:val="21"/>
              </w:rPr>
              <w:t>%</w:t>
            </w:r>
          </w:p>
        </w:tc>
      </w:tr>
      <w:tr w:rsidR="00AD08C0" w:rsidRPr="000C49C9" w14:paraId="7F252729" w14:textId="77777777" w:rsidTr="00D547D1">
        <w:trPr>
          <w:trHeight w:val="300"/>
        </w:trPr>
        <w:tc>
          <w:tcPr>
            <w:tcW w:w="1667" w:type="dxa"/>
            <w:tcBorders>
              <w:top w:val="single" w:sz="4" w:space="0" w:color="auto"/>
              <w:left w:val="nil"/>
              <w:bottom w:val="nil"/>
              <w:right w:val="nil"/>
            </w:tcBorders>
          </w:tcPr>
          <w:p w14:paraId="0F068886" w14:textId="39B9BACA" w:rsidR="00AD08C0" w:rsidRPr="000C49C9" w:rsidRDefault="00AD08C0" w:rsidP="000C49C9">
            <w:pPr>
              <w:suppressAutoHyphens w:val="0"/>
              <w:autoSpaceDE w:val="0"/>
              <w:autoSpaceDN w:val="0"/>
              <w:adjustRightInd w:val="0"/>
              <w:snapToGrid/>
              <w:spacing w:after="0" w:line="240" w:lineRule="auto"/>
              <w:rPr>
                <w:b/>
                <w:bCs/>
                <w:color w:val="auto"/>
                <w:shd w:val="clear" w:color="auto" w:fill="FFFFFF"/>
                <w:lang w:val="en-GB"/>
              </w:rPr>
            </w:pPr>
            <w:r w:rsidRPr="000C49C9">
              <w:rPr>
                <w:b/>
                <w:bCs/>
                <w:color w:val="auto"/>
                <w:shd w:val="clear" w:color="auto" w:fill="FFFFFF"/>
                <w:lang w:val="en-GB"/>
              </w:rPr>
              <w:t xml:space="preserve">Total </w:t>
            </w:r>
          </w:p>
        </w:tc>
        <w:tc>
          <w:tcPr>
            <w:tcW w:w="993" w:type="dxa"/>
            <w:tcBorders>
              <w:top w:val="single" w:sz="4" w:space="0" w:color="auto"/>
              <w:left w:val="nil"/>
              <w:bottom w:val="nil"/>
              <w:right w:val="nil"/>
            </w:tcBorders>
          </w:tcPr>
          <w:p w14:paraId="16BF9493" w14:textId="57E301F6" w:rsidR="00AD08C0" w:rsidRPr="000C49C9" w:rsidRDefault="00AD08C0" w:rsidP="00A04B1A">
            <w:pPr>
              <w:suppressAutoHyphens w:val="0"/>
              <w:autoSpaceDE w:val="0"/>
              <w:autoSpaceDN w:val="0"/>
              <w:adjustRightInd w:val="0"/>
              <w:snapToGrid/>
              <w:spacing w:after="0" w:line="240" w:lineRule="auto"/>
              <w:jc w:val="right"/>
              <w:rPr>
                <w:b/>
                <w:bCs/>
                <w:color w:val="auto"/>
                <w:shd w:val="clear" w:color="auto" w:fill="FFFFFF"/>
                <w:lang w:val="en-GB"/>
              </w:rPr>
            </w:pPr>
            <w:r w:rsidRPr="000C49C9">
              <w:rPr>
                <w:b/>
                <w:bCs/>
                <w:color w:val="auto"/>
                <w:shd w:val="clear" w:color="auto" w:fill="FFFFFF"/>
                <w:lang w:val="en-GB"/>
              </w:rPr>
              <w:t>90</w:t>
            </w:r>
          </w:p>
        </w:tc>
        <w:tc>
          <w:tcPr>
            <w:tcW w:w="992" w:type="dxa"/>
            <w:tcBorders>
              <w:top w:val="single" w:sz="4" w:space="0" w:color="auto"/>
              <w:left w:val="nil"/>
              <w:bottom w:val="nil"/>
              <w:right w:val="nil"/>
            </w:tcBorders>
          </w:tcPr>
          <w:p w14:paraId="4EB382EC" w14:textId="7BB39AA1" w:rsidR="00AD08C0" w:rsidRPr="000C49C9" w:rsidRDefault="00AD08C0" w:rsidP="00A04B1A">
            <w:pPr>
              <w:suppressAutoHyphens w:val="0"/>
              <w:autoSpaceDE w:val="0"/>
              <w:autoSpaceDN w:val="0"/>
              <w:adjustRightInd w:val="0"/>
              <w:snapToGrid/>
              <w:spacing w:after="0" w:line="240" w:lineRule="auto"/>
              <w:jc w:val="right"/>
              <w:rPr>
                <w:b/>
                <w:bCs/>
                <w:color w:val="auto"/>
                <w:shd w:val="clear" w:color="auto" w:fill="FFFFFF"/>
                <w:lang w:val="en-GB"/>
              </w:rPr>
            </w:pPr>
            <w:r w:rsidRPr="000C49C9">
              <w:rPr>
                <w:b/>
                <w:bCs/>
                <w:color w:val="auto"/>
                <w:shd w:val="clear" w:color="auto" w:fill="FFFFFF"/>
                <w:lang w:val="en-GB"/>
              </w:rPr>
              <w:t>100%</w:t>
            </w:r>
          </w:p>
        </w:tc>
        <w:tc>
          <w:tcPr>
            <w:tcW w:w="992" w:type="dxa"/>
            <w:tcBorders>
              <w:top w:val="single" w:sz="4" w:space="0" w:color="auto"/>
              <w:left w:val="nil"/>
              <w:bottom w:val="nil"/>
              <w:right w:val="nil"/>
            </w:tcBorders>
            <w:vAlign w:val="bottom"/>
          </w:tcPr>
          <w:p w14:paraId="53DC1594" w14:textId="3ACF2391" w:rsidR="00AD08C0" w:rsidRPr="000C49C9" w:rsidRDefault="00AD08C0" w:rsidP="00A04B1A">
            <w:pPr>
              <w:suppressAutoHyphens w:val="0"/>
              <w:autoSpaceDE w:val="0"/>
              <w:autoSpaceDN w:val="0"/>
              <w:adjustRightInd w:val="0"/>
              <w:snapToGrid/>
              <w:spacing w:after="0" w:line="240" w:lineRule="auto"/>
              <w:jc w:val="right"/>
              <w:rPr>
                <w:b/>
                <w:bCs/>
                <w:color w:val="auto"/>
                <w:shd w:val="clear" w:color="auto" w:fill="FFFFFF"/>
                <w:lang w:val="en-GB"/>
              </w:rPr>
            </w:pPr>
            <w:r w:rsidRPr="00A14E3A">
              <w:rPr>
                <w:b/>
                <w:bCs/>
                <w:color w:val="auto"/>
                <w:shd w:val="clear" w:color="auto" w:fill="FFFFFF"/>
                <w:lang w:val="en-GB"/>
              </w:rPr>
              <w:t>1,662</w:t>
            </w:r>
            <w:r w:rsidRPr="000C49C9" w:rsidDel="00F548A5">
              <w:rPr>
                <w:b/>
                <w:bCs/>
                <w:color w:val="auto"/>
                <w:shd w:val="clear" w:color="auto" w:fill="FFFFFF"/>
                <w:lang w:val="en-GB"/>
              </w:rPr>
              <w:t xml:space="preserve"> </w:t>
            </w:r>
          </w:p>
        </w:tc>
        <w:tc>
          <w:tcPr>
            <w:tcW w:w="1026" w:type="dxa"/>
            <w:tcBorders>
              <w:top w:val="single" w:sz="4" w:space="0" w:color="auto"/>
              <w:left w:val="nil"/>
              <w:bottom w:val="nil"/>
              <w:right w:val="nil"/>
            </w:tcBorders>
            <w:vAlign w:val="center"/>
          </w:tcPr>
          <w:p w14:paraId="3D34AC47" w14:textId="2B0A8950" w:rsidR="00AD08C0" w:rsidRPr="000C49C9" w:rsidRDefault="00AD08C0" w:rsidP="00A04B1A">
            <w:pPr>
              <w:suppressAutoHyphens w:val="0"/>
              <w:autoSpaceDE w:val="0"/>
              <w:autoSpaceDN w:val="0"/>
              <w:adjustRightInd w:val="0"/>
              <w:snapToGrid/>
              <w:spacing w:after="0" w:line="240" w:lineRule="auto"/>
              <w:jc w:val="right"/>
              <w:rPr>
                <w:b/>
                <w:bCs/>
                <w:color w:val="auto"/>
                <w:shd w:val="clear" w:color="auto" w:fill="FFFFFF"/>
                <w:lang w:val="en-GB"/>
              </w:rPr>
            </w:pPr>
            <w:r w:rsidRPr="000C49C9">
              <w:rPr>
                <w:b/>
                <w:bCs/>
                <w:color w:val="auto"/>
                <w:shd w:val="clear" w:color="auto" w:fill="FFFFFF"/>
                <w:lang w:val="en-GB"/>
              </w:rPr>
              <w:t>100%</w:t>
            </w:r>
          </w:p>
        </w:tc>
      </w:tr>
      <w:tr w:rsidR="00820479" w:rsidRPr="000C49C9" w14:paraId="086106DB" w14:textId="77777777" w:rsidTr="00D547D1">
        <w:trPr>
          <w:trHeight w:val="300"/>
        </w:trPr>
        <w:tc>
          <w:tcPr>
            <w:tcW w:w="1667" w:type="dxa"/>
            <w:tcBorders>
              <w:top w:val="nil"/>
              <w:left w:val="nil"/>
              <w:bottom w:val="nil"/>
              <w:right w:val="nil"/>
            </w:tcBorders>
          </w:tcPr>
          <w:p w14:paraId="26F862D4" w14:textId="77777777" w:rsidR="00820479" w:rsidRPr="000C49C9" w:rsidRDefault="00820479" w:rsidP="000C49C9">
            <w:pPr>
              <w:suppressAutoHyphens w:val="0"/>
              <w:autoSpaceDE w:val="0"/>
              <w:autoSpaceDN w:val="0"/>
              <w:adjustRightInd w:val="0"/>
              <w:snapToGrid/>
              <w:spacing w:after="0" w:line="240" w:lineRule="auto"/>
              <w:rPr>
                <w:b/>
                <w:bCs/>
                <w:color w:val="auto"/>
                <w:shd w:val="clear" w:color="auto" w:fill="FFFFFF"/>
                <w:lang w:val="en-GB"/>
              </w:rPr>
            </w:pPr>
          </w:p>
        </w:tc>
        <w:tc>
          <w:tcPr>
            <w:tcW w:w="993" w:type="dxa"/>
            <w:tcBorders>
              <w:top w:val="nil"/>
              <w:left w:val="nil"/>
              <w:bottom w:val="nil"/>
              <w:right w:val="nil"/>
            </w:tcBorders>
          </w:tcPr>
          <w:p w14:paraId="21F43137" w14:textId="77777777" w:rsidR="00820479" w:rsidRPr="000C49C9" w:rsidRDefault="00820479" w:rsidP="00A04B1A">
            <w:pPr>
              <w:suppressAutoHyphens w:val="0"/>
              <w:autoSpaceDE w:val="0"/>
              <w:autoSpaceDN w:val="0"/>
              <w:adjustRightInd w:val="0"/>
              <w:snapToGrid/>
              <w:spacing w:after="0" w:line="240" w:lineRule="auto"/>
              <w:jc w:val="right"/>
              <w:rPr>
                <w:b/>
                <w:bCs/>
                <w:color w:val="auto"/>
                <w:shd w:val="clear" w:color="auto" w:fill="FFFFFF"/>
                <w:lang w:val="en-GB"/>
              </w:rPr>
            </w:pPr>
          </w:p>
        </w:tc>
        <w:tc>
          <w:tcPr>
            <w:tcW w:w="992" w:type="dxa"/>
            <w:tcBorders>
              <w:top w:val="nil"/>
              <w:left w:val="nil"/>
              <w:bottom w:val="nil"/>
              <w:right w:val="nil"/>
            </w:tcBorders>
          </w:tcPr>
          <w:p w14:paraId="3010C86C" w14:textId="77777777" w:rsidR="00820479" w:rsidRPr="000C49C9" w:rsidRDefault="00820479" w:rsidP="00A04B1A">
            <w:pPr>
              <w:suppressAutoHyphens w:val="0"/>
              <w:autoSpaceDE w:val="0"/>
              <w:autoSpaceDN w:val="0"/>
              <w:adjustRightInd w:val="0"/>
              <w:snapToGrid/>
              <w:spacing w:after="0" w:line="240" w:lineRule="auto"/>
              <w:jc w:val="right"/>
              <w:rPr>
                <w:b/>
                <w:bCs/>
                <w:color w:val="auto"/>
                <w:shd w:val="clear" w:color="auto" w:fill="FFFFFF"/>
                <w:lang w:val="en-GB"/>
              </w:rPr>
            </w:pPr>
          </w:p>
        </w:tc>
        <w:tc>
          <w:tcPr>
            <w:tcW w:w="992" w:type="dxa"/>
            <w:tcBorders>
              <w:top w:val="nil"/>
              <w:left w:val="nil"/>
              <w:bottom w:val="nil"/>
              <w:right w:val="nil"/>
            </w:tcBorders>
            <w:vAlign w:val="bottom"/>
          </w:tcPr>
          <w:p w14:paraId="0EE5AEFB" w14:textId="77777777" w:rsidR="00820479" w:rsidRPr="000C49C9" w:rsidRDefault="00820479" w:rsidP="00A04B1A">
            <w:pPr>
              <w:suppressAutoHyphens w:val="0"/>
              <w:autoSpaceDE w:val="0"/>
              <w:autoSpaceDN w:val="0"/>
              <w:adjustRightInd w:val="0"/>
              <w:snapToGrid/>
              <w:spacing w:after="0" w:line="240" w:lineRule="auto"/>
              <w:jc w:val="right"/>
              <w:rPr>
                <w:rFonts w:ascii="Calibri" w:hAnsi="Calibri" w:cs="Calibri"/>
                <w:b/>
                <w:bCs/>
                <w:color w:val="auto"/>
              </w:rPr>
            </w:pPr>
          </w:p>
        </w:tc>
        <w:tc>
          <w:tcPr>
            <w:tcW w:w="1026" w:type="dxa"/>
            <w:tcBorders>
              <w:top w:val="nil"/>
              <w:left w:val="nil"/>
              <w:bottom w:val="nil"/>
              <w:right w:val="nil"/>
            </w:tcBorders>
            <w:vAlign w:val="center"/>
          </w:tcPr>
          <w:p w14:paraId="1C767B33" w14:textId="77777777" w:rsidR="00820479" w:rsidRPr="000C49C9" w:rsidRDefault="00820479" w:rsidP="00A04B1A">
            <w:pPr>
              <w:suppressAutoHyphens w:val="0"/>
              <w:autoSpaceDE w:val="0"/>
              <w:autoSpaceDN w:val="0"/>
              <w:adjustRightInd w:val="0"/>
              <w:snapToGrid/>
              <w:spacing w:after="0" w:line="240" w:lineRule="auto"/>
              <w:jc w:val="right"/>
              <w:rPr>
                <w:b/>
                <w:bCs/>
                <w:color w:val="auto"/>
                <w:shd w:val="clear" w:color="auto" w:fill="FFFFFF"/>
                <w:lang w:val="en-GB"/>
              </w:rPr>
            </w:pPr>
          </w:p>
        </w:tc>
      </w:tr>
    </w:tbl>
    <w:p w14:paraId="27A6943A" w14:textId="0207B6D0" w:rsidR="005470E7" w:rsidRPr="00E82789" w:rsidRDefault="00CF7DFB" w:rsidP="00C83DEB">
      <w:pPr>
        <w:pStyle w:val="ListParagraph"/>
        <w:numPr>
          <w:ilvl w:val="0"/>
          <w:numId w:val="15"/>
        </w:numPr>
        <w:spacing w:afterLines="100" w:after="240"/>
        <w:ind w:left="714" w:hanging="357"/>
        <w:jc w:val="both"/>
        <w:rPr>
          <w:color w:val="auto"/>
          <w:shd w:val="clear" w:color="auto" w:fill="FFFFFF"/>
          <w:lang w:val="en-GB"/>
        </w:rPr>
      </w:pPr>
      <w:r w:rsidRPr="000C49C9">
        <w:rPr>
          <w:color w:val="auto"/>
          <w:shd w:val="clear" w:color="auto" w:fill="FFFFFF"/>
          <w:lang w:val="en-GB"/>
        </w:rPr>
        <w:t>T</w:t>
      </w:r>
      <w:r w:rsidR="00AF4BD8" w:rsidRPr="000C49C9">
        <w:rPr>
          <w:color w:val="auto"/>
          <w:shd w:val="clear" w:color="auto" w:fill="FFFFFF"/>
          <w:lang w:val="en-GB"/>
        </w:rPr>
        <w:t>he largest proportion of the portfolio is ‘hold and maintain’</w:t>
      </w:r>
      <w:r w:rsidR="00417A57" w:rsidRPr="000C49C9">
        <w:rPr>
          <w:color w:val="auto"/>
          <w:shd w:val="clear" w:color="auto" w:fill="FFFFFF"/>
          <w:lang w:val="en-GB"/>
        </w:rPr>
        <w:t xml:space="preserve">, representing </w:t>
      </w:r>
      <w:r w:rsidR="00AF4BD8" w:rsidRPr="000C49C9">
        <w:rPr>
          <w:color w:val="auto"/>
          <w:shd w:val="clear" w:color="auto" w:fill="FFFFFF"/>
          <w:lang w:val="en-GB"/>
        </w:rPr>
        <w:t>quality sites generating stable income</w:t>
      </w:r>
      <w:r w:rsidR="00862BA6" w:rsidRPr="000C49C9">
        <w:rPr>
          <w:color w:val="auto"/>
          <w:shd w:val="clear" w:color="auto" w:fill="FFFFFF"/>
          <w:lang w:val="en-GB"/>
        </w:rPr>
        <w:t xml:space="preserve"> from</w:t>
      </w:r>
      <w:r w:rsidR="00AF4BD8" w:rsidRPr="000C49C9">
        <w:rPr>
          <w:color w:val="auto"/>
          <w:shd w:val="clear" w:color="auto" w:fill="FFFFFF"/>
          <w:lang w:val="en-GB"/>
        </w:rPr>
        <w:t xml:space="preserve"> </w:t>
      </w:r>
      <w:r w:rsidR="00445A57" w:rsidRPr="000C49C9">
        <w:rPr>
          <w:color w:val="auto"/>
          <w:shd w:val="clear" w:color="auto" w:fill="FFFFFF"/>
          <w:lang w:val="en-GB"/>
        </w:rPr>
        <w:t>financially</w:t>
      </w:r>
      <w:r w:rsidR="00786097" w:rsidRPr="000C49C9">
        <w:rPr>
          <w:color w:val="auto"/>
          <w:shd w:val="clear" w:color="auto" w:fill="FFFFFF"/>
          <w:lang w:val="en-GB"/>
        </w:rPr>
        <w:t xml:space="preserve"> sound </w:t>
      </w:r>
      <w:r w:rsidR="00AF4BD8" w:rsidRPr="000C49C9">
        <w:rPr>
          <w:color w:val="auto"/>
          <w:shd w:val="clear" w:color="auto" w:fill="FFFFFF"/>
          <w:lang w:val="en-GB"/>
        </w:rPr>
        <w:t>tenants</w:t>
      </w:r>
      <w:r w:rsidR="00862BA6" w:rsidRPr="000C49C9">
        <w:rPr>
          <w:color w:val="auto"/>
          <w:shd w:val="clear" w:color="auto" w:fill="FFFFFF"/>
          <w:lang w:val="en-GB"/>
        </w:rPr>
        <w:t xml:space="preserve"> with</w:t>
      </w:r>
      <w:r w:rsidR="00AF4BD8" w:rsidRPr="000C49C9">
        <w:rPr>
          <w:color w:val="auto"/>
          <w:shd w:val="clear" w:color="auto" w:fill="FFFFFF"/>
          <w:lang w:val="en-GB"/>
        </w:rPr>
        <w:t xml:space="preserve"> longer </w:t>
      </w:r>
      <w:r w:rsidR="00862BA6" w:rsidRPr="000C49C9">
        <w:rPr>
          <w:color w:val="auto"/>
          <w:shd w:val="clear" w:color="auto" w:fill="FFFFFF"/>
          <w:lang w:val="en-GB"/>
        </w:rPr>
        <w:t>lease terms</w:t>
      </w:r>
      <w:r w:rsidR="00417A57" w:rsidRPr="000C49C9">
        <w:rPr>
          <w:color w:val="auto"/>
          <w:shd w:val="clear" w:color="auto" w:fill="FFFFFF"/>
          <w:lang w:val="en-GB"/>
        </w:rPr>
        <w:t>. The</w:t>
      </w:r>
      <w:r w:rsidR="00627917" w:rsidRPr="000C49C9">
        <w:rPr>
          <w:color w:val="auto"/>
          <w:shd w:val="clear" w:color="auto" w:fill="FFFFFF"/>
          <w:lang w:val="en-GB"/>
        </w:rPr>
        <w:t>se properties</w:t>
      </w:r>
      <w:r w:rsidR="00417A57" w:rsidRPr="000C49C9">
        <w:rPr>
          <w:color w:val="auto"/>
          <w:shd w:val="clear" w:color="auto" w:fill="FFFFFF"/>
          <w:lang w:val="en-GB"/>
        </w:rPr>
        <w:t xml:space="preserve"> also offer</w:t>
      </w:r>
      <w:r w:rsidR="00862BA6" w:rsidRPr="000C49C9">
        <w:rPr>
          <w:color w:val="auto"/>
          <w:shd w:val="clear" w:color="auto" w:fill="FFFFFF"/>
          <w:lang w:val="en-GB"/>
        </w:rPr>
        <w:t xml:space="preserve"> potential for asset management activities to </w:t>
      </w:r>
      <w:r w:rsidR="00563A6E">
        <w:rPr>
          <w:color w:val="auto"/>
          <w:shd w:val="clear" w:color="auto" w:fill="FFFFFF"/>
          <w:lang w:val="en-GB"/>
        </w:rPr>
        <w:t xml:space="preserve">increase rents and </w:t>
      </w:r>
      <w:r w:rsidR="00862BA6" w:rsidRPr="000C49C9">
        <w:rPr>
          <w:color w:val="auto"/>
          <w:shd w:val="clear" w:color="auto" w:fill="FFFFFF"/>
          <w:lang w:val="en-GB"/>
        </w:rPr>
        <w:t>improve operating margins</w:t>
      </w:r>
      <w:r w:rsidR="00417A57" w:rsidRPr="000C49C9">
        <w:rPr>
          <w:color w:val="auto"/>
          <w:shd w:val="clear" w:color="auto" w:fill="FFFFFF"/>
          <w:lang w:val="en-GB"/>
        </w:rPr>
        <w:t xml:space="preserve"> with a</w:t>
      </w:r>
      <w:r w:rsidR="00A05EA3" w:rsidRPr="000C49C9">
        <w:rPr>
          <w:color w:val="auto"/>
          <w:shd w:val="clear" w:color="auto" w:fill="FFFFFF"/>
          <w:lang w:val="en-GB"/>
        </w:rPr>
        <w:t xml:space="preserve"> target</w:t>
      </w:r>
      <w:r w:rsidR="00417A57" w:rsidRPr="000C49C9">
        <w:rPr>
          <w:color w:val="auto"/>
          <w:shd w:val="clear" w:color="auto" w:fill="FFFFFF"/>
          <w:lang w:val="en-GB"/>
        </w:rPr>
        <w:t xml:space="preserve"> </w:t>
      </w:r>
      <w:r w:rsidR="00A05EA3" w:rsidRPr="000C49C9">
        <w:rPr>
          <w:color w:val="auto"/>
          <w:shd w:val="clear" w:color="auto" w:fill="FFFFFF"/>
          <w:lang w:val="en-GB"/>
        </w:rPr>
        <w:t>10%</w:t>
      </w:r>
      <w:r w:rsidR="00862BA6" w:rsidRPr="000C49C9">
        <w:rPr>
          <w:color w:val="auto"/>
          <w:shd w:val="clear" w:color="auto" w:fill="FFFFFF"/>
          <w:lang w:val="en-GB"/>
        </w:rPr>
        <w:t xml:space="preserve"> </w:t>
      </w:r>
      <w:r w:rsidR="00A05EA3" w:rsidRPr="000C49C9">
        <w:rPr>
          <w:color w:val="auto"/>
          <w:shd w:val="clear" w:color="auto" w:fill="FFFFFF"/>
          <w:lang w:val="en-GB"/>
        </w:rPr>
        <w:t>l</w:t>
      </w:r>
      <w:r w:rsidR="00445A57" w:rsidRPr="000C49C9">
        <w:rPr>
          <w:color w:val="auto"/>
          <w:shd w:val="clear" w:color="auto" w:fill="FFFFFF"/>
          <w:lang w:val="en-GB"/>
        </w:rPr>
        <w:t>everage</w:t>
      </w:r>
      <w:r w:rsidR="00660E73" w:rsidRPr="000C49C9">
        <w:rPr>
          <w:color w:val="auto"/>
          <w:shd w:val="clear" w:color="auto" w:fill="FFFFFF"/>
          <w:lang w:val="en-GB"/>
        </w:rPr>
        <w:t>d</w:t>
      </w:r>
      <w:r w:rsidR="00445A57" w:rsidRPr="000C49C9">
        <w:rPr>
          <w:color w:val="auto"/>
          <w:shd w:val="clear" w:color="auto" w:fill="FFFFFF"/>
          <w:lang w:val="en-GB"/>
        </w:rPr>
        <w:t xml:space="preserve"> total return</w:t>
      </w:r>
      <w:r w:rsidR="00A05EA3" w:rsidRPr="000C49C9">
        <w:rPr>
          <w:color w:val="auto"/>
          <w:shd w:val="clear" w:color="auto" w:fill="FFFFFF"/>
          <w:lang w:val="en-GB"/>
        </w:rPr>
        <w:t>.</w:t>
      </w:r>
      <w:r w:rsidR="00445A57" w:rsidRPr="000C49C9">
        <w:rPr>
          <w:color w:val="auto"/>
          <w:shd w:val="clear" w:color="auto" w:fill="FFFFFF"/>
          <w:lang w:val="en-GB"/>
        </w:rPr>
        <w:t xml:space="preserve"> </w:t>
      </w:r>
    </w:p>
    <w:p w14:paraId="2D1D366B" w14:textId="77777777" w:rsidR="00DF5F6E" w:rsidRPr="000C49C9" w:rsidRDefault="00DF5F6E" w:rsidP="000C49C9">
      <w:pPr>
        <w:pStyle w:val="ListParagraph"/>
        <w:spacing w:afterLines="100" w:after="240"/>
        <w:ind w:left="714"/>
        <w:jc w:val="both"/>
        <w:rPr>
          <w:color w:val="auto"/>
          <w:sz w:val="13"/>
          <w:szCs w:val="16"/>
          <w:shd w:val="clear" w:color="auto" w:fill="FFFFFF"/>
          <w:lang w:val="en-GB"/>
        </w:rPr>
      </w:pPr>
    </w:p>
    <w:p w14:paraId="4D363EAE" w14:textId="0DC47FD3" w:rsidR="007F268E" w:rsidRPr="00E82789" w:rsidRDefault="00AF4BD8" w:rsidP="00C83DEB">
      <w:pPr>
        <w:pStyle w:val="ListParagraph"/>
        <w:numPr>
          <w:ilvl w:val="0"/>
          <w:numId w:val="15"/>
        </w:numPr>
        <w:spacing w:afterLines="100" w:after="240"/>
        <w:ind w:left="714" w:hanging="357"/>
        <w:jc w:val="both"/>
        <w:rPr>
          <w:color w:val="auto"/>
          <w:shd w:val="clear" w:color="auto" w:fill="FFFFFF"/>
          <w:lang w:val="en-GB"/>
        </w:rPr>
      </w:pPr>
      <w:r w:rsidRPr="000C49C9">
        <w:rPr>
          <w:color w:val="auto"/>
          <w:shd w:val="clear" w:color="auto" w:fill="FFFFFF"/>
          <w:lang w:val="en-GB"/>
        </w:rPr>
        <w:t>‘</w:t>
      </w:r>
      <w:r w:rsidR="00F62861" w:rsidRPr="000C49C9">
        <w:rPr>
          <w:color w:val="auto"/>
          <w:shd w:val="clear" w:color="auto" w:fill="FFFFFF"/>
          <w:lang w:val="en-GB"/>
        </w:rPr>
        <w:t>H</w:t>
      </w:r>
      <w:r w:rsidRPr="000C49C9">
        <w:rPr>
          <w:color w:val="auto"/>
          <w:shd w:val="clear" w:color="auto" w:fill="FFFFFF"/>
          <w:lang w:val="en-GB"/>
        </w:rPr>
        <w:t xml:space="preserve">old and invest’ </w:t>
      </w:r>
      <w:r w:rsidR="00271D6F" w:rsidRPr="000C49C9">
        <w:rPr>
          <w:color w:val="auto"/>
          <w:shd w:val="clear" w:color="auto" w:fill="FFFFFF"/>
          <w:lang w:val="en-GB"/>
        </w:rPr>
        <w:t xml:space="preserve">assets </w:t>
      </w:r>
      <w:r w:rsidR="00862BA6" w:rsidRPr="000C49C9">
        <w:rPr>
          <w:color w:val="auto"/>
          <w:shd w:val="clear" w:color="auto" w:fill="FFFFFF"/>
          <w:lang w:val="en-GB"/>
        </w:rPr>
        <w:t>offer</w:t>
      </w:r>
      <w:r w:rsidRPr="000C49C9">
        <w:rPr>
          <w:color w:val="auto"/>
          <w:shd w:val="clear" w:color="auto" w:fill="FFFFFF"/>
          <w:lang w:val="en-GB"/>
        </w:rPr>
        <w:t xml:space="preserve"> opportunities </w:t>
      </w:r>
      <w:r w:rsidR="00F62861" w:rsidRPr="000C49C9">
        <w:rPr>
          <w:color w:val="auto"/>
          <w:shd w:val="clear" w:color="auto" w:fill="FFFFFF"/>
          <w:lang w:val="en-GB"/>
        </w:rPr>
        <w:t>for modernisation</w:t>
      </w:r>
      <w:r w:rsidR="00271D6F" w:rsidRPr="000C49C9">
        <w:rPr>
          <w:color w:val="auto"/>
          <w:shd w:val="clear" w:color="auto" w:fill="FFFFFF"/>
          <w:lang w:val="en-GB"/>
        </w:rPr>
        <w:t xml:space="preserve"> to </w:t>
      </w:r>
      <w:r w:rsidR="009A7AF1" w:rsidRPr="000C49C9">
        <w:rPr>
          <w:color w:val="auto"/>
          <w:shd w:val="clear" w:color="auto" w:fill="FFFFFF"/>
          <w:lang w:val="en-GB"/>
        </w:rPr>
        <w:t xml:space="preserve">raise </w:t>
      </w:r>
      <w:r w:rsidRPr="000C49C9">
        <w:rPr>
          <w:color w:val="auto"/>
          <w:shd w:val="clear" w:color="auto" w:fill="FFFFFF"/>
          <w:lang w:val="en-GB"/>
        </w:rPr>
        <w:t>ESG</w:t>
      </w:r>
      <w:r w:rsidR="009A7AF1" w:rsidRPr="000C49C9">
        <w:rPr>
          <w:color w:val="auto"/>
          <w:shd w:val="clear" w:color="auto" w:fill="FFFFFF"/>
          <w:lang w:val="en-GB"/>
        </w:rPr>
        <w:t xml:space="preserve"> standards</w:t>
      </w:r>
      <w:r w:rsidRPr="000C49C9">
        <w:rPr>
          <w:color w:val="auto"/>
          <w:shd w:val="clear" w:color="auto" w:fill="FFFFFF"/>
          <w:lang w:val="en-GB"/>
        </w:rPr>
        <w:t>, grow rents and improve margins</w:t>
      </w:r>
      <w:r w:rsidR="00862BA6" w:rsidRPr="000C49C9">
        <w:rPr>
          <w:color w:val="auto"/>
          <w:shd w:val="clear" w:color="auto" w:fill="FFFFFF"/>
          <w:lang w:val="en-GB"/>
        </w:rPr>
        <w:t>.</w:t>
      </w:r>
      <w:r w:rsidRPr="000C49C9">
        <w:rPr>
          <w:color w:val="auto"/>
          <w:shd w:val="clear" w:color="auto" w:fill="FFFFFF"/>
          <w:lang w:val="en-GB"/>
        </w:rPr>
        <w:t xml:space="preserve"> These </w:t>
      </w:r>
      <w:r w:rsidR="00862BA6" w:rsidRPr="000C49C9">
        <w:rPr>
          <w:color w:val="auto"/>
          <w:shd w:val="clear" w:color="auto" w:fill="FFFFFF"/>
          <w:lang w:val="en-GB"/>
        </w:rPr>
        <w:t xml:space="preserve">assets </w:t>
      </w:r>
      <w:r w:rsidRPr="000C49C9">
        <w:rPr>
          <w:color w:val="auto"/>
          <w:shd w:val="clear" w:color="auto" w:fill="FFFFFF"/>
          <w:lang w:val="en-GB"/>
        </w:rPr>
        <w:t xml:space="preserve">are generally older with shorter </w:t>
      </w:r>
      <w:r w:rsidR="00862BA6" w:rsidRPr="000C49C9">
        <w:rPr>
          <w:color w:val="auto"/>
          <w:shd w:val="clear" w:color="auto" w:fill="FFFFFF"/>
          <w:lang w:val="en-GB"/>
        </w:rPr>
        <w:t>lease terms</w:t>
      </w:r>
      <w:r w:rsidRPr="000C49C9">
        <w:rPr>
          <w:color w:val="auto"/>
          <w:shd w:val="clear" w:color="auto" w:fill="FFFFFF"/>
          <w:lang w:val="en-GB"/>
        </w:rPr>
        <w:t xml:space="preserve">, some vacancy and a higher rent potential and </w:t>
      </w:r>
      <w:r w:rsidR="00A05EA3" w:rsidRPr="000C49C9">
        <w:rPr>
          <w:color w:val="auto"/>
          <w:shd w:val="clear" w:color="auto" w:fill="FFFFFF"/>
          <w:lang w:val="en-GB"/>
        </w:rPr>
        <w:t xml:space="preserve">CTP has </w:t>
      </w:r>
      <w:r w:rsidR="00DE48FF" w:rsidRPr="000C49C9">
        <w:rPr>
          <w:color w:val="auto"/>
          <w:shd w:val="clear" w:color="auto" w:fill="FFFFFF"/>
          <w:lang w:val="en-GB"/>
        </w:rPr>
        <w:t>already identified som</w:t>
      </w:r>
      <w:r w:rsidR="006C04D7" w:rsidRPr="000C49C9">
        <w:rPr>
          <w:color w:val="auto"/>
          <w:shd w:val="clear" w:color="auto" w:fill="FFFFFF"/>
          <w:lang w:val="en-GB"/>
        </w:rPr>
        <w:t>e</w:t>
      </w:r>
      <w:r w:rsidR="00DE48FF" w:rsidRPr="000C49C9">
        <w:rPr>
          <w:color w:val="auto"/>
          <w:shd w:val="clear" w:color="auto" w:fill="FFFFFF"/>
          <w:lang w:val="en-GB"/>
        </w:rPr>
        <w:t xml:space="preserve"> 100,000 </w:t>
      </w:r>
      <w:r w:rsidR="00AE167C">
        <w:rPr>
          <w:color w:val="auto"/>
          <w:shd w:val="clear" w:color="auto" w:fill="FFFFFF"/>
          <w:lang w:val="en-GB"/>
        </w:rPr>
        <w:t>sqm</w:t>
      </w:r>
      <w:r w:rsidR="00AE167C" w:rsidRPr="000C49C9">
        <w:rPr>
          <w:color w:val="auto"/>
          <w:shd w:val="clear" w:color="auto" w:fill="FFFFFF"/>
          <w:lang w:val="en-GB"/>
        </w:rPr>
        <w:t xml:space="preserve"> </w:t>
      </w:r>
      <w:r w:rsidR="00DE48FF" w:rsidRPr="000C49C9">
        <w:rPr>
          <w:color w:val="auto"/>
          <w:shd w:val="clear" w:color="auto" w:fill="FFFFFF"/>
          <w:lang w:val="en-GB"/>
        </w:rPr>
        <w:t xml:space="preserve">of </w:t>
      </w:r>
      <w:r w:rsidRPr="000C49C9">
        <w:rPr>
          <w:color w:val="auto"/>
          <w:shd w:val="clear" w:color="auto" w:fill="FFFFFF"/>
          <w:lang w:val="en-GB"/>
        </w:rPr>
        <w:t xml:space="preserve">land available </w:t>
      </w:r>
      <w:r w:rsidR="00F62861" w:rsidRPr="000C49C9">
        <w:rPr>
          <w:color w:val="auto"/>
          <w:shd w:val="clear" w:color="auto" w:fill="FFFFFF"/>
          <w:lang w:val="en-GB"/>
        </w:rPr>
        <w:t>for development.</w:t>
      </w:r>
      <w:r w:rsidR="00445A57" w:rsidRPr="000C49C9">
        <w:rPr>
          <w:color w:val="auto"/>
          <w:shd w:val="clear" w:color="auto" w:fill="FFFFFF"/>
          <w:lang w:val="en-GB"/>
        </w:rPr>
        <w:t xml:space="preserve"> </w:t>
      </w:r>
      <w:r w:rsidR="00A05EA3" w:rsidRPr="000C49C9">
        <w:rPr>
          <w:color w:val="auto"/>
          <w:shd w:val="clear" w:color="auto" w:fill="FFFFFF"/>
          <w:lang w:val="en-GB"/>
        </w:rPr>
        <w:t xml:space="preserve">The </w:t>
      </w:r>
      <w:r w:rsidR="00871871">
        <w:rPr>
          <w:color w:val="auto"/>
          <w:shd w:val="clear" w:color="auto" w:fill="FFFFFF"/>
          <w:lang w:val="en-GB"/>
        </w:rPr>
        <w:t>C</w:t>
      </w:r>
      <w:r w:rsidR="00A05EA3" w:rsidRPr="000C49C9">
        <w:rPr>
          <w:color w:val="auto"/>
          <w:shd w:val="clear" w:color="auto" w:fill="FFFFFF"/>
          <w:lang w:val="en-GB"/>
        </w:rPr>
        <w:t>ompany</w:t>
      </w:r>
      <w:r w:rsidR="00DD6BBE" w:rsidRPr="000C49C9">
        <w:rPr>
          <w:color w:val="auto"/>
          <w:shd w:val="clear" w:color="auto" w:fill="FFFFFF"/>
          <w:lang w:val="en-GB"/>
        </w:rPr>
        <w:t xml:space="preserve"> is </w:t>
      </w:r>
      <w:r w:rsidR="001A4C06" w:rsidRPr="000C49C9">
        <w:rPr>
          <w:color w:val="auto"/>
          <w:shd w:val="clear" w:color="auto" w:fill="FFFFFF"/>
          <w:lang w:val="en-GB"/>
        </w:rPr>
        <w:t>aiming for a</w:t>
      </w:r>
      <w:r w:rsidR="00DD6BBE" w:rsidRPr="000C49C9">
        <w:rPr>
          <w:color w:val="auto"/>
          <w:shd w:val="clear" w:color="auto" w:fill="FFFFFF"/>
          <w:lang w:val="en-GB"/>
        </w:rPr>
        <w:t xml:space="preserve"> </w:t>
      </w:r>
      <w:r w:rsidR="00563A6E">
        <w:rPr>
          <w:color w:val="auto"/>
          <w:shd w:val="clear" w:color="auto" w:fill="FFFFFF"/>
          <w:lang w:val="en-GB"/>
        </w:rPr>
        <w:t xml:space="preserve">leveraged </w:t>
      </w:r>
      <w:r w:rsidR="00DD6BBE" w:rsidRPr="000C49C9">
        <w:rPr>
          <w:color w:val="auto"/>
          <w:shd w:val="clear" w:color="auto" w:fill="FFFFFF"/>
          <w:lang w:val="en-GB"/>
        </w:rPr>
        <w:t>total return</w:t>
      </w:r>
      <w:r w:rsidR="001A4C06" w:rsidRPr="000C49C9">
        <w:rPr>
          <w:color w:val="auto"/>
          <w:shd w:val="clear" w:color="auto" w:fill="FFFFFF"/>
          <w:lang w:val="en-GB"/>
        </w:rPr>
        <w:t xml:space="preserve"> of c.</w:t>
      </w:r>
      <w:r w:rsidR="00CC46D4">
        <w:rPr>
          <w:color w:val="auto"/>
          <w:shd w:val="clear" w:color="auto" w:fill="FFFFFF"/>
          <w:lang w:val="en-GB"/>
        </w:rPr>
        <w:t xml:space="preserve"> </w:t>
      </w:r>
      <w:r w:rsidR="001040B4">
        <w:rPr>
          <w:color w:val="auto"/>
          <w:shd w:val="clear" w:color="auto" w:fill="FFFFFF"/>
          <w:lang w:val="en-GB"/>
        </w:rPr>
        <w:t>10</w:t>
      </w:r>
      <w:r w:rsidR="001A4C06" w:rsidRPr="000C49C9">
        <w:rPr>
          <w:color w:val="auto"/>
          <w:shd w:val="clear" w:color="auto" w:fill="FFFFFF"/>
          <w:lang w:val="en-GB"/>
        </w:rPr>
        <w:t>%</w:t>
      </w:r>
      <w:r w:rsidR="00CC46D4">
        <w:rPr>
          <w:color w:val="auto"/>
          <w:shd w:val="clear" w:color="auto" w:fill="FFFFFF"/>
          <w:lang w:val="en-GB"/>
        </w:rPr>
        <w:t xml:space="preserve"> </w:t>
      </w:r>
      <w:r w:rsidR="00A05EA3" w:rsidRPr="000C49C9">
        <w:rPr>
          <w:color w:val="auto"/>
          <w:shd w:val="clear" w:color="auto" w:fill="FFFFFF"/>
          <w:lang w:val="en-GB"/>
        </w:rPr>
        <w:t xml:space="preserve">for standing investments in this category </w:t>
      </w:r>
      <w:r w:rsidR="001A4C06" w:rsidRPr="000C49C9">
        <w:rPr>
          <w:color w:val="auto"/>
          <w:shd w:val="clear" w:color="auto" w:fill="FFFFFF"/>
          <w:lang w:val="en-GB"/>
        </w:rPr>
        <w:t>and</w:t>
      </w:r>
      <w:r w:rsidR="00DB6879" w:rsidRPr="000C49C9">
        <w:rPr>
          <w:color w:val="auto"/>
          <w:shd w:val="clear" w:color="auto" w:fill="FFFFFF"/>
          <w:lang w:val="en-GB"/>
        </w:rPr>
        <w:t xml:space="preserve"> a </w:t>
      </w:r>
      <w:r w:rsidR="00445A57" w:rsidRPr="000C49C9">
        <w:rPr>
          <w:color w:val="auto"/>
          <w:shd w:val="clear" w:color="auto" w:fill="FFFFFF"/>
          <w:lang w:val="en-GB"/>
        </w:rPr>
        <w:t xml:space="preserve">yield </w:t>
      </w:r>
      <w:r w:rsidR="007D5CDF" w:rsidRPr="000C49C9">
        <w:rPr>
          <w:color w:val="auto"/>
          <w:shd w:val="clear" w:color="auto" w:fill="FFFFFF"/>
          <w:lang w:val="en-GB"/>
        </w:rPr>
        <w:t>on cost</w:t>
      </w:r>
      <w:r w:rsidR="00DB6879" w:rsidRPr="000C49C9">
        <w:rPr>
          <w:color w:val="auto"/>
          <w:shd w:val="clear" w:color="auto" w:fill="FFFFFF"/>
          <w:lang w:val="en-GB"/>
        </w:rPr>
        <w:t xml:space="preserve"> of c.</w:t>
      </w:r>
      <w:r w:rsidR="00445A57" w:rsidRPr="000C49C9">
        <w:rPr>
          <w:color w:val="auto"/>
          <w:shd w:val="clear" w:color="auto" w:fill="FFFFFF"/>
          <w:lang w:val="en-GB"/>
        </w:rPr>
        <w:t xml:space="preserve"> 8%</w:t>
      </w:r>
      <w:r w:rsidR="001A4C06" w:rsidRPr="000C49C9">
        <w:rPr>
          <w:color w:val="auto"/>
          <w:shd w:val="clear" w:color="auto" w:fill="FFFFFF"/>
          <w:lang w:val="en-GB"/>
        </w:rPr>
        <w:t xml:space="preserve"> for development</w:t>
      </w:r>
      <w:r w:rsidR="005470E7" w:rsidRPr="000C49C9">
        <w:rPr>
          <w:color w:val="auto"/>
          <w:shd w:val="clear" w:color="auto" w:fill="FFFFFF"/>
          <w:lang w:val="en-GB"/>
        </w:rPr>
        <w:t>.</w:t>
      </w:r>
      <w:r w:rsidR="001A4C06" w:rsidRPr="000C49C9">
        <w:rPr>
          <w:color w:val="auto"/>
          <w:shd w:val="clear" w:color="auto" w:fill="FFFFFF"/>
          <w:lang w:val="en-GB"/>
        </w:rPr>
        <w:t xml:space="preserve"> </w:t>
      </w:r>
    </w:p>
    <w:p w14:paraId="3B05875A" w14:textId="77777777" w:rsidR="00DF5F6E" w:rsidRPr="000C49C9" w:rsidRDefault="00DF5F6E" w:rsidP="000C49C9">
      <w:pPr>
        <w:pStyle w:val="ListParagraph"/>
        <w:spacing w:afterLines="100" w:after="240"/>
        <w:ind w:left="714"/>
        <w:jc w:val="both"/>
        <w:rPr>
          <w:color w:val="auto"/>
          <w:sz w:val="13"/>
          <w:szCs w:val="16"/>
          <w:shd w:val="clear" w:color="auto" w:fill="FFFFFF"/>
          <w:lang w:val="en-GB"/>
        </w:rPr>
      </w:pPr>
    </w:p>
    <w:p w14:paraId="791C2DA3" w14:textId="088A21CF" w:rsidR="00445A57" w:rsidRPr="000C49C9" w:rsidRDefault="00862BA6" w:rsidP="000C49C9">
      <w:pPr>
        <w:pStyle w:val="ListParagraph"/>
        <w:numPr>
          <w:ilvl w:val="0"/>
          <w:numId w:val="15"/>
        </w:numPr>
        <w:spacing w:afterLines="100" w:after="240"/>
        <w:ind w:left="714" w:hanging="357"/>
        <w:jc w:val="both"/>
        <w:rPr>
          <w:color w:val="auto"/>
          <w:shd w:val="clear" w:color="auto" w:fill="FFFFFF"/>
          <w:lang w:val="en-GB"/>
        </w:rPr>
      </w:pPr>
      <w:r w:rsidRPr="000C49C9">
        <w:rPr>
          <w:color w:val="auto"/>
          <w:shd w:val="clear" w:color="auto" w:fill="FFFFFF"/>
          <w:lang w:val="en-GB"/>
        </w:rPr>
        <w:t xml:space="preserve">The ‘hold and convert’ </w:t>
      </w:r>
      <w:r w:rsidR="001F24FA" w:rsidRPr="000C49C9">
        <w:rPr>
          <w:color w:val="auto"/>
          <w:shd w:val="clear" w:color="auto" w:fill="FFFFFF"/>
          <w:lang w:val="en-GB"/>
        </w:rPr>
        <w:t>properties</w:t>
      </w:r>
      <w:r w:rsidR="00F62861" w:rsidRPr="000C49C9">
        <w:rPr>
          <w:color w:val="auto"/>
          <w:shd w:val="clear" w:color="auto" w:fill="FFFFFF"/>
          <w:lang w:val="en-GB"/>
        </w:rPr>
        <w:t xml:space="preserve">, </w:t>
      </w:r>
      <w:r w:rsidRPr="000C49C9">
        <w:rPr>
          <w:color w:val="auto"/>
          <w:shd w:val="clear" w:color="auto" w:fill="FFFFFF"/>
          <w:lang w:val="en-GB"/>
        </w:rPr>
        <w:t xml:space="preserve">a minor portion of </w:t>
      </w:r>
      <w:r w:rsidR="00A70028" w:rsidRPr="000C49C9">
        <w:rPr>
          <w:color w:val="auto"/>
          <w:shd w:val="clear" w:color="auto" w:fill="FFFFFF"/>
          <w:lang w:val="en-GB"/>
        </w:rPr>
        <w:t>the total</w:t>
      </w:r>
      <w:r w:rsidR="0017075D" w:rsidRPr="000C49C9">
        <w:rPr>
          <w:color w:val="auto"/>
          <w:shd w:val="clear" w:color="auto" w:fill="FFFFFF"/>
          <w:lang w:val="en-GB"/>
        </w:rPr>
        <w:t>,</w:t>
      </w:r>
      <w:r w:rsidRPr="000C49C9">
        <w:rPr>
          <w:color w:val="auto"/>
          <w:shd w:val="clear" w:color="auto" w:fill="FFFFFF"/>
          <w:lang w:val="en-GB"/>
        </w:rPr>
        <w:t xml:space="preserve"> </w:t>
      </w:r>
      <w:r w:rsidR="00A20A9F" w:rsidRPr="000C49C9">
        <w:rPr>
          <w:color w:val="auto"/>
          <w:shd w:val="clear" w:color="auto" w:fill="FFFFFF"/>
          <w:lang w:val="en-GB"/>
        </w:rPr>
        <w:t>are</w:t>
      </w:r>
      <w:r w:rsidRPr="000C49C9">
        <w:rPr>
          <w:color w:val="auto"/>
          <w:shd w:val="clear" w:color="auto" w:fill="FFFFFF"/>
          <w:lang w:val="en-GB"/>
        </w:rPr>
        <w:t xml:space="preserve"> suitable for </w:t>
      </w:r>
      <w:r w:rsidR="00EB41AF">
        <w:rPr>
          <w:color w:val="auto"/>
          <w:shd w:val="clear" w:color="auto" w:fill="FFFFFF"/>
          <w:lang w:val="en-GB"/>
        </w:rPr>
        <w:t xml:space="preserve">highly profitable </w:t>
      </w:r>
      <w:r w:rsidRPr="000C49C9">
        <w:rPr>
          <w:color w:val="auto"/>
          <w:shd w:val="clear" w:color="auto" w:fill="FFFFFF"/>
          <w:lang w:val="en-GB"/>
        </w:rPr>
        <w:t>repositioning into other asset classes</w:t>
      </w:r>
      <w:r w:rsidR="00A20A9F" w:rsidRPr="000C49C9">
        <w:rPr>
          <w:color w:val="auto"/>
          <w:shd w:val="clear" w:color="auto" w:fill="FFFFFF"/>
          <w:lang w:val="en-GB"/>
        </w:rPr>
        <w:t>,</w:t>
      </w:r>
      <w:r w:rsidR="00D435BF" w:rsidRPr="000C49C9">
        <w:rPr>
          <w:color w:val="auto"/>
          <w:shd w:val="clear" w:color="auto" w:fill="FFFFFF"/>
          <w:lang w:val="en-GB"/>
        </w:rPr>
        <w:t xml:space="preserve"> </w:t>
      </w:r>
      <w:r w:rsidR="001040B4">
        <w:rPr>
          <w:color w:val="auto"/>
          <w:shd w:val="clear" w:color="auto" w:fill="FFFFFF"/>
          <w:lang w:val="en-GB"/>
        </w:rPr>
        <w:t>especially</w:t>
      </w:r>
      <w:r w:rsidR="00D435BF" w:rsidRPr="000C49C9">
        <w:rPr>
          <w:color w:val="auto"/>
          <w:shd w:val="clear" w:color="auto" w:fill="FFFFFF"/>
          <w:lang w:val="en-GB"/>
        </w:rPr>
        <w:t xml:space="preserve"> residential</w:t>
      </w:r>
      <w:r w:rsidR="001040B4">
        <w:rPr>
          <w:color w:val="auto"/>
          <w:shd w:val="clear" w:color="auto" w:fill="FFFFFF"/>
          <w:lang w:val="en-GB"/>
        </w:rPr>
        <w:t xml:space="preserve"> within the medium term</w:t>
      </w:r>
      <w:r w:rsidR="00A70028" w:rsidRPr="000C49C9">
        <w:rPr>
          <w:color w:val="auto"/>
          <w:shd w:val="clear" w:color="auto" w:fill="FFFFFF"/>
          <w:lang w:val="en-GB"/>
        </w:rPr>
        <w:t xml:space="preserve">. </w:t>
      </w:r>
      <w:r w:rsidR="00A05EA3" w:rsidRPr="000C49C9">
        <w:rPr>
          <w:color w:val="auto"/>
          <w:shd w:val="clear" w:color="auto" w:fill="FFFFFF"/>
          <w:lang w:val="en-GB"/>
        </w:rPr>
        <w:t>T</w:t>
      </w:r>
      <w:r w:rsidR="00D96AE2" w:rsidRPr="000C49C9">
        <w:rPr>
          <w:color w:val="auto"/>
          <w:shd w:val="clear" w:color="auto" w:fill="FFFFFF"/>
          <w:lang w:val="en-GB"/>
        </w:rPr>
        <w:t>hese assets will generate c. 8-10%</w:t>
      </w:r>
      <w:r w:rsidR="00ED0E4B" w:rsidRPr="000C49C9">
        <w:rPr>
          <w:color w:val="auto"/>
          <w:shd w:val="clear" w:color="auto" w:fill="FFFFFF"/>
          <w:lang w:val="en-GB"/>
        </w:rPr>
        <w:t xml:space="preserve"> leveraged</w:t>
      </w:r>
      <w:r w:rsidR="00A1027F" w:rsidRPr="000C49C9">
        <w:rPr>
          <w:color w:val="auto"/>
          <w:shd w:val="clear" w:color="auto" w:fill="FFFFFF"/>
          <w:lang w:val="en-GB"/>
        </w:rPr>
        <w:t xml:space="preserve"> total return</w:t>
      </w:r>
      <w:r w:rsidR="00A05EA3" w:rsidRPr="000C49C9">
        <w:rPr>
          <w:color w:val="auto"/>
          <w:shd w:val="clear" w:color="auto" w:fill="FFFFFF"/>
          <w:lang w:val="en-GB"/>
        </w:rPr>
        <w:t xml:space="preserve"> prior to repurposing</w:t>
      </w:r>
      <w:r w:rsidR="005B277A">
        <w:rPr>
          <w:color w:val="auto"/>
          <w:shd w:val="clear" w:color="auto" w:fill="FFFFFF"/>
          <w:lang w:val="en-GB"/>
        </w:rPr>
        <w:t xml:space="preserve">. </w:t>
      </w:r>
      <w:r w:rsidR="007D5CDF" w:rsidRPr="000C49C9">
        <w:rPr>
          <w:color w:val="auto"/>
          <w:shd w:val="clear" w:color="auto" w:fill="FFFFFF"/>
          <w:lang w:val="en-GB"/>
        </w:rPr>
        <w:t xml:space="preserve"> </w:t>
      </w:r>
    </w:p>
    <w:p w14:paraId="06E5E7AC" w14:textId="5212FE61" w:rsidR="00CC2354" w:rsidRPr="000C49C9" w:rsidRDefault="00417A57" w:rsidP="000C49C9">
      <w:pPr>
        <w:suppressAutoHyphens w:val="0"/>
        <w:snapToGrid/>
        <w:spacing w:after="0" w:line="240" w:lineRule="auto"/>
        <w:ind w:left="284"/>
        <w:jc w:val="both"/>
        <w:rPr>
          <w:color w:val="auto"/>
          <w:shd w:val="clear" w:color="auto" w:fill="FFFFFF"/>
          <w:lang w:val="en-GB"/>
        </w:rPr>
      </w:pPr>
      <w:r w:rsidRPr="000C49C9">
        <w:rPr>
          <w:color w:val="auto"/>
          <w:shd w:val="clear" w:color="auto" w:fill="FFFFFF"/>
          <w:lang w:val="en-GB"/>
        </w:rPr>
        <w:lastRenderedPageBreak/>
        <w:t>Central to the</w:t>
      </w:r>
      <w:r w:rsidR="00A05EA3" w:rsidRPr="000C49C9">
        <w:rPr>
          <w:color w:val="auto"/>
          <w:shd w:val="clear" w:color="auto" w:fill="FFFFFF"/>
          <w:lang w:val="en-GB"/>
        </w:rPr>
        <w:t xml:space="preserve"> </w:t>
      </w:r>
      <w:r w:rsidR="00871871">
        <w:rPr>
          <w:color w:val="auto"/>
          <w:shd w:val="clear" w:color="auto" w:fill="FFFFFF"/>
          <w:lang w:val="en-GB"/>
        </w:rPr>
        <w:t>C</w:t>
      </w:r>
      <w:r w:rsidR="00A05EA3" w:rsidRPr="000C49C9">
        <w:rPr>
          <w:color w:val="auto"/>
          <w:shd w:val="clear" w:color="auto" w:fill="FFFFFF"/>
          <w:lang w:val="en-GB"/>
        </w:rPr>
        <w:t>ompany’s</w:t>
      </w:r>
      <w:r w:rsidRPr="000C49C9">
        <w:rPr>
          <w:color w:val="auto"/>
          <w:shd w:val="clear" w:color="auto" w:fill="FFFFFF"/>
          <w:lang w:val="en-GB"/>
        </w:rPr>
        <w:t xml:space="preserve"> plans for the above i</w:t>
      </w:r>
      <w:r w:rsidR="00A05EA3" w:rsidRPr="000C49C9">
        <w:rPr>
          <w:color w:val="auto"/>
          <w:shd w:val="clear" w:color="auto" w:fill="FFFFFF"/>
          <w:lang w:val="en-GB"/>
        </w:rPr>
        <w:t>s</w:t>
      </w:r>
      <w:r w:rsidRPr="000C49C9">
        <w:rPr>
          <w:color w:val="auto"/>
          <w:shd w:val="clear" w:color="auto" w:fill="FFFFFF"/>
          <w:lang w:val="en-GB"/>
        </w:rPr>
        <w:t xml:space="preserve"> to</w:t>
      </w:r>
      <w:r w:rsidR="005470E7" w:rsidRPr="000C49C9">
        <w:rPr>
          <w:color w:val="auto"/>
          <w:shd w:val="clear" w:color="auto" w:fill="FFFFFF"/>
          <w:lang w:val="en-GB"/>
        </w:rPr>
        <w:t xml:space="preserve"> increase</w:t>
      </w:r>
      <w:r w:rsidR="0038147C" w:rsidRPr="000C49C9">
        <w:rPr>
          <w:color w:val="auto"/>
          <w:shd w:val="clear" w:color="auto" w:fill="FFFFFF"/>
          <w:lang w:val="en-GB"/>
        </w:rPr>
        <w:t xml:space="preserve"> </w:t>
      </w:r>
      <w:r w:rsidR="0057558E" w:rsidRPr="000C49C9">
        <w:rPr>
          <w:color w:val="auto"/>
          <w:shd w:val="clear" w:color="auto" w:fill="FFFFFF"/>
          <w:lang w:val="en-GB"/>
        </w:rPr>
        <w:t>average occupancy level</w:t>
      </w:r>
      <w:r w:rsidR="0038147C" w:rsidRPr="000C49C9">
        <w:rPr>
          <w:color w:val="auto"/>
          <w:shd w:val="clear" w:color="auto" w:fill="FFFFFF"/>
          <w:lang w:val="en-GB"/>
        </w:rPr>
        <w:t>s</w:t>
      </w:r>
      <w:r w:rsidR="0057558E" w:rsidRPr="000C49C9">
        <w:rPr>
          <w:color w:val="auto"/>
          <w:shd w:val="clear" w:color="auto" w:fill="FFFFFF"/>
          <w:lang w:val="en-GB"/>
        </w:rPr>
        <w:t xml:space="preserve"> to c. 95% from 88%</w:t>
      </w:r>
      <w:r w:rsidR="008B2586" w:rsidRPr="000C49C9">
        <w:rPr>
          <w:color w:val="auto"/>
          <w:shd w:val="clear" w:color="auto" w:fill="FFFFFF"/>
          <w:lang w:val="en-GB"/>
        </w:rPr>
        <w:t xml:space="preserve"> and</w:t>
      </w:r>
      <w:r w:rsidR="0057558E" w:rsidRPr="000C49C9">
        <w:rPr>
          <w:color w:val="auto"/>
          <w:shd w:val="clear" w:color="auto" w:fill="FFFFFF"/>
          <w:lang w:val="en-GB"/>
        </w:rPr>
        <w:t xml:space="preserve"> </w:t>
      </w:r>
      <w:r w:rsidR="00BD2F43" w:rsidRPr="000C49C9">
        <w:rPr>
          <w:color w:val="auto"/>
          <w:shd w:val="clear" w:color="auto" w:fill="FFFFFF"/>
          <w:lang w:val="en-GB"/>
        </w:rPr>
        <w:t>increase</w:t>
      </w:r>
      <w:r w:rsidR="0057558E" w:rsidRPr="000C49C9">
        <w:rPr>
          <w:color w:val="auto"/>
          <w:shd w:val="clear" w:color="auto" w:fill="FFFFFF"/>
          <w:lang w:val="en-GB"/>
        </w:rPr>
        <w:t xml:space="preserve"> rental levels </w:t>
      </w:r>
      <w:r w:rsidR="005470E7" w:rsidRPr="000C49C9">
        <w:rPr>
          <w:color w:val="auto"/>
          <w:shd w:val="clear" w:color="auto" w:fill="FFFFFF"/>
          <w:lang w:val="en-GB"/>
        </w:rPr>
        <w:t>nearer</w:t>
      </w:r>
      <w:r w:rsidR="0057558E" w:rsidRPr="000C49C9">
        <w:rPr>
          <w:color w:val="auto"/>
          <w:shd w:val="clear" w:color="auto" w:fill="FFFFFF"/>
          <w:lang w:val="en-GB"/>
        </w:rPr>
        <w:t xml:space="preserve"> to </w:t>
      </w:r>
      <w:r w:rsidR="00BD2F43" w:rsidRPr="000C49C9">
        <w:rPr>
          <w:color w:val="auto"/>
          <w:shd w:val="clear" w:color="auto" w:fill="FFFFFF"/>
          <w:lang w:val="en-GB"/>
        </w:rPr>
        <w:t>prevailing market rates of</w:t>
      </w:r>
      <w:r w:rsidR="005470E7" w:rsidRPr="000C49C9">
        <w:rPr>
          <w:color w:val="auto"/>
          <w:shd w:val="clear" w:color="auto" w:fill="FFFFFF"/>
          <w:lang w:val="en-GB"/>
        </w:rPr>
        <w:t xml:space="preserve"> </w:t>
      </w:r>
      <w:r w:rsidR="0057558E" w:rsidRPr="000C49C9">
        <w:rPr>
          <w:color w:val="auto"/>
          <w:shd w:val="clear" w:color="auto" w:fill="FFFFFF"/>
          <w:lang w:val="en-GB"/>
        </w:rPr>
        <w:t>c.</w:t>
      </w:r>
      <w:r w:rsidR="00D547D1">
        <w:rPr>
          <w:color w:val="auto"/>
          <w:shd w:val="clear" w:color="auto" w:fill="FFFFFF"/>
          <w:lang w:val="en-GB"/>
        </w:rPr>
        <w:t xml:space="preserve"> </w:t>
      </w:r>
      <w:r w:rsidR="0057558E" w:rsidRPr="000C49C9">
        <w:rPr>
          <w:color w:val="auto"/>
          <w:shd w:val="clear" w:color="auto" w:fill="FFFFFF"/>
          <w:lang w:val="en-GB"/>
        </w:rPr>
        <w:t xml:space="preserve">€76 per </w:t>
      </w:r>
      <w:r w:rsidR="00DF5F6E" w:rsidRPr="000C49C9">
        <w:rPr>
          <w:color w:val="auto"/>
          <w:shd w:val="clear" w:color="auto" w:fill="FFFFFF"/>
          <w:lang w:val="en-GB"/>
        </w:rPr>
        <w:t xml:space="preserve">sqm </w:t>
      </w:r>
      <w:r w:rsidR="0057558E" w:rsidRPr="000C49C9">
        <w:rPr>
          <w:color w:val="auto"/>
          <w:shd w:val="clear" w:color="auto" w:fill="FFFFFF"/>
          <w:lang w:val="en-GB"/>
        </w:rPr>
        <w:t xml:space="preserve">from c. €38 per </w:t>
      </w:r>
      <w:r w:rsidR="00AE167C">
        <w:rPr>
          <w:color w:val="auto"/>
          <w:shd w:val="clear" w:color="auto" w:fill="FFFFFF"/>
          <w:lang w:val="en-GB"/>
        </w:rPr>
        <w:t>sqm</w:t>
      </w:r>
      <w:r w:rsidR="0057558E" w:rsidRPr="000C49C9">
        <w:rPr>
          <w:color w:val="auto"/>
          <w:shd w:val="clear" w:color="auto" w:fill="FFFFFF"/>
          <w:lang w:val="en-GB"/>
        </w:rPr>
        <w:t>.</w:t>
      </w:r>
      <w:r w:rsidR="00CC2354" w:rsidRPr="000C49C9">
        <w:rPr>
          <w:color w:val="auto"/>
          <w:shd w:val="clear" w:color="auto" w:fill="FFFFFF"/>
          <w:lang w:val="en-GB"/>
        </w:rPr>
        <w:t xml:space="preserve"> </w:t>
      </w:r>
    </w:p>
    <w:p w14:paraId="2BE471EA" w14:textId="77777777" w:rsidR="00CC2354" w:rsidRPr="000C49C9" w:rsidRDefault="00CC2354" w:rsidP="00CC2354">
      <w:pPr>
        <w:suppressAutoHyphens w:val="0"/>
        <w:snapToGrid/>
        <w:spacing w:after="0" w:line="240" w:lineRule="auto"/>
        <w:ind w:left="709"/>
        <w:jc w:val="both"/>
        <w:rPr>
          <w:color w:val="auto"/>
          <w:shd w:val="clear" w:color="auto" w:fill="FFFFFF"/>
          <w:lang w:val="en-GB"/>
        </w:rPr>
      </w:pPr>
    </w:p>
    <w:p w14:paraId="725A0E06" w14:textId="69EFB5B1" w:rsidR="00FF232E" w:rsidRPr="000C49C9" w:rsidRDefault="00FD0F65" w:rsidP="00BE5557">
      <w:pPr>
        <w:pStyle w:val="ListParagraph"/>
        <w:numPr>
          <w:ilvl w:val="0"/>
          <w:numId w:val="24"/>
        </w:numPr>
        <w:suppressAutoHyphens w:val="0"/>
        <w:snapToGrid/>
        <w:spacing w:after="0" w:line="240" w:lineRule="auto"/>
        <w:jc w:val="both"/>
        <w:rPr>
          <w:color w:val="auto"/>
          <w:shd w:val="clear" w:color="auto" w:fill="FFFFFF"/>
          <w:lang w:val="en-GB"/>
        </w:rPr>
      </w:pPr>
      <w:r w:rsidRPr="00FF232E">
        <w:rPr>
          <w:b/>
          <w:bCs/>
          <w:color w:val="auto"/>
          <w:shd w:val="clear" w:color="auto" w:fill="FFFFFF"/>
          <w:lang w:val="en-GB"/>
        </w:rPr>
        <w:t>CTP</w:t>
      </w:r>
      <w:r w:rsidRPr="00BE1040">
        <w:rPr>
          <w:b/>
          <w:bCs/>
          <w:color w:val="auto"/>
          <w:shd w:val="clear" w:color="auto" w:fill="FFFFFF"/>
          <w:lang w:val="en-GB"/>
        </w:rPr>
        <w:t xml:space="preserve"> </w:t>
      </w:r>
      <w:r w:rsidR="00825A1E" w:rsidRPr="00BE1040">
        <w:rPr>
          <w:b/>
          <w:bCs/>
          <w:color w:val="auto"/>
          <w:shd w:val="clear" w:color="auto" w:fill="FFFFFF"/>
          <w:lang w:val="en-GB"/>
        </w:rPr>
        <w:t>aims</w:t>
      </w:r>
      <w:r w:rsidR="0017075D" w:rsidRPr="00BE1040">
        <w:rPr>
          <w:b/>
          <w:bCs/>
          <w:color w:val="auto"/>
          <w:shd w:val="clear" w:color="auto" w:fill="FFFFFF"/>
          <w:lang w:val="en-GB"/>
        </w:rPr>
        <w:t xml:space="preserve"> to double </w:t>
      </w:r>
      <w:r w:rsidR="006A2704" w:rsidRPr="00BE1040">
        <w:rPr>
          <w:b/>
          <w:bCs/>
          <w:color w:val="auto"/>
          <w:shd w:val="clear" w:color="auto" w:fill="FFFFFF"/>
          <w:lang w:val="en-GB"/>
        </w:rPr>
        <w:t xml:space="preserve">its </w:t>
      </w:r>
      <w:r w:rsidR="003C1E27" w:rsidRPr="00BE1040">
        <w:rPr>
          <w:b/>
          <w:bCs/>
          <w:color w:val="auto"/>
          <w:shd w:val="clear" w:color="auto" w:fill="FFFFFF"/>
          <w:lang w:val="en-GB"/>
        </w:rPr>
        <w:t>GLA</w:t>
      </w:r>
      <w:r w:rsidR="006A2704" w:rsidRPr="00BE1040">
        <w:rPr>
          <w:b/>
          <w:bCs/>
          <w:color w:val="auto"/>
          <w:shd w:val="clear" w:color="auto" w:fill="FFFFFF"/>
          <w:lang w:val="en-GB"/>
        </w:rPr>
        <w:t xml:space="preserve"> </w:t>
      </w:r>
      <w:r w:rsidR="0017075D" w:rsidRPr="00BE1040">
        <w:rPr>
          <w:b/>
          <w:bCs/>
          <w:color w:val="auto"/>
          <w:shd w:val="clear" w:color="auto" w:fill="FFFFFF"/>
          <w:lang w:val="en-GB"/>
        </w:rPr>
        <w:t xml:space="preserve">in </w:t>
      </w:r>
      <w:r w:rsidR="0093787A" w:rsidRPr="00BE1040">
        <w:rPr>
          <w:b/>
          <w:bCs/>
          <w:color w:val="auto"/>
          <w:shd w:val="clear" w:color="auto" w:fill="FFFFFF"/>
          <w:lang w:val="en-GB"/>
        </w:rPr>
        <w:t xml:space="preserve">Germany in </w:t>
      </w:r>
      <w:r w:rsidR="0017075D" w:rsidRPr="00BE1040">
        <w:rPr>
          <w:b/>
          <w:bCs/>
          <w:color w:val="auto"/>
          <w:shd w:val="clear" w:color="auto" w:fill="FFFFFF"/>
          <w:lang w:val="en-GB"/>
        </w:rPr>
        <w:t>five years th</w:t>
      </w:r>
      <w:r w:rsidR="00FF232E" w:rsidRPr="00BE1040">
        <w:rPr>
          <w:b/>
          <w:bCs/>
          <w:color w:val="auto"/>
          <w:shd w:val="clear" w:color="auto" w:fill="FFFFFF"/>
          <w:lang w:val="en-GB"/>
        </w:rPr>
        <w:t>r</w:t>
      </w:r>
      <w:r w:rsidR="0017075D" w:rsidRPr="00BE1040">
        <w:rPr>
          <w:b/>
          <w:bCs/>
          <w:color w:val="auto"/>
          <w:shd w:val="clear" w:color="auto" w:fill="FFFFFF"/>
          <w:lang w:val="en-GB"/>
        </w:rPr>
        <w:t>ough d</w:t>
      </w:r>
      <w:r w:rsidR="00A70028" w:rsidRPr="00BE1040">
        <w:rPr>
          <w:b/>
          <w:bCs/>
          <w:color w:val="auto"/>
          <w:shd w:val="clear" w:color="auto" w:fill="FFFFFF"/>
          <w:lang w:val="en-GB"/>
        </w:rPr>
        <w:t xml:space="preserve">isciplined </w:t>
      </w:r>
      <w:r w:rsidR="00F62861" w:rsidRPr="00BE1040">
        <w:rPr>
          <w:b/>
          <w:bCs/>
          <w:color w:val="auto"/>
          <w:shd w:val="clear" w:color="auto" w:fill="FFFFFF"/>
          <w:lang w:val="en-GB"/>
        </w:rPr>
        <w:t xml:space="preserve">development </w:t>
      </w:r>
      <w:r w:rsidR="00A70028" w:rsidRPr="00BE1040">
        <w:rPr>
          <w:b/>
          <w:bCs/>
          <w:color w:val="auto"/>
          <w:shd w:val="clear" w:color="auto" w:fill="FFFFFF"/>
          <w:lang w:val="en-GB"/>
        </w:rPr>
        <w:t>in response</w:t>
      </w:r>
      <w:r w:rsidR="00A70028" w:rsidRPr="00FF232E">
        <w:rPr>
          <w:b/>
          <w:bCs/>
          <w:color w:val="auto"/>
          <w:shd w:val="clear" w:color="auto" w:fill="FFFFFF"/>
        </w:rPr>
        <w:t xml:space="preserve"> to </w:t>
      </w:r>
      <w:r w:rsidR="006A2704" w:rsidRPr="00FF232E">
        <w:rPr>
          <w:b/>
          <w:bCs/>
          <w:color w:val="auto"/>
          <w:shd w:val="clear" w:color="auto" w:fill="FFFFFF"/>
        </w:rPr>
        <w:t>deman</w:t>
      </w:r>
      <w:r w:rsidR="00602501" w:rsidRPr="00FF232E">
        <w:rPr>
          <w:b/>
          <w:bCs/>
          <w:color w:val="auto"/>
          <w:shd w:val="clear" w:color="auto" w:fill="FFFFFF"/>
        </w:rPr>
        <w:t>d</w:t>
      </w:r>
      <w:r w:rsidR="00602501" w:rsidRPr="00FF232E">
        <w:rPr>
          <w:color w:val="auto"/>
          <w:shd w:val="clear" w:color="auto" w:fill="FFFFFF"/>
        </w:rPr>
        <w:t xml:space="preserve"> </w:t>
      </w:r>
      <w:r w:rsidR="006A2704" w:rsidRPr="00FF232E">
        <w:rPr>
          <w:color w:val="auto"/>
          <w:shd w:val="clear" w:color="auto" w:fill="FFFFFF"/>
        </w:rPr>
        <w:t>and</w:t>
      </w:r>
      <w:r w:rsidR="006A2704" w:rsidRPr="00FF232E">
        <w:rPr>
          <w:b/>
          <w:bCs/>
          <w:color w:val="auto"/>
          <w:shd w:val="clear" w:color="auto" w:fill="FFFFFF"/>
        </w:rPr>
        <w:t xml:space="preserve"> </w:t>
      </w:r>
      <w:r w:rsidR="0017075D" w:rsidRPr="00FF232E">
        <w:rPr>
          <w:color w:val="auto"/>
          <w:shd w:val="clear" w:color="auto" w:fill="FFFFFF"/>
          <w:lang w:val="en-GB"/>
        </w:rPr>
        <w:t xml:space="preserve">has identified </w:t>
      </w:r>
      <w:r w:rsidR="009855D1" w:rsidRPr="00FF232E">
        <w:rPr>
          <w:color w:val="auto"/>
          <w:shd w:val="clear" w:color="auto" w:fill="FFFFFF"/>
          <w:lang w:val="en-GB"/>
        </w:rPr>
        <w:t xml:space="preserve">ten </w:t>
      </w:r>
      <w:r w:rsidR="009659A6" w:rsidRPr="00FF232E">
        <w:rPr>
          <w:color w:val="auto"/>
          <w:shd w:val="clear" w:color="auto" w:fill="FFFFFF"/>
          <w:lang w:val="en-GB"/>
        </w:rPr>
        <w:t>strategic</w:t>
      </w:r>
      <w:r w:rsidR="0017075D" w:rsidRPr="00FF232E">
        <w:rPr>
          <w:color w:val="auto"/>
          <w:shd w:val="clear" w:color="auto" w:fill="FFFFFF"/>
          <w:lang w:val="en-GB"/>
        </w:rPr>
        <w:t xml:space="preserve"> </w:t>
      </w:r>
      <w:r w:rsidR="009659A6" w:rsidRPr="00FF232E">
        <w:rPr>
          <w:color w:val="auto"/>
          <w:shd w:val="clear" w:color="auto" w:fill="FFFFFF"/>
          <w:lang w:val="en-GB"/>
        </w:rPr>
        <w:t>zones</w:t>
      </w:r>
      <w:r w:rsidR="0017075D" w:rsidRPr="00FF232E">
        <w:rPr>
          <w:color w:val="auto"/>
          <w:shd w:val="clear" w:color="auto" w:fill="FFFFFF"/>
          <w:lang w:val="en-GB"/>
        </w:rPr>
        <w:t xml:space="preserve"> around which th</w:t>
      </w:r>
      <w:r w:rsidR="00F62861" w:rsidRPr="00FF232E">
        <w:rPr>
          <w:color w:val="auto"/>
          <w:shd w:val="clear" w:color="auto" w:fill="FFFFFF"/>
          <w:lang w:val="en-GB"/>
        </w:rPr>
        <w:t>is</w:t>
      </w:r>
      <w:r w:rsidR="0017075D" w:rsidRPr="00FF232E">
        <w:rPr>
          <w:color w:val="auto"/>
          <w:shd w:val="clear" w:color="auto" w:fill="FFFFFF"/>
          <w:lang w:val="en-GB"/>
        </w:rPr>
        <w:t xml:space="preserve"> growth will be</w:t>
      </w:r>
      <w:r w:rsidR="00C82D81" w:rsidRPr="00FF232E">
        <w:rPr>
          <w:color w:val="auto"/>
          <w:shd w:val="clear" w:color="auto" w:fill="FFFFFF"/>
          <w:lang w:val="en-GB"/>
        </w:rPr>
        <w:t xml:space="preserve"> centred</w:t>
      </w:r>
      <w:r w:rsidR="0017075D" w:rsidRPr="00FF232E">
        <w:rPr>
          <w:color w:val="auto"/>
          <w:shd w:val="clear" w:color="auto" w:fill="FFFFFF"/>
          <w:lang w:val="en-GB"/>
        </w:rPr>
        <w:t>: Bremen/Hamburg,</w:t>
      </w:r>
      <w:r w:rsidR="00417A57" w:rsidRPr="00FF232E">
        <w:rPr>
          <w:color w:val="auto"/>
          <w:shd w:val="clear" w:color="auto" w:fill="FFFFFF"/>
          <w:lang w:val="en-GB"/>
        </w:rPr>
        <w:t xml:space="preserve"> </w:t>
      </w:r>
      <w:r w:rsidR="0017075D" w:rsidRPr="00FF232E">
        <w:rPr>
          <w:color w:val="auto"/>
          <w:shd w:val="clear" w:color="auto" w:fill="FFFFFF"/>
          <w:lang w:val="en-GB"/>
        </w:rPr>
        <w:t>Berlin, Hannover, Dusseldorf</w:t>
      </w:r>
      <w:r w:rsidR="001040B4" w:rsidRPr="00FF232E">
        <w:rPr>
          <w:color w:val="auto"/>
          <w:shd w:val="clear" w:color="auto" w:fill="FFFFFF"/>
          <w:lang w:val="en-GB"/>
        </w:rPr>
        <w:t>/</w:t>
      </w:r>
      <w:r w:rsidR="0093787A">
        <w:rPr>
          <w:color w:val="auto"/>
          <w:shd w:val="clear" w:color="auto" w:fill="FFFFFF"/>
          <w:lang w:val="en-GB"/>
        </w:rPr>
        <w:t>Cologne</w:t>
      </w:r>
      <w:r w:rsidR="001040B4" w:rsidRPr="00FF232E">
        <w:rPr>
          <w:color w:val="auto"/>
          <w:shd w:val="clear" w:color="auto" w:fill="FFFFFF"/>
          <w:lang w:val="en-GB"/>
        </w:rPr>
        <w:t>/Dortmund</w:t>
      </w:r>
      <w:r w:rsidR="0017075D" w:rsidRPr="00FF232E">
        <w:rPr>
          <w:color w:val="auto"/>
          <w:shd w:val="clear" w:color="auto" w:fill="FFFFFF"/>
          <w:lang w:val="en-GB"/>
        </w:rPr>
        <w:t xml:space="preserve">, Leipzig/Dresden, Frankfurt, </w:t>
      </w:r>
      <w:r w:rsidR="0093787A">
        <w:rPr>
          <w:color w:val="auto"/>
          <w:shd w:val="clear" w:color="auto" w:fill="FFFFFF"/>
          <w:lang w:val="en-GB"/>
        </w:rPr>
        <w:t>Nuremberg</w:t>
      </w:r>
      <w:r w:rsidR="0017075D" w:rsidRPr="00FF232E">
        <w:rPr>
          <w:color w:val="auto"/>
          <w:shd w:val="clear" w:color="auto" w:fill="FFFFFF"/>
          <w:lang w:val="en-GB"/>
        </w:rPr>
        <w:t xml:space="preserve">, Karlsruhe/Mannheim, </w:t>
      </w:r>
      <w:proofErr w:type="gramStart"/>
      <w:r w:rsidR="0017075D" w:rsidRPr="00FF232E">
        <w:rPr>
          <w:color w:val="auto"/>
          <w:shd w:val="clear" w:color="auto" w:fill="FFFFFF"/>
          <w:lang w:val="en-GB"/>
        </w:rPr>
        <w:t>Stuttgart</w:t>
      </w:r>
      <w:proofErr w:type="gramEnd"/>
      <w:r w:rsidR="0017075D" w:rsidRPr="00FF232E">
        <w:rPr>
          <w:color w:val="auto"/>
          <w:shd w:val="clear" w:color="auto" w:fill="FFFFFF"/>
          <w:lang w:val="en-GB"/>
        </w:rPr>
        <w:t xml:space="preserve"> and Munich.</w:t>
      </w:r>
      <w:r w:rsidR="00417A57" w:rsidRPr="00FF232E">
        <w:rPr>
          <w:color w:val="auto"/>
          <w:shd w:val="clear" w:color="auto" w:fill="FFFFFF"/>
          <w:lang w:val="en-GB"/>
        </w:rPr>
        <w:t xml:space="preserve"> </w:t>
      </w:r>
      <w:r w:rsidR="0017075D" w:rsidRPr="00FF232E">
        <w:rPr>
          <w:color w:val="auto"/>
          <w:shd w:val="clear" w:color="auto" w:fill="FFFFFF"/>
          <w:lang w:val="en-GB"/>
        </w:rPr>
        <w:t xml:space="preserve">The connection between these clusters and neighbouring countries </w:t>
      </w:r>
      <w:r w:rsidR="0093787A">
        <w:rPr>
          <w:color w:val="auto"/>
          <w:shd w:val="clear" w:color="auto" w:fill="FFFFFF"/>
          <w:lang w:val="en-GB"/>
        </w:rPr>
        <w:t>is</w:t>
      </w:r>
      <w:r w:rsidR="0093787A" w:rsidRPr="00FF232E">
        <w:rPr>
          <w:color w:val="auto"/>
          <w:shd w:val="clear" w:color="auto" w:fill="FFFFFF"/>
          <w:lang w:val="en-GB"/>
        </w:rPr>
        <w:t xml:space="preserve"> </w:t>
      </w:r>
      <w:r w:rsidR="0017075D" w:rsidRPr="00FF232E">
        <w:rPr>
          <w:color w:val="auto"/>
          <w:shd w:val="clear" w:color="auto" w:fill="FFFFFF"/>
          <w:lang w:val="en-GB"/>
        </w:rPr>
        <w:t xml:space="preserve">formed by eight key transport corridors, which present attractive locations for logistics. </w:t>
      </w:r>
      <w:r w:rsidR="0093787A">
        <w:rPr>
          <w:color w:val="auto"/>
          <w:shd w:val="clear" w:color="auto" w:fill="FFFFFF"/>
          <w:lang w:val="en-GB"/>
        </w:rPr>
        <w:t>It</w:t>
      </w:r>
      <w:r w:rsidR="0093787A" w:rsidRPr="00FF232E">
        <w:rPr>
          <w:color w:val="auto"/>
          <w:shd w:val="clear" w:color="auto" w:fill="FFFFFF"/>
          <w:lang w:val="en-GB"/>
        </w:rPr>
        <w:t xml:space="preserve"> </w:t>
      </w:r>
      <w:r w:rsidR="00602501" w:rsidRPr="00FF232E">
        <w:rPr>
          <w:color w:val="auto"/>
          <w:shd w:val="clear" w:color="auto" w:fill="FFFFFF"/>
          <w:lang w:val="en-GB"/>
        </w:rPr>
        <w:t xml:space="preserve">estimates </w:t>
      </w:r>
      <w:r w:rsidR="0017075D" w:rsidRPr="00FF232E">
        <w:rPr>
          <w:color w:val="auto"/>
          <w:shd w:val="clear" w:color="auto" w:fill="FFFFFF"/>
          <w:lang w:val="en-GB"/>
        </w:rPr>
        <w:t>€1</w:t>
      </w:r>
      <w:r w:rsidR="006A2704" w:rsidRPr="00FF232E">
        <w:rPr>
          <w:color w:val="auto"/>
          <w:shd w:val="clear" w:color="auto" w:fill="FFFFFF"/>
          <w:lang w:val="en-GB"/>
        </w:rPr>
        <w:t>.0</w:t>
      </w:r>
      <w:r w:rsidR="0017075D" w:rsidRPr="00FF232E">
        <w:rPr>
          <w:color w:val="auto"/>
          <w:shd w:val="clear" w:color="auto" w:fill="FFFFFF"/>
          <w:lang w:val="en-GB"/>
        </w:rPr>
        <w:t xml:space="preserve"> billion </w:t>
      </w:r>
      <w:r w:rsidR="00602501" w:rsidRPr="00FF232E">
        <w:rPr>
          <w:color w:val="auto"/>
          <w:shd w:val="clear" w:color="auto" w:fill="FFFFFF"/>
          <w:lang w:val="en-GB"/>
        </w:rPr>
        <w:t xml:space="preserve">will be deployed </w:t>
      </w:r>
      <w:r w:rsidR="00F62861" w:rsidRPr="00FF232E">
        <w:rPr>
          <w:color w:val="auto"/>
          <w:shd w:val="clear" w:color="auto" w:fill="FFFFFF"/>
          <w:lang w:val="en-GB"/>
        </w:rPr>
        <w:t xml:space="preserve">to </w:t>
      </w:r>
      <w:r w:rsidR="003853BE" w:rsidRPr="00FF232E">
        <w:rPr>
          <w:color w:val="auto"/>
          <w:shd w:val="clear" w:color="auto" w:fill="FFFFFF"/>
          <w:lang w:val="en-GB"/>
        </w:rPr>
        <w:t xml:space="preserve">develop and </w:t>
      </w:r>
      <w:r w:rsidR="009659A6" w:rsidRPr="00FF232E">
        <w:rPr>
          <w:color w:val="auto"/>
          <w:shd w:val="clear" w:color="auto" w:fill="FFFFFF"/>
          <w:lang w:val="en-GB"/>
        </w:rPr>
        <w:t>acquir</w:t>
      </w:r>
      <w:r w:rsidR="00F62861" w:rsidRPr="00FF232E">
        <w:rPr>
          <w:color w:val="auto"/>
          <w:shd w:val="clear" w:color="auto" w:fill="FFFFFF"/>
          <w:lang w:val="en-GB"/>
        </w:rPr>
        <w:t xml:space="preserve">e sites, particularly </w:t>
      </w:r>
      <w:r w:rsidR="00CD0246" w:rsidRPr="00FF232E">
        <w:rPr>
          <w:color w:val="auto"/>
          <w:shd w:val="clear" w:color="auto" w:fill="FFFFFF"/>
          <w:lang w:val="en-GB"/>
        </w:rPr>
        <w:t xml:space="preserve">infill and conversion opportunities in and around major urban </w:t>
      </w:r>
      <w:r w:rsidR="00176DE4" w:rsidRPr="00FF232E">
        <w:rPr>
          <w:color w:val="auto"/>
          <w:shd w:val="clear" w:color="auto" w:fill="FFFFFF"/>
          <w:lang w:val="en-GB"/>
        </w:rPr>
        <w:t>centres</w:t>
      </w:r>
      <w:r w:rsidR="005D1B4B">
        <w:rPr>
          <w:color w:val="auto"/>
          <w:shd w:val="clear" w:color="auto" w:fill="FFFFFF"/>
          <w:lang w:val="en-GB"/>
        </w:rPr>
        <w:t xml:space="preserve"> and </w:t>
      </w:r>
      <w:r w:rsidR="00986647">
        <w:rPr>
          <w:color w:val="auto"/>
          <w:shd w:val="clear" w:color="auto" w:fill="FFFFFF"/>
          <w:lang w:val="en-GB"/>
        </w:rPr>
        <w:t>science</w:t>
      </w:r>
      <w:r w:rsidR="005D1B4B">
        <w:rPr>
          <w:color w:val="auto"/>
          <w:shd w:val="clear" w:color="auto" w:fill="FFFFFF"/>
          <w:lang w:val="en-GB"/>
        </w:rPr>
        <w:t xml:space="preserve"> and technology parks</w:t>
      </w:r>
      <w:r w:rsidR="003853BE" w:rsidRPr="00FF232E">
        <w:rPr>
          <w:color w:val="auto"/>
          <w:shd w:val="clear" w:color="auto" w:fill="FFFFFF"/>
          <w:lang w:val="en-GB"/>
        </w:rPr>
        <w:t>.</w:t>
      </w:r>
      <w:r w:rsidR="00CD0246" w:rsidRPr="00FF232E">
        <w:rPr>
          <w:color w:val="auto"/>
          <w:shd w:val="clear" w:color="auto" w:fill="FFFFFF"/>
          <w:lang w:val="en-GB"/>
        </w:rPr>
        <w:t xml:space="preserve"> </w:t>
      </w:r>
      <w:r w:rsidR="009659A6" w:rsidRPr="00FF232E">
        <w:rPr>
          <w:color w:val="auto"/>
          <w:shd w:val="clear" w:color="auto" w:fill="FFFFFF"/>
          <w:lang w:val="en-GB"/>
        </w:rPr>
        <w:t xml:space="preserve"> </w:t>
      </w:r>
    </w:p>
    <w:p w14:paraId="23305977" w14:textId="3B76BE48" w:rsidR="00417A57" w:rsidRPr="00FF232E" w:rsidRDefault="00417A57" w:rsidP="00FF232E">
      <w:pPr>
        <w:pStyle w:val="ListParagraph"/>
        <w:suppressAutoHyphens w:val="0"/>
        <w:snapToGrid/>
        <w:spacing w:after="0" w:line="240" w:lineRule="auto"/>
        <w:ind w:left="360"/>
        <w:jc w:val="both"/>
        <w:rPr>
          <w:color w:val="auto"/>
          <w:shd w:val="clear" w:color="auto" w:fill="FFFFFF"/>
          <w:lang w:val="en-GB"/>
        </w:rPr>
      </w:pPr>
    </w:p>
    <w:p w14:paraId="556EB037" w14:textId="3B72D615" w:rsidR="00417A57" w:rsidRPr="000C49C9" w:rsidRDefault="00417A57" w:rsidP="00417A57">
      <w:pPr>
        <w:pStyle w:val="ListParagraph"/>
        <w:ind w:left="360"/>
        <w:jc w:val="both"/>
        <w:rPr>
          <w:color w:val="auto"/>
          <w:shd w:val="clear" w:color="auto" w:fill="FFFFFF"/>
          <w:lang w:val="en-GB"/>
        </w:rPr>
      </w:pPr>
      <w:r w:rsidRPr="001040B4">
        <w:rPr>
          <w:color w:val="auto"/>
          <w:shd w:val="clear" w:color="auto" w:fill="FFFFFF"/>
          <w:lang w:val="en-GB"/>
        </w:rPr>
        <w:t xml:space="preserve">CTP is already developing a c. 30,000 </w:t>
      </w:r>
      <w:r w:rsidR="00E82789" w:rsidRPr="001040B4">
        <w:rPr>
          <w:color w:val="auto"/>
          <w:shd w:val="clear" w:color="auto" w:fill="FFFFFF"/>
          <w:lang w:val="en-GB"/>
        </w:rPr>
        <w:t>sqm</w:t>
      </w:r>
      <w:r w:rsidR="00ED0E4B" w:rsidRPr="001040B4">
        <w:rPr>
          <w:color w:val="auto"/>
          <w:shd w:val="clear" w:color="auto" w:fill="FFFFFF"/>
          <w:lang w:val="en-GB"/>
        </w:rPr>
        <w:t>,</w:t>
      </w:r>
      <w:r w:rsidRPr="001040B4">
        <w:rPr>
          <w:color w:val="auto"/>
          <w:shd w:val="clear" w:color="auto" w:fill="FFFFFF"/>
          <w:lang w:val="en-GB"/>
        </w:rPr>
        <w:t xml:space="preserve"> logistics facility which will be completed later this year, at a major intersection</w:t>
      </w:r>
      <w:r w:rsidRPr="000C49C9">
        <w:rPr>
          <w:color w:val="auto"/>
          <w:shd w:val="clear" w:color="auto" w:fill="FFFFFF"/>
          <w:lang w:val="en-GB"/>
        </w:rPr>
        <w:t xml:space="preserve"> of the A1 and A27 </w:t>
      </w:r>
      <w:r w:rsidR="00E82789">
        <w:rPr>
          <w:color w:val="auto"/>
          <w:shd w:val="clear" w:color="auto" w:fill="FFFFFF"/>
          <w:lang w:val="en-GB"/>
        </w:rPr>
        <w:t xml:space="preserve">highways </w:t>
      </w:r>
      <w:r w:rsidRPr="000C49C9">
        <w:rPr>
          <w:color w:val="auto"/>
          <w:shd w:val="clear" w:color="auto" w:fill="FFFFFF"/>
          <w:lang w:val="en-GB"/>
        </w:rPr>
        <w:t>just south-east of Bremen.</w:t>
      </w:r>
    </w:p>
    <w:p w14:paraId="5CAB9697" w14:textId="4C2806B5" w:rsidR="00A31F90" w:rsidRPr="000C49C9" w:rsidRDefault="00034842" w:rsidP="00825A1E">
      <w:pPr>
        <w:spacing w:afterLines="80" w:after="192"/>
        <w:jc w:val="both"/>
        <w:rPr>
          <w:color w:val="auto"/>
          <w:shd w:val="clear" w:color="auto" w:fill="FFFFFF"/>
          <w:lang w:val="en-GB"/>
        </w:rPr>
      </w:pPr>
      <w:r w:rsidRPr="000C49C9">
        <w:rPr>
          <w:b/>
          <w:bCs/>
          <w:color w:val="auto"/>
          <w:shd w:val="clear" w:color="auto" w:fill="FFFFFF"/>
          <w:lang w:val="en-GB"/>
        </w:rPr>
        <w:t>Udo Stöckl</w:t>
      </w:r>
      <w:r w:rsidRPr="000C49C9">
        <w:rPr>
          <w:color w:val="auto"/>
          <w:shd w:val="clear" w:color="auto" w:fill="FFFFFF"/>
          <w:lang w:val="en-GB"/>
        </w:rPr>
        <w:t xml:space="preserve">, </w:t>
      </w:r>
      <w:r w:rsidRPr="000C49C9">
        <w:rPr>
          <w:b/>
          <w:bCs/>
          <w:color w:val="auto"/>
          <w:shd w:val="clear" w:color="auto" w:fill="FFFFFF"/>
          <w:lang w:val="en-GB"/>
        </w:rPr>
        <w:t>COO CTP Germany,</w:t>
      </w:r>
      <w:r w:rsidRPr="000C49C9">
        <w:rPr>
          <w:color w:val="auto"/>
          <w:shd w:val="clear" w:color="auto" w:fill="FFFFFF"/>
          <w:lang w:val="en-GB"/>
        </w:rPr>
        <w:t xml:space="preserve"> said: </w:t>
      </w:r>
      <w:r w:rsidR="00DE2549" w:rsidRPr="000C49C9">
        <w:rPr>
          <w:color w:val="auto"/>
          <w:shd w:val="clear" w:color="auto" w:fill="FFFFFF"/>
          <w:lang w:val="en-GB"/>
        </w:rPr>
        <w:t>“</w:t>
      </w:r>
      <w:r w:rsidR="00F62861" w:rsidRPr="000C49C9">
        <w:rPr>
          <w:color w:val="auto"/>
          <w:shd w:val="clear" w:color="auto" w:fill="FFFFFF"/>
          <w:lang w:val="en-GB"/>
        </w:rPr>
        <w:t xml:space="preserve">We have </w:t>
      </w:r>
      <w:r w:rsidR="004B2556">
        <w:rPr>
          <w:color w:val="auto"/>
          <w:shd w:val="clear" w:color="auto" w:fill="FFFFFF"/>
          <w:lang w:val="en-GB"/>
        </w:rPr>
        <w:t xml:space="preserve">strategically </w:t>
      </w:r>
      <w:r w:rsidR="00600FB0" w:rsidRPr="000C49C9">
        <w:rPr>
          <w:color w:val="auto"/>
          <w:shd w:val="clear" w:color="auto" w:fill="FFFFFF"/>
          <w:lang w:val="en-GB"/>
        </w:rPr>
        <w:t>enter</w:t>
      </w:r>
      <w:r w:rsidR="00F62861" w:rsidRPr="000C49C9">
        <w:rPr>
          <w:color w:val="auto"/>
          <w:shd w:val="clear" w:color="auto" w:fill="FFFFFF"/>
          <w:lang w:val="en-GB"/>
        </w:rPr>
        <w:t>ed</w:t>
      </w:r>
      <w:r w:rsidR="00600FB0" w:rsidRPr="000C49C9">
        <w:rPr>
          <w:color w:val="auto"/>
          <w:shd w:val="clear" w:color="auto" w:fill="FFFFFF"/>
          <w:lang w:val="en-GB"/>
        </w:rPr>
        <w:t xml:space="preserve"> </w:t>
      </w:r>
      <w:r w:rsidR="00F548D1">
        <w:rPr>
          <w:color w:val="auto"/>
          <w:shd w:val="clear" w:color="auto" w:fill="FFFFFF"/>
          <w:lang w:val="en-GB"/>
        </w:rPr>
        <w:t>this</w:t>
      </w:r>
      <w:r w:rsidR="00600FB0" w:rsidRPr="000C49C9">
        <w:rPr>
          <w:color w:val="auto"/>
          <w:shd w:val="clear" w:color="auto" w:fill="FFFFFF"/>
          <w:lang w:val="en-GB"/>
        </w:rPr>
        <w:t xml:space="preserve"> market at scale</w:t>
      </w:r>
      <w:r w:rsidR="00DD1176" w:rsidRPr="000C49C9">
        <w:rPr>
          <w:color w:val="auto"/>
          <w:shd w:val="clear" w:color="auto" w:fill="FFFFFF"/>
          <w:lang w:val="en-GB"/>
        </w:rPr>
        <w:t>, buying</w:t>
      </w:r>
      <w:r w:rsidR="00600FB0" w:rsidRPr="000C49C9">
        <w:rPr>
          <w:color w:val="auto"/>
          <w:shd w:val="clear" w:color="auto" w:fill="FFFFFF"/>
          <w:lang w:val="en-GB"/>
        </w:rPr>
        <w:t xml:space="preserve"> significantly below replacement cost</w:t>
      </w:r>
      <w:r w:rsidR="00F93ADC" w:rsidRPr="000C49C9">
        <w:rPr>
          <w:color w:val="auto"/>
          <w:shd w:val="clear" w:color="auto" w:fill="FFFFFF"/>
          <w:lang w:val="en-GB"/>
        </w:rPr>
        <w:t xml:space="preserve"> </w:t>
      </w:r>
      <w:r w:rsidR="00DD1176" w:rsidRPr="000C49C9">
        <w:rPr>
          <w:color w:val="auto"/>
          <w:shd w:val="clear" w:color="auto" w:fill="FFFFFF"/>
          <w:lang w:val="en-GB"/>
        </w:rPr>
        <w:t xml:space="preserve">and acquiring </w:t>
      </w:r>
      <w:r w:rsidR="00DD1176" w:rsidRPr="000C49C9">
        <w:rPr>
          <w:color w:val="auto"/>
          <w:lang w:val="en-GB"/>
        </w:rPr>
        <w:t>a major platform in one of the most attractive logistics markets in Europe. The portfolio offers</w:t>
      </w:r>
      <w:r w:rsidR="00F93ADC" w:rsidRPr="000C49C9">
        <w:rPr>
          <w:color w:val="auto"/>
          <w:shd w:val="clear" w:color="auto" w:fill="FFFFFF"/>
          <w:lang w:val="en-GB"/>
        </w:rPr>
        <w:t xml:space="preserve"> </w:t>
      </w:r>
      <w:r w:rsidR="00F62861" w:rsidRPr="000C49C9">
        <w:rPr>
          <w:color w:val="auto"/>
          <w:shd w:val="clear" w:color="auto" w:fill="FFFFFF"/>
          <w:lang w:val="en-GB"/>
        </w:rPr>
        <w:t xml:space="preserve">many </w:t>
      </w:r>
      <w:r w:rsidR="00600FB0" w:rsidRPr="000C49C9">
        <w:rPr>
          <w:color w:val="auto"/>
          <w:shd w:val="clear" w:color="auto" w:fill="FFFFFF"/>
          <w:lang w:val="en-GB"/>
        </w:rPr>
        <w:t>opportunities</w:t>
      </w:r>
      <w:r w:rsidR="00D33858" w:rsidRPr="000C49C9">
        <w:rPr>
          <w:color w:val="auto"/>
          <w:shd w:val="clear" w:color="auto" w:fill="FFFFFF"/>
          <w:lang w:val="en-GB"/>
        </w:rPr>
        <w:t xml:space="preserve"> to add substantial value through </w:t>
      </w:r>
      <w:r w:rsidR="00FD1420" w:rsidRPr="000C49C9">
        <w:rPr>
          <w:color w:val="auto"/>
          <w:shd w:val="clear" w:color="auto" w:fill="FFFFFF"/>
          <w:lang w:val="en-GB"/>
        </w:rPr>
        <w:t xml:space="preserve">upgrades and </w:t>
      </w:r>
      <w:r w:rsidR="00D33858" w:rsidRPr="000C49C9">
        <w:rPr>
          <w:color w:val="auto"/>
          <w:shd w:val="clear" w:color="auto" w:fill="FFFFFF"/>
          <w:lang w:val="en-GB"/>
        </w:rPr>
        <w:t>active asset management</w:t>
      </w:r>
      <w:r w:rsidR="00FD1420" w:rsidRPr="000C49C9">
        <w:rPr>
          <w:color w:val="auto"/>
          <w:shd w:val="clear" w:color="auto" w:fill="FFFFFF"/>
          <w:lang w:val="en-GB"/>
        </w:rPr>
        <w:t xml:space="preserve">. We </w:t>
      </w:r>
      <w:r w:rsidR="002D36DE">
        <w:rPr>
          <w:color w:val="auto"/>
          <w:shd w:val="clear" w:color="auto" w:fill="FFFFFF"/>
          <w:lang w:val="en-GB"/>
        </w:rPr>
        <w:t>envisage</w:t>
      </w:r>
      <w:r w:rsidR="002D36DE" w:rsidRPr="000C49C9">
        <w:rPr>
          <w:color w:val="auto"/>
          <w:shd w:val="clear" w:color="auto" w:fill="FFFFFF"/>
          <w:lang w:val="en-GB"/>
        </w:rPr>
        <w:t xml:space="preserve"> </w:t>
      </w:r>
      <w:r w:rsidR="001F04F3" w:rsidRPr="000C49C9">
        <w:rPr>
          <w:color w:val="auto"/>
          <w:shd w:val="clear" w:color="auto" w:fill="FFFFFF"/>
          <w:lang w:val="en-GB"/>
        </w:rPr>
        <w:t>growth coming from last mile and infill development opportunities around major urban centres</w:t>
      </w:r>
      <w:r w:rsidR="003A5098">
        <w:rPr>
          <w:color w:val="auto"/>
          <w:shd w:val="clear" w:color="auto" w:fill="FFFFFF"/>
          <w:lang w:val="en-GB"/>
        </w:rPr>
        <w:t>,</w:t>
      </w:r>
      <w:r w:rsidR="001F04F3" w:rsidRPr="000C49C9">
        <w:rPr>
          <w:color w:val="auto"/>
          <w:shd w:val="clear" w:color="auto" w:fill="FFFFFF"/>
          <w:lang w:val="en-GB"/>
        </w:rPr>
        <w:t xml:space="preserve"> </w:t>
      </w:r>
      <w:r w:rsidR="006D403F">
        <w:rPr>
          <w:color w:val="auto"/>
          <w:shd w:val="clear" w:color="auto" w:fill="FFFFFF"/>
          <w:lang w:val="en-GB"/>
        </w:rPr>
        <w:t>as well as from science and technology parks</w:t>
      </w:r>
      <w:r w:rsidR="003A5098">
        <w:rPr>
          <w:color w:val="auto"/>
          <w:shd w:val="clear" w:color="auto" w:fill="FFFFFF"/>
          <w:lang w:val="en-GB"/>
        </w:rPr>
        <w:t>.</w:t>
      </w:r>
      <w:r w:rsidR="006D403F">
        <w:rPr>
          <w:color w:val="auto"/>
          <w:shd w:val="clear" w:color="auto" w:fill="FFFFFF"/>
          <w:lang w:val="en-GB"/>
        </w:rPr>
        <w:t xml:space="preserve"> </w:t>
      </w:r>
      <w:r w:rsidR="003A5098">
        <w:rPr>
          <w:color w:val="auto"/>
          <w:shd w:val="clear" w:color="auto" w:fill="FFFFFF"/>
          <w:lang w:val="en-GB"/>
        </w:rPr>
        <w:t>T</w:t>
      </w:r>
      <w:r w:rsidR="006D403F">
        <w:rPr>
          <w:color w:val="auto"/>
          <w:shd w:val="clear" w:color="auto" w:fill="FFFFFF"/>
          <w:lang w:val="en-GB"/>
        </w:rPr>
        <w:t>his</w:t>
      </w:r>
      <w:r w:rsidR="006D403F" w:rsidRPr="000C49C9">
        <w:rPr>
          <w:color w:val="auto"/>
          <w:shd w:val="clear" w:color="auto" w:fill="FFFFFF"/>
          <w:lang w:val="en-GB"/>
        </w:rPr>
        <w:t xml:space="preserve"> </w:t>
      </w:r>
      <w:r w:rsidR="001F04F3" w:rsidRPr="000C49C9">
        <w:rPr>
          <w:color w:val="auto"/>
          <w:shd w:val="clear" w:color="auto" w:fill="FFFFFF"/>
          <w:lang w:val="en-GB"/>
        </w:rPr>
        <w:t xml:space="preserve">will enable us to expand </w:t>
      </w:r>
      <w:r w:rsidR="00F62861" w:rsidRPr="000C49C9">
        <w:rPr>
          <w:color w:val="auto"/>
          <w:shd w:val="clear" w:color="auto" w:fill="FFFFFF"/>
          <w:lang w:val="en-GB"/>
        </w:rPr>
        <w:t>our existing German customer base and</w:t>
      </w:r>
      <w:r w:rsidR="00F93ADC" w:rsidRPr="000C49C9">
        <w:rPr>
          <w:color w:val="auto"/>
          <w:shd w:val="clear" w:color="auto" w:fill="FFFFFF"/>
          <w:lang w:val="en-GB"/>
        </w:rPr>
        <w:t xml:space="preserve"> meet the </w:t>
      </w:r>
      <w:r w:rsidR="00F62861" w:rsidRPr="000C49C9">
        <w:rPr>
          <w:color w:val="auto"/>
          <w:shd w:val="clear" w:color="auto" w:fill="FFFFFF"/>
          <w:lang w:val="en-GB"/>
        </w:rPr>
        <w:t xml:space="preserve">new requirements of corporate clients with whom we already have relationships across </w:t>
      </w:r>
      <w:r w:rsidR="009B61FB">
        <w:rPr>
          <w:color w:val="auto"/>
          <w:shd w:val="clear" w:color="auto" w:fill="FFFFFF"/>
          <w:lang w:val="en-GB"/>
        </w:rPr>
        <w:t>the</w:t>
      </w:r>
      <w:r w:rsidR="009B61FB" w:rsidRPr="000C49C9">
        <w:rPr>
          <w:color w:val="auto"/>
          <w:shd w:val="clear" w:color="auto" w:fill="FFFFFF"/>
          <w:lang w:val="en-GB"/>
        </w:rPr>
        <w:t xml:space="preserve"> </w:t>
      </w:r>
      <w:r w:rsidR="00F62861" w:rsidRPr="000C49C9">
        <w:rPr>
          <w:color w:val="auto"/>
          <w:shd w:val="clear" w:color="auto" w:fill="FFFFFF"/>
          <w:lang w:val="en-GB"/>
        </w:rPr>
        <w:t>CEE platform.”</w:t>
      </w:r>
    </w:p>
    <w:p w14:paraId="04528A0A" w14:textId="77777777" w:rsidR="00481435" w:rsidRPr="000C49C9" w:rsidRDefault="00481435" w:rsidP="00481435">
      <w:pPr>
        <w:jc w:val="both"/>
        <w:rPr>
          <w:b/>
          <w:bCs/>
          <w:color w:val="auto"/>
          <w:shd w:val="clear" w:color="auto" w:fill="FFFFFF"/>
          <w:lang w:val="en-GB"/>
        </w:rPr>
      </w:pPr>
      <w:r>
        <w:rPr>
          <w:b/>
          <w:bCs/>
          <w:color w:val="auto"/>
          <w:shd w:val="clear" w:color="auto" w:fill="FFFFFF"/>
          <w:lang w:val="en-GB"/>
        </w:rPr>
        <w:t xml:space="preserve">Completion </w:t>
      </w:r>
      <w:r w:rsidRPr="000C49C9">
        <w:rPr>
          <w:b/>
          <w:bCs/>
          <w:color w:val="auto"/>
          <w:shd w:val="clear" w:color="auto" w:fill="FFFFFF"/>
          <w:lang w:val="en-GB"/>
        </w:rPr>
        <w:t xml:space="preserve">DIR </w:t>
      </w:r>
      <w:r>
        <w:rPr>
          <w:b/>
          <w:bCs/>
          <w:color w:val="auto"/>
          <w:shd w:val="clear" w:color="auto" w:fill="FFFFFF"/>
          <w:lang w:val="en-GB"/>
        </w:rPr>
        <w:t>public takeover and delisting offer</w:t>
      </w:r>
      <w:r w:rsidRPr="000C49C9">
        <w:rPr>
          <w:b/>
          <w:bCs/>
          <w:color w:val="auto"/>
          <w:shd w:val="clear" w:color="auto" w:fill="FFFFFF"/>
          <w:lang w:val="en-GB"/>
        </w:rPr>
        <w:t xml:space="preserve"> </w:t>
      </w:r>
    </w:p>
    <w:p w14:paraId="6D866451" w14:textId="77777777" w:rsidR="00481435" w:rsidRPr="00E82789" w:rsidRDefault="00481435" w:rsidP="00481435">
      <w:pPr>
        <w:jc w:val="both"/>
        <w:rPr>
          <w:rFonts w:ascii="Styrene B" w:eastAsia="Times New Roman" w:hAnsi="Styrene B" w:cstheme="minorHAnsi"/>
          <w:b/>
          <w:bCs/>
          <w:color w:val="auto"/>
          <w:szCs w:val="21"/>
          <w:shd w:val="clear" w:color="auto" w:fill="FFFFFF"/>
          <w:lang w:val="en-GB" w:eastAsia="en-GB"/>
        </w:rPr>
      </w:pPr>
      <w:r>
        <w:rPr>
          <w:color w:val="auto"/>
          <w:shd w:val="clear" w:color="auto" w:fill="FFFFFF"/>
          <w:lang w:val="en-GB"/>
        </w:rPr>
        <w:t>T</w:t>
      </w:r>
      <w:r w:rsidRPr="000C49C9">
        <w:rPr>
          <w:color w:val="auto"/>
          <w:shd w:val="clear" w:color="auto" w:fill="FFFFFF"/>
          <w:lang w:val="en-GB"/>
        </w:rPr>
        <w:t>oday,</w:t>
      </w:r>
      <w:r>
        <w:rPr>
          <w:color w:val="auto"/>
          <w:shd w:val="clear" w:color="auto" w:fill="FFFFFF"/>
          <w:lang w:val="en-GB"/>
        </w:rPr>
        <w:t xml:space="preserve"> CTP completes the Offer. </w:t>
      </w:r>
      <w:r w:rsidRPr="000C49C9">
        <w:rPr>
          <w:color w:val="auto"/>
          <w:shd w:val="clear" w:color="auto" w:fill="FFFFFF"/>
          <w:lang w:val="en-GB"/>
        </w:rPr>
        <w:t xml:space="preserve"> </w:t>
      </w:r>
      <w:r w:rsidRPr="00CE713A">
        <w:rPr>
          <w:color w:val="auto"/>
          <w:shd w:val="clear" w:color="auto" w:fill="FFFFFF"/>
          <w:lang w:val="en-GB"/>
        </w:rPr>
        <w:t xml:space="preserve">As part of the settlement of the Offer, </w:t>
      </w:r>
      <w:r>
        <w:rPr>
          <w:color w:val="auto"/>
          <w:shd w:val="clear" w:color="auto" w:fill="FFFFFF"/>
          <w:lang w:val="en-GB"/>
        </w:rPr>
        <w:t>CTP</w:t>
      </w:r>
      <w:r w:rsidRPr="00CE713A">
        <w:rPr>
          <w:color w:val="auto"/>
          <w:shd w:val="clear" w:color="auto" w:fill="FFFFFF"/>
          <w:lang w:val="en-GB"/>
        </w:rPr>
        <w:t xml:space="preserve"> issued 32,421,325 new CTP shares (the "New CTP Shares") to the former shareholders of DIR which opted for the share consideration in the Offer. The New CTP Shares </w:t>
      </w:r>
      <w:r>
        <w:rPr>
          <w:color w:val="auto"/>
          <w:shd w:val="clear" w:color="auto" w:fill="FFFFFF"/>
          <w:lang w:val="en-GB"/>
        </w:rPr>
        <w:t xml:space="preserve">are </w:t>
      </w:r>
      <w:r w:rsidRPr="00CE713A">
        <w:rPr>
          <w:color w:val="auto"/>
          <w:shd w:val="clear" w:color="auto" w:fill="FFFFFF"/>
          <w:lang w:val="en-GB"/>
        </w:rPr>
        <w:t xml:space="preserve">listed and admitted to trading at Euronext Amsterdam as per </w:t>
      </w:r>
      <w:r w:rsidRPr="000C49C9">
        <w:rPr>
          <w:color w:val="auto"/>
          <w:shd w:val="clear" w:color="auto" w:fill="FFFFFF"/>
          <w:lang w:val="en-GB"/>
        </w:rPr>
        <w:t>market open</w:t>
      </w:r>
      <w:r>
        <w:rPr>
          <w:color w:val="auto"/>
          <w:shd w:val="clear" w:color="auto" w:fill="FFFFFF"/>
          <w:lang w:val="en-GB"/>
        </w:rPr>
        <w:t xml:space="preserve"> at</w:t>
      </w:r>
      <w:r w:rsidRPr="00CE713A">
        <w:rPr>
          <w:color w:val="auto"/>
          <w:shd w:val="clear" w:color="auto" w:fill="FFFFFF"/>
          <w:lang w:val="en-GB"/>
        </w:rPr>
        <w:t xml:space="preserve"> 09:00 CET this morning</w:t>
      </w:r>
      <w:r>
        <w:rPr>
          <w:color w:val="auto"/>
          <w:shd w:val="clear" w:color="auto" w:fill="FFFFFF"/>
          <w:lang w:val="en-GB"/>
        </w:rPr>
        <w:t xml:space="preserve">. As a result of the issue of the New CTP Shares, </w:t>
      </w:r>
      <w:r w:rsidRPr="000C49C9">
        <w:rPr>
          <w:color w:val="auto"/>
          <w:shd w:val="clear" w:color="auto" w:fill="FFFFFF"/>
          <w:lang w:val="en-GB"/>
        </w:rPr>
        <w:t>the total number of issued CTP Shares</w:t>
      </w:r>
      <w:r>
        <w:rPr>
          <w:color w:val="auto"/>
          <w:shd w:val="clear" w:color="auto" w:fill="FFFFFF"/>
          <w:lang w:val="en-GB"/>
        </w:rPr>
        <w:t xml:space="preserve"> increased</w:t>
      </w:r>
      <w:r w:rsidRPr="000C49C9">
        <w:rPr>
          <w:color w:val="auto"/>
          <w:shd w:val="clear" w:color="auto" w:fill="FFFFFF"/>
          <w:lang w:val="en-GB"/>
        </w:rPr>
        <w:t xml:space="preserve"> to 432,814,135 and free float to </w:t>
      </w:r>
      <w:r>
        <w:rPr>
          <w:color w:val="auto"/>
          <w:shd w:val="clear" w:color="auto" w:fill="FFFFFF"/>
          <w:lang w:val="en-GB"/>
        </w:rPr>
        <w:t xml:space="preserve">approximately </w:t>
      </w:r>
      <w:r w:rsidRPr="000C49C9">
        <w:rPr>
          <w:color w:val="auto"/>
          <w:shd w:val="clear" w:color="auto" w:fill="FFFFFF"/>
          <w:lang w:val="en-GB"/>
        </w:rPr>
        <w:t>23%.</w:t>
      </w:r>
      <w:r>
        <w:rPr>
          <w:color w:val="auto"/>
          <w:shd w:val="clear" w:color="auto" w:fill="FFFFFF"/>
          <w:lang w:val="en-GB"/>
        </w:rPr>
        <w:t xml:space="preserve"> </w:t>
      </w:r>
      <w:r w:rsidRPr="005C596D">
        <w:rPr>
          <w:color w:val="auto"/>
          <w:shd w:val="clear" w:color="auto" w:fill="FFFFFF"/>
          <w:lang w:val="en-GB"/>
        </w:rPr>
        <w:t xml:space="preserve">As set out in more detail in section 8.7 of the offer document published in connection with the Offer, </w:t>
      </w:r>
      <w:proofErr w:type="gramStart"/>
      <w:r w:rsidRPr="005C596D">
        <w:rPr>
          <w:color w:val="auto"/>
          <w:shd w:val="clear" w:color="auto" w:fill="FFFFFF"/>
          <w:lang w:val="en-GB"/>
        </w:rPr>
        <w:t>in order to</w:t>
      </w:r>
      <w:proofErr w:type="gramEnd"/>
      <w:r w:rsidRPr="005C596D">
        <w:rPr>
          <w:color w:val="auto"/>
          <w:shd w:val="clear" w:color="auto" w:fill="FFFFFF"/>
          <w:lang w:val="en-GB"/>
        </w:rPr>
        <w:t xml:space="preserve"> complete the integration of DIR, CTP intends for DIR to be merged with CTP by way of an upstream cross-border merger with CTP being the surviving entity and as a result of which DIR will cease to exist (the "Merger"). CTP and DIR are taking the necessary steps required to prepare and to convene shareholders’ meetings of CTP and DIR to resolve on the Merger.</w:t>
      </w:r>
    </w:p>
    <w:p w14:paraId="57C36A97" w14:textId="77777777" w:rsidR="00481435" w:rsidRDefault="00481435" w:rsidP="00481435">
      <w:pPr>
        <w:suppressAutoHyphens w:val="0"/>
        <w:snapToGrid/>
        <w:spacing w:after="0" w:line="240" w:lineRule="auto"/>
        <w:jc w:val="both"/>
        <w:rPr>
          <w:rFonts w:ascii="Styrene B" w:eastAsia="Times New Roman" w:hAnsi="Styrene B" w:cs="Arial"/>
          <w:color w:val="292B2C"/>
          <w:sz w:val="20"/>
          <w:szCs w:val="20"/>
          <w:lang w:val="en-GB" w:eastAsia="en-GB"/>
        </w:rPr>
      </w:pPr>
    </w:p>
    <w:p w14:paraId="7EDD03BC" w14:textId="77777777" w:rsidR="00481435" w:rsidRDefault="00481435" w:rsidP="00481435">
      <w:pPr>
        <w:suppressAutoHyphens w:val="0"/>
        <w:snapToGrid/>
        <w:spacing w:after="0" w:line="240" w:lineRule="auto"/>
        <w:jc w:val="both"/>
        <w:rPr>
          <w:rFonts w:ascii="Styrene B" w:eastAsiaTheme="minorHAnsi" w:hAnsi="Styrene B" w:cs="Arial"/>
          <w:sz w:val="20"/>
          <w:szCs w:val="20"/>
          <w:lang w:val="en-GB" w:eastAsia="en-GB"/>
        </w:rPr>
      </w:pPr>
      <w:r>
        <w:rPr>
          <w:rFonts w:ascii="Styrene B" w:eastAsia="Times New Roman" w:hAnsi="Styrene B" w:cs="Arial"/>
          <w:color w:val="292B2C"/>
          <w:sz w:val="20"/>
          <w:szCs w:val="20"/>
          <w:lang w:val="en-GB" w:eastAsia="en-GB"/>
        </w:rPr>
        <w:t xml:space="preserve">Further details about the offer and the offer document can be found on CTP’s website, </w:t>
      </w:r>
      <w:bookmarkStart w:id="0" w:name="_Hlk92713501"/>
      <w:r>
        <w:rPr>
          <w:rFonts w:ascii="Styrene B" w:eastAsia="Times New Roman" w:hAnsi="Styrene B" w:cs="Arial"/>
          <w:color w:val="292B2C"/>
          <w:sz w:val="20"/>
          <w:szCs w:val="20"/>
          <w:lang w:val="en-GB" w:eastAsia="en-GB"/>
        </w:rPr>
        <w:t>at</w:t>
      </w:r>
      <w:r>
        <w:t xml:space="preserve"> </w:t>
      </w:r>
      <w:hyperlink r:id="rId11" w:history="1">
        <w:r>
          <w:rPr>
            <w:rStyle w:val="Hyperlink"/>
            <w:rFonts w:ascii="Styrene B" w:eastAsiaTheme="minorHAnsi" w:hAnsi="Styrene B" w:cs="Arial"/>
            <w:sz w:val="20"/>
            <w:szCs w:val="20"/>
            <w:lang w:val="en-GB" w:eastAsia="en-GB"/>
          </w:rPr>
          <w:t>https://ctp.eu/investors/takeover-offers/DIR-takeover</w:t>
        </w:r>
      </w:hyperlink>
      <w:r>
        <w:rPr>
          <w:rFonts w:ascii="Styrene B" w:eastAsiaTheme="minorHAnsi" w:hAnsi="Styrene B" w:cs="Arial"/>
          <w:sz w:val="20"/>
          <w:szCs w:val="20"/>
          <w:lang w:val="en-GB" w:eastAsia="en-GB"/>
        </w:rPr>
        <w:t xml:space="preserve">. </w:t>
      </w:r>
      <w:bookmarkEnd w:id="0"/>
    </w:p>
    <w:p w14:paraId="7FE53E2D" w14:textId="77777777" w:rsidR="00481435" w:rsidRDefault="00481435" w:rsidP="00481435">
      <w:pPr>
        <w:suppressAutoHyphens w:val="0"/>
        <w:snapToGrid/>
        <w:spacing w:after="0" w:line="240" w:lineRule="auto"/>
        <w:jc w:val="both"/>
        <w:rPr>
          <w:rFonts w:ascii="Styrene B" w:eastAsiaTheme="minorHAnsi" w:hAnsi="Styrene B" w:cs="Arial"/>
          <w:i/>
          <w:iCs/>
          <w:color w:val="auto"/>
          <w:sz w:val="20"/>
          <w:szCs w:val="20"/>
          <w:vertAlign w:val="superscript"/>
          <w:lang w:val="en-GB"/>
        </w:rPr>
      </w:pPr>
    </w:p>
    <w:p w14:paraId="188F405B" w14:textId="77777777" w:rsidR="00481435" w:rsidRPr="00BE1040" w:rsidRDefault="00481435" w:rsidP="00481435">
      <w:pPr>
        <w:suppressAutoHyphens w:val="0"/>
        <w:snapToGrid/>
        <w:spacing w:after="0" w:line="240" w:lineRule="auto"/>
        <w:jc w:val="both"/>
        <w:rPr>
          <w:i/>
          <w:iCs/>
          <w:color w:val="auto"/>
          <w:shd w:val="clear" w:color="auto" w:fill="FFFFFF"/>
          <w:lang w:val="en-GB"/>
        </w:rPr>
      </w:pPr>
      <w:r w:rsidRPr="00BE1040">
        <w:rPr>
          <w:i/>
          <w:iCs/>
          <w:color w:val="auto"/>
          <w:shd w:val="clear" w:color="auto" w:fill="FFFFFF"/>
          <w:lang w:val="en-GB"/>
        </w:rPr>
        <w:t>Kempen &amp; Co is acting as sole financial advisor, Sullivan &amp; Cromwell and De Brauw Blackstone Westbroek are acting as legal advisors and Flick Gocke Schaumburg is acting as tax advisor to CTP.</w:t>
      </w:r>
    </w:p>
    <w:p w14:paraId="28602A5F" w14:textId="77777777" w:rsidR="00CC2354" w:rsidRPr="000C49C9" w:rsidRDefault="00CC2354" w:rsidP="00CF7DFB">
      <w:pPr>
        <w:jc w:val="both"/>
        <w:rPr>
          <w:color w:val="auto"/>
          <w:shd w:val="clear" w:color="auto" w:fill="FFFFFF"/>
          <w:lang w:val="en-GB"/>
        </w:rPr>
      </w:pPr>
    </w:p>
    <w:p w14:paraId="625E1A79" w14:textId="30859D96" w:rsidR="00CF7DFB" w:rsidRPr="00E82789" w:rsidRDefault="00EB41AF" w:rsidP="00CC2354">
      <w:pPr>
        <w:jc w:val="both"/>
        <w:rPr>
          <w:rFonts w:ascii="Styrene B" w:eastAsia="Times New Roman" w:hAnsi="Styrene B" w:cstheme="minorHAnsi"/>
          <w:b/>
          <w:bCs/>
          <w:color w:val="auto"/>
          <w:szCs w:val="21"/>
          <w:shd w:val="clear" w:color="auto" w:fill="FFFFFF"/>
          <w:lang w:val="en-GB" w:eastAsia="en-GB"/>
        </w:rPr>
      </w:pPr>
      <w:r>
        <w:rPr>
          <w:rFonts w:ascii="Styrene B" w:eastAsia="Times New Roman" w:hAnsi="Styrene B" w:cstheme="minorHAnsi"/>
          <w:b/>
          <w:bCs/>
          <w:color w:val="auto"/>
          <w:szCs w:val="21"/>
          <w:shd w:val="clear" w:color="auto" w:fill="FFFFFF"/>
          <w:lang w:val="en-GB" w:eastAsia="en-GB"/>
        </w:rPr>
        <w:lastRenderedPageBreak/>
        <w:t xml:space="preserve">Enquiries </w:t>
      </w:r>
      <w:r w:rsidR="00CF7DFB" w:rsidRPr="00E82789">
        <w:rPr>
          <w:rFonts w:ascii="Styrene B" w:eastAsia="Times New Roman" w:hAnsi="Styrene B" w:cstheme="minorHAnsi"/>
          <w:b/>
          <w:bCs/>
          <w:color w:val="auto"/>
          <w:szCs w:val="21"/>
          <w:shd w:val="clear" w:color="auto" w:fill="FFFFFF"/>
          <w:lang w:val="en-GB" w:eastAsia="en-GB"/>
        </w:rPr>
        <w:t>CTP</w:t>
      </w:r>
      <w:r>
        <w:rPr>
          <w:rFonts w:ascii="Styrene B" w:eastAsia="Times New Roman" w:hAnsi="Styrene B" w:cstheme="minorHAnsi"/>
          <w:b/>
          <w:bCs/>
          <w:color w:val="auto"/>
          <w:szCs w:val="21"/>
          <w:shd w:val="clear" w:color="auto" w:fill="FFFFFF"/>
          <w:lang w:val="en-GB" w:eastAsia="en-GB"/>
        </w:rPr>
        <w:t>:</w:t>
      </w:r>
    </w:p>
    <w:p w14:paraId="4F2A7031" w14:textId="77777777" w:rsidR="00CF7DFB" w:rsidRPr="00E82789" w:rsidRDefault="00CF7DFB" w:rsidP="00CF7DFB">
      <w:pPr>
        <w:suppressAutoHyphens w:val="0"/>
        <w:snapToGrid/>
        <w:spacing w:after="0" w:line="240" w:lineRule="auto"/>
        <w:jc w:val="both"/>
        <w:rPr>
          <w:rFonts w:ascii="Styrene B" w:eastAsia="Times New Roman" w:hAnsi="Styrene B" w:cstheme="minorHAnsi"/>
          <w:color w:val="auto"/>
          <w:szCs w:val="21"/>
          <w:shd w:val="clear" w:color="auto" w:fill="FFFFFF"/>
          <w:lang w:val="en-GB" w:eastAsia="en-GB"/>
        </w:rPr>
      </w:pPr>
      <w:r w:rsidRPr="00E82789">
        <w:rPr>
          <w:rFonts w:ascii="Styrene B" w:eastAsia="Times New Roman" w:hAnsi="Styrene B" w:cstheme="minorHAnsi"/>
          <w:color w:val="auto"/>
          <w:szCs w:val="21"/>
          <w:shd w:val="clear" w:color="auto" w:fill="FFFFFF"/>
          <w:lang w:val="en-GB" w:eastAsia="en-GB"/>
        </w:rPr>
        <w:t>Jan-Evert Post, Head of Funding &amp; Investor Relations</w:t>
      </w:r>
    </w:p>
    <w:p w14:paraId="2A1EF8A5" w14:textId="7EF17B0E" w:rsidR="00CF7DFB" w:rsidRPr="00E82789" w:rsidRDefault="00D42BBA" w:rsidP="00CF7DFB">
      <w:pPr>
        <w:suppressAutoHyphens w:val="0"/>
        <w:snapToGrid/>
        <w:spacing w:after="0" w:line="240" w:lineRule="auto"/>
        <w:jc w:val="both"/>
        <w:rPr>
          <w:rFonts w:ascii="Styrene B" w:eastAsia="Times New Roman" w:hAnsi="Styrene B" w:cstheme="minorHAnsi"/>
          <w:color w:val="auto"/>
          <w:szCs w:val="21"/>
          <w:shd w:val="clear" w:color="auto" w:fill="FFFFFF"/>
          <w:lang w:val="en-GB" w:eastAsia="en-GB"/>
        </w:rPr>
      </w:pPr>
      <w:r>
        <w:rPr>
          <w:rFonts w:ascii="Styrene B" w:eastAsia="Times New Roman" w:hAnsi="Styrene B" w:cstheme="minorHAnsi"/>
          <w:color w:val="auto"/>
          <w:szCs w:val="21"/>
          <w:shd w:val="clear" w:color="auto" w:fill="FFFFFF"/>
          <w:lang w:val="en-GB" w:eastAsia="en-GB"/>
        </w:rPr>
        <w:t>T</w:t>
      </w:r>
      <w:r w:rsidR="00CF7DFB" w:rsidRPr="00E82789">
        <w:rPr>
          <w:rFonts w:ascii="Styrene B" w:eastAsia="Times New Roman" w:hAnsi="Styrene B" w:cstheme="minorHAnsi"/>
          <w:color w:val="auto"/>
          <w:szCs w:val="21"/>
          <w:shd w:val="clear" w:color="auto" w:fill="FFFFFF"/>
          <w:lang w:val="en-GB" w:eastAsia="en-GB"/>
        </w:rPr>
        <w:t xml:space="preserve">: +420 607 202 018 </w:t>
      </w:r>
    </w:p>
    <w:p w14:paraId="01359A8D" w14:textId="110ABD0D" w:rsidR="00CF7DFB" w:rsidRPr="00E82789" w:rsidRDefault="00CF7DFB" w:rsidP="00CF7DFB">
      <w:pPr>
        <w:suppressAutoHyphens w:val="0"/>
        <w:snapToGrid/>
        <w:spacing w:after="0" w:line="240" w:lineRule="auto"/>
        <w:jc w:val="both"/>
        <w:rPr>
          <w:rFonts w:ascii="Styrene B" w:eastAsia="Times New Roman" w:hAnsi="Styrene B" w:cstheme="minorHAnsi"/>
          <w:color w:val="auto"/>
          <w:szCs w:val="21"/>
          <w:shd w:val="clear" w:color="auto" w:fill="FFFFFF"/>
          <w:lang w:val="en-GB" w:eastAsia="en-GB"/>
        </w:rPr>
      </w:pPr>
      <w:r w:rsidRPr="00E82789">
        <w:rPr>
          <w:rFonts w:ascii="Styrene B" w:eastAsia="Times New Roman" w:hAnsi="Styrene B" w:cstheme="minorHAnsi"/>
          <w:color w:val="auto"/>
          <w:szCs w:val="21"/>
          <w:shd w:val="clear" w:color="auto" w:fill="FFFFFF"/>
          <w:lang w:val="en-GB" w:eastAsia="en-GB"/>
        </w:rPr>
        <w:t xml:space="preserve">E: </w:t>
      </w:r>
      <w:hyperlink r:id="rId12" w:history="1">
        <w:r w:rsidRPr="000C49C9">
          <w:rPr>
            <w:rFonts w:ascii="Styrene B" w:eastAsia="Times New Roman" w:hAnsi="Styrene B" w:cs="Times New Roman"/>
            <w:color w:val="auto"/>
            <w:szCs w:val="21"/>
            <w:u w:val="single"/>
            <w:lang w:val="en-GB" w:eastAsia="en-GB"/>
          </w:rPr>
          <w:t>jan.evert.post@ctp.eu</w:t>
        </w:r>
      </w:hyperlink>
    </w:p>
    <w:p w14:paraId="3796D6A3" w14:textId="77777777" w:rsidR="00DD0865" w:rsidRPr="000C49C9" w:rsidRDefault="00DD0865" w:rsidP="00825A1E">
      <w:pPr>
        <w:spacing w:after="0" w:line="240" w:lineRule="auto"/>
        <w:jc w:val="both"/>
        <w:rPr>
          <w:color w:val="auto"/>
          <w:lang w:val="en-GB"/>
        </w:rPr>
      </w:pPr>
    </w:p>
    <w:p w14:paraId="5C0D8C56" w14:textId="5638D2EF" w:rsidR="00E57EA7" w:rsidRPr="000C49C9" w:rsidRDefault="00E57EA7" w:rsidP="00825A1E">
      <w:pPr>
        <w:spacing w:after="0" w:line="240" w:lineRule="auto"/>
        <w:jc w:val="both"/>
        <w:rPr>
          <w:b/>
          <w:bCs/>
          <w:color w:val="auto"/>
          <w:shd w:val="clear" w:color="auto" w:fill="FFFFFF"/>
          <w:lang w:val="en-GB"/>
        </w:rPr>
      </w:pPr>
      <w:r w:rsidRPr="000C49C9">
        <w:rPr>
          <w:b/>
          <w:bCs/>
          <w:color w:val="auto"/>
          <w:shd w:val="clear" w:color="auto" w:fill="FFFFFF"/>
          <w:lang w:val="en-GB"/>
        </w:rPr>
        <w:t>Media contact</w:t>
      </w:r>
      <w:r w:rsidR="00F66C07" w:rsidRPr="000C49C9">
        <w:rPr>
          <w:b/>
          <w:bCs/>
          <w:color w:val="auto"/>
          <w:shd w:val="clear" w:color="auto" w:fill="FFFFFF"/>
          <w:lang w:val="en-GB"/>
        </w:rPr>
        <w:t>s</w:t>
      </w:r>
      <w:r w:rsidRPr="000C49C9">
        <w:rPr>
          <w:b/>
          <w:bCs/>
          <w:color w:val="auto"/>
          <w:shd w:val="clear" w:color="auto" w:fill="FFFFFF"/>
          <w:lang w:val="en-GB"/>
        </w:rPr>
        <w:t>:</w:t>
      </w:r>
    </w:p>
    <w:p w14:paraId="0ECDA7FF" w14:textId="77777777" w:rsidR="00E57EA7" w:rsidRPr="000C49C9" w:rsidRDefault="00E57EA7" w:rsidP="00825A1E">
      <w:pPr>
        <w:spacing w:after="0" w:line="240" w:lineRule="auto"/>
        <w:jc w:val="both"/>
        <w:rPr>
          <w:color w:val="auto"/>
          <w:lang w:val="en-GB"/>
        </w:rPr>
      </w:pPr>
    </w:p>
    <w:p w14:paraId="57D20D47" w14:textId="58268D84" w:rsidR="00F66C07" w:rsidRPr="000C49C9" w:rsidRDefault="00E57EA7" w:rsidP="00825A1E">
      <w:pPr>
        <w:spacing w:after="0" w:line="240" w:lineRule="auto"/>
        <w:jc w:val="both"/>
        <w:rPr>
          <w:rFonts w:ascii="Styrene B" w:eastAsia="Times New Roman" w:hAnsi="Styrene B" w:cs="Calibri"/>
          <w:b/>
          <w:bCs/>
          <w:color w:val="auto"/>
          <w:szCs w:val="21"/>
          <w:lang w:val="en-GB" w:eastAsia="en-GB"/>
        </w:rPr>
      </w:pPr>
      <w:r w:rsidRPr="000C49C9">
        <w:rPr>
          <w:rFonts w:ascii="Styrene B" w:eastAsia="Times New Roman" w:hAnsi="Styrene B" w:cs="Calibri"/>
          <w:b/>
          <w:bCs/>
          <w:color w:val="auto"/>
          <w:szCs w:val="21"/>
          <w:lang w:val="en-GB" w:eastAsia="en-GB"/>
        </w:rPr>
        <w:t>Bellier Communication</w:t>
      </w:r>
      <w:r w:rsidR="00F66C07" w:rsidRPr="000C49C9">
        <w:rPr>
          <w:rFonts w:ascii="Styrene B" w:eastAsia="Times New Roman" w:hAnsi="Styrene B" w:cs="Calibri"/>
          <w:b/>
          <w:bCs/>
          <w:color w:val="auto"/>
          <w:szCs w:val="21"/>
          <w:lang w:val="en-GB" w:eastAsia="en-GB"/>
        </w:rPr>
        <w:t xml:space="preserve"> – CTP N.V.</w:t>
      </w:r>
      <w:r w:rsidR="00864866" w:rsidRPr="000C49C9">
        <w:rPr>
          <w:rFonts w:ascii="Styrene B" w:eastAsia="Times New Roman" w:hAnsi="Styrene B" w:cs="Calibri"/>
          <w:b/>
          <w:bCs/>
          <w:color w:val="auto"/>
          <w:szCs w:val="21"/>
          <w:lang w:val="en-GB" w:eastAsia="en-GB"/>
        </w:rPr>
        <w:t xml:space="preserve">                            </w:t>
      </w:r>
      <w:proofErr w:type="spellStart"/>
      <w:r w:rsidR="00864866" w:rsidRPr="000C49C9">
        <w:rPr>
          <w:rFonts w:ascii="Styrene B" w:eastAsia="Times New Roman" w:hAnsi="Styrene B" w:cs="Calibri"/>
          <w:b/>
          <w:bCs/>
          <w:color w:val="auto"/>
          <w:szCs w:val="21"/>
          <w:lang w:val="en-GB" w:eastAsia="en-GB"/>
        </w:rPr>
        <w:t>Feldhoff</w:t>
      </w:r>
      <w:proofErr w:type="spellEnd"/>
      <w:r w:rsidR="00864866" w:rsidRPr="000C49C9">
        <w:rPr>
          <w:rFonts w:ascii="Styrene B" w:eastAsia="Times New Roman" w:hAnsi="Styrene B" w:cs="Calibri"/>
          <w:b/>
          <w:bCs/>
          <w:color w:val="auto"/>
          <w:szCs w:val="21"/>
          <w:lang w:val="en-GB" w:eastAsia="en-GB"/>
        </w:rPr>
        <w:t xml:space="preserve"> &amp; Cie. – CTP Germany</w:t>
      </w:r>
    </w:p>
    <w:p w14:paraId="17AD8F9B" w14:textId="5D9F166C" w:rsidR="00E57EA7" w:rsidRPr="000C49C9" w:rsidRDefault="00F66C07" w:rsidP="00825A1E">
      <w:pPr>
        <w:spacing w:after="0" w:line="240" w:lineRule="auto"/>
        <w:jc w:val="both"/>
        <w:rPr>
          <w:rFonts w:ascii="Styrene B" w:eastAsia="Times New Roman" w:hAnsi="Styrene B" w:cs="Calibri"/>
          <w:color w:val="auto"/>
          <w:szCs w:val="21"/>
          <w:lang w:val="en-GB" w:eastAsia="en-GB"/>
        </w:rPr>
      </w:pPr>
      <w:r w:rsidRPr="000C49C9">
        <w:rPr>
          <w:rFonts w:ascii="Styrene B" w:eastAsia="Times New Roman" w:hAnsi="Styrene B" w:cs="Calibri"/>
          <w:color w:val="auto"/>
          <w:szCs w:val="21"/>
          <w:lang w:val="en-GB" w:eastAsia="en-GB"/>
        </w:rPr>
        <w:t>Emma Villiers</w:t>
      </w:r>
      <w:r w:rsidR="00E57EA7" w:rsidRPr="000C49C9">
        <w:rPr>
          <w:rFonts w:ascii="Styrene B" w:eastAsia="Times New Roman" w:hAnsi="Styrene B" w:cs="Calibri"/>
          <w:color w:val="auto"/>
          <w:szCs w:val="21"/>
          <w:lang w:val="en-GB" w:eastAsia="en-GB"/>
        </w:rPr>
        <w:tab/>
      </w:r>
      <w:r w:rsidR="00E57EA7" w:rsidRPr="000C49C9">
        <w:rPr>
          <w:rFonts w:ascii="Styrene B" w:eastAsia="Times New Roman" w:hAnsi="Styrene B" w:cs="Calibri"/>
          <w:color w:val="auto"/>
          <w:szCs w:val="21"/>
          <w:lang w:val="en-GB" w:eastAsia="en-GB"/>
        </w:rPr>
        <w:tab/>
      </w:r>
      <w:r w:rsidR="00E57EA7" w:rsidRPr="000C49C9">
        <w:rPr>
          <w:rFonts w:ascii="Styrene B" w:eastAsia="Times New Roman" w:hAnsi="Styrene B" w:cs="Calibri"/>
          <w:color w:val="auto"/>
          <w:szCs w:val="21"/>
          <w:lang w:val="en-GB" w:eastAsia="en-GB"/>
        </w:rPr>
        <w:tab/>
      </w:r>
      <w:r w:rsidR="00E57EA7" w:rsidRPr="000C49C9">
        <w:rPr>
          <w:rFonts w:ascii="Styrene B" w:eastAsia="Times New Roman" w:hAnsi="Styrene B" w:cs="Calibri"/>
          <w:color w:val="auto"/>
          <w:szCs w:val="21"/>
          <w:lang w:val="en-GB" w:eastAsia="en-GB"/>
        </w:rPr>
        <w:tab/>
      </w:r>
      <w:r w:rsidR="00E57EA7" w:rsidRPr="000C49C9">
        <w:rPr>
          <w:rFonts w:ascii="Styrene B" w:eastAsia="Times New Roman" w:hAnsi="Styrene B" w:cs="Calibri"/>
          <w:color w:val="auto"/>
          <w:szCs w:val="21"/>
          <w:lang w:val="en-GB" w:eastAsia="en-GB"/>
        </w:rPr>
        <w:tab/>
      </w:r>
      <w:r w:rsidR="006A6227" w:rsidRPr="000C49C9">
        <w:rPr>
          <w:rFonts w:ascii="Styrene B" w:eastAsia="Times New Roman" w:hAnsi="Styrene B" w:cs="Calibri"/>
          <w:color w:val="auto"/>
          <w:szCs w:val="21"/>
          <w:lang w:val="en-GB" w:eastAsia="en-GB"/>
        </w:rPr>
        <w:t>Juergen Herres</w:t>
      </w:r>
    </w:p>
    <w:p w14:paraId="6609CF42" w14:textId="7A57EEFC" w:rsidR="00D74787" w:rsidRPr="000C49C9" w:rsidRDefault="00E57EA7" w:rsidP="00825A1E">
      <w:pPr>
        <w:suppressAutoHyphens w:val="0"/>
        <w:snapToGrid/>
        <w:spacing w:after="0" w:line="240" w:lineRule="auto"/>
        <w:jc w:val="both"/>
        <w:rPr>
          <w:rFonts w:ascii="Styrene B" w:eastAsia="Times New Roman" w:hAnsi="Styrene B" w:cs="Calibri"/>
          <w:color w:val="auto"/>
          <w:szCs w:val="21"/>
          <w:lang w:val="en-GB" w:eastAsia="en-GB"/>
        </w:rPr>
      </w:pPr>
      <w:r w:rsidRPr="000C49C9">
        <w:rPr>
          <w:rFonts w:ascii="Styrene B" w:eastAsia="Times New Roman" w:hAnsi="Styrene B" w:cs="Calibri"/>
          <w:color w:val="auto"/>
          <w:szCs w:val="21"/>
          <w:lang w:val="en-GB" w:eastAsia="en-GB"/>
        </w:rPr>
        <w:t xml:space="preserve">T: +31 </w:t>
      </w:r>
      <w:r w:rsidR="006A6227" w:rsidRPr="000C49C9">
        <w:rPr>
          <w:rFonts w:ascii="Styrene B" w:eastAsia="Times New Roman" w:hAnsi="Styrene B" w:cs="Calibri"/>
          <w:color w:val="auto"/>
          <w:szCs w:val="21"/>
          <w:lang w:val="en-GB" w:eastAsia="en-GB"/>
        </w:rPr>
        <w:t>(0)</w:t>
      </w:r>
      <w:r w:rsidRPr="000C49C9">
        <w:rPr>
          <w:rFonts w:ascii="Styrene B" w:eastAsia="Times New Roman" w:hAnsi="Styrene B" w:cs="Calibri"/>
          <w:color w:val="auto"/>
          <w:szCs w:val="21"/>
          <w:lang w:val="en-GB" w:eastAsia="en-GB"/>
        </w:rPr>
        <w:t xml:space="preserve">20 419 0901 </w:t>
      </w:r>
      <w:r w:rsidRPr="000C49C9">
        <w:rPr>
          <w:rFonts w:ascii="Styrene B" w:eastAsia="Times New Roman" w:hAnsi="Styrene B" w:cs="Calibri"/>
          <w:color w:val="auto"/>
          <w:szCs w:val="21"/>
          <w:lang w:val="en-GB" w:eastAsia="en-GB"/>
        </w:rPr>
        <w:tab/>
      </w:r>
      <w:r w:rsidRPr="000C49C9">
        <w:rPr>
          <w:rFonts w:ascii="Styrene B" w:eastAsia="Times New Roman" w:hAnsi="Styrene B" w:cs="Calibri"/>
          <w:color w:val="auto"/>
          <w:szCs w:val="21"/>
          <w:lang w:val="en-GB" w:eastAsia="en-GB"/>
        </w:rPr>
        <w:tab/>
      </w:r>
      <w:r w:rsidRPr="000C49C9">
        <w:rPr>
          <w:rFonts w:ascii="Styrene B" w:eastAsia="Times New Roman" w:hAnsi="Styrene B" w:cs="Calibri"/>
          <w:color w:val="auto"/>
          <w:szCs w:val="21"/>
          <w:lang w:val="en-GB" w:eastAsia="en-GB"/>
        </w:rPr>
        <w:tab/>
      </w:r>
      <w:r w:rsidRPr="000C49C9">
        <w:rPr>
          <w:rFonts w:ascii="Styrene B" w:eastAsia="Times New Roman" w:hAnsi="Styrene B" w:cs="Calibri"/>
          <w:color w:val="auto"/>
          <w:szCs w:val="21"/>
          <w:lang w:val="en-GB" w:eastAsia="en-GB"/>
        </w:rPr>
        <w:tab/>
      </w:r>
      <w:r w:rsidR="00D74787" w:rsidRPr="000C49C9">
        <w:rPr>
          <w:rFonts w:ascii="Styrene B" w:eastAsia="Times New Roman" w:hAnsi="Styrene B" w:cs="Calibri"/>
          <w:color w:val="auto"/>
          <w:szCs w:val="21"/>
          <w:lang w:val="en-GB" w:eastAsia="en-GB"/>
        </w:rPr>
        <w:t xml:space="preserve">T:  </w:t>
      </w:r>
      <w:r w:rsidR="006A6227" w:rsidRPr="000C49C9">
        <w:rPr>
          <w:rFonts w:ascii="Styrene B" w:eastAsia="Times New Roman" w:hAnsi="Styrene B" w:cs="Calibri"/>
          <w:color w:val="auto"/>
          <w:szCs w:val="21"/>
          <w:lang w:val="en-GB" w:eastAsia="en-GB"/>
        </w:rPr>
        <w:t>+49 (0) 69 2648 677 - 243</w:t>
      </w:r>
    </w:p>
    <w:p w14:paraId="3AED3D47" w14:textId="5FD2A221" w:rsidR="00E57EA7" w:rsidRPr="000C49C9" w:rsidRDefault="00E57EA7" w:rsidP="00825A1E">
      <w:pPr>
        <w:spacing w:after="0" w:line="240" w:lineRule="auto"/>
        <w:jc w:val="both"/>
        <w:rPr>
          <w:rFonts w:ascii="Styrene B" w:eastAsia="Times New Roman" w:hAnsi="Styrene B" w:cs="Calibri"/>
          <w:color w:val="auto"/>
          <w:szCs w:val="21"/>
          <w:lang w:val="en-GB" w:eastAsia="en-GB"/>
        </w:rPr>
      </w:pPr>
      <w:r w:rsidRPr="000C49C9">
        <w:rPr>
          <w:rFonts w:ascii="Styrene B" w:eastAsia="Times New Roman" w:hAnsi="Styrene B" w:cs="Calibri"/>
          <w:color w:val="auto"/>
          <w:szCs w:val="21"/>
          <w:lang w:val="en-GB" w:eastAsia="en-GB"/>
        </w:rPr>
        <w:t xml:space="preserve">E: </w:t>
      </w:r>
      <w:hyperlink r:id="rId13" w:history="1">
        <w:r w:rsidR="00C26A8E" w:rsidRPr="000C49C9">
          <w:rPr>
            <w:rFonts w:ascii="Styrene B" w:eastAsia="Times New Roman" w:hAnsi="Styrene B" w:cs="Calibri"/>
            <w:color w:val="auto"/>
            <w:szCs w:val="21"/>
            <w:lang w:eastAsia="en-GB"/>
          </w:rPr>
          <w:t>emma.villiers@bellierfinancial.com</w:t>
        </w:r>
      </w:hyperlink>
      <w:r w:rsidRPr="000C49C9">
        <w:rPr>
          <w:rFonts w:ascii="Styrene B" w:eastAsia="Times New Roman" w:hAnsi="Styrene B" w:cs="Calibri"/>
          <w:color w:val="auto"/>
          <w:szCs w:val="21"/>
          <w:lang w:val="en-GB" w:eastAsia="en-GB"/>
        </w:rPr>
        <w:t xml:space="preserve"> </w:t>
      </w:r>
      <w:r w:rsidRPr="000C49C9">
        <w:rPr>
          <w:rFonts w:ascii="Styrene B" w:eastAsia="Times New Roman" w:hAnsi="Styrene B" w:cs="Calibri"/>
          <w:color w:val="auto"/>
          <w:szCs w:val="21"/>
          <w:lang w:val="en-GB" w:eastAsia="en-GB"/>
        </w:rPr>
        <w:tab/>
      </w:r>
      <w:r w:rsidRPr="000C49C9">
        <w:rPr>
          <w:rFonts w:ascii="Styrene B" w:eastAsia="Times New Roman" w:hAnsi="Styrene B" w:cs="Calibri"/>
          <w:color w:val="auto"/>
          <w:szCs w:val="21"/>
          <w:lang w:val="en-GB" w:eastAsia="en-GB"/>
        </w:rPr>
        <w:tab/>
        <w:t xml:space="preserve">E: </w:t>
      </w:r>
      <w:r w:rsidR="006A6227" w:rsidRPr="000C49C9">
        <w:rPr>
          <w:rFonts w:ascii="Styrene B" w:eastAsia="Times New Roman" w:hAnsi="Styrene B" w:cs="Calibri"/>
          <w:color w:val="auto"/>
          <w:szCs w:val="21"/>
          <w:lang w:val="en-GB" w:eastAsia="en-GB"/>
        </w:rPr>
        <w:t xml:space="preserve"> jh@feldhoff-cie.de</w:t>
      </w:r>
    </w:p>
    <w:p w14:paraId="2E8D0054" w14:textId="3A822EB2" w:rsidR="00E57EA7" w:rsidRPr="000C49C9" w:rsidRDefault="00E57EA7" w:rsidP="00825A1E">
      <w:pPr>
        <w:spacing w:after="0" w:line="240" w:lineRule="auto"/>
        <w:jc w:val="both"/>
        <w:rPr>
          <w:rFonts w:ascii="Styrene B" w:eastAsia="Times New Roman" w:hAnsi="Styrene B" w:cs="Calibri"/>
          <w:color w:val="auto"/>
          <w:szCs w:val="21"/>
          <w:lang w:val="en-GB" w:eastAsia="en-GB"/>
        </w:rPr>
      </w:pPr>
    </w:p>
    <w:p w14:paraId="715569A9" w14:textId="77777777" w:rsidR="00C60244" w:rsidRPr="000C49C9" w:rsidRDefault="00C60244" w:rsidP="00825A1E">
      <w:pPr>
        <w:spacing w:after="0" w:line="240" w:lineRule="auto"/>
        <w:jc w:val="both"/>
        <w:rPr>
          <w:rFonts w:ascii="Styrene B" w:eastAsia="Times New Roman" w:hAnsi="Styrene B" w:cs="Calibri"/>
          <w:color w:val="auto"/>
          <w:szCs w:val="21"/>
          <w:lang w:val="en-GB" w:eastAsia="en-GB"/>
        </w:rPr>
      </w:pPr>
    </w:p>
    <w:p w14:paraId="7BF88CC0" w14:textId="6C0AB58C" w:rsidR="00E57EA7" w:rsidRPr="000C49C9" w:rsidRDefault="0079198D" w:rsidP="00825A1E">
      <w:pPr>
        <w:spacing w:after="0" w:line="240" w:lineRule="auto"/>
        <w:jc w:val="both"/>
        <w:rPr>
          <w:color w:val="auto"/>
          <w:lang w:val="en-GB" w:eastAsia="en-GB"/>
        </w:rPr>
      </w:pPr>
      <w:r w:rsidRPr="000C49C9">
        <w:rPr>
          <w:noProof/>
          <w:color w:val="auto"/>
        </w:rPr>
        <mc:AlternateContent>
          <mc:Choice Requires="wps">
            <w:drawing>
              <wp:anchor distT="4294967295" distB="4294967295" distL="114300" distR="114300" simplePos="0" relativeHeight="251658240" behindDoc="0" locked="0" layoutInCell="1" allowOverlap="1" wp14:anchorId="1768C358" wp14:editId="497C57C6">
                <wp:simplePos x="0" y="0"/>
                <wp:positionH relativeFrom="column">
                  <wp:posOffset>-55245</wp:posOffset>
                </wp:positionH>
                <wp:positionV relativeFrom="paragraph">
                  <wp:posOffset>58419</wp:posOffset>
                </wp:positionV>
                <wp:extent cx="155003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0035" cy="0"/>
                        </a:xfrm>
                        <a:prstGeom prst="line">
                          <a:avLst/>
                        </a:prstGeom>
                        <a:noFill/>
                        <a:ln w="12700" cap="rnd" cmpd="sng" algn="ctr">
                          <a:solidFill>
                            <a:srgbClr val="8CB73D"/>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110156EF"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4.6pt" to="117.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xTsgEAAFQDAAAOAAAAZHJzL2Uyb0RvYy54bWysU8lu2zAQvRfoPxC815IduAkEywFqI70E&#10;bYC0H0CTlESUG2YYS/77Dinb6XILciE4M49vtsfN/eQsO2pAE3zLl4uaM+1lUMb3Lf/54+HTHWeY&#10;hFfCBq9bftLI77cfP2zG2OhVGIJVGhiReGzG2PIhpdhUFcpBO4GLELWnYBfAiUQm9JUCMRK7s9Wq&#10;rj9XYwAVIUiNSN79HOTbwt91WqbvXYc6Mdtyqi2VE8p5yGe13YimBxEHI89liDdU4YTxlPRKtRdJ&#10;sBcw/1E5IyFg6NJCBleFrjNSlx6om2X9TzfPg4i69ELDwXgdE74frfx23PknyKXLyT/HxyB/IQ2l&#10;GiM212A2MM6wqQOX4VQ7m8ogT9dB6ikxSc7lel3XN2vO5CVWiebyMAKmrzo4li8tt8bnHkUjjo+Y&#10;cmrRXCDZ7cODsbbsyXo2EvnqtqZVSkFyAa/o5qJqOfqeM2F7kqFMUBgxWKPy68yD0B92FthRkBTu&#10;dl9ub/Z5+5TtL1hOvRc4zLgSmkUC4cWr+YH1mVAXeZ1rfp1Qvh2COj1BBmeLVlfynGWWtfGnXVCv&#10;n2H7GwAA//8DAFBLAwQUAAYACAAAACEAQbomf9oAAAAGAQAADwAAAGRycy9kb3ducmV2LnhtbEyO&#10;TU/DMBBE70j8B2uRuLVOw1cT4lQVCO6USr1u4sWJGq9D7DYJvx7DBY6jGb15xWaynTjT4FvHClbL&#10;BARx7XTLRsH+/WWxBuEDssbOMSmYycOmvLwoMNdu5Dc674IREcI+RwVNCH0upa8bsuiXrieO3Ycb&#10;LIYYByP1gGOE206mSXIvLbYcHxrs6amh+rg7WQXj9OUO5vUwV6vsM3u2ezO741ap66tp+wgi0BT+&#10;xvCjH9WhjE6VO7H2olOwWD/EpYIsBRHr9ObuFkT1m2VZyP/65TcAAAD//wMAUEsBAi0AFAAGAAgA&#10;AAAhALaDOJL+AAAA4QEAABMAAAAAAAAAAAAAAAAAAAAAAFtDb250ZW50X1R5cGVzXS54bWxQSwEC&#10;LQAUAAYACAAAACEAOP0h/9YAAACUAQAACwAAAAAAAAAAAAAAAAAvAQAAX3JlbHMvLnJlbHNQSwEC&#10;LQAUAAYACAAAACEAHw+cU7IBAABUAwAADgAAAAAAAAAAAAAAAAAuAgAAZHJzL2Uyb0RvYy54bWxQ&#10;SwECLQAUAAYACAAAACEAQbomf9oAAAAGAQAADwAAAAAAAAAAAAAAAAAMBAAAZHJzL2Rvd25yZXYu&#10;eG1sUEsFBgAAAAAEAAQA8wAAABMFAAAAAA==&#10;" strokecolor="#8cb73d" strokeweight="1pt">
                <v:stroke endcap="round"/>
                <o:lock v:ext="edit" shapetype="f"/>
              </v:line>
            </w:pict>
          </mc:Fallback>
        </mc:AlternateContent>
      </w:r>
    </w:p>
    <w:p w14:paraId="0D4A31FC" w14:textId="6D0B966B" w:rsidR="00C26A8E" w:rsidRPr="000C49C9" w:rsidRDefault="00C26A8E" w:rsidP="00825A1E">
      <w:pPr>
        <w:rPr>
          <w:rFonts w:ascii="Styrene B" w:eastAsiaTheme="minorHAnsi" w:hAnsi="Styrene B" w:cs="Arial"/>
          <w:b/>
          <w:bCs/>
          <w:color w:val="auto"/>
          <w:sz w:val="20"/>
          <w:szCs w:val="20"/>
          <w:u w:val="single"/>
        </w:rPr>
      </w:pPr>
      <w:r w:rsidRPr="000C49C9">
        <w:rPr>
          <w:rFonts w:ascii="Styrene B" w:eastAsiaTheme="minorHAnsi" w:hAnsi="Styrene B" w:cs="Arial"/>
          <w:b/>
          <w:bCs/>
          <w:color w:val="auto"/>
          <w:sz w:val="20"/>
          <w:szCs w:val="20"/>
          <w:u w:val="single"/>
        </w:rPr>
        <w:t>CTP Group</w:t>
      </w:r>
    </w:p>
    <w:p w14:paraId="1B3B2A7A" w14:textId="35A3CD36" w:rsidR="00C26A8E" w:rsidRPr="000C49C9" w:rsidRDefault="00C26A8E" w:rsidP="00A14E3A">
      <w:pPr>
        <w:spacing w:after="0" w:line="240" w:lineRule="auto"/>
        <w:jc w:val="both"/>
        <w:rPr>
          <w:rFonts w:ascii="Calibri" w:hAnsi="Calibri" w:cs="Calibri"/>
          <w:color w:val="auto"/>
        </w:rPr>
      </w:pPr>
      <w:r w:rsidRPr="000C49C9">
        <w:rPr>
          <w:rFonts w:ascii="Styrene B" w:hAnsi="Styrene B" w:cs="Calibri"/>
          <w:color w:val="auto"/>
          <w:sz w:val="20"/>
          <w:szCs w:val="20"/>
        </w:rPr>
        <w:t xml:space="preserve">CTP is Continental Europe’s largest owner, developer and manager of logistics and industrial real estate by gross lettable area, owning over 7.1 million m² of space in nine countries per September 30, 2021. The </w:t>
      </w:r>
      <w:r w:rsidR="00585DEC">
        <w:rPr>
          <w:rFonts w:ascii="Styrene B" w:hAnsi="Styrene B" w:cs="Calibri"/>
          <w:color w:val="auto"/>
          <w:sz w:val="20"/>
          <w:szCs w:val="20"/>
        </w:rPr>
        <w:t>C</w:t>
      </w:r>
      <w:r w:rsidR="00585DEC" w:rsidRPr="000C49C9">
        <w:rPr>
          <w:rFonts w:ascii="Styrene B" w:hAnsi="Styrene B" w:cs="Calibri"/>
          <w:color w:val="auto"/>
          <w:sz w:val="20"/>
          <w:szCs w:val="20"/>
        </w:rPr>
        <w:t xml:space="preserve">ompany </w:t>
      </w:r>
      <w:r w:rsidRPr="000C49C9">
        <w:rPr>
          <w:rFonts w:ascii="Styrene B" w:hAnsi="Styrene B" w:cs="Calibri"/>
          <w:color w:val="auto"/>
          <w:sz w:val="20"/>
          <w:szCs w:val="20"/>
        </w:rPr>
        <w:t>expects to expand its portfolio to 10 million m² GLA by year-end 2022, a year earlier than the target set out at its Euronext IPO at the end of March 2021. CTP is the only developer in the region with its entire portfolio BREEAM certified and on track to reach carbon neutral operations this year, underlying its commitment to being a sustainable business</w:t>
      </w:r>
      <w:r w:rsidR="000008A2">
        <w:rPr>
          <w:rFonts w:ascii="Styrene B" w:hAnsi="Styrene B" w:cs="Calibri"/>
          <w:color w:val="auto"/>
          <w:sz w:val="20"/>
          <w:szCs w:val="20"/>
        </w:rPr>
        <w:t xml:space="preserve">. </w:t>
      </w:r>
      <w:r w:rsidRPr="000C49C9">
        <w:rPr>
          <w:rFonts w:cstheme="minorHAnsi"/>
          <w:color w:val="auto"/>
          <w:lang w:val="en-GB" w:eastAsia="en-GB"/>
        </w:rPr>
        <w:t xml:space="preserve">For more information visit </w:t>
      </w:r>
      <w:hyperlink r:id="rId14" w:history="1">
        <w:r w:rsidRPr="000C49C9">
          <w:rPr>
            <w:rFonts w:cstheme="minorHAnsi"/>
            <w:color w:val="auto"/>
            <w:u w:val="single"/>
            <w:lang w:val="en-GB" w:eastAsia="en-GB"/>
          </w:rPr>
          <w:t>www.ctp.eu</w:t>
        </w:r>
      </w:hyperlink>
      <w:r w:rsidRPr="000C49C9">
        <w:rPr>
          <w:rFonts w:cstheme="minorHAnsi"/>
          <w:color w:val="auto"/>
          <w:lang w:val="en-GB" w:eastAsia="en-GB"/>
        </w:rPr>
        <w:t xml:space="preserve"> </w:t>
      </w:r>
    </w:p>
    <w:p w14:paraId="5EB66C62" w14:textId="77777777" w:rsidR="005967D4" w:rsidRPr="000C49C9" w:rsidRDefault="005967D4" w:rsidP="00825A1E">
      <w:pPr>
        <w:spacing w:after="0" w:line="240" w:lineRule="auto"/>
        <w:jc w:val="both"/>
        <w:rPr>
          <w:color w:val="auto"/>
        </w:rPr>
      </w:pPr>
    </w:p>
    <w:sectPr w:rsidR="005967D4" w:rsidRPr="000C49C9" w:rsidSect="003659A8">
      <w:headerReference w:type="even" r:id="rId15"/>
      <w:headerReference w:type="default" r:id="rId16"/>
      <w:footerReference w:type="even" r:id="rId17"/>
      <w:footerReference w:type="default" r:id="rId18"/>
      <w:headerReference w:type="first" r:id="rId19"/>
      <w:footerReference w:type="first" r:id="rId20"/>
      <w:pgSz w:w="11900" w:h="16840"/>
      <w:pgMar w:top="1848" w:right="964" w:bottom="1729" w:left="195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3DC42" w14:textId="77777777" w:rsidR="00E01D18" w:rsidRDefault="00E01D18" w:rsidP="007C3FF1">
      <w:r>
        <w:separator/>
      </w:r>
    </w:p>
  </w:endnote>
  <w:endnote w:type="continuationSeparator" w:id="0">
    <w:p w14:paraId="23E7816A" w14:textId="77777777" w:rsidR="00E01D18" w:rsidRDefault="00E01D18" w:rsidP="007C3FF1">
      <w:r>
        <w:continuationSeparator/>
      </w:r>
    </w:p>
  </w:endnote>
  <w:endnote w:type="continuationNotice" w:id="1">
    <w:p w14:paraId="0F3AC220" w14:textId="77777777" w:rsidR="00E01D18" w:rsidRDefault="00E01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yrene B Light">
    <w:altName w:val="Calibri"/>
    <w:panose1 w:val="00000000000000000000"/>
    <w:charset w:val="00"/>
    <w:family w:val="modern"/>
    <w:notTrueType/>
    <w:pitch w:val="variable"/>
    <w:sig w:usb0="A000002F" w:usb1="5000045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Základní tex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tyrene B Med">
    <w:altName w:val="Calibri"/>
    <w:panose1 w:val="00000000000000000000"/>
    <w:charset w:val="00"/>
    <w:family w:val="modern"/>
    <w:notTrueType/>
    <w:pitch w:val="variable"/>
    <w:sig w:usb0="A000002F" w:usb1="5000045B" w:usb2="00000000" w:usb3="00000000" w:csb0="00000093" w:csb1="00000000"/>
  </w:font>
  <w:font w:name="Styrene B">
    <w:altName w:val="Calibri"/>
    <w:panose1 w:val="00000000000000000000"/>
    <w:charset w:val="00"/>
    <w:family w:val="modern"/>
    <w:notTrueType/>
    <w:pitch w:val="variable"/>
    <w:sig w:usb0="A000002F" w:usb1="500004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135B" w14:textId="77777777" w:rsidR="0098460B" w:rsidRDefault="00984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C3BB" w14:textId="77777777" w:rsidR="00A047C2" w:rsidRDefault="00C15CFA" w:rsidP="007C3FF1">
    <w:pPr>
      <w:pStyle w:val="Footer"/>
    </w:pPr>
    <w:r>
      <w:rPr>
        <w:noProof/>
      </w:rPr>
      <mc:AlternateContent>
        <mc:Choice Requires="wps">
          <w:drawing>
            <wp:anchor distT="0" distB="0" distL="114300" distR="114300" simplePos="0" relativeHeight="251658243" behindDoc="0" locked="0" layoutInCell="1" allowOverlap="1" wp14:anchorId="0CC1ED8A" wp14:editId="06C285ED">
              <wp:simplePos x="0" y="0"/>
              <wp:positionH relativeFrom="column">
                <wp:posOffset>-932815</wp:posOffset>
              </wp:positionH>
              <wp:positionV relativeFrom="page">
                <wp:posOffset>9616274</wp:posOffset>
              </wp:positionV>
              <wp:extent cx="1925444" cy="713678"/>
              <wp:effectExtent l="0" t="0" r="0" b="0"/>
              <wp:wrapNone/>
              <wp:docPr id="8"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444" cy="713678"/>
                      </a:xfrm>
                      <a:prstGeom prst="rect">
                        <a:avLst/>
                      </a:prstGeom>
                      <a:noFill/>
                      <a:ln w="6350">
                        <a:noFill/>
                      </a:ln>
                    </wps:spPr>
                    <wps:txbx>
                      <w:txbxContent>
                        <w:p w14:paraId="17CB7E4D" w14:textId="77777777" w:rsidR="0089718D" w:rsidRPr="004433E8" w:rsidRDefault="0089718D" w:rsidP="0098460B">
                          <w:pPr>
                            <w:pStyle w:val="Adresaheadline"/>
                          </w:pPr>
                          <w:r w:rsidRPr="004433E8">
                            <w:t xml:space="preserve">CTP </w:t>
                          </w:r>
                          <w:proofErr w:type="spellStart"/>
                          <w:r w:rsidRPr="004433E8">
                            <w:t>Netherlands</w:t>
                          </w:r>
                          <w:proofErr w:type="spellEnd"/>
                        </w:p>
                        <w:p w14:paraId="74B918CD" w14:textId="77777777" w:rsidR="0089718D" w:rsidRPr="004433E8" w:rsidRDefault="0089718D" w:rsidP="0098460B">
                          <w:pPr>
                            <w:pStyle w:val="Adresatext"/>
                          </w:pPr>
                          <w:proofErr w:type="spellStart"/>
                          <w:r w:rsidRPr="004433E8">
                            <w:t>Apollolaan</w:t>
                          </w:r>
                          <w:proofErr w:type="spellEnd"/>
                          <w:r w:rsidRPr="004433E8">
                            <w:t xml:space="preserve"> 151</w:t>
                          </w:r>
                        </w:p>
                        <w:p w14:paraId="7BF95F97" w14:textId="77777777" w:rsidR="0089718D" w:rsidRDefault="0089718D" w:rsidP="0098460B">
                          <w:pPr>
                            <w:pStyle w:val="Adresatext"/>
                          </w:pPr>
                          <w:r w:rsidRPr="004433E8">
                            <w:t>1077 AR Amsterdam</w:t>
                          </w:r>
                        </w:p>
                        <w:p w14:paraId="28D50C15" w14:textId="77777777" w:rsidR="00C15CFA" w:rsidRPr="0098460B" w:rsidRDefault="0089718D" w:rsidP="0098460B">
                          <w:pPr>
                            <w:pStyle w:val="Adresaheadline"/>
                          </w:pPr>
                          <w:r w:rsidRPr="0098460B">
                            <w:t>T: +31 6 13 102 699</w:t>
                          </w:r>
                        </w:p>
                        <w:p w14:paraId="103D4E95" w14:textId="77777777" w:rsidR="00C15CFA" w:rsidRPr="004A5523" w:rsidRDefault="00C15CFA" w:rsidP="00C15CFA">
                          <w:pPr>
                            <w:pStyle w:val="Foo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1ED8A" id="_x0000_t202" coordsize="21600,21600" o:spt="202" path="m,l,21600r21600,l21600,xe">
              <v:stroke joinstyle="miter"/>
              <v:path gradientshapeok="t" o:connecttype="rect"/>
            </v:shapetype>
            <v:shape id="Textové pole 3" o:spid="_x0000_s1026" type="#_x0000_t202" style="position:absolute;margin-left:-73.45pt;margin-top:757.2pt;width:151.6pt;height:56.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2IwIAAEUEAAAOAAAAZHJzL2Uyb0RvYy54bWysU8tu2zAQvBfoPxC817Id2U4Ey4GbwEUB&#10;IwngBDnTFGkJpbgsSVtyv75LSn4g7anohVpql/uYmZ3ft7UiB2FdBTqno8GQEqE5FJXe5fTtdfXl&#10;lhLnmS6YAi1yehSO3i8+f5o3JhNjKEEVwhJMol3WmJyW3pssSRwvRc3cAIzQ6JRga+bxandJYVmD&#10;2WuVjIfDadKALYwFLpzDv4+dky5ifikF989SOuGJyin25uNp47kNZ7KYs2xnmSkr3rfB/qGLmlUa&#10;i55TPTLPyN5Wf6SqK27BgfQDDnUCUlZcxBlwmtHwwzSbkhkRZ0FwnDnD5P5fWv502JgXS3z7FVok&#10;MA7hzBr4D4fYJI1xWR8TMHWZw+gwaCttHb44AsGHiO3xjKdoPeEh2914kqYpJRx9s9HNdHYbAE8u&#10;r411/puAmgQjpxb5ih2ww9r5LvQUEoppWFVKRc6UJk1OpzeTYXxw9mBypfvGu15D177dtvgsmFso&#10;jjiwhU4LzvBVhcXXzPkXZpF8HAUF7Z/xkAqwCPQWJSXYX3/7H+KRE/RS0qCYcup+7pkVlKjvGtm6&#10;G6VpUF+8pJPZGC/22rO99uh9/QCo1xGujuHRDPFenUxpoX5H3S9DVXQxzbF2Tv3JfPCdxHFvuFgu&#10;YxDqzTC/1hvDTzwHaF/bd2ZNj79H5p7gJDuWfaChi+2IWO49yCpydEG1xx21Glnu9yosw/U9Rl22&#10;f/EbAAD//wMAUEsDBBQABgAIAAAAIQDg1s+i5QAAAA4BAAAPAAAAZHJzL2Rvd25yZXYueG1sTI+x&#10;TsMwEIZ3JN7BOiS21klIrDSNU1WRKiQEQ0sXNid2kwj7HGK3DTw97gTbnf5P/31XbmajyUVNbrDI&#10;IV5GQBS2Vg7YcTi+7xY5EOcFSqEtKg7fysGmur8rRSHtFffqcvAdCSXoCsGh934sKHVtr4xwSzsq&#10;DNnJTkb4sE4dlZO4hnKjaRJFjBoxYLjQi1HVvWo/D2fD4aXevYl9k5j8R9fPr6ft+HX8yDh/fJi3&#10;ayBezf4Phpt+UIcqODX2jNIRzWERp2wV2JBkcZoCuTEZewLShIElLAdalfT/G9UvAAAA//8DAFBL&#10;AQItABQABgAIAAAAIQC2gziS/gAAAOEBAAATAAAAAAAAAAAAAAAAAAAAAABbQ29udGVudF9UeXBl&#10;c10ueG1sUEsBAi0AFAAGAAgAAAAhADj9If/WAAAAlAEAAAsAAAAAAAAAAAAAAAAALwEAAF9yZWxz&#10;Ly5yZWxzUEsBAi0AFAAGAAgAAAAhAJhhn7YjAgAARQQAAA4AAAAAAAAAAAAAAAAALgIAAGRycy9l&#10;Mm9Eb2MueG1sUEsBAi0AFAAGAAgAAAAhAODWz6LlAAAADgEAAA8AAAAAAAAAAAAAAAAAfQQAAGRy&#10;cy9kb3ducmV2LnhtbFBLBQYAAAAABAAEAPMAAACPBQAAAAA=&#10;" filled="f" stroked="f" strokeweight=".5pt">
              <v:textbox>
                <w:txbxContent>
                  <w:p w14:paraId="17CB7E4D" w14:textId="77777777" w:rsidR="0089718D" w:rsidRPr="004433E8" w:rsidRDefault="0089718D" w:rsidP="0098460B">
                    <w:pPr>
                      <w:pStyle w:val="Adresaheadline"/>
                    </w:pPr>
                    <w:r w:rsidRPr="004433E8">
                      <w:t xml:space="preserve">CTP </w:t>
                    </w:r>
                    <w:proofErr w:type="spellStart"/>
                    <w:r w:rsidRPr="004433E8">
                      <w:t>Netherlands</w:t>
                    </w:r>
                    <w:proofErr w:type="spellEnd"/>
                  </w:p>
                  <w:p w14:paraId="74B918CD" w14:textId="77777777" w:rsidR="0089718D" w:rsidRPr="004433E8" w:rsidRDefault="0089718D" w:rsidP="0098460B">
                    <w:pPr>
                      <w:pStyle w:val="Adresatext"/>
                    </w:pPr>
                    <w:proofErr w:type="spellStart"/>
                    <w:r w:rsidRPr="004433E8">
                      <w:t>Apollolaan</w:t>
                    </w:r>
                    <w:proofErr w:type="spellEnd"/>
                    <w:r w:rsidRPr="004433E8">
                      <w:t xml:space="preserve"> 151</w:t>
                    </w:r>
                  </w:p>
                  <w:p w14:paraId="7BF95F97" w14:textId="77777777" w:rsidR="0089718D" w:rsidRDefault="0089718D" w:rsidP="0098460B">
                    <w:pPr>
                      <w:pStyle w:val="Adresatext"/>
                    </w:pPr>
                    <w:r w:rsidRPr="004433E8">
                      <w:t>1077 AR Amsterdam</w:t>
                    </w:r>
                  </w:p>
                  <w:p w14:paraId="28D50C15" w14:textId="77777777" w:rsidR="00C15CFA" w:rsidRPr="0098460B" w:rsidRDefault="0089718D" w:rsidP="0098460B">
                    <w:pPr>
                      <w:pStyle w:val="Adresaheadline"/>
                    </w:pPr>
                    <w:r w:rsidRPr="0098460B">
                      <w:t>T: +31 6 13 102 699</w:t>
                    </w:r>
                  </w:p>
                  <w:p w14:paraId="103D4E95" w14:textId="77777777" w:rsidR="00C15CFA" w:rsidRPr="004A5523" w:rsidRDefault="00C15CFA" w:rsidP="00C15CFA">
                    <w:pPr>
                      <w:pStyle w:val="Footer"/>
                    </w:pP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55A9" w14:textId="77777777" w:rsidR="004A066F" w:rsidRDefault="0079198D" w:rsidP="007C3FF1">
    <w:pPr>
      <w:pStyle w:val="Footer"/>
    </w:pPr>
    <w:r>
      <w:rPr>
        <w:noProof/>
      </w:rPr>
      <mc:AlternateContent>
        <mc:Choice Requires="wps">
          <w:drawing>
            <wp:anchor distT="0" distB="0" distL="114300" distR="114300" simplePos="0" relativeHeight="251658241" behindDoc="0" locked="0" layoutInCell="1" allowOverlap="1" wp14:anchorId="385ACF44" wp14:editId="0ECE34C7">
              <wp:simplePos x="0" y="0"/>
              <wp:positionH relativeFrom="column">
                <wp:posOffset>-906780</wp:posOffset>
              </wp:positionH>
              <wp:positionV relativeFrom="page">
                <wp:posOffset>9646920</wp:posOffset>
              </wp:positionV>
              <wp:extent cx="1351280" cy="757555"/>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757555"/>
                      </a:xfrm>
                      <a:prstGeom prst="rect">
                        <a:avLst/>
                      </a:prstGeom>
                      <a:noFill/>
                      <a:ln w="6350">
                        <a:noFill/>
                      </a:ln>
                    </wps:spPr>
                    <wps:txbx>
                      <w:txbxContent>
                        <w:p w14:paraId="61C1D0E6" w14:textId="77777777" w:rsidR="00C410F2" w:rsidRPr="006A73AC" w:rsidRDefault="002C7FA2" w:rsidP="0098460B">
                          <w:pPr>
                            <w:pStyle w:val="Adresaheadline"/>
                          </w:pPr>
                          <w:bookmarkStart w:id="1" w:name="OLE_LINK3"/>
                          <w:bookmarkStart w:id="2" w:name="OLE_LINK4"/>
                          <w:r w:rsidRPr="006A73AC">
                            <w:t>CT</w:t>
                          </w:r>
                          <w:r w:rsidR="004A5523">
                            <w:t>P NETHERLANDS</w:t>
                          </w:r>
                        </w:p>
                        <w:bookmarkEnd w:id="1"/>
                        <w:bookmarkEnd w:id="2"/>
                        <w:p w14:paraId="6377E211" w14:textId="77777777" w:rsidR="004A5523" w:rsidRDefault="004A5523" w:rsidP="0098460B">
                          <w:pPr>
                            <w:pStyle w:val="Adresatext"/>
                          </w:pPr>
                          <w:r>
                            <w:t xml:space="preserve">Van </w:t>
                          </w:r>
                          <w:proofErr w:type="spellStart"/>
                          <w:r>
                            <w:t>Deventerlaan</w:t>
                          </w:r>
                          <w:proofErr w:type="spellEnd"/>
                          <w:r>
                            <w:t xml:space="preserve"> 31</w:t>
                          </w:r>
                        </w:p>
                        <w:p w14:paraId="09289034" w14:textId="77777777" w:rsidR="004A5523" w:rsidRPr="004A5523" w:rsidRDefault="004A5523" w:rsidP="0098460B">
                          <w:pPr>
                            <w:pStyle w:val="Adresatext"/>
                            <w:rPr>
                              <w:rFonts w:ascii="Styrene B" w:hAnsi="Styrene B"/>
                              <w:b/>
                              <w:bCs/>
                              <w:spacing w:val="10"/>
                              <w14:textOutline w14:w="9525" w14:cap="rnd" w14:cmpd="sng" w14:algn="ctr">
                                <w14:noFill/>
                                <w14:prstDash w14:val="solid"/>
                                <w14:bevel/>
                              </w14:textOutline>
                            </w:rPr>
                          </w:pPr>
                          <w:r>
                            <w:t>3528 AG Utrecht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ACF44" id="_x0000_t202" coordsize="21600,21600" o:spt="202" path="m,l,21600r21600,l21600,xe">
              <v:stroke joinstyle="miter"/>
              <v:path gradientshapeok="t" o:connecttype="rect"/>
            </v:shapetype>
            <v:shape id="_x0000_s1027" type="#_x0000_t202" style="position:absolute;margin-left:-71.4pt;margin-top:759.6pt;width:106.4pt;height:5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RKAIAAEwEAAAOAAAAZHJzL2Uyb0RvYy54bWysVF1v2yAUfZ+0/4B4XxyncdNZcaqsVaZJ&#10;UVspnfpMMMTWMJcBiZ39+l2w86FuT9Ne8IV7uR/nHDy/7xpFDsK6GnRB09GYEqE5lLXeFfT76+rT&#10;HSXOM10yBVoU9CgcvV98/DBvTS4mUIEqhSWYRLu8NQWtvDd5kjheiYa5ERih0SnBNszj1u6S0rIW&#10;szcqmYzHt0kLtjQWuHAOTx97J13E/FIK7p+ldMITVVDszcfVxnUb1mQxZ/nOMlPVfGiD/UMXDas1&#10;Fj2nemSekb2t/0jV1NyCA+lHHJoEpKy5iDPgNOn43TSbihkRZ0FwnDnD5P5fWv502JgXS3z3BTok&#10;MA7hzBr4D4fYJK1x+RATMHW5w+gwaCdtE744AsGLiO3xjKfoPOEh202WTu7QxdE3y2ZZlgXAk8tt&#10;Y53/KqAhwSioRb5iB+ywdr4PPYWEYhpWtVKRM6VJW9Dbm2wcL5w9mFzpofG+19C177YdqcswIN4O&#10;J1sojzi3hV4SzvBVjT2smfMvzKIGsG3UtX/GRSrAWjBYlFRgf/3tPMQjNeilpEVNFdT93DMrKFHf&#10;NJL2OZ1OgwjjZprNJrix157ttUfvmwdA2ab4ggyPZoj36mRKC80byn8ZqqKLaY61C+pP5oPvlY7P&#10;h4vlMgah7Azza70x/ER3QPi1e2PWDDR4JPAJTupj+Ts2+tiej+Xeg6wjVRdUB/hRspHs4XmFN3G9&#10;j1GXn8DiNwAAAP//AwBQSwMEFAAGAAgAAAAhALmJ54fkAAAADQEAAA8AAABkcnMvZG93bnJldi54&#10;bWxMj81OwzAQhO9IvIO1SNxaJ4GUNMSpqkgVEqKHll5628RuEuGfELtt4OlZTnDcmdHsN8VqMppd&#10;1Oh7ZwXE8wiYso2TvW0FHN43swyYD2glameVgC/lYVXe3hSYS3e1O3XZh5ZRifU5CuhCGHLOfdMp&#10;g37uBmXJO7nRYKBzbLkc8UrlRvMkihbcYG/pQ4eDqjrVfOzPRsBrtdnirk5M9q2rl7fTevg8HFMh&#10;7u+m9TOwoKbwF4ZffEKHkphqd7bSMy1gFj8mxB7ISeNlAowyTxHNq0lZPGQp8LLg/1eUPwAAAP//&#10;AwBQSwECLQAUAAYACAAAACEAtoM4kv4AAADhAQAAEwAAAAAAAAAAAAAAAAAAAAAAW0NvbnRlbnRf&#10;VHlwZXNdLnhtbFBLAQItABQABgAIAAAAIQA4/SH/1gAAAJQBAAALAAAAAAAAAAAAAAAAAC8BAABf&#10;cmVscy8ucmVsc1BLAQItABQABgAIAAAAIQD+sGXRKAIAAEwEAAAOAAAAAAAAAAAAAAAAAC4CAABk&#10;cnMvZTJvRG9jLnhtbFBLAQItABQABgAIAAAAIQC5ieeH5AAAAA0BAAAPAAAAAAAAAAAAAAAAAIIE&#10;AABkcnMvZG93bnJldi54bWxQSwUGAAAAAAQABADzAAAAkwUAAAAA&#10;" filled="f" stroked="f" strokeweight=".5pt">
              <v:textbox>
                <w:txbxContent>
                  <w:p w14:paraId="61C1D0E6" w14:textId="77777777" w:rsidR="00C410F2" w:rsidRPr="006A73AC" w:rsidRDefault="002C7FA2" w:rsidP="0098460B">
                    <w:pPr>
                      <w:pStyle w:val="Adresaheadline"/>
                    </w:pPr>
                    <w:bookmarkStart w:id="3" w:name="OLE_LINK3"/>
                    <w:bookmarkStart w:id="4" w:name="OLE_LINK4"/>
                    <w:r w:rsidRPr="006A73AC">
                      <w:t>CT</w:t>
                    </w:r>
                    <w:r w:rsidR="004A5523">
                      <w:t>P NETHERLANDS</w:t>
                    </w:r>
                  </w:p>
                  <w:bookmarkEnd w:id="3"/>
                  <w:bookmarkEnd w:id="4"/>
                  <w:p w14:paraId="6377E211" w14:textId="77777777" w:rsidR="004A5523" w:rsidRDefault="004A5523" w:rsidP="0098460B">
                    <w:pPr>
                      <w:pStyle w:val="Adresatext"/>
                    </w:pPr>
                    <w:r>
                      <w:t xml:space="preserve">Van </w:t>
                    </w:r>
                    <w:proofErr w:type="spellStart"/>
                    <w:r>
                      <w:t>Deventerlaan</w:t>
                    </w:r>
                    <w:proofErr w:type="spellEnd"/>
                    <w:r>
                      <w:t xml:space="preserve"> 31</w:t>
                    </w:r>
                  </w:p>
                  <w:p w14:paraId="09289034" w14:textId="77777777" w:rsidR="004A5523" w:rsidRPr="004A5523" w:rsidRDefault="004A5523" w:rsidP="0098460B">
                    <w:pPr>
                      <w:pStyle w:val="Adresatext"/>
                      <w:rPr>
                        <w:rFonts w:ascii="Styrene B" w:hAnsi="Styrene B"/>
                        <w:b/>
                        <w:bCs/>
                        <w:spacing w:val="10"/>
                        <w14:textOutline w14:w="9525" w14:cap="rnd" w14:cmpd="sng" w14:algn="ctr">
                          <w14:noFill/>
                          <w14:prstDash w14:val="solid"/>
                          <w14:bevel/>
                        </w14:textOutline>
                      </w:rPr>
                    </w:pPr>
                    <w:r>
                      <w:t>3528 AG Utrecht</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FE9FA" w14:textId="77777777" w:rsidR="00E01D18" w:rsidRDefault="00E01D18" w:rsidP="007C3FF1">
      <w:r>
        <w:separator/>
      </w:r>
    </w:p>
  </w:footnote>
  <w:footnote w:type="continuationSeparator" w:id="0">
    <w:p w14:paraId="71EE8FD2" w14:textId="77777777" w:rsidR="00E01D18" w:rsidRDefault="00E01D18" w:rsidP="007C3FF1">
      <w:r>
        <w:continuationSeparator/>
      </w:r>
    </w:p>
  </w:footnote>
  <w:footnote w:type="continuationNotice" w:id="1">
    <w:p w14:paraId="5629F2DA" w14:textId="77777777" w:rsidR="00E01D18" w:rsidRDefault="00E01D18">
      <w:pPr>
        <w:spacing w:after="0" w:line="240" w:lineRule="auto"/>
      </w:pPr>
    </w:p>
  </w:footnote>
  <w:footnote w:id="2">
    <w:p w14:paraId="07A8F3D0" w14:textId="3F0FDB01" w:rsidR="00CD0246" w:rsidRPr="003659A8" w:rsidRDefault="00CD0246">
      <w:pPr>
        <w:pStyle w:val="FootnoteText"/>
        <w:rPr>
          <w:sz w:val="16"/>
          <w:szCs w:val="16"/>
          <w:lang w:val="en-GB"/>
        </w:rPr>
      </w:pPr>
      <w:r w:rsidRPr="003659A8">
        <w:rPr>
          <w:rStyle w:val="FootnoteReference"/>
          <w:sz w:val="16"/>
          <w:szCs w:val="16"/>
        </w:rPr>
        <w:footnoteRef/>
      </w:r>
      <w:r w:rsidRPr="003659A8">
        <w:rPr>
          <w:sz w:val="16"/>
          <w:szCs w:val="16"/>
        </w:rPr>
        <w:t xml:space="preserve"> </w:t>
      </w:r>
      <w:r w:rsidR="0093787A">
        <w:rPr>
          <w:sz w:val="16"/>
          <w:szCs w:val="16"/>
        </w:rPr>
        <w:t>As per 31 December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1D38" w14:textId="77777777" w:rsidR="0098460B" w:rsidRDefault="00984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27A2" w14:textId="77777777" w:rsidR="00933A16" w:rsidRDefault="00A475A9" w:rsidP="007C3FF1">
    <w:pPr>
      <w:pStyle w:val="Header"/>
    </w:pPr>
    <w:r>
      <w:rPr>
        <w:noProof/>
      </w:rPr>
      <w:drawing>
        <wp:anchor distT="0" distB="0" distL="114300" distR="114300" simplePos="0" relativeHeight="251658242" behindDoc="1" locked="1" layoutInCell="1" allowOverlap="1" wp14:anchorId="7F4DA245" wp14:editId="60573610">
          <wp:simplePos x="0" y="0"/>
          <wp:positionH relativeFrom="page">
            <wp:align>center</wp:align>
          </wp:positionH>
          <wp:positionV relativeFrom="page">
            <wp:align>top</wp:align>
          </wp:positionV>
          <wp:extent cx="7560000" cy="10692000"/>
          <wp:effectExtent l="0" t="0" r="0" b="0"/>
          <wp:wrapNone/>
          <wp:docPr id="2"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t="31" b="31"/>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5553" w14:textId="77777777" w:rsidR="006A5130" w:rsidRDefault="0079198D" w:rsidP="007C3FF1">
    <w:pPr>
      <w:pStyle w:val="Header"/>
    </w:pPr>
    <w:r>
      <w:rPr>
        <w:noProof/>
      </w:rPr>
      <w:drawing>
        <wp:anchor distT="0" distB="0" distL="114300" distR="114300" simplePos="0" relativeHeight="251658240" behindDoc="1" locked="1" layoutInCell="1" allowOverlap="1" wp14:anchorId="6F9890D0" wp14:editId="4AF872D9">
          <wp:simplePos x="0" y="0"/>
          <wp:positionH relativeFrom="page">
            <wp:align>left</wp:align>
          </wp:positionH>
          <wp:positionV relativeFrom="page">
            <wp:align>top</wp:align>
          </wp:positionV>
          <wp:extent cx="7559675" cy="10691495"/>
          <wp:effectExtent l="0" t="0" r="0" b="0"/>
          <wp:wrapNone/>
          <wp:docPr id="5"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t="31" b="31"/>
                  <a:stretch>
                    <a:fillRect/>
                  </a:stretch>
                </pic:blipFill>
                <pic:spPr bwMode="auto">
                  <a:xfrm>
                    <a:off x="0" y="0"/>
                    <a:ext cx="755967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246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F2A0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E4C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68C7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1EA4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1A4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6F9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9EC7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30DE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44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D3F01"/>
    <w:multiLevelType w:val="hybridMultilevel"/>
    <w:tmpl w:val="EBE202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35E5D7D"/>
    <w:multiLevelType w:val="hybridMultilevel"/>
    <w:tmpl w:val="F014B9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705716D"/>
    <w:multiLevelType w:val="hybridMultilevel"/>
    <w:tmpl w:val="837C97BA"/>
    <w:lvl w:ilvl="0" w:tplc="8ED4D40C">
      <w:start w:val="2"/>
      <w:numFmt w:val="bullet"/>
      <w:lvlText w:val="-"/>
      <w:lvlJc w:val="left"/>
      <w:pPr>
        <w:ind w:left="720" w:hanging="360"/>
      </w:pPr>
      <w:rPr>
        <w:rFonts w:ascii="Styrene B Light" w:eastAsia="Calibri" w:hAnsi="Styrene B Light" w:cs="Times New Roman (Základní tex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81458"/>
    <w:multiLevelType w:val="multilevel"/>
    <w:tmpl w:val="2FA0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F1B67"/>
    <w:multiLevelType w:val="hybridMultilevel"/>
    <w:tmpl w:val="C73CCC18"/>
    <w:lvl w:ilvl="0" w:tplc="53926068">
      <w:start w:val="1"/>
      <w:numFmt w:val="bullet"/>
      <w:lvlText w:val="-"/>
      <w:lvlJc w:val="left"/>
      <w:pPr>
        <w:tabs>
          <w:tab w:val="num" w:pos="720"/>
        </w:tabs>
        <w:ind w:left="720" w:hanging="360"/>
      </w:pPr>
      <w:rPr>
        <w:rFonts w:ascii="System Font Regular" w:hAnsi="System Font Regular" w:hint="default"/>
      </w:rPr>
    </w:lvl>
    <w:lvl w:ilvl="1" w:tplc="FE1AB1EC">
      <w:start w:val="1"/>
      <w:numFmt w:val="bullet"/>
      <w:lvlText w:val="-"/>
      <w:lvlJc w:val="left"/>
      <w:pPr>
        <w:tabs>
          <w:tab w:val="num" w:pos="1440"/>
        </w:tabs>
        <w:ind w:left="1440" w:hanging="360"/>
      </w:pPr>
      <w:rPr>
        <w:rFonts w:ascii="System Font Regular" w:hAnsi="System Font Regular" w:hint="default"/>
      </w:rPr>
    </w:lvl>
    <w:lvl w:ilvl="2" w:tplc="5820512A" w:tentative="1">
      <w:start w:val="1"/>
      <w:numFmt w:val="bullet"/>
      <w:lvlText w:val="-"/>
      <w:lvlJc w:val="left"/>
      <w:pPr>
        <w:tabs>
          <w:tab w:val="num" w:pos="2160"/>
        </w:tabs>
        <w:ind w:left="2160" w:hanging="360"/>
      </w:pPr>
      <w:rPr>
        <w:rFonts w:ascii="System Font Regular" w:hAnsi="System Font Regular" w:hint="default"/>
      </w:rPr>
    </w:lvl>
    <w:lvl w:ilvl="3" w:tplc="4860F0CA" w:tentative="1">
      <w:start w:val="1"/>
      <w:numFmt w:val="bullet"/>
      <w:lvlText w:val="-"/>
      <w:lvlJc w:val="left"/>
      <w:pPr>
        <w:tabs>
          <w:tab w:val="num" w:pos="2880"/>
        </w:tabs>
        <w:ind w:left="2880" w:hanging="360"/>
      </w:pPr>
      <w:rPr>
        <w:rFonts w:ascii="System Font Regular" w:hAnsi="System Font Regular" w:hint="default"/>
      </w:rPr>
    </w:lvl>
    <w:lvl w:ilvl="4" w:tplc="0158F9EA" w:tentative="1">
      <w:start w:val="1"/>
      <w:numFmt w:val="bullet"/>
      <w:lvlText w:val="-"/>
      <w:lvlJc w:val="left"/>
      <w:pPr>
        <w:tabs>
          <w:tab w:val="num" w:pos="3600"/>
        </w:tabs>
        <w:ind w:left="3600" w:hanging="360"/>
      </w:pPr>
      <w:rPr>
        <w:rFonts w:ascii="System Font Regular" w:hAnsi="System Font Regular" w:hint="default"/>
      </w:rPr>
    </w:lvl>
    <w:lvl w:ilvl="5" w:tplc="5100CB7A" w:tentative="1">
      <w:start w:val="1"/>
      <w:numFmt w:val="bullet"/>
      <w:lvlText w:val="-"/>
      <w:lvlJc w:val="left"/>
      <w:pPr>
        <w:tabs>
          <w:tab w:val="num" w:pos="4320"/>
        </w:tabs>
        <w:ind w:left="4320" w:hanging="360"/>
      </w:pPr>
      <w:rPr>
        <w:rFonts w:ascii="System Font Regular" w:hAnsi="System Font Regular" w:hint="default"/>
      </w:rPr>
    </w:lvl>
    <w:lvl w:ilvl="6" w:tplc="9242719A" w:tentative="1">
      <w:start w:val="1"/>
      <w:numFmt w:val="bullet"/>
      <w:lvlText w:val="-"/>
      <w:lvlJc w:val="left"/>
      <w:pPr>
        <w:tabs>
          <w:tab w:val="num" w:pos="5040"/>
        </w:tabs>
        <w:ind w:left="5040" w:hanging="360"/>
      </w:pPr>
      <w:rPr>
        <w:rFonts w:ascii="System Font Regular" w:hAnsi="System Font Regular" w:hint="default"/>
      </w:rPr>
    </w:lvl>
    <w:lvl w:ilvl="7" w:tplc="B016E9A2" w:tentative="1">
      <w:start w:val="1"/>
      <w:numFmt w:val="bullet"/>
      <w:lvlText w:val="-"/>
      <w:lvlJc w:val="left"/>
      <w:pPr>
        <w:tabs>
          <w:tab w:val="num" w:pos="5760"/>
        </w:tabs>
        <w:ind w:left="5760" w:hanging="360"/>
      </w:pPr>
      <w:rPr>
        <w:rFonts w:ascii="System Font Regular" w:hAnsi="System Font Regular" w:hint="default"/>
      </w:rPr>
    </w:lvl>
    <w:lvl w:ilvl="8" w:tplc="8BD2A286" w:tentative="1">
      <w:start w:val="1"/>
      <w:numFmt w:val="bullet"/>
      <w:lvlText w:val="-"/>
      <w:lvlJc w:val="left"/>
      <w:pPr>
        <w:tabs>
          <w:tab w:val="num" w:pos="6480"/>
        </w:tabs>
        <w:ind w:left="6480" w:hanging="360"/>
      </w:pPr>
      <w:rPr>
        <w:rFonts w:ascii="System Font Regular" w:hAnsi="System Font Regular" w:hint="default"/>
      </w:rPr>
    </w:lvl>
  </w:abstractNum>
  <w:abstractNum w:abstractNumId="15" w15:restartNumberingAfterBreak="0">
    <w:nsid w:val="36BA4C3C"/>
    <w:multiLevelType w:val="hybridMultilevel"/>
    <w:tmpl w:val="D11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25CEF"/>
    <w:multiLevelType w:val="hybridMultilevel"/>
    <w:tmpl w:val="06F07F4C"/>
    <w:lvl w:ilvl="0" w:tplc="0ECE36BA">
      <w:start w:val="1"/>
      <w:numFmt w:val="bullet"/>
      <w:lvlText w:val="-"/>
      <w:lvlJc w:val="left"/>
      <w:pPr>
        <w:tabs>
          <w:tab w:val="num" w:pos="720"/>
        </w:tabs>
        <w:ind w:left="720" w:hanging="360"/>
      </w:pPr>
      <w:rPr>
        <w:rFonts w:ascii="System Font Regular" w:hAnsi="System Font Regular" w:hint="default"/>
      </w:rPr>
    </w:lvl>
    <w:lvl w:ilvl="1" w:tplc="EA6E08C4">
      <w:start w:val="1"/>
      <w:numFmt w:val="bullet"/>
      <w:lvlText w:val="-"/>
      <w:lvlJc w:val="left"/>
      <w:pPr>
        <w:tabs>
          <w:tab w:val="num" w:pos="1440"/>
        </w:tabs>
        <w:ind w:left="1440" w:hanging="360"/>
      </w:pPr>
      <w:rPr>
        <w:rFonts w:ascii="System Font Regular" w:hAnsi="System Font Regular" w:hint="default"/>
      </w:rPr>
    </w:lvl>
    <w:lvl w:ilvl="2" w:tplc="83888D00" w:tentative="1">
      <w:start w:val="1"/>
      <w:numFmt w:val="bullet"/>
      <w:lvlText w:val="-"/>
      <w:lvlJc w:val="left"/>
      <w:pPr>
        <w:tabs>
          <w:tab w:val="num" w:pos="2160"/>
        </w:tabs>
        <w:ind w:left="2160" w:hanging="360"/>
      </w:pPr>
      <w:rPr>
        <w:rFonts w:ascii="System Font Regular" w:hAnsi="System Font Regular" w:hint="default"/>
      </w:rPr>
    </w:lvl>
    <w:lvl w:ilvl="3" w:tplc="D81C5072" w:tentative="1">
      <w:start w:val="1"/>
      <w:numFmt w:val="bullet"/>
      <w:lvlText w:val="-"/>
      <w:lvlJc w:val="left"/>
      <w:pPr>
        <w:tabs>
          <w:tab w:val="num" w:pos="2880"/>
        </w:tabs>
        <w:ind w:left="2880" w:hanging="360"/>
      </w:pPr>
      <w:rPr>
        <w:rFonts w:ascii="System Font Regular" w:hAnsi="System Font Regular" w:hint="default"/>
      </w:rPr>
    </w:lvl>
    <w:lvl w:ilvl="4" w:tplc="BA5C05A2" w:tentative="1">
      <w:start w:val="1"/>
      <w:numFmt w:val="bullet"/>
      <w:lvlText w:val="-"/>
      <w:lvlJc w:val="left"/>
      <w:pPr>
        <w:tabs>
          <w:tab w:val="num" w:pos="3600"/>
        </w:tabs>
        <w:ind w:left="3600" w:hanging="360"/>
      </w:pPr>
      <w:rPr>
        <w:rFonts w:ascii="System Font Regular" w:hAnsi="System Font Regular" w:hint="default"/>
      </w:rPr>
    </w:lvl>
    <w:lvl w:ilvl="5" w:tplc="6E006784" w:tentative="1">
      <w:start w:val="1"/>
      <w:numFmt w:val="bullet"/>
      <w:lvlText w:val="-"/>
      <w:lvlJc w:val="left"/>
      <w:pPr>
        <w:tabs>
          <w:tab w:val="num" w:pos="4320"/>
        </w:tabs>
        <w:ind w:left="4320" w:hanging="360"/>
      </w:pPr>
      <w:rPr>
        <w:rFonts w:ascii="System Font Regular" w:hAnsi="System Font Regular" w:hint="default"/>
      </w:rPr>
    </w:lvl>
    <w:lvl w:ilvl="6" w:tplc="B544817A" w:tentative="1">
      <w:start w:val="1"/>
      <w:numFmt w:val="bullet"/>
      <w:lvlText w:val="-"/>
      <w:lvlJc w:val="left"/>
      <w:pPr>
        <w:tabs>
          <w:tab w:val="num" w:pos="5040"/>
        </w:tabs>
        <w:ind w:left="5040" w:hanging="360"/>
      </w:pPr>
      <w:rPr>
        <w:rFonts w:ascii="System Font Regular" w:hAnsi="System Font Regular" w:hint="default"/>
      </w:rPr>
    </w:lvl>
    <w:lvl w:ilvl="7" w:tplc="8C3C4C8A" w:tentative="1">
      <w:start w:val="1"/>
      <w:numFmt w:val="bullet"/>
      <w:lvlText w:val="-"/>
      <w:lvlJc w:val="left"/>
      <w:pPr>
        <w:tabs>
          <w:tab w:val="num" w:pos="5760"/>
        </w:tabs>
        <w:ind w:left="5760" w:hanging="360"/>
      </w:pPr>
      <w:rPr>
        <w:rFonts w:ascii="System Font Regular" w:hAnsi="System Font Regular" w:hint="default"/>
      </w:rPr>
    </w:lvl>
    <w:lvl w:ilvl="8" w:tplc="D4FEBFC8" w:tentative="1">
      <w:start w:val="1"/>
      <w:numFmt w:val="bullet"/>
      <w:lvlText w:val="-"/>
      <w:lvlJc w:val="left"/>
      <w:pPr>
        <w:tabs>
          <w:tab w:val="num" w:pos="6480"/>
        </w:tabs>
        <w:ind w:left="6480" w:hanging="360"/>
      </w:pPr>
      <w:rPr>
        <w:rFonts w:ascii="System Font Regular" w:hAnsi="System Font Regular" w:hint="default"/>
      </w:rPr>
    </w:lvl>
  </w:abstractNum>
  <w:abstractNum w:abstractNumId="17" w15:restartNumberingAfterBreak="0">
    <w:nsid w:val="3BE454F9"/>
    <w:multiLevelType w:val="multilevel"/>
    <w:tmpl w:val="1B44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613A83"/>
    <w:multiLevelType w:val="multilevel"/>
    <w:tmpl w:val="00CE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00381"/>
    <w:multiLevelType w:val="hybridMultilevel"/>
    <w:tmpl w:val="448E5164"/>
    <w:lvl w:ilvl="0" w:tplc="F62EDE06">
      <w:start w:val="2"/>
      <w:numFmt w:val="bullet"/>
      <w:lvlText w:val="-"/>
      <w:lvlJc w:val="left"/>
      <w:pPr>
        <w:ind w:left="0" w:firstLine="0"/>
      </w:pPr>
      <w:rPr>
        <w:rFonts w:ascii="Styrene B Light" w:eastAsia="Calibri" w:hAnsi="Styrene B Light" w:cs="Times New Roman (Základní tex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C30E38"/>
    <w:multiLevelType w:val="hybridMultilevel"/>
    <w:tmpl w:val="79D69B6C"/>
    <w:lvl w:ilvl="0" w:tplc="0DC82E10">
      <w:start w:val="2"/>
      <w:numFmt w:val="bullet"/>
      <w:lvlText w:val="-"/>
      <w:lvlJc w:val="left"/>
      <w:pPr>
        <w:ind w:left="1080" w:hanging="360"/>
      </w:pPr>
      <w:rPr>
        <w:rFonts w:ascii="Styrene B Light" w:eastAsia="Calibri" w:hAnsi="Styrene B Light" w:cs="Times New Roman (Základní text" w:hint="default"/>
        <w:color w:val="51515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4567FE4"/>
    <w:multiLevelType w:val="multilevel"/>
    <w:tmpl w:val="1F9C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A749FA"/>
    <w:multiLevelType w:val="hybridMultilevel"/>
    <w:tmpl w:val="A5287E1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2864801"/>
    <w:multiLevelType w:val="hybridMultilevel"/>
    <w:tmpl w:val="DD86FEB2"/>
    <w:lvl w:ilvl="0" w:tplc="AAE0FF46">
      <w:start w:val="2"/>
      <w:numFmt w:val="bullet"/>
      <w:lvlText w:val="-"/>
      <w:lvlJc w:val="left"/>
      <w:pPr>
        <w:ind w:left="720" w:hanging="360"/>
      </w:pPr>
      <w:rPr>
        <w:rFonts w:ascii="Styrene B Light" w:eastAsia="Calibri" w:hAnsi="Styrene B Light" w:cs="Times New Roman (Základní tex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823DAD"/>
    <w:multiLevelType w:val="hybridMultilevel"/>
    <w:tmpl w:val="4846FF14"/>
    <w:lvl w:ilvl="0" w:tplc="247E44D6">
      <w:numFmt w:val="bullet"/>
      <w:lvlText w:val="-"/>
      <w:lvlJc w:val="left"/>
      <w:pPr>
        <w:ind w:left="360" w:hanging="360"/>
      </w:pPr>
      <w:rPr>
        <w:rFonts w:ascii="Styrene B Light" w:eastAsia="Calibri" w:hAnsi="Styrene B Light" w:cs="Times New Roman (Základní tex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B86E3E"/>
    <w:multiLevelType w:val="hybridMultilevel"/>
    <w:tmpl w:val="07583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3"/>
  </w:num>
  <w:num w:numId="4">
    <w:abstractNumId w:val="17"/>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25"/>
  </w:num>
  <w:num w:numId="16">
    <w:abstractNumId w:val="16"/>
  </w:num>
  <w:num w:numId="17">
    <w:abstractNumId w:val="11"/>
  </w:num>
  <w:num w:numId="18">
    <w:abstractNumId w:val="15"/>
  </w:num>
  <w:num w:numId="19">
    <w:abstractNumId w:val="14"/>
  </w:num>
  <w:num w:numId="20">
    <w:abstractNumId w:val="23"/>
  </w:num>
  <w:num w:numId="21">
    <w:abstractNumId w:val="19"/>
  </w:num>
  <w:num w:numId="22">
    <w:abstractNumId w:val="12"/>
  </w:num>
  <w:num w:numId="23">
    <w:abstractNumId w:val="20"/>
  </w:num>
  <w:num w:numId="24">
    <w:abstractNumId w:val="10"/>
  </w:num>
  <w:num w:numId="25">
    <w:abstractNumId w:val="2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4096" w:nlCheck="1" w:checkStyle="0"/>
  <w:activeWritingStyle w:appName="MSWord" w:lang="cs-CZ" w:vendorID="64" w:dllVersion="4096" w:nlCheck="1" w:checkStyle="0"/>
  <w:activeWritingStyle w:appName="MSWord" w:lang="en-GB" w:vendorID="64" w:dllVersion="0" w:nlCheck="1" w:checkStyle="0"/>
  <w:activeWritingStyle w:appName="MSWord" w:lang="cs-CZ" w:vendorID="64" w:dllVersion="0" w:nlCheck="1" w:checkStyle="0"/>
  <w:activeWritingStyle w:appName="MSWord" w:lang="fr-FR" w:vendorID="64" w:dllVersion="0" w:nlCheck="1" w:checkStyle="0"/>
  <w:activeWritingStyle w:appName="MSWord" w:lang="nl-NL" w:vendorID="64" w:dllVersion="0" w:nlCheck="1" w:checkStyle="0"/>
  <w:activeWritingStyle w:appName="MSWord" w:lang="en-US" w:vendorID="64" w:dllVersion="0" w:nlCheck="1" w:checkStyle="0"/>
  <w:proofState w:spelling="clean" w:grammar="clean"/>
  <w:defaultTabStop w:val="709"/>
  <w:hyphenationZone w:val="425"/>
  <w:drawingGridHorizontalSpacing w:val="113"/>
  <w:drawingGridVerticalSpacing w:val="11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A7"/>
    <w:rsid w:val="000008A2"/>
    <w:rsid w:val="00021017"/>
    <w:rsid w:val="00027ABC"/>
    <w:rsid w:val="00027D62"/>
    <w:rsid w:val="0003268F"/>
    <w:rsid w:val="0003467E"/>
    <w:rsid w:val="00034842"/>
    <w:rsid w:val="0003784B"/>
    <w:rsid w:val="00043CC8"/>
    <w:rsid w:val="0004569D"/>
    <w:rsid w:val="000474C2"/>
    <w:rsid w:val="0005344A"/>
    <w:rsid w:val="000547FA"/>
    <w:rsid w:val="00054B5A"/>
    <w:rsid w:val="00060CBF"/>
    <w:rsid w:val="00065302"/>
    <w:rsid w:val="00077691"/>
    <w:rsid w:val="000808A6"/>
    <w:rsid w:val="0008114F"/>
    <w:rsid w:val="0008172D"/>
    <w:rsid w:val="00084D63"/>
    <w:rsid w:val="00091C24"/>
    <w:rsid w:val="000A1E78"/>
    <w:rsid w:val="000A7BEE"/>
    <w:rsid w:val="000B3BFE"/>
    <w:rsid w:val="000B7288"/>
    <w:rsid w:val="000C1050"/>
    <w:rsid w:val="000C2E18"/>
    <w:rsid w:val="000C49C9"/>
    <w:rsid w:val="000D012F"/>
    <w:rsid w:val="000D1543"/>
    <w:rsid w:val="000E2B12"/>
    <w:rsid w:val="000E69B4"/>
    <w:rsid w:val="000F64EA"/>
    <w:rsid w:val="000F7CBB"/>
    <w:rsid w:val="00102381"/>
    <w:rsid w:val="00103655"/>
    <w:rsid w:val="001040B4"/>
    <w:rsid w:val="00106F27"/>
    <w:rsid w:val="00112E40"/>
    <w:rsid w:val="00117598"/>
    <w:rsid w:val="001202DE"/>
    <w:rsid w:val="0012438C"/>
    <w:rsid w:val="001265FB"/>
    <w:rsid w:val="0014229C"/>
    <w:rsid w:val="0014368B"/>
    <w:rsid w:val="0014530F"/>
    <w:rsid w:val="00145DAA"/>
    <w:rsid w:val="001562F2"/>
    <w:rsid w:val="00157423"/>
    <w:rsid w:val="00162C67"/>
    <w:rsid w:val="0017075D"/>
    <w:rsid w:val="00171153"/>
    <w:rsid w:val="00176172"/>
    <w:rsid w:val="00176573"/>
    <w:rsid w:val="00176DE4"/>
    <w:rsid w:val="00184B14"/>
    <w:rsid w:val="001A4C06"/>
    <w:rsid w:val="001B3690"/>
    <w:rsid w:val="001B729E"/>
    <w:rsid w:val="001D0B94"/>
    <w:rsid w:val="001D252A"/>
    <w:rsid w:val="001D281C"/>
    <w:rsid w:val="001E19CB"/>
    <w:rsid w:val="001E587B"/>
    <w:rsid w:val="001F04F3"/>
    <w:rsid w:val="001F1388"/>
    <w:rsid w:val="001F24FA"/>
    <w:rsid w:val="001F4A89"/>
    <w:rsid w:val="001F7030"/>
    <w:rsid w:val="00217A73"/>
    <w:rsid w:val="00221A86"/>
    <w:rsid w:val="00221EA0"/>
    <w:rsid w:val="00224458"/>
    <w:rsid w:val="00231DCF"/>
    <w:rsid w:val="00234A0C"/>
    <w:rsid w:val="00236CDE"/>
    <w:rsid w:val="00240363"/>
    <w:rsid w:val="002463AF"/>
    <w:rsid w:val="0025088D"/>
    <w:rsid w:val="00271D6F"/>
    <w:rsid w:val="00272A53"/>
    <w:rsid w:val="002758F6"/>
    <w:rsid w:val="0027626A"/>
    <w:rsid w:val="0027701B"/>
    <w:rsid w:val="002774B9"/>
    <w:rsid w:val="00282F90"/>
    <w:rsid w:val="00283152"/>
    <w:rsid w:val="00290F8B"/>
    <w:rsid w:val="00291DE8"/>
    <w:rsid w:val="00294690"/>
    <w:rsid w:val="002A4C12"/>
    <w:rsid w:val="002C13E8"/>
    <w:rsid w:val="002C6D4F"/>
    <w:rsid w:val="002C76CE"/>
    <w:rsid w:val="002C7A59"/>
    <w:rsid w:val="002C7FA2"/>
    <w:rsid w:val="002D2955"/>
    <w:rsid w:val="002D36DE"/>
    <w:rsid w:val="002E09EF"/>
    <w:rsid w:val="002E4DC7"/>
    <w:rsid w:val="002E5C3F"/>
    <w:rsid w:val="002E7E34"/>
    <w:rsid w:val="002F175B"/>
    <w:rsid w:val="002F24F7"/>
    <w:rsid w:val="002F7725"/>
    <w:rsid w:val="00303E8F"/>
    <w:rsid w:val="003074AC"/>
    <w:rsid w:val="003105EB"/>
    <w:rsid w:val="00310FAA"/>
    <w:rsid w:val="003141AA"/>
    <w:rsid w:val="00326FA1"/>
    <w:rsid w:val="003277FE"/>
    <w:rsid w:val="0033153F"/>
    <w:rsid w:val="00337B42"/>
    <w:rsid w:val="00340B5B"/>
    <w:rsid w:val="0034527D"/>
    <w:rsid w:val="00346AC4"/>
    <w:rsid w:val="00347EEC"/>
    <w:rsid w:val="00357704"/>
    <w:rsid w:val="003659A8"/>
    <w:rsid w:val="003678F9"/>
    <w:rsid w:val="00374D23"/>
    <w:rsid w:val="003752A9"/>
    <w:rsid w:val="0038147C"/>
    <w:rsid w:val="003846E6"/>
    <w:rsid w:val="003853BE"/>
    <w:rsid w:val="003873D0"/>
    <w:rsid w:val="003907A1"/>
    <w:rsid w:val="00390E51"/>
    <w:rsid w:val="00391DE7"/>
    <w:rsid w:val="00395FCD"/>
    <w:rsid w:val="003969A0"/>
    <w:rsid w:val="003A035E"/>
    <w:rsid w:val="003A5098"/>
    <w:rsid w:val="003A6876"/>
    <w:rsid w:val="003B3B13"/>
    <w:rsid w:val="003B52FC"/>
    <w:rsid w:val="003B77C5"/>
    <w:rsid w:val="003C01CD"/>
    <w:rsid w:val="003C1E27"/>
    <w:rsid w:val="003C398A"/>
    <w:rsid w:val="003C3D39"/>
    <w:rsid w:val="003C6C44"/>
    <w:rsid w:val="003D11CA"/>
    <w:rsid w:val="003D413E"/>
    <w:rsid w:val="003D5BF1"/>
    <w:rsid w:val="003E0D3C"/>
    <w:rsid w:val="003E1FD4"/>
    <w:rsid w:val="003E5687"/>
    <w:rsid w:val="00404918"/>
    <w:rsid w:val="004052AB"/>
    <w:rsid w:val="0040653B"/>
    <w:rsid w:val="004077BE"/>
    <w:rsid w:val="00410DCF"/>
    <w:rsid w:val="00412D6A"/>
    <w:rsid w:val="00417506"/>
    <w:rsid w:val="00417A57"/>
    <w:rsid w:val="0042739A"/>
    <w:rsid w:val="00433FCF"/>
    <w:rsid w:val="0043450A"/>
    <w:rsid w:val="004415B9"/>
    <w:rsid w:val="004457C7"/>
    <w:rsid w:val="00445A57"/>
    <w:rsid w:val="00446DA9"/>
    <w:rsid w:val="00450292"/>
    <w:rsid w:val="00452667"/>
    <w:rsid w:val="00455902"/>
    <w:rsid w:val="004563C9"/>
    <w:rsid w:val="004566FC"/>
    <w:rsid w:val="0046271F"/>
    <w:rsid w:val="0046422B"/>
    <w:rsid w:val="00466851"/>
    <w:rsid w:val="00467A29"/>
    <w:rsid w:val="00481435"/>
    <w:rsid w:val="00483B62"/>
    <w:rsid w:val="00493628"/>
    <w:rsid w:val="004943A4"/>
    <w:rsid w:val="004959C0"/>
    <w:rsid w:val="004A066F"/>
    <w:rsid w:val="004A5523"/>
    <w:rsid w:val="004A6AE6"/>
    <w:rsid w:val="004B2556"/>
    <w:rsid w:val="004C0CD0"/>
    <w:rsid w:val="004D10B0"/>
    <w:rsid w:val="004D19E0"/>
    <w:rsid w:val="004D1CCB"/>
    <w:rsid w:val="004D285F"/>
    <w:rsid w:val="004E5879"/>
    <w:rsid w:val="004E679C"/>
    <w:rsid w:val="004E6E78"/>
    <w:rsid w:val="004F15E1"/>
    <w:rsid w:val="0050270A"/>
    <w:rsid w:val="0050459E"/>
    <w:rsid w:val="005126B5"/>
    <w:rsid w:val="00516290"/>
    <w:rsid w:val="0051E1AC"/>
    <w:rsid w:val="00526761"/>
    <w:rsid w:val="005331B3"/>
    <w:rsid w:val="00535A85"/>
    <w:rsid w:val="005368AA"/>
    <w:rsid w:val="00540E25"/>
    <w:rsid w:val="005470E7"/>
    <w:rsid w:val="00563A6E"/>
    <w:rsid w:val="00573147"/>
    <w:rsid w:val="0057558E"/>
    <w:rsid w:val="00583A66"/>
    <w:rsid w:val="0058449C"/>
    <w:rsid w:val="00585259"/>
    <w:rsid w:val="00585DEC"/>
    <w:rsid w:val="00590833"/>
    <w:rsid w:val="00595931"/>
    <w:rsid w:val="005967D4"/>
    <w:rsid w:val="00597E8A"/>
    <w:rsid w:val="005B127E"/>
    <w:rsid w:val="005B277A"/>
    <w:rsid w:val="005D19D2"/>
    <w:rsid w:val="005D1B4B"/>
    <w:rsid w:val="005D2A06"/>
    <w:rsid w:val="005E611E"/>
    <w:rsid w:val="0060091E"/>
    <w:rsid w:val="00600FB0"/>
    <w:rsid w:val="00602501"/>
    <w:rsid w:val="00604B00"/>
    <w:rsid w:val="0061097D"/>
    <w:rsid w:val="00620DC5"/>
    <w:rsid w:val="006211CB"/>
    <w:rsid w:val="0062234F"/>
    <w:rsid w:val="00625669"/>
    <w:rsid w:val="00626131"/>
    <w:rsid w:val="00626D8C"/>
    <w:rsid w:val="00627917"/>
    <w:rsid w:val="0063133E"/>
    <w:rsid w:val="00637917"/>
    <w:rsid w:val="00637AAA"/>
    <w:rsid w:val="006423BB"/>
    <w:rsid w:val="00645116"/>
    <w:rsid w:val="00654B96"/>
    <w:rsid w:val="0066028A"/>
    <w:rsid w:val="00660E73"/>
    <w:rsid w:val="00660F8C"/>
    <w:rsid w:val="00671FE4"/>
    <w:rsid w:val="00673989"/>
    <w:rsid w:val="00673A11"/>
    <w:rsid w:val="006740A6"/>
    <w:rsid w:val="00676892"/>
    <w:rsid w:val="0068178E"/>
    <w:rsid w:val="00687F7C"/>
    <w:rsid w:val="006A2704"/>
    <w:rsid w:val="006A434F"/>
    <w:rsid w:val="006A5130"/>
    <w:rsid w:val="006A6227"/>
    <w:rsid w:val="006A73AC"/>
    <w:rsid w:val="006B57B5"/>
    <w:rsid w:val="006C04D7"/>
    <w:rsid w:val="006C46D3"/>
    <w:rsid w:val="006C7A5A"/>
    <w:rsid w:val="006D403F"/>
    <w:rsid w:val="006D67BC"/>
    <w:rsid w:val="006D6F50"/>
    <w:rsid w:val="006E0D66"/>
    <w:rsid w:val="006E4B06"/>
    <w:rsid w:val="006F64C3"/>
    <w:rsid w:val="006F65FD"/>
    <w:rsid w:val="00706ED6"/>
    <w:rsid w:val="00711271"/>
    <w:rsid w:val="00711C9D"/>
    <w:rsid w:val="0071496A"/>
    <w:rsid w:val="00715B4D"/>
    <w:rsid w:val="007261B5"/>
    <w:rsid w:val="007322B0"/>
    <w:rsid w:val="00734F85"/>
    <w:rsid w:val="0074680A"/>
    <w:rsid w:val="0074722D"/>
    <w:rsid w:val="00750DC5"/>
    <w:rsid w:val="00756612"/>
    <w:rsid w:val="007608CB"/>
    <w:rsid w:val="00776A2F"/>
    <w:rsid w:val="00785111"/>
    <w:rsid w:val="00786097"/>
    <w:rsid w:val="00786B51"/>
    <w:rsid w:val="0079198D"/>
    <w:rsid w:val="007A45D5"/>
    <w:rsid w:val="007A72BF"/>
    <w:rsid w:val="007B6817"/>
    <w:rsid w:val="007C0AE7"/>
    <w:rsid w:val="007C3FDF"/>
    <w:rsid w:val="007C3FF1"/>
    <w:rsid w:val="007C6EB7"/>
    <w:rsid w:val="007D04CE"/>
    <w:rsid w:val="007D5CDF"/>
    <w:rsid w:val="007D6DA1"/>
    <w:rsid w:val="007E5218"/>
    <w:rsid w:val="007E6A65"/>
    <w:rsid w:val="007E7B84"/>
    <w:rsid w:val="007F268E"/>
    <w:rsid w:val="007F424B"/>
    <w:rsid w:val="007F42B0"/>
    <w:rsid w:val="007F5E50"/>
    <w:rsid w:val="007F780B"/>
    <w:rsid w:val="007F7CC2"/>
    <w:rsid w:val="008012E3"/>
    <w:rsid w:val="00801DB1"/>
    <w:rsid w:val="0080300C"/>
    <w:rsid w:val="0080363C"/>
    <w:rsid w:val="008066A1"/>
    <w:rsid w:val="00807EB4"/>
    <w:rsid w:val="00817A51"/>
    <w:rsid w:val="00820479"/>
    <w:rsid w:val="00825A1E"/>
    <w:rsid w:val="008321A8"/>
    <w:rsid w:val="0083280D"/>
    <w:rsid w:val="00837C26"/>
    <w:rsid w:val="00837F5A"/>
    <w:rsid w:val="00841919"/>
    <w:rsid w:val="008437A6"/>
    <w:rsid w:val="00845318"/>
    <w:rsid w:val="00850A8C"/>
    <w:rsid w:val="00854571"/>
    <w:rsid w:val="00854848"/>
    <w:rsid w:val="00861E27"/>
    <w:rsid w:val="00862BA6"/>
    <w:rsid w:val="00864866"/>
    <w:rsid w:val="0086527D"/>
    <w:rsid w:val="008655D0"/>
    <w:rsid w:val="00871871"/>
    <w:rsid w:val="00873231"/>
    <w:rsid w:val="008751EB"/>
    <w:rsid w:val="008759D7"/>
    <w:rsid w:val="0088399A"/>
    <w:rsid w:val="00893445"/>
    <w:rsid w:val="00894157"/>
    <w:rsid w:val="0089718D"/>
    <w:rsid w:val="008A17D7"/>
    <w:rsid w:val="008A294A"/>
    <w:rsid w:val="008A47C1"/>
    <w:rsid w:val="008A4EB8"/>
    <w:rsid w:val="008A51FB"/>
    <w:rsid w:val="008B2586"/>
    <w:rsid w:val="008B72ED"/>
    <w:rsid w:val="008C0347"/>
    <w:rsid w:val="008C3F98"/>
    <w:rsid w:val="008C4570"/>
    <w:rsid w:val="008C5418"/>
    <w:rsid w:val="008D69B0"/>
    <w:rsid w:val="008E27E1"/>
    <w:rsid w:val="008E5245"/>
    <w:rsid w:val="00906A3B"/>
    <w:rsid w:val="0091355C"/>
    <w:rsid w:val="00914307"/>
    <w:rsid w:val="0092065E"/>
    <w:rsid w:val="009307FA"/>
    <w:rsid w:val="00930821"/>
    <w:rsid w:val="0093091A"/>
    <w:rsid w:val="00933A16"/>
    <w:rsid w:val="009372B3"/>
    <w:rsid w:val="0093787A"/>
    <w:rsid w:val="009425A3"/>
    <w:rsid w:val="00943AD8"/>
    <w:rsid w:val="00943B42"/>
    <w:rsid w:val="00950589"/>
    <w:rsid w:val="00950C1B"/>
    <w:rsid w:val="00951279"/>
    <w:rsid w:val="009519CD"/>
    <w:rsid w:val="00951C63"/>
    <w:rsid w:val="00952494"/>
    <w:rsid w:val="009653A8"/>
    <w:rsid w:val="009659A6"/>
    <w:rsid w:val="00966B70"/>
    <w:rsid w:val="00966F49"/>
    <w:rsid w:val="00972E1C"/>
    <w:rsid w:val="00975F30"/>
    <w:rsid w:val="0098460B"/>
    <w:rsid w:val="009855D1"/>
    <w:rsid w:val="00986647"/>
    <w:rsid w:val="009901B1"/>
    <w:rsid w:val="00997C7B"/>
    <w:rsid w:val="009A294B"/>
    <w:rsid w:val="009A4E5D"/>
    <w:rsid w:val="009A6A64"/>
    <w:rsid w:val="009A72C8"/>
    <w:rsid w:val="009A7AF1"/>
    <w:rsid w:val="009B04C7"/>
    <w:rsid w:val="009B261E"/>
    <w:rsid w:val="009B50AD"/>
    <w:rsid w:val="009B5A5D"/>
    <w:rsid w:val="009B61FB"/>
    <w:rsid w:val="009C1655"/>
    <w:rsid w:val="009D18E0"/>
    <w:rsid w:val="009D7BF7"/>
    <w:rsid w:val="009E03D6"/>
    <w:rsid w:val="009E26A1"/>
    <w:rsid w:val="009E2D9D"/>
    <w:rsid w:val="009E3F59"/>
    <w:rsid w:val="009F094E"/>
    <w:rsid w:val="009F09CC"/>
    <w:rsid w:val="00A047C2"/>
    <w:rsid w:val="00A049BB"/>
    <w:rsid w:val="00A04B1A"/>
    <w:rsid w:val="00A05EA3"/>
    <w:rsid w:val="00A1027F"/>
    <w:rsid w:val="00A13A39"/>
    <w:rsid w:val="00A14E3A"/>
    <w:rsid w:val="00A20A9F"/>
    <w:rsid w:val="00A22A1D"/>
    <w:rsid w:val="00A25316"/>
    <w:rsid w:val="00A25A6A"/>
    <w:rsid w:val="00A26087"/>
    <w:rsid w:val="00A27F90"/>
    <w:rsid w:val="00A31F90"/>
    <w:rsid w:val="00A3655C"/>
    <w:rsid w:val="00A414BE"/>
    <w:rsid w:val="00A42290"/>
    <w:rsid w:val="00A44472"/>
    <w:rsid w:val="00A475A9"/>
    <w:rsid w:val="00A55029"/>
    <w:rsid w:val="00A55849"/>
    <w:rsid w:val="00A6515B"/>
    <w:rsid w:val="00A70028"/>
    <w:rsid w:val="00A70F7E"/>
    <w:rsid w:val="00A77FCD"/>
    <w:rsid w:val="00A82C21"/>
    <w:rsid w:val="00AB18E7"/>
    <w:rsid w:val="00AD08C0"/>
    <w:rsid w:val="00AD3629"/>
    <w:rsid w:val="00AE05E5"/>
    <w:rsid w:val="00AE167C"/>
    <w:rsid w:val="00AE2548"/>
    <w:rsid w:val="00AE3D50"/>
    <w:rsid w:val="00AE5E92"/>
    <w:rsid w:val="00AF4BD8"/>
    <w:rsid w:val="00B04F24"/>
    <w:rsid w:val="00B15D99"/>
    <w:rsid w:val="00B162DB"/>
    <w:rsid w:val="00B2170D"/>
    <w:rsid w:val="00B33EE5"/>
    <w:rsid w:val="00B4107C"/>
    <w:rsid w:val="00B42B2A"/>
    <w:rsid w:val="00B446B9"/>
    <w:rsid w:val="00B454D2"/>
    <w:rsid w:val="00B46ED6"/>
    <w:rsid w:val="00B51634"/>
    <w:rsid w:val="00B64050"/>
    <w:rsid w:val="00B7098F"/>
    <w:rsid w:val="00B70C1E"/>
    <w:rsid w:val="00B7119B"/>
    <w:rsid w:val="00B76CB6"/>
    <w:rsid w:val="00B8232B"/>
    <w:rsid w:val="00B87029"/>
    <w:rsid w:val="00B92118"/>
    <w:rsid w:val="00B95052"/>
    <w:rsid w:val="00BA2DCE"/>
    <w:rsid w:val="00BB12A8"/>
    <w:rsid w:val="00BB43E7"/>
    <w:rsid w:val="00BB50EF"/>
    <w:rsid w:val="00BC1DC1"/>
    <w:rsid w:val="00BC2F9B"/>
    <w:rsid w:val="00BD09FB"/>
    <w:rsid w:val="00BD2F43"/>
    <w:rsid w:val="00BE1040"/>
    <w:rsid w:val="00BE1671"/>
    <w:rsid w:val="00BE2392"/>
    <w:rsid w:val="00BE2838"/>
    <w:rsid w:val="00BE3438"/>
    <w:rsid w:val="00BE5557"/>
    <w:rsid w:val="00BE6210"/>
    <w:rsid w:val="00C1281F"/>
    <w:rsid w:val="00C1362C"/>
    <w:rsid w:val="00C14EFE"/>
    <w:rsid w:val="00C15B53"/>
    <w:rsid w:val="00C15CFA"/>
    <w:rsid w:val="00C162B4"/>
    <w:rsid w:val="00C166A2"/>
    <w:rsid w:val="00C23B4B"/>
    <w:rsid w:val="00C26A8E"/>
    <w:rsid w:val="00C333A0"/>
    <w:rsid w:val="00C3483A"/>
    <w:rsid w:val="00C410F2"/>
    <w:rsid w:val="00C4603D"/>
    <w:rsid w:val="00C47CCD"/>
    <w:rsid w:val="00C5119A"/>
    <w:rsid w:val="00C60244"/>
    <w:rsid w:val="00C60656"/>
    <w:rsid w:val="00C60ED7"/>
    <w:rsid w:val="00C66157"/>
    <w:rsid w:val="00C71BE4"/>
    <w:rsid w:val="00C820F8"/>
    <w:rsid w:val="00C82D81"/>
    <w:rsid w:val="00C83DEB"/>
    <w:rsid w:val="00C95616"/>
    <w:rsid w:val="00CA0C2C"/>
    <w:rsid w:val="00CA435A"/>
    <w:rsid w:val="00CA528D"/>
    <w:rsid w:val="00CB4342"/>
    <w:rsid w:val="00CC2354"/>
    <w:rsid w:val="00CC46D4"/>
    <w:rsid w:val="00CC7550"/>
    <w:rsid w:val="00CD0246"/>
    <w:rsid w:val="00CD427A"/>
    <w:rsid w:val="00CD5ABA"/>
    <w:rsid w:val="00CE2BE8"/>
    <w:rsid w:val="00CE66D7"/>
    <w:rsid w:val="00CF093A"/>
    <w:rsid w:val="00CF15E3"/>
    <w:rsid w:val="00CF1BBE"/>
    <w:rsid w:val="00CF531C"/>
    <w:rsid w:val="00CF70EC"/>
    <w:rsid w:val="00CF7DFB"/>
    <w:rsid w:val="00D00C29"/>
    <w:rsid w:val="00D048C2"/>
    <w:rsid w:val="00D05484"/>
    <w:rsid w:val="00D059A0"/>
    <w:rsid w:val="00D06D16"/>
    <w:rsid w:val="00D079E4"/>
    <w:rsid w:val="00D13814"/>
    <w:rsid w:val="00D14629"/>
    <w:rsid w:val="00D27B63"/>
    <w:rsid w:val="00D32030"/>
    <w:rsid w:val="00D33858"/>
    <w:rsid w:val="00D3453D"/>
    <w:rsid w:val="00D350E4"/>
    <w:rsid w:val="00D370A1"/>
    <w:rsid w:val="00D40480"/>
    <w:rsid w:val="00D42BBA"/>
    <w:rsid w:val="00D435BF"/>
    <w:rsid w:val="00D44D40"/>
    <w:rsid w:val="00D45256"/>
    <w:rsid w:val="00D51C52"/>
    <w:rsid w:val="00D5255C"/>
    <w:rsid w:val="00D547D1"/>
    <w:rsid w:val="00D72B5F"/>
    <w:rsid w:val="00D74787"/>
    <w:rsid w:val="00D84D33"/>
    <w:rsid w:val="00D86833"/>
    <w:rsid w:val="00D87080"/>
    <w:rsid w:val="00D957A8"/>
    <w:rsid w:val="00D96AE2"/>
    <w:rsid w:val="00DA6519"/>
    <w:rsid w:val="00DB6879"/>
    <w:rsid w:val="00DC130A"/>
    <w:rsid w:val="00DD0865"/>
    <w:rsid w:val="00DD1176"/>
    <w:rsid w:val="00DD6BBE"/>
    <w:rsid w:val="00DD7CBC"/>
    <w:rsid w:val="00DE1BF4"/>
    <w:rsid w:val="00DE2549"/>
    <w:rsid w:val="00DE2839"/>
    <w:rsid w:val="00DE48FF"/>
    <w:rsid w:val="00DF4F0E"/>
    <w:rsid w:val="00DF5F6E"/>
    <w:rsid w:val="00E01D18"/>
    <w:rsid w:val="00E078F1"/>
    <w:rsid w:val="00E16056"/>
    <w:rsid w:val="00E208CB"/>
    <w:rsid w:val="00E26972"/>
    <w:rsid w:val="00E33177"/>
    <w:rsid w:val="00E34DDA"/>
    <w:rsid w:val="00E35D3A"/>
    <w:rsid w:val="00E42EA8"/>
    <w:rsid w:val="00E43D2B"/>
    <w:rsid w:val="00E51EAB"/>
    <w:rsid w:val="00E53614"/>
    <w:rsid w:val="00E57CEB"/>
    <w:rsid w:val="00E57EA7"/>
    <w:rsid w:val="00E639FE"/>
    <w:rsid w:val="00E63AA8"/>
    <w:rsid w:val="00E719F3"/>
    <w:rsid w:val="00E82576"/>
    <w:rsid w:val="00E82789"/>
    <w:rsid w:val="00E928BB"/>
    <w:rsid w:val="00E928CC"/>
    <w:rsid w:val="00EA170E"/>
    <w:rsid w:val="00EA2164"/>
    <w:rsid w:val="00EB0CEF"/>
    <w:rsid w:val="00EB41AF"/>
    <w:rsid w:val="00EC0332"/>
    <w:rsid w:val="00ED0E4B"/>
    <w:rsid w:val="00ED2913"/>
    <w:rsid w:val="00ED2CE7"/>
    <w:rsid w:val="00ED4C4A"/>
    <w:rsid w:val="00ED4F78"/>
    <w:rsid w:val="00ED725A"/>
    <w:rsid w:val="00EE79AF"/>
    <w:rsid w:val="00EF7AB1"/>
    <w:rsid w:val="00F051FF"/>
    <w:rsid w:val="00F13EA0"/>
    <w:rsid w:val="00F15DEA"/>
    <w:rsid w:val="00F25515"/>
    <w:rsid w:val="00F312A5"/>
    <w:rsid w:val="00F31965"/>
    <w:rsid w:val="00F4035B"/>
    <w:rsid w:val="00F548D1"/>
    <w:rsid w:val="00F563E2"/>
    <w:rsid w:val="00F57A45"/>
    <w:rsid w:val="00F62861"/>
    <w:rsid w:val="00F66C07"/>
    <w:rsid w:val="00F85EBA"/>
    <w:rsid w:val="00F874FD"/>
    <w:rsid w:val="00F93ADC"/>
    <w:rsid w:val="00F945A0"/>
    <w:rsid w:val="00FA1566"/>
    <w:rsid w:val="00FA1AF3"/>
    <w:rsid w:val="00FA5EA1"/>
    <w:rsid w:val="00FB1EC6"/>
    <w:rsid w:val="00FC4E5B"/>
    <w:rsid w:val="00FD0F65"/>
    <w:rsid w:val="00FD1420"/>
    <w:rsid w:val="00FD25D2"/>
    <w:rsid w:val="00FD672B"/>
    <w:rsid w:val="00FE1066"/>
    <w:rsid w:val="00FE4681"/>
    <w:rsid w:val="00FF232E"/>
    <w:rsid w:val="00FF4D33"/>
    <w:rsid w:val="00FF6578"/>
    <w:rsid w:val="0D330540"/>
    <w:rsid w:val="0FEE2E91"/>
    <w:rsid w:val="1D686D37"/>
    <w:rsid w:val="1DA85304"/>
    <w:rsid w:val="2645FE67"/>
    <w:rsid w:val="28A507E7"/>
    <w:rsid w:val="504202F4"/>
    <w:rsid w:val="51CD949D"/>
    <w:rsid w:val="5EEF482C"/>
    <w:rsid w:val="7B9B9E1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F0589"/>
  <w14:defaultImageDpi w14:val="32767"/>
  <w15:chartTrackingRefBased/>
  <w15:docId w15:val="{1BE0E783-6718-8341-96DD-89707065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C3FF1"/>
    <w:pPr>
      <w:suppressAutoHyphens/>
      <w:snapToGrid w:val="0"/>
      <w:spacing w:after="80" w:line="280" w:lineRule="exact"/>
    </w:pPr>
    <w:rPr>
      <w:rFonts w:ascii="Styrene B Light" w:hAnsi="Styrene B Light" w:cs="Times New Roman (Základní text"/>
      <w:color w:val="515151"/>
      <w:sz w:val="21"/>
      <w:szCs w:val="24"/>
      <w:lang w:val="en-US" w:eastAsia="en-US"/>
    </w:rPr>
  </w:style>
  <w:style w:type="paragraph" w:styleId="Heading3">
    <w:name w:val="heading 3"/>
    <w:basedOn w:val="Normal"/>
    <w:next w:val="Normal"/>
    <w:link w:val="Heading3Char"/>
    <w:uiPriority w:val="9"/>
    <w:semiHidden/>
    <w:unhideWhenUsed/>
    <w:qFormat/>
    <w:rsid w:val="00906A3B"/>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link w:val="Heading4Char"/>
    <w:uiPriority w:val="9"/>
    <w:qFormat/>
    <w:rsid w:val="00604B00"/>
    <w:pPr>
      <w:spacing w:before="100" w:beforeAutospacing="1" w:after="100" w:afterAutospacing="1"/>
      <w:outlineLvl w:val="3"/>
    </w:pPr>
    <w:rPr>
      <w:rFonts w:ascii="Times New Roman" w:eastAsia="Times New Roman" w:hAnsi="Times New Roman" w:cs="Times New Roman"/>
      <w:b/>
      <w:bCs/>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A16"/>
    <w:pPr>
      <w:tabs>
        <w:tab w:val="center" w:pos="4536"/>
        <w:tab w:val="right" w:pos="9072"/>
      </w:tabs>
    </w:pPr>
  </w:style>
  <w:style w:type="character" w:customStyle="1" w:styleId="HeaderChar">
    <w:name w:val="Header Char"/>
    <w:basedOn w:val="DefaultParagraphFont"/>
    <w:link w:val="Header"/>
    <w:uiPriority w:val="99"/>
    <w:rsid w:val="00933A16"/>
  </w:style>
  <w:style w:type="paragraph" w:styleId="Footer">
    <w:name w:val="footer"/>
    <w:basedOn w:val="Normal"/>
    <w:link w:val="FooterChar"/>
    <w:uiPriority w:val="99"/>
    <w:unhideWhenUsed/>
    <w:rsid w:val="00933A16"/>
    <w:pPr>
      <w:tabs>
        <w:tab w:val="center" w:pos="4536"/>
        <w:tab w:val="right" w:pos="9072"/>
      </w:tabs>
    </w:pPr>
  </w:style>
  <w:style w:type="character" w:customStyle="1" w:styleId="FooterChar">
    <w:name w:val="Footer Char"/>
    <w:basedOn w:val="DefaultParagraphFont"/>
    <w:link w:val="Footer"/>
    <w:uiPriority w:val="99"/>
    <w:rsid w:val="00933A16"/>
  </w:style>
  <w:style w:type="paragraph" w:customStyle="1" w:styleId="CTPBody">
    <w:name w:val="CTP Body"/>
    <w:basedOn w:val="Normal"/>
    <w:link w:val="CTPBodyChar"/>
    <w:autoRedefine/>
    <w:qFormat/>
    <w:rsid w:val="00786B51"/>
  </w:style>
  <w:style w:type="character" w:styleId="Hyperlink">
    <w:name w:val="Hyperlink"/>
    <w:uiPriority w:val="99"/>
    <w:unhideWhenUsed/>
    <w:rsid w:val="00FE1066"/>
    <w:rPr>
      <w:color w:val="0563C1"/>
      <w:u w:val="single"/>
    </w:rPr>
  </w:style>
  <w:style w:type="character" w:styleId="UnresolvedMention">
    <w:name w:val="Unresolved Mention"/>
    <w:uiPriority w:val="99"/>
    <w:rsid w:val="00FE1066"/>
    <w:rPr>
      <w:color w:val="605E5C"/>
      <w:shd w:val="clear" w:color="auto" w:fill="E1DFDD"/>
    </w:rPr>
  </w:style>
  <w:style w:type="character" w:styleId="FollowedHyperlink">
    <w:name w:val="FollowedHyperlink"/>
    <w:uiPriority w:val="99"/>
    <w:semiHidden/>
    <w:unhideWhenUsed/>
    <w:rsid w:val="00FE1066"/>
    <w:rPr>
      <w:color w:val="954F72"/>
      <w:u w:val="single"/>
    </w:rPr>
  </w:style>
  <w:style w:type="paragraph" w:styleId="Revision">
    <w:name w:val="Revision"/>
    <w:hidden/>
    <w:uiPriority w:val="99"/>
    <w:semiHidden/>
    <w:rsid w:val="00FA1AF3"/>
    <w:pPr>
      <w:spacing w:after="80"/>
    </w:pPr>
    <w:rPr>
      <w:sz w:val="24"/>
      <w:szCs w:val="24"/>
      <w:lang w:val="cs-CZ" w:eastAsia="en-US"/>
    </w:rPr>
  </w:style>
  <w:style w:type="character" w:customStyle="1" w:styleId="Heading4Char">
    <w:name w:val="Heading 4 Char"/>
    <w:link w:val="Heading4"/>
    <w:uiPriority w:val="9"/>
    <w:rsid w:val="00604B00"/>
    <w:rPr>
      <w:rFonts w:ascii="Times New Roman" w:eastAsia="Times New Roman" w:hAnsi="Times New Roman" w:cs="Times New Roman"/>
      <w:b/>
      <w:bCs/>
      <w:lang w:eastAsia="cs-CZ"/>
    </w:rPr>
  </w:style>
  <w:style w:type="paragraph" w:styleId="NormalWeb">
    <w:name w:val="Normal (Web)"/>
    <w:basedOn w:val="Normal"/>
    <w:uiPriority w:val="99"/>
    <w:semiHidden/>
    <w:unhideWhenUsed/>
    <w:rsid w:val="00604B00"/>
    <w:pPr>
      <w:spacing w:before="100" w:beforeAutospacing="1" w:after="100" w:afterAutospacing="1"/>
    </w:pPr>
    <w:rPr>
      <w:rFonts w:ascii="Times New Roman" w:eastAsia="Times New Roman" w:hAnsi="Times New Roman" w:cs="Times New Roman"/>
      <w:lang w:eastAsia="cs-CZ"/>
    </w:rPr>
  </w:style>
  <w:style w:type="paragraph" w:customStyle="1" w:styleId="Adresaheadline">
    <w:name w:val="Adresa headline"/>
    <w:next w:val="Adresatext"/>
    <w:link w:val="AdresaheadlineChar"/>
    <w:autoRedefine/>
    <w:qFormat/>
    <w:rsid w:val="0098460B"/>
    <w:pPr>
      <w:spacing w:after="80"/>
    </w:pPr>
    <w:rPr>
      <w:rFonts w:ascii="Styrene B Med" w:hAnsi="Styrene B Med" w:cs="Times New Roman (Základní text"/>
      <w:color w:val="595959" w:themeColor="text1" w:themeTint="A6"/>
      <w:spacing w:val="10"/>
      <w:sz w:val="13"/>
      <w:szCs w:val="13"/>
      <w:lang w:val="cs-CZ" w:eastAsia="en-US"/>
    </w:rPr>
  </w:style>
  <w:style w:type="paragraph" w:customStyle="1" w:styleId="Adresatext">
    <w:name w:val="Adresa text"/>
    <w:basedOn w:val="Adresaheadline"/>
    <w:autoRedefine/>
    <w:qFormat/>
    <w:rsid w:val="00C15CFA"/>
    <w:pPr>
      <w:snapToGrid w:val="0"/>
      <w:spacing w:after="0"/>
      <w:contextualSpacing/>
    </w:pPr>
    <w:rPr>
      <w:rFonts w:ascii="Styrene B Light" w:hAnsi="Styrene B Light"/>
      <w:color w:val="404040" w:themeColor="text1" w:themeTint="BF"/>
      <w:spacing w:val="4"/>
      <w:sz w:val="12"/>
    </w:rPr>
  </w:style>
  <w:style w:type="paragraph" w:customStyle="1" w:styleId="T">
    <w:name w:val="T"/>
    <w:basedOn w:val="Adresatext"/>
    <w:link w:val="TChar"/>
    <w:autoRedefine/>
    <w:rsid w:val="00786B51"/>
    <w:rPr>
      <w:rFonts w:ascii="Styrene B" w:hAnsi="Styrene B"/>
      <w:b/>
      <w:bCs/>
    </w:rPr>
  </w:style>
  <w:style w:type="character" w:customStyle="1" w:styleId="AdresaheadlineChar">
    <w:name w:val="Adresa headline Char"/>
    <w:link w:val="Adresaheadline"/>
    <w:rsid w:val="0098460B"/>
    <w:rPr>
      <w:rFonts w:ascii="Styrene B Med" w:hAnsi="Styrene B Med" w:cs="Times New Roman (Základní text"/>
      <w:color w:val="595959" w:themeColor="text1" w:themeTint="A6"/>
      <w:spacing w:val="10"/>
      <w:sz w:val="13"/>
      <w:szCs w:val="13"/>
      <w:lang w:val="cs-CZ" w:eastAsia="en-US"/>
    </w:rPr>
  </w:style>
  <w:style w:type="character" w:customStyle="1" w:styleId="TChar">
    <w:name w:val="T Char"/>
    <w:link w:val="T"/>
    <w:rsid w:val="00786B51"/>
    <w:rPr>
      <w:rFonts w:ascii="Styrene B" w:hAnsi="Styrene B" w:cs="Times New Roman (Základní text"/>
      <w:b/>
      <w:bCs/>
      <w:color w:val="515151"/>
      <w:spacing w:val="10"/>
      <w:sz w:val="12"/>
      <w:szCs w:val="12"/>
      <w14:textOutline w14:w="9525" w14:cap="rnd" w14:cmpd="sng" w14:algn="ctr">
        <w14:noFill/>
        <w14:prstDash w14:val="solid"/>
        <w14:bevel/>
      </w14:textOutline>
    </w:rPr>
  </w:style>
  <w:style w:type="table" w:styleId="TableGrid">
    <w:name w:val="Table Grid"/>
    <w:basedOn w:val="TableNormal"/>
    <w:uiPriority w:val="39"/>
    <w:rsid w:val="0095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PBold">
    <w:name w:val="CTP Bold"/>
    <w:basedOn w:val="Normal"/>
    <w:next w:val="CTPBody"/>
    <w:link w:val="CTPBoldChar"/>
    <w:autoRedefine/>
    <w:qFormat/>
    <w:rsid w:val="0014530F"/>
    <w:rPr>
      <w:rFonts w:ascii="Styrene B Med" w:hAnsi="Styrene B Med"/>
      <w:lang w:val="cs-CZ"/>
    </w:rPr>
  </w:style>
  <w:style w:type="character" w:customStyle="1" w:styleId="CTPBodyChar">
    <w:name w:val="CTP Body Char"/>
    <w:link w:val="CTPBody"/>
    <w:rsid w:val="00786B51"/>
    <w:rPr>
      <w:rFonts w:ascii="Styrene B Light" w:hAnsi="Styrene B Light" w:cs="Times New Roman (Základní text"/>
      <w:color w:val="515151"/>
      <w:sz w:val="21"/>
      <w:lang w:val="en-US"/>
    </w:rPr>
  </w:style>
  <w:style w:type="character" w:customStyle="1" w:styleId="CTPBoldChar">
    <w:name w:val="CTP Bold Char"/>
    <w:link w:val="CTPBold"/>
    <w:rsid w:val="0014530F"/>
    <w:rPr>
      <w:rFonts w:ascii="Styrene B Med" w:hAnsi="Styrene B Med" w:cs="Times New Roman (Základní text"/>
      <w:color w:val="515151"/>
      <w:sz w:val="21"/>
      <w:lang w:val="en-US"/>
    </w:rPr>
  </w:style>
  <w:style w:type="paragraph" w:customStyle="1" w:styleId="Style1">
    <w:name w:val="Style1"/>
    <w:basedOn w:val="CTPBody"/>
    <w:qFormat/>
    <w:rsid w:val="0062234F"/>
    <w:pPr>
      <w:spacing w:line="240" w:lineRule="auto"/>
    </w:pPr>
    <w:rPr>
      <w:sz w:val="18"/>
      <w:szCs w:val="18"/>
    </w:rPr>
  </w:style>
  <w:style w:type="paragraph" w:customStyle="1" w:styleId="Style10">
    <w:name w:val="Style1"/>
    <w:basedOn w:val="CTPBody"/>
    <w:next w:val="Style1"/>
    <w:qFormat/>
    <w:rsid w:val="0062234F"/>
    <w:rPr>
      <w:sz w:val="18"/>
      <w:szCs w:val="18"/>
    </w:rPr>
  </w:style>
  <w:style w:type="paragraph" w:customStyle="1" w:styleId="BorderLineStye">
    <w:name w:val="Border Line Stye"/>
    <w:autoRedefine/>
    <w:rsid w:val="0062234F"/>
    <w:pPr>
      <w:spacing w:after="80"/>
    </w:pPr>
    <w:rPr>
      <w:rFonts w:ascii="Styrene B Light" w:hAnsi="Styrene B Light" w:cs="Times New Roman (Základní text"/>
      <w:color w:val="515151"/>
      <w:sz w:val="18"/>
      <w:szCs w:val="18"/>
      <w:lang w:val="en-US" w:eastAsia="en-US"/>
    </w:rPr>
  </w:style>
  <w:style w:type="paragraph" w:styleId="ListParagraph">
    <w:name w:val="List Paragraph"/>
    <w:basedOn w:val="Normal"/>
    <w:uiPriority w:val="34"/>
    <w:qFormat/>
    <w:rsid w:val="00B7098F"/>
    <w:pPr>
      <w:ind w:left="720"/>
      <w:contextualSpacing/>
    </w:pPr>
  </w:style>
  <w:style w:type="character" w:styleId="Hashtag">
    <w:name w:val="Hashtag"/>
    <w:uiPriority w:val="99"/>
    <w:rsid w:val="00B7098F"/>
    <w:rPr>
      <w:color w:val="2B579A"/>
      <w:shd w:val="clear" w:color="auto" w:fill="E1DFDD"/>
    </w:rPr>
  </w:style>
  <w:style w:type="character" w:customStyle="1" w:styleId="Heading3Char">
    <w:name w:val="Heading 3 Char"/>
    <w:basedOn w:val="DefaultParagraphFont"/>
    <w:link w:val="Heading3"/>
    <w:uiPriority w:val="9"/>
    <w:semiHidden/>
    <w:rsid w:val="00906A3B"/>
    <w:rPr>
      <w:rFonts w:asciiTheme="majorHAnsi" w:eastAsiaTheme="majorEastAsia" w:hAnsiTheme="majorHAnsi" w:cstheme="majorBidi"/>
      <w:color w:val="1F3763" w:themeColor="accent1" w:themeShade="7F"/>
      <w:sz w:val="24"/>
      <w:szCs w:val="24"/>
      <w:lang w:val="en-US" w:eastAsia="en-US"/>
    </w:rPr>
  </w:style>
  <w:style w:type="character" w:styleId="Strong">
    <w:name w:val="Strong"/>
    <w:basedOn w:val="DefaultParagraphFont"/>
    <w:uiPriority w:val="22"/>
    <w:qFormat/>
    <w:rsid w:val="00C15CFA"/>
    <w:rPr>
      <w:b/>
      <w:bCs/>
    </w:rPr>
  </w:style>
  <w:style w:type="paragraph" w:customStyle="1" w:styleId="CTPTELEPHONE">
    <w:name w:val="CTP TELEPHONE"/>
    <w:basedOn w:val="Adresaheadline"/>
    <w:autoRedefine/>
    <w:qFormat/>
    <w:rsid w:val="0098460B"/>
  </w:style>
  <w:style w:type="character" w:styleId="CommentReference">
    <w:name w:val="annotation reference"/>
    <w:basedOn w:val="DefaultParagraphFont"/>
    <w:uiPriority w:val="99"/>
    <w:semiHidden/>
    <w:unhideWhenUsed/>
    <w:rsid w:val="00240363"/>
    <w:rPr>
      <w:sz w:val="16"/>
      <w:szCs w:val="16"/>
    </w:rPr>
  </w:style>
  <w:style w:type="paragraph" w:styleId="CommentText">
    <w:name w:val="annotation text"/>
    <w:basedOn w:val="Normal"/>
    <w:link w:val="CommentTextChar"/>
    <w:uiPriority w:val="99"/>
    <w:unhideWhenUsed/>
    <w:rsid w:val="00240363"/>
    <w:pPr>
      <w:spacing w:line="240" w:lineRule="auto"/>
    </w:pPr>
    <w:rPr>
      <w:sz w:val="20"/>
      <w:szCs w:val="20"/>
    </w:rPr>
  </w:style>
  <w:style w:type="character" w:customStyle="1" w:styleId="CommentTextChar">
    <w:name w:val="Comment Text Char"/>
    <w:basedOn w:val="DefaultParagraphFont"/>
    <w:link w:val="CommentText"/>
    <w:uiPriority w:val="99"/>
    <w:rsid w:val="00240363"/>
    <w:rPr>
      <w:rFonts w:ascii="Styrene B Light" w:hAnsi="Styrene B Light" w:cs="Times New Roman (Základní text"/>
      <w:color w:val="515151"/>
      <w:lang w:val="en-US" w:eastAsia="en-US"/>
    </w:rPr>
  </w:style>
  <w:style w:type="paragraph" w:styleId="CommentSubject">
    <w:name w:val="annotation subject"/>
    <w:basedOn w:val="CommentText"/>
    <w:next w:val="CommentText"/>
    <w:link w:val="CommentSubjectChar"/>
    <w:uiPriority w:val="99"/>
    <w:semiHidden/>
    <w:unhideWhenUsed/>
    <w:rsid w:val="00240363"/>
    <w:rPr>
      <w:b/>
      <w:bCs/>
    </w:rPr>
  </w:style>
  <w:style w:type="character" w:customStyle="1" w:styleId="CommentSubjectChar">
    <w:name w:val="Comment Subject Char"/>
    <w:basedOn w:val="CommentTextChar"/>
    <w:link w:val="CommentSubject"/>
    <w:uiPriority w:val="99"/>
    <w:semiHidden/>
    <w:rsid w:val="00240363"/>
    <w:rPr>
      <w:rFonts w:ascii="Styrene B Light" w:hAnsi="Styrene B Light" w:cs="Times New Roman (Základní text"/>
      <w:b/>
      <w:bCs/>
      <w:color w:val="515151"/>
      <w:lang w:val="en-US" w:eastAsia="en-US"/>
    </w:rPr>
  </w:style>
  <w:style w:type="paragraph" w:customStyle="1" w:styleId="xmsolistparagraph">
    <w:name w:val="xmsolistparagraph"/>
    <w:basedOn w:val="Normal"/>
    <w:rsid w:val="00A55029"/>
    <w:pPr>
      <w:suppressAutoHyphens w:val="0"/>
      <w:snapToGrid/>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apple-converted-space">
    <w:name w:val="apple-converted-space"/>
    <w:basedOn w:val="DefaultParagraphFont"/>
    <w:rsid w:val="00A55029"/>
  </w:style>
  <w:style w:type="paragraph" w:styleId="FootnoteText">
    <w:name w:val="footnote text"/>
    <w:basedOn w:val="Normal"/>
    <w:link w:val="FootnoteTextChar"/>
    <w:uiPriority w:val="99"/>
    <w:semiHidden/>
    <w:unhideWhenUsed/>
    <w:rsid w:val="00CD02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246"/>
    <w:rPr>
      <w:rFonts w:ascii="Styrene B Light" w:hAnsi="Styrene B Light" w:cs="Times New Roman (Základní text"/>
      <w:color w:val="515151"/>
      <w:lang w:val="en-US" w:eastAsia="en-US"/>
    </w:rPr>
  </w:style>
  <w:style w:type="character" w:styleId="FootnoteReference">
    <w:name w:val="footnote reference"/>
    <w:basedOn w:val="DefaultParagraphFont"/>
    <w:uiPriority w:val="99"/>
    <w:semiHidden/>
    <w:unhideWhenUsed/>
    <w:rsid w:val="00CD0246"/>
    <w:rPr>
      <w:vertAlign w:val="superscript"/>
    </w:rPr>
  </w:style>
  <w:style w:type="paragraph" w:customStyle="1" w:styleId="Style100">
    <w:name w:val="Style10"/>
    <w:basedOn w:val="CTPBody"/>
    <w:next w:val="Style10"/>
    <w:qFormat/>
    <w:rsid w:val="008321A8"/>
    <w:rPr>
      <w:sz w:val="18"/>
      <w:szCs w:val="18"/>
    </w:rPr>
  </w:style>
  <w:style w:type="paragraph" w:customStyle="1" w:styleId="Style1000">
    <w:name w:val="Style100"/>
    <w:basedOn w:val="CTPBody"/>
    <w:next w:val="Style100"/>
    <w:qFormat/>
    <w:rsid w:val="00F563E2"/>
    <w:rPr>
      <w:sz w:val="18"/>
      <w:szCs w:val="18"/>
    </w:rPr>
  </w:style>
  <w:style w:type="paragraph" w:customStyle="1" w:styleId="Style10000">
    <w:name w:val="Style1000"/>
    <w:basedOn w:val="CTPBody"/>
    <w:next w:val="Style1000"/>
    <w:qFormat/>
    <w:rsid w:val="00C23B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6829">
      <w:bodyDiv w:val="1"/>
      <w:marLeft w:val="0"/>
      <w:marRight w:val="0"/>
      <w:marTop w:val="0"/>
      <w:marBottom w:val="0"/>
      <w:divBdr>
        <w:top w:val="none" w:sz="0" w:space="0" w:color="auto"/>
        <w:left w:val="none" w:sz="0" w:space="0" w:color="auto"/>
        <w:bottom w:val="none" w:sz="0" w:space="0" w:color="auto"/>
        <w:right w:val="none" w:sz="0" w:space="0" w:color="auto"/>
      </w:divBdr>
    </w:div>
    <w:div w:id="145632108">
      <w:bodyDiv w:val="1"/>
      <w:marLeft w:val="0"/>
      <w:marRight w:val="0"/>
      <w:marTop w:val="0"/>
      <w:marBottom w:val="0"/>
      <w:divBdr>
        <w:top w:val="none" w:sz="0" w:space="0" w:color="auto"/>
        <w:left w:val="none" w:sz="0" w:space="0" w:color="auto"/>
        <w:bottom w:val="none" w:sz="0" w:space="0" w:color="auto"/>
        <w:right w:val="none" w:sz="0" w:space="0" w:color="auto"/>
      </w:divBdr>
    </w:div>
    <w:div w:id="198859048">
      <w:bodyDiv w:val="1"/>
      <w:marLeft w:val="0"/>
      <w:marRight w:val="0"/>
      <w:marTop w:val="0"/>
      <w:marBottom w:val="0"/>
      <w:divBdr>
        <w:top w:val="none" w:sz="0" w:space="0" w:color="auto"/>
        <w:left w:val="none" w:sz="0" w:space="0" w:color="auto"/>
        <w:bottom w:val="none" w:sz="0" w:space="0" w:color="auto"/>
        <w:right w:val="none" w:sz="0" w:space="0" w:color="auto"/>
      </w:divBdr>
    </w:div>
    <w:div w:id="208079399">
      <w:bodyDiv w:val="1"/>
      <w:marLeft w:val="0"/>
      <w:marRight w:val="0"/>
      <w:marTop w:val="0"/>
      <w:marBottom w:val="0"/>
      <w:divBdr>
        <w:top w:val="none" w:sz="0" w:space="0" w:color="auto"/>
        <w:left w:val="none" w:sz="0" w:space="0" w:color="auto"/>
        <w:bottom w:val="none" w:sz="0" w:space="0" w:color="auto"/>
        <w:right w:val="none" w:sz="0" w:space="0" w:color="auto"/>
      </w:divBdr>
    </w:div>
    <w:div w:id="331104042">
      <w:bodyDiv w:val="1"/>
      <w:marLeft w:val="0"/>
      <w:marRight w:val="0"/>
      <w:marTop w:val="0"/>
      <w:marBottom w:val="0"/>
      <w:divBdr>
        <w:top w:val="none" w:sz="0" w:space="0" w:color="auto"/>
        <w:left w:val="none" w:sz="0" w:space="0" w:color="auto"/>
        <w:bottom w:val="none" w:sz="0" w:space="0" w:color="auto"/>
        <w:right w:val="none" w:sz="0" w:space="0" w:color="auto"/>
      </w:divBdr>
    </w:div>
    <w:div w:id="355354487">
      <w:bodyDiv w:val="1"/>
      <w:marLeft w:val="0"/>
      <w:marRight w:val="0"/>
      <w:marTop w:val="0"/>
      <w:marBottom w:val="0"/>
      <w:divBdr>
        <w:top w:val="none" w:sz="0" w:space="0" w:color="auto"/>
        <w:left w:val="none" w:sz="0" w:space="0" w:color="auto"/>
        <w:bottom w:val="none" w:sz="0" w:space="0" w:color="auto"/>
        <w:right w:val="none" w:sz="0" w:space="0" w:color="auto"/>
      </w:divBdr>
    </w:div>
    <w:div w:id="360517981">
      <w:bodyDiv w:val="1"/>
      <w:marLeft w:val="0"/>
      <w:marRight w:val="0"/>
      <w:marTop w:val="0"/>
      <w:marBottom w:val="0"/>
      <w:divBdr>
        <w:top w:val="none" w:sz="0" w:space="0" w:color="auto"/>
        <w:left w:val="none" w:sz="0" w:space="0" w:color="auto"/>
        <w:bottom w:val="none" w:sz="0" w:space="0" w:color="auto"/>
        <w:right w:val="none" w:sz="0" w:space="0" w:color="auto"/>
      </w:divBdr>
    </w:div>
    <w:div w:id="514416207">
      <w:bodyDiv w:val="1"/>
      <w:marLeft w:val="0"/>
      <w:marRight w:val="0"/>
      <w:marTop w:val="0"/>
      <w:marBottom w:val="0"/>
      <w:divBdr>
        <w:top w:val="none" w:sz="0" w:space="0" w:color="auto"/>
        <w:left w:val="none" w:sz="0" w:space="0" w:color="auto"/>
        <w:bottom w:val="none" w:sz="0" w:space="0" w:color="auto"/>
        <w:right w:val="none" w:sz="0" w:space="0" w:color="auto"/>
      </w:divBdr>
      <w:divsChild>
        <w:div w:id="1438019998">
          <w:marLeft w:val="720"/>
          <w:marRight w:val="0"/>
          <w:marTop w:val="0"/>
          <w:marBottom w:val="120"/>
          <w:divBdr>
            <w:top w:val="none" w:sz="0" w:space="0" w:color="auto"/>
            <w:left w:val="none" w:sz="0" w:space="0" w:color="auto"/>
            <w:bottom w:val="none" w:sz="0" w:space="0" w:color="auto"/>
            <w:right w:val="none" w:sz="0" w:space="0" w:color="auto"/>
          </w:divBdr>
        </w:div>
        <w:div w:id="1230456639">
          <w:marLeft w:val="720"/>
          <w:marRight w:val="0"/>
          <w:marTop w:val="0"/>
          <w:marBottom w:val="120"/>
          <w:divBdr>
            <w:top w:val="none" w:sz="0" w:space="0" w:color="auto"/>
            <w:left w:val="none" w:sz="0" w:space="0" w:color="auto"/>
            <w:bottom w:val="none" w:sz="0" w:space="0" w:color="auto"/>
            <w:right w:val="none" w:sz="0" w:space="0" w:color="auto"/>
          </w:divBdr>
        </w:div>
        <w:div w:id="994147155">
          <w:marLeft w:val="720"/>
          <w:marRight w:val="0"/>
          <w:marTop w:val="0"/>
          <w:marBottom w:val="120"/>
          <w:divBdr>
            <w:top w:val="none" w:sz="0" w:space="0" w:color="auto"/>
            <w:left w:val="none" w:sz="0" w:space="0" w:color="auto"/>
            <w:bottom w:val="none" w:sz="0" w:space="0" w:color="auto"/>
            <w:right w:val="none" w:sz="0" w:space="0" w:color="auto"/>
          </w:divBdr>
        </w:div>
        <w:div w:id="1979916645">
          <w:marLeft w:val="720"/>
          <w:marRight w:val="0"/>
          <w:marTop w:val="0"/>
          <w:marBottom w:val="120"/>
          <w:divBdr>
            <w:top w:val="none" w:sz="0" w:space="0" w:color="auto"/>
            <w:left w:val="none" w:sz="0" w:space="0" w:color="auto"/>
            <w:bottom w:val="none" w:sz="0" w:space="0" w:color="auto"/>
            <w:right w:val="none" w:sz="0" w:space="0" w:color="auto"/>
          </w:divBdr>
        </w:div>
      </w:divsChild>
    </w:div>
    <w:div w:id="578709845">
      <w:bodyDiv w:val="1"/>
      <w:marLeft w:val="0"/>
      <w:marRight w:val="0"/>
      <w:marTop w:val="0"/>
      <w:marBottom w:val="0"/>
      <w:divBdr>
        <w:top w:val="none" w:sz="0" w:space="0" w:color="auto"/>
        <w:left w:val="none" w:sz="0" w:space="0" w:color="auto"/>
        <w:bottom w:val="none" w:sz="0" w:space="0" w:color="auto"/>
        <w:right w:val="none" w:sz="0" w:space="0" w:color="auto"/>
      </w:divBdr>
    </w:div>
    <w:div w:id="682786051">
      <w:bodyDiv w:val="1"/>
      <w:marLeft w:val="0"/>
      <w:marRight w:val="0"/>
      <w:marTop w:val="0"/>
      <w:marBottom w:val="0"/>
      <w:divBdr>
        <w:top w:val="none" w:sz="0" w:space="0" w:color="auto"/>
        <w:left w:val="none" w:sz="0" w:space="0" w:color="auto"/>
        <w:bottom w:val="none" w:sz="0" w:space="0" w:color="auto"/>
        <w:right w:val="none" w:sz="0" w:space="0" w:color="auto"/>
      </w:divBdr>
    </w:div>
    <w:div w:id="741367531">
      <w:bodyDiv w:val="1"/>
      <w:marLeft w:val="0"/>
      <w:marRight w:val="0"/>
      <w:marTop w:val="0"/>
      <w:marBottom w:val="0"/>
      <w:divBdr>
        <w:top w:val="none" w:sz="0" w:space="0" w:color="auto"/>
        <w:left w:val="none" w:sz="0" w:space="0" w:color="auto"/>
        <w:bottom w:val="none" w:sz="0" w:space="0" w:color="auto"/>
        <w:right w:val="none" w:sz="0" w:space="0" w:color="auto"/>
      </w:divBdr>
      <w:divsChild>
        <w:div w:id="210382202">
          <w:marLeft w:val="720"/>
          <w:marRight w:val="0"/>
          <w:marTop w:val="0"/>
          <w:marBottom w:val="0"/>
          <w:divBdr>
            <w:top w:val="none" w:sz="0" w:space="0" w:color="auto"/>
            <w:left w:val="none" w:sz="0" w:space="0" w:color="auto"/>
            <w:bottom w:val="none" w:sz="0" w:space="0" w:color="auto"/>
            <w:right w:val="none" w:sz="0" w:space="0" w:color="auto"/>
          </w:divBdr>
        </w:div>
        <w:div w:id="19669381">
          <w:marLeft w:val="720"/>
          <w:marRight w:val="0"/>
          <w:marTop w:val="0"/>
          <w:marBottom w:val="0"/>
          <w:divBdr>
            <w:top w:val="none" w:sz="0" w:space="0" w:color="auto"/>
            <w:left w:val="none" w:sz="0" w:space="0" w:color="auto"/>
            <w:bottom w:val="none" w:sz="0" w:space="0" w:color="auto"/>
            <w:right w:val="none" w:sz="0" w:space="0" w:color="auto"/>
          </w:divBdr>
        </w:div>
        <w:div w:id="1679430961">
          <w:marLeft w:val="720"/>
          <w:marRight w:val="0"/>
          <w:marTop w:val="0"/>
          <w:marBottom w:val="0"/>
          <w:divBdr>
            <w:top w:val="none" w:sz="0" w:space="0" w:color="auto"/>
            <w:left w:val="none" w:sz="0" w:space="0" w:color="auto"/>
            <w:bottom w:val="none" w:sz="0" w:space="0" w:color="auto"/>
            <w:right w:val="none" w:sz="0" w:space="0" w:color="auto"/>
          </w:divBdr>
        </w:div>
        <w:div w:id="1915703533">
          <w:marLeft w:val="720"/>
          <w:marRight w:val="0"/>
          <w:marTop w:val="0"/>
          <w:marBottom w:val="0"/>
          <w:divBdr>
            <w:top w:val="none" w:sz="0" w:space="0" w:color="auto"/>
            <w:left w:val="none" w:sz="0" w:space="0" w:color="auto"/>
            <w:bottom w:val="none" w:sz="0" w:space="0" w:color="auto"/>
            <w:right w:val="none" w:sz="0" w:space="0" w:color="auto"/>
          </w:divBdr>
        </w:div>
      </w:divsChild>
    </w:div>
    <w:div w:id="777874437">
      <w:bodyDiv w:val="1"/>
      <w:marLeft w:val="0"/>
      <w:marRight w:val="0"/>
      <w:marTop w:val="0"/>
      <w:marBottom w:val="0"/>
      <w:divBdr>
        <w:top w:val="none" w:sz="0" w:space="0" w:color="auto"/>
        <w:left w:val="none" w:sz="0" w:space="0" w:color="auto"/>
        <w:bottom w:val="none" w:sz="0" w:space="0" w:color="auto"/>
        <w:right w:val="none" w:sz="0" w:space="0" w:color="auto"/>
      </w:divBdr>
    </w:div>
    <w:div w:id="804153927">
      <w:bodyDiv w:val="1"/>
      <w:marLeft w:val="0"/>
      <w:marRight w:val="0"/>
      <w:marTop w:val="0"/>
      <w:marBottom w:val="0"/>
      <w:divBdr>
        <w:top w:val="none" w:sz="0" w:space="0" w:color="auto"/>
        <w:left w:val="none" w:sz="0" w:space="0" w:color="auto"/>
        <w:bottom w:val="none" w:sz="0" w:space="0" w:color="auto"/>
        <w:right w:val="none" w:sz="0" w:space="0" w:color="auto"/>
      </w:divBdr>
      <w:divsChild>
        <w:div w:id="1151214593">
          <w:marLeft w:val="0"/>
          <w:marRight w:val="0"/>
          <w:marTop w:val="0"/>
          <w:marBottom w:val="0"/>
          <w:divBdr>
            <w:top w:val="none" w:sz="0" w:space="0" w:color="auto"/>
            <w:left w:val="none" w:sz="0" w:space="0" w:color="auto"/>
            <w:bottom w:val="none" w:sz="0" w:space="0" w:color="auto"/>
            <w:right w:val="none" w:sz="0" w:space="0" w:color="auto"/>
          </w:divBdr>
        </w:div>
        <w:div w:id="1380351322">
          <w:marLeft w:val="0"/>
          <w:marRight w:val="0"/>
          <w:marTop w:val="0"/>
          <w:marBottom w:val="0"/>
          <w:divBdr>
            <w:top w:val="none" w:sz="0" w:space="0" w:color="auto"/>
            <w:left w:val="none" w:sz="0" w:space="0" w:color="auto"/>
            <w:bottom w:val="none" w:sz="0" w:space="0" w:color="auto"/>
            <w:right w:val="none" w:sz="0" w:space="0" w:color="auto"/>
          </w:divBdr>
        </w:div>
        <w:div w:id="401294188">
          <w:marLeft w:val="0"/>
          <w:marRight w:val="0"/>
          <w:marTop w:val="0"/>
          <w:marBottom w:val="0"/>
          <w:divBdr>
            <w:top w:val="none" w:sz="0" w:space="0" w:color="auto"/>
            <w:left w:val="none" w:sz="0" w:space="0" w:color="auto"/>
            <w:bottom w:val="none" w:sz="0" w:space="0" w:color="auto"/>
            <w:right w:val="none" w:sz="0" w:space="0" w:color="auto"/>
          </w:divBdr>
        </w:div>
        <w:div w:id="731586120">
          <w:marLeft w:val="0"/>
          <w:marRight w:val="0"/>
          <w:marTop w:val="0"/>
          <w:marBottom w:val="0"/>
          <w:divBdr>
            <w:top w:val="none" w:sz="0" w:space="0" w:color="auto"/>
            <w:left w:val="none" w:sz="0" w:space="0" w:color="auto"/>
            <w:bottom w:val="none" w:sz="0" w:space="0" w:color="auto"/>
            <w:right w:val="none" w:sz="0" w:space="0" w:color="auto"/>
          </w:divBdr>
        </w:div>
        <w:div w:id="1276013240">
          <w:marLeft w:val="0"/>
          <w:marRight w:val="0"/>
          <w:marTop w:val="0"/>
          <w:marBottom w:val="0"/>
          <w:divBdr>
            <w:top w:val="none" w:sz="0" w:space="0" w:color="auto"/>
            <w:left w:val="none" w:sz="0" w:space="0" w:color="auto"/>
            <w:bottom w:val="none" w:sz="0" w:space="0" w:color="auto"/>
            <w:right w:val="none" w:sz="0" w:space="0" w:color="auto"/>
          </w:divBdr>
        </w:div>
      </w:divsChild>
    </w:div>
    <w:div w:id="1262108771">
      <w:bodyDiv w:val="1"/>
      <w:marLeft w:val="0"/>
      <w:marRight w:val="0"/>
      <w:marTop w:val="0"/>
      <w:marBottom w:val="0"/>
      <w:divBdr>
        <w:top w:val="none" w:sz="0" w:space="0" w:color="auto"/>
        <w:left w:val="none" w:sz="0" w:space="0" w:color="auto"/>
        <w:bottom w:val="none" w:sz="0" w:space="0" w:color="auto"/>
        <w:right w:val="none" w:sz="0" w:space="0" w:color="auto"/>
      </w:divBdr>
    </w:div>
    <w:div w:id="1408065722">
      <w:bodyDiv w:val="1"/>
      <w:marLeft w:val="0"/>
      <w:marRight w:val="0"/>
      <w:marTop w:val="0"/>
      <w:marBottom w:val="0"/>
      <w:divBdr>
        <w:top w:val="none" w:sz="0" w:space="0" w:color="auto"/>
        <w:left w:val="none" w:sz="0" w:space="0" w:color="auto"/>
        <w:bottom w:val="none" w:sz="0" w:space="0" w:color="auto"/>
        <w:right w:val="none" w:sz="0" w:space="0" w:color="auto"/>
      </w:divBdr>
    </w:div>
    <w:div w:id="1420564819">
      <w:bodyDiv w:val="1"/>
      <w:marLeft w:val="0"/>
      <w:marRight w:val="0"/>
      <w:marTop w:val="0"/>
      <w:marBottom w:val="0"/>
      <w:divBdr>
        <w:top w:val="none" w:sz="0" w:space="0" w:color="auto"/>
        <w:left w:val="none" w:sz="0" w:space="0" w:color="auto"/>
        <w:bottom w:val="none" w:sz="0" w:space="0" w:color="auto"/>
        <w:right w:val="none" w:sz="0" w:space="0" w:color="auto"/>
      </w:divBdr>
    </w:div>
    <w:div w:id="1477992862">
      <w:bodyDiv w:val="1"/>
      <w:marLeft w:val="0"/>
      <w:marRight w:val="0"/>
      <w:marTop w:val="0"/>
      <w:marBottom w:val="0"/>
      <w:divBdr>
        <w:top w:val="none" w:sz="0" w:space="0" w:color="auto"/>
        <w:left w:val="none" w:sz="0" w:space="0" w:color="auto"/>
        <w:bottom w:val="none" w:sz="0" w:space="0" w:color="auto"/>
        <w:right w:val="none" w:sz="0" w:space="0" w:color="auto"/>
      </w:divBdr>
    </w:div>
    <w:div w:id="1481077942">
      <w:bodyDiv w:val="1"/>
      <w:marLeft w:val="0"/>
      <w:marRight w:val="0"/>
      <w:marTop w:val="0"/>
      <w:marBottom w:val="0"/>
      <w:divBdr>
        <w:top w:val="none" w:sz="0" w:space="0" w:color="auto"/>
        <w:left w:val="none" w:sz="0" w:space="0" w:color="auto"/>
        <w:bottom w:val="none" w:sz="0" w:space="0" w:color="auto"/>
        <w:right w:val="none" w:sz="0" w:space="0" w:color="auto"/>
      </w:divBdr>
      <w:divsChild>
        <w:div w:id="1073970687">
          <w:marLeft w:val="0"/>
          <w:marRight w:val="0"/>
          <w:marTop w:val="0"/>
          <w:marBottom w:val="0"/>
          <w:divBdr>
            <w:top w:val="none" w:sz="0" w:space="0" w:color="auto"/>
            <w:left w:val="none" w:sz="0" w:space="0" w:color="auto"/>
            <w:bottom w:val="none" w:sz="0" w:space="0" w:color="auto"/>
            <w:right w:val="none" w:sz="0" w:space="0" w:color="auto"/>
          </w:divBdr>
        </w:div>
      </w:divsChild>
    </w:div>
    <w:div w:id="1481119720">
      <w:bodyDiv w:val="1"/>
      <w:marLeft w:val="0"/>
      <w:marRight w:val="0"/>
      <w:marTop w:val="0"/>
      <w:marBottom w:val="0"/>
      <w:divBdr>
        <w:top w:val="none" w:sz="0" w:space="0" w:color="auto"/>
        <w:left w:val="none" w:sz="0" w:space="0" w:color="auto"/>
        <w:bottom w:val="none" w:sz="0" w:space="0" w:color="auto"/>
        <w:right w:val="none" w:sz="0" w:space="0" w:color="auto"/>
      </w:divBdr>
    </w:div>
    <w:div w:id="1536234026">
      <w:bodyDiv w:val="1"/>
      <w:marLeft w:val="0"/>
      <w:marRight w:val="0"/>
      <w:marTop w:val="0"/>
      <w:marBottom w:val="0"/>
      <w:divBdr>
        <w:top w:val="none" w:sz="0" w:space="0" w:color="auto"/>
        <w:left w:val="none" w:sz="0" w:space="0" w:color="auto"/>
        <w:bottom w:val="none" w:sz="0" w:space="0" w:color="auto"/>
        <w:right w:val="none" w:sz="0" w:space="0" w:color="auto"/>
      </w:divBdr>
    </w:div>
    <w:div w:id="1610821547">
      <w:bodyDiv w:val="1"/>
      <w:marLeft w:val="0"/>
      <w:marRight w:val="0"/>
      <w:marTop w:val="0"/>
      <w:marBottom w:val="0"/>
      <w:divBdr>
        <w:top w:val="none" w:sz="0" w:space="0" w:color="auto"/>
        <w:left w:val="none" w:sz="0" w:space="0" w:color="auto"/>
        <w:bottom w:val="none" w:sz="0" w:space="0" w:color="auto"/>
        <w:right w:val="none" w:sz="0" w:space="0" w:color="auto"/>
      </w:divBdr>
    </w:div>
    <w:div w:id="1613440300">
      <w:bodyDiv w:val="1"/>
      <w:marLeft w:val="0"/>
      <w:marRight w:val="0"/>
      <w:marTop w:val="0"/>
      <w:marBottom w:val="0"/>
      <w:divBdr>
        <w:top w:val="none" w:sz="0" w:space="0" w:color="auto"/>
        <w:left w:val="none" w:sz="0" w:space="0" w:color="auto"/>
        <w:bottom w:val="none" w:sz="0" w:space="0" w:color="auto"/>
        <w:right w:val="none" w:sz="0" w:space="0" w:color="auto"/>
      </w:divBdr>
    </w:div>
    <w:div w:id="1779833341">
      <w:bodyDiv w:val="1"/>
      <w:marLeft w:val="0"/>
      <w:marRight w:val="0"/>
      <w:marTop w:val="0"/>
      <w:marBottom w:val="0"/>
      <w:divBdr>
        <w:top w:val="none" w:sz="0" w:space="0" w:color="auto"/>
        <w:left w:val="none" w:sz="0" w:space="0" w:color="auto"/>
        <w:bottom w:val="none" w:sz="0" w:space="0" w:color="auto"/>
        <w:right w:val="none" w:sz="0" w:space="0" w:color="auto"/>
      </w:divBdr>
    </w:div>
    <w:div w:id="1818914850">
      <w:bodyDiv w:val="1"/>
      <w:marLeft w:val="0"/>
      <w:marRight w:val="0"/>
      <w:marTop w:val="0"/>
      <w:marBottom w:val="0"/>
      <w:divBdr>
        <w:top w:val="none" w:sz="0" w:space="0" w:color="auto"/>
        <w:left w:val="none" w:sz="0" w:space="0" w:color="auto"/>
        <w:bottom w:val="none" w:sz="0" w:space="0" w:color="auto"/>
        <w:right w:val="none" w:sz="0" w:space="0" w:color="auto"/>
      </w:divBdr>
    </w:div>
    <w:div w:id="2060670000">
      <w:bodyDiv w:val="1"/>
      <w:marLeft w:val="0"/>
      <w:marRight w:val="0"/>
      <w:marTop w:val="0"/>
      <w:marBottom w:val="0"/>
      <w:divBdr>
        <w:top w:val="none" w:sz="0" w:space="0" w:color="auto"/>
        <w:left w:val="none" w:sz="0" w:space="0" w:color="auto"/>
        <w:bottom w:val="none" w:sz="0" w:space="0" w:color="auto"/>
        <w:right w:val="none" w:sz="0" w:space="0" w:color="auto"/>
      </w:divBdr>
    </w:div>
    <w:div w:id="21271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ma.villiers@bellierfinancial.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an.evert.post@ct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p.eu/investors/takeover-offers/DIR-takeov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tp.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0B88EB2635C94194E529C4945D7639" ma:contentTypeVersion="12" ma:contentTypeDescription="Create a new document." ma:contentTypeScope="" ma:versionID="11e5419687ba23fd124d85a285c2c8f3">
  <xsd:schema xmlns:xsd="http://www.w3.org/2001/XMLSchema" xmlns:xs="http://www.w3.org/2001/XMLSchema" xmlns:p="http://schemas.microsoft.com/office/2006/metadata/properties" xmlns:ns2="9c371bcd-f416-483d-a4e9-765bbc73fe91" xmlns:ns3="26f0bf0a-6d74-4117-a65e-ee8de8b0a8d1" targetNamespace="http://schemas.microsoft.com/office/2006/metadata/properties" ma:root="true" ma:fieldsID="ac3ac2042c2d2ba1d02ef40adf417e56" ns2:_="" ns3:_="">
    <xsd:import namespace="9c371bcd-f416-483d-a4e9-765bbc73fe91"/>
    <xsd:import namespace="26f0bf0a-6d74-4117-a65e-ee8de8b0a8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71bcd-f416-483d-a4e9-765bbc73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f0bf0a-6d74-4117-a65e-ee8de8b0a8d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54ADB-E184-4D61-9468-D6EECC9125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731AD6-A7FD-4178-8C0B-6A71A4B86259}"/>
</file>

<file path=customXml/itemProps3.xml><?xml version="1.0" encoding="utf-8"?>
<ds:datastoreItem xmlns:ds="http://schemas.openxmlformats.org/officeDocument/2006/customXml" ds:itemID="{A4F1F0B9-9892-4485-B869-EAFB1B1C0AAB}">
  <ds:schemaRefs>
    <ds:schemaRef ds:uri="http://schemas.microsoft.com/sharepoint/v3/contenttype/forms"/>
  </ds:schemaRefs>
</ds:datastoreItem>
</file>

<file path=customXml/itemProps4.xml><?xml version="1.0" encoding="utf-8"?>
<ds:datastoreItem xmlns:ds="http://schemas.openxmlformats.org/officeDocument/2006/customXml" ds:itemID="{1AD1CFD5-10F8-514C-9A95-D73F2082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1473</Words>
  <Characters>8401</Characters>
  <Application>Microsoft Office Word</Application>
  <DocSecurity>4</DocSecurity>
  <Lines>70</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9855</CharactersWithSpaces>
  <SharedDoc>false</SharedDoc>
  <HyperlinkBase/>
  <HLinks>
    <vt:vector size="18" baseType="variant">
      <vt:variant>
        <vt:i4>7471231</vt:i4>
      </vt:variant>
      <vt:variant>
        <vt:i4>6</vt:i4>
      </vt:variant>
      <vt:variant>
        <vt:i4>0</vt:i4>
      </vt:variant>
      <vt:variant>
        <vt:i4>5</vt:i4>
      </vt:variant>
      <vt:variant>
        <vt:lpwstr>http://www.ctp.eu/</vt:lpwstr>
      </vt:variant>
      <vt:variant>
        <vt:lpwstr/>
      </vt:variant>
      <vt:variant>
        <vt:i4>589931</vt:i4>
      </vt:variant>
      <vt:variant>
        <vt:i4>3</vt:i4>
      </vt:variant>
      <vt:variant>
        <vt:i4>0</vt:i4>
      </vt:variant>
      <vt:variant>
        <vt:i4>5</vt:i4>
      </vt:variant>
      <vt:variant>
        <vt:lpwstr>mailto:emma.villiers@bellierfinancial.com</vt:lpwstr>
      </vt:variant>
      <vt:variant>
        <vt:lpwstr/>
      </vt:variant>
      <vt:variant>
        <vt:i4>8257602</vt:i4>
      </vt:variant>
      <vt:variant>
        <vt:i4>0</vt:i4>
      </vt:variant>
      <vt:variant>
        <vt:i4>0</vt:i4>
      </vt:variant>
      <vt:variant>
        <vt:i4>5</vt:i4>
      </vt:variant>
      <vt:variant>
        <vt:lpwstr>mailto:jan.evert.post@ctp.eu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van Loon, Sandra - CTP</cp:lastModifiedBy>
  <cp:revision>2</cp:revision>
  <cp:lastPrinted>2022-02-02T21:25:00Z</cp:lastPrinted>
  <dcterms:created xsi:type="dcterms:W3CDTF">2022-02-03T06:24:00Z</dcterms:created>
  <dcterms:modified xsi:type="dcterms:W3CDTF">2022-02-03T06:24:00Z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0x010100F20B88EB2635C94194E529C4945D7639</vt:lpwstr>
  </property>
</Properties>
</file>