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2AD1D" w14:textId="77777777" w:rsidR="00F525E5" w:rsidRDefault="00F525E5">
      <w:pPr>
        <w:jc w:val="both"/>
        <w:rPr>
          <w:rFonts w:ascii="Arial" w:hAnsi="Arial" w:cs="Arial"/>
          <w:iCs/>
          <w:sz w:val="14"/>
          <w:szCs w:val="14"/>
          <w:lang w:val="en-US"/>
        </w:rPr>
      </w:pPr>
    </w:p>
    <w:p w14:paraId="13E82813" w14:textId="77777777" w:rsidR="00F525E5" w:rsidRDefault="003A3FDF">
      <w:pPr>
        <w:jc w:val="both"/>
        <w:rPr>
          <w:rFonts w:ascii="Styrene B" w:hAnsi="Styrene B" w:cs="Calibri"/>
          <w:b/>
          <w:bCs/>
          <w:color w:val="000000"/>
        </w:rPr>
      </w:pPr>
      <w:r>
        <w:rPr>
          <w:rFonts w:ascii="Styrene B" w:hAnsi="Styrene B" w:cs="Calibri"/>
          <w:b/>
          <w:bCs/>
          <w:color w:val="000000"/>
        </w:rPr>
        <w:t>CTP N.V. convenes Extraordinary General Meeting</w:t>
      </w:r>
    </w:p>
    <w:p w14:paraId="4C562204" w14:textId="77777777" w:rsidR="00F525E5" w:rsidRDefault="00F525E5">
      <w:pPr>
        <w:jc w:val="both"/>
        <w:rPr>
          <w:rFonts w:ascii="Styrene B" w:hAnsi="Styrene B" w:cs="Calibri"/>
          <w:color w:val="000000"/>
          <w:sz w:val="20"/>
          <w:szCs w:val="20"/>
        </w:rPr>
      </w:pPr>
    </w:p>
    <w:p w14:paraId="1F63C760" w14:textId="4138F381" w:rsidR="00F525E5" w:rsidRDefault="003A3FDF">
      <w:pPr>
        <w:pStyle w:val="bn"/>
        <w:spacing w:before="0" w:beforeAutospacing="0" w:after="0" w:afterAutospacing="0"/>
        <w:jc w:val="both"/>
        <w:rPr>
          <w:rFonts w:ascii="Styrene B" w:hAnsi="Styrene B" w:cstheme="minorHAnsi"/>
          <w:sz w:val="21"/>
          <w:szCs w:val="21"/>
        </w:rPr>
      </w:pPr>
      <w:r w:rsidRPr="008C0DD1">
        <w:rPr>
          <w:rFonts w:ascii="Styrene B" w:hAnsi="Styrene B" w:cstheme="minorHAnsi"/>
          <w:b/>
          <w:bCs/>
          <w:sz w:val="21"/>
          <w:szCs w:val="21"/>
        </w:rPr>
        <w:t xml:space="preserve">AMSTERDAM, </w:t>
      </w:r>
      <w:r w:rsidRPr="005631BB">
        <w:rPr>
          <w:rFonts w:ascii="Styrene B" w:hAnsi="Styrene B" w:cstheme="minorHAnsi"/>
          <w:b/>
          <w:bCs/>
          <w:sz w:val="21"/>
          <w:szCs w:val="21"/>
        </w:rPr>
        <w:t>29</w:t>
      </w:r>
      <w:r w:rsidRPr="008C0DD1">
        <w:rPr>
          <w:rFonts w:ascii="Styrene B" w:hAnsi="Styrene B" w:cstheme="minorHAnsi"/>
          <w:b/>
          <w:bCs/>
          <w:sz w:val="21"/>
          <w:szCs w:val="21"/>
        </w:rPr>
        <w:t xml:space="preserve"> April 2022 -</w:t>
      </w:r>
      <w:r w:rsidRPr="008C0DD1">
        <w:rPr>
          <w:rFonts w:ascii="Styrene B" w:hAnsi="Styrene B" w:cstheme="minorHAnsi"/>
          <w:sz w:val="21"/>
          <w:szCs w:val="21"/>
        </w:rPr>
        <w:t xml:space="preserve"> CTP N.V. ('CTP' or the 'Company'), Continental Europe’s largest owner</w:t>
      </w:r>
      <w:r>
        <w:rPr>
          <w:rFonts w:ascii="Styrene B" w:hAnsi="Styrene B" w:cstheme="minorHAnsi"/>
          <w:sz w:val="21"/>
          <w:szCs w:val="21"/>
        </w:rPr>
        <w:t xml:space="preserve">, developer and manager of high quality industrial and logistics real estate by gross lettable area (GLA), today convenes an Extraordinary General Meeting (EGM) and publishes the agenda with explanatory notes.  </w:t>
      </w:r>
    </w:p>
    <w:p w14:paraId="51E47222" w14:textId="77777777" w:rsidR="00F525E5" w:rsidRDefault="00F525E5">
      <w:pPr>
        <w:pStyle w:val="bn"/>
        <w:spacing w:before="0" w:beforeAutospacing="0" w:after="0" w:afterAutospacing="0"/>
        <w:jc w:val="both"/>
        <w:rPr>
          <w:rFonts w:ascii="Styrene B" w:hAnsi="Styrene B" w:cstheme="minorHAnsi"/>
          <w:sz w:val="21"/>
          <w:szCs w:val="21"/>
          <w:u w:val="single"/>
        </w:rPr>
      </w:pPr>
    </w:p>
    <w:p w14:paraId="43FB6E66" w14:textId="74B51919" w:rsidR="00F525E5" w:rsidRDefault="003A3FDF">
      <w:pPr>
        <w:pStyle w:val="bn"/>
        <w:spacing w:before="0" w:beforeAutospacing="0" w:after="0" w:afterAutospacing="0"/>
        <w:jc w:val="both"/>
        <w:rPr>
          <w:rFonts w:ascii="Styrene B" w:hAnsi="Styrene B" w:cstheme="minorHAnsi"/>
          <w:sz w:val="21"/>
          <w:szCs w:val="21"/>
        </w:rPr>
      </w:pPr>
      <w:r>
        <w:rPr>
          <w:rFonts w:ascii="Styrene B" w:hAnsi="Styrene B" w:cstheme="minorHAnsi"/>
          <w:sz w:val="21"/>
          <w:szCs w:val="21"/>
        </w:rPr>
        <w:t>The EGM will be held virtually at 10.00 hours (‘CE</w:t>
      </w:r>
      <w:r w:rsidR="002D0989">
        <w:rPr>
          <w:rFonts w:ascii="Styrene B" w:hAnsi="Styrene B" w:cstheme="minorHAnsi"/>
          <w:sz w:val="21"/>
          <w:szCs w:val="21"/>
        </w:rPr>
        <w:t>S</w:t>
      </w:r>
      <w:r>
        <w:rPr>
          <w:rFonts w:ascii="Styrene B" w:hAnsi="Styrene B" w:cstheme="minorHAnsi"/>
          <w:sz w:val="21"/>
          <w:szCs w:val="21"/>
        </w:rPr>
        <w:t>T’) on Wednesday 15 June 2022</w:t>
      </w:r>
      <w:r>
        <w:rPr>
          <w:rStyle w:val="FootnoteReference"/>
          <w:rFonts w:ascii="Styrene B" w:hAnsi="Styrene B" w:cstheme="minorHAnsi"/>
          <w:sz w:val="21"/>
          <w:szCs w:val="21"/>
        </w:rPr>
        <w:footnoteReference w:id="1"/>
      </w:r>
      <w:r>
        <w:rPr>
          <w:rFonts w:ascii="Styrene B" w:hAnsi="Styrene B" w:cstheme="minorHAnsi"/>
          <w:sz w:val="21"/>
          <w:szCs w:val="21"/>
        </w:rPr>
        <w:t xml:space="preserve">. </w:t>
      </w:r>
    </w:p>
    <w:p w14:paraId="1FC7160C" w14:textId="77777777" w:rsidR="00F525E5" w:rsidRDefault="00F525E5">
      <w:pPr>
        <w:jc w:val="both"/>
        <w:rPr>
          <w:rFonts w:ascii="Styrene B" w:hAnsi="Styrene B" w:cs="Arial"/>
          <w:color w:val="292B2C"/>
          <w:sz w:val="20"/>
          <w:szCs w:val="20"/>
        </w:rPr>
      </w:pPr>
    </w:p>
    <w:p w14:paraId="33A59FC7" w14:textId="77777777" w:rsidR="00F525E5" w:rsidRDefault="003A3FDF">
      <w:pPr>
        <w:jc w:val="both"/>
        <w:rPr>
          <w:rFonts w:ascii="Styrene B" w:hAnsi="Styrene B" w:cstheme="minorHAnsi"/>
          <w:i/>
          <w:iCs/>
          <w:sz w:val="21"/>
          <w:szCs w:val="21"/>
        </w:rPr>
      </w:pPr>
      <w:r>
        <w:rPr>
          <w:rFonts w:ascii="Styrene B" w:hAnsi="Styrene B" w:cstheme="minorHAnsi"/>
          <w:i/>
          <w:iCs/>
          <w:sz w:val="21"/>
          <w:szCs w:val="21"/>
        </w:rPr>
        <w:t>Completion of Business Combination</w:t>
      </w:r>
    </w:p>
    <w:p w14:paraId="73EF71D4" w14:textId="77777777" w:rsidR="00F525E5" w:rsidRDefault="003A3FDF">
      <w:pPr>
        <w:jc w:val="both"/>
        <w:rPr>
          <w:rFonts w:ascii="Styrene B" w:hAnsi="Styrene B" w:cstheme="minorHAnsi"/>
          <w:sz w:val="21"/>
          <w:szCs w:val="21"/>
        </w:rPr>
      </w:pPr>
      <w:r>
        <w:rPr>
          <w:rFonts w:ascii="Styrene B" w:hAnsi="Styrene B" w:cstheme="minorHAnsi"/>
          <w:sz w:val="21"/>
          <w:szCs w:val="21"/>
        </w:rPr>
        <w:t xml:space="preserve">On 26 October 2021, CTP announced the public takeover and delisting offer (the 'Offer') for Deutsche Industrie REIT-AG (now named Deutsche Industrie Grundbesitz AG) ('DIG') and set out its ambition to combine CTP’s development and asset management capabilities with DIG’s proven track record of sourcing attractive logistics assets throughout Germany. The objective of the transaction is to strengthen CTP’s position as continental Europe’s largest listed owner, operator and developer of logistics and industrial properties (the 'Business Combination'), by securing immediate scale in Europe’s largest economy as well a springboard to unlock further value growth. </w:t>
      </w:r>
    </w:p>
    <w:p w14:paraId="43EEB85E" w14:textId="77777777" w:rsidR="00F525E5" w:rsidRDefault="00F525E5">
      <w:pPr>
        <w:jc w:val="both"/>
        <w:rPr>
          <w:rFonts w:ascii="Styrene B" w:hAnsi="Styrene B" w:cstheme="minorHAnsi"/>
          <w:sz w:val="21"/>
          <w:szCs w:val="21"/>
        </w:rPr>
      </w:pPr>
    </w:p>
    <w:p w14:paraId="3823CCC9" w14:textId="0A90B4AE" w:rsidR="00F525E5" w:rsidRDefault="003A3FDF">
      <w:pPr>
        <w:jc w:val="both"/>
        <w:rPr>
          <w:rFonts w:ascii="Styrene B" w:hAnsi="Styrene B" w:cstheme="minorHAnsi"/>
          <w:sz w:val="21"/>
          <w:szCs w:val="21"/>
        </w:rPr>
      </w:pPr>
      <w:r>
        <w:rPr>
          <w:rFonts w:ascii="Styrene B" w:hAnsi="Styrene B" w:cstheme="minorHAnsi"/>
          <w:sz w:val="21"/>
          <w:szCs w:val="21"/>
        </w:rPr>
        <w:t xml:space="preserve">On 7 December 2021, CTP formally launched the Offer, which was completed on 3 February 2022. As a result, CTP became the holder of 80.9% of the shares in DIG. Following the closing of the Offer, and in order for CTP to acquire 100% ownership of DIG, CTP and DIG will effect an upstream merger pursuant to which DIG is merged with and into CTP, with CTP being the acquiring and surviving entity and DIG being the </w:t>
      </w:r>
      <w:r w:rsidR="002D0989">
        <w:rPr>
          <w:rFonts w:ascii="Styrene B" w:hAnsi="Styrene B" w:cstheme="minorHAnsi"/>
          <w:sz w:val="21"/>
          <w:szCs w:val="21"/>
        </w:rPr>
        <w:t xml:space="preserve">transferring and </w:t>
      </w:r>
      <w:r>
        <w:rPr>
          <w:rFonts w:ascii="Styrene B" w:hAnsi="Styrene B" w:cstheme="minorHAnsi"/>
          <w:sz w:val="21"/>
          <w:szCs w:val="21"/>
        </w:rPr>
        <w:t xml:space="preserve">disappearing entity (the 'Merger'). Following the Merger, CTP will effect a hive-down pursuant to which the assets and liabilities of the former DIG entity will be hived-down to a newly incorporated entity: CTP Germany B.V. (the 'Hive-Down').  </w:t>
      </w:r>
    </w:p>
    <w:p w14:paraId="5073FE4E" w14:textId="77777777" w:rsidR="00F525E5" w:rsidRDefault="00F525E5">
      <w:pPr>
        <w:jc w:val="both"/>
        <w:rPr>
          <w:rFonts w:ascii="Styrene B" w:hAnsi="Styrene B" w:cstheme="minorHAnsi"/>
          <w:sz w:val="21"/>
          <w:szCs w:val="21"/>
        </w:rPr>
      </w:pPr>
    </w:p>
    <w:p w14:paraId="0CEFD486" w14:textId="77777777" w:rsidR="00F525E5" w:rsidRDefault="003A3FDF">
      <w:pPr>
        <w:jc w:val="both"/>
        <w:rPr>
          <w:rFonts w:ascii="Styrene B" w:hAnsi="Styrene B" w:cstheme="minorHAnsi"/>
          <w:i/>
          <w:iCs/>
          <w:sz w:val="21"/>
          <w:szCs w:val="21"/>
        </w:rPr>
      </w:pPr>
      <w:r>
        <w:rPr>
          <w:rFonts w:ascii="Styrene B" w:hAnsi="Styrene B" w:cstheme="minorHAnsi"/>
          <w:i/>
          <w:iCs/>
          <w:sz w:val="21"/>
          <w:szCs w:val="21"/>
        </w:rPr>
        <w:t>The EGM</w:t>
      </w:r>
    </w:p>
    <w:p w14:paraId="67B8D884" w14:textId="79891FEB" w:rsidR="00F525E5" w:rsidRDefault="003A3FDF">
      <w:pPr>
        <w:jc w:val="both"/>
        <w:rPr>
          <w:rFonts w:ascii="Styrene B" w:hAnsi="Styrene B" w:cstheme="minorHAnsi"/>
          <w:sz w:val="21"/>
          <w:szCs w:val="21"/>
        </w:rPr>
      </w:pPr>
      <w:r>
        <w:rPr>
          <w:rFonts w:ascii="Styrene B" w:hAnsi="Styrene B" w:cstheme="minorHAnsi"/>
          <w:sz w:val="21"/>
          <w:szCs w:val="21"/>
        </w:rPr>
        <w:t>The agenda for the EGM includes a proposal to complete the Business Combination by resolving upon the Merger and the Hive-Down. CTP Holding B.V., the majority shareholder of the Company, has committed to vote in favour of the Merger</w:t>
      </w:r>
      <w:r w:rsidR="002D0989">
        <w:rPr>
          <w:rFonts w:ascii="Styrene B" w:hAnsi="Styrene B" w:cstheme="minorHAnsi"/>
          <w:sz w:val="21"/>
          <w:szCs w:val="21"/>
        </w:rPr>
        <w:t xml:space="preserve"> and the Hive-Down</w:t>
      </w:r>
      <w:r>
        <w:rPr>
          <w:rFonts w:ascii="Styrene B" w:hAnsi="Styrene B" w:cstheme="minorHAnsi"/>
          <w:sz w:val="21"/>
          <w:szCs w:val="21"/>
        </w:rPr>
        <w:t xml:space="preserve">. </w:t>
      </w:r>
    </w:p>
    <w:p w14:paraId="395736DD" w14:textId="77777777" w:rsidR="00F525E5" w:rsidRDefault="00F525E5">
      <w:pPr>
        <w:pStyle w:val="bn"/>
        <w:spacing w:before="0" w:beforeAutospacing="0" w:after="0" w:afterAutospacing="0"/>
        <w:jc w:val="both"/>
        <w:rPr>
          <w:rFonts w:ascii="Styrene B" w:hAnsi="Styrene B" w:cstheme="minorHAnsi"/>
          <w:sz w:val="21"/>
          <w:szCs w:val="21"/>
        </w:rPr>
      </w:pPr>
    </w:p>
    <w:p w14:paraId="61E0A03D" w14:textId="4C93F90C" w:rsidR="00F525E5" w:rsidRDefault="003A3FDF" w:rsidP="005631BB">
      <w:pPr>
        <w:jc w:val="both"/>
        <w:rPr>
          <w:rFonts w:ascii="Styrene B" w:hAnsi="Styrene B" w:cstheme="minorHAnsi"/>
          <w:sz w:val="21"/>
          <w:szCs w:val="21"/>
        </w:rPr>
      </w:pPr>
      <w:r>
        <w:rPr>
          <w:rFonts w:ascii="Styrene B" w:hAnsi="Styrene B" w:cstheme="minorHAnsi"/>
          <w:sz w:val="21"/>
          <w:szCs w:val="21"/>
        </w:rPr>
        <w:t>The convening notice, the full agenda with explanatory notes, as well as all other documents related to the EGM, can be found on the page https://www.ctp.eu/investors/shareholder-meetings/. The documents as required by law in relation to the Merger and the Hive-Down</w:t>
      </w:r>
      <w:r w:rsidR="00406C7F">
        <w:rPr>
          <w:rFonts w:ascii="Styrene B" w:hAnsi="Styrene B" w:cstheme="minorHAnsi"/>
          <w:sz w:val="21"/>
          <w:szCs w:val="21"/>
        </w:rPr>
        <w:t xml:space="preserve">, </w:t>
      </w:r>
      <w:r w:rsidR="00406C7F">
        <w:rPr>
          <w:rFonts w:ascii="Styrene B" w:hAnsi="Styrene B" w:cs="Arial"/>
          <w:color w:val="292B2C"/>
          <w:sz w:val="20"/>
          <w:szCs w:val="20"/>
        </w:rPr>
        <w:t>including the reports of ValueTrust Financial Advisor SE, IVA VALUATION &amp; ADVISORY AG</w:t>
      </w:r>
      <w:r w:rsidR="00507B6C">
        <w:rPr>
          <w:rFonts w:ascii="Styrene B" w:hAnsi="Styrene B" w:cs="Arial"/>
          <w:color w:val="292B2C"/>
          <w:sz w:val="20"/>
          <w:szCs w:val="20"/>
        </w:rPr>
        <w:t>, and KPMG Accountants N.V.</w:t>
      </w:r>
      <w:r w:rsidR="00CF3D7F">
        <w:rPr>
          <w:rFonts w:ascii="Styrene B" w:hAnsi="Styrene B" w:cs="Arial"/>
          <w:color w:val="292B2C"/>
          <w:sz w:val="20"/>
          <w:szCs w:val="20"/>
        </w:rPr>
        <w:t>,</w:t>
      </w:r>
      <w:r>
        <w:rPr>
          <w:rFonts w:ascii="Styrene B" w:hAnsi="Styrene B" w:cstheme="minorHAnsi"/>
          <w:sz w:val="21"/>
          <w:szCs w:val="21"/>
        </w:rPr>
        <w:t xml:space="preserve"> are also available at the offices of the Company as well as at </w:t>
      </w:r>
      <w:r w:rsidRPr="005631BB">
        <w:rPr>
          <w:rFonts w:ascii="Styrene B" w:hAnsi="Styrene B" w:cstheme="minorHAnsi"/>
          <w:sz w:val="21"/>
          <w:szCs w:val="21"/>
        </w:rPr>
        <w:t>www.ctp.eu</w:t>
      </w:r>
      <w:r>
        <w:rPr>
          <w:rFonts w:ascii="Styrene B" w:hAnsi="Styrene B" w:cstheme="minorHAnsi"/>
          <w:sz w:val="21"/>
          <w:szCs w:val="21"/>
        </w:rPr>
        <w:t>.</w:t>
      </w:r>
    </w:p>
    <w:p w14:paraId="017029D8" w14:textId="77777777" w:rsidR="00F525E5" w:rsidRDefault="00F525E5">
      <w:pPr>
        <w:pStyle w:val="bn"/>
        <w:spacing w:before="0" w:beforeAutospacing="0" w:after="0" w:afterAutospacing="0"/>
        <w:jc w:val="both"/>
        <w:rPr>
          <w:rFonts w:ascii="Styrene B" w:eastAsiaTheme="minorHAnsi" w:hAnsi="Styrene B" w:cs="Arial"/>
          <w:b/>
          <w:bCs/>
          <w:sz w:val="20"/>
          <w:szCs w:val="20"/>
          <w:lang w:val="en-US" w:eastAsia="en-US"/>
        </w:rPr>
      </w:pPr>
    </w:p>
    <w:p w14:paraId="4701E33D" w14:textId="77777777" w:rsidR="00F525E5" w:rsidRDefault="003A3FDF">
      <w:pPr>
        <w:pStyle w:val="bn"/>
        <w:spacing w:before="0" w:beforeAutospacing="0" w:after="0" w:afterAutospacing="0"/>
        <w:jc w:val="both"/>
        <w:rPr>
          <w:rFonts w:ascii="Styrene B" w:eastAsiaTheme="minorHAnsi" w:hAnsi="Styrene B" w:cs="Arial"/>
          <w:b/>
          <w:bCs/>
          <w:sz w:val="20"/>
          <w:szCs w:val="20"/>
          <w:lang w:val="en-US" w:eastAsia="en-US"/>
        </w:rPr>
      </w:pPr>
      <w:r>
        <w:rPr>
          <w:rFonts w:ascii="Styrene B" w:eastAsiaTheme="minorHAnsi" w:hAnsi="Styrene B" w:cs="Arial"/>
          <w:b/>
          <w:bCs/>
          <w:sz w:val="20"/>
          <w:szCs w:val="20"/>
          <w:lang w:val="en-US" w:eastAsia="en-US"/>
        </w:rPr>
        <w:lastRenderedPageBreak/>
        <w:t xml:space="preserve">ENDS </w:t>
      </w:r>
    </w:p>
    <w:p w14:paraId="2E77759A" w14:textId="77777777" w:rsidR="00F525E5" w:rsidRDefault="00F525E5">
      <w:pPr>
        <w:pStyle w:val="bn"/>
        <w:spacing w:before="0" w:beforeAutospacing="0" w:after="0" w:afterAutospacing="0"/>
        <w:jc w:val="both"/>
        <w:rPr>
          <w:rFonts w:ascii="Styrene B" w:eastAsiaTheme="minorHAnsi" w:hAnsi="Styrene B" w:cs="Arial"/>
          <w:b/>
          <w:bCs/>
          <w:sz w:val="20"/>
          <w:szCs w:val="20"/>
          <w:lang w:val="en-US" w:eastAsia="en-US"/>
        </w:rPr>
      </w:pPr>
    </w:p>
    <w:p w14:paraId="37E75D1A" w14:textId="77777777" w:rsidR="00F525E5" w:rsidRDefault="003A3FDF">
      <w:pPr>
        <w:pStyle w:val="bn"/>
        <w:spacing w:before="0" w:beforeAutospacing="0" w:after="0" w:afterAutospacing="0"/>
        <w:jc w:val="both"/>
        <w:rPr>
          <w:rFonts w:ascii="Styrene B" w:eastAsiaTheme="minorHAnsi" w:hAnsi="Styrene B" w:cs="Arial"/>
          <w:b/>
          <w:bCs/>
          <w:sz w:val="21"/>
          <w:szCs w:val="21"/>
          <w:lang w:val="en-US" w:eastAsia="en-US"/>
        </w:rPr>
      </w:pPr>
      <w:r>
        <w:rPr>
          <w:rFonts w:ascii="Styrene B" w:eastAsiaTheme="minorHAnsi" w:hAnsi="Styrene B" w:cs="Arial"/>
          <w:b/>
          <w:bCs/>
          <w:sz w:val="21"/>
          <w:szCs w:val="21"/>
          <w:lang w:val="en-US" w:eastAsia="en-US"/>
        </w:rPr>
        <w:t>CONTACT DETAILS FOR INVESTOR ENQUIRIES:</w:t>
      </w:r>
    </w:p>
    <w:p w14:paraId="41EB8536" w14:textId="77777777" w:rsidR="00F525E5" w:rsidRDefault="00F525E5">
      <w:pPr>
        <w:pStyle w:val="bn"/>
        <w:spacing w:before="0" w:beforeAutospacing="0" w:after="0" w:afterAutospacing="0"/>
        <w:jc w:val="both"/>
        <w:rPr>
          <w:rFonts w:ascii="Styrene B" w:eastAsiaTheme="minorHAnsi" w:hAnsi="Styrene B" w:cs="Arial"/>
          <w:b/>
          <w:bCs/>
          <w:sz w:val="21"/>
          <w:szCs w:val="21"/>
          <w:lang w:val="en-US" w:eastAsia="en-US"/>
        </w:rPr>
      </w:pPr>
    </w:p>
    <w:p w14:paraId="03624F7F" w14:textId="77777777" w:rsidR="00F525E5" w:rsidRDefault="003A3FDF">
      <w:pPr>
        <w:pStyle w:val="bn"/>
        <w:spacing w:before="0" w:beforeAutospacing="0" w:after="0" w:afterAutospacing="0"/>
        <w:jc w:val="both"/>
        <w:rPr>
          <w:rFonts w:ascii="Styrene B" w:eastAsiaTheme="minorHAnsi" w:hAnsi="Styrene B" w:cs="Arial"/>
          <w:b/>
          <w:bCs/>
          <w:sz w:val="21"/>
          <w:szCs w:val="21"/>
          <w:lang w:val="en-US" w:eastAsia="en-US"/>
        </w:rPr>
      </w:pPr>
      <w:r>
        <w:rPr>
          <w:rFonts w:ascii="Styrene B" w:eastAsiaTheme="minorHAnsi" w:hAnsi="Styrene B" w:cs="Arial"/>
          <w:b/>
          <w:bCs/>
          <w:sz w:val="21"/>
          <w:szCs w:val="21"/>
          <w:lang w:val="en-US" w:eastAsia="en-US"/>
        </w:rPr>
        <w:t>CTP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9"/>
        <w:gridCol w:w="4459"/>
      </w:tblGrid>
      <w:tr w:rsidR="00F525E5" w14:paraId="2B51733E" w14:textId="77777777">
        <w:trPr>
          <w:trHeight w:val="422"/>
        </w:trPr>
        <w:tc>
          <w:tcPr>
            <w:tcW w:w="4459" w:type="dxa"/>
            <w:hideMark/>
          </w:tcPr>
          <w:p w14:paraId="6D907DAC" w14:textId="77777777" w:rsidR="00F525E5" w:rsidRDefault="003A3FDF">
            <w:pPr>
              <w:pStyle w:val="bn"/>
              <w:spacing w:before="0" w:beforeAutospacing="0" w:after="0" w:afterAutospacing="0"/>
              <w:jc w:val="both"/>
              <w:rPr>
                <w:rFonts w:ascii="Styrene B" w:hAnsi="Styrene B" w:cs="Calibri"/>
                <w:color w:val="000000"/>
                <w:sz w:val="21"/>
                <w:szCs w:val="21"/>
              </w:rPr>
            </w:pPr>
            <w:r>
              <w:rPr>
                <w:rFonts w:ascii="Styrene B" w:hAnsi="Styrene B" w:cs="Calibri"/>
                <w:color w:val="000000"/>
                <w:sz w:val="21"/>
                <w:szCs w:val="21"/>
              </w:rPr>
              <w:t>Sandra van Loon, Company Secretary</w:t>
            </w:r>
          </w:p>
        </w:tc>
        <w:tc>
          <w:tcPr>
            <w:tcW w:w="4459" w:type="dxa"/>
            <w:hideMark/>
          </w:tcPr>
          <w:p w14:paraId="5B3214B6" w14:textId="77777777" w:rsidR="00F525E5" w:rsidRDefault="003A3FDF">
            <w:pPr>
              <w:pStyle w:val="bn"/>
              <w:spacing w:before="0" w:beforeAutospacing="0" w:after="0" w:afterAutospacing="0"/>
              <w:jc w:val="both"/>
              <w:rPr>
                <w:rFonts w:ascii="Styrene B" w:hAnsi="Styrene B" w:cs="Calibri"/>
                <w:color w:val="000000"/>
                <w:sz w:val="21"/>
                <w:szCs w:val="21"/>
              </w:rPr>
            </w:pPr>
            <w:r>
              <w:rPr>
                <w:rFonts w:ascii="Styrene B" w:hAnsi="Styrene B" w:cs="Calibri"/>
                <w:color w:val="000000"/>
                <w:sz w:val="21"/>
                <w:szCs w:val="21"/>
              </w:rPr>
              <w:t>Jan-Evert Post, Head of Funding &amp; Investor Relations</w:t>
            </w:r>
          </w:p>
        </w:tc>
      </w:tr>
      <w:tr w:rsidR="00F525E5" w14:paraId="449A80D3" w14:textId="77777777">
        <w:trPr>
          <w:trHeight w:val="204"/>
        </w:trPr>
        <w:tc>
          <w:tcPr>
            <w:tcW w:w="4459" w:type="dxa"/>
            <w:hideMark/>
          </w:tcPr>
          <w:p w14:paraId="6EBEE54A" w14:textId="77777777" w:rsidR="00F525E5" w:rsidRDefault="003A3FDF">
            <w:pPr>
              <w:pStyle w:val="bn"/>
              <w:spacing w:before="0" w:beforeAutospacing="0" w:after="0" w:afterAutospacing="0"/>
              <w:jc w:val="both"/>
              <w:rPr>
                <w:rFonts w:ascii="Styrene B" w:hAnsi="Styrene B" w:cs="Calibri"/>
                <w:color w:val="000000"/>
                <w:sz w:val="21"/>
                <w:szCs w:val="21"/>
              </w:rPr>
            </w:pPr>
            <w:r>
              <w:rPr>
                <w:rFonts w:ascii="Styrene B" w:hAnsi="Styrene B" w:cs="Calibri"/>
                <w:color w:val="000000"/>
                <w:sz w:val="21"/>
                <w:szCs w:val="21"/>
              </w:rPr>
              <w:t>T: +31 6 81 50 47 85</w:t>
            </w:r>
          </w:p>
        </w:tc>
        <w:tc>
          <w:tcPr>
            <w:tcW w:w="4459" w:type="dxa"/>
            <w:hideMark/>
          </w:tcPr>
          <w:p w14:paraId="2C6F4AEF" w14:textId="77777777" w:rsidR="00F525E5" w:rsidRDefault="003A3FDF">
            <w:pPr>
              <w:pStyle w:val="bn"/>
              <w:spacing w:before="0" w:beforeAutospacing="0" w:after="0" w:afterAutospacing="0"/>
              <w:jc w:val="both"/>
              <w:rPr>
                <w:rFonts w:ascii="Styrene B" w:hAnsi="Styrene B" w:cs="Calibri"/>
                <w:color w:val="000000"/>
                <w:sz w:val="21"/>
                <w:szCs w:val="21"/>
              </w:rPr>
            </w:pPr>
            <w:r>
              <w:rPr>
                <w:rFonts w:ascii="Styrene B" w:hAnsi="Styrene B" w:cs="Calibri"/>
                <w:color w:val="000000"/>
                <w:sz w:val="21"/>
                <w:szCs w:val="21"/>
              </w:rPr>
              <w:t>T: +31 615 038 729</w:t>
            </w:r>
          </w:p>
        </w:tc>
      </w:tr>
      <w:tr w:rsidR="00F525E5" w14:paraId="4A1B4AF5" w14:textId="77777777">
        <w:trPr>
          <w:trHeight w:val="204"/>
        </w:trPr>
        <w:tc>
          <w:tcPr>
            <w:tcW w:w="4459" w:type="dxa"/>
            <w:hideMark/>
          </w:tcPr>
          <w:p w14:paraId="764CFBDC" w14:textId="77777777" w:rsidR="00F525E5" w:rsidRDefault="003A3FDF">
            <w:pPr>
              <w:pStyle w:val="bn"/>
              <w:spacing w:before="0" w:beforeAutospacing="0" w:after="0" w:afterAutospacing="0"/>
              <w:jc w:val="both"/>
              <w:rPr>
                <w:rFonts w:ascii="Styrene B" w:hAnsi="Styrene B" w:cs="Calibri"/>
                <w:color w:val="000000"/>
                <w:sz w:val="21"/>
                <w:szCs w:val="21"/>
              </w:rPr>
            </w:pPr>
            <w:r>
              <w:rPr>
                <w:rFonts w:ascii="Styrene B" w:hAnsi="Styrene B" w:cs="Calibri"/>
                <w:color w:val="000000"/>
                <w:sz w:val="21"/>
                <w:szCs w:val="21"/>
              </w:rPr>
              <w:t>E: sandra.vanloon@ctp.eu</w:t>
            </w:r>
          </w:p>
        </w:tc>
        <w:tc>
          <w:tcPr>
            <w:tcW w:w="4459" w:type="dxa"/>
            <w:hideMark/>
          </w:tcPr>
          <w:p w14:paraId="026725A1" w14:textId="77777777" w:rsidR="00F525E5" w:rsidRDefault="003A3FDF">
            <w:pPr>
              <w:pStyle w:val="bn"/>
              <w:spacing w:before="0" w:beforeAutospacing="0" w:after="0" w:afterAutospacing="0"/>
              <w:jc w:val="both"/>
              <w:rPr>
                <w:rFonts w:ascii="Styrene B" w:hAnsi="Styrene B" w:cs="Calibri"/>
                <w:color w:val="000000"/>
                <w:sz w:val="21"/>
                <w:szCs w:val="21"/>
              </w:rPr>
            </w:pPr>
            <w:r>
              <w:rPr>
                <w:rFonts w:ascii="Styrene B" w:hAnsi="Styrene B" w:cs="Calibri"/>
                <w:color w:val="000000"/>
                <w:sz w:val="21"/>
                <w:szCs w:val="21"/>
              </w:rPr>
              <w:t>E: jan.evert.post@ctp.eu</w:t>
            </w:r>
          </w:p>
        </w:tc>
      </w:tr>
    </w:tbl>
    <w:p w14:paraId="14177F10" w14:textId="77777777" w:rsidR="00F525E5" w:rsidRDefault="00F525E5">
      <w:pPr>
        <w:pStyle w:val="bn"/>
        <w:jc w:val="both"/>
        <w:rPr>
          <w:rFonts w:ascii="Styrene B" w:eastAsiaTheme="minorHAnsi" w:hAnsi="Styrene B" w:cs="Arial"/>
          <w:b/>
          <w:bCs/>
          <w:sz w:val="21"/>
          <w:szCs w:val="21"/>
          <w:lang w:val="en-US" w:eastAsia="en-US"/>
        </w:rPr>
      </w:pPr>
    </w:p>
    <w:p w14:paraId="64723C10" w14:textId="77777777" w:rsidR="00F525E5" w:rsidRDefault="00F525E5">
      <w:pPr>
        <w:pStyle w:val="bn"/>
        <w:jc w:val="both"/>
        <w:rPr>
          <w:rFonts w:ascii="Styrene B" w:eastAsiaTheme="minorHAnsi" w:hAnsi="Styrene B" w:cs="Arial"/>
          <w:b/>
          <w:bCs/>
          <w:sz w:val="21"/>
          <w:szCs w:val="21"/>
          <w:lang w:val="en-US" w:eastAsia="en-US"/>
        </w:rPr>
      </w:pPr>
    </w:p>
    <w:p w14:paraId="0D7714F2" w14:textId="77777777" w:rsidR="00F525E5" w:rsidRDefault="003A3FDF">
      <w:pPr>
        <w:pStyle w:val="bn"/>
        <w:jc w:val="both"/>
        <w:rPr>
          <w:rFonts w:ascii="Styrene B" w:eastAsiaTheme="minorHAnsi" w:hAnsi="Styrene B" w:cs="Arial"/>
          <w:b/>
          <w:bCs/>
          <w:sz w:val="21"/>
          <w:szCs w:val="21"/>
          <w:lang w:val="en-US" w:eastAsia="en-US"/>
        </w:rPr>
      </w:pPr>
      <w:r>
        <w:rPr>
          <w:rFonts w:ascii="Styrene B" w:eastAsiaTheme="minorHAnsi" w:hAnsi="Styrene B" w:cs="Arial"/>
          <w:b/>
          <w:bCs/>
          <w:sz w:val="21"/>
          <w:szCs w:val="21"/>
          <w:lang w:val="en-US" w:eastAsia="en-US"/>
        </w:rPr>
        <w:t>CONTACT DETAILS FOR MEDIA ENQUIRIES:</w:t>
      </w:r>
    </w:p>
    <w:p w14:paraId="2C6B474E" w14:textId="77777777" w:rsidR="00F525E5" w:rsidRDefault="003A3FDF">
      <w:pPr>
        <w:pStyle w:val="bn"/>
        <w:spacing w:before="0" w:beforeAutospacing="0" w:after="0" w:afterAutospacing="0"/>
        <w:jc w:val="both"/>
        <w:rPr>
          <w:rFonts w:ascii="Styrene B" w:eastAsiaTheme="minorHAnsi" w:hAnsi="Styrene B" w:cs="Arial"/>
          <w:b/>
          <w:bCs/>
          <w:sz w:val="21"/>
          <w:szCs w:val="21"/>
          <w:lang w:val="en-US" w:eastAsia="en-US"/>
        </w:rPr>
      </w:pPr>
      <w:r>
        <w:rPr>
          <w:rFonts w:ascii="Styrene B" w:eastAsiaTheme="minorHAnsi" w:hAnsi="Styrene B" w:cs="Arial"/>
          <w:b/>
          <w:bCs/>
          <w:sz w:val="21"/>
          <w:szCs w:val="21"/>
          <w:lang w:val="en-US" w:eastAsia="en-US"/>
        </w:rPr>
        <w:t>Bellier Communication</w:t>
      </w:r>
    </w:p>
    <w:p w14:paraId="2A9B4870" w14:textId="77777777" w:rsidR="00F525E5" w:rsidRDefault="003A3FDF">
      <w:pPr>
        <w:pStyle w:val="bn"/>
        <w:spacing w:before="0" w:beforeAutospacing="0" w:after="0" w:afterAutospacing="0"/>
        <w:jc w:val="both"/>
        <w:rPr>
          <w:rFonts w:ascii="Styrene B" w:eastAsiaTheme="minorHAnsi" w:hAnsi="Styrene B" w:cs="Arial"/>
          <w:sz w:val="21"/>
          <w:szCs w:val="21"/>
          <w:lang w:val="en-US" w:eastAsia="en-US"/>
        </w:rPr>
      </w:pPr>
      <w:r>
        <w:rPr>
          <w:rFonts w:ascii="Styrene B" w:eastAsiaTheme="minorHAnsi" w:hAnsi="Styrene B" w:cs="Arial"/>
          <w:sz w:val="21"/>
          <w:szCs w:val="21"/>
          <w:lang w:val="en-US" w:eastAsia="en-US"/>
        </w:rPr>
        <w:t>Steve Hays</w:t>
      </w:r>
    </w:p>
    <w:p w14:paraId="2236C702" w14:textId="77777777" w:rsidR="00F525E5" w:rsidRDefault="003A3FDF">
      <w:pPr>
        <w:pStyle w:val="bn"/>
        <w:spacing w:before="0" w:beforeAutospacing="0" w:after="0" w:afterAutospacing="0"/>
        <w:jc w:val="both"/>
        <w:rPr>
          <w:rFonts w:ascii="Styrene B" w:eastAsiaTheme="minorHAnsi" w:hAnsi="Styrene B" w:cs="Arial"/>
          <w:sz w:val="21"/>
          <w:szCs w:val="21"/>
          <w:lang w:val="en-US" w:eastAsia="en-US"/>
        </w:rPr>
      </w:pPr>
      <w:r>
        <w:rPr>
          <w:rFonts w:ascii="Styrene B" w:eastAsiaTheme="minorHAnsi" w:hAnsi="Styrene B" w:cs="Arial"/>
          <w:sz w:val="21"/>
          <w:szCs w:val="21"/>
          <w:lang w:val="en-US" w:eastAsia="en-US"/>
        </w:rPr>
        <w:t>Mobile : +31 6 52 31 07 62</w:t>
      </w:r>
    </w:p>
    <w:p w14:paraId="2A7D54CB" w14:textId="77777777" w:rsidR="00F525E5" w:rsidRDefault="003A3FDF">
      <w:pPr>
        <w:pStyle w:val="bn"/>
        <w:spacing w:before="0" w:beforeAutospacing="0" w:after="0" w:afterAutospacing="0"/>
        <w:jc w:val="both"/>
        <w:rPr>
          <w:rFonts w:ascii="Styrene B" w:eastAsiaTheme="minorHAnsi" w:hAnsi="Styrene B" w:cs="Arial"/>
          <w:sz w:val="21"/>
          <w:szCs w:val="21"/>
          <w:lang w:val="en-US" w:eastAsia="en-US"/>
        </w:rPr>
      </w:pPr>
      <w:r>
        <w:rPr>
          <w:rFonts w:ascii="Styrene B" w:eastAsiaTheme="minorHAnsi" w:hAnsi="Styrene B" w:cs="Arial"/>
          <w:sz w:val="21"/>
          <w:szCs w:val="21"/>
          <w:lang w:val="en-US" w:eastAsia="en-US"/>
        </w:rPr>
        <w:t>Email : steve.hays@bellierfinancial.com</w:t>
      </w:r>
    </w:p>
    <w:p w14:paraId="252ACB03" w14:textId="77777777" w:rsidR="00F525E5" w:rsidRDefault="00F525E5">
      <w:pPr>
        <w:pStyle w:val="bn"/>
        <w:spacing w:before="0" w:beforeAutospacing="0" w:after="0" w:afterAutospacing="0"/>
        <w:jc w:val="both"/>
        <w:rPr>
          <w:rFonts w:ascii="Styrene B" w:eastAsiaTheme="minorHAnsi" w:hAnsi="Styrene B" w:cs="Arial"/>
          <w:b/>
          <w:bCs/>
          <w:sz w:val="20"/>
          <w:szCs w:val="20"/>
          <w:lang w:val="en-US" w:eastAsia="en-US"/>
        </w:rPr>
      </w:pPr>
    </w:p>
    <w:p w14:paraId="75BAEEB4" w14:textId="77777777" w:rsidR="00F525E5" w:rsidRDefault="00F525E5">
      <w:pPr>
        <w:rPr>
          <w:rFonts w:ascii="Styrene B" w:eastAsiaTheme="minorHAnsi" w:hAnsi="Styrene B" w:cs="Arial"/>
          <w:b/>
          <w:bCs/>
          <w:sz w:val="20"/>
          <w:szCs w:val="20"/>
          <w:u w:val="single"/>
        </w:rPr>
      </w:pPr>
    </w:p>
    <w:p w14:paraId="1F646D92" w14:textId="77777777" w:rsidR="00F525E5" w:rsidRDefault="003A3FDF">
      <w:pPr>
        <w:rPr>
          <w:rFonts w:ascii="Styrene B" w:eastAsiaTheme="minorHAnsi" w:hAnsi="Styrene B" w:cs="Arial"/>
          <w:b/>
          <w:bCs/>
          <w:sz w:val="21"/>
          <w:szCs w:val="21"/>
          <w:u w:val="single"/>
        </w:rPr>
      </w:pPr>
      <w:r>
        <w:rPr>
          <w:rFonts w:ascii="Styrene B" w:eastAsiaTheme="minorHAnsi" w:hAnsi="Styrene B" w:cs="Arial"/>
          <w:b/>
          <w:bCs/>
          <w:sz w:val="21"/>
          <w:szCs w:val="21"/>
          <w:u w:val="single"/>
        </w:rPr>
        <w:t>CTP Group</w:t>
      </w:r>
    </w:p>
    <w:p w14:paraId="6ACC4F61" w14:textId="77777777" w:rsidR="00F525E5" w:rsidRDefault="003A3FDF" w:rsidP="005631BB">
      <w:pPr>
        <w:jc w:val="both"/>
      </w:pPr>
      <w:r>
        <w:rPr>
          <w:rFonts w:ascii="Styrene B" w:hAnsi="Styrene B" w:cs="Calibri"/>
          <w:color w:val="000000"/>
          <w:sz w:val="21"/>
          <w:szCs w:val="21"/>
        </w:rPr>
        <w:t xml:space="preserve">CTP is Continental Europe’s largest owner, developer and manager of logistics and industrial real estate by gross lettable area, owning over 7.6 million sqm of space in nine countries per 31 December 2021. CTP is the only developer in the region with its entire portfolio BREEAM certified and on track to reach carbon neutral operations this year, underlying its commitment to being a sustainable business. For more information visit our corporate website: </w:t>
      </w:r>
      <w:r>
        <w:rPr>
          <w:rFonts w:ascii="Styrene B" w:hAnsi="Styrene B" w:cs="Calibri"/>
          <w:sz w:val="21"/>
          <w:szCs w:val="21"/>
        </w:rPr>
        <w:t>www.ctp.eu</w:t>
      </w:r>
    </w:p>
    <w:sectPr w:rsidR="00F525E5">
      <w:headerReference w:type="default" r:id="rId12"/>
      <w:footerReference w:type="default" r:id="rId13"/>
      <w:headerReference w:type="first" r:id="rId14"/>
      <w:footerReference w:type="first" r:id="rId15"/>
      <w:pgSz w:w="11900" w:h="16840"/>
      <w:pgMar w:top="1722" w:right="964" w:bottom="2665" w:left="195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0D8AA" w14:textId="77777777" w:rsidR="00404EB1" w:rsidRDefault="00404EB1">
      <w:r>
        <w:separator/>
      </w:r>
    </w:p>
  </w:endnote>
  <w:endnote w:type="continuationSeparator" w:id="0">
    <w:p w14:paraId="74754628" w14:textId="77777777" w:rsidR="00404EB1" w:rsidRDefault="00404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tyrene B Med">
    <w:altName w:val="Calibri"/>
    <w:panose1 w:val="00000000000000000000"/>
    <w:charset w:val="00"/>
    <w:family w:val="auto"/>
    <w:pitch w:val="variable"/>
    <w:sig w:usb0="A000002F" w:usb1="5000045B" w:usb2="00000000" w:usb3="00000000" w:csb0="00000093" w:csb1="00000000"/>
  </w:font>
  <w:font w:name="Times New Roman (Základní text">
    <w:altName w:val="Times New Roman"/>
    <w:panose1 w:val="00000000000000000000"/>
    <w:charset w:val="00"/>
    <w:family w:val="roman"/>
    <w:notTrueType/>
    <w:pitch w:val="default"/>
  </w:font>
  <w:font w:name="Styrene B Light">
    <w:altName w:val="Styrene B Light"/>
    <w:panose1 w:val="00000000000000000000"/>
    <w:charset w:val="00"/>
    <w:family w:val="auto"/>
    <w:pitch w:val="variable"/>
    <w:sig w:usb0="A000002F" w:usb1="5000045B" w:usb2="00000000" w:usb3="00000000" w:csb0="00000093" w:csb1="00000000"/>
  </w:font>
  <w:font w:name="Styrene B">
    <w:altName w:val="Calibri"/>
    <w:panose1 w:val="00000000000000000000"/>
    <w:charset w:val="00"/>
    <w:family w:val="auto"/>
    <w:pitch w:val="variable"/>
    <w:sig w:usb0="A000002F" w:usb1="5000045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1058E" w14:textId="77777777" w:rsidR="00F525E5" w:rsidRDefault="003A3FDF">
    <w:pPr>
      <w:pStyle w:val="Footer"/>
    </w:pPr>
    <w:r>
      <w:rPr>
        <w:noProof/>
        <w:lang w:eastAsia="en-US"/>
      </w:rPr>
      <mc:AlternateContent>
        <mc:Choice Requires="wps">
          <w:drawing>
            <wp:anchor distT="0" distB="0" distL="114300" distR="114300" simplePos="0" relativeHeight="251662336" behindDoc="0" locked="0" layoutInCell="1" allowOverlap="1" wp14:anchorId="59F65D03" wp14:editId="5B5B10D5">
              <wp:simplePos x="0" y="0"/>
              <wp:positionH relativeFrom="column">
                <wp:posOffset>-932815</wp:posOffset>
              </wp:positionH>
              <wp:positionV relativeFrom="page">
                <wp:posOffset>9616274</wp:posOffset>
              </wp:positionV>
              <wp:extent cx="1925444" cy="713678"/>
              <wp:effectExtent l="0" t="0" r="0" b="0"/>
              <wp:wrapNone/>
              <wp:docPr id="8" name="Textové pole 3"/>
              <wp:cNvGraphicFramePr/>
              <a:graphic xmlns:a="http://schemas.openxmlformats.org/drawingml/2006/main">
                <a:graphicData uri="http://schemas.microsoft.com/office/word/2010/wordprocessingShape">
                  <wps:wsp>
                    <wps:cNvSpPr txBox="1"/>
                    <wps:spPr>
                      <a:xfrm>
                        <a:off x="0" y="0"/>
                        <a:ext cx="1925444" cy="713678"/>
                      </a:xfrm>
                      <a:prstGeom prst="rect">
                        <a:avLst/>
                      </a:prstGeom>
                      <a:noFill/>
                      <a:ln w="6350">
                        <a:noFill/>
                      </a:ln>
                    </wps:spPr>
                    <wps:txbx>
                      <w:txbxContent>
                        <w:p w14:paraId="19037D3C" w14:textId="77777777" w:rsidR="00F525E5" w:rsidRDefault="003A3FDF">
                          <w:pPr>
                            <w:pStyle w:val="Adresaheadline"/>
                          </w:pPr>
                          <w:r>
                            <w:t>CTP Netherlands</w:t>
                          </w:r>
                        </w:p>
                        <w:p w14:paraId="35E834CC" w14:textId="77777777" w:rsidR="00F525E5" w:rsidRDefault="003A3FDF">
                          <w:pPr>
                            <w:pStyle w:val="Adresatext"/>
                          </w:pPr>
                          <w:r>
                            <w:t>Apollolaan 151</w:t>
                          </w:r>
                        </w:p>
                        <w:p w14:paraId="283E5352" w14:textId="77777777" w:rsidR="00F525E5" w:rsidRDefault="003A3FDF">
                          <w:pPr>
                            <w:pStyle w:val="Adresatext"/>
                          </w:pPr>
                          <w:r>
                            <w:t>1077 AR Amsterdam</w:t>
                          </w:r>
                        </w:p>
                        <w:p w14:paraId="7A0F4920" w14:textId="77777777" w:rsidR="00F525E5" w:rsidRDefault="003A3FDF">
                          <w:pPr>
                            <w:pStyle w:val="Adresaheadline"/>
                          </w:pPr>
                          <w:r>
                            <w:t>T: +31 6 13 102 699</w:t>
                          </w:r>
                        </w:p>
                        <w:p w14:paraId="377556BF" w14:textId="77777777" w:rsidR="00F525E5" w:rsidRDefault="00F525E5">
                          <w:pPr>
                            <w:pStyle w:val="Footer"/>
                            <w:rPr>
                              <w:lang w:val="nl-NL"/>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59F65D03" id="_x0000_t202" coordsize="21600,21600" o:spt="202" path="m,l,21600r21600,l21600,xe">
              <v:stroke joinstyle="miter"/>
              <v:path gradientshapeok="t" o:connecttype="rect"/>
            </v:shapetype>
            <v:shape id="Textové pole 3" o:spid="_x0000_s1026" type="#_x0000_t202" style="position:absolute;margin-left:-73.45pt;margin-top:757.2pt;width:151.6pt;height:5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" filled="f" stroked="f" strokeweight=".5pt">
              <v:textbox>
                <w:txbxContent>
                  <w:p w14:paraId="19037D3C" w14:textId="77777777" w:rsidR="00F525E5" w:rsidRDefault="003A3FDF">
                    <w:pPr>
                      <w:pStyle w:val="Adresaheadline"/>
                    </w:pPr>
                    <w:r>
                      <w:t>CTP Netherlands</w:t>
                    </w:r>
                  </w:p>
                  <w:p w14:paraId="35E834CC" w14:textId="77777777" w:rsidR="00F525E5" w:rsidRDefault="003A3FDF">
                    <w:pPr>
                      <w:pStyle w:val="Adresatext"/>
                    </w:pPr>
                    <w:r>
                      <w:t>Apollolaan 151</w:t>
                    </w:r>
                  </w:p>
                  <w:p w14:paraId="283E5352" w14:textId="77777777" w:rsidR="00F525E5" w:rsidRDefault="003A3FDF">
                    <w:pPr>
                      <w:pStyle w:val="Adresatext"/>
                    </w:pPr>
                    <w:r>
                      <w:t>1077 AR Amsterdam</w:t>
                    </w:r>
                  </w:p>
                  <w:p w14:paraId="7A0F4920" w14:textId="77777777" w:rsidR="00F525E5" w:rsidRDefault="003A3FDF">
                    <w:pPr>
                      <w:pStyle w:val="Adresaheadline"/>
                    </w:pPr>
                    <w:r>
                      <w:t>T: +31 6 13 102 699</w:t>
                    </w:r>
                  </w:p>
                  <w:p w14:paraId="377556BF" w14:textId="77777777" w:rsidR="00F525E5" w:rsidRDefault="00F525E5">
                    <w:pPr>
                      <w:pStyle w:val="Footer"/>
                      <w:rPr>
                        <w:lang w:val="nl-NL"/>
                      </w:rPr>
                    </w:pP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7BCF7" w14:textId="77777777" w:rsidR="00F525E5" w:rsidRDefault="003A3FDF">
    <w:pPr>
      <w:pStyle w:val="Footer"/>
    </w:pPr>
    <w:r>
      <w:rPr>
        <w:noProof/>
        <w:lang w:eastAsia="en-US"/>
      </w:rPr>
      <mc:AlternateContent>
        <mc:Choice Requires="wps">
          <w:drawing>
            <wp:anchor distT="0" distB="0" distL="114300" distR="114300" simplePos="0" relativeHeight="251660288" behindDoc="0" locked="0" layoutInCell="1" allowOverlap="1" wp14:anchorId="22FB4B76" wp14:editId="1D8AC2EA">
              <wp:simplePos x="0" y="0"/>
              <wp:positionH relativeFrom="column">
                <wp:posOffset>-906780</wp:posOffset>
              </wp:positionH>
              <wp:positionV relativeFrom="page">
                <wp:posOffset>9646920</wp:posOffset>
              </wp:positionV>
              <wp:extent cx="1351280" cy="757555"/>
              <wp:effectExtent l="0" t="0" r="0" b="0"/>
              <wp:wrapNone/>
              <wp:docPr id="3" name="Textové pole 3"/>
              <wp:cNvGraphicFramePr/>
              <a:graphic xmlns:a="http://schemas.openxmlformats.org/drawingml/2006/main">
                <a:graphicData uri="http://schemas.microsoft.com/office/word/2010/wordprocessingShape">
                  <wps:wsp>
                    <wps:cNvSpPr txBox="1"/>
                    <wps:spPr>
                      <a:xfrm>
                        <a:off x="0" y="0"/>
                        <a:ext cx="1351280" cy="757555"/>
                      </a:xfrm>
                      <a:prstGeom prst="rect">
                        <a:avLst/>
                      </a:prstGeom>
                      <a:noFill/>
                      <a:ln w="6350">
                        <a:noFill/>
                      </a:ln>
                    </wps:spPr>
                    <wps:txbx>
                      <w:txbxContent>
                        <w:p w14:paraId="7789F46D" w14:textId="77777777" w:rsidR="00F525E5" w:rsidRDefault="003A3FDF">
                          <w:pPr>
                            <w:pStyle w:val="Adresaheadline"/>
                          </w:pPr>
                          <w:bookmarkStart w:id="0" w:name="OLE_LINK3"/>
                          <w:bookmarkStart w:id="1" w:name="OLE_LINK4"/>
                          <w:r>
                            <w:t>CTP NETHERLANDS</w:t>
                          </w:r>
                        </w:p>
                        <w:bookmarkEnd w:id="0"/>
                        <w:bookmarkEnd w:id="1"/>
                        <w:p w14:paraId="0273038B" w14:textId="77777777" w:rsidR="00F525E5" w:rsidRDefault="003A3FDF">
                          <w:pPr>
                            <w:pStyle w:val="Adresatext"/>
                          </w:pPr>
                          <w:r>
                            <w:t>Van Deventerlaan 31</w:t>
                          </w:r>
                        </w:p>
                        <w:p w14:paraId="115BAE69" w14:textId="77777777" w:rsidR="00F525E5" w:rsidRDefault="003A3FDF">
                          <w:pPr>
                            <w:pStyle w:val="Adresatext"/>
                            <w:rPr>
                              <w:rFonts w:ascii="Styrene B" w:hAnsi="Styrene B"/>
                              <w:b/>
                              <w:bCs/>
                              <w:spacing w:val="10"/>
                              <w14:textOutline w14:w="9525" w14:cap="rnd" w14:cmpd="sng" w14:algn="ctr">
                                <w14:noFill/>
                                <w14:prstDash w14:val="solid"/>
                                <w14:bevel/>
                              </w14:textOutline>
                            </w:rPr>
                          </w:pPr>
                          <w:r>
                            <w:t>3528 AG Utrecht</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22FB4B76" id="_x0000_t202" coordsize="21600,21600" o:spt="202" path="m,l,21600r21600,l21600,xe">
              <v:stroke joinstyle="miter"/>
              <v:path gradientshapeok="t" o:connecttype="rect"/>
            </v:shapetype>
            <v:shape id="_x0000_s1027" type="#_x0000_t202" style="position:absolute;margin-left:-71.4pt;margin-top:759.6pt;width:106.4pt;height:5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" filled="f" stroked="f" strokeweight=".5pt">
              <v:textbox>
                <w:txbxContent>
                  <w:p w14:paraId="7789F46D" w14:textId="77777777" w:rsidR="00F525E5" w:rsidRDefault="003A3FDF">
                    <w:pPr>
                      <w:pStyle w:val="Adresaheadline"/>
                    </w:pPr>
                    <w:bookmarkStart w:id="2" w:name="OLE_LINK3"/>
                    <w:bookmarkStart w:id="3" w:name="OLE_LINK4"/>
                    <w:r>
                      <w:t>CTP NETHERLANDS</w:t>
                    </w:r>
                  </w:p>
                  <w:bookmarkEnd w:id="2"/>
                  <w:bookmarkEnd w:id="3"/>
                  <w:p w14:paraId="0273038B" w14:textId="77777777" w:rsidR="00F525E5" w:rsidRDefault="003A3FDF">
                    <w:pPr>
                      <w:pStyle w:val="Adresatext"/>
                    </w:pPr>
                    <w:r>
                      <w:t>Van Deventerlaan 31</w:t>
                    </w:r>
                  </w:p>
                  <w:p w14:paraId="115BAE69" w14:textId="77777777" w:rsidR="00F525E5" w:rsidRDefault="003A3FDF">
                    <w:pPr>
                      <w:pStyle w:val="Adresatext"/>
                      <w:rPr>
                        <w:rFonts w:ascii="Styrene B" w:hAnsi="Styrene B"/>
                        <w:b/>
                        <w:bCs/>
                        <w:spacing w:val="10"/>
                        <w14:textOutline w14:w="9525" w14:cap="rnd" w14:cmpd="sng" w14:algn="ctr">
                          <w14:noFill/>
                          <w14:prstDash w14:val="solid"/>
                          <w14:bevel/>
                        </w14:textOutline>
                      </w:rPr>
                    </w:pPr>
                    <w:r>
                      <w:t>3528 AG Utrecht</w:t>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62649" w14:textId="77777777" w:rsidR="00404EB1" w:rsidRDefault="00404EB1">
      <w:r>
        <w:separator/>
      </w:r>
    </w:p>
  </w:footnote>
  <w:footnote w:type="continuationSeparator" w:id="0">
    <w:p w14:paraId="542DE6CF" w14:textId="77777777" w:rsidR="00404EB1" w:rsidRDefault="00404EB1">
      <w:r>
        <w:continuationSeparator/>
      </w:r>
    </w:p>
  </w:footnote>
  <w:footnote w:id="1">
    <w:p w14:paraId="6F6444B3" w14:textId="2584A229" w:rsidR="00F525E5" w:rsidRDefault="003A3FDF" w:rsidP="005631BB">
      <w:pPr>
        <w:pStyle w:val="FootnoteText"/>
        <w:jc w:val="both"/>
      </w:pPr>
      <w:r>
        <w:rPr>
          <w:rStyle w:val="FootnoteReference"/>
        </w:rPr>
        <w:footnoteRef/>
      </w:r>
      <w:r>
        <w:t xml:space="preserve"> Should the expiration date of the relevant legislation allowing for virtual general meetings not be extended, then the EGM will be held at </w:t>
      </w:r>
      <w:r w:rsidR="00474B11">
        <w:t>The College Hotel</w:t>
      </w:r>
      <w:r>
        <w:t xml:space="preserve">, </w:t>
      </w:r>
      <w:r w:rsidR="00474B11">
        <w:t>Roelof Hartstraat 1</w:t>
      </w:r>
      <w:r>
        <w:t>, 107</w:t>
      </w:r>
      <w:r w:rsidR="00474B11">
        <w:t>1</w:t>
      </w:r>
      <w:r>
        <w:t xml:space="preserve"> </w:t>
      </w:r>
      <w:r w:rsidR="00474B11">
        <w:t>VE</w:t>
      </w:r>
      <w:r>
        <w:t xml:space="preserve"> Amsterdam, the Netherlands, subject to applicable restriction on in-person visits. We recommend shareholders to check CTP’s website regularly for updates in this respect.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1E689" w14:textId="77777777" w:rsidR="00F525E5" w:rsidRDefault="003A3FDF">
    <w:pPr>
      <w:pStyle w:val="FootnoteText"/>
    </w:pPr>
    <w:r>
      <w:rPr>
        <w:noProof/>
        <w:lang w:eastAsia="en-US"/>
      </w:rPr>
      <w:drawing>
        <wp:anchor distT="0" distB="0" distL="114300" distR="114300" simplePos="0" relativeHeight="251658240" behindDoc="1" locked="1" layoutInCell="1" allowOverlap="1" wp14:anchorId="02DC12F0" wp14:editId="4FCF2CCC">
          <wp:simplePos x="0" y="0"/>
          <wp:positionH relativeFrom="page">
            <wp:posOffset>-2540</wp:posOffset>
          </wp:positionH>
          <wp:positionV relativeFrom="page">
            <wp:posOffset>11430</wp:posOffset>
          </wp:positionV>
          <wp:extent cx="7559675" cy="10688400"/>
          <wp:effectExtent l="0" t="0" r="0" b="0"/>
          <wp:wrapNone/>
          <wp:docPr id="4" name="Obrázek 1"/>
          <wp:cNvGraphicFramePr/>
          <a:graphic xmlns:a="http://schemas.openxmlformats.org/drawingml/2006/main">
            <a:graphicData uri="http://schemas.openxmlformats.org/drawingml/2006/picture">
              <pic:pic xmlns:pic="http://schemas.openxmlformats.org/drawingml/2006/picture">
                <pic:nvPicPr>
                  <pic:cNvPr id="600358493" name="Obrázek 1"/>
                  <pic:cNvPicPr/>
                </pic:nvPicPr>
                <pic:blipFill>
                  <a:blip r:embed="rId1">
                    <a:extLst>
                      <a:ext uri="{28A0092B-C50C-407E-A947-70E740481C1C}">
                        <a14:useLocalDpi xmlns:a14="http://schemas.microsoft.com/office/drawing/2010/main" val="0"/>
                      </a:ext>
                    </a:extLst>
                  </a:blip>
                  <a:srcRect t="31" b="31"/>
                  <a:stretch>
                    <a:fillRect/>
                  </a:stretch>
                </pic:blipFill>
                <pic:spPr bwMode="auto">
                  <a:xfrm>
                    <a:off x="0" y="0"/>
                    <a:ext cx="7559675" cy="10688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ED314" w14:textId="77777777" w:rsidR="00F525E5" w:rsidRDefault="003A3FDF">
    <w:pPr>
      <w:pStyle w:val="Header"/>
    </w:pPr>
    <w:r>
      <w:rPr>
        <w:noProof/>
        <w:lang w:eastAsia="en-US"/>
      </w:rPr>
      <w:drawing>
        <wp:anchor distT="0" distB="0" distL="114300" distR="114300" simplePos="0" relativeHeight="251659264" behindDoc="1" locked="1" layoutInCell="1" allowOverlap="1" wp14:anchorId="4FA1A5ED" wp14:editId="07675A2E">
          <wp:simplePos x="0" y="0"/>
          <wp:positionH relativeFrom="page">
            <wp:align>left</wp:align>
          </wp:positionH>
          <wp:positionV relativeFrom="page">
            <wp:align>top</wp:align>
          </wp:positionV>
          <wp:extent cx="7559675" cy="10691495"/>
          <wp:effectExtent l="0" t="0" r="0" b="0"/>
          <wp:wrapNone/>
          <wp:docPr id="1" name="Obrázek 1"/>
          <wp:cNvGraphicFramePr/>
          <a:graphic xmlns:a="http://schemas.openxmlformats.org/drawingml/2006/main">
            <a:graphicData uri="http://schemas.openxmlformats.org/drawingml/2006/picture">
              <pic:pic xmlns:pic="http://schemas.openxmlformats.org/drawingml/2006/picture">
                <pic:nvPicPr>
                  <pic:cNvPr id="581227083" name="Obrázek 1"/>
                  <pic:cNvPicPr/>
                </pic:nvPicPr>
                <pic:blipFill>
                  <a:blip r:embed="rId1">
                    <a:extLst>
                      <a:ext uri="{28A0092B-C50C-407E-A947-70E740481C1C}">
                        <a14:useLocalDpi xmlns:a14="http://schemas.microsoft.com/office/drawing/2010/main" val="0"/>
                      </a:ext>
                    </a:extLst>
                  </a:blip>
                  <a:srcRect t="31" b="31"/>
                  <a:stretch>
                    <a:fillRect/>
                  </a:stretch>
                </pic:blipFill>
                <pic:spPr bwMode="auto">
                  <a:xfrm>
                    <a:off x="0" y="0"/>
                    <a:ext cx="7559675"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2462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CF2A0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9E4C1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E68C7A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1EA4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1A42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D6F9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29EC7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D30DE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C44C9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EE2130"/>
    <w:multiLevelType w:val="hybridMultilevel"/>
    <w:tmpl w:val="A9DCCA7C"/>
    <w:lvl w:ilvl="0" w:tplc="4EE631A4">
      <w:start w:val="1"/>
      <w:numFmt w:val="bullet"/>
      <w:lvlText w:val=""/>
      <w:lvlJc w:val="left"/>
      <w:pPr>
        <w:ind w:left="720" w:hanging="360"/>
      </w:pPr>
      <w:rPr>
        <w:rFonts w:ascii="Symbol" w:hAnsi="Symbol" w:hint="default"/>
      </w:rPr>
    </w:lvl>
    <w:lvl w:ilvl="1" w:tplc="C48604E2" w:tentative="1">
      <w:start w:val="1"/>
      <w:numFmt w:val="bullet"/>
      <w:lvlText w:val="o"/>
      <w:lvlJc w:val="left"/>
      <w:pPr>
        <w:ind w:left="1440" w:hanging="360"/>
      </w:pPr>
      <w:rPr>
        <w:rFonts w:ascii="Courier New" w:hAnsi="Courier New" w:cs="Courier New" w:hint="default"/>
      </w:rPr>
    </w:lvl>
    <w:lvl w:ilvl="2" w:tplc="D1820822" w:tentative="1">
      <w:start w:val="1"/>
      <w:numFmt w:val="bullet"/>
      <w:lvlText w:val=""/>
      <w:lvlJc w:val="left"/>
      <w:pPr>
        <w:ind w:left="2160" w:hanging="360"/>
      </w:pPr>
      <w:rPr>
        <w:rFonts w:ascii="Wingdings" w:hAnsi="Wingdings" w:hint="default"/>
      </w:rPr>
    </w:lvl>
    <w:lvl w:ilvl="3" w:tplc="5A68AD02" w:tentative="1">
      <w:start w:val="1"/>
      <w:numFmt w:val="bullet"/>
      <w:lvlText w:val=""/>
      <w:lvlJc w:val="left"/>
      <w:pPr>
        <w:ind w:left="2880" w:hanging="360"/>
      </w:pPr>
      <w:rPr>
        <w:rFonts w:ascii="Symbol" w:hAnsi="Symbol" w:hint="default"/>
      </w:rPr>
    </w:lvl>
    <w:lvl w:ilvl="4" w:tplc="B3D6A94E" w:tentative="1">
      <w:start w:val="1"/>
      <w:numFmt w:val="bullet"/>
      <w:lvlText w:val="o"/>
      <w:lvlJc w:val="left"/>
      <w:pPr>
        <w:ind w:left="3600" w:hanging="360"/>
      </w:pPr>
      <w:rPr>
        <w:rFonts w:ascii="Courier New" w:hAnsi="Courier New" w:cs="Courier New" w:hint="default"/>
      </w:rPr>
    </w:lvl>
    <w:lvl w:ilvl="5" w:tplc="C760329C" w:tentative="1">
      <w:start w:val="1"/>
      <w:numFmt w:val="bullet"/>
      <w:lvlText w:val=""/>
      <w:lvlJc w:val="left"/>
      <w:pPr>
        <w:ind w:left="4320" w:hanging="360"/>
      </w:pPr>
      <w:rPr>
        <w:rFonts w:ascii="Wingdings" w:hAnsi="Wingdings" w:hint="default"/>
      </w:rPr>
    </w:lvl>
    <w:lvl w:ilvl="6" w:tplc="FC8C2678" w:tentative="1">
      <w:start w:val="1"/>
      <w:numFmt w:val="bullet"/>
      <w:lvlText w:val=""/>
      <w:lvlJc w:val="left"/>
      <w:pPr>
        <w:ind w:left="5040" w:hanging="360"/>
      </w:pPr>
      <w:rPr>
        <w:rFonts w:ascii="Symbol" w:hAnsi="Symbol" w:hint="default"/>
      </w:rPr>
    </w:lvl>
    <w:lvl w:ilvl="7" w:tplc="27E87CF8" w:tentative="1">
      <w:start w:val="1"/>
      <w:numFmt w:val="bullet"/>
      <w:lvlText w:val="o"/>
      <w:lvlJc w:val="left"/>
      <w:pPr>
        <w:ind w:left="5760" w:hanging="360"/>
      </w:pPr>
      <w:rPr>
        <w:rFonts w:ascii="Courier New" w:hAnsi="Courier New" w:cs="Courier New" w:hint="default"/>
      </w:rPr>
    </w:lvl>
    <w:lvl w:ilvl="8" w:tplc="DB04B3CE" w:tentative="1">
      <w:start w:val="1"/>
      <w:numFmt w:val="bullet"/>
      <w:lvlText w:val=""/>
      <w:lvlJc w:val="left"/>
      <w:pPr>
        <w:ind w:left="6480" w:hanging="360"/>
      </w:pPr>
      <w:rPr>
        <w:rFonts w:ascii="Wingdings" w:hAnsi="Wingdings" w:hint="default"/>
      </w:rPr>
    </w:lvl>
  </w:abstractNum>
  <w:abstractNum w:abstractNumId="11" w15:restartNumberingAfterBreak="0">
    <w:nsid w:val="18681458"/>
    <w:multiLevelType w:val="multilevel"/>
    <w:tmpl w:val="2FA08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075E59"/>
    <w:multiLevelType w:val="hybridMultilevel"/>
    <w:tmpl w:val="BABC712C"/>
    <w:lvl w:ilvl="0" w:tplc="C04EF5F6">
      <w:start w:val="1"/>
      <w:numFmt w:val="bullet"/>
      <w:lvlText w:val=""/>
      <w:lvlJc w:val="left"/>
      <w:pPr>
        <w:ind w:left="360" w:hanging="360"/>
      </w:pPr>
      <w:rPr>
        <w:rFonts w:ascii="Wingdings" w:hAnsi="Wingdings" w:hint="default"/>
        <w:b/>
      </w:rPr>
    </w:lvl>
    <w:lvl w:ilvl="1" w:tplc="8AEAC2A2" w:tentative="1">
      <w:start w:val="1"/>
      <w:numFmt w:val="bullet"/>
      <w:lvlText w:val="o"/>
      <w:lvlJc w:val="left"/>
      <w:pPr>
        <w:ind w:left="1080" w:hanging="360"/>
      </w:pPr>
      <w:rPr>
        <w:rFonts w:ascii="Courier New" w:hAnsi="Courier New" w:cs="Courier New" w:hint="default"/>
      </w:rPr>
    </w:lvl>
    <w:lvl w:ilvl="2" w:tplc="464C2636" w:tentative="1">
      <w:start w:val="1"/>
      <w:numFmt w:val="bullet"/>
      <w:lvlText w:val=""/>
      <w:lvlJc w:val="left"/>
      <w:pPr>
        <w:ind w:left="1800" w:hanging="360"/>
      </w:pPr>
      <w:rPr>
        <w:rFonts w:ascii="Wingdings" w:hAnsi="Wingdings" w:hint="default"/>
      </w:rPr>
    </w:lvl>
    <w:lvl w:ilvl="3" w:tplc="6F964BBE" w:tentative="1">
      <w:start w:val="1"/>
      <w:numFmt w:val="bullet"/>
      <w:lvlText w:val=""/>
      <w:lvlJc w:val="left"/>
      <w:pPr>
        <w:ind w:left="2520" w:hanging="360"/>
      </w:pPr>
      <w:rPr>
        <w:rFonts w:ascii="Symbol" w:hAnsi="Symbol" w:hint="default"/>
      </w:rPr>
    </w:lvl>
    <w:lvl w:ilvl="4" w:tplc="18B64E28" w:tentative="1">
      <w:start w:val="1"/>
      <w:numFmt w:val="bullet"/>
      <w:lvlText w:val="o"/>
      <w:lvlJc w:val="left"/>
      <w:pPr>
        <w:ind w:left="3240" w:hanging="360"/>
      </w:pPr>
      <w:rPr>
        <w:rFonts w:ascii="Courier New" w:hAnsi="Courier New" w:cs="Courier New" w:hint="default"/>
      </w:rPr>
    </w:lvl>
    <w:lvl w:ilvl="5" w:tplc="B148BBA4" w:tentative="1">
      <w:start w:val="1"/>
      <w:numFmt w:val="bullet"/>
      <w:lvlText w:val=""/>
      <w:lvlJc w:val="left"/>
      <w:pPr>
        <w:ind w:left="3960" w:hanging="360"/>
      </w:pPr>
      <w:rPr>
        <w:rFonts w:ascii="Wingdings" w:hAnsi="Wingdings" w:hint="default"/>
      </w:rPr>
    </w:lvl>
    <w:lvl w:ilvl="6" w:tplc="19065FE6" w:tentative="1">
      <w:start w:val="1"/>
      <w:numFmt w:val="bullet"/>
      <w:lvlText w:val=""/>
      <w:lvlJc w:val="left"/>
      <w:pPr>
        <w:ind w:left="4680" w:hanging="360"/>
      </w:pPr>
      <w:rPr>
        <w:rFonts w:ascii="Symbol" w:hAnsi="Symbol" w:hint="default"/>
      </w:rPr>
    </w:lvl>
    <w:lvl w:ilvl="7" w:tplc="7AACBC92" w:tentative="1">
      <w:start w:val="1"/>
      <w:numFmt w:val="bullet"/>
      <w:lvlText w:val="o"/>
      <w:lvlJc w:val="left"/>
      <w:pPr>
        <w:ind w:left="5400" w:hanging="360"/>
      </w:pPr>
      <w:rPr>
        <w:rFonts w:ascii="Courier New" w:hAnsi="Courier New" w:cs="Courier New" w:hint="default"/>
      </w:rPr>
    </w:lvl>
    <w:lvl w:ilvl="8" w:tplc="BDF869AA" w:tentative="1">
      <w:start w:val="1"/>
      <w:numFmt w:val="bullet"/>
      <w:lvlText w:val=""/>
      <w:lvlJc w:val="left"/>
      <w:pPr>
        <w:ind w:left="6120" w:hanging="360"/>
      </w:pPr>
      <w:rPr>
        <w:rFonts w:ascii="Wingdings" w:hAnsi="Wingdings" w:hint="default"/>
      </w:rPr>
    </w:lvl>
  </w:abstractNum>
  <w:abstractNum w:abstractNumId="13" w15:restartNumberingAfterBreak="0">
    <w:nsid w:val="229A2D93"/>
    <w:multiLevelType w:val="multilevel"/>
    <w:tmpl w:val="312E0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4E042D"/>
    <w:multiLevelType w:val="hybridMultilevel"/>
    <w:tmpl w:val="D8D02B4A"/>
    <w:lvl w:ilvl="0" w:tplc="4064964E">
      <w:start w:val="1"/>
      <w:numFmt w:val="bullet"/>
      <w:lvlText w:val=""/>
      <w:lvlJc w:val="left"/>
      <w:pPr>
        <w:ind w:left="360" w:hanging="360"/>
      </w:pPr>
      <w:rPr>
        <w:rFonts w:ascii="Wingdings" w:hAnsi="Wingdings" w:hint="default"/>
        <w:b/>
      </w:rPr>
    </w:lvl>
    <w:lvl w:ilvl="1" w:tplc="C868B496">
      <w:start w:val="1"/>
      <w:numFmt w:val="bullet"/>
      <w:lvlText w:val="o"/>
      <w:lvlJc w:val="left"/>
      <w:pPr>
        <w:ind w:left="1080" w:hanging="360"/>
      </w:pPr>
      <w:rPr>
        <w:rFonts w:ascii="Courier New" w:hAnsi="Courier New" w:cs="Courier New" w:hint="default"/>
      </w:rPr>
    </w:lvl>
    <w:lvl w:ilvl="2" w:tplc="705CF122">
      <w:start w:val="1"/>
      <w:numFmt w:val="bullet"/>
      <w:lvlText w:val=""/>
      <w:lvlJc w:val="left"/>
      <w:pPr>
        <w:ind w:left="1800" w:hanging="360"/>
      </w:pPr>
      <w:rPr>
        <w:rFonts w:ascii="Wingdings" w:hAnsi="Wingdings" w:hint="default"/>
      </w:rPr>
    </w:lvl>
    <w:lvl w:ilvl="3" w:tplc="391E84A0">
      <w:start w:val="1"/>
      <w:numFmt w:val="bullet"/>
      <w:lvlText w:val=""/>
      <w:lvlJc w:val="left"/>
      <w:pPr>
        <w:ind w:left="2520" w:hanging="360"/>
      </w:pPr>
      <w:rPr>
        <w:rFonts w:ascii="Symbol" w:hAnsi="Symbol" w:hint="default"/>
      </w:rPr>
    </w:lvl>
    <w:lvl w:ilvl="4" w:tplc="9200AF70">
      <w:start w:val="1"/>
      <w:numFmt w:val="bullet"/>
      <w:lvlText w:val="o"/>
      <w:lvlJc w:val="left"/>
      <w:pPr>
        <w:ind w:left="3240" w:hanging="360"/>
      </w:pPr>
      <w:rPr>
        <w:rFonts w:ascii="Courier New" w:hAnsi="Courier New" w:cs="Courier New" w:hint="default"/>
      </w:rPr>
    </w:lvl>
    <w:lvl w:ilvl="5" w:tplc="F372061A">
      <w:start w:val="1"/>
      <w:numFmt w:val="bullet"/>
      <w:lvlText w:val=""/>
      <w:lvlJc w:val="left"/>
      <w:pPr>
        <w:ind w:left="3960" w:hanging="360"/>
      </w:pPr>
      <w:rPr>
        <w:rFonts w:ascii="Wingdings" w:hAnsi="Wingdings" w:hint="default"/>
      </w:rPr>
    </w:lvl>
    <w:lvl w:ilvl="6" w:tplc="92229BEC">
      <w:start w:val="1"/>
      <w:numFmt w:val="bullet"/>
      <w:lvlText w:val=""/>
      <w:lvlJc w:val="left"/>
      <w:pPr>
        <w:ind w:left="4680" w:hanging="360"/>
      </w:pPr>
      <w:rPr>
        <w:rFonts w:ascii="Symbol" w:hAnsi="Symbol" w:hint="default"/>
      </w:rPr>
    </w:lvl>
    <w:lvl w:ilvl="7" w:tplc="4C222506">
      <w:start w:val="1"/>
      <w:numFmt w:val="bullet"/>
      <w:lvlText w:val="o"/>
      <w:lvlJc w:val="left"/>
      <w:pPr>
        <w:ind w:left="5400" w:hanging="360"/>
      </w:pPr>
      <w:rPr>
        <w:rFonts w:ascii="Courier New" w:hAnsi="Courier New" w:cs="Courier New" w:hint="default"/>
      </w:rPr>
    </w:lvl>
    <w:lvl w:ilvl="8" w:tplc="9D08E2E6">
      <w:start w:val="1"/>
      <w:numFmt w:val="bullet"/>
      <w:lvlText w:val=""/>
      <w:lvlJc w:val="left"/>
      <w:pPr>
        <w:ind w:left="6120" w:hanging="360"/>
      </w:pPr>
      <w:rPr>
        <w:rFonts w:ascii="Wingdings" w:hAnsi="Wingdings" w:hint="default"/>
      </w:rPr>
    </w:lvl>
  </w:abstractNum>
  <w:abstractNum w:abstractNumId="15" w15:restartNumberingAfterBreak="0">
    <w:nsid w:val="31344F45"/>
    <w:multiLevelType w:val="hybridMultilevel"/>
    <w:tmpl w:val="7F50AC86"/>
    <w:lvl w:ilvl="0" w:tplc="7F2663EE">
      <w:start w:val="1"/>
      <w:numFmt w:val="bullet"/>
      <w:lvlText w:val=""/>
      <w:lvlJc w:val="left"/>
      <w:pPr>
        <w:ind w:left="720" w:hanging="360"/>
      </w:pPr>
      <w:rPr>
        <w:rFonts w:ascii="Symbol" w:hAnsi="Symbol" w:hint="default"/>
      </w:rPr>
    </w:lvl>
    <w:lvl w:ilvl="1" w:tplc="26D2D1CA" w:tentative="1">
      <w:start w:val="1"/>
      <w:numFmt w:val="bullet"/>
      <w:lvlText w:val="o"/>
      <w:lvlJc w:val="left"/>
      <w:pPr>
        <w:ind w:left="1440" w:hanging="360"/>
      </w:pPr>
      <w:rPr>
        <w:rFonts w:ascii="Courier New" w:hAnsi="Courier New" w:cs="Courier New" w:hint="default"/>
      </w:rPr>
    </w:lvl>
    <w:lvl w:ilvl="2" w:tplc="BC6C2D98" w:tentative="1">
      <w:start w:val="1"/>
      <w:numFmt w:val="bullet"/>
      <w:lvlText w:val=""/>
      <w:lvlJc w:val="left"/>
      <w:pPr>
        <w:ind w:left="2160" w:hanging="360"/>
      </w:pPr>
      <w:rPr>
        <w:rFonts w:ascii="Wingdings" w:hAnsi="Wingdings" w:hint="default"/>
      </w:rPr>
    </w:lvl>
    <w:lvl w:ilvl="3" w:tplc="AA9E063E" w:tentative="1">
      <w:start w:val="1"/>
      <w:numFmt w:val="bullet"/>
      <w:lvlText w:val=""/>
      <w:lvlJc w:val="left"/>
      <w:pPr>
        <w:ind w:left="2880" w:hanging="360"/>
      </w:pPr>
      <w:rPr>
        <w:rFonts w:ascii="Symbol" w:hAnsi="Symbol" w:hint="default"/>
      </w:rPr>
    </w:lvl>
    <w:lvl w:ilvl="4" w:tplc="B428D146" w:tentative="1">
      <w:start w:val="1"/>
      <w:numFmt w:val="bullet"/>
      <w:lvlText w:val="o"/>
      <w:lvlJc w:val="left"/>
      <w:pPr>
        <w:ind w:left="3600" w:hanging="360"/>
      </w:pPr>
      <w:rPr>
        <w:rFonts w:ascii="Courier New" w:hAnsi="Courier New" w:cs="Courier New" w:hint="default"/>
      </w:rPr>
    </w:lvl>
    <w:lvl w:ilvl="5" w:tplc="FD46F4C6" w:tentative="1">
      <w:start w:val="1"/>
      <w:numFmt w:val="bullet"/>
      <w:lvlText w:val=""/>
      <w:lvlJc w:val="left"/>
      <w:pPr>
        <w:ind w:left="4320" w:hanging="360"/>
      </w:pPr>
      <w:rPr>
        <w:rFonts w:ascii="Wingdings" w:hAnsi="Wingdings" w:hint="default"/>
      </w:rPr>
    </w:lvl>
    <w:lvl w:ilvl="6" w:tplc="FFCCE85E" w:tentative="1">
      <w:start w:val="1"/>
      <w:numFmt w:val="bullet"/>
      <w:lvlText w:val=""/>
      <w:lvlJc w:val="left"/>
      <w:pPr>
        <w:ind w:left="5040" w:hanging="360"/>
      </w:pPr>
      <w:rPr>
        <w:rFonts w:ascii="Symbol" w:hAnsi="Symbol" w:hint="default"/>
      </w:rPr>
    </w:lvl>
    <w:lvl w:ilvl="7" w:tplc="0250FBE8" w:tentative="1">
      <w:start w:val="1"/>
      <w:numFmt w:val="bullet"/>
      <w:lvlText w:val="o"/>
      <w:lvlJc w:val="left"/>
      <w:pPr>
        <w:ind w:left="5760" w:hanging="360"/>
      </w:pPr>
      <w:rPr>
        <w:rFonts w:ascii="Courier New" w:hAnsi="Courier New" w:cs="Courier New" w:hint="default"/>
      </w:rPr>
    </w:lvl>
    <w:lvl w:ilvl="8" w:tplc="99582C40" w:tentative="1">
      <w:start w:val="1"/>
      <w:numFmt w:val="bullet"/>
      <w:lvlText w:val=""/>
      <w:lvlJc w:val="left"/>
      <w:pPr>
        <w:ind w:left="6480" w:hanging="360"/>
      </w:pPr>
      <w:rPr>
        <w:rFonts w:ascii="Wingdings" w:hAnsi="Wingdings" w:hint="default"/>
      </w:rPr>
    </w:lvl>
  </w:abstractNum>
  <w:abstractNum w:abstractNumId="16" w15:restartNumberingAfterBreak="0">
    <w:nsid w:val="3BE454F9"/>
    <w:multiLevelType w:val="multilevel"/>
    <w:tmpl w:val="1B447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613A83"/>
    <w:multiLevelType w:val="multilevel"/>
    <w:tmpl w:val="00CE3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770BAC"/>
    <w:multiLevelType w:val="hybridMultilevel"/>
    <w:tmpl w:val="ED4C35E6"/>
    <w:lvl w:ilvl="0" w:tplc="2FDC7B88">
      <w:start w:val="1"/>
      <w:numFmt w:val="bullet"/>
      <w:lvlText w:val=""/>
      <w:lvlJc w:val="left"/>
      <w:pPr>
        <w:ind w:left="720" w:hanging="360"/>
      </w:pPr>
      <w:rPr>
        <w:rFonts w:ascii="Symbol" w:hAnsi="Symbol" w:hint="default"/>
      </w:rPr>
    </w:lvl>
    <w:lvl w:ilvl="1" w:tplc="7C08B2C0" w:tentative="1">
      <w:start w:val="1"/>
      <w:numFmt w:val="bullet"/>
      <w:lvlText w:val="o"/>
      <w:lvlJc w:val="left"/>
      <w:pPr>
        <w:ind w:left="1440" w:hanging="360"/>
      </w:pPr>
      <w:rPr>
        <w:rFonts w:ascii="Courier New" w:hAnsi="Courier New" w:cs="Courier New" w:hint="default"/>
      </w:rPr>
    </w:lvl>
    <w:lvl w:ilvl="2" w:tplc="ED30FAAC" w:tentative="1">
      <w:start w:val="1"/>
      <w:numFmt w:val="bullet"/>
      <w:lvlText w:val=""/>
      <w:lvlJc w:val="left"/>
      <w:pPr>
        <w:ind w:left="2160" w:hanging="360"/>
      </w:pPr>
      <w:rPr>
        <w:rFonts w:ascii="Wingdings" w:hAnsi="Wingdings" w:hint="default"/>
      </w:rPr>
    </w:lvl>
    <w:lvl w:ilvl="3" w:tplc="1F4E37CE" w:tentative="1">
      <w:start w:val="1"/>
      <w:numFmt w:val="bullet"/>
      <w:lvlText w:val=""/>
      <w:lvlJc w:val="left"/>
      <w:pPr>
        <w:ind w:left="2880" w:hanging="360"/>
      </w:pPr>
      <w:rPr>
        <w:rFonts w:ascii="Symbol" w:hAnsi="Symbol" w:hint="default"/>
      </w:rPr>
    </w:lvl>
    <w:lvl w:ilvl="4" w:tplc="27704E84" w:tentative="1">
      <w:start w:val="1"/>
      <w:numFmt w:val="bullet"/>
      <w:lvlText w:val="o"/>
      <w:lvlJc w:val="left"/>
      <w:pPr>
        <w:ind w:left="3600" w:hanging="360"/>
      </w:pPr>
      <w:rPr>
        <w:rFonts w:ascii="Courier New" w:hAnsi="Courier New" w:cs="Courier New" w:hint="default"/>
      </w:rPr>
    </w:lvl>
    <w:lvl w:ilvl="5" w:tplc="A9CC7C3A" w:tentative="1">
      <w:start w:val="1"/>
      <w:numFmt w:val="bullet"/>
      <w:lvlText w:val=""/>
      <w:lvlJc w:val="left"/>
      <w:pPr>
        <w:ind w:left="4320" w:hanging="360"/>
      </w:pPr>
      <w:rPr>
        <w:rFonts w:ascii="Wingdings" w:hAnsi="Wingdings" w:hint="default"/>
      </w:rPr>
    </w:lvl>
    <w:lvl w:ilvl="6" w:tplc="391E82C2" w:tentative="1">
      <w:start w:val="1"/>
      <w:numFmt w:val="bullet"/>
      <w:lvlText w:val=""/>
      <w:lvlJc w:val="left"/>
      <w:pPr>
        <w:ind w:left="5040" w:hanging="360"/>
      </w:pPr>
      <w:rPr>
        <w:rFonts w:ascii="Symbol" w:hAnsi="Symbol" w:hint="default"/>
      </w:rPr>
    </w:lvl>
    <w:lvl w:ilvl="7" w:tplc="C3621ABE" w:tentative="1">
      <w:start w:val="1"/>
      <w:numFmt w:val="bullet"/>
      <w:lvlText w:val="o"/>
      <w:lvlJc w:val="left"/>
      <w:pPr>
        <w:ind w:left="5760" w:hanging="360"/>
      </w:pPr>
      <w:rPr>
        <w:rFonts w:ascii="Courier New" w:hAnsi="Courier New" w:cs="Courier New" w:hint="default"/>
      </w:rPr>
    </w:lvl>
    <w:lvl w:ilvl="8" w:tplc="59FC9D84" w:tentative="1">
      <w:start w:val="1"/>
      <w:numFmt w:val="bullet"/>
      <w:lvlText w:val=""/>
      <w:lvlJc w:val="left"/>
      <w:pPr>
        <w:ind w:left="6480" w:hanging="360"/>
      </w:pPr>
      <w:rPr>
        <w:rFonts w:ascii="Wingdings" w:hAnsi="Wingdings" w:hint="default"/>
      </w:rPr>
    </w:lvl>
  </w:abstractNum>
  <w:abstractNum w:abstractNumId="19" w15:restartNumberingAfterBreak="0">
    <w:nsid w:val="64567FE4"/>
    <w:multiLevelType w:val="multilevel"/>
    <w:tmpl w:val="1F9CF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CF1A26"/>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6A093B98"/>
    <w:multiLevelType w:val="hybridMultilevel"/>
    <w:tmpl w:val="E1307CF4"/>
    <w:lvl w:ilvl="0" w:tplc="98D4A8AA">
      <w:start w:val="1"/>
      <w:numFmt w:val="bullet"/>
      <w:lvlText w:val=""/>
      <w:lvlJc w:val="left"/>
      <w:pPr>
        <w:ind w:left="720" w:hanging="360"/>
      </w:pPr>
      <w:rPr>
        <w:rFonts w:ascii="Symbol" w:hAnsi="Symbol" w:hint="default"/>
      </w:rPr>
    </w:lvl>
    <w:lvl w:ilvl="1" w:tplc="FD9E46B6" w:tentative="1">
      <w:start w:val="1"/>
      <w:numFmt w:val="bullet"/>
      <w:lvlText w:val="o"/>
      <w:lvlJc w:val="left"/>
      <w:pPr>
        <w:ind w:left="1440" w:hanging="360"/>
      </w:pPr>
      <w:rPr>
        <w:rFonts w:ascii="Courier New" w:hAnsi="Courier New" w:cs="Courier New" w:hint="default"/>
      </w:rPr>
    </w:lvl>
    <w:lvl w:ilvl="2" w:tplc="0CDA741E" w:tentative="1">
      <w:start w:val="1"/>
      <w:numFmt w:val="bullet"/>
      <w:lvlText w:val=""/>
      <w:lvlJc w:val="left"/>
      <w:pPr>
        <w:ind w:left="2160" w:hanging="360"/>
      </w:pPr>
      <w:rPr>
        <w:rFonts w:ascii="Wingdings" w:hAnsi="Wingdings" w:hint="default"/>
      </w:rPr>
    </w:lvl>
    <w:lvl w:ilvl="3" w:tplc="029C7690" w:tentative="1">
      <w:start w:val="1"/>
      <w:numFmt w:val="bullet"/>
      <w:lvlText w:val=""/>
      <w:lvlJc w:val="left"/>
      <w:pPr>
        <w:ind w:left="2880" w:hanging="360"/>
      </w:pPr>
      <w:rPr>
        <w:rFonts w:ascii="Symbol" w:hAnsi="Symbol" w:hint="default"/>
      </w:rPr>
    </w:lvl>
    <w:lvl w:ilvl="4" w:tplc="10E0BDB8" w:tentative="1">
      <w:start w:val="1"/>
      <w:numFmt w:val="bullet"/>
      <w:lvlText w:val="o"/>
      <w:lvlJc w:val="left"/>
      <w:pPr>
        <w:ind w:left="3600" w:hanging="360"/>
      </w:pPr>
      <w:rPr>
        <w:rFonts w:ascii="Courier New" w:hAnsi="Courier New" w:cs="Courier New" w:hint="default"/>
      </w:rPr>
    </w:lvl>
    <w:lvl w:ilvl="5" w:tplc="E61449DE" w:tentative="1">
      <w:start w:val="1"/>
      <w:numFmt w:val="bullet"/>
      <w:lvlText w:val=""/>
      <w:lvlJc w:val="left"/>
      <w:pPr>
        <w:ind w:left="4320" w:hanging="360"/>
      </w:pPr>
      <w:rPr>
        <w:rFonts w:ascii="Wingdings" w:hAnsi="Wingdings" w:hint="default"/>
      </w:rPr>
    </w:lvl>
    <w:lvl w:ilvl="6" w:tplc="3C7E1E48" w:tentative="1">
      <w:start w:val="1"/>
      <w:numFmt w:val="bullet"/>
      <w:lvlText w:val=""/>
      <w:lvlJc w:val="left"/>
      <w:pPr>
        <w:ind w:left="5040" w:hanging="360"/>
      </w:pPr>
      <w:rPr>
        <w:rFonts w:ascii="Symbol" w:hAnsi="Symbol" w:hint="default"/>
      </w:rPr>
    </w:lvl>
    <w:lvl w:ilvl="7" w:tplc="07A8237E" w:tentative="1">
      <w:start w:val="1"/>
      <w:numFmt w:val="bullet"/>
      <w:lvlText w:val="o"/>
      <w:lvlJc w:val="left"/>
      <w:pPr>
        <w:ind w:left="5760" w:hanging="360"/>
      </w:pPr>
      <w:rPr>
        <w:rFonts w:ascii="Courier New" w:hAnsi="Courier New" w:cs="Courier New" w:hint="default"/>
      </w:rPr>
    </w:lvl>
    <w:lvl w:ilvl="8" w:tplc="E48A3AD6" w:tentative="1">
      <w:start w:val="1"/>
      <w:numFmt w:val="bullet"/>
      <w:lvlText w:val=""/>
      <w:lvlJc w:val="left"/>
      <w:pPr>
        <w:ind w:left="6480" w:hanging="360"/>
      </w:pPr>
      <w:rPr>
        <w:rFonts w:ascii="Wingdings" w:hAnsi="Wingdings" w:hint="default"/>
      </w:rPr>
    </w:lvl>
  </w:abstractNum>
  <w:abstractNum w:abstractNumId="22" w15:restartNumberingAfterBreak="0">
    <w:nsid w:val="6BDD435D"/>
    <w:multiLevelType w:val="hybridMultilevel"/>
    <w:tmpl w:val="35B85D18"/>
    <w:lvl w:ilvl="0" w:tplc="1C2E574E">
      <w:start w:val="1"/>
      <w:numFmt w:val="bullet"/>
      <w:lvlText w:val=""/>
      <w:lvlJc w:val="left"/>
      <w:pPr>
        <w:ind w:left="720" w:hanging="360"/>
      </w:pPr>
      <w:rPr>
        <w:rFonts w:ascii="Symbol" w:hAnsi="Symbol" w:hint="default"/>
      </w:rPr>
    </w:lvl>
    <w:lvl w:ilvl="1" w:tplc="A6E4274E" w:tentative="1">
      <w:start w:val="1"/>
      <w:numFmt w:val="bullet"/>
      <w:lvlText w:val="o"/>
      <w:lvlJc w:val="left"/>
      <w:pPr>
        <w:ind w:left="1440" w:hanging="360"/>
      </w:pPr>
      <w:rPr>
        <w:rFonts w:ascii="Courier New" w:hAnsi="Courier New" w:cs="Courier New" w:hint="default"/>
      </w:rPr>
    </w:lvl>
    <w:lvl w:ilvl="2" w:tplc="5CE078E6" w:tentative="1">
      <w:start w:val="1"/>
      <w:numFmt w:val="bullet"/>
      <w:lvlText w:val=""/>
      <w:lvlJc w:val="left"/>
      <w:pPr>
        <w:ind w:left="2160" w:hanging="360"/>
      </w:pPr>
      <w:rPr>
        <w:rFonts w:ascii="Wingdings" w:hAnsi="Wingdings" w:hint="default"/>
      </w:rPr>
    </w:lvl>
    <w:lvl w:ilvl="3" w:tplc="994C9B06" w:tentative="1">
      <w:start w:val="1"/>
      <w:numFmt w:val="bullet"/>
      <w:lvlText w:val=""/>
      <w:lvlJc w:val="left"/>
      <w:pPr>
        <w:ind w:left="2880" w:hanging="360"/>
      </w:pPr>
      <w:rPr>
        <w:rFonts w:ascii="Symbol" w:hAnsi="Symbol" w:hint="default"/>
      </w:rPr>
    </w:lvl>
    <w:lvl w:ilvl="4" w:tplc="9EB625DE" w:tentative="1">
      <w:start w:val="1"/>
      <w:numFmt w:val="bullet"/>
      <w:lvlText w:val="o"/>
      <w:lvlJc w:val="left"/>
      <w:pPr>
        <w:ind w:left="3600" w:hanging="360"/>
      </w:pPr>
      <w:rPr>
        <w:rFonts w:ascii="Courier New" w:hAnsi="Courier New" w:cs="Courier New" w:hint="default"/>
      </w:rPr>
    </w:lvl>
    <w:lvl w:ilvl="5" w:tplc="1AD82F9C" w:tentative="1">
      <w:start w:val="1"/>
      <w:numFmt w:val="bullet"/>
      <w:lvlText w:val=""/>
      <w:lvlJc w:val="left"/>
      <w:pPr>
        <w:ind w:left="4320" w:hanging="360"/>
      </w:pPr>
      <w:rPr>
        <w:rFonts w:ascii="Wingdings" w:hAnsi="Wingdings" w:hint="default"/>
      </w:rPr>
    </w:lvl>
    <w:lvl w:ilvl="6" w:tplc="EE0855D4" w:tentative="1">
      <w:start w:val="1"/>
      <w:numFmt w:val="bullet"/>
      <w:lvlText w:val=""/>
      <w:lvlJc w:val="left"/>
      <w:pPr>
        <w:ind w:left="5040" w:hanging="360"/>
      </w:pPr>
      <w:rPr>
        <w:rFonts w:ascii="Symbol" w:hAnsi="Symbol" w:hint="default"/>
      </w:rPr>
    </w:lvl>
    <w:lvl w:ilvl="7" w:tplc="35C8ADBE" w:tentative="1">
      <w:start w:val="1"/>
      <w:numFmt w:val="bullet"/>
      <w:lvlText w:val="o"/>
      <w:lvlJc w:val="left"/>
      <w:pPr>
        <w:ind w:left="5760" w:hanging="360"/>
      </w:pPr>
      <w:rPr>
        <w:rFonts w:ascii="Courier New" w:hAnsi="Courier New" w:cs="Courier New" w:hint="default"/>
      </w:rPr>
    </w:lvl>
    <w:lvl w:ilvl="8" w:tplc="D28CEF50" w:tentative="1">
      <w:start w:val="1"/>
      <w:numFmt w:val="bullet"/>
      <w:lvlText w:val=""/>
      <w:lvlJc w:val="left"/>
      <w:pPr>
        <w:ind w:left="6480" w:hanging="360"/>
      </w:pPr>
      <w:rPr>
        <w:rFonts w:ascii="Wingdings" w:hAnsi="Wingdings" w:hint="default"/>
      </w:rPr>
    </w:lvl>
  </w:abstractNum>
  <w:abstractNum w:abstractNumId="23" w15:restartNumberingAfterBreak="0">
    <w:nsid w:val="6D1B6C93"/>
    <w:multiLevelType w:val="singleLevel"/>
    <w:tmpl w:val="7816849E"/>
    <w:name w:val="BrauwNra"/>
    <w:lvl w:ilvl="0">
      <w:start w:val="1"/>
      <w:numFmt w:val="lowerLetter"/>
      <w:pStyle w:val="Brauwa"/>
      <w:lvlText w:val="(%1)"/>
      <w:lvlJc w:val="left"/>
      <w:pPr>
        <w:tabs>
          <w:tab w:val="num" w:pos="709"/>
        </w:tabs>
        <w:ind w:left="709" w:hanging="709"/>
      </w:pPr>
    </w:lvl>
  </w:abstractNum>
  <w:num w:numId="1" w16cid:durableId="435755885">
    <w:abstractNumId w:val="17"/>
  </w:num>
  <w:num w:numId="2" w16cid:durableId="1789422659">
    <w:abstractNumId w:val="19"/>
  </w:num>
  <w:num w:numId="3" w16cid:durableId="2105494826">
    <w:abstractNumId w:val="11"/>
  </w:num>
  <w:num w:numId="4" w16cid:durableId="739790185">
    <w:abstractNumId w:val="16"/>
  </w:num>
  <w:num w:numId="5" w16cid:durableId="20664755">
    <w:abstractNumId w:val="0"/>
  </w:num>
  <w:num w:numId="6" w16cid:durableId="2072607208">
    <w:abstractNumId w:val="1"/>
  </w:num>
  <w:num w:numId="7" w16cid:durableId="6173333">
    <w:abstractNumId w:val="2"/>
  </w:num>
  <w:num w:numId="8" w16cid:durableId="1852990284">
    <w:abstractNumId w:val="3"/>
  </w:num>
  <w:num w:numId="9" w16cid:durableId="2030833373">
    <w:abstractNumId w:val="8"/>
  </w:num>
  <w:num w:numId="10" w16cid:durableId="1200822718">
    <w:abstractNumId w:val="4"/>
  </w:num>
  <w:num w:numId="11" w16cid:durableId="435515346">
    <w:abstractNumId w:val="5"/>
  </w:num>
  <w:num w:numId="12" w16cid:durableId="552354460">
    <w:abstractNumId w:val="6"/>
  </w:num>
  <w:num w:numId="13" w16cid:durableId="1179193766">
    <w:abstractNumId w:val="7"/>
  </w:num>
  <w:num w:numId="14" w16cid:durableId="1097093750">
    <w:abstractNumId w:val="9"/>
  </w:num>
  <w:num w:numId="15" w16cid:durableId="921253601">
    <w:abstractNumId w:val="15"/>
  </w:num>
  <w:num w:numId="16" w16cid:durableId="2088502503">
    <w:abstractNumId w:val="14"/>
  </w:num>
  <w:num w:numId="17" w16cid:durableId="115418458">
    <w:abstractNumId w:val="22"/>
  </w:num>
  <w:num w:numId="18" w16cid:durableId="1606379041">
    <w:abstractNumId w:val="10"/>
  </w:num>
  <w:num w:numId="19" w16cid:durableId="137769258">
    <w:abstractNumId w:val="18"/>
  </w:num>
  <w:num w:numId="20" w16cid:durableId="721178537">
    <w:abstractNumId w:val="20"/>
  </w:num>
  <w:num w:numId="21" w16cid:durableId="1478953260">
    <w:abstractNumId w:val="21"/>
  </w:num>
  <w:num w:numId="22" w16cid:durableId="71243732">
    <w:abstractNumId w:val="12"/>
  </w:num>
  <w:num w:numId="23" w16cid:durableId="853113927">
    <w:abstractNumId w:val="13"/>
  </w:num>
  <w:num w:numId="24" w16cid:durableId="150497817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9"/>
  <w:hyphenationZone w:val="425"/>
  <w:drawingGridHorizontalSpacing w:val="113"/>
  <w:drawingGridVerticalSpacing w:val="11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5E5"/>
    <w:rsid w:val="002D0989"/>
    <w:rsid w:val="003A3FDF"/>
    <w:rsid w:val="00404EB1"/>
    <w:rsid w:val="00406C7F"/>
    <w:rsid w:val="00474B11"/>
    <w:rsid w:val="00475C73"/>
    <w:rsid w:val="004C1B21"/>
    <w:rsid w:val="00507B6C"/>
    <w:rsid w:val="005631BB"/>
    <w:rsid w:val="006441EC"/>
    <w:rsid w:val="008C0DD1"/>
    <w:rsid w:val="00915FCF"/>
    <w:rsid w:val="00C345FF"/>
    <w:rsid w:val="00CF3D7F"/>
    <w:rsid w:val="00D56F01"/>
    <w:rsid w:val="00E50833"/>
    <w:rsid w:val="00F07094"/>
    <w:rsid w:val="00F525E5"/>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5916D"/>
  <w15:docId w15:val="{7364A96F-67D7-4EC3-A17A-E3012CD00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GB"/>
    </w:rPr>
  </w:style>
  <w:style w:type="paragraph" w:styleId="Heading1">
    <w:name w:val="heading 1"/>
    <w:basedOn w:val="Normal"/>
    <w:next w:val="Normal"/>
    <w:link w:val="Heading1Char"/>
    <w:uiPriority w:val="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3763" w:themeColor="accent1" w:themeShade="7F"/>
      <w:lang w:val="en-US"/>
    </w:rPr>
  </w:style>
  <w:style w:type="paragraph" w:styleId="Heading4">
    <w:name w:val="heading 4"/>
    <w:basedOn w:val="Normal"/>
    <w:link w:val="Heading4Char"/>
    <w:uiPriority w:val="9"/>
    <w:qFormat/>
    <w:pPr>
      <w:spacing w:before="100" w:beforeAutospacing="1" w:after="100" w:afterAutospacing="1"/>
      <w:outlineLvl w:val="3"/>
    </w:pPr>
    <w:rPr>
      <w:b/>
      <w:bCs/>
      <w:lang w:val="en-US"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36"/>
        <w:tab w:val="right" w:pos="9072"/>
      </w:tabs>
    </w:pPr>
    <w:rPr>
      <w:lang w:val="en-US"/>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rPr>
      <w:lang w:val="en-US"/>
    </w:rPr>
  </w:style>
  <w:style w:type="character" w:customStyle="1" w:styleId="FooterChar">
    <w:name w:val="Footer Char"/>
    <w:basedOn w:val="DefaultParagraphFont"/>
    <w:link w:val="Footer"/>
    <w:uiPriority w:val="99"/>
  </w:style>
  <w:style w:type="paragraph" w:customStyle="1" w:styleId="CTPBody">
    <w:name w:val="CTP Body"/>
    <w:basedOn w:val="Normal"/>
    <w:link w:val="CTPBodyChar"/>
    <w:autoRedefine/>
    <w:qFormat/>
    <w:rPr>
      <w:lang w:val="en-US"/>
    </w:rPr>
  </w:style>
  <w:style w:type="character" w:styleId="Hyperlink">
    <w:name w:val="Hyperlink"/>
    <w:uiPriority w:val="99"/>
    <w:unhideWhenUsed/>
    <w:rPr>
      <w:color w:val="0563C1"/>
      <w:u w:val="single"/>
    </w:rPr>
  </w:style>
  <w:style w:type="character" w:customStyle="1" w:styleId="UnresolvedMention1">
    <w:name w:val="Unresolved Mention1"/>
    <w:uiPriority w:val="99"/>
    <w:rPr>
      <w:color w:val="605E5C"/>
      <w:shd w:val="clear" w:color="auto" w:fill="E1DFDD"/>
    </w:rPr>
  </w:style>
  <w:style w:type="character" w:styleId="FollowedHyperlink">
    <w:name w:val="FollowedHyperlink"/>
    <w:uiPriority w:val="99"/>
    <w:semiHidden/>
    <w:unhideWhenUsed/>
    <w:rPr>
      <w:color w:val="954F72"/>
      <w:u w:val="single"/>
    </w:rPr>
  </w:style>
  <w:style w:type="paragraph" w:styleId="Revision">
    <w:name w:val="Revision"/>
    <w:hidden/>
    <w:uiPriority w:val="99"/>
    <w:semiHidden/>
    <w:pPr>
      <w:spacing w:after="80"/>
    </w:pPr>
    <w:rPr>
      <w:sz w:val="24"/>
      <w:szCs w:val="24"/>
      <w:lang w:val="cs-CZ" w:eastAsia="en-US"/>
    </w:rPr>
  </w:style>
  <w:style w:type="character" w:customStyle="1" w:styleId="Heading4Char">
    <w:name w:val="Heading 4 Char"/>
    <w:link w:val="Heading4"/>
    <w:uiPriority w:val="9"/>
    <w:rPr>
      <w:rFonts w:ascii="Times New Roman" w:eastAsia="Times New Roman" w:hAnsi="Times New Roman" w:cs="Times New Roman"/>
      <w:b/>
      <w:bCs/>
      <w:lang w:eastAsia="cs-CZ"/>
    </w:rPr>
  </w:style>
  <w:style w:type="paragraph" w:styleId="NormalWeb">
    <w:name w:val="Normal (Web)"/>
    <w:basedOn w:val="Normal"/>
    <w:uiPriority w:val="99"/>
    <w:unhideWhenUsed/>
    <w:pPr>
      <w:spacing w:before="100" w:beforeAutospacing="1" w:after="100" w:afterAutospacing="1"/>
    </w:pPr>
    <w:rPr>
      <w:lang w:val="en-US" w:eastAsia="cs-CZ"/>
    </w:rPr>
  </w:style>
  <w:style w:type="paragraph" w:customStyle="1" w:styleId="Adresaheadline">
    <w:name w:val="Adresa headline"/>
    <w:next w:val="Adresatext"/>
    <w:link w:val="AdresaheadlineChar"/>
    <w:autoRedefine/>
    <w:qFormat/>
    <w:pPr>
      <w:spacing w:after="80"/>
    </w:pPr>
    <w:rPr>
      <w:rFonts w:ascii="Styrene B Med" w:hAnsi="Styrene B Med" w:cs="Times New Roman (Základní text"/>
      <w:color w:val="595959" w:themeColor="text1" w:themeTint="A6"/>
      <w:spacing w:val="10"/>
      <w:sz w:val="13"/>
      <w:szCs w:val="13"/>
      <w:lang w:val="cs-CZ" w:eastAsia="en-US"/>
    </w:rPr>
  </w:style>
  <w:style w:type="paragraph" w:customStyle="1" w:styleId="Adresatext">
    <w:name w:val="Adresa text"/>
    <w:basedOn w:val="Adresaheadline"/>
    <w:autoRedefine/>
    <w:qFormat/>
    <w:pPr>
      <w:snapToGrid w:val="0"/>
      <w:spacing w:after="0"/>
      <w:contextualSpacing/>
    </w:pPr>
    <w:rPr>
      <w:rFonts w:ascii="Styrene B Light" w:hAnsi="Styrene B Light"/>
      <w:color w:val="404040" w:themeColor="text1" w:themeTint="BF"/>
      <w:spacing w:val="4"/>
      <w:sz w:val="12"/>
    </w:rPr>
  </w:style>
  <w:style w:type="paragraph" w:customStyle="1" w:styleId="T">
    <w:name w:val="T"/>
    <w:basedOn w:val="Adresatext"/>
    <w:link w:val="TChar"/>
    <w:autoRedefine/>
    <w:rPr>
      <w:rFonts w:ascii="Styrene B" w:hAnsi="Styrene B"/>
      <w:b/>
      <w:bCs/>
    </w:rPr>
  </w:style>
  <w:style w:type="character" w:customStyle="1" w:styleId="AdresaheadlineChar">
    <w:name w:val="Adresa headline Char"/>
    <w:link w:val="Adresaheadline"/>
    <w:rPr>
      <w:rFonts w:ascii="Styrene B Med" w:hAnsi="Styrene B Med" w:cs="Times New Roman (Základní text"/>
      <w:color w:val="595959" w:themeColor="text1" w:themeTint="A6"/>
      <w:spacing w:val="10"/>
      <w:sz w:val="13"/>
      <w:szCs w:val="13"/>
      <w:lang w:val="cs-CZ" w:eastAsia="en-US"/>
    </w:rPr>
  </w:style>
  <w:style w:type="character" w:customStyle="1" w:styleId="TChar">
    <w:name w:val="T Char"/>
    <w:link w:val="T"/>
    <w:rPr>
      <w:rFonts w:ascii="Styrene B" w:hAnsi="Styrene B" w:cs="Times New Roman (Základní text"/>
      <w:b/>
      <w:bCs/>
      <w:color w:val="515151"/>
      <w:spacing w:val="10"/>
      <w:sz w:val="12"/>
      <w:szCs w:val="12"/>
      <w14:textOutline w14:w="9525" w14:cap="rnd" w14:cmpd="sng" w14:algn="ctr">
        <w14:noFill/>
        <w14:prstDash w14:val="solid"/>
        <w14:bevel/>
      </w14:textOutlin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TPBold">
    <w:name w:val="CTP Bold"/>
    <w:basedOn w:val="Normal"/>
    <w:next w:val="CTPBody"/>
    <w:link w:val="CTPBoldChar"/>
    <w:autoRedefine/>
    <w:qFormat/>
    <w:rPr>
      <w:rFonts w:ascii="Styrene B Med" w:hAnsi="Styrene B Med"/>
      <w:lang w:val="cs-CZ"/>
    </w:rPr>
  </w:style>
  <w:style w:type="character" w:customStyle="1" w:styleId="CTPBodyChar">
    <w:name w:val="CTP Body Char"/>
    <w:link w:val="CTPBody"/>
    <w:rPr>
      <w:rFonts w:ascii="Styrene B Light" w:hAnsi="Styrene B Light" w:cs="Times New Roman (Základní text"/>
      <w:color w:val="515151"/>
      <w:sz w:val="21"/>
      <w:lang w:val="en-US"/>
    </w:rPr>
  </w:style>
  <w:style w:type="character" w:customStyle="1" w:styleId="CTPBoldChar">
    <w:name w:val="CTP Bold Char"/>
    <w:link w:val="CTPBold"/>
    <w:rPr>
      <w:rFonts w:ascii="Styrene B Med" w:hAnsi="Styrene B Med" w:cs="Times New Roman (Základní text"/>
      <w:color w:val="515151"/>
      <w:sz w:val="21"/>
      <w:lang w:val="en-US"/>
    </w:rPr>
  </w:style>
  <w:style w:type="paragraph" w:customStyle="1" w:styleId="Style1">
    <w:name w:val="Style1"/>
    <w:basedOn w:val="CTPBody"/>
    <w:qFormat/>
    <w:rPr>
      <w:sz w:val="18"/>
      <w:szCs w:val="18"/>
    </w:rPr>
  </w:style>
  <w:style w:type="paragraph" w:customStyle="1" w:styleId="Style10">
    <w:name w:val="Style1_0"/>
    <w:basedOn w:val="CTPBody"/>
    <w:next w:val="Style1"/>
    <w:qFormat/>
    <w:rPr>
      <w:sz w:val="18"/>
      <w:szCs w:val="18"/>
    </w:rPr>
  </w:style>
  <w:style w:type="paragraph" w:customStyle="1" w:styleId="BorderLineStye">
    <w:name w:val="Border Line Stye"/>
    <w:autoRedefine/>
    <w:pPr>
      <w:spacing w:after="80"/>
    </w:pPr>
    <w:rPr>
      <w:rFonts w:ascii="Styrene B Light" w:hAnsi="Styrene B Light" w:cs="Times New Roman (Základní text"/>
      <w:color w:val="515151"/>
      <w:sz w:val="18"/>
      <w:szCs w:val="18"/>
      <w:lang w:eastAsia="en-US"/>
    </w:rPr>
  </w:style>
  <w:style w:type="paragraph" w:styleId="ListParagraph">
    <w:name w:val="List Paragraph"/>
    <w:basedOn w:val="Normal"/>
    <w:uiPriority w:val="34"/>
    <w:qFormat/>
    <w:pPr>
      <w:ind w:left="720"/>
      <w:contextualSpacing/>
    </w:pPr>
    <w:rPr>
      <w:lang w:val="en-US"/>
    </w:rPr>
  </w:style>
  <w:style w:type="character" w:customStyle="1" w:styleId="Hashtag1">
    <w:name w:val="Hashtag1"/>
    <w:uiPriority w:val="99"/>
    <w:rPr>
      <w:color w:val="2B579A"/>
      <w:shd w:val="clear" w:color="auto" w:fill="E1DFDD"/>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lang w:val="en-US" w:eastAsia="en-US"/>
    </w:rPr>
  </w:style>
  <w:style w:type="character" w:styleId="Strong">
    <w:name w:val="Strong"/>
    <w:basedOn w:val="DefaultParagraphFont"/>
    <w:uiPriority w:val="22"/>
    <w:qFormat/>
    <w:rPr>
      <w:b/>
      <w:bCs/>
    </w:rPr>
  </w:style>
  <w:style w:type="paragraph" w:customStyle="1" w:styleId="CTPTELEPHONE">
    <w:name w:val="CTP TELEPHONE"/>
    <w:basedOn w:val="Adresaheadline"/>
    <w:autoRedefine/>
    <w:qFormat/>
  </w:style>
  <w:style w:type="character" w:customStyle="1" w:styleId="wTextChar">
    <w:name w:val="wText Char"/>
    <w:basedOn w:val="DefaultParagraphFont"/>
    <w:link w:val="wText"/>
    <w:uiPriority w:val="1"/>
    <w:locked/>
    <w:rPr>
      <w:rFonts w:ascii="Times New Roman" w:eastAsia="MS Mincho" w:hAnsi="Times New Roman"/>
      <w:lang w:val="de-DE"/>
    </w:rPr>
  </w:style>
  <w:style w:type="paragraph" w:customStyle="1" w:styleId="wText">
    <w:name w:val="wText"/>
    <w:basedOn w:val="Normal"/>
    <w:link w:val="wTextChar"/>
    <w:uiPriority w:val="1"/>
    <w:qFormat/>
    <w:pPr>
      <w:spacing w:after="180"/>
      <w:jc w:val="both"/>
    </w:pPr>
    <w:rPr>
      <w:rFonts w:eastAsia="MS Mincho"/>
      <w:sz w:val="20"/>
      <w:szCs w:val="20"/>
      <w:lang w:val="de-DE"/>
    </w:rPr>
  </w:style>
  <w:style w:type="paragraph" w:customStyle="1" w:styleId="bn">
    <w:name w:val="bn"/>
    <w:basedOn w:val="Normal"/>
    <w:pPr>
      <w:spacing w:before="100" w:beforeAutospacing="1" w:after="100" w:afterAutospacing="1"/>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after="160"/>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rPr>
      <w:rFonts w:asciiTheme="minorHAnsi" w:eastAsiaTheme="minorHAnsi" w:hAnsiTheme="minorHAnsi" w:cstheme="minorBidi"/>
      <w:lang w:val="en-US" w:eastAsia="en-US"/>
    </w:rPr>
  </w:style>
  <w:style w:type="paragraph" w:styleId="FootnoteText">
    <w:name w:val="footnote text"/>
    <w:basedOn w:val="Normal"/>
    <w:link w:val="FootnoteTextChar"/>
    <w:uiPriority w:val="99"/>
    <w:unhideWhenUsed/>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rPr>
      <w:rFonts w:asciiTheme="minorHAnsi" w:eastAsiaTheme="minorHAnsi" w:hAnsiTheme="minorHAnsi" w:cstheme="minorBidi"/>
      <w:lang w:val="en-US" w:eastAsia="en-US"/>
    </w:rPr>
  </w:style>
  <w:style w:type="character" w:styleId="FootnoteReference">
    <w:name w:val="footnote reference"/>
    <w:basedOn w:val="DefaultParagraphFont"/>
    <w:uiPriority w:val="99"/>
    <w:semiHidden/>
    <w:unhideWhenUsed/>
    <w:rPr>
      <w:vertAlign w:val="superscript"/>
    </w:rPr>
  </w:style>
  <w:style w:type="paragraph" w:customStyle="1" w:styleId="Default">
    <w:name w:val="Default"/>
    <w:pPr>
      <w:autoSpaceDE w:val="0"/>
      <w:autoSpaceDN w:val="0"/>
      <w:adjustRightInd w:val="0"/>
    </w:pPr>
    <w:rPr>
      <w:rFonts w:cs="Calibri"/>
      <w:color w:val="000000"/>
      <w:sz w:val="24"/>
      <w:szCs w:val="24"/>
      <w:lang w:val="nl-NL"/>
    </w:rPr>
  </w:style>
  <w:style w:type="paragraph" w:styleId="BalloonText">
    <w:name w:val="Balloon Text"/>
    <w:basedOn w:val="Normal"/>
    <w:link w:val="BalloonTextChar"/>
    <w:uiPriority w:val="99"/>
    <w:semiHidden/>
    <w:unhideWhenUsed/>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Pr>
      <w:rFonts w:ascii="Segoe UI" w:hAnsi="Segoe UI" w:cs="Segoe UI"/>
      <w:color w:val="515151"/>
      <w:sz w:val="18"/>
      <w:szCs w:val="18"/>
      <w:lang w:eastAsia="en-US"/>
    </w:rPr>
  </w:style>
  <w:style w:type="paragraph" w:styleId="CommentSubject">
    <w:name w:val="annotation subject"/>
    <w:basedOn w:val="CommentText"/>
    <w:next w:val="CommentText"/>
    <w:link w:val="CommentSubjectChar"/>
    <w:uiPriority w:val="99"/>
    <w:semiHidden/>
    <w:unhideWhenUsed/>
    <w:pPr>
      <w:suppressAutoHyphens/>
      <w:snapToGrid w:val="0"/>
      <w:spacing w:after="80"/>
    </w:pPr>
    <w:rPr>
      <w:rFonts w:ascii="Styrene B Light" w:eastAsia="Calibri" w:hAnsi="Styrene B Light" w:cs="Times New Roman (Základní text"/>
      <w:b/>
      <w:bCs/>
      <w:color w:val="515151"/>
    </w:rPr>
  </w:style>
  <w:style w:type="character" w:customStyle="1" w:styleId="CommentSubjectChar">
    <w:name w:val="Comment Subject Char"/>
    <w:basedOn w:val="CommentTextChar"/>
    <w:link w:val="CommentSubject"/>
    <w:uiPriority w:val="99"/>
    <w:semiHidden/>
    <w:rPr>
      <w:rFonts w:ascii="Styrene B Light" w:eastAsiaTheme="minorHAnsi" w:hAnsi="Styrene B Light" w:cs="Times New Roman (Základní text"/>
      <w:b/>
      <w:bCs/>
      <w:color w:val="515151"/>
      <w:lang w:val="en-US" w:eastAsia="en-US"/>
    </w:rPr>
  </w:style>
  <w:style w:type="character" w:customStyle="1" w:styleId="apple-converted-space">
    <w:name w:val="apple-converted-space"/>
    <w:basedOn w:val="DefaultParagraphFont"/>
  </w:style>
  <w:style w:type="character" w:customStyle="1" w:styleId="read-more-text">
    <w:name w:val="read-more-text"/>
    <w:basedOn w:val="DefaultParagraphFont"/>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Pr>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lang w:val="en-GB"/>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BrauwSK3">
    <w:name w:val="Brauw SK3"/>
    <w:basedOn w:val="Normal"/>
    <w:next w:val="Normal"/>
    <w:qFormat/>
    <w:pPr>
      <w:keepNext/>
      <w:spacing w:line="283" w:lineRule="atLeast"/>
      <w:ind w:left="709"/>
      <w:outlineLvl w:val="2"/>
    </w:pPr>
    <w:rPr>
      <w:rFonts w:ascii="Arial" w:eastAsia="Calibri" w:hAnsi="Arial"/>
      <w:i/>
      <w:spacing w:val="3"/>
      <w:sz w:val="19"/>
      <w:szCs w:val="22"/>
      <w:lang w:val="nl-NL" w:eastAsia="zh-CN" w:bidi="he-IL"/>
    </w:rPr>
  </w:style>
  <w:style w:type="paragraph" w:customStyle="1" w:styleId="Brauwa">
    <w:name w:val="Brauw a"/>
    <w:basedOn w:val="Normal"/>
    <w:pPr>
      <w:numPr>
        <w:numId w:val="24"/>
      </w:numPr>
      <w:tabs>
        <w:tab w:val="clear" w:pos="709"/>
      </w:tabs>
      <w:spacing w:line="283" w:lineRule="atLeast"/>
    </w:pPr>
    <w:rPr>
      <w:rFonts w:ascii="Arial" w:eastAsia="Calibri" w:hAnsi="Arial"/>
      <w:spacing w:val="3"/>
      <w:sz w:val="19"/>
      <w:szCs w:val="22"/>
      <w:lang w:val="nl-NL" w:eastAsia="zh-CN"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0B88EB2635C94194E529C4945D7639" ma:contentTypeVersion="15" ma:contentTypeDescription="Create a new document." ma:contentTypeScope="" ma:versionID="767c4dd1f2f199b5aa1e0fd38729b2dd">
  <xsd:schema xmlns:xsd="http://www.w3.org/2001/XMLSchema" xmlns:xs="http://www.w3.org/2001/XMLSchema" xmlns:p="http://schemas.microsoft.com/office/2006/metadata/properties" xmlns:ns2="9c371bcd-f416-483d-a4e9-765bbc73fe91" xmlns:ns3="26f0bf0a-6d74-4117-a65e-ee8de8b0a8d1" targetNamespace="http://schemas.microsoft.com/office/2006/metadata/properties" ma:root="true" ma:fieldsID="efd1e9c9c7102f97543d62d079d141d9" ns2:_="" ns3:_="">
    <xsd:import namespace="9c371bcd-f416-483d-a4e9-765bbc73fe91"/>
    <xsd:import namespace="26f0bf0a-6d74-4117-a65e-ee8de8b0a8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71bcd-f416-483d-a4e9-765bbc73fe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bf68abe-cbab-4957-89cf-e4aeabcf82d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f0bf0a-6d74-4117-a65e-ee8de8b0a8d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8d6814c-48b1-416a-85a6-668f98e5bb16}" ma:internalName="TaxCatchAll" ma:showField="CatchAllData" ma:web="26f0bf0a-6d74-4117-a65e-ee8de8b0a8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6f0bf0a-6d74-4117-a65e-ee8de8b0a8d1" xsi:nil="true"/>
    <lcf76f155ced4ddcb4097134ff3c332f xmlns="9c371bcd-f416-483d-a4e9-765bbc73fe9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p r o p e r t i e s   x m l n s = " h t t p : / / w w w . i m a n a g e . c o m / w o r k / x m l s c h e m a " >  
     < d o c u m e n t i d > M A T T E R S ! 3 8 8 5 5 2 5 7 . 1 < / d o c u m e n t i d >  
     < s e n d e r i d > K L I J N S M J < / s e n d e r i d >  
     < s e n d e r e m a i l > J O S S E . K L I J N S M A @ D E B R A U W . C O M < / s e n d e r e m a i l >  
     < l a s t m o d i f i e d > 2 0 2 2 - 0 4 - 2 6 T 2 1 : 5 7 : 0 0 . 0 0 0 0 0 0 0 + 0 2 : 0 0 < / l a s t m o d i f i e d >  
     < d a t a b a s e > M A T T E R S < / d a t a b a s e >  
 < / p r o p e r t i e s > 
</file>

<file path=customXml/itemProps1.xml><?xml version="1.0" encoding="utf-8"?>
<ds:datastoreItem xmlns:ds="http://schemas.openxmlformats.org/officeDocument/2006/customXml" ds:itemID="{A4F1F0B9-9892-4485-B869-EAFB1B1C0AAB}">
  <ds:schemaRefs>
    <ds:schemaRef ds:uri="http://schemas.microsoft.com/sharepoint/v3/contenttype/forms"/>
  </ds:schemaRefs>
</ds:datastoreItem>
</file>

<file path=customXml/itemProps2.xml><?xml version="1.0" encoding="utf-8"?>
<ds:datastoreItem xmlns:ds="http://schemas.openxmlformats.org/officeDocument/2006/customXml" ds:itemID="{43D42877-E84A-41EA-819F-0A6656CE0B71}"/>
</file>

<file path=customXml/itemProps3.xml><?xml version="1.0" encoding="utf-8"?>
<ds:datastoreItem xmlns:ds="http://schemas.openxmlformats.org/officeDocument/2006/customXml" ds:itemID="{52C54ADB-E184-4D61-9468-D6EECC9125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EC5CCD-7D3C-4518-A752-F16FD7A56B0E}">
  <ds:schemaRefs>
    <ds:schemaRef ds:uri="http://schemas.openxmlformats.org/officeDocument/2006/bibliography"/>
  </ds:schemaRefs>
</ds:datastoreItem>
</file>

<file path=customXml/itemProps5.xml><?xml version="1.0" encoding="utf-8"?>
<ds:datastoreItem xmlns:ds="http://schemas.openxmlformats.org/officeDocument/2006/customXml" ds:itemID="{90C34929-464A-4D64-BB2B-24DDB5095105}">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2887</Characters>
  <Application>Microsoft Office Word</Application>
  <DocSecurity>4</DocSecurity>
  <Lines>24</Lines>
  <Paragraphs>6</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Loon, Sandra - CTP</dc:creator>
  <cp:lastModifiedBy>van Loon, Sandra - CTP</cp:lastModifiedBy>
  <cp:revision>2</cp:revision>
  <cp:lastPrinted>2022-04-29T15:00:00Z</cp:lastPrinted>
  <dcterms:created xsi:type="dcterms:W3CDTF">2022-04-29T17:59:00Z</dcterms:created>
  <dcterms:modified xsi:type="dcterms:W3CDTF">2022-04-29T17:59:00Z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siteDatabase">
    <vt:lpwstr>MATTERS</vt:lpwstr>
  </property>
  <property fmtid="{D5CDD505-2E9C-101B-9397-08002B2CF9AE}" pid="3" name="WorksiteDocNumber">
    <vt:lpwstr>38865586</vt:lpwstr>
  </property>
  <property fmtid="{D5CDD505-2E9C-101B-9397-08002B2CF9AE}" pid="4" name="WorksiteDocVersion">
    <vt:lpwstr>1</vt:lpwstr>
  </property>
  <property fmtid="{D5CDD505-2E9C-101B-9397-08002B2CF9AE}" pid="5" name="WorksiteMatterNumber">
    <vt:lpwstr>20736711</vt:lpwstr>
  </property>
  <property fmtid="{D5CDD505-2E9C-101B-9397-08002B2CF9AE}" pid="6" name="WorksiteAuthor">
    <vt:lpwstr>PRUYNB</vt:lpwstr>
  </property>
  <property fmtid="{D5CDD505-2E9C-101B-9397-08002B2CF9AE}" pid="7" name="DOCNAAM">
    <vt:lpwstr>M38865586/1/20736711</vt:lpwstr>
  </property>
  <property fmtid="{D5CDD505-2E9C-101B-9397-08002B2CF9AE}" pid="8" name="ContentTypeId">
    <vt:lpwstr>0x010100F20B88EB2635C94194E529C4945D7639</vt:lpwstr>
  </property>
</Properties>
</file>