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27" w:rsidRPr="001B0D27" w:rsidRDefault="001B0D27" w:rsidP="001B0D27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proofErr w:type="spellStart"/>
      <w:r w:rsidRPr="001B0D27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36"/>
          <w:szCs w:val="36"/>
        </w:rPr>
        <w:t xml:space="preserve"> N.V.: </w:t>
      </w:r>
      <w:proofErr w:type="spellStart"/>
      <w:r w:rsidRPr="001B0D27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36"/>
          <w:szCs w:val="36"/>
        </w:rPr>
        <w:t xml:space="preserve"> update on share buy-back </w:t>
      </w:r>
      <w:proofErr w:type="spellStart"/>
      <w:r w:rsidRPr="001B0D27">
        <w:rPr>
          <w:rFonts w:ascii="Arial" w:eastAsia="Times New Roman" w:hAnsi="Arial" w:cs="Arial"/>
          <w:color w:val="000000"/>
          <w:sz w:val="36"/>
          <w:szCs w:val="36"/>
        </w:rPr>
        <w:t>programme</w:t>
      </w:r>
      <w:proofErr w:type="spellEnd"/>
      <w:r w:rsidRPr="001B0D27">
        <w:rPr>
          <w:rFonts w:ascii="Arial" w:eastAsia="Times New Roman" w:hAnsi="Arial" w:cs="Arial"/>
          <w:color w:val="000000"/>
          <w:sz w:val="36"/>
          <w:szCs w:val="36"/>
        </w:rPr>
        <w:t xml:space="preserve"> of its own shares</w:t>
      </w:r>
    </w:p>
    <w:bookmarkEnd w:id="0"/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>, 2 January 2018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update on share buy-back </w:t>
      </w:r>
      <w:proofErr w:type="spellStart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programme</w:t>
      </w:r>
      <w:proofErr w:type="spellEnd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its own shares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N.V. (hereinafter '</w:t>
      </w:r>
      <w:proofErr w:type="spellStart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') has repurchased 29,679 shares in the period from 27 December 2017 through 29 December 2017.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The shares were repurchased for an average price of €10.39 per share, for a total amount of €308,335. These repurchases were made in accordance with the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authorisation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granted by the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N.V. Annual General Meeting of Shareholders on 26 April 2017 as part of the share buy-back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> announced on 2 May 2017.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The total number of shares that has been repurchased to date according to this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is 5,768,493 shares, for a total amount of €56,877,924.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More information about the purchase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is available on the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website (</w:t>
      </w:r>
      <w:hyperlink r:id="rId5" w:tgtFrame="_blank" w:history="1">
        <w:r w:rsidRPr="001B0D2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1B0D27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color w:val="000000"/>
          <w:sz w:val="20"/>
          <w:szCs w:val="20"/>
        </w:rPr>
        <w:t>This press release contains information that qualifies as inside information in the sense of Article 7 paragraph 1 of the EU Market Abuse Regulation.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color w:val="000000"/>
          <w:sz w:val="20"/>
          <w:szCs w:val="20"/>
        </w:rPr>
        <w:t>·         </w:t>
      </w:r>
      <w:hyperlink r:id="rId6" w:tgtFrame="_blank" w:history="1">
        <w:r w:rsidRPr="001B0D2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Download weekly report regarding progress of share buy-back </w:t>
        </w:r>
        <w:proofErr w:type="spellStart"/>
        <w:r w:rsidRPr="001B0D2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programme</w:t>
        </w:r>
        <w:proofErr w:type="spellEnd"/>
        <w:r w:rsidRPr="001B0D2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 (including the individual transactions).</w:t>
        </w:r>
      </w:hyperlink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Note to the editor: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 additional information: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Caroline </w:t>
      </w:r>
      <w:proofErr w:type="spellStart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Vogelzang</w:t>
      </w:r>
      <w:proofErr w:type="spellEnd"/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, Director Investor Relations and Communications</w:t>
      </w: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T: 0031 573 288 194, M: 0031 6 10 94 91 61</w:t>
      </w: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E: </w:t>
      </w:r>
      <w:hyperlink r:id="rId7" w:tgtFrame="_blank" w:history="1">
        <w:r w:rsidRPr="001B0D2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caroline.vogelzang@forfarmers.eu</w:t>
        </w:r>
      </w:hyperlink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Company profile</w:t>
      </w: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N.V. ('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',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gives its very best </w:t>
      </w:r>
      <w:r w:rsidRPr="001B0D27">
        <w:rPr>
          <w:rFonts w:ascii="Arial" w:eastAsia="Times New Roman" w:hAnsi="Arial" w:cs="Arial"/>
          <w:b/>
          <w:bCs/>
          <w:color w:val="000000"/>
          <w:sz w:val="20"/>
          <w:szCs w:val="20"/>
        </w:rPr>
        <w:t>"For the Future of Farming"</w:t>
      </w:r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With sales of approximately 9.3 million tons of feed annually,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is market leader in Europe.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has 2,273 employees and production facilities in the Netherlands, Belgium, Germany and the United Kingdom. In 2016, revenues amounted to over €2.1 billion.</w:t>
      </w:r>
    </w:p>
    <w:p w:rsidR="001B0D27" w:rsidRPr="001B0D27" w:rsidRDefault="001B0D27" w:rsidP="001B0D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lastRenderedPageBreak/>
        <w:t>ForFarmers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 xml:space="preserve"> N.V., Postbus 91, 7240 AB </w:t>
      </w:r>
      <w:proofErr w:type="spellStart"/>
      <w:r w:rsidRPr="001B0D27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1B0D27">
        <w:rPr>
          <w:rFonts w:ascii="Arial" w:eastAsia="Times New Roman" w:hAnsi="Arial" w:cs="Arial"/>
          <w:color w:val="000000"/>
          <w:sz w:val="20"/>
          <w:szCs w:val="20"/>
        </w:rPr>
        <w:t>, T: +31 (0)573 28 88 00, F: +31 (0)573 28 88 99</w:t>
      </w:r>
      <w:r w:rsidRPr="001B0D27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8" w:tgtFrame="_blank" w:history="1">
        <w:r w:rsidRPr="001B0D2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info@forfarmers.eu</w:t>
        </w:r>
      </w:hyperlink>
      <w:r w:rsidRPr="001B0D27">
        <w:rPr>
          <w:rFonts w:ascii="Arial" w:eastAsia="Times New Roman" w:hAnsi="Arial" w:cs="Arial"/>
          <w:color w:val="000000"/>
          <w:sz w:val="20"/>
          <w:szCs w:val="20"/>
        </w:rPr>
        <w:t>, </w:t>
      </w:r>
      <w:hyperlink r:id="rId9" w:tgtFrame="_blank" w:history="1">
        <w:r w:rsidRPr="001B0D2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1B0D27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030B9" w:rsidRPr="001B0D27" w:rsidRDefault="004030B9" w:rsidP="001B0D27"/>
    <w:sectPr w:rsidR="004030B9" w:rsidRPr="001B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B9"/>
    <w:rsid w:val="001B0D27"/>
    <w:rsid w:val="004030B9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0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0B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B0D2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1B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0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0B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B0D2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1B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farmer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.vogelzang@forfarmers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rfarmersgroup.eu/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rfarmersgroup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1</cp:revision>
  <dcterms:created xsi:type="dcterms:W3CDTF">2018-01-02T06:21:00Z</dcterms:created>
  <dcterms:modified xsi:type="dcterms:W3CDTF">2018-01-02T07:21:00Z</dcterms:modified>
</cp:coreProperties>
</file>