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6CC7" w14:textId="77777777" w:rsidR="00A47270" w:rsidRDefault="00A47270" w:rsidP="00A47270">
      <w:pPr>
        <w:pStyle w:val="Geenafstand"/>
        <w:rPr>
          <w:b/>
          <w:bCs/>
          <w:color w:val="ED7D31" w:themeColor="accent2"/>
        </w:rPr>
      </w:pPr>
      <w:r>
        <w:rPr>
          <w:noProof/>
        </w:rPr>
        <w:drawing>
          <wp:inline distT="0" distB="0" distL="0" distR="0" wp14:anchorId="69049031" wp14:editId="6F1CA2D5">
            <wp:extent cx="2903220" cy="906780"/>
            <wp:effectExtent l="0" t="0" r="0" b="762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0" cy="906780"/>
                    </a:xfrm>
                    <a:prstGeom prst="rect">
                      <a:avLst/>
                    </a:prstGeom>
                    <a:noFill/>
                    <a:ln>
                      <a:noFill/>
                    </a:ln>
                  </pic:spPr>
                </pic:pic>
              </a:graphicData>
            </a:graphic>
          </wp:inline>
        </w:drawing>
      </w:r>
    </w:p>
    <w:p w14:paraId="472EC4EA" w14:textId="77777777" w:rsidR="00A47270" w:rsidRDefault="00A47270" w:rsidP="00A47270">
      <w:pPr>
        <w:pStyle w:val="Geenafstand"/>
        <w:rPr>
          <w:b/>
          <w:bCs/>
          <w:color w:val="ED7D31" w:themeColor="accent2"/>
        </w:rPr>
      </w:pPr>
    </w:p>
    <w:p w14:paraId="68452ECE" w14:textId="77777777" w:rsidR="00A47270" w:rsidRDefault="00A47270" w:rsidP="00A47270">
      <w:pPr>
        <w:pStyle w:val="Geenafstand"/>
        <w:rPr>
          <w:b/>
          <w:bCs/>
          <w:color w:val="ED7D31" w:themeColor="accent2"/>
        </w:rPr>
      </w:pPr>
    </w:p>
    <w:p w14:paraId="412180F5" w14:textId="0579854A" w:rsidR="00A47270" w:rsidRPr="00A47270" w:rsidRDefault="00A47270" w:rsidP="00A47270">
      <w:pPr>
        <w:pStyle w:val="Geenafstand"/>
        <w:rPr>
          <w:b/>
          <w:bCs/>
          <w:lang w:val="en-US"/>
        </w:rPr>
      </w:pPr>
      <w:r w:rsidRPr="00A47270">
        <w:rPr>
          <w:b/>
          <w:bCs/>
          <w:sz w:val="28"/>
          <w:szCs w:val="28"/>
          <w:lang w:val="en-US"/>
        </w:rPr>
        <w:t>Press release</w:t>
      </w:r>
      <w:r w:rsidRPr="00A47270">
        <w:rPr>
          <w:b/>
          <w:bCs/>
          <w:lang w:val="en-US"/>
        </w:rPr>
        <w:t xml:space="preserve"> </w:t>
      </w:r>
      <w:r w:rsidRPr="00A47270">
        <w:rPr>
          <w:b/>
          <w:bCs/>
          <w:lang w:val="en-US"/>
        </w:rPr>
        <w:tab/>
      </w:r>
      <w:r w:rsidRPr="00A47270">
        <w:rPr>
          <w:b/>
          <w:bCs/>
          <w:lang w:val="en-US"/>
        </w:rPr>
        <w:tab/>
      </w:r>
      <w:r w:rsidRPr="00A47270">
        <w:rPr>
          <w:b/>
          <w:bCs/>
          <w:lang w:val="en-US"/>
        </w:rPr>
        <w:tab/>
      </w:r>
      <w:r w:rsidRPr="00A47270">
        <w:rPr>
          <w:b/>
          <w:bCs/>
          <w:lang w:val="en-US"/>
        </w:rPr>
        <w:tab/>
      </w:r>
      <w:r w:rsidRPr="00A47270">
        <w:rPr>
          <w:b/>
          <w:bCs/>
          <w:lang w:val="en-US"/>
        </w:rPr>
        <w:tab/>
      </w:r>
      <w:r w:rsidRPr="00A47270">
        <w:rPr>
          <w:b/>
          <w:bCs/>
          <w:lang w:val="en-US"/>
        </w:rPr>
        <w:tab/>
      </w:r>
      <w:r w:rsidRPr="00A47270">
        <w:rPr>
          <w:b/>
          <w:bCs/>
          <w:lang w:val="en-US"/>
        </w:rPr>
        <w:tab/>
      </w:r>
      <w:r>
        <w:rPr>
          <w:lang w:val="en-US"/>
        </w:rPr>
        <w:t>3</w:t>
      </w:r>
      <w:r w:rsidRPr="00A47270">
        <w:rPr>
          <w:lang w:val="en-US"/>
        </w:rPr>
        <w:t xml:space="preserve"> November 2022</w:t>
      </w:r>
    </w:p>
    <w:p w14:paraId="3D5D14F7" w14:textId="77777777" w:rsidR="00A47270" w:rsidRPr="00A47270" w:rsidRDefault="00A47270" w:rsidP="00A47270">
      <w:pPr>
        <w:pStyle w:val="Geenafstand"/>
        <w:rPr>
          <w:b/>
          <w:bCs/>
          <w:color w:val="ED7D31" w:themeColor="accent2"/>
          <w:lang w:val="en-US"/>
        </w:rPr>
      </w:pPr>
    </w:p>
    <w:p w14:paraId="36FA1907" w14:textId="77777777" w:rsidR="00A47270" w:rsidRPr="00A47270" w:rsidRDefault="00A47270" w:rsidP="00A47270">
      <w:pPr>
        <w:pStyle w:val="Geenafstand"/>
        <w:rPr>
          <w:b/>
          <w:bCs/>
          <w:color w:val="ED7D31" w:themeColor="accent2"/>
          <w:lang w:val="en-US"/>
        </w:rPr>
      </w:pPr>
    </w:p>
    <w:p w14:paraId="339EFE75" w14:textId="77777777" w:rsidR="00A47270" w:rsidRPr="00A47270" w:rsidRDefault="00A47270" w:rsidP="00A47270">
      <w:pPr>
        <w:pStyle w:val="Geenafstand"/>
        <w:rPr>
          <w:b/>
          <w:bCs/>
          <w:color w:val="ED7D31" w:themeColor="accent2"/>
          <w:lang w:val="en-US"/>
        </w:rPr>
      </w:pPr>
    </w:p>
    <w:p w14:paraId="75948AF8" w14:textId="77777777" w:rsidR="00A47270" w:rsidRPr="00A47270" w:rsidRDefault="00A47270" w:rsidP="00A47270">
      <w:pPr>
        <w:rPr>
          <w:rFonts w:ascii="Calibri" w:eastAsia="Calibri" w:hAnsi="Calibri" w:cs="Calibri"/>
          <w:b/>
          <w:bCs/>
          <w:color w:val="ED7D31" w:themeColor="accent2"/>
          <w:sz w:val="36"/>
          <w:szCs w:val="36"/>
        </w:rPr>
      </w:pPr>
      <w:r w:rsidRPr="00A47270">
        <w:rPr>
          <w:rFonts w:ascii="Calibri" w:eastAsia="Calibri" w:hAnsi="Calibri" w:cs="Calibri"/>
          <w:b/>
          <w:bCs/>
          <w:color w:val="ED7D31" w:themeColor="accent2"/>
          <w:sz w:val="36"/>
          <w:szCs w:val="36"/>
        </w:rPr>
        <w:t>CFO Kees van Kalveen to leave Nationale-Nederlanden Bank</w:t>
      </w:r>
    </w:p>
    <w:p w14:paraId="5EA43C56" w14:textId="15EC9F3E" w:rsidR="00A47270" w:rsidRPr="009E7A01" w:rsidRDefault="00A47270" w:rsidP="00A47270">
      <w:pPr>
        <w:shd w:val="clear" w:color="auto" w:fill="FFFFFF"/>
        <w:spacing w:after="0" w:line="240" w:lineRule="auto"/>
        <w:rPr>
          <w:rFonts w:ascii="Segoe UI" w:eastAsia="Times New Roman" w:hAnsi="Segoe UI" w:cs="Segoe UI"/>
          <w:b/>
          <w:bCs/>
          <w:sz w:val="21"/>
          <w:szCs w:val="21"/>
          <w:lang w:val="en" w:eastAsia="nl-NL"/>
        </w:rPr>
      </w:pPr>
      <w:r w:rsidRPr="0017508E">
        <w:rPr>
          <w:rFonts w:ascii="Segoe UI" w:eastAsia="Times New Roman" w:hAnsi="Segoe UI" w:cs="Segoe UI"/>
          <w:b/>
          <w:bCs/>
          <w:sz w:val="21"/>
          <w:szCs w:val="21"/>
          <w:lang w:eastAsia="nl-NL"/>
        </w:rPr>
        <w:t xml:space="preserve">Kees van Kalveen, Chief Financial Officer (CFO) at Nationale-Nederlanden Bank </w:t>
      </w:r>
      <w:r>
        <w:rPr>
          <w:rFonts w:ascii="Segoe UI" w:eastAsia="Times New Roman" w:hAnsi="Segoe UI" w:cs="Segoe UI"/>
          <w:b/>
          <w:bCs/>
          <w:sz w:val="21"/>
          <w:szCs w:val="21"/>
          <w:lang w:eastAsia="nl-NL"/>
        </w:rPr>
        <w:t>(NN Bank) w</w:t>
      </w:r>
      <w:r w:rsidRPr="0017508E">
        <w:rPr>
          <w:rFonts w:ascii="Segoe UI" w:eastAsia="Times New Roman" w:hAnsi="Segoe UI" w:cs="Segoe UI"/>
          <w:b/>
          <w:bCs/>
          <w:sz w:val="21"/>
          <w:szCs w:val="21"/>
          <w:lang w:eastAsia="nl-NL"/>
        </w:rPr>
        <w:t>ill leave the company on 1 January 2023</w:t>
      </w:r>
      <w:r w:rsidRPr="0017508E">
        <w:rPr>
          <w:rFonts w:ascii="Segoe UI" w:eastAsia="Times New Roman" w:hAnsi="Segoe UI" w:cs="Segoe UI"/>
          <w:b/>
          <w:bCs/>
          <w:sz w:val="21"/>
          <w:szCs w:val="21"/>
          <w:lang w:val="en" w:eastAsia="nl-NL"/>
        </w:rPr>
        <w:t xml:space="preserve"> </w:t>
      </w:r>
      <w:r>
        <w:rPr>
          <w:rFonts w:ascii="Segoe UI" w:eastAsia="Times New Roman" w:hAnsi="Segoe UI" w:cs="Segoe UI"/>
          <w:b/>
          <w:bCs/>
          <w:sz w:val="21"/>
          <w:szCs w:val="21"/>
          <w:lang w:val="en" w:eastAsia="nl-NL"/>
        </w:rPr>
        <w:t>to pursue</w:t>
      </w:r>
      <w:r w:rsidRPr="0017508E">
        <w:rPr>
          <w:rFonts w:ascii="Segoe UI" w:eastAsia="Times New Roman" w:hAnsi="Segoe UI" w:cs="Segoe UI"/>
          <w:b/>
          <w:bCs/>
          <w:sz w:val="21"/>
          <w:szCs w:val="21"/>
          <w:lang w:val="en" w:eastAsia="nl-NL"/>
        </w:rPr>
        <w:t xml:space="preserve"> his career outside Nationale-Nederlanden. The bank has already </w:t>
      </w:r>
      <w:r w:rsidR="004937AD">
        <w:rPr>
          <w:rFonts w:ascii="Segoe UI" w:eastAsia="Times New Roman" w:hAnsi="Segoe UI" w:cs="Segoe UI"/>
          <w:b/>
          <w:bCs/>
          <w:sz w:val="21"/>
          <w:szCs w:val="21"/>
          <w:lang w:val="en" w:eastAsia="nl-NL"/>
        </w:rPr>
        <w:t xml:space="preserve">started </w:t>
      </w:r>
      <w:r w:rsidRPr="0017508E">
        <w:rPr>
          <w:rFonts w:ascii="Segoe UI" w:eastAsia="Times New Roman" w:hAnsi="Segoe UI" w:cs="Segoe UI"/>
          <w:b/>
          <w:bCs/>
          <w:sz w:val="21"/>
          <w:szCs w:val="21"/>
          <w:lang w:val="en" w:eastAsia="nl-NL"/>
        </w:rPr>
        <w:t>the process</w:t>
      </w:r>
      <w:r>
        <w:rPr>
          <w:rFonts w:ascii="Segoe UI" w:eastAsia="Times New Roman" w:hAnsi="Segoe UI" w:cs="Segoe UI"/>
          <w:b/>
          <w:bCs/>
          <w:sz w:val="21"/>
          <w:szCs w:val="21"/>
          <w:lang w:val="en" w:eastAsia="nl-NL"/>
        </w:rPr>
        <w:t xml:space="preserve"> to find a successor</w:t>
      </w:r>
      <w:r w:rsidRPr="0017508E">
        <w:rPr>
          <w:rFonts w:ascii="Segoe UI" w:eastAsia="Times New Roman" w:hAnsi="Segoe UI" w:cs="Segoe UI"/>
          <w:b/>
          <w:bCs/>
          <w:sz w:val="21"/>
          <w:szCs w:val="21"/>
          <w:lang w:val="en" w:eastAsia="nl-NL"/>
        </w:rPr>
        <w:t xml:space="preserve">. </w:t>
      </w:r>
    </w:p>
    <w:p w14:paraId="5DAB8CFA" w14:textId="77777777" w:rsidR="00A47270" w:rsidRDefault="00A47270" w:rsidP="00A47270">
      <w:pPr>
        <w:shd w:val="clear" w:color="auto" w:fill="FFFFFF"/>
        <w:spacing w:after="0" w:line="240" w:lineRule="auto"/>
        <w:rPr>
          <w:rFonts w:ascii="Segoe UI" w:eastAsia="Times New Roman" w:hAnsi="Segoe UI" w:cs="Segoe UI"/>
          <w:sz w:val="21"/>
          <w:szCs w:val="21"/>
          <w:lang w:val="en" w:eastAsia="nl-NL"/>
        </w:rPr>
      </w:pPr>
    </w:p>
    <w:p w14:paraId="194C3594" w14:textId="77777777" w:rsidR="00A47270" w:rsidRDefault="00A47270" w:rsidP="00A47270">
      <w:pPr>
        <w:shd w:val="clear" w:color="auto" w:fill="FFFFFF"/>
        <w:spacing w:after="0" w:line="240" w:lineRule="auto"/>
        <w:rPr>
          <w:rFonts w:ascii="Segoe UI" w:eastAsia="Times New Roman" w:hAnsi="Segoe UI" w:cs="Segoe UI"/>
          <w:sz w:val="21"/>
          <w:szCs w:val="21"/>
          <w:lang w:val="en" w:eastAsia="nl-NL"/>
        </w:rPr>
      </w:pPr>
      <w:r w:rsidRPr="0017508E">
        <w:rPr>
          <w:rFonts w:ascii="Segoe UI" w:eastAsia="Times New Roman" w:hAnsi="Segoe UI" w:cs="Segoe UI"/>
          <w:sz w:val="21"/>
          <w:szCs w:val="21"/>
          <w:lang w:val="en" w:eastAsia="nl-NL"/>
        </w:rPr>
        <w:t xml:space="preserve">Kees van Kalveen has been a member of NN Bank's Management Team since 2013. First as Head of Treasury and since the end of 2019 as CFO. Prior to 2013, he held various management positions in the field of finance, structured finance and treasury at various financial institutions. </w:t>
      </w:r>
    </w:p>
    <w:p w14:paraId="1BB031AE" w14:textId="77777777" w:rsidR="00A47270" w:rsidRDefault="00A47270" w:rsidP="00A47270">
      <w:pPr>
        <w:shd w:val="clear" w:color="auto" w:fill="FFFFFF"/>
        <w:spacing w:after="0" w:line="240" w:lineRule="auto"/>
        <w:rPr>
          <w:rFonts w:ascii="Segoe UI" w:eastAsia="Times New Roman" w:hAnsi="Segoe UI" w:cs="Segoe UI"/>
          <w:sz w:val="21"/>
          <w:szCs w:val="21"/>
          <w:lang w:val="en" w:eastAsia="nl-NL"/>
        </w:rPr>
      </w:pPr>
    </w:p>
    <w:p w14:paraId="516E9B8E" w14:textId="77777777" w:rsidR="00A47270" w:rsidRDefault="00A47270" w:rsidP="00A47270">
      <w:pPr>
        <w:shd w:val="clear" w:color="auto" w:fill="FFFFFF"/>
        <w:spacing w:after="0" w:line="240" w:lineRule="auto"/>
        <w:rPr>
          <w:rFonts w:ascii="Segoe UI" w:eastAsia="Times New Roman" w:hAnsi="Segoe UI" w:cs="Segoe UI"/>
          <w:sz w:val="21"/>
          <w:szCs w:val="21"/>
          <w:lang w:val="en" w:eastAsia="nl-NL"/>
        </w:rPr>
      </w:pPr>
      <w:r w:rsidRPr="0017508E">
        <w:rPr>
          <w:rFonts w:ascii="Segoe UI" w:eastAsia="Times New Roman" w:hAnsi="Segoe UI" w:cs="Segoe UI"/>
          <w:sz w:val="21"/>
          <w:szCs w:val="21"/>
          <w:lang w:val="en" w:eastAsia="nl-NL"/>
        </w:rPr>
        <w:t>Marcel Zuidam, CEO NN Bank: '</w:t>
      </w:r>
      <w:r>
        <w:rPr>
          <w:rFonts w:ascii="Segoe UI" w:eastAsia="Times New Roman" w:hAnsi="Segoe UI" w:cs="Segoe UI"/>
          <w:sz w:val="21"/>
          <w:szCs w:val="21"/>
          <w:lang w:val="en" w:eastAsia="nl-NL"/>
        </w:rPr>
        <w:t>‘F</w:t>
      </w:r>
      <w:r w:rsidRPr="0017508E">
        <w:rPr>
          <w:rFonts w:ascii="Segoe UI" w:eastAsia="Times New Roman" w:hAnsi="Segoe UI" w:cs="Segoe UI"/>
          <w:sz w:val="21"/>
          <w:szCs w:val="21"/>
          <w:lang w:val="en" w:eastAsia="nl-NL"/>
        </w:rPr>
        <w:t>rom the early stages</w:t>
      </w:r>
      <w:r>
        <w:rPr>
          <w:rFonts w:ascii="Segoe UI" w:eastAsia="Times New Roman" w:hAnsi="Segoe UI" w:cs="Segoe UI"/>
          <w:sz w:val="21"/>
          <w:szCs w:val="21"/>
          <w:lang w:val="en" w:eastAsia="nl-NL"/>
        </w:rPr>
        <w:t xml:space="preserve"> of the bank,</w:t>
      </w:r>
      <w:r w:rsidRPr="0017508E">
        <w:rPr>
          <w:rFonts w:ascii="Segoe UI" w:eastAsia="Times New Roman" w:hAnsi="Segoe UI" w:cs="Segoe UI"/>
          <w:sz w:val="21"/>
          <w:szCs w:val="21"/>
          <w:lang w:val="en" w:eastAsia="nl-NL"/>
        </w:rPr>
        <w:t xml:space="preserve"> Kees has played a </w:t>
      </w:r>
      <w:r>
        <w:rPr>
          <w:rFonts w:ascii="Segoe UI" w:eastAsia="Times New Roman" w:hAnsi="Segoe UI" w:cs="Segoe UI"/>
          <w:sz w:val="21"/>
          <w:szCs w:val="21"/>
          <w:lang w:val="en" w:eastAsia="nl-NL"/>
        </w:rPr>
        <w:t xml:space="preserve">key </w:t>
      </w:r>
      <w:r w:rsidRPr="0017508E">
        <w:rPr>
          <w:rFonts w:ascii="Segoe UI" w:eastAsia="Times New Roman" w:hAnsi="Segoe UI" w:cs="Segoe UI"/>
          <w:sz w:val="21"/>
          <w:szCs w:val="21"/>
          <w:lang w:val="en" w:eastAsia="nl-NL"/>
        </w:rPr>
        <w:t xml:space="preserve">role in the growth of the bank and </w:t>
      </w:r>
      <w:r>
        <w:rPr>
          <w:rFonts w:ascii="Segoe UI" w:eastAsia="Times New Roman" w:hAnsi="Segoe UI" w:cs="Segoe UI"/>
          <w:sz w:val="21"/>
          <w:szCs w:val="21"/>
          <w:lang w:val="en" w:eastAsia="nl-NL"/>
        </w:rPr>
        <w:t xml:space="preserve">its </w:t>
      </w:r>
      <w:r w:rsidRPr="0017508E">
        <w:rPr>
          <w:rFonts w:ascii="Segoe UI" w:eastAsia="Times New Roman" w:hAnsi="Segoe UI" w:cs="Segoe UI"/>
          <w:sz w:val="21"/>
          <w:szCs w:val="21"/>
          <w:lang w:val="en" w:eastAsia="nl-NL"/>
        </w:rPr>
        <w:t xml:space="preserve">solid financial position. I regret his </w:t>
      </w:r>
      <w:r>
        <w:rPr>
          <w:rFonts w:ascii="Segoe UI" w:eastAsia="Times New Roman" w:hAnsi="Segoe UI" w:cs="Segoe UI"/>
          <w:sz w:val="21"/>
          <w:szCs w:val="21"/>
          <w:lang w:val="en" w:eastAsia="nl-NL"/>
        </w:rPr>
        <w:t xml:space="preserve">decision </w:t>
      </w:r>
      <w:r w:rsidRPr="0017508E">
        <w:rPr>
          <w:rFonts w:ascii="Segoe UI" w:eastAsia="Times New Roman" w:hAnsi="Segoe UI" w:cs="Segoe UI"/>
          <w:sz w:val="21"/>
          <w:szCs w:val="21"/>
          <w:lang w:val="en" w:eastAsia="nl-NL"/>
        </w:rPr>
        <w:t>to leave the bank, but I respect</w:t>
      </w:r>
      <w:r>
        <w:rPr>
          <w:rFonts w:ascii="Segoe UI" w:eastAsia="Times New Roman" w:hAnsi="Segoe UI" w:cs="Segoe UI"/>
          <w:sz w:val="21"/>
          <w:szCs w:val="21"/>
          <w:lang w:val="en" w:eastAsia="nl-NL"/>
        </w:rPr>
        <w:t xml:space="preserve"> his</w:t>
      </w:r>
      <w:r w:rsidRPr="0017508E">
        <w:rPr>
          <w:rFonts w:ascii="Segoe UI" w:eastAsia="Times New Roman" w:hAnsi="Segoe UI" w:cs="Segoe UI"/>
          <w:sz w:val="21"/>
          <w:szCs w:val="21"/>
          <w:lang w:val="en" w:eastAsia="nl-NL"/>
        </w:rPr>
        <w:t xml:space="preserve"> desire to </w:t>
      </w:r>
      <w:r>
        <w:rPr>
          <w:rFonts w:ascii="Segoe UI" w:eastAsia="Times New Roman" w:hAnsi="Segoe UI" w:cs="Segoe UI"/>
          <w:sz w:val="21"/>
          <w:szCs w:val="21"/>
          <w:lang w:val="en" w:eastAsia="nl-NL"/>
        </w:rPr>
        <w:t xml:space="preserve">move to a new </w:t>
      </w:r>
      <w:r w:rsidRPr="0017508E">
        <w:rPr>
          <w:rFonts w:ascii="Segoe UI" w:eastAsia="Times New Roman" w:hAnsi="Segoe UI" w:cs="Segoe UI"/>
          <w:sz w:val="21"/>
          <w:szCs w:val="21"/>
          <w:lang w:val="en" w:eastAsia="nl-NL"/>
        </w:rPr>
        <w:t>working environment after so many years at Nationale-Nederlanden. I wish him every success in the next step in his career.'</w:t>
      </w:r>
    </w:p>
    <w:p w14:paraId="1B526B08" w14:textId="77777777" w:rsidR="00A47270" w:rsidRDefault="00A47270" w:rsidP="00A47270">
      <w:pPr>
        <w:shd w:val="clear" w:color="auto" w:fill="FFFFFF"/>
        <w:spacing w:after="0" w:line="240" w:lineRule="auto"/>
        <w:rPr>
          <w:rFonts w:ascii="Segoe UI" w:eastAsia="Times New Roman" w:hAnsi="Segoe UI" w:cs="Segoe UI"/>
          <w:sz w:val="21"/>
          <w:szCs w:val="21"/>
          <w:lang w:val="en" w:eastAsia="nl-NL"/>
        </w:rPr>
      </w:pPr>
    </w:p>
    <w:p w14:paraId="43E0E095" w14:textId="77777777" w:rsidR="00A47270" w:rsidRPr="00830040" w:rsidRDefault="00A47270" w:rsidP="00A47270">
      <w:pPr>
        <w:rPr>
          <w:rFonts w:ascii="Calibri" w:eastAsia="Calibri" w:hAnsi="Calibri" w:cs="Calibri"/>
          <w:sz w:val="19"/>
          <w:szCs w:val="19"/>
          <w:lang w:val="nl-NL"/>
        </w:rPr>
      </w:pPr>
      <w:r>
        <w:rPr>
          <w:rFonts w:ascii="Calibri" w:eastAsia="Calibri Light" w:hAnsi="Calibri" w:cs="Calibri"/>
          <w:b/>
          <w:bCs/>
          <w:lang w:val="nl-NL"/>
        </w:rPr>
        <w:t>Media Relations contact Nationale-Nederlanden</w:t>
      </w:r>
      <w:r>
        <w:rPr>
          <w:rFonts w:ascii="Calibri" w:eastAsia="Calibri Light" w:hAnsi="Calibri" w:cs="Calibri"/>
          <w:b/>
          <w:bCs/>
          <w:lang w:val="nl-NL"/>
        </w:rPr>
        <w:br/>
      </w:r>
      <w:r w:rsidRPr="005E12EF">
        <w:rPr>
          <w:rFonts w:ascii="Calibri" w:eastAsia="Calibri" w:hAnsi="Calibri" w:cs="Calibri"/>
          <w:lang w:val="nl-NL"/>
        </w:rPr>
        <w:t>Bas Kuik</w:t>
      </w:r>
      <w:r>
        <w:rPr>
          <w:rFonts w:ascii="Calibri" w:eastAsia="Calibri" w:hAnsi="Calibri" w:cs="Calibri"/>
          <w:lang w:val="nl-NL"/>
        </w:rPr>
        <w:br/>
      </w:r>
      <w:r w:rsidRPr="005E12EF">
        <w:rPr>
          <w:rFonts w:ascii="Calibri" w:eastAsia="Calibri" w:hAnsi="Calibri" w:cs="Calibri"/>
          <w:lang w:val="nl-NL"/>
        </w:rPr>
        <w:t>+31 (0) 6 20 89 39 66</w:t>
      </w:r>
      <w:r>
        <w:rPr>
          <w:rFonts w:ascii="Calibri" w:eastAsia="Calibri" w:hAnsi="Calibri" w:cs="Calibri"/>
          <w:lang w:val="nl-NL"/>
        </w:rPr>
        <w:br/>
      </w:r>
      <w:hyperlink r:id="rId7" w:history="1">
        <w:r w:rsidRPr="00830040">
          <w:rPr>
            <w:rStyle w:val="Hyperlink"/>
            <w:lang w:val="nl-NL"/>
          </w:rPr>
          <w:t>bas.kuik@nn.nl</w:t>
        </w:r>
      </w:hyperlink>
    </w:p>
    <w:p w14:paraId="25148355" w14:textId="77777777" w:rsidR="00A47270" w:rsidRPr="00622954" w:rsidRDefault="00A47270" w:rsidP="00A47270">
      <w:pPr>
        <w:pStyle w:val="Geenafstand"/>
        <w:rPr>
          <w:b/>
          <w:bCs/>
          <w:color w:val="ED7D31" w:themeColor="accent2"/>
        </w:rPr>
      </w:pPr>
    </w:p>
    <w:p w14:paraId="1EFF0722" w14:textId="77777777" w:rsidR="00A47270" w:rsidRPr="00262AD1" w:rsidRDefault="00A47270" w:rsidP="00A47270">
      <w:pPr>
        <w:pStyle w:val="Geenafstand"/>
        <w:rPr>
          <w:b/>
          <w:bCs/>
          <w:color w:val="ED7D31" w:themeColor="accent2"/>
          <w:lang w:val="en-US"/>
        </w:rPr>
      </w:pPr>
      <w:r w:rsidRPr="00262AD1">
        <w:rPr>
          <w:b/>
          <w:bCs/>
          <w:color w:val="ED7D31" w:themeColor="accent2"/>
          <w:lang w:val="en-US"/>
        </w:rPr>
        <w:t>About Nationale-Nederlanden Bank</w:t>
      </w:r>
    </w:p>
    <w:p w14:paraId="38C1601F" w14:textId="77777777" w:rsidR="00A47270" w:rsidRPr="00262AD1" w:rsidRDefault="00A47270" w:rsidP="00A47270">
      <w:pPr>
        <w:pStyle w:val="Geenafstand"/>
        <w:rPr>
          <w:b/>
          <w:bCs/>
          <w:color w:val="ED7D31" w:themeColor="accent2"/>
          <w:lang w:val="en-US"/>
        </w:rPr>
      </w:pPr>
      <w:r w:rsidRPr="00262AD1">
        <w:rPr>
          <w:color w:val="ED7D31" w:themeColor="accent2"/>
          <w:lang w:val="en-US"/>
        </w:rPr>
        <w:t>Nationale-Nederlanden Bank N.V. (NN Bank) offers retail banking services - savings, bank annuities, retail investments, mortgages and consumer loans - to approximately one million customers, primarily in the Netherlands. NN Bank is a subsidiary of NN Group N.V., an international financial services company, active in 11 countries, with a strong presence in a number of European countries and Japan. NN Group N.V. is listed on Euronext Amsterdam (NN).</w:t>
      </w:r>
    </w:p>
    <w:p w14:paraId="6D9144A6" w14:textId="77777777" w:rsidR="00A47270" w:rsidRDefault="00A47270" w:rsidP="00A47270">
      <w:pPr>
        <w:pStyle w:val="Geenafstand"/>
        <w:rPr>
          <w:b/>
          <w:bCs/>
          <w:color w:val="ED7D31" w:themeColor="accent2"/>
          <w:lang w:val="en"/>
        </w:rPr>
      </w:pPr>
    </w:p>
    <w:p w14:paraId="790387C4" w14:textId="77777777" w:rsidR="00A47270" w:rsidRPr="00CA3E9F" w:rsidRDefault="00A47270" w:rsidP="00A47270">
      <w:pPr>
        <w:spacing w:before="100" w:beforeAutospacing="1" w:after="100" w:afterAutospacing="1" w:line="240" w:lineRule="auto"/>
        <w:rPr>
          <w:rFonts w:eastAsia="Times New Roman" w:cstheme="minorHAnsi"/>
          <w:sz w:val="18"/>
          <w:szCs w:val="18"/>
          <w:lang w:eastAsia="nl-NL"/>
        </w:rPr>
      </w:pPr>
      <w:r w:rsidRPr="00CA3E9F">
        <w:rPr>
          <w:rFonts w:eastAsia="Times New Roman" w:cstheme="minorHAnsi"/>
          <w:b/>
          <w:bCs/>
          <w:sz w:val="18"/>
          <w:szCs w:val="18"/>
          <w:lang w:eastAsia="nl-NL"/>
        </w:rPr>
        <w:t>Important legal information</w:t>
      </w:r>
      <w:r w:rsidRPr="00CA3E9F">
        <w:rPr>
          <w:rFonts w:eastAsia="Times New Roman" w:cstheme="minorHAnsi"/>
          <w:b/>
          <w:bCs/>
          <w:sz w:val="18"/>
          <w:szCs w:val="18"/>
          <w:lang w:eastAsia="nl-NL"/>
        </w:rPr>
        <w:br/>
      </w:r>
      <w:r w:rsidRPr="00CA3E9F">
        <w:rPr>
          <w:rFonts w:eastAsia="Times New Roman" w:cstheme="minorHAnsi"/>
          <w:sz w:val="18"/>
          <w:szCs w:val="18"/>
          <w:lang w:eastAsia="nl-NL"/>
        </w:rPr>
        <w:t>Elements of this press release contain or may contain information about NN Bank within the meaning of Article 7(1) to (4) of EU Regulation No 596/ 2014 (Market Abuse Regulation).</w:t>
      </w:r>
    </w:p>
    <w:p w14:paraId="177C66F6" w14:textId="77777777" w:rsidR="00A47270" w:rsidRPr="00CA3E9F" w:rsidRDefault="00A47270" w:rsidP="00A47270">
      <w:pPr>
        <w:spacing w:before="100" w:beforeAutospacing="1" w:after="100" w:afterAutospacing="1" w:line="240" w:lineRule="auto"/>
        <w:rPr>
          <w:rFonts w:eastAsia="Times New Roman" w:cstheme="minorHAnsi"/>
          <w:sz w:val="18"/>
          <w:szCs w:val="18"/>
          <w:lang w:eastAsia="nl-NL"/>
        </w:rPr>
      </w:pPr>
      <w:r w:rsidRPr="00CA3E9F">
        <w:rPr>
          <w:rFonts w:eastAsia="Times New Roman" w:cstheme="minorHAnsi"/>
          <w:sz w:val="18"/>
          <w:szCs w:val="18"/>
          <w:lang w:eastAsia="nl-NL"/>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Bank’s core markets, (2) the effects of the Covid-19 pandemic and related response measures, including lockdowns and travel restrictions, on economic conditions in countries in which NN Bank operates, on NN Bank’s business and operations and on NN Bank’s employees, customers and counterparties, (3) changes in </w:t>
      </w:r>
      <w:r w:rsidRPr="00CA3E9F">
        <w:rPr>
          <w:rFonts w:eastAsia="Times New Roman" w:cstheme="minorHAnsi"/>
          <w:sz w:val="18"/>
          <w:szCs w:val="18"/>
          <w:lang w:eastAsia="nl-NL"/>
        </w:rPr>
        <w:lastRenderedPageBreak/>
        <w:t xml:space="preserve">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and capital markets generally, (6) changes affecting interest rate levels, (7) changes affecting currency exchange rates, (8) changes in investor and customer </w:t>
      </w:r>
      <w:proofErr w:type="spellStart"/>
      <w:r w:rsidRPr="00CA3E9F">
        <w:rPr>
          <w:rFonts w:eastAsia="Times New Roman" w:cstheme="minorHAnsi"/>
          <w:sz w:val="18"/>
          <w:szCs w:val="18"/>
          <w:lang w:eastAsia="nl-NL"/>
        </w:rPr>
        <w:t>behaviour</w:t>
      </w:r>
      <w:proofErr w:type="spellEnd"/>
      <w:r w:rsidRPr="00CA3E9F">
        <w:rPr>
          <w:rFonts w:eastAsia="Times New Roman" w:cstheme="minorHAnsi"/>
          <w:sz w:val="18"/>
          <w:szCs w:val="18"/>
          <w:lang w:eastAsia="nl-NL"/>
        </w:rPr>
        <w:t>, (9) changes in general competitive factors, (10) changes in laws and regulations and the interpretation and application thereof, (11) changes in the policies and actions of governments and/or regulatory authorities, (12) conclusions with regard to accounting assumptions and methodologies, (13) changes in ownership that could affect the future availability to NN Bank of net operating loss, net capital and built-in loss carry forwards, (14) changes in credit and financial strength ratings, (15) NN Bank’s ability to achieve its strategy, including projected operational synergies, (16) operational risks, such as system disruptions or failures, breaches of security, cyber-attacks, human error, or inadequate controls including in respect of third parties with which we do business, (17) the inability to retain key personnel, (18) catastrophes and terrorist-related events, (19) adverse developments in legal and other proceedings and (20) the other risks and uncertainties contained in recent public disclosures made by NN Bank and/or related to NN Bank.</w:t>
      </w:r>
    </w:p>
    <w:p w14:paraId="1A86AF7B" w14:textId="77777777" w:rsidR="00A47270" w:rsidRPr="00CA3E9F" w:rsidRDefault="00A47270" w:rsidP="00A47270">
      <w:pPr>
        <w:spacing w:before="100" w:beforeAutospacing="1" w:after="100" w:afterAutospacing="1" w:line="240" w:lineRule="auto"/>
        <w:rPr>
          <w:rFonts w:eastAsia="Times New Roman" w:cstheme="minorHAnsi"/>
          <w:sz w:val="18"/>
          <w:szCs w:val="18"/>
          <w:lang w:eastAsia="nl-NL"/>
        </w:rPr>
      </w:pPr>
      <w:r w:rsidRPr="00CA3E9F">
        <w:rPr>
          <w:rFonts w:eastAsia="Times New Roman" w:cstheme="minorHAnsi"/>
          <w:sz w:val="18"/>
          <w:szCs w:val="18"/>
          <w:lang w:eastAsia="nl-NL"/>
        </w:rPr>
        <w:t>Any forward-looking statements made by or on behalf of NN Bank speak only as of the date they are made, and, NN Bank assumes no obligation to publicly update or revise any forward-looking statements, whether as a result of new information or for any other reason.</w:t>
      </w:r>
    </w:p>
    <w:p w14:paraId="3C06B96E" w14:textId="77777777" w:rsidR="00A47270" w:rsidRPr="00CA3E9F" w:rsidRDefault="00A47270" w:rsidP="00A47270">
      <w:pPr>
        <w:spacing w:before="100" w:beforeAutospacing="1" w:after="100" w:afterAutospacing="1" w:line="240" w:lineRule="auto"/>
        <w:rPr>
          <w:rFonts w:eastAsia="Times New Roman" w:cstheme="minorHAnsi"/>
          <w:sz w:val="18"/>
          <w:szCs w:val="18"/>
          <w:lang w:eastAsia="nl-NL"/>
        </w:rPr>
      </w:pPr>
      <w:r w:rsidRPr="00CA3E9F">
        <w:rPr>
          <w:rFonts w:eastAsia="Times New Roman" w:cstheme="minorHAnsi"/>
          <w:sz w:val="18"/>
          <w:szCs w:val="18"/>
          <w:lang w:eastAsia="nl-NL"/>
        </w:rPr>
        <w:t>This document does not constitute an offer to sell, or a solicitation of an offer to buy, any securities.</w:t>
      </w:r>
    </w:p>
    <w:p w14:paraId="776A9032" w14:textId="77777777" w:rsidR="00A47270" w:rsidRDefault="00A47270"/>
    <w:sectPr w:rsidR="00A47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EA7B" w14:textId="77777777" w:rsidR="00A47270" w:rsidRDefault="00A47270" w:rsidP="00A47270">
      <w:pPr>
        <w:spacing w:after="0" w:line="240" w:lineRule="auto"/>
      </w:pPr>
      <w:r>
        <w:separator/>
      </w:r>
    </w:p>
  </w:endnote>
  <w:endnote w:type="continuationSeparator" w:id="0">
    <w:p w14:paraId="5618BF0E" w14:textId="77777777" w:rsidR="00A47270" w:rsidRDefault="00A47270" w:rsidP="00A4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52D1" w14:textId="77777777" w:rsidR="00A47270" w:rsidRDefault="00A47270" w:rsidP="00A47270">
      <w:pPr>
        <w:spacing w:after="0" w:line="240" w:lineRule="auto"/>
      </w:pPr>
      <w:r>
        <w:separator/>
      </w:r>
    </w:p>
  </w:footnote>
  <w:footnote w:type="continuationSeparator" w:id="0">
    <w:p w14:paraId="5611CB3F" w14:textId="77777777" w:rsidR="00A47270" w:rsidRDefault="00A47270" w:rsidP="00A47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70"/>
    <w:rsid w:val="004937AD"/>
    <w:rsid w:val="008742A8"/>
    <w:rsid w:val="009E3363"/>
    <w:rsid w:val="00A4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69BA4"/>
  <w15:chartTrackingRefBased/>
  <w15:docId w15:val="{D0D7DD4D-306A-4A9C-8C78-09CD7501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7270"/>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7270"/>
    <w:rPr>
      <w:color w:val="0563C1" w:themeColor="hyperlink"/>
      <w:u w:val="single"/>
    </w:rPr>
  </w:style>
  <w:style w:type="paragraph" w:styleId="Geenafstand">
    <w:name w:val="No Spacing"/>
    <w:uiPriority w:val="1"/>
    <w:qFormat/>
    <w:rsid w:val="00A47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di.schrijver@nn-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Kuik, B.M. (Bas)</dc:creator>
  <cp:keywords/>
  <dc:description/>
  <cp:lastModifiedBy>Kuik, B.M. (Bas)</cp:lastModifiedBy>
  <cp:revision>2</cp:revision>
  <dcterms:created xsi:type="dcterms:W3CDTF">2022-11-03T07:09:00Z</dcterms:created>
  <dcterms:modified xsi:type="dcterms:W3CDTF">2022-11-03T07:09:00Z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