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DED0D31" w:rsidR="00330CFE" w:rsidRDefault="2C868231" w:rsidP="00F33061">
      <w:pPr>
        <w:spacing w:line="240" w:lineRule="auto"/>
        <w:jc w:val="center"/>
        <w:rPr>
          <w:b/>
          <w:bCs/>
        </w:rPr>
      </w:pPr>
      <w:r w:rsidRPr="2C868231">
        <w:rPr>
          <w:b/>
          <w:bCs/>
        </w:rPr>
        <w:t xml:space="preserve">ONWARD </w:t>
      </w:r>
      <w:r w:rsidR="00974340" w:rsidRPr="00974340">
        <w:rPr>
          <w:b/>
          <w:bCs/>
          <w:lang w:val="en-GB"/>
        </w:rPr>
        <w:t>– Mid-Stabilisation Period Announcement</w:t>
      </w:r>
    </w:p>
    <w:p w14:paraId="00000002" w14:textId="77777777" w:rsidR="00330CFE" w:rsidRDefault="00330CFE">
      <w:pPr>
        <w:spacing w:line="240" w:lineRule="auto"/>
      </w:pPr>
    </w:p>
    <w:p w14:paraId="5A6FCE29" w14:textId="46B5B62A" w:rsidR="00F33061" w:rsidRDefault="04CF7B31" w:rsidP="04CF7B31">
      <w:pPr>
        <w:spacing w:line="240" w:lineRule="auto"/>
        <w:jc w:val="both"/>
      </w:pPr>
      <w:r>
        <w:t>EINDHOVEN, the Netherlands &amp; LAUSANNE, Switzerland—</w:t>
      </w:r>
      <w:r w:rsidR="00741B79">
        <w:t>November</w:t>
      </w:r>
      <w:r>
        <w:t xml:space="preserve"> </w:t>
      </w:r>
      <w:r w:rsidR="00895630">
        <w:t>19</w:t>
      </w:r>
      <w:r>
        <w:t xml:space="preserve">, 2021--ONWARD Medical </w:t>
      </w:r>
      <w:r w:rsidR="00394D3A">
        <w:t>N</w:t>
      </w:r>
      <w:r>
        <w:t>.V. ("</w:t>
      </w:r>
      <w:r w:rsidRPr="04CF7B31">
        <w:rPr>
          <w:b/>
          <w:bCs/>
        </w:rPr>
        <w:t>ONWARD</w:t>
      </w:r>
      <w:r>
        <w:t>" or the "</w:t>
      </w:r>
      <w:r w:rsidRPr="04CF7B31">
        <w:rPr>
          <w:b/>
          <w:bCs/>
        </w:rPr>
        <w:t>Company</w:t>
      </w:r>
      <w:r>
        <w:t>")</w:t>
      </w:r>
      <w:r w:rsidR="00974340">
        <w:t xml:space="preserve"> has been informed by</w:t>
      </w:r>
      <w:r w:rsidR="00974340" w:rsidRPr="00974340">
        <w:t xml:space="preserve"> Belfius Bank NV/SA</w:t>
      </w:r>
      <w:r w:rsidR="00974340" w:rsidRPr="2C868231">
        <w:rPr>
          <w:lang w:val="en-US"/>
        </w:rPr>
        <w:t>, acting on behalf of the Joint Global Coordinators, appointed as stabilization manager (the "</w:t>
      </w:r>
      <w:r w:rsidR="00974340" w:rsidRPr="2C868231">
        <w:rPr>
          <w:b/>
          <w:bCs/>
          <w:lang w:val="en-US"/>
        </w:rPr>
        <w:t>Stabilization Manager</w:t>
      </w:r>
      <w:r w:rsidR="00974340" w:rsidRPr="2C868231">
        <w:rPr>
          <w:lang w:val="en-US"/>
        </w:rPr>
        <w:t>")</w:t>
      </w:r>
      <w:r>
        <w:t xml:space="preserve"> </w:t>
      </w:r>
      <w:r w:rsidR="00974340">
        <w:t>in connection with the Company’s</w:t>
      </w:r>
      <w:r w:rsidR="00F33061">
        <w:t xml:space="preserve"> initial public offering of </w:t>
      </w:r>
      <w:r w:rsidR="00394D3A">
        <w:t xml:space="preserve">5,900,000 </w:t>
      </w:r>
      <w:r w:rsidR="00F33061">
        <w:t>new</w:t>
      </w:r>
      <w:r w:rsidR="00394D3A">
        <w:t>ly issued ordinary</w:t>
      </w:r>
      <w:r w:rsidR="00F33061">
        <w:t xml:space="preserve"> shares </w:t>
      </w:r>
      <w:r w:rsidR="00394D3A">
        <w:t>("</w:t>
      </w:r>
      <w:r w:rsidR="00394D3A">
        <w:rPr>
          <w:b/>
        </w:rPr>
        <w:t xml:space="preserve">Ordinary </w:t>
      </w:r>
      <w:r w:rsidR="00394D3A" w:rsidRPr="00394D3A">
        <w:rPr>
          <w:b/>
        </w:rPr>
        <w:t>Shares</w:t>
      </w:r>
      <w:r w:rsidR="00394D3A">
        <w:t>") in its issued share capital ("</w:t>
      </w:r>
      <w:r w:rsidR="00394D3A">
        <w:rPr>
          <w:b/>
        </w:rPr>
        <w:t>Offer Shares</w:t>
      </w:r>
      <w:r w:rsidR="00394D3A">
        <w:t xml:space="preserve">") </w:t>
      </w:r>
      <w:r w:rsidR="00F33061" w:rsidRPr="00394D3A">
        <w:t>on</w:t>
      </w:r>
      <w:r w:rsidR="00F33061">
        <w:t xml:space="preserve"> the regulated markets of Euronext Brussels and Euronext Amsterdam (together </w:t>
      </w:r>
      <w:r w:rsidR="00394D3A">
        <w:t>"</w:t>
      </w:r>
      <w:r w:rsidR="00F33061" w:rsidRPr="00F33061">
        <w:rPr>
          <w:b/>
          <w:bCs/>
        </w:rPr>
        <w:t>Euronext</w:t>
      </w:r>
      <w:r w:rsidR="00394D3A">
        <w:t>"</w:t>
      </w:r>
      <w:r w:rsidR="00F33061">
        <w:t xml:space="preserve">) under the symbol "ONWD" (the </w:t>
      </w:r>
      <w:r w:rsidR="00F33061" w:rsidRPr="00394D3A">
        <w:t>"</w:t>
      </w:r>
      <w:r w:rsidR="00F33061" w:rsidRPr="00394D3A">
        <w:rPr>
          <w:b/>
          <w:bCs/>
        </w:rPr>
        <w:t>Offering</w:t>
      </w:r>
      <w:r w:rsidR="00F33061" w:rsidRPr="00394D3A">
        <w:t>")</w:t>
      </w:r>
      <w:r w:rsidR="00974340" w:rsidRPr="00394D3A">
        <w:t xml:space="preserve">, </w:t>
      </w:r>
      <w:r w:rsidR="00974340" w:rsidRPr="00394D3A">
        <w:rPr>
          <w:lang w:val="en-GB"/>
        </w:rPr>
        <w:t>that it undertook stabilisation activities within the meaning of Article 3.2(d) of the Market Abuse Regulation (EU 596/2014) in</w:t>
      </w:r>
      <w:r w:rsidR="00974340" w:rsidRPr="00974340">
        <w:rPr>
          <w:lang w:val="en-GB"/>
        </w:rPr>
        <w:t xml:space="preserve"> relation to the offer of the following securities, as set out below.</w:t>
      </w:r>
    </w:p>
    <w:p w14:paraId="62A0BBC9" w14:textId="77777777" w:rsidR="00974340" w:rsidRPr="00974340" w:rsidRDefault="00974340" w:rsidP="00974340">
      <w:pPr>
        <w:autoSpaceDE w:val="0"/>
        <w:autoSpaceDN w:val="0"/>
        <w:adjustRightInd w:val="0"/>
        <w:rPr>
          <w:color w:val="000000"/>
          <w:sz w:val="20"/>
          <w:szCs w:val="20"/>
          <w:lang w:val="en-GB" w:eastAsia="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98"/>
        <w:gridCol w:w="6221"/>
      </w:tblGrid>
      <w:tr w:rsidR="00974340" w:rsidRPr="00974340" w14:paraId="19EE1036" w14:textId="77777777" w:rsidTr="005034D6">
        <w:trPr>
          <w:trHeight w:val="75"/>
        </w:trPr>
        <w:tc>
          <w:tcPr>
            <w:tcW w:w="2998" w:type="dxa"/>
          </w:tcPr>
          <w:p w14:paraId="4B50F319" w14:textId="77777777" w:rsidR="00974340" w:rsidRPr="00974340" w:rsidRDefault="00974340" w:rsidP="005034D6">
            <w:pPr>
              <w:autoSpaceDE w:val="0"/>
              <w:autoSpaceDN w:val="0"/>
              <w:adjustRightInd w:val="0"/>
              <w:rPr>
                <w:color w:val="000000"/>
                <w:sz w:val="20"/>
                <w:szCs w:val="20"/>
                <w:lang w:val="en-GB" w:eastAsia="da-DK"/>
              </w:rPr>
            </w:pPr>
            <w:r w:rsidRPr="00974340">
              <w:rPr>
                <w:b/>
                <w:bCs/>
                <w:color w:val="000000"/>
                <w:sz w:val="20"/>
                <w:szCs w:val="20"/>
                <w:lang w:val="en-GB" w:eastAsia="da-DK"/>
              </w:rPr>
              <w:t xml:space="preserve"> </w:t>
            </w:r>
            <w:r w:rsidRPr="00974340">
              <w:rPr>
                <w:color w:val="000000"/>
                <w:sz w:val="20"/>
                <w:szCs w:val="20"/>
                <w:lang w:val="en-GB" w:eastAsia="da-DK"/>
              </w:rPr>
              <w:t>Issuer</w:t>
            </w:r>
          </w:p>
        </w:tc>
        <w:tc>
          <w:tcPr>
            <w:tcW w:w="6221" w:type="dxa"/>
          </w:tcPr>
          <w:p w14:paraId="7B8AE131" w14:textId="6DCE3458" w:rsidR="00974340" w:rsidRPr="00974340" w:rsidRDefault="00394D3A" w:rsidP="005034D6">
            <w:pPr>
              <w:autoSpaceDE w:val="0"/>
              <w:autoSpaceDN w:val="0"/>
              <w:adjustRightInd w:val="0"/>
              <w:rPr>
                <w:color w:val="000000"/>
                <w:sz w:val="20"/>
                <w:szCs w:val="20"/>
                <w:lang w:val="en-GB" w:eastAsia="da-DK"/>
              </w:rPr>
            </w:pPr>
            <w:r>
              <w:rPr>
                <w:color w:val="000000"/>
                <w:sz w:val="20"/>
                <w:szCs w:val="20"/>
                <w:lang w:val="en-GB" w:eastAsia="da-DK"/>
              </w:rPr>
              <w:t>Onward Medical N.V.</w:t>
            </w:r>
          </w:p>
        </w:tc>
      </w:tr>
      <w:tr w:rsidR="00974340" w:rsidRPr="00974340" w14:paraId="4F41C988" w14:textId="77777777" w:rsidTr="005034D6">
        <w:trPr>
          <w:trHeight w:val="75"/>
        </w:trPr>
        <w:tc>
          <w:tcPr>
            <w:tcW w:w="2998" w:type="dxa"/>
          </w:tcPr>
          <w:p w14:paraId="5CF0A163" w14:textId="77777777" w:rsidR="00974340" w:rsidRPr="00974340" w:rsidRDefault="00974340" w:rsidP="005034D6">
            <w:pPr>
              <w:autoSpaceDE w:val="0"/>
              <w:autoSpaceDN w:val="0"/>
              <w:adjustRightInd w:val="0"/>
              <w:rPr>
                <w:color w:val="000000"/>
                <w:sz w:val="20"/>
                <w:szCs w:val="20"/>
                <w:lang w:val="en-GB" w:eastAsia="da-DK"/>
              </w:rPr>
            </w:pPr>
            <w:r w:rsidRPr="00974340">
              <w:rPr>
                <w:sz w:val="20"/>
                <w:szCs w:val="20"/>
                <w:lang w:val="en-GB" w:eastAsia="da-DK"/>
              </w:rPr>
              <w:t xml:space="preserve"> </w:t>
            </w:r>
            <w:r w:rsidRPr="00974340">
              <w:rPr>
                <w:color w:val="000000"/>
                <w:sz w:val="20"/>
                <w:szCs w:val="20"/>
                <w:lang w:val="en-GB" w:eastAsia="da-DK"/>
              </w:rPr>
              <w:t>Securities</w:t>
            </w:r>
          </w:p>
        </w:tc>
        <w:tc>
          <w:tcPr>
            <w:tcW w:w="6221" w:type="dxa"/>
          </w:tcPr>
          <w:p w14:paraId="166C2E88" w14:textId="06175504" w:rsidR="00974340" w:rsidRPr="00974340" w:rsidRDefault="00394D3A" w:rsidP="00394D3A">
            <w:pPr>
              <w:autoSpaceDE w:val="0"/>
              <w:autoSpaceDN w:val="0"/>
              <w:adjustRightInd w:val="0"/>
              <w:rPr>
                <w:color w:val="000000"/>
                <w:sz w:val="20"/>
                <w:szCs w:val="20"/>
                <w:lang w:val="en-GB" w:eastAsia="da-DK"/>
              </w:rPr>
            </w:pPr>
            <w:r>
              <w:rPr>
                <w:color w:val="000000"/>
                <w:sz w:val="20"/>
                <w:szCs w:val="20"/>
                <w:lang w:val="en-GB" w:eastAsia="da-DK"/>
              </w:rPr>
              <w:t xml:space="preserve">Ordinary Shares  </w:t>
            </w:r>
          </w:p>
        </w:tc>
      </w:tr>
      <w:tr w:rsidR="00974340" w:rsidRPr="00974340" w14:paraId="5DDF1E5D" w14:textId="77777777" w:rsidTr="005034D6">
        <w:trPr>
          <w:trHeight w:val="75"/>
        </w:trPr>
        <w:tc>
          <w:tcPr>
            <w:tcW w:w="2998" w:type="dxa"/>
          </w:tcPr>
          <w:p w14:paraId="29DD541A" w14:textId="77777777" w:rsidR="00974340" w:rsidRPr="00974340" w:rsidRDefault="00974340" w:rsidP="005034D6">
            <w:pPr>
              <w:autoSpaceDE w:val="0"/>
              <w:autoSpaceDN w:val="0"/>
              <w:adjustRightInd w:val="0"/>
              <w:rPr>
                <w:color w:val="000000"/>
                <w:sz w:val="20"/>
                <w:szCs w:val="20"/>
                <w:lang w:val="en-GB" w:eastAsia="da-DK"/>
              </w:rPr>
            </w:pPr>
            <w:r w:rsidRPr="00974340">
              <w:rPr>
                <w:sz w:val="20"/>
                <w:szCs w:val="20"/>
                <w:lang w:val="en-GB" w:eastAsia="da-DK"/>
              </w:rPr>
              <w:t xml:space="preserve"> </w:t>
            </w:r>
            <w:r w:rsidRPr="00974340">
              <w:rPr>
                <w:color w:val="000000"/>
                <w:sz w:val="20"/>
                <w:szCs w:val="20"/>
                <w:lang w:val="en-GB" w:eastAsia="da-DK"/>
              </w:rPr>
              <w:t>Global Offer size</w:t>
            </w:r>
          </w:p>
        </w:tc>
        <w:tc>
          <w:tcPr>
            <w:tcW w:w="6221" w:type="dxa"/>
          </w:tcPr>
          <w:p w14:paraId="2AF0404A" w14:textId="30C44BE6" w:rsidR="00974340" w:rsidRPr="00974340" w:rsidRDefault="00394D3A" w:rsidP="005034D6">
            <w:pPr>
              <w:autoSpaceDE w:val="0"/>
              <w:autoSpaceDN w:val="0"/>
              <w:adjustRightInd w:val="0"/>
              <w:rPr>
                <w:color w:val="000000"/>
                <w:sz w:val="20"/>
                <w:szCs w:val="20"/>
                <w:lang w:val="en-GB" w:eastAsia="da-DK"/>
              </w:rPr>
            </w:pPr>
            <w:r>
              <w:rPr>
                <w:color w:val="000000"/>
                <w:sz w:val="20"/>
                <w:szCs w:val="20"/>
                <w:lang w:val="en-GB" w:eastAsia="da-DK"/>
              </w:rPr>
              <w:t>5,900,000 Offer Shares</w:t>
            </w:r>
          </w:p>
        </w:tc>
      </w:tr>
      <w:tr w:rsidR="00974340" w:rsidRPr="00974340" w14:paraId="360BF589" w14:textId="77777777" w:rsidTr="005034D6">
        <w:trPr>
          <w:trHeight w:val="75"/>
        </w:trPr>
        <w:tc>
          <w:tcPr>
            <w:tcW w:w="2998" w:type="dxa"/>
          </w:tcPr>
          <w:p w14:paraId="539CBA90" w14:textId="77777777" w:rsidR="00974340" w:rsidRPr="00974340" w:rsidRDefault="00974340" w:rsidP="005034D6">
            <w:pPr>
              <w:autoSpaceDE w:val="0"/>
              <w:autoSpaceDN w:val="0"/>
              <w:adjustRightInd w:val="0"/>
              <w:rPr>
                <w:color w:val="000000"/>
                <w:sz w:val="20"/>
                <w:szCs w:val="20"/>
                <w:lang w:val="en-GB" w:eastAsia="da-DK"/>
              </w:rPr>
            </w:pPr>
            <w:r w:rsidRPr="00974340">
              <w:rPr>
                <w:sz w:val="20"/>
                <w:szCs w:val="20"/>
                <w:lang w:val="en-GB" w:eastAsia="da-DK"/>
              </w:rPr>
              <w:t xml:space="preserve"> </w:t>
            </w:r>
            <w:r w:rsidRPr="00974340">
              <w:rPr>
                <w:color w:val="000000"/>
                <w:sz w:val="20"/>
                <w:szCs w:val="20"/>
                <w:lang w:val="en-GB" w:eastAsia="da-DK"/>
              </w:rPr>
              <w:t xml:space="preserve">Offer price </w:t>
            </w:r>
          </w:p>
        </w:tc>
        <w:tc>
          <w:tcPr>
            <w:tcW w:w="6221" w:type="dxa"/>
          </w:tcPr>
          <w:p w14:paraId="3EAE0BEA" w14:textId="59D36CE8" w:rsidR="00974340" w:rsidRPr="00974340" w:rsidRDefault="00394D3A" w:rsidP="005034D6">
            <w:pPr>
              <w:autoSpaceDE w:val="0"/>
              <w:autoSpaceDN w:val="0"/>
              <w:adjustRightInd w:val="0"/>
              <w:rPr>
                <w:color w:val="000000"/>
                <w:sz w:val="20"/>
                <w:szCs w:val="20"/>
                <w:lang w:val="en-GB" w:eastAsia="da-DK"/>
              </w:rPr>
            </w:pPr>
            <w:r>
              <w:rPr>
                <w:color w:val="000000"/>
                <w:sz w:val="20"/>
                <w:szCs w:val="20"/>
                <w:lang w:val="en-GB" w:eastAsia="da-DK"/>
              </w:rPr>
              <w:t>EUR 12.75 per Offer Share</w:t>
            </w:r>
          </w:p>
        </w:tc>
      </w:tr>
      <w:tr w:rsidR="00974340" w:rsidRPr="00974340" w14:paraId="1F763479" w14:textId="77777777" w:rsidTr="005034D6">
        <w:trPr>
          <w:trHeight w:val="75"/>
        </w:trPr>
        <w:tc>
          <w:tcPr>
            <w:tcW w:w="2998" w:type="dxa"/>
          </w:tcPr>
          <w:p w14:paraId="03D76755" w14:textId="77777777" w:rsidR="00974340" w:rsidRPr="00974340" w:rsidRDefault="00974340" w:rsidP="005034D6">
            <w:pPr>
              <w:autoSpaceDE w:val="0"/>
              <w:autoSpaceDN w:val="0"/>
              <w:adjustRightInd w:val="0"/>
              <w:rPr>
                <w:color w:val="000000"/>
                <w:sz w:val="20"/>
                <w:szCs w:val="20"/>
                <w:lang w:val="en-GB" w:eastAsia="da-DK"/>
              </w:rPr>
            </w:pPr>
            <w:r w:rsidRPr="00974340">
              <w:rPr>
                <w:sz w:val="20"/>
                <w:szCs w:val="20"/>
                <w:lang w:val="en-GB" w:eastAsia="da-DK"/>
              </w:rPr>
              <w:t xml:space="preserve"> </w:t>
            </w:r>
            <w:r w:rsidRPr="00974340">
              <w:rPr>
                <w:color w:val="000000"/>
                <w:sz w:val="20"/>
                <w:szCs w:val="20"/>
                <w:lang w:val="en-GB" w:eastAsia="da-DK"/>
              </w:rPr>
              <w:t>Market</w:t>
            </w:r>
          </w:p>
        </w:tc>
        <w:tc>
          <w:tcPr>
            <w:tcW w:w="6221" w:type="dxa"/>
          </w:tcPr>
          <w:p w14:paraId="79A3E431" w14:textId="0B199E84" w:rsidR="00974340" w:rsidRPr="00974340" w:rsidRDefault="00394D3A" w:rsidP="005034D6">
            <w:pPr>
              <w:autoSpaceDE w:val="0"/>
              <w:autoSpaceDN w:val="0"/>
              <w:adjustRightInd w:val="0"/>
              <w:rPr>
                <w:color w:val="000000"/>
                <w:sz w:val="20"/>
                <w:szCs w:val="20"/>
                <w:lang w:val="en-GB" w:eastAsia="da-DK"/>
              </w:rPr>
            </w:pPr>
            <w:r>
              <w:rPr>
                <w:color w:val="000000"/>
                <w:sz w:val="20"/>
                <w:szCs w:val="20"/>
                <w:lang w:val="en-GB" w:eastAsia="da-DK"/>
              </w:rPr>
              <w:t>Euronext Brussels</w:t>
            </w:r>
            <w:r w:rsidR="008126E7">
              <w:rPr>
                <w:color w:val="000000"/>
                <w:sz w:val="20"/>
                <w:szCs w:val="20"/>
                <w:lang w:val="en-GB" w:eastAsia="da-DK"/>
              </w:rPr>
              <w:t>;</w:t>
            </w:r>
            <w:r>
              <w:rPr>
                <w:color w:val="000000"/>
                <w:sz w:val="20"/>
                <w:szCs w:val="20"/>
                <w:lang w:val="en-GB" w:eastAsia="da-DK"/>
              </w:rPr>
              <w:t xml:space="preserve"> Euronext Amsterdam</w:t>
            </w:r>
          </w:p>
        </w:tc>
      </w:tr>
      <w:tr w:rsidR="00974340" w:rsidRPr="00974340" w14:paraId="0B5F4689" w14:textId="77777777" w:rsidTr="005034D6">
        <w:trPr>
          <w:trHeight w:val="75"/>
        </w:trPr>
        <w:tc>
          <w:tcPr>
            <w:tcW w:w="2998" w:type="dxa"/>
          </w:tcPr>
          <w:p w14:paraId="14C7C56D" w14:textId="77777777" w:rsidR="00974340" w:rsidRPr="00974340" w:rsidRDefault="00974340" w:rsidP="005034D6">
            <w:pPr>
              <w:autoSpaceDE w:val="0"/>
              <w:autoSpaceDN w:val="0"/>
              <w:adjustRightInd w:val="0"/>
              <w:rPr>
                <w:color w:val="000000"/>
                <w:sz w:val="20"/>
                <w:szCs w:val="20"/>
                <w:lang w:val="en-GB" w:eastAsia="da-DK"/>
              </w:rPr>
            </w:pPr>
            <w:r w:rsidRPr="00974340">
              <w:rPr>
                <w:sz w:val="20"/>
                <w:szCs w:val="20"/>
                <w:lang w:val="en-GB" w:eastAsia="da-DK"/>
              </w:rPr>
              <w:t xml:space="preserve"> </w:t>
            </w:r>
            <w:r w:rsidRPr="00974340">
              <w:rPr>
                <w:color w:val="000000"/>
                <w:sz w:val="20"/>
                <w:szCs w:val="20"/>
                <w:lang w:val="en-GB" w:eastAsia="da-DK"/>
              </w:rPr>
              <w:t>Ticker</w:t>
            </w:r>
          </w:p>
        </w:tc>
        <w:tc>
          <w:tcPr>
            <w:tcW w:w="6221" w:type="dxa"/>
          </w:tcPr>
          <w:p w14:paraId="4EED944E" w14:textId="2741BAA1" w:rsidR="00974340" w:rsidRPr="00974340" w:rsidRDefault="00394D3A" w:rsidP="005034D6">
            <w:pPr>
              <w:autoSpaceDE w:val="0"/>
              <w:autoSpaceDN w:val="0"/>
              <w:adjustRightInd w:val="0"/>
              <w:rPr>
                <w:color w:val="000000"/>
                <w:sz w:val="20"/>
                <w:szCs w:val="20"/>
                <w:lang w:val="en-GB" w:eastAsia="da-DK"/>
              </w:rPr>
            </w:pPr>
            <w:r>
              <w:rPr>
                <w:color w:val="000000"/>
                <w:sz w:val="20"/>
                <w:szCs w:val="20"/>
                <w:lang w:val="en-GB" w:eastAsia="da-DK"/>
              </w:rPr>
              <w:t>ONWD</w:t>
            </w:r>
          </w:p>
        </w:tc>
      </w:tr>
      <w:tr w:rsidR="00974340" w:rsidRPr="00974340" w14:paraId="3ECBF5CC" w14:textId="77777777" w:rsidTr="005034D6">
        <w:trPr>
          <w:trHeight w:val="75"/>
        </w:trPr>
        <w:tc>
          <w:tcPr>
            <w:tcW w:w="2998" w:type="dxa"/>
          </w:tcPr>
          <w:p w14:paraId="6121B336" w14:textId="77777777" w:rsidR="00974340" w:rsidRPr="00974340" w:rsidRDefault="00974340" w:rsidP="005034D6">
            <w:pPr>
              <w:autoSpaceDE w:val="0"/>
              <w:autoSpaceDN w:val="0"/>
              <w:adjustRightInd w:val="0"/>
              <w:rPr>
                <w:color w:val="000000"/>
                <w:sz w:val="20"/>
                <w:szCs w:val="20"/>
                <w:lang w:val="en-GB" w:eastAsia="da-DK"/>
              </w:rPr>
            </w:pPr>
            <w:r w:rsidRPr="00974340">
              <w:rPr>
                <w:sz w:val="20"/>
                <w:szCs w:val="20"/>
                <w:lang w:val="en-GB" w:eastAsia="da-DK"/>
              </w:rPr>
              <w:t xml:space="preserve"> </w:t>
            </w:r>
            <w:r w:rsidRPr="00974340">
              <w:rPr>
                <w:color w:val="000000"/>
                <w:sz w:val="20"/>
                <w:szCs w:val="20"/>
                <w:lang w:val="en-GB" w:eastAsia="da-DK"/>
              </w:rPr>
              <w:t>Stabilisation Manager</w:t>
            </w:r>
          </w:p>
        </w:tc>
        <w:tc>
          <w:tcPr>
            <w:tcW w:w="6221" w:type="dxa"/>
          </w:tcPr>
          <w:p w14:paraId="64E4F65B" w14:textId="266F8479" w:rsidR="00974340" w:rsidRPr="00974340" w:rsidRDefault="00394D3A" w:rsidP="005034D6">
            <w:pPr>
              <w:autoSpaceDE w:val="0"/>
              <w:autoSpaceDN w:val="0"/>
              <w:adjustRightInd w:val="0"/>
              <w:rPr>
                <w:color w:val="000000"/>
                <w:sz w:val="20"/>
                <w:szCs w:val="20"/>
                <w:lang w:val="en-GB" w:eastAsia="da-DK"/>
              </w:rPr>
            </w:pPr>
            <w:r>
              <w:rPr>
                <w:color w:val="000000"/>
                <w:sz w:val="20"/>
                <w:szCs w:val="20"/>
                <w:lang w:val="en-GB" w:eastAsia="da-DK"/>
              </w:rPr>
              <w:t>Belfius Bank NV/SA</w:t>
            </w:r>
          </w:p>
        </w:tc>
      </w:tr>
    </w:tbl>
    <w:p w14:paraId="31A16CCD" w14:textId="77777777" w:rsidR="00974340" w:rsidRPr="00974340" w:rsidRDefault="00974340" w:rsidP="00974340">
      <w:pPr>
        <w:pStyle w:val="NormalWeb"/>
        <w:spacing w:before="0" w:beforeAutospacing="0" w:after="0" w:afterAutospacing="0"/>
        <w:jc w:val="both"/>
        <w:rPr>
          <w:rFonts w:ascii="Arial" w:hAnsi="Arial" w:cs="Arial"/>
          <w:b/>
          <w:sz w:val="20"/>
          <w:szCs w:val="20"/>
        </w:rPr>
      </w:pPr>
    </w:p>
    <w:p w14:paraId="18D7B836" w14:textId="77777777" w:rsidR="00974340" w:rsidRPr="00974340" w:rsidRDefault="00974340" w:rsidP="00974340">
      <w:pPr>
        <w:pStyle w:val="NormalWeb"/>
        <w:spacing w:before="0" w:beforeAutospacing="0" w:after="0" w:afterAutospacing="0"/>
        <w:jc w:val="both"/>
        <w:rPr>
          <w:rFonts w:ascii="Arial" w:hAnsi="Arial" w:cs="Arial"/>
          <w:color w:val="000000"/>
        </w:rPr>
      </w:pPr>
      <w:r w:rsidRPr="00974340">
        <w:rPr>
          <w:rFonts w:ascii="Arial" w:hAnsi="Arial" w:cs="Arial"/>
          <w:b/>
          <w:bCs/>
          <w:color w:val="000000"/>
          <w:sz w:val="20"/>
          <w:szCs w:val="20"/>
          <w:lang w:val="en-GB"/>
        </w:rPr>
        <w:t>Stabilisation transactions</w:t>
      </w:r>
    </w:p>
    <w:p w14:paraId="26C2AAE3" w14:textId="77777777" w:rsidR="00974340" w:rsidRPr="00974340" w:rsidRDefault="00974340" w:rsidP="00974340">
      <w:pPr>
        <w:pStyle w:val="NormalWeb"/>
        <w:spacing w:before="0" w:beforeAutospacing="0" w:after="0" w:afterAutospacing="0"/>
        <w:jc w:val="both"/>
        <w:rPr>
          <w:rFonts w:ascii="Arial" w:hAnsi="Arial" w:cs="Arial"/>
          <w:color w:val="000000"/>
        </w:rPr>
      </w:pPr>
      <w:r w:rsidRPr="00974340">
        <w:rPr>
          <w:rFonts w:ascii="Arial" w:hAnsi="Arial" w:cs="Arial"/>
          <w:b/>
          <w:bCs/>
          <w:color w:val="000000"/>
          <w:sz w:val="20"/>
          <w:szCs w:val="20"/>
          <w:lang w:val="en-GB"/>
        </w:rPr>
        <w:t> </w:t>
      </w:r>
    </w:p>
    <w:tbl>
      <w:tblPr>
        <w:tblW w:w="9252" w:type="dxa"/>
        <w:tblInd w:w="108" w:type="dxa"/>
        <w:tblCellMar>
          <w:left w:w="0" w:type="dxa"/>
          <w:right w:w="0" w:type="dxa"/>
        </w:tblCellMar>
        <w:tblLook w:val="04A0" w:firstRow="1" w:lastRow="0" w:firstColumn="1" w:lastColumn="0" w:noHBand="0" w:noVBand="1"/>
      </w:tblPr>
      <w:tblGrid>
        <w:gridCol w:w="2132"/>
        <w:gridCol w:w="2368"/>
        <w:gridCol w:w="1406"/>
        <w:gridCol w:w="1395"/>
        <w:gridCol w:w="1951"/>
      </w:tblGrid>
      <w:tr w:rsidR="00974340" w:rsidRPr="00974340" w14:paraId="753E85CD" w14:textId="77777777" w:rsidTr="00813A44">
        <w:tc>
          <w:tcPr>
            <w:tcW w:w="21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2293F2" w14:textId="77777777" w:rsidR="00974340" w:rsidRPr="00974340" w:rsidRDefault="00974340" w:rsidP="005034D6">
            <w:pPr>
              <w:pStyle w:val="NormalWeb"/>
              <w:spacing w:before="0" w:beforeAutospacing="0" w:after="0" w:afterAutospacing="0"/>
              <w:jc w:val="center"/>
              <w:rPr>
                <w:rFonts w:ascii="Arial" w:hAnsi="Arial" w:cs="Arial"/>
              </w:rPr>
            </w:pPr>
            <w:r w:rsidRPr="00974340">
              <w:rPr>
                <w:rFonts w:ascii="Arial" w:hAnsi="Arial" w:cs="Arial"/>
                <w:b/>
                <w:bCs/>
                <w:sz w:val="20"/>
                <w:szCs w:val="20"/>
                <w:lang w:val="en-GB"/>
              </w:rPr>
              <w:t>Date</w:t>
            </w:r>
          </w:p>
        </w:tc>
        <w:tc>
          <w:tcPr>
            <w:tcW w:w="23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925758" w14:textId="77777777" w:rsidR="00974340" w:rsidRPr="00974340" w:rsidRDefault="00974340" w:rsidP="005034D6">
            <w:pPr>
              <w:pStyle w:val="NormalWeb"/>
              <w:spacing w:before="0" w:beforeAutospacing="0" w:after="0" w:afterAutospacing="0"/>
              <w:jc w:val="center"/>
              <w:rPr>
                <w:rFonts w:ascii="Arial" w:hAnsi="Arial" w:cs="Arial"/>
              </w:rPr>
            </w:pPr>
            <w:r w:rsidRPr="00974340">
              <w:rPr>
                <w:rFonts w:ascii="Arial" w:hAnsi="Arial" w:cs="Arial"/>
                <w:b/>
                <w:bCs/>
                <w:sz w:val="20"/>
                <w:szCs w:val="20"/>
                <w:lang w:val="en-GB"/>
              </w:rPr>
              <w:t>Aggregate number of securities purchased</w:t>
            </w:r>
          </w:p>
        </w:tc>
        <w:tc>
          <w:tcPr>
            <w:tcW w:w="14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2DC029" w14:textId="77777777" w:rsidR="00974340" w:rsidRPr="00974340" w:rsidRDefault="00974340" w:rsidP="005034D6">
            <w:pPr>
              <w:pStyle w:val="NormalWeb"/>
              <w:spacing w:before="0" w:beforeAutospacing="0" w:after="0" w:afterAutospacing="0"/>
              <w:jc w:val="center"/>
              <w:rPr>
                <w:rFonts w:ascii="Arial" w:hAnsi="Arial" w:cs="Arial"/>
              </w:rPr>
            </w:pPr>
            <w:r w:rsidRPr="00974340">
              <w:rPr>
                <w:rFonts w:ascii="Arial" w:hAnsi="Arial" w:cs="Arial"/>
                <w:b/>
                <w:bCs/>
                <w:sz w:val="20"/>
                <w:szCs w:val="20"/>
                <w:lang w:val="en-GB"/>
              </w:rPr>
              <w:t>Number of transactions</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319BAA" w14:textId="77777777" w:rsidR="00974340" w:rsidRPr="00974340" w:rsidRDefault="00974340" w:rsidP="005034D6">
            <w:pPr>
              <w:pStyle w:val="NormalWeb"/>
              <w:spacing w:before="0" w:beforeAutospacing="0" w:after="0" w:afterAutospacing="0"/>
              <w:jc w:val="center"/>
              <w:rPr>
                <w:rFonts w:ascii="Arial" w:hAnsi="Arial" w:cs="Arial"/>
              </w:rPr>
            </w:pPr>
            <w:r w:rsidRPr="00974340">
              <w:rPr>
                <w:rFonts w:ascii="Arial" w:hAnsi="Arial" w:cs="Arial"/>
                <w:b/>
                <w:bCs/>
                <w:sz w:val="20"/>
                <w:szCs w:val="20"/>
                <w:lang w:val="en-GB"/>
              </w:rPr>
              <w:t>Price range</w:t>
            </w:r>
            <w:r w:rsidRPr="00974340">
              <w:rPr>
                <w:rFonts w:ascii="Arial" w:hAnsi="Arial" w:cs="Arial"/>
                <w:b/>
                <w:bCs/>
                <w:sz w:val="20"/>
                <w:szCs w:val="20"/>
                <w:lang w:val="en-GB"/>
              </w:rPr>
              <w:br/>
              <w:t>(EUR)</w:t>
            </w:r>
          </w:p>
        </w:tc>
        <w:tc>
          <w:tcPr>
            <w:tcW w:w="19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2DC07F" w14:textId="77777777" w:rsidR="00974340" w:rsidRPr="00974340" w:rsidRDefault="00974340" w:rsidP="005034D6">
            <w:pPr>
              <w:pStyle w:val="NormalWeb"/>
              <w:spacing w:before="0" w:beforeAutospacing="0" w:after="0" w:afterAutospacing="0"/>
              <w:jc w:val="center"/>
              <w:rPr>
                <w:rFonts w:ascii="Arial" w:hAnsi="Arial" w:cs="Arial"/>
              </w:rPr>
            </w:pPr>
            <w:r w:rsidRPr="00974340">
              <w:rPr>
                <w:rFonts w:ascii="Arial" w:hAnsi="Arial" w:cs="Arial"/>
                <w:b/>
                <w:bCs/>
                <w:sz w:val="20"/>
                <w:szCs w:val="20"/>
                <w:lang w:val="en-GB"/>
              </w:rPr>
              <w:t>Execution Venue</w:t>
            </w:r>
          </w:p>
        </w:tc>
      </w:tr>
      <w:tr w:rsidR="00FB3DB6" w:rsidRPr="00974340" w14:paraId="2B877E44" w14:textId="77777777" w:rsidTr="00426E8E">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A9FF61E" w14:textId="5638C970" w:rsidR="00FB3DB6" w:rsidRPr="00FB3DB6" w:rsidRDefault="00FB3DB6" w:rsidP="00FB3DB6">
            <w:pPr>
              <w:pStyle w:val="NormalWeb"/>
              <w:spacing w:before="0" w:beforeAutospacing="0" w:after="0" w:afterAutospacing="0"/>
              <w:jc w:val="center"/>
              <w:rPr>
                <w:rFonts w:ascii="Arial" w:hAnsi="Arial" w:cs="Arial"/>
                <w:sz w:val="20"/>
              </w:rPr>
            </w:pPr>
            <w:r w:rsidRPr="00FB3DB6">
              <w:rPr>
                <w:rFonts w:ascii="Arial" w:hAnsi="Arial" w:cs="Arial"/>
                <w:color w:val="000000"/>
                <w:sz w:val="20"/>
                <w:szCs w:val="22"/>
              </w:rPr>
              <w:t>10/11/2021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65B1C56C" w14:textId="5865736B" w:rsidR="00FB3DB6" w:rsidRPr="00FB3DB6" w:rsidRDefault="00275063" w:rsidP="00FB3DB6">
            <w:pPr>
              <w:pStyle w:val="NormalWeb"/>
              <w:spacing w:before="0" w:beforeAutospacing="0" w:after="0" w:afterAutospacing="0"/>
              <w:jc w:val="right"/>
              <w:rPr>
                <w:rFonts w:ascii="Arial" w:hAnsi="Arial" w:cs="Arial"/>
                <w:sz w:val="20"/>
              </w:rPr>
            </w:pPr>
            <w:r>
              <w:rPr>
                <w:rFonts w:ascii="Arial" w:hAnsi="Arial" w:cs="Arial"/>
                <w:color w:val="000000"/>
                <w:sz w:val="20"/>
                <w:szCs w:val="22"/>
              </w:rPr>
              <w:t>6,</w:t>
            </w:r>
            <w:r w:rsidR="00FB3DB6" w:rsidRPr="00FB3DB6">
              <w:rPr>
                <w:rFonts w:ascii="Arial" w:hAnsi="Arial" w:cs="Arial"/>
                <w:color w:val="000000"/>
                <w:sz w:val="20"/>
                <w:szCs w:val="22"/>
              </w:rPr>
              <w:t>480</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6FEFA90E" w14:textId="7CB82525" w:rsidR="00FB3DB6" w:rsidRPr="00FB3DB6" w:rsidRDefault="00FB3DB6" w:rsidP="00FB3DB6">
            <w:pPr>
              <w:pStyle w:val="NormalWeb"/>
              <w:spacing w:before="0" w:beforeAutospacing="0" w:after="0" w:afterAutospacing="0"/>
              <w:jc w:val="right"/>
              <w:rPr>
                <w:rFonts w:ascii="Arial" w:hAnsi="Arial" w:cs="Arial"/>
                <w:sz w:val="20"/>
              </w:rPr>
            </w:pPr>
            <w:r w:rsidRPr="00FB3DB6">
              <w:rPr>
                <w:rFonts w:ascii="Arial" w:hAnsi="Arial" w:cs="Arial"/>
                <w:color w:val="000000"/>
                <w:sz w:val="20"/>
                <w:szCs w:val="22"/>
              </w:rPr>
              <w:t>32</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583582B5" w14:textId="1060F674" w:rsidR="00FB3DB6" w:rsidRPr="00FB3DB6" w:rsidRDefault="00275063" w:rsidP="00FB3DB6">
            <w:pPr>
              <w:pStyle w:val="NormalWeb"/>
              <w:spacing w:before="0" w:beforeAutospacing="0" w:after="0" w:afterAutospacing="0"/>
              <w:jc w:val="center"/>
              <w:rPr>
                <w:rFonts w:ascii="Arial" w:hAnsi="Arial" w:cs="Arial"/>
                <w:sz w:val="20"/>
              </w:rPr>
            </w:pPr>
            <w:r>
              <w:rPr>
                <w:rFonts w:ascii="Arial" w:hAnsi="Arial" w:cs="Arial"/>
                <w:color w:val="000000"/>
                <w:sz w:val="20"/>
                <w:szCs w:val="22"/>
              </w:rPr>
              <w:t>12.</w:t>
            </w:r>
            <w:r w:rsidR="00FB3DB6" w:rsidRPr="00FB3DB6">
              <w:rPr>
                <w:rFonts w:ascii="Arial" w:hAnsi="Arial" w:cs="Arial"/>
                <w:color w:val="000000"/>
                <w:sz w:val="20"/>
                <w:szCs w:val="22"/>
              </w:rPr>
              <w:t>5772</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17E44714" w14:textId="2B68E0DF" w:rsidR="00FB3DB6" w:rsidRPr="00FB3DB6" w:rsidRDefault="00FB3DB6" w:rsidP="00FB3DB6">
            <w:pPr>
              <w:pStyle w:val="NormalWeb"/>
              <w:spacing w:before="0" w:beforeAutospacing="0" w:after="0" w:afterAutospacing="0"/>
              <w:jc w:val="center"/>
              <w:rPr>
                <w:rFonts w:ascii="Arial" w:hAnsi="Arial" w:cs="Arial"/>
                <w:sz w:val="20"/>
              </w:rPr>
            </w:pPr>
            <w:r w:rsidRPr="00FB3DB6">
              <w:rPr>
                <w:rFonts w:ascii="Arial" w:hAnsi="Arial" w:cs="Arial"/>
                <w:color w:val="000000"/>
                <w:sz w:val="20"/>
                <w:szCs w:val="22"/>
              </w:rPr>
              <w:t>Euronext Brussels</w:t>
            </w:r>
          </w:p>
        </w:tc>
      </w:tr>
      <w:tr w:rsidR="00FB3DB6" w:rsidRPr="00974340" w14:paraId="1B7FF0E2" w14:textId="77777777" w:rsidTr="00426E8E">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803D2CB" w14:textId="7BAC7249" w:rsidR="00FB3DB6" w:rsidRPr="00FB3DB6" w:rsidRDefault="00FB3DB6" w:rsidP="00FB3DB6">
            <w:pPr>
              <w:pStyle w:val="NormalWeb"/>
              <w:spacing w:before="0" w:beforeAutospacing="0" w:after="0" w:afterAutospacing="0"/>
              <w:jc w:val="center"/>
              <w:rPr>
                <w:rFonts w:ascii="Arial" w:hAnsi="Arial" w:cs="Arial"/>
                <w:sz w:val="20"/>
              </w:rPr>
            </w:pPr>
            <w:r w:rsidRPr="00FB3DB6">
              <w:rPr>
                <w:rFonts w:ascii="Arial" w:hAnsi="Arial" w:cs="Arial"/>
                <w:color w:val="000000"/>
                <w:sz w:val="20"/>
                <w:szCs w:val="22"/>
              </w:rPr>
              <w:t>11/11/2021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15BA724B" w14:textId="2293D12B" w:rsidR="00FB3DB6" w:rsidRPr="00FB3DB6" w:rsidRDefault="00275063" w:rsidP="00FB3DB6">
            <w:pPr>
              <w:pStyle w:val="NormalWeb"/>
              <w:spacing w:before="0" w:beforeAutospacing="0" w:after="0" w:afterAutospacing="0"/>
              <w:jc w:val="right"/>
              <w:rPr>
                <w:rFonts w:ascii="Arial" w:hAnsi="Arial" w:cs="Arial"/>
                <w:sz w:val="20"/>
              </w:rPr>
            </w:pPr>
            <w:r>
              <w:rPr>
                <w:rFonts w:ascii="Arial" w:hAnsi="Arial" w:cs="Arial"/>
                <w:color w:val="000000"/>
                <w:sz w:val="20"/>
                <w:szCs w:val="22"/>
              </w:rPr>
              <w:t>5,</w:t>
            </w:r>
            <w:r w:rsidR="00FB3DB6" w:rsidRPr="00FB3DB6">
              <w:rPr>
                <w:rFonts w:ascii="Arial" w:hAnsi="Arial" w:cs="Arial"/>
                <w:color w:val="000000"/>
                <w:sz w:val="20"/>
                <w:szCs w:val="22"/>
              </w:rPr>
              <w:t>238</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2CBF51BB" w14:textId="50598519" w:rsidR="00FB3DB6" w:rsidRPr="00FB3DB6" w:rsidRDefault="00FB3DB6" w:rsidP="00FB3DB6">
            <w:pPr>
              <w:pStyle w:val="NormalWeb"/>
              <w:spacing w:before="0" w:beforeAutospacing="0" w:after="0" w:afterAutospacing="0"/>
              <w:jc w:val="right"/>
              <w:rPr>
                <w:rFonts w:ascii="Arial" w:hAnsi="Arial" w:cs="Arial"/>
                <w:sz w:val="20"/>
              </w:rPr>
            </w:pPr>
            <w:r w:rsidRPr="00FB3DB6">
              <w:rPr>
                <w:rFonts w:ascii="Arial" w:hAnsi="Arial" w:cs="Arial"/>
                <w:color w:val="000000"/>
                <w:sz w:val="20"/>
                <w:szCs w:val="22"/>
              </w:rPr>
              <w:t>19</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42AF4C66" w14:textId="737B046B" w:rsidR="00FB3DB6" w:rsidRPr="00FB3DB6" w:rsidRDefault="00275063" w:rsidP="00FB3DB6">
            <w:pPr>
              <w:pStyle w:val="NormalWeb"/>
              <w:spacing w:before="0" w:beforeAutospacing="0" w:after="0" w:afterAutospacing="0"/>
              <w:jc w:val="center"/>
              <w:rPr>
                <w:rFonts w:ascii="Arial" w:hAnsi="Arial" w:cs="Arial"/>
                <w:sz w:val="20"/>
              </w:rPr>
            </w:pPr>
            <w:r>
              <w:rPr>
                <w:rFonts w:ascii="Arial" w:hAnsi="Arial" w:cs="Arial"/>
                <w:color w:val="000000"/>
                <w:sz w:val="20"/>
                <w:szCs w:val="22"/>
              </w:rPr>
              <w:t>12.</w:t>
            </w:r>
            <w:r w:rsidR="00D85891">
              <w:rPr>
                <w:rFonts w:ascii="Arial" w:hAnsi="Arial" w:cs="Arial"/>
                <w:color w:val="000000"/>
                <w:sz w:val="20"/>
                <w:szCs w:val="22"/>
              </w:rPr>
              <w:t>5</w:t>
            </w:r>
            <w:r w:rsidR="00FB3DB6" w:rsidRPr="00FB3DB6">
              <w:rPr>
                <w:rFonts w:ascii="Arial" w:hAnsi="Arial" w:cs="Arial"/>
                <w:color w:val="000000"/>
                <w:sz w:val="20"/>
                <w:szCs w:val="22"/>
              </w:rPr>
              <w:t>955</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5A12BA3F" w14:textId="1B22DEFB" w:rsidR="00FB3DB6" w:rsidRPr="00FB3DB6" w:rsidRDefault="00FB3DB6" w:rsidP="00FB3DB6">
            <w:pPr>
              <w:pStyle w:val="NormalWeb"/>
              <w:spacing w:before="0" w:beforeAutospacing="0" w:after="0" w:afterAutospacing="0"/>
              <w:jc w:val="center"/>
              <w:rPr>
                <w:rFonts w:ascii="Arial" w:hAnsi="Arial" w:cs="Arial"/>
                <w:sz w:val="20"/>
              </w:rPr>
            </w:pPr>
            <w:r w:rsidRPr="00FB3DB6">
              <w:rPr>
                <w:rFonts w:ascii="Arial" w:hAnsi="Arial" w:cs="Arial"/>
                <w:color w:val="000000"/>
                <w:sz w:val="20"/>
                <w:szCs w:val="22"/>
              </w:rPr>
              <w:t>Euronext Brussels</w:t>
            </w:r>
          </w:p>
        </w:tc>
      </w:tr>
      <w:tr w:rsidR="00FB3DB6" w:rsidRPr="00974340" w14:paraId="78169FF5" w14:textId="77777777" w:rsidTr="00426E8E">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648DA75" w14:textId="2595E069" w:rsidR="00FB3DB6" w:rsidRPr="00FB3DB6" w:rsidRDefault="00FB3DB6" w:rsidP="00FB3DB6">
            <w:pPr>
              <w:pStyle w:val="NormalWeb"/>
              <w:spacing w:before="0" w:beforeAutospacing="0" w:after="0" w:afterAutospacing="0"/>
              <w:jc w:val="center"/>
              <w:rPr>
                <w:rFonts w:ascii="Arial" w:hAnsi="Arial" w:cs="Arial"/>
                <w:sz w:val="20"/>
              </w:rPr>
            </w:pPr>
            <w:r w:rsidRPr="00FB3DB6">
              <w:rPr>
                <w:rFonts w:ascii="Arial" w:hAnsi="Arial" w:cs="Arial"/>
                <w:color w:val="000000"/>
                <w:sz w:val="20"/>
                <w:szCs w:val="22"/>
              </w:rPr>
              <w:t>12/11/2021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03F17181" w14:textId="1ED25A69" w:rsidR="00FB3DB6" w:rsidRPr="00FB3DB6" w:rsidRDefault="00275063" w:rsidP="00FB3DB6">
            <w:pPr>
              <w:pStyle w:val="NormalWeb"/>
              <w:spacing w:before="0" w:beforeAutospacing="0" w:after="0" w:afterAutospacing="0"/>
              <w:jc w:val="right"/>
              <w:rPr>
                <w:rFonts w:ascii="Arial" w:hAnsi="Arial" w:cs="Arial"/>
                <w:sz w:val="20"/>
              </w:rPr>
            </w:pPr>
            <w:r>
              <w:rPr>
                <w:rFonts w:ascii="Arial" w:hAnsi="Arial" w:cs="Arial"/>
                <w:color w:val="000000"/>
                <w:sz w:val="20"/>
                <w:szCs w:val="22"/>
              </w:rPr>
              <w:t>10,</w:t>
            </w:r>
            <w:r w:rsidR="00FB3DB6" w:rsidRPr="00FB3DB6">
              <w:rPr>
                <w:rFonts w:ascii="Arial" w:hAnsi="Arial" w:cs="Arial"/>
                <w:color w:val="000000"/>
                <w:sz w:val="20"/>
                <w:szCs w:val="22"/>
              </w:rPr>
              <w:t>100</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609C21C7" w14:textId="55E08D64" w:rsidR="00FB3DB6" w:rsidRPr="00FB3DB6" w:rsidRDefault="00FB3DB6" w:rsidP="00FB3DB6">
            <w:pPr>
              <w:pStyle w:val="NormalWeb"/>
              <w:spacing w:before="0" w:beforeAutospacing="0" w:after="0" w:afterAutospacing="0"/>
              <w:jc w:val="right"/>
              <w:rPr>
                <w:rFonts w:ascii="Arial" w:hAnsi="Arial" w:cs="Arial"/>
                <w:sz w:val="20"/>
              </w:rPr>
            </w:pPr>
            <w:r w:rsidRPr="00FB3DB6">
              <w:rPr>
                <w:rFonts w:ascii="Arial" w:hAnsi="Arial" w:cs="Arial"/>
                <w:color w:val="000000"/>
                <w:sz w:val="20"/>
                <w:szCs w:val="22"/>
              </w:rPr>
              <w:t>7</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60C8A6CF" w14:textId="09F93614" w:rsidR="00FB3DB6" w:rsidRPr="00FB3DB6" w:rsidRDefault="00275063" w:rsidP="00FB3DB6">
            <w:pPr>
              <w:pStyle w:val="NormalWeb"/>
              <w:spacing w:before="0" w:beforeAutospacing="0" w:after="0" w:afterAutospacing="0"/>
              <w:jc w:val="center"/>
              <w:rPr>
                <w:rFonts w:ascii="Arial" w:hAnsi="Arial" w:cs="Arial"/>
                <w:sz w:val="20"/>
              </w:rPr>
            </w:pPr>
            <w:r>
              <w:rPr>
                <w:rFonts w:ascii="Arial" w:hAnsi="Arial" w:cs="Arial"/>
                <w:color w:val="000000"/>
                <w:sz w:val="20"/>
                <w:szCs w:val="22"/>
              </w:rPr>
              <w:t>12.</w:t>
            </w:r>
            <w:r w:rsidR="00FB3DB6" w:rsidRPr="00FB3DB6">
              <w:rPr>
                <w:rFonts w:ascii="Arial" w:hAnsi="Arial" w:cs="Arial"/>
                <w:color w:val="000000"/>
                <w:sz w:val="20"/>
                <w:szCs w:val="22"/>
              </w:rPr>
              <w:t>5990</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0CB43309" w14:textId="739A7309" w:rsidR="00FB3DB6" w:rsidRPr="00FB3DB6" w:rsidRDefault="00FB3DB6" w:rsidP="00FB3DB6">
            <w:pPr>
              <w:pStyle w:val="NormalWeb"/>
              <w:spacing w:before="0" w:beforeAutospacing="0" w:after="0" w:afterAutospacing="0"/>
              <w:jc w:val="center"/>
              <w:rPr>
                <w:rFonts w:ascii="Arial" w:hAnsi="Arial" w:cs="Arial"/>
                <w:sz w:val="20"/>
              </w:rPr>
            </w:pPr>
            <w:r w:rsidRPr="00FB3DB6">
              <w:rPr>
                <w:rFonts w:ascii="Arial" w:hAnsi="Arial" w:cs="Arial"/>
                <w:color w:val="000000"/>
                <w:sz w:val="20"/>
                <w:szCs w:val="22"/>
              </w:rPr>
              <w:t>Euronext Brussels</w:t>
            </w:r>
          </w:p>
        </w:tc>
      </w:tr>
      <w:tr w:rsidR="00FB3DB6" w:rsidRPr="00974340" w14:paraId="1924D672" w14:textId="77777777" w:rsidTr="00426E8E">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70362FB" w14:textId="257AB8F4" w:rsidR="00FB3DB6" w:rsidRPr="00FB3DB6" w:rsidRDefault="00FB3DB6" w:rsidP="00FB3DB6">
            <w:pPr>
              <w:pStyle w:val="NormalWeb"/>
              <w:spacing w:before="0" w:beforeAutospacing="0" w:after="0" w:afterAutospacing="0"/>
              <w:jc w:val="center"/>
              <w:rPr>
                <w:rFonts w:ascii="Arial" w:hAnsi="Arial" w:cs="Arial"/>
                <w:sz w:val="20"/>
              </w:rPr>
            </w:pPr>
            <w:r w:rsidRPr="00FB3DB6">
              <w:rPr>
                <w:rFonts w:ascii="Arial" w:hAnsi="Arial" w:cs="Arial"/>
                <w:color w:val="000000"/>
                <w:sz w:val="20"/>
                <w:szCs w:val="22"/>
              </w:rPr>
              <w:t>15/11/2021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77F8FD17" w14:textId="1BDF9576" w:rsidR="00FB3DB6" w:rsidRPr="00FB3DB6" w:rsidRDefault="00FB3DB6" w:rsidP="00FB3DB6">
            <w:pPr>
              <w:pStyle w:val="NormalWeb"/>
              <w:spacing w:before="0" w:beforeAutospacing="0" w:after="0" w:afterAutospacing="0"/>
              <w:jc w:val="right"/>
              <w:rPr>
                <w:rFonts w:ascii="Arial" w:hAnsi="Arial" w:cs="Arial"/>
                <w:sz w:val="20"/>
              </w:rPr>
            </w:pPr>
            <w:r w:rsidRPr="00FB3DB6">
              <w:rPr>
                <w:rFonts w:ascii="Arial" w:hAnsi="Arial" w:cs="Arial"/>
                <w:color w:val="000000"/>
                <w:sz w:val="20"/>
                <w:szCs w:val="22"/>
              </w:rPr>
              <w:t>951</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26124741" w14:textId="16B55336" w:rsidR="00FB3DB6" w:rsidRPr="00FB3DB6" w:rsidRDefault="00FB3DB6" w:rsidP="00FB3DB6">
            <w:pPr>
              <w:pStyle w:val="NormalWeb"/>
              <w:spacing w:before="0" w:beforeAutospacing="0" w:after="0" w:afterAutospacing="0"/>
              <w:jc w:val="right"/>
              <w:rPr>
                <w:rFonts w:ascii="Arial" w:hAnsi="Arial" w:cs="Arial"/>
                <w:sz w:val="20"/>
              </w:rPr>
            </w:pPr>
            <w:r w:rsidRPr="00FB3DB6">
              <w:rPr>
                <w:rFonts w:ascii="Arial" w:hAnsi="Arial" w:cs="Arial"/>
                <w:color w:val="000000"/>
                <w:sz w:val="20"/>
                <w:szCs w:val="22"/>
              </w:rPr>
              <w:t>5</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264451AC" w14:textId="44F43168" w:rsidR="00FB3DB6" w:rsidRPr="00FB3DB6" w:rsidRDefault="00275063" w:rsidP="00FB3DB6">
            <w:pPr>
              <w:pStyle w:val="NormalWeb"/>
              <w:spacing w:before="0" w:beforeAutospacing="0" w:after="0" w:afterAutospacing="0"/>
              <w:jc w:val="center"/>
              <w:rPr>
                <w:rFonts w:ascii="Arial" w:hAnsi="Arial" w:cs="Arial"/>
                <w:sz w:val="20"/>
              </w:rPr>
            </w:pPr>
            <w:r>
              <w:rPr>
                <w:rFonts w:ascii="Arial" w:hAnsi="Arial" w:cs="Arial"/>
                <w:color w:val="000000"/>
                <w:sz w:val="20"/>
                <w:szCs w:val="22"/>
              </w:rPr>
              <w:t>12.</w:t>
            </w:r>
            <w:r w:rsidR="00FB3DB6" w:rsidRPr="00FB3DB6">
              <w:rPr>
                <w:rFonts w:ascii="Arial" w:hAnsi="Arial" w:cs="Arial"/>
                <w:color w:val="000000"/>
                <w:sz w:val="20"/>
                <w:szCs w:val="22"/>
              </w:rPr>
              <w:t>50</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25FDEAC9" w14:textId="2432278C" w:rsidR="00FB3DB6" w:rsidRPr="00FB3DB6" w:rsidRDefault="00FB3DB6" w:rsidP="00FB3DB6">
            <w:pPr>
              <w:pStyle w:val="NormalWeb"/>
              <w:spacing w:before="0" w:beforeAutospacing="0" w:after="0" w:afterAutospacing="0"/>
              <w:jc w:val="center"/>
              <w:rPr>
                <w:rFonts w:ascii="Arial" w:hAnsi="Arial" w:cs="Arial"/>
                <w:sz w:val="20"/>
              </w:rPr>
            </w:pPr>
            <w:r w:rsidRPr="00FB3DB6">
              <w:rPr>
                <w:rFonts w:ascii="Arial" w:hAnsi="Arial" w:cs="Arial"/>
                <w:color w:val="000000"/>
                <w:sz w:val="20"/>
                <w:szCs w:val="22"/>
              </w:rPr>
              <w:t>Euronext Brussels</w:t>
            </w:r>
          </w:p>
        </w:tc>
      </w:tr>
      <w:tr w:rsidR="00FB3DB6" w:rsidRPr="00974340" w14:paraId="03B65073" w14:textId="77777777" w:rsidTr="00426E8E">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5439A72" w14:textId="02AE7A66" w:rsidR="00FB3DB6" w:rsidRPr="00FB3DB6" w:rsidRDefault="00FB3DB6" w:rsidP="00FB3DB6">
            <w:pPr>
              <w:pStyle w:val="NormalWeb"/>
              <w:spacing w:before="0" w:beforeAutospacing="0" w:after="0" w:afterAutospacing="0"/>
              <w:jc w:val="center"/>
              <w:rPr>
                <w:rFonts w:ascii="Arial" w:hAnsi="Arial" w:cs="Arial"/>
                <w:sz w:val="20"/>
              </w:rPr>
            </w:pPr>
            <w:r w:rsidRPr="00FB3DB6">
              <w:rPr>
                <w:rFonts w:ascii="Arial" w:hAnsi="Arial" w:cs="Arial"/>
                <w:color w:val="000000"/>
                <w:sz w:val="20"/>
                <w:szCs w:val="22"/>
              </w:rPr>
              <w:t>16/11/2021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7D88E8BE" w14:textId="5ED6191A" w:rsidR="00FB3DB6" w:rsidRPr="00FB3DB6" w:rsidRDefault="00275063" w:rsidP="00FB3DB6">
            <w:pPr>
              <w:pStyle w:val="NormalWeb"/>
              <w:spacing w:before="0" w:beforeAutospacing="0" w:after="0" w:afterAutospacing="0"/>
              <w:jc w:val="right"/>
              <w:rPr>
                <w:rFonts w:ascii="Arial" w:hAnsi="Arial" w:cs="Arial"/>
                <w:sz w:val="20"/>
              </w:rPr>
            </w:pPr>
            <w:r>
              <w:rPr>
                <w:rFonts w:ascii="Arial" w:hAnsi="Arial" w:cs="Arial"/>
                <w:color w:val="000000"/>
                <w:sz w:val="20"/>
                <w:szCs w:val="22"/>
              </w:rPr>
              <w:t>10,</w:t>
            </w:r>
            <w:r w:rsidR="00FB3DB6" w:rsidRPr="00FB3DB6">
              <w:rPr>
                <w:rFonts w:ascii="Arial" w:hAnsi="Arial" w:cs="Arial"/>
                <w:color w:val="000000"/>
                <w:sz w:val="20"/>
                <w:szCs w:val="22"/>
              </w:rPr>
              <w:t>546</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0855BF5B" w14:textId="0B000691" w:rsidR="00FB3DB6" w:rsidRPr="00FB3DB6" w:rsidRDefault="00FB3DB6" w:rsidP="00FB3DB6">
            <w:pPr>
              <w:pStyle w:val="NormalWeb"/>
              <w:spacing w:before="0" w:beforeAutospacing="0" w:after="0" w:afterAutospacing="0"/>
              <w:jc w:val="right"/>
              <w:rPr>
                <w:rFonts w:ascii="Arial" w:hAnsi="Arial" w:cs="Arial"/>
                <w:sz w:val="20"/>
              </w:rPr>
            </w:pPr>
            <w:r w:rsidRPr="00FB3DB6">
              <w:rPr>
                <w:rFonts w:ascii="Arial" w:hAnsi="Arial" w:cs="Arial"/>
                <w:color w:val="000000"/>
                <w:sz w:val="20"/>
                <w:szCs w:val="22"/>
              </w:rPr>
              <w:t>10</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5C9AC320" w14:textId="522EDA16" w:rsidR="00FB3DB6" w:rsidRPr="00FB3DB6" w:rsidRDefault="00275063" w:rsidP="00FB3DB6">
            <w:pPr>
              <w:pStyle w:val="NormalWeb"/>
              <w:spacing w:before="0" w:beforeAutospacing="0" w:after="0" w:afterAutospacing="0"/>
              <w:jc w:val="center"/>
              <w:rPr>
                <w:rFonts w:ascii="Arial" w:hAnsi="Arial" w:cs="Arial"/>
                <w:sz w:val="20"/>
              </w:rPr>
            </w:pPr>
            <w:r>
              <w:rPr>
                <w:rFonts w:ascii="Arial" w:hAnsi="Arial" w:cs="Arial"/>
                <w:color w:val="000000"/>
                <w:sz w:val="20"/>
                <w:szCs w:val="22"/>
              </w:rPr>
              <w:t>12.</w:t>
            </w:r>
            <w:r w:rsidR="00FB3DB6" w:rsidRPr="00FB3DB6">
              <w:rPr>
                <w:rFonts w:ascii="Arial" w:hAnsi="Arial" w:cs="Arial"/>
                <w:color w:val="000000"/>
                <w:sz w:val="20"/>
                <w:szCs w:val="22"/>
              </w:rPr>
              <w:t>74</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383C7DE3" w14:textId="56ECDBE6" w:rsidR="00FB3DB6" w:rsidRPr="00FB3DB6" w:rsidRDefault="00FB3DB6" w:rsidP="00FB3DB6">
            <w:pPr>
              <w:pStyle w:val="NormalWeb"/>
              <w:spacing w:before="0" w:beforeAutospacing="0" w:after="0" w:afterAutospacing="0"/>
              <w:jc w:val="center"/>
              <w:rPr>
                <w:rFonts w:ascii="Arial" w:hAnsi="Arial" w:cs="Arial"/>
                <w:sz w:val="20"/>
              </w:rPr>
            </w:pPr>
            <w:r w:rsidRPr="00FB3DB6">
              <w:rPr>
                <w:rFonts w:ascii="Arial" w:hAnsi="Arial" w:cs="Arial"/>
                <w:color w:val="000000"/>
                <w:sz w:val="20"/>
                <w:szCs w:val="22"/>
              </w:rPr>
              <w:t>Euronext Brussels</w:t>
            </w:r>
          </w:p>
        </w:tc>
      </w:tr>
      <w:tr w:rsidR="00FB3DB6" w:rsidRPr="00974340" w14:paraId="7DF8F1B4" w14:textId="77777777" w:rsidTr="00426E8E">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438FD3C" w14:textId="07B9692C" w:rsidR="00FB3DB6" w:rsidRPr="00FB3DB6" w:rsidRDefault="00FB3DB6" w:rsidP="00FB3DB6">
            <w:pPr>
              <w:pStyle w:val="NormalWeb"/>
              <w:spacing w:before="0" w:beforeAutospacing="0" w:after="0" w:afterAutospacing="0"/>
              <w:jc w:val="center"/>
              <w:rPr>
                <w:rFonts w:ascii="Arial" w:hAnsi="Arial" w:cs="Arial"/>
                <w:sz w:val="20"/>
              </w:rPr>
            </w:pPr>
            <w:r w:rsidRPr="00FB3DB6">
              <w:rPr>
                <w:rFonts w:ascii="Arial" w:hAnsi="Arial" w:cs="Arial"/>
                <w:color w:val="000000"/>
                <w:sz w:val="20"/>
                <w:szCs w:val="22"/>
              </w:rPr>
              <w:t>17/11/2021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195795C8" w14:textId="265F7B09" w:rsidR="00FB3DB6" w:rsidRPr="00FB3DB6" w:rsidRDefault="00275063" w:rsidP="00FB3DB6">
            <w:pPr>
              <w:pStyle w:val="NormalWeb"/>
              <w:spacing w:before="0" w:beforeAutospacing="0" w:after="0" w:afterAutospacing="0"/>
              <w:jc w:val="right"/>
              <w:rPr>
                <w:rFonts w:ascii="Arial" w:hAnsi="Arial" w:cs="Arial"/>
                <w:sz w:val="20"/>
              </w:rPr>
            </w:pPr>
            <w:r>
              <w:rPr>
                <w:rFonts w:ascii="Arial" w:hAnsi="Arial" w:cs="Arial"/>
                <w:color w:val="000000"/>
                <w:sz w:val="20"/>
                <w:szCs w:val="22"/>
              </w:rPr>
              <w:t>2,</w:t>
            </w:r>
            <w:r w:rsidR="00FB3DB6" w:rsidRPr="00FB3DB6">
              <w:rPr>
                <w:rFonts w:ascii="Arial" w:hAnsi="Arial" w:cs="Arial"/>
                <w:color w:val="000000"/>
                <w:sz w:val="20"/>
                <w:szCs w:val="22"/>
              </w:rPr>
              <w:t>326</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5019C8DC" w14:textId="6B18E900" w:rsidR="00FB3DB6" w:rsidRPr="00FB3DB6" w:rsidRDefault="00FB3DB6" w:rsidP="00FB3DB6">
            <w:pPr>
              <w:pStyle w:val="NormalWeb"/>
              <w:spacing w:before="0" w:beforeAutospacing="0" w:after="0" w:afterAutospacing="0"/>
              <w:jc w:val="right"/>
              <w:rPr>
                <w:rFonts w:ascii="Arial" w:hAnsi="Arial" w:cs="Arial"/>
                <w:sz w:val="20"/>
              </w:rPr>
            </w:pPr>
            <w:r w:rsidRPr="00FB3DB6">
              <w:rPr>
                <w:rFonts w:ascii="Arial" w:hAnsi="Arial" w:cs="Arial"/>
                <w:color w:val="000000"/>
                <w:sz w:val="20"/>
                <w:szCs w:val="22"/>
              </w:rPr>
              <w:t>18</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083B8A66" w14:textId="764878A0" w:rsidR="00FB3DB6" w:rsidRPr="00FB3DB6" w:rsidRDefault="00275063" w:rsidP="00FB3DB6">
            <w:pPr>
              <w:pStyle w:val="NormalWeb"/>
              <w:spacing w:before="0" w:beforeAutospacing="0" w:after="0" w:afterAutospacing="0"/>
              <w:jc w:val="center"/>
              <w:rPr>
                <w:rFonts w:ascii="Arial" w:hAnsi="Arial" w:cs="Arial"/>
                <w:sz w:val="20"/>
              </w:rPr>
            </w:pPr>
            <w:r>
              <w:rPr>
                <w:rFonts w:ascii="Arial" w:hAnsi="Arial" w:cs="Arial"/>
                <w:color w:val="000000"/>
                <w:sz w:val="20"/>
                <w:szCs w:val="22"/>
              </w:rPr>
              <w:t>12.</w:t>
            </w:r>
            <w:r w:rsidR="00FB3DB6" w:rsidRPr="00FB3DB6">
              <w:rPr>
                <w:rFonts w:ascii="Arial" w:hAnsi="Arial" w:cs="Arial"/>
                <w:color w:val="000000"/>
                <w:sz w:val="20"/>
                <w:szCs w:val="22"/>
              </w:rPr>
              <w:t>50</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6F3922CC" w14:textId="5F82947B" w:rsidR="00FB3DB6" w:rsidRPr="00FB3DB6" w:rsidRDefault="00FB3DB6" w:rsidP="00FB3DB6">
            <w:pPr>
              <w:pStyle w:val="NormalWeb"/>
              <w:spacing w:before="0" w:beforeAutospacing="0" w:after="0" w:afterAutospacing="0"/>
              <w:jc w:val="center"/>
              <w:rPr>
                <w:rFonts w:ascii="Arial" w:hAnsi="Arial" w:cs="Arial"/>
                <w:sz w:val="20"/>
              </w:rPr>
            </w:pPr>
            <w:r w:rsidRPr="00FB3DB6">
              <w:rPr>
                <w:rFonts w:ascii="Arial" w:hAnsi="Arial" w:cs="Arial"/>
                <w:color w:val="000000"/>
                <w:sz w:val="20"/>
                <w:szCs w:val="22"/>
              </w:rPr>
              <w:t>Euronext Brussels</w:t>
            </w:r>
          </w:p>
        </w:tc>
      </w:tr>
      <w:tr w:rsidR="00FB3DB6" w:rsidRPr="00974340" w14:paraId="2B904175" w14:textId="77777777" w:rsidTr="00426E8E">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25D817F" w14:textId="6E763A21" w:rsidR="00FB3DB6" w:rsidRPr="00FB3DB6" w:rsidRDefault="00FB3DB6" w:rsidP="00FB3DB6">
            <w:pPr>
              <w:pStyle w:val="NormalWeb"/>
              <w:spacing w:before="0" w:beforeAutospacing="0" w:after="0" w:afterAutospacing="0"/>
              <w:jc w:val="center"/>
              <w:rPr>
                <w:rFonts w:ascii="Arial" w:hAnsi="Arial" w:cs="Arial"/>
                <w:sz w:val="20"/>
              </w:rPr>
            </w:pPr>
            <w:r w:rsidRPr="00FB3DB6">
              <w:rPr>
                <w:rFonts w:ascii="Arial" w:hAnsi="Arial" w:cs="Arial"/>
                <w:color w:val="000000"/>
                <w:sz w:val="20"/>
                <w:szCs w:val="22"/>
              </w:rPr>
              <w:t>18/11/2021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683DCFC2" w14:textId="2C964EF0" w:rsidR="00FB3DB6" w:rsidRPr="00FB3DB6" w:rsidRDefault="00275063" w:rsidP="00FB3DB6">
            <w:pPr>
              <w:pStyle w:val="NormalWeb"/>
              <w:spacing w:before="0" w:beforeAutospacing="0" w:after="0" w:afterAutospacing="0"/>
              <w:jc w:val="right"/>
              <w:rPr>
                <w:rFonts w:ascii="Arial" w:hAnsi="Arial" w:cs="Arial"/>
                <w:sz w:val="20"/>
              </w:rPr>
            </w:pPr>
            <w:r>
              <w:rPr>
                <w:rFonts w:ascii="Arial" w:hAnsi="Arial" w:cs="Arial"/>
                <w:color w:val="000000"/>
                <w:sz w:val="20"/>
                <w:szCs w:val="22"/>
              </w:rPr>
              <w:t>1,</w:t>
            </w:r>
            <w:r w:rsidR="00FB3DB6" w:rsidRPr="00FB3DB6">
              <w:rPr>
                <w:rFonts w:ascii="Arial" w:hAnsi="Arial" w:cs="Arial"/>
                <w:color w:val="000000"/>
                <w:sz w:val="20"/>
                <w:szCs w:val="22"/>
              </w:rPr>
              <w:t>171</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26583186" w14:textId="07E43CF7" w:rsidR="00FB3DB6" w:rsidRPr="00FB3DB6" w:rsidRDefault="00FB3DB6" w:rsidP="00FB3DB6">
            <w:pPr>
              <w:pStyle w:val="NormalWeb"/>
              <w:spacing w:before="0" w:beforeAutospacing="0" w:after="0" w:afterAutospacing="0"/>
              <w:jc w:val="right"/>
              <w:rPr>
                <w:rFonts w:ascii="Arial" w:hAnsi="Arial" w:cs="Arial"/>
                <w:sz w:val="20"/>
              </w:rPr>
            </w:pPr>
            <w:r w:rsidRPr="00FB3DB6">
              <w:rPr>
                <w:rFonts w:ascii="Arial" w:hAnsi="Arial" w:cs="Arial"/>
                <w:color w:val="000000"/>
                <w:sz w:val="20"/>
                <w:szCs w:val="22"/>
              </w:rPr>
              <w:t>1</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2070B8AC" w14:textId="636125C6" w:rsidR="00FB3DB6" w:rsidRPr="00FB3DB6" w:rsidRDefault="00275063" w:rsidP="00FB3DB6">
            <w:pPr>
              <w:pStyle w:val="NormalWeb"/>
              <w:spacing w:before="0" w:beforeAutospacing="0" w:after="0" w:afterAutospacing="0"/>
              <w:jc w:val="center"/>
              <w:rPr>
                <w:rFonts w:ascii="Arial" w:hAnsi="Arial" w:cs="Arial"/>
                <w:sz w:val="20"/>
              </w:rPr>
            </w:pPr>
            <w:r>
              <w:rPr>
                <w:rFonts w:ascii="Arial" w:hAnsi="Arial" w:cs="Arial"/>
                <w:color w:val="000000"/>
                <w:sz w:val="20"/>
                <w:szCs w:val="22"/>
              </w:rPr>
              <w:t>12.</w:t>
            </w:r>
            <w:r w:rsidR="00FB3DB6" w:rsidRPr="00FB3DB6">
              <w:rPr>
                <w:rFonts w:ascii="Arial" w:hAnsi="Arial" w:cs="Arial"/>
                <w:color w:val="000000"/>
                <w:sz w:val="20"/>
                <w:szCs w:val="22"/>
              </w:rPr>
              <w:t>50</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1F6973E8" w14:textId="66C669F5" w:rsidR="00FB3DB6" w:rsidRPr="00FB3DB6" w:rsidRDefault="00FB3DB6" w:rsidP="00FB3DB6">
            <w:pPr>
              <w:pStyle w:val="NormalWeb"/>
              <w:spacing w:before="0" w:beforeAutospacing="0" w:after="0" w:afterAutospacing="0"/>
              <w:jc w:val="center"/>
              <w:rPr>
                <w:rFonts w:ascii="Arial" w:hAnsi="Arial" w:cs="Arial"/>
                <w:sz w:val="20"/>
              </w:rPr>
            </w:pPr>
            <w:r w:rsidRPr="00FB3DB6">
              <w:rPr>
                <w:rFonts w:ascii="Arial" w:hAnsi="Arial" w:cs="Arial"/>
                <w:color w:val="000000"/>
                <w:sz w:val="20"/>
                <w:szCs w:val="22"/>
              </w:rPr>
              <w:t>Euronext Brussels</w:t>
            </w:r>
          </w:p>
        </w:tc>
      </w:tr>
    </w:tbl>
    <w:p w14:paraId="7157828D" w14:textId="77777777" w:rsidR="00974340" w:rsidRPr="00974340" w:rsidRDefault="00974340" w:rsidP="00974340">
      <w:pPr>
        <w:pStyle w:val="NormalWeb"/>
        <w:spacing w:before="0" w:beforeAutospacing="0" w:after="0" w:afterAutospacing="0"/>
        <w:jc w:val="both"/>
        <w:rPr>
          <w:rFonts w:ascii="Arial" w:hAnsi="Arial" w:cs="Arial"/>
          <w:color w:val="000000"/>
        </w:rPr>
      </w:pPr>
      <w:r w:rsidRPr="00974340">
        <w:rPr>
          <w:rFonts w:ascii="Arial" w:hAnsi="Arial" w:cs="Arial"/>
          <w:b/>
          <w:bCs/>
          <w:color w:val="000000"/>
          <w:sz w:val="20"/>
          <w:szCs w:val="20"/>
          <w:lang w:val="en-GB"/>
        </w:rPr>
        <w:t> </w:t>
      </w:r>
    </w:p>
    <w:p w14:paraId="1C88630E" w14:textId="2C168093" w:rsidR="00F33061" w:rsidRPr="00F33061" w:rsidRDefault="00C129CC" w:rsidP="00F33061">
      <w:pPr>
        <w:spacing w:line="240" w:lineRule="auto"/>
        <w:jc w:val="both"/>
      </w:pPr>
      <w:r w:rsidRPr="00C129CC">
        <w:rPr>
          <w:lang w:val="en-US"/>
        </w:rPr>
        <w:t xml:space="preserve">For more information about </w:t>
      </w:r>
      <w:r>
        <w:rPr>
          <w:lang w:val="en-US"/>
        </w:rPr>
        <w:t>ONWARD</w:t>
      </w:r>
      <w:r w:rsidRPr="00C129CC">
        <w:rPr>
          <w:lang w:val="en-US"/>
        </w:rPr>
        <w:t xml:space="preserve"> and the Offer</w:t>
      </w:r>
      <w:r>
        <w:rPr>
          <w:lang w:val="en-US"/>
        </w:rPr>
        <w:t>ing</w:t>
      </w:r>
      <w:r w:rsidRPr="00C129CC">
        <w:rPr>
          <w:lang w:val="en-US"/>
        </w:rPr>
        <w:t xml:space="preserve">, </w:t>
      </w:r>
      <w:r>
        <w:rPr>
          <w:lang w:val="en-US"/>
        </w:rPr>
        <w:t>refer</w:t>
      </w:r>
      <w:r w:rsidRPr="00C129CC">
        <w:rPr>
          <w:lang w:val="en-US"/>
        </w:rPr>
        <w:t xml:space="preserve"> </w:t>
      </w:r>
      <w:r w:rsidR="00EA5568">
        <w:rPr>
          <w:lang w:val="en-US"/>
        </w:rPr>
        <w:t xml:space="preserve">to the </w:t>
      </w:r>
      <w:r w:rsidRPr="00C129CC">
        <w:rPr>
          <w:lang w:val="en-US"/>
        </w:rPr>
        <w:t xml:space="preserve">prospectus dated </w:t>
      </w:r>
      <w:r>
        <w:rPr>
          <w:lang w:val="en-US"/>
        </w:rPr>
        <w:t>October 11, 2021</w:t>
      </w:r>
      <w:r w:rsidRPr="00C129CC">
        <w:rPr>
          <w:lang w:val="en-US"/>
        </w:rPr>
        <w:t xml:space="preserve">. The prospectus is available </w:t>
      </w:r>
      <w:r w:rsidR="00F33061" w:rsidRPr="00F33061">
        <w:rPr>
          <w:lang w:val="en-US"/>
        </w:rPr>
        <w:t xml:space="preserve">on the Company's website </w:t>
      </w:r>
      <w:r w:rsidR="0020767B">
        <w:rPr>
          <w:lang w:val="en-US"/>
        </w:rPr>
        <w:t xml:space="preserve">at </w:t>
      </w:r>
      <w:hyperlink r:id="rId10" w:history="1">
        <w:r w:rsidR="00086676" w:rsidRPr="00EC2BCB">
          <w:rPr>
            <w:rStyle w:val="Hyperlink"/>
          </w:rPr>
          <w:t>https://ir.onwd.com</w:t>
        </w:r>
      </w:hyperlink>
      <w:r w:rsidR="00794273">
        <w:rPr>
          <w:rStyle w:val="Hyperlink"/>
        </w:rPr>
        <w:t>/prospectus</w:t>
      </w:r>
      <w:r w:rsidR="00F33061" w:rsidRPr="00F33061">
        <w:t>.</w:t>
      </w:r>
    </w:p>
    <w:p w14:paraId="14F764E0" w14:textId="77777777" w:rsidR="00CD5BE3" w:rsidRDefault="00CD5BE3" w:rsidP="00BA0BA2">
      <w:pPr>
        <w:spacing w:line="240" w:lineRule="auto"/>
        <w:jc w:val="both"/>
      </w:pPr>
    </w:p>
    <w:p w14:paraId="00000022" w14:textId="317A69AE" w:rsidR="00330CFE" w:rsidRDefault="00C52532">
      <w:pPr>
        <w:shd w:val="clear" w:color="auto" w:fill="FEFEFE"/>
        <w:spacing w:line="240" w:lineRule="auto"/>
        <w:rPr>
          <w:b/>
        </w:rPr>
      </w:pPr>
      <w:r>
        <w:rPr>
          <w:b/>
        </w:rPr>
        <w:t>About ONWARD</w:t>
      </w:r>
    </w:p>
    <w:p w14:paraId="76A4AC49" w14:textId="77777777" w:rsidR="005D625E" w:rsidRDefault="005D625E" w:rsidP="005D625E">
      <w:pPr>
        <w:shd w:val="clear" w:color="auto" w:fill="FEFEFE"/>
        <w:spacing w:line="240" w:lineRule="auto"/>
        <w:rPr>
          <w:b/>
        </w:rPr>
      </w:pPr>
    </w:p>
    <w:p w14:paraId="267256FF" w14:textId="54E7A58C" w:rsidR="005D625E" w:rsidRDefault="005D625E" w:rsidP="005D625E">
      <w:pPr>
        <w:shd w:val="clear" w:color="auto" w:fill="FEFEFE"/>
        <w:spacing w:line="240" w:lineRule="auto"/>
        <w:jc w:val="both"/>
      </w:pPr>
      <w:bookmarkStart w:id="0" w:name="_Hlk81910042"/>
      <w:r>
        <w:t>ONWARD is a medical technology company creating innovative therapies to restore movement, independence, and health in people with spinal cord injury. ONWARD’s work builds on more than a decade of basic science and preclinical research conducted at the world’s leading neuroscience laboratories. ONWARD’s ARC Therapy, which can be delivered by implantable (ARC</w:t>
      </w:r>
      <w:r w:rsidRPr="00464852">
        <w:rPr>
          <w:vertAlign w:val="superscript"/>
        </w:rPr>
        <w:t>IM</w:t>
      </w:r>
      <w:r>
        <w:t>) or external (ARC</w:t>
      </w:r>
      <w:r w:rsidRPr="00464852">
        <w:rPr>
          <w:vertAlign w:val="superscript"/>
        </w:rPr>
        <w:t>EX</w:t>
      </w:r>
      <w:r>
        <w:t>) systems, is designed to deliver targeted, programmed stimulation of the spinal cord to restore movement and other functions in people with spinal cord injury, ultimately improving their quality of life. ONWARD has received three Breakthrough Device Designations from the FDA encompassing both ARC</w:t>
      </w:r>
      <w:r w:rsidRPr="00464852">
        <w:rPr>
          <w:vertAlign w:val="superscript"/>
        </w:rPr>
        <w:t>IM</w:t>
      </w:r>
      <w:r>
        <w:rPr>
          <w:vertAlign w:val="superscript"/>
        </w:rPr>
        <w:t xml:space="preserve"> </w:t>
      </w:r>
      <w:r>
        <w:t>and ARC</w:t>
      </w:r>
      <w:r w:rsidRPr="00464852">
        <w:rPr>
          <w:vertAlign w:val="superscript"/>
        </w:rPr>
        <w:t>EX</w:t>
      </w:r>
      <w:r>
        <w:t>. The company’s first FDA pivotal trial, called Up-LIFT, commenced in January 2021 with plans to enroll 65 subjects at up to 15 centers worldwide.</w:t>
      </w:r>
    </w:p>
    <w:p w14:paraId="0B802C76" w14:textId="77777777" w:rsidR="005D625E" w:rsidRDefault="005D625E" w:rsidP="005D625E">
      <w:pPr>
        <w:shd w:val="clear" w:color="auto" w:fill="FEFEFE"/>
        <w:spacing w:line="240" w:lineRule="auto"/>
        <w:jc w:val="both"/>
      </w:pPr>
    </w:p>
    <w:p w14:paraId="4F366AB5" w14:textId="5EA984EC" w:rsidR="005D625E" w:rsidRDefault="005D625E" w:rsidP="005D625E">
      <w:pPr>
        <w:pBdr>
          <w:top w:val="nil"/>
          <w:left w:val="nil"/>
          <w:bottom w:val="nil"/>
          <w:right w:val="nil"/>
          <w:between w:val="nil"/>
        </w:pBdr>
        <w:shd w:val="clear" w:color="auto" w:fill="FEFEFE"/>
        <w:spacing w:line="240" w:lineRule="auto"/>
        <w:jc w:val="both"/>
        <w:rPr>
          <w:color w:val="444444"/>
        </w:rPr>
      </w:pPr>
      <w:r>
        <w:lastRenderedPageBreak/>
        <w:t>ONWARD is headquartered at the High Tech Campus in Eindhoven, the Netherlands. It maintains an office at the EPFL Innovation Park in Lausanne, Switzerland and has a growing U.S. presence in Boston, Massachusetts, USA. For additional information about the company, please visit</w:t>
      </w:r>
      <w:r>
        <w:rPr>
          <w:color w:val="444444"/>
        </w:rPr>
        <w:t xml:space="preserve"> </w:t>
      </w:r>
      <w:hyperlink r:id="rId11">
        <w:r>
          <w:rPr>
            <w:color w:val="499ED6"/>
          </w:rPr>
          <w:t>ONWD.com</w:t>
        </w:r>
      </w:hyperlink>
      <w:r>
        <w:rPr>
          <w:color w:val="444444"/>
        </w:rPr>
        <w:t>.</w:t>
      </w:r>
    </w:p>
    <w:bookmarkEnd w:id="0"/>
    <w:p w14:paraId="285D4C2B" w14:textId="77777777" w:rsidR="005D625E" w:rsidRDefault="005D625E" w:rsidP="005D625E">
      <w:pPr>
        <w:pBdr>
          <w:top w:val="nil"/>
          <w:left w:val="nil"/>
          <w:bottom w:val="nil"/>
          <w:right w:val="nil"/>
          <w:between w:val="nil"/>
        </w:pBdr>
        <w:shd w:val="clear" w:color="auto" w:fill="FEFEFE"/>
        <w:spacing w:line="240" w:lineRule="auto"/>
        <w:jc w:val="both"/>
        <w:rPr>
          <w:color w:val="444444"/>
        </w:rPr>
      </w:pPr>
    </w:p>
    <w:p w14:paraId="384CC258" w14:textId="5B699DE8" w:rsidR="0010598A" w:rsidRDefault="0010598A" w:rsidP="0010598A">
      <w:pPr>
        <w:rPr>
          <w:b/>
          <w:bCs/>
        </w:rPr>
      </w:pPr>
      <w:r>
        <w:rPr>
          <w:b/>
          <w:bCs/>
        </w:rPr>
        <w:t>Home Member State D</w:t>
      </w:r>
      <w:r w:rsidRPr="0010598A">
        <w:rPr>
          <w:b/>
          <w:bCs/>
        </w:rPr>
        <w:t xml:space="preserve">eclaration </w:t>
      </w:r>
    </w:p>
    <w:p w14:paraId="191FEEF1" w14:textId="77777777" w:rsidR="0010598A" w:rsidRPr="0010598A" w:rsidRDefault="0010598A" w:rsidP="0010598A">
      <w:pPr>
        <w:shd w:val="clear" w:color="auto" w:fill="FEFEFE"/>
        <w:spacing w:line="240" w:lineRule="auto"/>
        <w:jc w:val="both"/>
      </w:pPr>
    </w:p>
    <w:p w14:paraId="73C87B1D" w14:textId="34469DD7" w:rsidR="0010598A" w:rsidRDefault="0010598A" w:rsidP="0010598A">
      <w:pPr>
        <w:shd w:val="clear" w:color="auto" w:fill="FEFEFE"/>
        <w:spacing w:line="240" w:lineRule="auto"/>
        <w:jc w:val="both"/>
      </w:pPr>
      <w:r w:rsidRPr="0010598A">
        <w:t xml:space="preserve">Article 5:25a(2) of the Dutch Financial Supervision Act requires all listed companies to publicly announce which country is their “home member state” for the purposes of their disclosure obligations under Directive 2004/109/EG of the European Parliament and of the Council of 15 December 2004 on the harmonisation of transparency requirements in relation to information about issuers whose securities are admitted to trading on a regulated market and amending Directive 2001/34/EC (the </w:t>
      </w:r>
      <w:r w:rsidR="00396C31">
        <w:t>“</w:t>
      </w:r>
      <w:r w:rsidRPr="00396C31">
        <w:rPr>
          <w:b/>
          <w:bCs/>
        </w:rPr>
        <w:t>EU Transparency Directive</w:t>
      </w:r>
      <w:r w:rsidR="00396C31">
        <w:t>”</w:t>
      </w:r>
      <w:r w:rsidRPr="0010598A">
        <w:t xml:space="preserve">). </w:t>
      </w:r>
    </w:p>
    <w:p w14:paraId="14220F8F" w14:textId="77777777" w:rsidR="00CD5BE3" w:rsidRPr="0010598A" w:rsidRDefault="00CD5BE3" w:rsidP="0010598A">
      <w:pPr>
        <w:shd w:val="clear" w:color="auto" w:fill="FEFEFE"/>
        <w:spacing w:line="240" w:lineRule="auto"/>
        <w:jc w:val="both"/>
      </w:pPr>
    </w:p>
    <w:p w14:paraId="6D27FCDF" w14:textId="4DF85BED" w:rsidR="0010598A" w:rsidRPr="0010598A" w:rsidRDefault="0010598A" w:rsidP="0010598A">
      <w:pPr>
        <w:shd w:val="clear" w:color="auto" w:fill="FEFEFE"/>
        <w:spacing w:line="240" w:lineRule="auto"/>
        <w:jc w:val="both"/>
      </w:pPr>
      <w:r w:rsidRPr="0010598A">
        <w:t xml:space="preserve">Onward Medical </w:t>
      </w:r>
      <w:r w:rsidR="00394D3A" w:rsidRPr="00394D3A">
        <w:t>N</w:t>
      </w:r>
      <w:r w:rsidRPr="00394D3A">
        <w:t>.V.</w:t>
      </w:r>
      <w:r w:rsidRPr="0010598A">
        <w:t xml:space="preserve"> hereby announces that its home member state is the Netherlands. This disclosure is also available on </w:t>
      </w:r>
      <w:hyperlink r:id="rId12" w:history="1">
        <w:r w:rsidRPr="0010598A">
          <w:t>https://ir.onwd.com</w:t>
        </w:r>
      </w:hyperlink>
      <w:r w:rsidRPr="0010598A">
        <w:t xml:space="preserve"> and in the Prospectus.</w:t>
      </w:r>
    </w:p>
    <w:p w14:paraId="77497A16" w14:textId="77777777" w:rsidR="0010598A" w:rsidRPr="0010598A" w:rsidRDefault="0010598A" w:rsidP="00F315E9">
      <w:pPr>
        <w:rPr>
          <w:b/>
          <w:lang w:val="en-GB"/>
        </w:rPr>
      </w:pPr>
    </w:p>
    <w:p w14:paraId="08F3865C" w14:textId="77777777" w:rsidR="00394D3A" w:rsidRDefault="00394D3A" w:rsidP="00394D3A">
      <w:pPr>
        <w:spacing w:before="60" w:after="120"/>
        <w:jc w:val="both"/>
        <w:rPr>
          <w:b/>
          <w:bCs/>
          <w:color w:val="00679B"/>
          <w:shd w:val="clear" w:color="auto" w:fill="FFFFFF"/>
          <w:lang w:val="en-GB"/>
        </w:rPr>
      </w:pPr>
      <w:r>
        <w:rPr>
          <w:b/>
          <w:bCs/>
          <w:color w:val="00679B"/>
          <w:shd w:val="clear" w:color="auto" w:fill="FFFFFF"/>
          <w:lang w:val="en-GB"/>
        </w:rPr>
        <w:t>Inside Information</w:t>
      </w:r>
    </w:p>
    <w:p w14:paraId="62B7D55C" w14:textId="7B5F083C" w:rsidR="00394D3A" w:rsidRPr="00394D3A" w:rsidRDefault="00394D3A" w:rsidP="00394D3A">
      <w:pPr>
        <w:spacing w:before="60" w:after="120"/>
        <w:rPr>
          <w:b/>
          <w:bCs/>
          <w:color w:val="FF0000"/>
          <w:lang w:val="en-GB"/>
        </w:rPr>
      </w:pPr>
      <w:r>
        <w:rPr>
          <w:i/>
          <w:iCs/>
          <w:color w:val="59595B"/>
          <w:lang w:val="en-GB"/>
        </w:rPr>
        <w:t>This press release relates to the disclosure of information that qualifies, or may have qualified, as inside information within the meaning of Article 7(1) of the EU Market Abuse Regulation.</w:t>
      </w:r>
    </w:p>
    <w:p w14:paraId="10AC6C10" w14:textId="77777777" w:rsidR="00394D3A" w:rsidRDefault="00394D3A" w:rsidP="00F315E9">
      <w:pPr>
        <w:rPr>
          <w:b/>
        </w:rPr>
      </w:pPr>
    </w:p>
    <w:p w14:paraId="14249D26" w14:textId="41811917" w:rsidR="007B55BD" w:rsidRDefault="007B55BD" w:rsidP="00F315E9">
      <w:pPr>
        <w:rPr>
          <w:b/>
        </w:rPr>
      </w:pPr>
      <w:r>
        <w:rPr>
          <w:b/>
        </w:rPr>
        <w:t xml:space="preserve">Disclaimer </w:t>
      </w:r>
    </w:p>
    <w:p w14:paraId="58E1E443" w14:textId="6CFEC391" w:rsidR="007B55BD" w:rsidRDefault="007B55BD">
      <w:pPr>
        <w:spacing w:line="240" w:lineRule="auto"/>
        <w:rPr>
          <w:b/>
        </w:rPr>
      </w:pPr>
    </w:p>
    <w:p w14:paraId="51745345" w14:textId="77777777" w:rsidR="005D625E" w:rsidRPr="007B55BD" w:rsidRDefault="005D625E" w:rsidP="00007DD3">
      <w:pPr>
        <w:spacing w:line="240" w:lineRule="auto"/>
        <w:jc w:val="both"/>
        <w:rPr>
          <w:i/>
        </w:rPr>
      </w:pPr>
      <w:bookmarkStart w:id="1" w:name="_Hlk81910111"/>
      <w:r w:rsidRPr="007B55BD">
        <w:rPr>
          <w:i/>
        </w:rPr>
        <w:t>This announcement is not for release, distribution or publication, whether directly or indirectly and whether in whole or in part, in or into the United States, Canada, Australia, South Africa or Japan or any other jurisdiction where to do so would constitute a violation of the relevant laws of such jurisdiction.</w:t>
      </w:r>
    </w:p>
    <w:p w14:paraId="76AB56DA" w14:textId="77777777" w:rsidR="005D625E" w:rsidRPr="007B55BD" w:rsidRDefault="005D625E" w:rsidP="00007DD3">
      <w:pPr>
        <w:pStyle w:val="ListParagraph"/>
        <w:spacing w:line="240" w:lineRule="auto"/>
      </w:pPr>
    </w:p>
    <w:p w14:paraId="262FF2C4" w14:textId="190CA636" w:rsidR="005D625E" w:rsidRPr="007B55BD" w:rsidRDefault="005D625E" w:rsidP="003A5644">
      <w:pPr>
        <w:autoSpaceDE w:val="0"/>
        <w:autoSpaceDN w:val="0"/>
        <w:adjustRightInd w:val="0"/>
        <w:spacing w:line="240" w:lineRule="auto"/>
        <w:jc w:val="both"/>
        <w:rPr>
          <w:i/>
        </w:rPr>
      </w:pPr>
      <w:r w:rsidRPr="007B55BD">
        <w:rPr>
          <w:i/>
        </w:rPr>
        <w:t>This announcement is for information purposes only, does not purport to be full or complete and is not intended to constitute, and should not be construed as, an offer to sell or a solici</w:t>
      </w:r>
      <w:r w:rsidR="00007BBC">
        <w:rPr>
          <w:i/>
        </w:rPr>
        <w:t>tation of any offer to buy the s</w:t>
      </w:r>
      <w:r w:rsidRPr="007B55BD">
        <w:rPr>
          <w:i/>
        </w:rPr>
        <w:t xml:space="preserve">ecurities in any jurisdiction, including the United States, Canada, Australia, South Africa or Japan. No reliance may be placed by any person for any purpose on the information contained in this announcement or its accuracy, fairness or completeness. </w:t>
      </w:r>
    </w:p>
    <w:p w14:paraId="18810F90" w14:textId="77777777" w:rsidR="005D625E" w:rsidRDefault="005D625E" w:rsidP="003A5644">
      <w:pPr>
        <w:autoSpaceDE w:val="0"/>
        <w:autoSpaceDN w:val="0"/>
        <w:adjustRightInd w:val="0"/>
        <w:spacing w:line="240" w:lineRule="auto"/>
        <w:jc w:val="both"/>
      </w:pPr>
    </w:p>
    <w:p w14:paraId="2A3ED04B" w14:textId="16889F06" w:rsidR="005D625E" w:rsidRPr="007B55BD" w:rsidRDefault="005D625E" w:rsidP="003A5644">
      <w:pPr>
        <w:autoSpaceDE w:val="0"/>
        <w:autoSpaceDN w:val="0"/>
        <w:adjustRightInd w:val="0"/>
        <w:spacing w:line="240" w:lineRule="auto"/>
        <w:jc w:val="both"/>
        <w:rPr>
          <w:i/>
          <w:iCs/>
          <w:lang w:val="en-US"/>
        </w:rPr>
      </w:pPr>
      <w:r w:rsidRPr="007B55BD">
        <w:rPr>
          <w:i/>
        </w:rPr>
        <w:t>This announcement does not contain, constitute, or form part of, an offer to sell, or a solicitatio</w:t>
      </w:r>
      <w:r w:rsidR="00007BBC">
        <w:rPr>
          <w:i/>
        </w:rPr>
        <w:t>n of an offer to purchase, any s</w:t>
      </w:r>
      <w:r w:rsidRPr="007B55BD">
        <w:rPr>
          <w:i/>
        </w:rPr>
        <w:t xml:space="preserve">ecurities in the United States. The </w:t>
      </w:r>
      <w:r w:rsidR="00007BBC">
        <w:rPr>
          <w:i/>
        </w:rPr>
        <w:t>s</w:t>
      </w:r>
      <w:r w:rsidRPr="007B55BD">
        <w:rPr>
          <w:i/>
        </w:rPr>
        <w:t>ecurities have not been and will not be registered under the U.S. Securities Act of 1933, as amended (the "</w:t>
      </w:r>
      <w:r w:rsidRPr="00A248E0">
        <w:rPr>
          <w:b/>
          <w:i/>
        </w:rPr>
        <w:t>Securities Act</w:t>
      </w:r>
      <w:r w:rsidRPr="007B55BD">
        <w:rPr>
          <w:i/>
        </w:rPr>
        <w:t>"), and may not be offered or sold within the United States absent registration or pursuant to an applicable exemption from, or in a transaction not subject to, the registration requirements of the Securities Act. There i</w:t>
      </w:r>
      <w:r w:rsidR="00BC426A">
        <w:rPr>
          <w:i/>
        </w:rPr>
        <w:t>s no intention to register the s</w:t>
      </w:r>
      <w:r w:rsidRPr="007B55BD">
        <w:rPr>
          <w:i/>
        </w:rPr>
        <w:t>ecurities in the United States or to</w:t>
      </w:r>
      <w:r w:rsidR="00007BBC">
        <w:rPr>
          <w:i/>
        </w:rPr>
        <w:t xml:space="preserve"> make a public offering of the s</w:t>
      </w:r>
      <w:r w:rsidRPr="007B55BD">
        <w:rPr>
          <w:i/>
        </w:rPr>
        <w:t>ecurities in the United States. The Company has not authori</w:t>
      </w:r>
      <w:r w:rsidR="00007BBC">
        <w:rPr>
          <w:i/>
        </w:rPr>
        <w:t>sed any offer to the public of s</w:t>
      </w:r>
      <w:r w:rsidRPr="007B55BD">
        <w:rPr>
          <w:i/>
        </w:rPr>
        <w:t>ecurities in any Member State of the European Economic Area, other than in Belgium. With respect to any Member State of the European Economic Area, other than Belgium</w:t>
      </w:r>
      <w:r w:rsidR="00AF111D">
        <w:rPr>
          <w:i/>
        </w:rPr>
        <w:t>,</w:t>
      </w:r>
      <w:r w:rsidRPr="007B55BD">
        <w:rPr>
          <w:i/>
        </w:rPr>
        <w:t xml:space="preserve"> (each a "</w:t>
      </w:r>
      <w:r w:rsidRPr="00A248E0">
        <w:rPr>
          <w:b/>
          <w:i/>
        </w:rPr>
        <w:t>Relevant State</w:t>
      </w:r>
      <w:r w:rsidRPr="007B55BD">
        <w:rPr>
          <w:i/>
        </w:rPr>
        <w:t xml:space="preserve">"), no action has been undertaken or will be undertaken to make an offer to the public of securities requiring publication of a prospectus in any Relevant State. As a result, the </w:t>
      </w:r>
      <w:r w:rsidR="002B2099">
        <w:rPr>
          <w:i/>
        </w:rPr>
        <w:t>s</w:t>
      </w:r>
      <w:r w:rsidRPr="007B55BD">
        <w:rPr>
          <w:i/>
        </w:rPr>
        <w:t>ecurities may only be offered in Relevant States (i) to any legal entity which is a qualified investor as defined in the Prospectus Regulation (EU) No. 2017/1129, as amended (the "</w:t>
      </w:r>
      <w:r w:rsidRPr="00A248E0">
        <w:rPr>
          <w:b/>
          <w:i/>
        </w:rPr>
        <w:t>Prospectus Regulation</w:t>
      </w:r>
      <w:r w:rsidRPr="007B55BD">
        <w:rPr>
          <w:i/>
        </w:rPr>
        <w:t xml:space="preserve">"); or (ii) in any other circumstances falling within Article 1(4) of the Prospectus </w:t>
      </w:r>
      <w:r w:rsidRPr="007B55BD">
        <w:rPr>
          <w:i/>
        </w:rPr>
        <w:lastRenderedPageBreak/>
        <w:t>Regulation. For the purpose of this paragraph, the expression "offer of securities to the public" means the communication in any form and by any means of sufficient information on</w:t>
      </w:r>
      <w:r w:rsidR="002B2099">
        <w:rPr>
          <w:i/>
        </w:rPr>
        <w:t xml:space="preserve"> the terms of the offer and the s</w:t>
      </w:r>
      <w:r w:rsidRPr="007B55BD">
        <w:rPr>
          <w:i/>
        </w:rPr>
        <w:t xml:space="preserve">ecurities to be offered so as to enable the investor to decide to exercise, purchase or subscribe for the Securities. In Belgium, an offer to the public of securities may not be made except pursuant to a prospectus that has been passported in Belgium. </w:t>
      </w:r>
      <w:r w:rsidRPr="007B55BD">
        <w:rPr>
          <w:i/>
          <w:iCs/>
          <w:lang w:val="en-US"/>
        </w:rPr>
        <w:t>This implies that the prospectus is passported by the AFM to the Belgian Financial Services and Market</w:t>
      </w:r>
      <w:r w:rsidR="00AF111D">
        <w:rPr>
          <w:i/>
          <w:iCs/>
        </w:rPr>
        <w:t>s</w:t>
      </w:r>
      <w:r w:rsidRPr="007B55BD">
        <w:rPr>
          <w:i/>
          <w:iCs/>
          <w:lang w:val="en-US"/>
        </w:rPr>
        <w:t xml:space="preserve"> Authority.</w:t>
      </w:r>
    </w:p>
    <w:p w14:paraId="46C9A3F0" w14:textId="77777777" w:rsidR="005D625E" w:rsidRDefault="005D625E" w:rsidP="005D625E">
      <w:pPr>
        <w:autoSpaceDE w:val="0"/>
        <w:autoSpaceDN w:val="0"/>
        <w:adjustRightInd w:val="0"/>
        <w:spacing w:line="240" w:lineRule="auto"/>
        <w:jc w:val="both"/>
        <w:rPr>
          <w:iCs/>
          <w:lang w:val="en-US"/>
        </w:rPr>
      </w:pPr>
    </w:p>
    <w:p w14:paraId="40A30E19" w14:textId="23FE647F" w:rsidR="005D625E" w:rsidRPr="007B55BD" w:rsidRDefault="005D625E" w:rsidP="005D625E">
      <w:pPr>
        <w:autoSpaceDE w:val="0"/>
        <w:autoSpaceDN w:val="0"/>
        <w:adjustRightInd w:val="0"/>
        <w:spacing w:line="240" w:lineRule="auto"/>
        <w:jc w:val="both"/>
        <w:rPr>
          <w:i/>
          <w:iCs/>
          <w:lang w:val="en-US"/>
        </w:rPr>
      </w:pPr>
      <w:r w:rsidRPr="007B55BD">
        <w:rPr>
          <w:i/>
          <w:iCs/>
          <w:lang w:val="en-US"/>
        </w:rPr>
        <w:t xml:space="preserve">The Company has not authorised any offer to the public of </w:t>
      </w:r>
      <w:r w:rsidR="00BC426A">
        <w:rPr>
          <w:i/>
          <w:iCs/>
          <w:lang w:val="en-US"/>
        </w:rPr>
        <w:t>s</w:t>
      </w:r>
      <w:r w:rsidRPr="007B55BD">
        <w:rPr>
          <w:i/>
          <w:iCs/>
          <w:lang w:val="en-US"/>
        </w:rPr>
        <w:t>ecurities in the United Kingdom. With</w:t>
      </w:r>
    </w:p>
    <w:p w14:paraId="4A609BBD" w14:textId="50BBB428" w:rsidR="005D625E" w:rsidRDefault="7A6730ED" w:rsidP="005D625E">
      <w:pPr>
        <w:autoSpaceDE w:val="0"/>
        <w:autoSpaceDN w:val="0"/>
        <w:adjustRightInd w:val="0"/>
        <w:spacing w:line="240" w:lineRule="auto"/>
        <w:jc w:val="both"/>
      </w:pPr>
      <w:r w:rsidRPr="7A6730ED">
        <w:rPr>
          <w:i/>
          <w:iCs/>
          <w:lang w:val="en-US"/>
        </w:rPr>
        <w:t>respect to the United Kingdom no action has been undertaken or will be undertaken to make an</w:t>
      </w:r>
      <w:r w:rsidR="0039763F">
        <w:rPr>
          <w:i/>
          <w:iCs/>
          <w:lang w:val="en-US"/>
        </w:rPr>
        <w:t xml:space="preserve"> </w:t>
      </w:r>
      <w:r w:rsidRPr="7A6730ED">
        <w:rPr>
          <w:i/>
          <w:iCs/>
          <w:lang w:val="en-US"/>
        </w:rPr>
        <w:t xml:space="preserve">offer to the public of securities requiring publication of a prospectus in the United Kingdom. As a result, the </w:t>
      </w:r>
      <w:r w:rsidR="00BC426A">
        <w:rPr>
          <w:i/>
          <w:iCs/>
          <w:lang w:val="en-US"/>
        </w:rPr>
        <w:t>s</w:t>
      </w:r>
      <w:r w:rsidRPr="7A6730ED">
        <w:rPr>
          <w:i/>
          <w:iCs/>
          <w:lang w:val="en-US"/>
        </w:rPr>
        <w:t>ecurities may only be offered in the United Kingdom (i) to any legal entity which is a qualified investor within the meaning of Article 2(e) of Regulation (EU) No. 2017/1129 as it forms part of domestic law by virtue of the European Union (Withdrawal) Act 2018 ("</w:t>
      </w:r>
      <w:r w:rsidRPr="7A6730ED">
        <w:rPr>
          <w:b/>
          <w:bCs/>
          <w:i/>
          <w:iCs/>
          <w:lang w:val="en-US"/>
        </w:rPr>
        <w:t>UK Prospectus Regulation</w:t>
      </w:r>
      <w:r w:rsidRPr="7A6730ED">
        <w:rPr>
          <w:i/>
          <w:iCs/>
          <w:lang w:val="en-US"/>
        </w:rPr>
        <w:t xml:space="preserve">"); or (ii) in any other circumstances falling within Article 1(4) of the UK Prospectus Regulation. For the purpose of this paragraph, the expression "offer of securities to the public" means the communication in any form and by any means of sufficient information on the terms of the offer and the </w:t>
      </w:r>
      <w:r w:rsidR="00BC426A">
        <w:rPr>
          <w:i/>
          <w:iCs/>
          <w:lang w:val="en-US"/>
        </w:rPr>
        <w:t>s</w:t>
      </w:r>
      <w:r w:rsidRPr="7A6730ED">
        <w:rPr>
          <w:i/>
          <w:iCs/>
          <w:lang w:val="en-US"/>
        </w:rPr>
        <w:t>ecurities to be offered so as to enable the investor to decide to exercise,</w:t>
      </w:r>
      <w:r w:rsidR="00BC426A">
        <w:rPr>
          <w:i/>
          <w:iCs/>
          <w:lang w:val="en-US"/>
        </w:rPr>
        <w:t xml:space="preserve"> purchase or subscribe for the s</w:t>
      </w:r>
      <w:r w:rsidRPr="7A6730ED">
        <w:rPr>
          <w:i/>
          <w:iCs/>
          <w:lang w:val="en-US"/>
        </w:rPr>
        <w:t>ecurities.</w:t>
      </w:r>
      <w:r>
        <w:t xml:space="preserve"> </w:t>
      </w:r>
    </w:p>
    <w:p w14:paraId="1F114790" w14:textId="74F311E3" w:rsidR="00BC1778" w:rsidRDefault="00BC1778" w:rsidP="005D625E">
      <w:pPr>
        <w:autoSpaceDE w:val="0"/>
        <w:autoSpaceDN w:val="0"/>
        <w:adjustRightInd w:val="0"/>
        <w:spacing w:line="240" w:lineRule="auto"/>
        <w:jc w:val="both"/>
      </w:pPr>
    </w:p>
    <w:p w14:paraId="528A66DA" w14:textId="30D034EA" w:rsidR="00BC1778" w:rsidRPr="00B11F72" w:rsidRDefault="00BC1778" w:rsidP="00BC1778">
      <w:pPr>
        <w:autoSpaceDE w:val="0"/>
        <w:autoSpaceDN w:val="0"/>
        <w:adjustRightInd w:val="0"/>
        <w:spacing w:line="240" w:lineRule="auto"/>
        <w:jc w:val="both"/>
        <w:rPr>
          <w:i/>
          <w:iCs/>
          <w:lang w:val="en-US"/>
        </w:rPr>
      </w:pPr>
      <w:r>
        <w:rPr>
          <w:i/>
          <w:iCs/>
          <w:lang w:val="en-US"/>
        </w:rPr>
        <w:t>The Company has not authori</w:t>
      </w:r>
      <w:r w:rsidR="00BC426A">
        <w:rPr>
          <w:i/>
          <w:iCs/>
          <w:lang w:val="en-US"/>
        </w:rPr>
        <w:t>sed any offer to the public of s</w:t>
      </w:r>
      <w:r>
        <w:rPr>
          <w:i/>
          <w:iCs/>
          <w:lang w:val="en-US"/>
        </w:rPr>
        <w:t xml:space="preserve">ecurities in Switzerland. With respect to Switzerland no action has been undertaken or will be undertaken to make an offer to the public of securities requiring publication of a prospectus in Switzerland. As a result, the </w:t>
      </w:r>
      <w:r w:rsidR="00BC426A">
        <w:rPr>
          <w:i/>
          <w:iCs/>
          <w:lang w:val="en-US"/>
        </w:rPr>
        <w:t>s</w:t>
      </w:r>
      <w:r>
        <w:rPr>
          <w:i/>
          <w:iCs/>
          <w:lang w:val="en-US"/>
        </w:rPr>
        <w:t>ecurities may only be offered in Switzerland to</w:t>
      </w:r>
      <w:r>
        <w:rPr>
          <w:i/>
          <w:iCs/>
        </w:rPr>
        <w:t xml:space="preserve"> "professional clients" </w:t>
      </w:r>
      <w:r w:rsidR="00BC426A">
        <w:rPr>
          <w:i/>
          <w:iCs/>
        </w:rPr>
        <w:t>within the meaning of</w:t>
      </w:r>
      <w:r>
        <w:rPr>
          <w:i/>
          <w:iCs/>
        </w:rPr>
        <w:t xml:space="preserve"> the Swiss Financial Services Act (Finanzdienstleistungsgesetz) of 15 June 2018, as amended (the "</w:t>
      </w:r>
      <w:r>
        <w:rPr>
          <w:b/>
          <w:i/>
          <w:iCs/>
        </w:rPr>
        <w:t>FinS</w:t>
      </w:r>
      <w:r w:rsidR="00BC426A">
        <w:rPr>
          <w:b/>
          <w:i/>
          <w:iCs/>
        </w:rPr>
        <w:t>A</w:t>
      </w:r>
      <w:r>
        <w:rPr>
          <w:i/>
          <w:iCs/>
        </w:rPr>
        <w:t>”) by way of a private placement</w:t>
      </w:r>
      <w:r>
        <w:rPr>
          <w:i/>
          <w:iCs/>
          <w:lang w:val="en-US"/>
        </w:rPr>
        <w:t>.</w:t>
      </w:r>
    </w:p>
    <w:p w14:paraId="2C02229C" w14:textId="77777777" w:rsidR="00BC1778" w:rsidRPr="00BC1778" w:rsidRDefault="00BC1778" w:rsidP="005D625E">
      <w:pPr>
        <w:autoSpaceDE w:val="0"/>
        <w:autoSpaceDN w:val="0"/>
        <w:adjustRightInd w:val="0"/>
        <w:spacing w:line="240" w:lineRule="auto"/>
        <w:jc w:val="both"/>
        <w:rPr>
          <w:lang w:val="en-US"/>
        </w:rPr>
      </w:pPr>
    </w:p>
    <w:p w14:paraId="748C3C28" w14:textId="78A3B2FD" w:rsidR="005D625E" w:rsidRDefault="005D625E" w:rsidP="00834D6B">
      <w:pPr>
        <w:autoSpaceDE w:val="0"/>
        <w:autoSpaceDN w:val="0"/>
        <w:adjustRightInd w:val="0"/>
        <w:spacing w:line="240" w:lineRule="auto"/>
        <w:jc w:val="both"/>
        <w:rPr>
          <w:i/>
          <w:iCs/>
          <w:lang w:val="en-US"/>
        </w:rPr>
      </w:pPr>
      <w:r w:rsidRPr="007B55BD">
        <w:rPr>
          <w:i/>
          <w:iCs/>
          <w:lang w:val="en-US"/>
        </w:rPr>
        <w:t>This does not constitute a prospectus within the meaning of</w:t>
      </w:r>
      <w:r>
        <w:rPr>
          <w:i/>
          <w:iCs/>
          <w:lang w:val="en-US"/>
        </w:rPr>
        <w:t xml:space="preserve"> </w:t>
      </w:r>
      <w:r w:rsidRPr="007B55BD">
        <w:rPr>
          <w:i/>
          <w:iCs/>
          <w:lang w:val="en-US"/>
        </w:rPr>
        <w:t>the Prospectus Regulation and does not constitute an offer to acquire securities. Any offer to acquire</w:t>
      </w:r>
      <w:r>
        <w:rPr>
          <w:i/>
          <w:iCs/>
          <w:lang w:val="en-US"/>
        </w:rPr>
        <w:t xml:space="preserve"> </w:t>
      </w:r>
      <w:r w:rsidR="00BC426A">
        <w:rPr>
          <w:i/>
          <w:iCs/>
          <w:lang w:val="en-US"/>
        </w:rPr>
        <w:t>s</w:t>
      </w:r>
      <w:r w:rsidRPr="007B55BD">
        <w:rPr>
          <w:i/>
          <w:iCs/>
          <w:lang w:val="en-US"/>
        </w:rPr>
        <w:t>ecurities will be made, and any investor should make his investment, solely on the basis of information</w:t>
      </w:r>
      <w:r>
        <w:rPr>
          <w:i/>
          <w:iCs/>
          <w:lang w:val="en-US"/>
        </w:rPr>
        <w:t xml:space="preserve"> </w:t>
      </w:r>
      <w:r w:rsidRPr="007B55BD">
        <w:rPr>
          <w:i/>
          <w:iCs/>
          <w:lang w:val="en-US"/>
        </w:rPr>
        <w:t xml:space="preserve">that </w:t>
      </w:r>
      <w:r w:rsidR="00D17BDC">
        <w:rPr>
          <w:i/>
          <w:iCs/>
          <w:lang w:val="en-US"/>
        </w:rPr>
        <w:t>is</w:t>
      </w:r>
      <w:r w:rsidRPr="007B55BD">
        <w:rPr>
          <w:i/>
          <w:iCs/>
          <w:lang w:val="en-US"/>
        </w:rPr>
        <w:t xml:space="preserve"> contained in the Prospectus made generally available in Belgium</w:t>
      </w:r>
      <w:r>
        <w:rPr>
          <w:i/>
          <w:iCs/>
          <w:lang w:val="en-US"/>
        </w:rPr>
        <w:t xml:space="preserve"> </w:t>
      </w:r>
      <w:r w:rsidRPr="007B55BD">
        <w:rPr>
          <w:i/>
          <w:iCs/>
          <w:lang w:val="en-US"/>
        </w:rPr>
        <w:t xml:space="preserve">in connection with the </w:t>
      </w:r>
      <w:r w:rsidR="00834D6B" w:rsidRPr="00834D6B">
        <w:rPr>
          <w:i/>
          <w:iCs/>
          <w:lang w:val="en-US"/>
        </w:rPr>
        <w:t>initial public</w:t>
      </w:r>
      <w:r w:rsidR="00834D6B">
        <w:rPr>
          <w:i/>
          <w:iCs/>
          <w:lang w:val="en-US"/>
        </w:rPr>
        <w:t xml:space="preserve"> </w:t>
      </w:r>
      <w:r w:rsidR="00834D6B" w:rsidRPr="00834D6B">
        <w:rPr>
          <w:i/>
          <w:iCs/>
          <w:lang w:val="en-US"/>
        </w:rPr>
        <w:t>offering of the Offer Shares (the "</w:t>
      </w:r>
      <w:r w:rsidR="00834D6B" w:rsidRPr="00834D6B">
        <w:rPr>
          <w:b/>
          <w:bCs/>
          <w:i/>
          <w:iCs/>
          <w:lang w:val="en-US"/>
        </w:rPr>
        <w:t>Offering</w:t>
      </w:r>
      <w:r w:rsidR="00834D6B" w:rsidRPr="00834D6B">
        <w:rPr>
          <w:i/>
          <w:iCs/>
          <w:lang w:val="en-US"/>
        </w:rPr>
        <w:t>")</w:t>
      </w:r>
      <w:r w:rsidRPr="007B55BD">
        <w:rPr>
          <w:i/>
          <w:iCs/>
          <w:lang w:val="en-US"/>
        </w:rPr>
        <w:t xml:space="preserve">. </w:t>
      </w:r>
      <w:r w:rsidR="00D17BDC">
        <w:rPr>
          <w:i/>
          <w:iCs/>
          <w:lang w:val="en-US"/>
        </w:rPr>
        <w:t>C</w:t>
      </w:r>
      <w:r w:rsidRPr="007B55BD">
        <w:rPr>
          <w:i/>
          <w:iCs/>
          <w:lang w:val="en-US"/>
        </w:rPr>
        <w:t>opies of the Prospectus may be</w:t>
      </w:r>
      <w:r>
        <w:rPr>
          <w:i/>
          <w:iCs/>
          <w:lang w:val="en-US"/>
        </w:rPr>
        <w:t xml:space="preserve"> </w:t>
      </w:r>
      <w:r w:rsidRPr="007B55BD">
        <w:rPr>
          <w:i/>
          <w:iCs/>
          <w:lang w:val="en-US"/>
        </w:rPr>
        <w:t xml:space="preserve">obtained at no cost from the </w:t>
      </w:r>
      <w:r w:rsidRPr="00DC1580">
        <w:rPr>
          <w:i/>
          <w:iCs/>
          <w:lang w:val="en-US"/>
        </w:rPr>
        <w:t>Company</w:t>
      </w:r>
      <w:r w:rsidR="00DC1580" w:rsidRPr="00DC1580">
        <w:rPr>
          <w:i/>
          <w:iCs/>
          <w:lang w:val="en-US"/>
        </w:rPr>
        <w:t xml:space="preserve"> </w:t>
      </w:r>
      <w:r w:rsidR="00DC1580" w:rsidRPr="00DC1580">
        <w:rPr>
          <w:i/>
        </w:rPr>
        <w:t>at the Company's registered office, located at High-Tech Campus 32 5656 AE Eindhoven, the Netherlands, the website</w:t>
      </w:r>
      <w:r w:rsidRPr="007B55BD">
        <w:rPr>
          <w:i/>
          <w:iCs/>
          <w:lang w:val="en-US"/>
        </w:rPr>
        <w:t xml:space="preserve"> </w:t>
      </w:r>
      <w:r w:rsidR="00D17BDC" w:rsidRPr="00D17BDC">
        <w:rPr>
          <w:rFonts w:eastAsia="Times New Roman"/>
          <w:i/>
          <w:iCs/>
          <w:lang w:val="en-US"/>
        </w:rPr>
        <w:t>(</w:t>
      </w:r>
      <w:hyperlink r:id="rId13" w:history="1">
        <w:r w:rsidR="00DC1580" w:rsidRPr="00E2596D">
          <w:rPr>
            <w:rStyle w:val="Hyperlink"/>
          </w:rPr>
          <w:t>https://ir.onwd.com/prospectus</w:t>
        </w:r>
      </w:hyperlink>
      <w:r w:rsidR="00DC1580">
        <w:rPr>
          <w:rFonts w:eastAsia="Times New Roman"/>
          <w:i/>
          <w:iCs/>
          <w:lang w:val="en-US"/>
        </w:rPr>
        <w:t xml:space="preserve"> o</w:t>
      </w:r>
      <w:r w:rsidR="00D17BDC">
        <w:rPr>
          <w:rFonts w:eastAsia="Times New Roman"/>
          <w:i/>
          <w:iCs/>
          <w:lang w:val="en-US"/>
        </w:rPr>
        <w:t xml:space="preserve">r the website of the Joint Global Coordinators </w:t>
      </w:r>
      <w:r w:rsidR="00D17BDC" w:rsidRPr="00D17BDC">
        <w:rPr>
          <w:rFonts w:eastAsia="Times New Roman"/>
          <w:i/>
          <w:iCs/>
          <w:lang w:val="en-US"/>
        </w:rPr>
        <w:t>(</w:t>
      </w:r>
      <w:hyperlink r:id="rId14" w:history="1">
        <w:r w:rsidR="00D17BDC" w:rsidRPr="00236FCA">
          <w:rPr>
            <w:rStyle w:val="Hyperlink"/>
            <w:rFonts w:cstheme="minorHAnsi"/>
            <w:i/>
            <w:sz w:val="20"/>
            <w:szCs w:val="20"/>
          </w:rPr>
          <w:t>https://www.degroofpetercam.com/en-be/Onward-2021</w:t>
        </w:r>
      </w:hyperlink>
      <w:r w:rsidR="00D17BDC" w:rsidRPr="00236FCA">
        <w:rPr>
          <w:rFonts w:cstheme="minorHAnsi"/>
          <w:i/>
          <w:sz w:val="20"/>
          <w:szCs w:val="20"/>
        </w:rPr>
        <w:t xml:space="preserve"> (EN), </w:t>
      </w:r>
      <w:hyperlink r:id="rId15" w:history="1">
        <w:r w:rsidR="00D17BDC" w:rsidRPr="00236FCA">
          <w:rPr>
            <w:rStyle w:val="Hyperlink"/>
            <w:rFonts w:cstheme="minorHAnsi"/>
            <w:i/>
            <w:sz w:val="20"/>
            <w:szCs w:val="20"/>
          </w:rPr>
          <w:t>https://www.degroofpetercam.com/nl-be/Onward-2021</w:t>
        </w:r>
      </w:hyperlink>
      <w:r w:rsidR="00D17BDC" w:rsidRPr="00236FCA">
        <w:rPr>
          <w:rFonts w:cstheme="minorHAnsi"/>
          <w:i/>
          <w:sz w:val="20"/>
          <w:szCs w:val="20"/>
        </w:rPr>
        <w:t xml:space="preserve"> (NL) and </w:t>
      </w:r>
      <w:hyperlink r:id="rId16" w:history="1">
        <w:r w:rsidR="00D17BDC" w:rsidRPr="00236FCA">
          <w:rPr>
            <w:rStyle w:val="Hyperlink"/>
            <w:rFonts w:cstheme="minorHAnsi"/>
            <w:i/>
            <w:sz w:val="20"/>
            <w:szCs w:val="20"/>
          </w:rPr>
          <w:t>https://www.degroofpetercam.com/fr-be/Onward-2021</w:t>
        </w:r>
      </w:hyperlink>
      <w:r w:rsidR="00D17BDC" w:rsidRPr="00236FCA">
        <w:rPr>
          <w:rFonts w:cstheme="minorHAnsi"/>
          <w:i/>
          <w:sz w:val="20"/>
          <w:szCs w:val="20"/>
        </w:rPr>
        <w:t xml:space="preserve"> (FR) and </w:t>
      </w:r>
      <w:hyperlink r:id="rId17" w:history="1">
        <w:r w:rsidR="00D17BDC" w:rsidRPr="00236FCA">
          <w:rPr>
            <w:rStyle w:val="Hyperlink"/>
            <w:rFonts w:cstheme="minorHAnsi"/>
            <w:i/>
            <w:sz w:val="20"/>
            <w:szCs w:val="20"/>
          </w:rPr>
          <w:t>www.belfius.be/Onward2021</w:t>
        </w:r>
      </w:hyperlink>
      <w:r w:rsidR="00D17BDC" w:rsidRPr="00D17BDC">
        <w:rPr>
          <w:rFonts w:eastAsia="Times New Roman"/>
          <w:i/>
          <w:iCs/>
          <w:lang w:val="en-US"/>
        </w:rPr>
        <w:t>)</w:t>
      </w:r>
      <w:r w:rsidR="00D17BDC">
        <w:rPr>
          <w:rFonts w:eastAsia="Times New Roman"/>
          <w:i/>
          <w:iCs/>
          <w:color w:val="FF0000"/>
          <w:lang w:val="en-US"/>
        </w:rPr>
        <w:t xml:space="preserve"> </w:t>
      </w:r>
      <w:r w:rsidR="009E75DF" w:rsidRPr="009E75DF">
        <w:rPr>
          <w:i/>
          <w:iCs/>
          <w:lang w:val="en-US"/>
        </w:rPr>
        <w:t>and can be obtained by retail investors in Belgium upon request by phone at Bank Degroof Petercam SA/NV (+32 2 287 95 52) and Belfius Bank NV/SA ( +32 222 12 01 (French) and +32 222 12 02 (Dutch))</w:t>
      </w:r>
      <w:r w:rsidRPr="007B55BD">
        <w:rPr>
          <w:i/>
          <w:iCs/>
          <w:lang w:val="en-US"/>
        </w:rPr>
        <w:t>. The information in this</w:t>
      </w:r>
      <w:r>
        <w:rPr>
          <w:i/>
          <w:iCs/>
          <w:lang w:val="en-US"/>
        </w:rPr>
        <w:t xml:space="preserve"> </w:t>
      </w:r>
      <w:r w:rsidRPr="007B55BD">
        <w:rPr>
          <w:i/>
          <w:iCs/>
          <w:lang w:val="en-US"/>
        </w:rPr>
        <w:t>announcement is subject to change.</w:t>
      </w:r>
    </w:p>
    <w:p w14:paraId="42ECD260" w14:textId="77777777" w:rsidR="005D625E" w:rsidRDefault="005D625E" w:rsidP="005D625E">
      <w:pPr>
        <w:autoSpaceDE w:val="0"/>
        <w:autoSpaceDN w:val="0"/>
        <w:adjustRightInd w:val="0"/>
        <w:spacing w:line="240" w:lineRule="auto"/>
        <w:jc w:val="both"/>
        <w:rPr>
          <w:i/>
          <w:iCs/>
          <w:lang w:val="en-US"/>
        </w:rPr>
      </w:pPr>
    </w:p>
    <w:p w14:paraId="124F92DB" w14:textId="1A0EAADC" w:rsidR="005D625E" w:rsidRDefault="005D625E" w:rsidP="005D625E">
      <w:pPr>
        <w:autoSpaceDE w:val="0"/>
        <w:autoSpaceDN w:val="0"/>
        <w:adjustRightInd w:val="0"/>
        <w:spacing w:line="240" w:lineRule="auto"/>
        <w:jc w:val="both"/>
        <w:rPr>
          <w:i/>
          <w:iCs/>
          <w:lang w:val="en-US"/>
        </w:rPr>
      </w:pPr>
      <w:r w:rsidRPr="007B55BD">
        <w:rPr>
          <w:i/>
          <w:iCs/>
          <w:lang w:val="en-US"/>
        </w:rPr>
        <w:t>In the United Kingdom, this announcement is only being distributed to, and is only directed at, and any</w:t>
      </w:r>
      <w:r>
        <w:rPr>
          <w:i/>
          <w:iCs/>
          <w:lang w:val="en-US"/>
        </w:rPr>
        <w:t xml:space="preserve"> </w:t>
      </w:r>
      <w:r w:rsidRPr="007B55BD">
        <w:rPr>
          <w:i/>
          <w:iCs/>
          <w:lang w:val="en-US"/>
        </w:rPr>
        <w:t>investment or investment activity to which this announcement relates is available only to, and will be</w:t>
      </w:r>
      <w:r>
        <w:rPr>
          <w:i/>
          <w:iCs/>
          <w:lang w:val="en-US"/>
        </w:rPr>
        <w:t xml:space="preserve"> </w:t>
      </w:r>
      <w:r w:rsidRPr="007B55BD">
        <w:rPr>
          <w:i/>
          <w:iCs/>
          <w:lang w:val="en-US"/>
        </w:rPr>
        <w:t>engaged in only with, "qualified investors" within the meaning of Article 2(e) of UK Prospectus</w:t>
      </w:r>
      <w:r>
        <w:rPr>
          <w:i/>
          <w:iCs/>
          <w:lang w:val="en-US"/>
        </w:rPr>
        <w:t xml:space="preserve"> </w:t>
      </w:r>
      <w:r w:rsidRPr="007B55BD">
        <w:rPr>
          <w:i/>
          <w:iCs/>
          <w:lang w:val="en-US"/>
        </w:rPr>
        <w:t>Regulation who are also (i) persons having professional experience in matters relating to investments</w:t>
      </w:r>
      <w:r>
        <w:rPr>
          <w:i/>
          <w:iCs/>
          <w:lang w:val="en-US"/>
        </w:rPr>
        <w:t xml:space="preserve"> </w:t>
      </w:r>
      <w:r w:rsidRPr="007B55BD">
        <w:rPr>
          <w:i/>
          <w:iCs/>
          <w:lang w:val="en-US"/>
        </w:rPr>
        <w:t>who fall within the definition of "investment professionals" in Article 19(5) of the Financial Services</w:t>
      </w:r>
      <w:r>
        <w:rPr>
          <w:i/>
          <w:iCs/>
          <w:lang w:val="en-US"/>
        </w:rPr>
        <w:t xml:space="preserve"> </w:t>
      </w:r>
      <w:r w:rsidRPr="007B55BD">
        <w:rPr>
          <w:i/>
          <w:iCs/>
          <w:lang w:val="en-US"/>
        </w:rPr>
        <w:t>and Markets Act 2000 (Financial Promotion) Order 2005 (the "</w:t>
      </w:r>
      <w:r w:rsidRPr="007B55BD">
        <w:rPr>
          <w:b/>
          <w:bCs/>
          <w:i/>
          <w:iCs/>
          <w:lang w:val="en-US"/>
        </w:rPr>
        <w:t>Order</w:t>
      </w:r>
      <w:r w:rsidRPr="007B55BD">
        <w:rPr>
          <w:i/>
          <w:iCs/>
          <w:lang w:val="en-US"/>
        </w:rPr>
        <w:t>"); or (ii) persons who are high</w:t>
      </w:r>
      <w:r>
        <w:rPr>
          <w:i/>
          <w:iCs/>
          <w:lang w:val="en-US"/>
        </w:rPr>
        <w:t xml:space="preserve"> </w:t>
      </w:r>
      <w:r w:rsidRPr="007B55BD">
        <w:rPr>
          <w:i/>
          <w:iCs/>
          <w:lang w:val="en-US"/>
        </w:rPr>
        <w:t>net worth entities falling within Article 49(2)(a) to (d) of the Order, or (iii) persons to whom it may</w:t>
      </w:r>
      <w:r>
        <w:rPr>
          <w:i/>
          <w:iCs/>
          <w:lang w:val="en-US"/>
        </w:rPr>
        <w:t xml:space="preserve"> </w:t>
      </w:r>
      <w:r w:rsidRPr="007B55BD">
        <w:rPr>
          <w:i/>
          <w:iCs/>
          <w:lang w:val="en-US"/>
        </w:rPr>
        <w:t>otherwise be lawfully communicated (all such persons together being referred to as "relevant persons").</w:t>
      </w:r>
      <w:r>
        <w:rPr>
          <w:i/>
          <w:iCs/>
          <w:lang w:val="en-US"/>
        </w:rPr>
        <w:t xml:space="preserve"> </w:t>
      </w:r>
      <w:r w:rsidRPr="007B55BD">
        <w:rPr>
          <w:i/>
          <w:iCs/>
          <w:lang w:val="en-US"/>
        </w:rPr>
        <w:t>Persons who are not relevant persons in the United Kingdom should not take any action on the basis of</w:t>
      </w:r>
      <w:r>
        <w:rPr>
          <w:i/>
          <w:iCs/>
          <w:lang w:val="en-US"/>
        </w:rPr>
        <w:t xml:space="preserve"> </w:t>
      </w:r>
      <w:r w:rsidRPr="007B55BD">
        <w:rPr>
          <w:i/>
          <w:iCs/>
          <w:lang w:val="en-US"/>
        </w:rPr>
        <w:t>this announcement and should not act or rely on it.</w:t>
      </w:r>
    </w:p>
    <w:p w14:paraId="62CCC032" w14:textId="77777777" w:rsidR="00BC1778" w:rsidRDefault="00BC1778" w:rsidP="00BC1778">
      <w:pPr>
        <w:autoSpaceDE w:val="0"/>
        <w:autoSpaceDN w:val="0"/>
        <w:adjustRightInd w:val="0"/>
        <w:spacing w:line="240" w:lineRule="auto"/>
        <w:jc w:val="both"/>
        <w:rPr>
          <w:i/>
          <w:iCs/>
          <w:lang w:val="en-US"/>
        </w:rPr>
      </w:pPr>
    </w:p>
    <w:p w14:paraId="63F63573" w14:textId="3E8AC628" w:rsidR="00BC1778" w:rsidRDefault="00BC1778" w:rsidP="00BC1778">
      <w:pPr>
        <w:autoSpaceDE w:val="0"/>
        <w:autoSpaceDN w:val="0"/>
        <w:adjustRightInd w:val="0"/>
        <w:spacing w:line="240" w:lineRule="auto"/>
        <w:jc w:val="both"/>
        <w:rPr>
          <w:i/>
          <w:iCs/>
          <w:lang w:val="en-US"/>
        </w:rPr>
      </w:pPr>
      <w:r>
        <w:rPr>
          <w:i/>
          <w:iCs/>
          <w:lang w:val="en-US"/>
        </w:rPr>
        <w:t xml:space="preserve">In Switzerland, this announcement is only being distributed to, and is only directed at, investors that qualify as </w:t>
      </w:r>
      <w:r>
        <w:rPr>
          <w:i/>
          <w:iCs/>
        </w:rPr>
        <w:t xml:space="preserve">"professional clients" pursuant to the </w:t>
      </w:r>
      <w:r w:rsidR="00BC426A">
        <w:rPr>
          <w:i/>
          <w:iCs/>
        </w:rPr>
        <w:t>FinSA</w:t>
      </w:r>
      <w:r>
        <w:rPr>
          <w:i/>
          <w:iCs/>
        </w:rPr>
        <w:t>.</w:t>
      </w:r>
    </w:p>
    <w:p w14:paraId="11C19734" w14:textId="77777777" w:rsidR="005D625E" w:rsidRDefault="005D625E" w:rsidP="005D625E">
      <w:pPr>
        <w:autoSpaceDE w:val="0"/>
        <w:autoSpaceDN w:val="0"/>
        <w:adjustRightInd w:val="0"/>
        <w:spacing w:line="240" w:lineRule="auto"/>
        <w:jc w:val="both"/>
        <w:rPr>
          <w:i/>
          <w:iCs/>
          <w:lang w:val="en-US"/>
        </w:rPr>
      </w:pPr>
    </w:p>
    <w:p w14:paraId="4AD26FD8" w14:textId="77777777" w:rsidR="005D625E" w:rsidRPr="007B55BD" w:rsidRDefault="005D625E" w:rsidP="005D625E">
      <w:pPr>
        <w:autoSpaceDE w:val="0"/>
        <w:autoSpaceDN w:val="0"/>
        <w:adjustRightInd w:val="0"/>
        <w:spacing w:line="240" w:lineRule="auto"/>
        <w:jc w:val="both"/>
        <w:rPr>
          <w:i/>
          <w:iCs/>
          <w:lang w:val="en-US"/>
        </w:rPr>
      </w:pPr>
      <w:r w:rsidRPr="007B55BD">
        <w:rPr>
          <w:i/>
          <w:iCs/>
          <w:lang w:val="en-US"/>
        </w:rPr>
        <w:t xml:space="preserve">No action has been taken by the Company that would permit an offer of </w:t>
      </w:r>
      <w:r>
        <w:rPr>
          <w:i/>
          <w:iCs/>
          <w:lang w:val="en-US"/>
        </w:rPr>
        <w:t>s</w:t>
      </w:r>
      <w:r w:rsidRPr="007B55BD">
        <w:rPr>
          <w:i/>
          <w:iCs/>
          <w:lang w:val="en-US"/>
        </w:rPr>
        <w:t>ecurities or the possession or</w:t>
      </w:r>
      <w:r>
        <w:rPr>
          <w:i/>
          <w:iCs/>
          <w:lang w:val="en-US"/>
        </w:rPr>
        <w:t xml:space="preserve"> </w:t>
      </w:r>
      <w:r w:rsidRPr="007B55BD">
        <w:rPr>
          <w:i/>
          <w:iCs/>
          <w:lang w:val="en-US"/>
        </w:rPr>
        <w:t>distribution of this announcement or any other offering or publicity material relating to such Securities</w:t>
      </w:r>
      <w:r>
        <w:rPr>
          <w:i/>
          <w:iCs/>
          <w:lang w:val="en-US"/>
        </w:rPr>
        <w:t xml:space="preserve"> </w:t>
      </w:r>
      <w:r w:rsidRPr="007B55BD">
        <w:rPr>
          <w:i/>
          <w:iCs/>
          <w:lang w:val="en-US"/>
        </w:rPr>
        <w:t>in any jurisdiction where action for that purpose is required.</w:t>
      </w:r>
    </w:p>
    <w:p w14:paraId="06199607" w14:textId="77777777" w:rsidR="005D625E" w:rsidRPr="007B55BD" w:rsidRDefault="005D625E" w:rsidP="005D625E">
      <w:pPr>
        <w:autoSpaceDE w:val="0"/>
        <w:autoSpaceDN w:val="0"/>
        <w:adjustRightInd w:val="0"/>
        <w:spacing w:line="240" w:lineRule="auto"/>
        <w:jc w:val="both"/>
        <w:rPr>
          <w:i/>
          <w:iCs/>
          <w:lang w:val="en-US"/>
        </w:rPr>
      </w:pPr>
    </w:p>
    <w:p w14:paraId="1E9D34E1" w14:textId="77777777" w:rsidR="005D625E" w:rsidRDefault="005D625E" w:rsidP="005D625E">
      <w:pPr>
        <w:autoSpaceDE w:val="0"/>
        <w:autoSpaceDN w:val="0"/>
        <w:adjustRightInd w:val="0"/>
        <w:spacing w:line="240" w:lineRule="auto"/>
        <w:jc w:val="both"/>
        <w:rPr>
          <w:i/>
          <w:iCs/>
          <w:lang w:val="en-US"/>
        </w:rPr>
      </w:pPr>
      <w:r w:rsidRPr="007B55BD">
        <w:rPr>
          <w:i/>
          <w:iCs/>
          <w:lang w:val="en-US"/>
        </w:rPr>
        <w:t>The release, publication or distribution of this announcement in certain jurisdictions may be restricted</w:t>
      </w:r>
      <w:r>
        <w:rPr>
          <w:i/>
          <w:iCs/>
          <w:lang w:val="en-US"/>
        </w:rPr>
        <w:t xml:space="preserve"> </w:t>
      </w:r>
      <w:r w:rsidRPr="007B55BD">
        <w:rPr>
          <w:i/>
          <w:iCs/>
          <w:lang w:val="en-US"/>
        </w:rPr>
        <w:t>by law and therefore persons in such jurisdictions into which they are released, published or distributed,</w:t>
      </w:r>
      <w:r>
        <w:rPr>
          <w:i/>
          <w:iCs/>
          <w:lang w:val="en-US"/>
        </w:rPr>
        <w:t xml:space="preserve"> </w:t>
      </w:r>
      <w:r w:rsidRPr="007B55BD">
        <w:rPr>
          <w:i/>
          <w:iCs/>
          <w:lang w:val="en-US"/>
        </w:rPr>
        <w:t>should inform themselves about, and observe, such restrictions.</w:t>
      </w:r>
    </w:p>
    <w:p w14:paraId="10026745" w14:textId="77777777" w:rsidR="005D625E" w:rsidRDefault="005D625E" w:rsidP="005D625E">
      <w:pPr>
        <w:autoSpaceDE w:val="0"/>
        <w:autoSpaceDN w:val="0"/>
        <w:adjustRightInd w:val="0"/>
        <w:spacing w:line="240" w:lineRule="auto"/>
        <w:jc w:val="both"/>
        <w:rPr>
          <w:i/>
          <w:iCs/>
          <w:lang w:val="en-US"/>
        </w:rPr>
      </w:pPr>
    </w:p>
    <w:p w14:paraId="47407923" w14:textId="77777777" w:rsidR="005D625E" w:rsidRPr="007B55BD" w:rsidRDefault="005D625E" w:rsidP="005D625E">
      <w:pPr>
        <w:autoSpaceDE w:val="0"/>
        <w:autoSpaceDN w:val="0"/>
        <w:adjustRightInd w:val="0"/>
        <w:spacing w:line="240" w:lineRule="auto"/>
        <w:jc w:val="both"/>
        <w:rPr>
          <w:i/>
          <w:iCs/>
          <w:lang w:val="en-US"/>
        </w:rPr>
      </w:pPr>
      <w:r w:rsidRPr="007B55BD">
        <w:rPr>
          <w:i/>
          <w:iCs/>
          <w:lang w:val="en-US"/>
        </w:rPr>
        <w:t>This announcement may include statements, including the Company's financial and operational</w:t>
      </w:r>
    </w:p>
    <w:p w14:paraId="0F7420F7" w14:textId="63E1C453" w:rsidR="005D625E" w:rsidRDefault="005D625E" w:rsidP="005D625E">
      <w:pPr>
        <w:autoSpaceDE w:val="0"/>
        <w:autoSpaceDN w:val="0"/>
        <w:adjustRightInd w:val="0"/>
        <w:spacing w:line="240" w:lineRule="auto"/>
        <w:jc w:val="both"/>
        <w:rPr>
          <w:i/>
          <w:iCs/>
          <w:lang w:val="en-US"/>
        </w:rPr>
      </w:pPr>
      <w:r w:rsidRPr="007B55BD">
        <w:rPr>
          <w:i/>
          <w:iCs/>
          <w:lang w:val="en-US"/>
        </w:rPr>
        <w:t>medium-term objectives that are, or may be deemed to be, "forward-looking statements" within</w:t>
      </w:r>
      <w:r>
        <w:rPr>
          <w:i/>
          <w:iCs/>
          <w:lang w:val="en-US"/>
        </w:rPr>
        <w:t xml:space="preserve"> </w:t>
      </w:r>
      <w:r w:rsidRPr="007B55BD">
        <w:rPr>
          <w:i/>
          <w:iCs/>
          <w:lang w:val="en-US"/>
        </w:rPr>
        <w:t>the</w:t>
      </w:r>
      <w:r>
        <w:rPr>
          <w:i/>
          <w:iCs/>
          <w:lang w:val="en-US"/>
        </w:rPr>
        <w:t xml:space="preserve"> </w:t>
      </w:r>
      <w:r w:rsidRPr="007B55BD">
        <w:rPr>
          <w:i/>
          <w:iCs/>
          <w:lang w:val="en-US"/>
        </w:rPr>
        <w:t>meaning of the United States federal securities laws. These forward-looking statements may be</w:t>
      </w:r>
      <w:r>
        <w:rPr>
          <w:i/>
          <w:iCs/>
          <w:lang w:val="en-US"/>
        </w:rPr>
        <w:t xml:space="preserve"> </w:t>
      </w:r>
      <w:r w:rsidRPr="007B55BD">
        <w:rPr>
          <w:i/>
          <w:iCs/>
          <w:lang w:val="en-US"/>
        </w:rPr>
        <w:t>identified by the use of forward-looking terminology, including the terms "believes", "estimates",</w:t>
      </w:r>
      <w:r>
        <w:rPr>
          <w:i/>
          <w:iCs/>
          <w:lang w:val="en-US"/>
        </w:rPr>
        <w:t xml:space="preserve"> </w:t>
      </w:r>
      <w:r w:rsidRPr="007B55BD">
        <w:rPr>
          <w:i/>
          <w:iCs/>
          <w:lang w:val="en-US"/>
        </w:rPr>
        <w:t>"plans", "projects", "anticipates", "expects", "intends", "may", "will" or "should" or, in each case, their</w:t>
      </w:r>
      <w:r>
        <w:rPr>
          <w:i/>
          <w:iCs/>
          <w:lang w:val="en-US"/>
        </w:rPr>
        <w:t xml:space="preserve"> </w:t>
      </w:r>
      <w:r w:rsidRPr="007B55BD">
        <w:rPr>
          <w:i/>
          <w:iCs/>
          <w:lang w:val="en-US"/>
        </w:rPr>
        <w:t>negative or other variations or comparable terminology, or by discussions of strategy, plans, objectives,</w:t>
      </w:r>
      <w:r>
        <w:rPr>
          <w:i/>
          <w:iCs/>
          <w:lang w:val="en-US"/>
        </w:rPr>
        <w:t xml:space="preserve"> </w:t>
      </w:r>
      <w:r w:rsidRPr="007B55BD">
        <w:rPr>
          <w:i/>
          <w:iCs/>
          <w:lang w:val="en-US"/>
        </w:rPr>
        <w:t>goals, future events or intentions. Forward-looking statements may and often do differ materially from</w:t>
      </w:r>
      <w:r>
        <w:rPr>
          <w:i/>
          <w:iCs/>
          <w:lang w:val="en-US"/>
        </w:rPr>
        <w:t xml:space="preserve"> </w:t>
      </w:r>
      <w:r w:rsidRPr="007B55BD">
        <w:rPr>
          <w:i/>
          <w:iCs/>
          <w:lang w:val="en-US"/>
        </w:rPr>
        <w:t>actual results. Any forward-looking statements reflect the Company's current view with respect to future</w:t>
      </w:r>
      <w:r>
        <w:rPr>
          <w:i/>
          <w:iCs/>
          <w:lang w:val="en-US"/>
        </w:rPr>
        <w:t xml:space="preserve"> </w:t>
      </w:r>
      <w:r w:rsidRPr="007B55BD">
        <w:rPr>
          <w:i/>
          <w:iCs/>
          <w:lang w:val="en-US"/>
        </w:rPr>
        <w:t>events and are subject to risks relating to future events and other risks, uncertainties and assumptions</w:t>
      </w:r>
      <w:r>
        <w:rPr>
          <w:i/>
          <w:iCs/>
          <w:lang w:val="en-US"/>
        </w:rPr>
        <w:t xml:space="preserve"> </w:t>
      </w:r>
      <w:r w:rsidRPr="007B55BD">
        <w:rPr>
          <w:i/>
          <w:iCs/>
          <w:lang w:val="en-US"/>
        </w:rPr>
        <w:t>relating to the Company's business, results of operations, financial position, liquidity, prospects, growth</w:t>
      </w:r>
      <w:r>
        <w:rPr>
          <w:i/>
          <w:iCs/>
          <w:lang w:val="en-US"/>
        </w:rPr>
        <w:t xml:space="preserve"> </w:t>
      </w:r>
      <w:r w:rsidRPr="007B55BD">
        <w:rPr>
          <w:i/>
          <w:iCs/>
          <w:lang w:val="en-US"/>
        </w:rPr>
        <w:t>or strategies. Forward-looking statements speak only as of the date they are made. The Company and</w:t>
      </w:r>
      <w:r>
        <w:rPr>
          <w:i/>
          <w:iCs/>
          <w:lang w:val="en-US"/>
        </w:rPr>
        <w:t xml:space="preserve"> </w:t>
      </w:r>
      <w:r w:rsidRPr="007B55BD">
        <w:rPr>
          <w:i/>
          <w:iCs/>
          <w:lang w:val="en-US"/>
        </w:rPr>
        <w:t>its affiliates expressly disclaim any obligation or undertaking to update, review or revise any forward</w:t>
      </w:r>
      <w:r>
        <w:rPr>
          <w:i/>
          <w:iCs/>
          <w:lang w:val="en-US"/>
        </w:rPr>
        <w:t xml:space="preserve"> </w:t>
      </w:r>
      <w:r w:rsidRPr="007B55BD">
        <w:rPr>
          <w:i/>
          <w:iCs/>
          <w:lang w:val="en-US"/>
        </w:rPr>
        <w:t>looking statement contained in this announcement whether as a result of new information, future</w:t>
      </w:r>
      <w:r>
        <w:rPr>
          <w:i/>
          <w:iCs/>
          <w:lang w:val="en-US"/>
        </w:rPr>
        <w:t xml:space="preserve"> </w:t>
      </w:r>
      <w:r w:rsidRPr="007B55BD">
        <w:rPr>
          <w:i/>
          <w:iCs/>
          <w:lang w:val="en-US"/>
        </w:rPr>
        <w:t>developments or otherwise</w:t>
      </w:r>
      <w:r w:rsidR="00AF111D">
        <w:rPr>
          <w:i/>
          <w:iCs/>
          <w:lang w:val="en-US"/>
        </w:rPr>
        <w:t>,</w:t>
      </w:r>
      <w:r w:rsidR="00AF111D" w:rsidRPr="00AF111D">
        <w:t xml:space="preserve"> </w:t>
      </w:r>
      <w:r w:rsidR="00AF111D" w:rsidRPr="00AF111D">
        <w:rPr>
          <w:i/>
          <w:iCs/>
        </w:rPr>
        <w:t>except to the extent required by applicable law</w:t>
      </w:r>
      <w:r w:rsidRPr="007B55BD">
        <w:rPr>
          <w:i/>
          <w:iCs/>
          <w:lang w:val="en-US"/>
        </w:rPr>
        <w:t>.</w:t>
      </w:r>
    </w:p>
    <w:p w14:paraId="752150C2" w14:textId="77777777" w:rsidR="005D625E" w:rsidRDefault="005D625E" w:rsidP="005D625E">
      <w:pPr>
        <w:autoSpaceDE w:val="0"/>
        <w:autoSpaceDN w:val="0"/>
        <w:adjustRightInd w:val="0"/>
        <w:spacing w:line="240" w:lineRule="auto"/>
        <w:jc w:val="both"/>
        <w:rPr>
          <w:i/>
          <w:iCs/>
          <w:lang w:val="en-US"/>
        </w:rPr>
      </w:pPr>
    </w:p>
    <w:p w14:paraId="1A24290D" w14:textId="0E4D6A03" w:rsidR="005D625E" w:rsidRDefault="005D625E" w:rsidP="005D625E">
      <w:pPr>
        <w:autoSpaceDE w:val="0"/>
        <w:autoSpaceDN w:val="0"/>
        <w:adjustRightInd w:val="0"/>
        <w:spacing w:line="240" w:lineRule="auto"/>
        <w:jc w:val="both"/>
        <w:rPr>
          <w:i/>
          <w:iCs/>
          <w:lang w:val="en-US"/>
        </w:rPr>
      </w:pPr>
      <w:r w:rsidRPr="007B55BD">
        <w:rPr>
          <w:i/>
          <w:iCs/>
          <w:lang w:val="en-US"/>
        </w:rPr>
        <w:t>None of the Underwriters or any of their respective subsidiary undertakings, affiliates</w:t>
      </w:r>
      <w:r w:rsidR="0039763F">
        <w:rPr>
          <w:i/>
          <w:iCs/>
          <w:lang w:val="en-US"/>
        </w:rPr>
        <w:t>, subcontractors</w:t>
      </w:r>
      <w:r w:rsidRPr="007B55BD">
        <w:rPr>
          <w:i/>
          <w:iCs/>
          <w:lang w:val="en-US"/>
        </w:rPr>
        <w:t xml:space="preserve"> or any of their</w:t>
      </w:r>
      <w:r>
        <w:rPr>
          <w:i/>
          <w:iCs/>
          <w:lang w:val="en-US"/>
        </w:rPr>
        <w:t xml:space="preserve"> </w:t>
      </w:r>
      <w:r w:rsidRPr="007B55BD">
        <w:rPr>
          <w:i/>
          <w:iCs/>
          <w:lang w:val="en-US"/>
        </w:rPr>
        <w:t>respective directors, officers, employees, advisers, agents, alliance partners or any other entity or</w:t>
      </w:r>
      <w:r>
        <w:rPr>
          <w:i/>
          <w:iCs/>
          <w:lang w:val="en-US"/>
        </w:rPr>
        <w:t xml:space="preserve"> </w:t>
      </w:r>
      <w:r w:rsidRPr="007B55BD">
        <w:rPr>
          <w:i/>
          <w:iCs/>
          <w:lang w:val="en-US"/>
        </w:rPr>
        <w:t>person accepts any responsibility or liability whatsoever for, or makes any representation, warranty or</w:t>
      </w:r>
      <w:r>
        <w:rPr>
          <w:i/>
          <w:iCs/>
          <w:lang w:val="en-US"/>
        </w:rPr>
        <w:t xml:space="preserve"> </w:t>
      </w:r>
      <w:r w:rsidRPr="007B55BD">
        <w:rPr>
          <w:i/>
          <w:iCs/>
          <w:lang w:val="en-US"/>
        </w:rPr>
        <w:t>undertaking, express or implied, as to the truth, accuracy, completeness or fairness of the information</w:t>
      </w:r>
      <w:r>
        <w:rPr>
          <w:i/>
          <w:iCs/>
          <w:lang w:val="en-US"/>
        </w:rPr>
        <w:t xml:space="preserve"> </w:t>
      </w:r>
      <w:r w:rsidRPr="007B55BD">
        <w:rPr>
          <w:i/>
          <w:iCs/>
          <w:lang w:val="en-US"/>
        </w:rPr>
        <w:t>or opinions in this announcement (or whether any information has been omitted from this</w:t>
      </w:r>
      <w:r>
        <w:rPr>
          <w:i/>
          <w:iCs/>
          <w:lang w:val="en-US"/>
        </w:rPr>
        <w:t xml:space="preserve"> </w:t>
      </w:r>
      <w:r w:rsidRPr="007B55BD">
        <w:rPr>
          <w:i/>
          <w:iCs/>
          <w:lang w:val="en-US"/>
        </w:rPr>
        <w:t>announcement) or any other information relating to the group, its subsidiaries or associated companies,</w:t>
      </w:r>
      <w:r>
        <w:rPr>
          <w:i/>
          <w:iCs/>
          <w:lang w:val="en-US"/>
        </w:rPr>
        <w:t xml:space="preserve"> </w:t>
      </w:r>
      <w:r w:rsidRPr="007B55BD">
        <w:rPr>
          <w:i/>
          <w:iCs/>
          <w:lang w:val="en-US"/>
        </w:rPr>
        <w:t>whether written, oral or in a visual or electronic form, and howsoever transmitted or made available or</w:t>
      </w:r>
      <w:r>
        <w:rPr>
          <w:i/>
          <w:iCs/>
          <w:lang w:val="en-US"/>
        </w:rPr>
        <w:t xml:space="preserve"> </w:t>
      </w:r>
      <w:r w:rsidRPr="007B55BD">
        <w:rPr>
          <w:i/>
          <w:iCs/>
          <w:lang w:val="en-US"/>
        </w:rPr>
        <w:t>for any loss howsoever arising from any use of this announcement or its contents or otherwise arising</w:t>
      </w:r>
      <w:r>
        <w:rPr>
          <w:i/>
          <w:iCs/>
          <w:lang w:val="en-US"/>
        </w:rPr>
        <w:t xml:space="preserve"> </w:t>
      </w:r>
      <w:r w:rsidRPr="007B55BD">
        <w:rPr>
          <w:i/>
          <w:iCs/>
          <w:lang w:val="en-US"/>
        </w:rPr>
        <w:t>in connection therewith. Accordingly, the Underwriters disclaim, to the fullest extent permitted by</w:t>
      </w:r>
      <w:r>
        <w:rPr>
          <w:i/>
          <w:iCs/>
          <w:lang w:val="en-US"/>
        </w:rPr>
        <w:t xml:space="preserve"> </w:t>
      </w:r>
      <w:r w:rsidRPr="007B55BD">
        <w:rPr>
          <w:i/>
          <w:iCs/>
          <w:lang w:val="en-US"/>
        </w:rPr>
        <w:t>applicable law, all and any liability, whether arising in tort or contract or that they might otherwise be</w:t>
      </w:r>
      <w:r>
        <w:rPr>
          <w:i/>
          <w:iCs/>
          <w:lang w:val="en-US"/>
        </w:rPr>
        <w:t xml:space="preserve"> </w:t>
      </w:r>
      <w:r w:rsidRPr="007B55BD">
        <w:rPr>
          <w:i/>
          <w:iCs/>
          <w:lang w:val="en-US"/>
        </w:rPr>
        <w:t>found to have in respect of this announcement and/or any such statement.</w:t>
      </w:r>
      <w:r>
        <w:rPr>
          <w:i/>
          <w:iCs/>
          <w:lang w:val="en-US"/>
        </w:rPr>
        <w:t xml:space="preserve"> </w:t>
      </w:r>
    </w:p>
    <w:p w14:paraId="6EC420C3" w14:textId="77777777" w:rsidR="005D625E" w:rsidRPr="007B55BD" w:rsidRDefault="005D625E" w:rsidP="005D625E">
      <w:pPr>
        <w:autoSpaceDE w:val="0"/>
        <w:autoSpaceDN w:val="0"/>
        <w:adjustRightInd w:val="0"/>
        <w:spacing w:line="240" w:lineRule="auto"/>
        <w:jc w:val="both"/>
        <w:rPr>
          <w:i/>
          <w:iCs/>
          <w:lang w:val="en-US"/>
        </w:rPr>
      </w:pPr>
    </w:p>
    <w:p w14:paraId="7529D46E" w14:textId="5538D59C" w:rsidR="005D625E" w:rsidRDefault="005D625E" w:rsidP="005D625E">
      <w:pPr>
        <w:autoSpaceDE w:val="0"/>
        <w:autoSpaceDN w:val="0"/>
        <w:adjustRightInd w:val="0"/>
        <w:spacing w:line="240" w:lineRule="auto"/>
        <w:jc w:val="both"/>
        <w:rPr>
          <w:i/>
          <w:iCs/>
          <w:lang w:val="en-US"/>
        </w:rPr>
      </w:pPr>
      <w:r w:rsidRPr="007B55BD">
        <w:rPr>
          <w:i/>
          <w:iCs/>
          <w:lang w:val="en-US"/>
        </w:rPr>
        <w:t>In connection with the Offer</w:t>
      </w:r>
      <w:r w:rsidR="00BC10EE">
        <w:rPr>
          <w:i/>
          <w:iCs/>
          <w:lang w:val="en-US"/>
        </w:rPr>
        <w:t>ing</w:t>
      </w:r>
      <w:r w:rsidRPr="007B55BD">
        <w:rPr>
          <w:i/>
          <w:iCs/>
          <w:lang w:val="en-US"/>
        </w:rPr>
        <w:t>, each of the Underwriters and any of their affiliates, may take up a portion</w:t>
      </w:r>
      <w:r>
        <w:rPr>
          <w:i/>
          <w:iCs/>
          <w:lang w:val="en-US"/>
        </w:rPr>
        <w:t xml:space="preserve"> </w:t>
      </w:r>
      <w:r w:rsidRPr="007B55BD">
        <w:rPr>
          <w:i/>
          <w:iCs/>
          <w:lang w:val="en-US"/>
        </w:rPr>
        <w:t>of the Securities in the Offering as a principal position and, in that capacity, may retain, purchase, sell,</w:t>
      </w:r>
      <w:r>
        <w:rPr>
          <w:i/>
          <w:iCs/>
          <w:lang w:val="en-US"/>
        </w:rPr>
        <w:t xml:space="preserve"> </w:t>
      </w:r>
      <w:r w:rsidRPr="007B55BD">
        <w:rPr>
          <w:i/>
          <w:iCs/>
          <w:lang w:val="en-US"/>
        </w:rPr>
        <w:t>offer to sell for its own account such Securities and other securities of the Company or related</w:t>
      </w:r>
      <w:r>
        <w:rPr>
          <w:i/>
          <w:iCs/>
          <w:lang w:val="en-US"/>
        </w:rPr>
        <w:t xml:space="preserve"> </w:t>
      </w:r>
      <w:r w:rsidRPr="007B55BD">
        <w:rPr>
          <w:i/>
          <w:iCs/>
          <w:lang w:val="en-US"/>
        </w:rPr>
        <w:t>investments in connection with the Offering or otherwise. In addition, each of the Underwriters and any</w:t>
      </w:r>
      <w:r>
        <w:rPr>
          <w:i/>
          <w:iCs/>
          <w:lang w:val="en-US"/>
        </w:rPr>
        <w:t xml:space="preserve"> </w:t>
      </w:r>
      <w:r w:rsidRPr="007B55BD">
        <w:rPr>
          <w:i/>
          <w:iCs/>
          <w:lang w:val="en-US"/>
        </w:rPr>
        <w:t>of their affiliates may enter into financing arrangements (including swaps or contracts for differences)</w:t>
      </w:r>
      <w:r>
        <w:rPr>
          <w:i/>
          <w:iCs/>
          <w:lang w:val="en-US"/>
        </w:rPr>
        <w:t xml:space="preserve"> </w:t>
      </w:r>
      <w:r w:rsidRPr="007B55BD">
        <w:rPr>
          <w:i/>
          <w:iCs/>
          <w:lang w:val="en-US"/>
        </w:rPr>
        <w:t>with investors in connection with which each of the Underwriters and any of their affiliates may from</w:t>
      </w:r>
      <w:r>
        <w:rPr>
          <w:i/>
          <w:iCs/>
          <w:lang w:val="en-US"/>
        </w:rPr>
        <w:t xml:space="preserve"> </w:t>
      </w:r>
      <w:r w:rsidRPr="007B55BD">
        <w:rPr>
          <w:i/>
          <w:iCs/>
          <w:lang w:val="en-US"/>
        </w:rPr>
        <w:t>time to time acquire, hold or dispose of Securities. None of the Underwriters or their affiliates intends</w:t>
      </w:r>
      <w:r>
        <w:rPr>
          <w:i/>
          <w:iCs/>
          <w:lang w:val="en-US"/>
        </w:rPr>
        <w:t xml:space="preserve"> </w:t>
      </w:r>
      <w:r w:rsidRPr="007B55BD">
        <w:rPr>
          <w:i/>
          <w:iCs/>
          <w:lang w:val="en-US"/>
        </w:rPr>
        <w:t>to disclose the extent of any such investment or transactions otherwise than in accordance with any</w:t>
      </w:r>
      <w:r>
        <w:rPr>
          <w:i/>
          <w:iCs/>
          <w:lang w:val="en-US"/>
        </w:rPr>
        <w:t xml:space="preserve"> </w:t>
      </w:r>
      <w:r w:rsidRPr="007B55BD">
        <w:rPr>
          <w:i/>
          <w:iCs/>
          <w:lang w:val="en-US"/>
        </w:rPr>
        <w:t>legal or regulatory obligations to do so.</w:t>
      </w:r>
    </w:p>
    <w:p w14:paraId="60C784A8" w14:textId="77777777" w:rsidR="005D625E" w:rsidRDefault="005D625E" w:rsidP="005D625E">
      <w:pPr>
        <w:autoSpaceDE w:val="0"/>
        <w:autoSpaceDN w:val="0"/>
        <w:adjustRightInd w:val="0"/>
        <w:spacing w:line="240" w:lineRule="auto"/>
        <w:jc w:val="both"/>
        <w:rPr>
          <w:i/>
          <w:iCs/>
          <w:lang w:val="en-US"/>
        </w:rPr>
      </w:pPr>
    </w:p>
    <w:p w14:paraId="6139153E" w14:textId="0A3E146F" w:rsidR="005D625E" w:rsidRPr="007B55BD" w:rsidRDefault="005D625E" w:rsidP="005D625E">
      <w:pPr>
        <w:autoSpaceDE w:val="0"/>
        <w:autoSpaceDN w:val="0"/>
        <w:adjustRightInd w:val="0"/>
        <w:spacing w:line="240" w:lineRule="auto"/>
        <w:jc w:val="both"/>
        <w:rPr>
          <w:i/>
          <w:iCs/>
          <w:lang w:val="en-US"/>
        </w:rPr>
      </w:pPr>
      <w:r>
        <w:rPr>
          <w:i/>
          <w:iCs/>
          <w:lang w:val="en-US"/>
        </w:rPr>
        <w:t xml:space="preserve">For the avoidance of doubt, the content of the Company's website </w:t>
      </w:r>
      <w:r w:rsidR="0039763F">
        <w:rPr>
          <w:i/>
          <w:iCs/>
          <w:lang w:val="en-US"/>
        </w:rPr>
        <w:t xml:space="preserve">is </w:t>
      </w:r>
      <w:r>
        <w:rPr>
          <w:i/>
          <w:iCs/>
          <w:lang w:val="en-US"/>
        </w:rPr>
        <w:t>not incorporated by reference into, and do not form part of, this announcement.</w:t>
      </w:r>
    </w:p>
    <w:bookmarkEnd w:id="1"/>
    <w:p w14:paraId="116D5DC2" w14:textId="74F4A4FB" w:rsidR="00AC0E2C" w:rsidRPr="007B55BD" w:rsidRDefault="00AC0E2C" w:rsidP="005D625E">
      <w:pPr>
        <w:spacing w:line="240" w:lineRule="auto"/>
        <w:rPr>
          <w:i/>
          <w:iCs/>
          <w:lang w:val="en-US"/>
        </w:rPr>
      </w:pPr>
    </w:p>
    <w:sectPr w:rsidR="00AC0E2C" w:rsidRPr="007B55B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002D2" w14:textId="77777777" w:rsidR="004E527A" w:rsidRDefault="004E527A" w:rsidP="005975D6">
      <w:pPr>
        <w:spacing w:line="240" w:lineRule="auto"/>
      </w:pPr>
      <w:r>
        <w:separator/>
      </w:r>
    </w:p>
  </w:endnote>
  <w:endnote w:type="continuationSeparator" w:id="0">
    <w:p w14:paraId="65979A2D" w14:textId="77777777" w:rsidR="004E527A" w:rsidRDefault="004E527A" w:rsidP="005975D6">
      <w:pPr>
        <w:spacing w:line="240" w:lineRule="auto"/>
      </w:pPr>
      <w:r>
        <w:continuationSeparator/>
      </w:r>
    </w:p>
  </w:endnote>
  <w:endnote w:type="continuationNotice" w:id="1">
    <w:p w14:paraId="71061EE6" w14:textId="77777777" w:rsidR="004E527A" w:rsidRDefault="004E52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AD7B" w14:textId="77777777" w:rsidR="003A02F0" w:rsidRDefault="003A0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Outline Content"/>
      <w:tag w:val="B5D5F482B7FD4AA5B005D12DD643D7CEDOCID_FOOTER"/>
      <w:id w:val="516817466"/>
      <w:placeholder>
        <w:docPart w:val="86D52CB31FFF4D3684880AC28D03175D"/>
      </w:placeholder>
    </w:sdtPr>
    <w:sdtEndPr/>
    <w:sdtContent>
      <w:p w14:paraId="35C707AE" w14:textId="6AD8F4F4" w:rsidR="009F5E0F" w:rsidRDefault="00275063" w:rsidP="00E02D10">
        <w:pPr>
          <w:pStyle w:val="DocID"/>
        </w:pPr>
        <w:r>
          <w:t>75001216 M 33330727 / 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69CB" w14:textId="77777777" w:rsidR="003A02F0" w:rsidRDefault="003A0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7D299" w14:textId="77777777" w:rsidR="004E527A" w:rsidRDefault="004E527A" w:rsidP="005975D6">
      <w:pPr>
        <w:spacing w:line="240" w:lineRule="auto"/>
      </w:pPr>
      <w:r>
        <w:separator/>
      </w:r>
    </w:p>
  </w:footnote>
  <w:footnote w:type="continuationSeparator" w:id="0">
    <w:p w14:paraId="088DE13C" w14:textId="77777777" w:rsidR="004E527A" w:rsidRDefault="004E527A" w:rsidP="005975D6">
      <w:pPr>
        <w:spacing w:line="240" w:lineRule="auto"/>
      </w:pPr>
      <w:r>
        <w:continuationSeparator/>
      </w:r>
    </w:p>
  </w:footnote>
  <w:footnote w:type="continuationNotice" w:id="1">
    <w:p w14:paraId="0267A696" w14:textId="77777777" w:rsidR="004E527A" w:rsidRDefault="004E52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523B" w14:textId="77777777" w:rsidR="003A02F0" w:rsidRDefault="003A0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26EA8" w14:textId="5D830EB4" w:rsidR="009F5E0F" w:rsidRPr="00AF3CE7" w:rsidRDefault="009F5E0F" w:rsidP="003A02F0">
    <w:pPr>
      <w:autoSpaceDE w:val="0"/>
      <w:autoSpaceDN w:val="0"/>
      <w:adjustRightInd w:val="0"/>
      <w:spacing w:line="240" w:lineRule="auto"/>
      <w:jc w:val="center"/>
      <w:rPr>
        <w:rFonts w:cstheme="minorHAnsi"/>
        <w:b/>
        <w:bCs/>
        <w:sz w:val="18"/>
        <w:szCs w:val="14"/>
      </w:rPr>
    </w:pPr>
    <w:r w:rsidRPr="00AF3CE7">
      <w:rPr>
        <w:rFonts w:cstheme="minorHAnsi"/>
        <w:b/>
        <w:bCs/>
        <w:sz w:val="18"/>
        <w:szCs w:val="14"/>
      </w:rPr>
      <w:t>NOT FOR RELEASE, PUBLICATION OR DISTRIBUTION IN WHOLE OR IN PART, DIRECTLY OR INDIRECTLY, IN OR</w:t>
    </w:r>
    <w:r>
      <w:rPr>
        <w:rFonts w:cstheme="minorHAnsi"/>
        <w:b/>
        <w:bCs/>
        <w:sz w:val="18"/>
        <w:szCs w:val="14"/>
      </w:rPr>
      <w:t xml:space="preserve"> </w:t>
    </w:r>
    <w:r w:rsidRPr="00AF3CE7">
      <w:rPr>
        <w:rFonts w:cstheme="minorHAnsi"/>
        <w:b/>
        <w:bCs/>
        <w:sz w:val="18"/>
        <w:szCs w:val="14"/>
      </w:rPr>
      <w:t>INTO THE UNITED STATES, CANADA, AUSTRALIA</w:t>
    </w:r>
    <w:r w:rsidR="003A02F0">
      <w:rPr>
        <w:rFonts w:cstheme="minorHAnsi"/>
        <w:b/>
        <w:bCs/>
        <w:sz w:val="18"/>
        <w:szCs w:val="14"/>
      </w:rPr>
      <w:t>, SOUTH-AFRICA</w:t>
    </w:r>
    <w:r w:rsidRPr="00AF3CE7">
      <w:rPr>
        <w:rFonts w:cstheme="minorHAnsi"/>
        <w:b/>
        <w:bCs/>
        <w:sz w:val="18"/>
        <w:szCs w:val="14"/>
      </w:rPr>
      <w:t xml:space="preserve"> OR JAPAN OR ANY OTHER JURISDICTION IN</w:t>
    </w:r>
    <w:r w:rsidR="003A02F0">
      <w:rPr>
        <w:rFonts w:cstheme="minorHAnsi"/>
        <w:b/>
        <w:bCs/>
        <w:sz w:val="18"/>
        <w:szCs w:val="14"/>
      </w:rPr>
      <w:t xml:space="preserve"> </w:t>
    </w:r>
    <w:r w:rsidRPr="00AF3CE7">
      <w:rPr>
        <w:rFonts w:cstheme="minorHAnsi"/>
        <w:b/>
        <w:bCs/>
        <w:sz w:val="18"/>
        <w:szCs w:val="14"/>
      </w:rPr>
      <w:t>VIOLATION OF THE RELEVANT LAWS OF SUCH JURISDICTION.</w:t>
    </w:r>
  </w:p>
  <w:p w14:paraId="477A0828" w14:textId="77777777" w:rsidR="009F5E0F" w:rsidRDefault="009F5E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3C63" w14:textId="77777777" w:rsidR="003A02F0" w:rsidRDefault="003A0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3A7D"/>
    <w:multiLevelType w:val="hybridMultilevel"/>
    <w:tmpl w:val="00EC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974C7"/>
    <w:multiLevelType w:val="hybridMultilevel"/>
    <w:tmpl w:val="8AAA4546"/>
    <w:lvl w:ilvl="0" w:tplc="E17611D6">
      <w:start w:val="1"/>
      <w:numFmt w:val="bullet"/>
      <w:lvlText w:val="·"/>
      <w:lvlJc w:val="left"/>
      <w:pPr>
        <w:ind w:left="720" w:hanging="360"/>
      </w:pPr>
      <w:rPr>
        <w:rFonts w:ascii="Symbol" w:hAnsi="Symbol" w:hint="default"/>
      </w:rPr>
    </w:lvl>
    <w:lvl w:ilvl="1" w:tplc="08D2A9BE">
      <w:start w:val="1"/>
      <w:numFmt w:val="bullet"/>
      <w:lvlText w:val="o"/>
      <w:lvlJc w:val="left"/>
      <w:pPr>
        <w:ind w:left="1440" w:hanging="360"/>
      </w:pPr>
      <w:rPr>
        <w:rFonts w:ascii="&quot;Courier New&quot;" w:hAnsi="&quot;Courier New&quot;" w:hint="default"/>
      </w:rPr>
    </w:lvl>
    <w:lvl w:ilvl="2" w:tplc="729C363E">
      <w:start w:val="1"/>
      <w:numFmt w:val="bullet"/>
      <w:lvlText w:val=""/>
      <w:lvlJc w:val="left"/>
      <w:pPr>
        <w:ind w:left="2160" w:hanging="360"/>
      </w:pPr>
      <w:rPr>
        <w:rFonts w:ascii="Wingdings" w:hAnsi="Wingdings" w:hint="default"/>
      </w:rPr>
    </w:lvl>
    <w:lvl w:ilvl="3" w:tplc="394C78F8">
      <w:start w:val="1"/>
      <w:numFmt w:val="bullet"/>
      <w:lvlText w:val=""/>
      <w:lvlJc w:val="left"/>
      <w:pPr>
        <w:ind w:left="2880" w:hanging="360"/>
      </w:pPr>
      <w:rPr>
        <w:rFonts w:ascii="Symbol" w:hAnsi="Symbol" w:hint="default"/>
      </w:rPr>
    </w:lvl>
    <w:lvl w:ilvl="4" w:tplc="441435DC">
      <w:start w:val="1"/>
      <w:numFmt w:val="bullet"/>
      <w:lvlText w:val="o"/>
      <w:lvlJc w:val="left"/>
      <w:pPr>
        <w:ind w:left="3600" w:hanging="360"/>
      </w:pPr>
      <w:rPr>
        <w:rFonts w:ascii="Courier New" w:hAnsi="Courier New" w:hint="default"/>
      </w:rPr>
    </w:lvl>
    <w:lvl w:ilvl="5" w:tplc="B5F2B1B6">
      <w:start w:val="1"/>
      <w:numFmt w:val="bullet"/>
      <w:lvlText w:val=""/>
      <w:lvlJc w:val="left"/>
      <w:pPr>
        <w:ind w:left="4320" w:hanging="360"/>
      </w:pPr>
      <w:rPr>
        <w:rFonts w:ascii="Wingdings" w:hAnsi="Wingdings" w:hint="default"/>
      </w:rPr>
    </w:lvl>
    <w:lvl w:ilvl="6" w:tplc="0164CCFA">
      <w:start w:val="1"/>
      <w:numFmt w:val="bullet"/>
      <w:lvlText w:val=""/>
      <w:lvlJc w:val="left"/>
      <w:pPr>
        <w:ind w:left="5040" w:hanging="360"/>
      </w:pPr>
      <w:rPr>
        <w:rFonts w:ascii="Symbol" w:hAnsi="Symbol" w:hint="default"/>
      </w:rPr>
    </w:lvl>
    <w:lvl w:ilvl="7" w:tplc="37ECD99C">
      <w:start w:val="1"/>
      <w:numFmt w:val="bullet"/>
      <w:lvlText w:val="o"/>
      <w:lvlJc w:val="left"/>
      <w:pPr>
        <w:ind w:left="5760" w:hanging="360"/>
      </w:pPr>
      <w:rPr>
        <w:rFonts w:ascii="Courier New" w:hAnsi="Courier New" w:hint="default"/>
      </w:rPr>
    </w:lvl>
    <w:lvl w:ilvl="8" w:tplc="B1826B1A">
      <w:start w:val="1"/>
      <w:numFmt w:val="bullet"/>
      <w:lvlText w:val=""/>
      <w:lvlJc w:val="left"/>
      <w:pPr>
        <w:ind w:left="6480" w:hanging="360"/>
      </w:pPr>
      <w:rPr>
        <w:rFonts w:ascii="Wingdings" w:hAnsi="Wingdings" w:hint="default"/>
      </w:rPr>
    </w:lvl>
  </w:abstractNum>
  <w:abstractNum w:abstractNumId="2" w15:restartNumberingAfterBreak="0">
    <w:nsid w:val="0AD83486"/>
    <w:multiLevelType w:val="hybridMultilevel"/>
    <w:tmpl w:val="6D7E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42FCA"/>
    <w:multiLevelType w:val="hybridMultilevel"/>
    <w:tmpl w:val="2752F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61052"/>
    <w:multiLevelType w:val="multilevel"/>
    <w:tmpl w:val="A870461E"/>
    <w:lvl w:ilvl="0">
      <w:start w:val="1"/>
      <w:numFmt w:val="bullet"/>
      <w:lvlText w:val=""/>
      <w:lvlJc w:val="left"/>
      <w:pPr>
        <w:ind w:left="720" w:hanging="360"/>
      </w:pPr>
      <w:rPr>
        <w:rFonts w:ascii="Symbol" w:hAnsi="Symbol" w:hint="default"/>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543DE9"/>
    <w:multiLevelType w:val="hybridMultilevel"/>
    <w:tmpl w:val="015ECD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2D6F4A32"/>
    <w:multiLevelType w:val="hybridMultilevel"/>
    <w:tmpl w:val="3B9AF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947F3"/>
    <w:multiLevelType w:val="hybridMultilevel"/>
    <w:tmpl w:val="CF9A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B45A9"/>
    <w:multiLevelType w:val="hybridMultilevel"/>
    <w:tmpl w:val="69AA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9C7249"/>
    <w:multiLevelType w:val="hybridMultilevel"/>
    <w:tmpl w:val="49EEBF8E"/>
    <w:lvl w:ilvl="0" w:tplc="2A82039A">
      <w:start w:val="1"/>
      <w:numFmt w:val="decimal"/>
      <w:lvlText w:val="%1."/>
      <w:lvlJc w:val="left"/>
      <w:pPr>
        <w:ind w:left="720" w:hanging="360"/>
      </w:pPr>
    </w:lvl>
    <w:lvl w:ilvl="1" w:tplc="A94EBDAA">
      <w:start w:val="1"/>
      <w:numFmt w:val="lowerLetter"/>
      <w:lvlText w:val="%2."/>
      <w:lvlJc w:val="left"/>
      <w:pPr>
        <w:ind w:left="1440" w:hanging="360"/>
      </w:pPr>
    </w:lvl>
    <w:lvl w:ilvl="2" w:tplc="DA50D93C">
      <w:start w:val="1"/>
      <w:numFmt w:val="lowerRoman"/>
      <w:lvlText w:val="%3."/>
      <w:lvlJc w:val="right"/>
      <w:pPr>
        <w:ind w:left="2160" w:hanging="180"/>
      </w:pPr>
    </w:lvl>
    <w:lvl w:ilvl="3" w:tplc="56546194">
      <w:start w:val="1"/>
      <w:numFmt w:val="decimal"/>
      <w:lvlText w:val="%4."/>
      <w:lvlJc w:val="left"/>
      <w:pPr>
        <w:ind w:left="2880" w:hanging="360"/>
      </w:pPr>
    </w:lvl>
    <w:lvl w:ilvl="4" w:tplc="DF902586">
      <w:start w:val="1"/>
      <w:numFmt w:val="lowerLetter"/>
      <w:lvlText w:val="%5."/>
      <w:lvlJc w:val="left"/>
      <w:pPr>
        <w:ind w:left="3600" w:hanging="360"/>
      </w:pPr>
    </w:lvl>
    <w:lvl w:ilvl="5" w:tplc="137E2E0A">
      <w:start w:val="1"/>
      <w:numFmt w:val="lowerRoman"/>
      <w:lvlText w:val="%6."/>
      <w:lvlJc w:val="right"/>
      <w:pPr>
        <w:ind w:left="4320" w:hanging="180"/>
      </w:pPr>
    </w:lvl>
    <w:lvl w:ilvl="6" w:tplc="BC78BDF8">
      <w:start w:val="1"/>
      <w:numFmt w:val="decimal"/>
      <w:lvlText w:val="%7."/>
      <w:lvlJc w:val="left"/>
      <w:pPr>
        <w:ind w:left="5040" w:hanging="360"/>
      </w:pPr>
    </w:lvl>
    <w:lvl w:ilvl="7" w:tplc="8E028AE0">
      <w:start w:val="1"/>
      <w:numFmt w:val="lowerLetter"/>
      <w:lvlText w:val="%8."/>
      <w:lvlJc w:val="left"/>
      <w:pPr>
        <w:ind w:left="5760" w:hanging="360"/>
      </w:pPr>
    </w:lvl>
    <w:lvl w:ilvl="8" w:tplc="2CC01624">
      <w:start w:val="1"/>
      <w:numFmt w:val="lowerRoman"/>
      <w:lvlText w:val="%9."/>
      <w:lvlJc w:val="right"/>
      <w:pPr>
        <w:ind w:left="6480" w:hanging="180"/>
      </w:pPr>
    </w:lvl>
  </w:abstractNum>
  <w:abstractNum w:abstractNumId="10" w15:restartNumberingAfterBreak="0">
    <w:nsid w:val="4F234A85"/>
    <w:multiLevelType w:val="hybridMultilevel"/>
    <w:tmpl w:val="2EEA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607AF2"/>
    <w:multiLevelType w:val="multilevel"/>
    <w:tmpl w:val="C1DA68B6"/>
    <w:lvl w:ilvl="0">
      <w:start w:val="1"/>
      <w:numFmt w:val="bullet"/>
      <w:lvlText w:val=""/>
      <w:lvlJc w:val="left"/>
      <w:pPr>
        <w:tabs>
          <w:tab w:val="num" w:pos="720"/>
        </w:tabs>
        <w:ind w:left="720" w:hanging="360"/>
      </w:pPr>
      <w:rPr>
        <w:rFonts w:ascii="Symbol" w:hAnsi="Symbol" w:cs="Aria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4"/>
  </w:num>
  <w:num w:numId="4">
    <w:abstractNumId w:val="3"/>
  </w:num>
  <w:num w:numId="5">
    <w:abstractNumId w:val="11"/>
  </w:num>
  <w:num w:numId="6">
    <w:abstractNumId w:val="0"/>
  </w:num>
  <w:num w:numId="7">
    <w:abstractNumId w:val="2"/>
  </w:num>
  <w:num w:numId="8">
    <w:abstractNumId w:val="10"/>
  </w:num>
  <w:num w:numId="9">
    <w:abstractNumId w:val="8"/>
  </w:num>
  <w:num w:numId="10">
    <w:abstractNumId w:val="7"/>
  </w:num>
  <w:num w:numId="11">
    <w:abstractNumId w:val="6"/>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7D6C1F61"/>
    <w:rsid w:val="00007BBC"/>
    <w:rsid w:val="00007DD3"/>
    <w:rsid w:val="00010D6A"/>
    <w:rsid w:val="00016AFD"/>
    <w:rsid w:val="00022D12"/>
    <w:rsid w:val="00024538"/>
    <w:rsid w:val="00086676"/>
    <w:rsid w:val="000A3A5C"/>
    <w:rsid w:val="000A5EE0"/>
    <w:rsid w:val="000C4592"/>
    <w:rsid w:val="000D1AA4"/>
    <w:rsid w:val="000D7684"/>
    <w:rsid w:val="0010598A"/>
    <w:rsid w:val="00113AD2"/>
    <w:rsid w:val="00130D06"/>
    <w:rsid w:val="00132949"/>
    <w:rsid w:val="00137B92"/>
    <w:rsid w:val="0018379A"/>
    <w:rsid w:val="001B3507"/>
    <w:rsid w:val="001B4F44"/>
    <w:rsid w:val="001F6AB1"/>
    <w:rsid w:val="0020767B"/>
    <w:rsid w:val="00222B5E"/>
    <w:rsid w:val="002331CD"/>
    <w:rsid w:val="00234FB0"/>
    <w:rsid w:val="00236FCA"/>
    <w:rsid w:val="00244F53"/>
    <w:rsid w:val="00247B3C"/>
    <w:rsid w:val="0026103F"/>
    <w:rsid w:val="00275063"/>
    <w:rsid w:val="002B2099"/>
    <w:rsid w:val="002D1AC6"/>
    <w:rsid w:val="002D79C8"/>
    <w:rsid w:val="002F4B2D"/>
    <w:rsid w:val="00323013"/>
    <w:rsid w:val="00330CFE"/>
    <w:rsid w:val="00344A56"/>
    <w:rsid w:val="003855F1"/>
    <w:rsid w:val="00394D3A"/>
    <w:rsid w:val="00396C31"/>
    <w:rsid w:val="0039763F"/>
    <w:rsid w:val="003A02F0"/>
    <w:rsid w:val="003A5644"/>
    <w:rsid w:val="003C0034"/>
    <w:rsid w:val="003C6728"/>
    <w:rsid w:val="003E2186"/>
    <w:rsid w:val="003E2DF2"/>
    <w:rsid w:val="003F42FB"/>
    <w:rsid w:val="003F59C3"/>
    <w:rsid w:val="00400EF7"/>
    <w:rsid w:val="0040251F"/>
    <w:rsid w:val="004A39B1"/>
    <w:rsid w:val="004B0D2B"/>
    <w:rsid w:val="004E527A"/>
    <w:rsid w:val="004E6A06"/>
    <w:rsid w:val="005034E9"/>
    <w:rsid w:val="005121D9"/>
    <w:rsid w:val="0052356F"/>
    <w:rsid w:val="00537202"/>
    <w:rsid w:val="00574391"/>
    <w:rsid w:val="005975D6"/>
    <w:rsid w:val="005D625E"/>
    <w:rsid w:val="005E6EAA"/>
    <w:rsid w:val="0063304F"/>
    <w:rsid w:val="0066321E"/>
    <w:rsid w:val="0067399F"/>
    <w:rsid w:val="006950EC"/>
    <w:rsid w:val="006F3D6C"/>
    <w:rsid w:val="006F588F"/>
    <w:rsid w:val="00701F5F"/>
    <w:rsid w:val="007068A9"/>
    <w:rsid w:val="007101A2"/>
    <w:rsid w:val="007144C2"/>
    <w:rsid w:val="00724305"/>
    <w:rsid w:val="00730AEC"/>
    <w:rsid w:val="00731142"/>
    <w:rsid w:val="00740D32"/>
    <w:rsid w:val="00741B79"/>
    <w:rsid w:val="00743BF6"/>
    <w:rsid w:val="00771854"/>
    <w:rsid w:val="0078307C"/>
    <w:rsid w:val="00785A55"/>
    <w:rsid w:val="00794273"/>
    <w:rsid w:val="007A2CFF"/>
    <w:rsid w:val="007B55BD"/>
    <w:rsid w:val="007B6D4D"/>
    <w:rsid w:val="007D79BC"/>
    <w:rsid w:val="007E4350"/>
    <w:rsid w:val="007F30CD"/>
    <w:rsid w:val="00807516"/>
    <w:rsid w:val="008126E7"/>
    <w:rsid w:val="00813A44"/>
    <w:rsid w:val="00815769"/>
    <w:rsid w:val="008210BF"/>
    <w:rsid w:val="00823449"/>
    <w:rsid w:val="00834D6B"/>
    <w:rsid w:val="008379C5"/>
    <w:rsid w:val="00860CA0"/>
    <w:rsid w:val="00864CFC"/>
    <w:rsid w:val="0087172A"/>
    <w:rsid w:val="008750CD"/>
    <w:rsid w:val="00885FBF"/>
    <w:rsid w:val="008952B2"/>
    <w:rsid w:val="00895630"/>
    <w:rsid w:val="008A15C8"/>
    <w:rsid w:val="008A2E86"/>
    <w:rsid w:val="008E1EC5"/>
    <w:rsid w:val="00900AA8"/>
    <w:rsid w:val="00911966"/>
    <w:rsid w:val="009315B2"/>
    <w:rsid w:val="00931DCD"/>
    <w:rsid w:val="00936E68"/>
    <w:rsid w:val="00962220"/>
    <w:rsid w:val="00974340"/>
    <w:rsid w:val="00990BB3"/>
    <w:rsid w:val="009A0705"/>
    <w:rsid w:val="009B5A86"/>
    <w:rsid w:val="009E75DF"/>
    <w:rsid w:val="009F5E0F"/>
    <w:rsid w:val="00A034EC"/>
    <w:rsid w:val="00A248E0"/>
    <w:rsid w:val="00A31958"/>
    <w:rsid w:val="00A33CFB"/>
    <w:rsid w:val="00A34765"/>
    <w:rsid w:val="00A4766B"/>
    <w:rsid w:val="00A563E8"/>
    <w:rsid w:val="00A86051"/>
    <w:rsid w:val="00AA092D"/>
    <w:rsid w:val="00AB2EF0"/>
    <w:rsid w:val="00AC0E2C"/>
    <w:rsid w:val="00AF111D"/>
    <w:rsid w:val="00AF3CE7"/>
    <w:rsid w:val="00B07C70"/>
    <w:rsid w:val="00B13593"/>
    <w:rsid w:val="00B1483C"/>
    <w:rsid w:val="00B25206"/>
    <w:rsid w:val="00B30353"/>
    <w:rsid w:val="00B34E48"/>
    <w:rsid w:val="00B5483E"/>
    <w:rsid w:val="00B55DAB"/>
    <w:rsid w:val="00B56DAF"/>
    <w:rsid w:val="00B77F39"/>
    <w:rsid w:val="00B828F6"/>
    <w:rsid w:val="00B84C10"/>
    <w:rsid w:val="00BA0BA2"/>
    <w:rsid w:val="00BA7C2D"/>
    <w:rsid w:val="00BB1912"/>
    <w:rsid w:val="00BC10EE"/>
    <w:rsid w:val="00BC1778"/>
    <w:rsid w:val="00BC25D9"/>
    <w:rsid w:val="00BC426A"/>
    <w:rsid w:val="00BD6DA7"/>
    <w:rsid w:val="00BE6374"/>
    <w:rsid w:val="00C00D1D"/>
    <w:rsid w:val="00C129CC"/>
    <w:rsid w:val="00C45433"/>
    <w:rsid w:val="00C52532"/>
    <w:rsid w:val="00C61570"/>
    <w:rsid w:val="00C8511D"/>
    <w:rsid w:val="00C959D3"/>
    <w:rsid w:val="00CA2AA4"/>
    <w:rsid w:val="00CC5E7A"/>
    <w:rsid w:val="00CD59EA"/>
    <w:rsid w:val="00CD5BE3"/>
    <w:rsid w:val="00CE2BC0"/>
    <w:rsid w:val="00D17BDC"/>
    <w:rsid w:val="00D23924"/>
    <w:rsid w:val="00D36834"/>
    <w:rsid w:val="00D61710"/>
    <w:rsid w:val="00D646DA"/>
    <w:rsid w:val="00D80C37"/>
    <w:rsid w:val="00D8469A"/>
    <w:rsid w:val="00D85891"/>
    <w:rsid w:val="00D913A4"/>
    <w:rsid w:val="00D95532"/>
    <w:rsid w:val="00DC1580"/>
    <w:rsid w:val="00DC278E"/>
    <w:rsid w:val="00E02D10"/>
    <w:rsid w:val="00E069D8"/>
    <w:rsid w:val="00E33CD6"/>
    <w:rsid w:val="00E40EBA"/>
    <w:rsid w:val="00E54062"/>
    <w:rsid w:val="00E551FB"/>
    <w:rsid w:val="00E57E11"/>
    <w:rsid w:val="00E61634"/>
    <w:rsid w:val="00E85528"/>
    <w:rsid w:val="00EA5568"/>
    <w:rsid w:val="00EE2A78"/>
    <w:rsid w:val="00EE34E1"/>
    <w:rsid w:val="00F315E9"/>
    <w:rsid w:val="00F33061"/>
    <w:rsid w:val="00F34868"/>
    <w:rsid w:val="00F35CA4"/>
    <w:rsid w:val="00F468DD"/>
    <w:rsid w:val="00F52B43"/>
    <w:rsid w:val="00F566EF"/>
    <w:rsid w:val="00F735DE"/>
    <w:rsid w:val="00F73C27"/>
    <w:rsid w:val="00F76AEB"/>
    <w:rsid w:val="00FA35AA"/>
    <w:rsid w:val="00FB3DB6"/>
    <w:rsid w:val="00FC5B05"/>
    <w:rsid w:val="04CF7B31"/>
    <w:rsid w:val="04CF9CD3"/>
    <w:rsid w:val="26095A90"/>
    <w:rsid w:val="2C868231"/>
    <w:rsid w:val="46A9EDCB"/>
    <w:rsid w:val="4B00A580"/>
    <w:rsid w:val="55FA4006"/>
    <w:rsid w:val="78865688"/>
    <w:rsid w:val="7A6730ED"/>
    <w:rsid w:val="7D6C1F61"/>
    <w:rsid w:val="7FAEE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8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aliases w:val="Normal + Bullets,Lists"/>
    <w:basedOn w:val="Normal"/>
    <w:link w:val="ListParagraphChar"/>
    <w:uiPriority w:val="34"/>
    <w:qFormat/>
    <w:pPr>
      <w:ind w:left="720"/>
      <w:contextualSpacing/>
    </w:pPr>
  </w:style>
  <w:style w:type="paragraph" w:styleId="Revision">
    <w:name w:val="Revision"/>
    <w:hidden/>
    <w:uiPriority w:val="99"/>
    <w:semiHidden/>
    <w:rsid w:val="00C52532"/>
    <w:pPr>
      <w:spacing w:line="240" w:lineRule="auto"/>
    </w:pPr>
  </w:style>
  <w:style w:type="paragraph" w:styleId="Header">
    <w:name w:val="header"/>
    <w:basedOn w:val="Normal"/>
    <w:link w:val="HeaderChar"/>
    <w:uiPriority w:val="99"/>
    <w:unhideWhenUsed/>
    <w:rsid w:val="005975D6"/>
    <w:pPr>
      <w:tabs>
        <w:tab w:val="center" w:pos="4703"/>
        <w:tab w:val="right" w:pos="9406"/>
      </w:tabs>
      <w:spacing w:line="240" w:lineRule="auto"/>
    </w:pPr>
  </w:style>
  <w:style w:type="character" w:customStyle="1" w:styleId="HeaderChar">
    <w:name w:val="Header Char"/>
    <w:basedOn w:val="DefaultParagraphFont"/>
    <w:link w:val="Header"/>
    <w:uiPriority w:val="99"/>
    <w:rsid w:val="005975D6"/>
  </w:style>
  <w:style w:type="paragraph" w:styleId="Footer">
    <w:name w:val="footer"/>
    <w:basedOn w:val="Normal"/>
    <w:link w:val="FooterChar"/>
    <w:uiPriority w:val="99"/>
    <w:unhideWhenUsed/>
    <w:rsid w:val="005975D6"/>
    <w:pPr>
      <w:tabs>
        <w:tab w:val="center" w:pos="4703"/>
        <w:tab w:val="right" w:pos="9406"/>
      </w:tabs>
      <w:spacing w:line="240" w:lineRule="auto"/>
    </w:pPr>
  </w:style>
  <w:style w:type="character" w:customStyle="1" w:styleId="FooterChar">
    <w:name w:val="Footer Char"/>
    <w:basedOn w:val="DefaultParagraphFont"/>
    <w:link w:val="Footer"/>
    <w:uiPriority w:val="99"/>
    <w:rsid w:val="005975D6"/>
  </w:style>
  <w:style w:type="paragraph" w:customStyle="1" w:styleId="wText">
    <w:name w:val="wText"/>
    <w:basedOn w:val="Normal"/>
    <w:link w:val="wTextChar"/>
    <w:uiPriority w:val="2"/>
    <w:qFormat/>
    <w:rsid w:val="0067399F"/>
    <w:pPr>
      <w:spacing w:after="180" w:line="240" w:lineRule="auto"/>
      <w:jc w:val="both"/>
    </w:pPr>
    <w:rPr>
      <w:rFonts w:asciiTheme="minorHAnsi" w:eastAsiaTheme="minorHAnsi" w:hAnsiTheme="minorHAnsi" w:cstheme="minorBidi"/>
      <w:lang w:val="en-US"/>
    </w:rPr>
  </w:style>
  <w:style w:type="character" w:customStyle="1" w:styleId="wTextChar">
    <w:name w:val="wText Char"/>
    <w:basedOn w:val="DefaultParagraphFont"/>
    <w:link w:val="wText"/>
    <w:uiPriority w:val="2"/>
    <w:rsid w:val="0067399F"/>
    <w:rPr>
      <w:rFonts w:asciiTheme="minorHAnsi" w:eastAsiaTheme="minorHAnsi" w:hAnsiTheme="minorHAnsi" w:cstheme="minorBidi"/>
      <w:lang w:val="en-US"/>
    </w:rPr>
  </w:style>
  <w:style w:type="character" w:styleId="FootnoteReference">
    <w:name w:val="footnote reference"/>
    <w:aliases w:val="Footnote Text Char1,טקסט הערות שוליים2 Char1,טקסט הערות שוליים1 Char1,תו Char1,תו תו1 Char1,תו תו Char1,???? ????? ??????2 Char1,???? ????? ??????1 Char1,?? Char1,?? ??1 תו תו Char1,?? ??1 תו Char1,?? ??1 תו תו תו תו Char1"/>
    <w:uiPriority w:val="99"/>
    <w:rsid w:val="0067399F"/>
  </w:style>
  <w:style w:type="paragraph" w:styleId="FootnoteText">
    <w:name w:val="footnote text"/>
    <w:basedOn w:val="Normal"/>
    <w:link w:val="FootnoteTextChar"/>
    <w:uiPriority w:val="99"/>
    <w:unhideWhenUsed/>
    <w:qFormat/>
    <w:rsid w:val="0067399F"/>
    <w:pPr>
      <w:spacing w:line="240" w:lineRule="auto"/>
      <w:ind w:left="102" w:hanging="102"/>
    </w:pPr>
    <w:rPr>
      <w:rFonts w:asciiTheme="minorHAnsi" w:eastAsiaTheme="minorHAnsi" w:hAnsiTheme="minorHAnsi" w:cstheme="minorBidi"/>
      <w:sz w:val="16"/>
      <w:szCs w:val="20"/>
      <w:lang w:val="en-US"/>
    </w:rPr>
  </w:style>
  <w:style w:type="character" w:customStyle="1" w:styleId="FootnoteTextChar">
    <w:name w:val="Footnote Text Char"/>
    <w:basedOn w:val="DefaultParagraphFont"/>
    <w:link w:val="FootnoteText"/>
    <w:uiPriority w:val="99"/>
    <w:rsid w:val="0067399F"/>
    <w:rPr>
      <w:rFonts w:asciiTheme="minorHAnsi" w:eastAsiaTheme="minorHAnsi" w:hAnsiTheme="minorHAnsi" w:cstheme="minorBidi"/>
      <w:sz w:val="16"/>
      <w:szCs w:val="20"/>
      <w:lang w:val="en-US"/>
    </w:rPr>
  </w:style>
  <w:style w:type="character" w:styleId="PlaceholderText">
    <w:name w:val="Placeholder Text"/>
    <w:basedOn w:val="DefaultParagraphFont"/>
    <w:uiPriority w:val="99"/>
    <w:semiHidden/>
    <w:rsid w:val="006F3D6C"/>
    <w:rPr>
      <w:color w:val="808080"/>
    </w:rPr>
  </w:style>
  <w:style w:type="paragraph" w:customStyle="1" w:styleId="DocID">
    <w:name w:val="DocID"/>
    <w:basedOn w:val="Normal"/>
    <w:link w:val="DocIDChar"/>
    <w:rsid w:val="006F3D6C"/>
    <w:pPr>
      <w:spacing w:line="240" w:lineRule="auto"/>
    </w:pPr>
    <w:rPr>
      <w:rFonts w:ascii="Times New Roman" w:hAnsi="Times New Roman" w:cs="Times New Roman"/>
      <w:sz w:val="16"/>
    </w:rPr>
  </w:style>
  <w:style w:type="character" w:customStyle="1" w:styleId="ListParagraphChar">
    <w:name w:val="List Paragraph Char"/>
    <w:aliases w:val="Normal + Bullets Char,Lists Char"/>
    <w:basedOn w:val="DefaultParagraphFont"/>
    <w:link w:val="ListParagraph"/>
    <w:uiPriority w:val="34"/>
    <w:rsid w:val="006F3D6C"/>
  </w:style>
  <w:style w:type="character" w:customStyle="1" w:styleId="DocIDChar">
    <w:name w:val="DocID Char"/>
    <w:basedOn w:val="ListParagraphChar"/>
    <w:link w:val="DocID"/>
    <w:rsid w:val="006F3D6C"/>
    <w:rPr>
      <w:rFonts w:ascii="Times New Roman" w:hAnsi="Times New Roman" w:cs="Times New Roman"/>
      <w:sz w:val="16"/>
    </w:rPr>
  </w:style>
  <w:style w:type="table" w:styleId="TableGrid">
    <w:name w:val="Table Grid"/>
    <w:basedOn w:val="TableNormal"/>
    <w:uiPriority w:val="59"/>
    <w:rsid w:val="007F30CD"/>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ocTxt">
    <w:name w:val="AODocTxt"/>
    <w:basedOn w:val="Normal"/>
    <w:qFormat/>
    <w:rsid w:val="007F30CD"/>
    <w:pPr>
      <w:spacing w:before="240" w:line="260" w:lineRule="atLeast"/>
      <w:jc w:val="both"/>
    </w:pPr>
    <w:rPr>
      <w:rFonts w:asciiTheme="minorHAnsi" w:eastAsiaTheme="minorHAnsi" w:hAnsiTheme="minorHAnsi" w:cstheme="minorBidi"/>
      <w:lang w:val="en-US"/>
    </w:rPr>
  </w:style>
  <w:style w:type="character" w:styleId="CommentReference">
    <w:name w:val="annotation reference"/>
    <w:basedOn w:val="DefaultParagraphFont"/>
    <w:uiPriority w:val="99"/>
    <w:semiHidden/>
    <w:unhideWhenUsed/>
    <w:rsid w:val="00815769"/>
    <w:rPr>
      <w:sz w:val="16"/>
      <w:szCs w:val="16"/>
    </w:rPr>
  </w:style>
  <w:style w:type="paragraph" w:styleId="CommentText">
    <w:name w:val="annotation text"/>
    <w:basedOn w:val="Normal"/>
    <w:link w:val="CommentTextChar"/>
    <w:uiPriority w:val="99"/>
    <w:semiHidden/>
    <w:unhideWhenUsed/>
    <w:rsid w:val="00815769"/>
    <w:pPr>
      <w:spacing w:line="240" w:lineRule="auto"/>
    </w:pPr>
    <w:rPr>
      <w:sz w:val="20"/>
      <w:szCs w:val="20"/>
    </w:rPr>
  </w:style>
  <w:style w:type="character" w:customStyle="1" w:styleId="CommentTextChar">
    <w:name w:val="Comment Text Char"/>
    <w:basedOn w:val="DefaultParagraphFont"/>
    <w:link w:val="CommentText"/>
    <w:uiPriority w:val="99"/>
    <w:semiHidden/>
    <w:rsid w:val="00815769"/>
    <w:rPr>
      <w:sz w:val="20"/>
      <w:szCs w:val="20"/>
    </w:rPr>
  </w:style>
  <w:style w:type="paragraph" w:styleId="CommentSubject">
    <w:name w:val="annotation subject"/>
    <w:basedOn w:val="CommentText"/>
    <w:next w:val="CommentText"/>
    <w:link w:val="CommentSubjectChar"/>
    <w:uiPriority w:val="99"/>
    <w:semiHidden/>
    <w:unhideWhenUsed/>
    <w:rsid w:val="00815769"/>
    <w:rPr>
      <w:b/>
      <w:bCs/>
    </w:rPr>
  </w:style>
  <w:style w:type="character" w:customStyle="1" w:styleId="CommentSubjectChar">
    <w:name w:val="Comment Subject Char"/>
    <w:basedOn w:val="CommentTextChar"/>
    <w:link w:val="CommentSubject"/>
    <w:uiPriority w:val="99"/>
    <w:semiHidden/>
    <w:rsid w:val="00815769"/>
    <w:rPr>
      <w:b/>
      <w:bCs/>
      <w:sz w:val="20"/>
      <w:szCs w:val="20"/>
    </w:rPr>
  </w:style>
  <w:style w:type="paragraph" w:styleId="BalloonText">
    <w:name w:val="Balloon Text"/>
    <w:basedOn w:val="Normal"/>
    <w:link w:val="BalloonTextChar"/>
    <w:uiPriority w:val="99"/>
    <w:semiHidden/>
    <w:unhideWhenUsed/>
    <w:rsid w:val="008157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769"/>
    <w:rPr>
      <w:rFonts w:ascii="Segoe UI" w:hAnsi="Segoe UI" w:cs="Segoe UI"/>
      <w:sz w:val="18"/>
      <w:szCs w:val="18"/>
    </w:rPr>
  </w:style>
  <w:style w:type="character" w:styleId="Hyperlink">
    <w:name w:val="Hyperlink"/>
    <w:basedOn w:val="DefaultParagraphFont"/>
    <w:uiPriority w:val="99"/>
    <w:unhideWhenUsed/>
    <w:rsid w:val="005034E9"/>
    <w:rPr>
      <w:color w:val="0000FF" w:themeColor="hyperlink"/>
      <w:u w:val="single"/>
    </w:rPr>
  </w:style>
  <w:style w:type="character" w:customStyle="1" w:styleId="UnresolvedMention1">
    <w:name w:val="Unresolved Mention1"/>
    <w:basedOn w:val="DefaultParagraphFont"/>
    <w:uiPriority w:val="99"/>
    <w:semiHidden/>
    <w:unhideWhenUsed/>
    <w:rsid w:val="005034E9"/>
    <w:rPr>
      <w:color w:val="605E5C"/>
      <w:shd w:val="clear" w:color="auto" w:fill="E1DFDD"/>
    </w:rPr>
  </w:style>
  <w:style w:type="character" w:customStyle="1" w:styleId="UnresolvedMention2">
    <w:name w:val="Unresolved Mention2"/>
    <w:basedOn w:val="DefaultParagraphFont"/>
    <w:uiPriority w:val="99"/>
    <w:semiHidden/>
    <w:unhideWhenUsed/>
    <w:rsid w:val="00F33061"/>
    <w:rPr>
      <w:color w:val="605E5C"/>
      <w:shd w:val="clear" w:color="auto" w:fill="E1DFDD"/>
    </w:rPr>
  </w:style>
  <w:style w:type="paragraph" w:styleId="NormalWeb">
    <w:name w:val="Normal (Web)"/>
    <w:basedOn w:val="Normal"/>
    <w:uiPriority w:val="99"/>
    <w:rsid w:val="0097434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05071">
      <w:bodyDiv w:val="1"/>
      <w:marLeft w:val="0"/>
      <w:marRight w:val="0"/>
      <w:marTop w:val="0"/>
      <w:marBottom w:val="0"/>
      <w:divBdr>
        <w:top w:val="none" w:sz="0" w:space="0" w:color="auto"/>
        <w:left w:val="none" w:sz="0" w:space="0" w:color="auto"/>
        <w:bottom w:val="none" w:sz="0" w:space="0" w:color="auto"/>
        <w:right w:val="none" w:sz="0" w:space="0" w:color="auto"/>
      </w:divBdr>
    </w:div>
    <w:div w:id="370768370">
      <w:bodyDiv w:val="1"/>
      <w:marLeft w:val="0"/>
      <w:marRight w:val="0"/>
      <w:marTop w:val="0"/>
      <w:marBottom w:val="0"/>
      <w:divBdr>
        <w:top w:val="none" w:sz="0" w:space="0" w:color="auto"/>
        <w:left w:val="none" w:sz="0" w:space="0" w:color="auto"/>
        <w:bottom w:val="none" w:sz="0" w:space="0" w:color="auto"/>
        <w:right w:val="none" w:sz="0" w:space="0" w:color="auto"/>
      </w:divBdr>
    </w:div>
    <w:div w:id="497231347">
      <w:bodyDiv w:val="1"/>
      <w:marLeft w:val="0"/>
      <w:marRight w:val="0"/>
      <w:marTop w:val="0"/>
      <w:marBottom w:val="0"/>
      <w:divBdr>
        <w:top w:val="none" w:sz="0" w:space="0" w:color="auto"/>
        <w:left w:val="none" w:sz="0" w:space="0" w:color="auto"/>
        <w:bottom w:val="none" w:sz="0" w:space="0" w:color="auto"/>
        <w:right w:val="none" w:sz="0" w:space="0" w:color="auto"/>
      </w:divBdr>
    </w:div>
    <w:div w:id="669599877">
      <w:bodyDiv w:val="1"/>
      <w:marLeft w:val="0"/>
      <w:marRight w:val="0"/>
      <w:marTop w:val="0"/>
      <w:marBottom w:val="0"/>
      <w:divBdr>
        <w:top w:val="none" w:sz="0" w:space="0" w:color="auto"/>
        <w:left w:val="none" w:sz="0" w:space="0" w:color="auto"/>
        <w:bottom w:val="none" w:sz="0" w:space="0" w:color="auto"/>
        <w:right w:val="none" w:sz="0" w:space="0" w:color="auto"/>
      </w:divBdr>
    </w:div>
    <w:div w:id="677345320">
      <w:bodyDiv w:val="1"/>
      <w:marLeft w:val="0"/>
      <w:marRight w:val="0"/>
      <w:marTop w:val="0"/>
      <w:marBottom w:val="0"/>
      <w:divBdr>
        <w:top w:val="none" w:sz="0" w:space="0" w:color="auto"/>
        <w:left w:val="none" w:sz="0" w:space="0" w:color="auto"/>
        <w:bottom w:val="none" w:sz="0" w:space="0" w:color="auto"/>
        <w:right w:val="none" w:sz="0" w:space="0" w:color="auto"/>
      </w:divBdr>
    </w:div>
    <w:div w:id="780107165">
      <w:bodyDiv w:val="1"/>
      <w:marLeft w:val="0"/>
      <w:marRight w:val="0"/>
      <w:marTop w:val="0"/>
      <w:marBottom w:val="0"/>
      <w:divBdr>
        <w:top w:val="none" w:sz="0" w:space="0" w:color="auto"/>
        <w:left w:val="none" w:sz="0" w:space="0" w:color="auto"/>
        <w:bottom w:val="none" w:sz="0" w:space="0" w:color="auto"/>
        <w:right w:val="none" w:sz="0" w:space="0" w:color="auto"/>
      </w:divBdr>
    </w:div>
    <w:div w:id="824593469">
      <w:bodyDiv w:val="1"/>
      <w:marLeft w:val="0"/>
      <w:marRight w:val="0"/>
      <w:marTop w:val="0"/>
      <w:marBottom w:val="0"/>
      <w:divBdr>
        <w:top w:val="none" w:sz="0" w:space="0" w:color="auto"/>
        <w:left w:val="none" w:sz="0" w:space="0" w:color="auto"/>
        <w:bottom w:val="none" w:sz="0" w:space="0" w:color="auto"/>
        <w:right w:val="none" w:sz="0" w:space="0" w:color="auto"/>
      </w:divBdr>
    </w:div>
    <w:div w:id="861816894">
      <w:bodyDiv w:val="1"/>
      <w:marLeft w:val="0"/>
      <w:marRight w:val="0"/>
      <w:marTop w:val="0"/>
      <w:marBottom w:val="0"/>
      <w:divBdr>
        <w:top w:val="none" w:sz="0" w:space="0" w:color="auto"/>
        <w:left w:val="none" w:sz="0" w:space="0" w:color="auto"/>
        <w:bottom w:val="none" w:sz="0" w:space="0" w:color="auto"/>
        <w:right w:val="none" w:sz="0" w:space="0" w:color="auto"/>
      </w:divBdr>
    </w:div>
    <w:div w:id="872765780">
      <w:bodyDiv w:val="1"/>
      <w:marLeft w:val="0"/>
      <w:marRight w:val="0"/>
      <w:marTop w:val="0"/>
      <w:marBottom w:val="0"/>
      <w:divBdr>
        <w:top w:val="none" w:sz="0" w:space="0" w:color="auto"/>
        <w:left w:val="none" w:sz="0" w:space="0" w:color="auto"/>
        <w:bottom w:val="none" w:sz="0" w:space="0" w:color="auto"/>
        <w:right w:val="none" w:sz="0" w:space="0" w:color="auto"/>
      </w:divBdr>
    </w:div>
    <w:div w:id="999037037">
      <w:bodyDiv w:val="1"/>
      <w:marLeft w:val="0"/>
      <w:marRight w:val="0"/>
      <w:marTop w:val="0"/>
      <w:marBottom w:val="0"/>
      <w:divBdr>
        <w:top w:val="none" w:sz="0" w:space="0" w:color="auto"/>
        <w:left w:val="none" w:sz="0" w:space="0" w:color="auto"/>
        <w:bottom w:val="none" w:sz="0" w:space="0" w:color="auto"/>
        <w:right w:val="none" w:sz="0" w:space="0" w:color="auto"/>
      </w:divBdr>
    </w:div>
    <w:div w:id="1179538485">
      <w:bodyDiv w:val="1"/>
      <w:marLeft w:val="0"/>
      <w:marRight w:val="0"/>
      <w:marTop w:val="0"/>
      <w:marBottom w:val="0"/>
      <w:divBdr>
        <w:top w:val="none" w:sz="0" w:space="0" w:color="auto"/>
        <w:left w:val="none" w:sz="0" w:space="0" w:color="auto"/>
        <w:bottom w:val="none" w:sz="0" w:space="0" w:color="auto"/>
        <w:right w:val="none" w:sz="0" w:space="0" w:color="auto"/>
      </w:divBdr>
    </w:div>
    <w:div w:id="1639141577">
      <w:bodyDiv w:val="1"/>
      <w:marLeft w:val="0"/>
      <w:marRight w:val="0"/>
      <w:marTop w:val="0"/>
      <w:marBottom w:val="0"/>
      <w:divBdr>
        <w:top w:val="none" w:sz="0" w:space="0" w:color="auto"/>
        <w:left w:val="none" w:sz="0" w:space="0" w:color="auto"/>
        <w:bottom w:val="none" w:sz="0" w:space="0" w:color="auto"/>
        <w:right w:val="none" w:sz="0" w:space="0" w:color="auto"/>
      </w:divBdr>
    </w:div>
    <w:div w:id="1689790929">
      <w:bodyDiv w:val="1"/>
      <w:marLeft w:val="0"/>
      <w:marRight w:val="0"/>
      <w:marTop w:val="0"/>
      <w:marBottom w:val="0"/>
      <w:divBdr>
        <w:top w:val="none" w:sz="0" w:space="0" w:color="auto"/>
        <w:left w:val="none" w:sz="0" w:space="0" w:color="auto"/>
        <w:bottom w:val="none" w:sz="0" w:space="0" w:color="auto"/>
        <w:right w:val="none" w:sz="0" w:space="0" w:color="auto"/>
      </w:divBdr>
    </w:div>
    <w:div w:id="1742943277">
      <w:bodyDiv w:val="1"/>
      <w:marLeft w:val="0"/>
      <w:marRight w:val="0"/>
      <w:marTop w:val="0"/>
      <w:marBottom w:val="0"/>
      <w:divBdr>
        <w:top w:val="none" w:sz="0" w:space="0" w:color="auto"/>
        <w:left w:val="none" w:sz="0" w:space="0" w:color="auto"/>
        <w:bottom w:val="none" w:sz="0" w:space="0" w:color="auto"/>
        <w:right w:val="none" w:sz="0" w:space="0" w:color="auto"/>
      </w:divBdr>
    </w:div>
    <w:div w:id="1915237686">
      <w:bodyDiv w:val="1"/>
      <w:marLeft w:val="0"/>
      <w:marRight w:val="0"/>
      <w:marTop w:val="0"/>
      <w:marBottom w:val="0"/>
      <w:divBdr>
        <w:top w:val="none" w:sz="0" w:space="0" w:color="auto"/>
        <w:left w:val="none" w:sz="0" w:space="0" w:color="auto"/>
        <w:bottom w:val="none" w:sz="0" w:space="0" w:color="auto"/>
        <w:right w:val="none" w:sz="0" w:space="0" w:color="auto"/>
      </w:divBdr>
    </w:div>
    <w:div w:id="2091845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r.onwd.com/prospectuso"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ir.onwd.com" TargetMode="External"/><Relationship Id="rId17" Type="http://schemas.openxmlformats.org/officeDocument/2006/relationships/hyperlink" Target="http://www.belfius.be/Onward202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degroofpetercam.com/fr-be/Onward-202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ts.businesswire.com/ct/CT?id=smartlink&amp;url=https%3A%2F%2Fwww.onwd.com%2F&amp;esheet=52453345&amp;newsitemid=20210708005003&amp;lan=en-US&amp;anchor=ONWD.com&amp;index=2&amp;md5=594e968cc9de0f0f17b7432cfb8d579a"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degroofpetercam.com/nl-be/Onward-2021" TargetMode="External"/><Relationship Id="rId23" Type="http://schemas.openxmlformats.org/officeDocument/2006/relationships/footer" Target="footer3.xml"/><Relationship Id="rId10" Type="http://schemas.openxmlformats.org/officeDocument/2006/relationships/hyperlink" Target="https://ir.onwd.com"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groofpetercam.com/en-be/Onward-2021"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D52CB31FFF4D3684880AC28D03175D"/>
        <w:category>
          <w:name w:val="General"/>
          <w:gallery w:val="placeholder"/>
        </w:category>
        <w:types>
          <w:type w:val="bbPlcHdr"/>
        </w:types>
        <w:behaviors>
          <w:behavior w:val="content"/>
        </w:behaviors>
        <w:guid w:val="{E4F48EB6-014C-415C-948B-C388742EB479}"/>
      </w:docPartPr>
      <w:docPartBody>
        <w:p w:rsidR="00320A0A" w:rsidRDefault="00320A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28A"/>
    <w:rsid w:val="0001044A"/>
    <w:rsid w:val="00041F3A"/>
    <w:rsid w:val="00047049"/>
    <w:rsid w:val="000B50C1"/>
    <w:rsid w:val="000D0562"/>
    <w:rsid w:val="001F5D84"/>
    <w:rsid w:val="00244E16"/>
    <w:rsid w:val="002B1DB9"/>
    <w:rsid w:val="00320A0A"/>
    <w:rsid w:val="004248DA"/>
    <w:rsid w:val="00475F08"/>
    <w:rsid w:val="004767D0"/>
    <w:rsid w:val="004B4A49"/>
    <w:rsid w:val="004F41A5"/>
    <w:rsid w:val="00591092"/>
    <w:rsid w:val="00644A0F"/>
    <w:rsid w:val="00667E29"/>
    <w:rsid w:val="006D3833"/>
    <w:rsid w:val="006D473B"/>
    <w:rsid w:val="006D55BF"/>
    <w:rsid w:val="006E22BF"/>
    <w:rsid w:val="006E3906"/>
    <w:rsid w:val="006F247F"/>
    <w:rsid w:val="007266FC"/>
    <w:rsid w:val="00774B16"/>
    <w:rsid w:val="00787554"/>
    <w:rsid w:val="007E02C2"/>
    <w:rsid w:val="00813A31"/>
    <w:rsid w:val="008763F5"/>
    <w:rsid w:val="008966D9"/>
    <w:rsid w:val="008A47B3"/>
    <w:rsid w:val="00BA22F2"/>
    <w:rsid w:val="00C3128A"/>
    <w:rsid w:val="00C85AAD"/>
    <w:rsid w:val="00C94DE4"/>
    <w:rsid w:val="00CA516D"/>
    <w:rsid w:val="00CC332E"/>
    <w:rsid w:val="00DC2A0E"/>
    <w:rsid w:val="00E5441C"/>
    <w:rsid w:val="00F21602"/>
    <w:rsid w:val="00F612DB"/>
    <w:rsid w:val="00FC73F3"/>
    <w:rsid w:val="00FD7F3F"/>
    <w:rsid w:val="00FF2B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F3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t e m p l a t e   x m l n s : x s d = " h t t p : / / w w w . w 3 . o r g / 2 0 0 1 / X M L S c h e m a "   x m l n s : x s i = " h t t p : / / w w w . w 3 . o r g / 2 0 0 1 / X M L S c h e m a - i n s t a n c e "   i d = " d d 0 d 7 2 6 a - 3 3 f 0 - 4 b a 9 - 8 e f c - 8 2 c 3 4 2 6 0 4 1 5 5 "   d o c u m e n t I d = " e 1 d 1 b 1 6 3 - 4 e 2 5 - 4 d 4 f - 8 4 b 2 - a d 9 4 9 3 a 0 0 0 c c "   t e m p l a t e F u l l N a m e = " C : \ U s e r s \ c a s t e r t \ A p p D a t a \ R o a m i n g \ M i c r o s o f t \ T e m p l a t e s \ N o r m a l . d o t m "   v e r s i o n = " 0 "   s c h e m a V e r s i o n = " 1 "   l a n g u a g e I s o = " e n - G B "   o f f i c e I d = " a 9 2 f 0 2 e 1 - c 0 8 3 - 4 d c 1 - a 4 2 f - 5 d f e 2 b 6 c a 7 4 9 "   i m p o r t D a t a = " f a l s e "   w i z a r d H e i g h t = " 0 "   w i z a r d W i d t h = " 0 "   w i z a r d P a n e l W i d t h = " 0 "   h i d e W i z a r d I f V a l i d = " f a l s e "   h i d e A u t h o r = " f a l s e "   w i z a r d T a b P o s i t i o n = " n o n e "   x m l n s = " h t t p : / / i p h e l i o n . c o m / w o r d / o u t l i n e / " >  
     < a u t h o r >  
         < l o c a l i z e d P r o f i l e s / >  
         < f r o m S e a r c h C o n t a c t > t r u e < / f r o m S e a r c h C o n t a c t >  
         < i d > 3 0 f 6 f 6 b b - 3 3 3 a - 4 8 6 0 - 9 5 8 8 - c a 5 f d 6 c 2 8 4 9 b < / i d >  
         < n a m e > E l i n e   v a n   M a r l e < / n a m e >  
         < i n i t i a l s > E . L . < / i n i t i a l s >  
         < p r i m a r y O f f i c e > R o t t e r d a m < / p r i m a r y O f f i c e >  
         < p r i m a r y O f f i c e I d > 5 8 1 2 6 6 6 8 - 5 6 d a - 4 2 8 9 - 9 f a e - 3 f 7 9 f e 4 2 5 8 2 4 < / p r i m a r y O f f i c e I d >  
         < p r i m a r y L a n g u a g e I s o > e n - G B < / p r i m a r y L a n g u a g e I s o >  
         < p h o n e N u m b e r F o r m a t / >  
         < f a x N u m b e r F o r m a t / >  
         < j o b D e s c r i p t i o n > A d v o c a a t < / j o b D e s c r i p t i o n >  
         < d e p a r t m e n t > N D i n s t i t u t e < / d e p a r t m e n t >  
         < e m a i l > e l i n e . v a n m a r l e @ n a u t a d u t i l h . c o m < / e m a i l >  
         < r a w D i r e c t L i n e > + 3 1   2 0   7 1 7   1 7   1 2 < / r a w D i r e c t L i n e >  
         < r a w D i r e c t F a x / >  
         < m o b i l e > + 3 1   6   5 0   1 8   6 6   8 4 < / m o b i l e >  
         < l o g i n > m a r l e e < / l o g i n >  
         < e m p l y e e I d / >  
         < b a r R e g i s t r a t i o n s / >  
     < / a u t h o r >  
     < c o n t e n t C o n t r o l s >  
         < c o n t e n t C o n t r o l   i d = " b 5 d 5 f 4 8 2 - b 7 f d - 4 a a 5 - b 0 0 5 - d 1 2 d d 6 4 3 d 7 c e "   n a m e = " D o c I d "   a s s e m b l y = " I p h e l i o n . O u t l i n e . W o r d . d l l "   t y p e = " I p h e l i o n . O u t l i n e . W o r d . R e n d e r e r s . T e x t R e n d e r e r "   o r d e r = " 3 "   a c t i v e = " t r u e "   e n t i t y I d = " 0 9 5 7 f 2 6 e - 6 b b 4 - 4 7 d 3 - a e a 6 - 9 1 3 4 4 1 f 4 4 5 b d " 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0 9 5 7 f 2 6 e - 6 b b 4 - 4 7 d 3 - a e a 6 - 9 1 3 4 4 1 f 4 4 5 b d " 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0 9 5 7 f 2 6 e - 6 b b 4 - 4 7 d 3 - a e a 6 - 9 1 3 4 4 1 f 4 4 5 b d "   l i n k e d E n t i t y I d = " 0 0 0 0 0 0 0 0 - 0 0 0 0 - 0 0 0 0 - 0 0 0 0 - 0 0 0 0 0 0 0 0 0 0 0 0 "   l i n k e d F i e l d I d = " 0 0 0 0 0 0 0 0 - 0 0 0 0 - 0 0 0 0 - 0 0 0 0 - 0 0 0 0 0 0 0 0 0 0 0 0 "   l i n k e d F i e l d I n d e x = " 0 "   i n d e x = " 0 "   f i e l d T y p e = " q u e s t i o n "   f o r m a t E v a l u a t o r T y p e = " f o r m a t S t r i n g "   c o i D o c u m e n t F i e l d = " C l i e n t "   h i d d e n = " f a l s e " > E 0 0 0 0 0 8 1 4 3 < / f i e l d >  
         < f i e l d   i d = " d 1 a 0 c 0 3 d - 0 2 5 8 - 4 7 a c - b b 6 d - 4 5 8 a 7 8 e 5 6 4 7 4 "   n a m e = " C l i e n t N a m e "   t y p e = " "   o r d e r = " 9 9 9 "   e n t i t y I d = " 0 9 5 7 f 2 6 e - 6 b b 4 - 4 7 d 3 - a e a 6 - 9 1 3 4 4 1 f 4 4 5 b d "   l i n k e d E n t i t y I d = " 0 0 0 0 0 0 0 0 - 0 0 0 0 - 0 0 0 0 - 0 0 0 0 - 0 0 0 0 0 0 0 0 0 0 0 0 "   l i n k e d F i e l d I d = " 0 0 0 0 0 0 0 0 - 0 0 0 0 - 0 0 0 0 - 0 0 0 0 - 0 0 0 0 0 0 0 0 0 0 0 0 "   l i n k e d F i e l d I n d e x = " 0 "   i n d e x = " 0 "   f i e l d T y p e = " q u e s t i o n "   f o r m a t E v a l u a t o r T y p e = " f o r m a t S t r i n g "   c o i D o c u m e n t F i e l d = " C l i e n t N a m e "   h i d d e n = " f a l s e " > N a u t a D u t i l h   S O C . C I V .   S P R L < / f i e l d >  
         < f i e l d   i d = " 3 6 2 d d c e b - 8 f c 2 - 4 e a d - b 5 3 5 - e d 9 e 8 3 5 9 8 3 8 4 "   n a m e = " M a t t e r "   t y p e = " "   o r d e r = " 9 9 9 "   e n t i t y I d = " 0 9 5 7 f 2 6 e - 6 b b 4 - 4 7 d 3 - a e a 6 - 9 1 3 4 4 1 f 4 4 5 b d "   l i n k e d E n t i t y I d = " 0 0 0 0 0 0 0 0 - 0 0 0 0 - 0 0 0 0 - 0 0 0 0 - 0 0 0 0 0 0 0 0 0 0 0 0 "   l i n k e d F i e l d I d = " 0 0 0 0 0 0 0 0 - 0 0 0 0 - 0 0 0 0 - 0 0 0 0 - 0 0 0 0 0 0 0 0 0 0 0 0 "   l i n k e d F i e l d I n d e x = " 0 "   i n d e x = " 0 "   f i e l d T y p e = " q u e s t i o n "   f o r m a t E v a l u a t o r T y p e = " f o r m a t S t r i n g "   c o i D o c u m e n t F i e l d = " M a t t e r "   h i d d e n = " f a l s e " > 7 5 0 0 1 2 1 6 < / f i e l d >  
         < f i e l d   i d = " a 3 e e f 5 1 4 - 2 4 7 f - 4 2 8 1 - b 6 a 2 - 3 b 4 d 3 4 b c 6 8 c f "   n a m e = " M a t t e r N a m e "   t y p e = " "   o r d e r = " 9 9 9 "   e n t i t y I d = " 0 9 5 7 f 2 6 e - 6 b b 4 - 4 7 d 3 - a e a 6 - 9 1 3 4 4 1 f 4 4 5 b d "   l i n k e d E n t i t y I d = " 0 0 0 0 0 0 0 0 - 0 0 0 0 - 0 0 0 0 - 0 0 0 0 - 0 0 0 0 0 0 0 0 0 0 0 0 "   l i n k e d F i e l d I d = " 0 0 0 0 0 0 0 0 - 0 0 0 0 - 0 0 0 0 - 0 0 0 0 - 0 0 0 0 0 0 0 0 0 0 0 0 "   l i n k e d F i e l d I n d e x = " 0 "   i n d e x = " 0 "   f i e l d T y p e = " q u e s t i o n "   f o r m a t E v a l u a t o r T y p e = " f o r m a t S t r i n g "   c o i D o c u m e n t F i e l d = " M a t t e r N a m e "   h i d d e n = " f a l s e " > B R U   F I L E S   T O   B E   O P E N E D < / f i e l d >  
         < f i e l d   i d = " 7 5 3 2 7 c a 1 - c 6 c b - 4 7 8 0 - 8 a 2 2 - 2 1 8 1 7 3 d 5 2 c 3 7 "   n a m e = " T y p i s t "   t y p e = " "   o r d e r = " 9 9 9 "   e n t i t y I d = " 0 9 5 7 f 2 6 e - 6 b b 4 - 4 7 d 3 - a e a 6 - 9 1 3 4 4 1 f 4 4 5 b d "   l i n k e d E n t i t y I d = " 0 0 0 0 0 0 0 0 - 0 0 0 0 - 0 0 0 0 - 0 0 0 0 - 0 0 0 0 0 0 0 0 0 0 0 0 "   l i n k e d F i e l d I d = " 0 0 0 0 0 0 0 0 - 0 0 0 0 - 0 0 0 0 - 0 0 0 0 - 0 0 0 0 0 0 0 0 0 0 0 0 "   l i n k e d F i e l d I n d e x = " 0 "   i n d e x = " 0 "   f i e l d T y p e = " q u e s t i o n "   f o r m a t E v a l u a t o r T y p e = " f o r m a t S t r i n g "   h i d d e n = " f a l s e " > N I J S L < / f i e l d >  
         < f i e l d   i d = " 9 a 9 2 6 9 a e - 1 d 5 b - 4 3 6 5 - 9 d a 1 - 6 3 7 c 5 f 3 3 0 a 8 f "   n a m e = " A u t h o r "   t y p e = " "   o r d e r = " 9 9 9 "   e n t i t y I d = " 0 9 5 7 f 2 6 e - 6 b b 4 - 4 7 d 3 - a e a 6 - 9 1 3 4 4 1 f 4 4 5 b d "   l i n k e d E n t i t y I d = " 0 0 0 0 0 0 0 0 - 0 0 0 0 - 0 0 0 0 - 0 0 0 0 - 0 0 0 0 0 0 0 0 0 0 0 0 "   l i n k e d F i e l d I d = " 0 0 0 0 0 0 0 0 - 0 0 0 0 - 0 0 0 0 - 0 0 0 0 - 0 0 0 0 0 0 0 0 0 0 0 0 "   l i n k e d F i e l d I n d e x = " 0 "   i n d e x = " 0 "   f i e l d T y p e = " q u e s t i o n "   f o r m a t E v a l u a t o r T y p e = " f o r m a t S t r i n g "   h i d d e n = " f a l s e " > N I J S L < / f i e l d >  
         < f i e l d   i d = " a 0 0 2 e 7 8 a - 8 e 1 8 - 4 3 7 5 - b e f 7 - 9 f 6 8 7 e 9 3 1 f 6 5 "   n a m e = " T i t l e "   t y p e = " "   o r d e r = " 9 9 9 "   e n t i t y I d = " 0 9 5 7 f 2 6 e - 6 b b 4 - 4 7 d 3 - a e a 6 - 9 1 3 4 4 1 f 4 4 5 b d "   l i n k e d E n t i t y I d = " 0 0 0 0 0 0 0 0 - 0 0 0 0 - 0 0 0 0 - 0 0 0 0 - 0 0 0 0 0 0 0 0 0 0 0 0 "   l i n k e d F i e l d I d = " 0 0 0 0 0 0 0 0 - 0 0 0 0 - 0 0 0 0 - 0 0 0 0 - 0 0 0 0 0 0 0 0 0 0 0 0 "   l i n k e d F i e l d I n d e x = " 0 "   i n d e x = " 0 "   f i e l d T y p e = " q u e s t i o n "   f o r m a t E v a l u a t o r T y p e = " f o r m a t S t r i n g "   h i d d e n = " f a l s e " > E N G _ P r o j e c t   M o v e     M i d - S t a b i l i z a t i o n   P e r i o d   P R   -   N D   d r a f t   -   1 8   N o v   2 0 2 1 < / f i e l d >  
         < f i e l d   i d = " 6 4 f f 0 0 3 6 - a 6 a f - 4 b 1 1 - a 4 e a - 4 0 2 a 2 f 2 7 3 e 2 1 "   n a m e = " D o c T y p e "   t y p e = " "   o r d e r = " 9 9 9 "   e n t i t y I d = " 0 9 5 7 f 2 6 e - 6 b b 4 - 4 7 d 3 - a e a 6 - 9 1 3 4 4 1 f 4 4 5 b d "   l i n k e d E n t i t y I d = " 0 0 0 0 0 0 0 0 - 0 0 0 0 - 0 0 0 0 - 0 0 0 0 - 0 0 0 0 0 0 0 0 0 0 0 0 "   l i n k e d F i e l d I d = " 0 0 0 0 0 0 0 0 - 0 0 0 0 - 0 0 0 0 - 0 0 0 0 - 0 0 0 0 0 0 0 0 0 0 0 0 "   l i n k e d F i e l d I n d e x = " 0 "   i n d e x = " 0 "   f i e l d T y p e = " q u e s t i o n "   f o r m a t E v a l u a t o r T y p e = " f o r m a t S t r i n g "   h i d d e n = " f a l s e " > D O C < / f i e l d >  
         < f i e l d   i d = " 7 a b e a 0 f 8 - 4 6 b 7 - 4 9 6 8 - b b 1 2 - 0 4 a 8 9 9 f 0 d 7 7 8 "   n a m e = " D o c S u b T y p e "   t y p e = " "   o r d e r = " 9 9 9 "   e n t i t y I d = " 0 9 5 7 f 2 6 e - 6 b b 4 - 4 7 d 3 - a e a 6 - 9 1 3 4 4 1 f 4 4 5 b d "   l i n k e d E n t i t y I d = " 0 0 0 0 0 0 0 0 - 0 0 0 0 - 0 0 0 0 - 0 0 0 0 - 0 0 0 0 0 0 0 0 0 0 0 0 "   l i n k e d F i e l d I d = " 0 0 0 0 0 0 0 0 - 0 0 0 0 - 0 0 0 0 - 0 0 0 0 - 0 0 0 0 0 0 0 0 0 0 0 0 "   l i n k e d F i e l d I n d e x = " 0 "   i n d e x = " 0 "   f i e l d T y p e = " q u e s t i o n "   f o r m a t E v a l u a t o r T y p e = " f o r m a t S t r i n g "   h i d d e n = " f a l s e " > D O C < / f i e l d >  
         < f i e l d   i d = " 0 1 a 5 9 1 9 e - 9 f 8 0 - 4 7 f 4 - 9 3 c 4 - a 9 7 8 7 8 0 8 8 c 9 c "   n a m e = " S e r v e r "   t y p e = " "   o r d e r = " 9 9 9 "   e n t i t y I d = " 0 9 5 7 f 2 6 e - 6 b b 4 - 4 7 d 3 - a e a 6 - 9 1 3 4 4 1 f 4 4 5 b d "   l i n k e d E n t i t y I d = " 0 0 0 0 0 0 0 0 - 0 0 0 0 - 0 0 0 0 - 0 0 0 0 - 0 0 0 0 0 0 0 0 0 0 0 0 "   l i n k e d F i e l d I d = " 0 0 0 0 0 0 0 0 - 0 0 0 0 - 0 0 0 0 - 0 0 0 0 - 0 0 0 0 0 0 0 0 0 0 0 0 "   l i n k e d F i e l d I n d e x = " 0 "   i n d e x = " 0 "   f i e l d T y p e = " q u e s t i o n "   f o r m a t E v a l u a t o r T y p e = " f o r m a t S t r i n g "   h i d d e n = " f a l s e " > w o r k - d m s - p r d . n a u t a d u t i l h . c o m < / f i e l d >  
         < f i e l d   i d = " 2 f e f 3 f 1 9 - 2 3 2 d - 4 1 4 2 - b 5 2 5 - 1 1 d 8 a 7 6 a 6 e 9 b "   n a m e = " L i b r a r y "   t y p e = " "   o r d e r = " 9 9 9 "   e n t i t y I d = " 0 9 5 7 f 2 6 e - 6 b b 4 - 4 7 d 3 - a e a 6 - 9 1 3 4 4 1 f 4 4 5 b d "   l i n k e d E n t i t y I d = " 0 0 0 0 0 0 0 0 - 0 0 0 0 - 0 0 0 0 - 0 0 0 0 - 0 0 0 0 0 0 0 0 0 0 0 0 "   l i n k e d F i e l d I d = " 0 0 0 0 0 0 0 0 - 0 0 0 0 - 0 0 0 0 - 0 0 0 0 - 0 0 0 0 0 0 0 0 0 0 0 0 "   l i n k e d F i e l d I n d e x = " 0 "   i n d e x = " 0 "   f i e l d T y p e = " q u e s t i o n "   f o r m a t E v a l u a t o r T y p e = " f o r m a t S t r i n g "   h i d d e n = " f a l s e " > M A T T E R S < / f i e l d >  
         < f i e l d   i d = " 3 8 8 a 1 e 1 3 - 9 9 7 8 - 4 5 4 7 - 8 c 3 9 - 2 9 b 8 9 a 1 1 d 7 2 a "   n a m e = " W o r k s p a c e I d "   t y p e = " "   o r d e r = " 9 9 9 "   e n t i t y I d = " 0 9 5 7 f 2 6 e - 6 b b 4 - 4 7 d 3 - a e a 6 - 9 1 3 4 4 1 f 4 4 5 b d "   l i n k e d E n t i t y I d = " 0 0 0 0 0 0 0 0 - 0 0 0 0 - 0 0 0 0 - 0 0 0 0 - 0 0 0 0 0 0 0 0 0 0 0 0 "   l i n k e d F i e l d I d = " 0 0 0 0 0 0 0 0 - 0 0 0 0 - 0 0 0 0 - 0 0 0 0 - 0 0 0 0 0 0 0 0 0 0 0 0 "   l i n k e d F i e l d I n d e x = " 0 "   i n d e x = " 0 "   f i e l d T y p e = " q u e s t i o n "   f o r m a t E v a l u a t o r T y p e = " f o r m a t S t r i n g "   h i d d e n = " f a l s e " / >  
         < f i e l d   i d = " d 8 d 8 a 1 b 7 - 2 9 f 2 - 4 1 8 4 - b 4 b b - 9 4 e 8 6 8 1 1 b 1 d c "   n a m e = " D o c F o l d e r I d "   t y p e = " "   o r d e r = " 9 9 9 "   e n t i t y I d = " 0 9 5 7 f 2 6 e - 6 b b 4 - 4 7 d 3 - a e a 6 - 9 1 3 4 4 1 f 4 4 5 b d "   l i n k e d E n t i t y I d = " 0 0 0 0 0 0 0 0 - 0 0 0 0 - 0 0 0 0 - 0 0 0 0 - 0 0 0 0 0 0 0 0 0 0 0 0 "   l i n k e d F i e l d I d = " 0 0 0 0 0 0 0 0 - 0 0 0 0 - 0 0 0 0 - 0 0 0 0 - 0 0 0 0 0 0 0 0 0 0 0 0 "   l i n k e d F i e l d I n d e x = " 0 "   i n d e x = " 0 "   f i e l d T y p e = " q u e s t i o n "   f o r m a t E v a l u a t o r T y p e = " f o r m a t S t r i n g "   h i d d e n = " f a l s e " / >  
         < f i e l d   i d = " a 1 f 2 3 1 e a - a 0 0 f - 4 6 0 6 - 9 f a b - d 2 a c d 8 5 9 d 3 a d "   n a m e = " D o c N u m b e r "   t y p e = " "   o r d e r = " 9 9 9 "   e n t i t y I d = " 0 9 5 7 f 2 6 e - 6 b b 4 - 4 7 d 3 - a e a 6 - 9 1 3 4 4 1 f 4 4 5 b d "   l i n k e d E n t i t y I d = " 0 0 0 0 0 0 0 0 - 0 0 0 0 - 0 0 0 0 - 0 0 0 0 - 0 0 0 0 0 0 0 0 0 0 0 0 "   l i n k e d F i e l d I d = " 0 0 0 0 0 0 0 0 - 0 0 0 0 - 0 0 0 0 - 0 0 0 0 - 0 0 0 0 0 0 0 0 0 0 0 0 "   l i n k e d F i e l d I n d e x = " 0 "   i n d e x = " 0 "   f i e l d T y p e = " q u e s t i o n "   f o r m a t E v a l u a t o r T y p e = " f o r m a t S t r i n g "   h i d d e n = " f a l s e " > 3 3 3 3 0 7 2 7 < / f i e l d >  
         < f i e l d   i d = " c 9 0 9 4 b 9 c - 5 2 f d - 4 4 0 3 - b b 8 3 - 9 b b 3 a b 5 3 6 8 a d "   n a m e = " D o c V e r s i o n "   t y p e = " "   o r d e r = " 9 9 9 "   e n t i t y I d = " 0 9 5 7 f 2 6 e - 6 b b 4 - 4 7 d 3 - a e a 6 - 9 1 3 4 4 1 f 4 4 5 b d "   l i n k e d E n t i t y I d = " 0 0 0 0 0 0 0 0 - 0 0 0 0 - 0 0 0 0 - 0 0 0 0 - 0 0 0 0 0 0 0 0 0 0 0 0 "   l i n k e d F i e l d I d = " 0 0 0 0 0 0 0 0 - 0 0 0 0 - 0 0 0 0 - 0 0 0 0 - 0 0 0 0 0 0 0 0 0 0 0 0 "   l i n k e d F i e l d I n d e x = " 0 "   i n d e x = " 0 "   f i e l d T y p e = " q u e s t i o n "   f o r m a t E v a l u a t o r T y p e = " f o r m a t S t r i n g "   h i d d e n = " f a l s e " > 1 < / f i e l d >  
         < f i e l d   i d = " 7 2 9 0 4 a 4 7 - 5 7 8 0 - 4 5 9 c - b e 7 a - 4 4 8 f 9 a d 8 d 6 b 4 "   n a m e = " D o c I d F o r m a t "   t y p e = " "   o r d e r = " 9 9 9 "   e n t i t y I d = " 0 9 5 7 f 2 6 e - 6 b b 4 - 4 7 d 3 - a e a 6 - 9 1 3 4 4 1 f 4 4 5 b d "   l i n k e d E n t i t y I d = " 0 9 5 7 f 2 6 e - 6 b b 4 - 4 7 d 3 - a e a 6 - 9 1 3 4 4 1 f 4 4 5 b d "   l i n k e d F i e l d I d = " 0 0 0 0 0 0 0 0 - 0 0 0 0 - 0 0 0 0 - 0 0 0 0 - 0 0 0 0 0 0 0 0 0 0 0 0 "   l i n k e d F i e l d I n d e x = " 0 "   i n d e x = " 0 "   f i e l d T y p e = " q u e s t i o n "   f o r m a t = " F I R S T N O T E M P T Y (                         I F ( l o w e r ( { D M S . L i b r a r y } ) = & q u o t ; k n o w l e d g e & q u o t ; ,   & q u o t ; K   & q u o t ;   & a m p ;   { D M S . D o c N u m b e r }   & a m p ;   & q u o t ;   /   & q u o t ;   & a m p ;   { D M S . D o c V e r s i o n } ,   & q u o t ; & q u o t ; ) ,                           I F ( l o w e r ( { D M S . L i b r a r y } ) = & q u o t ; m a t t e r s & q u o t ; ,   { D M S . M a t t e r }   & a m p ;   & q u o t ;   M   & q u o t ;   & a m p ;   { D M S . D o c N u m b e r }   & a m p ;   & q u o t ;   /   & q u o t ;   & a m p ;   { D M S . D o c V e r s i o n } ,   & q u o t ; & q u o t ; ) ,                           I F ( l o w e r ( { D M S . L i b r a r y } ) = & q u o t ; p r o j e c t s & q u o t ; ,   { D M S . P r o f i l e F i e l d 1 }   & a m p ;   & q u o t ;   P   & q u o t ;   & a m p ;   { D M S . D o c N u m b e r }   & a m p ;   & q u o t ;   /   & q u o t ;   & a m p ;   { D M S . D o c V e r s i o n } ,   & q u o t ; & q u o t ; ) ,                           I F N O T E M P T Y ( { D M S . D o c N u m b e r } ,   U P P E R ( L E F T ( { D M S . L i b r a r y } , 1 ) )   & a m p ;   & q u o t ;   & q u o t ;   & a m p ;   { D M S . D o c N u m b e r }   & a m p ;   & q u o t ;   /   & q u o t ;   & a m p ;   { D M S . D o c V e r s i o n } ,   & q u o t ; & q u o t ; )                       ) "   f o r m a t E v a l u a t o r T y p e = " e x p r e s s i o n "   h i d d e n = " f a l s e " / >  
         < f i e l d   i d = " 9 0 1 6 3 5 3 d - 0 a b 3 - 4 5 1 f - 9 8 2 8 - 3 f e e 9 6 c f 6 8 b a "   n a m e = " C o n n e c t e d "   t y p e = " S y s t e m . B o o l e a n ,   m s c o r l i b ,   V e r s i o n = 4 . 0 . 0 . 0 ,   C u l t u r e = n e u t r a l ,   P u b l i c K e y T o k e n = b 7 7 a 5 c 5 6 1 9 3 4 e 0 8 9 "   o r d e r = " 9 9 9 "   e n t i t y I d = " 0 9 5 7 f 2 6 e - 6 b b 4 - 4 7 d 3 - a e a 6 - 9 1 3 4 4 1 f 4 4 5 b d " 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0 9 5 7 f 2 6 e - 6 b b 4 - 4 7 d 3 - a e a 6 - 9 1 3 4 4 1 f 4 4 5 b d " 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0 9 5 7 f 2 6 e - 6 b b 4 - 4 7 d 3 - a e a 6 - 9 1 3 4 4 1 f 4 4 5 b d "   l i n k e d E n t i t y I d = " 0 0 0 0 0 0 0 0 - 0 0 0 0 - 0 0 0 0 - 0 0 0 0 - 0 0 0 0 0 0 0 0 0 0 0 0 "   l i n k e d F i e l d I d = " 0 0 0 0 0 0 0 0 - 0 0 0 0 - 0 0 0 0 - 0 0 0 0 - 0 0 0 0 0 0 0 0 0 0 0 0 "   l i n k e d F i e l d I n d e x = " 0 "   i n d e x = " 0 "   f i e l d T y p e = " q u e s t i o n "   f o r m a t E v a l u a t o r T y p e = " f o r m a t S t r i n g "   h i d d e n = " f a l s e " / >  
         < f i e l d   i d = " a 0 6 3 5 d f 7 - 3 c 7 1 - 4 e b c - 9 b 8 6 - 0 d d d f e a 3 d 5 3 6 "   n a m e = " R e f r e s h O n S a v e A s "   t y p e = " "   o r d e r = " 9 9 9 "   e n t i t y I d = " 0 9 5 7 f 2 6 e - 6 b b 4 - 4 7 d 3 - a e a 6 - 9 1 3 4 4 1 f 4 4 5 b d "   l i n k e d E n t i t y I d = " 0 0 0 0 0 0 0 0 - 0 0 0 0 - 0 0 0 0 - 0 0 0 0 - 0 0 0 0 0 0 0 0 0 0 0 0 "   l i n k e d F i e l d I d = " 0 0 0 0 0 0 0 0 - 0 0 0 0 - 0 0 0 0 - 0 0 0 0 - 0 0 0 0 0 0 0 0 0 0 0 0 "   l i n k e d F i e l d I n d e x = " 0 "   i n d e x = " 0 "   f i e l d T y p e = " q u e s t i o n "   f o r m a t E v a l u a t o r T y p e = " f o r m a t S t r i n g "   h i d d e n = " f a l s e " / >  
         < f i e l d   i d = " 8 e 8 b 5 8 3 6 - 3 9 1 1 - 4 b a 7 - a 8 c b - 6 5 a 2 4 1 a 1 c 8 7 e "   n a m e = " P r o f i l e F i e l d 1 "   t y p e = " "   o r d e r = " 9 9 9 "   e n t i t y I d = " 0 9 5 7 f 2 6 e - 6 b b 4 - 4 7 d 3 - a e a 6 - 9 1 3 4 4 1 f 4 4 5 b d "   l i n k e d E n t i t y I d = " 0 0 0 0 0 0 0 0 - 0 0 0 0 - 0 0 0 0 - 0 0 0 0 - 0 0 0 0 0 0 0 0 0 0 0 0 "   l i n k e d F i e l d I d = " 0 0 0 0 0 0 0 0 - 0 0 0 0 - 0 0 0 0 - 0 0 0 0 - 0 0 0 0 0 0 0 0 0 0 0 0 "   l i n k e d F i e l d I n d e x = " 0 "   i n d e x = " 0 "   f i e l d T y p e = " q u e s t i o n "   f o r m a t E v a l u a t o r T y p e = " f o r m a t S t r i n g "   h i d d e n = " f a l s e " / >  
         < f i e l d   i d = " 5 6 3 d b a 8 1 - 2 9 2 6 - 4 7 c 2 - a 4 3 0 - b 4 f 6 2 a 1 e 2 8 1 7 "   n a m e = " P r o f i l e F i e l d 1 D e s c r i p t i o n "   t y p e = " "   o r d e r = " 9 9 9 "   e n t i t y I d = " 0 9 5 7 f 2 6 e - 6 b b 4 - 4 7 d 3 - a e a 6 - 9 1 3 4 4 1 f 4 4 5 b d "   l i n k e d E n t i t y I d = " 0 0 0 0 0 0 0 0 - 0 0 0 0 - 0 0 0 0 - 0 0 0 0 - 0 0 0 0 0 0 0 0 0 0 0 0 "   l i n k e d F i e l d I d = " 0 0 0 0 0 0 0 0 - 0 0 0 0 - 0 0 0 0 - 0 0 0 0 - 0 0 0 0 0 0 0 0 0 0 0 0 "   l i n k e d F i e l d I n d e x = " 0 "   i n d e x = " 0 "   f i e l d T y p e = " q u e s t i o n "   f o r m a t E v a l u a t o r T y p e = " f o r m a t S t r i n g "   h i d d e n = " f a l s e " / >  
         < f i e l d   i d = " c c b 4 a b 0 1 - c c f 4 - 4 5 1 3 - 8 b b c - 6 e f 2 1 4 5 b 1 6 a 6 "   n a m e = " P r o f i l e F i e l d 2 "   t y p e = " "   o r d e r = " 9 9 9 "   e n t i t y I d = " 0 9 5 7 f 2 6 e - 6 b b 4 - 4 7 d 3 - a e a 6 - 9 1 3 4 4 1 f 4 4 5 b d "   l i n k e d E n t i t y I d = " 0 0 0 0 0 0 0 0 - 0 0 0 0 - 0 0 0 0 - 0 0 0 0 - 0 0 0 0 0 0 0 0 0 0 0 0 "   l i n k e d F i e l d I d = " 0 0 0 0 0 0 0 0 - 0 0 0 0 - 0 0 0 0 - 0 0 0 0 - 0 0 0 0 0 0 0 0 0 0 0 0 "   l i n k e d F i e l d I n d e x = " 0 "   i n d e x = " 0 "   f i e l d T y p e = " q u e s t i o n "   f o r m a t E v a l u a t o r T y p e = " f o r m a t S t r i n g "   h i d d e n = " f a l s e " / >  
         < f i e l d   i d = " c 0 4 7 b 3 6 9 - 4 d f e - 4 4 6 0 - 8 9 6 1 - 5 e d b 5 3 4 4 7 c f f "   n a m e = " P r o f i l e F i e l d 2 D e s c r i p t i o n "   t y p e = " "   o r d e r = " 9 9 9 "   e n t i t y I d = " 0 9 5 7 f 2 6 e - 6 b b 4 - 4 7 d 3 - a e a 6 - 9 1 3 4 4 1 f 4 4 5 b d " 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 M a t t e r s ! 3 3 2 6 1 8 4 6 . 2 < / d o c u m e n t i d >  
     < s e n d e r i d > N I J S L < / s e n d e r i d >  
     < s e n d e r e m a i l > L E N T L E . N I J S @ N A U T A D U T I L H . C O M < / s e n d e r e m a i l >  
     < l a s t m o d i f i e d > 2 0 2 1 - 1 1 - 0 9 T 1 9 : 2 6 : 0 0 . 0 0 0 0 0 0 0 + 0 1 : 0 0 < / l a s t m o d i f i e d >  
     < d a t a b a s e > M a t t e r s < / d a t a b a s e >  
 < / p r o p e r t i e s > 
</file>

<file path=customXml/itemProps1.xml><?xml version="1.0" encoding="utf-8"?>
<ds:datastoreItem xmlns:ds="http://schemas.openxmlformats.org/officeDocument/2006/customXml" ds:itemID="{E5406B8C-DEE6-470B-97D5-702A9A0BB0D4}">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115F8EC1-8F89-4FEE-9476-F66B04FA5013}">
  <ds:schemaRefs>
    <ds:schemaRef ds:uri="http://schemas.openxmlformats.org/officeDocument/2006/bibliography"/>
  </ds:schemaRefs>
</ds:datastoreItem>
</file>

<file path=customXml/itemProps3.xml><?xml version="1.0" encoding="utf-8"?>
<ds:datastoreItem xmlns:ds="http://schemas.openxmlformats.org/officeDocument/2006/customXml" ds:itemID="{A6F64B51-D358-483F-A3E1-800535C4E3F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2021-11-18T21:24:00Z</dcterms:created>
  <dcterms:modified xsi:type="dcterms:W3CDTF">2021-11-18T21:38:00Z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