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4A" w:rsidRDefault="0056484A">
      <w:pPr>
        <w:pStyle w:val="BodyText"/>
        <w:tabs>
          <w:tab w:val="left" w:pos="5940"/>
        </w:tabs>
        <w:rPr>
          <w:b/>
          <w:bCs/>
          <w:color w:val="000000"/>
          <w:sz w:val="20"/>
        </w:rPr>
      </w:pPr>
      <w:bookmarkStart w:id="0" w:name="_GoBack"/>
      <w:bookmarkEnd w:id="0"/>
      <w:r>
        <w:rPr>
          <w:b/>
          <w:bCs/>
          <w:color w:val="000000"/>
        </w:rPr>
        <w:tab/>
      </w:r>
      <w:r w:rsidRPr="00FA7694">
        <w:rPr>
          <w:rFonts w:ascii="RotisSemiSerif" w:hAnsi="RotisSemiSerif"/>
          <w:b/>
          <w:spacing w:val="80"/>
          <w:sz w:val="47"/>
          <w:szCs w:val="47"/>
        </w:rPr>
        <w:t>PHARMING</w:t>
      </w:r>
    </w:p>
    <w:p w:rsidR="0056484A" w:rsidRPr="00590211" w:rsidRDefault="008F6602" w:rsidP="002E6DD9">
      <w:pPr>
        <w:pStyle w:val="BodyText"/>
        <w:tabs>
          <w:tab w:val="left" w:pos="5940"/>
        </w:tabs>
        <w:rPr>
          <w:b/>
          <w:bCs/>
          <w:color w:val="000000"/>
          <w:sz w:val="20"/>
        </w:rPr>
      </w:pPr>
      <w:r>
        <w:rPr>
          <w:noProof/>
          <w:lang w:val="en-GB" w:eastAsia="en-GB"/>
        </w:rPr>
        <mc:AlternateContent>
          <mc:Choice Requires="wps">
            <w:drawing>
              <wp:anchor distT="4294967294" distB="4294967294" distL="114300" distR="114300" simplePos="0" relativeHeight="251658240" behindDoc="0" locked="0" layoutInCell="1" allowOverlap="1">
                <wp:simplePos x="0" y="0"/>
                <wp:positionH relativeFrom="column">
                  <wp:posOffset>2932430</wp:posOffset>
                </wp:positionH>
                <wp:positionV relativeFrom="paragraph">
                  <wp:posOffset>-4446</wp:posOffset>
                </wp:positionV>
                <wp:extent cx="1979930" cy="0"/>
                <wp:effectExtent l="0" t="0" r="2667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D2230B0"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0.9pt,-.35pt" to="38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" strokecolor="#f90" strokeweight="1.5pt"/>
            </w:pict>
          </mc:Fallback>
        </mc:AlternateContent>
      </w:r>
      <w:r w:rsidR="0056484A">
        <w:rPr>
          <w:b/>
          <w:bCs/>
          <w:color w:val="000000"/>
          <w:sz w:val="20"/>
        </w:rPr>
        <w:tab/>
      </w:r>
    </w:p>
    <w:p w:rsidR="0056484A" w:rsidRPr="00B773DB" w:rsidRDefault="0056484A" w:rsidP="002E78CE">
      <w:pPr>
        <w:pStyle w:val="BodyText2"/>
        <w:jc w:val="left"/>
        <w:rPr>
          <w:szCs w:val="22"/>
          <w:u w:val="single"/>
          <w:lang w:val="it-IT"/>
        </w:rPr>
      </w:pPr>
    </w:p>
    <w:p w:rsidR="0056484A" w:rsidRPr="00B773DB" w:rsidRDefault="0056484A" w:rsidP="0029269D">
      <w:pPr>
        <w:rPr>
          <w:rStyle w:val="Strong"/>
          <w:szCs w:val="22"/>
          <w:lang w:val="it-IT"/>
        </w:rPr>
      </w:pPr>
    </w:p>
    <w:p w:rsidR="0056484A" w:rsidRDefault="00E15310" w:rsidP="005B5153">
      <w:pPr>
        <w:jc w:val="center"/>
        <w:rPr>
          <w:b/>
          <w:sz w:val="36"/>
          <w:szCs w:val="36"/>
        </w:rPr>
      </w:pPr>
      <w:r w:rsidRPr="0061121A">
        <w:rPr>
          <w:b/>
          <w:sz w:val="36"/>
          <w:szCs w:val="36"/>
        </w:rPr>
        <w:t xml:space="preserve">PHARMING AND </w:t>
      </w:r>
      <w:r w:rsidR="00223F13" w:rsidRPr="0061121A">
        <w:rPr>
          <w:b/>
          <w:sz w:val="36"/>
          <w:szCs w:val="36"/>
        </w:rPr>
        <w:t>CYTOBIOTECK</w:t>
      </w:r>
      <w:r w:rsidRPr="0061121A">
        <w:rPr>
          <w:b/>
          <w:sz w:val="36"/>
          <w:szCs w:val="36"/>
        </w:rPr>
        <w:t xml:space="preserve"> ANNOUNCE </w:t>
      </w:r>
      <w:r w:rsidR="005D1F5C">
        <w:rPr>
          <w:b/>
          <w:sz w:val="36"/>
          <w:szCs w:val="36"/>
        </w:rPr>
        <w:t xml:space="preserve">EXTENSION OF </w:t>
      </w:r>
      <w:r w:rsidRPr="0061121A">
        <w:rPr>
          <w:b/>
          <w:sz w:val="36"/>
          <w:szCs w:val="36"/>
        </w:rPr>
        <w:t>D</w:t>
      </w:r>
      <w:r w:rsidR="00544E9C" w:rsidRPr="0061121A">
        <w:rPr>
          <w:b/>
          <w:sz w:val="36"/>
          <w:szCs w:val="36"/>
        </w:rPr>
        <w:t>ISTRIBUTION AGREEMENT FOR RUCONEST</w:t>
      </w:r>
      <w:r w:rsidR="00FD5227" w:rsidRPr="009E67C3">
        <w:rPr>
          <w:sz w:val="36"/>
          <w:szCs w:val="22"/>
          <w:vertAlign w:val="superscript"/>
        </w:rPr>
        <w:t>®</w:t>
      </w:r>
    </w:p>
    <w:p w:rsidR="0061121A" w:rsidRPr="001F2EA9" w:rsidRDefault="0061121A" w:rsidP="005B5153">
      <w:pPr>
        <w:jc w:val="center"/>
        <w:rPr>
          <w:b/>
          <w:sz w:val="20"/>
          <w:szCs w:val="36"/>
        </w:rPr>
      </w:pPr>
    </w:p>
    <w:p w:rsidR="0056484A" w:rsidRPr="001F2EA9" w:rsidRDefault="0056484A" w:rsidP="00673732">
      <w:pPr>
        <w:rPr>
          <w:sz w:val="20"/>
        </w:rPr>
      </w:pPr>
    </w:p>
    <w:p w:rsidR="004C4766" w:rsidRPr="00873A26" w:rsidRDefault="0056484A" w:rsidP="0061121A">
      <w:pPr>
        <w:shd w:val="clear" w:color="auto" w:fill="FFFFFF"/>
        <w:rPr>
          <w:szCs w:val="22"/>
        </w:rPr>
      </w:pPr>
      <w:r w:rsidRPr="00873A26">
        <w:rPr>
          <w:rStyle w:val="Emphasis"/>
          <w:b/>
          <w:bCs/>
          <w:szCs w:val="22"/>
          <w:shd w:val="clear" w:color="auto" w:fill="FFFFFF"/>
        </w:rPr>
        <w:t>Leiden, The Netherlands</w:t>
      </w:r>
      <w:r w:rsidRPr="00DD1BA0">
        <w:rPr>
          <w:rStyle w:val="Emphasis"/>
          <w:b/>
          <w:bCs/>
          <w:szCs w:val="22"/>
          <w:shd w:val="clear" w:color="auto" w:fill="FFFFFF"/>
        </w:rPr>
        <w:t xml:space="preserve">, </w:t>
      </w:r>
      <w:r w:rsidR="00B11AC9">
        <w:rPr>
          <w:rStyle w:val="Emphasis"/>
          <w:b/>
          <w:bCs/>
          <w:szCs w:val="22"/>
          <w:shd w:val="clear" w:color="auto" w:fill="FFFFFF"/>
        </w:rPr>
        <w:t>09</w:t>
      </w:r>
      <w:r w:rsidR="005D1F5C">
        <w:rPr>
          <w:rStyle w:val="Emphasis"/>
          <w:b/>
          <w:bCs/>
          <w:szCs w:val="22"/>
          <w:shd w:val="clear" w:color="auto" w:fill="FFFFFF"/>
        </w:rPr>
        <w:t xml:space="preserve"> February</w:t>
      </w:r>
      <w:r w:rsidRPr="00DD1BA0">
        <w:rPr>
          <w:rStyle w:val="Emphasis"/>
          <w:b/>
          <w:bCs/>
          <w:szCs w:val="22"/>
          <w:shd w:val="clear" w:color="auto" w:fill="FFFFFF"/>
        </w:rPr>
        <w:t xml:space="preserve"> 201</w:t>
      </w:r>
      <w:r w:rsidR="005D1F5C">
        <w:rPr>
          <w:rStyle w:val="Emphasis"/>
          <w:b/>
          <w:bCs/>
          <w:szCs w:val="22"/>
          <w:shd w:val="clear" w:color="auto" w:fill="FFFFFF"/>
        </w:rPr>
        <w:t>6</w:t>
      </w:r>
      <w:r w:rsidR="00873F05">
        <w:rPr>
          <w:rStyle w:val="Emphasis"/>
          <w:b/>
          <w:bCs/>
          <w:szCs w:val="22"/>
          <w:shd w:val="clear" w:color="auto" w:fill="FFFFFF"/>
        </w:rPr>
        <w:t>:</w:t>
      </w:r>
      <w:r w:rsidRPr="00DD1BA0">
        <w:rPr>
          <w:rStyle w:val="apple-converted-space"/>
          <w:szCs w:val="22"/>
          <w:shd w:val="clear" w:color="auto" w:fill="FFFFFF"/>
        </w:rPr>
        <w:t> </w:t>
      </w:r>
      <w:r w:rsidR="00F47DAF" w:rsidRPr="00DD1BA0">
        <w:rPr>
          <w:rStyle w:val="apple-converted-space"/>
          <w:szCs w:val="22"/>
          <w:shd w:val="clear" w:color="auto" w:fill="FFFFFF"/>
        </w:rPr>
        <w:t xml:space="preserve"> </w:t>
      </w:r>
      <w:r w:rsidRPr="00DD1BA0">
        <w:rPr>
          <w:szCs w:val="22"/>
        </w:rPr>
        <w:t>Pharming Group N</w:t>
      </w:r>
      <w:r w:rsidR="00D005E2">
        <w:rPr>
          <w:szCs w:val="22"/>
        </w:rPr>
        <w:t>.</w:t>
      </w:r>
      <w:r w:rsidRPr="00DD1BA0">
        <w:rPr>
          <w:szCs w:val="22"/>
        </w:rPr>
        <w:t>V</w:t>
      </w:r>
      <w:r w:rsidR="00D005E2">
        <w:rPr>
          <w:szCs w:val="22"/>
        </w:rPr>
        <w:t>.</w:t>
      </w:r>
      <w:r w:rsidRPr="00DD1BA0">
        <w:rPr>
          <w:szCs w:val="22"/>
        </w:rPr>
        <w:t xml:space="preserve"> (“P</w:t>
      </w:r>
      <w:r w:rsidR="00223F13" w:rsidRPr="00DD1BA0">
        <w:rPr>
          <w:szCs w:val="22"/>
        </w:rPr>
        <w:t>harming” or “the Company”) (</w:t>
      </w:r>
      <w:r w:rsidRPr="00DD1BA0">
        <w:rPr>
          <w:szCs w:val="22"/>
        </w:rPr>
        <w:t xml:space="preserve">Euronext: PHARM) </w:t>
      </w:r>
      <w:r w:rsidR="00E15310" w:rsidRPr="00DD1BA0">
        <w:rPr>
          <w:szCs w:val="22"/>
        </w:rPr>
        <w:t>announced today that it</w:t>
      </w:r>
      <w:r w:rsidR="004C4766" w:rsidRPr="00DD1BA0">
        <w:rPr>
          <w:szCs w:val="22"/>
        </w:rPr>
        <w:t xml:space="preserve"> has </w:t>
      </w:r>
      <w:r w:rsidR="005D1F5C">
        <w:rPr>
          <w:szCs w:val="22"/>
        </w:rPr>
        <w:t>extended the</w:t>
      </w:r>
      <w:r w:rsidR="004C4766" w:rsidRPr="00DD1BA0">
        <w:rPr>
          <w:szCs w:val="22"/>
        </w:rPr>
        <w:t xml:space="preserve"> </w:t>
      </w:r>
      <w:r w:rsidR="00873A26" w:rsidRPr="00DD1BA0">
        <w:rPr>
          <w:szCs w:val="22"/>
        </w:rPr>
        <w:t xml:space="preserve">exclusive </w:t>
      </w:r>
      <w:r w:rsidR="0061121A" w:rsidRPr="00DD1BA0">
        <w:rPr>
          <w:szCs w:val="22"/>
        </w:rPr>
        <w:t xml:space="preserve">distribution </w:t>
      </w:r>
      <w:r w:rsidR="004C4766" w:rsidRPr="00DD1BA0">
        <w:rPr>
          <w:szCs w:val="22"/>
        </w:rPr>
        <w:t xml:space="preserve">agreement with </w:t>
      </w:r>
      <w:proofErr w:type="spellStart"/>
      <w:r w:rsidR="00873A26" w:rsidRPr="00DD1BA0">
        <w:rPr>
          <w:szCs w:val="22"/>
        </w:rPr>
        <w:t>Cytobioteck</w:t>
      </w:r>
      <w:proofErr w:type="spellEnd"/>
      <w:r w:rsidR="00873A26" w:rsidRPr="00DD1BA0">
        <w:rPr>
          <w:szCs w:val="22"/>
        </w:rPr>
        <w:t xml:space="preserve"> S.A.S. </w:t>
      </w:r>
      <w:r w:rsidR="00223F13" w:rsidRPr="00DD1BA0">
        <w:rPr>
          <w:szCs w:val="22"/>
        </w:rPr>
        <w:t>(“</w:t>
      </w:r>
      <w:proofErr w:type="spellStart"/>
      <w:r w:rsidR="00223F13" w:rsidRPr="00DD1BA0">
        <w:rPr>
          <w:szCs w:val="22"/>
        </w:rPr>
        <w:t>Cytobioteck</w:t>
      </w:r>
      <w:proofErr w:type="spellEnd"/>
      <w:r w:rsidR="00223F13" w:rsidRPr="00DD1BA0">
        <w:rPr>
          <w:szCs w:val="22"/>
        </w:rPr>
        <w:t>”</w:t>
      </w:r>
      <w:r w:rsidR="004C4766" w:rsidRPr="00DD1BA0">
        <w:rPr>
          <w:szCs w:val="22"/>
        </w:rPr>
        <w:t xml:space="preserve">), a privately owned </w:t>
      </w:r>
      <w:r w:rsidR="005A04FA" w:rsidRPr="00DD1BA0">
        <w:rPr>
          <w:szCs w:val="22"/>
        </w:rPr>
        <w:t xml:space="preserve">Bogota, </w:t>
      </w:r>
      <w:r w:rsidR="00A649C0" w:rsidRPr="00DD1BA0">
        <w:rPr>
          <w:szCs w:val="22"/>
        </w:rPr>
        <w:t>Colo</w:t>
      </w:r>
      <w:r w:rsidR="00223F13" w:rsidRPr="00DD1BA0">
        <w:rPr>
          <w:szCs w:val="22"/>
        </w:rPr>
        <w:t>mbia</w:t>
      </w:r>
      <w:r w:rsidR="004C4766" w:rsidRPr="00DD1BA0">
        <w:rPr>
          <w:szCs w:val="22"/>
        </w:rPr>
        <w:t xml:space="preserve"> </w:t>
      </w:r>
      <w:r w:rsidR="000960DA" w:rsidRPr="00DD1BA0">
        <w:rPr>
          <w:szCs w:val="22"/>
        </w:rPr>
        <w:t xml:space="preserve">based </w:t>
      </w:r>
      <w:r w:rsidR="00BA25F5" w:rsidRPr="00DD1BA0">
        <w:rPr>
          <w:szCs w:val="22"/>
        </w:rPr>
        <w:t xml:space="preserve">specialty </w:t>
      </w:r>
      <w:r w:rsidR="00A01754" w:rsidRPr="00DD1BA0">
        <w:rPr>
          <w:szCs w:val="22"/>
        </w:rPr>
        <w:t>healthcare</w:t>
      </w:r>
      <w:r w:rsidR="004C4766" w:rsidRPr="00DD1BA0">
        <w:rPr>
          <w:szCs w:val="22"/>
        </w:rPr>
        <w:t xml:space="preserve"> company, for the </w:t>
      </w:r>
      <w:r w:rsidR="00223F13" w:rsidRPr="00DD1BA0">
        <w:rPr>
          <w:szCs w:val="22"/>
        </w:rPr>
        <w:t>distribution</w:t>
      </w:r>
      <w:r w:rsidR="004C4766" w:rsidRPr="00873A26">
        <w:rPr>
          <w:szCs w:val="22"/>
        </w:rPr>
        <w:t xml:space="preserve"> of R</w:t>
      </w:r>
      <w:r w:rsidR="00223F13" w:rsidRPr="00873A26">
        <w:rPr>
          <w:szCs w:val="22"/>
        </w:rPr>
        <w:t>UCONEST</w:t>
      </w:r>
      <w:r w:rsidR="004C4766" w:rsidRPr="009E67C3">
        <w:rPr>
          <w:szCs w:val="22"/>
          <w:vertAlign w:val="superscript"/>
        </w:rPr>
        <w:t>®</w:t>
      </w:r>
      <w:r w:rsidR="004C4766" w:rsidRPr="00873A26">
        <w:rPr>
          <w:szCs w:val="22"/>
        </w:rPr>
        <w:t xml:space="preserve"> (recombinant</w:t>
      </w:r>
      <w:r w:rsidR="00357141">
        <w:rPr>
          <w:szCs w:val="22"/>
        </w:rPr>
        <w:t xml:space="preserve">, </w:t>
      </w:r>
      <w:r w:rsidR="00357141" w:rsidRPr="00357141">
        <w:rPr>
          <w:szCs w:val="22"/>
        </w:rPr>
        <w:t>non-blood derived</w:t>
      </w:r>
      <w:r w:rsidR="004C4766" w:rsidRPr="00873A26">
        <w:rPr>
          <w:szCs w:val="22"/>
        </w:rPr>
        <w:t xml:space="preserve"> human C1 inhibitor) for the treatment of acute attacks </w:t>
      </w:r>
      <w:r w:rsidR="006204D3" w:rsidRPr="00873A26">
        <w:rPr>
          <w:szCs w:val="22"/>
        </w:rPr>
        <w:t xml:space="preserve">of </w:t>
      </w:r>
      <w:r w:rsidR="004C4766" w:rsidRPr="00873A26">
        <w:rPr>
          <w:szCs w:val="22"/>
        </w:rPr>
        <w:t>Hereditary Angioedema (HAE)</w:t>
      </w:r>
      <w:r w:rsidR="005D1F5C">
        <w:rPr>
          <w:szCs w:val="22"/>
        </w:rPr>
        <w:t xml:space="preserve"> by adding </w:t>
      </w:r>
      <w:r w:rsidR="009D2533">
        <w:rPr>
          <w:szCs w:val="22"/>
        </w:rPr>
        <w:t>countries in Central and South America</w:t>
      </w:r>
      <w:r w:rsidR="00A01754" w:rsidRPr="00873A26">
        <w:rPr>
          <w:szCs w:val="22"/>
        </w:rPr>
        <w:t>.</w:t>
      </w:r>
      <w:r w:rsidR="00873F05">
        <w:rPr>
          <w:szCs w:val="22"/>
        </w:rPr>
        <w:t xml:space="preserve"> </w:t>
      </w:r>
    </w:p>
    <w:p w:rsidR="004C4766" w:rsidRPr="00873A26" w:rsidRDefault="004C4766" w:rsidP="0061121A">
      <w:pPr>
        <w:shd w:val="clear" w:color="auto" w:fill="FFFFFF"/>
        <w:rPr>
          <w:szCs w:val="22"/>
        </w:rPr>
      </w:pPr>
    </w:p>
    <w:p w:rsidR="00544E9C" w:rsidRDefault="00873F05" w:rsidP="0061121A">
      <w:pPr>
        <w:shd w:val="clear" w:color="auto" w:fill="FFFFFF"/>
        <w:rPr>
          <w:szCs w:val="22"/>
        </w:rPr>
      </w:pPr>
      <w:r>
        <w:rPr>
          <w:szCs w:val="22"/>
        </w:rPr>
        <w:t xml:space="preserve">Pharming entered into the original </w:t>
      </w:r>
      <w:r w:rsidRPr="00873F05">
        <w:rPr>
          <w:szCs w:val="22"/>
        </w:rPr>
        <w:t xml:space="preserve">exclusive distribution agreement with </w:t>
      </w:r>
      <w:proofErr w:type="spellStart"/>
      <w:r w:rsidRPr="00873F05">
        <w:rPr>
          <w:szCs w:val="22"/>
        </w:rPr>
        <w:t>Cytobioteck</w:t>
      </w:r>
      <w:proofErr w:type="spellEnd"/>
      <w:r w:rsidRPr="00873F05">
        <w:rPr>
          <w:szCs w:val="22"/>
        </w:rPr>
        <w:t xml:space="preserve"> </w:t>
      </w:r>
      <w:r>
        <w:rPr>
          <w:szCs w:val="22"/>
        </w:rPr>
        <w:t>in May 2015</w:t>
      </w:r>
      <w:r w:rsidR="007D775A">
        <w:rPr>
          <w:szCs w:val="22"/>
        </w:rPr>
        <w:t xml:space="preserve"> for</w:t>
      </w:r>
      <w:r w:rsidR="001C31B9">
        <w:rPr>
          <w:szCs w:val="22"/>
        </w:rPr>
        <w:t xml:space="preserve"> the</w:t>
      </w:r>
      <w:r w:rsidR="007D775A">
        <w:rPr>
          <w:szCs w:val="22"/>
        </w:rPr>
        <w:t xml:space="preserve"> distribution of </w:t>
      </w:r>
      <w:r w:rsidR="007D775A" w:rsidRPr="00873A26">
        <w:rPr>
          <w:szCs w:val="22"/>
        </w:rPr>
        <w:t>RUCONEST</w:t>
      </w:r>
      <w:r w:rsidR="007D775A" w:rsidRPr="009E67C3">
        <w:rPr>
          <w:szCs w:val="22"/>
          <w:vertAlign w:val="superscript"/>
        </w:rPr>
        <w:t>®</w:t>
      </w:r>
      <w:r w:rsidR="007D775A">
        <w:rPr>
          <w:szCs w:val="22"/>
        </w:rPr>
        <w:t xml:space="preserve"> in Colombia and Venezuela</w:t>
      </w:r>
      <w:r>
        <w:rPr>
          <w:szCs w:val="22"/>
        </w:rPr>
        <w:t xml:space="preserve">.  </w:t>
      </w:r>
      <w:r w:rsidR="00544E9C" w:rsidRPr="00873A26">
        <w:rPr>
          <w:szCs w:val="22"/>
        </w:rPr>
        <w:t xml:space="preserve">Under the </w:t>
      </w:r>
      <w:r>
        <w:rPr>
          <w:szCs w:val="22"/>
        </w:rPr>
        <w:t xml:space="preserve">extended </w:t>
      </w:r>
      <w:r w:rsidR="00544E9C" w:rsidRPr="00873A26">
        <w:rPr>
          <w:szCs w:val="22"/>
        </w:rPr>
        <w:t xml:space="preserve">agreement, </w:t>
      </w:r>
      <w:proofErr w:type="spellStart"/>
      <w:r w:rsidR="00873A26" w:rsidRPr="00873A26">
        <w:rPr>
          <w:szCs w:val="22"/>
        </w:rPr>
        <w:t>Cytobioteck</w:t>
      </w:r>
      <w:proofErr w:type="spellEnd"/>
      <w:r w:rsidR="00873A26" w:rsidRPr="00873A26">
        <w:rPr>
          <w:szCs w:val="22"/>
        </w:rPr>
        <w:t xml:space="preserve"> </w:t>
      </w:r>
      <w:r w:rsidR="004C4766" w:rsidRPr="00873A26">
        <w:rPr>
          <w:szCs w:val="22"/>
        </w:rPr>
        <w:t xml:space="preserve">will </w:t>
      </w:r>
      <w:r>
        <w:rPr>
          <w:szCs w:val="22"/>
        </w:rPr>
        <w:t xml:space="preserve">also </w:t>
      </w:r>
      <w:r w:rsidR="005D1F5C">
        <w:rPr>
          <w:szCs w:val="22"/>
        </w:rPr>
        <w:t>exclusively distribute RUCONEST</w:t>
      </w:r>
      <w:r w:rsidR="00FD5227" w:rsidRPr="00DC73E2">
        <w:rPr>
          <w:szCs w:val="22"/>
          <w:vertAlign w:val="superscript"/>
        </w:rPr>
        <w:t>®</w:t>
      </w:r>
      <w:r w:rsidR="005D1F5C">
        <w:rPr>
          <w:szCs w:val="22"/>
        </w:rPr>
        <w:t xml:space="preserve"> in Argentina, Costa Rica, the Dominican Republic</w:t>
      </w:r>
      <w:r w:rsidR="001C31B9">
        <w:rPr>
          <w:szCs w:val="22"/>
        </w:rPr>
        <w:t xml:space="preserve"> and</w:t>
      </w:r>
      <w:r w:rsidR="005D1F5C">
        <w:rPr>
          <w:szCs w:val="22"/>
        </w:rPr>
        <w:t xml:space="preserve"> Panama. </w:t>
      </w:r>
      <w:r>
        <w:rPr>
          <w:szCs w:val="22"/>
        </w:rPr>
        <w:t xml:space="preserve"> </w:t>
      </w:r>
      <w:proofErr w:type="spellStart"/>
      <w:r w:rsidR="005D1F5C">
        <w:rPr>
          <w:szCs w:val="22"/>
        </w:rPr>
        <w:t>Cytobioteck</w:t>
      </w:r>
      <w:proofErr w:type="spellEnd"/>
      <w:r w:rsidR="005D1F5C">
        <w:rPr>
          <w:szCs w:val="22"/>
        </w:rPr>
        <w:t xml:space="preserve"> will </w:t>
      </w:r>
      <w:r w:rsidR="00A925DA">
        <w:rPr>
          <w:szCs w:val="22"/>
        </w:rPr>
        <w:t xml:space="preserve">continue to </w:t>
      </w:r>
      <w:r w:rsidR="00873A26" w:rsidRPr="00873A26">
        <w:rPr>
          <w:szCs w:val="22"/>
        </w:rPr>
        <w:t xml:space="preserve">drive all regulatory processes and </w:t>
      </w:r>
      <w:r w:rsidR="004C4766" w:rsidRPr="00873A26">
        <w:rPr>
          <w:szCs w:val="22"/>
        </w:rPr>
        <w:t>purchase its commercial suppl</w:t>
      </w:r>
      <w:r w:rsidR="00A01754" w:rsidRPr="00873A26">
        <w:rPr>
          <w:szCs w:val="22"/>
        </w:rPr>
        <w:t>ies</w:t>
      </w:r>
      <w:r w:rsidR="004C4766" w:rsidRPr="00873A26">
        <w:rPr>
          <w:szCs w:val="22"/>
        </w:rPr>
        <w:t xml:space="preserve"> of R</w:t>
      </w:r>
      <w:r w:rsidR="00223F13" w:rsidRPr="00873A26">
        <w:rPr>
          <w:szCs w:val="22"/>
        </w:rPr>
        <w:t>UCONEST</w:t>
      </w:r>
      <w:r w:rsidR="00FD5227" w:rsidRPr="00DC73E2">
        <w:rPr>
          <w:szCs w:val="22"/>
          <w:vertAlign w:val="superscript"/>
        </w:rPr>
        <w:t>®</w:t>
      </w:r>
      <w:r w:rsidR="008D359E">
        <w:rPr>
          <w:szCs w:val="22"/>
        </w:rPr>
        <w:t xml:space="preserve"> </w:t>
      </w:r>
      <w:r w:rsidR="00544E9C" w:rsidRPr="00873A26">
        <w:rPr>
          <w:szCs w:val="22"/>
        </w:rPr>
        <w:t>from Pharming at a fixed transfer price.</w:t>
      </w:r>
    </w:p>
    <w:p w:rsidR="00873A26" w:rsidRDefault="00873A26" w:rsidP="0061121A">
      <w:pPr>
        <w:shd w:val="clear" w:color="auto" w:fill="FFFFFF"/>
        <w:rPr>
          <w:szCs w:val="22"/>
        </w:rPr>
      </w:pPr>
    </w:p>
    <w:p w:rsidR="00873A26" w:rsidRDefault="00873A26" w:rsidP="0061121A">
      <w:pPr>
        <w:shd w:val="clear" w:color="auto" w:fill="FFFFFF"/>
        <w:rPr>
          <w:szCs w:val="22"/>
        </w:rPr>
      </w:pPr>
      <w:r>
        <w:rPr>
          <w:szCs w:val="22"/>
        </w:rPr>
        <w:t>Sijmen de Vries, Pharming’s CEO</w:t>
      </w:r>
      <w:r w:rsidR="001C30C6">
        <w:rPr>
          <w:szCs w:val="22"/>
        </w:rPr>
        <w:t>,</w:t>
      </w:r>
      <w:r>
        <w:rPr>
          <w:szCs w:val="22"/>
        </w:rPr>
        <w:t xml:space="preserve"> </w:t>
      </w:r>
      <w:r w:rsidR="000C3801">
        <w:rPr>
          <w:szCs w:val="22"/>
        </w:rPr>
        <w:t xml:space="preserve">commented: </w:t>
      </w:r>
      <w:r w:rsidR="00094471">
        <w:rPr>
          <w:szCs w:val="22"/>
        </w:rPr>
        <w:t>“W</w:t>
      </w:r>
      <w:r w:rsidR="000C3801">
        <w:rPr>
          <w:szCs w:val="22"/>
        </w:rPr>
        <w:t xml:space="preserve">e are very pleased that </w:t>
      </w:r>
      <w:r w:rsidR="005D1F5C">
        <w:rPr>
          <w:szCs w:val="22"/>
        </w:rPr>
        <w:t xml:space="preserve">we have been able to extend the agreement with </w:t>
      </w:r>
      <w:proofErr w:type="spellStart"/>
      <w:r w:rsidR="000C3801">
        <w:rPr>
          <w:szCs w:val="22"/>
        </w:rPr>
        <w:t>Cytobioteck</w:t>
      </w:r>
      <w:proofErr w:type="spellEnd"/>
      <w:r w:rsidR="000C3801">
        <w:rPr>
          <w:szCs w:val="22"/>
        </w:rPr>
        <w:t xml:space="preserve"> </w:t>
      </w:r>
      <w:r w:rsidR="005D1F5C">
        <w:rPr>
          <w:szCs w:val="22"/>
        </w:rPr>
        <w:t xml:space="preserve">for </w:t>
      </w:r>
      <w:r w:rsidR="000C3801">
        <w:rPr>
          <w:szCs w:val="22"/>
        </w:rPr>
        <w:t>the distribution of RUCONEST</w:t>
      </w:r>
      <w:r w:rsidR="00FD5227" w:rsidRPr="00DC73E2">
        <w:rPr>
          <w:szCs w:val="22"/>
          <w:vertAlign w:val="superscript"/>
        </w:rPr>
        <w:t>®</w:t>
      </w:r>
      <w:r w:rsidR="00E617FE">
        <w:rPr>
          <w:szCs w:val="22"/>
        </w:rPr>
        <w:t xml:space="preserve"> in Central and South America</w:t>
      </w:r>
      <w:r w:rsidR="00FD5227">
        <w:rPr>
          <w:szCs w:val="22"/>
        </w:rPr>
        <w:t>.  O</w:t>
      </w:r>
      <w:r w:rsidR="005D1F5C">
        <w:rPr>
          <w:szCs w:val="22"/>
        </w:rPr>
        <w:t xml:space="preserve">ver the past </w:t>
      </w:r>
      <w:r w:rsidR="00FD5227">
        <w:rPr>
          <w:szCs w:val="22"/>
        </w:rPr>
        <w:t xml:space="preserve">year </w:t>
      </w:r>
      <w:proofErr w:type="spellStart"/>
      <w:r w:rsidR="005D1F5C">
        <w:rPr>
          <w:szCs w:val="22"/>
        </w:rPr>
        <w:t>Cytobioteck</w:t>
      </w:r>
      <w:proofErr w:type="spellEnd"/>
      <w:r w:rsidR="005D1F5C">
        <w:rPr>
          <w:szCs w:val="22"/>
        </w:rPr>
        <w:t xml:space="preserve"> have made </w:t>
      </w:r>
      <w:r w:rsidR="00094471">
        <w:rPr>
          <w:szCs w:val="22"/>
        </w:rPr>
        <w:t>good</w:t>
      </w:r>
      <w:r w:rsidR="005D1F5C">
        <w:rPr>
          <w:szCs w:val="22"/>
        </w:rPr>
        <w:t xml:space="preserve"> progress with the regulatory processes</w:t>
      </w:r>
      <w:r w:rsidR="000C3801">
        <w:rPr>
          <w:szCs w:val="22"/>
        </w:rPr>
        <w:t xml:space="preserve"> in Colombia and Venezuela</w:t>
      </w:r>
      <w:r w:rsidR="005D1F5C">
        <w:rPr>
          <w:szCs w:val="22"/>
        </w:rPr>
        <w:t xml:space="preserve"> and several emergency treatments </w:t>
      </w:r>
      <w:r w:rsidR="00FD5227">
        <w:rPr>
          <w:szCs w:val="22"/>
        </w:rPr>
        <w:t xml:space="preserve">have </w:t>
      </w:r>
      <w:r w:rsidR="005D1F5C">
        <w:rPr>
          <w:szCs w:val="22"/>
        </w:rPr>
        <w:t xml:space="preserve">already </w:t>
      </w:r>
      <w:r w:rsidR="00FD5227">
        <w:rPr>
          <w:szCs w:val="22"/>
        </w:rPr>
        <w:t xml:space="preserve">been </w:t>
      </w:r>
      <w:r w:rsidR="005D1F5C">
        <w:rPr>
          <w:szCs w:val="22"/>
        </w:rPr>
        <w:t>provided to HAE patients</w:t>
      </w:r>
      <w:r w:rsidR="00094471">
        <w:rPr>
          <w:szCs w:val="22"/>
        </w:rPr>
        <w:t xml:space="preserve"> in these countries</w:t>
      </w:r>
      <w:r w:rsidR="00FD5227">
        <w:rPr>
          <w:szCs w:val="22"/>
        </w:rPr>
        <w:t xml:space="preserve"> in accordance with local regulations</w:t>
      </w:r>
      <w:r w:rsidR="00E617FE">
        <w:rPr>
          <w:szCs w:val="22"/>
        </w:rPr>
        <w:t>.</w:t>
      </w:r>
      <w:r w:rsidR="00094471">
        <w:rPr>
          <w:szCs w:val="22"/>
        </w:rPr>
        <w:t>”</w:t>
      </w:r>
    </w:p>
    <w:p w:rsidR="00F47DAF" w:rsidRDefault="00F47DAF" w:rsidP="0061121A">
      <w:pPr>
        <w:shd w:val="clear" w:color="auto" w:fill="FFFFFF"/>
        <w:rPr>
          <w:szCs w:val="22"/>
        </w:rPr>
      </w:pPr>
    </w:p>
    <w:p w:rsidR="00094471" w:rsidRDefault="00094471" w:rsidP="008C2416">
      <w:pPr>
        <w:rPr>
          <w:szCs w:val="22"/>
        </w:rPr>
      </w:pPr>
      <w:proofErr w:type="spellStart"/>
      <w:r>
        <w:rPr>
          <w:szCs w:val="22"/>
        </w:rPr>
        <w:t>Cytobioteck’s</w:t>
      </w:r>
      <w:proofErr w:type="spellEnd"/>
      <w:r>
        <w:rPr>
          <w:szCs w:val="22"/>
        </w:rPr>
        <w:t xml:space="preserve"> CE</w:t>
      </w:r>
      <w:r w:rsidR="00227122">
        <w:rPr>
          <w:szCs w:val="22"/>
        </w:rPr>
        <w:t>O</w:t>
      </w:r>
      <w:r w:rsidR="001C30C6">
        <w:rPr>
          <w:szCs w:val="22"/>
        </w:rPr>
        <w:t>,</w:t>
      </w:r>
      <w:r w:rsidR="00227122">
        <w:rPr>
          <w:szCs w:val="22"/>
        </w:rPr>
        <w:t xml:space="preserve"> Dr. Osvaldo Piñeros</w:t>
      </w:r>
      <w:r w:rsidR="001C30C6">
        <w:rPr>
          <w:szCs w:val="22"/>
        </w:rPr>
        <w:t>,</w:t>
      </w:r>
      <w:r w:rsidR="00227122">
        <w:rPr>
          <w:szCs w:val="22"/>
        </w:rPr>
        <w:t xml:space="preserve"> commented: </w:t>
      </w:r>
      <w:r w:rsidR="00A649C0">
        <w:rPr>
          <w:szCs w:val="22"/>
        </w:rPr>
        <w:t>“</w:t>
      </w:r>
      <w:r w:rsidR="00227122">
        <w:rPr>
          <w:szCs w:val="22"/>
        </w:rPr>
        <w:t>W</w:t>
      </w:r>
      <w:r>
        <w:rPr>
          <w:szCs w:val="22"/>
        </w:rPr>
        <w:t xml:space="preserve">e </w:t>
      </w:r>
      <w:r w:rsidR="005D1F5C">
        <w:rPr>
          <w:szCs w:val="22"/>
        </w:rPr>
        <w:t xml:space="preserve">look forward </w:t>
      </w:r>
      <w:r w:rsidR="00FD5227">
        <w:rPr>
          <w:szCs w:val="22"/>
        </w:rPr>
        <w:t>t</w:t>
      </w:r>
      <w:r w:rsidR="005D1F5C">
        <w:rPr>
          <w:szCs w:val="22"/>
        </w:rPr>
        <w:t>o being able to provide H</w:t>
      </w:r>
      <w:r w:rsidR="00A649C0">
        <w:rPr>
          <w:szCs w:val="22"/>
        </w:rPr>
        <w:t xml:space="preserve">AE </w:t>
      </w:r>
      <w:r w:rsidR="005D1F5C">
        <w:rPr>
          <w:szCs w:val="22"/>
        </w:rPr>
        <w:t xml:space="preserve">patients </w:t>
      </w:r>
      <w:r w:rsidR="00FD5227">
        <w:rPr>
          <w:szCs w:val="22"/>
        </w:rPr>
        <w:t>with RUCONEST</w:t>
      </w:r>
      <w:r w:rsidR="00FD5227" w:rsidRPr="009E67C3">
        <w:rPr>
          <w:szCs w:val="22"/>
          <w:vertAlign w:val="superscript"/>
        </w:rPr>
        <w:t>®</w:t>
      </w:r>
      <w:r w:rsidR="00FD5227">
        <w:rPr>
          <w:szCs w:val="22"/>
        </w:rPr>
        <w:t xml:space="preserve"> </w:t>
      </w:r>
      <w:r w:rsidR="005D1F5C">
        <w:rPr>
          <w:szCs w:val="22"/>
        </w:rPr>
        <w:t>in Argentina, Costa Rica, the Dominican Republic and Panama</w:t>
      </w:r>
      <w:r w:rsidR="00FD5227">
        <w:rPr>
          <w:szCs w:val="22"/>
        </w:rPr>
        <w:t>, in addition to Colombia and Venezuela.</w:t>
      </w:r>
      <w:r w:rsidR="00480A5B">
        <w:rPr>
          <w:szCs w:val="22"/>
        </w:rPr>
        <w:t xml:space="preserve">  </w:t>
      </w:r>
      <w:r w:rsidR="00480A5B" w:rsidRPr="00480A5B">
        <w:rPr>
          <w:szCs w:val="22"/>
        </w:rPr>
        <w:t>Our</w:t>
      </w:r>
      <w:r w:rsidR="00480A5B">
        <w:rPr>
          <w:szCs w:val="22"/>
        </w:rPr>
        <w:t xml:space="preserve"> role</w:t>
      </w:r>
      <w:r w:rsidR="00480A5B" w:rsidRPr="00480A5B">
        <w:rPr>
          <w:szCs w:val="22"/>
        </w:rPr>
        <w:t xml:space="preserve"> is to deliver the best therapies available for </w:t>
      </w:r>
      <w:r w:rsidR="00AB5D78">
        <w:rPr>
          <w:szCs w:val="22"/>
        </w:rPr>
        <w:t xml:space="preserve">our </w:t>
      </w:r>
      <w:r w:rsidR="00480A5B" w:rsidRPr="00480A5B">
        <w:rPr>
          <w:szCs w:val="22"/>
        </w:rPr>
        <w:t>patients</w:t>
      </w:r>
      <w:r w:rsidR="008C2416">
        <w:rPr>
          <w:szCs w:val="22"/>
        </w:rPr>
        <w:t xml:space="preserve"> and</w:t>
      </w:r>
      <w:r w:rsidR="00480A5B">
        <w:rPr>
          <w:szCs w:val="22"/>
        </w:rPr>
        <w:t xml:space="preserve"> we believe RUCONEST</w:t>
      </w:r>
      <w:r w:rsidR="00FE28F4" w:rsidRPr="003F6100">
        <w:rPr>
          <w:szCs w:val="22"/>
          <w:vertAlign w:val="superscript"/>
        </w:rPr>
        <w:t>®</w:t>
      </w:r>
      <w:r w:rsidR="00480A5B">
        <w:rPr>
          <w:szCs w:val="22"/>
        </w:rPr>
        <w:t xml:space="preserve"> </w:t>
      </w:r>
      <w:r w:rsidR="00FE28F4">
        <w:rPr>
          <w:szCs w:val="22"/>
        </w:rPr>
        <w:t xml:space="preserve">provides a significant treatment option for </w:t>
      </w:r>
      <w:r w:rsidR="003B472A">
        <w:rPr>
          <w:szCs w:val="22"/>
        </w:rPr>
        <w:t xml:space="preserve">HAE </w:t>
      </w:r>
      <w:r w:rsidR="00FE28F4">
        <w:rPr>
          <w:szCs w:val="22"/>
        </w:rPr>
        <w:t>patients</w:t>
      </w:r>
      <w:r w:rsidR="00480A5B">
        <w:rPr>
          <w:szCs w:val="22"/>
        </w:rPr>
        <w:t xml:space="preserve"> as the</w:t>
      </w:r>
      <w:r w:rsidR="00480A5B" w:rsidRPr="00480A5B">
        <w:rPr>
          <w:szCs w:val="22"/>
        </w:rPr>
        <w:t xml:space="preserve"> </w:t>
      </w:r>
      <w:r w:rsidR="00480A5B">
        <w:rPr>
          <w:szCs w:val="22"/>
        </w:rPr>
        <w:t xml:space="preserve">one and only recombinant, </w:t>
      </w:r>
      <w:r w:rsidR="00480A5B" w:rsidRPr="00CA5235">
        <w:rPr>
          <w:szCs w:val="22"/>
        </w:rPr>
        <w:t>non-blood derived</w:t>
      </w:r>
      <w:r w:rsidR="00480A5B">
        <w:rPr>
          <w:szCs w:val="22"/>
        </w:rPr>
        <w:t xml:space="preserve"> C1-esterase inhibitor replacement therapy with a proven and consistent efficacy and safety profile.</w:t>
      </w:r>
      <w:r w:rsidR="00FE28F4">
        <w:rPr>
          <w:szCs w:val="22"/>
        </w:rPr>
        <w:t>”</w:t>
      </w:r>
      <w:r w:rsidR="00480A5B">
        <w:rPr>
          <w:szCs w:val="22"/>
        </w:rPr>
        <w:t xml:space="preserve">   </w:t>
      </w:r>
    </w:p>
    <w:p w:rsidR="00094471" w:rsidRDefault="00094471" w:rsidP="0061121A">
      <w:pPr>
        <w:jc w:val="left"/>
        <w:rPr>
          <w:szCs w:val="22"/>
        </w:rPr>
      </w:pPr>
    </w:p>
    <w:p w:rsidR="00223F13" w:rsidRPr="00873A26" w:rsidRDefault="00223F13" w:rsidP="0061121A">
      <w:pPr>
        <w:jc w:val="left"/>
        <w:rPr>
          <w:b/>
          <w:szCs w:val="22"/>
        </w:rPr>
      </w:pPr>
      <w:r w:rsidRPr="00873A26">
        <w:rPr>
          <w:b/>
          <w:szCs w:val="22"/>
        </w:rPr>
        <w:t>About HAE</w:t>
      </w:r>
    </w:p>
    <w:p w:rsidR="00223F13" w:rsidRPr="00873A26" w:rsidRDefault="00223F13" w:rsidP="00223F13">
      <w:pPr>
        <w:rPr>
          <w:szCs w:val="22"/>
        </w:rPr>
      </w:pPr>
      <w:r w:rsidRPr="00873A26">
        <w:rPr>
          <w:szCs w:val="22"/>
        </w:rPr>
        <w:t>Hereditary Angioedema (HAE) is a rare genetic disorder. It is characterized by spontaneous and recurrent episodes of swelling (edema attacks) of the skin in different parts of the body, as well as in the airways and internal organs. Edema of the skin usually affects the extremities, the face, and the genitals. Patients suffering from this kind of edema often withdraw from their social lives because of the disfiguration, discomfort and pain these symptoms may cause. Almost all HAE patients suffer from bouts of severe abdominal pain, nausea, vomiting and diarrhea caused by swelling of the intestinal wall.</w:t>
      </w:r>
    </w:p>
    <w:p w:rsidR="00223F13" w:rsidRPr="00873A26" w:rsidRDefault="00223F13" w:rsidP="00223F13">
      <w:pPr>
        <w:rPr>
          <w:szCs w:val="22"/>
        </w:rPr>
      </w:pPr>
      <w:r w:rsidRPr="00873A26">
        <w:rPr>
          <w:szCs w:val="22"/>
        </w:rPr>
        <w:t>Edema of the throat, nose or tongue is particularly dangerous and potentially life-threatening and can lead to obstruction of the airway passages. Although there is currently no known cure for HAE, it is possible to treat the symptoms associated with edema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 lasting ordeal.</w:t>
      </w:r>
    </w:p>
    <w:p w:rsidR="00223F13" w:rsidRPr="00873A26" w:rsidRDefault="00223F13" w:rsidP="00223F13">
      <w:pPr>
        <w:jc w:val="left"/>
        <w:rPr>
          <w:b/>
          <w:szCs w:val="22"/>
        </w:rPr>
      </w:pPr>
    </w:p>
    <w:p w:rsidR="00094471" w:rsidRDefault="00094471" w:rsidP="00223F13">
      <w:pPr>
        <w:jc w:val="left"/>
        <w:rPr>
          <w:b/>
          <w:szCs w:val="22"/>
        </w:rPr>
      </w:pPr>
    </w:p>
    <w:p w:rsidR="00223F13" w:rsidRDefault="00223F13" w:rsidP="00223F13">
      <w:pPr>
        <w:jc w:val="left"/>
        <w:rPr>
          <w:szCs w:val="22"/>
        </w:rPr>
      </w:pPr>
      <w:r w:rsidRPr="00873A26">
        <w:rPr>
          <w:b/>
          <w:szCs w:val="22"/>
        </w:rPr>
        <w:t>About RUCONEST®</w:t>
      </w:r>
      <w:r w:rsidRPr="00873A26">
        <w:rPr>
          <w:b/>
          <w:szCs w:val="22"/>
        </w:rPr>
        <w:br/>
      </w:r>
      <w:r w:rsidRPr="00873A26">
        <w:rPr>
          <w:szCs w:val="22"/>
        </w:rPr>
        <w:t xml:space="preserve">RUCONEST® (C1 Esterase Inhibitor [Recombinant]/ </w:t>
      </w:r>
      <w:proofErr w:type="spellStart"/>
      <w:r w:rsidRPr="00873A26">
        <w:rPr>
          <w:szCs w:val="22"/>
        </w:rPr>
        <w:t>conestat</w:t>
      </w:r>
      <w:proofErr w:type="spellEnd"/>
      <w:r w:rsidRPr="00873A26">
        <w:rPr>
          <w:szCs w:val="22"/>
        </w:rPr>
        <w:t xml:space="preserve"> alfa) 50 IU/kg is an injectable medicine that is used to treat acute angioedema attacks in adult and adolescent patients with hereditary angioedema (HAE). HAE is caused by a deficiency of the C1 esterase inhibitor protein, which is present in blood and helps control inflammation (swelling) and parts of the immune system. A shortage of C1 esterase inhibitor can lead to repeated attacks of swelling, pain in the abdomen, difficulty breathing and other symptoms. RUCONEST® contains C1 esterase inhibitor at 50 IU/kg.</w:t>
      </w:r>
    </w:p>
    <w:p w:rsidR="009E67C3" w:rsidRPr="00873A26" w:rsidRDefault="009E67C3" w:rsidP="00223F13">
      <w:pPr>
        <w:jc w:val="left"/>
        <w:rPr>
          <w:szCs w:val="22"/>
        </w:rPr>
      </w:pPr>
    </w:p>
    <w:p w:rsidR="00223F13" w:rsidRPr="00873A26" w:rsidRDefault="00223F13" w:rsidP="00223F13">
      <w:pPr>
        <w:rPr>
          <w:szCs w:val="22"/>
        </w:rPr>
      </w:pPr>
      <w:r w:rsidRPr="00873A26">
        <w:rPr>
          <w:szCs w:val="22"/>
        </w:rPr>
        <w:t>When administered at the onset of HAE attack symptoms at the recommended dose, RUCONEST works to return a patient’s C1-INH levels to normal range and quickly begins to relieve the symptoms of an HAE attack with a low recurrence of symptoms. RUCONEST is the first and only plasma-free, recombinant C1-INH approval from the U.S. Food and Drug Administration (FDA) and was approved in July 2014 and by the European Medicines Agency (EMA) in October 2010.</w:t>
      </w:r>
    </w:p>
    <w:p w:rsidR="005B5153" w:rsidRDefault="005B5153" w:rsidP="00673732">
      <w:pPr>
        <w:rPr>
          <w:rStyle w:val="Strong"/>
          <w:szCs w:val="22"/>
          <w:shd w:val="clear" w:color="auto" w:fill="FFFFFF"/>
        </w:rPr>
      </w:pPr>
    </w:p>
    <w:p w:rsidR="00094471" w:rsidRPr="00873A26" w:rsidRDefault="00094471" w:rsidP="00673732">
      <w:pPr>
        <w:rPr>
          <w:rStyle w:val="Strong"/>
          <w:szCs w:val="22"/>
          <w:shd w:val="clear" w:color="auto" w:fill="FFFFFF"/>
        </w:rPr>
      </w:pPr>
    </w:p>
    <w:p w:rsidR="005A04FA" w:rsidRPr="00873A26" w:rsidRDefault="005A04FA" w:rsidP="005A04FA">
      <w:pPr>
        <w:widowControl w:val="0"/>
        <w:autoSpaceDE w:val="0"/>
        <w:autoSpaceDN w:val="0"/>
        <w:adjustRightInd w:val="0"/>
        <w:rPr>
          <w:rFonts w:cs="Helvetica"/>
          <w:b/>
          <w:bCs/>
          <w:szCs w:val="22"/>
        </w:rPr>
      </w:pPr>
      <w:r w:rsidRPr="00873A26">
        <w:rPr>
          <w:rFonts w:cs="Helvetica"/>
          <w:b/>
          <w:bCs/>
          <w:szCs w:val="22"/>
        </w:rPr>
        <w:t>About Pharming Group NV</w:t>
      </w:r>
    </w:p>
    <w:p w:rsidR="005A04FA" w:rsidRPr="00873A26" w:rsidRDefault="005A04FA" w:rsidP="005A04FA">
      <w:pPr>
        <w:widowControl w:val="0"/>
        <w:autoSpaceDE w:val="0"/>
        <w:autoSpaceDN w:val="0"/>
        <w:adjustRightInd w:val="0"/>
        <w:rPr>
          <w:rFonts w:cs="Calibri"/>
          <w:color w:val="032553"/>
          <w:szCs w:val="22"/>
        </w:rPr>
      </w:pPr>
      <w:r w:rsidRPr="00873A26">
        <w:rPr>
          <w:rFonts w:cs="Helvetica"/>
          <w:szCs w:val="22"/>
        </w:rPr>
        <w:t>Pharming Group NV is developing innovative products for the treatment of unmet medical needs. RUCONEST® (</w:t>
      </w:r>
      <w:proofErr w:type="spellStart"/>
      <w:r w:rsidRPr="00873A26">
        <w:rPr>
          <w:rFonts w:cs="Helvetica"/>
          <w:szCs w:val="22"/>
        </w:rPr>
        <w:t>conestat</w:t>
      </w:r>
      <w:proofErr w:type="spellEnd"/>
      <w:r w:rsidRPr="00873A26">
        <w:rPr>
          <w:rFonts w:cs="Helvetica"/>
          <w:szCs w:val="22"/>
        </w:rPr>
        <w:t xml:space="preserve"> alfa) is a recombinant human C1 esterase inhibitor approved for the treatment of angioedema attacks in patients with HAE in the USA, Israel</w:t>
      </w:r>
      <w:r w:rsidR="00094471">
        <w:rPr>
          <w:rFonts w:cs="Helvetica"/>
          <w:szCs w:val="22"/>
        </w:rPr>
        <w:t>, South Korea,</w:t>
      </w:r>
      <w:r w:rsidRPr="00873A26">
        <w:rPr>
          <w:rFonts w:cs="Helvetica"/>
          <w:szCs w:val="22"/>
        </w:rPr>
        <w:t xml:space="preserve"> all 2</w:t>
      </w:r>
      <w:r w:rsidR="00094471">
        <w:rPr>
          <w:rFonts w:cs="Helvetica"/>
          <w:szCs w:val="22"/>
        </w:rPr>
        <w:t>8</w:t>
      </w:r>
      <w:r w:rsidRPr="00873A26">
        <w:rPr>
          <w:rFonts w:cs="Helvetica"/>
          <w:szCs w:val="22"/>
        </w:rPr>
        <w:t xml:space="preserve"> EU countries plus Norway, Iceland, and Liechtenstein.</w:t>
      </w:r>
    </w:p>
    <w:p w:rsidR="005A04FA" w:rsidRPr="00873A26" w:rsidRDefault="005A04FA" w:rsidP="005A04FA">
      <w:pPr>
        <w:widowControl w:val="0"/>
        <w:autoSpaceDE w:val="0"/>
        <w:autoSpaceDN w:val="0"/>
        <w:adjustRightInd w:val="0"/>
        <w:rPr>
          <w:rFonts w:cs="Calibri"/>
          <w:color w:val="032553"/>
          <w:szCs w:val="22"/>
        </w:rPr>
      </w:pPr>
      <w:r w:rsidRPr="00873A26">
        <w:rPr>
          <w:rFonts w:cs="Helvetica"/>
          <w:szCs w:val="22"/>
        </w:rPr>
        <w:t> </w:t>
      </w:r>
    </w:p>
    <w:p w:rsidR="00094471" w:rsidRDefault="005A04FA" w:rsidP="000C3801">
      <w:pPr>
        <w:widowControl w:val="0"/>
        <w:autoSpaceDE w:val="0"/>
        <w:autoSpaceDN w:val="0"/>
        <w:adjustRightInd w:val="0"/>
        <w:jc w:val="left"/>
        <w:rPr>
          <w:rFonts w:cs="Helvetica"/>
          <w:szCs w:val="22"/>
        </w:rPr>
      </w:pPr>
      <w:r w:rsidRPr="00873A26">
        <w:rPr>
          <w:rFonts w:cs="Helvetica"/>
          <w:szCs w:val="22"/>
        </w:rPr>
        <w:t xml:space="preserve">RUCONEST is commercialized by Pharming in Austria, Germany and The Netherlands. </w:t>
      </w:r>
    </w:p>
    <w:p w:rsidR="00094471" w:rsidRDefault="00094471" w:rsidP="000C3801">
      <w:pPr>
        <w:widowControl w:val="0"/>
        <w:autoSpaceDE w:val="0"/>
        <w:autoSpaceDN w:val="0"/>
        <w:adjustRightInd w:val="0"/>
        <w:jc w:val="left"/>
        <w:rPr>
          <w:rFonts w:cs="Helvetica"/>
          <w:szCs w:val="22"/>
        </w:rPr>
      </w:pPr>
    </w:p>
    <w:p w:rsidR="005A04FA" w:rsidRDefault="005A04FA" w:rsidP="000C3801">
      <w:pPr>
        <w:widowControl w:val="0"/>
        <w:autoSpaceDE w:val="0"/>
        <w:autoSpaceDN w:val="0"/>
        <w:adjustRightInd w:val="0"/>
        <w:jc w:val="left"/>
        <w:rPr>
          <w:rFonts w:cs="Helvetica"/>
          <w:szCs w:val="22"/>
        </w:rPr>
      </w:pPr>
      <w:r w:rsidRPr="00873A26">
        <w:rPr>
          <w:rFonts w:cs="Helvetica"/>
          <w:szCs w:val="22"/>
        </w:rPr>
        <w:t xml:space="preserve">RUCONEST is distributed by Swedish Orphan </w:t>
      </w:r>
      <w:proofErr w:type="spellStart"/>
      <w:r w:rsidRPr="00873A26">
        <w:rPr>
          <w:rFonts w:cs="Helvetica"/>
          <w:szCs w:val="22"/>
        </w:rPr>
        <w:t>Biovitrum</w:t>
      </w:r>
      <w:proofErr w:type="spellEnd"/>
      <w:r w:rsidRPr="00873A26">
        <w:rPr>
          <w:rFonts w:cs="Helvetica"/>
          <w:szCs w:val="22"/>
        </w:rPr>
        <w:t xml:space="preserve"> AB (</w:t>
      </w:r>
      <w:proofErr w:type="spellStart"/>
      <w:r w:rsidRPr="00873A26">
        <w:rPr>
          <w:rFonts w:cs="Helvetica"/>
          <w:szCs w:val="22"/>
        </w:rPr>
        <w:t>publ</w:t>
      </w:r>
      <w:proofErr w:type="spellEnd"/>
      <w:r w:rsidRPr="00873A26">
        <w:rPr>
          <w:rFonts w:cs="Helvetica"/>
          <w:szCs w:val="22"/>
        </w:rPr>
        <w:t>)  (SS: SOBI) in the other EU countries, and in Azerbaijan, Belarus, Georgia, Iceland, Kazakhstan, Liechtenstein, Norway, Russia, Serbia, and Ukraine.</w:t>
      </w:r>
    </w:p>
    <w:p w:rsidR="00094471" w:rsidRDefault="00094471" w:rsidP="000C3801">
      <w:pPr>
        <w:widowControl w:val="0"/>
        <w:autoSpaceDE w:val="0"/>
        <w:autoSpaceDN w:val="0"/>
        <w:adjustRightInd w:val="0"/>
        <w:jc w:val="left"/>
        <w:rPr>
          <w:rFonts w:cs="Helvetica"/>
          <w:szCs w:val="22"/>
        </w:rPr>
      </w:pPr>
    </w:p>
    <w:p w:rsidR="00094471" w:rsidRDefault="00094471" w:rsidP="000C3801">
      <w:pPr>
        <w:widowControl w:val="0"/>
        <w:autoSpaceDE w:val="0"/>
        <w:autoSpaceDN w:val="0"/>
        <w:adjustRightInd w:val="0"/>
        <w:jc w:val="left"/>
        <w:rPr>
          <w:rFonts w:cs="Helvetica"/>
          <w:szCs w:val="22"/>
        </w:rPr>
      </w:pPr>
      <w:r w:rsidRPr="00873A26">
        <w:rPr>
          <w:rFonts w:cs="Helvetica"/>
          <w:szCs w:val="22"/>
        </w:rPr>
        <w:t>RUCONEST</w:t>
      </w:r>
      <w:r>
        <w:rPr>
          <w:rFonts w:cs="Helvetica"/>
          <w:szCs w:val="22"/>
        </w:rPr>
        <w:t xml:space="preserve"> is distributed in Argentina, Colombia, Costa Rica, the Dominican Republic, Panama and </w:t>
      </w:r>
      <w:r w:rsidR="001974DC">
        <w:rPr>
          <w:rFonts w:cs="Helvetica"/>
          <w:szCs w:val="22"/>
        </w:rPr>
        <w:t>Venezuela</w:t>
      </w:r>
      <w:r w:rsidR="00844B60">
        <w:rPr>
          <w:rFonts w:cs="Helvetica"/>
          <w:szCs w:val="22"/>
        </w:rPr>
        <w:t>,</w:t>
      </w:r>
      <w:r>
        <w:rPr>
          <w:rFonts w:cs="Helvetica"/>
          <w:szCs w:val="22"/>
        </w:rPr>
        <w:t xml:space="preserve"> by </w:t>
      </w:r>
      <w:proofErr w:type="spellStart"/>
      <w:r>
        <w:rPr>
          <w:rFonts w:cs="Helvetica"/>
          <w:szCs w:val="22"/>
        </w:rPr>
        <w:t>Cytobioteck</w:t>
      </w:r>
      <w:proofErr w:type="spellEnd"/>
      <w:r w:rsidR="001974DC">
        <w:rPr>
          <w:rFonts w:cs="Helvetica"/>
          <w:szCs w:val="22"/>
        </w:rPr>
        <w:t>.</w:t>
      </w:r>
    </w:p>
    <w:p w:rsidR="00094471" w:rsidRDefault="00094471" w:rsidP="000C3801">
      <w:pPr>
        <w:widowControl w:val="0"/>
        <w:autoSpaceDE w:val="0"/>
        <w:autoSpaceDN w:val="0"/>
        <w:adjustRightInd w:val="0"/>
        <w:jc w:val="left"/>
        <w:rPr>
          <w:rFonts w:cs="Helvetica"/>
          <w:szCs w:val="22"/>
        </w:rPr>
      </w:pPr>
    </w:p>
    <w:p w:rsidR="00094471" w:rsidRPr="00873A26" w:rsidRDefault="00094471" w:rsidP="000C3801">
      <w:pPr>
        <w:widowControl w:val="0"/>
        <w:autoSpaceDE w:val="0"/>
        <w:autoSpaceDN w:val="0"/>
        <w:adjustRightInd w:val="0"/>
        <w:jc w:val="left"/>
        <w:rPr>
          <w:rFonts w:cs="Calibri"/>
          <w:color w:val="032553"/>
          <w:szCs w:val="22"/>
        </w:rPr>
      </w:pPr>
      <w:r>
        <w:rPr>
          <w:rFonts w:cs="Helvetica"/>
          <w:szCs w:val="22"/>
        </w:rPr>
        <w:t xml:space="preserve">RUCONEST is distributed in South Korea by </w:t>
      </w:r>
      <w:proofErr w:type="spellStart"/>
      <w:r>
        <w:rPr>
          <w:rFonts w:cs="Helvetica"/>
          <w:szCs w:val="22"/>
        </w:rPr>
        <w:t>HyupJin</w:t>
      </w:r>
      <w:proofErr w:type="spellEnd"/>
      <w:r>
        <w:rPr>
          <w:rFonts w:cs="Helvetica"/>
          <w:szCs w:val="22"/>
        </w:rPr>
        <w:t xml:space="preserve"> Corporation.</w:t>
      </w:r>
    </w:p>
    <w:p w:rsidR="005A04FA" w:rsidRPr="00873A26" w:rsidRDefault="005A04FA" w:rsidP="005A04FA">
      <w:pPr>
        <w:widowControl w:val="0"/>
        <w:autoSpaceDE w:val="0"/>
        <w:autoSpaceDN w:val="0"/>
        <w:adjustRightInd w:val="0"/>
        <w:rPr>
          <w:rFonts w:cs="Calibri"/>
          <w:color w:val="032553"/>
          <w:szCs w:val="22"/>
        </w:rPr>
      </w:pPr>
      <w:r w:rsidRPr="00873A26">
        <w:rPr>
          <w:rFonts w:cs="Helvetica"/>
          <w:szCs w:val="22"/>
        </w:rPr>
        <w:t> </w:t>
      </w:r>
    </w:p>
    <w:p w:rsidR="005A04FA" w:rsidRPr="00873A26" w:rsidRDefault="005A04FA" w:rsidP="005A04FA">
      <w:pPr>
        <w:widowControl w:val="0"/>
        <w:autoSpaceDE w:val="0"/>
        <w:autoSpaceDN w:val="0"/>
        <w:adjustRightInd w:val="0"/>
        <w:rPr>
          <w:rFonts w:cs="Arial Narrow"/>
          <w:szCs w:val="22"/>
        </w:rPr>
      </w:pPr>
      <w:r w:rsidRPr="00873A26">
        <w:rPr>
          <w:rFonts w:cs="Helvetica"/>
          <w:szCs w:val="22"/>
        </w:rPr>
        <w:t>RUCONEST is partnered with Salix Pharmaceuticals, Ltd. (“Salix”) in North America. Valeant Pharmaceuticals International, Inc. (NYSE: VRX/TSX: VRX) completed its acquisition of Salix Pharmaceuticals, Ltd. on April 1, 2015.</w:t>
      </w:r>
    </w:p>
    <w:p w:rsidR="005A04FA" w:rsidRPr="00873A26" w:rsidRDefault="005A04FA" w:rsidP="005A04FA">
      <w:pPr>
        <w:widowControl w:val="0"/>
        <w:autoSpaceDE w:val="0"/>
        <w:autoSpaceDN w:val="0"/>
        <w:adjustRightInd w:val="0"/>
        <w:rPr>
          <w:rFonts w:cs="Calibri"/>
          <w:color w:val="032553"/>
          <w:szCs w:val="22"/>
        </w:rPr>
      </w:pPr>
      <w:r w:rsidRPr="00873A26">
        <w:rPr>
          <w:rFonts w:cs="Helvetica"/>
          <w:szCs w:val="22"/>
        </w:rPr>
        <w:t> </w:t>
      </w:r>
    </w:p>
    <w:p w:rsidR="005A04FA" w:rsidRPr="00873A26" w:rsidRDefault="005A04FA" w:rsidP="005A04FA">
      <w:pPr>
        <w:widowControl w:val="0"/>
        <w:autoSpaceDE w:val="0"/>
        <w:autoSpaceDN w:val="0"/>
        <w:adjustRightInd w:val="0"/>
        <w:rPr>
          <w:rFonts w:cs="Calibri"/>
          <w:color w:val="032553"/>
          <w:szCs w:val="22"/>
        </w:rPr>
      </w:pPr>
      <w:r w:rsidRPr="00873A26">
        <w:rPr>
          <w:rFonts w:cs="Helvetica"/>
          <w:szCs w:val="22"/>
        </w:rPr>
        <w:t>RUCONEST is also being investigated in a randomized Phase II clinical trial for prophylaxis of HAE, in a phase II clinical trial for the treatment of HAE in young children (2-13 years of age) and evaluated for various additional follow-on indications.</w:t>
      </w:r>
    </w:p>
    <w:p w:rsidR="005A04FA" w:rsidRPr="00873A26" w:rsidRDefault="005A04FA" w:rsidP="005A04FA">
      <w:pPr>
        <w:widowControl w:val="0"/>
        <w:autoSpaceDE w:val="0"/>
        <w:autoSpaceDN w:val="0"/>
        <w:adjustRightInd w:val="0"/>
        <w:rPr>
          <w:rFonts w:cs="Arial Narrow"/>
          <w:szCs w:val="22"/>
        </w:rPr>
      </w:pPr>
      <w:r w:rsidRPr="00873A26">
        <w:rPr>
          <w:rFonts w:cs="Arial Narrow"/>
          <w:color w:val="032553"/>
          <w:szCs w:val="22"/>
        </w:rPr>
        <w:t> </w:t>
      </w:r>
    </w:p>
    <w:p w:rsidR="00BF0F30" w:rsidRPr="00BF0F30" w:rsidRDefault="005A04FA" w:rsidP="00BF0F30">
      <w:pPr>
        <w:rPr>
          <w:rFonts w:cs="Helvetica"/>
          <w:color w:val="1F497D" w:themeColor="text2"/>
          <w:szCs w:val="22"/>
        </w:rPr>
      </w:pPr>
      <w:r w:rsidRPr="00873A26">
        <w:rPr>
          <w:rFonts w:cs="Helvetica"/>
          <w:szCs w:val="22"/>
        </w:rPr>
        <w:t xml:space="preserve">Pharming has a unique GMP compliant, validated platform for the production of recombinant human proteins that has proven capable of producing industrial volumes of high quality recombinant human protein in a more economical way compared to current cell-based technologies. Leads for Enzyme Replacement Therapy (ERT) in </w:t>
      </w:r>
      <w:proofErr w:type="spellStart"/>
      <w:r w:rsidRPr="00873A26">
        <w:rPr>
          <w:rFonts w:cs="Helvetica"/>
          <w:szCs w:val="22"/>
        </w:rPr>
        <w:t>Pompe</w:t>
      </w:r>
      <w:proofErr w:type="spellEnd"/>
      <w:r w:rsidRPr="00873A26">
        <w:rPr>
          <w:rFonts w:cs="Helvetica"/>
          <w:szCs w:val="22"/>
        </w:rPr>
        <w:t xml:space="preserve">, </w:t>
      </w:r>
      <w:proofErr w:type="spellStart"/>
      <w:r w:rsidRPr="00873A26">
        <w:rPr>
          <w:rFonts w:cs="Helvetica"/>
          <w:szCs w:val="22"/>
        </w:rPr>
        <w:t>Fabry’s</w:t>
      </w:r>
      <w:proofErr w:type="spellEnd"/>
      <w:r w:rsidRPr="00873A26">
        <w:rPr>
          <w:rFonts w:cs="Helvetica"/>
          <w:szCs w:val="22"/>
        </w:rPr>
        <w:t xml:space="preserve"> and </w:t>
      </w:r>
      <w:proofErr w:type="spellStart"/>
      <w:r w:rsidRPr="00873A26">
        <w:rPr>
          <w:rFonts w:cs="Helvetica"/>
          <w:szCs w:val="22"/>
        </w:rPr>
        <w:t>Gaucher’s</w:t>
      </w:r>
      <w:proofErr w:type="spellEnd"/>
      <w:r w:rsidRPr="00873A26">
        <w:rPr>
          <w:rFonts w:cs="Helvetica"/>
          <w:szCs w:val="22"/>
        </w:rPr>
        <w:t xml:space="preserve"> diseases are under early evaluation. The platform is partnered with Shanghai Institute of Pharmaceutical Industry (SIPI), a </w:t>
      </w:r>
      <w:proofErr w:type="spellStart"/>
      <w:r w:rsidRPr="00873A26">
        <w:rPr>
          <w:rFonts w:cs="Helvetica"/>
          <w:szCs w:val="22"/>
        </w:rPr>
        <w:t>Sinopharm</w:t>
      </w:r>
      <w:proofErr w:type="spellEnd"/>
      <w:r w:rsidRPr="00873A26">
        <w:rPr>
          <w:rFonts w:cs="Helvetica"/>
          <w:szCs w:val="22"/>
        </w:rPr>
        <w:t xml:space="preserve"> Company, for joint global development of new products. Pre-clinical development and manufacturing </w:t>
      </w:r>
      <w:r w:rsidRPr="00BF0F30">
        <w:rPr>
          <w:rFonts w:cs="Helvetica"/>
          <w:color w:val="1F497D" w:themeColor="text2"/>
          <w:szCs w:val="22"/>
        </w:rPr>
        <w:t xml:space="preserve">will take place at SIPI and are funded by SIPI. Pharming and SIPI initially plan to </w:t>
      </w:r>
      <w:proofErr w:type="spellStart"/>
      <w:r w:rsidRPr="00BF0F30">
        <w:rPr>
          <w:rFonts w:cs="Helvetica"/>
          <w:color w:val="1F497D" w:themeColor="text2"/>
          <w:szCs w:val="22"/>
        </w:rPr>
        <w:t>utilise</w:t>
      </w:r>
      <w:proofErr w:type="spellEnd"/>
      <w:r w:rsidRPr="00BF0F30">
        <w:rPr>
          <w:rFonts w:cs="Helvetica"/>
          <w:color w:val="1F497D" w:themeColor="text2"/>
          <w:szCs w:val="22"/>
        </w:rPr>
        <w:t xml:space="preserve"> this platform for the development of recombinant human Factor VIII for the treatment of </w:t>
      </w:r>
      <w:proofErr w:type="spellStart"/>
      <w:r w:rsidRPr="00BF0F30">
        <w:rPr>
          <w:rFonts w:cs="Helvetica"/>
          <w:color w:val="1F497D" w:themeColor="text2"/>
          <w:szCs w:val="22"/>
        </w:rPr>
        <w:t>Haemophilia</w:t>
      </w:r>
      <w:proofErr w:type="spellEnd"/>
      <w:r w:rsidRPr="00BF0F30">
        <w:rPr>
          <w:rFonts w:cs="Helvetica"/>
          <w:color w:val="1F497D" w:themeColor="text2"/>
          <w:szCs w:val="22"/>
        </w:rPr>
        <w:t xml:space="preserve"> A.</w:t>
      </w:r>
      <w:r w:rsidR="00BF0F30" w:rsidRPr="00BF0F30">
        <w:rPr>
          <w:rFonts w:cs="Helvetica"/>
          <w:color w:val="1F497D" w:themeColor="text2"/>
          <w:szCs w:val="22"/>
        </w:rPr>
        <w:t xml:space="preserve">  </w:t>
      </w:r>
    </w:p>
    <w:p w:rsidR="005A04FA" w:rsidRDefault="00BF0F30" w:rsidP="00E47F2A">
      <w:pPr>
        <w:rPr>
          <w:rFonts w:cs="Helvetica"/>
          <w:color w:val="1F497D" w:themeColor="text2"/>
          <w:szCs w:val="22"/>
        </w:rPr>
      </w:pPr>
      <w:r w:rsidRPr="00BF0F30">
        <w:rPr>
          <w:rFonts w:cs="Helvetica"/>
          <w:color w:val="1F497D" w:themeColor="text2"/>
          <w:szCs w:val="22"/>
        </w:rPr>
        <w:t xml:space="preserve">For more information, please visit </w:t>
      </w:r>
      <w:hyperlink r:id="rId11" w:history="1">
        <w:r w:rsidRPr="00BF0F30">
          <w:rPr>
            <w:rFonts w:cs="Helvetica"/>
            <w:color w:val="1F497D" w:themeColor="text2"/>
            <w:szCs w:val="22"/>
          </w:rPr>
          <w:t>http://www.pharming.com</w:t>
        </w:r>
      </w:hyperlink>
    </w:p>
    <w:p w:rsidR="00E47F2A" w:rsidRPr="00E47F2A" w:rsidRDefault="00E47F2A" w:rsidP="00E47F2A">
      <w:pPr>
        <w:rPr>
          <w:rFonts w:cs="Helvetica"/>
          <w:color w:val="1F497D" w:themeColor="text2"/>
          <w:szCs w:val="22"/>
        </w:rPr>
      </w:pPr>
    </w:p>
    <w:p w:rsidR="005A04FA" w:rsidRPr="00873A26" w:rsidRDefault="005A04FA" w:rsidP="005A04FA">
      <w:pPr>
        <w:widowControl w:val="0"/>
        <w:autoSpaceDE w:val="0"/>
        <w:autoSpaceDN w:val="0"/>
        <w:adjustRightInd w:val="0"/>
        <w:rPr>
          <w:rFonts w:cs="Helvetica"/>
          <w:color w:val="1F497D" w:themeColor="text2"/>
          <w:szCs w:val="22"/>
        </w:rPr>
      </w:pPr>
    </w:p>
    <w:p w:rsidR="005A04FA" w:rsidRDefault="005A04FA" w:rsidP="001F2EA9">
      <w:pPr>
        <w:jc w:val="left"/>
        <w:rPr>
          <w:rFonts w:cs="Helvetica"/>
          <w:b/>
          <w:color w:val="1F497D" w:themeColor="text2"/>
          <w:szCs w:val="22"/>
        </w:rPr>
      </w:pPr>
      <w:r w:rsidRPr="00DD1BA0">
        <w:rPr>
          <w:rFonts w:cs="Helvetica"/>
          <w:b/>
          <w:color w:val="1F497D" w:themeColor="text2"/>
          <w:szCs w:val="22"/>
        </w:rPr>
        <w:t xml:space="preserve">About </w:t>
      </w:r>
      <w:proofErr w:type="spellStart"/>
      <w:r w:rsidRPr="00DD1BA0">
        <w:rPr>
          <w:rFonts w:cs="Helvetica"/>
          <w:b/>
          <w:color w:val="1F497D" w:themeColor="text2"/>
          <w:szCs w:val="22"/>
        </w:rPr>
        <w:t>Cytobioteck</w:t>
      </w:r>
      <w:proofErr w:type="spellEnd"/>
      <w:r w:rsidRPr="00DD1BA0">
        <w:rPr>
          <w:rFonts w:cs="Helvetica"/>
          <w:b/>
          <w:color w:val="1F497D" w:themeColor="text2"/>
          <w:szCs w:val="22"/>
        </w:rPr>
        <w:t xml:space="preserve"> S.A.S.:</w:t>
      </w:r>
    </w:p>
    <w:p w:rsidR="00A649C0" w:rsidRDefault="00A649C0" w:rsidP="005A04FA">
      <w:pPr>
        <w:widowControl w:val="0"/>
        <w:autoSpaceDE w:val="0"/>
        <w:autoSpaceDN w:val="0"/>
        <w:adjustRightInd w:val="0"/>
        <w:rPr>
          <w:rFonts w:cs="Helvetica"/>
          <w:b/>
          <w:color w:val="1F497D" w:themeColor="text2"/>
          <w:szCs w:val="22"/>
        </w:rPr>
      </w:pPr>
    </w:p>
    <w:p w:rsidR="00A649C0" w:rsidRDefault="00A649C0" w:rsidP="005A04FA">
      <w:pPr>
        <w:widowControl w:val="0"/>
        <w:autoSpaceDE w:val="0"/>
        <w:autoSpaceDN w:val="0"/>
        <w:adjustRightInd w:val="0"/>
        <w:rPr>
          <w:rFonts w:cs="Helvetica"/>
          <w:color w:val="1F497D" w:themeColor="text2"/>
          <w:szCs w:val="22"/>
        </w:rPr>
      </w:pPr>
      <w:proofErr w:type="spellStart"/>
      <w:r>
        <w:rPr>
          <w:rFonts w:cs="Helvetica"/>
          <w:color w:val="1F497D" w:themeColor="text2"/>
          <w:szCs w:val="22"/>
        </w:rPr>
        <w:t>Cytobioteck</w:t>
      </w:r>
      <w:proofErr w:type="spellEnd"/>
      <w:r>
        <w:rPr>
          <w:rFonts w:cs="Helvetica"/>
          <w:color w:val="1F497D" w:themeColor="text2"/>
          <w:szCs w:val="22"/>
        </w:rPr>
        <w:t xml:space="preserve"> is a company focused on delivering new therapies to patients struggling with rare and orphan diseases of a low prevalence but of a high impact in those who suffer from them. Our mission is to benefit these patients so their future is ensured to improve and their life quality. As a result, our vision is to grow as the leader in the region delivering orphan drugs.</w:t>
      </w:r>
    </w:p>
    <w:p w:rsidR="00EF6496" w:rsidRDefault="00EF6496" w:rsidP="005A04FA">
      <w:pPr>
        <w:widowControl w:val="0"/>
        <w:autoSpaceDE w:val="0"/>
        <w:autoSpaceDN w:val="0"/>
        <w:adjustRightInd w:val="0"/>
        <w:rPr>
          <w:rFonts w:cs="Helvetica"/>
          <w:color w:val="1F497D" w:themeColor="text2"/>
          <w:szCs w:val="22"/>
        </w:rPr>
      </w:pPr>
    </w:p>
    <w:p w:rsidR="00E47F2A" w:rsidRDefault="00EF6496" w:rsidP="005A04FA">
      <w:pPr>
        <w:widowControl w:val="0"/>
        <w:autoSpaceDE w:val="0"/>
        <w:autoSpaceDN w:val="0"/>
        <w:adjustRightInd w:val="0"/>
        <w:rPr>
          <w:rFonts w:cs="Helvetica"/>
          <w:color w:val="1F497D" w:themeColor="text2"/>
          <w:szCs w:val="22"/>
        </w:rPr>
      </w:pPr>
      <w:r>
        <w:rPr>
          <w:rFonts w:cs="Helvetica"/>
          <w:color w:val="1F497D" w:themeColor="text2"/>
          <w:szCs w:val="22"/>
        </w:rPr>
        <w:t>As of 201</w:t>
      </w:r>
      <w:r w:rsidR="00B31E16">
        <w:rPr>
          <w:rFonts w:cs="Helvetica"/>
          <w:color w:val="1F497D" w:themeColor="text2"/>
          <w:szCs w:val="22"/>
        </w:rPr>
        <w:t>6</w:t>
      </w:r>
      <w:r>
        <w:rPr>
          <w:rFonts w:cs="Helvetica"/>
          <w:color w:val="1F497D" w:themeColor="text2"/>
          <w:szCs w:val="22"/>
        </w:rPr>
        <w:t xml:space="preserve">, </w:t>
      </w:r>
      <w:proofErr w:type="spellStart"/>
      <w:r>
        <w:rPr>
          <w:rFonts w:cs="Helvetica"/>
          <w:color w:val="1F497D" w:themeColor="text2"/>
          <w:szCs w:val="22"/>
        </w:rPr>
        <w:t>Cytobioteck</w:t>
      </w:r>
      <w:proofErr w:type="spellEnd"/>
      <w:r>
        <w:rPr>
          <w:rFonts w:cs="Helvetica"/>
          <w:color w:val="1F497D" w:themeColor="text2"/>
          <w:szCs w:val="22"/>
        </w:rPr>
        <w:t xml:space="preserve"> has expanded his operations and is currently delivering drugs to </w:t>
      </w:r>
      <w:r w:rsidR="00E47F2A">
        <w:rPr>
          <w:rFonts w:cs="Helvetica"/>
          <w:color w:val="1F497D" w:themeColor="text2"/>
          <w:szCs w:val="22"/>
        </w:rPr>
        <w:t xml:space="preserve">México, </w:t>
      </w:r>
      <w:r>
        <w:rPr>
          <w:rFonts w:cs="Helvetica"/>
          <w:color w:val="1F497D" w:themeColor="text2"/>
          <w:szCs w:val="22"/>
        </w:rPr>
        <w:t xml:space="preserve">Colombia, Venezuela, </w:t>
      </w:r>
      <w:proofErr w:type="spellStart"/>
      <w:r>
        <w:rPr>
          <w:rFonts w:cs="Helvetica"/>
          <w:color w:val="1F497D" w:themeColor="text2"/>
          <w:szCs w:val="22"/>
        </w:rPr>
        <w:t>Perú</w:t>
      </w:r>
      <w:proofErr w:type="spellEnd"/>
      <w:r>
        <w:rPr>
          <w:rFonts w:cs="Helvetica"/>
          <w:color w:val="1F497D" w:themeColor="text2"/>
          <w:szCs w:val="22"/>
        </w:rPr>
        <w:t xml:space="preserve">, Argentina, Brazil and Central America (Panamá, Costa Rica, </w:t>
      </w:r>
      <w:proofErr w:type="spellStart"/>
      <w:r>
        <w:rPr>
          <w:rFonts w:cs="Helvetica"/>
          <w:color w:val="1F497D" w:themeColor="text2"/>
          <w:szCs w:val="22"/>
        </w:rPr>
        <w:t>República</w:t>
      </w:r>
      <w:proofErr w:type="spellEnd"/>
      <w:r>
        <w:rPr>
          <w:rFonts w:cs="Helvetica"/>
          <w:color w:val="1F497D" w:themeColor="text2"/>
          <w:szCs w:val="22"/>
        </w:rPr>
        <w:t xml:space="preserve"> </w:t>
      </w:r>
      <w:proofErr w:type="spellStart"/>
      <w:r>
        <w:rPr>
          <w:rFonts w:cs="Helvetica"/>
          <w:color w:val="1F497D" w:themeColor="text2"/>
          <w:szCs w:val="22"/>
        </w:rPr>
        <w:t>Dominicana</w:t>
      </w:r>
      <w:proofErr w:type="spellEnd"/>
      <w:r>
        <w:rPr>
          <w:rFonts w:cs="Helvetica"/>
          <w:color w:val="1F497D" w:themeColor="text2"/>
          <w:szCs w:val="22"/>
        </w:rPr>
        <w:t>), being able to introduce orphan drugs in the market and obtaining full reimbursement from the authorities for the most ex</w:t>
      </w:r>
      <w:r w:rsidR="00E47F2A">
        <w:rPr>
          <w:rFonts w:cs="Helvetica"/>
          <w:color w:val="1F497D" w:themeColor="text2"/>
          <w:szCs w:val="22"/>
        </w:rPr>
        <w:t>pensive products in the globe.</w:t>
      </w:r>
    </w:p>
    <w:p w:rsidR="00E47F2A" w:rsidRPr="00A649C0" w:rsidRDefault="00E47F2A" w:rsidP="005A04FA">
      <w:pPr>
        <w:widowControl w:val="0"/>
        <w:autoSpaceDE w:val="0"/>
        <w:autoSpaceDN w:val="0"/>
        <w:adjustRightInd w:val="0"/>
        <w:rPr>
          <w:rFonts w:cs="Helvetica"/>
          <w:color w:val="1F497D" w:themeColor="text2"/>
          <w:szCs w:val="22"/>
        </w:rPr>
      </w:pPr>
      <w:r>
        <w:rPr>
          <w:rFonts w:cs="Helvetica"/>
          <w:color w:val="1F497D" w:themeColor="text2"/>
          <w:szCs w:val="22"/>
        </w:rPr>
        <w:t>For more information, please visit: http://www.cytobioteck.com</w:t>
      </w:r>
    </w:p>
    <w:p w:rsidR="0056484A" w:rsidRDefault="0056484A" w:rsidP="00673732">
      <w:pPr>
        <w:rPr>
          <w:rStyle w:val="Strong"/>
          <w:b w:val="0"/>
          <w:bCs w:val="0"/>
          <w:i/>
          <w:szCs w:val="22"/>
        </w:rPr>
      </w:pPr>
    </w:p>
    <w:p w:rsidR="003335B7" w:rsidRPr="00873A26" w:rsidRDefault="003335B7" w:rsidP="00673732">
      <w:pPr>
        <w:rPr>
          <w:rStyle w:val="Strong"/>
          <w:b w:val="0"/>
          <w:bCs w:val="0"/>
          <w:i/>
          <w:szCs w:val="22"/>
        </w:rPr>
      </w:pPr>
    </w:p>
    <w:tbl>
      <w:tblPr>
        <w:tblW w:w="9242" w:type="dxa"/>
        <w:tblCellMar>
          <w:left w:w="0" w:type="dxa"/>
          <w:right w:w="0" w:type="dxa"/>
        </w:tblCellMar>
        <w:tblLook w:val="04A0" w:firstRow="1" w:lastRow="0" w:firstColumn="1" w:lastColumn="0" w:noHBand="0" w:noVBand="1"/>
      </w:tblPr>
      <w:tblGrid>
        <w:gridCol w:w="5637"/>
        <w:gridCol w:w="3605"/>
      </w:tblGrid>
      <w:tr w:rsidR="005A04FA" w:rsidRPr="00873A26" w:rsidTr="00873A26">
        <w:trPr>
          <w:trHeight w:val="340"/>
        </w:trPr>
        <w:tc>
          <w:tcPr>
            <w:tcW w:w="5637" w:type="dxa"/>
            <w:noWrap/>
            <w:tcMar>
              <w:top w:w="0" w:type="dxa"/>
              <w:left w:w="108" w:type="dxa"/>
              <w:bottom w:w="0" w:type="dxa"/>
              <w:right w:w="108" w:type="dxa"/>
            </w:tcMar>
            <w:vAlign w:val="center"/>
            <w:hideMark/>
          </w:tcPr>
          <w:p w:rsidR="005A04FA" w:rsidRPr="00873A26" w:rsidRDefault="005A04FA" w:rsidP="00873A26">
            <w:pPr>
              <w:rPr>
                <w:b/>
                <w:bCs/>
                <w:szCs w:val="22"/>
              </w:rPr>
            </w:pPr>
            <w:r w:rsidRPr="00873A26">
              <w:rPr>
                <w:b/>
                <w:bCs/>
                <w:szCs w:val="22"/>
              </w:rPr>
              <w:t>Pharming Group</w:t>
            </w:r>
          </w:p>
        </w:tc>
        <w:tc>
          <w:tcPr>
            <w:tcW w:w="3605" w:type="dxa"/>
            <w:noWrap/>
            <w:tcMar>
              <w:top w:w="0" w:type="dxa"/>
              <w:left w:w="108" w:type="dxa"/>
              <w:bottom w:w="0" w:type="dxa"/>
              <w:right w:w="108" w:type="dxa"/>
            </w:tcMar>
            <w:vAlign w:val="center"/>
            <w:hideMark/>
          </w:tcPr>
          <w:p w:rsidR="005A04FA" w:rsidRPr="00873A26" w:rsidRDefault="005A04FA" w:rsidP="00873A26">
            <w:pPr>
              <w:rPr>
                <w:szCs w:val="22"/>
              </w:rPr>
            </w:pPr>
          </w:p>
        </w:tc>
      </w:tr>
      <w:tr w:rsidR="001F2EA9" w:rsidRPr="00873A26" w:rsidTr="00873A26">
        <w:trPr>
          <w:trHeight w:val="340"/>
        </w:trPr>
        <w:tc>
          <w:tcPr>
            <w:tcW w:w="5637" w:type="dxa"/>
            <w:noWrap/>
            <w:tcMar>
              <w:top w:w="0" w:type="dxa"/>
              <w:left w:w="108" w:type="dxa"/>
              <w:bottom w:w="0" w:type="dxa"/>
              <w:right w:w="108" w:type="dxa"/>
            </w:tcMar>
            <w:vAlign w:val="center"/>
          </w:tcPr>
          <w:p w:rsidR="001F2EA9" w:rsidRPr="00873A26" w:rsidRDefault="001F2EA9" w:rsidP="00873A26">
            <w:pPr>
              <w:rPr>
                <w:b/>
                <w:bCs/>
                <w:szCs w:val="22"/>
              </w:rPr>
            </w:pPr>
            <w:r w:rsidRPr="00873A26">
              <w:rPr>
                <w:bCs/>
                <w:szCs w:val="22"/>
              </w:rPr>
              <w:t>Sijmen de Vries, Chief Executive Officer</w:t>
            </w:r>
          </w:p>
        </w:tc>
        <w:tc>
          <w:tcPr>
            <w:tcW w:w="3605" w:type="dxa"/>
            <w:noWrap/>
            <w:tcMar>
              <w:top w:w="0" w:type="dxa"/>
              <w:left w:w="108" w:type="dxa"/>
              <w:bottom w:w="0" w:type="dxa"/>
              <w:right w:w="108" w:type="dxa"/>
            </w:tcMar>
            <w:vAlign w:val="center"/>
          </w:tcPr>
          <w:p w:rsidR="001F2EA9" w:rsidRDefault="001F2EA9" w:rsidP="00873A26">
            <w:pPr>
              <w:rPr>
                <w:szCs w:val="22"/>
              </w:rPr>
            </w:pPr>
            <w:r w:rsidRPr="00873A26">
              <w:rPr>
                <w:szCs w:val="22"/>
              </w:rPr>
              <w:t>Tel: +31 71 5247400</w:t>
            </w:r>
          </w:p>
        </w:tc>
      </w:tr>
      <w:tr w:rsidR="003335B7" w:rsidRPr="00873A26" w:rsidTr="00873A26">
        <w:trPr>
          <w:trHeight w:val="340"/>
        </w:trPr>
        <w:tc>
          <w:tcPr>
            <w:tcW w:w="5637" w:type="dxa"/>
            <w:noWrap/>
            <w:tcMar>
              <w:top w:w="0" w:type="dxa"/>
              <w:left w:w="108" w:type="dxa"/>
              <w:bottom w:w="0" w:type="dxa"/>
              <w:right w:w="108" w:type="dxa"/>
            </w:tcMar>
            <w:vAlign w:val="center"/>
          </w:tcPr>
          <w:p w:rsidR="003335B7" w:rsidRPr="00873A26" w:rsidRDefault="003335B7" w:rsidP="00873A26">
            <w:pPr>
              <w:rPr>
                <w:b/>
                <w:bCs/>
                <w:szCs w:val="22"/>
              </w:rPr>
            </w:pPr>
          </w:p>
        </w:tc>
        <w:tc>
          <w:tcPr>
            <w:tcW w:w="3605" w:type="dxa"/>
            <w:noWrap/>
            <w:tcMar>
              <w:top w:w="0" w:type="dxa"/>
              <w:left w:w="108" w:type="dxa"/>
              <w:bottom w:w="0" w:type="dxa"/>
              <w:right w:w="108" w:type="dxa"/>
            </w:tcMar>
            <w:vAlign w:val="center"/>
          </w:tcPr>
          <w:p w:rsidR="003335B7" w:rsidRPr="00873A26" w:rsidRDefault="003335B7" w:rsidP="00873A26">
            <w:pPr>
              <w:rPr>
                <w:szCs w:val="22"/>
              </w:rPr>
            </w:pPr>
          </w:p>
        </w:tc>
      </w:tr>
      <w:tr w:rsidR="005A04FA" w:rsidRPr="00873A26" w:rsidTr="00873A26">
        <w:trPr>
          <w:trHeight w:val="340"/>
        </w:trPr>
        <w:tc>
          <w:tcPr>
            <w:tcW w:w="5637" w:type="dxa"/>
            <w:noWrap/>
            <w:tcMar>
              <w:top w:w="0" w:type="dxa"/>
              <w:left w:w="108" w:type="dxa"/>
              <w:bottom w:w="0" w:type="dxa"/>
              <w:right w:w="108" w:type="dxa"/>
            </w:tcMar>
            <w:vAlign w:val="center"/>
          </w:tcPr>
          <w:p w:rsidR="005A04FA" w:rsidRPr="00873A26" w:rsidRDefault="005A04FA" w:rsidP="00873A26">
            <w:pPr>
              <w:rPr>
                <w:rFonts w:eastAsia="SimSun" w:cs="Arial"/>
                <w:b/>
                <w:szCs w:val="22"/>
                <w:lang w:eastAsia="zh-CN"/>
              </w:rPr>
            </w:pPr>
            <w:r w:rsidRPr="00873A26">
              <w:rPr>
                <w:rFonts w:eastAsia="SimSun" w:cs="Arial"/>
                <w:b/>
                <w:szCs w:val="22"/>
                <w:lang w:eastAsia="zh-CN"/>
              </w:rPr>
              <w:t>FTI Consulting (Pharming media relations)</w:t>
            </w:r>
          </w:p>
        </w:tc>
        <w:tc>
          <w:tcPr>
            <w:tcW w:w="3605" w:type="dxa"/>
            <w:noWrap/>
            <w:tcMar>
              <w:top w:w="0" w:type="dxa"/>
              <w:left w:w="108" w:type="dxa"/>
              <w:bottom w:w="0" w:type="dxa"/>
              <w:right w:w="108" w:type="dxa"/>
            </w:tcMar>
            <w:vAlign w:val="center"/>
          </w:tcPr>
          <w:p w:rsidR="005A04FA" w:rsidRPr="00873A26" w:rsidRDefault="005A04FA" w:rsidP="00873A26">
            <w:pPr>
              <w:rPr>
                <w:szCs w:val="22"/>
              </w:rPr>
            </w:pPr>
          </w:p>
        </w:tc>
      </w:tr>
      <w:tr w:rsidR="005A04FA" w:rsidRPr="00873A26" w:rsidTr="00873A26">
        <w:trPr>
          <w:trHeight w:val="340"/>
        </w:trPr>
        <w:tc>
          <w:tcPr>
            <w:tcW w:w="5637" w:type="dxa"/>
            <w:noWrap/>
            <w:tcMar>
              <w:top w:w="0" w:type="dxa"/>
              <w:left w:w="108" w:type="dxa"/>
              <w:bottom w:w="0" w:type="dxa"/>
              <w:right w:w="108" w:type="dxa"/>
            </w:tcMar>
            <w:vAlign w:val="center"/>
          </w:tcPr>
          <w:p w:rsidR="005A04FA" w:rsidRPr="00873A26" w:rsidRDefault="005A04FA" w:rsidP="00873A26">
            <w:pPr>
              <w:rPr>
                <w:b/>
                <w:bCs/>
                <w:szCs w:val="22"/>
              </w:rPr>
            </w:pPr>
            <w:r w:rsidRPr="00873A26">
              <w:rPr>
                <w:rFonts w:eastAsia="SimSun" w:cs="Arial"/>
                <w:szCs w:val="22"/>
                <w:lang w:eastAsia="zh-CN"/>
              </w:rPr>
              <w:t>Julia Phillips</w:t>
            </w:r>
            <w:r w:rsidR="003335B7">
              <w:rPr>
                <w:rFonts w:eastAsia="SimSun" w:cs="Arial"/>
                <w:szCs w:val="22"/>
                <w:lang w:eastAsia="zh-CN"/>
              </w:rPr>
              <w:t xml:space="preserve"> </w:t>
            </w:r>
            <w:r w:rsidRPr="00873A26">
              <w:rPr>
                <w:rFonts w:eastAsia="SimSun" w:cs="Arial"/>
                <w:szCs w:val="22"/>
                <w:lang w:eastAsia="zh-CN"/>
              </w:rPr>
              <w:t>/ Victoria Foster Mitchell</w:t>
            </w:r>
          </w:p>
        </w:tc>
        <w:tc>
          <w:tcPr>
            <w:tcW w:w="3605" w:type="dxa"/>
            <w:noWrap/>
            <w:tcMar>
              <w:top w:w="0" w:type="dxa"/>
              <w:left w:w="108" w:type="dxa"/>
              <w:bottom w:w="0" w:type="dxa"/>
              <w:right w:w="108" w:type="dxa"/>
            </w:tcMar>
            <w:vAlign w:val="center"/>
          </w:tcPr>
          <w:p w:rsidR="005A04FA" w:rsidRPr="00873A26" w:rsidRDefault="001974DC" w:rsidP="00873A26">
            <w:pPr>
              <w:rPr>
                <w:szCs w:val="22"/>
              </w:rPr>
            </w:pPr>
            <w:r w:rsidRPr="00873A26">
              <w:rPr>
                <w:szCs w:val="22"/>
              </w:rPr>
              <w:t>Tel: +44 203 727 1136</w:t>
            </w:r>
          </w:p>
        </w:tc>
      </w:tr>
      <w:tr w:rsidR="005A04FA" w:rsidRPr="00873A26" w:rsidTr="00873A26">
        <w:trPr>
          <w:trHeight w:val="340"/>
        </w:trPr>
        <w:tc>
          <w:tcPr>
            <w:tcW w:w="5637" w:type="dxa"/>
            <w:noWrap/>
            <w:tcMar>
              <w:top w:w="0" w:type="dxa"/>
              <w:left w:w="108" w:type="dxa"/>
              <w:bottom w:w="0" w:type="dxa"/>
              <w:right w:w="108" w:type="dxa"/>
            </w:tcMar>
            <w:vAlign w:val="center"/>
          </w:tcPr>
          <w:p w:rsidR="005A04FA" w:rsidRPr="00873A26" w:rsidRDefault="005A04FA" w:rsidP="00873A26">
            <w:pPr>
              <w:rPr>
                <w:b/>
                <w:bCs/>
                <w:szCs w:val="22"/>
              </w:rPr>
            </w:pPr>
          </w:p>
        </w:tc>
        <w:tc>
          <w:tcPr>
            <w:tcW w:w="3605" w:type="dxa"/>
            <w:noWrap/>
            <w:tcMar>
              <w:top w:w="0" w:type="dxa"/>
              <w:left w:w="108" w:type="dxa"/>
              <w:bottom w:w="0" w:type="dxa"/>
              <w:right w:w="108" w:type="dxa"/>
            </w:tcMar>
            <w:vAlign w:val="center"/>
          </w:tcPr>
          <w:p w:rsidR="005A04FA" w:rsidRPr="00873A26" w:rsidRDefault="005A04FA" w:rsidP="00873A26">
            <w:pPr>
              <w:rPr>
                <w:szCs w:val="22"/>
              </w:rPr>
            </w:pPr>
          </w:p>
        </w:tc>
      </w:tr>
      <w:tr w:rsidR="005A04FA" w:rsidRPr="00873A26" w:rsidTr="00873A26">
        <w:trPr>
          <w:trHeight w:val="340"/>
        </w:trPr>
        <w:tc>
          <w:tcPr>
            <w:tcW w:w="5637" w:type="dxa"/>
            <w:noWrap/>
            <w:tcMar>
              <w:top w:w="0" w:type="dxa"/>
              <w:left w:w="108" w:type="dxa"/>
              <w:bottom w:w="0" w:type="dxa"/>
              <w:right w:w="108" w:type="dxa"/>
            </w:tcMar>
            <w:vAlign w:val="center"/>
          </w:tcPr>
          <w:p w:rsidR="005A04FA" w:rsidRPr="00DD1BA0" w:rsidRDefault="005A04FA" w:rsidP="005A04FA">
            <w:pPr>
              <w:rPr>
                <w:szCs w:val="22"/>
              </w:rPr>
            </w:pPr>
            <w:proofErr w:type="spellStart"/>
            <w:r w:rsidRPr="00DD1BA0">
              <w:rPr>
                <w:b/>
                <w:bCs/>
                <w:szCs w:val="22"/>
              </w:rPr>
              <w:t>Cytobioteck</w:t>
            </w:r>
            <w:proofErr w:type="spellEnd"/>
            <w:r w:rsidRPr="00DD1BA0">
              <w:rPr>
                <w:b/>
                <w:bCs/>
                <w:szCs w:val="22"/>
              </w:rPr>
              <w:t xml:space="preserve"> S.A.S.</w:t>
            </w:r>
          </w:p>
        </w:tc>
        <w:tc>
          <w:tcPr>
            <w:tcW w:w="3605" w:type="dxa"/>
            <w:noWrap/>
            <w:tcMar>
              <w:top w:w="0" w:type="dxa"/>
              <w:left w:w="108" w:type="dxa"/>
              <w:bottom w:w="0" w:type="dxa"/>
              <w:right w:w="108" w:type="dxa"/>
            </w:tcMar>
            <w:vAlign w:val="center"/>
          </w:tcPr>
          <w:p w:rsidR="005A04FA" w:rsidRPr="00DD1BA0" w:rsidRDefault="005A04FA" w:rsidP="005A04FA">
            <w:pPr>
              <w:rPr>
                <w:szCs w:val="22"/>
              </w:rPr>
            </w:pPr>
          </w:p>
        </w:tc>
      </w:tr>
      <w:tr w:rsidR="005A04FA" w:rsidRPr="00873A26" w:rsidTr="00873A26">
        <w:trPr>
          <w:trHeight w:val="340"/>
        </w:trPr>
        <w:tc>
          <w:tcPr>
            <w:tcW w:w="5637" w:type="dxa"/>
            <w:noWrap/>
            <w:tcMar>
              <w:top w:w="0" w:type="dxa"/>
              <w:left w:w="108" w:type="dxa"/>
              <w:bottom w:w="0" w:type="dxa"/>
              <w:right w:w="108" w:type="dxa"/>
            </w:tcMar>
            <w:vAlign w:val="center"/>
            <w:hideMark/>
          </w:tcPr>
          <w:p w:rsidR="005A04FA" w:rsidRPr="00DD1BA0" w:rsidRDefault="00E47F2A" w:rsidP="00E47F2A">
            <w:pPr>
              <w:rPr>
                <w:szCs w:val="22"/>
              </w:rPr>
            </w:pPr>
            <w:r w:rsidRPr="00DD1BA0">
              <w:rPr>
                <w:szCs w:val="22"/>
              </w:rPr>
              <w:t>Osvaldo</w:t>
            </w:r>
            <w:r w:rsidR="005A04FA" w:rsidRPr="00DD1BA0">
              <w:rPr>
                <w:szCs w:val="22"/>
              </w:rPr>
              <w:t xml:space="preserve"> </w:t>
            </w:r>
            <w:r w:rsidR="005A04FA" w:rsidRPr="00DD1BA0">
              <w:rPr>
                <w:rFonts w:cs="Calibri"/>
                <w:color w:val="18376A"/>
                <w:szCs w:val="22"/>
              </w:rPr>
              <w:t>Piñeros</w:t>
            </w:r>
            <w:r w:rsidR="005A04FA" w:rsidRPr="00DD1BA0">
              <w:rPr>
                <w:szCs w:val="22"/>
              </w:rPr>
              <w:t xml:space="preserve">, </w:t>
            </w:r>
            <w:r w:rsidRPr="00DD1BA0">
              <w:rPr>
                <w:szCs w:val="22"/>
              </w:rPr>
              <w:t>Chief Executive Officer</w:t>
            </w:r>
          </w:p>
        </w:tc>
        <w:tc>
          <w:tcPr>
            <w:tcW w:w="3605" w:type="dxa"/>
            <w:noWrap/>
            <w:tcMar>
              <w:top w:w="0" w:type="dxa"/>
              <w:left w:w="108" w:type="dxa"/>
              <w:bottom w:w="0" w:type="dxa"/>
              <w:right w:w="108" w:type="dxa"/>
            </w:tcMar>
            <w:vAlign w:val="center"/>
          </w:tcPr>
          <w:p w:rsidR="005A04FA" w:rsidRPr="00DD1BA0" w:rsidRDefault="001974DC" w:rsidP="00873A26">
            <w:pPr>
              <w:rPr>
                <w:szCs w:val="22"/>
              </w:rPr>
            </w:pPr>
            <w:r w:rsidRPr="00DD1BA0">
              <w:rPr>
                <w:szCs w:val="22"/>
              </w:rPr>
              <w:t>Tel: +57 1 6451255</w:t>
            </w:r>
          </w:p>
        </w:tc>
      </w:tr>
      <w:tr w:rsidR="005A04FA" w:rsidRPr="00873A26" w:rsidTr="00873A26">
        <w:trPr>
          <w:trHeight w:val="340"/>
        </w:trPr>
        <w:tc>
          <w:tcPr>
            <w:tcW w:w="5637" w:type="dxa"/>
            <w:noWrap/>
            <w:tcMar>
              <w:top w:w="0" w:type="dxa"/>
              <w:left w:w="108" w:type="dxa"/>
              <w:bottom w:w="0" w:type="dxa"/>
              <w:right w:w="108" w:type="dxa"/>
            </w:tcMar>
            <w:vAlign w:val="center"/>
          </w:tcPr>
          <w:p w:rsidR="005A04FA" w:rsidRPr="00DD1BA0" w:rsidRDefault="005A04FA" w:rsidP="00873A26">
            <w:pPr>
              <w:rPr>
                <w:bCs/>
                <w:szCs w:val="22"/>
              </w:rPr>
            </w:pPr>
          </w:p>
        </w:tc>
        <w:tc>
          <w:tcPr>
            <w:tcW w:w="3605" w:type="dxa"/>
            <w:noWrap/>
            <w:tcMar>
              <w:top w:w="0" w:type="dxa"/>
              <w:left w:w="108" w:type="dxa"/>
              <w:bottom w:w="0" w:type="dxa"/>
              <w:right w:w="108" w:type="dxa"/>
            </w:tcMar>
            <w:vAlign w:val="center"/>
          </w:tcPr>
          <w:p w:rsidR="005A04FA" w:rsidRPr="00DD1BA0" w:rsidRDefault="005A04FA" w:rsidP="00873A26">
            <w:pPr>
              <w:rPr>
                <w:szCs w:val="22"/>
              </w:rPr>
            </w:pPr>
          </w:p>
        </w:tc>
      </w:tr>
      <w:tr w:rsidR="00E47F2A" w:rsidRPr="00F47DAF" w:rsidTr="00E47F2A">
        <w:trPr>
          <w:trHeight w:val="340"/>
        </w:trPr>
        <w:tc>
          <w:tcPr>
            <w:tcW w:w="5637" w:type="dxa"/>
            <w:noWrap/>
            <w:tcMar>
              <w:top w:w="0" w:type="dxa"/>
              <w:left w:w="108" w:type="dxa"/>
              <w:bottom w:w="0" w:type="dxa"/>
              <w:right w:w="108" w:type="dxa"/>
            </w:tcMar>
            <w:vAlign w:val="center"/>
          </w:tcPr>
          <w:p w:rsidR="00E47F2A" w:rsidRPr="00DD1BA0" w:rsidRDefault="00E47F2A" w:rsidP="00E47F2A">
            <w:pPr>
              <w:rPr>
                <w:b/>
                <w:bCs/>
                <w:szCs w:val="22"/>
              </w:rPr>
            </w:pPr>
            <w:proofErr w:type="spellStart"/>
            <w:r w:rsidRPr="00DD1BA0">
              <w:rPr>
                <w:b/>
                <w:bCs/>
                <w:szCs w:val="22"/>
              </w:rPr>
              <w:t>Cytobioteck</w:t>
            </w:r>
            <w:proofErr w:type="spellEnd"/>
            <w:r w:rsidRPr="00DD1BA0">
              <w:rPr>
                <w:b/>
                <w:bCs/>
                <w:szCs w:val="22"/>
              </w:rPr>
              <w:t xml:space="preserve"> S.A.S.</w:t>
            </w:r>
          </w:p>
        </w:tc>
        <w:tc>
          <w:tcPr>
            <w:tcW w:w="3605" w:type="dxa"/>
            <w:noWrap/>
            <w:tcMar>
              <w:top w:w="0" w:type="dxa"/>
              <w:left w:w="108" w:type="dxa"/>
              <w:bottom w:w="0" w:type="dxa"/>
              <w:right w:w="108" w:type="dxa"/>
            </w:tcMar>
            <w:vAlign w:val="center"/>
          </w:tcPr>
          <w:p w:rsidR="00E47F2A" w:rsidRPr="00DD1BA0" w:rsidRDefault="00E47F2A" w:rsidP="00E47F2A">
            <w:pPr>
              <w:rPr>
                <w:szCs w:val="22"/>
              </w:rPr>
            </w:pPr>
          </w:p>
        </w:tc>
      </w:tr>
      <w:tr w:rsidR="00E47F2A" w:rsidRPr="00F47DAF" w:rsidTr="00E47F2A">
        <w:trPr>
          <w:trHeight w:val="340"/>
        </w:trPr>
        <w:tc>
          <w:tcPr>
            <w:tcW w:w="5637" w:type="dxa"/>
            <w:noWrap/>
            <w:tcMar>
              <w:top w:w="0" w:type="dxa"/>
              <w:left w:w="108" w:type="dxa"/>
              <w:bottom w:w="0" w:type="dxa"/>
              <w:right w:w="108" w:type="dxa"/>
            </w:tcMar>
            <w:vAlign w:val="center"/>
          </w:tcPr>
          <w:p w:rsidR="00E47F2A" w:rsidRPr="00DD1BA0" w:rsidRDefault="00B31E16" w:rsidP="00B31E16">
            <w:pPr>
              <w:rPr>
                <w:bCs/>
                <w:szCs w:val="22"/>
              </w:rPr>
            </w:pPr>
            <w:r>
              <w:rPr>
                <w:bCs/>
                <w:color w:val="1F497D" w:themeColor="text2"/>
                <w:szCs w:val="22"/>
              </w:rPr>
              <w:t>Santiago Piñeros</w:t>
            </w:r>
            <w:r w:rsidR="00E47F2A" w:rsidRPr="00DD1BA0">
              <w:rPr>
                <w:bCs/>
                <w:szCs w:val="22"/>
              </w:rPr>
              <w:t xml:space="preserve">, </w:t>
            </w:r>
            <w:r w:rsidR="001A2DF9" w:rsidRPr="00DD1BA0">
              <w:rPr>
                <w:bCs/>
                <w:szCs w:val="22"/>
              </w:rPr>
              <w:t xml:space="preserve">Head of </w:t>
            </w:r>
            <w:r>
              <w:rPr>
                <w:bCs/>
                <w:szCs w:val="22"/>
              </w:rPr>
              <w:t>Commercial Operations</w:t>
            </w:r>
          </w:p>
        </w:tc>
        <w:tc>
          <w:tcPr>
            <w:tcW w:w="3605" w:type="dxa"/>
            <w:noWrap/>
            <w:tcMar>
              <w:top w:w="0" w:type="dxa"/>
              <w:left w:w="108" w:type="dxa"/>
              <w:bottom w:w="0" w:type="dxa"/>
              <w:right w:w="108" w:type="dxa"/>
            </w:tcMar>
            <w:vAlign w:val="center"/>
          </w:tcPr>
          <w:p w:rsidR="00E47F2A" w:rsidRPr="00DD1BA0" w:rsidRDefault="001974DC" w:rsidP="00B31E16">
            <w:pPr>
              <w:rPr>
                <w:szCs w:val="22"/>
              </w:rPr>
            </w:pPr>
            <w:r w:rsidRPr="00DD1BA0">
              <w:rPr>
                <w:szCs w:val="22"/>
              </w:rPr>
              <w:t>Tel: +57 31</w:t>
            </w:r>
            <w:r w:rsidR="00B31E16">
              <w:rPr>
                <w:szCs w:val="22"/>
              </w:rPr>
              <w:t>84559905</w:t>
            </w:r>
          </w:p>
        </w:tc>
      </w:tr>
      <w:tr w:rsidR="00E47F2A" w:rsidRPr="00873A26" w:rsidTr="00E47F2A">
        <w:trPr>
          <w:trHeight w:val="340"/>
        </w:trPr>
        <w:tc>
          <w:tcPr>
            <w:tcW w:w="5637" w:type="dxa"/>
            <w:noWrap/>
            <w:tcMar>
              <w:top w:w="0" w:type="dxa"/>
              <w:left w:w="108" w:type="dxa"/>
              <w:bottom w:w="0" w:type="dxa"/>
              <w:right w:w="108" w:type="dxa"/>
            </w:tcMar>
            <w:vAlign w:val="center"/>
          </w:tcPr>
          <w:p w:rsidR="00E47F2A" w:rsidRPr="00873A26" w:rsidRDefault="00E47F2A" w:rsidP="00E47F2A">
            <w:pPr>
              <w:rPr>
                <w:bCs/>
                <w:szCs w:val="22"/>
                <w:highlight w:val="yellow"/>
              </w:rPr>
            </w:pPr>
          </w:p>
        </w:tc>
        <w:tc>
          <w:tcPr>
            <w:tcW w:w="3605" w:type="dxa"/>
            <w:noWrap/>
            <w:tcMar>
              <w:top w:w="0" w:type="dxa"/>
              <w:left w:w="108" w:type="dxa"/>
              <w:bottom w:w="0" w:type="dxa"/>
              <w:right w:w="108" w:type="dxa"/>
            </w:tcMar>
            <w:vAlign w:val="center"/>
          </w:tcPr>
          <w:p w:rsidR="00E47F2A" w:rsidRPr="00873A26" w:rsidRDefault="00E47F2A" w:rsidP="00E47F2A">
            <w:pPr>
              <w:rPr>
                <w:szCs w:val="22"/>
                <w:highlight w:val="yellow"/>
              </w:rPr>
            </w:pPr>
          </w:p>
        </w:tc>
      </w:tr>
    </w:tbl>
    <w:p w:rsidR="0056484A" w:rsidRPr="00873A26" w:rsidRDefault="0056484A" w:rsidP="005F34C2">
      <w:pPr>
        <w:jc w:val="center"/>
        <w:outlineLvl w:val="0"/>
        <w:rPr>
          <w:rFonts w:eastAsia="SimSun" w:cs="Arial"/>
          <w:szCs w:val="22"/>
          <w:lang w:eastAsia="zh-CN"/>
        </w:rPr>
      </w:pPr>
      <w:r w:rsidRPr="00873A26">
        <w:rPr>
          <w:rFonts w:eastAsia="SimSun" w:cs="Arial"/>
          <w:szCs w:val="22"/>
          <w:lang w:eastAsia="zh-CN"/>
        </w:rPr>
        <w:t># # #</w:t>
      </w:r>
    </w:p>
    <w:sectPr w:rsidR="0056484A" w:rsidRPr="00873A26" w:rsidSect="0029269D">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D7" w:rsidRDefault="00632ED7">
      <w:r>
        <w:separator/>
      </w:r>
    </w:p>
  </w:endnote>
  <w:endnote w:type="continuationSeparator" w:id="0">
    <w:p w:rsidR="00632ED7" w:rsidRDefault="0063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tisSemiSerif">
    <w:altName w:val="Rotis SemiSerif Bold 65"/>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71" w:rsidRDefault="00094471">
    <w:pPr>
      <w:pStyle w:val="Footer"/>
      <w:rPr>
        <w:noProof/>
      </w:rPr>
    </w:pPr>
  </w:p>
  <w:p w:rsidR="00094471" w:rsidRDefault="00094471">
    <w:pPr>
      <w:pStyle w:val="Footer"/>
      <w:rPr>
        <w:noProof/>
        <w:sz w:val="16"/>
      </w:rPr>
    </w:pPr>
    <w:r>
      <w:rPr>
        <w:noProof/>
        <w:vanish/>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D7" w:rsidRDefault="00632ED7">
      <w:r>
        <w:separator/>
      </w:r>
    </w:p>
  </w:footnote>
  <w:footnote w:type="continuationSeparator" w:id="0">
    <w:p w:rsidR="00632ED7" w:rsidRDefault="00632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82336"/>
    <w:multiLevelType w:val="hybridMultilevel"/>
    <w:tmpl w:val="126E6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8E4128"/>
    <w:multiLevelType w:val="hybridMultilevel"/>
    <w:tmpl w:val="C9FE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Wright">
    <w15:presenceInfo w15:providerId="Windows Live" w15:userId="500940cc9145d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eckedForWebBugs" w:val="True"/>
    <w:docVar w:name="trailer" w:val="draft"/>
    <w:docVar w:name="TrailerFullName" w:val="C:\NrPortbl\NSD\CLARSON\40603_1.DOC"/>
    <w:docVar w:name="TrlrDateFlag" w:val="0"/>
    <w:docVar w:name="TrlrDocTitleFlag" w:val="0"/>
    <w:docVar w:name="TrlrDOSFlag" w:val="0"/>
    <w:docVar w:name="TrlrDOSPathFlag" w:val="0"/>
    <w:docVar w:name="TrlrDraftFlag" w:val="0"/>
    <w:docVar w:name="TrlrMatter" w:val="037869-0002"/>
    <w:docVar w:name="TrlrMatterFlag" w:val="0"/>
    <w:docVar w:name="TrlrRedlineFlag" w:val="0"/>
    <w:docVar w:name="TrlrTimeFlag" w:val="0"/>
    <w:docVar w:name="TrlrTypeFlag" w:val="1"/>
  </w:docVars>
  <w:rsids>
    <w:rsidRoot w:val="00B2645F"/>
    <w:rsid w:val="000007A1"/>
    <w:rsid w:val="00002D9F"/>
    <w:rsid w:val="00006879"/>
    <w:rsid w:val="00012C4B"/>
    <w:rsid w:val="00012DCB"/>
    <w:rsid w:val="000172B6"/>
    <w:rsid w:val="0002094D"/>
    <w:rsid w:val="00021EF8"/>
    <w:rsid w:val="0002311B"/>
    <w:rsid w:val="0002637B"/>
    <w:rsid w:val="00027E76"/>
    <w:rsid w:val="00030D45"/>
    <w:rsid w:val="00032D0A"/>
    <w:rsid w:val="00033625"/>
    <w:rsid w:val="00034012"/>
    <w:rsid w:val="00034CD0"/>
    <w:rsid w:val="000350A4"/>
    <w:rsid w:val="000353EB"/>
    <w:rsid w:val="00036BE2"/>
    <w:rsid w:val="00040497"/>
    <w:rsid w:val="000411B7"/>
    <w:rsid w:val="00043720"/>
    <w:rsid w:val="00046385"/>
    <w:rsid w:val="00050116"/>
    <w:rsid w:val="00050479"/>
    <w:rsid w:val="000512B3"/>
    <w:rsid w:val="00054D84"/>
    <w:rsid w:val="00055617"/>
    <w:rsid w:val="00055D07"/>
    <w:rsid w:val="00060587"/>
    <w:rsid w:val="00063AE5"/>
    <w:rsid w:val="000642DF"/>
    <w:rsid w:val="00065B95"/>
    <w:rsid w:val="000661BD"/>
    <w:rsid w:val="0006787A"/>
    <w:rsid w:val="00075B5D"/>
    <w:rsid w:val="00077330"/>
    <w:rsid w:val="00082C29"/>
    <w:rsid w:val="00083B9F"/>
    <w:rsid w:val="00093044"/>
    <w:rsid w:val="00093FF5"/>
    <w:rsid w:val="00094471"/>
    <w:rsid w:val="000960DA"/>
    <w:rsid w:val="00096C73"/>
    <w:rsid w:val="000A67A5"/>
    <w:rsid w:val="000B0F92"/>
    <w:rsid w:val="000B5FE2"/>
    <w:rsid w:val="000C0589"/>
    <w:rsid w:val="000C3801"/>
    <w:rsid w:val="000C3BBC"/>
    <w:rsid w:val="000C4EE9"/>
    <w:rsid w:val="000C5EB8"/>
    <w:rsid w:val="000C60C9"/>
    <w:rsid w:val="000C7249"/>
    <w:rsid w:val="000C7279"/>
    <w:rsid w:val="000C7CE2"/>
    <w:rsid w:val="000D573D"/>
    <w:rsid w:val="000D658F"/>
    <w:rsid w:val="000E288C"/>
    <w:rsid w:val="000E2959"/>
    <w:rsid w:val="000E3671"/>
    <w:rsid w:val="000E3FC0"/>
    <w:rsid w:val="000E4578"/>
    <w:rsid w:val="000E7996"/>
    <w:rsid w:val="000F195D"/>
    <w:rsid w:val="000F2296"/>
    <w:rsid w:val="000F53E5"/>
    <w:rsid w:val="00101BBE"/>
    <w:rsid w:val="00110349"/>
    <w:rsid w:val="0011693A"/>
    <w:rsid w:val="00116B9D"/>
    <w:rsid w:val="00117C54"/>
    <w:rsid w:val="00122718"/>
    <w:rsid w:val="001270D7"/>
    <w:rsid w:val="00130ADD"/>
    <w:rsid w:val="00135971"/>
    <w:rsid w:val="00136B90"/>
    <w:rsid w:val="00140BAF"/>
    <w:rsid w:val="0014276E"/>
    <w:rsid w:val="001513DD"/>
    <w:rsid w:val="00153710"/>
    <w:rsid w:val="00153F4B"/>
    <w:rsid w:val="00154C1B"/>
    <w:rsid w:val="00157F5C"/>
    <w:rsid w:val="001622D3"/>
    <w:rsid w:val="00181A7D"/>
    <w:rsid w:val="00184998"/>
    <w:rsid w:val="0018714F"/>
    <w:rsid w:val="00190F9F"/>
    <w:rsid w:val="001974DC"/>
    <w:rsid w:val="001A2DF9"/>
    <w:rsid w:val="001A7746"/>
    <w:rsid w:val="001A7FDA"/>
    <w:rsid w:val="001B1B8A"/>
    <w:rsid w:val="001B4F66"/>
    <w:rsid w:val="001C24F7"/>
    <w:rsid w:val="001C30C6"/>
    <w:rsid w:val="001C31B9"/>
    <w:rsid w:val="001C3449"/>
    <w:rsid w:val="001C5ACB"/>
    <w:rsid w:val="001C5D16"/>
    <w:rsid w:val="001C6B1F"/>
    <w:rsid w:val="001C70B5"/>
    <w:rsid w:val="001D20CB"/>
    <w:rsid w:val="001D4FA7"/>
    <w:rsid w:val="001D7CFC"/>
    <w:rsid w:val="001E324A"/>
    <w:rsid w:val="001E3738"/>
    <w:rsid w:val="001E4002"/>
    <w:rsid w:val="001E7DB1"/>
    <w:rsid w:val="001F097E"/>
    <w:rsid w:val="001F0AAD"/>
    <w:rsid w:val="001F2B7E"/>
    <w:rsid w:val="001F2EA9"/>
    <w:rsid w:val="001F5E7F"/>
    <w:rsid w:val="001F761B"/>
    <w:rsid w:val="00202FCF"/>
    <w:rsid w:val="00214107"/>
    <w:rsid w:val="00215065"/>
    <w:rsid w:val="0021600D"/>
    <w:rsid w:val="00216C96"/>
    <w:rsid w:val="0021736F"/>
    <w:rsid w:val="00217E55"/>
    <w:rsid w:val="00223F13"/>
    <w:rsid w:val="00224E38"/>
    <w:rsid w:val="002263E7"/>
    <w:rsid w:val="00227122"/>
    <w:rsid w:val="00250955"/>
    <w:rsid w:val="002531D5"/>
    <w:rsid w:val="002536E8"/>
    <w:rsid w:val="0025575C"/>
    <w:rsid w:val="00260DB5"/>
    <w:rsid w:val="00271699"/>
    <w:rsid w:val="0027195C"/>
    <w:rsid w:val="00272C09"/>
    <w:rsid w:val="002762DB"/>
    <w:rsid w:val="00284039"/>
    <w:rsid w:val="002845F0"/>
    <w:rsid w:val="002848D9"/>
    <w:rsid w:val="00285D11"/>
    <w:rsid w:val="00290A5C"/>
    <w:rsid w:val="0029269D"/>
    <w:rsid w:val="002955B0"/>
    <w:rsid w:val="002A01C0"/>
    <w:rsid w:val="002A03AF"/>
    <w:rsid w:val="002A2740"/>
    <w:rsid w:val="002B3A16"/>
    <w:rsid w:val="002B627E"/>
    <w:rsid w:val="002C10F9"/>
    <w:rsid w:val="002C4284"/>
    <w:rsid w:val="002C4571"/>
    <w:rsid w:val="002C4AFC"/>
    <w:rsid w:val="002D25FB"/>
    <w:rsid w:val="002D3FAD"/>
    <w:rsid w:val="002D48D3"/>
    <w:rsid w:val="002D6E1A"/>
    <w:rsid w:val="002D7C41"/>
    <w:rsid w:val="002E0F28"/>
    <w:rsid w:val="002E3CBB"/>
    <w:rsid w:val="002E4613"/>
    <w:rsid w:val="002E6DD9"/>
    <w:rsid w:val="002E78CE"/>
    <w:rsid w:val="002F162B"/>
    <w:rsid w:val="002F48FA"/>
    <w:rsid w:val="00303629"/>
    <w:rsid w:val="00304FAC"/>
    <w:rsid w:val="00307957"/>
    <w:rsid w:val="00311EDA"/>
    <w:rsid w:val="003167AE"/>
    <w:rsid w:val="00322F9A"/>
    <w:rsid w:val="0032389E"/>
    <w:rsid w:val="003248F5"/>
    <w:rsid w:val="0032667D"/>
    <w:rsid w:val="00331AC7"/>
    <w:rsid w:val="00332E34"/>
    <w:rsid w:val="003335B7"/>
    <w:rsid w:val="003430F0"/>
    <w:rsid w:val="003431B0"/>
    <w:rsid w:val="00347FE4"/>
    <w:rsid w:val="00355E62"/>
    <w:rsid w:val="00357141"/>
    <w:rsid w:val="00367078"/>
    <w:rsid w:val="003673BB"/>
    <w:rsid w:val="00367DA4"/>
    <w:rsid w:val="00380E16"/>
    <w:rsid w:val="00383B20"/>
    <w:rsid w:val="003843FE"/>
    <w:rsid w:val="0038455F"/>
    <w:rsid w:val="00385AAC"/>
    <w:rsid w:val="003867FB"/>
    <w:rsid w:val="00386A53"/>
    <w:rsid w:val="003900FC"/>
    <w:rsid w:val="00391CDF"/>
    <w:rsid w:val="00392542"/>
    <w:rsid w:val="00392D28"/>
    <w:rsid w:val="003947F4"/>
    <w:rsid w:val="00397BDF"/>
    <w:rsid w:val="00397E8E"/>
    <w:rsid w:val="003A097C"/>
    <w:rsid w:val="003A1F24"/>
    <w:rsid w:val="003B3AE2"/>
    <w:rsid w:val="003B472A"/>
    <w:rsid w:val="003B5DD2"/>
    <w:rsid w:val="003C0870"/>
    <w:rsid w:val="003C45BA"/>
    <w:rsid w:val="003C6895"/>
    <w:rsid w:val="003D06FC"/>
    <w:rsid w:val="003D6E46"/>
    <w:rsid w:val="003E21EE"/>
    <w:rsid w:val="003F32E2"/>
    <w:rsid w:val="003F6100"/>
    <w:rsid w:val="003F7664"/>
    <w:rsid w:val="0040157E"/>
    <w:rsid w:val="00402C96"/>
    <w:rsid w:val="00406229"/>
    <w:rsid w:val="0041266F"/>
    <w:rsid w:val="00415CA0"/>
    <w:rsid w:val="00416C07"/>
    <w:rsid w:val="00421E20"/>
    <w:rsid w:val="00422447"/>
    <w:rsid w:val="0042287D"/>
    <w:rsid w:val="00424D2A"/>
    <w:rsid w:val="00435366"/>
    <w:rsid w:val="00444537"/>
    <w:rsid w:val="00444B29"/>
    <w:rsid w:val="004454E5"/>
    <w:rsid w:val="00445D5D"/>
    <w:rsid w:val="00451418"/>
    <w:rsid w:val="00454E8B"/>
    <w:rsid w:val="00456380"/>
    <w:rsid w:val="00457469"/>
    <w:rsid w:val="00465BA3"/>
    <w:rsid w:val="00465DA7"/>
    <w:rsid w:val="00471707"/>
    <w:rsid w:val="00475E5D"/>
    <w:rsid w:val="00477C12"/>
    <w:rsid w:val="00480A5B"/>
    <w:rsid w:val="00481C18"/>
    <w:rsid w:val="0048278D"/>
    <w:rsid w:val="0048321F"/>
    <w:rsid w:val="00492A42"/>
    <w:rsid w:val="004A2B58"/>
    <w:rsid w:val="004A30BD"/>
    <w:rsid w:val="004A33F4"/>
    <w:rsid w:val="004A3425"/>
    <w:rsid w:val="004A3686"/>
    <w:rsid w:val="004A52CB"/>
    <w:rsid w:val="004A6672"/>
    <w:rsid w:val="004B51B6"/>
    <w:rsid w:val="004B66E6"/>
    <w:rsid w:val="004B6ED1"/>
    <w:rsid w:val="004C06FE"/>
    <w:rsid w:val="004C117A"/>
    <w:rsid w:val="004C3FD8"/>
    <w:rsid w:val="004C4766"/>
    <w:rsid w:val="004D4CF5"/>
    <w:rsid w:val="004E0184"/>
    <w:rsid w:val="004E1729"/>
    <w:rsid w:val="004E1757"/>
    <w:rsid w:val="004E28AE"/>
    <w:rsid w:val="004E5B12"/>
    <w:rsid w:val="004E62DF"/>
    <w:rsid w:val="00501017"/>
    <w:rsid w:val="0050384D"/>
    <w:rsid w:val="00510E2B"/>
    <w:rsid w:val="00512391"/>
    <w:rsid w:val="00513976"/>
    <w:rsid w:val="00514B38"/>
    <w:rsid w:val="00521549"/>
    <w:rsid w:val="005260A7"/>
    <w:rsid w:val="00531D52"/>
    <w:rsid w:val="00534506"/>
    <w:rsid w:val="005346A9"/>
    <w:rsid w:val="00536E6B"/>
    <w:rsid w:val="005418B8"/>
    <w:rsid w:val="005435E9"/>
    <w:rsid w:val="00544E9C"/>
    <w:rsid w:val="0054702A"/>
    <w:rsid w:val="0055259A"/>
    <w:rsid w:val="005531A1"/>
    <w:rsid w:val="0056484A"/>
    <w:rsid w:val="00564D46"/>
    <w:rsid w:val="00567CA5"/>
    <w:rsid w:val="00572693"/>
    <w:rsid w:val="00572715"/>
    <w:rsid w:val="00576662"/>
    <w:rsid w:val="005808CA"/>
    <w:rsid w:val="00580E2D"/>
    <w:rsid w:val="00581C9B"/>
    <w:rsid w:val="00590211"/>
    <w:rsid w:val="005902A6"/>
    <w:rsid w:val="005943CB"/>
    <w:rsid w:val="005949D8"/>
    <w:rsid w:val="005A04FA"/>
    <w:rsid w:val="005A1AB2"/>
    <w:rsid w:val="005A56FF"/>
    <w:rsid w:val="005A6B06"/>
    <w:rsid w:val="005B1AA4"/>
    <w:rsid w:val="005B346A"/>
    <w:rsid w:val="005B372B"/>
    <w:rsid w:val="005B49F7"/>
    <w:rsid w:val="005B5153"/>
    <w:rsid w:val="005B58C5"/>
    <w:rsid w:val="005B68A3"/>
    <w:rsid w:val="005B7FFC"/>
    <w:rsid w:val="005C0EDB"/>
    <w:rsid w:val="005C1058"/>
    <w:rsid w:val="005C5E2B"/>
    <w:rsid w:val="005C7B4B"/>
    <w:rsid w:val="005D1B93"/>
    <w:rsid w:val="005D1F5C"/>
    <w:rsid w:val="005D3E86"/>
    <w:rsid w:val="005D4419"/>
    <w:rsid w:val="005D51FB"/>
    <w:rsid w:val="005D62A6"/>
    <w:rsid w:val="005D6D9A"/>
    <w:rsid w:val="005E28DB"/>
    <w:rsid w:val="005E4F46"/>
    <w:rsid w:val="005E7425"/>
    <w:rsid w:val="005E769D"/>
    <w:rsid w:val="005F34C2"/>
    <w:rsid w:val="005F3E0E"/>
    <w:rsid w:val="005F51D8"/>
    <w:rsid w:val="005F626B"/>
    <w:rsid w:val="005F7C5A"/>
    <w:rsid w:val="00600E14"/>
    <w:rsid w:val="00600ECA"/>
    <w:rsid w:val="00603934"/>
    <w:rsid w:val="006053F7"/>
    <w:rsid w:val="0061121A"/>
    <w:rsid w:val="00612980"/>
    <w:rsid w:val="006204D3"/>
    <w:rsid w:val="0062178F"/>
    <w:rsid w:val="0062387C"/>
    <w:rsid w:val="00624E9F"/>
    <w:rsid w:val="00625D4D"/>
    <w:rsid w:val="00630460"/>
    <w:rsid w:val="00630FA2"/>
    <w:rsid w:val="006323CF"/>
    <w:rsid w:val="00632ED7"/>
    <w:rsid w:val="00633968"/>
    <w:rsid w:val="00633CA3"/>
    <w:rsid w:val="00637F57"/>
    <w:rsid w:val="006424DA"/>
    <w:rsid w:val="006512BD"/>
    <w:rsid w:val="00651824"/>
    <w:rsid w:val="00653030"/>
    <w:rsid w:val="0065717D"/>
    <w:rsid w:val="00660255"/>
    <w:rsid w:val="00670FA5"/>
    <w:rsid w:val="006717C4"/>
    <w:rsid w:val="00672825"/>
    <w:rsid w:val="00673732"/>
    <w:rsid w:val="006817A6"/>
    <w:rsid w:val="00681A3B"/>
    <w:rsid w:val="006834EC"/>
    <w:rsid w:val="00686AB8"/>
    <w:rsid w:val="00687614"/>
    <w:rsid w:val="00690C39"/>
    <w:rsid w:val="0069221C"/>
    <w:rsid w:val="00692344"/>
    <w:rsid w:val="006934B4"/>
    <w:rsid w:val="0069458E"/>
    <w:rsid w:val="006A3D4C"/>
    <w:rsid w:val="006A5B44"/>
    <w:rsid w:val="006A7A37"/>
    <w:rsid w:val="006B2F95"/>
    <w:rsid w:val="006B775A"/>
    <w:rsid w:val="006C3947"/>
    <w:rsid w:val="006C3D08"/>
    <w:rsid w:val="006C5F3C"/>
    <w:rsid w:val="006D1733"/>
    <w:rsid w:val="006D23E0"/>
    <w:rsid w:val="006D3DAC"/>
    <w:rsid w:val="006D459B"/>
    <w:rsid w:val="006E37E4"/>
    <w:rsid w:val="006E3EFB"/>
    <w:rsid w:val="006E5171"/>
    <w:rsid w:val="006E5829"/>
    <w:rsid w:val="006F1C5B"/>
    <w:rsid w:val="006F38AD"/>
    <w:rsid w:val="006F433E"/>
    <w:rsid w:val="00700174"/>
    <w:rsid w:val="00702D7C"/>
    <w:rsid w:val="00704A4C"/>
    <w:rsid w:val="007053B0"/>
    <w:rsid w:val="00705856"/>
    <w:rsid w:val="007065C9"/>
    <w:rsid w:val="007070E2"/>
    <w:rsid w:val="0071179D"/>
    <w:rsid w:val="0071319E"/>
    <w:rsid w:val="00713292"/>
    <w:rsid w:val="007211D3"/>
    <w:rsid w:val="007300E5"/>
    <w:rsid w:val="00732450"/>
    <w:rsid w:val="00734A86"/>
    <w:rsid w:val="007354E8"/>
    <w:rsid w:val="00736D1D"/>
    <w:rsid w:val="007440C2"/>
    <w:rsid w:val="00745D31"/>
    <w:rsid w:val="00754DC3"/>
    <w:rsid w:val="0076096B"/>
    <w:rsid w:val="00761BB8"/>
    <w:rsid w:val="007624E5"/>
    <w:rsid w:val="00762583"/>
    <w:rsid w:val="00765663"/>
    <w:rsid w:val="00766EBD"/>
    <w:rsid w:val="00766FA4"/>
    <w:rsid w:val="007714E1"/>
    <w:rsid w:val="00772202"/>
    <w:rsid w:val="00772CF2"/>
    <w:rsid w:val="0079483C"/>
    <w:rsid w:val="00795019"/>
    <w:rsid w:val="007A413D"/>
    <w:rsid w:val="007B239E"/>
    <w:rsid w:val="007B3318"/>
    <w:rsid w:val="007B4626"/>
    <w:rsid w:val="007B46AE"/>
    <w:rsid w:val="007B5718"/>
    <w:rsid w:val="007B624B"/>
    <w:rsid w:val="007B68F4"/>
    <w:rsid w:val="007C02B6"/>
    <w:rsid w:val="007C3F2C"/>
    <w:rsid w:val="007C7753"/>
    <w:rsid w:val="007D084C"/>
    <w:rsid w:val="007D1DE5"/>
    <w:rsid w:val="007D2D9E"/>
    <w:rsid w:val="007D46D9"/>
    <w:rsid w:val="007D5AE0"/>
    <w:rsid w:val="007D63AA"/>
    <w:rsid w:val="007D6912"/>
    <w:rsid w:val="007D775A"/>
    <w:rsid w:val="007E08B5"/>
    <w:rsid w:val="007E4550"/>
    <w:rsid w:val="007F047C"/>
    <w:rsid w:val="007F29EB"/>
    <w:rsid w:val="008008F1"/>
    <w:rsid w:val="0080094B"/>
    <w:rsid w:val="00801E5B"/>
    <w:rsid w:val="00802930"/>
    <w:rsid w:val="00804236"/>
    <w:rsid w:val="008105A2"/>
    <w:rsid w:val="00817327"/>
    <w:rsid w:val="00820014"/>
    <w:rsid w:val="00820FF1"/>
    <w:rsid w:val="00822D78"/>
    <w:rsid w:val="00822DC1"/>
    <w:rsid w:val="0082371A"/>
    <w:rsid w:val="0082653E"/>
    <w:rsid w:val="00826F49"/>
    <w:rsid w:val="0082714E"/>
    <w:rsid w:val="00827505"/>
    <w:rsid w:val="00840AD5"/>
    <w:rsid w:val="00844B60"/>
    <w:rsid w:val="00846058"/>
    <w:rsid w:val="00850394"/>
    <w:rsid w:val="00853940"/>
    <w:rsid w:val="0085565D"/>
    <w:rsid w:val="008560C7"/>
    <w:rsid w:val="0085669C"/>
    <w:rsid w:val="00861406"/>
    <w:rsid w:val="008637FD"/>
    <w:rsid w:val="00863947"/>
    <w:rsid w:val="00863D68"/>
    <w:rsid w:val="00870D71"/>
    <w:rsid w:val="00871EAD"/>
    <w:rsid w:val="0087314D"/>
    <w:rsid w:val="00873A26"/>
    <w:rsid w:val="00873F05"/>
    <w:rsid w:val="008758F7"/>
    <w:rsid w:val="008774C3"/>
    <w:rsid w:val="00883E6A"/>
    <w:rsid w:val="00885529"/>
    <w:rsid w:val="00886C6F"/>
    <w:rsid w:val="008908ED"/>
    <w:rsid w:val="00891428"/>
    <w:rsid w:val="0089314F"/>
    <w:rsid w:val="00893B10"/>
    <w:rsid w:val="00897F19"/>
    <w:rsid w:val="008A04AA"/>
    <w:rsid w:val="008A2034"/>
    <w:rsid w:val="008A2EC0"/>
    <w:rsid w:val="008A343B"/>
    <w:rsid w:val="008A74B5"/>
    <w:rsid w:val="008B019A"/>
    <w:rsid w:val="008B2E7E"/>
    <w:rsid w:val="008B595C"/>
    <w:rsid w:val="008C10D0"/>
    <w:rsid w:val="008C1DA0"/>
    <w:rsid w:val="008C2416"/>
    <w:rsid w:val="008C4BE9"/>
    <w:rsid w:val="008C74FA"/>
    <w:rsid w:val="008C7D3E"/>
    <w:rsid w:val="008D359E"/>
    <w:rsid w:val="008D367A"/>
    <w:rsid w:val="008D4A12"/>
    <w:rsid w:val="008D58A9"/>
    <w:rsid w:val="008D7D22"/>
    <w:rsid w:val="008E5795"/>
    <w:rsid w:val="008F0F3D"/>
    <w:rsid w:val="008F1F39"/>
    <w:rsid w:val="008F4391"/>
    <w:rsid w:val="008F4F95"/>
    <w:rsid w:val="008F6602"/>
    <w:rsid w:val="008F7BE0"/>
    <w:rsid w:val="009040E0"/>
    <w:rsid w:val="00904378"/>
    <w:rsid w:val="00904FF1"/>
    <w:rsid w:val="00905A10"/>
    <w:rsid w:val="00906737"/>
    <w:rsid w:val="00906F12"/>
    <w:rsid w:val="0091529E"/>
    <w:rsid w:val="00916E08"/>
    <w:rsid w:val="00922A0F"/>
    <w:rsid w:val="00925A88"/>
    <w:rsid w:val="00927767"/>
    <w:rsid w:val="0093201E"/>
    <w:rsid w:val="00933622"/>
    <w:rsid w:val="009355AE"/>
    <w:rsid w:val="0095148B"/>
    <w:rsid w:val="009538D8"/>
    <w:rsid w:val="00954462"/>
    <w:rsid w:val="00955A4E"/>
    <w:rsid w:val="00966F5F"/>
    <w:rsid w:val="00971FC6"/>
    <w:rsid w:val="00975142"/>
    <w:rsid w:val="009769E0"/>
    <w:rsid w:val="009874B4"/>
    <w:rsid w:val="00991A48"/>
    <w:rsid w:val="009920C0"/>
    <w:rsid w:val="009922FD"/>
    <w:rsid w:val="00994383"/>
    <w:rsid w:val="00995506"/>
    <w:rsid w:val="00997947"/>
    <w:rsid w:val="009A0467"/>
    <w:rsid w:val="009A2035"/>
    <w:rsid w:val="009A20E4"/>
    <w:rsid w:val="009A60EA"/>
    <w:rsid w:val="009A7133"/>
    <w:rsid w:val="009B330F"/>
    <w:rsid w:val="009B7A03"/>
    <w:rsid w:val="009C0074"/>
    <w:rsid w:val="009C1C4D"/>
    <w:rsid w:val="009C37E3"/>
    <w:rsid w:val="009C3CFD"/>
    <w:rsid w:val="009C5196"/>
    <w:rsid w:val="009C601C"/>
    <w:rsid w:val="009D2533"/>
    <w:rsid w:val="009D53FB"/>
    <w:rsid w:val="009D7F4B"/>
    <w:rsid w:val="009E0A50"/>
    <w:rsid w:val="009E33F0"/>
    <w:rsid w:val="009E529B"/>
    <w:rsid w:val="009E67C3"/>
    <w:rsid w:val="009E741E"/>
    <w:rsid w:val="009F0133"/>
    <w:rsid w:val="00A01754"/>
    <w:rsid w:val="00A03A26"/>
    <w:rsid w:val="00A07383"/>
    <w:rsid w:val="00A13650"/>
    <w:rsid w:val="00A30EF7"/>
    <w:rsid w:val="00A3346F"/>
    <w:rsid w:val="00A35446"/>
    <w:rsid w:val="00A4056D"/>
    <w:rsid w:val="00A410BF"/>
    <w:rsid w:val="00A428BF"/>
    <w:rsid w:val="00A4439A"/>
    <w:rsid w:val="00A445E5"/>
    <w:rsid w:val="00A529C9"/>
    <w:rsid w:val="00A54A52"/>
    <w:rsid w:val="00A55D36"/>
    <w:rsid w:val="00A57FEB"/>
    <w:rsid w:val="00A61BDE"/>
    <w:rsid w:val="00A64875"/>
    <w:rsid w:val="00A649C0"/>
    <w:rsid w:val="00A65543"/>
    <w:rsid w:val="00A710D1"/>
    <w:rsid w:val="00A75C22"/>
    <w:rsid w:val="00A76E75"/>
    <w:rsid w:val="00A82FDF"/>
    <w:rsid w:val="00A85DB3"/>
    <w:rsid w:val="00A87AA3"/>
    <w:rsid w:val="00A925DA"/>
    <w:rsid w:val="00A953B5"/>
    <w:rsid w:val="00AA32A5"/>
    <w:rsid w:val="00AA6D9A"/>
    <w:rsid w:val="00AB45B1"/>
    <w:rsid w:val="00AB465F"/>
    <w:rsid w:val="00AB5D78"/>
    <w:rsid w:val="00AD1D1B"/>
    <w:rsid w:val="00AD23A6"/>
    <w:rsid w:val="00AD7787"/>
    <w:rsid w:val="00AF0643"/>
    <w:rsid w:val="00AF27EF"/>
    <w:rsid w:val="00AF428F"/>
    <w:rsid w:val="00AF564E"/>
    <w:rsid w:val="00AF6691"/>
    <w:rsid w:val="00B01354"/>
    <w:rsid w:val="00B01577"/>
    <w:rsid w:val="00B026EF"/>
    <w:rsid w:val="00B02ACA"/>
    <w:rsid w:val="00B054E5"/>
    <w:rsid w:val="00B11AC9"/>
    <w:rsid w:val="00B11E8B"/>
    <w:rsid w:val="00B13DB8"/>
    <w:rsid w:val="00B21DDF"/>
    <w:rsid w:val="00B22E53"/>
    <w:rsid w:val="00B23845"/>
    <w:rsid w:val="00B2645F"/>
    <w:rsid w:val="00B30B54"/>
    <w:rsid w:val="00B31E16"/>
    <w:rsid w:val="00B34726"/>
    <w:rsid w:val="00B35569"/>
    <w:rsid w:val="00B36B51"/>
    <w:rsid w:val="00B37EA9"/>
    <w:rsid w:val="00B427DD"/>
    <w:rsid w:val="00B43FF9"/>
    <w:rsid w:val="00B51E96"/>
    <w:rsid w:val="00B604B2"/>
    <w:rsid w:val="00B60754"/>
    <w:rsid w:val="00B6113C"/>
    <w:rsid w:val="00B612BA"/>
    <w:rsid w:val="00B622CC"/>
    <w:rsid w:val="00B64D84"/>
    <w:rsid w:val="00B663F5"/>
    <w:rsid w:val="00B70848"/>
    <w:rsid w:val="00B73445"/>
    <w:rsid w:val="00B7641E"/>
    <w:rsid w:val="00B773DB"/>
    <w:rsid w:val="00B80708"/>
    <w:rsid w:val="00B822DA"/>
    <w:rsid w:val="00B823C3"/>
    <w:rsid w:val="00B92EDF"/>
    <w:rsid w:val="00B93724"/>
    <w:rsid w:val="00B94636"/>
    <w:rsid w:val="00B95706"/>
    <w:rsid w:val="00BA075A"/>
    <w:rsid w:val="00BA25F5"/>
    <w:rsid w:val="00BA2793"/>
    <w:rsid w:val="00BA46BD"/>
    <w:rsid w:val="00BA4876"/>
    <w:rsid w:val="00BA5B52"/>
    <w:rsid w:val="00BA68E3"/>
    <w:rsid w:val="00BB0399"/>
    <w:rsid w:val="00BB3B93"/>
    <w:rsid w:val="00BB5BC5"/>
    <w:rsid w:val="00BB5F08"/>
    <w:rsid w:val="00BB7BFA"/>
    <w:rsid w:val="00BB7C7C"/>
    <w:rsid w:val="00BC6B1B"/>
    <w:rsid w:val="00BD496E"/>
    <w:rsid w:val="00BE2B98"/>
    <w:rsid w:val="00BE5254"/>
    <w:rsid w:val="00BF0483"/>
    <w:rsid w:val="00BF0F30"/>
    <w:rsid w:val="00BF2EDD"/>
    <w:rsid w:val="00BF41BB"/>
    <w:rsid w:val="00BF6FB4"/>
    <w:rsid w:val="00BF770F"/>
    <w:rsid w:val="00C006BB"/>
    <w:rsid w:val="00C00EBA"/>
    <w:rsid w:val="00C0600F"/>
    <w:rsid w:val="00C07965"/>
    <w:rsid w:val="00C07B2D"/>
    <w:rsid w:val="00C13093"/>
    <w:rsid w:val="00C14BFD"/>
    <w:rsid w:val="00C1642F"/>
    <w:rsid w:val="00C20FE9"/>
    <w:rsid w:val="00C2231D"/>
    <w:rsid w:val="00C22929"/>
    <w:rsid w:val="00C253B4"/>
    <w:rsid w:val="00C25ED3"/>
    <w:rsid w:val="00C27B81"/>
    <w:rsid w:val="00C36D71"/>
    <w:rsid w:val="00C37666"/>
    <w:rsid w:val="00C4086B"/>
    <w:rsid w:val="00C414C0"/>
    <w:rsid w:val="00C41598"/>
    <w:rsid w:val="00C45094"/>
    <w:rsid w:val="00C4528A"/>
    <w:rsid w:val="00C4555C"/>
    <w:rsid w:val="00C5023F"/>
    <w:rsid w:val="00C60F2B"/>
    <w:rsid w:val="00C634C3"/>
    <w:rsid w:val="00C67664"/>
    <w:rsid w:val="00C73D66"/>
    <w:rsid w:val="00C76B8D"/>
    <w:rsid w:val="00C80E56"/>
    <w:rsid w:val="00C81B9A"/>
    <w:rsid w:val="00C81D8E"/>
    <w:rsid w:val="00C853D0"/>
    <w:rsid w:val="00C873C1"/>
    <w:rsid w:val="00C873E5"/>
    <w:rsid w:val="00C91CFA"/>
    <w:rsid w:val="00C92274"/>
    <w:rsid w:val="00C93F86"/>
    <w:rsid w:val="00C96597"/>
    <w:rsid w:val="00C96A18"/>
    <w:rsid w:val="00CA1E1D"/>
    <w:rsid w:val="00CA5007"/>
    <w:rsid w:val="00CA7F9A"/>
    <w:rsid w:val="00CB39F5"/>
    <w:rsid w:val="00CB5971"/>
    <w:rsid w:val="00CB735D"/>
    <w:rsid w:val="00CC4845"/>
    <w:rsid w:val="00CC4F36"/>
    <w:rsid w:val="00CC64B8"/>
    <w:rsid w:val="00CC7C77"/>
    <w:rsid w:val="00CD0372"/>
    <w:rsid w:val="00CD2EF2"/>
    <w:rsid w:val="00CD5FCF"/>
    <w:rsid w:val="00CE2E6C"/>
    <w:rsid w:val="00CF1463"/>
    <w:rsid w:val="00CF4B48"/>
    <w:rsid w:val="00D005E2"/>
    <w:rsid w:val="00D01F05"/>
    <w:rsid w:val="00D06A0F"/>
    <w:rsid w:val="00D07423"/>
    <w:rsid w:val="00D129EB"/>
    <w:rsid w:val="00D13E0C"/>
    <w:rsid w:val="00D14AF3"/>
    <w:rsid w:val="00D15182"/>
    <w:rsid w:val="00D20F2D"/>
    <w:rsid w:val="00D219F0"/>
    <w:rsid w:val="00D22034"/>
    <w:rsid w:val="00D22959"/>
    <w:rsid w:val="00D26CB3"/>
    <w:rsid w:val="00D33D5B"/>
    <w:rsid w:val="00D33ECD"/>
    <w:rsid w:val="00D350F3"/>
    <w:rsid w:val="00D36F89"/>
    <w:rsid w:val="00D42ED3"/>
    <w:rsid w:val="00D51324"/>
    <w:rsid w:val="00D528F0"/>
    <w:rsid w:val="00D54C19"/>
    <w:rsid w:val="00D5623B"/>
    <w:rsid w:val="00D56CDF"/>
    <w:rsid w:val="00D60860"/>
    <w:rsid w:val="00D63D3A"/>
    <w:rsid w:val="00D67B02"/>
    <w:rsid w:val="00D738C7"/>
    <w:rsid w:val="00D74739"/>
    <w:rsid w:val="00D806B0"/>
    <w:rsid w:val="00D8502E"/>
    <w:rsid w:val="00D855A1"/>
    <w:rsid w:val="00D85843"/>
    <w:rsid w:val="00D863C3"/>
    <w:rsid w:val="00D865D2"/>
    <w:rsid w:val="00D9050E"/>
    <w:rsid w:val="00D90EF4"/>
    <w:rsid w:val="00DA0E43"/>
    <w:rsid w:val="00DA5C28"/>
    <w:rsid w:val="00DA7549"/>
    <w:rsid w:val="00DB20F1"/>
    <w:rsid w:val="00DB6E3D"/>
    <w:rsid w:val="00DB7395"/>
    <w:rsid w:val="00DC2D5E"/>
    <w:rsid w:val="00DC4950"/>
    <w:rsid w:val="00DC563A"/>
    <w:rsid w:val="00DC695D"/>
    <w:rsid w:val="00DC6A79"/>
    <w:rsid w:val="00DC7256"/>
    <w:rsid w:val="00DD140A"/>
    <w:rsid w:val="00DD1BA0"/>
    <w:rsid w:val="00DD3227"/>
    <w:rsid w:val="00DD3F9E"/>
    <w:rsid w:val="00DD4026"/>
    <w:rsid w:val="00DD6FD2"/>
    <w:rsid w:val="00DD7335"/>
    <w:rsid w:val="00DE1698"/>
    <w:rsid w:val="00DE327E"/>
    <w:rsid w:val="00DE5A15"/>
    <w:rsid w:val="00DF3863"/>
    <w:rsid w:val="00DF41FF"/>
    <w:rsid w:val="00E03F16"/>
    <w:rsid w:val="00E040BA"/>
    <w:rsid w:val="00E10842"/>
    <w:rsid w:val="00E12F7D"/>
    <w:rsid w:val="00E148FF"/>
    <w:rsid w:val="00E15310"/>
    <w:rsid w:val="00E1600B"/>
    <w:rsid w:val="00E16476"/>
    <w:rsid w:val="00E202CE"/>
    <w:rsid w:val="00E21F4F"/>
    <w:rsid w:val="00E24CB7"/>
    <w:rsid w:val="00E260E8"/>
    <w:rsid w:val="00E2658C"/>
    <w:rsid w:val="00E27F29"/>
    <w:rsid w:val="00E32999"/>
    <w:rsid w:val="00E40E93"/>
    <w:rsid w:val="00E411DE"/>
    <w:rsid w:val="00E43BF1"/>
    <w:rsid w:val="00E472E2"/>
    <w:rsid w:val="00E474E8"/>
    <w:rsid w:val="00E47F2A"/>
    <w:rsid w:val="00E510E4"/>
    <w:rsid w:val="00E54A8E"/>
    <w:rsid w:val="00E560DB"/>
    <w:rsid w:val="00E57E03"/>
    <w:rsid w:val="00E610F3"/>
    <w:rsid w:val="00E617FE"/>
    <w:rsid w:val="00E622E8"/>
    <w:rsid w:val="00E63AB2"/>
    <w:rsid w:val="00E66BC7"/>
    <w:rsid w:val="00E72BBC"/>
    <w:rsid w:val="00E76655"/>
    <w:rsid w:val="00E77252"/>
    <w:rsid w:val="00E7741B"/>
    <w:rsid w:val="00E811B3"/>
    <w:rsid w:val="00E8188F"/>
    <w:rsid w:val="00E837C0"/>
    <w:rsid w:val="00E8530F"/>
    <w:rsid w:val="00E85E0D"/>
    <w:rsid w:val="00E905A0"/>
    <w:rsid w:val="00E91A77"/>
    <w:rsid w:val="00E96396"/>
    <w:rsid w:val="00E967FF"/>
    <w:rsid w:val="00EA0B08"/>
    <w:rsid w:val="00EA1552"/>
    <w:rsid w:val="00EA2957"/>
    <w:rsid w:val="00EA3F5E"/>
    <w:rsid w:val="00EB2D6E"/>
    <w:rsid w:val="00EB3976"/>
    <w:rsid w:val="00EC66B5"/>
    <w:rsid w:val="00ED1088"/>
    <w:rsid w:val="00ED2217"/>
    <w:rsid w:val="00ED53F7"/>
    <w:rsid w:val="00EE2870"/>
    <w:rsid w:val="00EE3E38"/>
    <w:rsid w:val="00EE4C52"/>
    <w:rsid w:val="00EF1549"/>
    <w:rsid w:val="00EF45D6"/>
    <w:rsid w:val="00EF6496"/>
    <w:rsid w:val="00F00269"/>
    <w:rsid w:val="00F10DDA"/>
    <w:rsid w:val="00F11B00"/>
    <w:rsid w:val="00F13225"/>
    <w:rsid w:val="00F13A89"/>
    <w:rsid w:val="00F16B44"/>
    <w:rsid w:val="00F2163E"/>
    <w:rsid w:val="00F23516"/>
    <w:rsid w:val="00F244E2"/>
    <w:rsid w:val="00F245E2"/>
    <w:rsid w:val="00F245EB"/>
    <w:rsid w:val="00F34143"/>
    <w:rsid w:val="00F37277"/>
    <w:rsid w:val="00F37522"/>
    <w:rsid w:val="00F4026D"/>
    <w:rsid w:val="00F40CBB"/>
    <w:rsid w:val="00F422C7"/>
    <w:rsid w:val="00F441BF"/>
    <w:rsid w:val="00F47DAF"/>
    <w:rsid w:val="00F53BEA"/>
    <w:rsid w:val="00F5602A"/>
    <w:rsid w:val="00F638D5"/>
    <w:rsid w:val="00F63DDC"/>
    <w:rsid w:val="00F65709"/>
    <w:rsid w:val="00F70163"/>
    <w:rsid w:val="00F7277C"/>
    <w:rsid w:val="00F73947"/>
    <w:rsid w:val="00F80154"/>
    <w:rsid w:val="00F80DAE"/>
    <w:rsid w:val="00F82356"/>
    <w:rsid w:val="00F8306F"/>
    <w:rsid w:val="00F836B2"/>
    <w:rsid w:val="00F8374B"/>
    <w:rsid w:val="00F83A13"/>
    <w:rsid w:val="00F90F3B"/>
    <w:rsid w:val="00F92B58"/>
    <w:rsid w:val="00F9411D"/>
    <w:rsid w:val="00F94F89"/>
    <w:rsid w:val="00F95A11"/>
    <w:rsid w:val="00F96D9E"/>
    <w:rsid w:val="00FA1E98"/>
    <w:rsid w:val="00FA2EC1"/>
    <w:rsid w:val="00FA3CFA"/>
    <w:rsid w:val="00FA4DD1"/>
    <w:rsid w:val="00FA7694"/>
    <w:rsid w:val="00FB0FF0"/>
    <w:rsid w:val="00FB1052"/>
    <w:rsid w:val="00FB23F8"/>
    <w:rsid w:val="00FB4096"/>
    <w:rsid w:val="00FC0842"/>
    <w:rsid w:val="00FC2319"/>
    <w:rsid w:val="00FD0577"/>
    <w:rsid w:val="00FD4EB2"/>
    <w:rsid w:val="00FD5227"/>
    <w:rsid w:val="00FD7AFD"/>
    <w:rsid w:val="00FD7D5C"/>
    <w:rsid w:val="00FE0B36"/>
    <w:rsid w:val="00FE1445"/>
    <w:rsid w:val="00FE14B2"/>
    <w:rsid w:val="00FE28F4"/>
    <w:rsid w:val="00FE54CB"/>
    <w:rsid w:val="00FE6CF7"/>
    <w:rsid w:val="00FF03A3"/>
    <w:rsid w:val="00FF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FA"/>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262919">
      <w:marLeft w:val="0"/>
      <w:marRight w:val="0"/>
      <w:marTop w:val="0"/>
      <w:marBottom w:val="0"/>
      <w:divBdr>
        <w:top w:val="none" w:sz="0" w:space="0" w:color="auto"/>
        <w:left w:val="none" w:sz="0" w:space="0" w:color="auto"/>
        <w:bottom w:val="none" w:sz="0" w:space="0" w:color="auto"/>
        <w:right w:val="none" w:sz="0" w:space="0" w:color="auto"/>
      </w:divBdr>
      <w:divsChild>
        <w:div w:id="1945262926">
          <w:marLeft w:val="0"/>
          <w:marRight w:val="0"/>
          <w:marTop w:val="0"/>
          <w:marBottom w:val="0"/>
          <w:divBdr>
            <w:top w:val="none" w:sz="0" w:space="0" w:color="auto"/>
            <w:left w:val="none" w:sz="0" w:space="0" w:color="auto"/>
            <w:bottom w:val="none" w:sz="0" w:space="0" w:color="auto"/>
            <w:right w:val="none" w:sz="0" w:space="0" w:color="auto"/>
          </w:divBdr>
        </w:div>
      </w:divsChild>
    </w:div>
    <w:div w:id="1945262921">
      <w:marLeft w:val="0"/>
      <w:marRight w:val="0"/>
      <w:marTop w:val="0"/>
      <w:marBottom w:val="0"/>
      <w:divBdr>
        <w:top w:val="none" w:sz="0" w:space="0" w:color="auto"/>
        <w:left w:val="none" w:sz="0" w:space="0" w:color="auto"/>
        <w:bottom w:val="none" w:sz="0" w:space="0" w:color="auto"/>
        <w:right w:val="none" w:sz="0" w:space="0" w:color="auto"/>
      </w:divBdr>
      <w:divsChild>
        <w:div w:id="1945262927">
          <w:marLeft w:val="0"/>
          <w:marRight w:val="0"/>
          <w:marTop w:val="0"/>
          <w:marBottom w:val="0"/>
          <w:divBdr>
            <w:top w:val="none" w:sz="0" w:space="0" w:color="auto"/>
            <w:left w:val="none" w:sz="0" w:space="0" w:color="auto"/>
            <w:bottom w:val="none" w:sz="0" w:space="0" w:color="auto"/>
            <w:right w:val="none" w:sz="0" w:space="0" w:color="auto"/>
          </w:divBdr>
        </w:div>
      </w:divsChild>
    </w:div>
    <w:div w:id="1945262922">
      <w:marLeft w:val="0"/>
      <w:marRight w:val="0"/>
      <w:marTop w:val="0"/>
      <w:marBottom w:val="0"/>
      <w:divBdr>
        <w:top w:val="none" w:sz="0" w:space="0" w:color="auto"/>
        <w:left w:val="none" w:sz="0" w:space="0" w:color="auto"/>
        <w:bottom w:val="none" w:sz="0" w:space="0" w:color="auto"/>
        <w:right w:val="none" w:sz="0" w:space="0" w:color="auto"/>
      </w:divBdr>
      <w:divsChild>
        <w:div w:id="1945262924">
          <w:marLeft w:val="0"/>
          <w:marRight w:val="0"/>
          <w:marTop w:val="0"/>
          <w:marBottom w:val="0"/>
          <w:divBdr>
            <w:top w:val="none" w:sz="0" w:space="0" w:color="auto"/>
            <w:left w:val="none" w:sz="0" w:space="0" w:color="auto"/>
            <w:bottom w:val="none" w:sz="0" w:space="0" w:color="auto"/>
            <w:right w:val="none" w:sz="0" w:space="0" w:color="auto"/>
          </w:divBdr>
        </w:div>
      </w:divsChild>
    </w:div>
    <w:div w:id="1945262923">
      <w:marLeft w:val="0"/>
      <w:marRight w:val="0"/>
      <w:marTop w:val="0"/>
      <w:marBottom w:val="0"/>
      <w:divBdr>
        <w:top w:val="none" w:sz="0" w:space="0" w:color="auto"/>
        <w:left w:val="none" w:sz="0" w:space="0" w:color="auto"/>
        <w:bottom w:val="none" w:sz="0" w:space="0" w:color="auto"/>
        <w:right w:val="none" w:sz="0" w:space="0" w:color="auto"/>
      </w:divBdr>
    </w:div>
    <w:div w:id="1945262925">
      <w:marLeft w:val="0"/>
      <w:marRight w:val="0"/>
      <w:marTop w:val="0"/>
      <w:marBottom w:val="0"/>
      <w:divBdr>
        <w:top w:val="none" w:sz="0" w:space="0" w:color="auto"/>
        <w:left w:val="none" w:sz="0" w:space="0" w:color="auto"/>
        <w:bottom w:val="none" w:sz="0" w:space="0" w:color="auto"/>
        <w:right w:val="none" w:sz="0" w:space="0" w:color="auto"/>
      </w:divBdr>
      <w:divsChild>
        <w:div w:id="1945262920">
          <w:marLeft w:val="0"/>
          <w:marRight w:val="0"/>
          <w:marTop w:val="0"/>
          <w:marBottom w:val="0"/>
          <w:divBdr>
            <w:top w:val="none" w:sz="0" w:space="0" w:color="auto"/>
            <w:left w:val="none" w:sz="0" w:space="0" w:color="auto"/>
            <w:bottom w:val="none" w:sz="0" w:space="0" w:color="auto"/>
            <w:right w:val="none" w:sz="0" w:space="0" w:color="auto"/>
          </w:divBdr>
        </w:div>
      </w:divsChild>
    </w:div>
    <w:div w:id="1945262928">
      <w:marLeft w:val="0"/>
      <w:marRight w:val="0"/>
      <w:marTop w:val="0"/>
      <w:marBottom w:val="0"/>
      <w:divBdr>
        <w:top w:val="none" w:sz="0" w:space="0" w:color="auto"/>
        <w:left w:val="none" w:sz="0" w:space="0" w:color="auto"/>
        <w:bottom w:val="none" w:sz="0" w:space="0" w:color="auto"/>
        <w:right w:val="none" w:sz="0" w:space="0" w:color="auto"/>
      </w:divBdr>
    </w:div>
    <w:div w:id="1945262929">
      <w:marLeft w:val="0"/>
      <w:marRight w:val="0"/>
      <w:marTop w:val="0"/>
      <w:marBottom w:val="0"/>
      <w:divBdr>
        <w:top w:val="none" w:sz="0" w:space="0" w:color="auto"/>
        <w:left w:val="none" w:sz="0" w:space="0" w:color="auto"/>
        <w:bottom w:val="none" w:sz="0" w:space="0" w:color="auto"/>
        <w:right w:val="none" w:sz="0" w:space="0" w:color="auto"/>
      </w:divBdr>
    </w:div>
    <w:div w:id="1945262930">
      <w:marLeft w:val="0"/>
      <w:marRight w:val="0"/>
      <w:marTop w:val="0"/>
      <w:marBottom w:val="0"/>
      <w:divBdr>
        <w:top w:val="none" w:sz="0" w:space="0" w:color="auto"/>
        <w:left w:val="none" w:sz="0" w:space="0" w:color="auto"/>
        <w:bottom w:val="none" w:sz="0" w:space="0" w:color="auto"/>
        <w:right w:val="none" w:sz="0" w:space="0" w:color="auto"/>
      </w:divBdr>
    </w:div>
    <w:div w:id="1945262932">
      <w:marLeft w:val="0"/>
      <w:marRight w:val="0"/>
      <w:marTop w:val="0"/>
      <w:marBottom w:val="0"/>
      <w:divBdr>
        <w:top w:val="none" w:sz="0" w:space="0" w:color="auto"/>
        <w:left w:val="none" w:sz="0" w:space="0" w:color="auto"/>
        <w:bottom w:val="none" w:sz="0" w:space="0" w:color="auto"/>
        <w:right w:val="none" w:sz="0" w:space="0" w:color="auto"/>
      </w:divBdr>
    </w:div>
    <w:div w:id="1945262935">
      <w:marLeft w:val="0"/>
      <w:marRight w:val="0"/>
      <w:marTop w:val="0"/>
      <w:marBottom w:val="0"/>
      <w:divBdr>
        <w:top w:val="none" w:sz="0" w:space="0" w:color="auto"/>
        <w:left w:val="none" w:sz="0" w:space="0" w:color="auto"/>
        <w:bottom w:val="none" w:sz="0" w:space="0" w:color="auto"/>
        <w:right w:val="none" w:sz="0" w:space="0" w:color="auto"/>
      </w:divBdr>
    </w:div>
    <w:div w:id="1945262938">
      <w:marLeft w:val="0"/>
      <w:marRight w:val="0"/>
      <w:marTop w:val="0"/>
      <w:marBottom w:val="0"/>
      <w:divBdr>
        <w:top w:val="none" w:sz="0" w:space="0" w:color="auto"/>
        <w:left w:val="none" w:sz="0" w:space="0" w:color="auto"/>
        <w:bottom w:val="none" w:sz="0" w:space="0" w:color="auto"/>
        <w:right w:val="none" w:sz="0" w:space="0" w:color="auto"/>
      </w:divBdr>
      <w:divsChild>
        <w:div w:id="1945262936">
          <w:marLeft w:val="0"/>
          <w:marRight w:val="0"/>
          <w:marTop w:val="0"/>
          <w:marBottom w:val="0"/>
          <w:divBdr>
            <w:top w:val="none" w:sz="0" w:space="0" w:color="auto"/>
            <w:left w:val="none" w:sz="0" w:space="0" w:color="auto"/>
            <w:bottom w:val="none" w:sz="0" w:space="0" w:color="auto"/>
            <w:right w:val="none" w:sz="0" w:space="0" w:color="auto"/>
          </w:divBdr>
        </w:div>
      </w:divsChild>
    </w:div>
    <w:div w:id="1945262940">
      <w:marLeft w:val="0"/>
      <w:marRight w:val="0"/>
      <w:marTop w:val="0"/>
      <w:marBottom w:val="0"/>
      <w:divBdr>
        <w:top w:val="none" w:sz="0" w:space="0" w:color="auto"/>
        <w:left w:val="none" w:sz="0" w:space="0" w:color="auto"/>
        <w:bottom w:val="none" w:sz="0" w:space="0" w:color="auto"/>
        <w:right w:val="none" w:sz="0" w:space="0" w:color="auto"/>
      </w:divBdr>
      <w:divsChild>
        <w:div w:id="1945262941">
          <w:marLeft w:val="0"/>
          <w:marRight w:val="0"/>
          <w:marTop w:val="0"/>
          <w:marBottom w:val="0"/>
          <w:divBdr>
            <w:top w:val="none" w:sz="0" w:space="0" w:color="auto"/>
            <w:left w:val="none" w:sz="0" w:space="0" w:color="auto"/>
            <w:bottom w:val="none" w:sz="0" w:space="0" w:color="auto"/>
            <w:right w:val="none" w:sz="0" w:space="0" w:color="auto"/>
          </w:divBdr>
          <w:divsChild>
            <w:div w:id="1945262934">
              <w:marLeft w:val="0"/>
              <w:marRight w:val="0"/>
              <w:marTop w:val="0"/>
              <w:marBottom w:val="0"/>
              <w:divBdr>
                <w:top w:val="none" w:sz="0" w:space="0" w:color="auto"/>
                <w:left w:val="none" w:sz="0" w:space="0" w:color="auto"/>
                <w:bottom w:val="none" w:sz="0" w:space="0" w:color="auto"/>
                <w:right w:val="none" w:sz="0" w:space="0" w:color="auto"/>
              </w:divBdr>
              <w:divsChild>
                <w:div w:id="1945262931">
                  <w:marLeft w:val="0"/>
                  <w:marRight w:val="0"/>
                  <w:marTop w:val="0"/>
                  <w:marBottom w:val="0"/>
                  <w:divBdr>
                    <w:top w:val="none" w:sz="0" w:space="0" w:color="auto"/>
                    <w:left w:val="none" w:sz="0" w:space="0" w:color="auto"/>
                    <w:bottom w:val="none" w:sz="0" w:space="0" w:color="auto"/>
                    <w:right w:val="none" w:sz="0" w:space="0" w:color="auto"/>
                  </w:divBdr>
                  <w:divsChild>
                    <w:div w:id="1945262937">
                      <w:marLeft w:val="0"/>
                      <w:marRight w:val="0"/>
                      <w:marTop w:val="0"/>
                      <w:marBottom w:val="0"/>
                      <w:divBdr>
                        <w:top w:val="none" w:sz="0" w:space="0" w:color="auto"/>
                        <w:left w:val="none" w:sz="0" w:space="0" w:color="auto"/>
                        <w:bottom w:val="none" w:sz="0" w:space="0" w:color="auto"/>
                        <w:right w:val="none" w:sz="0" w:space="0" w:color="auto"/>
                      </w:divBdr>
                      <w:divsChild>
                        <w:div w:id="1945262933">
                          <w:marLeft w:val="0"/>
                          <w:marRight w:val="0"/>
                          <w:marTop w:val="0"/>
                          <w:marBottom w:val="0"/>
                          <w:divBdr>
                            <w:top w:val="none" w:sz="0" w:space="0" w:color="auto"/>
                            <w:left w:val="none" w:sz="0" w:space="0" w:color="auto"/>
                            <w:bottom w:val="none" w:sz="0" w:space="0" w:color="auto"/>
                            <w:right w:val="none" w:sz="0" w:space="0" w:color="auto"/>
                          </w:divBdr>
                          <w:divsChild>
                            <w:div w:id="1945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2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harming.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1B88952EFC345A07A647F31E21835" ma:contentTypeVersion="0" ma:contentTypeDescription="Create a new document." ma:contentTypeScope="" ma:versionID="54a6e55e446c8debc01afe84583dfa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D310F44-B55E-4C45-8115-10E744AE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96C622-504D-4E83-AED0-6CDC50DF4553}">
  <ds:schemaRefs>
    <ds:schemaRef ds:uri="http://schemas.microsoft.com/sharepoint/v3/contenttype/forms"/>
  </ds:schemaRefs>
</ds:datastoreItem>
</file>

<file path=customXml/itemProps3.xml><?xml version="1.0" encoding="utf-8"?>
<ds:datastoreItem xmlns:ds="http://schemas.openxmlformats.org/officeDocument/2006/customXml" ds:itemID="{EEB9FBF0-D547-45EF-9DF5-E99327DA8722}">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SNTS - Press Release re C.E. Unterberg Investor Conference</vt:lpstr>
    </vt:vector>
  </TitlesOfParts>
  <Company>Lippert/Heilshorn</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SNTS - Press Release re C.E. Unterberg Investor Conference</dc:title>
  <dc:creator>mpollock</dc:creator>
  <cp:lastModifiedBy>Donna Eastlake</cp:lastModifiedBy>
  <cp:revision>2</cp:revision>
  <cp:lastPrinted>2011-11-01T22:10:00Z</cp:lastPrinted>
  <dcterms:created xsi:type="dcterms:W3CDTF">2016-02-09T06:13:00Z</dcterms:created>
  <dcterms:modified xsi:type="dcterms:W3CDTF">2016-02-09T06:13:00Z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gFAAsdpvfP9KDXLqLsdagvsftWVuAY37oTk5RK0IafqxVFEfOWXJn5jAdn4gXFTTRt37VIxca45nVwjKr+w48lcQZESNLsVli80iSNtXvOmtGt/uEDcx8iRBZYmxE4VMBOAeaMBy7UWyrQey0HStq+GyuXn02a5P+Fv1KtI6xCnR65vJGbCrl2afyVimJ5kU1vB4cn1TvMKrB/0m9tONv/b2toDMgQfNEqWRK/erPNbLsqxwmkmgSMEUE</vt:lpwstr>
  </property>
  <property fmtid="{D5CDD505-2E9C-101B-9397-08002B2CF9AE}" pid="3" name="MAIL_MSG_ID2">
    <vt:lpwstr>Zko8Fa27mjr/rPYszmXkKRygwDxXYiJWc08HPNKD+t6P1u1MSPSf7a5F1NYVCxMpuy23vplrCARmG2ibUgNpkr4MG8UssatcQ==</vt:lpwstr>
  </property>
  <property fmtid="{D5CDD505-2E9C-101B-9397-08002B2CF9AE}" pid="4" name="RESPONSE_SENDER_NAME">
    <vt:lpwstr>sAAAb0xRtPDW5UvFmNci5Z9q38Wttwpje0PpcAuPUhA1rME=</vt:lpwstr>
  </property>
  <property fmtid="{D5CDD505-2E9C-101B-9397-08002B2CF9AE}" pid="5" name="EMAIL_OWNER_ADDRESS">
    <vt:lpwstr>sAAA2RgG6J6jCJ3/KqOrjfhMnQC1Ok6+RdcYz9fSLWa8eHI=</vt:lpwstr>
  </property>
  <property fmtid="{D5CDD505-2E9C-101B-9397-08002B2CF9AE}" pid="6" name="ContentTypeId">
    <vt:lpwstr>0x010100E6D1B88952EFC345A07A647F31E21835</vt:lpwstr>
  </property>
</Properties>
</file>