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BE426" w14:textId="56814A43" w:rsidR="00C76BCA" w:rsidRDefault="00C76BCA" w:rsidP="005420E7">
      <w:pPr>
        <w:ind w:left="993" w:right="1089"/>
        <w:jc w:val="center"/>
        <w:rPr>
          <w:b/>
          <w:bCs/>
          <w:snapToGrid w:val="0"/>
          <w:color w:val="373545" w:themeColor="text2"/>
          <w:sz w:val="28"/>
          <w:szCs w:val="28"/>
        </w:rPr>
      </w:pPr>
      <w:r w:rsidRPr="00C76BCA">
        <w:rPr>
          <w:rFonts w:ascii="Calibri Light" w:hAnsi="Calibri Light"/>
          <w:b/>
          <w:bCs/>
          <w:snapToGrid w:val="0"/>
          <w:color w:val="1C6194" w:themeColor="accent6" w:themeShade="BF"/>
          <w:sz w:val="28"/>
          <w:szCs w:val="28"/>
        </w:rPr>
        <w:t>Pharming announces</w:t>
      </w:r>
      <w:r w:rsidR="005420E7">
        <w:rPr>
          <w:rFonts w:ascii="Calibri Light" w:hAnsi="Calibri Light"/>
          <w:b/>
          <w:bCs/>
          <w:snapToGrid w:val="0"/>
          <w:color w:val="1C6194" w:themeColor="accent6" w:themeShade="BF"/>
          <w:sz w:val="28"/>
          <w:szCs w:val="28"/>
        </w:rPr>
        <w:t xml:space="preserve"> progress on financing</w:t>
      </w:r>
    </w:p>
    <w:p w14:paraId="0021FD0D" w14:textId="77777777" w:rsidR="001D36BA" w:rsidRDefault="001D36BA" w:rsidP="00C76BCA">
      <w:pPr>
        <w:tabs>
          <w:tab w:val="left" w:pos="9360"/>
        </w:tabs>
        <w:jc w:val="center"/>
        <w:rPr>
          <w:b/>
          <w:bCs/>
          <w:snapToGrid w:val="0"/>
          <w:color w:val="373545" w:themeColor="text2"/>
          <w:sz w:val="28"/>
          <w:szCs w:val="28"/>
        </w:rPr>
      </w:pPr>
    </w:p>
    <w:p w14:paraId="32BAF417" w14:textId="77777777" w:rsidR="006A089A" w:rsidRPr="006A089A" w:rsidRDefault="006A089A" w:rsidP="006A089A">
      <w:pPr>
        <w:pStyle w:val="ListParagraph"/>
        <w:tabs>
          <w:tab w:val="left" w:pos="8505"/>
          <w:tab w:val="left" w:pos="9360"/>
        </w:tabs>
        <w:ind w:left="567" w:right="522"/>
        <w:jc w:val="left"/>
      </w:pPr>
    </w:p>
    <w:p w14:paraId="311A5C1B" w14:textId="30E31866" w:rsidR="006A089A" w:rsidRPr="006A089A" w:rsidRDefault="006A089A" w:rsidP="001D36BA">
      <w:pPr>
        <w:pStyle w:val="ListParagraph"/>
        <w:numPr>
          <w:ilvl w:val="0"/>
          <w:numId w:val="11"/>
        </w:numPr>
        <w:tabs>
          <w:tab w:val="left" w:pos="8505"/>
          <w:tab w:val="left" w:pos="9360"/>
        </w:tabs>
        <w:ind w:left="567" w:right="522"/>
        <w:jc w:val="left"/>
      </w:pPr>
      <w:r>
        <w:rPr>
          <w:rFonts w:ascii="Calibri Light" w:hAnsi="Calibri Light"/>
          <w:b/>
          <w:bCs/>
          <w:snapToGrid w:val="0"/>
          <w:color w:val="1C6194" w:themeColor="accent6" w:themeShade="BF"/>
          <w:sz w:val="24"/>
        </w:rPr>
        <w:t xml:space="preserve">Total financing package consisting of </w:t>
      </w:r>
      <w:r w:rsidR="00767FC2">
        <w:rPr>
          <w:rFonts w:ascii="Calibri Light" w:hAnsi="Calibri Light"/>
          <w:b/>
          <w:bCs/>
          <w:snapToGrid w:val="0"/>
          <w:color w:val="1C6194" w:themeColor="accent6" w:themeShade="BF"/>
          <w:sz w:val="24"/>
        </w:rPr>
        <w:t xml:space="preserve">up to </w:t>
      </w:r>
      <w:r>
        <w:rPr>
          <w:rFonts w:ascii="Calibri Light" w:hAnsi="Calibri Light"/>
          <w:b/>
          <w:bCs/>
          <w:snapToGrid w:val="0"/>
          <w:color w:val="1C6194" w:themeColor="accent6" w:themeShade="BF"/>
          <w:sz w:val="24"/>
        </w:rPr>
        <w:t>€</w:t>
      </w:r>
      <w:r w:rsidR="00D4202C">
        <w:rPr>
          <w:rFonts w:ascii="Calibri Light" w:hAnsi="Calibri Light"/>
          <w:b/>
          <w:bCs/>
          <w:snapToGrid w:val="0"/>
          <w:color w:val="1C6194" w:themeColor="accent6" w:themeShade="BF"/>
          <w:sz w:val="24"/>
        </w:rPr>
        <w:t xml:space="preserve">87 </w:t>
      </w:r>
      <w:r>
        <w:rPr>
          <w:rFonts w:ascii="Calibri Light" w:hAnsi="Calibri Light"/>
          <w:b/>
          <w:bCs/>
          <w:snapToGrid w:val="0"/>
          <w:color w:val="1C6194" w:themeColor="accent6" w:themeShade="BF"/>
          <w:sz w:val="24"/>
        </w:rPr>
        <w:t xml:space="preserve">million, </w:t>
      </w:r>
      <w:r w:rsidR="00D4202C">
        <w:rPr>
          <w:rFonts w:ascii="Calibri Light" w:hAnsi="Calibri Light"/>
          <w:b/>
          <w:bCs/>
          <w:snapToGrid w:val="0"/>
          <w:color w:val="1C6194" w:themeColor="accent6" w:themeShade="BF"/>
          <w:sz w:val="24"/>
        </w:rPr>
        <w:t xml:space="preserve">planned to </w:t>
      </w:r>
      <w:r>
        <w:rPr>
          <w:rFonts w:ascii="Calibri Light" w:hAnsi="Calibri Light"/>
          <w:b/>
          <w:bCs/>
          <w:snapToGrid w:val="0"/>
          <w:color w:val="1C6194" w:themeColor="accent6" w:themeShade="BF"/>
          <w:sz w:val="24"/>
        </w:rPr>
        <w:t>consi</w:t>
      </w:r>
      <w:r w:rsidR="008A069A">
        <w:rPr>
          <w:rFonts w:ascii="Calibri Light" w:hAnsi="Calibri Light"/>
          <w:b/>
          <w:bCs/>
          <w:snapToGrid w:val="0"/>
          <w:color w:val="1C6194" w:themeColor="accent6" w:themeShade="BF"/>
          <w:sz w:val="24"/>
        </w:rPr>
        <w:t xml:space="preserve">st of debt, </w:t>
      </w:r>
      <w:r w:rsidR="00FD2274">
        <w:rPr>
          <w:rFonts w:ascii="Calibri Light" w:hAnsi="Calibri Light"/>
          <w:b/>
          <w:bCs/>
          <w:snapToGrid w:val="0"/>
          <w:color w:val="1C6194" w:themeColor="accent6" w:themeShade="BF"/>
          <w:sz w:val="24"/>
        </w:rPr>
        <w:t xml:space="preserve">convertible </w:t>
      </w:r>
      <w:r w:rsidR="003C600F">
        <w:rPr>
          <w:rFonts w:ascii="Calibri Light" w:hAnsi="Calibri Light"/>
          <w:b/>
          <w:bCs/>
          <w:snapToGrid w:val="0"/>
          <w:color w:val="1C6194" w:themeColor="accent6" w:themeShade="BF"/>
          <w:sz w:val="24"/>
        </w:rPr>
        <w:t xml:space="preserve">bonds </w:t>
      </w:r>
      <w:r>
        <w:rPr>
          <w:rFonts w:ascii="Calibri Light" w:hAnsi="Calibri Light"/>
          <w:b/>
          <w:bCs/>
          <w:snapToGrid w:val="0"/>
          <w:color w:val="1C6194" w:themeColor="accent6" w:themeShade="BF"/>
          <w:sz w:val="24"/>
        </w:rPr>
        <w:t xml:space="preserve">and </w:t>
      </w:r>
      <w:r w:rsidR="003C600F">
        <w:rPr>
          <w:rFonts w:ascii="Calibri Light" w:hAnsi="Calibri Light"/>
          <w:b/>
          <w:bCs/>
          <w:snapToGrid w:val="0"/>
          <w:color w:val="1C6194" w:themeColor="accent6" w:themeShade="BF"/>
          <w:sz w:val="24"/>
        </w:rPr>
        <w:t xml:space="preserve">a </w:t>
      </w:r>
      <w:r>
        <w:rPr>
          <w:rFonts w:ascii="Calibri Light" w:hAnsi="Calibri Light"/>
          <w:b/>
          <w:bCs/>
          <w:snapToGrid w:val="0"/>
          <w:color w:val="1C6194" w:themeColor="accent6" w:themeShade="BF"/>
          <w:sz w:val="24"/>
        </w:rPr>
        <w:t>rights issue</w:t>
      </w:r>
      <w:r w:rsidR="005420E7">
        <w:rPr>
          <w:rFonts w:ascii="Calibri Light" w:hAnsi="Calibri Light"/>
          <w:b/>
          <w:bCs/>
          <w:snapToGrid w:val="0"/>
          <w:color w:val="1C6194" w:themeColor="accent6" w:themeShade="BF"/>
          <w:sz w:val="24"/>
        </w:rPr>
        <w:t>.</w:t>
      </w:r>
      <w:r>
        <w:rPr>
          <w:rFonts w:ascii="Calibri Light" w:hAnsi="Calibri Light"/>
          <w:b/>
          <w:bCs/>
          <w:snapToGrid w:val="0"/>
          <w:color w:val="1C6194" w:themeColor="accent6" w:themeShade="BF"/>
          <w:sz w:val="24"/>
        </w:rPr>
        <w:t xml:space="preserve"> </w:t>
      </w:r>
    </w:p>
    <w:p w14:paraId="1233C93D" w14:textId="633268E2" w:rsidR="001D36BA" w:rsidRPr="000F375A" w:rsidRDefault="001D36BA" w:rsidP="001D36BA">
      <w:pPr>
        <w:pStyle w:val="ListParagraph"/>
        <w:numPr>
          <w:ilvl w:val="0"/>
          <w:numId w:val="11"/>
        </w:numPr>
        <w:tabs>
          <w:tab w:val="left" w:pos="8505"/>
          <w:tab w:val="left" w:pos="9360"/>
        </w:tabs>
        <w:ind w:left="567" w:right="522"/>
        <w:jc w:val="left"/>
      </w:pPr>
      <w:r>
        <w:rPr>
          <w:rFonts w:ascii="Calibri Light" w:hAnsi="Calibri Light"/>
          <w:b/>
          <w:bCs/>
          <w:snapToGrid w:val="0"/>
          <w:color w:val="1C6194" w:themeColor="accent6" w:themeShade="BF"/>
          <w:sz w:val="24"/>
        </w:rPr>
        <w:t xml:space="preserve">Terms agreed for a new </w:t>
      </w:r>
      <w:r w:rsidR="005420E7">
        <w:rPr>
          <w:rFonts w:ascii="Calibri Light" w:hAnsi="Calibri Light"/>
          <w:b/>
          <w:bCs/>
          <w:snapToGrid w:val="0"/>
          <w:color w:val="1C6194" w:themeColor="accent6" w:themeShade="BF"/>
          <w:sz w:val="24"/>
        </w:rPr>
        <w:t xml:space="preserve">debt </w:t>
      </w:r>
      <w:r>
        <w:rPr>
          <w:rFonts w:ascii="Calibri Light" w:hAnsi="Calibri Light"/>
          <w:b/>
          <w:bCs/>
          <w:snapToGrid w:val="0"/>
          <w:color w:val="1C6194" w:themeColor="accent6" w:themeShade="BF"/>
          <w:sz w:val="24"/>
        </w:rPr>
        <w:t xml:space="preserve">financing facility of </w:t>
      </w:r>
      <w:r w:rsidR="003C600F">
        <w:rPr>
          <w:rFonts w:ascii="Calibri Light" w:hAnsi="Calibri Light"/>
          <w:b/>
          <w:bCs/>
          <w:snapToGrid w:val="0"/>
          <w:color w:val="1C6194" w:themeColor="accent6" w:themeShade="BF"/>
          <w:sz w:val="24"/>
        </w:rPr>
        <w:t xml:space="preserve">US$40 million </w:t>
      </w:r>
      <w:r w:rsidR="005420E7">
        <w:rPr>
          <w:rFonts w:ascii="Calibri Light" w:hAnsi="Calibri Light"/>
          <w:b/>
          <w:bCs/>
          <w:snapToGrid w:val="0"/>
          <w:color w:val="1C6194" w:themeColor="accent6" w:themeShade="BF"/>
          <w:sz w:val="24"/>
        </w:rPr>
        <w:t>(</w:t>
      </w:r>
      <w:r w:rsidR="00E97ABE">
        <w:rPr>
          <w:rFonts w:ascii="Calibri Light" w:hAnsi="Calibri Light"/>
          <w:b/>
          <w:bCs/>
          <w:snapToGrid w:val="0"/>
          <w:color w:val="1C6194" w:themeColor="accent6" w:themeShade="BF"/>
          <w:sz w:val="24"/>
        </w:rPr>
        <w:t>approximately €37</w:t>
      </w:r>
      <w:r w:rsidR="003C600F">
        <w:rPr>
          <w:rFonts w:ascii="Calibri Light" w:hAnsi="Calibri Light"/>
          <w:b/>
          <w:bCs/>
          <w:snapToGrid w:val="0"/>
          <w:color w:val="1C6194" w:themeColor="accent6" w:themeShade="BF"/>
          <w:sz w:val="24"/>
        </w:rPr>
        <w:t xml:space="preserve"> million</w:t>
      </w:r>
      <w:r w:rsidR="005420E7">
        <w:rPr>
          <w:rFonts w:ascii="Calibri Light" w:hAnsi="Calibri Light"/>
          <w:b/>
          <w:bCs/>
          <w:snapToGrid w:val="0"/>
          <w:color w:val="1C6194" w:themeColor="accent6" w:themeShade="BF"/>
          <w:sz w:val="24"/>
        </w:rPr>
        <w:t xml:space="preserve">) </w:t>
      </w:r>
      <w:r>
        <w:rPr>
          <w:rFonts w:ascii="Calibri Light" w:hAnsi="Calibri Light"/>
          <w:b/>
          <w:bCs/>
          <w:snapToGrid w:val="0"/>
          <w:color w:val="1C6194" w:themeColor="accent6" w:themeShade="BF"/>
          <w:sz w:val="24"/>
        </w:rPr>
        <w:t>with existing and new lenders</w:t>
      </w:r>
      <w:r w:rsidR="005420E7">
        <w:rPr>
          <w:rFonts w:ascii="Calibri Light" w:hAnsi="Calibri Light"/>
          <w:b/>
          <w:bCs/>
          <w:snapToGrid w:val="0"/>
          <w:color w:val="1C6194" w:themeColor="accent6" w:themeShade="BF"/>
          <w:sz w:val="24"/>
        </w:rPr>
        <w:t>.</w:t>
      </w:r>
    </w:p>
    <w:p w14:paraId="67BBF283" w14:textId="2A6187AF" w:rsidR="001D36BA" w:rsidRDefault="00FC1977" w:rsidP="001D36BA">
      <w:pPr>
        <w:pStyle w:val="ListParagraph"/>
        <w:numPr>
          <w:ilvl w:val="0"/>
          <w:numId w:val="11"/>
        </w:numPr>
        <w:tabs>
          <w:tab w:val="left" w:pos="8505"/>
          <w:tab w:val="left" w:pos="9360"/>
        </w:tabs>
        <w:ind w:left="567" w:right="522"/>
        <w:jc w:val="left"/>
      </w:pPr>
      <w:r>
        <w:rPr>
          <w:rFonts w:ascii="Calibri Light" w:hAnsi="Calibri Light"/>
          <w:b/>
          <w:bCs/>
          <w:snapToGrid w:val="0"/>
          <w:color w:val="1C6194" w:themeColor="accent6" w:themeShade="BF"/>
          <w:sz w:val="24"/>
        </w:rPr>
        <w:t>C</w:t>
      </w:r>
      <w:r w:rsidR="00971711">
        <w:rPr>
          <w:rFonts w:ascii="Calibri Light" w:hAnsi="Calibri Light"/>
          <w:b/>
          <w:bCs/>
          <w:snapToGrid w:val="0"/>
          <w:color w:val="1C6194" w:themeColor="accent6" w:themeShade="BF"/>
          <w:sz w:val="24"/>
        </w:rPr>
        <w:t xml:space="preserve">ornerstone </w:t>
      </w:r>
      <w:r w:rsidR="001D36BA">
        <w:rPr>
          <w:rFonts w:ascii="Calibri Light" w:hAnsi="Calibri Light"/>
          <w:b/>
          <w:bCs/>
          <w:snapToGrid w:val="0"/>
          <w:color w:val="1C6194" w:themeColor="accent6" w:themeShade="BF"/>
          <w:sz w:val="24"/>
        </w:rPr>
        <w:t xml:space="preserve">orders for a new convertible bond instrument of </w:t>
      </w:r>
      <w:r w:rsidR="001D36BA" w:rsidRPr="00E97ABE">
        <w:rPr>
          <w:rFonts w:ascii="Calibri Light" w:hAnsi="Calibri Light"/>
          <w:b/>
          <w:bCs/>
          <w:snapToGrid w:val="0"/>
          <w:color w:val="1C6194" w:themeColor="accent6" w:themeShade="BF"/>
          <w:sz w:val="24"/>
        </w:rPr>
        <w:t>€</w:t>
      </w:r>
      <w:r w:rsidR="00D4202C" w:rsidRPr="00E97ABE">
        <w:rPr>
          <w:rFonts w:ascii="Calibri Light" w:hAnsi="Calibri Light"/>
          <w:b/>
          <w:bCs/>
          <w:snapToGrid w:val="0"/>
          <w:color w:val="1C6194" w:themeColor="accent6" w:themeShade="BF"/>
          <w:sz w:val="24"/>
        </w:rPr>
        <w:t xml:space="preserve">17 </w:t>
      </w:r>
      <w:r w:rsidR="001D36BA" w:rsidRPr="00E97ABE">
        <w:rPr>
          <w:rFonts w:ascii="Calibri Light" w:hAnsi="Calibri Light"/>
          <w:b/>
          <w:bCs/>
          <w:snapToGrid w:val="0"/>
          <w:color w:val="1C6194" w:themeColor="accent6" w:themeShade="BF"/>
          <w:sz w:val="24"/>
        </w:rPr>
        <w:t>million</w:t>
      </w:r>
      <w:r w:rsidR="00971711">
        <w:rPr>
          <w:rFonts w:ascii="Calibri Light" w:hAnsi="Calibri Light"/>
          <w:b/>
          <w:bCs/>
          <w:snapToGrid w:val="0"/>
          <w:color w:val="1C6194" w:themeColor="accent6" w:themeShade="BF"/>
          <w:sz w:val="24"/>
        </w:rPr>
        <w:t xml:space="preserve"> to date</w:t>
      </w:r>
      <w:r w:rsidR="001F3F3F">
        <w:rPr>
          <w:rFonts w:ascii="Calibri Light" w:hAnsi="Calibri Light"/>
          <w:b/>
          <w:bCs/>
          <w:snapToGrid w:val="0"/>
          <w:color w:val="1C6194" w:themeColor="accent6" w:themeShade="BF"/>
          <w:sz w:val="24"/>
        </w:rPr>
        <w:t>.</w:t>
      </w:r>
    </w:p>
    <w:p w14:paraId="30538520" w14:textId="47CF326D" w:rsidR="001D36BA" w:rsidRDefault="001F3F3F" w:rsidP="001D36BA">
      <w:pPr>
        <w:pStyle w:val="ListParagraph"/>
        <w:numPr>
          <w:ilvl w:val="0"/>
          <w:numId w:val="11"/>
        </w:numPr>
        <w:tabs>
          <w:tab w:val="left" w:pos="8505"/>
          <w:tab w:val="left" w:pos="9360"/>
        </w:tabs>
        <w:ind w:left="567" w:right="522"/>
        <w:jc w:val="left"/>
        <w:rPr>
          <w:rFonts w:ascii="Calibri Light" w:hAnsi="Calibri Light"/>
          <w:b/>
          <w:bCs/>
          <w:snapToGrid w:val="0"/>
          <w:color w:val="1C6194" w:themeColor="accent6" w:themeShade="BF"/>
          <w:sz w:val="24"/>
        </w:rPr>
      </w:pPr>
      <w:r>
        <w:rPr>
          <w:rFonts w:ascii="Calibri Light" w:hAnsi="Calibri Light"/>
          <w:b/>
          <w:bCs/>
          <w:snapToGrid w:val="0"/>
          <w:color w:val="1C6194" w:themeColor="accent6" w:themeShade="BF"/>
          <w:sz w:val="24"/>
        </w:rPr>
        <w:t>Rights issue t</w:t>
      </w:r>
      <w:r w:rsidR="001D36BA">
        <w:rPr>
          <w:rFonts w:ascii="Calibri Light" w:hAnsi="Calibri Light"/>
          <w:b/>
          <w:bCs/>
          <w:snapToGrid w:val="0"/>
          <w:color w:val="1C6194" w:themeColor="accent6" w:themeShade="BF"/>
          <w:sz w:val="24"/>
        </w:rPr>
        <w:t xml:space="preserve">o raise </w:t>
      </w:r>
      <w:r w:rsidR="00971711">
        <w:rPr>
          <w:rFonts w:ascii="Calibri Light" w:hAnsi="Calibri Light"/>
          <w:b/>
          <w:bCs/>
          <w:snapToGrid w:val="0"/>
          <w:color w:val="1C6194" w:themeColor="accent6" w:themeShade="BF"/>
          <w:sz w:val="24"/>
        </w:rPr>
        <w:t xml:space="preserve">balance of funding </w:t>
      </w:r>
      <w:r w:rsidR="00D4202C">
        <w:rPr>
          <w:rFonts w:ascii="Calibri Light" w:hAnsi="Calibri Light"/>
          <w:b/>
          <w:bCs/>
          <w:snapToGrid w:val="0"/>
          <w:color w:val="1C6194" w:themeColor="accent6" w:themeShade="BF"/>
          <w:sz w:val="24"/>
        </w:rPr>
        <w:t xml:space="preserve">expected </w:t>
      </w:r>
      <w:r w:rsidR="001D36BA">
        <w:rPr>
          <w:rFonts w:ascii="Calibri Light" w:hAnsi="Calibri Light"/>
          <w:b/>
          <w:bCs/>
          <w:snapToGrid w:val="0"/>
          <w:color w:val="1C6194" w:themeColor="accent6" w:themeShade="BF"/>
          <w:sz w:val="24"/>
        </w:rPr>
        <w:t xml:space="preserve">to be launched </w:t>
      </w:r>
      <w:r w:rsidR="003C600F">
        <w:rPr>
          <w:rFonts w:ascii="Calibri Light" w:hAnsi="Calibri Light"/>
          <w:b/>
          <w:bCs/>
          <w:snapToGrid w:val="0"/>
          <w:color w:val="1C6194" w:themeColor="accent6" w:themeShade="BF"/>
          <w:sz w:val="24"/>
        </w:rPr>
        <w:t>shortly</w:t>
      </w:r>
      <w:r>
        <w:rPr>
          <w:rFonts w:ascii="Calibri Light" w:hAnsi="Calibri Light"/>
          <w:b/>
          <w:bCs/>
          <w:snapToGrid w:val="0"/>
          <w:color w:val="1C6194" w:themeColor="accent6" w:themeShade="BF"/>
          <w:sz w:val="24"/>
        </w:rPr>
        <w:t>.</w:t>
      </w:r>
    </w:p>
    <w:p w14:paraId="629C5DFD" w14:textId="77777777" w:rsidR="001D36BA" w:rsidRPr="00C76BCA" w:rsidRDefault="001D36BA" w:rsidP="001D36BA">
      <w:pPr>
        <w:tabs>
          <w:tab w:val="left" w:pos="9360"/>
        </w:tabs>
        <w:ind w:left="1701" w:right="1797"/>
        <w:jc w:val="center"/>
        <w:rPr>
          <w:rFonts w:ascii="Calibri Light" w:hAnsi="Calibri Light"/>
          <w:b/>
          <w:bCs/>
          <w:snapToGrid w:val="0"/>
          <w:color w:val="373545" w:themeColor="text2"/>
          <w:sz w:val="28"/>
          <w:szCs w:val="28"/>
        </w:rPr>
      </w:pPr>
    </w:p>
    <w:p w14:paraId="21DAAE1D" w14:textId="77777777" w:rsidR="00C76BCA" w:rsidRPr="00C76BCA" w:rsidRDefault="00C76BCA" w:rsidP="00C76BCA">
      <w:pPr>
        <w:tabs>
          <w:tab w:val="left" w:pos="9360"/>
        </w:tabs>
        <w:spacing w:line="276" w:lineRule="auto"/>
        <w:jc w:val="center"/>
        <w:rPr>
          <w:rFonts w:ascii="Calibri Light" w:hAnsi="Calibri Light"/>
          <w:b/>
          <w:bCs/>
          <w:snapToGrid w:val="0"/>
          <w:color w:val="373545" w:themeColor="text2"/>
          <w:sz w:val="28"/>
          <w:szCs w:val="28"/>
        </w:rPr>
      </w:pPr>
    </w:p>
    <w:p w14:paraId="25ACB53B" w14:textId="36C1193B" w:rsidR="00C76BCA" w:rsidRPr="00971711" w:rsidRDefault="00C76BCA" w:rsidP="00C76BCA">
      <w:pPr>
        <w:spacing w:line="276" w:lineRule="auto"/>
        <w:rPr>
          <w:rFonts w:ascii="Calibri Light" w:hAnsi="Calibri Light"/>
          <w:color w:val="808080" w:themeColor="background1" w:themeShade="80"/>
          <w:szCs w:val="22"/>
        </w:rPr>
      </w:pPr>
      <w:r w:rsidRPr="00971711">
        <w:rPr>
          <w:rStyle w:val="Emphasis"/>
          <w:rFonts w:ascii="Calibri Light" w:hAnsi="Calibri Light"/>
          <w:i/>
          <w:color w:val="808080" w:themeColor="background1" w:themeShade="80"/>
          <w:szCs w:val="22"/>
          <w:shd w:val="clear" w:color="auto" w:fill="FFFFFF"/>
        </w:rPr>
        <w:t>Leiden, The Netherlands</w:t>
      </w:r>
      <w:r w:rsidRPr="00971711">
        <w:rPr>
          <w:rStyle w:val="Emphasis"/>
          <w:rFonts w:ascii="Calibri Light" w:hAnsi="Calibri Light"/>
          <w:color w:val="808080" w:themeColor="background1" w:themeShade="80"/>
          <w:szCs w:val="22"/>
          <w:shd w:val="clear" w:color="auto" w:fill="FFFFFF"/>
        </w:rPr>
        <w:t xml:space="preserve">, </w:t>
      </w:r>
      <w:r w:rsidR="0050487F" w:rsidRPr="00E97ABE">
        <w:rPr>
          <w:rStyle w:val="Emphasis"/>
          <w:rFonts w:ascii="Calibri Light" w:hAnsi="Calibri Light"/>
          <w:color w:val="808080" w:themeColor="background1" w:themeShade="80"/>
          <w:szCs w:val="22"/>
          <w:shd w:val="clear" w:color="auto" w:fill="FFFFFF"/>
        </w:rPr>
        <w:t>14</w:t>
      </w:r>
      <w:r w:rsidRPr="00971711">
        <w:rPr>
          <w:rStyle w:val="Emphasis"/>
          <w:rFonts w:ascii="Calibri Light" w:hAnsi="Calibri Light"/>
          <w:color w:val="808080" w:themeColor="background1" w:themeShade="80"/>
          <w:szCs w:val="22"/>
          <w:shd w:val="clear" w:color="auto" w:fill="FFFFFF"/>
        </w:rPr>
        <w:t xml:space="preserve"> November 2016:</w:t>
      </w:r>
      <w:r w:rsidRPr="00971711">
        <w:rPr>
          <w:rStyle w:val="apple-converted-space"/>
          <w:rFonts w:ascii="Calibri Light" w:hAnsi="Calibri Light"/>
          <w:color w:val="808080" w:themeColor="background1" w:themeShade="80"/>
          <w:szCs w:val="22"/>
          <w:shd w:val="clear" w:color="auto" w:fill="FFFFFF"/>
        </w:rPr>
        <w:t xml:space="preserve"> </w:t>
      </w:r>
      <w:r w:rsidRPr="00971711">
        <w:rPr>
          <w:rFonts w:ascii="Calibri Light" w:hAnsi="Calibri Light"/>
          <w:color w:val="808080" w:themeColor="background1" w:themeShade="80"/>
          <w:szCs w:val="22"/>
        </w:rPr>
        <w:t xml:space="preserve">Pharming Group N.V. (“Pharming” or “the Company”) (EURONEXT: PHARM) today announced that </w:t>
      </w:r>
      <w:r w:rsidR="001D36BA" w:rsidRPr="00971711">
        <w:rPr>
          <w:rFonts w:ascii="Calibri Light" w:hAnsi="Calibri Light"/>
          <w:color w:val="808080" w:themeColor="background1" w:themeShade="80"/>
          <w:szCs w:val="22"/>
        </w:rPr>
        <w:t xml:space="preserve">it has made </w:t>
      </w:r>
      <w:r w:rsidR="0038607B">
        <w:rPr>
          <w:rFonts w:ascii="Calibri Light" w:hAnsi="Calibri Light"/>
          <w:color w:val="808080" w:themeColor="background1" w:themeShade="80"/>
          <w:szCs w:val="22"/>
        </w:rPr>
        <w:t>significant</w:t>
      </w:r>
      <w:r w:rsidR="001D36BA" w:rsidRPr="00971711">
        <w:rPr>
          <w:rFonts w:ascii="Calibri Light" w:hAnsi="Calibri Light"/>
          <w:color w:val="808080" w:themeColor="background1" w:themeShade="80"/>
          <w:szCs w:val="22"/>
        </w:rPr>
        <w:t xml:space="preserve"> progress with financing towards completion of the transaction with subsidiaries of Valeant Pharmaceuticals International, Inc.</w:t>
      </w:r>
      <w:r w:rsidR="00545061">
        <w:rPr>
          <w:rFonts w:ascii="Calibri Light" w:hAnsi="Calibri Light"/>
          <w:color w:val="808080" w:themeColor="background1" w:themeShade="80"/>
          <w:szCs w:val="22"/>
        </w:rPr>
        <w:t xml:space="preserve"> </w:t>
      </w:r>
      <w:r w:rsidR="00545061" w:rsidRPr="00545061">
        <w:rPr>
          <w:rFonts w:asciiTheme="minorHAnsi" w:hAnsiTheme="minorHAnsi"/>
          <w:color w:val="808080" w:themeColor="background1" w:themeShade="80"/>
          <w:szCs w:val="22"/>
        </w:rPr>
        <w:t>(NYSE/TSX: VRX)</w:t>
      </w:r>
      <w:r w:rsidR="001D36BA" w:rsidRPr="00545061">
        <w:rPr>
          <w:rFonts w:ascii="Calibri Light" w:hAnsi="Calibri Light"/>
          <w:color w:val="808080" w:themeColor="background1" w:themeShade="80"/>
          <w:szCs w:val="22"/>
        </w:rPr>
        <w:t xml:space="preserve"> </w:t>
      </w:r>
      <w:r w:rsidR="001D36BA" w:rsidRPr="00971711">
        <w:rPr>
          <w:rFonts w:ascii="Calibri Light" w:hAnsi="Calibri Light"/>
          <w:color w:val="808080" w:themeColor="background1" w:themeShade="80"/>
          <w:szCs w:val="22"/>
        </w:rPr>
        <w:t>signed on 8 August 2016 for Pharming to acquire the commercializatio</w:t>
      </w:r>
      <w:r w:rsidR="00971711" w:rsidRPr="00971711">
        <w:rPr>
          <w:rFonts w:ascii="Calibri Light" w:hAnsi="Calibri Light"/>
          <w:color w:val="808080" w:themeColor="background1" w:themeShade="80"/>
          <w:szCs w:val="22"/>
        </w:rPr>
        <w:t>n rights to its own product RUC</w:t>
      </w:r>
      <w:r w:rsidR="001D36BA" w:rsidRPr="00971711">
        <w:rPr>
          <w:rFonts w:ascii="Calibri Light" w:hAnsi="Calibri Light"/>
          <w:color w:val="808080" w:themeColor="background1" w:themeShade="80"/>
          <w:szCs w:val="22"/>
        </w:rPr>
        <w:t xml:space="preserve">ONEST® in North America. </w:t>
      </w:r>
      <w:r w:rsidRPr="00971711">
        <w:rPr>
          <w:rFonts w:ascii="Calibri Light" w:hAnsi="Calibri Light"/>
          <w:color w:val="808080" w:themeColor="background1" w:themeShade="80"/>
          <w:szCs w:val="22"/>
        </w:rPr>
        <w:t xml:space="preserve"> </w:t>
      </w:r>
    </w:p>
    <w:p w14:paraId="6DB159B2" w14:textId="3CB983B8" w:rsidR="00C76BCA" w:rsidRPr="00971711" w:rsidRDefault="00C76BCA" w:rsidP="00C76BCA">
      <w:pPr>
        <w:spacing w:line="276" w:lineRule="auto"/>
        <w:rPr>
          <w:rFonts w:ascii="Calibri Light" w:hAnsi="Calibri Light"/>
          <w:color w:val="808080" w:themeColor="background1" w:themeShade="80"/>
          <w:szCs w:val="22"/>
        </w:rPr>
      </w:pPr>
    </w:p>
    <w:p w14:paraId="33FEFF30" w14:textId="7A9F0BFA" w:rsidR="00D53B88" w:rsidRPr="00971711" w:rsidRDefault="001D36BA" w:rsidP="00C76BCA">
      <w:pPr>
        <w:spacing w:line="276" w:lineRule="auto"/>
        <w:rPr>
          <w:rStyle w:val="BodytextAgencyChar"/>
          <w:rFonts w:ascii="Calibri Light" w:hAnsi="Calibri Light"/>
          <w:color w:val="808080" w:themeColor="background1" w:themeShade="80"/>
          <w:sz w:val="22"/>
          <w:szCs w:val="22"/>
        </w:rPr>
      </w:pPr>
      <w:r w:rsidRPr="00971711">
        <w:rPr>
          <w:rStyle w:val="BodytextAgencyChar"/>
          <w:rFonts w:ascii="Calibri Light" w:hAnsi="Calibri Light"/>
          <w:color w:val="808080" w:themeColor="background1" w:themeShade="80"/>
          <w:sz w:val="22"/>
          <w:szCs w:val="22"/>
        </w:rPr>
        <w:t xml:space="preserve">The Company has signed </w:t>
      </w:r>
      <w:r w:rsidR="001F3F3F">
        <w:rPr>
          <w:rStyle w:val="BodytextAgencyChar"/>
          <w:rFonts w:ascii="Calibri Light" w:hAnsi="Calibri Light"/>
          <w:color w:val="808080" w:themeColor="background1" w:themeShade="80"/>
          <w:sz w:val="22"/>
          <w:szCs w:val="22"/>
        </w:rPr>
        <w:t>a term sheet</w:t>
      </w:r>
      <w:r w:rsidRPr="00971711">
        <w:rPr>
          <w:rStyle w:val="BodytextAgencyChar"/>
          <w:rFonts w:ascii="Calibri Light" w:hAnsi="Calibri Light"/>
          <w:color w:val="808080" w:themeColor="background1" w:themeShade="80"/>
          <w:sz w:val="22"/>
          <w:szCs w:val="22"/>
        </w:rPr>
        <w:t xml:space="preserve"> </w:t>
      </w:r>
      <w:r w:rsidR="00971711" w:rsidRPr="00971711">
        <w:rPr>
          <w:rStyle w:val="BodytextAgencyChar"/>
          <w:rFonts w:ascii="Calibri Light" w:hAnsi="Calibri Light"/>
          <w:color w:val="808080" w:themeColor="background1" w:themeShade="80"/>
          <w:sz w:val="22"/>
          <w:szCs w:val="22"/>
        </w:rPr>
        <w:t xml:space="preserve">with a syndicate of debt providers for a </w:t>
      </w:r>
      <w:r w:rsidR="00A76B54">
        <w:rPr>
          <w:rStyle w:val="BodytextAgencyChar"/>
          <w:rFonts w:ascii="Calibri Light" w:hAnsi="Calibri Light"/>
          <w:color w:val="808080" w:themeColor="background1" w:themeShade="80"/>
          <w:sz w:val="22"/>
          <w:szCs w:val="22"/>
        </w:rPr>
        <w:t>US</w:t>
      </w:r>
      <w:r w:rsidR="00971711" w:rsidRPr="00971711">
        <w:rPr>
          <w:rStyle w:val="BodytextAgencyChar"/>
          <w:rFonts w:ascii="Calibri Light" w:hAnsi="Calibri Light"/>
          <w:color w:val="808080" w:themeColor="background1" w:themeShade="80"/>
          <w:sz w:val="22"/>
          <w:szCs w:val="22"/>
        </w:rPr>
        <w:t>$40 million</w:t>
      </w:r>
      <w:r w:rsidR="00A76B54">
        <w:rPr>
          <w:rStyle w:val="BodytextAgencyChar"/>
          <w:rFonts w:ascii="Calibri Light" w:hAnsi="Calibri Light"/>
          <w:color w:val="808080" w:themeColor="background1" w:themeShade="80"/>
          <w:sz w:val="22"/>
          <w:szCs w:val="22"/>
        </w:rPr>
        <w:t>,</w:t>
      </w:r>
      <w:r w:rsidR="00971711" w:rsidRPr="00971711">
        <w:rPr>
          <w:rStyle w:val="BodytextAgencyChar"/>
          <w:rFonts w:ascii="Calibri Light" w:hAnsi="Calibri Light"/>
          <w:color w:val="808080" w:themeColor="background1" w:themeShade="80"/>
          <w:sz w:val="22"/>
          <w:szCs w:val="22"/>
        </w:rPr>
        <w:t xml:space="preserve"> </w:t>
      </w:r>
      <w:r w:rsidR="005420E7">
        <w:rPr>
          <w:rStyle w:val="BodytextAgencyChar"/>
          <w:rFonts w:ascii="Calibri Light" w:hAnsi="Calibri Light"/>
          <w:color w:val="808080" w:themeColor="background1" w:themeShade="80"/>
          <w:sz w:val="22"/>
          <w:szCs w:val="22"/>
        </w:rPr>
        <w:t>42 months</w:t>
      </w:r>
      <w:r w:rsidR="00971711" w:rsidRPr="00971711">
        <w:rPr>
          <w:rStyle w:val="BodytextAgencyChar"/>
          <w:rFonts w:ascii="Calibri Light" w:hAnsi="Calibri Light"/>
          <w:color w:val="808080" w:themeColor="background1" w:themeShade="80"/>
          <w:sz w:val="22"/>
          <w:szCs w:val="22"/>
        </w:rPr>
        <w:t xml:space="preserve"> debt facility on </w:t>
      </w:r>
      <w:r w:rsidR="005420E7">
        <w:rPr>
          <w:rStyle w:val="BodytextAgencyChar"/>
          <w:rFonts w:ascii="Calibri Light" w:hAnsi="Calibri Light"/>
          <w:color w:val="808080" w:themeColor="background1" w:themeShade="80"/>
          <w:sz w:val="22"/>
          <w:szCs w:val="22"/>
        </w:rPr>
        <w:t>standard</w:t>
      </w:r>
      <w:r w:rsidR="00971711" w:rsidRPr="00971711">
        <w:rPr>
          <w:rStyle w:val="BodytextAgencyChar"/>
          <w:rFonts w:ascii="Calibri Light" w:hAnsi="Calibri Light"/>
          <w:color w:val="808080" w:themeColor="background1" w:themeShade="80"/>
          <w:sz w:val="22"/>
          <w:szCs w:val="22"/>
        </w:rPr>
        <w:t xml:space="preserve"> commercial terms</w:t>
      </w:r>
      <w:r w:rsidR="0050487F">
        <w:rPr>
          <w:rStyle w:val="BodytextAgencyChar"/>
          <w:rFonts w:ascii="Calibri Light" w:hAnsi="Calibri Light"/>
          <w:color w:val="808080" w:themeColor="background1" w:themeShade="80"/>
          <w:sz w:val="22"/>
          <w:szCs w:val="22"/>
        </w:rPr>
        <w:t xml:space="preserve"> (8% interest</w:t>
      </w:r>
      <w:r w:rsidR="001F3F3F">
        <w:rPr>
          <w:rStyle w:val="BodytextAgencyChar"/>
          <w:rFonts w:ascii="Calibri Light" w:hAnsi="Calibri Light"/>
          <w:color w:val="808080" w:themeColor="background1" w:themeShade="80"/>
          <w:sz w:val="22"/>
          <w:szCs w:val="22"/>
        </w:rPr>
        <w:t xml:space="preserve"> and one-</w:t>
      </w:r>
      <w:r w:rsidR="00221AE4">
        <w:rPr>
          <w:rStyle w:val="BodytextAgencyChar"/>
          <w:rFonts w:ascii="Calibri Light" w:hAnsi="Calibri Light"/>
          <w:color w:val="808080" w:themeColor="background1" w:themeShade="80"/>
          <w:sz w:val="22"/>
          <w:szCs w:val="22"/>
        </w:rPr>
        <w:t>off 9% final payment at maturity in June 2020)</w:t>
      </w:r>
      <w:r w:rsidR="006A089A">
        <w:rPr>
          <w:rStyle w:val="BodytextAgencyChar"/>
          <w:rFonts w:ascii="Calibri Light" w:hAnsi="Calibri Light"/>
          <w:color w:val="808080" w:themeColor="background1" w:themeShade="80"/>
          <w:sz w:val="22"/>
          <w:szCs w:val="22"/>
        </w:rPr>
        <w:t xml:space="preserve">. </w:t>
      </w:r>
      <w:r w:rsidR="00971711" w:rsidRPr="00971711">
        <w:rPr>
          <w:rStyle w:val="BodytextAgencyChar"/>
          <w:rFonts w:ascii="Calibri Light" w:hAnsi="Calibri Light"/>
          <w:color w:val="808080" w:themeColor="background1" w:themeShade="80"/>
          <w:sz w:val="22"/>
          <w:szCs w:val="22"/>
        </w:rPr>
        <w:t>The syndicate includes one of the Company’s current lenders.</w:t>
      </w:r>
      <w:r w:rsidR="001F3F3F">
        <w:rPr>
          <w:rStyle w:val="BodytextAgencyChar"/>
          <w:rFonts w:ascii="Calibri Light" w:hAnsi="Calibri Light"/>
          <w:color w:val="808080" w:themeColor="background1" w:themeShade="80"/>
          <w:sz w:val="22"/>
          <w:szCs w:val="22"/>
        </w:rPr>
        <w:t xml:space="preserve"> </w:t>
      </w:r>
      <w:r w:rsidR="0050487F">
        <w:rPr>
          <w:rStyle w:val="BodytextAgencyChar"/>
          <w:rFonts w:ascii="Calibri Light" w:hAnsi="Calibri Light"/>
          <w:color w:val="808080" w:themeColor="background1" w:themeShade="80"/>
          <w:sz w:val="22"/>
          <w:szCs w:val="22"/>
        </w:rPr>
        <w:t>T</w:t>
      </w:r>
      <w:r w:rsidR="00545061">
        <w:rPr>
          <w:rStyle w:val="BodytextAgencyChar"/>
          <w:rFonts w:ascii="Calibri Light" w:hAnsi="Calibri Light"/>
          <w:color w:val="808080" w:themeColor="background1" w:themeShade="80"/>
          <w:sz w:val="22"/>
          <w:szCs w:val="22"/>
        </w:rPr>
        <w:t xml:space="preserve">he documentation for the loan instrument </w:t>
      </w:r>
      <w:r w:rsidR="0050487F">
        <w:rPr>
          <w:rStyle w:val="BodytextAgencyChar"/>
          <w:rFonts w:ascii="Calibri Light" w:hAnsi="Calibri Light"/>
          <w:color w:val="808080" w:themeColor="background1" w:themeShade="80"/>
          <w:sz w:val="22"/>
          <w:szCs w:val="22"/>
        </w:rPr>
        <w:t>is being</w:t>
      </w:r>
      <w:r w:rsidR="00545061">
        <w:rPr>
          <w:rStyle w:val="BodytextAgencyChar"/>
          <w:rFonts w:ascii="Calibri Light" w:hAnsi="Calibri Light"/>
          <w:color w:val="808080" w:themeColor="background1" w:themeShade="80"/>
          <w:sz w:val="22"/>
          <w:szCs w:val="22"/>
        </w:rPr>
        <w:t xml:space="preserve"> completed over the coming weeks.</w:t>
      </w:r>
      <w:r w:rsidR="001F3F3F">
        <w:rPr>
          <w:rStyle w:val="BodytextAgencyChar"/>
          <w:rFonts w:ascii="Calibri Light" w:hAnsi="Calibri Light"/>
          <w:color w:val="808080" w:themeColor="background1" w:themeShade="80"/>
          <w:sz w:val="22"/>
          <w:szCs w:val="22"/>
        </w:rPr>
        <w:t xml:space="preserve"> The facility is conditional on Pharming raising </w:t>
      </w:r>
      <w:r w:rsidR="005836DB">
        <w:rPr>
          <w:rStyle w:val="BodytextAgencyChar"/>
          <w:rFonts w:ascii="Calibri Light" w:hAnsi="Calibri Light"/>
          <w:color w:val="808080" w:themeColor="background1" w:themeShade="80"/>
          <w:sz w:val="22"/>
          <w:szCs w:val="22"/>
        </w:rPr>
        <w:t xml:space="preserve">a minimum amount of </w:t>
      </w:r>
      <w:r w:rsidR="00D4202C">
        <w:rPr>
          <w:rStyle w:val="BodytextAgencyChar"/>
          <w:rFonts w:ascii="Calibri Light" w:hAnsi="Calibri Light"/>
          <w:color w:val="808080" w:themeColor="background1" w:themeShade="80"/>
          <w:sz w:val="22"/>
          <w:szCs w:val="22"/>
        </w:rPr>
        <w:t xml:space="preserve">€40 million of </w:t>
      </w:r>
      <w:r w:rsidR="001F3F3F">
        <w:rPr>
          <w:rFonts w:ascii="Calibri Light" w:hAnsi="Calibri Light"/>
          <w:color w:val="808080" w:themeColor="background1" w:themeShade="80"/>
          <w:szCs w:val="22"/>
        </w:rPr>
        <w:t>convertible debt and</w:t>
      </w:r>
      <w:r w:rsidR="005836DB">
        <w:rPr>
          <w:rFonts w:ascii="Calibri Light" w:hAnsi="Calibri Light"/>
          <w:color w:val="808080" w:themeColor="background1" w:themeShade="80"/>
          <w:szCs w:val="22"/>
        </w:rPr>
        <w:t xml:space="preserve"> equity</w:t>
      </w:r>
      <w:r w:rsidR="001F3F3F">
        <w:rPr>
          <w:rFonts w:ascii="Calibri Light" w:hAnsi="Calibri Light"/>
          <w:color w:val="808080" w:themeColor="background1" w:themeShade="80"/>
          <w:szCs w:val="22"/>
        </w:rPr>
        <w:t>.</w:t>
      </w:r>
    </w:p>
    <w:p w14:paraId="59EB5B79" w14:textId="77777777" w:rsidR="00D53B88" w:rsidRPr="001F3F3F" w:rsidRDefault="00D53B88" w:rsidP="00C76BCA">
      <w:pPr>
        <w:spacing w:line="276" w:lineRule="auto"/>
        <w:rPr>
          <w:rFonts w:ascii="Calibri Light" w:hAnsi="Calibri Light"/>
          <w:color w:val="808080" w:themeColor="background1" w:themeShade="80"/>
          <w:szCs w:val="22"/>
          <w:lang w:val="en-GB"/>
        </w:rPr>
      </w:pPr>
    </w:p>
    <w:p w14:paraId="353E5D4A" w14:textId="429B79FE" w:rsidR="00E05421" w:rsidRDefault="00971711" w:rsidP="00E05421">
      <w:pPr>
        <w:spacing w:line="276" w:lineRule="auto"/>
        <w:rPr>
          <w:rFonts w:ascii="Calibri Light" w:hAnsi="Calibri Light"/>
          <w:color w:val="808080" w:themeColor="background1" w:themeShade="80"/>
          <w:szCs w:val="22"/>
        </w:rPr>
      </w:pPr>
      <w:r w:rsidRPr="00971711">
        <w:rPr>
          <w:rFonts w:ascii="Calibri Light" w:hAnsi="Calibri Light"/>
          <w:color w:val="808080" w:themeColor="background1" w:themeShade="80"/>
          <w:szCs w:val="22"/>
        </w:rPr>
        <w:t xml:space="preserve">Cornerstone investors have also been found for </w:t>
      </w:r>
      <w:r w:rsidRPr="00E97ABE">
        <w:rPr>
          <w:rFonts w:ascii="Calibri Light" w:hAnsi="Calibri Light"/>
          <w:color w:val="808080" w:themeColor="background1" w:themeShade="80"/>
          <w:szCs w:val="22"/>
        </w:rPr>
        <w:t>€</w:t>
      </w:r>
      <w:r w:rsidR="00D4202C" w:rsidRPr="00E97ABE">
        <w:rPr>
          <w:rFonts w:ascii="Calibri Light" w:hAnsi="Calibri Light"/>
          <w:color w:val="808080" w:themeColor="background1" w:themeShade="80"/>
          <w:szCs w:val="22"/>
        </w:rPr>
        <w:t xml:space="preserve">17 </w:t>
      </w:r>
      <w:r w:rsidRPr="00E97ABE">
        <w:rPr>
          <w:rFonts w:ascii="Calibri Light" w:hAnsi="Calibri Light"/>
          <w:color w:val="808080" w:themeColor="background1" w:themeShade="80"/>
          <w:szCs w:val="22"/>
        </w:rPr>
        <w:t>million</w:t>
      </w:r>
      <w:r w:rsidRPr="00971711">
        <w:rPr>
          <w:rFonts w:ascii="Calibri Light" w:hAnsi="Calibri Light"/>
          <w:color w:val="808080" w:themeColor="background1" w:themeShade="80"/>
          <w:szCs w:val="22"/>
        </w:rPr>
        <w:t xml:space="preserve"> </w:t>
      </w:r>
      <w:r w:rsidR="003C600F">
        <w:rPr>
          <w:rFonts w:ascii="Calibri Light" w:hAnsi="Calibri Light"/>
          <w:color w:val="808080" w:themeColor="background1" w:themeShade="80"/>
          <w:szCs w:val="22"/>
        </w:rPr>
        <w:t xml:space="preserve">so far </w:t>
      </w:r>
      <w:r w:rsidRPr="00971711">
        <w:rPr>
          <w:rFonts w:ascii="Calibri Light" w:hAnsi="Calibri Light"/>
          <w:color w:val="808080" w:themeColor="background1" w:themeShade="80"/>
          <w:szCs w:val="22"/>
        </w:rPr>
        <w:t>f</w:t>
      </w:r>
      <w:r w:rsidR="00767FC2">
        <w:rPr>
          <w:rFonts w:ascii="Calibri Light" w:hAnsi="Calibri Light"/>
          <w:color w:val="808080" w:themeColor="background1" w:themeShade="80"/>
          <w:szCs w:val="22"/>
        </w:rPr>
        <w:t>or</w:t>
      </w:r>
      <w:r w:rsidRPr="00971711">
        <w:rPr>
          <w:rFonts w:ascii="Calibri Light" w:hAnsi="Calibri Light"/>
          <w:color w:val="808080" w:themeColor="background1" w:themeShade="80"/>
          <w:szCs w:val="22"/>
        </w:rPr>
        <w:t xml:space="preserve"> a </w:t>
      </w:r>
      <w:r w:rsidR="005420E7">
        <w:rPr>
          <w:rFonts w:ascii="Calibri Light" w:hAnsi="Calibri Light"/>
          <w:color w:val="808080" w:themeColor="background1" w:themeShade="80"/>
          <w:szCs w:val="22"/>
        </w:rPr>
        <w:t xml:space="preserve">five year </w:t>
      </w:r>
      <w:r w:rsidRPr="00971711">
        <w:rPr>
          <w:rFonts w:ascii="Calibri Light" w:hAnsi="Calibri Light"/>
          <w:color w:val="808080" w:themeColor="background1" w:themeShade="80"/>
          <w:szCs w:val="22"/>
        </w:rPr>
        <w:t xml:space="preserve">redeemable convertible </w:t>
      </w:r>
      <w:r w:rsidR="00FC1977">
        <w:rPr>
          <w:rFonts w:ascii="Calibri Light" w:hAnsi="Calibri Light"/>
          <w:color w:val="808080" w:themeColor="background1" w:themeShade="80"/>
          <w:szCs w:val="22"/>
        </w:rPr>
        <w:t xml:space="preserve">bond </w:t>
      </w:r>
      <w:r w:rsidRPr="00971711">
        <w:rPr>
          <w:rFonts w:ascii="Calibri Light" w:hAnsi="Calibri Light"/>
          <w:color w:val="808080" w:themeColor="background1" w:themeShade="80"/>
          <w:szCs w:val="22"/>
        </w:rPr>
        <w:t>which will be convertible into share</w:t>
      </w:r>
      <w:r w:rsidR="00FC1977">
        <w:rPr>
          <w:rFonts w:ascii="Calibri Light" w:hAnsi="Calibri Light"/>
          <w:color w:val="808080" w:themeColor="background1" w:themeShade="80"/>
          <w:szCs w:val="22"/>
        </w:rPr>
        <w:t xml:space="preserve">s at a premium of 25% to the 20-day volume </w:t>
      </w:r>
      <w:r w:rsidRPr="00971711">
        <w:rPr>
          <w:rFonts w:ascii="Calibri Light" w:hAnsi="Calibri Light"/>
          <w:color w:val="808080" w:themeColor="background1" w:themeShade="80"/>
          <w:szCs w:val="22"/>
        </w:rPr>
        <w:t xml:space="preserve">weighted average price </w:t>
      </w:r>
      <w:r w:rsidR="00FC1977">
        <w:rPr>
          <w:rFonts w:ascii="Calibri Light" w:hAnsi="Calibri Light"/>
          <w:color w:val="808080" w:themeColor="background1" w:themeShade="80"/>
          <w:szCs w:val="22"/>
        </w:rPr>
        <w:t>(VWAP</w:t>
      </w:r>
      <w:r w:rsidRPr="00971711">
        <w:rPr>
          <w:rFonts w:ascii="Calibri Light" w:hAnsi="Calibri Light"/>
          <w:color w:val="808080" w:themeColor="background1" w:themeShade="80"/>
          <w:szCs w:val="22"/>
        </w:rPr>
        <w:t xml:space="preserve">) </w:t>
      </w:r>
      <w:r w:rsidR="00FC1977">
        <w:rPr>
          <w:rFonts w:ascii="Calibri Light" w:hAnsi="Calibri Light"/>
          <w:color w:val="808080" w:themeColor="background1" w:themeShade="80"/>
          <w:szCs w:val="22"/>
        </w:rPr>
        <w:t xml:space="preserve">of the shares </w:t>
      </w:r>
      <w:r w:rsidR="0055072E">
        <w:rPr>
          <w:rFonts w:ascii="Calibri Light" w:hAnsi="Calibri Light"/>
          <w:color w:val="808080" w:themeColor="background1" w:themeShade="80"/>
          <w:szCs w:val="22"/>
        </w:rPr>
        <w:t xml:space="preserve">for the period prior to the approval of the prospectus by </w:t>
      </w:r>
      <w:r w:rsidR="0055072E">
        <w:rPr>
          <w:rStyle w:val="BodytextAgencyChar"/>
          <w:rFonts w:ascii="Calibri Light" w:hAnsi="Calibri Light"/>
          <w:color w:val="808080" w:themeColor="background1" w:themeShade="80"/>
          <w:sz w:val="22"/>
          <w:szCs w:val="22"/>
        </w:rPr>
        <w:t xml:space="preserve">the </w:t>
      </w:r>
      <w:r w:rsidR="0055072E" w:rsidRPr="00483521">
        <w:rPr>
          <w:rFonts w:ascii="Calibri Light" w:hAnsi="Calibri Light" w:cs="Arial"/>
          <w:color w:val="808080" w:themeColor="background1" w:themeShade="80"/>
          <w:szCs w:val="22"/>
        </w:rPr>
        <w:t>Netherlands Authority for the Financial Markets (AFM)</w:t>
      </w:r>
      <w:r w:rsidR="0055072E">
        <w:rPr>
          <w:rFonts w:ascii="Calibri Light" w:hAnsi="Calibri Light" w:cs="Arial"/>
          <w:color w:val="808080" w:themeColor="background1" w:themeShade="80"/>
          <w:szCs w:val="22"/>
        </w:rPr>
        <w:t xml:space="preserve"> to </w:t>
      </w:r>
      <w:r w:rsidR="0055072E">
        <w:rPr>
          <w:rFonts w:ascii="Calibri Light" w:hAnsi="Calibri Light"/>
          <w:color w:val="808080" w:themeColor="background1" w:themeShade="80"/>
          <w:szCs w:val="22"/>
        </w:rPr>
        <w:t xml:space="preserve">be </w:t>
      </w:r>
      <w:r w:rsidR="0055072E">
        <w:rPr>
          <w:rStyle w:val="BodytextAgencyChar"/>
          <w:rFonts w:ascii="Calibri Light" w:hAnsi="Calibri Light"/>
          <w:color w:val="808080" w:themeColor="background1" w:themeShade="80"/>
          <w:sz w:val="22"/>
          <w:szCs w:val="22"/>
        </w:rPr>
        <w:t>published in connection with the rights issue</w:t>
      </w:r>
      <w:r w:rsidR="00B50CF1">
        <w:rPr>
          <w:rFonts w:ascii="Calibri Light" w:hAnsi="Calibri Light"/>
          <w:color w:val="808080" w:themeColor="background1" w:themeShade="80"/>
          <w:szCs w:val="22"/>
        </w:rPr>
        <w:t xml:space="preserve"> (Prospectus)</w:t>
      </w:r>
      <w:r w:rsidRPr="00971711">
        <w:rPr>
          <w:rFonts w:ascii="Calibri Light" w:hAnsi="Calibri Light"/>
          <w:color w:val="808080" w:themeColor="background1" w:themeShade="80"/>
          <w:szCs w:val="22"/>
        </w:rPr>
        <w:t xml:space="preserve">.  </w:t>
      </w:r>
      <w:r w:rsidR="005420E7">
        <w:rPr>
          <w:rFonts w:ascii="Calibri Light" w:hAnsi="Calibri Light"/>
          <w:color w:val="808080" w:themeColor="background1" w:themeShade="80"/>
          <w:szCs w:val="22"/>
        </w:rPr>
        <w:t>The bonds have an</w:t>
      </w:r>
      <w:r w:rsidR="00FD2274">
        <w:rPr>
          <w:rFonts w:ascii="Calibri Light" w:hAnsi="Calibri Light"/>
          <w:color w:val="808080" w:themeColor="background1" w:themeShade="80"/>
          <w:szCs w:val="22"/>
        </w:rPr>
        <w:t xml:space="preserve"> 8.5% interest rate</w:t>
      </w:r>
      <w:r w:rsidR="005420E7">
        <w:rPr>
          <w:rFonts w:ascii="Calibri Light" w:hAnsi="Calibri Light"/>
          <w:color w:val="808080" w:themeColor="background1" w:themeShade="80"/>
          <w:szCs w:val="22"/>
        </w:rPr>
        <w:t xml:space="preserve"> and </w:t>
      </w:r>
      <w:proofErr w:type="gramStart"/>
      <w:r w:rsidR="005420E7">
        <w:rPr>
          <w:rFonts w:ascii="Calibri Light" w:hAnsi="Calibri Light"/>
          <w:color w:val="808080" w:themeColor="background1" w:themeShade="80"/>
          <w:szCs w:val="22"/>
        </w:rPr>
        <w:t>a 20</w:t>
      </w:r>
      <w:proofErr w:type="gramEnd"/>
      <w:r w:rsidR="005420E7">
        <w:rPr>
          <w:rFonts w:ascii="Calibri Light" w:hAnsi="Calibri Light"/>
          <w:color w:val="808080" w:themeColor="background1" w:themeShade="80"/>
          <w:szCs w:val="22"/>
        </w:rPr>
        <w:t>% warrant covera</w:t>
      </w:r>
      <w:r w:rsidR="00A7725F">
        <w:rPr>
          <w:rFonts w:ascii="Calibri Light" w:hAnsi="Calibri Light"/>
          <w:color w:val="808080" w:themeColor="background1" w:themeShade="80"/>
          <w:szCs w:val="22"/>
        </w:rPr>
        <w:t>ge</w:t>
      </w:r>
      <w:r w:rsidR="00FD2274">
        <w:rPr>
          <w:rFonts w:ascii="Calibri Light" w:hAnsi="Calibri Light"/>
          <w:color w:val="808080" w:themeColor="background1" w:themeShade="80"/>
          <w:szCs w:val="22"/>
        </w:rPr>
        <w:t>.</w:t>
      </w:r>
      <w:r w:rsidR="005420E7">
        <w:rPr>
          <w:rFonts w:ascii="Calibri Light" w:hAnsi="Calibri Light"/>
          <w:color w:val="808080" w:themeColor="background1" w:themeShade="80"/>
          <w:szCs w:val="22"/>
        </w:rPr>
        <w:t xml:space="preserve"> The warrant will also convert at 25% premium to </w:t>
      </w:r>
      <w:r w:rsidR="008339A4">
        <w:rPr>
          <w:rFonts w:ascii="Calibri Light" w:hAnsi="Calibri Light"/>
          <w:color w:val="808080" w:themeColor="background1" w:themeShade="80"/>
          <w:szCs w:val="22"/>
        </w:rPr>
        <w:t xml:space="preserve">the </w:t>
      </w:r>
      <w:r w:rsidR="005420E7">
        <w:rPr>
          <w:rFonts w:ascii="Calibri Light" w:hAnsi="Calibri Light"/>
          <w:color w:val="808080" w:themeColor="background1" w:themeShade="80"/>
          <w:szCs w:val="22"/>
        </w:rPr>
        <w:t>VWAP.</w:t>
      </w:r>
      <w:r w:rsidR="00FD2274">
        <w:rPr>
          <w:rFonts w:ascii="Calibri Light" w:hAnsi="Calibri Light"/>
          <w:color w:val="808080" w:themeColor="background1" w:themeShade="80"/>
          <w:szCs w:val="22"/>
        </w:rPr>
        <w:t xml:space="preserve"> </w:t>
      </w:r>
      <w:r w:rsidRPr="00971711">
        <w:rPr>
          <w:rFonts w:ascii="Calibri Light" w:hAnsi="Calibri Light"/>
          <w:color w:val="808080" w:themeColor="background1" w:themeShade="80"/>
          <w:szCs w:val="22"/>
        </w:rPr>
        <w:t xml:space="preserve">Further </w:t>
      </w:r>
      <w:r w:rsidR="003C600F">
        <w:rPr>
          <w:rFonts w:ascii="Calibri Light" w:hAnsi="Calibri Light"/>
          <w:color w:val="808080" w:themeColor="background1" w:themeShade="80"/>
          <w:szCs w:val="22"/>
        </w:rPr>
        <w:t>orders</w:t>
      </w:r>
      <w:r w:rsidR="003C600F" w:rsidRPr="00971711">
        <w:rPr>
          <w:rFonts w:ascii="Calibri Light" w:hAnsi="Calibri Light"/>
          <w:color w:val="808080" w:themeColor="background1" w:themeShade="80"/>
          <w:szCs w:val="22"/>
        </w:rPr>
        <w:t xml:space="preserve"> </w:t>
      </w:r>
      <w:r w:rsidRPr="00971711">
        <w:rPr>
          <w:rFonts w:ascii="Calibri Light" w:hAnsi="Calibri Light"/>
          <w:color w:val="808080" w:themeColor="background1" w:themeShade="80"/>
          <w:szCs w:val="22"/>
        </w:rPr>
        <w:t xml:space="preserve">for additional amounts of these bonds </w:t>
      </w:r>
      <w:r w:rsidR="003C600F">
        <w:rPr>
          <w:rFonts w:ascii="Calibri Light" w:hAnsi="Calibri Light"/>
          <w:color w:val="808080" w:themeColor="background1" w:themeShade="80"/>
          <w:szCs w:val="22"/>
        </w:rPr>
        <w:t>are</w:t>
      </w:r>
      <w:r w:rsidR="003C600F" w:rsidRPr="00971711">
        <w:rPr>
          <w:rFonts w:ascii="Calibri Light" w:hAnsi="Calibri Light"/>
          <w:color w:val="808080" w:themeColor="background1" w:themeShade="80"/>
          <w:szCs w:val="22"/>
        </w:rPr>
        <w:t xml:space="preserve"> </w:t>
      </w:r>
      <w:r w:rsidR="005420E7">
        <w:rPr>
          <w:rFonts w:ascii="Calibri Light" w:hAnsi="Calibri Light"/>
          <w:color w:val="808080" w:themeColor="background1" w:themeShade="80"/>
          <w:szCs w:val="22"/>
        </w:rPr>
        <w:t xml:space="preserve">currently being </w:t>
      </w:r>
      <w:r w:rsidR="003C600F">
        <w:rPr>
          <w:rFonts w:ascii="Calibri Light" w:hAnsi="Calibri Light"/>
          <w:color w:val="808080" w:themeColor="background1" w:themeShade="80"/>
          <w:szCs w:val="22"/>
        </w:rPr>
        <w:t xml:space="preserve">gathered </w:t>
      </w:r>
      <w:r w:rsidR="005420E7">
        <w:rPr>
          <w:rFonts w:ascii="Calibri Light" w:hAnsi="Calibri Light"/>
          <w:color w:val="808080" w:themeColor="background1" w:themeShade="80"/>
          <w:szCs w:val="22"/>
        </w:rPr>
        <w:t>from institutional investors</w:t>
      </w:r>
      <w:r w:rsidRPr="00971711">
        <w:rPr>
          <w:rFonts w:ascii="Calibri Light" w:hAnsi="Calibri Light"/>
          <w:color w:val="808080" w:themeColor="background1" w:themeShade="80"/>
          <w:szCs w:val="22"/>
        </w:rPr>
        <w:t xml:space="preserve">.  </w:t>
      </w:r>
      <w:bookmarkStart w:id="0" w:name="page_total_master0"/>
      <w:bookmarkStart w:id="1" w:name="page_total"/>
      <w:bookmarkEnd w:id="0"/>
      <w:bookmarkEnd w:id="1"/>
    </w:p>
    <w:p w14:paraId="3C0980A8" w14:textId="77777777" w:rsidR="00E05421" w:rsidRDefault="00E05421" w:rsidP="00E05421">
      <w:pPr>
        <w:spacing w:line="276" w:lineRule="auto"/>
        <w:rPr>
          <w:rFonts w:ascii="Calibri Light" w:hAnsi="Calibri Light"/>
          <w:color w:val="808080" w:themeColor="background1" w:themeShade="80"/>
          <w:szCs w:val="22"/>
        </w:rPr>
      </w:pPr>
    </w:p>
    <w:p w14:paraId="663716E2" w14:textId="132BD9B3" w:rsidR="0000467A" w:rsidRDefault="00221AE4" w:rsidP="0000467A">
      <w:pPr>
        <w:spacing w:line="276" w:lineRule="auto"/>
        <w:rPr>
          <w:rFonts w:ascii="Calibri Light" w:hAnsi="Calibri Light"/>
          <w:color w:val="808080" w:themeColor="background1" w:themeShade="80"/>
          <w:szCs w:val="22"/>
        </w:rPr>
      </w:pPr>
      <w:r>
        <w:rPr>
          <w:rStyle w:val="BodytextAgencyChar"/>
          <w:rFonts w:ascii="Calibri Light" w:hAnsi="Calibri Light"/>
          <w:color w:val="808080" w:themeColor="background1" w:themeShade="80"/>
          <w:sz w:val="22"/>
          <w:szCs w:val="22"/>
        </w:rPr>
        <w:t xml:space="preserve">Following the </w:t>
      </w:r>
      <w:r w:rsidR="005420E7">
        <w:rPr>
          <w:rStyle w:val="BodytextAgencyChar"/>
          <w:rFonts w:ascii="Calibri Light" w:hAnsi="Calibri Light"/>
          <w:color w:val="808080" w:themeColor="background1" w:themeShade="80"/>
          <w:sz w:val="22"/>
          <w:szCs w:val="22"/>
        </w:rPr>
        <w:t xml:space="preserve">confirmation of the size of the convertible </w:t>
      </w:r>
      <w:r w:rsidR="008A25BE">
        <w:rPr>
          <w:rStyle w:val="BodytextAgencyChar"/>
          <w:rFonts w:ascii="Calibri Light" w:hAnsi="Calibri Light"/>
          <w:color w:val="808080" w:themeColor="background1" w:themeShade="80"/>
          <w:sz w:val="22"/>
          <w:szCs w:val="22"/>
        </w:rPr>
        <w:t xml:space="preserve">bond, expected </w:t>
      </w:r>
      <w:r w:rsidR="00D4202C">
        <w:rPr>
          <w:rStyle w:val="BodytextAgencyChar"/>
          <w:rFonts w:ascii="Calibri Light" w:hAnsi="Calibri Light"/>
          <w:color w:val="808080" w:themeColor="background1" w:themeShade="80"/>
          <w:sz w:val="22"/>
          <w:szCs w:val="22"/>
        </w:rPr>
        <w:t xml:space="preserve">later this week </w:t>
      </w:r>
      <w:r w:rsidR="005420E7">
        <w:rPr>
          <w:rStyle w:val="BodytextAgencyChar"/>
          <w:rFonts w:ascii="Calibri Light" w:hAnsi="Calibri Light"/>
          <w:color w:val="808080" w:themeColor="background1" w:themeShade="80"/>
          <w:sz w:val="22"/>
          <w:szCs w:val="22"/>
        </w:rPr>
        <w:t xml:space="preserve">and the </w:t>
      </w:r>
      <w:r w:rsidR="00FC1977">
        <w:rPr>
          <w:rStyle w:val="BodytextAgencyChar"/>
          <w:rFonts w:ascii="Calibri Light" w:hAnsi="Calibri Light"/>
          <w:color w:val="808080" w:themeColor="background1" w:themeShade="80"/>
          <w:sz w:val="22"/>
          <w:szCs w:val="22"/>
        </w:rPr>
        <w:t xml:space="preserve">approval of the </w:t>
      </w:r>
      <w:r w:rsidR="00B50CF1">
        <w:rPr>
          <w:rStyle w:val="BodytextAgencyChar"/>
          <w:rFonts w:ascii="Calibri Light" w:hAnsi="Calibri Light"/>
          <w:color w:val="808080" w:themeColor="background1" w:themeShade="80"/>
          <w:sz w:val="22"/>
          <w:szCs w:val="22"/>
        </w:rPr>
        <w:t>P</w:t>
      </w:r>
      <w:r>
        <w:rPr>
          <w:rStyle w:val="BodytextAgencyChar"/>
          <w:rFonts w:ascii="Calibri Light" w:hAnsi="Calibri Light"/>
          <w:color w:val="808080" w:themeColor="background1" w:themeShade="80"/>
          <w:sz w:val="22"/>
          <w:szCs w:val="22"/>
        </w:rPr>
        <w:t>rospectus</w:t>
      </w:r>
      <w:r w:rsidR="00E07E44" w:rsidRPr="00483521">
        <w:rPr>
          <w:rFonts w:ascii="Calibri Light" w:hAnsi="Calibri Light" w:cs="Arial"/>
          <w:color w:val="808080" w:themeColor="background1" w:themeShade="80"/>
          <w:szCs w:val="22"/>
        </w:rPr>
        <w:t xml:space="preserve">, </w:t>
      </w:r>
      <w:r w:rsidR="00971711" w:rsidRPr="00483521">
        <w:rPr>
          <w:rFonts w:ascii="Calibri Light" w:hAnsi="Calibri Light" w:cs="Arial"/>
          <w:color w:val="808080" w:themeColor="background1" w:themeShade="80"/>
          <w:szCs w:val="22"/>
        </w:rPr>
        <w:t xml:space="preserve">the Company </w:t>
      </w:r>
      <w:r w:rsidR="00D4202C">
        <w:rPr>
          <w:rFonts w:ascii="Calibri Light" w:hAnsi="Calibri Light" w:cs="Arial"/>
          <w:color w:val="808080" w:themeColor="background1" w:themeShade="80"/>
          <w:szCs w:val="22"/>
        </w:rPr>
        <w:t xml:space="preserve">will </w:t>
      </w:r>
      <w:r w:rsidR="00971711" w:rsidRPr="00483521">
        <w:rPr>
          <w:rFonts w:ascii="Calibri Light" w:hAnsi="Calibri Light" w:cs="Arial"/>
          <w:color w:val="808080" w:themeColor="background1" w:themeShade="80"/>
          <w:szCs w:val="22"/>
        </w:rPr>
        <w:t xml:space="preserve">launch a rights issue </w:t>
      </w:r>
      <w:r w:rsidR="00545061" w:rsidRPr="00483521">
        <w:rPr>
          <w:rFonts w:ascii="Calibri Light" w:hAnsi="Calibri Light" w:cs="Arial"/>
          <w:color w:val="808080" w:themeColor="background1" w:themeShade="80"/>
          <w:szCs w:val="22"/>
        </w:rPr>
        <w:t xml:space="preserve">for the balance of the funds </w:t>
      </w:r>
      <w:r w:rsidR="006A089A" w:rsidRPr="00E97ABE">
        <w:rPr>
          <w:rFonts w:ascii="Calibri Light" w:hAnsi="Calibri Light" w:cs="Arial"/>
          <w:color w:val="808080" w:themeColor="background1" w:themeShade="80"/>
          <w:szCs w:val="22"/>
        </w:rPr>
        <w:t>(</w:t>
      </w:r>
      <w:r w:rsidR="008339A4" w:rsidRPr="00E97ABE">
        <w:rPr>
          <w:rFonts w:ascii="Calibri Light" w:hAnsi="Calibri Light" w:cs="Arial"/>
          <w:color w:val="808080" w:themeColor="background1" w:themeShade="80"/>
          <w:szCs w:val="22"/>
        </w:rPr>
        <w:t xml:space="preserve">which, in the absence of additional investors in the convertible bond, will be </w:t>
      </w:r>
      <w:r w:rsidR="00767FC2" w:rsidRPr="00E97ABE">
        <w:rPr>
          <w:rFonts w:ascii="Calibri Light" w:hAnsi="Calibri Light" w:cs="Arial"/>
          <w:color w:val="808080" w:themeColor="background1" w:themeShade="80"/>
          <w:szCs w:val="22"/>
        </w:rPr>
        <w:t xml:space="preserve">up to </w:t>
      </w:r>
      <w:r w:rsidR="006A089A" w:rsidRPr="00E97ABE">
        <w:rPr>
          <w:rFonts w:ascii="Calibri Light" w:hAnsi="Calibri Light"/>
          <w:color w:val="808080" w:themeColor="background1" w:themeShade="80"/>
          <w:szCs w:val="22"/>
        </w:rPr>
        <w:t>€</w:t>
      </w:r>
      <w:r w:rsidR="00D4202C" w:rsidRPr="00E97ABE">
        <w:rPr>
          <w:rFonts w:ascii="Calibri Light" w:hAnsi="Calibri Light"/>
          <w:color w:val="808080" w:themeColor="background1" w:themeShade="80"/>
          <w:szCs w:val="22"/>
        </w:rPr>
        <w:t xml:space="preserve">33 </w:t>
      </w:r>
      <w:r w:rsidR="006A089A" w:rsidRPr="00E97ABE">
        <w:rPr>
          <w:rFonts w:ascii="Calibri Light" w:hAnsi="Calibri Light"/>
          <w:color w:val="808080" w:themeColor="background1" w:themeShade="80"/>
          <w:szCs w:val="22"/>
        </w:rPr>
        <w:t>million</w:t>
      </w:r>
      <w:r w:rsidR="00A7725F" w:rsidRPr="00E97ABE">
        <w:rPr>
          <w:rFonts w:ascii="Calibri Light" w:hAnsi="Calibri Light"/>
          <w:color w:val="808080" w:themeColor="background1" w:themeShade="80"/>
          <w:szCs w:val="22"/>
        </w:rPr>
        <w:t>)</w:t>
      </w:r>
      <w:r w:rsidR="00545061" w:rsidRPr="00E97ABE">
        <w:rPr>
          <w:rFonts w:ascii="Calibri Light" w:hAnsi="Calibri Light" w:cs="Arial"/>
          <w:color w:val="808080" w:themeColor="background1" w:themeShade="80"/>
          <w:szCs w:val="22"/>
        </w:rPr>
        <w:t xml:space="preserve"> </w:t>
      </w:r>
      <w:r w:rsidR="00971711" w:rsidRPr="00E97ABE">
        <w:rPr>
          <w:rFonts w:ascii="Calibri Light" w:hAnsi="Calibri Light" w:cs="Arial"/>
          <w:color w:val="808080" w:themeColor="background1" w:themeShade="80"/>
          <w:szCs w:val="22"/>
        </w:rPr>
        <w:t>to</w:t>
      </w:r>
      <w:r w:rsidR="00971711" w:rsidRPr="00483521">
        <w:rPr>
          <w:rFonts w:ascii="Calibri Light" w:hAnsi="Calibri Light" w:cs="Arial"/>
          <w:color w:val="808080" w:themeColor="background1" w:themeShade="80"/>
          <w:szCs w:val="22"/>
        </w:rPr>
        <w:t xml:space="preserve"> </w:t>
      </w:r>
      <w:r w:rsidR="00545061" w:rsidRPr="00483521">
        <w:rPr>
          <w:rFonts w:ascii="Calibri Light" w:hAnsi="Calibri Light" w:cs="Arial"/>
          <w:color w:val="808080" w:themeColor="background1" w:themeShade="80"/>
          <w:szCs w:val="22"/>
        </w:rPr>
        <w:t xml:space="preserve">existing </w:t>
      </w:r>
      <w:r w:rsidR="00971711" w:rsidRPr="00483521">
        <w:rPr>
          <w:rFonts w:ascii="Calibri Light" w:hAnsi="Calibri Light" w:cs="Arial"/>
          <w:color w:val="808080" w:themeColor="background1" w:themeShade="80"/>
          <w:szCs w:val="22"/>
        </w:rPr>
        <w:t xml:space="preserve">shareholders to subscribe for new shares </w:t>
      </w:r>
      <w:r w:rsidR="00483521">
        <w:rPr>
          <w:rFonts w:ascii="Calibri Light" w:hAnsi="Calibri Light" w:cs="Arial"/>
          <w:color w:val="808080" w:themeColor="background1" w:themeShade="80"/>
          <w:szCs w:val="22"/>
        </w:rPr>
        <w:t>(Rights Shares</w:t>
      </w:r>
      <w:r w:rsidR="00767FC2" w:rsidRPr="00483521">
        <w:rPr>
          <w:rFonts w:ascii="Calibri Light" w:hAnsi="Calibri Light" w:cs="Arial"/>
          <w:color w:val="808080" w:themeColor="background1" w:themeShade="80"/>
          <w:szCs w:val="22"/>
        </w:rPr>
        <w:t xml:space="preserve">) </w:t>
      </w:r>
      <w:r w:rsidR="00971711" w:rsidRPr="00483521">
        <w:rPr>
          <w:rFonts w:ascii="Calibri Light" w:hAnsi="Calibri Light" w:cs="Arial"/>
          <w:color w:val="808080" w:themeColor="background1" w:themeShade="80"/>
          <w:szCs w:val="22"/>
        </w:rPr>
        <w:t xml:space="preserve">at a </w:t>
      </w:r>
      <w:r w:rsidR="00483521">
        <w:rPr>
          <w:rFonts w:ascii="Calibri Light" w:hAnsi="Calibri Light" w:cs="Arial"/>
          <w:color w:val="808080" w:themeColor="background1" w:themeShade="80"/>
          <w:szCs w:val="22"/>
        </w:rPr>
        <w:t xml:space="preserve">discount to the </w:t>
      </w:r>
      <w:r w:rsidR="00E05421">
        <w:rPr>
          <w:rFonts w:ascii="Calibri Light" w:hAnsi="Calibri Light" w:cs="Arial"/>
          <w:color w:val="808080" w:themeColor="background1" w:themeShade="80"/>
          <w:szCs w:val="22"/>
        </w:rPr>
        <w:t>VWAP</w:t>
      </w:r>
      <w:r w:rsidR="00971711" w:rsidRPr="00483521">
        <w:rPr>
          <w:rFonts w:ascii="Calibri Light" w:hAnsi="Calibri Light" w:cs="Arial"/>
          <w:color w:val="808080" w:themeColor="background1" w:themeShade="80"/>
          <w:szCs w:val="22"/>
        </w:rPr>
        <w:t>.</w:t>
      </w:r>
      <w:r w:rsidR="00545061" w:rsidRPr="00483521">
        <w:rPr>
          <w:rFonts w:ascii="Calibri Light" w:hAnsi="Calibri Light" w:cs="Arial"/>
          <w:color w:val="808080" w:themeColor="background1" w:themeShade="80"/>
          <w:szCs w:val="22"/>
        </w:rPr>
        <w:t xml:space="preserve"> </w:t>
      </w:r>
      <w:r w:rsidR="0023147F">
        <w:rPr>
          <w:rFonts w:ascii="Calibri Light" w:hAnsi="Calibri Light"/>
          <w:color w:val="808080" w:themeColor="background1" w:themeShade="80"/>
          <w:szCs w:val="22"/>
        </w:rPr>
        <w:t>This</w:t>
      </w:r>
      <w:r w:rsidR="004200D3">
        <w:rPr>
          <w:rFonts w:ascii="Calibri Light" w:hAnsi="Calibri Light"/>
          <w:color w:val="808080" w:themeColor="background1" w:themeShade="80"/>
          <w:szCs w:val="22"/>
        </w:rPr>
        <w:t xml:space="preserve"> disc</w:t>
      </w:r>
      <w:r w:rsidR="0023147F">
        <w:rPr>
          <w:rFonts w:ascii="Calibri Light" w:hAnsi="Calibri Light"/>
          <w:color w:val="808080" w:themeColor="background1" w:themeShade="80"/>
          <w:szCs w:val="22"/>
        </w:rPr>
        <w:t xml:space="preserve">ount </w:t>
      </w:r>
      <w:r w:rsidR="004200D3">
        <w:rPr>
          <w:rFonts w:ascii="Calibri Light" w:hAnsi="Calibri Light"/>
          <w:color w:val="808080" w:themeColor="background1" w:themeShade="80"/>
          <w:szCs w:val="22"/>
        </w:rPr>
        <w:t xml:space="preserve">will be kept as small as possible to reduce dilution of the Company’s share price. </w:t>
      </w:r>
      <w:r w:rsidR="008339A4" w:rsidRPr="00483521">
        <w:rPr>
          <w:rFonts w:ascii="Calibri Light" w:hAnsi="Calibri Light" w:cs="Arial"/>
          <w:color w:val="808080" w:themeColor="background1" w:themeShade="80"/>
          <w:szCs w:val="22"/>
        </w:rPr>
        <w:t xml:space="preserve">In the event that not all of the </w:t>
      </w:r>
      <w:r w:rsidR="00767FC2" w:rsidRPr="00483521">
        <w:rPr>
          <w:rFonts w:ascii="Calibri Light" w:hAnsi="Calibri Light" w:cs="Arial"/>
          <w:color w:val="808080" w:themeColor="background1" w:themeShade="80"/>
          <w:szCs w:val="22"/>
        </w:rPr>
        <w:t>R</w:t>
      </w:r>
      <w:r w:rsidR="00483521">
        <w:rPr>
          <w:rFonts w:ascii="Calibri Light" w:hAnsi="Calibri Light" w:cs="Arial"/>
          <w:color w:val="808080" w:themeColor="background1" w:themeShade="80"/>
          <w:szCs w:val="22"/>
        </w:rPr>
        <w:t>ights</w:t>
      </w:r>
      <w:r w:rsidR="008339A4" w:rsidRPr="00483521">
        <w:rPr>
          <w:rFonts w:ascii="Calibri Light" w:hAnsi="Calibri Light" w:cs="Arial"/>
          <w:color w:val="808080" w:themeColor="background1" w:themeShade="80"/>
          <w:szCs w:val="22"/>
        </w:rPr>
        <w:t xml:space="preserve"> </w:t>
      </w:r>
      <w:r w:rsidR="00483521">
        <w:rPr>
          <w:rFonts w:ascii="Calibri Light" w:hAnsi="Calibri Light" w:cs="Arial"/>
          <w:color w:val="808080" w:themeColor="background1" w:themeShade="80"/>
          <w:szCs w:val="22"/>
        </w:rPr>
        <w:t xml:space="preserve">Shares </w:t>
      </w:r>
      <w:r w:rsidR="008339A4" w:rsidRPr="00483521">
        <w:rPr>
          <w:rFonts w:ascii="Calibri Light" w:hAnsi="Calibri Light" w:cs="Arial"/>
          <w:color w:val="808080" w:themeColor="background1" w:themeShade="80"/>
          <w:szCs w:val="22"/>
        </w:rPr>
        <w:t>are taken up</w:t>
      </w:r>
      <w:r w:rsidR="00483521">
        <w:rPr>
          <w:rFonts w:ascii="Calibri Light" w:hAnsi="Calibri Light" w:cs="Arial"/>
          <w:color w:val="808080" w:themeColor="background1" w:themeShade="80"/>
          <w:szCs w:val="22"/>
        </w:rPr>
        <w:t xml:space="preserve"> during the exercise period</w:t>
      </w:r>
      <w:r w:rsidR="008339A4" w:rsidRPr="00483521">
        <w:rPr>
          <w:rFonts w:ascii="Calibri Light" w:hAnsi="Calibri Light" w:cs="Arial"/>
          <w:color w:val="808080" w:themeColor="background1" w:themeShade="80"/>
          <w:szCs w:val="22"/>
        </w:rPr>
        <w:t xml:space="preserve">, the </w:t>
      </w:r>
      <w:r w:rsidR="00483521">
        <w:rPr>
          <w:rFonts w:ascii="Calibri Light" w:hAnsi="Calibri Light" w:cs="Arial"/>
          <w:color w:val="808080" w:themeColor="background1" w:themeShade="80"/>
          <w:szCs w:val="22"/>
        </w:rPr>
        <w:t xml:space="preserve">remaining shares </w:t>
      </w:r>
      <w:r w:rsidR="008339A4" w:rsidRPr="00483521">
        <w:rPr>
          <w:rFonts w:ascii="Calibri Light" w:hAnsi="Calibri Light" w:cs="Arial"/>
          <w:color w:val="808080" w:themeColor="background1" w:themeShade="80"/>
          <w:szCs w:val="22"/>
        </w:rPr>
        <w:t xml:space="preserve"> </w:t>
      </w:r>
      <w:r w:rsidR="00D4202C">
        <w:rPr>
          <w:rFonts w:ascii="Calibri Light" w:hAnsi="Calibri Light" w:cs="Arial"/>
          <w:color w:val="808080" w:themeColor="background1" w:themeShade="80"/>
          <w:szCs w:val="22"/>
        </w:rPr>
        <w:t xml:space="preserve">represented by rights </w:t>
      </w:r>
      <w:r w:rsidR="008339A4" w:rsidRPr="00483521">
        <w:rPr>
          <w:rFonts w:ascii="Calibri Light" w:hAnsi="Calibri Light" w:cs="Arial"/>
          <w:color w:val="808080" w:themeColor="background1" w:themeShade="80"/>
          <w:szCs w:val="22"/>
        </w:rPr>
        <w:t xml:space="preserve">not taken up </w:t>
      </w:r>
      <w:r w:rsidR="00D4202C">
        <w:rPr>
          <w:rFonts w:ascii="Calibri Light" w:hAnsi="Calibri Light" w:cs="Arial"/>
          <w:color w:val="808080" w:themeColor="background1" w:themeShade="80"/>
          <w:szCs w:val="22"/>
        </w:rPr>
        <w:t>(</w:t>
      </w:r>
      <w:r w:rsidR="008A069A">
        <w:rPr>
          <w:rFonts w:ascii="Calibri Light" w:hAnsi="Calibri Light" w:cs="Arial"/>
          <w:color w:val="808080" w:themeColor="background1" w:themeShade="80"/>
          <w:szCs w:val="22"/>
        </w:rPr>
        <w:t xml:space="preserve">so </w:t>
      </w:r>
      <w:r w:rsidR="00D4202C">
        <w:rPr>
          <w:rFonts w:ascii="Calibri Light" w:hAnsi="Calibri Light" w:cs="Arial"/>
          <w:color w:val="808080" w:themeColor="background1" w:themeShade="80"/>
          <w:szCs w:val="22"/>
        </w:rPr>
        <w:t>called Ru</w:t>
      </w:r>
      <w:r w:rsidR="00D4202C" w:rsidRPr="00483521">
        <w:rPr>
          <w:rFonts w:ascii="Calibri Light" w:hAnsi="Calibri Light" w:cs="Arial"/>
          <w:color w:val="808080" w:themeColor="background1" w:themeShade="80"/>
          <w:szCs w:val="22"/>
        </w:rPr>
        <w:t>mp</w:t>
      </w:r>
      <w:r w:rsidR="00D4202C">
        <w:rPr>
          <w:rFonts w:ascii="Calibri Light" w:hAnsi="Calibri Light" w:cs="Arial"/>
          <w:color w:val="808080" w:themeColor="background1" w:themeShade="80"/>
          <w:szCs w:val="22"/>
        </w:rPr>
        <w:t xml:space="preserve"> Shares</w:t>
      </w:r>
      <w:r w:rsidR="00D4202C" w:rsidRPr="00483521">
        <w:rPr>
          <w:rFonts w:ascii="Calibri Light" w:hAnsi="Calibri Light" w:cs="Arial"/>
          <w:color w:val="808080" w:themeColor="background1" w:themeShade="80"/>
          <w:szCs w:val="22"/>
        </w:rPr>
        <w:t>)</w:t>
      </w:r>
      <w:r w:rsidR="00D4202C">
        <w:rPr>
          <w:rFonts w:ascii="Calibri Light" w:hAnsi="Calibri Light" w:cs="Arial"/>
          <w:color w:val="808080" w:themeColor="background1" w:themeShade="80"/>
          <w:szCs w:val="22"/>
        </w:rPr>
        <w:t xml:space="preserve"> </w:t>
      </w:r>
      <w:r w:rsidR="008339A4" w:rsidRPr="00483521">
        <w:rPr>
          <w:rFonts w:ascii="Calibri Light" w:hAnsi="Calibri Light" w:cs="Arial"/>
          <w:color w:val="808080" w:themeColor="background1" w:themeShade="80"/>
          <w:szCs w:val="22"/>
        </w:rPr>
        <w:t xml:space="preserve">will be placed with interested institutional </w:t>
      </w:r>
      <w:r w:rsidR="008339A4" w:rsidRPr="00483521">
        <w:rPr>
          <w:rFonts w:ascii="Calibri Light" w:hAnsi="Calibri Light" w:cs="Arial"/>
          <w:color w:val="808080" w:themeColor="background1" w:themeShade="80"/>
          <w:szCs w:val="22"/>
        </w:rPr>
        <w:lastRenderedPageBreak/>
        <w:t xml:space="preserve">investors </w:t>
      </w:r>
      <w:r w:rsidR="00694A79" w:rsidRPr="00483521">
        <w:rPr>
          <w:rFonts w:ascii="Calibri Light" w:hAnsi="Calibri Light" w:cs="Arial"/>
          <w:color w:val="808080" w:themeColor="background1" w:themeShade="80"/>
          <w:szCs w:val="22"/>
        </w:rPr>
        <w:t xml:space="preserve">in the US and EU </w:t>
      </w:r>
      <w:r w:rsidR="008339A4" w:rsidRPr="00483521">
        <w:rPr>
          <w:rFonts w:ascii="Calibri Light" w:hAnsi="Calibri Light" w:cs="Arial"/>
          <w:color w:val="808080" w:themeColor="background1" w:themeShade="80"/>
          <w:szCs w:val="22"/>
        </w:rPr>
        <w:t>immediately at the same p</w:t>
      </w:r>
      <w:r w:rsidR="004200D3">
        <w:rPr>
          <w:rFonts w:ascii="Calibri Light" w:hAnsi="Calibri Light" w:cs="Arial"/>
          <w:color w:val="808080" w:themeColor="background1" w:themeShade="80"/>
          <w:szCs w:val="22"/>
        </w:rPr>
        <w:t xml:space="preserve">rice. </w:t>
      </w:r>
      <w:r w:rsidR="00767FC2" w:rsidRPr="00483521">
        <w:rPr>
          <w:rFonts w:ascii="Calibri Light" w:hAnsi="Calibri Light" w:cs="Arial"/>
          <w:color w:val="808080" w:themeColor="background1" w:themeShade="80"/>
          <w:szCs w:val="22"/>
        </w:rPr>
        <w:t>Institutional i</w:t>
      </w:r>
      <w:r w:rsidR="008339A4" w:rsidRPr="00483521">
        <w:rPr>
          <w:rFonts w:ascii="Calibri Light" w:hAnsi="Calibri Light" w:cs="Arial"/>
          <w:color w:val="808080" w:themeColor="background1" w:themeShade="80"/>
          <w:szCs w:val="22"/>
        </w:rPr>
        <w:t>nvestors who sign up for this be</w:t>
      </w:r>
      <w:r w:rsidR="00483521" w:rsidRPr="00483521">
        <w:rPr>
          <w:rFonts w:ascii="Calibri Light" w:hAnsi="Calibri Light" w:cs="Arial"/>
          <w:color w:val="808080" w:themeColor="background1" w:themeShade="80"/>
          <w:szCs w:val="22"/>
        </w:rPr>
        <w:t xml:space="preserve">fore the offer closes </w:t>
      </w:r>
      <w:r w:rsidR="00D4202C">
        <w:rPr>
          <w:rFonts w:ascii="Calibri Light" w:hAnsi="Calibri Light" w:cs="Arial"/>
          <w:color w:val="808080" w:themeColor="background1" w:themeShade="80"/>
          <w:szCs w:val="22"/>
        </w:rPr>
        <w:t xml:space="preserve">to support the issue </w:t>
      </w:r>
      <w:r w:rsidR="00483521" w:rsidRPr="00483521">
        <w:rPr>
          <w:rFonts w:ascii="Calibri Light" w:hAnsi="Calibri Light" w:cs="Arial"/>
          <w:color w:val="808080" w:themeColor="background1" w:themeShade="80"/>
          <w:szCs w:val="22"/>
        </w:rPr>
        <w:t xml:space="preserve">will </w:t>
      </w:r>
      <w:r w:rsidR="008339A4" w:rsidRPr="00483521">
        <w:rPr>
          <w:rFonts w:ascii="Calibri Light" w:hAnsi="Calibri Light" w:cs="Arial"/>
          <w:color w:val="808080" w:themeColor="background1" w:themeShade="80"/>
          <w:szCs w:val="22"/>
        </w:rPr>
        <w:t xml:space="preserve">receive </w:t>
      </w:r>
      <w:r w:rsidR="00483521">
        <w:rPr>
          <w:rFonts w:ascii="Calibri Light" w:hAnsi="Calibri Light"/>
          <w:color w:val="808080" w:themeColor="background1" w:themeShade="80"/>
          <w:szCs w:val="22"/>
        </w:rPr>
        <w:t>25</w:t>
      </w:r>
      <w:r w:rsidR="00483521" w:rsidRPr="00483521">
        <w:rPr>
          <w:rFonts w:ascii="Calibri Light" w:hAnsi="Calibri Light"/>
          <w:color w:val="808080" w:themeColor="background1" w:themeShade="80"/>
          <w:szCs w:val="22"/>
        </w:rPr>
        <w:t>% warrant coverage</w:t>
      </w:r>
      <w:r w:rsidR="00483521" w:rsidRPr="00483521">
        <w:rPr>
          <w:rFonts w:ascii="Calibri Light" w:hAnsi="Calibri Light" w:cs="Arial"/>
          <w:color w:val="808080" w:themeColor="background1" w:themeShade="80"/>
          <w:szCs w:val="22"/>
        </w:rPr>
        <w:t xml:space="preserve"> </w:t>
      </w:r>
      <w:r w:rsidR="008339A4" w:rsidRPr="00483521">
        <w:rPr>
          <w:rFonts w:ascii="Calibri Light" w:hAnsi="Calibri Light" w:cs="Arial"/>
          <w:color w:val="808080" w:themeColor="background1" w:themeShade="80"/>
          <w:szCs w:val="22"/>
        </w:rPr>
        <w:t>at</w:t>
      </w:r>
      <w:r w:rsidR="00483521">
        <w:rPr>
          <w:rFonts w:ascii="Calibri Light" w:hAnsi="Calibri Light" w:cs="Arial"/>
          <w:color w:val="808080" w:themeColor="background1" w:themeShade="80"/>
          <w:szCs w:val="22"/>
        </w:rPr>
        <w:t xml:space="preserve"> a 25% premium to the VWAP</w:t>
      </w:r>
      <w:r w:rsidR="00E05421">
        <w:rPr>
          <w:rFonts w:ascii="Calibri Light" w:hAnsi="Calibri Light" w:cs="Arial"/>
          <w:color w:val="808080" w:themeColor="background1" w:themeShade="80"/>
          <w:szCs w:val="22"/>
        </w:rPr>
        <w:t xml:space="preserve">. </w:t>
      </w:r>
      <w:r w:rsidR="0000467A" w:rsidRPr="00483521">
        <w:rPr>
          <w:rFonts w:ascii="Calibri Light" w:hAnsi="Calibri Light" w:cs="Arial"/>
          <w:color w:val="808080" w:themeColor="background1" w:themeShade="80"/>
          <w:szCs w:val="22"/>
        </w:rPr>
        <w:t xml:space="preserve">Only the Rights Shares </w:t>
      </w:r>
      <w:r w:rsidR="0000467A">
        <w:rPr>
          <w:rFonts w:ascii="Calibri Light" w:hAnsi="Calibri Light" w:cs="Arial"/>
          <w:color w:val="808080" w:themeColor="background1" w:themeShade="80"/>
          <w:szCs w:val="22"/>
        </w:rPr>
        <w:t xml:space="preserve">and Rump Shares </w:t>
      </w:r>
      <w:r w:rsidR="0000467A" w:rsidRPr="00483521">
        <w:rPr>
          <w:rFonts w:ascii="Calibri Light" w:hAnsi="Calibri Light" w:cs="Arial"/>
          <w:color w:val="808080" w:themeColor="background1" w:themeShade="80"/>
          <w:szCs w:val="22"/>
        </w:rPr>
        <w:t xml:space="preserve">will be issued in connection with the </w:t>
      </w:r>
      <w:r w:rsidR="0000467A">
        <w:rPr>
          <w:rFonts w:ascii="Calibri Light" w:hAnsi="Calibri Light" w:cs="Arial"/>
          <w:color w:val="808080" w:themeColor="background1" w:themeShade="80"/>
          <w:szCs w:val="22"/>
        </w:rPr>
        <w:t>acquisition</w:t>
      </w:r>
      <w:r w:rsidR="0000467A" w:rsidRPr="00483521">
        <w:rPr>
          <w:rFonts w:ascii="Calibri Light" w:hAnsi="Calibri Light" w:cs="Arial"/>
          <w:color w:val="808080" w:themeColor="background1" w:themeShade="80"/>
          <w:szCs w:val="22"/>
        </w:rPr>
        <w:t xml:space="preserve">.  Those shares that are represented by warrants and convertible bonds will only be issued upon future, subsequent conversion, at a </w:t>
      </w:r>
      <w:r w:rsidR="0000467A">
        <w:rPr>
          <w:rFonts w:ascii="Calibri Light" w:hAnsi="Calibri Light" w:cs="Arial"/>
          <w:color w:val="808080" w:themeColor="background1" w:themeShade="80"/>
          <w:szCs w:val="22"/>
        </w:rPr>
        <w:t>25% premium to the VWAP</w:t>
      </w:r>
      <w:r w:rsidR="0000467A" w:rsidRPr="00483521">
        <w:rPr>
          <w:rFonts w:ascii="Calibri Light" w:hAnsi="Calibri Light" w:cs="Arial"/>
          <w:color w:val="808080" w:themeColor="background1" w:themeShade="80"/>
          <w:szCs w:val="22"/>
        </w:rPr>
        <w:t>.</w:t>
      </w:r>
    </w:p>
    <w:p w14:paraId="34BEC21A" w14:textId="29B38309" w:rsidR="004200D3" w:rsidRDefault="0000467A" w:rsidP="00C76BCA">
      <w:pPr>
        <w:spacing w:line="276" w:lineRule="auto"/>
        <w:rPr>
          <w:rFonts w:ascii="Calibri Light" w:hAnsi="Calibri Light" w:cs="Arial"/>
          <w:color w:val="808080" w:themeColor="background1" w:themeShade="80"/>
          <w:szCs w:val="22"/>
        </w:rPr>
      </w:pPr>
      <w:r>
        <w:rPr>
          <w:rFonts w:ascii="Calibri Light" w:hAnsi="Calibri Light" w:cs="Arial"/>
          <w:color w:val="808080" w:themeColor="background1" w:themeShade="80"/>
          <w:szCs w:val="22"/>
        </w:rPr>
        <w:t xml:space="preserve">The Company has also been offered and is </w:t>
      </w:r>
      <w:r w:rsidR="008A25BE">
        <w:rPr>
          <w:rFonts w:ascii="Calibri Light" w:hAnsi="Calibri Light" w:cs="Arial"/>
          <w:color w:val="808080" w:themeColor="background1" w:themeShade="80"/>
          <w:szCs w:val="22"/>
        </w:rPr>
        <w:t>evaluating the merits of premium priced alternative convertible equity instruments, periodically redeemable in cash or equity</w:t>
      </w:r>
      <w:r>
        <w:rPr>
          <w:rFonts w:ascii="Calibri Light" w:hAnsi="Calibri Light" w:cs="Arial"/>
          <w:color w:val="808080" w:themeColor="background1" w:themeShade="80"/>
          <w:szCs w:val="22"/>
        </w:rPr>
        <w:t xml:space="preserve"> at the discretion of the Company</w:t>
      </w:r>
      <w:r w:rsidR="008A25BE">
        <w:rPr>
          <w:rFonts w:ascii="Calibri Light" w:hAnsi="Calibri Light" w:cs="Arial"/>
          <w:color w:val="808080" w:themeColor="background1" w:themeShade="80"/>
          <w:szCs w:val="22"/>
        </w:rPr>
        <w:t>. Such instruments could be used alongside the convertible bond and debt</w:t>
      </w:r>
      <w:r>
        <w:rPr>
          <w:rFonts w:ascii="Calibri Light" w:hAnsi="Calibri Light" w:cs="Arial"/>
          <w:color w:val="808080" w:themeColor="background1" w:themeShade="80"/>
          <w:szCs w:val="22"/>
        </w:rPr>
        <w:t xml:space="preserve"> and </w:t>
      </w:r>
      <w:r w:rsidR="008A25BE">
        <w:rPr>
          <w:rFonts w:ascii="Calibri Light" w:hAnsi="Calibri Light" w:cs="Arial"/>
          <w:color w:val="808080" w:themeColor="background1" w:themeShade="80"/>
          <w:szCs w:val="22"/>
        </w:rPr>
        <w:t xml:space="preserve">would </w:t>
      </w:r>
      <w:r>
        <w:rPr>
          <w:rFonts w:ascii="Calibri Light" w:hAnsi="Calibri Light" w:cs="Arial"/>
          <w:color w:val="808080" w:themeColor="background1" w:themeShade="80"/>
          <w:szCs w:val="22"/>
        </w:rPr>
        <w:t>then</w:t>
      </w:r>
      <w:r w:rsidR="008A25BE">
        <w:rPr>
          <w:rFonts w:ascii="Calibri Light" w:hAnsi="Calibri Light" w:cs="Arial"/>
          <w:color w:val="808080" w:themeColor="background1" w:themeShade="80"/>
          <w:szCs w:val="22"/>
        </w:rPr>
        <w:t xml:space="preserve"> </w:t>
      </w:r>
      <w:r>
        <w:rPr>
          <w:rFonts w:ascii="Calibri Light" w:hAnsi="Calibri Light" w:cs="Arial"/>
          <w:color w:val="808080" w:themeColor="background1" w:themeShade="80"/>
          <w:szCs w:val="22"/>
        </w:rPr>
        <w:t xml:space="preserve">come </w:t>
      </w:r>
      <w:r w:rsidR="008A25BE">
        <w:rPr>
          <w:rFonts w:ascii="Calibri Light" w:hAnsi="Calibri Light" w:cs="Arial"/>
          <w:color w:val="808080" w:themeColor="background1" w:themeShade="80"/>
          <w:szCs w:val="22"/>
        </w:rPr>
        <w:t xml:space="preserve">in lieu of part or all of the Rights Issue. Usage of such instruments, in combination with the debt and the convertible bond, would </w:t>
      </w:r>
      <w:r>
        <w:rPr>
          <w:rFonts w:ascii="Calibri Light" w:hAnsi="Calibri Light" w:cs="Arial"/>
          <w:color w:val="808080" w:themeColor="background1" w:themeShade="80"/>
          <w:szCs w:val="22"/>
        </w:rPr>
        <w:t xml:space="preserve">then further reduce </w:t>
      </w:r>
      <w:r w:rsidR="008A25BE">
        <w:rPr>
          <w:rFonts w:ascii="Calibri Light" w:hAnsi="Calibri Light" w:cs="Arial"/>
          <w:color w:val="808080" w:themeColor="background1" w:themeShade="80"/>
          <w:szCs w:val="22"/>
        </w:rPr>
        <w:t xml:space="preserve">or totally </w:t>
      </w:r>
      <w:r w:rsidR="00E97ABE">
        <w:rPr>
          <w:rFonts w:ascii="Calibri Light" w:hAnsi="Calibri Light" w:cs="Arial"/>
          <w:color w:val="808080" w:themeColor="background1" w:themeShade="80"/>
          <w:szCs w:val="22"/>
        </w:rPr>
        <w:t>eliminate</w:t>
      </w:r>
      <w:r w:rsidR="008A25BE">
        <w:rPr>
          <w:rFonts w:ascii="Calibri Light" w:hAnsi="Calibri Light" w:cs="Arial"/>
          <w:color w:val="808080" w:themeColor="background1" w:themeShade="80"/>
          <w:szCs w:val="22"/>
        </w:rPr>
        <w:t xml:space="preserve"> the need to issue equity at the time of the closing. </w:t>
      </w:r>
    </w:p>
    <w:p w14:paraId="6D65A698" w14:textId="77777777" w:rsidR="00C76BCA" w:rsidRPr="00971711" w:rsidRDefault="00C76BCA" w:rsidP="00C76BCA">
      <w:pPr>
        <w:spacing w:line="276" w:lineRule="auto"/>
        <w:rPr>
          <w:rFonts w:ascii="Calibri Light" w:hAnsi="Calibri Light"/>
          <w:color w:val="808080" w:themeColor="background1" w:themeShade="80"/>
          <w:szCs w:val="22"/>
        </w:rPr>
      </w:pPr>
    </w:p>
    <w:p w14:paraId="475A41FD" w14:textId="77777777" w:rsidR="00545061" w:rsidRPr="00545061" w:rsidRDefault="00545061" w:rsidP="00C76BCA">
      <w:pPr>
        <w:spacing w:line="276" w:lineRule="auto"/>
        <w:rPr>
          <w:rFonts w:ascii="Calibri Light" w:hAnsi="Calibri Light"/>
          <w:b/>
          <w:color w:val="808080" w:themeColor="background1" w:themeShade="80"/>
          <w:szCs w:val="22"/>
        </w:rPr>
      </w:pPr>
      <w:proofErr w:type="spellStart"/>
      <w:r w:rsidRPr="00545061">
        <w:rPr>
          <w:rFonts w:ascii="Calibri Light" w:hAnsi="Calibri Light"/>
          <w:b/>
          <w:color w:val="808080" w:themeColor="background1" w:themeShade="80"/>
          <w:szCs w:val="22"/>
        </w:rPr>
        <w:t>Dr</w:t>
      </w:r>
      <w:proofErr w:type="spellEnd"/>
      <w:r w:rsidRPr="00545061">
        <w:rPr>
          <w:rFonts w:ascii="Calibri Light" w:hAnsi="Calibri Light"/>
          <w:b/>
          <w:color w:val="808080" w:themeColor="background1" w:themeShade="80"/>
          <w:szCs w:val="22"/>
        </w:rPr>
        <w:t xml:space="preserve"> </w:t>
      </w:r>
      <w:proofErr w:type="spellStart"/>
      <w:r w:rsidRPr="00545061">
        <w:rPr>
          <w:rFonts w:ascii="Calibri Light" w:hAnsi="Calibri Light"/>
          <w:b/>
          <w:color w:val="808080" w:themeColor="background1" w:themeShade="80"/>
          <w:szCs w:val="22"/>
        </w:rPr>
        <w:t>Sijmen</w:t>
      </w:r>
      <w:proofErr w:type="spellEnd"/>
      <w:r w:rsidRPr="00545061">
        <w:rPr>
          <w:rFonts w:ascii="Calibri Light" w:hAnsi="Calibri Light"/>
          <w:b/>
          <w:color w:val="808080" w:themeColor="background1" w:themeShade="80"/>
          <w:szCs w:val="22"/>
        </w:rPr>
        <w:t xml:space="preserve"> de Vries</w:t>
      </w:r>
      <w:r w:rsidR="00C76BCA" w:rsidRPr="00545061">
        <w:rPr>
          <w:rFonts w:ascii="Calibri Light" w:hAnsi="Calibri Light"/>
          <w:b/>
          <w:color w:val="808080" w:themeColor="background1" w:themeShade="80"/>
          <w:szCs w:val="22"/>
        </w:rPr>
        <w:t>, Pharming’s C</w:t>
      </w:r>
      <w:r w:rsidRPr="00545061">
        <w:rPr>
          <w:rFonts w:ascii="Calibri Light" w:hAnsi="Calibri Light"/>
          <w:b/>
          <w:color w:val="808080" w:themeColor="background1" w:themeShade="80"/>
          <w:szCs w:val="22"/>
        </w:rPr>
        <w:t>E</w:t>
      </w:r>
      <w:r w:rsidR="00C76BCA" w:rsidRPr="00545061">
        <w:rPr>
          <w:rFonts w:ascii="Calibri Light" w:hAnsi="Calibri Light"/>
          <w:b/>
          <w:color w:val="808080" w:themeColor="background1" w:themeShade="80"/>
          <w:szCs w:val="22"/>
        </w:rPr>
        <w:t xml:space="preserve">O commented: </w:t>
      </w:r>
    </w:p>
    <w:p w14:paraId="6FB50EE6" w14:textId="46B3E833" w:rsidR="00C76BCA" w:rsidRDefault="00C76BCA" w:rsidP="00050A73">
      <w:pPr>
        <w:spacing w:line="276" w:lineRule="auto"/>
        <w:ind w:left="851"/>
        <w:rPr>
          <w:rFonts w:ascii="Calibri Light" w:hAnsi="Calibri Light"/>
          <w:i/>
          <w:color w:val="808080" w:themeColor="background1" w:themeShade="80"/>
          <w:szCs w:val="22"/>
        </w:rPr>
      </w:pPr>
      <w:r w:rsidRPr="00545061">
        <w:rPr>
          <w:rFonts w:ascii="Calibri Light" w:hAnsi="Calibri Light"/>
          <w:i/>
          <w:color w:val="808080" w:themeColor="background1" w:themeShade="80"/>
          <w:szCs w:val="22"/>
        </w:rPr>
        <w:t>“</w:t>
      </w:r>
      <w:r w:rsidR="00545061" w:rsidRPr="00D4202C">
        <w:rPr>
          <w:rFonts w:ascii="Calibri Light" w:hAnsi="Calibri Light"/>
          <w:i/>
          <w:color w:val="595B5B"/>
          <w:szCs w:val="22"/>
        </w:rPr>
        <w:t>We are very pleased to have put together a financing package</w:t>
      </w:r>
      <w:r w:rsidR="00FD2274" w:rsidRPr="00D4202C">
        <w:rPr>
          <w:rFonts w:ascii="Calibri Light" w:hAnsi="Calibri Light"/>
          <w:i/>
          <w:color w:val="595B5B"/>
          <w:szCs w:val="22"/>
        </w:rPr>
        <w:t xml:space="preserve"> </w:t>
      </w:r>
      <w:r w:rsidR="0000467A">
        <w:rPr>
          <w:rFonts w:ascii="Calibri Light" w:hAnsi="Calibri Light"/>
          <w:i/>
          <w:color w:val="595B5B"/>
          <w:szCs w:val="22"/>
        </w:rPr>
        <w:t xml:space="preserve">and have alternatives at hand </w:t>
      </w:r>
      <w:r w:rsidR="00FD2274" w:rsidRPr="00D4202C">
        <w:rPr>
          <w:rFonts w:ascii="Calibri Light" w:hAnsi="Calibri Light"/>
          <w:i/>
          <w:color w:val="595B5B"/>
          <w:szCs w:val="22"/>
        </w:rPr>
        <w:t>that minimize dilution of</w:t>
      </w:r>
      <w:r w:rsidR="00976E9D" w:rsidRPr="00D4202C">
        <w:rPr>
          <w:rFonts w:ascii="Calibri Light" w:hAnsi="Calibri Light"/>
          <w:i/>
          <w:color w:val="595B5B"/>
          <w:szCs w:val="22"/>
        </w:rPr>
        <w:t xml:space="preserve"> ex</w:t>
      </w:r>
      <w:r w:rsidR="00D4202C" w:rsidRPr="00D4202C">
        <w:rPr>
          <w:rFonts w:ascii="Calibri Light" w:hAnsi="Calibri Light"/>
          <w:i/>
          <w:color w:val="595B5B"/>
          <w:szCs w:val="22"/>
        </w:rPr>
        <w:t>i</w:t>
      </w:r>
      <w:r w:rsidR="00976E9D" w:rsidRPr="00D4202C">
        <w:rPr>
          <w:rFonts w:ascii="Calibri Light" w:hAnsi="Calibri Light"/>
          <w:i/>
          <w:color w:val="595B5B"/>
          <w:szCs w:val="22"/>
        </w:rPr>
        <w:t>sting shareholders</w:t>
      </w:r>
      <w:r w:rsidR="00FD2274" w:rsidRPr="00D4202C">
        <w:rPr>
          <w:rFonts w:ascii="Calibri Light" w:hAnsi="Calibri Light"/>
          <w:i/>
          <w:color w:val="595B5B"/>
          <w:szCs w:val="22"/>
        </w:rPr>
        <w:t xml:space="preserve"> </w:t>
      </w:r>
      <w:r w:rsidR="00976E9D" w:rsidRPr="00D4202C">
        <w:rPr>
          <w:rFonts w:ascii="Calibri Light" w:hAnsi="Calibri Light"/>
          <w:i/>
          <w:color w:val="595B5B"/>
          <w:szCs w:val="22"/>
        </w:rPr>
        <w:t xml:space="preserve">and </w:t>
      </w:r>
      <w:r w:rsidR="00545061" w:rsidRPr="00D4202C">
        <w:rPr>
          <w:rFonts w:ascii="Calibri Light" w:hAnsi="Calibri Light"/>
          <w:i/>
          <w:color w:val="595B5B"/>
          <w:szCs w:val="22"/>
        </w:rPr>
        <w:t>which is attracting high</w:t>
      </w:r>
      <w:r w:rsidR="003C600F" w:rsidRPr="00D4202C">
        <w:rPr>
          <w:rFonts w:ascii="Calibri Light" w:hAnsi="Calibri Light"/>
          <w:i/>
          <w:color w:val="595B5B"/>
          <w:szCs w:val="22"/>
        </w:rPr>
        <w:t>-</w:t>
      </w:r>
      <w:r w:rsidR="00545061" w:rsidRPr="00D4202C">
        <w:rPr>
          <w:rFonts w:ascii="Calibri Light" w:hAnsi="Calibri Light"/>
          <w:i/>
          <w:color w:val="595B5B"/>
          <w:szCs w:val="22"/>
        </w:rPr>
        <w:t>quality investors, so that we can complete the transaction with Valeant</w:t>
      </w:r>
      <w:r w:rsidR="003C600F" w:rsidRPr="00D4202C">
        <w:rPr>
          <w:rFonts w:ascii="Calibri Light" w:hAnsi="Calibri Light"/>
          <w:i/>
          <w:color w:val="595B5B"/>
          <w:szCs w:val="22"/>
        </w:rPr>
        <w:t>,</w:t>
      </w:r>
      <w:r w:rsidR="00545061" w:rsidRPr="00D4202C">
        <w:rPr>
          <w:rFonts w:ascii="Calibri Light" w:hAnsi="Calibri Light"/>
          <w:i/>
          <w:color w:val="595B5B"/>
          <w:szCs w:val="22"/>
        </w:rPr>
        <w:t xml:space="preserve"> move RUCONEST forward</w:t>
      </w:r>
      <w:r w:rsidR="00050A73" w:rsidRPr="00D4202C">
        <w:rPr>
          <w:rFonts w:ascii="Calibri Light" w:hAnsi="Calibri Light"/>
          <w:i/>
          <w:color w:val="595B5B"/>
          <w:szCs w:val="22"/>
        </w:rPr>
        <w:t xml:space="preserve"> and </w:t>
      </w:r>
      <w:r w:rsidR="00050A73" w:rsidRPr="00D4202C">
        <w:rPr>
          <w:rFonts w:ascii="Calibri Light" w:hAnsi="Calibri Light"/>
          <w:i/>
          <w:color w:val="595B5B"/>
          <w:szCs w:val="20"/>
        </w:rPr>
        <w:t>will enable Pharming to reach profitability potentially as much as three years earlier than under the Valeant license.</w:t>
      </w:r>
      <w:r w:rsidR="00545061" w:rsidRPr="00D4202C">
        <w:rPr>
          <w:rFonts w:ascii="Calibri Light" w:hAnsi="Calibri Light"/>
          <w:i/>
          <w:color w:val="595B5B"/>
          <w:szCs w:val="22"/>
        </w:rPr>
        <w:t xml:space="preserve"> </w:t>
      </w:r>
      <w:r w:rsidR="005420E7" w:rsidRPr="00D4202C">
        <w:rPr>
          <w:rFonts w:ascii="Calibri Light" w:hAnsi="Calibri Light"/>
          <w:i/>
          <w:color w:val="595B5B"/>
          <w:szCs w:val="22"/>
        </w:rPr>
        <w:t xml:space="preserve">With </w:t>
      </w:r>
      <w:r w:rsidR="0000467A">
        <w:rPr>
          <w:rFonts w:ascii="Calibri Light" w:hAnsi="Calibri Light"/>
          <w:i/>
          <w:color w:val="595B5B"/>
          <w:szCs w:val="22"/>
        </w:rPr>
        <w:t>such a</w:t>
      </w:r>
      <w:r w:rsidR="005420E7" w:rsidRPr="00D4202C">
        <w:rPr>
          <w:rFonts w:ascii="Calibri Light" w:hAnsi="Calibri Light"/>
          <w:i/>
          <w:color w:val="595B5B"/>
          <w:szCs w:val="22"/>
        </w:rPr>
        <w:t xml:space="preserve"> financing package</w:t>
      </w:r>
      <w:r w:rsidR="00545061" w:rsidRPr="00D4202C">
        <w:rPr>
          <w:rFonts w:ascii="Calibri Light" w:hAnsi="Calibri Light"/>
          <w:i/>
          <w:color w:val="595B5B"/>
          <w:szCs w:val="22"/>
        </w:rPr>
        <w:t xml:space="preserve"> </w:t>
      </w:r>
      <w:r w:rsidR="005420E7" w:rsidRPr="00D4202C">
        <w:rPr>
          <w:rFonts w:ascii="Calibri Light" w:hAnsi="Calibri Light"/>
          <w:i/>
          <w:color w:val="595B5B"/>
          <w:szCs w:val="22"/>
        </w:rPr>
        <w:t>we expect to stay well within the limits of the available share capital</w:t>
      </w:r>
      <w:r w:rsidR="00D4202C">
        <w:rPr>
          <w:rFonts w:ascii="Calibri Light" w:hAnsi="Calibri Light"/>
          <w:i/>
          <w:color w:val="595B5B"/>
          <w:szCs w:val="22"/>
        </w:rPr>
        <w:t xml:space="preserve"> to help manage dilution for shareholders</w:t>
      </w:r>
      <w:r w:rsidR="005420E7" w:rsidRPr="00D4202C">
        <w:rPr>
          <w:rFonts w:ascii="Calibri Light" w:hAnsi="Calibri Light"/>
          <w:i/>
          <w:color w:val="595B5B"/>
          <w:szCs w:val="22"/>
        </w:rPr>
        <w:t xml:space="preserve">. </w:t>
      </w:r>
      <w:r w:rsidR="00545061" w:rsidRPr="00D4202C">
        <w:rPr>
          <w:rFonts w:ascii="Calibri Light" w:hAnsi="Calibri Light"/>
          <w:i/>
          <w:color w:val="595B5B"/>
          <w:szCs w:val="22"/>
        </w:rPr>
        <w:t>Together with the excellent prop</w:t>
      </w:r>
      <w:r w:rsidR="00FD2274" w:rsidRPr="00D4202C">
        <w:rPr>
          <w:rFonts w:ascii="Calibri Light" w:hAnsi="Calibri Light"/>
          <w:i/>
          <w:color w:val="595B5B"/>
          <w:szCs w:val="22"/>
        </w:rPr>
        <w:t>hylaxis data which was presented</w:t>
      </w:r>
      <w:r w:rsidR="00545061" w:rsidRPr="00D4202C">
        <w:rPr>
          <w:rFonts w:ascii="Calibri Light" w:hAnsi="Calibri Light"/>
          <w:i/>
          <w:color w:val="595B5B"/>
          <w:szCs w:val="22"/>
        </w:rPr>
        <w:t xml:space="preserve"> at the American College of Allergy, Asthma and Immunology scientific meeting in San Francisco yesterday</w:t>
      </w:r>
      <w:r w:rsidR="00D4202C">
        <w:rPr>
          <w:rFonts w:ascii="Calibri Light" w:hAnsi="Calibri Light"/>
          <w:i/>
          <w:color w:val="595B5B"/>
          <w:szCs w:val="22"/>
        </w:rPr>
        <w:t xml:space="preserve"> and the positive opinion of the European Committee for Medicinal Products for Human Use to allow self-administration for patients in Europe announced on Friday</w:t>
      </w:r>
      <w:r w:rsidR="00545061" w:rsidRPr="00D4202C">
        <w:rPr>
          <w:rFonts w:ascii="Calibri Light" w:hAnsi="Calibri Light"/>
          <w:i/>
          <w:color w:val="595B5B"/>
          <w:szCs w:val="22"/>
        </w:rPr>
        <w:t>, the future for RUCONEST® is very promising and we are confident that we are creating good value for shareholders, patients and other stakeholders.</w:t>
      </w:r>
      <w:r w:rsidRPr="00D4202C">
        <w:rPr>
          <w:rFonts w:ascii="Calibri Light" w:hAnsi="Calibri Light"/>
          <w:i/>
          <w:color w:val="595B5B"/>
          <w:szCs w:val="22"/>
        </w:rPr>
        <w:t>”</w:t>
      </w:r>
    </w:p>
    <w:p w14:paraId="405807F7" w14:textId="77777777" w:rsidR="00E66E4C" w:rsidRPr="00545061" w:rsidRDefault="00E66E4C" w:rsidP="00545061">
      <w:pPr>
        <w:spacing w:line="276" w:lineRule="auto"/>
        <w:ind w:left="851"/>
        <w:rPr>
          <w:rFonts w:ascii="Calibri Light" w:hAnsi="Calibri Light"/>
          <w:i/>
          <w:color w:val="808080" w:themeColor="background1" w:themeShade="80"/>
          <w:szCs w:val="22"/>
        </w:rPr>
      </w:pPr>
    </w:p>
    <w:p w14:paraId="7AE73A9F" w14:textId="77777777" w:rsidR="00E66E4C" w:rsidRPr="00C76BCA" w:rsidRDefault="00E66E4C" w:rsidP="00E66E4C">
      <w:pPr>
        <w:spacing w:line="276" w:lineRule="auto"/>
        <w:jc w:val="center"/>
        <w:rPr>
          <w:rFonts w:ascii="Calibri Light" w:hAnsi="Calibri Light"/>
          <w:color w:val="595B5B"/>
          <w:szCs w:val="22"/>
        </w:rPr>
      </w:pPr>
      <w:r>
        <w:rPr>
          <w:rFonts w:ascii="Calibri Light" w:hAnsi="Calibri Light"/>
          <w:color w:val="595B5B"/>
          <w:szCs w:val="22"/>
        </w:rPr>
        <w:t>= = = E N D S = = =</w:t>
      </w:r>
    </w:p>
    <w:p w14:paraId="22973B7D" w14:textId="32DBACF1" w:rsidR="00C76BCA" w:rsidRDefault="00C76BCA" w:rsidP="00C76BCA">
      <w:pPr>
        <w:rPr>
          <w:rStyle w:val="Strong"/>
          <w:rFonts w:ascii="Calibri Light" w:hAnsi="Calibri Light"/>
          <w:b w:val="0"/>
          <w:color w:val="595B5B"/>
          <w:szCs w:val="22"/>
          <w:shd w:val="clear" w:color="auto" w:fill="FFFFFF"/>
        </w:rPr>
      </w:pPr>
    </w:p>
    <w:p w14:paraId="277CBDDF" w14:textId="77777777" w:rsidR="009E1BFF" w:rsidRPr="00C76BCA" w:rsidRDefault="009E1BFF" w:rsidP="00C76BCA">
      <w:pPr>
        <w:rPr>
          <w:rStyle w:val="Strong"/>
          <w:rFonts w:ascii="Calibri Light" w:hAnsi="Calibri Light"/>
          <w:b w:val="0"/>
          <w:color w:val="595B5B"/>
          <w:szCs w:val="22"/>
          <w:shd w:val="clear" w:color="auto" w:fill="FFFFFF"/>
        </w:rPr>
      </w:pPr>
    </w:p>
    <w:p w14:paraId="7E957639" w14:textId="77777777" w:rsidR="00C76BCA" w:rsidRPr="00C76BCA" w:rsidRDefault="00C76BCA" w:rsidP="00C76BCA">
      <w:pPr>
        <w:spacing w:line="276" w:lineRule="auto"/>
        <w:jc w:val="left"/>
        <w:rPr>
          <w:rFonts w:ascii="Calibri Light" w:eastAsiaTheme="majorEastAsia" w:hAnsi="Calibri Light" w:cstheme="minorHAnsi"/>
          <w:bCs/>
          <w:color w:val="59595B"/>
          <w:sz w:val="24"/>
          <w:szCs w:val="28"/>
          <w:lang w:val="en-GB" w:eastAsia="zh-CN"/>
        </w:rPr>
      </w:pPr>
      <w:proofErr w:type="gramStart"/>
      <w:r w:rsidRPr="00C76BCA">
        <w:rPr>
          <w:rFonts w:ascii="Calibri Light" w:eastAsiaTheme="majorEastAsia" w:hAnsi="Calibri Light" w:cstheme="minorHAnsi"/>
          <w:b/>
          <w:color w:val="59595B"/>
          <w:sz w:val="24"/>
          <w:szCs w:val="28"/>
          <w:lang w:val="en-GB" w:eastAsia="zh-CN"/>
        </w:rPr>
        <w:t>About Pharming Group N.V.</w:t>
      </w:r>
      <w:proofErr w:type="gramEnd"/>
    </w:p>
    <w:p w14:paraId="46E566A9" w14:textId="77777777" w:rsidR="00C76BCA" w:rsidRPr="00476085" w:rsidRDefault="00C76BCA" w:rsidP="00C76BCA">
      <w:pPr>
        <w:spacing w:line="276" w:lineRule="auto"/>
        <w:jc w:val="left"/>
        <w:rPr>
          <w:rStyle w:val="Strong"/>
          <w:rFonts w:asciiTheme="minorHAnsi" w:hAnsiTheme="minorHAnsi" w:cstheme="minorHAnsi"/>
          <w:szCs w:val="22"/>
          <w:highlight w:val="yellow"/>
          <w:shd w:val="clear" w:color="auto" w:fill="FFFFFF"/>
          <w:lang w:val="en-GB"/>
        </w:rPr>
      </w:pPr>
    </w:p>
    <w:p w14:paraId="69A04845"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476085">
        <w:rPr>
          <w:rFonts w:asciiTheme="minorHAnsi" w:eastAsia="MS Mincho" w:hAnsiTheme="minorHAnsi" w:cstheme="minorHAnsi"/>
          <w:color w:val="59595B"/>
          <w:szCs w:val="22"/>
          <w:lang w:val="en-GB"/>
        </w:rPr>
        <w:t>conestat</w:t>
      </w:r>
      <w:proofErr w:type="spellEnd"/>
      <w:r w:rsidRPr="00476085">
        <w:rPr>
          <w:rFonts w:asciiTheme="minorHAnsi" w:eastAsia="MS Mincho" w:hAnsiTheme="minorHAnsi" w:cstheme="minorHAnsi"/>
          <w:color w:val="59595B"/>
          <w:szCs w:val="22"/>
          <w:lang w:val="en-GB"/>
        </w:rPr>
        <w:t xml:space="preserve"> alfa) is a recombinant human C1 esterase inhibitor approved for the treatment of acute Hereditary Angioedema (“HAE”) attacks in patients in Europe, the US and rest of the world. The product is available on a named-patient basis in other territories where it has not yet obtained marketing authorization.</w:t>
      </w:r>
    </w:p>
    <w:p w14:paraId="450167F7"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lastRenderedPageBreak/>
        <w:t>RUCONEST® is commerc</w:t>
      </w:r>
      <w:r>
        <w:rPr>
          <w:rFonts w:asciiTheme="minorHAnsi" w:eastAsia="MS Mincho" w:hAnsiTheme="minorHAnsi" w:cstheme="minorHAnsi"/>
          <w:color w:val="59595B"/>
          <w:szCs w:val="22"/>
          <w:lang w:val="en-GB"/>
        </w:rPr>
        <w:t xml:space="preserve">ialized by Pharming in </w:t>
      </w:r>
      <w:r w:rsidRPr="00476085">
        <w:rPr>
          <w:rFonts w:asciiTheme="minorHAnsi" w:hAnsiTheme="minorHAnsi" w:cstheme="minorHAnsi"/>
          <w:color w:val="59595B"/>
          <w:szCs w:val="21"/>
          <w:lang w:val="en-GB"/>
        </w:rPr>
        <w:t xml:space="preserve">Algeria, Andorra, </w:t>
      </w:r>
      <w:r>
        <w:rPr>
          <w:rFonts w:asciiTheme="minorHAnsi" w:hAnsiTheme="minorHAnsi" w:cstheme="minorHAnsi"/>
          <w:color w:val="59595B"/>
          <w:szCs w:val="21"/>
          <w:lang w:val="en-GB"/>
        </w:rPr>
        <w:t xml:space="preserve">Austria, </w:t>
      </w:r>
      <w:r w:rsidRPr="00476085">
        <w:rPr>
          <w:rFonts w:asciiTheme="minorHAnsi" w:hAnsiTheme="minorHAnsi" w:cstheme="minorHAnsi"/>
          <w:color w:val="59595B"/>
          <w:szCs w:val="21"/>
          <w:lang w:val="en-GB"/>
        </w:rPr>
        <w:t xml:space="preserve">Bahrain, Belgium, France, </w:t>
      </w:r>
      <w:r>
        <w:rPr>
          <w:rFonts w:asciiTheme="minorHAnsi" w:hAnsiTheme="minorHAnsi" w:cstheme="minorHAnsi"/>
          <w:color w:val="59595B"/>
          <w:szCs w:val="21"/>
          <w:lang w:val="en-GB"/>
        </w:rPr>
        <w:t xml:space="preserve">Germany, </w:t>
      </w:r>
      <w:r w:rsidRPr="00476085">
        <w:rPr>
          <w:rFonts w:asciiTheme="minorHAnsi" w:hAnsiTheme="minorHAnsi" w:cstheme="minorHAnsi"/>
          <w:color w:val="59595B"/>
          <w:szCs w:val="21"/>
          <w:lang w:val="en-GB"/>
        </w:rPr>
        <w:t xml:space="preserve">Ireland, Jordan, Kuwait, Lebanon, Luxembourg, Morocco, </w:t>
      </w:r>
      <w:r>
        <w:rPr>
          <w:rFonts w:asciiTheme="minorHAnsi" w:hAnsiTheme="minorHAnsi" w:cstheme="minorHAnsi"/>
          <w:color w:val="59595B"/>
          <w:szCs w:val="21"/>
          <w:lang w:val="en-GB"/>
        </w:rPr>
        <w:t xml:space="preserve">Netherlands, </w:t>
      </w:r>
      <w:r w:rsidRPr="00476085">
        <w:rPr>
          <w:rFonts w:asciiTheme="minorHAnsi" w:hAnsiTheme="minorHAnsi" w:cstheme="minorHAnsi"/>
          <w:color w:val="59595B"/>
          <w:szCs w:val="21"/>
          <w:lang w:val="en-GB"/>
        </w:rPr>
        <w:t>Oman, Portugal, Qatar, Syria, Spain, Switzerland, Tunisia, United Arab Emirates, United Kingdom and Yemen.</w:t>
      </w:r>
      <w:r w:rsidRPr="00476085">
        <w:rPr>
          <w:rFonts w:asciiTheme="minorHAnsi" w:eastAsia="MS Mincho" w:hAnsiTheme="minorHAnsi" w:cstheme="minorHAnsi"/>
          <w:color w:val="59595B"/>
          <w:szCs w:val="22"/>
          <w:lang w:val="en-GB"/>
        </w:rPr>
        <w:t xml:space="preserve"> </w:t>
      </w:r>
    </w:p>
    <w:p w14:paraId="61FE53F5"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RUCONEST® is distributed by Swedish Orphan </w:t>
      </w:r>
      <w:proofErr w:type="spellStart"/>
      <w:r w:rsidRPr="00476085">
        <w:rPr>
          <w:rFonts w:asciiTheme="minorHAnsi" w:eastAsia="MS Mincho" w:hAnsiTheme="minorHAnsi" w:cstheme="minorHAnsi"/>
          <w:color w:val="59595B"/>
          <w:szCs w:val="22"/>
          <w:lang w:val="en-GB"/>
        </w:rPr>
        <w:t>Biovitrum</w:t>
      </w:r>
      <w:proofErr w:type="spellEnd"/>
      <w:r w:rsidRPr="00476085">
        <w:rPr>
          <w:rFonts w:asciiTheme="minorHAnsi" w:eastAsia="MS Mincho" w:hAnsiTheme="minorHAnsi" w:cstheme="minorHAnsi"/>
          <w:color w:val="59595B"/>
          <w:szCs w:val="22"/>
          <w:lang w:val="en-GB"/>
        </w:rPr>
        <w:t xml:space="preserve"> AB (</w:t>
      </w:r>
      <w:proofErr w:type="spellStart"/>
      <w:r w:rsidRPr="00476085">
        <w:rPr>
          <w:rFonts w:asciiTheme="minorHAnsi" w:eastAsia="MS Mincho" w:hAnsiTheme="minorHAnsi" w:cstheme="minorHAnsi"/>
          <w:color w:val="59595B"/>
          <w:szCs w:val="22"/>
          <w:lang w:val="en-GB"/>
        </w:rPr>
        <w:t>publ</w:t>
      </w:r>
      <w:proofErr w:type="spellEnd"/>
      <w:r w:rsidRPr="00476085">
        <w:rPr>
          <w:rFonts w:asciiTheme="minorHAnsi" w:eastAsia="MS Mincho" w:hAnsiTheme="minorHAnsi" w:cstheme="minorHAnsi"/>
          <w:color w:val="59595B"/>
          <w:szCs w:val="22"/>
          <w:lang w:val="en-GB"/>
        </w:rPr>
        <w:t>) (SS: SOBI) in the other EU countries, and in Azerbaijan, Belarus, Georgia, Iceland, Kazakhstan, Liechtenstein, Norway, Russia, Serbia, and Ukraine.</w:t>
      </w:r>
    </w:p>
    <w:p w14:paraId="74E7C70D" w14:textId="77777777" w:rsidR="00C76BCA" w:rsidRPr="00476085" w:rsidRDefault="00C76BCA" w:rsidP="00C76BCA">
      <w:pPr>
        <w:spacing w:after="120" w:line="276" w:lineRule="auto"/>
        <w:rPr>
          <w:rFonts w:asciiTheme="minorHAnsi" w:eastAsia="MS Mincho" w:hAnsiTheme="minorHAnsi" w:cstheme="minorHAnsi"/>
          <w:color w:val="59595B"/>
          <w:szCs w:val="21"/>
          <w:lang w:val="en-GB"/>
        </w:rPr>
      </w:pPr>
      <w:r w:rsidRPr="00476085">
        <w:rPr>
          <w:rFonts w:asciiTheme="minorHAnsi" w:eastAsia="MS Mincho" w:hAnsiTheme="minorHAnsi" w:cstheme="minorHAnsi"/>
          <w:color w:val="59595B"/>
          <w:szCs w:val="22"/>
          <w:lang w:val="en-GB"/>
        </w:rPr>
        <w:t xml:space="preserve">RUCONEST® is distributed </w:t>
      </w:r>
      <w:r w:rsidRPr="00476085">
        <w:rPr>
          <w:rFonts w:asciiTheme="minorHAnsi" w:eastAsia="MS Mincho" w:hAnsiTheme="minorHAnsi" w:cstheme="minorHAnsi"/>
          <w:color w:val="59595B"/>
          <w:szCs w:val="21"/>
          <w:lang w:val="en-GB"/>
        </w:rPr>
        <w:t>in the United States</w:t>
      </w:r>
      <w:r w:rsidRPr="00476085">
        <w:rPr>
          <w:rFonts w:asciiTheme="minorHAnsi" w:eastAsia="MS Mincho" w:hAnsiTheme="minorHAnsi" w:cstheme="minorHAnsi"/>
          <w:color w:val="59595B"/>
          <w:szCs w:val="22"/>
          <w:lang w:val="en-GB"/>
        </w:rPr>
        <w:t xml:space="preserve"> by </w:t>
      </w:r>
      <w:r>
        <w:rPr>
          <w:rFonts w:asciiTheme="minorHAnsi" w:eastAsia="MS Mincho" w:hAnsiTheme="minorHAnsi" w:cstheme="minorHAnsi"/>
          <w:color w:val="59595B"/>
          <w:szCs w:val="22"/>
          <w:lang w:val="en-GB"/>
        </w:rPr>
        <w:t xml:space="preserve">a subsidiary of </w:t>
      </w:r>
      <w:r w:rsidRPr="00476085">
        <w:rPr>
          <w:rFonts w:asciiTheme="minorHAnsi" w:eastAsia="MS Mincho" w:hAnsiTheme="minorHAnsi" w:cstheme="minorHAnsi"/>
          <w:color w:val="59595B"/>
          <w:szCs w:val="21"/>
          <w:lang w:val="en-GB"/>
        </w:rPr>
        <w:t>Valeant Pharmaceuticals International, Inc. (NYSE: VRX/TSX: VRX), following Valeant’s acquisition of Salix Pharmaceuticals, Ltd.</w:t>
      </w:r>
    </w:p>
    <w:p w14:paraId="7ACC30E2"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RUCONEST® is distributed in Argentina, Colombia, Costa Rica, the Dominican Republic, Panama and Venezuela by </w:t>
      </w:r>
      <w:proofErr w:type="spellStart"/>
      <w:r w:rsidRPr="00476085">
        <w:rPr>
          <w:rFonts w:asciiTheme="minorHAnsi" w:eastAsia="MS Mincho" w:hAnsiTheme="minorHAnsi" w:cstheme="minorHAnsi"/>
          <w:color w:val="59595B"/>
          <w:szCs w:val="22"/>
          <w:lang w:val="en-GB"/>
        </w:rPr>
        <w:t>Cytobioteck</w:t>
      </w:r>
      <w:proofErr w:type="spellEnd"/>
      <w:r w:rsidRPr="00476085">
        <w:rPr>
          <w:rFonts w:asciiTheme="minorHAnsi" w:eastAsia="MS Mincho" w:hAnsiTheme="minorHAnsi" w:cstheme="minorHAnsi"/>
          <w:color w:val="59595B"/>
          <w:szCs w:val="22"/>
          <w:lang w:val="en-GB"/>
        </w:rPr>
        <w:t xml:space="preserve">, in South Korea by </w:t>
      </w:r>
      <w:proofErr w:type="spellStart"/>
      <w:r w:rsidRPr="00476085">
        <w:rPr>
          <w:rFonts w:asciiTheme="minorHAnsi" w:eastAsia="MS Mincho" w:hAnsiTheme="minorHAnsi" w:cstheme="minorHAnsi"/>
          <w:color w:val="59595B"/>
          <w:szCs w:val="22"/>
          <w:lang w:val="en-GB"/>
        </w:rPr>
        <w:t>HyupJin</w:t>
      </w:r>
      <w:proofErr w:type="spellEnd"/>
      <w:r w:rsidRPr="00476085">
        <w:rPr>
          <w:rFonts w:asciiTheme="minorHAnsi" w:eastAsia="MS Mincho" w:hAnsiTheme="minorHAnsi" w:cstheme="minorHAnsi"/>
          <w:color w:val="59595B"/>
          <w:szCs w:val="22"/>
          <w:lang w:val="en-GB"/>
        </w:rPr>
        <w:t xml:space="preserve"> Corporation and in Israel by </w:t>
      </w:r>
      <w:proofErr w:type="spellStart"/>
      <w:r w:rsidRPr="00476085">
        <w:rPr>
          <w:rFonts w:asciiTheme="minorHAnsi" w:eastAsia="MS Mincho" w:hAnsiTheme="minorHAnsi" w:cstheme="minorHAnsi"/>
          <w:color w:val="59595B"/>
          <w:szCs w:val="22"/>
          <w:lang w:val="en-GB"/>
        </w:rPr>
        <w:t>Megapharm</w:t>
      </w:r>
      <w:proofErr w:type="spellEnd"/>
      <w:r w:rsidRPr="00476085">
        <w:rPr>
          <w:rFonts w:asciiTheme="minorHAnsi" w:eastAsia="MS Mincho" w:hAnsiTheme="minorHAnsi" w:cstheme="minorHAnsi"/>
          <w:color w:val="59595B"/>
          <w:szCs w:val="22"/>
          <w:lang w:val="en-GB"/>
        </w:rPr>
        <w:t>.</w:t>
      </w:r>
    </w:p>
    <w:p w14:paraId="067C555A"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14:paraId="6AE30BEC"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476085">
        <w:rPr>
          <w:rFonts w:asciiTheme="minorHAnsi" w:eastAsia="MS Mincho" w:hAnsiTheme="minorHAnsi" w:cstheme="minorHAnsi"/>
          <w:color w:val="59595B"/>
          <w:szCs w:val="22"/>
          <w:lang w:val="en-GB"/>
        </w:rPr>
        <w:t>immunogenetic</w:t>
      </w:r>
      <w:proofErr w:type="spellEnd"/>
      <w:r w:rsidRPr="00476085">
        <w:rPr>
          <w:rFonts w:asciiTheme="minorHAnsi" w:eastAsia="MS Mincho" w:hAnsiTheme="minorHAnsi" w:cstheme="minorHAnsi"/>
          <w:color w:val="59595B"/>
          <w:szCs w:val="22"/>
          <w:lang w:val="en-GB"/>
        </w:rPr>
        <w:t xml:space="preserve"> way compared with current cell-line based methods. Leads for enzyme replacement therapy (“ERT”) for </w:t>
      </w:r>
      <w:proofErr w:type="spellStart"/>
      <w:r w:rsidRPr="00476085">
        <w:rPr>
          <w:rFonts w:asciiTheme="minorHAnsi" w:eastAsia="MS Mincho" w:hAnsiTheme="minorHAnsi" w:cstheme="minorHAnsi"/>
          <w:color w:val="59595B"/>
          <w:szCs w:val="22"/>
          <w:lang w:val="en-GB"/>
        </w:rPr>
        <w:t>Pompé</w:t>
      </w:r>
      <w:proofErr w:type="spellEnd"/>
      <w:r w:rsidRPr="00476085">
        <w:rPr>
          <w:rFonts w:asciiTheme="minorHAnsi" w:eastAsia="MS Mincho" w:hAnsiTheme="minorHAnsi" w:cstheme="minorHAnsi"/>
          <w:color w:val="59595B"/>
          <w:szCs w:val="22"/>
          <w:lang w:val="en-GB"/>
        </w:rPr>
        <w:t xml:space="preserve"> and </w:t>
      </w:r>
      <w:proofErr w:type="spellStart"/>
      <w:r w:rsidRPr="00476085">
        <w:rPr>
          <w:rFonts w:asciiTheme="minorHAnsi" w:eastAsia="MS Mincho" w:hAnsiTheme="minorHAnsi" w:cstheme="minorHAnsi"/>
          <w:color w:val="59595B"/>
          <w:szCs w:val="22"/>
          <w:lang w:val="en-GB"/>
        </w:rPr>
        <w:t>Fabry’s</w:t>
      </w:r>
      <w:proofErr w:type="spellEnd"/>
      <w:r w:rsidRPr="00476085">
        <w:rPr>
          <w:rFonts w:asciiTheme="minorHAnsi" w:eastAsia="MS Mincho" w:hAnsiTheme="minorHAnsi" w:cstheme="minorHAnsi"/>
          <w:color w:val="59595B"/>
          <w:szCs w:val="22"/>
          <w:lang w:val="en-GB"/>
        </w:rPr>
        <w:t xml:space="preserve"> diseases are being optimized at present, with additional programs not involving ERT also being explored at an early stage at present. </w:t>
      </w:r>
    </w:p>
    <w:p w14:paraId="234D5FB6" w14:textId="6AE9AAA6"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Pharming has a long term partnership with the </w:t>
      </w:r>
      <w:r>
        <w:rPr>
          <w:rFonts w:asciiTheme="minorHAnsi" w:eastAsia="MS Mincho" w:hAnsiTheme="minorHAnsi" w:cstheme="minorHAnsi"/>
          <w:color w:val="59595B"/>
          <w:szCs w:val="22"/>
          <w:lang w:val="en-GB"/>
        </w:rPr>
        <w:t xml:space="preserve">China State </w:t>
      </w:r>
      <w:r w:rsidRPr="00476085">
        <w:rPr>
          <w:rFonts w:asciiTheme="minorHAnsi" w:eastAsia="MS Mincho" w:hAnsiTheme="minorHAnsi" w:cstheme="minorHAnsi"/>
          <w:color w:val="59595B"/>
          <w:szCs w:val="22"/>
          <w:lang w:val="en-GB"/>
        </w:rPr>
        <w:t>Institute of Pharmaceutical Industry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 xml:space="preserve">SIPI”), a </w:t>
      </w:r>
      <w:proofErr w:type="spellStart"/>
      <w:r w:rsidRPr="00476085">
        <w:rPr>
          <w:rFonts w:asciiTheme="minorHAnsi" w:eastAsia="MS Mincho" w:hAnsiTheme="minorHAnsi" w:cstheme="minorHAnsi"/>
          <w:color w:val="59595B"/>
          <w:szCs w:val="22"/>
          <w:lang w:val="en-GB"/>
        </w:rPr>
        <w:t>Sinopharm</w:t>
      </w:r>
      <w:proofErr w:type="spellEnd"/>
      <w:r w:rsidRPr="00476085">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 xml:space="preserve">SIPI and are funded by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SIPI. Clinical development will be shared between the partners with each partner taking the costs for their territories under the partnership.</w:t>
      </w:r>
    </w:p>
    <w:p w14:paraId="6A5D9012" w14:textId="77777777" w:rsidR="00C76BCA" w:rsidRPr="00476085" w:rsidRDefault="00C76BCA" w:rsidP="00C76BCA">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Pharming has declared that the Netherlands is its “Home Member State” pursuant to the amended article 5:25a paragraph 2 of the Dutch Financial Supervision Act.</w:t>
      </w:r>
    </w:p>
    <w:p w14:paraId="4C57C549" w14:textId="2A658411" w:rsidR="00C76BCA" w:rsidRDefault="00C76BCA" w:rsidP="00C76BCA">
      <w:pPr>
        <w:spacing w:line="276" w:lineRule="auto"/>
        <w:jc w:val="left"/>
        <w:rPr>
          <w:rFonts w:asciiTheme="minorHAnsi" w:eastAsia="MS Mincho" w:hAnsiTheme="minorHAnsi" w:cstheme="minorHAnsi"/>
          <w:b/>
          <w:color w:val="00679B"/>
          <w:szCs w:val="22"/>
          <w:u w:val="single"/>
          <w:lang w:val="en-GB"/>
        </w:rPr>
      </w:pPr>
      <w:r w:rsidRPr="00476085">
        <w:rPr>
          <w:rFonts w:asciiTheme="minorHAnsi" w:eastAsia="MS Mincho" w:hAnsiTheme="minorHAnsi" w:cstheme="minorHAnsi"/>
          <w:color w:val="59595B"/>
          <w:szCs w:val="22"/>
          <w:lang w:val="en-GB"/>
        </w:rPr>
        <w:t xml:space="preserve">Additional information is available on the Pharming website: </w:t>
      </w:r>
      <w:hyperlink r:id="rId8" w:history="1">
        <w:r w:rsidRPr="00476085">
          <w:rPr>
            <w:rFonts w:asciiTheme="minorHAnsi" w:eastAsia="MS Mincho" w:hAnsiTheme="minorHAnsi" w:cstheme="minorHAnsi"/>
            <w:b/>
            <w:color w:val="00679B"/>
            <w:szCs w:val="22"/>
            <w:u w:val="single"/>
            <w:lang w:val="en-GB"/>
          </w:rPr>
          <w:t>www.pharming.com</w:t>
        </w:r>
      </w:hyperlink>
    </w:p>
    <w:p w14:paraId="068068A5" w14:textId="77777777" w:rsidR="00C76BCA" w:rsidRDefault="00C76BCA" w:rsidP="00C76BCA">
      <w:pPr>
        <w:spacing w:line="276" w:lineRule="auto"/>
        <w:jc w:val="left"/>
        <w:rPr>
          <w:rFonts w:asciiTheme="minorHAnsi" w:eastAsiaTheme="majorEastAsia" w:hAnsiTheme="minorHAnsi" w:cstheme="minorHAnsi"/>
          <w:b/>
          <w:color w:val="59595B"/>
          <w:sz w:val="24"/>
          <w:szCs w:val="28"/>
          <w:lang w:val="en-GB" w:eastAsia="zh-CN"/>
        </w:rPr>
      </w:pPr>
    </w:p>
    <w:p w14:paraId="6B091B0B" w14:textId="1BFAFB1E" w:rsidR="00C76BCA" w:rsidRDefault="00C76BCA" w:rsidP="00C76BCA">
      <w:pPr>
        <w:spacing w:line="276" w:lineRule="auto"/>
        <w:jc w:val="left"/>
        <w:rPr>
          <w:rFonts w:asciiTheme="minorHAnsi" w:eastAsiaTheme="majorEastAsia" w:hAnsiTheme="minorHAnsi" w:cstheme="minorHAnsi"/>
          <w:b/>
          <w:color w:val="59595B"/>
          <w:sz w:val="24"/>
          <w:szCs w:val="28"/>
          <w:lang w:val="en-GB" w:eastAsia="zh-CN"/>
        </w:rPr>
      </w:pPr>
      <w:r w:rsidRPr="00476085">
        <w:rPr>
          <w:rFonts w:asciiTheme="minorHAnsi" w:eastAsiaTheme="majorEastAsia" w:hAnsiTheme="minorHAnsi" w:cstheme="minorHAnsi"/>
          <w:b/>
          <w:color w:val="59595B"/>
          <w:sz w:val="24"/>
          <w:szCs w:val="28"/>
          <w:lang w:val="en-GB" w:eastAsia="zh-CN"/>
        </w:rPr>
        <w:t>Forward-looking Statements</w:t>
      </w:r>
    </w:p>
    <w:p w14:paraId="6AD02871" w14:textId="77777777" w:rsidR="00C76BCA" w:rsidRPr="00476085" w:rsidRDefault="00C76BCA" w:rsidP="00C76BCA">
      <w:pPr>
        <w:spacing w:line="276" w:lineRule="auto"/>
        <w:jc w:val="left"/>
        <w:rPr>
          <w:rFonts w:asciiTheme="minorHAnsi" w:eastAsiaTheme="majorEastAsia" w:hAnsiTheme="minorHAnsi" w:cstheme="minorHAnsi"/>
          <w:b/>
          <w:color w:val="59595B"/>
          <w:sz w:val="24"/>
          <w:szCs w:val="28"/>
          <w:lang w:val="en-GB" w:eastAsia="zh-CN"/>
        </w:rPr>
      </w:pPr>
    </w:p>
    <w:p w14:paraId="15F43C83" w14:textId="77777777" w:rsidR="00C76BCA" w:rsidRPr="00016E20" w:rsidRDefault="00C76BCA" w:rsidP="00D53B88">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5C21A19" w14:textId="77777777" w:rsidR="00C76BCA" w:rsidRPr="00016E20" w:rsidRDefault="00C76BCA" w:rsidP="00D53B88">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t xml:space="preserve">The Company cautions that such forward-looking statements may involve certain risks and uncertainties, and actual results may differ. Risks and uncertainties include without limitation the effect of competitive, political and </w:t>
      </w:r>
      <w:r w:rsidRPr="00016E20">
        <w:rPr>
          <w:rFonts w:asciiTheme="minorHAnsi" w:eastAsia="SimSun" w:hAnsiTheme="minorHAnsi" w:cs="Arial"/>
          <w:i/>
          <w:color w:val="59595B"/>
          <w:sz w:val="20"/>
          <w:szCs w:val="20"/>
          <w:lang w:eastAsia="zh-CN"/>
        </w:rPr>
        <w:lastRenderedPageBreak/>
        <w:t>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41B6A3B7" w14:textId="77777777" w:rsidR="00016E20" w:rsidRDefault="00C76BCA" w:rsidP="00016E20">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95AE5D6" w14:textId="15C64802" w:rsidR="00016E20" w:rsidRDefault="00016E20" w:rsidP="00016E20">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cs="60vul,Italic"/>
          <w:i/>
          <w:iCs/>
          <w:sz w:val="20"/>
          <w:szCs w:val="20"/>
          <w:lang w:val="en-GB"/>
        </w:rPr>
        <w:t>The distribution of this announcement i</w:t>
      </w:r>
      <w:r>
        <w:rPr>
          <w:rFonts w:asciiTheme="majorHAnsi" w:hAnsiTheme="majorHAnsi" w:cs="60vul,Italic"/>
          <w:i/>
          <w:iCs/>
          <w:sz w:val="20"/>
          <w:szCs w:val="20"/>
          <w:lang w:val="en-GB"/>
        </w:rPr>
        <w:t xml:space="preserve">n jurisdictions other than the Netherlands </w:t>
      </w:r>
      <w:r w:rsidRPr="00016E20">
        <w:rPr>
          <w:rFonts w:asciiTheme="majorHAnsi" w:hAnsiTheme="majorHAnsi" w:cs="60vul,Italic"/>
          <w:i/>
          <w:iCs/>
          <w:sz w:val="20"/>
          <w:szCs w:val="20"/>
          <w:lang w:val="en-GB"/>
        </w:rPr>
        <w:t>may be affected by the laws of relevant jurisdictions. Therefore any persons who are subject to the laws of a</w:t>
      </w:r>
      <w:r>
        <w:rPr>
          <w:rFonts w:asciiTheme="majorHAnsi" w:hAnsiTheme="majorHAnsi" w:cs="60vul,Italic"/>
          <w:i/>
          <w:iCs/>
          <w:sz w:val="20"/>
          <w:szCs w:val="20"/>
          <w:lang w:val="en-GB"/>
        </w:rPr>
        <w:t xml:space="preserve">ny jurisdiction other than the Netherlands </w:t>
      </w:r>
      <w:r w:rsidRPr="00016E20">
        <w:rPr>
          <w:rFonts w:asciiTheme="majorHAnsi" w:hAnsiTheme="majorHAnsi" w:cs="60vul,Italic"/>
          <w:i/>
          <w:iCs/>
          <w:sz w:val="20"/>
          <w:szCs w:val="20"/>
          <w:lang w:val="en-GB"/>
        </w:rPr>
        <w:t>will need to inform themselves about, and observe any applicable requirements.</w:t>
      </w:r>
      <w:r w:rsidRPr="00016E20">
        <w:rPr>
          <w:rFonts w:asciiTheme="minorHAnsi" w:eastAsia="SimSun" w:hAnsiTheme="minorHAnsi" w:cs="Arial"/>
          <w:i/>
          <w:color w:val="59595B"/>
          <w:sz w:val="20"/>
          <w:szCs w:val="20"/>
          <w:lang w:eastAsia="zh-CN"/>
        </w:rPr>
        <w:t xml:space="preserve"> </w:t>
      </w:r>
      <w:r w:rsidRPr="00566430">
        <w:rPr>
          <w:rFonts w:asciiTheme="minorHAnsi" w:eastAsia="SimSun" w:hAnsiTheme="minorHAnsi" w:cs="Arial"/>
          <w:i/>
          <w:color w:val="59595B"/>
          <w:sz w:val="20"/>
          <w:szCs w:val="20"/>
          <w:lang w:eastAsia="zh-CN"/>
        </w:rPr>
        <w:t xml:space="preserve">Investors will need to base their investment decision on the prospectus and particularly the risk factors as described in the prospectus that </w:t>
      </w:r>
      <w:r>
        <w:rPr>
          <w:rFonts w:asciiTheme="minorHAnsi" w:eastAsia="SimSun" w:hAnsiTheme="minorHAnsi" w:cs="Arial"/>
          <w:i/>
          <w:color w:val="59595B"/>
          <w:sz w:val="20"/>
          <w:szCs w:val="20"/>
          <w:lang w:eastAsia="zh-CN"/>
        </w:rPr>
        <w:t xml:space="preserve">the Company will </w:t>
      </w:r>
      <w:r w:rsidRPr="00566430">
        <w:rPr>
          <w:rFonts w:asciiTheme="minorHAnsi" w:eastAsia="SimSun" w:hAnsiTheme="minorHAnsi" w:cs="Arial"/>
          <w:i/>
          <w:color w:val="59595B"/>
          <w:sz w:val="20"/>
          <w:szCs w:val="20"/>
          <w:lang w:eastAsia="zh-CN"/>
        </w:rPr>
        <w:t xml:space="preserve">publish </w:t>
      </w:r>
      <w:r>
        <w:rPr>
          <w:rFonts w:asciiTheme="minorHAnsi" w:eastAsia="SimSun" w:hAnsiTheme="minorHAnsi" w:cs="Arial"/>
          <w:i/>
          <w:color w:val="59595B"/>
          <w:sz w:val="20"/>
          <w:szCs w:val="20"/>
          <w:lang w:eastAsia="zh-CN"/>
        </w:rPr>
        <w:t>in connection with the rights issue.</w:t>
      </w:r>
      <w:r w:rsidRPr="009104AF">
        <w:rPr>
          <w:rFonts w:asciiTheme="minorHAnsi" w:eastAsia="SimSun" w:hAnsiTheme="minorHAnsi" w:cs="Arial"/>
          <w:i/>
          <w:color w:val="59595B"/>
          <w:sz w:val="20"/>
          <w:szCs w:val="20"/>
          <w:lang w:eastAsia="zh-CN"/>
        </w:rPr>
        <w:t xml:space="preserve"> When made generally available, copies of the prospectus may be obtained at no cost from the Company or through the website of the Company, subject to certain regulatory restrictions.</w:t>
      </w:r>
    </w:p>
    <w:p w14:paraId="60F13EDD" w14:textId="6F3009B2" w:rsidR="00016E20" w:rsidRDefault="00016E20" w:rsidP="00016E20">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cs="60vul,Italic"/>
          <w:i/>
          <w:iCs/>
          <w:sz w:val="20"/>
          <w:szCs w:val="20"/>
          <w:lang w:val="en-GB"/>
        </w:rPr>
        <w:t>This announcement is for information purposes only and shall not constitute an offer to buy, sell, issue or subscribe for, or the solicitation of an offer to buy, sell, issue, or subscribe for, any securities in the Company or any other entity. Any such offer pursuant to the proposed rights issue will be made solely by means of a prospectus to be published in due course and any supplement or amendment thereto and any acquisition of securities in the Company should be made solely on the basis of the information contained in such prospectus.</w:t>
      </w:r>
    </w:p>
    <w:p w14:paraId="617405A2" w14:textId="77777777" w:rsidR="00016E20" w:rsidRDefault="00016E20" w:rsidP="00016E20">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i/>
          <w:sz w:val="20"/>
          <w:szCs w:val="20"/>
        </w:rPr>
        <w:t>Neither this announcement nor any copy of it may be taken or transmitted, published or distributed, directly or indirectly, in whole or in part, in, into or from the United States of America (including its territories and possessions, any state of the United States of America (the “United States” or the “US”)), Australia, Canada, Japan or the Republic of South Africa or transmitted, distributed to, or sent by, any national or resident or citizen of any such countries or any other jurisdiction where to do so would constitute a violation of the relevant securities laws of such jurisdiction (each a “Restricted Jurisdiction”). Any failure to comply with this restriction may constitute a violation of United States, Australian, Canadian</w:t>
      </w:r>
      <w:proofErr w:type="gramStart"/>
      <w:r w:rsidRPr="00016E20">
        <w:rPr>
          <w:rFonts w:asciiTheme="majorHAnsi" w:hAnsiTheme="majorHAnsi"/>
          <w:i/>
          <w:sz w:val="20"/>
          <w:szCs w:val="20"/>
        </w:rPr>
        <w:t>,  Japanese</w:t>
      </w:r>
      <w:proofErr w:type="gramEnd"/>
      <w:r w:rsidRPr="00016E20">
        <w:rPr>
          <w:rFonts w:asciiTheme="majorHAnsi" w:hAnsiTheme="majorHAnsi"/>
          <w:i/>
          <w:sz w:val="20"/>
          <w:szCs w:val="20"/>
        </w:rPr>
        <w:t xml:space="preserve"> or South African securities laws.</w:t>
      </w:r>
    </w:p>
    <w:p w14:paraId="2F9B0973" w14:textId="77777777" w:rsidR="00016E20" w:rsidRDefault="00016E20" w:rsidP="00016E20">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i/>
          <w:sz w:val="20"/>
          <w:szCs w:val="20"/>
        </w:rPr>
        <w:t xml:space="preserve">The securities mentioned in this announcement have not been, and will not be, registered under the US Securities Act of 1933 (as amended) (the “US Securities Act”), and may not be offered or sold in the United States except pursuant to an exemption from, or in a transaction not subject to, the registration requirements of the Securities Act.  No public offer of the shares is being made in the United States and the information contained herein does not constitute an offering of securities for sale in the United States.  </w:t>
      </w:r>
    </w:p>
    <w:p w14:paraId="6C4E3BC4" w14:textId="568FC26A" w:rsidR="00016E20" w:rsidRPr="00016E20" w:rsidRDefault="00016E20" w:rsidP="00050A73">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i/>
          <w:sz w:val="20"/>
          <w:szCs w:val="20"/>
        </w:rPr>
        <w:t>This announcement is directed only at persons whose ordinary activities involve them in acquiring, holding, managing and disposing of investments (as principal or agent) for the purposes of their business and who have professional experience in matters relating to investments and are: (</w:t>
      </w:r>
      <w:proofErr w:type="spellStart"/>
      <w:r w:rsidRPr="00016E20">
        <w:rPr>
          <w:rFonts w:asciiTheme="majorHAnsi" w:hAnsiTheme="majorHAnsi"/>
          <w:i/>
          <w:sz w:val="20"/>
          <w:szCs w:val="20"/>
        </w:rPr>
        <w:t>i</w:t>
      </w:r>
      <w:proofErr w:type="spellEnd"/>
      <w:r w:rsidRPr="00016E20">
        <w:rPr>
          <w:rFonts w:asciiTheme="majorHAnsi" w:hAnsiTheme="majorHAnsi"/>
          <w:i/>
          <w:sz w:val="20"/>
          <w:szCs w:val="20"/>
        </w:rPr>
        <w:t xml:space="preserve">) if in a member state of the European Economic Area, qualified investors within the meaning of article 2(1)(e) of the Prospectus Directive (“Qualified Investors”); or (ii) if in the United Kingdom, Qualified Investors and fall within: (a) article 19(5) (investment professionals) of the Financial Services and Markets Act 2000 (Financial Promotion) Order 2005, as amended (the “Order”); or (b) article 49(2)(a) to (d) (high net worth companies, unincorporated associations, etc.) of the Order (all such persons together being referred to as “Relevant Persons”). The term “Prospectus Directive” means </w:t>
      </w:r>
      <w:r w:rsidRPr="00016E20">
        <w:rPr>
          <w:rFonts w:asciiTheme="majorHAnsi" w:hAnsiTheme="majorHAnsi"/>
          <w:i/>
          <w:sz w:val="20"/>
          <w:szCs w:val="20"/>
        </w:rPr>
        <w:lastRenderedPageBreak/>
        <w:t xml:space="preserve">Directive 2003/71/EC as amended and includes any relevant implementing measures in each member state of the European Economic Area. </w:t>
      </w:r>
    </w:p>
    <w:p w14:paraId="78FE0870" w14:textId="14277EC8" w:rsidR="00C76BCA" w:rsidRDefault="00C76BCA" w:rsidP="00C76BCA">
      <w:pPr>
        <w:rPr>
          <w:rFonts w:ascii="Calibri Light" w:hAnsi="Calibri Light"/>
          <w:i/>
          <w:color w:val="595B5B"/>
          <w:szCs w:val="22"/>
        </w:rPr>
      </w:pPr>
    </w:p>
    <w:p w14:paraId="48F38557" w14:textId="541FE6B5" w:rsidR="00C76BCA" w:rsidRDefault="00C76BCA" w:rsidP="00C76BCA">
      <w:pPr>
        <w:spacing w:line="276" w:lineRule="auto"/>
        <w:jc w:val="left"/>
        <w:rPr>
          <w:rFonts w:ascii="Calibri Light" w:hAnsi="Calibri Light"/>
          <w:b/>
          <w:bCs/>
          <w:color w:val="595B5B"/>
        </w:rPr>
      </w:pPr>
      <w:r w:rsidRPr="00C76BCA">
        <w:rPr>
          <w:rFonts w:ascii="Calibri Light" w:hAnsi="Calibri Light"/>
          <w:b/>
          <w:bCs/>
          <w:color w:val="595B5B"/>
        </w:rPr>
        <w:t>Contacts:</w:t>
      </w:r>
    </w:p>
    <w:p w14:paraId="66E2A018" w14:textId="77777777" w:rsidR="00D53B88" w:rsidRPr="00C76BCA" w:rsidRDefault="00D53B88" w:rsidP="00C76BCA">
      <w:pPr>
        <w:spacing w:line="276" w:lineRule="auto"/>
        <w:jc w:val="left"/>
        <w:rPr>
          <w:rFonts w:ascii="Calibri Light" w:hAnsi="Calibri Light"/>
          <w:b/>
          <w:bCs/>
          <w:color w:val="595B5B"/>
        </w:rPr>
      </w:pPr>
    </w:p>
    <w:p w14:paraId="414F2B3B" w14:textId="1B0DEE8A" w:rsidR="00C76BCA" w:rsidRPr="00C76BCA" w:rsidRDefault="00C76BCA" w:rsidP="00C76BCA">
      <w:pPr>
        <w:spacing w:line="276" w:lineRule="auto"/>
        <w:jc w:val="left"/>
        <w:rPr>
          <w:rFonts w:ascii="Calibri Light" w:hAnsi="Calibri Light"/>
          <w:color w:val="595B5B"/>
        </w:rPr>
      </w:pPr>
      <w:r w:rsidRPr="00C76BCA">
        <w:rPr>
          <w:rFonts w:ascii="Calibri Light" w:hAnsi="Calibri Light"/>
          <w:b/>
          <w:bCs/>
          <w:color w:val="595B5B"/>
        </w:rPr>
        <w:t>Pharming Group N.V.</w:t>
      </w:r>
    </w:p>
    <w:p w14:paraId="153A3AFF" w14:textId="7B3AB26A" w:rsidR="00C76BCA" w:rsidRDefault="00C76BCA" w:rsidP="00C76BCA">
      <w:pPr>
        <w:spacing w:line="276" w:lineRule="auto"/>
        <w:rPr>
          <w:rFonts w:ascii="Calibri Light" w:hAnsi="Calibri Light"/>
          <w:color w:val="595B5B"/>
          <w:lang w:val="nl-NL"/>
        </w:rPr>
      </w:pPr>
      <w:r>
        <w:rPr>
          <w:rFonts w:ascii="Calibri Light" w:hAnsi="Calibri Light"/>
          <w:color w:val="595B5B"/>
          <w:lang w:val="nl-NL"/>
        </w:rPr>
        <w:t>Sijmen de Vries, CEO,</w:t>
      </w:r>
      <w:r w:rsidRPr="00C76BCA">
        <w:rPr>
          <w:rFonts w:ascii="Calibri Light" w:hAnsi="Calibri Light"/>
          <w:color w:val="595B5B"/>
          <w:lang w:val="nl-NL"/>
        </w:rPr>
        <w:t xml:space="preserve"> T</w:t>
      </w:r>
      <w:r>
        <w:rPr>
          <w:rFonts w:ascii="Calibri Light" w:hAnsi="Calibri Light"/>
          <w:color w:val="595B5B"/>
          <w:lang w:val="nl-NL"/>
        </w:rPr>
        <w:t>el</w:t>
      </w:r>
      <w:r w:rsidRPr="00C76BCA">
        <w:rPr>
          <w:rFonts w:ascii="Calibri Light" w:hAnsi="Calibri Light"/>
          <w:color w:val="595B5B"/>
          <w:lang w:val="nl-NL"/>
        </w:rPr>
        <w:t>: +31 71 524 7400</w:t>
      </w:r>
    </w:p>
    <w:p w14:paraId="2982C1C3" w14:textId="4B6577D1" w:rsidR="00C76BCA" w:rsidRPr="001F3F3F" w:rsidRDefault="00A7725F" w:rsidP="00C76BCA">
      <w:pPr>
        <w:spacing w:line="276" w:lineRule="auto"/>
        <w:rPr>
          <w:rFonts w:ascii="Calibri Light" w:hAnsi="Calibri Light"/>
          <w:color w:val="595B5B"/>
        </w:rPr>
      </w:pPr>
      <w:r w:rsidRPr="001F3F3F">
        <w:rPr>
          <w:rFonts w:ascii="Calibri Light" w:hAnsi="Calibri Light"/>
          <w:color w:val="595B5B"/>
        </w:rPr>
        <w:t>Robin Wright</w:t>
      </w:r>
      <w:r w:rsidR="00C76BCA" w:rsidRPr="001F3F3F">
        <w:rPr>
          <w:rFonts w:ascii="Calibri Light" w:hAnsi="Calibri Light"/>
          <w:color w:val="595B5B"/>
        </w:rPr>
        <w:t>, C</w:t>
      </w:r>
      <w:r w:rsidRPr="001F3F3F">
        <w:rPr>
          <w:rFonts w:ascii="Calibri Light" w:hAnsi="Calibri Light"/>
          <w:color w:val="595B5B"/>
        </w:rPr>
        <w:t>F</w:t>
      </w:r>
      <w:r w:rsidR="00C76BCA" w:rsidRPr="001F3F3F">
        <w:rPr>
          <w:rFonts w:ascii="Calibri Light" w:hAnsi="Calibri Light"/>
          <w:color w:val="595B5B"/>
        </w:rPr>
        <w:t>O, Tel: +31 71 524 7400</w:t>
      </w:r>
    </w:p>
    <w:p w14:paraId="75F603D4" w14:textId="50166657" w:rsidR="00C76BCA" w:rsidRPr="001F3F3F" w:rsidRDefault="00C76BCA" w:rsidP="00C76BCA">
      <w:pPr>
        <w:spacing w:line="276" w:lineRule="auto"/>
        <w:rPr>
          <w:rFonts w:ascii="Calibri Light" w:hAnsi="Calibri Light"/>
          <w:color w:val="595B5B"/>
        </w:rPr>
      </w:pPr>
    </w:p>
    <w:p w14:paraId="79FDC8E2" w14:textId="77777777" w:rsidR="00C76BCA" w:rsidRPr="00C76BCA" w:rsidRDefault="00C76BCA" w:rsidP="00C76BCA">
      <w:pPr>
        <w:spacing w:line="276" w:lineRule="auto"/>
        <w:rPr>
          <w:rFonts w:ascii="Calibri Light" w:eastAsia="SimSun" w:hAnsi="Calibri Light" w:cs="Arial"/>
          <w:b/>
          <w:color w:val="595B5B"/>
          <w:lang w:eastAsia="zh-CN"/>
        </w:rPr>
      </w:pPr>
      <w:r w:rsidRPr="00C76BCA">
        <w:rPr>
          <w:rFonts w:ascii="Calibri Light" w:eastAsia="SimSun" w:hAnsi="Calibri Light" w:cs="Arial"/>
          <w:b/>
          <w:color w:val="595B5B"/>
          <w:lang w:eastAsia="zh-CN"/>
        </w:rPr>
        <w:t>FTI Consulting:</w:t>
      </w:r>
    </w:p>
    <w:p w14:paraId="18108376" w14:textId="1700D424" w:rsidR="00C76BCA" w:rsidRPr="00C76BCA" w:rsidRDefault="00C76BCA" w:rsidP="00C76BCA">
      <w:pPr>
        <w:spacing w:line="276" w:lineRule="auto"/>
        <w:rPr>
          <w:rFonts w:ascii="Calibri Light" w:hAnsi="Calibri Light"/>
          <w:color w:val="595B5B"/>
        </w:rPr>
      </w:pPr>
      <w:r w:rsidRPr="00C76BCA">
        <w:rPr>
          <w:rFonts w:ascii="Calibri Light" w:eastAsia="SimSun" w:hAnsi="Calibri Light" w:cs="Arial"/>
          <w:color w:val="595B5B"/>
          <w:lang w:eastAsia="zh-CN"/>
        </w:rPr>
        <w:t>Julia Phillips/ Victoria Foster Mitchell, T</w:t>
      </w:r>
      <w:r w:rsidR="00D53B88">
        <w:rPr>
          <w:rFonts w:ascii="Calibri Light" w:eastAsia="SimSun" w:hAnsi="Calibri Light" w:cs="Arial"/>
          <w:color w:val="595B5B"/>
          <w:lang w:eastAsia="zh-CN"/>
        </w:rPr>
        <w:t>el</w:t>
      </w:r>
      <w:r w:rsidRPr="00C76BCA">
        <w:rPr>
          <w:rFonts w:ascii="Calibri Light" w:eastAsia="SimSun" w:hAnsi="Calibri Light" w:cs="Arial"/>
          <w:color w:val="595B5B"/>
          <w:lang w:eastAsia="zh-CN"/>
        </w:rPr>
        <w:t xml:space="preserve">: +44 </w:t>
      </w:r>
      <w:r w:rsidRPr="00C76BCA">
        <w:rPr>
          <w:rFonts w:ascii="Calibri Light" w:hAnsi="Calibri Light"/>
          <w:color w:val="595B5B"/>
        </w:rPr>
        <w:t>203 727 1136</w:t>
      </w:r>
    </w:p>
    <w:p w14:paraId="4E4D895F" w14:textId="3A79DD6A" w:rsidR="00D93B24" w:rsidRDefault="00D93B24" w:rsidP="00A00731">
      <w:pPr>
        <w:spacing w:line="276" w:lineRule="auto"/>
        <w:jc w:val="left"/>
        <w:rPr>
          <w:rFonts w:asciiTheme="minorHAnsi" w:eastAsia="MS Mincho" w:hAnsiTheme="minorHAnsi" w:cstheme="minorHAnsi"/>
          <w:color w:val="808080"/>
          <w:szCs w:val="22"/>
          <w:lang w:val="en-GB"/>
        </w:rPr>
      </w:pPr>
    </w:p>
    <w:p w14:paraId="702FF4DC" w14:textId="6977F791" w:rsidR="00D53B88" w:rsidRPr="00D53B88" w:rsidRDefault="00D53B88" w:rsidP="00A00731">
      <w:pPr>
        <w:spacing w:line="276" w:lineRule="auto"/>
        <w:jc w:val="left"/>
        <w:rPr>
          <w:rFonts w:asciiTheme="minorHAnsi" w:eastAsia="MS Mincho" w:hAnsiTheme="minorHAnsi" w:cstheme="minorHAnsi"/>
          <w:b/>
          <w:color w:val="595B5B"/>
          <w:szCs w:val="22"/>
          <w:lang w:val="en-GB"/>
        </w:rPr>
      </w:pPr>
      <w:proofErr w:type="spellStart"/>
      <w:r w:rsidRPr="00D53B88">
        <w:rPr>
          <w:rFonts w:asciiTheme="minorHAnsi" w:eastAsia="MS Mincho" w:hAnsiTheme="minorHAnsi" w:cstheme="minorHAnsi"/>
          <w:b/>
          <w:color w:val="595B5B"/>
          <w:szCs w:val="22"/>
          <w:lang w:val="en-GB"/>
        </w:rPr>
        <w:t>Lifespring</w:t>
      </w:r>
      <w:proofErr w:type="spellEnd"/>
      <w:r>
        <w:rPr>
          <w:rFonts w:asciiTheme="minorHAnsi" w:eastAsia="MS Mincho" w:hAnsiTheme="minorHAnsi" w:cstheme="minorHAnsi"/>
          <w:b/>
          <w:color w:val="595B5B"/>
          <w:szCs w:val="22"/>
          <w:lang w:val="en-GB"/>
        </w:rPr>
        <w:t xml:space="preserve"> Life Sciences Communication</w:t>
      </w:r>
    </w:p>
    <w:p w14:paraId="76BE3C1D" w14:textId="2B58D80A" w:rsidR="00D53B88" w:rsidRPr="00D53B88" w:rsidRDefault="00D53B88" w:rsidP="00A00731">
      <w:pPr>
        <w:spacing w:line="276" w:lineRule="auto"/>
        <w:jc w:val="left"/>
        <w:rPr>
          <w:rFonts w:asciiTheme="minorHAnsi" w:eastAsia="MS Mincho" w:hAnsiTheme="minorHAnsi" w:cstheme="minorHAnsi"/>
          <w:color w:val="595B5B"/>
          <w:szCs w:val="22"/>
          <w:lang w:val="en-GB"/>
        </w:rPr>
      </w:pPr>
      <w:r w:rsidRPr="00D53B88">
        <w:rPr>
          <w:rFonts w:asciiTheme="minorHAnsi" w:eastAsia="MS Mincho" w:hAnsiTheme="minorHAnsi" w:cstheme="minorHAnsi"/>
          <w:color w:val="595B5B"/>
          <w:szCs w:val="22"/>
          <w:lang w:val="en-GB"/>
        </w:rPr>
        <w:t>Leon Melens</w:t>
      </w:r>
      <w:r>
        <w:rPr>
          <w:rFonts w:asciiTheme="minorHAnsi" w:eastAsia="MS Mincho" w:hAnsiTheme="minorHAnsi" w:cstheme="minorHAnsi"/>
          <w:color w:val="595B5B"/>
          <w:szCs w:val="22"/>
          <w:lang w:val="en-GB"/>
        </w:rPr>
        <w:t xml:space="preserve">, Tel: </w:t>
      </w:r>
      <w:r w:rsidRPr="00D53B88">
        <w:rPr>
          <w:rFonts w:ascii="Calibri Light" w:eastAsia="MS Mincho" w:hAnsi="Calibri Light" w:cstheme="minorHAnsi"/>
          <w:color w:val="595B5B"/>
          <w:szCs w:val="22"/>
          <w:lang w:val="en-GB"/>
        </w:rPr>
        <w:t>+</w:t>
      </w:r>
      <w:r>
        <w:rPr>
          <w:rFonts w:ascii="Calibri Light" w:hAnsi="Calibri Light" w:cs="Arial"/>
          <w:color w:val="595B5B"/>
          <w:szCs w:val="22"/>
        </w:rPr>
        <w:t>31 20</w:t>
      </w:r>
      <w:r w:rsidRPr="00D53B88">
        <w:rPr>
          <w:rFonts w:ascii="Calibri Light" w:hAnsi="Calibri Light" w:cs="Arial"/>
          <w:color w:val="595B5B"/>
          <w:szCs w:val="22"/>
        </w:rPr>
        <w:t xml:space="preserve"> 705 95 90</w:t>
      </w:r>
      <w:bookmarkStart w:id="2" w:name="_GoBack"/>
      <w:bookmarkEnd w:id="2"/>
    </w:p>
    <w:sectPr w:rsidR="00D53B88" w:rsidRPr="00D53B88" w:rsidSect="000700EB">
      <w:headerReference w:type="default" r:id="rId9"/>
      <w:footerReference w:type="default" r:id="rId10"/>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4D9A" w14:textId="77777777" w:rsidR="00547F14" w:rsidRDefault="00547F14">
      <w:r>
        <w:separator/>
      </w:r>
    </w:p>
  </w:endnote>
  <w:endnote w:type="continuationSeparator" w:id="0">
    <w:p w14:paraId="2634D5B7" w14:textId="77777777" w:rsidR="00547F14" w:rsidRDefault="00547F14">
      <w:r>
        <w:continuationSeparator/>
      </w:r>
    </w:p>
  </w:endnote>
  <w:endnote w:type="continuationNotice" w:id="1">
    <w:p w14:paraId="59BC016F" w14:textId="77777777" w:rsidR="00547F14" w:rsidRDefault="00547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60vul,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35C5AF4F" w:rsidR="00A32905" w:rsidRPr="008C2FCA" w:rsidRDefault="00A32905">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8A069A">
          <w:rPr>
            <w:rFonts w:asciiTheme="minorHAnsi" w:hAnsiTheme="minorHAnsi"/>
            <w:noProof/>
            <w:color w:val="59595B"/>
            <w:sz w:val="20"/>
          </w:rPr>
          <w:t>5</w:t>
        </w:r>
        <w:r w:rsidRPr="008C2FCA">
          <w:rPr>
            <w:rFonts w:asciiTheme="minorHAnsi" w:hAnsiTheme="minorHAnsi"/>
            <w:noProof/>
            <w:color w:val="59595B"/>
            <w:sz w:val="20"/>
          </w:rPr>
          <w:fldChar w:fldCharType="end"/>
        </w:r>
      </w:p>
    </w:sdtContent>
  </w:sdt>
  <w:p w14:paraId="4F82DC3D" w14:textId="77777777" w:rsidR="00A32905" w:rsidRDefault="00A3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9B913" w14:textId="77777777" w:rsidR="00547F14" w:rsidRDefault="00547F14">
      <w:r>
        <w:separator/>
      </w:r>
    </w:p>
  </w:footnote>
  <w:footnote w:type="continuationSeparator" w:id="0">
    <w:p w14:paraId="7AEBEB2A" w14:textId="77777777" w:rsidR="00547F14" w:rsidRDefault="00547F14">
      <w:r>
        <w:continuationSeparator/>
      </w:r>
    </w:p>
  </w:footnote>
  <w:footnote w:type="continuationNotice" w:id="1">
    <w:p w14:paraId="4F514CD4" w14:textId="77777777" w:rsidR="00547F14" w:rsidRDefault="00547F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0428" w14:textId="59B6212A" w:rsidR="00A32905" w:rsidRDefault="00A32905" w:rsidP="00CB6F0A">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9776" behindDoc="1" locked="0" layoutInCell="1" allowOverlap="1" wp14:anchorId="07DD6709" wp14:editId="456C3FF2">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p w14:paraId="623D5A31" w14:textId="77777777" w:rsidR="001F3F3F" w:rsidRDefault="001F3F3F" w:rsidP="001F3F3F">
    <w:pPr>
      <w:pStyle w:val="Header"/>
      <w:rPr>
        <w:rFonts w:ascii="Helvetica" w:eastAsiaTheme="minorEastAsia" w:hAnsi="Helvetica" w:cs="Helvetica"/>
        <w:b/>
        <w:color w:val="000000" w:themeColor="text1"/>
        <w:sz w:val="20"/>
        <w:szCs w:val="20"/>
      </w:rPr>
    </w:pPr>
  </w:p>
  <w:p w14:paraId="11C2B799" w14:textId="77777777" w:rsidR="00016E20" w:rsidRPr="00A9157E" w:rsidRDefault="00016E20" w:rsidP="00016E20">
    <w:pPr>
      <w:rPr>
        <w:rStyle w:val="Strong"/>
        <w:rFonts w:ascii="Georgia" w:hAnsi="Georgia" w:cs="Arial"/>
        <w:color w:val="747474"/>
        <w:szCs w:val="22"/>
      </w:rPr>
    </w:pPr>
    <w:r w:rsidRPr="00A9157E">
      <w:rPr>
        <w:rStyle w:val="Strong"/>
        <w:rFonts w:ascii="Georgia" w:hAnsi="Georgia" w:cs="Arial"/>
        <w:szCs w:val="22"/>
      </w:rPr>
      <w:t>THIS PRESS RELEASE AND THE INFORMATION CONTAINED HEREIN, IS RESTRICTED AND IS NOT FOR RELEASE, DISTRIBUTION OR PUBLICATION IN WHOLE OR IN PART , DIRECTLY OR INDIRECTLY, IN OR INTO THE UNITED STATES, AUSTRALIA, CANADA, JAPAN OR SOUTH AFRICA OR ANY OTHER JURISDICTION IN WHICH THE SAME WOULD BE UNLAWFUL. PLEASE SEE THE IMPORTANT NOTICE AT THE END OF THIS PRESS RELEASE.</w:t>
    </w:r>
  </w:p>
  <w:p w14:paraId="1ECAAFB5" w14:textId="77777777" w:rsidR="00FC1977" w:rsidRPr="00FC1977" w:rsidRDefault="00FC1977" w:rsidP="00FC1977">
    <w:pPr>
      <w:autoSpaceDE w:val="0"/>
      <w:autoSpaceDN w:val="0"/>
      <w:rPr>
        <w:rFonts w:asciiTheme="majorHAnsi" w:eastAsia="PMingLiU" w:hAnsiTheme="majorHAnsi"/>
        <w:b/>
        <w:bCs/>
        <w:color w:val="auto"/>
        <w:szCs w:val="22"/>
        <w:lang w:val="en-GB" w:eastAsia="ja-JP" w:bidi="he-I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7"/>
  </w:num>
  <w:num w:numId="5">
    <w:abstractNumId w:val="9"/>
  </w:num>
  <w:num w:numId="6">
    <w:abstractNumId w:val="2"/>
  </w:num>
  <w:num w:numId="7">
    <w:abstractNumId w:val="0"/>
  </w:num>
  <w:num w:numId="8">
    <w:abstractNumId w:val="1"/>
  </w:num>
  <w:num w:numId="9">
    <w:abstractNumId w:val="10"/>
  </w:num>
  <w:num w:numId="10">
    <w:abstractNumId w:val="5"/>
  </w:num>
  <w:num w:numId="11">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Wright">
    <w15:presenceInfo w15:providerId="Windows Live" w15:userId="500940cc9145dd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67A"/>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16E20"/>
    <w:rsid w:val="00020BA3"/>
    <w:rsid w:val="00020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5598"/>
    <w:rsid w:val="00056155"/>
    <w:rsid w:val="00057ED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29E0"/>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E1A1C"/>
    <w:rsid w:val="000E21D2"/>
    <w:rsid w:val="000E29F0"/>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F19"/>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32F9"/>
    <w:rsid w:val="001344AC"/>
    <w:rsid w:val="001344B1"/>
    <w:rsid w:val="001345C2"/>
    <w:rsid w:val="00135B0C"/>
    <w:rsid w:val="00136601"/>
    <w:rsid w:val="00136F4D"/>
    <w:rsid w:val="00140194"/>
    <w:rsid w:val="0014183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5CCF"/>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65C7"/>
    <w:rsid w:val="00196879"/>
    <w:rsid w:val="001969A3"/>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4D70"/>
    <w:rsid w:val="002158F9"/>
    <w:rsid w:val="00215B13"/>
    <w:rsid w:val="00215B2D"/>
    <w:rsid w:val="0021648D"/>
    <w:rsid w:val="002166DF"/>
    <w:rsid w:val="00216A53"/>
    <w:rsid w:val="002205B8"/>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47F"/>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8ED"/>
    <w:rsid w:val="002B06ED"/>
    <w:rsid w:val="002B0F3F"/>
    <w:rsid w:val="002B11D4"/>
    <w:rsid w:val="002B1530"/>
    <w:rsid w:val="002B187A"/>
    <w:rsid w:val="002B1E73"/>
    <w:rsid w:val="002B1E80"/>
    <w:rsid w:val="002B25D2"/>
    <w:rsid w:val="002B2DBE"/>
    <w:rsid w:val="002B4F0D"/>
    <w:rsid w:val="002B7448"/>
    <w:rsid w:val="002B7C98"/>
    <w:rsid w:val="002C0606"/>
    <w:rsid w:val="002C0A61"/>
    <w:rsid w:val="002C0FC0"/>
    <w:rsid w:val="002C1DDA"/>
    <w:rsid w:val="002C23BA"/>
    <w:rsid w:val="002C3BCE"/>
    <w:rsid w:val="002C3D70"/>
    <w:rsid w:val="002C4180"/>
    <w:rsid w:val="002C44A1"/>
    <w:rsid w:val="002C4695"/>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3B8"/>
    <w:rsid w:val="003015A5"/>
    <w:rsid w:val="003015A6"/>
    <w:rsid w:val="00302D26"/>
    <w:rsid w:val="003032B9"/>
    <w:rsid w:val="00303F22"/>
    <w:rsid w:val="00305F4D"/>
    <w:rsid w:val="00306B60"/>
    <w:rsid w:val="00306F02"/>
    <w:rsid w:val="00307B90"/>
    <w:rsid w:val="00310789"/>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607B"/>
    <w:rsid w:val="0038796E"/>
    <w:rsid w:val="0039094D"/>
    <w:rsid w:val="0039172F"/>
    <w:rsid w:val="00391E5C"/>
    <w:rsid w:val="00391E73"/>
    <w:rsid w:val="0039416E"/>
    <w:rsid w:val="0039436A"/>
    <w:rsid w:val="00394499"/>
    <w:rsid w:val="00395D30"/>
    <w:rsid w:val="0039633B"/>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6A16"/>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47F14"/>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37F8"/>
    <w:rsid w:val="005C3AE7"/>
    <w:rsid w:val="005C3DC7"/>
    <w:rsid w:val="005C489D"/>
    <w:rsid w:val="005C54ED"/>
    <w:rsid w:val="005C58D8"/>
    <w:rsid w:val="005C5D57"/>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BB4"/>
    <w:rsid w:val="00695C46"/>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2EA1"/>
    <w:rsid w:val="00713E8A"/>
    <w:rsid w:val="00713F5C"/>
    <w:rsid w:val="00714608"/>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1E4"/>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BFD"/>
    <w:rsid w:val="00847D63"/>
    <w:rsid w:val="008516BF"/>
    <w:rsid w:val="00851BAC"/>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069A"/>
    <w:rsid w:val="008A141A"/>
    <w:rsid w:val="008A2339"/>
    <w:rsid w:val="008A240D"/>
    <w:rsid w:val="008A25BE"/>
    <w:rsid w:val="008A27FC"/>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157"/>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85D"/>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D34"/>
    <w:rsid w:val="009B2BB1"/>
    <w:rsid w:val="009B2E22"/>
    <w:rsid w:val="009B347F"/>
    <w:rsid w:val="009B39DD"/>
    <w:rsid w:val="009B4C75"/>
    <w:rsid w:val="009B4E58"/>
    <w:rsid w:val="009B5BFD"/>
    <w:rsid w:val="009B5F4C"/>
    <w:rsid w:val="009B77F0"/>
    <w:rsid w:val="009B7853"/>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6729"/>
    <w:rsid w:val="00A76B54"/>
    <w:rsid w:val="00A7725F"/>
    <w:rsid w:val="00A77615"/>
    <w:rsid w:val="00A80250"/>
    <w:rsid w:val="00A81842"/>
    <w:rsid w:val="00A81DA2"/>
    <w:rsid w:val="00A82FEF"/>
    <w:rsid w:val="00A831BF"/>
    <w:rsid w:val="00A8324F"/>
    <w:rsid w:val="00A83739"/>
    <w:rsid w:val="00A83EB8"/>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CF1"/>
    <w:rsid w:val="00B50D85"/>
    <w:rsid w:val="00B51619"/>
    <w:rsid w:val="00B53836"/>
    <w:rsid w:val="00B5425F"/>
    <w:rsid w:val="00B544F1"/>
    <w:rsid w:val="00B55075"/>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915"/>
    <w:rsid w:val="00C06C31"/>
    <w:rsid w:val="00C07046"/>
    <w:rsid w:val="00C070B1"/>
    <w:rsid w:val="00C07408"/>
    <w:rsid w:val="00C07CED"/>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BF1"/>
    <w:rsid w:val="00D01CE3"/>
    <w:rsid w:val="00D0266B"/>
    <w:rsid w:val="00D0383E"/>
    <w:rsid w:val="00D03F66"/>
    <w:rsid w:val="00D046F1"/>
    <w:rsid w:val="00D047DE"/>
    <w:rsid w:val="00D04AD2"/>
    <w:rsid w:val="00D05436"/>
    <w:rsid w:val="00D05AF0"/>
    <w:rsid w:val="00D05FDF"/>
    <w:rsid w:val="00D0636A"/>
    <w:rsid w:val="00D0658C"/>
    <w:rsid w:val="00D06786"/>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217"/>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82F"/>
    <w:rsid w:val="00D519E7"/>
    <w:rsid w:val="00D53B88"/>
    <w:rsid w:val="00D560FA"/>
    <w:rsid w:val="00D5738F"/>
    <w:rsid w:val="00D574C6"/>
    <w:rsid w:val="00D601A6"/>
    <w:rsid w:val="00D6022E"/>
    <w:rsid w:val="00D614E0"/>
    <w:rsid w:val="00D61B6E"/>
    <w:rsid w:val="00D623D5"/>
    <w:rsid w:val="00D634BA"/>
    <w:rsid w:val="00D63907"/>
    <w:rsid w:val="00D639D5"/>
    <w:rsid w:val="00D654C9"/>
    <w:rsid w:val="00D65535"/>
    <w:rsid w:val="00D6590D"/>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32F2"/>
    <w:rsid w:val="00DA4B28"/>
    <w:rsid w:val="00DA592B"/>
    <w:rsid w:val="00DA6277"/>
    <w:rsid w:val="00DA68B0"/>
    <w:rsid w:val="00DB0147"/>
    <w:rsid w:val="00DB0FDF"/>
    <w:rsid w:val="00DB1138"/>
    <w:rsid w:val="00DB11F3"/>
    <w:rsid w:val="00DB13D7"/>
    <w:rsid w:val="00DB236E"/>
    <w:rsid w:val="00DB3D5C"/>
    <w:rsid w:val="00DB3EBA"/>
    <w:rsid w:val="00DB3F3C"/>
    <w:rsid w:val="00DB4127"/>
    <w:rsid w:val="00DB4A3B"/>
    <w:rsid w:val="00DB4BCA"/>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6B98"/>
    <w:rsid w:val="00DD7226"/>
    <w:rsid w:val="00DE0675"/>
    <w:rsid w:val="00DE1DC8"/>
    <w:rsid w:val="00DE249D"/>
    <w:rsid w:val="00DE4EC9"/>
    <w:rsid w:val="00DE5E1B"/>
    <w:rsid w:val="00DE647E"/>
    <w:rsid w:val="00DE68D1"/>
    <w:rsid w:val="00DE7FE8"/>
    <w:rsid w:val="00DF1612"/>
    <w:rsid w:val="00DF2297"/>
    <w:rsid w:val="00DF2580"/>
    <w:rsid w:val="00DF2BBB"/>
    <w:rsid w:val="00DF43A0"/>
    <w:rsid w:val="00DF45D5"/>
    <w:rsid w:val="00DF4702"/>
    <w:rsid w:val="00DF4AD1"/>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BD1"/>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56B"/>
    <w:rsid w:val="00E61120"/>
    <w:rsid w:val="00E619DB"/>
    <w:rsid w:val="00E625F8"/>
    <w:rsid w:val="00E627A2"/>
    <w:rsid w:val="00E6377C"/>
    <w:rsid w:val="00E64084"/>
    <w:rsid w:val="00E640CB"/>
    <w:rsid w:val="00E6438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97ABE"/>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2609"/>
    <w:rsid w:val="00EE30FF"/>
    <w:rsid w:val="00EE3517"/>
    <w:rsid w:val="00EE38E2"/>
    <w:rsid w:val="00EE413C"/>
    <w:rsid w:val="00EE49FE"/>
    <w:rsid w:val="00EE5497"/>
    <w:rsid w:val="00EE6E0E"/>
    <w:rsid w:val="00EE78D2"/>
    <w:rsid w:val="00EE7E99"/>
    <w:rsid w:val="00EF0649"/>
    <w:rsid w:val="00EF525D"/>
    <w:rsid w:val="00EF52D7"/>
    <w:rsid w:val="00EF6221"/>
    <w:rsid w:val="00EF7F3D"/>
    <w:rsid w:val="00F00B6B"/>
    <w:rsid w:val="00F01178"/>
    <w:rsid w:val="00F02A31"/>
    <w:rsid w:val="00F02FB5"/>
    <w:rsid w:val="00F04C2E"/>
    <w:rsid w:val="00F04D14"/>
    <w:rsid w:val="00F055F2"/>
    <w:rsid w:val="00F06D29"/>
    <w:rsid w:val="00F06E47"/>
    <w:rsid w:val="00F06EA4"/>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4F7"/>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dcterms:created xsi:type="dcterms:W3CDTF">2016-11-13T20:22:00Z</dcterms:created>
  <dcterms:modified xsi:type="dcterms:W3CDTF">2016-11-13T20:22:00Z</dcterms:modified>
</cp:coreProperties>
</file>