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8D3B1" w14:textId="42323598" w:rsidR="006610C3" w:rsidRDefault="006610C3" w:rsidP="006610C3">
      <w:pPr>
        <w:ind w:right="-45"/>
        <w:rPr>
          <w:rFonts w:ascii="Calibri Light" w:hAnsi="Calibri Light"/>
          <w:b/>
          <w:bCs/>
          <w:snapToGrid w:val="0"/>
          <w:color w:val="1C6194" w:themeColor="accent6" w:themeShade="BF"/>
          <w:sz w:val="28"/>
          <w:szCs w:val="28"/>
        </w:rPr>
      </w:pPr>
      <w:bookmarkStart w:id="0" w:name="_GoBack"/>
      <w:bookmarkEnd w:id="0"/>
      <w:r w:rsidRPr="006610C3">
        <w:rPr>
          <w:rFonts w:ascii="Calibri Light" w:hAnsi="Calibri Light"/>
          <w:color w:val="7F7F7F" w:themeColor="text1" w:themeTint="80"/>
          <w:sz w:val="24"/>
        </w:rPr>
        <w:t>THIS PRESS RELEASE AND THE INFORMATION CONTAINED HEREIN, IS RESTRICTED AND IS NOT FOR RELEASE, DISTRIBUTION OR PUBLICATION IN WHOLE OR IN PART, DIRECTLY OR INDIRECTLY, IN OR INTO THE UNITED STATES, AUSTRALIA, CANADA, JAPAN OR SOUTH AFRICA OR ANY OTHER JURISDICTION IN WHICH THE SAME WOULD BE UNLAWFUL. PLEASE SEE THE IMPORTANT NOTICE AT THE END OF THIS PRESS RELEASE.</w:t>
      </w:r>
    </w:p>
    <w:p w14:paraId="31BDF7E7" w14:textId="77777777" w:rsidR="006610C3" w:rsidRDefault="006610C3" w:rsidP="005420E7">
      <w:pPr>
        <w:ind w:left="993" w:right="1089"/>
        <w:jc w:val="center"/>
        <w:rPr>
          <w:rFonts w:ascii="Calibri Light" w:hAnsi="Calibri Light"/>
          <w:b/>
          <w:bCs/>
          <w:snapToGrid w:val="0"/>
          <w:color w:val="1C6194" w:themeColor="accent6" w:themeShade="BF"/>
          <w:sz w:val="28"/>
          <w:szCs w:val="28"/>
        </w:rPr>
      </w:pPr>
    </w:p>
    <w:p w14:paraId="7173681D" w14:textId="24497944" w:rsidR="00E66374" w:rsidRDefault="00C76BCA" w:rsidP="005420E7">
      <w:pPr>
        <w:ind w:left="993" w:right="1089"/>
        <w:jc w:val="center"/>
        <w:rPr>
          <w:rFonts w:ascii="Calibri Light" w:hAnsi="Calibri Light"/>
          <w:b/>
          <w:bCs/>
          <w:snapToGrid w:val="0"/>
          <w:color w:val="1C6194" w:themeColor="accent6" w:themeShade="BF"/>
          <w:sz w:val="28"/>
          <w:szCs w:val="28"/>
        </w:rPr>
      </w:pPr>
      <w:r w:rsidRPr="00C76BCA">
        <w:rPr>
          <w:rFonts w:ascii="Calibri Light" w:hAnsi="Calibri Light"/>
          <w:b/>
          <w:bCs/>
          <w:snapToGrid w:val="0"/>
          <w:color w:val="1C6194" w:themeColor="accent6" w:themeShade="BF"/>
          <w:sz w:val="28"/>
          <w:szCs w:val="28"/>
        </w:rPr>
        <w:t>Pharming announces</w:t>
      </w:r>
      <w:r w:rsidR="005420E7">
        <w:rPr>
          <w:rFonts w:ascii="Calibri Light" w:hAnsi="Calibri Light"/>
          <w:b/>
          <w:bCs/>
          <w:snapToGrid w:val="0"/>
          <w:color w:val="1C6194" w:themeColor="accent6" w:themeShade="BF"/>
          <w:sz w:val="28"/>
          <w:szCs w:val="28"/>
        </w:rPr>
        <w:t xml:space="preserve"> </w:t>
      </w:r>
      <w:r w:rsidR="00022C90">
        <w:rPr>
          <w:rFonts w:ascii="Calibri Light" w:hAnsi="Calibri Light"/>
          <w:b/>
          <w:bCs/>
          <w:snapToGrid w:val="0"/>
          <w:color w:val="1C6194" w:themeColor="accent6" w:themeShade="BF"/>
          <w:sz w:val="28"/>
          <w:szCs w:val="28"/>
        </w:rPr>
        <w:t xml:space="preserve">completion of financing </w:t>
      </w:r>
      <w:r w:rsidR="00C36BFD">
        <w:rPr>
          <w:rFonts w:ascii="Calibri Light" w:hAnsi="Calibri Light"/>
          <w:b/>
          <w:bCs/>
          <w:snapToGrid w:val="0"/>
          <w:color w:val="1C6194" w:themeColor="accent6" w:themeShade="BF"/>
          <w:sz w:val="28"/>
          <w:szCs w:val="28"/>
        </w:rPr>
        <w:t>for</w:t>
      </w:r>
      <w:r w:rsidR="00E66374">
        <w:rPr>
          <w:rFonts w:ascii="Calibri Light" w:hAnsi="Calibri Light"/>
          <w:b/>
          <w:bCs/>
          <w:snapToGrid w:val="0"/>
          <w:color w:val="1C6194" w:themeColor="accent6" w:themeShade="BF"/>
          <w:sz w:val="28"/>
          <w:szCs w:val="28"/>
        </w:rPr>
        <w:t xml:space="preserve"> RUCONEST® North American Rights Acquisition</w:t>
      </w:r>
    </w:p>
    <w:p w14:paraId="17BBE426" w14:textId="40DD83A6" w:rsidR="00C76BCA" w:rsidRDefault="00C76BCA" w:rsidP="005420E7">
      <w:pPr>
        <w:ind w:left="993" w:right="1089"/>
        <w:jc w:val="center"/>
        <w:rPr>
          <w:b/>
          <w:bCs/>
          <w:snapToGrid w:val="0"/>
          <w:color w:val="373545" w:themeColor="text2"/>
          <w:sz w:val="28"/>
          <w:szCs w:val="28"/>
        </w:rPr>
      </w:pPr>
    </w:p>
    <w:p w14:paraId="03F82E14" w14:textId="77A98C1E" w:rsidR="00526C4F" w:rsidRDefault="00526C4F" w:rsidP="00E66374">
      <w:pPr>
        <w:tabs>
          <w:tab w:val="left" w:pos="8505"/>
          <w:tab w:val="left" w:pos="9360"/>
        </w:tabs>
        <w:spacing w:before="60"/>
        <w:ind w:right="522"/>
        <w:jc w:val="center"/>
        <w:rPr>
          <w:rFonts w:ascii="Calibri Light" w:hAnsi="Calibri Light"/>
          <w:b/>
          <w:bCs/>
          <w:snapToGrid w:val="0"/>
          <w:color w:val="1C6194" w:themeColor="accent6" w:themeShade="BF"/>
          <w:sz w:val="24"/>
        </w:rPr>
      </w:pPr>
      <w:r>
        <w:rPr>
          <w:rFonts w:ascii="Calibri Light" w:hAnsi="Calibri Light"/>
          <w:b/>
          <w:bCs/>
          <w:snapToGrid w:val="0"/>
          <w:color w:val="1C6194" w:themeColor="accent6" w:themeShade="BF"/>
          <w:sz w:val="24"/>
        </w:rPr>
        <w:t>- Valeant transaction expected to close today</w:t>
      </w:r>
      <w:r w:rsidR="00E66374">
        <w:rPr>
          <w:rFonts w:ascii="Calibri Light" w:hAnsi="Calibri Light"/>
          <w:b/>
          <w:bCs/>
          <w:snapToGrid w:val="0"/>
          <w:color w:val="1C6194" w:themeColor="accent6" w:themeShade="BF"/>
          <w:sz w:val="24"/>
        </w:rPr>
        <w:t>,</w:t>
      </w:r>
      <w:r>
        <w:rPr>
          <w:rFonts w:ascii="Calibri Light" w:hAnsi="Calibri Light"/>
          <w:b/>
          <w:bCs/>
          <w:snapToGrid w:val="0"/>
          <w:color w:val="1C6194" w:themeColor="accent6" w:themeShade="BF"/>
          <w:sz w:val="24"/>
        </w:rPr>
        <w:t xml:space="preserve"> 7 December 2016 -</w:t>
      </w:r>
    </w:p>
    <w:p w14:paraId="3C698D86" w14:textId="77777777" w:rsidR="00526C4F" w:rsidRPr="006A089A" w:rsidRDefault="00526C4F" w:rsidP="00E66374">
      <w:pPr>
        <w:tabs>
          <w:tab w:val="left" w:pos="8505"/>
          <w:tab w:val="left" w:pos="9360"/>
        </w:tabs>
        <w:spacing w:before="60"/>
        <w:ind w:right="522"/>
        <w:jc w:val="center"/>
      </w:pPr>
    </w:p>
    <w:p w14:paraId="21DAAE1D" w14:textId="77777777" w:rsidR="00C76BCA" w:rsidRPr="00C76BCA" w:rsidRDefault="00C76BCA" w:rsidP="00C76BCA">
      <w:pPr>
        <w:tabs>
          <w:tab w:val="left" w:pos="9360"/>
        </w:tabs>
        <w:spacing w:line="276" w:lineRule="auto"/>
        <w:jc w:val="center"/>
        <w:rPr>
          <w:rFonts w:ascii="Calibri Light" w:hAnsi="Calibri Light"/>
          <w:b/>
          <w:bCs/>
          <w:snapToGrid w:val="0"/>
          <w:color w:val="373545" w:themeColor="text2"/>
          <w:sz w:val="28"/>
          <w:szCs w:val="28"/>
        </w:rPr>
      </w:pPr>
    </w:p>
    <w:p w14:paraId="25ACB53B" w14:textId="73921145" w:rsidR="00C76BCA" w:rsidRDefault="00C76BCA" w:rsidP="00C76BCA">
      <w:pPr>
        <w:spacing w:line="276" w:lineRule="auto"/>
        <w:rPr>
          <w:rFonts w:ascii="Calibri Light" w:hAnsi="Calibri Light"/>
          <w:color w:val="808080" w:themeColor="background1" w:themeShade="80"/>
          <w:szCs w:val="22"/>
        </w:rPr>
      </w:pPr>
      <w:r w:rsidRPr="00971711">
        <w:rPr>
          <w:rStyle w:val="Emphasis"/>
          <w:rFonts w:ascii="Calibri Light" w:hAnsi="Calibri Light"/>
          <w:i/>
          <w:color w:val="808080" w:themeColor="background1" w:themeShade="80"/>
          <w:szCs w:val="22"/>
          <w:shd w:val="clear" w:color="auto" w:fill="FFFFFF"/>
        </w:rPr>
        <w:t>Leiden, The Netherlands</w:t>
      </w:r>
      <w:r w:rsidRPr="00971711">
        <w:rPr>
          <w:rStyle w:val="Emphasis"/>
          <w:rFonts w:ascii="Calibri Light" w:hAnsi="Calibri Light"/>
          <w:color w:val="808080" w:themeColor="background1" w:themeShade="80"/>
          <w:szCs w:val="22"/>
          <w:shd w:val="clear" w:color="auto" w:fill="FFFFFF"/>
        </w:rPr>
        <w:t xml:space="preserve">, </w:t>
      </w:r>
      <w:r w:rsidR="000E3329">
        <w:rPr>
          <w:rStyle w:val="Emphasis"/>
          <w:rFonts w:ascii="Calibri Light" w:hAnsi="Calibri Light"/>
          <w:color w:val="808080" w:themeColor="background1" w:themeShade="80"/>
          <w:szCs w:val="22"/>
          <w:shd w:val="clear" w:color="auto" w:fill="FFFFFF"/>
        </w:rPr>
        <w:t xml:space="preserve">7 </w:t>
      </w:r>
      <w:r w:rsidR="009B1C9A">
        <w:rPr>
          <w:rStyle w:val="Emphasis"/>
          <w:rFonts w:ascii="Calibri Light" w:hAnsi="Calibri Light"/>
          <w:color w:val="808080" w:themeColor="background1" w:themeShade="80"/>
          <w:szCs w:val="22"/>
          <w:shd w:val="clear" w:color="auto" w:fill="FFFFFF"/>
        </w:rPr>
        <w:t>Dec</w:t>
      </w:r>
      <w:r w:rsidRPr="00971711">
        <w:rPr>
          <w:rStyle w:val="Emphasis"/>
          <w:rFonts w:ascii="Calibri Light" w:hAnsi="Calibri Light"/>
          <w:color w:val="808080" w:themeColor="background1" w:themeShade="80"/>
          <w:szCs w:val="22"/>
          <w:shd w:val="clear" w:color="auto" w:fill="FFFFFF"/>
        </w:rPr>
        <w:t>ember 2016:</w:t>
      </w:r>
      <w:r w:rsidRPr="00971711">
        <w:rPr>
          <w:rStyle w:val="apple-converted-space"/>
          <w:rFonts w:ascii="Calibri Light" w:hAnsi="Calibri Light"/>
          <w:color w:val="808080" w:themeColor="background1" w:themeShade="80"/>
          <w:szCs w:val="22"/>
          <w:shd w:val="clear" w:color="auto" w:fill="FFFFFF"/>
        </w:rPr>
        <w:t xml:space="preserve"> </w:t>
      </w:r>
      <w:r w:rsidRPr="00971711">
        <w:rPr>
          <w:rFonts w:ascii="Calibri Light" w:hAnsi="Calibri Light"/>
          <w:color w:val="808080" w:themeColor="background1" w:themeShade="80"/>
          <w:szCs w:val="22"/>
        </w:rPr>
        <w:t xml:space="preserve">Pharming Group N.V. (“Pharming” or “the Company”) (EURONEXT: PHARM) today announced that </w:t>
      </w:r>
      <w:r w:rsidR="001D36BA" w:rsidRPr="00971711">
        <w:rPr>
          <w:rFonts w:ascii="Calibri Light" w:hAnsi="Calibri Light"/>
          <w:color w:val="808080" w:themeColor="background1" w:themeShade="80"/>
          <w:szCs w:val="22"/>
        </w:rPr>
        <w:t xml:space="preserve">it has </w:t>
      </w:r>
      <w:r w:rsidR="009B1C9A">
        <w:rPr>
          <w:rFonts w:ascii="Calibri Light" w:hAnsi="Calibri Light"/>
          <w:color w:val="808080" w:themeColor="background1" w:themeShade="80"/>
          <w:szCs w:val="22"/>
        </w:rPr>
        <w:t xml:space="preserve">closed </w:t>
      </w:r>
      <w:r w:rsidR="00283BAB">
        <w:rPr>
          <w:rFonts w:ascii="Calibri Light" w:hAnsi="Calibri Light"/>
          <w:color w:val="808080" w:themeColor="background1" w:themeShade="80"/>
          <w:szCs w:val="22"/>
        </w:rPr>
        <w:t xml:space="preserve">a new financing round, comprising three </w:t>
      </w:r>
      <w:r w:rsidR="009B1C9A">
        <w:rPr>
          <w:rFonts w:ascii="Calibri Light" w:hAnsi="Calibri Light"/>
          <w:color w:val="808080" w:themeColor="background1" w:themeShade="80"/>
          <w:szCs w:val="22"/>
        </w:rPr>
        <w:t>financi</w:t>
      </w:r>
      <w:r w:rsidR="00283BAB">
        <w:rPr>
          <w:rFonts w:ascii="Calibri Light" w:hAnsi="Calibri Light"/>
          <w:color w:val="808080" w:themeColor="background1" w:themeShade="80"/>
          <w:szCs w:val="22"/>
        </w:rPr>
        <w:t>al</w:t>
      </w:r>
      <w:r w:rsidR="009B1C9A">
        <w:rPr>
          <w:rFonts w:ascii="Calibri Light" w:hAnsi="Calibri Light"/>
          <w:color w:val="808080" w:themeColor="background1" w:themeShade="80"/>
          <w:szCs w:val="22"/>
        </w:rPr>
        <w:t xml:space="preserve"> instruments and </w:t>
      </w:r>
      <w:r w:rsidR="00283BAB">
        <w:rPr>
          <w:rFonts w:ascii="Calibri Light" w:hAnsi="Calibri Light"/>
          <w:color w:val="808080" w:themeColor="background1" w:themeShade="80"/>
          <w:szCs w:val="22"/>
        </w:rPr>
        <w:t>a</w:t>
      </w:r>
      <w:r w:rsidR="009B1C9A">
        <w:rPr>
          <w:rFonts w:ascii="Calibri Light" w:hAnsi="Calibri Light"/>
          <w:color w:val="808080" w:themeColor="background1" w:themeShade="80"/>
          <w:szCs w:val="22"/>
        </w:rPr>
        <w:t xml:space="preserve"> rights iss</w:t>
      </w:r>
      <w:r w:rsidR="00E93092">
        <w:rPr>
          <w:rFonts w:ascii="Calibri Light" w:hAnsi="Calibri Light"/>
          <w:color w:val="808080" w:themeColor="background1" w:themeShade="80"/>
          <w:szCs w:val="22"/>
        </w:rPr>
        <w:t xml:space="preserve">ue, providing a total of </w:t>
      </w:r>
      <w:r w:rsidR="00B007E3">
        <w:rPr>
          <w:rFonts w:ascii="Calibri Light" w:hAnsi="Calibri Light"/>
          <w:color w:val="808080" w:themeColor="background1" w:themeShade="80"/>
          <w:szCs w:val="22"/>
        </w:rPr>
        <w:t>€</w:t>
      </w:r>
      <w:r w:rsidR="00FC4CB0">
        <w:rPr>
          <w:rFonts w:ascii="Calibri Light" w:hAnsi="Calibri Light"/>
          <w:color w:val="808080" w:themeColor="background1" w:themeShade="80"/>
          <w:szCs w:val="22"/>
        </w:rPr>
        <w:t>104</w:t>
      </w:r>
      <w:r w:rsidR="009B1C9A">
        <w:rPr>
          <w:rFonts w:ascii="Calibri Light" w:hAnsi="Calibri Light"/>
          <w:color w:val="808080" w:themeColor="background1" w:themeShade="80"/>
          <w:szCs w:val="22"/>
        </w:rPr>
        <w:t xml:space="preserve"> million before costs.  Th</w:t>
      </w:r>
      <w:r w:rsidR="00283BAB">
        <w:rPr>
          <w:rFonts w:ascii="Calibri Light" w:hAnsi="Calibri Light"/>
          <w:color w:val="808080" w:themeColor="background1" w:themeShade="80"/>
          <w:szCs w:val="22"/>
        </w:rPr>
        <w:t>e</w:t>
      </w:r>
      <w:r w:rsidR="009B1C9A">
        <w:rPr>
          <w:rFonts w:ascii="Calibri Light" w:hAnsi="Calibri Light"/>
          <w:color w:val="808080" w:themeColor="background1" w:themeShade="80"/>
          <w:szCs w:val="22"/>
        </w:rPr>
        <w:t xml:space="preserve"> financing will be used to pay the upfront amount</w:t>
      </w:r>
      <w:r w:rsidR="003E3235">
        <w:rPr>
          <w:rFonts w:ascii="Calibri Light" w:hAnsi="Calibri Light"/>
          <w:color w:val="808080" w:themeColor="background1" w:themeShade="80"/>
          <w:szCs w:val="22"/>
        </w:rPr>
        <w:t xml:space="preserve"> of </w:t>
      </w:r>
      <w:r w:rsidR="0040394C">
        <w:rPr>
          <w:rFonts w:ascii="Calibri Light" w:hAnsi="Calibri Light"/>
          <w:color w:val="808080" w:themeColor="background1" w:themeShade="80"/>
          <w:szCs w:val="22"/>
        </w:rPr>
        <w:t>US</w:t>
      </w:r>
      <w:r w:rsidR="00E93092">
        <w:rPr>
          <w:rFonts w:ascii="Calibri Light" w:hAnsi="Calibri Light"/>
          <w:color w:val="808080" w:themeColor="background1" w:themeShade="80"/>
          <w:szCs w:val="22"/>
        </w:rPr>
        <w:t>$60 million (approximately €56.</w:t>
      </w:r>
      <w:r w:rsidR="00FC4CB0">
        <w:rPr>
          <w:rFonts w:ascii="Calibri Light" w:hAnsi="Calibri Light"/>
          <w:color w:val="808080" w:themeColor="background1" w:themeShade="80"/>
          <w:szCs w:val="22"/>
        </w:rPr>
        <w:t>1</w:t>
      </w:r>
      <w:r w:rsidR="003E3235">
        <w:rPr>
          <w:rFonts w:ascii="Calibri Light" w:hAnsi="Calibri Light"/>
          <w:color w:val="808080" w:themeColor="background1" w:themeShade="80"/>
          <w:szCs w:val="22"/>
        </w:rPr>
        <w:t xml:space="preserve"> million)</w:t>
      </w:r>
      <w:r w:rsidR="009B1C9A">
        <w:rPr>
          <w:rFonts w:ascii="Calibri Light" w:hAnsi="Calibri Light"/>
          <w:color w:val="808080" w:themeColor="background1" w:themeShade="80"/>
          <w:szCs w:val="22"/>
        </w:rPr>
        <w:t xml:space="preserve"> for</w:t>
      </w:r>
      <w:r w:rsidR="001D36BA" w:rsidRPr="00971711">
        <w:rPr>
          <w:rFonts w:ascii="Calibri Light" w:hAnsi="Calibri Light"/>
          <w:color w:val="808080" w:themeColor="background1" w:themeShade="80"/>
          <w:szCs w:val="22"/>
        </w:rPr>
        <w:t xml:space="preserve"> completion of the transaction with subsidiaries of Valeant Pharmaceuticals International, Inc.</w:t>
      </w:r>
      <w:r w:rsidR="00545061">
        <w:rPr>
          <w:rFonts w:ascii="Calibri Light" w:hAnsi="Calibri Light"/>
          <w:color w:val="808080" w:themeColor="background1" w:themeShade="80"/>
          <w:szCs w:val="22"/>
        </w:rPr>
        <w:t xml:space="preserve"> </w:t>
      </w:r>
      <w:r w:rsidR="00545061" w:rsidRPr="00545061">
        <w:rPr>
          <w:rFonts w:asciiTheme="minorHAnsi" w:hAnsiTheme="minorHAnsi"/>
          <w:color w:val="808080" w:themeColor="background1" w:themeShade="80"/>
          <w:szCs w:val="22"/>
        </w:rPr>
        <w:t>(NYSE/TSX: VRX)</w:t>
      </w:r>
      <w:r w:rsidR="001D36BA" w:rsidRPr="00545061">
        <w:rPr>
          <w:rFonts w:ascii="Calibri Light" w:hAnsi="Calibri Light"/>
          <w:color w:val="808080" w:themeColor="background1" w:themeShade="80"/>
          <w:szCs w:val="22"/>
        </w:rPr>
        <w:t xml:space="preserve"> </w:t>
      </w:r>
      <w:r w:rsidR="001D36BA" w:rsidRPr="00971711">
        <w:rPr>
          <w:rFonts w:ascii="Calibri Light" w:hAnsi="Calibri Light"/>
          <w:color w:val="808080" w:themeColor="background1" w:themeShade="80"/>
          <w:szCs w:val="22"/>
        </w:rPr>
        <w:t xml:space="preserve">signed on </w:t>
      </w:r>
      <w:r w:rsidR="002201AD">
        <w:rPr>
          <w:rFonts w:ascii="Calibri Light" w:hAnsi="Calibri Light"/>
          <w:color w:val="808080" w:themeColor="background1" w:themeShade="80"/>
          <w:szCs w:val="22"/>
        </w:rPr>
        <w:t>9</w:t>
      </w:r>
      <w:r w:rsidR="001D36BA" w:rsidRPr="00971711">
        <w:rPr>
          <w:rFonts w:ascii="Calibri Light" w:hAnsi="Calibri Light"/>
          <w:color w:val="808080" w:themeColor="background1" w:themeShade="80"/>
          <w:szCs w:val="22"/>
        </w:rPr>
        <w:t xml:space="preserve"> August 2016 for Pharming to acquire the commercializatio</w:t>
      </w:r>
      <w:r w:rsidR="00971711" w:rsidRPr="00971711">
        <w:rPr>
          <w:rFonts w:ascii="Calibri Light" w:hAnsi="Calibri Light"/>
          <w:color w:val="808080" w:themeColor="background1" w:themeShade="80"/>
          <w:szCs w:val="22"/>
        </w:rPr>
        <w:t xml:space="preserve">n rights to its own </w:t>
      </w:r>
      <w:r w:rsidR="008445C1">
        <w:rPr>
          <w:rFonts w:ascii="Calibri Light" w:hAnsi="Calibri Light"/>
          <w:color w:val="808080" w:themeColor="background1" w:themeShade="80"/>
          <w:szCs w:val="22"/>
        </w:rPr>
        <w:t>high quality Heritary Angioedema therapy</w:t>
      </w:r>
      <w:r w:rsidR="00971711" w:rsidRPr="00971711">
        <w:rPr>
          <w:rFonts w:ascii="Calibri Light" w:hAnsi="Calibri Light"/>
          <w:color w:val="808080" w:themeColor="background1" w:themeShade="80"/>
          <w:szCs w:val="22"/>
        </w:rPr>
        <w:t xml:space="preserve"> RUC</w:t>
      </w:r>
      <w:r w:rsidR="001D36BA" w:rsidRPr="00971711">
        <w:rPr>
          <w:rFonts w:ascii="Calibri Light" w:hAnsi="Calibri Light"/>
          <w:color w:val="808080" w:themeColor="background1" w:themeShade="80"/>
          <w:szCs w:val="22"/>
        </w:rPr>
        <w:t xml:space="preserve">ONEST® in North America. </w:t>
      </w:r>
      <w:r w:rsidRPr="00971711">
        <w:rPr>
          <w:rFonts w:ascii="Calibri Light" w:hAnsi="Calibri Light"/>
          <w:color w:val="808080" w:themeColor="background1" w:themeShade="80"/>
          <w:szCs w:val="22"/>
        </w:rPr>
        <w:t xml:space="preserve"> </w:t>
      </w:r>
      <w:r w:rsidR="009B1C9A">
        <w:rPr>
          <w:rFonts w:ascii="Calibri Light" w:hAnsi="Calibri Light"/>
          <w:color w:val="808080" w:themeColor="background1" w:themeShade="80"/>
          <w:szCs w:val="22"/>
        </w:rPr>
        <w:t xml:space="preserve">The balance after costs </w:t>
      </w:r>
      <w:r w:rsidR="008445C1">
        <w:rPr>
          <w:rFonts w:ascii="Calibri Light" w:hAnsi="Calibri Light"/>
          <w:color w:val="808080" w:themeColor="background1" w:themeShade="80"/>
          <w:szCs w:val="22"/>
        </w:rPr>
        <w:t>of approximately €</w:t>
      </w:r>
      <w:r w:rsidR="006610C3">
        <w:rPr>
          <w:rFonts w:ascii="Calibri Light" w:hAnsi="Calibri Light"/>
          <w:color w:val="808080" w:themeColor="background1" w:themeShade="80"/>
          <w:szCs w:val="22"/>
        </w:rPr>
        <w:t>19.3</w:t>
      </w:r>
      <w:r w:rsidR="008445C1">
        <w:rPr>
          <w:rFonts w:ascii="Calibri Light" w:hAnsi="Calibri Light"/>
          <w:color w:val="808080" w:themeColor="background1" w:themeShade="80"/>
          <w:szCs w:val="22"/>
        </w:rPr>
        <w:t xml:space="preserve"> million </w:t>
      </w:r>
      <w:r w:rsidR="009B1C9A">
        <w:rPr>
          <w:rFonts w:ascii="Calibri Light" w:hAnsi="Calibri Light"/>
          <w:color w:val="808080" w:themeColor="background1" w:themeShade="80"/>
          <w:szCs w:val="22"/>
        </w:rPr>
        <w:t>will be used to boost sales of RUCONEST® in North America as well as in the additional countries in Western Europe and the Middle East in which Pharming is selling the product directly.</w:t>
      </w:r>
    </w:p>
    <w:p w14:paraId="130DA1E5" w14:textId="6654AAB5" w:rsidR="00FC4CB0" w:rsidRDefault="00FC4CB0" w:rsidP="00714192">
      <w:pPr>
        <w:tabs>
          <w:tab w:val="right" w:pos="4395"/>
          <w:tab w:val="right" w:pos="6521"/>
          <w:tab w:val="right" w:pos="8505"/>
        </w:tabs>
        <w:spacing w:line="276" w:lineRule="auto"/>
        <w:rPr>
          <w:rFonts w:ascii="Calibri Light" w:hAnsi="Calibri Light"/>
          <w:color w:val="808080" w:themeColor="background1" w:themeShade="80"/>
          <w:szCs w:val="22"/>
        </w:rPr>
      </w:pPr>
    </w:p>
    <w:p w14:paraId="5E7F86F9" w14:textId="77777777" w:rsidR="00C8726E" w:rsidRPr="00C8726E" w:rsidRDefault="00C8726E" w:rsidP="00C8726E">
      <w:pPr>
        <w:pStyle w:val="ListParagraph"/>
        <w:numPr>
          <w:ilvl w:val="0"/>
          <w:numId w:val="11"/>
        </w:numPr>
        <w:tabs>
          <w:tab w:val="left" w:pos="8505"/>
          <w:tab w:val="left" w:pos="9360"/>
        </w:tabs>
        <w:spacing w:before="120"/>
        <w:ind w:left="567" w:right="522"/>
        <w:contextualSpacing w:val="0"/>
        <w:jc w:val="left"/>
        <w:rPr>
          <w:rFonts w:ascii="Calibri Light" w:hAnsi="Calibri Light"/>
          <w:b/>
          <w:bCs/>
          <w:snapToGrid w:val="0"/>
          <w:color w:val="1C6194" w:themeColor="accent6" w:themeShade="BF"/>
        </w:rPr>
      </w:pPr>
      <w:r w:rsidRPr="00C8726E">
        <w:rPr>
          <w:rFonts w:ascii="Calibri Light" w:hAnsi="Calibri Light"/>
          <w:b/>
          <w:bCs/>
          <w:snapToGrid w:val="0"/>
          <w:color w:val="1C6194" w:themeColor="accent6" w:themeShade="BF"/>
        </w:rPr>
        <w:t>Total financing of €104 million, comprising new straight debt, convertible bonds and proceeds of the rights issue.</w:t>
      </w:r>
    </w:p>
    <w:p w14:paraId="5D69D659" w14:textId="77777777" w:rsidR="00C8726E" w:rsidRPr="00C8726E" w:rsidRDefault="00C8726E" w:rsidP="00C8726E">
      <w:pPr>
        <w:pStyle w:val="ListParagraph"/>
        <w:numPr>
          <w:ilvl w:val="0"/>
          <w:numId w:val="11"/>
        </w:numPr>
        <w:tabs>
          <w:tab w:val="left" w:pos="8505"/>
          <w:tab w:val="left" w:pos="9360"/>
        </w:tabs>
        <w:spacing w:before="120"/>
        <w:ind w:left="567" w:right="522" w:hanging="357"/>
        <w:contextualSpacing w:val="0"/>
        <w:jc w:val="left"/>
        <w:rPr>
          <w:sz w:val="20"/>
        </w:rPr>
      </w:pPr>
      <w:r w:rsidRPr="00C8726E">
        <w:rPr>
          <w:rFonts w:ascii="Calibri Light" w:hAnsi="Calibri Light"/>
          <w:b/>
          <w:bCs/>
          <w:snapToGrid w:val="0"/>
          <w:color w:val="1C6194" w:themeColor="accent6" w:themeShade="BF"/>
        </w:rPr>
        <w:t>Agreement executed for a new debt financing facility of US$40 million (approximately €37.6 million) with existing and new lenders.</w:t>
      </w:r>
    </w:p>
    <w:p w14:paraId="4050F0A5" w14:textId="02623AA5" w:rsidR="00C8726E" w:rsidRPr="00C8726E" w:rsidRDefault="00C8726E" w:rsidP="00C8726E">
      <w:pPr>
        <w:pStyle w:val="ListParagraph"/>
        <w:numPr>
          <w:ilvl w:val="0"/>
          <w:numId w:val="11"/>
        </w:numPr>
        <w:tabs>
          <w:tab w:val="left" w:pos="8505"/>
          <w:tab w:val="left" w:pos="9360"/>
        </w:tabs>
        <w:spacing w:before="120"/>
        <w:ind w:left="567" w:right="522" w:hanging="357"/>
        <w:contextualSpacing w:val="0"/>
        <w:jc w:val="left"/>
        <w:rPr>
          <w:sz w:val="20"/>
        </w:rPr>
      </w:pPr>
      <w:r w:rsidRPr="00C8726E">
        <w:rPr>
          <w:rFonts w:ascii="Calibri Light" w:hAnsi="Calibri Light"/>
          <w:b/>
          <w:bCs/>
          <w:snapToGrid w:val="0"/>
          <w:color w:val="1C6194" w:themeColor="accent6" w:themeShade="BF"/>
        </w:rPr>
        <w:t xml:space="preserve">Agreement executed for a new 8.5% redeemable convertible bond instrument of </w:t>
      </w:r>
      <w:r w:rsidR="00522862">
        <w:rPr>
          <w:rFonts w:ascii="Calibri Light" w:hAnsi="Calibri Light"/>
          <w:b/>
          <w:bCs/>
          <w:snapToGrid w:val="0"/>
          <w:color w:val="1C6194" w:themeColor="accent6" w:themeShade="BF"/>
        </w:rPr>
        <w:t xml:space="preserve">approximately </w:t>
      </w:r>
      <w:r w:rsidRPr="00C8726E">
        <w:rPr>
          <w:rFonts w:ascii="Calibri Light" w:hAnsi="Calibri Light"/>
          <w:b/>
          <w:bCs/>
          <w:snapToGrid w:val="0"/>
          <w:color w:val="1C6194" w:themeColor="accent6" w:themeShade="BF"/>
        </w:rPr>
        <w:t>€12.</w:t>
      </w:r>
      <w:r w:rsidR="00A10CB0">
        <w:rPr>
          <w:rFonts w:ascii="Calibri Light" w:hAnsi="Calibri Light"/>
          <w:b/>
          <w:bCs/>
          <w:snapToGrid w:val="0"/>
          <w:color w:val="1C6194" w:themeColor="accent6" w:themeShade="BF"/>
        </w:rPr>
        <w:t>5</w:t>
      </w:r>
      <w:r w:rsidRPr="00C8726E">
        <w:rPr>
          <w:rFonts w:ascii="Calibri Light" w:hAnsi="Calibri Light"/>
          <w:b/>
          <w:bCs/>
          <w:snapToGrid w:val="0"/>
          <w:color w:val="1C6194" w:themeColor="accent6" w:themeShade="BF"/>
        </w:rPr>
        <w:t xml:space="preserve"> million with institutional investors.</w:t>
      </w:r>
    </w:p>
    <w:p w14:paraId="7C2CBB63" w14:textId="04351DE6" w:rsidR="00C8726E" w:rsidRPr="00C8726E" w:rsidRDefault="00C8726E" w:rsidP="00C8726E">
      <w:pPr>
        <w:pStyle w:val="ListParagraph"/>
        <w:numPr>
          <w:ilvl w:val="0"/>
          <w:numId w:val="11"/>
        </w:numPr>
        <w:tabs>
          <w:tab w:val="left" w:pos="8505"/>
          <w:tab w:val="left" w:pos="9360"/>
        </w:tabs>
        <w:spacing w:before="120"/>
        <w:ind w:left="567" w:right="522" w:hanging="357"/>
        <w:contextualSpacing w:val="0"/>
        <w:jc w:val="left"/>
        <w:rPr>
          <w:sz w:val="20"/>
        </w:rPr>
      </w:pPr>
      <w:r w:rsidRPr="00C8726E">
        <w:rPr>
          <w:rFonts w:ascii="Calibri Light" w:hAnsi="Calibri Light"/>
          <w:b/>
          <w:bCs/>
          <w:snapToGrid w:val="0"/>
          <w:color w:val="1C6194" w:themeColor="accent6" w:themeShade="BF"/>
        </w:rPr>
        <w:t xml:space="preserve">Agreement executed for a new 0% amortizable convertible bond instrument of €45 million led by </w:t>
      </w:r>
      <w:r w:rsidR="00EF4857">
        <w:rPr>
          <w:rFonts w:ascii="Calibri Light" w:hAnsi="Calibri Light"/>
          <w:b/>
          <w:bCs/>
          <w:snapToGrid w:val="0"/>
          <w:color w:val="1C6194" w:themeColor="accent6" w:themeShade="BF"/>
        </w:rPr>
        <w:t>US</w:t>
      </w:r>
      <w:r w:rsidRPr="00C8726E">
        <w:rPr>
          <w:rFonts w:ascii="Calibri Light" w:hAnsi="Calibri Light"/>
          <w:b/>
          <w:bCs/>
          <w:snapToGrid w:val="0"/>
          <w:color w:val="1C6194" w:themeColor="accent6" w:themeShade="BF"/>
        </w:rPr>
        <w:t xml:space="preserve"> institutional investors.</w:t>
      </w:r>
    </w:p>
    <w:p w14:paraId="5B1DAFD0" w14:textId="6885E695" w:rsidR="00C8726E" w:rsidRPr="00C8726E" w:rsidRDefault="00C8726E" w:rsidP="00C8726E">
      <w:pPr>
        <w:pStyle w:val="ListParagraph"/>
        <w:numPr>
          <w:ilvl w:val="0"/>
          <w:numId w:val="11"/>
        </w:numPr>
        <w:tabs>
          <w:tab w:val="left" w:pos="8505"/>
          <w:tab w:val="left" w:pos="9360"/>
        </w:tabs>
        <w:spacing w:before="120"/>
        <w:ind w:left="567" w:right="522" w:hanging="357"/>
        <w:contextualSpacing w:val="0"/>
        <w:jc w:val="left"/>
        <w:rPr>
          <w:rFonts w:ascii="Calibri Light" w:hAnsi="Calibri Light"/>
          <w:b/>
          <w:bCs/>
          <w:snapToGrid w:val="0"/>
          <w:color w:val="1C6194" w:themeColor="accent6" w:themeShade="BF"/>
        </w:rPr>
      </w:pPr>
      <w:r w:rsidRPr="00C8726E">
        <w:rPr>
          <w:rFonts w:ascii="Calibri Light" w:hAnsi="Calibri Light"/>
          <w:b/>
          <w:bCs/>
          <w:snapToGrid w:val="0"/>
          <w:color w:val="1C6194" w:themeColor="accent6" w:themeShade="BF"/>
        </w:rPr>
        <w:t>Rights issue completed with 49% acceptances from shareholders</w:t>
      </w:r>
      <w:r w:rsidR="00EF4857">
        <w:rPr>
          <w:rFonts w:ascii="Calibri Light" w:hAnsi="Calibri Light"/>
          <w:b/>
          <w:bCs/>
          <w:snapToGrid w:val="0"/>
          <w:color w:val="1C6194" w:themeColor="accent6" w:themeShade="BF"/>
        </w:rPr>
        <w:t>,</w:t>
      </w:r>
      <w:r w:rsidRPr="00C8726E">
        <w:rPr>
          <w:rFonts w:ascii="Calibri Light" w:hAnsi="Calibri Light"/>
          <w:b/>
          <w:bCs/>
          <w:snapToGrid w:val="0"/>
          <w:color w:val="1C6194" w:themeColor="accent6" w:themeShade="BF"/>
        </w:rPr>
        <w:t xml:space="preserve"> </w:t>
      </w:r>
      <w:r w:rsidR="00EF4857">
        <w:rPr>
          <w:rFonts w:ascii="Calibri Light" w:hAnsi="Calibri Light"/>
          <w:b/>
          <w:bCs/>
          <w:snapToGrid w:val="0"/>
          <w:color w:val="1C6194" w:themeColor="accent6" w:themeShade="BF"/>
        </w:rPr>
        <w:t>with</w:t>
      </w:r>
      <w:r w:rsidRPr="00C8726E">
        <w:rPr>
          <w:rFonts w:ascii="Calibri Light" w:hAnsi="Calibri Light"/>
          <w:b/>
          <w:bCs/>
          <w:snapToGrid w:val="0"/>
          <w:color w:val="1C6194" w:themeColor="accent6" w:themeShade="BF"/>
        </w:rPr>
        <w:t xml:space="preserve"> additional shares acquired in the Rump Offer, raising €8.8 million in total before costs.</w:t>
      </w:r>
    </w:p>
    <w:p w14:paraId="1CEE994E" w14:textId="77777777" w:rsidR="00C8726E" w:rsidRPr="00C8726E" w:rsidRDefault="00C8726E" w:rsidP="00C8726E">
      <w:pPr>
        <w:pStyle w:val="ListParagraph"/>
        <w:numPr>
          <w:ilvl w:val="0"/>
          <w:numId w:val="11"/>
        </w:numPr>
        <w:tabs>
          <w:tab w:val="left" w:pos="8505"/>
          <w:tab w:val="left" w:pos="9360"/>
        </w:tabs>
        <w:spacing w:before="120"/>
        <w:ind w:left="567" w:right="522" w:hanging="357"/>
        <w:contextualSpacing w:val="0"/>
        <w:jc w:val="left"/>
        <w:rPr>
          <w:rFonts w:ascii="Calibri Light" w:hAnsi="Calibri Light"/>
          <w:b/>
          <w:bCs/>
          <w:snapToGrid w:val="0"/>
          <w:color w:val="1C6194" w:themeColor="accent6" w:themeShade="BF"/>
        </w:rPr>
      </w:pPr>
      <w:r w:rsidRPr="00C8726E">
        <w:rPr>
          <w:rFonts w:ascii="Calibri Light" w:hAnsi="Calibri Light"/>
          <w:b/>
          <w:bCs/>
          <w:snapToGrid w:val="0"/>
          <w:color w:val="1C6194" w:themeColor="accent6" w:themeShade="BF"/>
        </w:rPr>
        <w:t>All new financing transactions are conditional on Valeant transaction closing.</w:t>
      </w:r>
    </w:p>
    <w:p w14:paraId="087BF78B" w14:textId="77777777" w:rsidR="00C8726E" w:rsidRPr="00C8726E" w:rsidRDefault="00C8726E" w:rsidP="00C8726E">
      <w:pPr>
        <w:pStyle w:val="ListParagraph"/>
        <w:numPr>
          <w:ilvl w:val="0"/>
          <w:numId w:val="11"/>
        </w:numPr>
        <w:tabs>
          <w:tab w:val="left" w:pos="8505"/>
          <w:tab w:val="left" w:pos="9360"/>
        </w:tabs>
        <w:spacing w:before="120"/>
        <w:ind w:left="567" w:right="522" w:hanging="357"/>
        <w:contextualSpacing w:val="0"/>
        <w:jc w:val="left"/>
        <w:rPr>
          <w:rFonts w:ascii="Calibri Light" w:hAnsi="Calibri Light"/>
          <w:b/>
          <w:bCs/>
          <w:snapToGrid w:val="0"/>
          <w:color w:val="1C6194" w:themeColor="accent6" w:themeShade="BF"/>
        </w:rPr>
      </w:pPr>
      <w:r w:rsidRPr="00C8726E">
        <w:rPr>
          <w:rFonts w:ascii="Calibri Light" w:hAnsi="Calibri Light"/>
          <w:b/>
          <w:bCs/>
          <w:snapToGrid w:val="0"/>
          <w:color w:val="1C6194" w:themeColor="accent6" w:themeShade="BF"/>
        </w:rPr>
        <w:t>Valeant transaction expected to close today, 7 December 2016.</w:t>
      </w:r>
    </w:p>
    <w:p w14:paraId="16D43770" w14:textId="22546662" w:rsidR="00C8726E" w:rsidRPr="00C8726E" w:rsidRDefault="00C8726E" w:rsidP="00C8726E">
      <w:pPr>
        <w:pStyle w:val="ListParagraph"/>
        <w:numPr>
          <w:ilvl w:val="0"/>
          <w:numId w:val="11"/>
        </w:numPr>
        <w:tabs>
          <w:tab w:val="left" w:pos="8505"/>
          <w:tab w:val="left" w:pos="9360"/>
        </w:tabs>
        <w:spacing w:before="120"/>
        <w:ind w:left="567" w:right="522" w:hanging="357"/>
        <w:contextualSpacing w:val="0"/>
        <w:jc w:val="left"/>
        <w:rPr>
          <w:rFonts w:ascii="Calibri Light" w:hAnsi="Calibri Light"/>
          <w:b/>
          <w:bCs/>
          <w:snapToGrid w:val="0"/>
          <w:color w:val="1C6194" w:themeColor="accent6" w:themeShade="BF"/>
        </w:rPr>
      </w:pPr>
      <w:r w:rsidRPr="00C8726E">
        <w:rPr>
          <w:rFonts w:ascii="Calibri Light" w:hAnsi="Calibri Light"/>
          <w:b/>
          <w:bCs/>
          <w:snapToGrid w:val="0"/>
          <w:color w:val="1C6194" w:themeColor="accent6" w:themeShade="BF"/>
        </w:rPr>
        <w:t>Cash position strengthened to €34.</w:t>
      </w:r>
      <w:r w:rsidR="00A10CB0">
        <w:rPr>
          <w:rFonts w:ascii="Calibri Light" w:hAnsi="Calibri Light"/>
          <w:b/>
          <w:bCs/>
          <w:snapToGrid w:val="0"/>
          <w:color w:val="1C6194" w:themeColor="accent6" w:themeShade="BF"/>
        </w:rPr>
        <w:t>3</w:t>
      </w:r>
      <w:r w:rsidRPr="00C8726E">
        <w:rPr>
          <w:rFonts w:ascii="Calibri Light" w:hAnsi="Calibri Light"/>
          <w:b/>
          <w:bCs/>
          <w:snapToGrid w:val="0"/>
          <w:color w:val="1C6194" w:themeColor="accent6" w:themeShade="BF"/>
        </w:rPr>
        <w:t xml:space="preserve"> million following closing of the transaction.</w:t>
      </w:r>
    </w:p>
    <w:p w14:paraId="5925C03D" w14:textId="77777777" w:rsidR="00C8726E" w:rsidRDefault="00C8726E" w:rsidP="00714192">
      <w:pPr>
        <w:tabs>
          <w:tab w:val="right" w:pos="4395"/>
          <w:tab w:val="right" w:pos="6521"/>
          <w:tab w:val="right" w:pos="8505"/>
        </w:tabs>
        <w:spacing w:line="276" w:lineRule="auto"/>
        <w:rPr>
          <w:rFonts w:ascii="Calibri Light" w:hAnsi="Calibri Light"/>
          <w:color w:val="808080" w:themeColor="background1" w:themeShade="80"/>
          <w:szCs w:val="22"/>
        </w:rPr>
      </w:pPr>
    </w:p>
    <w:p w14:paraId="66A2F126" w14:textId="693F529E" w:rsidR="00B007E3" w:rsidRPr="00B007E3" w:rsidRDefault="00B007E3" w:rsidP="00714192">
      <w:pPr>
        <w:tabs>
          <w:tab w:val="right" w:pos="4395"/>
          <w:tab w:val="right" w:pos="6521"/>
          <w:tab w:val="right" w:pos="8505"/>
        </w:tabs>
        <w:spacing w:line="276" w:lineRule="auto"/>
        <w:rPr>
          <w:rFonts w:ascii="Calibri Light" w:hAnsi="Calibri Light"/>
          <w:b/>
          <w:color w:val="808080" w:themeColor="background1" w:themeShade="80"/>
          <w:szCs w:val="22"/>
        </w:rPr>
      </w:pPr>
      <w:r w:rsidRPr="00B007E3">
        <w:rPr>
          <w:rFonts w:ascii="Calibri Light" w:hAnsi="Calibri Light"/>
          <w:b/>
          <w:color w:val="808080" w:themeColor="background1" w:themeShade="80"/>
          <w:szCs w:val="22"/>
        </w:rPr>
        <w:t>Rights Issue</w:t>
      </w:r>
    </w:p>
    <w:p w14:paraId="1A0B5FA7" w14:textId="375B17DC" w:rsidR="001C693F" w:rsidRPr="001F3816" w:rsidRDefault="001C693F" w:rsidP="001C693F">
      <w:pPr>
        <w:spacing w:line="276" w:lineRule="auto"/>
        <w:rPr>
          <w:rStyle w:val="BodytextAgencyChar"/>
          <w:rFonts w:ascii="Calibri Light" w:eastAsia="Times New Roman" w:hAnsi="Calibri Light"/>
          <w:color w:val="808080" w:themeColor="background1" w:themeShade="80"/>
          <w:sz w:val="22"/>
          <w:szCs w:val="22"/>
          <w:lang w:val="en-US" w:eastAsia="en-US"/>
        </w:rPr>
      </w:pPr>
      <w:r w:rsidRPr="005151AE">
        <w:rPr>
          <w:rStyle w:val="BodytextAgencyChar"/>
          <w:rFonts w:ascii="Calibri Light" w:hAnsi="Calibri Light"/>
          <w:color w:val="808080" w:themeColor="background1" w:themeShade="80"/>
          <w:sz w:val="22"/>
          <w:szCs w:val="22"/>
        </w:rPr>
        <w:t>The Rights Issu</w:t>
      </w:r>
      <w:r w:rsidR="00E93092" w:rsidRPr="005151AE">
        <w:rPr>
          <w:rStyle w:val="BodytextAgencyChar"/>
          <w:rFonts w:ascii="Calibri Light" w:hAnsi="Calibri Light"/>
          <w:color w:val="808080" w:themeColor="background1" w:themeShade="80"/>
          <w:sz w:val="22"/>
          <w:szCs w:val="22"/>
        </w:rPr>
        <w:t>e closed with acceptances for 49</w:t>
      </w:r>
      <w:r w:rsidRPr="005151AE">
        <w:rPr>
          <w:rStyle w:val="BodytextAgencyChar"/>
          <w:rFonts w:ascii="Calibri Light" w:hAnsi="Calibri Light"/>
          <w:color w:val="808080" w:themeColor="background1" w:themeShade="80"/>
          <w:sz w:val="22"/>
          <w:szCs w:val="22"/>
        </w:rPr>
        <w:t>% of the sh</w:t>
      </w:r>
      <w:r w:rsidR="00E93092" w:rsidRPr="005151AE">
        <w:rPr>
          <w:rStyle w:val="BodytextAgencyChar"/>
          <w:rFonts w:ascii="Calibri Light" w:hAnsi="Calibri Light"/>
          <w:color w:val="808080" w:themeColor="background1" w:themeShade="80"/>
          <w:sz w:val="22"/>
          <w:szCs w:val="22"/>
        </w:rPr>
        <w:t>ares on offer, a total of 28,703</w:t>
      </w:r>
      <w:r w:rsidRPr="005151AE">
        <w:rPr>
          <w:rStyle w:val="BodytextAgencyChar"/>
          <w:rFonts w:ascii="Calibri Light" w:hAnsi="Calibri Light"/>
          <w:color w:val="808080" w:themeColor="background1" w:themeShade="80"/>
          <w:sz w:val="22"/>
          <w:szCs w:val="22"/>
        </w:rPr>
        <w:t>,</w:t>
      </w:r>
      <w:r w:rsidR="00E93092" w:rsidRPr="005151AE">
        <w:rPr>
          <w:rStyle w:val="BodytextAgencyChar"/>
          <w:rFonts w:ascii="Calibri Light" w:hAnsi="Calibri Light"/>
          <w:color w:val="808080" w:themeColor="background1" w:themeShade="80"/>
          <w:sz w:val="22"/>
          <w:szCs w:val="22"/>
        </w:rPr>
        <w:t>934 shares</w:t>
      </w:r>
      <w:r w:rsidR="0088604E" w:rsidRPr="005151AE">
        <w:rPr>
          <w:rStyle w:val="BodytextAgencyChar"/>
          <w:rFonts w:ascii="Calibri Light" w:hAnsi="Calibri Light"/>
          <w:color w:val="808080" w:themeColor="background1" w:themeShade="80"/>
          <w:sz w:val="22"/>
          <w:szCs w:val="22"/>
        </w:rPr>
        <w:t>,</w:t>
      </w:r>
      <w:r w:rsidR="00E93092" w:rsidRPr="005151AE">
        <w:rPr>
          <w:rStyle w:val="BodytextAgencyChar"/>
          <w:rFonts w:ascii="Calibri Light" w:hAnsi="Calibri Light"/>
          <w:color w:val="808080" w:themeColor="background1" w:themeShade="80"/>
          <w:sz w:val="22"/>
          <w:szCs w:val="22"/>
        </w:rPr>
        <w:t xml:space="preserve"> producing €5.9</w:t>
      </w:r>
      <w:r w:rsidRPr="005151AE">
        <w:rPr>
          <w:rStyle w:val="BodytextAgencyChar"/>
          <w:rFonts w:ascii="Calibri Light" w:hAnsi="Calibri Light"/>
          <w:color w:val="808080" w:themeColor="background1" w:themeShade="80"/>
          <w:sz w:val="22"/>
          <w:szCs w:val="22"/>
        </w:rPr>
        <w:t xml:space="preserve"> million</w:t>
      </w:r>
      <w:r w:rsidR="002B0C39" w:rsidRPr="005151AE">
        <w:rPr>
          <w:rStyle w:val="BodytextAgencyChar"/>
          <w:rFonts w:ascii="Calibri Light" w:hAnsi="Calibri Light"/>
          <w:color w:val="808080" w:themeColor="background1" w:themeShade="80"/>
          <w:sz w:val="22"/>
          <w:szCs w:val="22"/>
        </w:rPr>
        <w:t xml:space="preserve"> at the </w:t>
      </w:r>
      <w:r w:rsidR="00DE1D9B">
        <w:rPr>
          <w:rStyle w:val="BodytextAgencyChar"/>
          <w:rFonts w:ascii="Calibri Light" w:hAnsi="Calibri Light"/>
          <w:color w:val="808080" w:themeColor="background1" w:themeShade="80"/>
          <w:sz w:val="22"/>
          <w:szCs w:val="22"/>
        </w:rPr>
        <w:t>r</w:t>
      </w:r>
      <w:r w:rsidR="00DE1D9B" w:rsidRPr="005151AE">
        <w:rPr>
          <w:rStyle w:val="BodytextAgencyChar"/>
          <w:rFonts w:ascii="Calibri Light" w:hAnsi="Calibri Light"/>
          <w:color w:val="808080" w:themeColor="background1" w:themeShade="80"/>
          <w:sz w:val="22"/>
          <w:szCs w:val="22"/>
        </w:rPr>
        <w:t xml:space="preserve">ights </w:t>
      </w:r>
      <w:r w:rsidR="00DE1D9B">
        <w:rPr>
          <w:rStyle w:val="BodytextAgencyChar"/>
          <w:rFonts w:ascii="Calibri Light" w:hAnsi="Calibri Light"/>
          <w:color w:val="808080" w:themeColor="background1" w:themeShade="80"/>
          <w:sz w:val="22"/>
          <w:szCs w:val="22"/>
        </w:rPr>
        <w:t>p</w:t>
      </w:r>
      <w:r w:rsidR="00DE1D9B" w:rsidRPr="005151AE">
        <w:rPr>
          <w:rStyle w:val="BodytextAgencyChar"/>
          <w:rFonts w:ascii="Calibri Light" w:hAnsi="Calibri Light"/>
          <w:color w:val="808080" w:themeColor="background1" w:themeShade="80"/>
          <w:sz w:val="22"/>
          <w:szCs w:val="22"/>
        </w:rPr>
        <w:t xml:space="preserve">rice </w:t>
      </w:r>
      <w:r w:rsidR="002B0C39" w:rsidRPr="005151AE">
        <w:rPr>
          <w:rStyle w:val="BodytextAgencyChar"/>
          <w:rFonts w:ascii="Calibri Light" w:hAnsi="Calibri Light"/>
          <w:color w:val="808080" w:themeColor="background1" w:themeShade="80"/>
          <w:sz w:val="22"/>
          <w:szCs w:val="22"/>
        </w:rPr>
        <w:t>of €0.205 per share</w:t>
      </w:r>
      <w:r w:rsidRPr="005151AE">
        <w:rPr>
          <w:rStyle w:val="BodytextAgencyChar"/>
          <w:rFonts w:ascii="Calibri Light" w:hAnsi="Calibri Light"/>
          <w:color w:val="808080" w:themeColor="background1" w:themeShade="80"/>
          <w:sz w:val="22"/>
          <w:szCs w:val="22"/>
        </w:rPr>
        <w:t xml:space="preserve">.  The shares represented by the unexercised rights were offered to institutional investors who subscribed for an additional </w:t>
      </w:r>
      <w:r w:rsidR="000E3329" w:rsidRPr="005151AE">
        <w:rPr>
          <w:rStyle w:val="BodytextAgencyChar"/>
          <w:rFonts w:ascii="Calibri Light" w:hAnsi="Calibri Light"/>
          <w:color w:val="808080" w:themeColor="background1" w:themeShade="80"/>
          <w:sz w:val="22"/>
          <w:szCs w:val="22"/>
        </w:rPr>
        <w:t>14,</w:t>
      </w:r>
      <w:r w:rsidR="006610C3">
        <w:rPr>
          <w:rStyle w:val="BodytextAgencyChar"/>
          <w:rFonts w:ascii="Calibri Light" w:hAnsi="Calibri Light"/>
          <w:color w:val="808080" w:themeColor="background1" w:themeShade="80"/>
          <w:sz w:val="22"/>
          <w:szCs w:val="22"/>
        </w:rPr>
        <w:t>277,</w:t>
      </w:r>
      <w:r w:rsidR="00522862">
        <w:rPr>
          <w:rStyle w:val="BodytextAgencyChar"/>
          <w:rFonts w:ascii="Calibri Light" w:hAnsi="Calibri Light"/>
          <w:color w:val="808080" w:themeColor="background1" w:themeShade="80"/>
          <w:sz w:val="22"/>
          <w:szCs w:val="22"/>
        </w:rPr>
        <w:t>2</w:t>
      </w:r>
      <w:r w:rsidR="006610C3">
        <w:rPr>
          <w:rStyle w:val="BodytextAgencyChar"/>
          <w:rFonts w:ascii="Calibri Light" w:hAnsi="Calibri Light"/>
          <w:color w:val="808080" w:themeColor="background1" w:themeShade="80"/>
          <w:sz w:val="22"/>
          <w:szCs w:val="22"/>
        </w:rPr>
        <w:t>01</w:t>
      </w:r>
      <w:r w:rsidR="002B0C39" w:rsidRPr="005151AE">
        <w:rPr>
          <w:rStyle w:val="BodytextAgencyChar"/>
          <w:rFonts w:ascii="Calibri Light" w:hAnsi="Calibri Light"/>
          <w:color w:val="808080" w:themeColor="background1" w:themeShade="80"/>
          <w:sz w:val="22"/>
          <w:szCs w:val="22"/>
        </w:rPr>
        <w:t xml:space="preserve"> </w:t>
      </w:r>
      <w:r w:rsidR="002B0C39" w:rsidRPr="005151AE">
        <w:rPr>
          <w:rStyle w:val="BodytextAgencyChar"/>
          <w:rFonts w:ascii="Calibri Light" w:hAnsi="Calibri Light"/>
          <w:color w:val="808080" w:themeColor="background1" w:themeShade="80"/>
          <w:sz w:val="22"/>
          <w:szCs w:val="22"/>
        </w:rPr>
        <w:lastRenderedPageBreak/>
        <w:t xml:space="preserve">shares producing </w:t>
      </w:r>
      <w:r w:rsidRPr="005151AE">
        <w:rPr>
          <w:rStyle w:val="BodytextAgencyChar"/>
          <w:rFonts w:ascii="Calibri Light" w:hAnsi="Calibri Light"/>
          <w:color w:val="808080" w:themeColor="background1" w:themeShade="80"/>
          <w:sz w:val="22"/>
          <w:szCs w:val="22"/>
        </w:rPr>
        <w:t>€2.</w:t>
      </w:r>
      <w:r w:rsidR="005151AE" w:rsidRPr="005151AE">
        <w:rPr>
          <w:rStyle w:val="BodytextAgencyChar"/>
          <w:rFonts w:ascii="Calibri Light" w:hAnsi="Calibri Light"/>
          <w:color w:val="808080" w:themeColor="background1" w:themeShade="80"/>
          <w:sz w:val="22"/>
          <w:szCs w:val="22"/>
        </w:rPr>
        <w:t xml:space="preserve">9 </w:t>
      </w:r>
      <w:r w:rsidRPr="005151AE">
        <w:rPr>
          <w:rStyle w:val="BodytextAgencyChar"/>
          <w:rFonts w:ascii="Calibri Light" w:hAnsi="Calibri Light"/>
          <w:color w:val="808080" w:themeColor="background1" w:themeShade="80"/>
          <w:sz w:val="22"/>
          <w:szCs w:val="22"/>
        </w:rPr>
        <w:t>million</w:t>
      </w:r>
      <w:r w:rsidR="002B0C39" w:rsidRPr="005151AE">
        <w:rPr>
          <w:rStyle w:val="BodytextAgencyChar"/>
          <w:rFonts w:ascii="Calibri Light" w:hAnsi="Calibri Light"/>
          <w:color w:val="808080" w:themeColor="background1" w:themeShade="80"/>
          <w:sz w:val="22"/>
          <w:szCs w:val="22"/>
        </w:rPr>
        <w:t xml:space="preserve"> </w:t>
      </w:r>
      <w:r w:rsidRPr="005151AE">
        <w:rPr>
          <w:rStyle w:val="BodytextAgencyChar"/>
          <w:rFonts w:ascii="Calibri Light" w:hAnsi="Calibri Light"/>
          <w:color w:val="808080" w:themeColor="background1" w:themeShade="80"/>
          <w:sz w:val="22"/>
          <w:szCs w:val="22"/>
        </w:rPr>
        <w:t>at the same price of €0.205</w:t>
      </w:r>
      <w:r w:rsidR="00E93092" w:rsidRPr="005151AE">
        <w:rPr>
          <w:rStyle w:val="BodytextAgencyChar"/>
          <w:rFonts w:ascii="Calibri Light" w:hAnsi="Calibri Light"/>
          <w:color w:val="808080" w:themeColor="background1" w:themeShade="80"/>
          <w:sz w:val="22"/>
          <w:szCs w:val="22"/>
        </w:rPr>
        <w:t xml:space="preserve">, </w:t>
      </w:r>
      <w:r w:rsidR="00DE1D9B">
        <w:rPr>
          <w:rStyle w:val="BodytextAgencyChar"/>
          <w:rFonts w:ascii="Calibri Light" w:hAnsi="Calibri Light"/>
          <w:color w:val="808080" w:themeColor="background1" w:themeShade="80"/>
          <w:sz w:val="22"/>
          <w:szCs w:val="22"/>
        </w:rPr>
        <w:t>resulting in</w:t>
      </w:r>
      <w:r w:rsidR="00DE1D9B" w:rsidRPr="005151AE">
        <w:rPr>
          <w:rStyle w:val="BodytextAgencyChar"/>
          <w:rFonts w:ascii="Calibri Light" w:hAnsi="Calibri Light"/>
          <w:color w:val="808080" w:themeColor="background1" w:themeShade="80"/>
          <w:sz w:val="22"/>
          <w:szCs w:val="22"/>
        </w:rPr>
        <w:t xml:space="preserve"> </w:t>
      </w:r>
      <w:r w:rsidR="00E93092" w:rsidRPr="005151AE">
        <w:rPr>
          <w:rStyle w:val="BodytextAgencyChar"/>
          <w:rFonts w:ascii="Calibri Light" w:hAnsi="Calibri Light"/>
          <w:color w:val="808080" w:themeColor="background1" w:themeShade="80"/>
          <w:sz w:val="22"/>
          <w:szCs w:val="22"/>
        </w:rPr>
        <w:t>a total of €</w:t>
      </w:r>
      <w:r w:rsidR="005151AE">
        <w:rPr>
          <w:rStyle w:val="BodytextAgencyChar"/>
          <w:rFonts w:ascii="Calibri Light" w:hAnsi="Calibri Light"/>
          <w:color w:val="808080" w:themeColor="background1" w:themeShade="80"/>
          <w:sz w:val="22"/>
          <w:szCs w:val="22"/>
        </w:rPr>
        <w:t>8.8</w:t>
      </w:r>
      <w:r w:rsidR="002B0C39">
        <w:rPr>
          <w:rStyle w:val="BodytextAgencyChar"/>
          <w:rFonts w:ascii="Calibri Light" w:hAnsi="Calibri Light"/>
          <w:color w:val="808080" w:themeColor="background1" w:themeShade="80"/>
          <w:sz w:val="22"/>
          <w:szCs w:val="22"/>
        </w:rPr>
        <w:t xml:space="preserve"> million before costs.</w:t>
      </w:r>
      <w:r>
        <w:rPr>
          <w:rStyle w:val="BodytextAgencyChar"/>
          <w:rFonts w:ascii="Calibri Light" w:hAnsi="Calibri Light"/>
          <w:color w:val="808080" w:themeColor="background1" w:themeShade="80"/>
          <w:sz w:val="22"/>
          <w:szCs w:val="22"/>
        </w:rPr>
        <w:t xml:space="preserve"> </w:t>
      </w:r>
      <w:r w:rsidR="002B0C39">
        <w:rPr>
          <w:rStyle w:val="BodytextAgencyChar"/>
          <w:rFonts w:ascii="Calibri Light" w:hAnsi="Calibri Light"/>
          <w:color w:val="808080" w:themeColor="background1" w:themeShade="80"/>
          <w:sz w:val="22"/>
          <w:szCs w:val="22"/>
        </w:rPr>
        <w:t xml:space="preserve"> The institutional investors who committed to acquire shares before the close of the rights exercise period received a total of </w:t>
      </w:r>
      <w:r w:rsidR="005151AE">
        <w:rPr>
          <w:rStyle w:val="BodytextAgencyChar"/>
          <w:rFonts w:ascii="Calibri Light" w:hAnsi="Calibri Light"/>
          <w:color w:val="808080" w:themeColor="background1" w:themeShade="80"/>
          <w:sz w:val="22"/>
          <w:szCs w:val="22"/>
        </w:rPr>
        <w:t>2,</w:t>
      </w:r>
      <w:r w:rsidR="00522862">
        <w:rPr>
          <w:rStyle w:val="BodytextAgencyChar"/>
          <w:rFonts w:ascii="Calibri Light" w:hAnsi="Calibri Light"/>
          <w:color w:val="808080" w:themeColor="background1" w:themeShade="80"/>
          <w:sz w:val="22"/>
          <w:szCs w:val="22"/>
        </w:rPr>
        <w:t>576,431</w:t>
      </w:r>
      <w:r w:rsidR="002B0C39">
        <w:rPr>
          <w:rStyle w:val="BodytextAgencyChar"/>
          <w:rFonts w:ascii="Calibri Light" w:hAnsi="Calibri Light"/>
          <w:color w:val="808080" w:themeColor="background1" w:themeShade="80"/>
          <w:sz w:val="22"/>
          <w:szCs w:val="22"/>
        </w:rPr>
        <w:t xml:space="preserve"> warrants to subscribe </w:t>
      </w:r>
      <w:r w:rsidR="002B0C39">
        <w:rPr>
          <w:rFonts w:ascii="Calibri Light" w:hAnsi="Calibri Light"/>
          <w:color w:val="808080" w:themeColor="background1" w:themeShade="80"/>
          <w:szCs w:val="22"/>
        </w:rPr>
        <w:t>for Pharming shares at €0.284 per share, a premium of 25% to the 20-day volume-weighted average price  as at 18 November 2016</w:t>
      </w:r>
      <w:r w:rsidR="008F68A1">
        <w:rPr>
          <w:rFonts w:ascii="Calibri Light" w:hAnsi="Calibri Light"/>
          <w:color w:val="808080" w:themeColor="background1" w:themeShade="80"/>
          <w:szCs w:val="22"/>
        </w:rPr>
        <w:t xml:space="preserve"> (</w:t>
      </w:r>
      <w:r w:rsidR="00DA32A4">
        <w:rPr>
          <w:rFonts w:ascii="Calibri Light" w:hAnsi="Calibri Light"/>
          <w:color w:val="808080" w:themeColor="background1" w:themeShade="80"/>
          <w:szCs w:val="22"/>
        </w:rPr>
        <w:t>“</w:t>
      </w:r>
      <w:r w:rsidR="008F68A1">
        <w:rPr>
          <w:rFonts w:ascii="Calibri Light" w:hAnsi="Calibri Light"/>
          <w:color w:val="808080" w:themeColor="background1" w:themeShade="80"/>
          <w:szCs w:val="22"/>
        </w:rPr>
        <w:t>VWAP</w:t>
      </w:r>
      <w:r w:rsidR="00DA32A4">
        <w:rPr>
          <w:rFonts w:ascii="Calibri Light" w:hAnsi="Calibri Light"/>
          <w:color w:val="808080" w:themeColor="background1" w:themeShade="80"/>
          <w:szCs w:val="22"/>
        </w:rPr>
        <w:t>”</w:t>
      </w:r>
      <w:r w:rsidR="008F68A1">
        <w:rPr>
          <w:rFonts w:ascii="Calibri Light" w:hAnsi="Calibri Light"/>
          <w:color w:val="808080" w:themeColor="background1" w:themeShade="80"/>
          <w:szCs w:val="22"/>
        </w:rPr>
        <w:t>)</w:t>
      </w:r>
      <w:r w:rsidR="002B0C39">
        <w:rPr>
          <w:rFonts w:ascii="Calibri Light" w:hAnsi="Calibri Light"/>
          <w:color w:val="808080" w:themeColor="background1" w:themeShade="80"/>
          <w:szCs w:val="22"/>
        </w:rPr>
        <w:t>, the business day prior to publication of Pharming’s Rights Issue prospectus on 21 November 2016.</w:t>
      </w:r>
      <w:r w:rsidR="00DE1D9B">
        <w:rPr>
          <w:rFonts w:ascii="Calibri Light" w:hAnsi="Calibri Light"/>
          <w:color w:val="808080" w:themeColor="background1" w:themeShade="80"/>
          <w:szCs w:val="22"/>
        </w:rPr>
        <w:t xml:space="preserve">  The warrants have a duration of 5 years.</w:t>
      </w:r>
    </w:p>
    <w:p w14:paraId="4CE9D6D8" w14:textId="77777777" w:rsidR="00B007E3" w:rsidRDefault="00B007E3" w:rsidP="00C76BCA">
      <w:pPr>
        <w:spacing w:line="276" w:lineRule="auto"/>
        <w:rPr>
          <w:rFonts w:ascii="Calibri Light" w:hAnsi="Calibri Light"/>
          <w:color w:val="808080" w:themeColor="background1" w:themeShade="80"/>
          <w:szCs w:val="22"/>
        </w:rPr>
      </w:pPr>
    </w:p>
    <w:p w14:paraId="317294AC" w14:textId="011CEB26" w:rsidR="001C693F" w:rsidRPr="00B007E3" w:rsidRDefault="00B007E3" w:rsidP="00C76BCA">
      <w:pPr>
        <w:spacing w:line="276" w:lineRule="auto"/>
        <w:rPr>
          <w:rFonts w:ascii="Calibri Light" w:hAnsi="Calibri Light"/>
          <w:b/>
          <w:color w:val="808080" w:themeColor="background1" w:themeShade="80"/>
          <w:szCs w:val="22"/>
        </w:rPr>
      </w:pPr>
      <w:r w:rsidRPr="00B007E3">
        <w:rPr>
          <w:rFonts w:ascii="Calibri Light" w:hAnsi="Calibri Light"/>
          <w:b/>
          <w:color w:val="808080" w:themeColor="background1" w:themeShade="80"/>
          <w:szCs w:val="22"/>
        </w:rPr>
        <w:t>New Debt Facility</w:t>
      </w:r>
    </w:p>
    <w:p w14:paraId="33FEFF30" w14:textId="3CA628F4" w:rsidR="00D53B88" w:rsidRPr="001F3816" w:rsidRDefault="001D36BA" w:rsidP="00C76BCA">
      <w:pPr>
        <w:spacing w:line="276" w:lineRule="auto"/>
        <w:rPr>
          <w:rStyle w:val="BodytextAgencyChar"/>
          <w:rFonts w:ascii="Calibri Light" w:eastAsia="Times New Roman" w:hAnsi="Calibri Light"/>
          <w:color w:val="808080" w:themeColor="background1" w:themeShade="80"/>
          <w:sz w:val="22"/>
          <w:szCs w:val="22"/>
          <w:lang w:val="en-US" w:eastAsia="en-US"/>
        </w:rPr>
      </w:pPr>
      <w:r w:rsidRPr="00971711">
        <w:rPr>
          <w:rStyle w:val="BodytextAgencyChar"/>
          <w:rFonts w:ascii="Calibri Light" w:hAnsi="Calibri Light"/>
          <w:color w:val="808080" w:themeColor="background1" w:themeShade="80"/>
          <w:sz w:val="22"/>
          <w:szCs w:val="22"/>
        </w:rPr>
        <w:t xml:space="preserve">The Company has signed </w:t>
      </w:r>
      <w:r w:rsidR="009B1C9A">
        <w:rPr>
          <w:rStyle w:val="BodytextAgencyChar"/>
          <w:rFonts w:ascii="Calibri Light" w:hAnsi="Calibri Light"/>
          <w:color w:val="808080" w:themeColor="background1" w:themeShade="80"/>
          <w:sz w:val="22"/>
          <w:szCs w:val="22"/>
        </w:rPr>
        <w:t>an agreement</w:t>
      </w:r>
      <w:r w:rsidRPr="00971711">
        <w:rPr>
          <w:rStyle w:val="BodytextAgencyChar"/>
          <w:rFonts w:ascii="Calibri Light" w:hAnsi="Calibri Light"/>
          <w:color w:val="808080" w:themeColor="background1" w:themeShade="80"/>
          <w:sz w:val="22"/>
          <w:szCs w:val="22"/>
        </w:rPr>
        <w:t xml:space="preserve"> </w:t>
      </w:r>
      <w:r w:rsidR="00971711" w:rsidRPr="00971711">
        <w:rPr>
          <w:rStyle w:val="BodytextAgencyChar"/>
          <w:rFonts w:ascii="Calibri Light" w:hAnsi="Calibri Light"/>
          <w:color w:val="808080" w:themeColor="background1" w:themeShade="80"/>
          <w:sz w:val="22"/>
          <w:szCs w:val="22"/>
        </w:rPr>
        <w:t xml:space="preserve">with a syndicate of debt providers for a </w:t>
      </w:r>
      <w:r w:rsidR="00A76B54">
        <w:rPr>
          <w:rStyle w:val="BodytextAgencyChar"/>
          <w:rFonts w:ascii="Calibri Light" w:hAnsi="Calibri Light"/>
          <w:color w:val="808080" w:themeColor="background1" w:themeShade="80"/>
          <w:sz w:val="22"/>
          <w:szCs w:val="22"/>
        </w:rPr>
        <w:t>US</w:t>
      </w:r>
      <w:r w:rsidR="00971711" w:rsidRPr="00971711">
        <w:rPr>
          <w:rStyle w:val="BodytextAgencyChar"/>
          <w:rFonts w:ascii="Calibri Light" w:hAnsi="Calibri Light"/>
          <w:color w:val="808080" w:themeColor="background1" w:themeShade="80"/>
          <w:sz w:val="22"/>
          <w:szCs w:val="22"/>
        </w:rPr>
        <w:t>$40 million</w:t>
      </w:r>
      <w:r w:rsidR="00A60E57">
        <w:rPr>
          <w:rStyle w:val="BodytextAgencyChar"/>
          <w:rFonts w:ascii="Calibri Light" w:hAnsi="Calibri Light"/>
          <w:color w:val="808080" w:themeColor="background1" w:themeShade="80"/>
          <w:sz w:val="22"/>
          <w:szCs w:val="22"/>
        </w:rPr>
        <w:t xml:space="preserve"> (€37.6 million)</w:t>
      </w:r>
      <w:r w:rsidR="00A76B54">
        <w:rPr>
          <w:rStyle w:val="BodytextAgencyChar"/>
          <w:rFonts w:ascii="Calibri Light" w:hAnsi="Calibri Light"/>
          <w:color w:val="808080" w:themeColor="background1" w:themeShade="80"/>
          <w:sz w:val="22"/>
          <w:szCs w:val="22"/>
        </w:rPr>
        <w:t>,</w:t>
      </w:r>
      <w:r w:rsidR="00971711" w:rsidRPr="00971711">
        <w:rPr>
          <w:rStyle w:val="BodytextAgencyChar"/>
          <w:rFonts w:ascii="Calibri Light" w:hAnsi="Calibri Light"/>
          <w:color w:val="808080" w:themeColor="background1" w:themeShade="80"/>
          <w:sz w:val="22"/>
          <w:szCs w:val="22"/>
        </w:rPr>
        <w:t xml:space="preserve"> </w:t>
      </w:r>
      <w:r w:rsidR="005420E7">
        <w:rPr>
          <w:rStyle w:val="BodytextAgencyChar"/>
          <w:rFonts w:ascii="Calibri Light" w:hAnsi="Calibri Light"/>
          <w:color w:val="808080" w:themeColor="background1" w:themeShade="80"/>
          <w:sz w:val="22"/>
          <w:szCs w:val="22"/>
        </w:rPr>
        <w:t xml:space="preserve">42 </w:t>
      </w:r>
      <w:r w:rsidR="00707E07">
        <w:rPr>
          <w:rStyle w:val="BodytextAgencyChar"/>
          <w:rFonts w:ascii="Calibri Light" w:hAnsi="Calibri Light"/>
          <w:color w:val="808080" w:themeColor="background1" w:themeShade="80"/>
          <w:sz w:val="22"/>
          <w:szCs w:val="22"/>
        </w:rPr>
        <w:t>months’</w:t>
      </w:r>
      <w:r w:rsidR="00971711" w:rsidRPr="00971711">
        <w:rPr>
          <w:rStyle w:val="BodytextAgencyChar"/>
          <w:rFonts w:ascii="Calibri Light" w:hAnsi="Calibri Light"/>
          <w:color w:val="808080" w:themeColor="background1" w:themeShade="80"/>
          <w:sz w:val="22"/>
          <w:szCs w:val="22"/>
        </w:rPr>
        <w:t xml:space="preserve"> debt facility on </w:t>
      </w:r>
      <w:r w:rsidR="005420E7">
        <w:rPr>
          <w:rStyle w:val="BodytextAgencyChar"/>
          <w:rFonts w:ascii="Calibri Light" w:hAnsi="Calibri Light"/>
          <w:color w:val="808080" w:themeColor="background1" w:themeShade="80"/>
          <w:sz w:val="22"/>
          <w:szCs w:val="22"/>
        </w:rPr>
        <w:t>standard</w:t>
      </w:r>
      <w:r w:rsidR="00971711" w:rsidRPr="00971711">
        <w:rPr>
          <w:rStyle w:val="BodytextAgencyChar"/>
          <w:rFonts w:ascii="Calibri Light" w:hAnsi="Calibri Light"/>
          <w:color w:val="808080" w:themeColor="background1" w:themeShade="80"/>
          <w:sz w:val="22"/>
          <w:szCs w:val="22"/>
        </w:rPr>
        <w:t xml:space="preserve"> commercial terms</w:t>
      </w:r>
      <w:r w:rsidR="0050487F">
        <w:rPr>
          <w:rStyle w:val="BodytextAgencyChar"/>
          <w:rFonts w:ascii="Calibri Light" w:hAnsi="Calibri Light"/>
          <w:color w:val="808080" w:themeColor="background1" w:themeShade="80"/>
          <w:sz w:val="22"/>
          <w:szCs w:val="22"/>
        </w:rPr>
        <w:t xml:space="preserve"> (8</w:t>
      </w:r>
      <w:r w:rsidR="009B1C9A">
        <w:rPr>
          <w:rStyle w:val="BodytextAgencyChar"/>
          <w:rFonts w:ascii="Calibri Light" w:hAnsi="Calibri Light"/>
          <w:color w:val="808080" w:themeColor="background1" w:themeShade="80"/>
          <w:sz w:val="22"/>
          <w:szCs w:val="22"/>
        </w:rPr>
        <w:t>.25</w:t>
      </w:r>
      <w:r w:rsidR="0050487F">
        <w:rPr>
          <w:rStyle w:val="BodytextAgencyChar"/>
          <w:rFonts w:ascii="Calibri Light" w:hAnsi="Calibri Light"/>
          <w:color w:val="808080" w:themeColor="background1" w:themeShade="80"/>
          <w:sz w:val="22"/>
          <w:szCs w:val="22"/>
        </w:rPr>
        <w:t>% interest</w:t>
      </w:r>
      <w:r w:rsidR="001F3F3F">
        <w:rPr>
          <w:rStyle w:val="BodytextAgencyChar"/>
          <w:rFonts w:ascii="Calibri Light" w:hAnsi="Calibri Light"/>
          <w:color w:val="808080" w:themeColor="background1" w:themeShade="80"/>
          <w:sz w:val="22"/>
          <w:szCs w:val="22"/>
        </w:rPr>
        <w:t xml:space="preserve"> and one-</w:t>
      </w:r>
      <w:r w:rsidR="00221AE4">
        <w:rPr>
          <w:rStyle w:val="BodytextAgencyChar"/>
          <w:rFonts w:ascii="Calibri Light" w:hAnsi="Calibri Light"/>
          <w:color w:val="808080" w:themeColor="background1" w:themeShade="80"/>
          <w:sz w:val="22"/>
          <w:szCs w:val="22"/>
        </w:rPr>
        <w:t>off 9% final payment at maturity in June 2020)</w:t>
      </w:r>
      <w:r w:rsidR="006A089A">
        <w:rPr>
          <w:rStyle w:val="BodytextAgencyChar"/>
          <w:rFonts w:ascii="Calibri Light" w:hAnsi="Calibri Light"/>
          <w:color w:val="808080" w:themeColor="background1" w:themeShade="80"/>
          <w:sz w:val="22"/>
          <w:szCs w:val="22"/>
        </w:rPr>
        <w:t xml:space="preserve">. </w:t>
      </w:r>
      <w:r w:rsidR="001260AC">
        <w:rPr>
          <w:rStyle w:val="BodytextAgencyChar"/>
          <w:rFonts w:ascii="Calibri Light" w:hAnsi="Calibri Light"/>
          <w:color w:val="808080" w:themeColor="background1" w:themeShade="80"/>
          <w:sz w:val="22"/>
          <w:szCs w:val="22"/>
        </w:rPr>
        <w:t xml:space="preserve"> </w:t>
      </w:r>
      <w:r w:rsidR="00971711" w:rsidRPr="00971711">
        <w:rPr>
          <w:rStyle w:val="BodytextAgencyChar"/>
          <w:rFonts w:ascii="Calibri Light" w:hAnsi="Calibri Light"/>
          <w:color w:val="808080" w:themeColor="background1" w:themeShade="80"/>
          <w:sz w:val="22"/>
          <w:szCs w:val="22"/>
        </w:rPr>
        <w:t>The syndicate includes one of the Company’s current lenders</w:t>
      </w:r>
      <w:r w:rsidR="009B1C9A">
        <w:rPr>
          <w:rStyle w:val="BodytextAgencyChar"/>
          <w:rFonts w:ascii="Calibri Light" w:hAnsi="Calibri Light"/>
          <w:color w:val="808080" w:themeColor="background1" w:themeShade="80"/>
          <w:sz w:val="22"/>
          <w:szCs w:val="22"/>
        </w:rPr>
        <w:t>, Silicon Valley Bank, and new lender Kreos Capital</w:t>
      </w:r>
      <w:r w:rsidR="00971711" w:rsidRPr="00971711">
        <w:rPr>
          <w:rStyle w:val="BodytextAgencyChar"/>
          <w:rFonts w:ascii="Calibri Light" w:hAnsi="Calibri Light"/>
          <w:color w:val="808080" w:themeColor="background1" w:themeShade="80"/>
          <w:sz w:val="22"/>
          <w:szCs w:val="22"/>
        </w:rPr>
        <w:t>.</w:t>
      </w:r>
      <w:r w:rsidR="001F3F3F">
        <w:rPr>
          <w:rStyle w:val="BodytextAgencyChar"/>
          <w:rFonts w:ascii="Calibri Light" w:hAnsi="Calibri Light"/>
          <w:color w:val="808080" w:themeColor="background1" w:themeShade="80"/>
          <w:sz w:val="22"/>
          <w:szCs w:val="22"/>
        </w:rPr>
        <w:t xml:space="preserve"> </w:t>
      </w:r>
      <w:r w:rsidR="001260AC">
        <w:rPr>
          <w:rStyle w:val="BodytextAgencyChar"/>
          <w:rFonts w:ascii="Calibri Light" w:hAnsi="Calibri Light"/>
          <w:color w:val="808080" w:themeColor="background1" w:themeShade="80"/>
          <w:sz w:val="22"/>
          <w:szCs w:val="22"/>
        </w:rPr>
        <w:t xml:space="preserve"> </w:t>
      </w:r>
      <w:r w:rsidR="001F3816">
        <w:rPr>
          <w:rFonts w:ascii="Calibri Light" w:hAnsi="Calibri Light"/>
          <w:color w:val="808080" w:themeColor="background1" w:themeShade="80"/>
          <w:szCs w:val="22"/>
        </w:rPr>
        <w:t xml:space="preserve">The debt </w:t>
      </w:r>
      <w:r w:rsidR="00707E07">
        <w:rPr>
          <w:rFonts w:ascii="Calibri Light" w:hAnsi="Calibri Light"/>
          <w:color w:val="808080" w:themeColor="background1" w:themeShade="80"/>
          <w:szCs w:val="22"/>
        </w:rPr>
        <w:t xml:space="preserve">is </w:t>
      </w:r>
      <w:r w:rsidR="00DE1D9B">
        <w:rPr>
          <w:rFonts w:ascii="Calibri Light" w:hAnsi="Calibri Light"/>
          <w:color w:val="808080" w:themeColor="background1" w:themeShade="80"/>
          <w:szCs w:val="22"/>
        </w:rPr>
        <w:t xml:space="preserve">paid </w:t>
      </w:r>
      <w:r w:rsidR="00707E07">
        <w:rPr>
          <w:rFonts w:ascii="Calibri Light" w:hAnsi="Calibri Light"/>
          <w:color w:val="808080" w:themeColor="background1" w:themeShade="80"/>
          <w:szCs w:val="22"/>
        </w:rPr>
        <w:t xml:space="preserve">interest only for 12 months and then </w:t>
      </w:r>
      <w:r w:rsidR="00E36B6F">
        <w:rPr>
          <w:rFonts w:ascii="Calibri Light" w:hAnsi="Calibri Light"/>
          <w:color w:val="808080" w:themeColor="background1" w:themeShade="80"/>
          <w:szCs w:val="22"/>
        </w:rPr>
        <w:t>interest and principal</w:t>
      </w:r>
      <w:r w:rsidR="00707E07">
        <w:rPr>
          <w:rFonts w:ascii="Calibri Light" w:hAnsi="Calibri Light"/>
          <w:color w:val="808080" w:themeColor="background1" w:themeShade="80"/>
          <w:szCs w:val="22"/>
        </w:rPr>
        <w:t xml:space="preserve"> over the next 30 months.  It carries</w:t>
      </w:r>
      <w:r w:rsidR="001F3816">
        <w:rPr>
          <w:rFonts w:ascii="Calibri Light" w:hAnsi="Calibri Light"/>
          <w:color w:val="808080" w:themeColor="background1" w:themeShade="80"/>
          <w:szCs w:val="22"/>
        </w:rPr>
        <w:t xml:space="preserve"> a 10% warrant coverage. </w:t>
      </w:r>
      <w:r w:rsidR="001260AC">
        <w:rPr>
          <w:rFonts w:ascii="Calibri Light" w:hAnsi="Calibri Light"/>
          <w:color w:val="808080" w:themeColor="background1" w:themeShade="80"/>
          <w:szCs w:val="22"/>
        </w:rPr>
        <w:t xml:space="preserve"> </w:t>
      </w:r>
      <w:r w:rsidR="001F3816">
        <w:rPr>
          <w:rFonts w:ascii="Calibri Light" w:hAnsi="Calibri Light"/>
          <w:color w:val="808080" w:themeColor="background1" w:themeShade="80"/>
          <w:szCs w:val="22"/>
        </w:rPr>
        <w:t>The warrant</w:t>
      </w:r>
      <w:r w:rsidR="002B0C39">
        <w:rPr>
          <w:rFonts w:ascii="Calibri Light" w:hAnsi="Calibri Light"/>
          <w:color w:val="808080" w:themeColor="background1" w:themeShade="80"/>
          <w:szCs w:val="22"/>
        </w:rPr>
        <w:t>s are the same as for the rump offer investors and</w:t>
      </w:r>
      <w:r w:rsidR="001F3816">
        <w:rPr>
          <w:rFonts w:ascii="Calibri Light" w:hAnsi="Calibri Light"/>
          <w:color w:val="808080" w:themeColor="background1" w:themeShade="80"/>
          <w:szCs w:val="22"/>
        </w:rPr>
        <w:t xml:space="preserve"> </w:t>
      </w:r>
      <w:r w:rsidR="002B0C39">
        <w:rPr>
          <w:rFonts w:ascii="Calibri Light" w:hAnsi="Calibri Light"/>
          <w:color w:val="808080" w:themeColor="background1" w:themeShade="80"/>
          <w:szCs w:val="22"/>
        </w:rPr>
        <w:t xml:space="preserve">so </w:t>
      </w:r>
      <w:r w:rsidR="001F3816">
        <w:rPr>
          <w:rFonts w:ascii="Calibri Light" w:hAnsi="Calibri Light"/>
          <w:color w:val="808080" w:themeColor="background1" w:themeShade="80"/>
          <w:szCs w:val="22"/>
        </w:rPr>
        <w:t xml:space="preserve">entitle the debtholders to subscribe for Pharming shares at €0.284 per </w:t>
      </w:r>
      <w:r w:rsidR="001F3816" w:rsidRPr="005151AE">
        <w:rPr>
          <w:rFonts w:ascii="Calibri Light" w:hAnsi="Calibri Light"/>
          <w:color w:val="808080" w:themeColor="background1" w:themeShade="80"/>
          <w:szCs w:val="22"/>
        </w:rPr>
        <w:t>share.</w:t>
      </w:r>
      <w:r w:rsidR="009B1C9A" w:rsidRPr="005151AE">
        <w:rPr>
          <w:rStyle w:val="BodytextAgencyChar"/>
          <w:rFonts w:ascii="Calibri Light" w:hAnsi="Calibri Light"/>
          <w:color w:val="808080" w:themeColor="background1" w:themeShade="80"/>
          <w:sz w:val="22"/>
          <w:szCs w:val="22"/>
        </w:rPr>
        <w:t xml:space="preserve"> </w:t>
      </w:r>
      <w:r w:rsidR="00E93092" w:rsidRPr="005151AE">
        <w:rPr>
          <w:rStyle w:val="BodytextAgencyChar"/>
          <w:rFonts w:ascii="Calibri Light" w:hAnsi="Calibri Light"/>
          <w:color w:val="808080" w:themeColor="background1" w:themeShade="80"/>
          <w:sz w:val="22"/>
          <w:szCs w:val="22"/>
        </w:rPr>
        <w:t>The lenders will receive 13,</w:t>
      </w:r>
      <w:r w:rsidR="005151AE" w:rsidRPr="005151AE">
        <w:rPr>
          <w:rStyle w:val="BodytextAgencyChar"/>
          <w:rFonts w:ascii="Calibri Light" w:hAnsi="Calibri Light"/>
          <w:color w:val="808080" w:themeColor="background1" w:themeShade="80"/>
          <w:sz w:val="22"/>
          <w:szCs w:val="22"/>
        </w:rPr>
        <w:t>237,318</w:t>
      </w:r>
      <w:r w:rsidR="005151AE">
        <w:rPr>
          <w:rStyle w:val="BodytextAgencyChar"/>
          <w:rFonts w:ascii="Calibri Light" w:hAnsi="Calibri Light"/>
          <w:color w:val="808080" w:themeColor="background1" w:themeShade="80"/>
          <w:sz w:val="22"/>
          <w:szCs w:val="22"/>
        </w:rPr>
        <w:t xml:space="preserve"> </w:t>
      </w:r>
      <w:r w:rsidR="00E93092" w:rsidRPr="005151AE">
        <w:rPr>
          <w:rStyle w:val="BodytextAgencyChar"/>
          <w:rFonts w:ascii="Calibri Light" w:hAnsi="Calibri Light"/>
          <w:color w:val="808080" w:themeColor="background1" w:themeShade="80"/>
          <w:sz w:val="22"/>
          <w:szCs w:val="22"/>
        </w:rPr>
        <w:t>warrants.</w:t>
      </w:r>
    </w:p>
    <w:p w14:paraId="59EB5B79" w14:textId="1391061D" w:rsidR="00D53B88" w:rsidRDefault="00D53B88" w:rsidP="00C76BCA">
      <w:pPr>
        <w:spacing w:line="276" w:lineRule="auto"/>
        <w:rPr>
          <w:rFonts w:ascii="Calibri Light" w:hAnsi="Calibri Light"/>
          <w:color w:val="808080" w:themeColor="background1" w:themeShade="80"/>
          <w:szCs w:val="22"/>
          <w:lang w:val="en-GB"/>
        </w:rPr>
      </w:pPr>
    </w:p>
    <w:p w14:paraId="3DA4524A" w14:textId="1D5CC087" w:rsidR="00B007E3" w:rsidRPr="00B007E3" w:rsidRDefault="00B007E3" w:rsidP="00C76BCA">
      <w:pPr>
        <w:spacing w:line="276" w:lineRule="auto"/>
        <w:rPr>
          <w:rFonts w:ascii="Calibri Light" w:hAnsi="Calibri Light"/>
          <w:b/>
          <w:color w:val="808080" w:themeColor="background1" w:themeShade="80"/>
          <w:szCs w:val="22"/>
          <w:lang w:val="en-GB"/>
        </w:rPr>
      </w:pPr>
      <w:r w:rsidRPr="00B007E3">
        <w:rPr>
          <w:rFonts w:ascii="Calibri Light" w:hAnsi="Calibri Light"/>
          <w:b/>
          <w:color w:val="808080" w:themeColor="background1" w:themeShade="80"/>
          <w:szCs w:val="22"/>
          <w:lang w:val="en-GB"/>
        </w:rPr>
        <w:t>Ordinary Bond</w:t>
      </w:r>
      <w:r w:rsidR="00DE1D9B">
        <w:rPr>
          <w:rFonts w:ascii="Calibri Light" w:hAnsi="Calibri Light"/>
          <w:b/>
          <w:color w:val="808080" w:themeColor="background1" w:themeShade="80"/>
          <w:szCs w:val="22"/>
          <w:lang w:val="en-GB"/>
        </w:rPr>
        <w:t>s</w:t>
      </w:r>
    </w:p>
    <w:p w14:paraId="353E5D4A" w14:textId="157F12C8" w:rsidR="00E05421" w:rsidRDefault="009B1C9A" w:rsidP="00E05421">
      <w:pPr>
        <w:spacing w:line="276" w:lineRule="auto"/>
        <w:rPr>
          <w:rFonts w:ascii="Calibri Light" w:hAnsi="Calibri Light"/>
          <w:color w:val="808080" w:themeColor="background1" w:themeShade="80"/>
          <w:szCs w:val="22"/>
        </w:rPr>
      </w:pPr>
      <w:r>
        <w:rPr>
          <w:rFonts w:ascii="Calibri Light" w:hAnsi="Calibri Light"/>
          <w:color w:val="808080" w:themeColor="background1" w:themeShade="80"/>
          <w:szCs w:val="22"/>
        </w:rPr>
        <w:t>Pharming has also entered</w:t>
      </w:r>
      <w:r w:rsidR="00971711" w:rsidRPr="00971711">
        <w:rPr>
          <w:rFonts w:ascii="Calibri Light" w:hAnsi="Calibri Light"/>
          <w:color w:val="808080" w:themeColor="background1" w:themeShade="80"/>
          <w:szCs w:val="22"/>
        </w:rPr>
        <w:t xml:space="preserve"> a </w:t>
      </w:r>
      <w:r w:rsidR="00707E07">
        <w:rPr>
          <w:rFonts w:ascii="Calibri Light" w:hAnsi="Calibri Light"/>
          <w:color w:val="808080" w:themeColor="background1" w:themeShade="80"/>
          <w:szCs w:val="22"/>
        </w:rPr>
        <w:t>five-year</w:t>
      </w:r>
      <w:r w:rsidR="005420E7">
        <w:rPr>
          <w:rFonts w:ascii="Calibri Light" w:hAnsi="Calibri Light"/>
          <w:color w:val="808080" w:themeColor="background1" w:themeShade="80"/>
          <w:szCs w:val="22"/>
        </w:rPr>
        <w:t xml:space="preserve"> </w:t>
      </w:r>
      <w:r w:rsidR="00971711" w:rsidRPr="00971711">
        <w:rPr>
          <w:rFonts w:ascii="Calibri Light" w:hAnsi="Calibri Light"/>
          <w:color w:val="808080" w:themeColor="background1" w:themeShade="80"/>
          <w:szCs w:val="22"/>
        </w:rPr>
        <w:t>redeemable</w:t>
      </w:r>
      <w:r>
        <w:rPr>
          <w:rFonts w:ascii="Calibri Light" w:hAnsi="Calibri Light"/>
          <w:color w:val="808080" w:themeColor="background1" w:themeShade="80"/>
          <w:szCs w:val="22"/>
        </w:rPr>
        <w:t xml:space="preserve"> 8.5%</w:t>
      </w:r>
      <w:r w:rsidR="00971711" w:rsidRPr="00971711">
        <w:rPr>
          <w:rFonts w:ascii="Calibri Light" w:hAnsi="Calibri Light"/>
          <w:color w:val="808080" w:themeColor="background1" w:themeShade="80"/>
          <w:szCs w:val="22"/>
        </w:rPr>
        <w:t xml:space="preserve"> convertible </w:t>
      </w:r>
      <w:r w:rsidR="00707E07">
        <w:rPr>
          <w:rFonts w:ascii="Calibri Light" w:hAnsi="Calibri Light"/>
          <w:color w:val="808080" w:themeColor="background1" w:themeShade="80"/>
          <w:szCs w:val="22"/>
        </w:rPr>
        <w:t>Eurobond</w:t>
      </w:r>
      <w:r w:rsidR="00FC1977">
        <w:rPr>
          <w:rFonts w:ascii="Calibri Light" w:hAnsi="Calibri Light"/>
          <w:color w:val="808080" w:themeColor="background1" w:themeShade="80"/>
          <w:szCs w:val="22"/>
        </w:rPr>
        <w:t xml:space="preserve"> </w:t>
      </w:r>
      <w:r>
        <w:rPr>
          <w:rFonts w:ascii="Calibri Light" w:hAnsi="Calibri Light"/>
          <w:color w:val="808080" w:themeColor="background1" w:themeShade="80"/>
          <w:szCs w:val="22"/>
        </w:rPr>
        <w:t xml:space="preserve">facility </w:t>
      </w:r>
      <w:r w:rsidR="00121A5B">
        <w:rPr>
          <w:rFonts w:ascii="Calibri Light" w:hAnsi="Calibri Light"/>
          <w:color w:val="808080" w:themeColor="background1" w:themeShade="80"/>
          <w:szCs w:val="22"/>
        </w:rPr>
        <w:t xml:space="preserve">(the </w:t>
      </w:r>
      <w:r w:rsidR="00DA32A4">
        <w:rPr>
          <w:rFonts w:ascii="Calibri Light" w:hAnsi="Calibri Light"/>
          <w:color w:val="808080" w:themeColor="background1" w:themeShade="80"/>
          <w:szCs w:val="22"/>
        </w:rPr>
        <w:t>“</w:t>
      </w:r>
      <w:r w:rsidR="00121A5B">
        <w:rPr>
          <w:rFonts w:ascii="Calibri Light" w:hAnsi="Calibri Light"/>
          <w:color w:val="808080" w:themeColor="background1" w:themeShade="80"/>
          <w:szCs w:val="22"/>
        </w:rPr>
        <w:t>Ordinary Bond</w:t>
      </w:r>
      <w:r w:rsidR="00DE1D9B">
        <w:rPr>
          <w:rFonts w:ascii="Calibri Light" w:hAnsi="Calibri Light"/>
          <w:color w:val="808080" w:themeColor="background1" w:themeShade="80"/>
          <w:szCs w:val="22"/>
        </w:rPr>
        <w:t>s</w:t>
      </w:r>
      <w:r w:rsidR="00DA32A4">
        <w:rPr>
          <w:rFonts w:ascii="Calibri Light" w:hAnsi="Calibri Light"/>
          <w:color w:val="808080" w:themeColor="background1" w:themeShade="80"/>
          <w:szCs w:val="22"/>
        </w:rPr>
        <w:t>”</w:t>
      </w:r>
      <w:r w:rsidR="00121A5B">
        <w:rPr>
          <w:rFonts w:ascii="Calibri Light" w:hAnsi="Calibri Light"/>
          <w:color w:val="808080" w:themeColor="background1" w:themeShade="80"/>
          <w:szCs w:val="22"/>
        </w:rPr>
        <w:t xml:space="preserve">) </w:t>
      </w:r>
      <w:r>
        <w:rPr>
          <w:rFonts w:ascii="Calibri Light" w:hAnsi="Calibri Light"/>
          <w:color w:val="808080" w:themeColor="background1" w:themeShade="80"/>
          <w:szCs w:val="22"/>
        </w:rPr>
        <w:t>for €12.</w:t>
      </w:r>
      <w:r w:rsidR="00EF4857">
        <w:rPr>
          <w:rFonts w:ascii="Calibri Light" w:hAnsi="Calibri Light"/>
          <w:color w:val="808080" w:themeColor="background1" w:themeShade="80"/>
          <w:szCs w:val="22"/>
        </w:rPr>
        <w:t>5</w:t>
      </w:r>
      <w:r>
        <w:rPr>
          <w:rFonts w:ascii="Calibri Light" w:hAnsi="Calibri Light"/>
          <w:color w:val="808080" w:themeColor="background1" w:themeShade="80"/>
          <w:szCs w:val="22"/>
        </w:rPr>
        <w:t xml:space="preserve"> million </w:t>
      </w:r>
      <w:r w:rsidR="00971711" w:rsidRPr="00971711">
        <w:rPr>
          <w:rFonts w:ascii="Calibri Light" w:hAnsi="Calibri Light"/>
          <w:color w:val="808080" w:themeColor="background1" w:themeShade="80"/>
          <w:szCs w:val="22"/>
        </w:rPr>
        <w:t>which will be convertible into share</w:t>
      </w:r>
      <w:r w:rsidR="00FC1977">
        <w:rPr>
          <w:rFonts w:ascii="Calibri Light" w:hAnsi="Calibri Light"/>
          <w:color w:val="808080" w:themeColor="background1" w:themeShade="80"/>
          <w:szCs w:val="22"/>
        </w:rPr>
        <w:t xml:space="preserve">s at </w:t>
      </w:r>
      <w:r>
        <w:rPr>
          <w:rFonts w:ascii="Calibri Light" w:hAnsi="Calibri Light"/>
          <w:color w:val="808080" w:themeColor="background1" w:themeShade="80"/>
          <w:szCs w:val="22"/>
        </w:rPr>
        <w:t>€0.284</w:t>
      </w:r>
      <w:r w:rsidR="00DA32A4">
        <w:rPr>
          <w:rFonts w:ascii="Calibri Light" w:hAnsi="Calibri Light"/>
          <w:color w:val="808080" w:themeColor="background1" w:themeShade="80"/>
          <w:szCs w:val="22"/>
        </w:rPr>
        <w:t xml:space="preserve"> per share</w:t>
      </w:r>
      <w:r>
        <w:rPr>
          <w:rFonts w:ascii="Calibri Light" w:hAnsi="Calibri Light"/>
          <w:color w:val="808080" w:themeColor="background1" w:themeShade="80"/>
          <w:szCs w:val="22"/>
        </w:rPr>
        <w:t>, a premium of 25% to the VWAP, the business day prior to publication of Pharming’s prospectus on 21 November 2016.</w:t>
      </w:r>
      <w:r w:rsidR="00971711" w:rsidRPr="00971711">
        <w:rPr>
          <w:rFonts w:ascii="Calibri Light" w:hAnsi="Calibri Light"/>
          <w:color w:val="808080" w:themeColor="background1" w:themeShade="80"/>
          <w:szCs w:val="22"/>
        </w:rPr>
        <w:t xml:space="preserve">  </w:t>
      </w:r>
      <w:r w:rsidR="00121A5B">
        <w:rPr>
          <w:rFonts w:ascii="Calibri Light" w:hAnsi="Calibri Light"/>
          <w:color w:val="808080" w:themeColor="background1" w:themeShade="80"/>
          <w:szCs w:val="22"/>
        </w:rPr>
        <w:t>The issue was led by Kreos Capital</w:t>
      </w:r>
      <w:r w:rsidR="00EF4857">
        <w:rPr>
          <w:rFonts w:ascii="Calibri Light" w:hAnsi="Calibri Light"/>
          <w:color w:val="808080" w:themeColor="background1" w:themeShade="80"/>
          <w:szCs w:val="22"/>
        </w:rPr>
        <w:t xml:space="preserve"> with other US and EU institutional investors</w:t>
      </w:r>
      <w:r w:rsidR="00121A5B">
        <w:rPr>
          <w:rFonts w:ascii="Calibri Light" w:hAnsi="Calibri Light"/>
          <w:color w:val="808080" w:themeColor="background1" w:themeShade="80"/>
          <w:szCs w:val="22"/>
        </w:rPr>
        <w:t xml:space="preserve">.  </w:t>
      </w:r>
      <w:r w:rsidR="005420E7">
        <w:rPr>
          <w:rFonts w:ascii="Calibri Light" w:hAnsi="Calibri Light"/>
          <w:color w:val="808080" w:themeColor="background1" w:themeShade="80"/>
          <w:szCs w:val="22"/>
        </w:rPr>
        <w:t xml:space="preserve">The </w:t>
      </w:r>
      <w:r w:rsidR="00DE1D9B">
        <w:rPr>
          <w:rFonts w:ascii="Calibri Light" w:hAnsi="Calibri Light"/>
          <w:color w:val="808080" w:themeColor="background1" w:themeShade="80"/>
          <w:szCs w:val="22"/>
        </w:rPr>
        <w:t xml:space="preserve">Ordinary Bonds </w:t>
      </w:r>
      <w:r w:rsidR="005420E7">
        <w:rPr>
          <w:rFonts w:ascii="Calibri Light" w:hAnsi="Calibri Light"/>
          <w:color w:val="808080" w:themeColor="background1" w:themeShade="80"/>
          <w:szCs w:val="22"/>
        </w:rPr>
        <w:t>have an</w:t>
      </w:r>
      <w:r w:rsidR="00FD2274">
        <w:rPr>
          <w:rFonts w:ascii="Calibri Light" w:hAnsi="Calibri Light"/>
          <w:color w:val="808080" w:themeColor="background1" w:themeShade="80"/>
          <w:szCs w:val="22"/>
        </w:rPr>
        <w:t xml:space="preserve"> 8.5% interest rate</w:t>
      </w:r>
      <w:r w:rsidR="005420E7">
        <w:rPr>
          <w:rFonts w:ascii="Calibri Light" w:hAnsi="Calibri Light"/>
          <w:color w:val="808080" w:themeColor="background1" w:themeShade="80"/>
          <w:szCs w:val="22"/>
        </w:rPr>
        <w:t xml:space="preserve"> and a 20% warrant covera</w:t>
      </w:r>
      <w:r w:rsidR="00A7725F">
        <w:rPr>
          <w:rFonts w:ascii="Calibri Light" w:hAnsi="Calibri Light"/>
          <w:color w:val="808080" w:themeColor="background1" w:themeShade="80"/>
          <w:szCs w:val="22"/>
        </w:rPr>
        <w:t>ge</w:t>
      </w:r>
      <w:r w:rsidR="00FD2274">
        <w:rPr>
          <w:rFonts w:ascii="Calibri Light" w:hAnsi="Calibri Light"/>
          <w:color w:val="808080" w:themeColor="background1" w:themeShade="80"/>
          <w:szCs w:val="22"/>
        </w:rPr>
        <w:t>.</w:t>
      </w:r>
      <w:r w:rsidR="005420E7">
        <w:rPr>
          <w:rFonts w:ascii="Calibri Light" w:hAnsi="Calibri Light"/>
          <w:color w:val="808080" w:themeColor="background1" w:themeShade="80"/>
          <w:szCs w:val="22"/>
        </w:rPr>
        <w:t xml:space="preserve"> </w:t>
      </w:r>
      <w:r w:rsidR="007536D0">
        <w:rPr>
          <w:rFonts w:ascii="Calibri Light" w:hAnsi="Calibri Light"/>
          <w:color w:val="808080" w:themeColor="background1" w:themeShade="80"/>
          <w:szCs w:val="22"/>
        </w:rPr>
        <w:t xml:space="preserve">This </w:t>
      </w:r>
      <w:r w:rsidR="001F3816">
        <w:rPr>
          <w:rFonts w:ascii="Calibri Light" w:hAnsi="Calibri Light"/>
          <w:color w:val="808080" w:themeColor="background1" w:themeShade="80"/>
          <w:szCs w:val="22"/>
        </w:rPr>
        <w:t xml:space="preserve">entitles the Ordinary Bondholders to subscribe for Pharming shares at €0.284 per share, the same </w:t>
      </w:r>
      <w:r w:rsidR="001F3816" w:rsidRPr="00831862">
        <w:rPr>
          <w:rFonts w:ascii="Calibri Light" w:hAnsi="Calibri Light"/>
          <w:color w:val="808080" w:themeColor="background1" w:themeShade="80"/>
          <w:szCs w:val="22"/>
        </w:rPr>
        <w:t xml:space="preserve">as for the </w:t>
      </w:r>
      <w:r w:rsidR="00E36B6F">
        <w:rPr>
          <w:rFonts w:ascii="Calibri Light" w:hAnsi="Calibri Light"/>
          <w:color w:val="808080" w:themeColor="background1" w:themeShade="80"/>
          <w:szCs w:val="22"/>
        </w:rPr>
        <w:t xml:space="preserve">rump offer and </w:t>
      </w:r>
      <w:r w:rsidR="001F3816" w:rsidRPr="00831862">
        <w:rPr>
          <w:rFonts w:ascii="Calibri Light" w:hAnsi="Calibri Light"/>
          <w:color w:val="808080" w:themeColor="background1" w:themeShade="80"/>
          <w:szCs w:val="22"/>
        </w:rPr>
        <w:t>debt warrants</w:t>
      </w:r>
      <w:r w:rsidR="005420E7" w:rsidRPr="00831862">
        <w:rPr>
          <w:rFonts w:ascii="Calibri Light" w:hAnsi="Calibri Light"/>
          <w:color w:val="808080" w:themeColor="background1" w:themeShade="80"/>
          <w:szCs w:val="22"/>
        </w:rPr>
        <w:t>.</w:t>
      </w:r>
      <w:r w:rsidR="00FD2274" w:rsidRPr="00831862">
        <w:rPr>
          <w:rFonts w:ascii="Calibri Light" w:hAnsi="Calibri Light"/>
          <w:color w:val="808080" w:themeColor="background1" w:themeShade="80"/>
          <w:szCs w:val="22"/>
        </w:rPr>
        <w:t xml:space="preserve"> </w:t>
      </w:r>
      <w:r w:rsidR="001260AC" w:rsidRPr="00831862">
        <w:rPr>
          <w:rFonts w:ascii="Calibri Light" w:hAnsi="Calibri Light"/>
          <w:color w:val="808080" w:themeColor="background1" w:themeShade="80"/>
          <w:szCs w:val="22"/>
        </w:rPr>
        <w:t xml:space="preserve"> </w:t>
      </w:r>
      <w:r w:rsidR="00FB25BB" w:rsidRPr="00831862">
        <w:rPr>
          <w:rFonts w:ascii="Calibri Light" w:hAnsi="Calibri Light"/>
          <w:color w:val="808080" w:themeColor="background1" w:themeShade="80"/>
          <w:szCs w:val="22"/>
        </w:rPr>
        <w:t>The investors will receive 8,</w:t>
      </w:r>
      <w:r w:rsidR="00EF4857">
        <w:rPr>
          <w:rFonts w:ascii="Calibri Light" w:hAnsi="Calibri Light"/>
          <w:color w:val="808080" w:themeColor="background1" w:themeShade="80"/>
          <w:szCs w:val="22"/>
        </w:rPr>
        <w:t>830,986</w:t>
      </w:r>
      <w:r w:rsidR="00831862" w:rsidRPr="00831862">
        <w:rPr>
          <w:rFonts w:ascii="Calibri Light" w:hAnsi="Calibri Light"/>
          <w:color w:val="808080" w:themeColor="background1" w:themeShade="80"/>
          <w:szCs w:val="22"/>
        </w:rPr>
        <w:t xml:space="preserve"> </w:t>
      </w:r>
      <w:r w:rsidR="00FB25BB" w:rsidRPr="00831862">
        <w:rPr>
          <w:rFonts w:ascii="Calibri Light" w:hAnsi="Calibri Light"/>
          <w:color w:val="808080" w:themeColor="background1" w:themeShade="80"/>
          <w:szCs w:val="22"/>
        </w:rPr>
        <w:t xml:space="preserve">warrants. </w:t>
      </w:r>
      <w:r w:rsidR="001260AC" w:rsidRPr="00831862">
        <w:rPr>
          <w:rFonts w:ascii="Calibri Light" w:hAnsi="Calibri Light"/>
          <w:color w:val="808080" w:themeColor="background1" w:themeShade="80"/>
          <w:szCs w:val="22"/>
        </w:rPr>
        <w:t xml:space="preserve"> </w:t>
      </w:r>
      <w:r w:rsidR="00121A5B" w:rsidRPr="00831862">
        <w:rPr>
          <w:rFonts w:ascii="Calibri Light" w:hAnsi="Calibri Light"/>
          <w:color w:val="808080" w:themeColor="background1" w:themeShade="80"/>
          <w:szCs w:val="22"/>
        </w:rPr>
        <w:t xml:space="preserve">The total amount of </w:t>
      </w:r>
      <w:r w:rsidR="007536D0" w:rsidRPr="00831862">
        <w:rPr>
          <w:rFonts w:ascii="Calibri Light" w:hAnsi="Calibri Light"/>
          <w:color w:val="808080" w:themeColor="background1" w:themeShade="80"/>
          <w:szCs w:val="22"/>
        </w:rPr>
        <w:t>the</w:t>
      </w:r>
      <w:r w:rsidR="007536D0">
        <w:rPr>
          <w:rFonts w:ascii="Calibri Light" w:hAnsi="Calibri Light"/>
          <w:color w:val="808080" w:themeColor="background1" w:themeShade="80"/>
          <w:szCs w:val="22"/>
        </w:rPr>
        <w:t xml:space="preserve"> Ordinary B</w:t>
      </w:r>
      <w:r w:rsidR="00121A5B">
        <w:rPr>
          <w:rFonts w:ascii="Calibri Light" w:hAnsi="Calibri Light"/>
          <w:color w:val="808080" w:themeColor="background1" w:themeShade="80"/>
          <w:szCs w:val="22"/>
        </w:rPr>
        <w:t xml:space="preserve">onds </w:t>
      </w:r>
      <w:r w:rsidR="00E36B6F">
        <w:rPr>
          <w:rFonts w:ascii="Calibri Light" w:hAnsi="Calibri Light"/>
          <w:color w:val="808080" w:themeColor="background1" w:themeShade="80"/>
          <w:szCs w:val="22"/>
        </w:rPr>
        <w:t>is slightly lower than</w:t>
      </w:r>
      <w:r w:rsidR="00121A5B">
        <w:rPr>
          <w:rFonts w:ascii="Calibri Light" w:hAnsi="Calibri Light"/>
          <w:color w:val="808080" w:themeColor="background1" w:themeShade="80"/>
          <w:szCs w:val="22"/>
        </w:rPr>
        <w:t xml:space="preserve"> previously announced estimates as a result of investors preferring to invest directly into one or more of the other instruments (including the </w:t>
      </w:r>
      <w:r w:rsidR="00DE1D9B">
        <w:rPr>
          <w:rFonts w:ascii="Calibri Light" w:hAnsi="Calibri Light"/>
          <w:color w:val="808080" w:themeColor="background1" w:themeShade="80"/>
          <w:szCs w:val="22"/>
        </w:rPr>
        <w:t xml:space="preserve">rump offer </w:t>
      </w:r>
      <w:r w:rsidR="00121A5B">
        <w:rPr>
          <w:rFonts w:ascii="Calibri Light" w:hAnsi="Calibri Light"/>
          <w:color w:val="808080" w:themeColor="background1" w:themeShade="80"/>
          <w:szCs w:val="22"/>
        </w:rPr>
        <w:t xml:space="preserve">associated with the </w:t>
      </w:r>
      <w:r w:rsidR="00DA32A4">
        <w:rPr>
          <w:rFonts w:ascii="Calibri Light" w:hAnsi="Calibri Light"/>
          <w:color w:val="808080" w:themeColor="background1" w:themeShade="80"/>
          <w:szCs w:val="22"/>
        </w:rPr>
        <w:t>r</w:t>
      </w:r>
      <w:r w:rsidR="00121A5B">
        <w:rPr>
          <w:rFonts w:ascii="Calibri Light" w:hAnsi="Calibri Light"/>
          <w:color w:val="808080" w:themeColor="background1" w:themeShade="80"/>
          <w:szCs w:val="22"/>
        </w:rPr>
        <w:t xml:space="preserve">ights </w:t>
      </w:r>
      <w:r w:rsidR="00DA32A4">
        <w:rPr>
          <w:rFonts w:ascii="Calibri Light" w:hAnsi="Calibri Light"/>
          <w:color w:val="808080" w:themeColor="background1" w:themeShade="80"/>
          <w:szCs w:val="22"/>
        </w:rPr>
        <w:t>i</w:t>
      </w:r>
      <w:r w:rsidR="00121A5B">
        <w:rPr>
          <w:rFonts w:ascii="Calibri Light" w:hAnsi="Calibri Light"/>
          <w:color w:val="808080" w:themeColor="background1" w:themeShade="80"/>
          <w:szCs w:val="22"/>
        </w:rPr>
        <w:t xml:space="preserve">ssue) or having to withdraw </w:t>
      </w:r>
      <w:r w:rsidR="007536D0">
        <w:rPr>
          <w:rFonts w:ascii="Calibri Light" w:hAnsi="Calibri Light"/>
          <w:color w:val="808080" w:themeColor="background1" w:themeShade="80"/>
          <w:szCs w:val="22"/>
        </w:rPr>
        <w:t xml:space="preserve">indicative orders </w:t>
      </w:r>
      <w:r w:rsidR="00121A5B">
        <w:rPr>
          <w:rFonts w:ascii="Calibri Light" w:hAnsi="Calibri Light"/>
          <w:color w:val="808080" w:themeColor="background1" w:themeShade="80"/>
          <w:szCs w:val="22"/>
        </w:rPr>
        <w:t>for their own funding reasons</w:t>
      </w:r>
      <w:r w:rsidR="00971711" w:rsidRPr="00971711">
        <w:rPr>
          <w:rFonts w:ascii="Calibri Light" w:hAnsi="Calibri Light"/>
          <w:color w:val="808080" w:themeColor="background1" w:themeShade="80"/>
          <w:szCs w:val="22"/>
        </w:rPr>
        <w:t xml:space="preserve">.  </w:t>
      </w:r>
      <w:bookmarkStart w:id="1" w:name="page_total_master0"/>
      <w:bookmarkStart w:id="2" w:name="page_total"/>
      <w:bookmarkEnd w:id="1"/>
      <w:bookmarkEnd w:id="2"/>
    </w:p>
    <w:p w14:paraId="3C0980A8" w14:textId="6E5364E9" w:rsidR="00E05421" w:rsidRDefault="00E05421" w:rsidP="00E05421">
      <w:pPr>
        <w:spacing w:line="276" w:lineRule="auto"/>
        <w:rPr>
          <w:rFonts w:ascii="Calibri Light" w:hAnsi="Calibri Light"/>
          <w:color w:val="808080" w:themeColor="background1" w:themeShade="80"/>
          <w:szCs w:val="22"/>
        </w:rPr>
      </w:pPr>
    </w:p>
    <w:p w14:paraId="10532D77" w14:textId="6410E64E" w:rsidR="00B007E3" w:rsidRPr="00B007E3" w:rsidRDefault="00B007E3" w:rsidP="00E05421">
      <w:pPr>
        <w:spacing w:line="276" w:lineRule="auto"/>
        <w:rPr>
          <w:rFonts w:ascii="Calibri Light" w:hAnsi="Calibri Light"/>
          <w:b/>
          <w:color w:val="808080" w:themeColor="background1" w:themeShade="80"/>
          <w:szCs w:val="22"/>
        </w:rPr>
      </w:pPr>
      <w:r w:rsidRPr="00B007E3">
        <w:rPr>
          <w:rFonts w:ascii="Calibri Light" w:hAnsi="Calibri Light"/>
          <w:b/>
          <w:color w:val="808080" w:themeColor="background1" w:themeShade="80"/>
          <w:szCs w:val="22"/>
        </w:rPr>
        <w:t>Amortizing Bond</w:t>
      </w:r>
      <w:r w:rsidR="00DE1D9B">
        <w:rPr>
          <w:rFonts w:ascii="Calibri Light" w:hAnsi="Calibri Light"/>
          <w:b/>
          <w:color w:val="808080" w:themeColor="background1" w:themeShade="80"/>
          <w:szCs w:val="22"/>
        </w:rPr>
        <w:t>s</w:t>
      </w:r>
    </w:p>
    <w:p w14:paraId="34BEC21A" w14:textId="01F2BAC5" w:rsidR="004200D3" w:rsidRDefault="00121A5B" w:rsidP="00C8726E">
      <w:pPr>
        <w:autoSpaceDE w:val="0"/>
        <w:autoSpaceDN w:val="0"/>
        <w:adjustRightInd w:val="0"/>
        <w:spacing w:line="276" w:lineRule="auto"/>
        <w:rPr>
          <w:rFonts w:ascii="Calibri Light" w:hAnsi="Calibri Light"/>
          <w:color w:val="808080" w:themeColor="background1" w:themeShade="80"/>
          <w:szCs w:val="22"/>
        </w:rPr>
      </w:pPr>
      <w:r>
        <w:rPr>
          <w:rStyle w:val="BodytextAgencyChar"/>
          <w:rFonts w:ascii="Calibri Light" w:hAnsi="Calibri Light"/>
          <w:color w:val="808080" w:themeColor="background1" w:themeShade="80"/>
          <w:sz w:val="22"/>
          <w:szCs w:val="22"/>
        </w:rPr>
        <w:t>The Company also entered into an 18 month redeemable amortizing convertible bond</w:t>
      </w:r>
      <w:r w:rsidR="008339A4" w:rsidRPr="00483521">
        <w:rPr>
          <w:rFonts w:ascii="Calibri Light" w:hAnsi="Calibri Light" w:cs="Arial"/>
          <w:color w:val="808080" w:themeColor="background1" w:themeShade="80"/>
          <w:szCs w:val="22"/>
        </w:rPr>
        <w:t xml:space="preserve"> </w:t>
      </w:r>
      <w:r w:rsidR="00D4202C">
        <w:rPr>
          <w:rFonts w:ascii="Calibri Light" w:hAnsi="Calibri Light" w:cs="Arial"/>
          <w:color w:val="808080" w:themeColor="background1" w:themeShade="80"/>
          <w:szCs w:val="22"/>
        </w:rPr>
        <w:t>(</w:t>
      </w:r>
      <w:r>
        <w:rPr>
          <w:rFonts w:ascii="Calibri Light" w:hAnsi="Calibri Light" w:cs="Arial"/>
          <w:color w:val="808080" w:themeColor="background1" w:themeShade="80"/>
          <w:szCs w:val="22"/>
        </w:rPr>
        <w:t xml:space="preserve">the </w:t>
      </w:r>
      <w:r w:rsidR="00DA32A4">
        <w:rPr>
          <w:rFonts w:ascii="Calibri Light" w:hAnsi="Calibri Light" w:cs="Arial"/>
          <w:color w:val="808080" w:themeColor="background1" w:themeShade="80"/>
          <w:szCs w:val="22"/>
        </w:rPr>
        <w:t>“</w:t>
      </w:r>
      <w:r>
        <w:rPr>
          <w:rFonts w:ascii="Calibri Light" w:hAnsi="Calibri Light" w:cs="Arial"/>
          <w:color w:val="808080" w:themeColor="background1" w:themeShade="80"/>
          <w:szCs w:val="22"/>
        </w:rPr>
        <w:t>Amortizing Bond</w:t>
      </w:r>
      <w:r w:rsidR="00DE1D9B">
        <w:rPr>
          <w:rFonts w:ascii="Calibri Light" w:hAnsi="Calibri Light" w:cs="Arial"/>
          <w:color w:val="808080" w:themeColor="background1" w:themeShade="80"/>
          <w:szCs w:val="22"/>
        </w:rPr>
        <w:t>s</w:t>
      </w:r>
      <w:r w:rsidR="00DA32A4">
        <w:rPr>
          <w:rFonts w:ascii="Calibri Light" w:hAnsi="Calibri Light" w:cs="Arial"/>
          <w:color w:val="808080" w:themeColor="background1" w:themeShade="80"/>
          <w:szCs w:val="22"/>
        </w:rPr>
        <w:t>”</w:t>
      </w:r>
      <w:r w:rsidR="00D4202C" w:rsidRPr="00483521">
        <w:rPr>
          <w:rFonts w:ascii="Calibri Light" w:hAnsi="Calibri Light" w:cs="Arial"/>
          <w:color w:val="808080" w:themeColor="background1" w:themeShade="80"/>
          <w:szCs w:val="22"/>
        </w:rPr>
        <w:t>)</w:t>
      </w:r>
      <w:r w:rsidR="00D4202C">
        <w:rPr>
          <w:rFonts w:ascii="Calibri Light" w:hAnsi="Calibri Light" w:cs="Arial"/>
          <w:color w:val="808080" w:themeColor="background1" w:themeShade="80"/>
          <w:szCs w:val="22"/>
        </w:rPr>
        <w:t xml:space="preserve"> </w:t>
      </w:r>
      <w:r>
        <w:rPr>
          <w:rFonts w:ascii="Calibri Light" w:hAnsi="Calibri Light" w:cs="Arial"/>
          <w:color w:val="808080" w:themeColor="background1" w:themeShade="80"/>
          <w:szCs w:val="22"/>
        </w:rPr>
        <w:t xml:space="preserve">for €45 million, led by </w:t>
      </w:r>
      <w:r w:rsidR="00EF4857">
        <w:rPr>
          <w:rFonts w:ascii="Calibri Light" w:hAnsi="Calibri Light" w:cs="Arial"/>
          <w:color w:val="808080" w:themeColor="background1" w:themeShade="80"/>
          <w:szCs w:val="22"/>
        </w:rPr>
        <w:t>US</w:t>
      </w:r>
      <w:r w:rsidR="008339A4" w:rsidRPr="00483521">
        <w:rPr>
          <w:rFonts w:ascii="Calibri Light" w:hAnsi="Calibri Light" w:cs="Arial"/>
          <w:color w:val="808080" w:themeColor="background1" w:themeShade="80"/>
          <w:szCs w:val="22"/>
        </w:rPr>
        <w:t xml:space="preserve"> institutional investors</w:t>
      </w:r>
      <w:r w:rsidR="004200D3">
        <w:rPr>
          <w:rFonts w:ascii="Calibri Light" w:hAnsi="Calibri Light" w:cs="Arial"/>
          <w:color w:val="808080" w:themeColor="background1" w:themeShade="80"/>
          <w:szCs w:val="22"/>
        </w:rPr>
        <w:t>.</w:t>
      </w:r>
      <w:r w:rsidR="001F3816">
        <w:rPr>
          <w:rFonts w:ascii="Calibri Light" w:hAnsi="Calibri Light" w:cs="Arial"/>
          <w:color w:val="808080" w:themeColor="background1" w:themeShade="80"/>
          <w:szCs w:val="22"/>
        </w:rPr>
        <w:t xml:space="preserve">  </w:t>
      </w:r>
      <w:r w:rsidR="00DE1D9B">
        <w:rPr>
          <w:rFonts w:ascii="Calibri Light" w:hAnsi="Calibri Light" w:cs="Arial"/>
          <w:color w:val="808080" w:themeColor="background1" w:themeShade="80"/>
          <w:szCs w:val="22"/>
        </w:rPr>
        <w:t>The Amortizing B</w:t>
      </w:r>
      <w:r w:rsidR="001F3816">
        <w:rPr>
          <w:rFonts w:ascii="Calibri Light" w:hAnsi="Calibri Light" w:cs="Arial"/>
          <w:color w:val="808080" w:themeColor="background1" w:themeShade="80"/>
          <w:szCs w:val="22"/>
        </w:rPr>
        <w:t>onds convert into shares at €0.</w:t>
      </w:r>
      <w:r w:rsidR="00DE1D9B">
        <w:rPr>
          <w:rFonts w:ascii="Calibri Light" w:hAnsi="Calibri Light" w:cs="Arial"/>
          <w:color w:val="808080" w:themeColor="background1" w:themeShade="80"/>
          <w:szCs w:val="22"/>
        </w:rPr>
        <w:t>289</w:t>
      </w:r>
      <w:r w:rsidR="00DA32A4">
        <w:rPr>
          <w:rFonts w:ascii="Calibri Light" w:hAnsi="Calibri Light" w:cs="Arial"/>
          <w:color w:val="808080" w:themeColor="background1" w:themeShade="80"/>
          <w:szCs w:val="22"/>
        </w:rPr>
        <w:t xml:space="preserve"> per share</w:t>
      </w:r>
      <w:r w:rsidR="001F3816">
        <w:rPr>
          <w:rFonts w:ascii="Calibri Light" w:hAnsi="Calibri Light" w:cs="Arial"/>
          <w:color w:val="808080" w:themeColor="background1" w:themeShade="80"/>
          <w:szCs w:val="22"/>
        </w:rPr>
        <w:t xml:space="preserve">, a premium of </w:t>
      </w:r>
      <w:r w:rsidR="00FB25BB">
        <w:rPr>
          <w:rFonts w:ascii="Calibri Light" w:hAnsi="Calibri Light" w:cs="Arial"/>
          <w:color w:val="808080" w:themeColor="background1" w:themeShade="80"/>
          <w:szCs w:val="22"/>
        </w:rPr>
        <w:t>35</w:t>
      </w:r>
      <w:r w:rsidR="001F3816">
        <w:rPr>
          <w:rFonts w:ascii="Calibri Light" w:hAnsi="Calibri Light" w:cs="Arial"/>
          <w:color w:val="808080" w:themeColor="background1" w:themeShade="80"/>
          <w:szCs w:val="22"/>
        </w:rPr>
        <w:t>%</w:t>
      </w:r>
      <w:r w:rsidR="00FB25BB">
        <w:rPr>
          <w:rFonts w:ascii="Calibri Light" w:hAnsi="Calibri Light" w:cs="Arial"/>
          <w:color w:val="808080" w:themeColor="background1" w:themeShade="80"/>
          <w:szCs w:val="22"/>
        </w:rPr>
        <w:t xml:space="preserve"> </w:t>
      </w:r>
      <w:r w:rsidR="001F3816">
        <w:rPr>
          <w:rFonts w:ascii="Calibri Light" w:hAnsi="Calibri Light" w:cs="Arial"/>
          <w:color w:val="808080" w:themeColor="background1" w:themeShade="80"/>
          <w:szCs w:val="22"/>
        </w:rPr>
        <w:t xml:space="preserve">to the </w:t>
      </w:r>
      <w:r w:rsidR="00FB25BB">
        <w:rPr>
          <w:rFonts w:ascii="Calibri Light" w:hAnsi="Calibri Light" w:cs="Arial"/>
          <w:color w:val="808080" w:themeColor="background1" w:themeShade="80"/>
          <w:szCs w:val="22"/>
        </w:rPr>
        <w:t>closing price of the Pharming shares on 5 December</w:t>
      </w:r>
      <w:r w:rsidR="00831862">
        <w:rPr>
          <w:rFonts w:ascii="Calibri Light" w:hAnsi="Calibri Light" w:cs="Arial"/>
          <w:color w:val="808080" w:themeColor="background1" w:themeShade="80"/>
          <w:szCs w:val="22"/>
        </w:rPr>
        <w:t xml:space="preserve"> 2016 which was €0.</w:t>
      </w:r>
      <w:r w:rsidR="000A113F">
        <w:rPr>
          <w:rFonts w:ascii="Calibri Light" w:hAnsi="Calibri Light" w:cs="Arial"/>
          <w:color w:val="808080" w:themeColor="background1" w:themeShade="80"/>
          <w:szCs w:val="22"/>
        </w:rPr>
        <w:t>214</w:t>
      </w:r>
      <w:r w:rsidR="00DA32A4">
        <w:rPr>
          <w:rFonts w:ascii="Calibri Light" w:hAnsi="Calibri Light" w:cs="Arial"/>
          <w:color w:val="808080" w:themeColor="background1" w:themeShade="80"/>
          <w:szCs w:val="22"/>
        </w:rPr>
        <w:t xml:space="preserve"> per share</w:t>
      </w:r>
      <w:r w:rsidR="001F3816">
        <w:rPr>
          <w:rFonts w:ascii="Calibri Light" w:hAnsi="Calibri Light" w:cs="Arial"/>
          <w:color w:val="808080" w:themeColor="background1" w:themeShade="80"/>
          <w:szCs w:val="22"/>
        </w:rPr>
        <w:t>.</w:t>
      </w:r>
      <w:r w:rsidR="00E05421">
        <w:rPr>
          <w:rFonts w:ascii="Calibri Light" w:hAnsi="Calibri Light" w:cs="Arial"/>
          <w:color w:val="808080" w:themeColor="background1" w:themeShade="80"/>
          <w:szCs w:val="22"/>
        </w:rPr>
        <w:t xml:space="preserve"> </w:t>
      </w:r>
      <w:r w:rsidR="001F3816">
        <w:rPr>
          <w:rFonts w:ascii="Calibri Light" w:hAnsi="Calibri Light"/>
          <w:color w:val="808080" w:themeColor="background1" w:themeShade="80"/>
          <w:szCs w:val="22"/>
        </w:rPr>
        <w:t xml:space="preserve">The bonds </w:t>
      </w:r>
      <w:r w:rsidR="00DB48E9">
        <w:rPr>
          <w:rFonts w:ascii="Calibri Light" w:hAnsi="Calibri Light"/>
          <w:color w:val="808080" w:themeColor="background1" w:themeShade="80"/>
          <w:szCs w:val="22"/>
        </w:rPr>
        <w:t xml:space="preserve">carry </w:t>
      </w:r>
      <w:r w:rsidR="001F3816">
        <w:rPr>
          <w:rFonts w:ascii="Calibri Light" w:hAnsi="Calibri Light"/>
          <w:color w:val="808080" w:themeColor="background1" w:themeShade="80"/>
          <w:szCs w:val="22"/>
        </w:rPr>
        <w:t xml:space="preserve">no </w:t>
      </w:r>
      <w:r w:rsidR="001F3816" w:rsidRPr="00EF4857">
        <w:rPr>
          <w:rFonts w:ascii="Calibri Light" w:hAnsi="Calibri Light" w:cs="Calibri Light"/>
          <w:color w:val="7F7F7F" w:themeColor="text1" w:themeTint="80"/>
          <w:szCs w:val="20"/>
        </w:rPr>
        <w:t>interest</w:t>
      </w:r>
      <w:r w:rsidR="008F68A1" w:rsidRPr="00EF4857">
        <w:rPr>
          <w:rFonts w:ascii="Calibri Light" w:hAnsi="Calibri Light" w:cs="Calibri Light"/>
          <w:color w:val="7F7F7F" w:themeColor="text1" w:themeTint="80"/>
          <w:szCs w:val="20"/>
          <w:lang w:val="en-GB"/>
        </w:rPr>
        <w:t xml:space="preserve">, although there is a fee payable to the holders upon closing of €5.0 million, </w:t>
      </w:r>
      <w:r w:rsidR="001F3816" w:rsidRPr="00EF4857">
        <w:rPr>
          <w:rFonts w:ascii="Calibri Light" w:hAnsi="Calibri Light" w:cs="Calibri Light"/>
          <w:color w:val="7F7F7F" w:themeColor="text1" w:themeTint="80"/>
          <w:szCs w:val="20"/>
        </w:rPr>
        <w:t>and</w:t>
      </w:r>
      <w:r w:rsidR="001F3816">
        <w:rPr>
          <w:rFonts w:ascii="Calibri Light" w:hAnsi="Calibri Light"/>
          <w:color w:val="808080" w:themeColor="background1" w:themeShade="80"/>
          <w:szCs w:val="22"/>
        </w:rPr>
        <w:t xml:space="preserve"> have a 40% warrant coverage. </w:t>
      </w:r>
      <w:r w:rsidR="001260AC">
        <w:rPr>
          <w:rFonts w:ascii="Calibri Light" w:hAnsi="Calibri Light"/>
          <w:color w:val="808080" w:themeColor="background1" w:themeShade="80"/>
          <w:szCs w:val="22"/>
        </w:rPr>
        <w:t xml:space="preserve"> </w:t>
      </w:r>
      <w:r w:rsidR="00E36B6F">
        <w:rPr>
          <w:rFonts w:ascii="Calibri Light" w:hAnsi="Calibri Light"/>
          <w:color w:val="808080" w:themeColor="background1" w:themeShade="80"/>
          <w:szCs w:val="22"/>
        </w:rPr>
        <w:t>The Amortizing B</w:t>
      </w:r>
      <w:r w:rsidR="00DE1D9B">
        <w:rPr>
          <w:rFonts w:ascii="Calibri Light" w:hAnsi="Calibri Light"/>
          <w:color w:val="808080" w:themeColor="background1" w:themeShade="80"/>
          <w:szCs w:val="22"/>
        </w:rPr>
        <w:t xml:space="preserve">onds are intended to be amortized from February 2017 in 16 equal monthly instalments which can be paid, at the Company’s discretion, either in cash at 105% of the instalment amount or in shares, at a 14% discount to the then market price. </w:t>
      </w:r>
      <w:r w:rsidR="001F3816">
        <w:rPr>
          <w:rFonts w:ascii="Calibri Light" w:hAnsi="Calibri Light"/>
          <w:color w:val="808080" w:themeColor="background1" w:themeShade="80"/>
          <w:szCs w:val="22"/>
        </w:rPr>
        <w:t>The warrant</w:t>
      </w:r>
      <w:r w:rsidR="00831862">
        <w:rPr>
          <w:rFonts w:ascii="Calibri Light" w:hAnsi="Calibri Light"/>
          <w:color w:val="808080" w:themeColor="background1" w:themeShade="80"/>
          <w:szCs w:val="22"/>
        </w:rPr>
        <w:t>s</w:t>
      </w:r>
      <w:r w:rsidR="001F3816">
        <w:rPr>
          <w:rFonts w:ascii="Calibri Light" w:hAnsi="Calibri Light"/>
          <w:color w:val="808080" w:themeColor="background1" w:themeShade="80"/>
          <w:szCs w:val="22"/>
        </w:rPr>
        <w:t xml:space="preserve"> for </w:t>
      </w:r>
      <w:r w:rsidR="00DE1D9B">
        <w:rPr>
          <w:rFonts w:ascii="Calibri Light" w:hAnsi="Calibri Light"/>
          <w:color w:val="808080" w:themeColor="background1" w:themeShade="80"/>
          <w:szCs w:val="22"/>
        </w:rPr>
        <w:t>the Amortizing B</w:t>
      </w:r>
      <w:r w:rsidR="001F3816">
        <w:rPr>
          <w:rFonts w:ascii="Calibri Light" w:hAnsi="Calibri Light"/>
          <w:color w:val="808080" w:themeColor="background1" w:themeShade="80"/>
          <w:szCs w:val="22"/>
        </w:rPr>
        <w:t>ond</w:t>
      </w:r>
      <w:r w:rsidR="00DE1D9B">
        <w:rPr>
          <w:rFonts w:ascii="Calibri Light" w:hAnsi="Calibri Light"/>
          <w:color w:val="808080" w:themeColor="background1" w:themeShade="80"/>
          <w:szCs w:val="22"/>
        </w:rPr>
        <w:t>holders</w:t>
      </w:r>
      <w:r w:rsidR="001F3816">
        <w:rPr>
          <w:rFonts w:ascii="Calibri Light" w:hAnsi="Calibri Light"/>
          <w:color w:val="808080" w:themeColor="background1" w:themeShade="80"/>
          <w:szCs w:val="22"/>
        </w:rPr>
        <w:t xml:space="preserve"> </w:t>
      </w:r>
      <w:r w:rsidR="00831862">
        <w:rPr>
          <w:rFonts w:ascii="Calibri Light" w:hAnsi="Calibri Light"/>
          <w:color w:val="808080" w:themeColor="background1" w:themeShade="80"/>
          <w:szCs w:val="22"/>
        </w:rPr>
        <w:t xml:space="preserve">are </w:t>
      </w:r>
      <w:r w:rsidR="007536D0">
        <w:rPr>
          <w:rFonts w:ascii="Calibri Light" w:hAnsi="Calibri Light"/>
          <w:color w:val="808080" w:themeColor="background1" w:themeShade="80"/>
          <w:szCs w:val="22"/>
        </w:rPr>
        <w:t xml:space="preserve">the </w:t>
      </w:r>
      <w:r w:rsidR="001F3816">
        <w:rPr>
          <w:rFonts w:ascii="Calibri Light" w:hAnsi="Calibri Light"/>
          <w:color w:val="808080" w:themeColor="background1" w:themeShade="80"/>
          <w:szCs w:val="22"/>
        </w:rPr>
        <w:t xml:space="preserve">same as for the </w:t>
      </w:r>
      <w:r w:rsidR="00E36B6F">
        <w:rPr>
          <w:rFonts w:ascii="Calibri Light" w:hAnsi="Calibri Light"/>
          <w:color w:val="808080" w:themeColor="background1" w:themeShade="80"/>
          <w:szCs w:val="22"/>
        </w:rPr>
        <w:t>other instruments</w:t>
      </w:r>
      <w:r w:rsidR="001F3816">
        <w:rPr>
          <w:rFonts w:ascii="Calibri Light" w:hAnsi="Calibri Light"/>
          <w:color w:val="808080" w:themeColor="background1" w:themeShade="80"/>
          <w:szCs w:val="22"/>
        </w:rPr>
        <w:t xml:space="preserve"> and so entitle the Amortizing </w:t>
      </w:r>
      <w:r w:rsidR="001F3816" w:rsidRPr="00CC1DFE">
        <w:rPr>
          <w:rFonts w:ascii="Calibri Light" w:hAnsi="Calibri Light"/>
          <w:color w:val="808080" w:themeColor="background1" w:themeShade="80"/>
          <w:szCs w:val="22"/>
        </w:rPr>
        <w:t>Bondholders to subscribe for Pharming shares at €0.284 per share.</w:t>
      </w:r>
      <w:r w:rsidR="00FB25BB" w:rsidRPr="00CC1DFE">
        <w:rPr>
          <w:rFonts w:ascii="Calibri Light" w:hAnsi="Calibri Light"/>
          <w:color w:val="808080" w:themeColor="background1" w:themeShade="80"/>
          <w:szCs w:val="22"/>
        </w:rPr>
        <w:t xml:space="preserve"> The </w:t>
      </w:r>
      <w:r w:rsidR="003E7CB1">
        <w:rPr>
          <w:rFonts w:ascii="Calibri Light" w:hAnsi="Calibri Light"/>
          <w:color w:val="808080" w:themeColor="background1" w:themeShade="80"/>
          <w:szCs w:val="22"/>
        </w:rPr>
        <w:t xml:space="preserve">Amortizing </w:t>
      </w:r>
      <w:r w:rsidR="003E7CB1" w:rsidRPr="00CC1DFE">
        <w:rPr>
          <w:rFonts w:ascii="Calibri Light" w:hAnsi="Calibri Light"/>
          <w:color w:val="808080" w:themeColor="background1" w:themeShade="80"/>
          <w:szCs w:val="22"/>
        </w:rPr>
        <w:t>Bondholders</w:t>
      </w:r>
      <w:r w:rsidR="00FB25BB" w:rsidRPr="00CC1DFE">
        <w:rPr>
          <w:rFonts w:ascii="Calibri Light" w:hAnsi="Calibri Light"/>
          <w:color w:val="808080" w:themeColor="background1" w:themeShade="80"/>
          <w:szCs w:val="22"/>
        </w:rPr>
        <w:t xml:space="preserve"> will receive 63,380,</w:t>
      </w:r>
      <w:r w:rsidR="00831862" w:rsidRPr="00CC1DFE">
        <w:rPr>
          <w:rFonts w:ascii="Calibri Light" w:hAnsi="Calibri Light"/>
          <w:color w:val="808080" w:themeColor="background1" w:themeShade="80"/>
          <w:szCs w:val="22"/>
        </w:rPr>
        <w:t>282</w:t>
      </w:r>
      <w:r w:rsidR="00831862">
        <w:rPr>
          <w:rFonts w:ascii="Calibri Light" w:hAnsi="Calibri Light"/>
          <w:color w:val="808080" w:themeColor="background1" w:themeShade="80"/>
          <w:szCs w:val="22"/>
        </w:rPr>
        <w:t xml:space="preserve"> </w:t>
      </w:r>
      <w:r w:rsidR="00FB25BB">
        <w:rPr>
          <w:rFonts w:ascii="Calibri Light" w:hAnsi="Calibri Light"/>
          <w:color w:val="808080" w:themeColor="background1" w:themeShade="80"/>
          <w:szCs w:val="22"/>
        </w:rPr>
        <w:t>warrants.</w:t>
      </w:r>
    </w:p>
    <w:p w14:paraId="21D9C3B2" w14:textId="77777777" w:rsidR="00B007E3" w:rsidRDefault="00B007E3" w:rsidP="008F68A1">
      <w:pPr>
        <w:spacing w:line="276" w:lineRule="auto"/>
        <w:rPr>
          <w:rFonts w:ascii="Calibri Light" w:hAnsi="Calibri Light"/>
          <w:b/>
          <w:color w:val="808080" w:themeColor="background1" w:themeShade="80"/>
          <w:szCs w:val="22"/>
        </w:rPr>
      </w:pPr>
    </w:p>
    <w:p w14:paraId="73B140E1" w14:textId="7827B58E" w:rsidR="00B007E3" w:rsidRPr="00B007E3" w:rsidRDefault="00EF1AD7" w:rsidP="00B007E3">
      <w:pPr>
        <w:spacing w:line="276" w:lineRule="auto"/>
        <w:rPr>
          <w:rFonts w:ascii="Calibri Light" w:hAnsi="Calibri Light"/>
          <w:b/>
          <w:color w:val="808080" w:themeColor="background1" w:themeShade="80"/>
          <w:szCs w:val="22"/>
        </w:rPr>
      </w:pPr>
      <w:r>
        <w:rPr>
          <w:rFonts w:ascii="Calibri Light" w:hAnsi="Calibri Light"/>
          <w:b/>
          <w:color w:val="808080" w:themeColor="background1" w:themeShade="80"/>
          <w:szCs w:val="22"/>
        </w:rPr>
        <w:t>Net Proceeds</w:t>
      </w:r>
    </w:p>
    <w:p w14:paraId="6F7828D0" w14:textId="0839FE31" w:rsidR="00FB25BB" w:rsidRDefault="002B0C39" w:rsidP="00C76BCA">
      <w:pPr>
        <w:spacing w:line="276" w:lineRule="auto"/>
        <w:rPr>
          <w:rFonts w:ascii="Calibri Light" w:hAnsi="Calibri Light" w:cs="Arial"/>
          <w:color w:val="808080" w:themeColor="background1" w:themeShade="80"/>
          <w:szCs w:val="22"/>
        </w:rPr>
      </w:pPr>
      <w:r>
        <w:rPr>
          <w:rFonts w:ascii="Calibri Light" w:hAnsi="Calibri Light"/>
          <w:color w:val="808080" w:themeColor="background1" w:themeShade="80"/>
          <w:szCs w:val="22"/>
        </w:rPr>
        <w:t>The costs of the whole financing programme will be approximately €9.</w:t>
      </w:r>
      <w:r w:rsidR="00B007E3">
        <w:rPr>
          <w:rFonts w:ascii="Calibri Light" w:hAnsi="Calibri Light"/>
          <w:color w:val="808080" w:themeColor="background1" w:themeShade="80"/>
          <w:szCs w:val="22"/>
        </w:rPr>
        <w:t>7</w:t>
      </w:r>
      <w:r w:rsidR="00EA48EF">
        <w:rPr>
          <w:rFonts w:ascii="Calibri Light" w:hAnsi="Calibri Light"/>
          <w:color w:val="808080" w:themeColor="background1" w:themeShade="80"/>
          <w:szCs w:val="22"/>
        </w:rPr>
        <w:t xml:space="preserve"> </w:t>
      </w:r>
      <w:r>
        <w:rPr>
          <w:rFonts w:ascii="Calibri Light" w:hAnsi="Calibri Light"/>
          <w:color w:val="808080" w:themeColor="background1" w:themeShade="80"/>
          <w:szCs w:val="22"/>
        </w:rPr>
        <w:t xml:space="preserve">million, including </w:t>
      </w:r>
      <w:r w:rsidR="00FB25BB">
        <w:rPr>
          <w:rFonts w:ascii="Calibri Light" w:hAnsi="Calibri Light"/>
          <w:color w:val="808080" w:themeColor="background1" w:themeShade="80"/>
          <w:szCs w:val="22"/>
        </w:rPr>
        <w:t xml:space="preserve">financing fees and </w:t>
      </w:r>
      <w:r>
        <w:rPr>
          <w:rFonts w:ascii="Calibri Light" w:hAnsi="Calibri Light"/>
          <w:color w:val="808080" w:themeColor="background1" w:themeShade="80"/>
          <w:szCs w:val="22"/>
        </w:rPr>
        <w:t>legal costs</w:t>
      </w:r>
      <w:r w:rsidR="003E3235">
        <w:rPr>
          <w:rFonts w:ascii="Calibri Light" w:hAnsi="Calibri Light"/>
          <w:color w:val="808080" w:themeColor="background1" w:themeShade="80"/>
          <w:szCs w:val="22"/>
        </w:rPr>
        <w:t xml:space="preserve">, and the costs for the </w:t>
      </w:r>
      <w:r w:rsidR="00707E07">
        <w:rPr>
          <w:rFonts w:ascii="Calibri Light" w:hAnsi="Calibri Light"/>
          <w:color w:val="808080" w:themeColor="background1" w:themeShade="80"/>
          <w:szCs w:val="22"/>
        </w:rPr>
        <w:t>Valeant</w:t>
      </w:r>
      <w:r w:rsidR="003E3235">
        <w:rPr>
          <w:rFonts w:ascii="Calibri Light" w:hAnsi="Calibri Light"/>
          <w:color w:val="808080" w:themeColor="background1" w:themeShade="80"/>
          <w:szCs w:val="22"/>
        </w:rPr>
        <w:t xml:space="preserve"> transaction </w:t>
      </w:r>
      <w:r w:rsidR="00B007E3">
        <w:rPr>
          <w:rFonts w:ascii="Calibri Light" w:hAnsi="Calibri Light"/>
          <w:color w:val="808080" w:themeColor="background1" w:themeShade="80"/>
          <w:szCs w:val="22"/>
        </w:rPr>
        <w:t xml:space="preserve">and prospectus </w:t>
      </w:r>
      <w:r w:rsidR="003E3235">
        <w:rPr>
          <w:rFonts w:ascii="Calibri Light" w:hAnsi="Calibri Light"/>
          <w:color w:val="808080" w:themeColor="background1" w:themeShade="80"/>
          <w:szCs w:val="22"/>
        </w:rPr>
        <w:t xml:space="preserve">will be approximately </w:t>
      </w:r>
      <w:r w:rsidR="003E3235">
        <w:rPr>
          <w:rFonts w:ascii="Calibri Light" w:hAnsi="Calibri Light"/>
          <w:color w:val="808080" w:themeColor="background1" w:themeShade="80"/>
          <w:szCs w:val="22"/>
        </w:rPr>
        <w:lastRenderedPageBreak/>
        <w:t>€1.0 million</w:t>
      </w:r>
      <w:r>
        <w:rPr>
          <w:rFonts w:ascii="Calibri Light" w:hAnsi="Calibri Light"/>
          <w:color w:val="808080" w:themeColor="background1" w:themeShade="80"/>
          <w:szCs w:val="22"/>
        </w:rPr>
        <w:t xml:space="preserve">.  The amount payable to repay the existing debt facility will be approximately </w:t>
      </w:r>
      <w:r w:rsidR="003E3235">
        <w:rPr>
          <w:rFonts w:ascii="Calibri Light" w:hAnsi="Calibri Light"/>
          <w:color w:val="808080" w:themeColor="background1" w:themeShade="80"/>
          <w:szCs w:val="22"/>
        </w:rPr>
        <w:t>€</w:t>
      </w:r>
      <w:r w:rsidR="003E7CB1">
        <w:rPr>
          <w:rFonts w:ascii="Calibri Light" w:hAnsi="Calibri Light"/>
          <w:color w:val="808080" w:themeColor="background1" w:themeShade="80"/>
          <w:szCs w:val="22"/>
        </w:rPr>
        <w:t>15.6</w:t>
      </w:r>
      <w:r w:rsidR="003E3235">
        <w:rPr>
          <w:rFonts w:ascii="Calibri Light" w:hAnsi="Calibri Light"/>
          <w:color w:val="808080" w:themeColor="background1" w:themeShade="80"/>
          <w:szCs w:val="22"/>
        </w:rPr>
        <w:t xml:space="preserve"> million.  The net proceeds of all the financing transactions after payment of costs, the repayment of the existing debt facility and the payment of the upfront amount to Valeant will be </w:t>
      </w:r>
      <w:r w:rsidR="003E7CB1">
        <w:rPr>
          <w:rFonts w:ascii="Calibri Light" w:hAnsi="Calibri Light"/>
          <w:color w:val="808080" w:themeColor="background1" w:themeShade="80"/>
          <w:szCs w:val="22"/>
        </w:rPr>
        <w:t>approximately</w:t>
      </w:r>
      <w:r w:rsidR="00EA48EF">
        <w:rPr>
          <w:rFonts w:ascii="Calibri Light" w:hAnsi="Calibri Light"/>
          <w:color w:val="808080" w:themeColor="background1" w:themeShade="80"/>
          <w:szCs w:val="22"/>
        </w:rPr>
        <w:t xml:space="preserve"> </w:t>
      </w:r>
      <w:r w:rsidR="003E3235">
        <w:rPr>
          <w:rFonts w:ascii="Calibri Light" w:hAnsi="Calibri Light"/>
          <w:color w:val="808080" w:themeColor="background1" w:themeShade="80"/>
          <w:szCs w:val="22"/>
        </w:rPr>
        <w:t>€</w:t>
      </w:r>
      <w:r w:rsidR="00EA48EF">
        <w:rPr>
          <w:rFonts w:ascii="Calibri Light" w:hAnsi="Calibri Light"/>
          <w:color w:val="808080" w:themeColor="background1" w:themeShade="80"/>
          <w:szCs w:val="22"/>
        </w:rPr>
        <w:t>19.</w:t>
      </w:r>
      <w:r w:rsidR="00A10CB0">
        <w:rPr>
          <w:rFonts w:ascii="Calibri Light" w:hAnsi="Calibri Light"/>
          <w:color w:val="808080" w:themeColor="background1" w:themeShade="80"/>
          <w:szCs w:val="22"/>
        </w:rPr>
        <w:t>3</w:t>
      </w:r>
      <w:r w:rsidR="003E3235">
        <w:rPr>
          <w:rFonts w:ascii="Calibri Light" w:hAnsi="Calibri Light"/>
          <w:color w:val="808080" w:themeColor="background1" w:themeShade="80"/>
          <w:szCs w:val="22"/>
        </w:rPr>
        <w:t xml:space="preserve"> million.</w:t>
      </w:r>
      <w:r w:rsidR="00FB25BB">
        <w:rPr>
          <w:rFonts w:ascii="Calibri Light" w:hAnsi="Calibri Light"/>
          <w:color w:val="808080" w:themeColor="background1" w:themeShade="80"/>
          <w:szCs w:val="22"/>
        </w:rPr>
        <w:t xml:space="preserve"> </w:t>
      </w:r>
      <w:r w:rsidR="001260AC">
        <w:rPr>
          <w:rFonts w:ascii="Calibri Light" w:hAnsi="Calibri Light"/>
          <w:color w:val="808080" w:themeColor="background1" w:themeShade="80"/>
          <w:szCs w:val="22"/>
        </w:rPr>
        <w:t xml:space="preserve"> </w:t>
      </w:r>
      <w:r w:rsidR="00FB25BB">
        <w:rPr>
          <w:rFonts w:ascii="Calibri Light" w:hAnsi="Calibri Light"/>
          <w:color w:val="808080" w:themeColor="background1" w:themeShade="80"/>
          <w:szCs w:val="22"/>
        </w:rPr>
        <w:t xml:space="preserve">Following closing, the cash position will be </w:t>
      </w:r>
      <w:r w:rsidR="003E7CB1">
        <w:rPr>
          <w:rFonts w:ascii="Calibri Light" w:hAnsi="Calibri Light"/>
          <w:color w:val="808080" w:themeColor="background1" w:themeShade="80"/>
          <w:szCs w:val="22"/>
        </w:rPr>
        <w:t xml:space="preserve">approximately </w:t>
      </w:r>
      <w:r w:rsidR="00FB25BB">
        <w:rPr>
          <w:rFonts w:ascii="Calibri Light" w:hAnsi="Calibri Light"/>
          <w:color w:val="808080" w:themeColor="background1" w:themeShade="80"/>
          <w:szCs w:val="22"/>
        </w:rPr>
        <w:t>€</w:t>
      </w:r>
      <w:r w:rsidR="00EA48EF">
        <w:rPr>
          <w:rFonts w:ascii="Calibri Light" w:hAnsi="Calibri Light"/>
          <w:color w:val="808080" w:themeColor="background1" w:themeShade="80"/>
          <w:szCs w:val="22"/>
        </w:rPr>
        <w:t>34.</w:t>
      </w:r>
      <w:r w:rsidR="00A10CB0">
        <w:rPr>
          <w:rFonts w:ascii="Calibri Light" w:hAnsi="Calibri Light"/>
          <w:color w:val="808080" w:themeColor="background1" w:themeShade="80"/>
          <w:szCs w:val="22"/>
        </w:rPr>
        <w:t>3</w:t>
      </w:r>
      <w:r w:rsidR="00FB25BB">
        <w:rPr>
          <w:rFonts w:ascii="Calibri Light" w:hAnsi="Calibri Light"/>
          <w:color w:val="808080" w:themeColor="background1" w:themeShade="80"/>
          <w:szCs w:val="22"/>
        </w:rPr>
        <w:t xml:space="preserve"> million. </w:t>
      </w:r>
    </w:p>
    <w:p w14:paraId="64DEE97F" w14:textId="62C40EA2" w:rsidR="001F3816" w:rsidRDefault="001F3816" w:rsidP="00C76BCA">
      <w:pPr>
        <w:spacing w:line="276" w:lineRule="auto"/>
        <w:rPr>
          <w:rFonts w:ascii="Calibri Light" w:hAnsi="Calibri Light" w:cs="Arial"/>
          <w:color w:val="808080" w:themeColor="background1" w:themeShade="80"/>
          <w:szCs w:val="22"/>
        </w:rPr>
      </w:pPr>
    </w:p>
    <w:p w14:paraId="16724CA6" w14:textId="49C645BF" w:rsidR="00B007E3" w:rsidRPr="00B007E3" w:rsidRDefault="00B007E3" w:rsidP="00C76BCA">
      <w:pPr>
        <w:spacing w:line="276" w:lineRule="auto"/>
        <w:rPr>
          <w:rFonts w:ascii="Calibri Light" w:hAnsi="Calibri Light" w:cs="Arial"/>
          <w:b/>
          <w:color w:val="808080" w:themeColor="background1" w:themeShade="80"/>
          <w:szCs w:val="22"/>
        </w:rPr>
      </w:pPr>
      <w:r w:rsidRPr="00B007E3">
        <w:rPr>
          <w:rFonts w:ascii="Calibri Light" w:hAnsi="Calibri Light" w:cs="Arial"/>
          <w:b/>
          <w:color w:val="808080" w:themeColor="background1" w:themeShade="80"/>
          <w:szCs w:val="22"/>
        </w:rPr>
        <w:t>Shares Issued</w:t>
      </w:r>
    </w:p>
    <w:p w14:paraId="3160D00B" w14:textId="0724CF48" w:rsidR="00FD2274" w:rsidRDefault="008339A4" w:rsidP="00C76BCA">
      <w:pPr>
        <w:spacing w:line="276" w:lineRule="auto"/>
        <w:rPr>
          <w:rFonts w:ascii="Calibri Light" w:hAnsi="Calibri Light"/>
          <w:color w:val="808080" w:themeColor="background1" w:themeShade="80"/>
          <w:szCs w:val="22"/>
        </w:rPr>
      </w:pPr>
      <w:r w:rsidRPr="00483521">
        <w:rPr>
          <w:rFonts w:ascii="Calibri Light" w:hAnsi="Calibri Light" w:cs="Arial"/>
          <w:color w:val="808080" w:themeColor="background1" w:themeShade="80"/>
          <w:szCs w:val="22"/>
        </w:rPr>
        <w:t xml:space="preserve">Only </w:t>
      </w:r>
      <w:r w:rsidRPr="006610C3">
        <w:rPr>
          <w:rFonts w:ascii="Calibri Light" w:hAnsi="Calibri Light" w:cs="Arial"/>
          <w:color w:val="7F7F7F" w:themeColor="text1" w:themeTint="80"/>
          <w:szCs w:val="22"/>
        </w:rPr>
        <w:t xml:space="preserve">the </w:t>
      </w:r>
      <w:r w:rsidR="006610C3" w:rsidRPr="006610C3">
        <w:rPr>
          <w:rStyle w:val="BodytextAgencyChar"/>
          <w:rFonts w:ascii="Calibri Light" w:hAnsi="Calibri Light"/>
          <w:color w:val="7F7F7F" w:themeColor="text1" w:themeTint="80"/>
          <w:sz w:val="22"/>
          <w:szCs w:val="22"/>
        </w:rPr>
        <w:t>42,981,134</w:t>
      </w:r>
      <w:r w:rsidR="006610C3">
        <w:rPr>
          <w:rStyle w:val="BodytextAgencyChar"/>
          <w:rFonts w:ascii="Calibri Light" w:hAnsi="Calibri Light"/>
          <w:color w:val="7F7F7F" w:themeColor="text1" w:themeTint="80"/>
          <w:sz w:val="22"/>
          <w:szCs w:val="22"/>
        </w:rPr>
        <w:t xml:space="preserve"> </w:t>
      </w:r>
      <w:r w:rsidR="001C693F" w:rsidRPr="006610C3">
        <w:rPr>
          <w:rFonts w:ascii="Calibri Light" w:hAnsi="Calibri Light" w:cs="Arial"/>
          <w:color w:val="7F7F7F" w:themeColor="text1" w:themeTint="80"/>
          <w:szCs w:val="22"/>
        </w:rPr>
        <w:t xml:space="preserve">shares </w:t>
      </w:r>
      <w:r w:rsidR="001C693F">
        <w:rPr>
          <w:rFonts w:ascii="Calibri Light" w:hAnsi="Calibri Light" w:cs="Arial"/>
          <w:color w:val="808080" w:themeColor="background1" w:themeShade="80"/>
          <w:szCs w:val="22"/>
        </w:rPr>
        <w:t xml:space="preserve">bought in the </w:t>
      </w:r>
      <w:r w:rsidR="002B0C39">
        <w:rPr>
          <w:rFonts w:ascii="Calibri Light" w:hAnsi="Calibri Light" w:cs="Arial"/>
          <w:color w:val="808080" w:themeColor="background1" w:themeShade="80"/>
          <w:szCs w:val="22"/>
        </w:rPr>
        <w:t xml:space="preserve">Rights Issue and </w:t>
      </w:r>
      <w:r w:rsidR="00D4202C">
        <w:rPr>
          <w:rFonts w:ascii="Calibri Light" w:hAnsi="Calibri Light" w:cs="Arial"/>
          <w:color w:val="808080" w:themeColor="background1" w:themeShade="80"/>
          <w:szCs w:val="22"/>
        </w:rPr>
        <w:t xml:space="preserve">Rump </w:t>
      </w:r>
      <w:r w:rsidR="001C693F">
        <w:rPr>
          <w:rFonts w:ascii="Calibri Light" w:hAnsi="Calibri Light" w:cs="Arial"/>
          <w:color w:val="808080" w:themeColor="background1" w:themeShade="80"/>
          <w:szCs w:val="22"/>
        </w:rPr>
        <w:t>Offer</w:t>
      </w:r>
      <w:r w:rsidR="00D4202C">
        <w:rPr>
          <w:rFonts w:ascii="Calibri Light" w:hAnsi="Calibri Light" w:cs="Arial"/>
          <w:color w:val="808080" w:themeColor="background1" w:themeShade="80"/>
          <w:szCs w:val="22"/>
        </w:rPr>
        <w:t xml:space="preserve"> </w:t>
      </w:r>
      <w:r w:rsidR="001C693F">
        <w:rPr>
          <w:rFonts w:ascii="Calibri Light" w:hAnsi="Calibri Light" w:cs="Arial"/>
          <w:color w:val="808080" w:themeColor="background1" w:themeShade="80"/>
          <w:szCs w:val="22"/>
        </w:rPr>
        <w:t>have been</w:t>
      </w:r>
      <w:r w:rsidRPr="00483521">
        <w:rPr>
          <w:rFonts w:ascii="Calibri Light" w:hAnsi="Calibri Light" w:cs="Arial"/>
          <w:color w:val="808080" w:themeColor="background1" w:themeShade="80"/>
          <w:szCs w:val="22"/>
        </w:rPr>
        <w:t xml:space="preserve"> issued in connection with the </w:t>
      </w:r>
      <w:r w:rsidR="007536D0">
        <w:rPr>
          <w:rFonts w:ascii="Calibri Light" w:hAnsi="Calibri Light" w:cs="Arial"/>
          <w:color w:val="808080" w:themeColor="background1" w:themeShade="80"/>
          <w:szCs w:val="22"/>
        </w:rPr>
        <w:t xml:space="preserve">financing of the </w:t>
      </w:r>
      <w:r w:rsidR="00483521">
        <w:rPr>
          <w:rFonts w:ascii="Calibri Light" w:hAnsi="Calibri Light" w:cs="Arial"/>
          <w:color w:val="808080" w:themeColor="background1" w:themeShade="80"/>
          <w:szCs w:val="22"/>
        </w:rPr>
        <w:t>acquisition</w:t>
      </w:r>
      <w:r w:rsidRPr="00483521">
        <w:rPr>
          <w:rFonts w:ascii="Calibri Light" w:hAnsi="Calibri Light" w:cs="Arial"/>
          <w:color w:val="808080" w:themeColor="background1" w:themeShade="80"/>
          <w:szCs w:val="22"/>
        </w:rPr>
        <w:t xml:space="preserve">.  </w:t>
      </w:r>
      <w:r w:rsidR="00767FC2" w:rsidRPr="00483521">
        <w:rPr>
          <w:rFonts w:ascii="Calibri Light" w:hAnsi="Calibri Light" w:cs="Arial"/>
          <w:color w:val="808080" w:themeColor="background1" w:themeShade="80"/>
          <w:szCs w:val="22"/>
        </w:rPr>
        <w:t>The s</w:t>
      </w:r>
      <w:r w:rsidRPr="00483521">
        <w:rPr>
          <w:rFonts w:ascii="Calibri Light" w:hAnsi="Calibri Light" w:cs="Arial"/>
          <w:color w:val="808080" w:themeColor="background1" w:themeShade="80"/>
          <w:szCs w:val="22"/>
        </w:rPr>
        <w:t xml:space="preserve">hares </w:t>
      </w:r>
      <w:r w:rsidR="00767FC2" w:rsidRPr="00483521">
        <w:rPr>
          <w:rFonts w:ascii="Calibri Light" w:hAnsi="Calibri Light" w:cs="Arial"/>
          <w:color w:val="808080" w:themeColor="background1" w:themeShade="80"/>
          <w:szCs w:val="22"/>
        </w:rPr>
        <w:t xml:space="preserve">that are </w:t>
      </w:r>
      <w:r w:rsidRPr="00483521">
        <w:rPr>
          <w:rFonts w:ascii="Calibri Light" w:hAnsi="Calibri Light" w:cs="Arial"/>
          <w:color w:val="808080" w:themeColor="background1" w:themeShade="80"/>
          <w:szCs w:val="22"/>
        </w:rPr>
        <w:t>represented by warrants and convertible bonds will only be issued upon</w:t>
      </w:r>
      <w:r w:rsidR="00767FC2" w:rsidRPr="00483521">
        <w:rPr>
          <w:rFonts w:ascii="Calibri Light" w:hAnsi="Calibri Light" w:cs="Arial"/>
          <w:color w:val="808080" w:themeColor="background1" w:themeShade="80"/>
          <w:szCs w:val="22"/>
        </w:rPr>
        <w:t xml:space="preserve"> </w:t>
      </w:r>
      <w:r w:rsidR="00A10CB0" w:rsidRPr="00483521">
        <w:rPr>
          <w:rFonts w:ascii="Calibri Light" w:hAnsi="Calibri Light" w:cs="Arial"/>
          <w:color w:val="808080" w:themeColor="background1" w:themeShade="80"/>
          <w:szCs w:val="22"/>
        </w:rPr>
        <w:t xml:space="preserve">subsequent </w:t>
      </w:r>
      <w:r w:rsidR="00A10CB0">
        <w:rPr>
          <w:rFonts w:ascii="Calibri Light" w:hAnsi="Calibri Light" w:cs="Arial"/>
          <w:color w:val="808080" w:themeColor="background1" w:themeShade="80"/>
          <w:szCs w:val="22"/>
        </w:rPr>
        <w:t>future</w:t>
      </w:r>
      <w:r w:rsidRPr="00483521">
        <w:rPr>
          <w:rFonts w:ascii="Calibri Light" w:hAnsi="Calibri Light" w:cs="Arial"/>
          <w:color w:val="808080" w:themeColor="background1" w:themeShade="80"/>
          <w:szCs w:val="22"/>
        </w:rPr>
        <w:t xml:space="preserve"> </w:t>
      </w:r>
      <w:r w:rsidR="00D4690D">
        <w:rPr>
          <w:rFonts w:ascii="Calibri Light" w:hAnsi="Calibri Light" w:cs="Arial"/>
          <w:color w:val="808080" w:themeColor="background1" w:themeShade="80"/>
          <w:szCs w:val="22"/>
        </w:rPr>
        <w:t xml:space="preserve">exercise, </w:t>
      </w:r>
      <w:r w:rsidR="002B0C39">
        <w:rPr>
          <w:rFonts w:ascii="Calibri Light" w:hAnsi="Calibri Light" w:cs="Arial"/>
          <w:color w:val="808080" w:themeColor="background1" w:themeShade="80"/>
          <w:szCs w:val="22"/>
        </w:rPr>
        <w:t>conversion</w:t>
      </w:r>
      <w:r w:rsidR="00EF1AD7">
        <w:rPr>
          <w:rFonts w:ascii="Calibri Light" w:hAnsi="Calibri Light" w:cs="Arial"/>
          <w:color w:val="808080" w:themeColor="background1" w:themeShade="80"/>
          <w:szCs w:val="22"/>
        </w:rPr>
        <w:t xml:space="preserve"> or amortiz</w:t>
      </w:r>
      <w:r w:rsidR="00DB48E9">
        <w:rPr>
          <w:rFonts w:ascii="Calibri Light" w:hAnsi="Calibri Light" w:cs="Arial"/>
          <w:color w:val="808080" w:themeColor="background1" w:themeShade="80"/>
          <w:szCs w:val="22"/>
        </w:rPr>
        <w:t>ation</w:t>
      </w:r>
      <w:r w:rsidRPr="00483521">
        <w:rPr>
          <w:rFonts w:ascii="Calibri Light" w:hAnsi="Calibri Light" w:cs="Arial"/>
          <w:color w:val="808080" w:themeColor="background1" w:themeShade="80"/>
          <w:szCs w:val="22"/>
        </w:rPr>
        <w:t>.</w:t>
      </w:r>
    </w:p>
    <w:p w14:paraId="6D65A698" w14:textId="77777777" w:rsidR="00C76BCA" w:rsidRPr="00971711" w:rsidRDefault="00C76BCA" w:rsidP="00C76BCA">
      <w:pPr>
        <w:spacing w:line="276" w:lineRule="auto"/>
        <w:rPr>
          <w:rFonts w:ascii="Calibri Light" w:hAnsi="Calibri Light"/>
          <w:color w:val="808080" w:themeColor="background1" w:themeShade="80"/>
          <w:szCs w:val="22"/>
        </w:rPr>
      </w:pPr>
    </w:p>
    <w:p w14:paraId="475A41FD" w14:textId="31A112C6" w:rsidR="00545061" w:rsidRPr="00545061" w:rsidRDefault="00545061" w:rsidP="00C76BCA">
      <w:pPr>
        <w:spacing w:line="276" w:lineRule="auto"/>
        <w:rPr>
          <w:rFonts w:ascii="Calibri Light" w:hAnsi="Calibri Light"/>
          <w:b/>
          <w:color w:val="808080" w:themeColor="background1" w:themeShade="80"/>
          <w:szCs w:val="22"/>
        </w:rPr>
      </w:pPr>
      <w:r w:rsidRPr="00545061">
        <w:rPr>
          <w:rFonts w:ascii="Calibri Light" w:hAnsi="Calibri Light"/>
          <w:b/>
          <w:color w:val="808080" w:themeColor="background1" w:themeShade="80"/>
          <w:szCs w:val="22"/>
        </w:rPr>
        <w:t>Dr Sijmen de Vries</w:t>
      </w:r>
      <w:r w:rsidR="00C76BCA" w:rsidRPr="00545061">
        <w:rPr>
          <w:rFonts w:ascii="Calibri Light" w:hAnsi="Calibri Light"/>
          <w:b/>
          <w:color w:val="808080" w:themeColor="background1" w:themeShade="80"/>
          <w:szCs w:val="22"/>
        </w:rPr>
        <w:t>, Pharming’s C</w:t>
      </w:r>
      <w:r w:rsidRPr="00545061">
        <w:rPr>
          <w:rFonts w:ascii="Calibri Light" w:hAnsi="Calibri Light"/>
          <w:b/>
          <w:color w:val="808080" w:themeColor="background1" w:themeShade="80"/>
          <w:szCs w:val="22"/>
        </w:rPr>
        <w:t>E</w:t>
      </w:r>
      <w:r w:rsidR="00C76BCA" w:rsidRPr="00545061">
        <w:rPr>
          <w:rFonts w:ascii="Calibri Light" w:hAnsi="Calibri Light"/>
          <w:b/>
          <w:color w:val="808080" w:themeColor="background1" w:themeShade="80"/>
          <w:szCs w:val="22"/>
        </w:rPr>
        <w:t>O</w:t>
      </w:r>
      <w:r w:rsidR="005A4A7F">
        <w:rPr>
          <w:rFonts w:ascii="Calibri Light" w:hAnsi="Calibri Light"/>
          <w:b/>
          <w:color w:val="808080" w:themeColor="background1" w:themeShade="80"/>
          <w:szCs w:val="22"/>
        </w:rPr>
        <w:t>,</w:t>
      </w:r>
      <w:r w:rsidR="00C76BCA" w:rsidRPr="00545061">
        <w:rPr>
          <w:rFonts w:ascii="Calibri Light" w:hAnsi="Calibri Light"/>
          <w:b/>
          <w:color w:val="808080" w:themeColor="background1" w:themeShade="80"/>
          <w:szCs w:val="22"/>
        </w:rPr>
        <w:t xml:space="preserve"> commented: </w:t>
      </w:r>
    </w:p>
    <w:p w14:paraId="6FB50EE6" w14:textId="185DB386" w:rsidR="00C76BCA" w:rsidRDefault="00C76BCA" w:rsidP="00050A73">
      <w:pPr>
        <w:spacing w:line="276" w:lineRule="auto"/>
        <w:ind w:left="851"/>
        <w:rPr>
          <w:rFonts w:ascii="Calibri Light" w:hAnsi="Calibri Light"/>
          <w:i/>
          <w:color w:val="808080" w:themeColor="background1" w:themeShade="80"/>
          <w:szCs w:val="22"/>
        </w:rPr>
      </w:pPr>
      <w:r w:rsidRPr="00545061">
        <w:rPr>
          <w:rFonts w:ascii="Calibri Light" w:hAnsi="Calibri Light"/>
          <w:i/>
          <w:color w:val="808080" w:themeColor="background1" w:themeShade="80"/>
          <w:szCs w:val="22"/>
        </w:rPr>
        <w:t>“</w:t>
      </w:r>
      <w:r w:rsidR="00545061" w:rsidRPr="00D4202C">
        <w:rPr>
          <w:rFonts w:ascii="Calibri Light" w:hAnsi="Calibri Light"/>
          <w:i/>
          <w:color w:val="595B5B"/>
          <w:szCs w:val="22"/>
        </w:rPr>
        <w:t>We are very pleased to have put together a financing package</w:t>
      </w:r>
      <w:r w:rsidR="00FD2274" w:rsidRPr="00D4202C">
        <w:rPr>
          <w:rFonts w:ascii="Calibri Light" w:hAnsi="Calibri Light"/>
          <w:i/>
          <w:color w:val="595B5B"/>
          <w:szCs w:val="22"/>
        </w:rPr>
        <w:t xml:space="preserve"> that minimizes dilution of</w:t>
      </w:r>
      <w:r w:rsidR="00976E9D" w:rsidRPr="00D4202C">
        <w:rPr>
          <w:rFonts w:ascii="Calibri Light" w:hAnsi="Calibri Light"/>
          <w:i/>
          <w:color w:val="595B5B"/>
          <w:szCs w:val="22"/>
        </w:rPr>
        <w:t xml:space="preserve"> ex</w:t>
      </w:r>
      <w:r w:rsidR="00D4202C" w:rsidRPr="00D4202C">
        <w:rPr>
          <w:rFonts w:ascii="Calibri Light" w:hAnsi="Calibri Light"/>
          <w:i/>
          <w:color w:val="595B5B"/>
          <w:szCs w:val="22"/>
        </w:rPr>
        <w:t>i</w:t>
      </w:r>
      <w:r w:rsidR="00976E9D" w:rsidRPr="00D4202C">
        <w:rPr>
          <w:rFonts w:ascii="Calibri Light" w:hAnsi="Calibri Light"/>
          <w:i/>
          <w:color w:val="595B5B"/>
          <w:szCs w:val="22"/>
        </w:rPr>
        <w:t>sting shareholders</w:t>
      </w:r>
      <w:r w:rsidR="003A6151">
        <w:rPr>
          <w:rFonts w:ascii="Calibri Light" w:hAnsi="Calibri Light"/>
          <w:i/>
          <w:color w:val="595B5B"/>
          <w:szCs w:val="22"/>
        </w:rPr>
        <w:t xml:space="preserve"> and brings additional</w:t>
      </w:r>
      <w:r w:rsidR="00545061" w:rsidRPr="00D4202C">
        <w:rPr>
          <w:rFonts w:ascii="Calibri Light" w:hAnsi="Calibri Light"/>
          <w:i/>
          <w:color w:val="595B5B"/>
          <w:szCs w:val="22"/>
        </w:rPr>
        <w:t xml:space="preserve"> high</w:t>
      </w:r>
      <w:r w:rsidR="003C600F" w:rsidRPr="00D4202C">
        <w:rPr>
          <w:rFonts w:ascii="Calibri Light" w:hAnsi="Calibri Light"/>
          <w:i/>
          <w:color w:val="595B5B"/>
          <w:szCs w:val="22"/>
        </w:rPr>
        <w:t>-</w:t>
      </w:r>
      <w:r w:rsidR="00545061" w:rsidRPr="00D4202C">
        <w:rPr>
          <w:rFonts w:ascii="Calibri Light" w:hAnsi="Calibri Light"/>
          <w:i/>
          <w:color w:val="595B5B"/>
          <w:szCs w:val="22"/>
        </w:rPr>
        <w:t>quality investors</w:t>
      </w:r>
      <w:r w:rsidR="003A6151">
        <w:rPr>
          <w:rFonts w:ascii="Calibri Light" w:hAnsi="Calibri Light"/>
          <w:i/>
          <w:color w:val="595B5B"/>
          <w:szCs w:val="22"/>
        </w:rPr>
        <w:t>.  W</w:t>
      </w:r>
      <w:r w:rsidR="00545061" w:rsidRPr="00D4202C">
        <w:rPr>
          <w:rFonts w:ascii="Calibri Light" w:hAnsi="Calibri Light"/>
          <w:i/>
          <w:color w:val="595B5B"/>
          <w:szCs w:val="22"/>
        </w:rPr>
        <w:t xml:space="preserve">e can </w:t>
      </w:r>
      <w:r w:rsidR="003A6151">
        <w:rPr>
          <w:rFonts w:ascii="Calibri Light" w:hAnsi="Calibri Light"/>
          <w:i/>
          <w:color w:val="595B5B"/>
          <w:szCs w:val="22"/>
        </w:rPr>
        <w:t xml:space="preserve">now </w:t>
      </w:r>
      <w:r w:rsidR="00545061" w:rsidRPr="00D4202C">
        <w:rPr>
          <w:rFonts w:ascii="Calibri Light" w:hAnsi="Calibri Light"/>
          <w:i/>
          <w:color w:val="595B5B"/>
          <w:szCs w:val="22"/>
        </w:rPr>
        <w:t xml:space="preserve">complete the </w:t>
      </w:r>
      <w:r w:rsidR="007536D0">
        <w:rPr>
          <w:rFonts w:ascii="Calibri Light" w:hAnsi="Calibri Light"/>
          <w:i/>
          <w:color w:val="595B5B"/>
          <w:szCs w:val="22"/>
        </w:rPr>
        <w:t xml:space="preserve">transformational </w:t>
      </w:r>
      <w:r w:rsidR="00545061" w:rsidRPr="00D4202C">
        <w:rPr>
          <w:rFonts w:ascii="Calibri Light" w:hAnsi="Calibri Light"/>
          <w:i/>
          <w:color w:val="595B5B"/>
          <w:szCs w:val="22"/>
        </w:rPr>
        <w:t>transaction with Valeant</w:t>
      </w:r>
      <w:r w:rsidR="003C600F" w:rsidRPr="00D4202C">
        <w:rPr>
          <w:rFonts w:ascii="Calibri Light" w:hAnsi="Calibri Light"/>
          <w:i/>
          <w:color w:val="595B5B"/>
          <w:szCs w:val="22"/>
        </w:rPr>
        <w:t>,</w:t>
      </w:r>
      <w:r w:rsidR="00545061" w:rsidRPr="00D4202C">
        <w:rPr>
          <w:rFonts w:ascii="Calibri Light" w:hAnsi="Calibri Light"/>
          <w:i/>
          <w:color w:val="595B5B"/>
          <w:szCs w:val="22"/>
        </w:rPr>
        <w:t xml:space="preserve"> move RUCONEST</w:t>
      </w:r>
      <w:r w:rsidR="003A6151">
        <w:rPr>
          <w:rFonts w:ascii="Calibri Light" w:hAnsi="Calibri Light"/>
          <w:i/>
          <w:color w:val="595B5B"/>
          <w:szCs w:val="22"/>
        </w:rPr>
        <w:t>’s commercialization</w:t>
      </w:r>
      <w:r w:rsidR="00545061" w:rsidRPr="00D4202C">
        <w:rPr>
          <w:rFonts w:ascii="Calibri Light" w:hAnsi="Calibri Light"/>
          <w:i/>
          <w:color w:val="595B5B"/>
          <w:szCs w:val="22"/>
        </w:rPr>
        <w:t xml:space="preserve"> forward</w:t>
      </w:r>
      <w:r w:rsidR="00050A73" w:rsidRPr="00D4202C">
        <w:rPr>
          <w:rFonts w:ascii="Calibri Light" w:hAnsi="Calibri Light"/>
          <w:i/>
          <w:color w:val="595B5B"/>
          <w:szCs w:val="22"/>
        </w:rPr>
        <w:t xml:space="preserve"> </w:t>
      </w:r>
      <w:r w:rsidR="003E3235">
        <w:rPr>
          <w:rFonts w:ascii="Calibri Light" w:hAnsi="Calibri Light"/>
          <w:i/>
          <w:color w:val="595B5B"/>
          <w:szCs w:val="22"/>
        </w:rPr>
        <w:t xml:space="preserve">quickly </w:t>
      </w:r>
      <w:r w:rsidR="00050A73" w:rsidRPr="00D4202C">
        <w:rPr>
          <w:rFonts w:ascii="Calibri Light" w:hAnsi="Calibri Light"/>
          <w:i/>
          <w:color w:val="595B5B"/>
          <w:szCs w:val="22"/>
        </w:rPr>
        <w:t xml:space="preserve">and </w:t>
      </w:r>
      <w:r w:rsidR="00050A73" w:rsidRPr="00D4202C">
        <w:rPr>
          <w:rFonts w:ascii="Calibri Light" w:hAnsi="Calibri Light"/>
          <w:i/>
          <w:color w:val="595B5B"/>
          <w:szCs w:val="20"/>
        </w:rPr>
        <w:t>enable Pharming to reach profitability potentially as much as three years earlier than under the Valeant license.</w:t>
      </w:r>
      <w:r w:rsidR="00545061" w:rsidRPr="00D4202C">
        <w:rPr>
          <w:rFonts w:ascii="Calibri Light" w:hAnsi="Calibri Light"/>
          <w:i/>
          <w:color w:val="595B5B"/>
          <w:szCs w:val="22"/>
        </w:rPr>
        <w:t xml:space="preserve"> </w:t>
      </w:r>
      <w:r w:rsidR="005A4A7F">
        <w:rPr>
          <w:rFonts w:ascii="Calibri Light" w:hAnsi="Calibri Light"/>
          <w:i/>
          <w:color w:val="595B5B"/>
          <w:szCs w:val="22"/>
        </w:rPr>
        <w:t xml:space="preserve"> </w:t>
      </w:r>
      <w:r w:rsidR="003E3235">
        <w:rPr>
          <w:rFonts w:ascii="Calibri Light" w:hAnsi="Calibri Light"/>
          <w:i/>
          <w:color w:val="595B5B"/>
          <w:szCs w:val="22"/>
        </w:rPr>
        <w:t xml:space="preserve">The uptake of the rights issue was extremely high given </w:t>
      </w:r>
      <w:r w:rsidR="00FB25BB">
        <w:rPr>
          <w:rFonts w:ascii="Calibri Light" w:hAnsi="Calibri Light"/>
          <w:i/>
          <w:color w:val="595B5B"/>
          <w:szCs w:val="22"/>
        </w:rPr>
        <w:t>the time of year</w:t>
      </w:r>
      <w:r w:rsidR="003A6151">
        <w:rPr>
          <w:rFonts w:ascii="Calibri Light" w:hAnsi="Calibri Light"/>
          <w:i/>
          <w:color w:val="595B5B"/>
          <w:szCs w:val="22"/>
        </w:rPr>
        <w:t xml:space="preserve"> and</w:t>
      </w:r>
      <w:r w:rsidR="00FB25BB">
        <w:rPr>
          <w:rFonts w:ascii="Calibri Light" w:hAnsi="Calibri Light"/>
          <w:i/>
          <w:color w:val="595B5B"/>
          <w:szCs w:val="22"/>
        </w:rPr>
        <w:t xml:space="preserve"> the turbulent market environment</w:t>
      </w:r>
      <w:r w:rsidR="003A6151">
        <w:rPr>
          <w:rFonts w:ascii="Calibri Light" w:hAnsi="Calibri Light"/>
          <w:i/>
          <w:color w:val="595B5B"/>
          <w:szCs w:val="22"/>
        </w:rPr>
        <w:t>,</w:t>
      </w:r>
      <w:r w:rsidR="00FB25BB">
        <w:rPr>
          <w:rFonts w:ascii="Calibri Light" w:hAnsi="Calibri Light"/>
          <w:i/>
          <w:color w:val="595B5B"/>
          <w:szCs w:val="22"/>
        </w:rPr>
        <w:t xml:space="preserve"> </w:t>
      </w:r>
      <w:r w:rsidR="003A6151">
        <w:rPr>
          <w:rFonts w:ascii="Calibri Light" w:hAnsi="Calibri Light"/>
          <w:i/>
          <w:color w:val="595B5B"/>
          <w:szCs w:val="22"/>
        </w:rPr>
        <w:t>at a</w:t>
      </w:r>
      <w:r w:rsidR="003E3235">
        <w:rPr>
          <w:rFonts w:ascii="Calibri Light" w:hAnsi="Calibri Light"/>
          <w:i/>
          <w:color w:val="595B5B"/>
          <w:szCs w:val="22"/>
        </w:rPr>
        <w:t xml:space="preserve"> very small discount</w:t>
      </w:r>
      <w:r w:rsidR="003A6151">
        <w:rPr>
          <w:rFonts w:ascii="Calibri Light" w:hAnsi="Calibri Light"/>
          <w:i/>
          <w:color w:val="595B5B"/>
          <w:szCs w:val="22"/>
        </w:rPr>
        <w:t>.  I</w:t>
      </w:r>
      <w:r w:rsidR="003E3235">
        <w:rPr>
          <w:rFonts w:ascii="Calibri Light" w:hAnsi="Calibri Light"/>
          <w:i/>
          <w:color w:val="595B5B"/>
          <w:szCs w:val="22"/>
        </w:rPr>
        <w:t xml:space="preserve">t </w:t>
      </w:r>
      <w:r w:rsidR="003A6151">
        <w:rPr>
          <w:rFonts w:ascii="Calibri Light" w:hAnsi="Calibri Light"/>
          <w:i/>
          <w:color w:val="595B5B"/>
          <w:szCs w:val="22"/>
        </w:rPr>
        <w:t xml:space="preserve">demonstrates </w:t>
      </w:r>
      <w:r w:rsidR="003E3235">
        <w:rPr>
          <w:rFonts w:ascii="Calibri Light" w:hAnsi="Calibri Light"/>
          <w:i/>
          <w:color w:val="595B5B"/>
          <w:szCs w:val="22"/>
        </w:rPr>
        <w:t>the confidence that shareholders have in Pharming’s</w:t>
      </w:r>
      <w:r w:rsidR="003A6151">
        <w:rPr>
          <w:rFonts w:ascii="Calibri Light" w:hAnsi="Calibri Light"/>
          <w:i/>
          <w:color w:val="595B5B"/>
          <w:szCs w:val="22"/>
        </w:rPr>
        <w:t xml:space="preserve"> strategy and</w:t>
      </w:r>
      <w:r w:rsidR="003E3235">
        <w:rPr>
          <w:rFonts w:ascii="Calibri Light" w:hAnsi="Calibri Light"/>
          <w:i/>
          <w:color w:val="595B5B"/>
          <w:szCs w:val="22"/>
        </w:rPr>
        <w:t xml:space="preserve"> future.  We anticipate that we will be able to close the </w:t>
      </w:r>
      <w:r w:rsidR="00707E07">
        <w:rPr>
          <w:rFonts w:ascii="Calibri Light" w:hAnsi="Calibri Light"/>
          <w:i/>
          <w:color w:val="595B5B"/>
          <w:szCs w:val="22"/>
        </w:rPr>
        <w:t>Valeant</w:t>
      </w:r>
      <w:r w:rsidR="003E3235">
        <w:rPr>
          <w:rFonts w:ascii="Calibri Light" w:hAnsi="Calibri Light"/>
          <w:i/>
          <w:color w:val="595B5B"/>
          <w:szCs w:val="22"/>
        </w:rPr>
        <w:t xml:space="preserve"> transaction </w:t>
      </w:r>
      <w:r w:rsidR="003A6151">
        <w:rPr>
          <w:rFonts w:ascii="Calibri Light" w:hAnsi="Calibri Light"/>
          <w:i/>
          <w:color w:val="595B5B"/>
          <w:szCs w:val="22"/>
        </w:rPr>
        <w:t>quite quickly, enabling us</w:t>
      </w:r>
      <w:r w:rsidR="003E3235">
        <w:rPr>
          <w:rFonts w:ascii="Calibri Light" w:hAnsi="Calibri Light"/>
          <w:i/>
          <w:color w:val="595B5B"/>
          <w:szCs w:val="22"/>
        </w:rPr>
        <w:t xml:space="preserve"> to </w:t>
      </w:r>
      <w:r w:rsidR="003A6151">
        <w:rPr>
          <w:rFonts w:ascii="Calibri Light" w:hAnsi="Calibri Light"/>
          <w:i/>
          <w:color w:val="595B5B"/>
          <w:szCs w:val="22"/>
        </w:rPr>
        <w:t xml:space="preserve">focus on delivering value for all our shareholders.” </w:t>
      </w:r>
    </w:p>
    <w:p w14:paraId="405807F7" w14:textId="3EC9587D" w:rsidR="00E66E4C" w:rsidRDefault="00E66E4C" w:rsidP="00545061">
      <w:pPr>
        <w:spacing w:line="276" w:lineRule="auto"/>
        <w:ind w:left="851"/>
        <w:rPr>
          <w:rFonts w:ascii="Calibri Light" w:hAnsi="Calibri Light"/>
          <w:i/>
          <w:color w:val="808080" w:themeColor="background1" w:themeShade="80"/>
          <w:szCs w:val="22"/>
        </w:rPr>
      </w:pPr>
    </w:p>
    <w:p w14:paraId="22038218" w14:textId="5608FE91" w:rsidR="00E36B6F" w:rsidRDefault="00E36B6F" w:rsidP="00E36B6F">
      <w:pPr>
        <w:widowControl w:val="0"/>
        <w:tabs>
          <w:tab w:val="left" w:pos="220"/>
          <w:tab w:val="left" w:pos="720"/>
        </w:tabs>
        <w:autoSpaceDE w:val="0"/>
        <w:autoSpaceDN w:val="0"/>
        <w:adjustRightInd w:val="0"/>
        <w:spacing w:after="240"/>
        <w:rPr>
          <w:rFonts w:ascii="Calibri Light" w:hAnsi="Calibri Light" w:cs="Arial"/>
          <w:color w:val="595B5B"/>
          <w:szCs w:val="20"/>
        </w:rPr>
      </w:pPr>
      <w:r>
        <w:rPr>
          <w:rFonts w:ascii="Calibri Light" w:hAnsi="Calibri Light" w:cs="Arial"/>
          <w:color w:val="595B5B"/>
          <w:szCs w:val="20"/>
        </w:rPr>
        <w:t xml:space="preserve">Stifel Nicolaus Europe Limited is acting solely as lead European Placement Agent </w:t>
      </w:r>
      <w:r w:rsidR="00EF4857">
        <w:rPr>
          <w:rFonts w:ascii="Calibri Light" w:hAnsi="Calibri Light" w:cs="Arial"/>
          <w:color w:val="595B5B"/>
          <w:szCs w:val="20"/>
        </w:rPr>
        <w:t xml:space="preserve">and Roth Capital Partners </w:t>
      </w:r>
      <w:r>
        <w:rPr>
          <w:rFonts w:ascii="Calibri Light" w:hAnsi="Calibri Light" w:cs="Arial"/>
          <w:color w:val="595B5B"/>
          <w:szCs w:val="20"/>
        </w:rPr>
        <w:t>is acting sol</w:t>
      </w:r>
      <w:r w:rsidR="00062A47">
        <w:rPr>
          <w:rFonts w:ascii="Calibri Light" w:hAnsi="Calibri Light" w:cs="Arial"/>
          <w:color w:val="595B5B"/>
          <w:szCs w:val="20"/>
        </w:rPr>
        <w:t>ely as L</w:t>
      </w:r>
      <w:r w:rsidR="00EF4857">
        <w:rPr>
          <w:rFonts w:ascii="Calibri Light" w:hAnsi="Calibri Light" w:cs="Arial"/>
          <w:color w:val="595B5B"/>
          <w:szCs w:val="20"/>
        </w:rPr>
        <w:t xml:space="preserve">ead US Placement Agent. </w:t>
      </w:r>
      <w:r>
        <w:rPr>
          <w:rFonts w:ascii="Calibri Light" w:hAnsi="Calibri Light" w:cs="Arial"/>
          <w:color w:val="595B5B"/>
          <w:szCs w:val="20"/>
        </w:rPr>
        <w:t xml:space="preserve"> Trout </w:t>
      </w:r>
      <w:r w:rsidR="00062A47">
        <w:rPr>
          <w:rFonts w:ascii="Calibri Light" w:hAnsi="Calibri Light" w:cs="Arial"/>
          <w:color w:val="595B5B"/>
          <w:szCs w:val="20"/>
        </w:rPr>
        <w:t>Capital LLC</w:t>
      </w:r>
      <w:r>
        <w:rPr>
          <w:rFonts w:ascii="Calibri Light" w:hAnsi="Calibri Light" w:cs="Arial"/>
          <w:color w:val="595B5B"/>
          <w:szCs w:val="20"/>
        </w:rPr>
        <w:t>. is acting as a Co-Placement Agent and First Berlin Securities Brokerage GmbH is acting as a Placement Advisor.</w:t>
      </w:r>
    </w:p>
    <w:p w14:paraId="7BA28F42" w14:textId="77777777" w:rsidR="00E36B6F" w:rsidRDefault="00E36B6F" w:rsidP="00E36B6F">
      <w:pPr>
        <w:widowControl w:val="0"/>
        <w:tabs>
          <w:tab w:val="left" w:pos="220"/>
          <w:tab w:val="left" w:pos="720"/>
        </w:tabs>
        <w:autoSpaceDE w:val="0"/>
        <w:autoSpaceDN w:val="0"/>
        <w:adjustRightInd w:val="0"/>
        <w:spacing w:after="240"/>
        <w:rPr>
          <w:rFonts w:ascii="Calibri Light" w:hAnsi="Calibri Light" w:cs="Arial"/>
          <w:color w:val="595B5B"/>
          <w:szCs w:val="20"/>
        </w:rPr>
      </w:pPr>
      <w:r>
        <w:rPr>
          <w:rFonts w:ascii="Calibri Light" w:hAnsi="Calibri Light" w:cs="Arial"/>
          <w:color w:val="595B5B"/>
          <w:szCs w:val="20"/>
        </w:rPr>
        <w:t>Stifel Nicolaus Europe Limited acted as sole financial adviser to Pharming in connection with the proposed re-acquisition of Ruconest US rights from Valeant.</w:t>
      </w:r>
    </w:p>
    <w:p w14:paraId="1271FEEF" w14:textId="77777777" w:rsidR="00B007E3" w:rsidRPr="00B007E3" w:rsidRDefault="00B007E3" w:rsidP="00FC4CB0">
      <w:pPr>
        <w:spacing w:line="276" w:lineRule="auto"/>
        <w:rPr>
          <w:rFonts w:ascii="Calibri Light" w:hAnsi="Calibri Light"/>
          <w:b/>
          <w:color w:val="808080" w:themeColor="background1" w:themeShade="80"/>
          <w:szCs w:val="22"/>
        </w:rPr>
      </w:pPr>
      <w:r w:rsidRPr="00B007E3">
        <w:rPr>
          <w:rFonts w:ascii="Calibri Light" w:hAnsi="Calibri Light"/>
          <w:b/>
          <w:color w:val="808080" w:themeColor="background1" w:themeShade="80"/>
          <w:szCs w:val="22"/>
        </w:rPr>
        <w:t>Summary</w:t>
      </w:r>
    </w:p>
    <w:p w14:paraId="2D9E000D" w14:textId="4B86EE55" w:rsidR="00FC4CB0" w:rsidRDefault="00FC4CB0" w:rsidP="00FC4CB0">
      <w:pPr>
        <w:spacing w:line="276" w:lineRule="auto"/>
        <w:rPr>
          <w:rFonts w:ascii="Calibri Light" w:hAnsi="Calibri Light"/>
          <w:color w:val="808080" w:themeColor="background1" w:themeShade="80"/>
          <w:szCs w:val="22"/>
        </w:rPr>
      </w:pPr>
      <w:r>
        <w:rPr>
          <w:rFonts w:ascii="Calibri Light" w:hAnsi="Calibri Light"/>
          <w:color w:val="808080" w:themeColor="background1" w:themeShade="80"/>
          <w:szCs w:val="22"/>
        </w:rPr>
        <w:t>The summary can be seen below:</w:t>
      </w:r>
    </w:p>
    <w:p w14:paraId="2174CAB1" w14:textId="77777777" w:rsidR="00FC4CB0" w:rsidRDefault="00FC4CB0" w:rsidP="00FC4CB0">
      <w:pPr>
        <w:tabs>
          <w:tab w:val="right" w:pos="4395"/>
          <w:tab w:val="right" w:pos="6521"/>
          <w:tab w:val="right" w:pos="8505"/>
        </w:tabs>
        <w:spacing w:line="276" w:lineRule="auto"/>
        <w:rPr>
          <w:rFonts w:ascii="Calibri Light" w:hAnsi="Calibri Light"/>
          <w:color w:val="808080" w:themeColor="background1" w:themeShade="80"/>
          <w:szCs w:val="22"/>
        </w:rPr>
      </w:pPr>
    </w:p>
    <w:p w14:paraId="1890A538" w14:textId="77777777" w:rsidR="00FC4CB0" w:rsidRPr="00714192" w:rsidRDefault="00FC4CB0" w:rsidP="00FC4CB0">
      <w:pPr>
        <w:tabs>
          <w:tab w:val="right" w:pos="5245"/>
          <w:tab w:val="right" w:pos="6804"/>
          <w:tab w:val="right" w:pos="8505"/>
        </w:tabs>
        <w:spacing w:line="276" w:lineRule="auto"/>
        <w:rPr>
          <w:rFonts w:ascii="Calibri Light" w:hAnsi="Calibri Light"/>
          <w:b/>
          <w:color w:val="808080" w:themeColor="background1" w:themeShade="80"/>
          <w:szCs w:val="22"/>
        </w:rPr>
      </w:pPr>
      <w:r w:rsidRPr="00714192">
        <w:rPr>
          <w:rFonts w:ascii="Calibri Light" w:hAnsi="Calibri Light"/>
          <w:b/>
          <w:color w:val="808080" w:themeColor="background1" w:themeShade="80"/>
          <w:szCs w:val="22"/>
        </w:rPr>
        <w:t>Instrument</w:t>
      </w:r>
      <w:r>
        <w:rPr>
          <w:rFonts w:ascii="Calibri Light" w:hAnsi="Calibri Light"/>
          <w:b/>
          <w:color w:val="808080" w:themeColor="background1" w:themeShade="80"/>
          <w:szCs w:val="22"/>
        </w:rPr>
        <w:t>/Transaction</w:t>
      </w:r>
      <w:r w:rsidRPr="00714192">
        <w:rPr>
          <w:rFonts w:ascii="Calibri Light" w:hAnsi="Calibri Light"/>
          <w:b/>
          <w:color w:val="808080" w:themeColor="background1" w:themeShade="80"/>
          <w:szCs w:val="22"/>
        </w:rPr>
        <w:tab/>
        <w:t>Proceeds</w:t>
      </w:r>
      <w:r w:rsidRPr="00714192">
        <w:rPr>
          <w:rFonts w:ascii="Calibri Light" w:hAnsi="Calibri Light"/>
          <w:b/>
          <w:color w:val="808080" w:themeColor="background1" w:themeShade="80"/>
          <w:szCs w:val="22"/>
        </w:rPr>
        <w:tab/>
        <w:t>Costs</w:t>
      </w:r>
      <w:r w:rsidRPr="00714192">
        <w:rPr>
          <w:rFonts w:ascii="Calibri Light" w:hAnsi="Calibri Light"/>
          <w:b/>
          <w:color w:val="808080" w:themeColor="background1" w:themeShade="80"/>
          <w:szCs w:val="22"/>
        </w:rPr>
        <w:tab/>
        <w:t>Net Proceeds</w:t>
      </w:r>
    </w:p>
    <w:p w14:paraId="001F22AD" w14:textId="77777777" w:rsidR="00FC4CB0" w:rsidRDefault="00FC4CB0" w:rsidP="00FC4CB0">
      <w:pPr>
        <w:tabs>
          <w:tab w:val="right" w:pos="5245"/>
          <w:tab w:val="right" w:pos="6804"/>
          <w:tab w:val="right" w:pos="8505"/>
        </w:tabs>
        <w:spacing w:line="276" w:lineRule="auto"/>
        <w:rPr>
          <w:rFonts w:ascii="Calibri Light" w:hAnsi="Calibri Light"/>
          <w:color w:val="808080" w:themeColor="background1" w:themeShade="80"/>
          <w:szCs w:val="22"/>
        </w:rPr>
      </w:pPr>
      <w:r>
        <w:rPr>
          <w:rFonts w:ascii="Calibri Light" w:hAnsi="Calibri Light"/>
          <w:color w:val="808080" w:themeColor="background1" w:themeShade="80"/>
          <w:szCs w:val="22"/>
        </w:rPr>
        <w:tab/>
        <w:t>€million</w:t>
      </w:r>
      <w:r>
        <w:rPr>
          <w:rFonts w:ascii="Calibri Light" w:hAnsi="Calibri Light"/>
          <w:color w:val="808080" w:themeColor="background1" w:themeShade="80"/>
          <w:szCs w:val="22"/>
        </w:rPr>
        <w:tab/>
        <w:t>€million</w:t>
      </w:r>
      <w:r>
        <w:rPr>
          <w:rFonts w:ascii="Calibri Light" w:hAnsi="Calibri Light"/>
          <w:color w:val="808080" w:themeColor="background1" w:themeShade="80"/>
          <w:szCs w:val="22"/>
        </w:rPr>
        <w:tab/>
        <w:t>€million</w:t>
      </w:r>
    </w:p>
    <w:p w14:paraId="4581E558" w14:textId="432AFBA9" w:rsidR="00FC4CB0" w:rsidRDefault="00FC4CB0" w:rsidP="00FC4CB0">
      <w:pPr>
        <w:tabs>
          <w:tab w:val="right" w:pos="5245"/>
          <w:tab w:val="right" w:pos="6804"/>
          <w:tab w:val="right" w:pos="8505"/>
        </w:tabs>
        <w:spacing w:line="276" w:lineRule="auto"/>
        <w:rPr>
          <w:rFonts w:ascii="Calibri Light" w:hAnsi="Calibri Light"/>
          <w:color w:val="808080" w:themeColor="background1" w:themeShade="80"/>
          <w:szCs w:val="22"/>
        </w:rPr>
      </w:pPr>
      <w:r>
        <w:rPr>
          <w:rFonts w:ascii="Calibri Light" w:hAnsi="Calibri Light"/>
          <w:color w:val="808080" w:themeColor="background1" w:themeShade="80"/>
          <w:szCs w:val="22"/>
        </w:rPr>
        <w:t>Rights Issue &amp; Rump Offer</w:t>
      </w:r>
      <w:r>
        <w:rPr>
          <w:rFonts w:ascii="Calibri Light" w:hAnsi="Calibri Light"/>
          <w:color w:val="808080" w:themeColor="background1" w:themeShade="80"/>
          <w:szCs w:val="22"/>
        </w:rPr>
        <w:tab/>
        <w:t>8.8</w:t>
      </w:r>
      <w:r>
        <w:rPr>
          <w:rFonts w:ascii="Calibri Light" w:hAnsi="Calibri Light"/>
          <w:color w:val="808080" w:themeColor="background1" w:themeShade="80"/>
          <w:szCs w:val="22"/>
        </w:rPr>
        <w:tab/>
      </w:r>
      <w:r w:rsidR="00EA48EF">
        <w:rPr>
          <w:rFonts w:ascii="Calibri Light" w:hAnsi="Calibri Light"/>
          <w:color w:val="808080" w:themeColor="background1" w:themeShade="80"/>
          <w:szCs w:val="22"/>
        </w:rPr>
        <w:t>(</w:t>
      </w:r>
      <w:r>
        <w:rPr>
          <w:rFonts w:ascii="Calibri Light" w:hAnsi="Calibri Light"/>
          <w:color w:val="808080" w:themeColor="background1" w:themeShade="80"/>
          <w:szCs w:val="22"/>
        </w:rPr>
        <w:t>1.0</w:t>
      </w:r>
      <w:r w:rsidR="00EA48EF">
        <w:rPr>
          <w:rFonts w:ascii="Calibri Light" w:hAnsi="Calibri Light"/>
          <w:color w:val="808080" w:themeColor="background1" w:themeShade="80"/>
          <w:szCs w:val="22"/>
        </w:rPr>
        <w:t>)</w:t>
      </w:r>
      <w:r>
        <w:rPr>
          <w:rFonts w:ascii="Calibri Light" w:hAnsi="Calibri Light"/>
          <w:color w:val="808080" w:themeColor="background1" w:themeShade="80"/>
          <w:szCs w:val="22"/>
        </w:rPr>
        <w:tab/>
        <w:t>7.8</w:t>
      </w:r>
    </w:p>
    <w:p w14:paraId="2348380A" w14:textId="1501DDB3" w:rsidR="00FC4CB0" w:rsidRDefault="00FC4CB0" w:rsidP="00FC4CB0">
      <w:pPr>
        <w:tabs>
          <w:tab w:val="right" w:pos="5245"/>
          <w:tab w:val="right" w:pos="6804"/>
          <w:tab w:val="right" w:pos="8505"/>
        </w:tabs>
        <w:spacing w:line="276" w:lineRule="auto"/>
        <w:rPr>
          <w:rFonts w:ascii="Calibri Light" w:hAnsi="Calibri Light"/>
          <w:color w:val="808080" w:themeColor="background1" w:themeShade="80"/>
          <w:szCs w:val="22"/>
        </w:rPr>
      </w:pPr>
      <w:r>
        <w:rPr>
          <w:rFonts w:ascii="Calibri Light" w:hAnsi="Calibri Light"/>
          <w:color w:val="808080" w:themeColor="background1" w:themeShade="80"/>
          <w:szCs w:val="22"/>
        </w:rPr>
        <w:t>Ordinary Bond</w:t>
      </w:r>
      <w:r>
        <w:rPr>
          <w:rFonts w:ascii="Calibri Light" w:hAnsi="Calibri Light"/>
          <w:color w:val="808080" w:themeColor="background1" w:themeShade="80"/>
          <w:szCs w:val="22"/>
        </w:rPr>
        <w:tab/>
        <w:t>12.</w:t>
      </w:r>
      <w:r w:rsidR="00EF4857">
        <w:rPr>
          <w:rFonts w:ascii="Calibri Light" w:hAnsi="Calibri Light"/>
          <w:color w:val="808080" w:themeColor="background1" w:themeShade="80"/>
          <w:szCs w:val="22"/>
        </w:rPr>
        <w:t>5</w:t>
      </w:r>
      <w:r>
        <w:rPr>
          <w:rFonts w:ascii="Calibri Light" w:hAnsi="Calibri Light"/>
          <w:color w:val="808080" w:themeColor="background1" w:themeShade="80"/>
          <w:szCs w:val="22"/>
        </w:rPr>
        <w:tab/>
      </w:r>
      <w:r w:rsidR="00EA48EF">
        <w:rPr>
          <w:rFonts w:ascii="Calibri Light" w:hAnsi="Calibri Light"/>
          <w:color w:val="808080" w:themeColor="background1" w:themeShade="80"/>
          <w:szCs w:val="22"/>
        </w:rPr>
        <w:t>(</w:t>
      </w:r>
      <w:r>
        <w:rPr>
          <w:rFonts w:ascii="Calibri Light" w:hAnsi="Calibri Light"/>
          <w:color w:val="808080" w:themeColor="background1" w:themeShade="80"/>
          <w:szCs w:val="22"/>
        </w:rPr>
        <w:t>0.6</w:t>
      </w:r>
      <w:r w:rsidR="00EA48EF">
        <w:rPr>
          <w:rFonts w:ascii="Calibri Light" w:hAnsi="Calibri Light"/>
          <w:color w:val="808080" w:themeColor="background1" w:themeShade="80"/>
          <w:szCs w:val="22"/>
        </w:rPr>
        <w:t>)</w:t>
      </w:r>
      <w:r>
        <w:rPr>
          <w:rFonts w:ascii="Calibri Light" w:hAnsi="Calibri Light"/>
          <w:color w:val="808080" w:themeColor="background1" w:themeShade="80"/>
          <w:szCs w:val="22"/>
        </w:rPr>
        <w:tab/>
      </w:r>
      <w:r w:rsidR="00522862">
        <w:rPr>
          <w:rFonts w:ascii="Calibri Light" w:hAnsi="Calibri Light"/>
          <w:color w:val="808080" w:themeColor="background1" w:themeShade="80"/>
          <w:szCs w:val="22"/>
        </w:rPr>
        <w:t>11.9</w:t>
      </w:r>
    </w:p>
    <w:p w14:paraId="249A9C0B" w14:textId="16AA2601" w:rsidR="00FC4CB0" w:rsidRDefault="00FC4CB0" w:rsidP="00FC4CB0">
      <w:pPr>
        <w:tabs>
          <w:tab w:val="right" w:pos="5245"/>
          <w:tab w:val="right" w:pos="6804"/>
          <w:tab w:val="right" w:pos="8505"/>
        </w:tabs>
        <w:spacing w:line="276" w:lineRule="auto"/>
        <w:rPr>
          <w:rFonts w:ascii="Calibri Light" w:hAnsi="Calibri Light"/>
          <w:color w:val="808080" w:themeColor="background1" w:themeShade="80"/>
          <w:szCs w:val="22"/>
        </w:rPr>
      </w:pPr>
      <w:r>
        <w:rPr>
          <w:rFonts w:ascii="Calibri Light" w:hAnsi="Calibri Light"/>
          <w:color w:val="808080" w:themeColor="background1" w:themeShade="80"/>
          <w:szCs w:val="22"/>
        </w:rPr>
        <w:t>Amortizing Bond</w:t>
      </w:r>
      <w:r>
        <w:rPr>
          <w:rFonts w:ascii="Calibri Light" w:hAnsi="Calibri Light"/>
          <w:color w:val="808080" w:themeColor="background1" w:themeShade="80"/>
          <w:szCs w:val="22"/>
        </w:rPr>
        <w:tab/>
        <w:t>45.0</w:t>
      </w:r>
      <w:r>
        <w:rPr>
          <w:rFonts w:ascii="Calibri Light" w:hAnsi="Calibri Light"/>
          <w:color w:val="808080" w:themeColor="background1" w:themeShade="80"/>
          <w:szCs w:val="22"/>
        </w:rPr>
        <w:tab/>
      </w:r>
      <w:r w:rsidR="00EA48EF">
        <w:rPr>
          <w:rFonts w:ascii="Calibri Light" w:hAnsi="Calibri Light"/>
          <w:color w:val="808080" w:themeColor="background1" w:themeShade="80"/>
          <w:szCs w:val="22"/>
        </w:rPr>
        <w:t>(</w:t>
      </w:r>
      <w:r>
        <w:rPr>
          <w:rFonts w:ascii="Calibri Light" w:hAnsi="Calibri Light"/>
          <w:color w:val="808080" w:themeColor="background1" w:themeShade="80"/>
          <w:szCs w:val="22"/>
        </w:rPr>
        <w:t>7.5</w:t>
      </w:r>
      <w:r w:rsidR="00EA48EF">
        <w:rPr>
          <w:rFonts w:ascii="Calibri Light" w:hAnsi="Calibri Light"/>
          <w:color w:val="808080" w:themeColor="background1" w:themeShade="80"/>
          <w:szCs w:val="22"/>
        </w:rPr>
        <w:t>)</w:t>
      </w:r>
      <w:r>
        <w:rPr>
          <w:rFonts w:ascii="Calibri Light" w:hAnsi="Calibri Light"/>
          <w:color w:val="808080" w:themeColor="background1" w:themeShade="80"/>
          <w:szCs w:val="22"/>
        </w:rPr>
        <w:tab/>
        <w:t>37.5</w:t>
      </w:r>
    </w:p>
    <w:p w14:paraId="5A61259D" w14:textId="5DBCC869" w:rsidR="00FC4CB0" w:rsidRDefault="00FC4CB0" w:rsidP="00FC4CB0">
      <w:pPr>
        <w:tabs>
          <w:tab w:val="right" w:pos="5245"/>
          <w:tab w:val="right" w:pos="6804"/>
          <w:tab w:val="right" w:pos="8505"/>
        </w:tabs>
        <w:spacing w:line="276" w:lineRule="auto"/>
        <w:rPr>
          <w:rFonts w:ascii="Calibri Light" w:hAnsi="Calibri Light"/>
          <w:color w:val="808080" w:themeColor="background1" w:themeShade="80"/>
          <w:szCs w:val="22"/>
        </w:rPr>
      </w:pPr>
      <w:r>
        <w:rPr>
          <w:rFonts w:ascii="Calibri Light" w:hAnsi="Calibri Light"/>
          <w:color w:val="808080" w:themeColor="background1" w:themeShade="80"/>
          <w:szCs w:val="22"/>
        </w:rPr>
        <w:t>Debt Facility</w:t>
      </w:r>
      <w:r>
        <w:rPr>
          <w:rFonts w:ascii="Calibri Light" w:hAnsi="Calibri Light"/>
          <w:color w:val="808080" w:themeColor="background1" w:themeShade="80"/>
          <w:szCs w:val="22"/>
        </w:rPr>
        <w:tab/>
        <w:t>37.6</w:t>
      </w:r>
      <w:r>
        <w:rPr>
          <w:rFonts w:ascii="Calibri Light" w:hAnsi="Calibri Light"/>
          <w:color w:val="808080" w:themeColor="background1" w:themeShade="80"/>
          <w:szCs w:val="22"/>
        </w:rPr>
        <w:tab/>
      </w:r>
      <w:r w:rsidR="00EA48EF">
        <w:rPr>
          <w:rFonts w:ascii="Calibri Light" w:hAnsi="Calibri Light"/>
          <w:color w:val="808080" w:themeColor="background1" w:themeShade="80"/>
          <w:szCs w:val="22"/>
        </w:rPr>
        <w:t>(</w:t>
      </w:r>
      <w:r>
        <w:rPr>
          <w:rFonts w:ascii="Calibri Light" w:hAnsi="Calibri Light"/>
          <w:color w:val="808080" w:themeColor="background1" w:themeShade="80"/>
          <w:szCs w:val="22"/>
        </w:rPr>
        <w:t>0.6</w:t>
      </w:r>
      <w:r w:rsidR="00EA48EF">
        <w:rPr>
          <w:rFonts w:ascii="Calibri Light" w:hAnsi="Calibri Light"/>
          <w:color w:val="808080" w:themeColor="background1" w:themeShade="80"/>
          <w:szCs w:val="22"/>
        </w:rPr>
        <w:t>)</w:t>
      </w:r>
      <w:r>
        <w:rPr>
          <w:rFonts w:ascii="Calibri Light" w:hAnsi="Calibri Light"/>
          <w:color w:val="808080" w:themeColor="background1" w:themeShade="80"/>
          <w:szCs w:val="22"/>
        </w:rPr>
        <w:tab/>
        <w:t>3</w:t>
      </w:r>
      <w:r w:rsidR="008F68A1">
        <w:rPr>
          <w:rFonts w:ascii="Calibri Light" w:hAnsi="Calibri Light"/>
          <w:color w:val="808080" w:themeColor="background1" w:themeShade="80"/>
          <w:szCs w:val="22"/>
        </w:rPr>
        <w:t>7.0</w:t>
      </w:r>
    </w:p>
    <w:p w14:paraId="5BECED26" w14:textId="18F1FA07" w:rsidR="00FC4CB0" w:rsidRDefault="00FC4CB0" w:rsidP="00FC4CB0">
      <w:pPr>
        <w:tabs>
          <w:tab w:val="right" w:pos="5245"/>
          <w:tab w:val="right" w:pos="6804"/>
          <w:tab w:val="right" w:pos="8505"/>
        </w:tabs>
        <w:spacing w:line="276" w:lineRule="auto"/>
        <w:rPr>
          <w:rFonts w:ascii="Calibri Light" w:hAnsi="Calibri Light"/>
          <w:color w:val="808080" w:themeColor="background1" w:themeShade="80"/>
          <w:szCs w:val="22"/>
        </w:rPr>
      </w:pPr>
      <w:r>
        <w:rPr>
          <w:rFonts w:ascii="Calibri Light" w:hAnsi="Calibri Light"/>
          <w:color w:val="808080" w:themeColor="background1" w:themeShade="80"/>
          <w:szCs w:val="22"/>
        </w:rPr>
        <w:t>Legal and other transaction costs:</w:t>
      </w:r>
      <w:r>
        <w:rPr>
          <w:rFonts w:ascii="Calibri Light" w:hAnsi="Calibri Light"/>
          <w:color w:val="808080" w:themeColor="background1" w:themeShade="80"/>
          <w:szCs w:val="22"/>
        </w:rPr>
        <w:tab/>
      </w:r>
      <w:r>
        <w:rPr>
          <w:rFonts w:ascii="Calibri Light" w:hAnsi="Calibri Light"/>
          <w:color w:val="808080" w:themeColor="background1" w:themeShade="80"/>
          <w:szCs w:val="22"/>
        </w:rPr>
        <w:tab/>
      </w:r>
      <w:r w:rsidR="00EA48EF">
        <w:rPr>
          <w:rFonts w:ascii="Calibri Light" w:hAnsi="Calibri Light"/>
          <w:color w:val="808080" w:themeColor="background1" w:themeShade="80"/>
          <w:szCs w:val="22"/>
        </w:rPr>
        <w:t>(</w:t>
      </w:r>
      <w:r>
        <w:rPr>
          <w:rFonts w:ascii="Calibri Light" w:hAnsi="Calibri Light"/>
          <w:color w:val="808080" w:themeColor="background1" w:themeShade="80"/>
          <w:szCs w:val="22"/>
        </w:rPr>
        <w:t>1.0</w:t>
      </w:r>
      <w:r w:rsidR="00EA48EF">
        <w:rPr>
          <w:rFonts w:ascii="Calibri Light" w:hAnsi="Calibri Light"/>
          <w:color w:val="808080" w:themeColor="background1" w:themeShade="80"/>
          <w:szCs w:val="22"/>
        </w:rPr>
        <w:t>)</w:t>
      </w:r>
      <w:r>
        <w:rPr>
          <w:rFonts w:ascii="Calibri Light" w:hAnsi="Calibri Light"/>
          <w:color w:val="808080" w:themeColor="background1" w:themeShade="80"/>
          <w:szCs w:val="22"/>
        </w:rPr>
        <w:tab/>
      </w:r>
      <w:r w:rsidR="008F68A1">
        <w:rPr>
          <w:rFonts w:ascii="Calibri Light" w:hAnsi="Calibri Light"/>
          <w:color w:val="808080" w:themeColor="background1" w:themeShade="80"/>
          <w:szCs w:val="22"/>
        </w:rPr>
        <w:t>(1.0)</w:t>
      </w:r>
      <w:r>
        <w:rPr>
          <w:rFonts w:ascii="Calibri Light" w:hAnsi="Calibri Light"/>
          <w:color w:val="808080" w:themeColor="background1" w:themeShade="80"/>
          <w:szCs w:val="22"/>
        </w:rPr>
        <w:tab/>
      </w:r>
    </w:p>
    <w:p w14:paraId="2B52A0F9" w14:textId="273B7F66" w:rsidR="00FC4CB0" w:rsidRPr="00FC4CB0" w:rsidRDefault="00FC4CB0" w:rsidP="00FC4CB0">
      <w:pPr>
        <w:tabs>
          <w:tab w:val="right" w:pos="5245"/>
          <w:tab w:val="right" w:pos="6804"/>
          <w:tab w:val="right" w:pos="8505"/>
        </w:tabs>
        <w:spacing w:line="276" w:lineRule="auto"/>
        <w:rPr>
          <w:rFonts w:ascii="Calibri Light" w:hAnsi="Calibri Light"/>
          <w:b/>
          <w:color w:val="808080" w:themeColor="background1" w:themeShade="80"/>
          <w:szCs w:val="22"/>
        </w:rPr>
      </w:pPr>
      <w:r w:rsidRPr="00FC4CB0">
        <w:rPr>
          <w:rFonts w:ascii="Calibri Light" w:hAnsi="Calibri Light"/>
          <w:b/>
          <w:color w:val="808080" w:themeColor="background1" w:themeShade="80"/>
          <w:szCs w:val="22"/>
        </w:rPr>
        <w:t>Total</w:t>
      </w:r>
      <w:r w:rsidRPr="00FC4CB0">
        <w:rPr>
          <w:rFonts w:ascii="Calibri Light" w:hAnsi="Calibri Light"/>
          <w:b/>
          <w:color w:val="808080" w:themeColor="background1" w:themeShade="80"/>
          <w:szCs w:val="22"/>
        </w:rPr>
        <w:tab/>
      </w:r>
      <w:r w:rsidR="00EF4857">
        <w:rPr>
          <w:rFonts w:ascii="Calibri Light" w:hAnsi="Calibri Light"/>
          <w:b/>
          <w:color w:val="808080" w:themeColor="background1" w:themeShade="80"/>
          <w:szCs w:val="22"/>
        </w:rPr>
        <w:t>103.9</w:t>
      </w:r>
      <w:r w:rsidRPr="00FC4CB0">
        <w:rPr>
          <w:rFonts w:ascii="Calibri Light" w:hAnsi="Calibri Light"/>
          <w:b/>
          <w:color w:val="808080" w:themeColor="background1" w:themeShade="80"/>
          <w:szCs w:val="22"/>
        </w:rPr>
        <w:tab/>
      </w:r>
      <w:r w:rsidR="00EA48EF">
        <w:rPr>
          <w:rFonts w:ascii="Calibri Light" w:hAnsi="Calibri Light"/>
          <w:b/>
          <w:color w:val="808080" w:themeColor="background1" w:themeShade="80"/>
          <w:szCs w:val="22"/>
        </w:rPr>
        <w:t>(10</w:t>
      </w:r>
      <w:r w:rsidRPr="00FC4CB0">
        <w:rPr>
          <w:rFonts w:ascii="Calibri Light" w:hAnsi="Calibri Light"/>
          <w:b/>
          <w:color w:val="808080" w:themeColor="background1" w:themeShade="80"/>
          <w:szCs w:val="22"/>
        </w:rPr>
        <w:t>.</w:t>
      </w:r>
      <w:r w:rsidR="00EA48EF">
        <w:rPr>
          <w:rFonts w:ascii="Calibri Light" w:hAnsi="Calibri Light"/>
          <w:b/>
          <w:color w:val="808080" w:themeColor="background1" w:themeShade="80"/>
          <w:szCs w:val="22"/>
        </w:rPr>
        <w:t>7)</w:t>
      </w:r>
      <w:r w:rsidRPr="00FC4CB0">
        <w:rPr>
          <w:rFonts w:ascii="Calibri Light" w:hAnsi="Calibri Light"/>
          <w:b/>
          <w:color w:val="808080" w:themeColor="background1" w:themeShade="80"/>
          <w:szCs w:val="22"/>
        </w:rPr>
        <w:tab/>
      </w:r>
      <w:r w:rsidR="00EA48EF">
        <w:rPr>
          <w:rFonts w:ascii="Calibri Light" w:hAnsi="Calibri Light"/>
          <w:b/>
          <w:color w:val="808080" w:themeColor="background1" w:themeShade="80"/>
          <w:szCs w:val="22"/>
        </w:rPr>
        <w:t>93.</w:t>
      </w:r>
      <w:r w:rsidR="00EF4857">
        <w:rPr>
          <w:rFonts w:ascii="Calibri Light" w:hAnsi="Calibri Light"/>
          <w:b/>
          <w:color w:val="808080" w:themeColor="background1" w:themeShade="80"/>
          <w:szCs w:val="22"/>
        </w:rPr>
        <w:t>2</w:t>
      </w:r>
    </w:p>
    <w:p w14:paraId="39FC998A" w14:textId="77777777" w:rsidR="00FC4CB0" w:rsidRDefault="00FC4CB0" w:rsidP="00FC4CB0">
      <w:pPr>
        <w:tabs>
          <w:tab w:val="right" w:pos="4395"/>
          <w:tab w:val="right" w:pos="6521"/>
          <w:tab w:val="right" w:pos="8505"/>
        </w:tabs>
        <w:spacing w:line="276" w:lineRule="auto"/>
        <w:rPr>
          <w:rFonts w:ascii="Calibri Light" w:hAnsi="Calibri Light"/>
          <w:color w:val="808080" w:themeColor="background1" w:themeShade="80"/>
          <w:szCs w:val="22"/>
        </w:rPr>
      </w:pPr>
    </w:p>
    <w:p w14:paraId="1BF645F4" w14:textId="5C87F510" w:rsidR="00FC4CB0" w:rsidRPr="00EA48EF" w:rsidRDefault="00FC4CB0" w:rsidP="00FC4CB0">
      <w:pPr>
        <w:tabs>
          <w:tab w:val="right" w:pos="4395"/>
          <w:tab w:val="right" w:pos="6521"/>
          <w:tab w:val="right" w:pos="8505"/>
        </w:tabs>
        <w:spacing w:line="276" w:lineRule="auto"/>
        <w:rPr>
          <w:rFonts w:ascii="Calibri Light" w:hAnsi="Calibri Light"/>
          <w:b/>
          <w:i/>
          <w:color w:val="808080" w:themeColor="background1" w:themeShade="80"/>
          <w:szCs w:val="22"/>
        </w:rPr>
      </w:pPr>
      <w:r w:rsidRPr="00EA48EF">
        <w:rPr>
          <w:rFonts w:ascii="Calibri Light" w:hAnsi="Calibri Light"/>
          <w:b/>
          <w:i/>
          <w:color w:val="808080" w:themeColor="background1" w:themeShade="80"/>
          <w:szCs w:val="22"/>
        </w:rPr>
        <w:t>To be used for:</w:t>
      </w:r>
    </w:p>
    <w:p w14:paraId="51E65EC8" w14:textId="61A14E7C" w:rsidR="00FC4CB0" w:rsidRDefault="00FC4CB0" w:rsidP="00FC4CB0">
      <w:pPr>
        <w:tabs>
          <w:tab w:val="right" w:pos="5245"/>
          <w:tab w:val="right" w:pos="6804"/>
          <w:tab w:val="right" w:pos="8505"/>
        </w:tabs>
        <w:spacing w:line="276" w:lineRule="auto"/>
        <w:rPr>
          <w:rFonts w:ascii="Calibri Light" w:hAnsi="Calibri Light"/>
          <w:color w:val="808080" w:themeColor="background1" w:themeShade="80"/>
          <w:szCs w:val="22"/>
        </w:rPr>
      </w:pPr>
      <w:r>
        <w:rPr>
          <w:rFonts w:ascii="Calibri Light" w:hAnsi="Calibri Light"/>
          <w:color w:val="808080" w:themeColor="background1" w:themeShade="80"/>
          <w:szCs w:val="22"/>
        </w:rPr>
        <w:t xml:space="preserve">Upfront Payment to Valeant </w:t>
      </w:r>
      <w:r>
        <w:rPr>
          <w:rFonts w:ascii="Calibri Light" w:hAnsi="Calibri Light"/>
          <w:color w:val="808080" w:themeColor="background1" w:themeShade="80"/>
          <w:szCs w:val="22"/>
        </w:rPr>
        <w:tab/>
        <w:t>(56.1)</w:t>
      </w:r>
      <w:r>
        <w:rPr>
          <w:rFonts w:ascii="Calibri Light" w:hAnsi="Calibri Light"/>
          <w:color w:val="808080" w:themeColor="background1" w:themeShade="80"/>
          <w:szCs w:val="22"/>
        </w:rPr>
        <w:tab/>
      </w:r>
      <w:r w:rsidR="00EA48EF">
        <w:rPr>
          <w:rFonts w:ascii="Calibri Light" w:hAnsi="Calibri Light"/>
          <w:color w:val="808080" w:themeColor="background1" w:themeShade="80"/>
          <w:szCs w:val="22"/>
        </w:rPr>
        <w:t>(</w:t>
      </w:r>
      <w:r>
        <w:rPr>
          <w:rFonts w:ascii="Calibri Light" w:hAnsi="Calibri Light"/>
          <w:color w:val="808080" w:themeColor="background1" w:themeShade="80"/>
          <w:szCs w:val="22"/>
        </w:rPr>
        <w:t>1.0</w:t>
      </w:r>
      <w:r w:rsidR="00EA48EF">
        <w:rPr>
          <w:rFonts w:ascii="Calibri Light" w:hAnsi="Calibri Light"/>
          <w:color w:val="808080" w:themeColor="background1" w:themeShade="80"/>
          <w:szCs w:val="22"/>
        </w:rPr>
        <w:t>)</w:t>
      </w:r>
      <w:r>
        <w:rPr>
          <w:rFonts w:ascii="Calibri Light" w:hAnsi="Calibri Light"/>
          <w:color w:val="808080" w:themeColor="background1" w:themeShade="80"/>
          <w:szCs w:val="22"/>
        </w:rPr>
        <w:tab/>
      </w:r>
      <w:r w:rsidR="00EA48EF">
        <w:rPr>
          <w:rFonts w:ascii="Calibri Light" w:hAnsi="Calibri Light"/>
          <w:color w:val="808080" w:themeColor="background1" w:themeShade="80"/>
          <w:szCs w:val="22"/>
        </w:rPr>
        <w:t>(57.1)</w:t>
      </w:r>
    </w:p>
    <w:p w14:paraId="0DCF00E4" w14:textId="497F4FE4" w:rsidR="00FC4CB0" w:rsidRDefault="00EA48EF" w:rsidP="00FC4CB0">
      <w:pPr>
        <w:tabs>
          <w:tab w:val="right" w:pos="5245"/>
          <w:tab w:val="right" w:pos="6804"/>
          <w:tab w:val="right" w:pos="8505"/>
        </w:tabs>
        <w:spacing w:line="276" w:lineRule="auto"/>
        <w:rPr>
          <w:rFonts w:ascii="Calibri Light" w:hAnsi="Calibri Light"/>
          <w:color w:val="808080" w:themeColor="background1" w:themeShade="80"/>
          <w:szCs w:val="22"/>
        </w:rPr>
      </w:pPr>
      <w:r>
        <w:rPr>
          <w:rFonts w:ascii="Calibri Light" w:hAnsi="Calibri Light"/>
          <w:color w:val="808080" w:themeColor="background1" w:themeShade="80"/>
          <w:szCs w:val="22"/>
        </w:rPr>
        <w:t>Repayment of existing facility</w:t>
      </w:r>
      <w:r w:rsidR="00FC4CB0">
        <w:rPr>
          <w:rFonts w:ascii="Calibri Light" w:hAnsi="Calibri Light"/>
          <w:color w:val="808080" w:themeColor="background1" w:themeShade="80"/>
          <w:szCs w:val="22"/>
        </w:rPr>
        <w:tab/>
      </w:r>
      <w:r>
        <w:rPr>
          <w:rFonts w:ascii="Calibri Light" w:hAnsi="Calibri Light"/>
          <w:color w:val="808080" w:themeColor="background1" w:themeShade="80"/>
          <w:szCs w:val="22"/>
        </w:rPr>
        <w:t>(15.6)</w:t>
      </w:r>
      <w:r w:rsidR="00FC4CB0">
        <w:rPr>
          <w:rFonts w:ascii="Calibri Light" w:hAnsi="Calibri Light"/>
          <w:color w:val="808080" w:themeColor="background1" w:themeShade="80"/>
          <w:szCs w:val="22"/>
        </w:rPr>
        <w:tab/>
      </w:r>
      <w:r w:rsidR="00FC4CB0">
        <w:rPr>
          <w:rFonts w:ascii="Calibri Light" w:hAnsi="Calibri Light"/>
          <w:color w:val="808080" w:themeColor="background1" w:themeShade="80"/>
          <w:szCs w:val="22"/>
        </w:rPr>
        <w:tab/>
      </w:r>
      <w:r>
        <w:rPr>
          <w:rFonts w:ascii="Calibri Light" w:hAnsi="Calibri Light"/>
          <w:color w:val="808080" w:themeColor="background1" w:themeShade="80"/>
          <w:szCs w:val="22"/>
        </w:rPr>
        <w:t>(15.6)</w:t>
      </w:r>
    </w:p>
    <w:p w14:paraId="3428BF03" w14:textId="639F9544" w:rsidR="00EA48EF" w:rsidRDefault="00EA48EF" w:rsidP="00FC4CB0">
      <w:pPr>
        <w:tabs>
          <w:tab w:val="right" w:pos="5245"/>
          <w:tab w:val="right" w:pos="6804"/>
          <w:tab w:val="right" w:pos="8505"/>
        </w:tabs>
        <w:spacing w:line="276" w:lineRule="auto"/>
        <w:rPr>
          <w:rFonts w:ascii="Calibri Light" w:hAnsi="Calibri Light"/>
          <w:color w:val="808080" w:themeColor="background1" w:themeShade="80"/>
          <w:szCs w:val="22"/>
        </w:rPr>
      </w:pPr>
      <w:r>
        <w:rPr>
          <w:rFonts w:ascii="Calibri Light" w:hAnsi="Calibri Light"/>
          <w:color w:val="808080" w:themeColor="background1" w:themeShade="80"/>
          <w:szCs w:val="22"/>
        </w:rPr>
        <w:t>Liquidity reserve for debt facility</w:t>
      </w:r>
      <w:r>
        <w:rPr>
          <w:rFonts w:ascii="Calibri Light" w:hAnsi="Calibri Light"/>
          <w:color w:val="808080" w:themeColor="background1" w:themeShade="80"/>
          <w:szCs w:val="22"/>
        </w:rPr>
        <w:tab/>
        <w:t>(1.2)</w:t>
      </w:r>
      <w:r>
        <w:rPr>
          <w:rFonts w:ascii="Calibri Light" w:hAnsi="Calibri Light"/>
          <w:color w:val="808080" w:themeColor="background1" w:themeShade="80"/>
          <w:szCs w:val="22"/>
        </w:rPr>
        <w:tab/>
      </w:r>
      <w:r>
        <w:rPr>
          <w:rFonts w:ascii="Calibri Light" w:hAnsi="Calibri Light"/>
          <w:color w:val="808080" w:themeColor="background1" w:themeShade="80"/>
          <w:szCs w:val="22"/>
        </w:rPr>
        <w:tab/>
        <w:t>(1.2)</w:t>
      </w:r>
    </w:p>
    <w:p w14:paraId="7C2E49A9" w14:textId="031AC58C" w:rsidR="00EA48EF" w:rsidRDefault="00EA48EF" w:rsidP="00FC4CB0">
      <w:pPr>
        <w:tabs>
          <w:tab w:val="right" w:pos="5245"/>
          <w:tab w:val="right" w:pos="6804"/>
          <w:tab w:val="right" w:pos="8505"/>
        </w:tabs>
        <w:spacing w:line="276" w:lineRule="auto"/>
        <w:rPr>
          <w:rFonts w:ascii="Calibri Light" w:hAnsi="Calibri Light"/>
          <w:color w:val="808080" w:themeColor="background1" w:themeShade="80"/>
          <w:szCs w:val="22"/>
        </w:rPr>
      </w:pPr>
      <w:r>
        <w:rPr>
          <w:rFonts w:ascii="Calibri Light" w:hAnsi="Calibri Light"/>
          <w:color w:val="808080" w:themeColor="background1" w:themeShade="80"/>
          <w:szCs w:val="22"/>
        </w:rPr>
        <w:tab/>
      </w:r>
      <w:r>
        <w:rPr>
          <w:rFonts w:ascii="Calibri Light" w:hAnsi="Calibri Light"/>
          <w:color w:val="808080" w:themeColor="background1" w:themeShade="80"/>
          <w:szCs w:val="22"/>
        </w:rPr>
        <w:tab/>
      </w:r>
      <w:r>
        <w:rPr>
          <w:rFonts w:ascii="Calibri Light" w:hAnsi="Calibri Light"/>
          <w:color w:val="808080" w:themeColor="background1" w:themeShade="80"/>
          <w:szCs w:val="22"/>
        </w:rPr>
        <w:tab/>
        <w:t>______</w:t>
      </w:r>
    </w:p>
    <w:p w14:paraId="0AA2C795" w14:textId="2BFCF31B" w:rsidR="00EA48EF" w:rsidRPr="00EA48EF" w:rsidRDefault="00EA48EF" w:rsidP="00FC4CB0">
      <w:pPr>
        <w:tabs>
          <w:tab w:val="right" w:pos="5245"/>
          <w:tab w:val="right" w:pos="6804"/>
          <w:tab w:val="right" w:pos="8505"/>
        </w:tabs>
        <w:spacing w:line="276" w:lineRule="auto"/>
        <w:rPr>
          <w:rFonts w:ascii="Calibri Light" w:hAnsi="Calibri Light"/>
          <w:b/>
          <w:color w:val="808080" w:themeColor="background1" w:themeShade="80"/>
          <w:szCs w:val="22"/>
        </w:rPr>
      </w:pPr>
      <w:r w:rsidRPr="00EA48EF">
        <w:rPr>
          <w:rFonts w:ascii="Calibri Light" w:hAnsi="Calibri Light"/>
          <w:b/>
          <w:color w:val="808080" w:themeColor="background1" w:themeShade="80"/>
          <w:szCs w:val="22"/>
        </w:rPr>
        <w:t>Net Proceeds after costs used to boost RUCONEST® sales (€ million)</w:t>
      </w:r>
      <w:r w:rsidRPr="00EA48EF">
        <w:rPr>
          <w:rFonts w:ascii="Calibri Light" w:hAnsi="Calibri Light"/>
          <w:b/>
          <w:color w:val="808080" w:themeColor="background1" w:themeShade="80"/>
          <w:szCs w:val="22"/>
        </w:rPr>
        <w:tab/>
      </w:r>
      <w:r w:rsidRPr="00EA48EF">
        <w:rPr>
          <w:rFonts w:ascii="Calibri Light" w:hAnsi="Calibri Light"/>
          <w:b/>
          <w:color w:val="808080" w:themeColor="background1" w:themeShade="80"/>
          <w:szCs w:val="22"/>
        </w:rPr>
        <w:tab/>
        <w:t>19.</w:t>
      </w:r>
      <w:r w:rsidR="00EF4857">
        <w:rPr>
          <w:rFonts w:ascii="Calibri Light" w:hAnsi="Calibri Light"/>
          <w:b/>
          <w:color w:val="808080" w:themeColor="background1" w:themeShade="80"/>
          <w:szCs w:val="22"/>
        </w:rPr>
        <w:t>3</w:t>
      </w:r>
      <w:r w:rsidRPr="00EA48EF">
        <w:rPr>
          <w:rFonts w:ascii="Calibri Light" w:hAnsi="Calibri Light"/>
          <w:b/>
          <w:color w:val="808080" w:themeColor="background1" w:themeShade="80"/>
          <w:szCs w:val="22"/>
        </w:rPr>
        <w:t xml:space="preserve"> </w:t>
      </w:r>
    </w:p>
    <w:p w14:paraId="796341E6" w14:textId="5EFBD0F4" w:rsidR="00EA48EF" w:rsidRDefault="00EA48EF" w:rsidP="00FC4CB0">
      <w:pPr>
        <w:tabs>
          <w:tab w:val="right" w:pos="5245"/>
          <w:tab w:val="right" w:pos="6804"/>
          <w:tab w:val="right" w:pos="8505"/>
        </w:tabs>
        <w:spacing w:line="276" w:lineRule="auto"/>
        <w:rPr>
          <w:rFonts w:ascii="Calibri Light" w:hAnsi="Calibri Light"/>
          <w:color w:val="808080" w:themeColor="background1" w:themeShade="80"/>
          <w:szCs w:val="22"/>
        </w:rPr>
      </w:pPr>
      <w:r>
        <w:rPr>
          <w:rFonts w:ascii="Calibri Light" w:hAnsi="Calibri Light"/>
          <w:color w:val="808080" w:themeColor="background1" w:themeShade="80"/>
          <w:szCs w:val="22"/>
        </w:rPr>
        <w:t>Existing cash at 6 December 2016</w:t>
      </w:r>
      <w:r>
        <w:rPr>
          <w:rFonts w:ascii="Calibri Light" w:hAnsi="Calibri Light"/>
          <w:color w:val="808080" w:themeColor="background1" w:themeShade="80"/>
          <w:szCs w:val="22"/>
        </w:rPr>
        <w:tab/>
      </w:r>
      <w:r>
        <w:rPr>
          <w:rFonts w:ascii="Calibri Light" w:hAnsi="Calibri Light"/>
          <w:color w:val="808080" w:themeColor="background1" w:themeShade="80"/>
          <w:szCs w:val="22"/>
        </w:rPr>
        <w:tab/>
      </w:r>
      <w:r>
        <w:rPr>
          <w:rFonts w:ascii="Calibri Light" w:hAnsi="Calibri Light"/>
          <w:color w:val="808080" w:themeColor="background1" w:themeShade="80"/>
          <w:szCs w:val="22"/>
        </w:rPr>
        <w:tab/>
        <w:t>15.0</w:t>
      </w:r>
    </w:p>
    <w:p w14:paraId="1B299769" w14:textId="5E82632E" w:rsidR="00EA48EF" w:rsidRPr="00EA48EF" w:rsidRDefault="00EA48EF" w:rsidP="00FC4CB0">
      <w:pPr>
        <w:tabs>
          <w:tab w:val="right" w:pos="5245"/>
          <w:tab w:val="right" w:pos="6804"/>
          <w:tab w:val="right" w:pos="8505"/>
        </w:tabs>
        <w:spacing w:line="276" w:lineRule="auto"/>
        <w:rPr>
          <w:rFonts w:ascii="Calibri Light" w:hAnsi="Calibri Light"/>
          <w:b/>
          <w:color w:val="808080" w:themeColor="background1" w:themeShade="80"/>
          <w:szCs w:val="22"/>
        </w:rPr>
      </w:pPr>
      <w:r w:rsidRPr="00EA48EF">
        <w:rPr>
          <w:rFonts w:ascii="Calibri Light" w:hAnsi="Calibri Light"/>
          <w:b/>
          <w:color w:val="808080" w:themeColor="background1" w:themeShade="80"/>
          <w:szCs w:val="22"/>
        </w:rPr>
        <w:t>New Cash balance</w:t>
      </w:r>
      <w:r w:rsidRPr="00EA48EF">
        <w:rPr>
          <w:rFonts w:ascii="Calibri Light" w:hAnsi="Calibri Light"/>
          <w:b/>
          <w:color w:val="808080" w:themeColor="background1" w:themeShade="80"/>
          <w:szCs w:val="22"/>
        </w:rPr>
        <w:tab/>
      </w:r>
      <w:r w:rsidRPr="00EA48EF">
        <w:rPr>
          <w:rFonts w:ascii="Calibri Light" w:hAnsi="Calibri Light"/>
          <w:b/>
          <w:color w:val="808080" w:themeColor="background1" w:themeShade="80"/>
          <w:szCs w:val="22"/>
        </w:rPr>
        <w:tab/>
      </w:r>
      <w:r w:rsidRPr="00EA48EF">
        <w:rPr>
          <w:rFonts w:ascii="Calibri Light" w:hAnsi="Calibri Light"/>
          <w:b/>
          <w:color w:val="808080" w:themeColor="background1" w:themeShade="80"/>
          <w:szCs w:val="22"/>
        </w:rPr>
        <w:tab/>
        <w:t>34.</w:t>
      </w:r>
      <w:r w:rsidR="00EF4857">
        <w:rPr>
          <w:rFonts w:ascii="Calibri Light" w:hAnsi="Calibri Light"/>
          <w:b/>
          <w:color w:val="808080" w:themeColor="background1" w:themeShade="80"/>
          <w:szCs w:val="22"/>
        </w:rPr>
        <w:t>3</w:t>
      </w:r>
    </w:p>
    <w:p w14:paraId="51238285" w14:textId="77777777" w:rsidR="00FC4CB0" w:rsidRPr="00545061" w:rsidRDefault="00FC4CB0" w:rsidP="00545061">
      <w:pPr>
        <w:spacing w:line="276" w:lineRule="auto"/>
        <w:ind w:left="851"/>
        <w:rPr>
          <w:rFonts w:ascii="Calibri Light" w:hAnsi="Calibri Light"/>
          <w:i/>
          <w:color w:val="808080" w:themeColor="background1" w:themeShade="80"/>
          <w:szCs w:val="22"/>
        </w:rPr>
      </w:pPr>
    </w:p>
    <w:p w14:paraId="7AE73A9F" w14:textId="77777777" w:rsidR="00E66E4C" w:rsidRPr="00C76BCA" w:rsidRDefault="00E66E4C" w:rsidP="00E66E4C">
      <w:pPr>
        <w:spacing w:line="276" w:lineRule="auto"/>
        <w:jc w:val="center"/>
        <w:rPr>
          <w:rFonts w:ascii="Calibri Light" w:hAnsi="Calibri Light"/>
          <w:color w:val="595B5B"/>
          <w:szCs w:val="22"/>
        </w:rPr>
      </w:pPr>
      <w:r>
        <w:rPr>
          <w:rFonts w:ascii="Calibri Light" w:hAnsi="Calibri Light"/>
          <w:color w:val="595B5B"/>
          <w:szCs w:val="22"/>
        </w:rPr>
        <w:t>= = = E N D S = = =</w:t>
      </w:r>
    </w:p>
    <w:p w14:paraId="7020684B" w14:textId="77777777" w:rsidR="00C8726E" w:rsidRPr="00C76BCA" w:rsidRDefault="00C8726E" w:rsidP="00C8726E">
      <w:pPr>
        <w:spacing w:line="276" w:lineRule="auto"/>
        <w:jc w:val="left"/>
        <w:rPr>
          <w:rFonts w:ascii="Calibri Light" w:eastAsiaTheme="majorEastAsia" w:hAnsi="Calibri Light" w:cstheme="minorHAnsi"/>
          <w:bCs/>
          <w:color w:val="59595B"/>
          <w:sz w:val="24"/>
          <w:szCs w:val="28"/>
          <w:lang w:val="en-GB" w:eastAsia="zh-CN"/>
        </w:rPr>
      </w:pPr>
      <w:r w:rsidRPr="00C76BCA">
        <w:rPr>
          <w:rFonts w:ascii="Calibri Light" w:eastAsiaTheme="majorEastAsia" w:hAnsi="Calibri Light" w:cstheme="minorHAnsi"/>
          <w:b/>
          <w:color w:val="59595B"/>
          <w:sz w:val="24"/>
          <w:szCs w:val="28"/>
          <w:lang w:val="en-GB" w:eastAsia="zh-CN"/>
        </w:rPr>
        <w:t>About Pharming Group N.V.</w:t>
      </w:r>
    </w:p>
    <w:p w14:paraId="7D4B2E7B" w14:textId="77777777" w:rsidR="00C8726E" w:rsidRPr="00476085" w:rsidRDefault="00C8726E" w:rsidP="00C76BCA">
      <w:pPr>
        <w:spacing w:line="276" w:lineRule="auto"/>
        <w:jc w:val="left"/>
        <w:rPr>
          <w:rStyle w:val="Strong"/>
          <w:rFonts w:asciiTheme="minorHAnsi" w:hAnsiTheme="minorHAnsi" w:cstheme="minorHAnsi"/>
          <w:szCs w:val="22"/>
          <w:highlight w:val="yellow"/>
          <w:shd w:val="clear" w:color="auto" w:fill="FFFFFF"/>
          <w:lang w:val="en-GB"/>
        </w:rPr>
      </w:pPr>
    </w:p>
    <w:p w14:paraId="69A04845" w14:textId="77777777" w:rsidR="00C76BCA" w:rsidRPr="00476085" w:rsidRDefault="00C76BCA" w:rsidP="00C76BCA">
      <w:pPr>
        <w:spacing w:after="120" w:line="276" w:lineRule="auto"/>
        <w:rPr>
          <w:rFonts w:asciiTheme="minorHAnsi" w:eastAsia="MS Mincho" w:hAnsiTheme="minorHAnsi" w:cstheme="minorHAnsi"/>
          <w:color w:val="59595B"/>
          <w:szCs w:val="22"/>
          <w:lang w:val="en-GB"/>
        </w:rPr>
      </w:pPr>
      <w:r w:rsidRPr="00476085">
        <w:rPr>
          <w:rFonts w:asciiTheme="minorHAnsi" w:eastAsia="MS Mincho" w:hAnsiTheme="minorHAnsi" w:cstheme="minorHAnsi"/>
          <w:color w:val="59595B"/>
          <w:szCs w:val="22"/>
          <w:lang w:val="en-GB"/>
        </w:rPr>
        <w:t>Pharming is a specialty pharmaceutical company developing innovative products for the safe, effective treatment of rare diseases and unmet medical needs. Pharming’s lead product, RUCONEST® (conestat alfa) is a recombinant human C1 esterase inhibitor approved for the treatment of acute Hereditary Angioedema (“HAE”) attacks in patients in Europe, the US and rest of the world. The product is available on a named-patient basis in other territories where it has not yet obtained marketing authorization.</w:t>
      </w:r>
    </w:p>
    <w:p w14:paraId="450167F7" w14:textId="77777777" w:rsidR="00C76BCA" w:rsidRPr="00476085" w:rsidRDefault="00C76BCA" w:rsidP="00C76BCA">
      <w:pPr>
        <w:spacing w:after="120" w:line="276" w:lineRule="auto"/>
        <w:rPr>
          <w:rFonts w:asciiTheme="minorHAnsi" w:eastAsia="MS Mincho" w:hAnsiTheme="minorHAnsi" w:cstheme="minorHAnsi"/>
          <w:color w:val="59595B"/>
          <w:szCs w:val="22"/>
          <w:lang w:val="en-GB"/>
        </w:rPr>
      </w:pPr>
      <w:r w:rsidRPr="00476085">
        <w:rPr>
          <w:rFonts w:asciiTheme="minorHAnsi" w:eastAsia="MS Mincho" w:hAnsiTheme="minorHAnsi" w:cstheme="minorHAnsi"/>
          <w:color w:val="59595B"/>
          <w:szCs w:val="22"/>
          <w:lang w:val="en-GB"/>
        </w:rPr>
        <w:t>RUCONEST® is commerc</w:t>
      </w:r>
      <w:r>
        <w:rPr>
          <w:rFonts w:asciiTheme="minorHAnsi" w:eastAsia="MS Mincho" w:hAnsiTheme="minorHAnsi" w:cstheme="minorHAnsi"/>
          <w:color w:val="59595B"/>
          <w:szCs w:val="22"/>
          <w:lang w:val="en-GB"/>
        </w:rPr>
        <w:t xml:space="preserve">ialized by Pharming in </w:t>
      </w:r>
      <w:r w:rsidRPr="00476085">
        <w:rPr>
          <w:rFonts w:asciiTheme="minorHAnsi" w:hAnsiTheme="minorHAnsi" w:cstheme="minorHAnsi"/>
          <w:color w:val="59595B"/>
          <w:szCs w:val="21"/>
          <w:lang w:val="en-GB"/>
        </w:rPr>
        <w:t xml:space="preserve">Algeria, Andorra, </w:t>
      </w:r>
      <w:r>
        <w:rPr>
          <w:rFonts w:asciiTheme="minorHAnsi" w:hAnsiTheme="minorHAnsi" w:cstheme="minorHAnsi"/>
          <w:color w:val="59595B"/>
          <w:szCs w:val="21"/>
          <w:lang w:val="en-GB"/>
        </w:rPr>
        <w:t xml:space="preserve">Austria, </w:t>
      </w:r>
      <w:r w:rsidRPr="00476085">
        <w:rPr>
          <w:rFonts w:asciiTheme="minorHAnsi" w:hAnsiTheme="minorHAnsi" w:cstheme="minorHAnsi"/>
          <w:color w:val="59595B"/>
          <w:szCs w:val="21"/>
          <w:lang w:val="en-GB"/>
        </w:rPr>
        <w:t xml:space="preserve">Bahrain, Belgium, France, </w:t>
      </w:r>
      <w:r>
        <w:rPr>
          <w:rFonts w:asciiTheme="minorHAnsi" w:hAnsiTheme="minorHAnsi" w:cstheme="minorHAnsi"/>
          <w:color w:val="59595B"/>
          <w:szCs w:val="21"/>
          <w:lang w:val="en-GB"/>
        </w:rPr>
        <w:t xml:space="preserve">Germany, </w:t>
      </w:r>
      <w:r w:rsidRPr="00476085">
        <w:rPr>
          <w:rFonts w:asciiTheme="minorHAnsi" w:hAnsiTheme="minorHAnsi" w:cstheme="minorHAnsi"/>
          <w:color w:val="59595B"/>
          <w:szCs w:val="21"/>
          <w:lang w:val="en-GB"/>
        </w:rPr>
        <w:t xml:space="preserve">Ireland, Jordan, Kuwait, Lebanon, Luxembourg, Morocco, </w:t>
      </w:r>
      <w:r>
        <w:rPr>
          <w:rFonts w:asciiTheme="minorHAnsi" w:hAnsiTheme="minorHAnsi" w:cstheme="minorHAnsi"/>
          <w:color w:val="59595B"/>
          <w:szCs w:val="21"/>
          <w:lang w:val="en-GB"/>
        </w:rPr>
        <w:t xml:space="preserve">Netherlands, </w:t>
      </w:r>
      <w:r w:rsidRPr="00476085">
        <w:rPr>
          <w:rFonts w:asciiTheme="minorHAnsi" w:hAnsiTheme="minorHAnsi" w:cstheme="minorHAnsi"/>
          <w:color w:val="59595B"/>
          <w:szCs w:val="21"/>
          <w:lang w:val="en-GB"/>
        </w:rPr>
        <w:t>Oman, Portugal, Qatar, Syria, Spain, Switzerland, Tunisia, United Arab Emirates, United Kingdom and Yemen.</w:t>
      </w:r>
      <w:r w:rsidRPr="00476085">
        <w:rPr>
          <w:rFonts w:asciiTheme="minorHAnsi" w:eastAsia="MS Mincho" w:hAnsiTheme="minorHAnsi" w:cstheme="minorHAnsi"/>
          <w:color w:val="59595B"/>
          <w:szCs w:val="22"/>
          <w:lang w:val="en-GB"/>
        </w:rPr>
        <w:t xml:space="preserve"> </w:t>
      </w:r>
    </w:p>
    <w:p w14:paraId="61FE53F5" w14:textId="77777777" w:rsidR="00C76BCA" w:rsidRPr="00476085" w:rsidRDefault="00C76BCA" w:rsidP="00C76BCA">
      <w:pPr>
        <w:spacing w:after="120" w:line="276" w:lineRule="auto"/>
        <w:rPr>
          <w:rFonts w:asciiTheme="minorHAnsi" w:eastAsia="MS Mincho" w:hAnsiTheme="minorHAnsi" w:cstheme="minorHAnsi"/>
          <w:color w:val="59595B"/>
          <w:szCs w:val="22"/>
          <w:lang w:val="en-GB"/>
        </w:rPr>
      </w:pPr>
      <w:r w:rsidRPr="00476085">
        <w:rPr>
          <w:rFonts w:asciiTheme="minorHAnsi" w:eastAsia="MS Mincho" w:hAnsiTheme="minorHAnsi" w:cstheme="minorHAnsi"/>
          <w:color w:val="59595B"/>
          <w:szCs w:val="22"/>
          <w:lang w:val="en-GB"/>
        </w:rPr>
        <w:t>RUCONEST® is distributed by Swedish Orphan Biovitrum AB (publ) (SS: SOBI) in the other EU countries, and in Azerbaijan, Belarus, Georgia, Iceland, Kazakhstan, Liechtenstein, Norway, Russia, Serbia, and Ukraine.</w:t>
      </w:r>
    </w:p>
    <w:p w14:paraId="74E7C70D" w14:textId="77777777" w:rsidR="00C76BCA" w:rsidRPr="00476085" w:rsidRDefault="00C76BCA" w:rsidP="00C76BCA">
      <w:pPr>
        <w:spacing w:after="120" w:line="276" w:lineRule="auto"/>
        <w:rPr>
          <w:rFonts w:asciiTheme="minorHAnsi" w:eastAsia="MS Mincho" w:hAnsiTheme="minorHAnsi" w:cstheme="minorHAnsi"/>
          <w:color w:val="59595B"/>
          <w:szCs w:val="21"/>
          <w:lang w:val="en-GB"/>
        </w:rPr>
      </w:pPr>
      <w:r w:rsidRPr="00476085">
        <w:rPr>
          <w:rFonts w:asciiTheme="minorHAnsi" w:eastAsia="MS Mincho" w:hAnsiTheme="minorHAnsi" w:cstheme="minorHAnsi"/>
          <w:color w:val="59595B"/>
          <w:szCs w:val="22"/>
          <w:lang w:val="en-GB"/>
        </w:rPr>
        <w:t xml:space="preserve">RUCONEST® is distributed </w:t>
      </w:r>
      <w:r w:rsidRPr="00476085">
        <w:rPr>
          <w:rFonts w:asciiTheme="minorHAnsi" w:eastAsia="MS Mincho" w:hAnsiTheme="minorHAnsi" w:cstheme="minorHAnsi"/>
          <w:color w:val="59595B"/>
          <w:szCs w:val="21"/>
          <w:lang w:val="en-GB"/>
        </w:rPr>
        <w:t>in the United States</w:t>
      </w:r>
      <w:r w:rsidRPr="00476085">
        <w:rPr>
          <w:rFonts w:asciiTheme="minorHAnsi" w:eastAsia="MS Mincho" w:hAnsiTheme="minorHAnsi" w:cstheme="minorHAnsi"/>
          <w:color w:val="59595B"/>
          <w:szCs w:val="22"/>
          <w:lang w:val="en-GB"/>
        </w:rPr>
        <w:t xml:space="preserve"> by </w:t>
      </w:r>
      <w:r>
        <w:rPr>
          <w:rFonts w:asciiTheme="minorHAnsi" w:eastAsia="MS Mincho" w:hAnsiTheme="minorHAnsi" w:cstheme="minorHAnsi"/>
          <w:color w:val="59595B"/>
          <w:szCs w:val="22"/>
          <w:lang w:val="en-GB"/>
        </w:rPr>
        <w:t xml:space="preserve">a subsidiary of </w:t>
      </w:r>
      <w:r w:rsidRPr="00476085">
        <w:rPr>
          <w:rFonts w:asciiTheme="minorHAnsi" w:eastAsia="MS Mincho" w:hAnsiTheme="minorHAnsi" w:cstheme="minorHAnsi"/>
          <w:color w:val="59595B"/>
          <w:szCs w:val="21"/>
          <w:lang w:val="en-GB"/>
        </w:rPr>
        <w:t>Valeant Pharmaceuticals International, Inc. (NYSE: VRX/TSX: VRX), following Valeant’s acquisition of Salix Pharmaceuticals, Ltd.</w:t>
      </w:r>
    </w:p>
    <w:p w14:paraId="7ACC30E2" w14:textId="77777777" w:rsidR="00C76BCA" w:rsidRPr="00476085" w:rsidRDefault="00C76BCA" w:rsidP="00C76BCA">
      <w:pPr>
        <w:spacing w:after="120" w:line="276" w:lineRule="auto"/>
        <w:rPr>
          <w:rFonts w:asciiTheme="minorHAnsi" w:eastAsia="MS Mincho" w:hAnsiTheme="minorHAnsi" w:cstheme="minorHAnsi"/>
          <w:color w:val="59595B"/>
          <w:szCs w:val="22"/>
          <w:lang w:val="en-GB"/>
        </w:rPr>
      </w:pPr>
      <w:r w:rsidRPr="00476085">
        <w:rPr>
          <w:rFonts w:asciiTheme="minorHAnsi" w:eastAsia="MS Mincho" w:hAnsiTheme="minorHAnsi" w:cstheme="minorHAnsi"/>
          <w:color w:val="59595B"/>
          <w:szCs w:val="22"/>
          <w:lang w:val="en-GB"/>
        </w:rPr>
        <w:t>RUCONEST® is distributed in Argentina, Colombia, Costa Rica, the Dominican Republic, Panama and Venezuela by Cytobioteck, in South Korea by HyupJin Corporation and in Israel by Megapharm.</w:t>
      </w:r>
    </w:p>
    <w:p w14:paraId="067C555A" w14:textId="77777777" w:rsidR="00C76BCA" w:rsidRPr="00476085" w:rsidRDefault="00C76BCA" w:rsidP="00C76BCA">
      <w:pPr>
        <w:spacing w:after="120" w:line="276" w:lineRule="auto"/>
        <w:rPr>
          <w:rFonts w:asciiTheme="minorHAnsi" w:eastAsia="MS Mincho" w:hAnsiTheme="minorHAnsi" w:cstheme="minorHAnsi"/>
          <w:color w:val="59595B"/>
          <w:szCs w:val="22"/>
          <w:lang w:val="en-GB"/>
        </w:rPr>
      </w:pPr>
      <w:r w:rsidRPr="00476085">
        <w:rPr>
          <w:rFonts w:asciiTheme="minorHAnsi" w:eastAsia="MS Mincho" w:hAnsiTheme="minorHAnsi" w:cstheme="minorHAnsi"/>
          <w:color w:val="59595B"/>
          <w:szCs w:val="22"/>
          <w:lang w:val="en-GB"/>
        </w:rPr>
        <w:t>RUCONEST® is also being investigated in a Phase II clinical trial for the treatment of HAE in young children (2-13 years of age) and evaluated for various additional follow-on indications.</w:t>
      </w:r>
    </w:p>
    <w:p w14:paraId="6AE30BEC" w14:textId="77777777" w:rsidR="00C76BCA" w:rsidRPr="00476085" w:rsidRDefault="00C76BCA" w:rsidP="00C76BCA">
      <w:pPr>
        <w:spacing w:after="120" w:line="276" w:lineRule="auto"/>
        <w:rPr>
          <w:rFonts w:asciiTheme="minorHAnsi" w:eastAsia="MS Mincho" w:hAnsiTheme="minorHAnsi" w:cstheme="minorHAnsi"/>
          <w:color w:val="59595B"/>
          <w:szCs w:val="22"/>
          <w:lang w:val="en-GB"/>
        </w:rPr>
      </w:pPr>
      <w:r w:rsidRPr="00476085">
        <w:rPr>
          <w:rFonts w:asciiTheme="minorHAnsi" w:eastAsia="MS Mincho" w:hAnsiTheme="minorHAnsi" w:cstheme="minorHAnsi"/>
          <w:color w:val="59595B"/>
          <w:szCs w:val="22"/>
          <w:lang w:val="en-GB"/>
        </w:rPr>
        <w:t xml:space="preserve">Pharming’s technology platform includes a unique, GMP-compliant, validated process for the production of pure recombinant human proteins that has proven capable of producing industrial quantities of high quality recombinant human proteins in a more economical and less immunogenetic way compared with current cell-line based methods. Leads for enzyme replacement therapy (“ERT”) for Pompé and Fabry’s diseases are being optimized at present, with additional programs not involving ERT also being explored at an early stage at present. </w:t>
      </w:r>
    </w:p>
    <w:p w14:paraId="234D5FB6" w14:textId="6AE9AAA6" w:rsidR="00C76BCA" w:rsidRPr="00476085" w:rsidRDefault="00C76BCA" w:rsidP="00C76BCA">
      <w:pPr>
        <w:spacing w:after="120" w:line="276" w:lineRule="auto"/>
        <w:rPr>
          <w:rFonts w:asciiTheme="minorHAnsi" w:eastAsia="MS Mincho" w:hAnsiTheme="minorHAnsi" w:cstheme="minorHAnsi"/>
          <w:color w:val="59595B"/>
          <w:szCs w:val="22"/>
          <w:lang w:val="en-GB"/>
        </w:rPr>
      </w:pPr>
      <w:r w:rsidRPr="00476085">
        <w:rPr>
          <w:rFonts w:asciiTheme="minorHAnsi" w:eastAsia="MS Mincho" w:hAnsiTheme="minorHAnsi" w:cstheme="minorHAnsi"/>
          <w:color w:val="59595B"/>
          <w:szCs w:val="22"/>
          <w:lang w:val="en-GB"/>
        </w:rPr>
        <w:t xml:space="preserve">Pharming has a long term partnership with the </w:t>
      </w:r>
      <w:r>
        <w:rPr>
          <w:rFonts w:asciiTheme="minorHAnsi" w:eastAsia="MS Mincho" w:hAnsiTheme="minorHAnsi" w:cstheme="minorHAnsi"/>
          <w:color w:val="59595B"/>
          <w:szCs w:val="22"/>
          <w:lang w:val="en-GB"/>
        </w:rPr>
        <w:t xml:space="preserve">China State </w:t>
      </w:r>
      <w:r w:rsidRPr="00476085">
        <w:rPr>
          <w:rFonts w:asciiTheme="minorHAnsi" w:eastAsia="MS Mincho" w:hAnsiTheme="minorHAnsi" w:cstheme="minorHAnsi"/>
          <w:color w:val="59595B"/>
          <w:szCs w:val="22"/>
          <w:lang w:val="en-GB"/>
        </w:rPr>
        <w:t>Institute of Pharmaceutical Industry (“</w:t>
      </w:r>
      <w:r>
        <w:rPr>
          <w:rFonts w:asciiTheme="minorHAnsi" w:eastAsia="MS Mincho" w:hAnsiTheme="minorHAnsi" w:cstheme="minorHAnsi"/>
          <w:color w:val="59595B"/>
          <w:szCs w:val="22"/>
          <w:lang w:val="en-GB"/>
        </w:rPr>
        <w:t>C</w:t>
      </w:r>
      <w:r w:rsidRPr="00476085">
        <w:rPr>
          <w:rFonts w:asciiTheme="minorHAnsi" w:eastAsia="MS Mincho" w:hAnsiTheme="minorHAnsi" w:cstheme="minorHAnsi"/>
          <w:color w:val="59595B"/>
          <w:szCs w:val="22"/>
          <w:lang w:val="en-GB"/>
        </w:rPr>
        <w:t xml:space="preserve">SIPI”), a Sinopharm company, for joint global development of new products, starting with recombinant human Factor VIII for the treatment of Haemophilia A. Pre-clinical development and manufacturing will take place to global standards at </w:t>
      </w:r>
      <w:r>
        <w:rPr>
          <w:rFonts w:asciiTheme="minorHAnsi" w:eastAsia="MS Mincho" w:hAnsiTheme="minorHAnsi" w:cstheme="minorHAnsi"/>
          <w:color w:val="59595B"/>
          <w:szCs w:val="22"/>
          <w:lang w:val="en-GB"/>
        </w:rPr>
        <w:t>C</w:t>
      </w:r>
      <w:r w:rsidRPr="00476085">
        <w:rPr>
          <w:rFonts w:asciiTheme="minorHAnsi" w:eastAsia="MS Mincho" w:hAnsiTheme="minorHAnsi" w:cstheme="minorHAnsi"/>
          <w:color w:val="59595B"/>
          <w:szCs w:val="22"/>
          <w:lang w:val="en-GB"/>
        </w:rPr>
        <w:t xml:space="preserve">SIPI and are funded by </w:t>
      </w:r>
      <w:r>
        <w:rPr>
          <w:rFonts w:asciiTheme="minorHAnsi" w:eastAsia="MS Mincho" w:hAnsiTheme="minorHAnsi" w:cstheme="minorHAnsi"/>
          <w:color w:val="59595B"/>
          <w:szCs w:val="22"/>
          <w:lang w:val="en-GB"/>
        </w:rPr>
        <w:t>C</w:t>
      </w:r>
      <w:r w:rsidRPr="00476085">
        <w:rPr>
          <w:rFonts w:asciiTheme="minorHAnsi" w:eastAsia="MS Mincho" w:hAnsiTheme="minorHAnsi" w:cstheme="minorHAnsi"/>
          <w:color w:val="59595B"/>
          <w:szCs w:val="22"/>
          <w:lang w:val="en-GB"/>
        </w:rPr>
        <w:t>SIPI. Clinical development will be shared between the partners with each partner taking the costs for their territories under the partnership.</w:t>
      </w:r>
    </w:p>
    <w:p w14:paraId="6A5D9012" w14:textId="77777777" w:rsidR="00C76BCA" w:rsidRPr="00476085" w:rsidRDefault="00C76BCA" w:rsidP="00C76BCA">
      <w:pPr>
        <w:spacing w:after="120" w:line="276" w:lineRule="auto"/>
        <w:rPr>
          <w:rFonts w:asciiTheme="minorHAnsi" w:eastAsia="MS Mincho" w:hAnsiTheme="minorHAnsi" w:cstheme="minorHAnsi"/>
          <w:color w:val="59595B"/>
          <w:szCs w:val="22"/>
          <w:lang w:val="en-GB"/>
        </w:rPr>
      </w:pPr>
      <w:r w:rsidRPr="00476085">
        <w:rPr>
          <w:rFonts w:asciiTheme="minorHAnsi" w:eastAsia="MS Mincho" w:hAnsiTheme="minorHAnsi" w:cstheme="minorHAnsi"/>
          <w:color w:val="59595B"/>
          <w:szCs w:val="22"/>
          <w:lang w:val="en-GB"/>
        </w:rPr>
        <w:t>Pharming has declared that the Netherlands is its “Home Member State” pursuant to the amended article 5:25a paragraph 2 of the Dutch Financial Supervision Act.</w:t>
      </w:r>
    </w:p>
    <w:p w14:paraId="4C57C549" w14:textId="2A658411" w:rsidR="00C76BCA" w:rsidRDefault="00C76BCA" w:rsidP="00C76BCA">
      <w:pPr>
        <w:spacing w:line="276" w:lineRule="auto"/>
        <w:jc w:val="left"/>
        <w:rPr>
          <w:rFonts w:asciiTheme="minorHAnsi" w:eastAsia="MS Mincho" w:hAnsiTheme="minorHAnsi" w:cstheme="minorHAnsi"/>
          <w:b/>
          <w:color w:val="00679B"/>
          <w:szCs w:val="22"/>
          <w:u w:val="single"/>
          <w:lang w:val="en-GB"/>
        </w:rPr>
      </w:pPr>
      <w:r w:rsidRPr="00476085">
        <w:rPr>
          <w:rFonts w:asciiTheme="minorHAnsi" w:eastAsia="MS Mincho" w:hAnsiTheme="minorHAnsi" w:cstheme="minorHAnsi"/>
          <w:color w:val="59595B"/>
          <w:szCs w:val="22"/>
          <w:lang w:val="en-GB"/>
        </w:rPr>
        <w:t xml:space="preserve">Additional information is available on the Pharming website: </w:t>
      </w:r>
      <w:hyperlink r:id="rId8" w:history="1">
        <w:r w:rsidRPr="00476085">
          <w:rPr>
            <w:rFonts w:asciiTheme="minorHAnsi" w:eastAsia="MS Mincho" w:hAnsiTheme="minorHAnsi" w:cstheme="minorHAnsi"/>
            <w:b/>
            <w:color w:val="00679B"/>
            <w:szCs w:val="22"/>
            <w:u w:val="single"/>
            <w:lang w:val="en-GB"/>
          </w:rPr>
          <w:t>www.pharming.com</w:t>
        </w:r>
      </w:hyperlink>
    </w:p>
    <w:p w14:paraId="068068A5" w14:textId="2A859421" w:rsidR="00C76BCA" w:rsidRDefault="00C76BCA" w:rsidP="00C76BCA">
      <w:pPr>
        <w:spacing w:line="276" w:lineRule="auto"/>
        <w:jc w:val="left"/>
        <w:rPr>
          <w:rFonts w:asciiTheme="minorHAnsi" w:eastAsiaTheme="majorEastAsia" w:hAnsiTheme="minorHAnsi" w:cstheme="minorHAnsi"/>
          <w:b/>
          <w:color w:val="59595B"/>
          <w:sz w:val="24"/>
          <w:szCs w:val="28"/>
          <w:lang w:val="en-GB" w:eastAsia="zh-CN"/>
        </w:rPr>
      </w:pPr>
    </w:p>
    <w:p w14:paraId="74159F1E" w14:textId="77777777" w:rsidR="00C8726E" w:rsidRPr="00C76BCA" w:rsidRDefault="00C8726E" w:rsidP="00C8726E">
      <w:pPr>
        <w:spacing w:line="276" w:lineRule="auto"/>
        <w:jc w:val="left"/>
        <w:rPr>
          <w:rFonts w:ascii="Calibri Light" w:eastAsiaTheme="majorEastAsia" w:hAnsi="Calibri Light" w:cstheme="minorHAnsi"/>
          <w:bCs/>
          <w:color w:val="59595B"/>
          <w:sz w:val="24"/>
          <w:szCs w:val="28"/>
          <w:lang w:val="en-GB" w:eastAsia="zh-CN"/>
        </w:rPr>
      </w:pPr>
      <w:r w:rsidRPr="00C76BCA">
        <w:rPr>
          <w:rFonts w:ascii="Calibri Light" w:eastAsiaTheme="majorEastAsia" w:hAnsi="Calibri Light" w:cstheme="minorHAnsi"/>
          <w:b/>
          <w:color w:val="59595B"/>
          <w:sz w:val="24"/>
          <w:szCs w:val="28"/>
          <w:lang w:val="en-GB" w:eastAsia="zh-CN"/>
        </w:rPr>
        <w:t xml:space="preserve">About </w:t>
      </w:r>
      <w:r>
        <w:rPr>
          <w:rFonts w:ascii="Calibri Light" w:eastAsiaTheme="majorEastAsia" w:hAnsi="Calibri Light" w:cstheme="minorHAnsi"/>
          <w:b/>
          <w:color w:val="59595B"/>
          <w:sz w:val="24"/>
          <w:szCs w:val="28"/>
          <w:lang w:val="en-GB" w:eastAsia="zh-CN"/>
        </w:rPr>
        <w:t>Kreos Capital</w:t>
      </w:r>
    </w:p>
    <w:p w14:paraId="7C863F40" w14:textId="77777777" w:rsidR="00C8726E" w:rsidRPr="00EF1AD7" w:rsidRDefault="00C8726E" w:rsidP="00C8726E">
      <w:pPr>
        <w:spacing w:line="276" w:lineRule="auto"/>
        <w:rPr>
          <w:rFonts w:ascii="Calibri Light" w:hAnsi="Calibri Light"/>
          <w:iCs/>
          <w:color w:val="7F7F7F" w:themeColor="text1" w:themeTint="80"/>
          <w:szCs w:val="22"/>
        </w:rPr>
      </w:pPr>
      <w:r w:rsidRPr="00EF1AD7">
        <w:rPr>
          <w:rFonts w:ascii="Calibri Light" w:hAnsi="Calibri Light"/>
          <w:iCs/>
          <w:color w:val="7F7F7F" w:themeColor="text1" w:themeTint="80"/>
        </w:rPr>
        <w:t>Kreos Capital is the leading provider of growth debt financing in Europe and Israel to high-growth companies. Since 1998, Kreos has completed over 450 transactions and committed more over EUR 1.7  billion in 15 different countries. Kreos is dedicated to supporting management teams and their equity investors with flexible loan structures for all stages of a growth company’s development and to addressing the needs for growth capital, working capital, acquisition financings, lower mid-market buy-outs, roll-up strategies, bank re-financings as well as pre- and post-IPO financings. Kreos’s most recent fund, Kreos V, was launched in January 2016 and has EUR 400 million of equity commitments from top-tier institutional investors. The Kreos global team has extensive debt financing, management and equity investing experience, covering the pan-European market from its locations in London, Tel Aviv and Stockholm.</w:t>
      </w:r>
    </w:p>
    <w:p w14:paraId="4535761B" w14:textId="77777777" w:rsidR="00C8726E" w:rsidRDefault="00C8726E" w:rsidP="00C8726E">
      <w:pPr>
        <w:spacing w:line="276" w:lineRule="auto"/>
        <w:jc w:val="left"/>
        <w:rPr>
          <w:rStyle w:val="Strong"/>
          <w:rFonts w:asciiTheme="minorHAnsi" w:hAnsiTheme="minorHAnsi" w:cstheme="minorHAnsi"/>
          <w:szCs w:val="22"/>
          <w:highlight w:val="yellow"/>
          <w:shd w:val="clear" w:color="auto" w:fill="FFFFFF"/>
          <w:lang w:val="en-GB"/>
        </w:rPr>
      </w:pPr>
    </w:p>
    <w:p w14:paraId="35D9E920" w14:textId="77777777" w:rsidR="00EF1AD7" w:rsidRPr="00EF1AD7" w:rsidRDefault="00EF1AD7" w:rsidP="00EF1AD7">
      <w:pPr>
        <w:spacing w:line="276" w:lineRule="auto"/>
        <w:rPr>
          <w:rFonts w:ascii="Calibri Light" w:hAnsi="Calibri Light" w:cs="Calibri Light"/>
          <w:b/>
          <w:color w:val="7F7F7F" w:themeColor="text1" w:themeTint="80"/>
          <w:szCs w:val="22"/>
          <w:lang w:val="en-GB"/>
        </w:rPr>
      </w:pPr>
      <w:r w:rsidRPr="00EF1AD7">
        <w:rPr>
          <w:rFonts w:ascii="Calibri Light" w:hAnsi="Calibri Light" w:cs="Calibri Light"/>
          <w:b/>
          <w:color w:val="7F7F7F" w:themeColor="text1" w:themeTint="80"/>
          <w:szCs w:val="22"/>
          <w:lang w:val="en-GB"/>
        </w:rPr>
        <w:t>Important Notice</w:t>
      </w:r>
    </w:p>
    <w:p w14:paraId="03D13E7B" w14:textId="77777777" w:rsidR="00EF1AD7" w:rsidRPr="00EF1AD7" w:rsidRDefault="00EF1AD7" w:rsidP="00EF1AD7">
      <w:pPr>
        <w:spacing w:line="276" w:lineRule="auto"/>
        <w:rPr>
          <w:rFonts w:ascii="Calibri Light" w:hAnsi="Calibri Light" w:cs="Calibri Light"/>
          <w:i/>
          <w:color w:val="7F7F7F" w:themeColor="text1" w:themeTint="80"/>
          <w:szCs w:val="22"/>
          <w:lang w:val="en-GB"/>
        </w:rPr>
      </w:pPr>
      <w:r w:rsidRPr="00EF1AD7">
        <w:rPr>
          <w:rFonts w:ascii="Calibri Light" w:hAnsi="Calibri Light" w:cs="Calibri Light"/>
          <w:i/>
          <w:color w:val="7F7F7F" w:themeColor="text1" w:themeTint="80"/>
          <w:szCs w:val="22"/>
          <w:lang w:val="en-GB"/>
        </w:rPr>
        <w:t>The distribution of this announcement in jurisdictions other than the Netherlands may be affected by the laws of relevant jurisdictions. Therefore any persons who are subject to the laws of any jurisdiction other than the Netherlands will need to inform themselves about, and observe any applicable requirements.</w:t>
      </w:r>
    </w:p>
    <w:p w14:paraId="0D569D99" w14:textId="77777777" w:rsidR="00EF1AD7" w:rsidRPr="00EF1AD7" w:rsidRDefault="00EF1AD7" w:rsidP="00EF1AD7">
      <w:pPr>
        <w:spacing w:line="276" w:lineRule="auto"/>
        <w:rPr>
          <w:rFonts w:ascii="Calibri Light" w:hAnsi="Calibri Light" w:cs="Calibri Light"/>
          <w:i/>
          <w:color w:val="7F7F7F" w:themeColor="text1" w:themeTint="80"/>
          <w:szCs w:val="22"/>
          <w:lang w:val="en-GB"/>
        </w:rPr>
      </w:pPr>
    </w:p>
    <w:p w14:paraId="4EE8B0CD" w14:textId="77777777" w:rsidR="00EF1AD7" w:rsidRPr="00EF1AD7" w:rsidRDefault="00EF1AD7" w:rsidP="00EF1AD7">
      <w:pPr>
        <w:spacing w:line="276" w:lineRule="auto"/>
        <w:rPr>
          <w:rFonts w:ascii="Calibri Light" w:hAnsi="Calibri Light" w:cs="Calibri Light"/>
          <w:i/>
          <w:color w:val="7F7F7F" w:themeColor="text1" w:themeTint="80"/>
          <w:szCs w:val="22"/>
          <w:lang w:val="en-GB"/>
        </w:rPr>
      </w:pPr>
      <w:r w:rsidRPr="00EF1AD7">
        <w:rPr>
          <w:rFonts w:ascii="Calibri Light" w:hAnsi="Calibri Light" w:cs="Calibri Light"/>
          <w:i/>
          <w:color w:val="7F7F7F" w:themeColor="text1" w:themeTint="80"/>
          <w:szCs w:val="22"/>
          <w:lang w:val="en-GB"/>
        </w:rPr>
        <w:t>This announcement is for information purposes only and shall not constitute an offer to buy, sell, issue or subscribe for, or the solicitation of an offer to buy, sell, issue, or subscribe for, any securities in the Company or any other entity. Any such offer pursuant to the proposed rights issue will be made solely by means of a prospectus to be published in due course and any supplement or amendment thereto and any acquisition of securities in the Company should be made solely on the basis of the information contained in such prospectus.</w:t>
      </w:r>
    </w:p>
    <w:p w14:paraId="4FD3877B" w14:textId="77777777" w:rsidR="00EF1AD7" w:rsidRPr="00EF1AD7" w:rsidRDefault="00EF1AD7" w:rsidP="00EF1AD7">
      <w:pPr>
        <w:spacing w:line="276" w:lineRule="auto"/>
        <w:rPr>
          <w:rFonts w:ascii="Calibri Light" w:hAnsi="Calibri Light" w:cs="Calibri Light"/>
          <w:i/>
          <w:color w:val="7F7F7F" w:themeColor="text1" w:themeTint="80"/>
          <w:szCs w:val="22"/>
          <w:lang w:val="en-GB"/>
        </w:rPr>
      </w:pPr>
    </w:p>
    <w:p w14:paraId="01015FD1" w14:textId="77777777" w:rsidR="00EF1AD7" w:rsidRPr="00EF1AD7" w:rsidRDefault="00EF1AD7" w:rsidP="00EF1AD7">
      <w:pPr>
        <w:spacing w:line="276" w:lineRule="auto"/>
        <w:rPr>
          <w:rFonts w:ascii="Calibri Light" w:hAnsi="Calibri Light" w:cs="Calibri Light"/>
          <w:i/>
          <w:color w:val="7F7F7F" w:themeColor="text1" w:themeTint="80"/>
          <w:szCs w:val="22"/>
        </w:rPr>
      </w:pPr>
      <w:r w:rsidRPr="00EF1AD7">
        <w:rPr>
          <w:rFonts w:ascii="Calibri Light" w:hAnsi="Calibri Light" w:cs="Calibri Light"/>
          <w:i/>
          <w:color w:val="7F7F7F" w:themeColor="text1" w:themeTint="80"/>
          <w:szCs w:val="22"/>
        </w:rPr>
        <w:t>Neither this announcement nor any copy of it may be taken or transmitted, published or distributed, directly or indirectly, in whole or in part, in, into or from the United States of America (including its territories and possessions, any state of the United States of America (the “United States” or the “US”)), Australia, Canada, Japan or the Republic of South Africa or transmitted, distributed to, or sent by, any national or resident or citizen of any such countries or any other jurisdiction where to do so would constitute a violation of the relevant securities laws of such jurisdiction (each a “Restricted Jurisdiction”). Any failure to comply with this restriction may constitute a violation of United States, Australian, Canadian,  Japanese or South African securities laws.</w:t>
      </w:r>
    </w:p>
    <w:p w14:paraId="2CC57825" w14:textId="77777777" w:rsidR="00EF1AD7" w:rsidRPr="00EF1AD7" w:rsidRDefault="00EF1AD7" w:rsidP="00EF1AD7">
      <w:pPr>
        <w:spacing w:line="276" w:lineRule="auto"/>
        <w:rPr>
          <w:rFonts w:ascii="Calibri Light" w:hAnsi="Calibri Light" w:cs="Calibri Light"/>
          <w:i/>
          <w:color w:val="7F7F7F" w:themeColor="text1" w:themeTint="80"/>
          <w:szCs w:val="22"/>
        </w:rPr>
      </w:pPr>
    </w:p>
    <w:p w14:paraId="2E9EE528" w14:textId="77777777" w:rsidR="00EF1AD7" w:rsidRPr="00EF1AD7" w:rsidRDefault="00EF1AD7" w:rsidP="00EF1AD7">
      <w:pPr>
        <w:spacing w:line="276" w:lineRule="auto"/>
        <w:rPr>
          <w:rFonts w:ascii="Calibri Light" w:hAnsi="Calibri Light" w:cs="Calibri Light"/>
          <w:i/>
          <w:color w:val="7F7F7F" w:themeColor="text1" w:themeTint="80"/>
          <w:szCs w:val="22"/>
        </w:rPr>
      </w:pPr>
      <w:r w:rsidRPr="00EF1AD7">
        <w:rPr>
          <w:rFonts w:ascii="Calibri Light" w:hAnsi="Calibri Light" w:cs="Calibri Light"/>
          <w:i/>
          <w:color w:val="7F7F7F" w:themeColor="text1" w:themeTint="80"/>
          <w:szCs w:val="22"/>
        </w:rPr>
        <w:t xml:space="preserve">The securities mentioned in this announcement have not been, and will not be, registered under the US Securities Act of 1933 (as amended) (the “US Securities Act”), and may not be offered or sold in the United States except pursuant to an exemption from, or in a transaction not subject to, the registration requirements of the Securities Act.  No public offer of the shares is being made in the United States and the information contained herein does not constitute an offering of securities for sale in the United States.  </w:t>
      </w:r>
    </w:p>
    <w:p w14:paraId="20C9F9FA" w14:textId="77777777" w:rsidR="00EF1AD7" w:rsidRPr="00EF1AD7" w:rsidRDefault="00EF1AD7" w:rsidP="00EF1AD7">
      <w:pPr>
        <w:spacing w:line="276" w:lineRule="auto"/>
        <w:rPr>
          <w:rFonts w:ascii="Calibri Light" w:hAnsi="Calibri Light" w:cs="Calibri Light"/>
          <w:color w:val="7F7F7F" w:themeColor="text1" w:themeTint="80"/>
          <w:szCs w:val="22"/>
        </w:rPr>
      </w:pPr>
    </w:p>
    <w:p w14:paraId="7F879DC2" w14:textId="77777777" w:rsidR="00EF1AD7" w:rsidRPr="00EF1AD7" w:rsidRDefault="00EF1AD7" w:rsidP="00EF1AD7">
      <w:pPr>
        <w:spacing w:line="276" w:lineRule="auto"/>
        <w:rPr>
          <w:rFonts w:ascii="Calibri Light" w:hAnsi="Calibri Light" w:cs="Calibri Light"/>
          <w:b/>
          <w:i/>
          <w:color w:val="7F7F7F" w:themeColor="text1" w:themeTint="80"/>
          <w:sz w:val="24"/>
          <w:szCs w:val="28"/>
          <w:lang w:val="en-GB"/>
        </w:rPr>
      </w:pPr>
      <w:r w:rsidRPr="00EF1AD7">
        <w:rPr>
          <w:rFonts w:ascii="Calibri Light" w:hAnsi="Calibri Light" w:cs="Calibri Light"/>
          <w:i/>
          <w:color w:val="7F7F7F" w:themeColor="text1" w:themeTint="80"/>
          <w:szCs w:val="22"/>
        </w:rPr>
        <w:t>This announcement is directed only at persons whose ordinary activities involve them in acquiring, holding, managing and disposing of investments (as principal or agent) for the purposes of their business and who have professional experience in matters relating to investments and are: (i) if in a member state of the European Economic Area, qualified investors within the meaning of article 2(1)(e) of the Prospectus Directive (“Qualified Investors”); or (ii) if in the United Kingdom, Qualified Investors and fall within: (a) article 19(5) (investment professionals) of the Financial Services and Markets Act 2000 (Financial Promotion) Order 2005, as amended (the “Order”); or (b) article 49(2)(a) to (d) (high net worth companies, unincorporated associations, etc.) of the Order (all such persons together being referred to as “Relevant Persons”). The term “Prospectus Directive” means Directive 2003/71/EC as amended and includes any relevant implementing measures in each member state of the European Economic Area.</w:t>
      </w:r>
    </w:p>
    <w:p w14:paraId="61908004" w14:textId="77777777" w:rsidR="00C8726E" w:rsidRDefault="00C8726E" w:rsidP="00C76BCA">
      <w:pPr>
        <w:spacing w:line="276" w:lineRule="auto"/>
        <w:jc w:val="left"/>
        <w:rPr>
          <w:rFonts w:asciiTheme="minorHAnsi" w:eastAsiaTheme="majorEastAsia" w:hAnsiTheme="minorHAnsi" w:cstheme="minorHAnsi"/>
          <w:b/>
          <w:color w:val="59595B"/>
          <w:sz w:val="24"/>
          <w:szCs w:val="28"/>
          <w:lang w:val="en-GB" w:eastAsia="zh-CN"/>
        </w:rPr>
      </w:pPr>
    </w:p>
    <w:p w14:paraId="6B091B0B" w14:textId="1BFAFB1E" w:rsidR="00C76BCA" w:rsidRDefault="00C76BCA" w:rsidP="00C76BCA">
      <w:pPr>
        <w:spacing w:line="276" w:lineRule="auto"/>
        <w:jc w:val="left"/>
        <w:rPr>
          <w:rFonts w:asciiTheme="minorHAnsi" w:eastAsiaTheme="majorEastAsia" w:hAnsiTheme="minorHAnsi" w:cstheme="minorHAnsi"/>
          <w:b/>
          <w:color w:val="59595B"/>
          <w:sz w:val="24"/>
          <w:szCs w:val="28"/>
          <w:lang w:val="en-GB" w:eastAsia="zh-CN"/>
        </w:rPr>
      </w:pPr>
      <w:r w:rsidRPr="00476085">
        <w:rPr>
          <w:rFonts w:asciiTheme="minorHAnsi" w:eastAsiaTheme="majorEastAsia" w:hAnsiTheme="minorHAnsi" w:cstheme="minorHAnsi"/>
          <w:b/>
          <w:color w:val="59595B"/>
          <w:sz w:val="24"/>
          <w:szCs w:val="28"/>
          <w:lang w:val="en-GB" w:eastAsia="zh-CN"/>
        </w:rPr>
        <w:t>Forward-looking Statements</w:t>
      </w:r>
    </w:p>
    <w:p w14:paraId="6AD02871" w14:textId="77777777" w:rsidR="00C76BCA" w:rsidRPr="00476085" w:rsidRDefault="00C76BCA" w:rsidP="00C76BCA">
      <w:pPr>
        <w:spacing w:line="276" w:lineRule="auto"/>
        <w:jc w:val="left"/>
        <w:rPr>
          <w:rFonts w:asciiTheme="minorHAnsi" w:eastAsiaTheme="majorEastAsia" w:hAnsiTheme="minorHAnsi" w:cstheme="minorHAnsi"/>
          <w:b/>
          <w:color w:val="59595B"/>
          <w:sz w:val="24"/>
          <w:szCs w:val="28"/>
          <w:lang w:val="en-GB" w:eastAsia="zh-CN"/>
        </w:rPr>
      </w:pPr>
    </w:p>
    <w:p w14:paraId="15F43C83" w14:textId="77777777" w:rsidR="00C76BCA" w:rsidRPr="00EF1AD7" w:rsidRDefault="00C76BCA" w:rsidP="00D53B88">
      <w:pPr>
        <w:spacing w:after="120" w:line="276" w:lineRule="auto"/>
        <w:rPr>
          <w:rFonts w:asciiTheme="minorHAnsi" w:eastAsia="SimSun" w:hAnsiTheme="minorHAnsi" w:cs="Arial"/>
          <w:i/>
          <w:color w:val="7F7F7F" w:themeColor="text1" w:themeTint="80"/>
          <w:sz w:val="20"/>
          <w:szCs w:val="20"/>
          <w:lang w:eastAsia="zh-CN"/>
        </w:rPr>
      </w:pPr>
      <w:r w:rsidRPr="00EF1AD7">
        <w:rPr>
          <w:rFonts w:asciiTheme="minorHAnsi" w:eastAsia="SimSun" w:hAnsiTheme="minorHAnsi" w:cs="Arial"/>
          <w:i/>
          <w:color w:val="7F7F7F" w:themeColor="text1" w:themeTint="80"/>
          <w:sz w:val="20"/>
          <w:szCs w:val="20"/>
          <w:lang w:eastAsia="zh-CN"/>
        </w:rPr>
        <w:t>This press release of Pharming Group N.V. and its subsidiaries (“Pharming”, the “Company” or the “Group”) may contain forward-looking statements including without limitation those regarding Pharming’s financial projections, market expectations, developments, partnerships, plans, strategies and capital expenditures.</w:t>
      </w:r>
    </w:p>
    <w:p w14:paraId="55C21A19" w14:textId="77777777" w:rsidR="00C76BCA" w:rsidRPr="00EF1AD7" w:rsidRDefault="00C76BCA" w:rsidP="00D53B88">
      <w:pPr>
        <w:spacing w:after="120" w:line="276" w:lineRule="auto"/>
        <w:rPr>
          <w:rFonts w:asciiTheme="minorHAnsi" w:eastAsia="SimSun" w:hAnsiTheme="minorHAnsi" w:cs="Arial"/>
          <w:i/>
          <w:color w:val="7F7F7F" w:themeColor="text1" w:themeTint="80"/>
          <w:sz w:val="20"/>
          <w:szCs w:val="20"/>
          <w:lang w:eastAsia="zh-CN"/>
        </w:rPr>
      </w:pPr>
      <w:r w:rsidRPr="00EF1AD7">
        <w:rPr>
          <w:rFonts w:asciiTheme="minorHAnsi" w:eastAsia="SimSun" w:hAnsiTheme="minorHAnsi" w:cs="Arial"/>
          <w:i/>
          <w:color w:val="7F7F7F" w:themeColor="text1" w:themeTint="80"/>
          <w:sz w:val="20"/>
          <w:szCs w:val="20"/>
          <w:lang w:eastAsia="zh-CN"/>
        </w:rPr>
        <w:t>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commercialize new products, markets or technologies.</w:t>
      </w:r>
    </w:p>
    <w:p w14:paraId="41B6A3B7" w14:textId="77777777" w:rsidR="00016E20" w:rsidRPr="00EF1AD7" w:rsidRDefault="00C76BCA" w:rsidP="00016E20">
      <w:pPr>
        <w:spacing w:after="120" w:line="276" w:lineRule="auto"/>
        <w:rPr>
          <w:rFonts w:asciiTheme="minorHAnsi" w:eastAsia="SimSun" w:hAnsiTheme="minorHAnsi" w:cs="Arial"/>
          <w:i/>
          <w:color w:val="7F7F7F" w:themeColor="text1" w:themeTint="80"/>
          <w:sz w:val="20"/>
          <w:szCs w:val="20"/>
          <w:lang w:eastAsia="zh-CN"/>
        </w:rPr>
      </w:pPr>
      <w:r w:rsidRPr="00EF1AD7">
        <w:rPr>
          <w:rFonts w:asciiTheme="minorHAnsi" w:eastAsia="SimSun" w:hAnsiTheme="minorHAnsi" w:cs="Arial"/>
          <w:i/>
          <w:color w:val="7F7F7F" w:themeColor="text1" w:themeTint="80"/>
          <w:sz w:val="20"/>
          <w:szCs w:val="20"/>
          <w:lang w:eastAsia="zh-CN"/>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78FE0870" w14:textId="14277EC8" w:rsidR="00C76BCA" w:rsidRDefault="00C76BCA" w:rsidP="00C76BCA">
      <w:pPr>
        <w:rPr>
          <w:rFonts w:ascii="Calibri Light" w:hAnsi="Calibri Light"/>
          <w:i/>
          <w:color w:val="595B5B"/>
          <w:szCs w:val="22"/>
        </w:rPr>
      </w:pPr>
    </w:p>
    <w:p w14:paraId="48F38557" w14:textId="541FE6B5" w:rsidR="00C76BCA" w:rsidRDefault="00C76BCA" w:rsidP="00C76BCA">
      <w:pPr>
        <w:spacing w:line="276" w:lineRule="auto"/>
        <w:jc w:val="left"/>
        <w:rPr>
          <w:rFonts w:ascii="Calibri Light" w:hAnsi="Calibri Light"/>
          <w:b/>
          <w:bCs/>
          <w:color w:val="595B5B"/>
        </w:rPr>
      </w:pPr>
      <w:r w:rsidRPr="00C76BCA">
        <w:rPr>
          <w:rFonts w:ascii="Calibri Light" w:hAnsi="Calibri Light"/>
          <w:b/>
          <w:bCs/>
          <w:color w:val="595B5B"/>
        </w:rPr>
        <w:t>Contacts:</w:t>
      </w:r>
    </w:p>
    <w:p w14:paraId="66E2A018" w14:textId="77777777" w:rsidR="00D53B88" w:rsidRPr="00C76BCA" w:rsidRDefault="00D53B88" w:rsidP="00C76BCA">
      <w:pPr>
        <w:spacing w:line="276" w:lineRule="auto"/>
        <w:jc w:val="left"/>
        <w:rPr>
          <w:rFonts w:ascii="Calibri Light" w:hAnsi="Calibri Light"/>
          <w:b/>
          <w:bCs/>
          <w:color w:val="595B5B"/>
        </w:rPr>
      </w:pPr>
    </w:p>
    <w:p w14:paraId="414F2B3B" w14:textId="1B0DEE8A" w:rsidR="00C76BCA" w:rsidRPr="00C76BCA" w:rsidRDefault="00C76BCA" w:rsidP="00C76BCA">
      <w:pPr>
        <w:spacing w:line="276" w:lineRule="auto"/>
        <w:jc w:val="left"/>
        <w:rPr>
          <w:rFonts w:ascii="Calibri Light" w:hAnsi="Calibri Light"/>
          <w:color w:val="595B5B"/>
        </w:rPr>
      </w:pPr>
      <w:r w:rsidRPr="00C76BCA">
        <w:rPr>
          <w:rFonts w:ascii="Calibri Light" w:hAnsi="Calibri Light"/>
          <w:b/>
          <w:bCs/>
          <w:color w:val="595B5B"/>
        </w:rPr>
        <w:t>Pharming Group N.V.</w:t>
      </w:r>
    </w:p>
    <w:p w14:paraId="153A3AFF" w14:textId="7B3AB26A" w:rsidR="00C76BCA" w:rsidRDefault="00C76BCA" w:rsidP="00C76BCA">
      <w:pPr>
        <w:spacing w:line="276" w:lineRule="auto"/>
        <w:rPr>
          <w:rFonts w:ascii="Calibri Light" w:hAnsi="Calibri Light"/>
          <w:color w:val="595B5B"/>
          <w:lang w:val="nl-NL"/>
        </w:rPr>
      </w:pPr>
      <w:r>
        <w:rPr>
          <w:rFonts w:ascii="Calibri Light" w:hAnsi="Calibri Light"/>
          <w:color w:val="595B5B"/>
          <w:lang w:val="nl-NL"/>
        </w:rPr>
        <w:t>Sijmen de Vries, CEO,</w:t>
      </w:r>
      <w:r w:rsidRPr="00C76BCA">
        <w:rPr>
          <w:rFonts w:ascii="Calibri Light" w:hAnsi="Calibri Light"/>
          <w:color w:val="595B5B"/>
          <w:lang w:val="nl-NL"/>
        </w:rPr>
        <w:t xml:space="preserve"> T</w:t>
      </w:r>
      <w:r>
        <w:rPr>
          <w:rFonts w:ascii="Calibri Light" w:hAnsi="Calibri Light"/>
          <w:color w:val="595B5B"/>
          <w:lang w:val="nl-NL"/>
        </w:rPr>
        <w:t>el</w:t>
      </w:r>
      <w:r w:rsidRPr="00C76BCA">
        <w:rPr>
          <w:rFonts w:ascii="Calibri Light" w:hAnsi="Calibri Light"/>
          <w:color w:val="595B5B"/>
          <w:lang w:val="nl-NL"/>
        </w:rPr>
        <w:t>: +31 71 524 7400</w:t>
      </w:r>
    </w:p>
    <w:p w14:paraId="2982C1C3" w14:textId="4B6577D1" w:rsidR="00C76BCA" w:rsidRPr="001F3F3F" w:rsidRDefault="00A7725F" w:rsidP="00C76BCA">
      <w:pPr>
        <w:spacing w:line="276" w:lineRule="auto"/>
        <w:rPr>
          <w:rFonts w:ascii="Calibri Light" w:hAnsi="Calibri Light"/>
          <w:color w:val="595B5B"/>
        </w:rPr>
      </w:pPr>
      <w:r w:rsidRPr="001F3F3F">
        <w:rPr>
          <w:rFonts w:ascii="Calibri Light" w:hAnsi="Calibri Light"/>
          <w:color w:val="595B5B"/>
        </w:rPr>
        <w:t>Robin Wright</w:t>
      </w:r>
      <w:r w:rsidR="00C76BCA" w:rsidRPr="001F3F3F">
        <w:rPr>
          <w:rFonts w:ascii="Calibri Light" w:hAnsi="Calibri Light"/>
          <w:color w:val="595B5B"/>
        </w:rPr>
        <w:t>, C</w:t>
      </w:r>
      <w:r w:rsidRPr="001F3F3F">
        <w:rPr>
          <w:rFonts w:ascii="Calibri Light" w:hAnsi="Calibri Light"/>
          <w:color w:val="595B5B"/>
        </w:rPr>
        <w:t>F</w:t>
      </w:r>
      <w:r w:rsidR="00C76BCA" w:rsidRPr="001F3F3F">
        <w:rPr>
          <w:rFonts w:ascii="Calibri Light" w:hAnsi="Calibri Light"/>
          <w:color w:val="595B5B"/>
        </w:rPr>
        <w:t>O, Tel: +31 71 524 7400</w:t>
      </w:r>
    </w:p>
    <w:p w14:paraId="75F603D4" w14:textId="50166657" w:rsidR="00C76BCA" w:rsidRPr="001F3F3F" w:rsidRDefault="00C76BCA" w:rsidP="00C76BCA">
      <w:pPr>
        <w:spacing w:line="276" w:lineRule="auto"/>
        <w:rPr>
          <w:rFonts w:ascii="Calibri Light" w:hAnsi="Calibri Light"/>
          <w:color w:val="595B5B"/>
        </w:rPr>
      </w:pPr>
    </w:p>
    <w:p w14:paraId="79FDC8E2" w14:textId="77777777" w:rsidR="00C76BCA" w:rsidRPr="00C76BCA" w:rsidRDefault="00C76BCA" w:rsidP="00C76BCA">
      <w:pPr>
        <w:spacing w:line="276" w:lineRule="auto"/>
        <w:rPr>
          <w:rFonts w:ascii="Calibri Light" w:eastAsia="SimSun" w:hAnsi="Calibri Light" w:cs="Arial"/>
          <w:b/>
          <w:color w:val="595B5B"/>
          <w:lang w:eastAsia="zh-CN"/>
        </w:rPr>
      </w:pPr>
      <w:r w:rsidRPr="00C76BCA">
        <w:rPr>
          <w:rFonts w:ascii="Calibri Light" w:eastAsia="SimSun" w:hAnsi="Calibri Light" w:cs="Arial"/>
          <w:b/>
          <w:color w:val="595B5B"/>
          <w:lang w:eastAsia="zh-CN"/>
        </w:rPr>
        <w:t>FTI Consulting:</w:t>
      </w:r>
    </w:p>
    <w:p w14:paraId="18108376" w14:textId="1700D424" w:rsidR="00C76BCA" w:rsidRPr="00C76BCA" w:rsidRDefault="00C76BCA" w:rsidP="00C76BCA">
      <w:pPr>
        <w:spacing w:line="276" w:lineRule="auto"/>
        <w:rPr>
          <w:rFonts w:ascii="Calibri Light" w:hAnsi="Calibri Light"/>
          <w:color w:val="595B5B"/>
        </w:rPr>
      </w:pPr>
      <w:r w:rsidRPr="00C76BCA">
        <w:rPr>
          <w:rFonts w:ascii="Calibri Light" w:eastAsia="SimSun" w:hAnsi="Calibri Light" w:cs="Arial"/>
          <w:color w:val="595B5B"/>
          <w:lang w:eastAsia="zh-CN"/>
        </w:rPr>
        <w:t>Julia Phillips/ Victoria Foster Mitchell, T</w:t>
      </w:r>
      <w:r w:rsidR="00D53B88">
        <w:rPr>
          <w:rFonts w:ascii="Calibri Light" w:eastAsia="SimSun" w:hAnsi="Calibri Light" w:cs="Arial"/>
          <w:color w:val="595B5B"/>
          <w:lang w:eastAsia="zh-CN"/>
        </w:rPr>
        <w:t>el</w:t>
      </w:r>
      <w:r w:rsidRPr="00C76BCA">
        <w:rPr>
          <w:rFonts w:ascii="Calibri Light" w:eastAsia="SimSun" w:hAnsi="Calibri Light" w:cs="Arial"/>
          <w:color w:val="595B5B"/>
          <w:lang w:eastAsia="zh-CN"/>
        </w:rPr>
        <w:t xml:space="preserve">: +44 </w:t>
      </w:r>
      <w:r w:rsidRPr="00C76BCA">
        <w:rPr>
          <w:rFonts w:ascii="Calibri Light" w:hAnsi="Calibri Light"/>
          <w:color w:val="595B5B"/>
        </w:rPr>
        <w:t>203 727 1136</w:t>
      </w:r>
    </w:p>
    <w:p w14:paraId="4E4D895F" w14:textId="3A79DD6A" w:rsidR="00D93B24" w:rsidRDefault="00D93B24" w:rsidP="00A00731">
      <w:pPr>
        <w:spacing w:line="276" w:lineRule="auto"/>
        <w:jc w:val="left"/>
        <w:rPr>
          <w:rFonts w:asciiTheme="minorHAnsi" w:eastAsia="MS Mincho" w:hAnsiTheme="minorHAnsi" w:cstheme="minorHAnsi"/>
          <w:color w:val="808080"/>
          <w:szCs w:val="22"/>
          <w:lang w:val="en-GB"/>
        </w:rPr>
      </w:pPr>
    </w:p>
    <w:p w14:paraId="702FF4DC" w14:textId="6977F791" w:rsidR="00D53B88" w:rsidRPr="00D53B88" w:rsidRDefault="00D53B88" w:rsidP="00A00731">
      <w:pPr>
        <w:spacing w:line="276" w:lineRule="auto"/>
        <w:jc w:val="left"/>
        <w:rPr>
          <w:rFonts w:asciiTheme="minorHAnsi" w:eastAsia="MS Mincho" w:hAnsiTheme="minorHAnsi" w:cstheme="minorHAnsi"/>
          <w:b/>
          <w:color w:val="595B5B"/>
          <w:szCs w:val="22"/>
          <w:lang w:val="en-GB"/>
        </w:rPr>
      </w:pPr>
      <w:r w:rsidRPr="00D53B88">
        <w:rPr>
          <w:rFonts w:asciiTheme="minorHAnsi" w:eastAsia="MS Mincho" w:hAnsiTheme="minorHAnsi" w:cstheme="minorHAnsi"/>
          <w:b/>
          <w:color w:val="595B5B"/>
          <w:szCs w:val="22"/>
          <w:lang w:val="en-GB"/>
        </w:rPr>
        <w:t>Lifespring</w:t>
      </w:r>
      <w:r>
        <w:rPr>
          <w:rFonts w:asciiTheme="minorHAnsi" w:eastAsia="MS Mincho" w:hAnsiTheme="minorHAnsi" w:cstheme="minorHAnsi"/>
          <w:b/>
          <w:color w:val="595B5B"/>
          <w:szCs w:val="22"/>
          <w:lang w:val="en-GB"/>
        </w:rPr>
        <w:t xml:space="preserve"> Life Sciences Communication</w:t>
      </w:r>
    </w:p>
    <w:p w14:paraId="76BE3C1D" w14:textId="44ABF54C" w:rsidR="00D53B88" w:rsidRPr="00D53B88" w:rsidRDefault="00D53B88" w:rsidP="00A00731">
      <w:pPr>
        <w:spacing w:line="276" w:lineRule="auto"/>
        <w:jc w:val="left"/>
        <w:rPr>
          <w:rFonts w:asciiTheme="minorHAnsi" w:eastAsia="MS Mincho" w:hAnsiTheme="minorHAnsi" w:cstheme="minorHAnsi"/>
          <w:color w:val="595B5B"/>
          <w:szCs w:val="22"/>
          <w:lang w:val="en-GB"/>
        </w:rPr>
      </w:pPr>
      <w:r w:rsidRPr="00D53B88">
        <w:rPr>
          <w:rFonts w:asciiTheme="minorHAnsi" w:eastAsia="MS Mincho" w:hAnsiTheme="minorHAnsi" w:cstheme="minorHAnsi"/>
          <w:color w:val="595B5B"/>
          <w:szCs w:val="22"/>
          <w:lang w:val="en-GB"/>
        </w:rPr>
        <w:t>Leon Melens</w:t>
      </w:r>
      <w:r>
        <w:rPr>
          <w:rFonts w:asciiTheme="minorHAnsi" w:eastAsia="MS Mincho" w:hAnsiTheme="minorHAnsi" w:cstheme="minorHAnsi"/>
          <w:color w:val="595B5B"/>
          <w:szCs w:val="22"/>
          <w:lang w:val="en-GB"/>
        </w:rPr>
        <w:t xml:space="preserve">, Tel: </w:t>
      </w:r>
      <w:r w:rsidRPr="00D53B88">
        <w:rPr>
          <w:rFonts w:ascii="Calibri Light" w:eastAsia="MS Mincho" w:hAnsi="Calibri Light" w:cstheme="minorHAnsi"/>
          <w:color w:val="595B5B"/>
          <w:szCs w:val="22"/>
          <w:lang w:val="en-GB"/>
        </w:rPr>
        <w:t>+</w:t>
      </w:r>
      <w:r>
        <w:rPr>
          <w:rFonts w:ascii="Calibri Light" w:hAnsi="Calibri Light" w:cs="Arial"/>
          <w:color w:val="595B5B"/>
          <w:szCs w:val="22"/>
        </w:rPr>
        <w:t xml:space="preserve">31 </w:t>
      </w:r>
      <w:r w:rsidR="006A2F6A">
        <w:rPr>
          <w:rFonts w:ascii="Calibri Light" w:hAnsi="Calibri Light" w:cs="Arial"/>
          <w:color w:val="595B5B"/>
          <w:szCs w:val="22"/>
        </w:rPr>
        <w:t>653 81 64 27</w:t>
      </w:r>
    </w:p>
    <w:sectPr w:rsidR="00D53B88" w:rsidRPr="00D53B88" w:rsidSect="000700EB">
      <w:headerReference w:type="default" r:id="rId9"/>
      <w:footerReference w:type="default" r:id="rId10"/>
      <w:pgSz w:w="11907" w:h="16840" w:code="9"/>
      <w:pgMar w:top="1814" w:right="1440" w:bottom="1440" w:left="1440"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54DFA" w14:textId="77777777" w:rsidR="009C4E52" w:rsidRDefault="009C4E52">
      <w:r>
        <w:separator/>
      </w:r>
    </w:p>
  </w:endnote>
  <w:endnote w:type="continuationSeparator" w:id="0">
    <w:p w14:paraId="343ACE47" w14:textId="77777777" w:rsidR="009C4E52" w:rsidRDefault="009C4E52">
      <w:r>
        <w:continuationSeparator/>
      </w:r>
    </w:p>
  </w:endnote>
  <w:endnote w:type="continuationNotice" w:id="1">
    <w:p w14:paraId="0DDEFB21" w14:textId="77777777" w:rsidR="009C4E52" w:rsidRDefault="009C4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s Gothic MT">
    <w:altName w:val="Arial"/>
    <w:charset w:val="00"/>
    <w:family w:val="auto"/>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84300"/>
      <w:docPartObj>
        <w:docPartGallery w:val="Page Numbers (Bottom of Page)"/>
        <w:docPartUnique/>
      </w:docPartObj>
    </w:sdtPr>
    <w:sdtEndPr>
      <w:rPr>
        <w:rFonts w:asciiTheme="minorHAnsi" w:hAnsiTheme="minorHAnsi"/>
        <w:noProof/>
        <w:color w:val="59595B"/>
        <w:sz w:val="20"/>
      </w:rPr>
    </w:sdtEndPr>
    <w:sdtContent>
      <w:p w14:paraId="1E0FA13E" w14:textId="1C30E0C4" w:rsidR="00A32905" w:rsidRPr="008C2FCA" w:rsidRDefault="00A32905">
        <w:pPr>
          <w:pStyle w:val="Footer"/>
          <w:jc w:val="center"/>
          <w:rPr>
            <w:rFonts w:asciiTheme="minorHAnsi" w:hAnsiTheme="minorHAnsi"/>
            <w:color w:val="59595B"/>
            <w:sz w:val="20"/>
          </w:rPr>
        </w:pPr>
        <w:r w:rsidRPr="008C2FCA">
          <w:rPr>
            <w:rFonts w:asciiTheme="minorHAnsi" w:hAnsiTheme="minorHAnsi"/>
            <w:color w:val="59595B"/>
            <w:sz w:val="20"/>
          </w:rPr>
          <w:fldChar w:fldCharType="begin"/>
        </w:r>
        <w:r w:rsidRPr="008C2FCA">
          <w:rPr>
            <w:rFonts w:asciiTheme="minorHAnsi" w:hAnsiTheme="minorHAnsi"/>
            <w:color w:val="59595B"/>
            <w:sz w:val="20"/>
          </w:rPr>
          <w:instrText xml:space="preserve"> PAGE   \* MERGEFORMAT </w:instrText>
        </w:r>
        <w:r w:rsidRPr="008C2FCA">
          <w:rPr>
            <w:rFonts w:asciiTheme="minorHAnsi" w:hAnsiTheme="minorHAnsi"/>
            <w:color w:val="59595B"/>
            <w:sz w:val="20"/>
          </w:rPr>
          <w:fldChar w:fldCharType="separate"/>
        </w:r>
        <w:r w:rsidR="00E3557D">
          <w:rPr>
            <w:rFonts w:asciiTheme="minorHAnsi" w:hAnsiTheme="minorHAnsi"/>
            <w:noProof/>
            <w:color w:val="59595B"/>
            <w:sz w:val="20"/>
          </w:rPr>
          <w:t>1</w:t>
        </w:r>
        <w:r w:rsidRPr="008C2FCA">
          <w:rPr>
            <w:rFonts w:asciiTheme="minorHAnsi" w:hAnsiTheme="minorHAnsi"/>
            <w:noProof/>
            <w:color w:val="59595B"/>
            <w:sz w:val="20"/>
          </w:rPr>
          <w:fldChar w:fldCharType="end"/>
        </w:r>
      </w:p>
    </w:sdtContent>
  </w:sdt>
  <w:p w14:paraId="4F82DC3D" w14:textId="77777777" w:rsidR="00A32905" w:rsidRDefault="00A329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1A6213" w14:textId="77777777" w:rsidR="009C4E52" w:rsidRDefault="009C4E52">
      <w:r>
        <w:separator/>
      </w:r>
    </w:p>
  </w:footnote>
  <w:footnote w:type="continuationSeparator" w:id="0">
    <w:p w14:paraId="2EF7A890" w14:textId="77777777" w:rsidR="009C4E52" w:rsidRDefault="009C4E52">
      <w:r>
        <w:continuationSeparator/>
      </w:r>
    </w:p>
  </w:footnote>
  <w:footnote w:type="continuationNotice" w:id="1">
    <w:p w14:paraId="22272A8F" w14:textId="77777777" w:rsidR="009C4E52" w:rsidRDefault="009C4E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AAFB5" w14:textId="23AF4DBB" w:rsidR="00FC1977" w:rsidRDefault="0059549F" w:rsidP="00022C90">
    <w:pPr>
      <w:pStyle w:val="NormalWeb"/>
      <w:spacing w:afterLines="120" w:after="288"/>
      <w:ind w:right="2506"/>
      <w:rPr>
        <w:rFonts w:asciiTheme="minorHAnsi" w:hAnsiTheme="minorHAnsi" w:cstheme="minorHAnsi"/>
        <w:b/>
        <w:color w:val="FF0000"/>
        <w:sz w:val="28"/>
        <w:szCs w:val="32"/>
        <w:lang w:val="en-GB"/>
      </w:rPr>
    </w:pPr>
    <w:r w:rsidRPr="00CB6F0A">
      <w:rPr>
        <w:rFonts w:asciiTheme="minorHAnsi" w:hAnsiTheme="minorHAnsi" w:cstheme="minorHAnsi"/>
        <w:noProof/>
        <w:lang w:val="en-GB" w:eastAsia="en-GB"/>
      </w:rPr>
      <w:drawing>
        <wp:anchor distT="0" distB="0" distL="114300" distR="114300" simplePos="0" relativeHeight="251659264" behindDoc="1" locked="0" layoutInCell="1" allowOverlap="1" wp14:anchorId="053F5452" wp14:editId="34B5549B">
          <wp:simplePos x="0" y="0"/>
          <wp:positionH relativeFrom="margin">
            <wp:align>right</wp:align>
          </wp:positionH>
          <wp:positionV relativeFrom="paragraph">
            <wp:posOffset>8890</wp:posOffset>
          </wp:positionV>
          <wp:extent cx="1477645" cy="371475"/>
          <wp:effectExtent l="0" t="0" r="8255" b="9525"/>
          <wp:wrapTight wrapText="bothSides">
            <wp:wrapPolygon edited="0">
              <wp:start x="0" y="0"/>
              <wp:lineTo x="0" y="21046"/>
              <wp:lineTo x="21442" y="21046"/>
              <wp:lineTo x="214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 distribution.jpg"/>
                  <pic:cNvPicPr/>
                </pic:nvPicPr>
                <pic:blipFill>
                  <a:blip r:embed="rId1"/>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p w14:paraId="6B4817C8" w14:textId="3F51D0A0" w:rsidR="006610C3" w:rsidRPr="00022C90" w:rsidRDefault="006610C3" w:rsidP="006610C3">
    <w:pPr>
      <w:pStyle w:val="NormalWeb"/>
      <w:spacing w:afterLines="120" w:after="288"/>
      <w:ind w:right="96"/>
      <w:jc w:val="both"/>
      <w:rPr>
        <w:rFonts w:asciiTheme="minorHAnsi" w:hAnsiTheme="minorHAnsi" w:cstheme="minorHAnsi"/>
        <w:b/>
        <w:color w:val="FF0000"/>
        <w:sz w:val="28"/>
        <w:szCs w:val="3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68A3"/>
    <w:multiLevelType w:val="hybridMultilevel"/>
    <w:tmpl w:val="E910C1F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D7F1F"/>
    <w:multiLevelType w:val="hybridMultilevel"/>
    <w:tmpl w:val="286C3DA6"/>
    <w:lvl w:ilvl="0" w:tplc="CC10F6F0">
      <w:start w:val="1"/>
      <w:numFmt w:val="bullet"/>
      <w:lvlText w:val=""/>
      <w:lvlJc w:val="left"/>
      <w:pPr>
        <w:ind w:left="720" w:hanging="360"/>
      </w:pPr>
      <w:rPr>
        <w:rFonts w:ascii="Symbol" w:hAnsi="Symbol" w:hint="default"/>
        <w:color w:val="7E7B99"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27376F"/>
    <w:multiLevelType w:val="hybridMultilevel"/>
    <w:tmpl w:val="30241BD6"/>
    <w:lvl w:ilvl="0" w:tplc="1ACC61FA">
      <w:start w:val="1"/>
      <w:numFmt w:val="bullet"/>
      <w:lvlText w:val=""/>
      <w:lvlJc w:val="left"/>
      <w:pPr>
        <w:ind w:left="1004" w:hanging="360"/>
      </w:pPr>
      <w:rPr>
        <w:rFonts w:ascii="Wingdings" w:hAnsi="Wingdings" w:hint="default"/>
        <w:color w:val="0070C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12B27798"/>
    <w:multiLevelType w:val="hybridMultilevel"/>
    <w:tmpl w:val="C5060EC8"/>
    <w:lvl w:ilvl="0" w:tplc="0AFA9A62">
      <w:numFmt w:val="bullet"/>
      <w:lvlText w:val="•"/>
      <w:lvlJc w:val="left"/>
      <w:pPr>
        <w:ind w:left="1004" w:hanging="360"/>
      </w:pPr>
      <w:rPr>
        <w:rFonts w:ascii="Calibri" w:hAnsi="Calibri" w:cs="Calibri" w:hint="default"/>
        <w:color w:val="1C6194" w:themeColor="accent6" w:themeShade="BF"/>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164B625C"/>
    <w:multiLevelType w:val="hybridMultilevel"/>
    <w:tmpl w:val="09D82914"/>
    <w:lvl w:ilvl="0" w:tplc="374E2EBA">
      <w:start w:val="1"/>
      <w:numFmt w:val="bullet"/>
      <w:lvlText w:val=""/>
      <w:lvlJc w:val="left"/>
      <w:pPr>
        <w:ind w:left="1287" w:hanging="927"/>
      </w:pPr>
      <w:rPr>
        <w:rFonts w:ascii="Symbol" w:hAnsi="Symbol" w:hint="default"/>
        <w:color w:val="5959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D34541B"/>
    <w:multiLevelType w:val="hybridMultilevel"/>
    <w:tmpl w:val="FEAE0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707C9F"/>
    <w:multiLevelType w:val="hybridMultilevel"/>
    <w:tmpl w:val="869EFEA0"/>
    <w:lvl w:ilvl="0" w:tplc="AEAED236">
      <w:start w:val="1"/>
      <w:numFmt w:val="bullet"/>
      <w:lvlText w:val=""/>
      <w:lvlJc w:val="left"/>
      <w:pPr>
        <w:ind w:left="720" w:hanging="360"/>
      </w:pPr>
      <w:rPr>
        <w:rFonts w:ascii="Symbol" w:hAnsi="Symbol" w:hint="default"/>
        <w:color w:val="7E7B99" w:themeColor="text2" w:themeTint="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30A31FE"/>
    <w:multiLevelType w:val="hybridMultilevel"/>
    <w:tmpl w:val="35F41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745057A"/>
    <w:multiLevelType w:val="multilevel"/>
    <w:tmpl w:val="3E1E8AEE"/>
    <w:lvl w:ilvl="0">
      <w:start w:val="2"/>
      <w:numFmt w:val="decimal"/>
      <w:lvlText w:val="%1"/>
      <w:lvlJc w:val="left"/>
      <w:pPr>
        <w:ind w:left="360" w:hanging="360"/>
      </w:pPr>
      <w:rPr>
        <w:rFonts w:hint="default"/>
      </w:rPr>
    </w:lvl>
    <w:lvl w:ilvl="1">
      <w:start w:val="1"/>
      <w:numFmt w:val="decimal"/>
      <w:pStyle w:val="Heading21"/>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7E002CAD"/>
    <w:multiLevelType w:val="hybridMultilevel"/>
    <w:tmpl w:val="4C26C1C0"/>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F54129F"/>
    <w:multiLevelType w:val="multilevel"/>
    <w:tmpl w:val="0274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8"/>
  </w:num>
  <w:num w:numId="4">
    <w:abstractNumId w:val="7"/>
  </w:num>
  <w:num w:numId="5">
    <w:abstractNumId w:val="9"/>
  </w:num>
  <w:num w:numId="6">
    <w:abstractNumId w:val="2"/>
  </w:num>
  <w:num w:numId="7">
    <w:abstractNumId w:val="0"/>
  </w:num>
  <w:num w:numId="8">
    <w:abstractNumId w:val="1"/>
  </w:num>
  <w:num w:numId="9">
    <w:abstractNumId w:val="10"/>
  </w:num>
  <w:num w:numId="10">
    <w:abstractNumId w:val="5"/>
  </w:num>
  <w:num w:numId="1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07E"/>
    <w:rsid w:val="00000324"/>
    <w:rsid w:val="00000B54"/>
    <w:rsid w:val="00000EF0"/>
    <w:rsid w:val="00001727"/>
    <w:rsid w:val="0000198D"/>
    <w:rsid w:val="000020C1"/>
    <w:rsid w:val="0000288E"/>
    <w:rsid w:val="0000411D"/>
    <w:rsid w:val="00004FA4"/>
    <w:rsid w:val="0000518D"/>
    <w:rsid w:val="00005415"/>
    <w:rsid w:val="000061B6"/>
    <w:rsid w:val="000100F3"/>
    <w:rsid w:val="00010434"/>
    <w:rsid w:val="00010664"/>
    <w:rsid w:val="00010CAD"/>
    <w:rsid w:val="00011B5D"/>
    <w:rsid w:val="00014197"/>
    <w:rsid w:val="00014D70"/>
    <w:rsid w:val="000151BE"/>
    <w:rsid w:val="000157FD"/>
    <w:rsid w:val="000159F1"/>
    <w:rsid w:val="00016506"/>
    <w:rsid w:val="00016E20"/>
    <w:rsid w:val="00020BA3"/>
    <w:rsid w:val="00020C90"/>
    <w:rsid w:val="00022C90"/>
    <w:rsid w:val="00022E64"/>
    <w:rsid w:val="00022F63"/>
    <w:rsid w:val="000231AC"/>
    <w:rsid w:val="00023636"/>
    <w:rsid w:val="00023657"/>
    <w:rsid w:val="00023D00"/>
    <w:rsid w:val="00023EF2"/>
    <w:rsid w:val="00024B7A"/>
    <w:rsid w:val="00027B5D"/>
    <w:rsid w:val="00027DD2"/>
    <w:rsid w:val="0003055D"/>
    <w:rsid w:val="00030DD1"/>
    <w:rsid w:val="0003120C"/>
    <w:rsid w:val="000312DE"/>
    <w:rsid w:val="000313D6"/>
    <w:rsid w:val="00031BA0"/>
    <w:rsid w:val="000339EC"/>
    <w:rsid w:val="00033A93"/>
    <w:rsid w:val="000347CF"/>
    <w:rsid w:val="00034A76"/>
    <w:rsid w:val="00034C5D"/>
    <w:rsid w:val="00034F8C"/>
    <w:rsid w:val="00035153"/>
    <w:rsid w:val="00037C72"/>
    <w:rsid w:val="0004052C"/>
    <w:rsid w:val="00041484"/>
    <w:rsid w:val="0004173B"/>
    <w:rsid w:val="0004365F"/>
    <w:rsid w:val="00043D95"/>
    <w:rsid w:val="00043F66"/>
    <w:rsid w:val="00044D06"/>
    <w:rsid w:val="00044EC5"/>
    <w:rsid w:val="000457DF"/>
    <w:rsid w:val="00046217"/>
    <w:rsid w:val="00046F4A"/>
    <w:rsid w:val="000475B2"/>
    <w:rsid w:val="0005010B"/>
    <w:rsid w:val="00050A73"/>
    <w:rsid w:val="0005115D"/>
    <w:rsid w:val="000513BE"/>
    <w:rsid w:val="000515E9"/>
    <w:rsid w:val="00051A48"/>
    <w:rsid w:val="00051BCB"/>
    <w:rsid w:val="00051E47"/>
    <w:rsid w:val="000526E7"/>
    <w:rsid w:val="00053A56"/>
    <w:rsid w:val="00053B25"/>
    <w:rsid w:val="00053B5B"/>
    <w:rsid w:val="00054C86"/>
    <w:rsid w:val="00055598"/>
    <w:rsid w:val="00056155"/>
    <w:rsid w:val="00057ED8"/>
    <w:rsid w:val="00057F18"/>
    <w:rsid w:val="00062A47"/>
    <w:rsid w:val="00062E3A"/>
    <w:rsid w:val="0006349D"/>
    <w:rsid w:val="00063697"/>
    <w:rsid w:val="0006386F"/>
    <w:rsid w:val="00063A83"/>
    <w:rsid w:val="00064603"/>
    <w:rsid w:val="00064D2B"/>
    <w:rsid w:val="00065334"/>
    <w:rsid w:val="000660F4"/>
    <w:rsid w:val="00066382"/>
    <w:rsid w:val="000666B5"/>
    <w:rsid w:val="00067A1D"/>
    <w:rsid w:val="000700EB"/>
    <w:rsid w:val="00070217"/>
    <w:rsid w:val="000704F3"/>
    <w:rsid w:val="00070720"/>
    <w:rsid w:val="00070FFD"/>
    <w:rsid w:val="00071435"/>
    <w:rsid w:val="00071FE2"/>
    <w:rsid w:val="00073502"/>
    <w:rsid w:val="000742FD"/>
    <w:rsid w:val="00074335"/>
    <w:rsid w:val="00075251"/>
    <w:rsid w:val="0007530B"/>
    <w:rsid w:val="00075E86"/>
    <w:rsid w:val="00076F36"/>
    <w:rsid w:val="000772D1"/>
    <w:rsid w:val="00080580"/>
    <w:rsid w:val="00080EE1"/>
    <w:rsid w:val="000813CC"/>
    <w:rsid w:val="00081AA2"/>
    <w:rsid w:val="00081D0A"/>
    <w:rsid w:val="00081F53"/>
    <w:rsid w:val="00083B40"/>
    <w:rsid w:val="00083C90"/>
    <w:rsid w:val="0008426D"/>
    <w:rsid w:val="000843A4"/>
    <w:rsid w:val="0008471C"/>
    <w:rsid w:val="000848C7"/>
    <w:rsid w:val="000849F5"/>
    <w:rsid w:val="00084C87"/>
    <w:rsid w:val="00085775"/>
    <w:rsid w:val="000864AD"/>
    <w:rsid w:val="000866DA"/>
    <w:rsid w:val="000872E0"/>
    <w:rsid w:val="00087A55"/>
    <w:rsid w:val="00090843"/>
    <w:rsid w:val="00092901"/>
    <w:rsid w:val="00094AB6"/>
    <w:rsid w:val="00094C60"/>
    <w:rsid w:val="000950BA"/>
    <w:rsid w:val="00095E2D"/>
    <w:rsid w:val="0009668B"/>
    <w:rsid w:val="00096831"/>
    <w:rsid w:val="000970EF"/>
    <w:rsid w:val="00097BA9"/>
    <w:rsid w:val="00097FDE"/>
    <w:rsid w:val="000A0338"/>
    <w:rsid w:val="000A113F"/>
    <w:rsid w:val="000A15DC"/>
    <w:rsid w:val="000A1A52"/>
    <w:rsid w:val="000A1BD4"/>
    <w:rsid w:val="000A1C77"/>
    <w:rsid w:val="000A1D96"/>
    <w:rsid w:val="000A1EB4"/>
    <w:rsid w:val="000A3217"/>
    <w:rsid w:val="000A347E"/>
    <w:rsid w:val="000A39F7"/>
    <w:rsid w:val="000A400A"/>
    <w:rsid w:val="000A4D1B"/>
    <w:rsid w:val="000A4D84"/>
    <w:rsid w:val="000A573C"/>
    <w:rsid w:val="000A6745"/>
    <w:rsid w:val="000A7142"/>
    <w:rsid w:val="000A7E76"/>
    <w:rsid w:val="000B0516"/>
    <w:rsid w:val="000B07F8"/>
    <w:rsid w:val="000B0AA7"/>
    <w:rsid w:val="000B0E40"/>
    <w:rsid w:val="000B10A0"/>
    <w:rsid w:val="000B16BF"/>
    <w:rsid w:val="000B22F3"/>
    <w:rsid w:val="000B2A13"/>
    <w:rsid w:val="000B304F"/>
    <w:rsid w:val="000B361E"/>
    <w:rsid w:val="000B4342"/>
    <w:rsid w:val="000B43EB"/>
    <w:rsid w:val="000B5C9F"/>
    <w:rsid w:val="000B5E31"/>
    <w:rsid w:val="000B614C"/>
    <w:rsid w:val="000B6DD1"/>
    <w:rsid w:val="000B7146"/>
    <w:rsid w:val="000B7341"/>
    <w:rsid w:val="000C034F"/>
    <w:rsid w:val="000C05D4"/>
    <w:rsid w:val="000C0628"/>
    <w:rsid w:val="000C1CCA"/>
    <w:rsid w:val="000C2F12"/>
    <w:rsid w:val="000C33F2"/>
    <w:rsid w:val="000C34CD"/>
    <w:rsid w:val="000C403F"/>
    <w:rsid w:val="000C4694"/>
    <w:rsid w:val="000C5111"/>
    <w:rsid w:val="000C65CA"/>
    <w:rsid w:val="000C79FD"/>
    <w:rsid w:val="000C7B73"/>
    <w:rsid w:val="000D0A13"/>
    <w:rsid w:val="000D1A6E"/>
    <w:rsid w:val="000D1B1B"/>
    <w:rsid w:val="000D2D49"/>
    <w:rsid w:val="000D3131"/>
    <w:rsid w:val="000D3265"/>
    <w:rsid w:val="000D40D3"/>
    <w:rsid w:val="000D4243"/>
    <w:rsid w:val="000D53B2"/>
    <w:rsid w:val="000D5917"/>
    <w:rsid w:val="000D6436"/>
    <w:rsid w:val="000D776B"/>
    <w:rsid w:val="000D7980"/>
    <w:rsid w:val="000E1A1C"/>
    <w:rsid w:val="000E21D2"/>
    <w:rsid w:val="000E29F0"/>
    <w:rsid w:val="000E2E61"/>
    <w:rsid w:val="000E3329"/>
    <w:rsid w:val="000E363E"/>
    <w:rsid w:val="000E4012"/>
    <w:rsid w:val="000E4B21"/>
    <w:rsid w:val="000E4C0D"/>
    <w:rsid w:val="000E5411"/>
    <w:rsid w:val="000E599B"/>
    <w:rsid w:val="000E736D"/>
    <w:rsid w:val="000F0582"/>
    <w:rsid w:val="000F1E34"/>
    <w:rsid w:val="000F1F2A"/>
    <w:rsid w:val="000F1F6B"/>
    <w:rsid w:val="000F3279"/>
    <w:rsid w:val="000F3B8E"/>
    <w:rsid w:val="000F46E7"/>
    <w:rsid w:val="000F47BD"/>
    <w:rsid w:val="000F4995"/>
    <w:rsid w:val="000F5D37"/>
    <w:rsid w:val="000F7664"/>
    <w:rsid w:val="000F78D1"/>
    <w:rsid w:val="00100C46"/>
    <w:rsid w:val="00101A76"/>
    <w:rsid w:val="00101CA6"/>
    <w:rsid w:val="00101CA8"/>
    <w:rsid w:val="00103250"/>
    <w:rsid w:val="00103478"/>
    <w:rsid w:val="00103A16"/>
    <w:rsid w:val="00103C03"/>
    <w:rsid w:val="00104241"/>
    <w:rsid w:val="00105467"/>
    <w:rsid w:val="00105B6A"/>
    <w:rsid w:val="00106751"/>
    <w:rsid w:val="00106776"/>
    <w:rsid w:val="00106A8D"/>
    <w:rsid w:val="00106BC5"/>
    <w:rsid w:val="00106D57"/>
    <w:rsid w:val="00107367"/>
    <w:rsid w:val="00107940"/>
    <w:rsid w:val="0011094A"/>
    <w:rsid w:val="00110A88"/>
    <w:rsid w:val="00111043"/>
    <w:rsid w:val="001110C3"/>
    <w:rsid w:val="0011178B"/>
    <w:rsid w:val="00111CC6"/>
    <w:rsid w:val="0011236D"/>
    <w:rsid w:val="00112A31"/>
    <w:rsid w:val="001137DA"/>
    <w:rsid w:val="00114417"/>
    <w:rsid w:val="001155FB"/>
    <w:rsid w:val="001163F5"/>
    <w:rsid w:val="00116C59"/>
    <w:rsid w:val="00116E9A"/>
    <w:rsid w:val="00116FB2"/>
    <w:rsid w:val="001176DA"/>
    <w:rsid w:val="00117DFA"/>
    <w:rsid w:val="00117E4A"/>
    <w:rsid w:val="00120958"/>
    <w:rsid w:val="0012141C"/>
    <w:rsid w:val="001216AD"/>
    <w:rsid w:val="00121A5B"/>
    <w:rsid w:val="00121F19"/>
    <w:rsid w:val="0012298E"/>
    <w:rsid w:val="001235ED"/>
    <w:rsid w:val="00123F15"/>
    <w:rsid w:val="00124103"/>
    <w:rsid w:val="0012517B"/>
    <w:rsid w:val="001260AC"/>
    <w:rsid w:val="00126621"/>
    <w:rsid w:val="0012719D"/>
    <w:rsid w:val="0013005C"/>
    <w:rsid w:val="00130358"/>
    <w:rsid w:val="00130626"/>
    <w:rsid w:val="00130751"/>
    <w:rsid w:val="00130F06"/>
    <w:rsid w:val="00130F25"/>
    <w:rsid w:val="00131106"/>
    <w:rsid w:val="001322F2"/>
    <w:rsid w:val="001332F9"/>
    <w:rsid w:val="001344AC"/>
    <w:rsid w:val="001344B1"/>
    <w:rsid w:val="001345C2"/>
    <w:rsid w:val="00135B0C"/>
    <w:rsid w:val="00136601"/>
    <w:rsid w:val="00136F4D"/>
    <w:rsid w:val="00140194"/>
    <w:rsid w:val="00141834"/>
    <w:rsid w:val="0014244F"/>
    <w:rsid w:val="00142B2A"/>
    <w:rsid w:val="00144021"/>
    <w:rsid w:val="001445EE"/>
    <w:rsid w:val="001461AA"/>
    <w:rsid w:val="00147884"/>
    <w:rsid w:val="00147925"/>
    <w:rsid w:val="001479E7"/>
    <w:rsid w:val="00150010"/>
    <w:rsid w:val="0015042C"/>
    <w:rsid w:val="00151355"/>
    <w:rsid w:val="00151F2D"/>
    <w:rsid w:val="001520CE"/>
    <w:rsid w:val="00152840"/>
    <w:rsid w:val="00152978"/>
    <w:rsid w:val="00152DA6"/>
    <w:rsid w:val="00153EBE"/>
    <w:rsid w:val="0015505C"/>
    <w:rsid w:val="001553DF"/>
    <w:rsid w:val="00155886"/>
    <w:rsid w:val="00155924"/>
    <w:rsid w:val="00155BB2"/>
    <w:rsid w:val="00156B94"/>
    <w:rsid w:val="00160523"/>
    <w:rsid w:val="00160E88"/>
    <w:rsid w:val="00161016"/>
    <w:rsid w:val="00161537"/>
    <w:rsid w:val="001617AF"/>
    <w:rsid w:val="00161DF3"/>
    <w:rsid w:val="00162678"/>
    <w:rsid w:val="00162799"/>
    <w:rsid w:val="00164F12"/>
    <w:rsid w:val="00165069"/>
    <w:rsid w:val="00165CCF"/>
    <w:rsid w:val="00166BE7"/>
    <w:rsid w:val="0016790A"/>
    <w:rsid w:val="00170220"/>
    <w:rsid w:val="00170D02"/>
    <w:rsid w:val="0017101E"/>
    <w:rsid w:val="00171652"/>
    <w:rsid w:val="00171A48"/>
    <w:rsid w:val="00172374"/>
    <w:rsid w:val="0017277B"/>
    <w:rsid w:val="00172AFF"/>
    <w:rsid w:val="00172BAC"/>
    <w:rsid w:val="0017362E"/>
    <w:rsid w:val="00175FFD"/>
    <w:rsid w:val="001760BF"/>
    <w:rsid w:val="00176152"/>
    <w:rsid w:val="00176179"/>
    <w:rsid w:val="0017650C"/>
    <w:rsid w:val="0017658B"/>
    <w:rsid w:val="0017667B"/>
    <w:rsid w:val="00176911"/>
    <w:rsid w:val="00176AFE"/>
    <w:rsid w:val="00176E2E"/>
    <w:rsid w:val="00176F84"/>
    <w:rsid w:val="001802D0"/>
    <w:rsid w:val="001806FB"/>
    <w:rsid w:val="001818C1"/>
    <w:rsid w:val="00181F68"/>
    <w:rsid w:val="0018264B"/>
    <w:rsid w:val="00182E53"/>
    <w:rsid w:val="00183454"/>
    <w:rsid w:val="00183694"/>
    <w:rsid w:val="001837C8"/>
    <w:rsid w:val="00184018"/>
    <w:rsid w:val="00184336"/>
    <w:rsid w:val="00184B19"/>
    <w:rsid w:val="0018502A"/>
    <w:rsid w:val="00185678"/>
    <w:rsid w:val="00186503"/>
    <w:rsid w:val="00186B18"/>
    <w:rsid w:val="001874D3"/>
    <w:rsid w:val="001878B1"/>
    <w:rsid w:val="0019184F"/>
    <w:rsid w:val="001923BA"/>
    <w:rsid w:val="00192470"/>
    <w:rsid w:val="00192753"/>
    <w:rsid w:val="00192DAB"/>
    <w:rsid w:val="00193510"/>
    <w:rsid w:val="001941F0"/>
    <w:rsid w:val="001953E2"/>
    <w:rsid w:val="001965C7"/>
    <w:rsid w:val="00196879"/>
    <w:rsid w:val="001969A3"/>
    <w:rsid w:val="001975CE"/>
    <w:rsid w:val="001A09F3"/>
    <w:rsid w:val="001A165C"/>
    <w:rsid w:val="001A167F"/>
    <w:rsid w:val="001A1B45"/>
    <w:rsid w:val="001A1D1D"/>
    <w:rsid w:val="001A1DC4"/>
    <w:rsid w:val="001A22ED"/>
    <w:rsid w:val="001A2588"/>
    <w:rsid w:val="001A31DA"/>
    <w:rsid w:val="001A3209"/>
    <w:rsid w:val="001A364C"/>
    <w:rsid w:val="001A3C84"/>
    <w:rsid w:val="001A3E9A"/>
    <w:rsid w:val="001A3EB4"/>
    <w:rsid w:val="001A5802"/>
    <w:rsid w:val="001A5BB8"/>
    <w:rsid w:val="001A7205"/>
    <w:rsid w:val="001A7457"/>
    <w:rsid w:val="001A7677"/>
    <w:rsid w:val="001A7BA1"/>
    <w:rsid w:val="001A7BD9"/>
    <w:rsid w:val="001A7BEA"/>
    <w:rsid w:val="001B0532"/>
    <w:rsid w:val="001B09E0"/>
    <w:rsid w:val="001B1697"/>
    <w:rsid w:val="001B20C7"/>
    <w:rsid w:val="001B22D4"/>
    <w:rsid w:val="001B288F"/>
    <w:rsid w:val="001B32EE"/>
    <w:rsid w:val="001B37D3"/>
    <w:rsid w:val="001B41EA"/>
    <w:rsid w:val="001B5BC5"/>
    <w:rsid w:val="001B5D56"/>
    <w:rsid w:val="001B66ED"/>
    <w:rsid w:val="001B7949"/>
    <w:rsid w:val="001B7FC1"/>
    <w:rsid w:val="001C15AE"/>
    <w:rsid w:val="001C1B21"/>
    <w:rsid w:val="001C1E5F"/>
    <w:rsid w:val="001C2627"/>
    <w:rsid w:val="001C27D3"/>
    <w:rsid w:val="001C2E31"/>
    <w:rsid w:val="001C38A9"/>
    <w:rsid w:val="001C38DB"/>
    <w:rsid w:val="001C4FF0"/>
    <w:rsid w:val="001C50DD"/>
    <w:rsid w:val="001C5132"/>
    <w:rsid w:val="001C52C7"/>
    <w:rsid w:val="001C605C"/>
    <w:rsid w:val="001C6120"/>
    <w:rsid w:val="001C6266"/>
    <w:rsid w:val="001C693F"/>
    <w:rsid w:val="001C6B99"/>
    <w:rsid w:val="001C6E5C"/>
    <w:rsid w:val="001C7A75"/>
    <w:rsid w:val="001D0468"/>
    <w:rsid w:val="001D0717"/>
    <w:rsid w:val="001D0A4F"/>
    <w:rsid w:val="001D2637"/>
    <w:rsid w:val="001D279D"/>
    <w:rsid w:val="001D2F07"/>
    <w:rsid w:val="001D30D2"/>
    <w:rsid w:val="001D36BA"/>
    <w:rsid w:val="001D4287"/>
    <w:rsid w:val="001D4754"/>
    <w:rsid w:val="001D4CE4"/>
    <w:rsid w:val="001D4F3E"/>
    <w:rsid w:val="001D518E"/>
    <w:rsid w:val="001D5953"/>
    <w:rsid w:val="001D5BBC"/>
    <w:rsid w:val="001D6A1B"/>
    <w:rsid w:val="001D78AD"/>
    <w:rsid w:val="001D7B36"/>
    <w:rsid w:val="001D7DCB"/>
    <w:rsid w:val="001E0185"/>
    <w:rsid w:val="001E0B8C"/>
    <w:rsid w:val="001E152B"/>
    <w:rsid w:val="001E179D"/>
    <w:rsid w:val="001E1D65"/>
    <w:rsid w:val="001E2D21"/>
    <w:rsid w:val="001E2E41"/>
    <w:rsid w:val="001E327A"/>
    <w:rsid w:val="001E32D8"/>
    <w:rsid w:val="001E3B4F"/>
    <w:rsid w:val="001E3FB6"/>
    <w:rsid w:val="001E440F"/>
    <w:rsid w:val="001E4AC9"/>
    <w:rsid w:val="001E4E89"/>
    <w:rsid w:val="001E4F73"/>
    <w:rsid w:val="001E56E4"/>
    <w:rsid w:val="001E7712"/>
    <w:rsid w:val="001E7E14"/>
    <w:rsid w:val="001F0411"/>
    <w:rsid w:val="001F12E7"/>
    <w:rsid w:val="001F154C"/>
    <w:rsid w:val="001F18E5"/>
    <w:rsid w:val="001F1B78"/>
    <w:rsid w:val="001F1E19"/>
    <w:rsid w:val="001F31B2"/>
    <w:rsid w:val="001F3816"/>
    <w:rsid w:val="001F3F3F"/>
    <w:rsid w:val="001F410F"/>
    <w:rsid w:val="001F4494"/>
    <w:rsid w:val="001F49FC"/>
    <w:rsid w:val="001F4A8A"/>
    <w:rsid w:val="001F5AFB"/>
    <w:rsid w:val="001F5EA1"/>
    <w:rsid w:val="001F75CF"/>
    <w:rsid w:val="001F7F2C"/>
    <w:rsid w:val="00200C28"/>
    <w:rsid w:val="00201A32"/>
    <w:rsid w:val="00202298"/>
    <w:rsid w:val="00202BC5"/>
    <w:rsid w:val="00202E24"/>
    <w:rsid w:val="00203CEE"/>
    <w:rsid w:val="00204160"/>
    <w:rsid w:val="0020463C"/>
    <w:rsid w:val="0020470F"/>
    <w:rsid w:val="0020472F"/>
    <w:rsid w:val="00205FFC"/>
    <w:rsid w:val="00206138"/>
    <w:rsid w:val="00206302"/>
    <w:rsid w:val="002064E1"/>
    <w:rsid w:val="00206F48"/>
    <w:rsid w:val="002075BE"/>
    <w:rsid w:val="00207D1B"/>
    <w:rsid w:val="0021084E"/>
    <w:rsid w:val="00210993"/>
    <w:rsid w:val="00212097"/>
    <w:rsid w:val="00212529"/>
    <w:rsid w:val="00212B23"/>
    <w:rsid w:val="00213379"/>
    <w:rsid w:val="0021440D"/>
    <w:rsid w:val="00214D70"/>
    <w:rsid w:val="00214FEC"/>
    <w:rsid w:val="002158F9"/>
    <w:rsid w:val="00215B13"/>
    <w:rsid w:val="00215B2D"/>
    <w:rsid w:val="0021648D"/>
    <w:rsid w:val="002166DF"/>
    <w:rsid w:val="00216A53"/>
    <w:rsid w:val="002201AD"/>
    <w:rsid w:val="002205B8"/>
    <w:rsid w:val="0022152D"/>
    <w:rsid w:val="00221AE4"/>
    <w:rsid w:val="0022292A"/>
    <w:rsid w:val="00222997"/>
    <w:rsid w:val="00222AAE"/>
    <w:rsid w:val="00222AC7"/>
    <w:rsid w:val="0022360E"/>
    <w:rsid w:val="00223C89"/>
    <w:rsid w:val="00223D2C"/>
    <w:rsid w:val="0022407B"/>
    <w:rsid w:val="002246E6"/>
    <w:rsid w:val="00224986"/>
    <w:rsid w:val="00224B96"/>
    <w:rsid w:val="00225B8C"/>
    <w:rsid w:val="002261A4"/>
    <w:rsid w:val="00226207"/>
    <w:rsid w:val="002267CF"/>
    <w:rsid w:val="00226CC1"/>
    <w:rsid w:val="00227E53"/>
    <w:rsid w:val="0023045A"/>
    <w:rsid w:val="0023093A"/>
    <w:rsid w:val="00230E17"/>
    <w:rsid w:val="00230F64"/>
    <w:rsid w:val="002310EE"/>
    <w:rsid w:val="0023116B"/>
    <w:rsid w:val="0023147F"/>
    <w:rsid w:val="00231A16"/>
    <w:rsid w:val="00232A1D"/>
    <w:rsid w:val="002342FC"/>
    <w:rsid w:val="00234307"/>
    <w:rsid w:val="002343BB"/>
    <w:rsid w:val="002348BD"/>
    <w:rsid w:val="00234E4C"/>
    <w:rsid w:val="00235634"/>
    <w:rsid w:val="00235BFB"/>
    <w:rsid w:val="00235C01"/>
    <w:rsid w:val="00235C4C"/>
    <w:rsid w:val="00235DF5"/>
    <w:rsid w:val="002379FD"/>
    <w:rsid w:val="00237B51"/>
    <w:rsid w:val="00237D09"/>
    <w:rsid w:val="002407F7"/>
    <w:rsid w:val="00240FFB"/>
    <w:rsid w:val="002421C8"/>
    <w:rsid w:val="002427B5"/>
    <w:rsid w:val="00242DA0"/>
    <w:rsid w:val="00242E1E"/>
    <w:rsid w:val="00243706"/>
    <w:rsid w:val="00243859"/>
    <w:rsid w:val="00245062"/>
    <w:rsid w:val="0024553D"/>
    <w:rsid w:val="00245B80"/>
    <w:rsid w:val="00245E56"/>
    <w:rsid w:val="0024620D"/>
    <w:rsid w:val="0024642B"/>
    <w:rsid w:val="00246B84"/>
    <w:rsid w:val="00250509"/>
    <w:rsid w:val="002505C2"/>
    <w:rsid w:val="0025114F"/>
    <w:rsid w:val="00251D49"/>
    <w:rsid w:val="002523AF"/>
    <w:rsid w:val="002528FD"/>
    <w:rsid w:val="0025324D"/>
    <w:rsid w:val="00253518"/>
    <w:rsid w:val="00253E5D"/>
    <w:rsid w:val="0025524C"/>
    <w:rsid w:val="00257CDA"/>
    <w:rsid w:val="0026030D"/>
    <w:rsid w:val="00260DBE"/>
    <w:rsid w:val="002610DB"/>
    <w:rsid w:val="00262A0C"/>
    <w:rsid w:val="00262ACF"/>
    <w:rsid w:val="00264E38"/>
    <w:rsid w:val="00264E55"/>
    <w:rsid w:val="00265302"/>
    <w:rsid w:val="00265D23"/>
    <w:rsid w:val="002660DE"/>
    <w:rsid w:val="0026657E"/>
    <w:rsid w:val="00266C4B"/>
    <w:rsid w:val="0026706A"/>
    <w:rsid w:val="00267273"/>
    <w:rsid w:val="002673A2"/>
    <w:rsid w:val="00267515"/>
    <w:rsid w:val="002679D6"/>
    <w:rsid w:val="00267A2C"/>
    <w:rsid w:val="00267B03"/>
    <w:rsid w:val="00267FF2"/>
    <w:rsid w:val="002715C7"/>
    <w:rsid w:val="00272BD6"/>
    <w:rsid w:val="00273111"/>
    <w:rsid w:val="00273D88"/>
    <w:rsid w:val="00273DAD"/>
    <w:rsid w:val="0027423D"/>
    <w:rsid w:val="002745D6"/>
    <w:rsid w:val="00274640"/>
    <w:rsid w:val="00274CA8"/>
    <w:rsid w:val="00274F7C"/>
    <w:rsid w:val="00275BAE"/>
    <w:rsid w:val="0027611F"/>
    <w:rsid w:val="002761F7"/>
    <w:rsid w:val="00277337"/>
    <w:rsid w:val="0027773A"/>
    <w:rsid w:val="00277815"/>
    <w:rsid w:val="002779D9"/>
    <w:rsid w:val="00280231"/>
    <w:rsid w:val="00280420"/>
    <w:rsid w:val="00280A87"/>
    <w:rsid w:val="00281308"/>
    <w:rsid w:val="00282250"/>
    <w:rsid w:val="00282564"/>
    <w:rsid w:val="002825EC"/>
    <w:rsid w:val="00282AAE"/>
    <w:rsid w:val="00283BAB"/>
    <w:rsid w:val="00283D35"/>
    <w:rsid w:val="002865AA"/>
    <w:rsid w:val="002865F9"/>
    <w:rsid w:val="00287A9E"/>
    <w:rsid w:val="002900BE"/>
    <w:rsid w:val="002907F6"/>
    <w:rsid w:val="0029090B"/>
    <w:rsid w:val="00290AD6"/>
    <w:rsid w:val="00291416"/>
    <w:rsid w:val="00291B6A"/>
    <w:rsid w:val="00293128"/>
    <w:rsid w:val="002938F5"/>
    <w:rsid w:val="002941B8"/>
    <w:rsid w:val="0029428D"/>
    <w:rsid w:val="002944C3"/>
    <w:rsid w:val="00294562"/>
    <w:rsid w:val="00294618"/>
    <w:rsid w:val="00294A3F"/>
    <w:rsid w:val="002963B8"/>
    <w:rsid w:val="002965C5"/>
    <w:rsid w:val="002965C7"/>
    <w:rsid w:val="00296C98"/>
    <w:rsid w:val="00296CC9"/>
    <w:rsid w:val="002978C9"/>
    <w:rsid w:val="00297C4C"/>
    <w:rsid w:val="002A06DD"/>
    <w:rsid w:val="002A0874"/>
    <w:rsid w:val="002A28EE"/>
    <w:rsid w:val="002A307C"/>
    <w:rsid w:val="002A30F2"/>
    <w:rsid w:val="002A3A1C"/>
    <w:rsid w:val="002A42C7"/>
    <w:rsid w:val="002A4512"/>
    <w:rsid w:val="002A50D8"/>
    <w:rsid w:val="002A5645"/>
    <w:rsid w:val="002A5950"/>
    <w:rsid w:val="002A5DA3"/>
    <w:rsid w:val="002A6D33"/>
    <w:rsid w:val="002A707A"/>
    <w:rsid w:val="002A78ED"/>
    <w:rsid w:val="002B06ED"/>
    <w:rsid w:val="002B0C39"/>
    <w:rsid w:val="002B0F3F"/>
    <w:rsid w:val="002B11D4"/>
    <w:rsid w:val="002B1530"/>
    <w:rsid w:val="002B187A"/>
    <w:rsid w:val="002B1E73"/>
    <w:rsid w:val="002B1E80"/>
    <w:rsid w:val="002B25D2"/>
    <w:rsid w:val="002B2DBE"/>
    <w:rsid w:val="002B4F0D"/>
    <w:rsid w:val="002B7448"/>
    <w:rsid w:val="002B7C98"/>
    <w:rsid w:val="002C0A61"/>
    <w:rsid w:val="002C0FC0"/>
    <w:rsid w:val="002C1DDA"/>
    <w:rsid w:val="002C23BA"/>
    <w:rsid w:val="002C2700"/>
    <w:rsid w:val="002C3BCE"/>
    <w:rsid w:val="002C3D70"/>
    <w:rsid w:val="002C4180"/>
    <w:rsid w:val="002C44A1"/>
    <w:rsid w:val="002C4695"/>
    <w:rsid w:val="002C5BC6"/>
    <w:rsid w:val="002C5DAB"/>
    <w:rsid w:val="002C7464"/>
    <w:rsid w:val="002C7E1C"/>
    <w:rsid w:val="002D1FF6"/>
    <w:rsid w:val="002D20E4"/>
    <w:rsid w:val="002D24C8"/>
    <w:rsid w:val="002D24F6"/>
    <w:rsid w:val="002D2994"/>
    <w:rsid w:val="002D2A58"/>
    <w:rsid w:val="002D32DE"/>
    <w:rsid w:val="002D398E"/>
    <w:rsid w:val="002D3A0A"/>
    <w:rsid w:val="002D3B32"/>
    <w:rsid w:val="002D3CA5"/>
    <w:rsid w:val="002D4CBF"/>
    <w:rsid w:val="002D532E"/>
    <w:rsid w:val="002D5779"/>
    <w:rsid w:val="002D6844"/>
    <w:rsid w:val="002D6FD3"/>
    <w:rsid w:val="002D706F"/>
    <w:rsid w:val="002D7CC0"/>
    <w:rsid w:val="002D7FAF"/>
    <w:rsid w:val="002E110D"/>
    <w:rsid w:val="002E1AB4"/>
    <w:rsid w:val="002E1E29"/>
    <w:rsid w:val="002E2300"/>
    <w:rsid w:val="002E2A75"/>
    <w:rsid w:val="002E2E3F"/>
    <w:rsid w:val="002E388D"/>
    <w:rsid w:val="002E3BE7"/>
    <w:rsid w:val="002E3F2C"/>
    <w:rsid w:val="002E4239"/>
    <w:rsid w:val="002E428A"/>
    <w:rsid w:val="002E465A"/>
    <w:rsid w:val="002E55C7"/>
    <w:rsid w:val="002E55F3"/>
    <w:rsid w:val="002E5A3B"/>
    <w:rsid w:val="002E5CDE"/>
    <w:rsid w:val="002F112E"/>
    <w:rsid w:val="002F136E"/>
    <w:rsid w:val="002F1D0A"/>
    <w:rsid w:val="002F286C"/>
    <w:rsid w:val="002F3445"/>
    <w:rsid w:val="002F35B3"/>
    <w:rsid w:val="002F36D6"/>
    <w:rsid w:val="002F37A1"/>
    <w:rsid w:val="002F4008"/>
    <w:rsid w:val="002F419E"/>
    <w:rsid w:val="002F4674"/>
    <w:rsid w:val="002F4F26"/>
    <w:rsid w:val="002F5012"/>
    <w:rsid w:val="002F5C76"/>
    <w:rsid w:val="002F5DA7"/>
    <w:rsid w:val="002F5DAE"/>
    <w:rsid w:val="002F5DB7"/>
    <w:rsid w:val="002F61E5"/>
    <w:rsid w:val="002F663D"/>
    <w:rsid w:val="00300080"/>
    <w:rsid w:val="003001DE"/>
    <w:rsid w:val="0030052E"/>
    <w:rsid w:val="0030060E"/>
    <w:rsid w:val="0030106D"/>
    <w:rsid w:val="00301169"/>
    <w:rsid w:val="003013B8"/>
    <w:rsid w:val="003015A5"/>
    <w:rsid w:val="003015A6"/>
    <w:rsid w:val="00302D26"/>
    <w:rsid w:val="003032B9"/>
    <w:rsid w:val="00303F22"/>
    <w:rsid w:val="00305F4D"/>
    <w:rsid w:val="00306B60"/>
    <w:rsid w:val="00306F02"/>
    <w:rsid w:val="00307B90"/>
    <w:rsid w:val="00310789"/>
    <w:rsid w:val="00310B31"/>
    <w:rsid w:val="00310E00"/>
    <w:rsid w:val="00311024"/>
    <w:rsid w:val="003124CE"/>
    <w:rsid w:val="003129AE"/>
    <w:rsid w:val="00313A52"/>
    <w:rsid w:val="003141C4"/>
    <w:rsid w:val="0031466B"/>
    <w:rsid w:val="00314BDB"/>
    <w:rsid w:val="003150B5"/>
    <w:rsid w:val="003155E6"/>
    <w:rsid w:val="00315F15"/>
    <w:rsid w:val="003171DD"/>
    <w:rsid w:val="00317522"/>
    <w:rsid w:val="00317BC4"/>
    <w:rsid w:val="0032008B"/>
    <w:rsid w:val="0032051E"/>
    <w:rsid w:val="00321274"/>
    <w:rsid w:val="00321289"/>
    <w:rsid w:val="00321B9B"/>
    <w:rsid w:val="00321D35"/>
    <w:rsid w:val="00322801"/>
    <w:rsid w:val="003229AD"/>
    <w:rsid w:val="00322DF3"/>
    <w:rsid w:val="00323108"/>
    <w:rsid w:val="00324ABE"/>
    <w:rsid w:val="00324E9B"/>
    <w:rsid w:val="003262C7"/>
    <w:rsid w:val="00326E9F"/>
    <w:rsid w:val="00327787"/>
    <w:rsid w:val="00327991"/>
    <w:rsid w:val="00327BCB"/>
    <w:rsid w:val="00330898"/>
    <w:rsid w:val="003314D9"/>
    <w:rsid w:val="00331C01"/>
    <w:rsid w:val="00331CC5"/>
    <w:rsid w:val="00332AF4"/>
    <w:rsid w:val="00333287"/>
    <w:rsid w:val="0033353F"/>
    <w:rsid w:val="003339BF"/>
    <w:rsid w:val="003340B0"/>
    <w:rsid w:val="003342CB"/>
    <w:rsid w:val="00334384"/>
    <w:rsid w:val="003344F6"/>
    <w:rsid w:val="0033493D"/>
    <w:rsid w:val="0033544A"/>
    <w:rsid w:val="00335DE4"/>
    <w:rsid w:val="003364B0"/>
    <w:rsid w:val="00336DD6"/>
    <w:rsid w:val="003401DD"/>
    <w:rsid w:val="003403AE"/>
    <w:rsid w:val="00340820"/>
    <w:rsid w:val="0034085A"/>
    <w:rsid w:val="00340B0D"/>
    <w:rsid w:val="0034135C"/>
    <w:rsid w:val="003421AE"/>
    <w:rsid w:val="003426AC"/>
    <w:rsid w:val="00343BB6"/>
    <w:rsid w:val="00344596"/>
    <w:rsid w:val="00344AC3"/>
    <w:rsid w:val="00344ED8"/>
    <w:rsid w:val="003455DF"/>
    <w:rsid w:val="003459EF"/>
    <w:rsid w:val="00346AD4"/>
    <w:rsid w:val="00346EE7"/>
    <w:rsid w:val="003509A2"/>
    <w:rsid w:val="00350FAA"/>
    <w:rsid w:val="00351A13"/>
    <w:rsid w:val="00351E6F"/>
    <w:rsid w:val="003521CC"/>
    <w:rsid w:val="00352437"/>
    <w:rsid w:val="00352664"/>
    <w:rsid w:val="00353118"/>
    <w:rsid w:val="0035319F"/>
    <w:rsid w:val="003531EE"/>
    <w:rsid w:val="0035645A"/>
    <w:rsid w:val="00356C62"/>
    <w:rsid w:val="00356E6E"/>
    <w:rsid w:val="00356E8D"/>
    <w:rsid w:val="00357F5F"/>
    <w:rsid w:val="00361576"/>
    <w:rsid w:val="0036169F"/>
    <w:rsid w:val="00362BBB"/>
    <w:rsid w:val="00363B9B"/>
    <w:rsid w:val="00363F52"/>
    <w:rsid w:val="0036446E"/>
    <w:rsid w:val="003644E9"/>
    <w:rsid w:val="00364931"/>
    <w:rsid w:val="003653FE"/>
    <w:rsid w:val="003659E1"/>
    <w:rsid w:val="00365D01"/>
    <w:rsid w:val="003660A3"/>
    <w:rsid w:val="0036640F"/>
    <w:rsid w:val="0036722F"/>
    <w:rsid w:val="00367575"/>
    <w:rsid w:val="0036783E"/>
    <w:rsid w:val="0036790E"/>
    <w:rsid w:val="0037075B"/>
    <w:rsid w:val="00370E49"/>
    <w:rsid w:val="00371311"/>
    <w:rsid w:val="00372333"/>
    <w:rsid w:val="00372450"/>
    <w:rsid w:val="0037264D"/>
    <w:rsid w:val="00372657"/>
    <w:rsid w:val="00372A78"/>
    <w:rsid w:val="00372AAC"/>
    <w:rsid w:val="00372AB0"/>
    <w:rsid w:val="003735E2"/>
    <w:rsid w:val="00373C08"/>
    <w:rsid w:val="00373F5E"/>
    <w:rsid w:val="00373FDC"/>
    <w:rsid w:val="00375903"/>
    <w:rsid w:val="00376101"/>
    <w:rsid w:val="0037665F"/>
    <w:rsid w:val="00376AAB"/>
    <w:rsid w:val="00377228"/>
    <w:rsid w:val="00377690"/>
    <w:rsid w:val="003818DD"/>
    <w:rsid w:val="0038236C"/>
    <w:rsid w:val="0038263E"/>
    <w:rsid w:val="003826A5"/>
    <w:rsid w:val="003830F1"/>
    <w:rsid w:val="00383EAA"/>
    <w:rsid w:val="0038407A"/>
    <w:rsid w:val="0038465B"/>
    <w:rsid w:val="0038479B"/>
    <w:rsid w:val="003847B6"/>
    <w:rsid w:val="0038607B"/>
    <w:rsid w:val="0038796E"/>
    <w:rsid w:val="0039094D"/>
    <w:rsid w:val="0039172F"/>
    <w:rsid w:val="00391E5C"/>
    <w:rsid w:val="00391E73"/>
    <w:rsid w:val="0039416E"/>
    <w:rsid w:val="0039436A"/>
    <w:rsid w:val="00394499"/>
    <w:rsid w:val="00395A6C"/>
    <w:rsid w:val="00395D30"/>
    <w:rsid w:val="0039633B"/>
    <w:rsid w:val="00396B67"/>
    <w:rsid w:val="00397620"/>
    <w:rsid w:val="00397857"/>
    <w:rsid w:val="003A00CF"/>
    <w:rsid w:val="003A02A6"/>
    <w:rsid w:val="003A0616"/>
    <w:rsid w:val="003A1B35"/>
    <w:rsid w:val="003A1E67"/>
    <w:rsid w:val="003A2970"/>
    <w:rsid w:val="003A2A86"/>
    <w:rsid w:val="003A2C6E"/>
    <w:rsid w:val="003A3540"/>
    <w:rsid w:val="003A3C83"/>
    <w:rsid w:val="003A547B"/>
    <w:rsid w:val="003A59D5"/>
    <w:rsid w:val="003A6151"/>
    <w:rsid w:val="003A6986"/>
    <w:rsid w:val="003A760F"/>
    <w:rsid w:val="003A7B93"/>
    <w:rsid w:val="003A7F31"/>
    <w:rsid w:val="003B0C4F"/>
    <w:rsid w:val="003B0D5A"/>
    <w:rsid w:val="003B0D81"/>
    <w:rsid w:val="003B2574"/>
    <w:rsid w:val="003B278E"/>
    <w:rsid w:val="003B3065"/>
    <w:rsid w:val="003B38B5"/>
    <w:rsid w:val="003B58B6"/>
    <w:rsid w:val="003B5E80"/>
    <w:rsid w:val="003B666C"/>
    <w:rsid w:val="003B7418"/>
    <w:rsid w:val="003C0290"/>
    <w:rsid w:val="003C0A12"/>
    <w:rsid w:val="003C2596"/>
    <w:rsid w:val="003C28B2"/>
    <w:rsid w:val="003C2EC1"/>
    <w:rsid w:val="003C315A"/>
    <w:rsid w:val="003C3CB1"/>
    <w:rsid w:val="003C4477"/>
    <w:rsid w:val="003C46A3"/>
    <w:rsid w:val="003C4819"/>
    <w:rsid w:val="003C491F"/>
    <w:rsid w:val="003C4A8E"/>
    <w:rsid w:val="003C4AA6"/>
    <w:rsid w:val="003C5ABA"/>
    <w:rsid w:val="003C600F"/>
    <w:rsid w:val="003C690E"/>
    <w:rsid w:val="003C6B2F"/>
    <w:rsid w:val="003D0119"/>
    <w:rsid w:val="003D33AE"/>
    <w:rsid w:val="003D4182"/>
    <w:rsid w:val="003D457A"/>
    <w:rsid w:val="003D4BB7"/>
    <w:rsid w:val="003D5FF8"/>
    <w:rsid w:val="003D6588"/>
    <w:rsid w:val="003D6B8A"/>
    <w:rsid w:val="003D6D2A"/>
    <w:rsid w:val="003D6D2D"/>
    <w:rsid w:val="003D7C20"/>
    <w:rsid w:val="003D7CF5"/>
    <w:rsid w:val="003E2040"/>
    <w:rsid w:val="003E2583"/>
    <w:rsid w:val="003E25FE"/>
    <w:rsid w:val="003E280F"/>
    <w:rsid w:val="003E3075"/>
    <w:rsid w:val="003E3152"/>
    <w:rsid w:val="003E3235"/>
    <w:rsid w:val="003E3342"/>
    <w:rsid w:val="003E4F5C"/>
    <w:rsid w:val="003E5534"/>
    <w:rsid w:val="003E636F"/>
    <w:rsid w:val="003E6E9E"/>
    <w:rsid w:val="003E7279"/>
    <w:rsid w:val="003E7A79"/>
    <w:rsid w:val="003E7CB1"/>
    <w:rsid w:val="003F13B5"/>
    <w:rsid w:val="003F35BE"/>
    <w:rsid w:val="003F3FDE"/>
    <w:rsid w:val="003F454F"/>
    <w:rsid w:val="003F45A3"/>
    <w:rsid w:val="003F4862"/>
    <w:rsid w:val="003F4A79"/>
    <w:rsid w:val="003F4B65"/>
    <w:rsid w:val="003F4D31"/>
    <w:rsid w:val="003F4D92"/>
    <w:rsid w:val="003F5BE0"/>
    <w:rsid w:val="003F5FAB"/>
    <w:rsid w:val="003F5FB4"/>
    <w:rsid w:val="003F6774"/>
    <w:rsid w:val="003F6A15"/>
    <w:rsid w:val="003F6DD3"/>
    <w:rsid w:val="003F7046"/>
    <w:rsid w:val="003F77F4"/>
    <w:rsid w:val="003F78DA"/>
    <w:rsid w:val="0040025A"/>
    <w:rsid w:val="00400E34"/>
    <w:rsid w:val="00400E94"/>
    <w:rsid w:val="0040276D"/>
    <w:rsid w:val="004037B9"/>
    <w:rsid w:val="004038DD"/>
    <w:rsid w:val="0040394C"/>
    <w:rsid w:val="00403D57"/>
    <w:rsid w:val="00405110"/>
    <w:rsid w:val="0040736B"/>
    <w:rsid w:val="0040764F"/>
    <w:rsid w:val="00410799"/>
    <w:rsid w:val="00410ACC"/>
    <w:rsid w:val="00410C00"/>
    <w:rsid w:val="00410C2B"/>
    <w:rsid w:val="00411919"/>
    <w:rsid w:val="004119A4"/>
    <w:rsid w:val="00411DFA"/>
    <w:rsid w:val="004148AD"/>
    <w:rsid w:val="004151B1"/>
    <w:rsid w:val="00415C47"/>
    <w:rsid w:val="00415FD6"/>
    <w:rsid w:val="00416AC3"/>
    <w:rsid w:val="00416FD8"/>
    <w:rsid w:val="0041726F"/>
    <w:rsid w:val="0041748C"/>
    <w:rsid w:val="00417B45"/>
    <w:rsid w:val="00417C4B"/>
    <w:rsid w:val="00417EC0"/>
    <w:rsid w:val="00417FBC"/>
    <w:rsid w:val="004200D3"/>
    <w:rsid w:val="0042027C"/>
    <w:rsid w:val="004204DA"/>
    <w:rsid w:val="00420C1E"/>
    <w:rsid w:val="00420F05"/>
    <w:rsid w:val="00421722"/>
    <w:rsid w:val="0042297E"/>
    <w:rsid w:val="0042394F"/>
    <w:rsid w:val="004239E9"/>
    <w:rsid w:val="00424060"/>
    <w:rsid w:val="00424BDE"/>
    <w:rsid w:val="00425F20"/>
    <w:rsid w:val="004261BF"/>
    <w:rsid w:val="0043051C"/>
    <w:rsid w:val="00430E46"/>
    <w:rsid w:val="00432ED3"/>
    <w:rsid w:val="00433C93"/>
    <w:rsid w:val="00434319"/>
    <w:rsid w:val="004348C2"/>
    <w:rsid w:val="00434FB7"/>
    <w:rsid w:val="0043516A"/>
    <w:rsid w:val="0043533F"/>
    <w:rsid w:val="004358A2"/>
    <w:rsid w:val="00435B2B"/>
    <w:rsid w:val="004404A3"/>
    <w:rsid w:val="00440E9B"/>
    <w:rsid w:val="00440FF2"/>
    <w:rsid w:val="00441B21"/>
    <w:rsid w:val="0044237D"/>
    <w:rsid w:val="0044289E"/>
    <w:rsid w:val="00442981"/>
    <w:rsid w:val="00442E05"/>
    <w:rsid w:val="00442E08"/>
    <w:rsid w:val="004433E5"/>
    <w:rsid w:val="0044372A"/>
    <w:rsid w:val="00443E94"/>
    <w:rsid w:val="00443FF5"/>
    <w:rsid w:val="0044444E"/>
    <w:rsid w:val="0044553A"/>
    <w:rsid w:val="00446718"/>
    <w:rsid w:val="00446E89"/>
    <w:rsid w:val="00447989"/>
    <w:rsid w:val="00447D07"/>
    <w:rsid w:val="004501C3"/>
    <w:rsid w:val="004506EF"/>
    <w:rsid w:val="00450FBF"/>
    <w:rsid w:val="00451A72"/>
    <w:rsid w:val="004527E3"/>
    <w:rsid w:val="00453BD9"/>
    <w:rsid w:val="00453E97"/>
    <w:rsid w:val="00454404"/>
    <w:rsid w:val="00454417"/>
    <w:rsid w:val="00454A94"/>
    <w:rsid w:val="00455017"/>
    <w:rsid w:val="0045507F"/>
    <w:rsid w:val="0045586B"/>
    <w:rsid w:val="004558C5"/>
    <w:rsid w:val="00455D03"/>
    <w:rsid w:val="00455DD1"/>
    <w:rsid w:val="0045667C"/>
    <w:rsid w:val="00456A31"/>
    <w:rsid w:val="00456C63"/>
    <w:rsid w:val="00457B06"/>
    <w:rsid w:val="00457D03"/>
    <w:rsid w:val="004601FA"/>
    <w:rsid w:val="00460618"/>
    <w:rsid w:val="0046140B"/>
    <w:rsid w:val="00461697"/>
    <w:rsid w:val="004619D8"/>
    <w:rsid w:val="00462FE1"/>
    <w:rsid w:val="00463668"/>
    <w:rsid w:val="004638C5"/>
    <w:rsid w:val="00463AE1"/>
    <w:rsid w:val="00463C1C"/>
    <w:rsid w:val="0046462C"/>
    <w:rsid w:val="0046464F"/>
    <w:rsid w:val="00464E41"/>
    <w:rsid w:val="0046535A"/>
    <w:rsid w:val="00465698"/>
    <w:rsid w:val="004678F2"/>
    <w:rsid w:val="00470528"/>
    <w:rsid w:val="00470893"/>
    <w:rsid w:val="00470BAF"/>
    <w:rsid w:val="00471418"/>
    <w:rsid w:val="004714F3"/>
    <w:rsid w:val="00471DBF"/>
    <w:rsid w:val="00472493"/>
    <w:rsid w:val="00472ACA"/>
    <w:rsid w:val="004734CB"/>
    <w:rsid w:val="004740AE"/>
    <w:rsid w:val="00474AB0"/>
    <w:rsid w:val="00475A71"/>
    <w:rsid w:val="00476085"/>
    <w:rsid w:val="004769BD"/>
    <w:rsid w:val="00476C15"/>
    <w:rsid w:val="00476F6E"/>
    <w:rsid w:val="00477C4C"/>
    <w:rsid w:val="00480048"/>
    <w:rsid w:val="004806FE"/>
    <w:rsid w:val="00481D37"/>
    <w:rsid w:val="00482157"/>
    <w:rsid w:val="004821CA"/>
    <w:rsid w:val="004826FD"/>
    <w:rsid w:val="004828FD"/>
    <w:rsid w:val="00482D24"/>
    <w:rsid w:val="00482EC7"/>
    <w:rsid w:val="00482F47"/>
    <w:rsid w:val="00483521"/>
    <w:rsid w:val="00483AFC"/>
    <w:rsid w:val="00483FC3"/>
    <w:rsid w:val="004861DB"/>
    <w:rsid w:val="004864C1"/>
    <w:rsid w:val="00486544"/>
    <w:rsid w:val="00487382"/>
    <w:rsid w:val="00487BE8"/>
    <w:rsid w:val="004902E4"/>
    <w:rsid w:val="00490568"/>
    <w:rsid w:val="0049081B"/>
    <w:rsid w:val="00490A15"/>
    <w:rsid w:val="00491AFB"/>
    <w:rsid w:val="00491F32"/>
    <w:rsid w:val="00492AE5"/>
    <w:rsid w:val="00492F6B"/>
    <w:rsid w:val="004934C7"/>
    <w:rsid w:val="00493933"/>
    <w:rsid w:val="00493CDC"/>
    <w:rsid w:val="00493D09"/>
    <w:rsid w:val="004955D7"/>
    <w:rsid w:val="00496796"/>
    <w:rsid w:val="0049736C"/>
    <w:rsid w:val="0049736D"/>
    <w:rsid w:val="00497712"/>
    <w:rsid w:val="004A1F14"/>
    <w:rsid w:val="004A20BE"/>
    <w:rsid w:val="004A248E"/>
    <w:rsid w:val="004A2AD8"/>
    <w:rsid w:val="004A31C0"/>
    <w:rsid w:val="004A3D26"/>
    <w:rsid w:val="004A5883"/>
    <w:rsid w:val="004A5F7E"/>
    <w:rsid w:val="004A7273"/>
    <w:rsid w:val="004A7543"/>
    <w:rsid w:val="004A78F7"/>
    <w:rsid w:val="004A7C07"/>
    <w:rsid w:val="004A7F74"/>
    <w:rsid w:val="004B0DB5"/>
    <w:rsid w:val="004B0F04"/>
    <w:rsid w:val="004B1675"/>
    <w:rsid w:val="004B178C"/>
    <w:rsid w:val="004B26DC"/>
    <w:rsid w:val="004B2AD2"/>
    <w:rsid w:val="004B31D3"/>
    <w:rsid w:val="004B33F6"/>
    <w:rsid w:val="004B3E22"/>
    <w:rsid w:val="004B40BE"/>
    <w:rsid w:val="004B44E0"/>
    <w:rsid w:val="004B546B"/>
    <w:rsid w:val="004B5526"/>
    <w:rsid w:val="004B6090"/>
    <w:rsid w:val="004B65CF"/>
    <w:rsid w:val="004B67F4"/>
    <w:rsid w:val="004B6B1C"/>
    <w:rsid w:val="004B702C"/>
    <w:rsid w:val="004B77FB"/>
    <w:rsid w:val="004C081C"/>
    <w:rsid w:val="004C20C8"/>
    <w:rsid w:val="004C221B"/>
    <w:rsid w:val="004C2815"/>
    <w:rsid w:val="004C2ADF"/>
    <w:rsid w:val="004C3FA5"/>
    <w:rsid w:val="004C442C"/>
    <w:rsid w:val="004C4DC8"/>
    <w:rsid w:val="004C4EF9"/>
    <w:rsid w:val="004C56D2"/>
    <w:rsid w:val="004C6321"/>
    <w:rsid w:val="004C66C6"/>
    <w:rsid w:val="004C66F9"/>
    <w:rsid w:val="004C7080"/>
    <w:rsid w:val="004D0A36"/>
    <w:rsid w:val="004D0BA6"/>
    <w:rsid w:val="004D128A"/>
    <w:rsid w:val="004D18C0"/>
    <w:rsid w:val="004D2CE4"/>
    <w:rsid w:val="004D3200"/>
    <w:rsid w:val="004D3940"/>
    <w:rsid w:val="004D3CBE"/>
    <w:rsid w:val="004D448B"/>
    <w:rsid w:val="004D4940"/>
    <w:rsid w:val="004D4DD5"/>
    <w:rsid w:val="004D5408"/>
    <w:rsid w:val="004D6370"/>
    <w:rsid w:val="004D66C5"/>
    <w:rsid w:val="004D6861"/>
    <w:rsid w:val="004D6D13"/>
    <w:rsid w:val="004D6D26"/>
    <w:rsid w:val="004E023E"/>
    <w:rsid w:val="004E0AF4"/>
    <w:rsid w:val="004E181E"/>
    <w:rsid w:val="004E28E7"/>
    <w:rsid w:val="004E2F5B"/>
    <w:rsid w:val="004E4473"/>
    <w:rsid w:val="004E51A2"/>
    <w:rsid w:val="004E58E9"/>
    <w:rsid w:val="004E6090"/>
    <w:rsid w:val="004E6A16"/>
    <w:rsid w:val="004E7A16"/>
    <w:rsid w:val="004F0006"/>
    <w:rsid w:val="004F056B"/>
    <w:rsid w:val="004F0E6E"/>
    <w:rsid w:val="004F1098"/>
    <w:rsid w:val="004F2534"/>
    <w:rsid w:val="004F4273"/>
    <w:rsid w:val="004F4483"/>
    <w:rsid w:val="004F50DD"/>
    <w:rsid w:val="004F6238"/>
    <w:rsid w:val="004F6385"/>
    <w:rsid w:val="004F6858"/>
    <w:rsid w:val="004F7BE1"/>
    <w:rsid w:val="004F7C93"/>
    <w:rsid w:val="00500825"/>
    <w:rsid w:val="00501543"/>
    <w:rsid w:val="0050160B"/>
    <w:rsid w:val="005020DF"/>
    <w:rsid w:val="0050283F"/>
    <w:rsid w:val="00503F5A"/>
    <w:rsid w:val="00504247"/>
    <w:rsid w:val="0050487F"/>
    <w:rsid w:val="00504F0B"/>
    <w:rsid w:val="00505FC0"/>
    <w:rsid w:val="00505FF4"/>
    <w:rsid w:val="0050624D"/>
    <w:rsid w:val="0050732D"/>
    <w:rsid w:val="00507581"/>
    <w:rsid w:val="005106D5"/>
    <w:rsid w:val="0051164F"/>
    <w:rsid w:val="0051195C"/>
    <w:rsid w:val="005128A0"/>
    <w:rsid w:val="00512A1C"/>
    <w:rsid w:val="00512F45"/>
    <w:rsid w:val="00513216"/>
    <w:rsid w:val="005132A9"/>
    <w:rsid w:val="00513A74"/>
    <w:rsid w:val="0051422C"/>
    <w:rsid w:val="005151AE"/>
    <w:rsid w:val="00515B9E"/>
    <w:rsid w:val="00516099"/>
    <w:rsid w:val="00516D71"/>
    <w:rsid w:val="00517D0B"/>
    <w:rsid w:val="0052035B"/>
    <w:rsid w:val="005206D5"/>
    <w:rsid w:val="00520770"/>
    <w:rsid w:val="00521133"/>
    <w:rsid w:val="005216CB"/>
    <w:rsid w:val="00521A07"/>
    <w:rsid w:val="00521EFD"/>
    <w:rsid w:val="0052229F"/>
    <w:rsid w:val="005222E5"/>
    <w:rsid w:val="00522862"/>
    <w:rsid w:val="005233CE"/>
    <w:rsid w:val="005246CA"/>
    <w:rsid w:val="00524B9A"/>
    <w:rsid w:val="00524E0B"/>
    <w:rsid w:val="005263F5"/>
    <w:rsid w:val="00526C4F"/>
    <w:rsid w:val="00526D32"/>
    <w:rsid w:val="00527A75"/>
    <w:rsid w:val="00527C3A"/>
    <w:rsid w:val="00527DD6"/>
    <w:rsid w:val="00530041"/>
    <w:rsid w:val="005303AD"/>
    <w:rsid w:val="00530D3A"/>
    <w:rsid w:val="005312C3"/>
    <w:rsid w:val="00531D5D"/>
    <w:rsid w:val="005320A6"/>
    <w:rsid w:val="0053274B"/>
    <w:rsid w:val="00532957"/>
    <w:rsid w:val="005333D0"/>
    <w:rsid w:val="00533A90"/>
    <w:rsid w:val="00534166"/>
    <w:rsid w:val="005346E8"/>
    <w:rsid w:val="00535408"/>
    <w:rsid w:val="005363C3"/>
    <w:rsid w:val="00536873"/>
    <w:rsid w:val="00536AF3"/>
    <w:rsid w:val="00536EA5"/>
    <w:rsid w:val="00537F58"/>
    <w:rsid w:val="00540888"/>
    <w:rsid w:val="005408F8"/>
    <w:rsid w:val="00540B7B"/>
    <w:rsid w:val="00540C98"/>
    <w:rsid w:val="00541079"/>
    <w:rsid w:val="005412B3"/>
    <w:rsid w:val="005415D6"/>
    <w:rsid w:val="005420E7"/>
    <w:rsid w:val="005422D4"/>
    <w:rsid w:val="00542374"/>
    <w:rsid w:val="0054286D"/>
    <w:rsid w:val="00542F3F"/>
    <w:rsid w:val="00543D94"/>
    <w:rsid w:val="0054483D"/>
    <w:rsid w:val="00544F83"/>
    <w:rsid w:val="00545061"/>
    <w:rsid w:val="0054586F"/>
    <w:rsid w:val="00545BBB"/>
    <w:rsid w:val="00546453"/>
    <w:rsid w:val="005465A9"/>
    <w:rsid w:val="00546D2C"/>
    <w:rsid w:val="00547251"/>
    <w:rsid w:val="00547ACA"/>
    <w:rsid w:val="00547ED0"/>
    <w:rsid w:val="005502FB"/>
    <w:rsid w:val="00550503"/>
    <w:rsid w:val="0055072E"/>
    <w:rsid w:val="00550962"/>
    <w:rsid w:val="0055097B"/>
    <w:rsid w:val="00550F62"/>
    <w:rsid w:val="00552361"/>
    <w:rsid w:val="00552509"/>
    <w:rsid w:val="0055285C"/>
    <w:rsid w:val="00552FAC"/>
    <w:rsid w:val="00553AB6"/>
    <w:rsid w:val="00553F2F"/>
    <w:rsid w:val="005540C9"/>
    <w:rsid w:val="00554B21"/>
    <w:rsid w:val="00555079"/>
    <w:rsid w:val="00555B26"/>
    <w:rsid w:val="0055612C"/>
    <w:rsid w:val="00557191"/>
    <w:rsid w:val="00557829"/>
    <w:rsid w:val="00557C4C"/>
    <w:rsid w:val="0056026E"/>
    <w:rsid w:val="00560919"/>
    <w:rsid w:val="005620FC"/>
    <w:rsid w:val="0056423C"/>
    <w:rsid w:val="00564B49"/>
    <w:rsid w:val="00564D09"/>
    <w:rsid w:val="005652A3"/>
    <w:rsid w:val="00565BAD"/>
    <w:rsid w:val="00566134"/>
    <w:rsid w:val="005663CC"/>
    <w:rsid w:val="00567E9E"/>
    <w:rsid w:val="00570A5F"/>
    <w:rsid w:val="005712C1"/>
    <w:rsid w:val="0057159E"/>
    <w:rsid w:val="0057186C"/>
    <w:rsid w:val="00571BC5"/>
    <w:rsid w:val="00571CC6"/>
    <w:rsid w:val="00571D66"/>
    <w:rsid w:val="005722F4"/>
    <w:rsid w:val="00572401"/>
    <w:rsid w:val="005739C8"/>
    <w:rsid w:val="005743B5"/>
    <w:rsid w:val="00574A11"/>
    <w:rsid w:val="0057552B"/>
    <w:rsid w:val="005759E5"/>
    <w:rsid w:val="0057686C"/>
    <w:rsid w:val="00577E30"/>
    <w:rsid w:val="00581036"/>
    <w:rsid w:val="0058112C"/>
    <w:rsid w:val="005816BC"/>
    <w:rsid w:val="005818FA"/>
    <w:rsid w:val="00581E78"/>
    <w:rsid w:val="00581EF7"/>
    <w:rsid w:val="00582A96"/>
    <w:rsid w:val="005836DB"/>
    <w:rsid w:val="00583726"/>
    <w:rsid w:val="00584888"/>
    <w:rsid w:val="00584A54"/>
    <w:rsid w:val="00584DA9"/>
    <w:rsid w:val="00585CF9"/>
    <w:rsid w:val="00586573"/>
    <w:rsid w:val="005865C0"/>
    <w:rsid w:val="00587103"/>
    <w:rsid w:val="005874B5"/>
    <w:rsid w:val="00590979"/>
    <w:rsid w:val="00590986"/>
    <w:rsid w:val="00591352"/>
    <w:rsid w:val="00591F41"/>
    <w:rsid w:val="00592AFE"/>
    <w:rsid w:val="005931E9"/>
    <w:rsid w:val="00593CC5"/>
    <w:rsid w:val="00593DDD"/>
    <w:rsid w:val="005943F8"/>
    <w:rsid w:val="005946EF"/>
    <w:rsid w:val="00594B66"/>
    <w:rsid w:val="00594BEF"/>
    <w:rsid w:val="0059549F"/>
    <w:rsid w:val="00595D63"/>
    <w:rsid w:val="005965F3"/>
    <w:rsid w:val="00596819"/>
    <w:rsid w:val="005A1980"/>
    <w:rsid w:val="005A269E"/>
    <w:rsid w:val="005A46B2"/>
    <w:rsid w:val="005A4791"/>
    <w:rsid w:val="005A4900"/>
    <w:rsid w:val="005A4A7F"/>
    <w:rsid w:val="005A4B4C"/>
    <w:rsid w:val="005A54DB"/>
    <w:rsid w:val="005A593B"/>
    <w:rsid w:val="005A61D8"/>
    <w:rsid w:val="005A6444"/>
    <w:rsid w:val="005A646E"/>
    <w:rsid w:val="005A7795"/>
    <w:rsid w:val="005B020F"/>
    <w:rsid w:val="005B15D2"/>
    <w:rsid w:val="005B177D"/>
    <w:rsid w:val="005B228E"/>
    <w:rsid w:val="005B25EF"/>
    <w:rsid w:val="005B2E6D"/>
    <w:rsid w:val="005B3227"/>
    <w:rsid w:val="005B3DD7"/>
    <w:rsid w:val="005B62CD"/>
    <w:rsid w:val="005B6975"/>
    <w:rsid w:val="005B77BE"/>
    <w:rsid w:val="005B7C7F"/>
    <w:rsid w:val="005B7DC1"/>
    <w:rsid w:val="005C04B7"/>
    <w:rsid w:val="005C1C93"/>
    <w:rsid w:val="005C37F8"/>
    <w:rsid w:val="005C3AE7"/>
    <w:rsid w:val="005C3DC7"/>
    <w:rsid w:val="005C489D"/>
    <w:rsid w:val="005C54ED"/>
    <w:rsid w:val="005C58D8"/>
    <w:rsid w:val="005C5D57"/>
    <w:rsid w:val="005D0F57"/>
    <w:rsid w:val="005D0FE6"/>
    <w:rsid w:val="005D3804"/>
    <w:rsid w:val="005D3877"/>
    <w:rsid w:val="005D3C54"/>
    <w:rsid w:val="005D4FBC"/>
    <w:rsid w:val="005D5B44"/>
    <w:rsid w:val="005D654D"/>
    <w:rsid w:val="005D686E"/>
    <w:rsid w:val="005D7635"/>
    <w:rsid w:val="005D78AE"/>
    <w:rsid w:val="005D7EDD"/>
    <w:rsid w:val="005E01E3"/>
    <w:rsid w:val="005E02B7"/>
    <w:rsid w:val="005E0930"/>
    <w:rsid w:val="005E0C0F"/>
    <w:rsid w:val="005E1056"/>
    <w:rsid w:val="005E10B3"/>
    <w:rsid w:val="005E11C1"/>
    <w:rsid w:val="005E1EC7"/>
    <w:rsid w:val="005E270E"/>
    <w:rsid w:val="005E2953"/>
    <w:rsid w:val="005E358F"/>
    <w:rsid w:val="005E3FC7"/>
    <w:rsid w:val="005E40BF"/>
    <w:rsid w:val="005E5645"/>
    <w:rsid w:val="005E5FED"/>
    <w:rsid w:val="005E7559"/>
    <w:rsid w:val="005F1840"/>
    <w:rsid w:val="005F1B2B"/>
    <w:rsid w:val="005F1E9B"/>
    <w:rsid w:val="005F2404"/>
    <w:rsid w:val="005F27A2"/>
    <w:rsid w:val="005F32B9"/>
    <w:rsid w:val="005F33DE"/>
    <w:rsid w:val="005F4607"/>
    <w:rsid w:val="005F4AD6"/>
    <w:rsid w:val="005F50C8"/>
    <w:rsid w:val="005F533A"/>
    <w:rsid w:val="005F5567"/>
    <w:rsid w:val="005F6222"/>
    <w:rsid w:val="005F7472"/>
    <w:rsid w:val="005F7507"/>
    <w:rsid w:val="005F774F"/>
    <w:rsid w:val="006006B6"/>
    <w:rsid w:val="00600EC4"/>
    <w:rsid w:val="0060185E"/>
    <w:rsid w:val="00603285"/>
    <w:rsid w:val="00603969"/>
    <w:rsid w:val="006046D7"/>
    <w:rsid w:val="0060479D"/>
    <w:rsid w:val="00604DCF"/>
    <w:rsid w:val="00604F92"/>
    <w:rsid w:val="006051ED"/>
    <w:rsid w:val="00605377"/>
    <w:rsid w:val="006053C4"/>
    <w:rsid w:val="0060568E"/>
    <w:rsid w:val="00605875"/>
    <w:rsid w:val="00605F1B"/>
    <w:rsid w:val="00606402"/>
    <w:rsid w:val="00606945"/>
    <w:rsid w:val="00606AE3"/>
    <w:rsid w:val="006078FA"/>
    <w:rsid w:val="00610928"/>
    <w:rsid w:val="00610F9C"/>
    <w:rsid w:val="006112F6"/>
    <w:rsid w:val="006114AC"/>
    <w:rsid w:val="00611923"/>
    <w:rsid w:val="0061219D"/>
    <w:rsid w:val="006131DC"/>
    <w:rsid w:val="00613209"/>
    <w:rsid w:val="00613356"/>
    <w:rsid w:val="0061351B"/>
    <w:rsid w:val="00613F55"/>
    <w:rsid w:val="00614136"/>
    <w:rsid w:val="0061426E"/>
    <w:rsid w:val="0061642B"/>
    <w:rsid w:val="006174B3"/>
    <w:rsid w:val="006203B4"/>
    <w:rsid w:val="006203EB"/>
    <w:rsid w:val="006206ED"/>
    <w:rsid w:val="006214CE"/>
    <w:rsid w:val="006228FF"/>
    <w:rsid w:val="00622A8B"/>
    <w:rsid w:val="0062375C"/>
    <w:rsid w:val="006243B7"/>
    <w:rsid w:val="00624CE7"/>
    <w:rsid w:val="00624E3F"/>
    <w:rsid w:val="00624EF5"/>
    <w:rsid w:val="00625775"/>
    <w:rsid w:val="0062645C"/>
    <w:rsid w:val="0062666B"/>
    <w:rsid w:val="00627557"/>
    <w:rsid w:val="0062761A"/>
    <w:rsid w:val="006279D2"/>
    <w:rsid w:val="00630470"/>
    <w:rsid w:val="006309B9"/>
    <w:rsid w:val="00630A82"/>
    <w:rsid w:val="00631743"/>
    <w:rsid w:val="006322AE"/>
    <w:rsid w:val="00632347"/>
    <w:rsid w:val="00632A16"/>
    <w:rsid w:val="00633317"/>
    <w:rsid w:val="0063375C"/>
    <w:rsid w:val="00634F25"/>
    <w:rsid w:val="00635362"/>
    <w:rsid w:val="00635CD8"/>
    <w:rsid w:val="0063632D"/>
    <w:rsid w:val="00636509"/>
    <w:rsid w:val="00636EEB"/>
    <w:rsid w:val="006375C5"/>
    <w:rsid w:val="006402D4"/>
    <w:rsid w:val="00640FC5"/>
    <w:rsid w:val="00641D76"/>
    <w:rsid w:val="00642BF0"/>
    <w:rsid w:val="006432F3"/>
    <w:rsid w:val="0064419D"/>
    <w:rsid w:val="00644845"/>
    <w:rsid w:val="00644B0A"/>
    <w:rsid w:val="0064595C"/>
    <w:rsid w:val="00645C5A"/>
    <w:rsid w:val="00645E83"/>
    <w:rsid w:val="006464A3"/>
    <w:rsid w:val="006465B1"/>
    <w:rsid w:val="006477DF"/>
    <w:rsid w:val="00647936"/>
    <w:rsid w:val="006500C2"/>
    <w:rsid w:val="00650D5C"/>
    <w:rsid w:val="006515FB"/>
    <w:rsid w:val="00651811"/>
    <w:rsid w:val="006530D9"/>
    <w:rsid w:val="0065316F"/>
    <w:rsid w:val="0065325C"/>
    <w:rsid w:val="00653388"/>
    <w:rsid w:val="00653562"/>
    <w:rsid w:val="0065368E"/>
    <w:rsid w:val="0065413A"/>
    <w:rsid w:val="0065457D"/>
    <w:rsid w:val="0065497F"/>
    <w:rsid w:val="00655469"/>
    <w:rsid w:val="00656102"/>
    <w:rsid w:val="006565EC"/>
    <w:rsid w:val="006566CF"/>
    <w:rsid w:val="006568BF"/>
    <w:rsid w:val="00656D04"/>
    <w:rsid w:val="00656D0D"/>
    <w:rsid w:val="0065799E"/>
    <w:rsid w:val="00660034"/>
    <w:rsid w:val="00660C7A"/>
    <w:rsid w:val="00660D2E"/>
    <w:rsid w:val="006610C3"/>
    <w:rsid w:val="00661A1B"/>
    <w:rsid w:val="00662FEF"/>
    <w:rsid w:val="00663635"/>
    <w:rsid w:val="00663A1A"/>
    <w:rsid w:val="00664247"/>
    <w:rsid w:val="0066448F"/>
    <w:rsid w:val="00664DAE"/>
    <w:rsid w:val="006658F2"/>
    <w:rsid w:val="0066628A"/>
    <w:rsid w:val="00666E5C"/>
    <w:rsid w:val="00666F5C"/>
    <w:rsid w:val="006674CD"/>
    <w:rsid w:val="00667B2C"/>
    <w:rsid w:val="00667BBB"/>
    <w:rsid w:val="00667F9F"/>
    <w:rsid w:val="00670B9E"/>
    <w:rsid w:val="00670FA6"/>
    <w:rsid w:val="00671BAC"/>
    <w:rsid w:val="006720B5"/>
    <w:rsid w:val="006723A8"/>
    <w:rsid w:val="006727F8"/>
    <w:rsid w:val="00672ED6"/>
    <w:rsid w:val="00673274"/>
    <w:rsid w:val="00673516"/>
    <w:rsid w:val="00673C3F"/>
    <w:rsid w:val="006743E4"/>
    <w:rsid w:val="006747E9"/>
    <w:rsid w:val="00674A73"/>
    <w:rsid w:val="00674CC4"/>
    <w:rsid w:val="00674EB2"/>
    <w:rsid w:val="006759D7"/>
    <w:rsid w:val="006760C8"/>
    <w:rsid w:val="00676169"/>
    <w:rsid w:val="006764C9"/>
    <w:rsid w:val="006801C3"/>
    <w:rsid w:val="00680E90"/>
    <w:rsid w:val="00681F46"/>
    <w:rsid w:val="00682B10"/>
    <w:rsid w:val="00682B96"/>
    <w:rsid w:val="0068303B"/>
    <w:rsid w:val="006841D2"/>
    <w:rsid w:val="00684DA3"/>
    <w:rsid w:val="006856E4"/>
    <w:rsid w:val="00685952"/>
    <w:rsid w:val="006859CA"/>
    <w:rsid w:val="006864B0"/>
    <w:rsid w:val="00687D49"/>
    <w:rsid w:val="00687DEE"/>
    <w:rsid w:val="00687FFB"/>
    <w:rsid w:val="00692034"/>
    <w:rsid w:val="0069205A"/>
    <w:rsid w:val="006922D4"/>
    <w:rsid w:val="006932E3"/>
    <w:rsid w:val="00694634"/>
    <w:rsid w:val="00694A79"/>
    <w:rsid w:val="00695BB4"/>
    <w:rsid w:val="00695C46"/>
    <w:rsid w:val="00695DEC"/>
    <w:rsid w:val="0069691E"/>
    <w:rsid w:val="00696A11"/>
    <w:rsid w:val="0069751E"/>
    <w:rsid w:val="006977C4"/>
    <w:rsid w:val="006978B4"/>
    <w:rsid w:val="006A0148"/>
    <w:rsid w:val="006A0486"/>
    <w:rsid w:val="006A089A"/>
    <w:rsid w:val="006A0C1D"/>
    <w:rsid w:val="006A18AC"/>
    <w:rsid w:val="006A1A89"/>
    <w:rsid w:val="006A2722"/>
    <w:rsid w:val="006A289B"/>
    <w:rsid w:val="006A2F6A"/>
    <w:rsid w:val="006A310C"/>
    <w:rsid w:val="006A3268"/>
    <w:rsid w:val="006A4793"/>
    <w:rsid w:val="006A5AD1"/>
    <w:rsid w:val="006A5DB7"/>
    <w:rsid w:val="006A7560"/>
    <w:rsid w:val="006A7EEB"/>
    <w:rsid w:val="006B05FB"/>
    <w:rsid w:val="006B0B35"/>
    <w:rsid w:val="006B0EBD"/>
    <w:rsid w:val="006B13EA"/>
    <w:rsid w:val="006B1794"/>
    <w:rsid w:val="006B3056"/>
    <w:rsid w:val="006B3321"/>
    <w:rsid w:val="006B3866"/>
    <w:rsid w:val="006B538F"/>
    <w:rsid w:val="006B5614"/>
    <w:rsid w:val="006B6DB5"/>
    <w:rsid w:val="006B6E5D"/>
    <w:rsid w:val="006B6EEF"/>
    <w:rsid w:val="006B7ABE"/>
    <w:rsid w:val="006C0047"/>
    <w:rsid w:val="006C0C35"/>
    <w:rsid w:val="006C26E2"/>
    <w:rsid w:val="006C2B63"/>
    <w:rsid w:val="006C4045"/>
    <w:rsid w:val="006C416F"/>
    <w:rsid w:val="006C5828"/>
    <w:rsid w:val="006C594D"/>
    <w:rsid w:val="006C67AC"/>
    <w:rsid w:val="006C7333"/>
    <w:rsid w:val="006C7BF6"/>
    <w:rsid w:val="006D029C"/>
    <w:rsid w:val="006D0520"/>
    <w:rsid w:val="006D08D6"/>
    <w:rsid w:val="006D0E50"/>
    <w:rsid w:val="006D1288"/>
    <w:rsid w:val="006D2356"/>
    <w:rsid w:val="006D28A5"/>
    <w:rsid w:val="006D3425"/>
    <w:rsid w:val="006D4343"/>
    <w:rsid w:val="006D6B64"/>
    <w:rsid w:val="006D7197"/>
    <w:rsid w:val="006D7B6B"/>
    <w:rsid w:val="006D7BCA"/>
    <w:rsid w:val="006E1FF8"/>
    <w:rsid w:val="006E2FA8"/>
    <w:rsid w:val="006E4B5D"/>
    <w:rsid w:val="006E4F55"/>
    <w:rsid w:val="006E5CFD"/>
    <w:rsid w:val="006E67DE"/>
    <w:rsid w:val="006E6D60"/>
    <w:rsid w:val="006E6DC9"/>
    <w:rsid w:val="006E6E03"/>
    <w:rsid w:val="006E7B39"/>
    <w:rsid w:val="006E7CBD"/>
    <w:rsid w:val="006F0C1E"/>
    <w:rsid w:val="006F116D"/>
    <w:rsid w:val="006F11E8"/>
    <w:rsid w:val="006F166D"/>
    <w:rsid w:val="006F188C"/>
    <w:rsid w:val="006F1A4A"/>
    <w:rsid w:val="006F1C5F"/>
    <w:rsid w:val="006F3AAE"/>
    <w:rsid w:val="006F3FD5"/>
    <w:rsid w:val="006F443A"/>
    <w:rsid w:val="006F48A6"/>
    <w:rsid w:val="006F563B"/>
    <w:rsid w:val="006F5938"/>
    <w:rsid w:val="006F608A"/>
    <w:rsid w:val="006F6362"/>
    <w:rsid w:val="006F664E"/>
    <w:rsid w:val="006F6D2C"/>
    <w:rsid w:val="006F720A"/>
    <w:rsid w:val="006F7574"/>
    <w:rsid w:val="006F7CA1"/>
    <w:rsid w:val="006F7D84"/>
    <w:rsid w:val="007003BD"/>
    <w:rsid w:val="007003D9"/>
    <w:rsid w:val="00700FA0"/>
    <w:rsid w:val="00700FBE"/>
    <w:rsid w:val="007014AC"/>
    <w:rsid w:val="00701787"/>
    <w:rsid w:val="00701D60"/>
    <w:rsid w:val="00701E1F"/>
    <w:rsid w:val="00702A0C"/>
    <w:rsid w:val="0070357C"/>
    <w:rsid w:val="00703B6D"/>
    <w:rsid w:val="00704CF7"/>
    <w:rsid w:val="00704D48"/>
    <w:rsid w:val="00705858"/>
    <w:rsid w:val="00706CCB"/>
    <w:rsid w:val="0070758E"/>
    <w:rsid w:val="00707651"/>
    <w:rsid w:val="00707BAB"/>
    <w:rsid w:val="00707E07"/>
    <w:rsid w:val="00710422"/>
    <w:rsid w:val="00710559"/>
    <w:rsid w:val="007116C6"/>
    <w:rsid w:val="00711817"/>
    <w:rsid w:val="00712EA1"/>
    <w:rsid w:val="00713E8A"/>
    <w:rsid w:val="00713F5C"/>
    <w:rsid w:val="00714192"/>
    <w:rsid w:val="00714608"/>
    <w:rsid w:val="00714BB4"/>
    <w:rsid w:val="00714C10"/>
    <w:rsid w:val="00714DF9"/>
    <w:rsid w:val="00715073"/>
    <w:rsid w:val="007157F6"/>
    <w:rsid w:val="00715D23"/>
    <w:rsid w:val="00715EDF"/>
    <w:rsid w:val="00720BDC"/>
    <w:rsid w:val="00721AB1"/>
    <w:rsid w:val="00721EE1"/>
    <w:rsid w:val="0072395E"/>
    <w:rsid w:val="00723AB7"/>
    <w:rsid w:val="00723E7D"/>
    <w:rsid w:val="0072482D"/>
    <w:rsid w:val="00724E63"/>
    <w:rsid w:val="00725E15"/>
    <w:rsid w:val="00726372"/>
    <w:rsid w:val="0072686C"/>
    <w:rsid w:val="00727638"/>
    <w:rsid w:val="007313A1"/>
    <w:rsid w:val="0073185F"/>
    <w:rsid w:val="00731949"/>
    <w:rsid w:val="00731B77"/>
    <w:rsid w:val="00732030"/>
    <w:rsid w:val="00732A88"/>
    <w:rsid w:val="00732D9A"/>
    <w:rsid w:val="00732F0D"/>
    <w:rsid w:val="00733C81"/>
    <w:rsid w:val="00733DC6"/>
    <w:rsid w:val="00734538"/>
    <w:rsid w:val="00734892"/>
    <w:rsid w:val="00734B4D"/>
    <w:rsid w:val="00734CEF"/>
    <w:rsid w:val="007350E5"/>
    <w:rsid w:val="0073565C"/>
    <w:rsid w:val="007357A9"/>
    <w:rsid w:val="00737049"/>
    <w:rsid w:val="007371B4"/>
    <w:rsid w:val="0073796D"/>
    <w:rsid w:val="0074213C"/>
    <w:rsid w:val="007434F4"/>
    <w:rsid w:val="00743BAB"/>
    <w:rsid w:val="00743F5B"/>
    <w:rsid w:val="00744650"/>
    <w:rsid w:val="00744B29"/>
    <w:rsid w:val="00744D40"/>
    <w:rsid w:val="00745021"/>
    <w:rsid w:val="007455F0"/>
    <w:rsid w:val="00745862"/>
    <w:rsid w:val="00745BDF"/>
    <w:rsid w:val="0074648B"/>
    <w:rsid w:val="0074670A"/>
    <w:rsid w:val="00746AD9"/>
    <w:rsid w:val="00746CD7"/>
    <w:rsid w:val="00746F6F"/>
    <w:rsid w:val="00747615"/>
    <w:rsid w:val="00747765"/>
    <w:rsid w:val="00750DB7"/>
    <w:rsid w:val="00750F25"/>
    <w:rsid w:val="007510AE"/>
    <w:rsid w:val="007536D0"/>
    <w:rsid w:val="00754069"/>
    <w:rsid w:val="007549BE"/>
    <w:rsid w:val="00754CFB"/>
    <w:rsid w:val="007551E4"/>
    <w:rsid w:val="00755825"/>
    <w:rsid w:val="007558AB"/>
    <w:rsid w:val="00757A79"/>
    <w:rsid w:val="00760741"/>
    <w:rsid w:val="007607C1"/>
    <w:rsid w:val="00762007"/>
    <w:rsid w:val="007634AA"/>
    <w:rsid w:val="00764B04"/>
    <w:rsid w:val="00765D7A"/>
    <w:rsid w:val="00766086"/>
    <w:rsid w:val="007667AB"/>
    <w:rsid w:val="00766BD4"/>
    <w:rsid w:val="00766D9A"/>
    <w:rsid w:val="00767342"/>
    <w:rsid w:val="00767362"/>
    <w:rsid w:val="00767D7E"/>
    <w:rsid w:val="00767FC2"/>
    <w:rsid w:val="00770374"/>
    <w:rsid w:val="0077050D"/>
    <w:rsid w:val="00770782"/>
    <w:rsid w:val="00770CBD"/>
    <w:rsid w:val="00772E8D"/>
    <w:rsid w:val="00773CFE"/>
    <w:rsid w:val="00774BC1"/>
    <w:rsid w:val="00774E72"/>
    <w:rsid w:val="007761C8"/>
    <w:rsid w:val="00776E7D"/>
    <w:rsid w:val="00777543"/>
    <w:rsid w:val="0078001E"/>
    <w:rsid w:val="00780077"/>
    <w:rsid w:val="00780FB7"/>
    <w:rsid w:val="00781C5B"/>
    <w:rsid w:val="00781E54"/>
    <w:rsid w:val="00783A03"/>
    <w:rsid w:val="00783F16"/>
    <w:rsid w:val="007845FD"/>
    <w:rsid w:val="0078519A"/>
    <w:rsid w:val="00786A67"/>
    <w:rsid w:val="00786ADC"/>
    <w:rsid w:val="007878A0"/>
    <w:rsid w:val="007878EB"/>
    <w:rsid w:val="00787B18"/>
    <w:rsid w:val="00787C66"/>
    <w:rsid w:val="007909B9"/>
    <w:rsid w:val="00790FD8"/>
    <w:rsid w:val="007923DE"/>
    <w:rsid w:val="00792D83"/>
    <w:rsid w:val="007937CB"/>
    <w:rsid w:val="00793B02"/>
    <w:rsid w:val="0079459E"/>
    <w:rsid w:val="00794759"/>
    <w:rsid w:val="00794BFD"/>
    <w:rsid w:val="00795D2F"/>
    <w:rsid w:val="0079635D"/>
    <w:rsid w:val="00796837"/>
    <w:rsid w:val="00796A7B"/>
    <w:rsid w:val="00797A08"/>
    <w:rsid w:val="00797DA9"/>
    <w:rsid w:val="00797F21"/>
    <w:rsid w:val="007A044C"/>
    <w:rsid w:val="007A044F"/>
    <w:rsid w:val="007A0952"/>
    <w:rsid w:val="007A0BD2"/>
    <w:rsid w:val="007A1754"/>
    <w:rsid w:val="007A233A"/>
    <w:rsid w:val="007A3060"/>
    <w:rsid w:val="007A332A"/>
    <w:rsid w:val="007A4627"/>
    <w:rsid w:val="007A4B97"/>
    <w:rsid w:val="007A5A78"/>
    <w:rsid w:val="007A6435"/>
    <w:rsid w:val="007A661F"/>
    <w:rsid w:val="007B16C2"/>
    <w:rsid w:val="007B1D1C"/>
    <w:rsid w:val="007B22EE"/>
    <w:rsid w:val="007B26E6"/>
    <w:rsid w:val="007B376C"/>
    <w:rsid w:val="007B429C"/>
    <w:rsid w:val="007B60DD"/>
    <w:rsid w:val="007B66D2"/>
    <w:rsid w:val="007B7042"/>
    <w:rsid w:val="007B74FE"/>
    <w:rsid w:val="007B7CF9"/>
    <w:rsid w:val="007C03F5"/>
    <w:rsid w:val="007C1A47"/>
    <w:rsid w:val="007C1CE9"/>
    <w:rsid w:val="007C3361"/>
    <w:rsid w:val="007C34F7"/>
    <w:rsid w:val="007C3AAE"/>
    <w:rsid w:val="007C4509"/>
    <w:rsid w:val="007C52E3"/>
    <w:rsid w:val="007C5A12"/>
    <w:rsid w:val="007C5D86"/>
    <w:rsid w:val="007C661D"/>
    <w:rsid w:val="007C6D2A"/>
    <w:rsid w:val="007C7D90"/>
    <w:rsid w:val="007D0A83"/>
    <w:rsid w:val="007D173D"/>
    <w:rsid w:val="007D1CC7"/>
    <w:rsid w:val="007D359C"/>
    <w:rsid w:val="007D391A"/>
    <w:rsid w:val="007D3CE6"/>
    <w:rsid w:val="007D4AD0"/>
    <w:rsid w:val="007D4C56"/>
    <w:rsid w:val="007D4FA3"/>
    <w:rsid w:val="007D52F2"/>
    <w:rsid w:val="007D5A41"/>
    <w:rsid w:val="007D6553"/>
    <w:rsid w:val="007D7839"/>
    <w:rsid w:val="007D796F"/>
    <w:rsid w:val="007D7B97"/>
    <w:rsid w:val="007E0EE9"/>
    <w:rsid w:val="007E1BF7"/>
    <w:rsid w:val="007E2813"/>
    <w:rsid w:val="007E2D68"/>
    <w:rsid w:val="007E2EAA"/>
    <w:rsid w:val="007E5780"/>
    <w:rsid w:val="007E61DD"/>
    <w:rsid w:val="007E75F8"/>
    <w:rsid w:val="007F0229"/>
    <w:rsid w:val="007F0688"/>
    <w:rsid w:val="007F0FB2"/>
    <w:rsid w:val="007F1939"/>
    <w:rsid w:val="007F19E7"/>
    <w:rsid w:val="007F2037"/>
    <w:rsid w:val="007F2092"/>
    <w:rsid w:val="007F5ACA"/>
    <w:rsid w:val="007F6AEA"/>
    <w:rsid w:val="007F72A7"/>
    <w:rsid w:val="007F78BF"/>
    <w:rsid w:val="0080092B"/>
    <w:rsid w:val="00800BDB"/>
    <w:rsid w:val="00801A84"/>
    <w:rsid w:val="00801FFF"/>
    <w:rsid w:val="0080287F"/>
    <w:rsid w:val="00806094"/>
    <w:rsid w:val="00806B7A"/>
    <w:rsid w:val="00806F8E"/>
    <w:rsid w:val="00807DE8"/>
    <w:rsid w:val="00810C6D"/>
    <w:rsid w:val="0081149C"/>
    <w:rsid w:val="00811AC4"/>
    <w:rsid w:val="00811CEC"/>
    <w:rsid w:val="00811E6E"/>
    <w:rsid w:val="00812013"/>
    <w:rsid w:val="008128A7"/>
    <w:rsid w:val="008142C9"/>
    <w:rsid w:val="00814326"/>
    <w:rsid w:val="008144EC"/>
    <w:rsid w:val="008159F9"/>
    <w:rsid w:val="00815EB0"/>
    <w:rsid w:val="008162EA"/>
    <w:rsid w:val="008169BA"/>
    <w:rsid w:val="00816C59"/>
    <w:rsid w:val="00816EB2"/>
    <w:rsid w:val="00817360"/>
    <w:rsid w:val="0081776E"/>
    <w:rsid w:val="00817BC8"/>
    <w:rsid w:val="00820152"/>
    <w:rsid w:val="008215DE"/>
    <w:rsid w:val="00821689"/>
    <w:rsid w:val="008216A7"/>
    <w:rsid w:val="008219CC"/>
    <w:rsid w:val="00821C69"/>
    <w:rsid w:val="00824342"/>
    <w:rsid w:val="008248D5"/>
    <w:rsid w:val="00824962"/>
    <w:rsid w:val="008249F6"/>
    <w:rsid w:val="00825E9C"/>
    <w:rsid w:val="0082659C"/>
    <w:rsid w:val="00827A9B"/>
    <w:rsid w:val="008307CE"/>
    <w:rsid w:val="00830C05"/>
    <w:rsid w:val="00830EB5"/>
    <w:rsid w:val="008313E1"/>
    <w:rsid w:val="00831862"/>
    <w:rsid w:val="00831E8E"/>
    <w:rsid w:val="0083296E"/>
    <w:rsid w:val="008339A4"/>
    <w:rsid w:val="00834191"/>
    <w:rsid w:val="008358D1"/>
    <w:rsid w:val="00835B7A"/>
    <w:rsid w:val="00835D84"/>
    <w:rsid w:val="00836C94"/>
    <w:rsid w:val="00840E30"/>
    <w:rsid w:val="00842C72"/>
    <w:rsid w:val="00843379"/>
    <w:rsid w:val="00843EDD"/>
    <w:rsid w:val="008440E0"/>
    <w:rsid w:val="008445C1"/>
    <w:rsid w:val="00844C83"/>
    <w:rsid w:val="00845041"/>
    <w:rsid w:val="00845255"/>
    <w:rsid w:val="00846193"/>
    <w:rsid w:val="008466DB"/>
    <w:rsid w:val="00846870"/>
    <w:rsid w:val="00847963"/>
    <w:rsid w:val="00847BFD"/>
    <w:rsid w:val="00847D63"/>
    <w:rsid w:val="008516BF"/>
    <w:rsid w:val="00851BAC"/>
    <w:rsid w:val="0085261F"/>
    <w:rsid w:val="00852B20"/>
    <w:rsid w:val="00852D1D"/>
    <w:rsid w:val="00853E94"/>
    <w:rsid w:val="00854D9D"/>
    <w:rsid w:val="0085553B"/>
    <w:rsid w:val="00855E6E"/>
    <w:rsid w:val="0085628F"/>
    <w:rsid w:val="008569B2"/>
    <w:rsid w:val="00856C2D"/>
    <w:rsid w:val="00856FFF"/>
    <w:rsid w:val="008573CC"/>
    <w:rsid w:val="008611DC"/>
    <w:rsid w:val="00863A17"/>
    <w:rsid w:val="00865683"/>
    <w:rsid w:val="008673DC"/>
    <w:rsid w:val="00867590"/>
    <w:rsid w:val="00867641"/>
    <w:rsid w:val="00870627"/>
    <w:rsid w:val="00871733"/>
    <w:rsid w:val="00871DF5"/>
    <w:rsid w:val="00872158"/>
    <w:rsid w:val="0087321A"/>
    <w:rsid w:val="008736E3"/>
    <w:rsid w:val="008749B8"/>
    <w:rsid w:val="00875300"/>
    <w:rsid w:val="00875724"/>
    <w:rsid w:val="00875F9D"/>
    <w:rsid w:val="00876A83"/>
    <w:rsid w:val="008776FD"/>
    <w:rsid w:val="00877D8D"/>
    <w:rsid w:val="00880DCF"/>
    <w:rsid w:val="00880EB5"/>
    <w:rsid w:val="00881A49"/>
    <w:rsid w:val="008832C4"/>
    <w:rsid w:val="008837E9"/>
    <w:rsid w:val="00883DFD"/>
    <w:rsid w:val="008844D8"/>
    <w:rsid w:val="00884648"/>
    <w:rsid w:val="0088489C"/>
    <w:rsid w:val="00884C51"/>
    <w:rsid w:val="00884F80"/>
    <w:rsid w:val="00885723"/>
    <w:rsid w:val="00885A77"/>
    <w:rsid w:val="0088604E"/>
    <w:rsid w:val="00886BD2"/>
    <w:rsid w:val="00886F26"/>
    <w:rsid w:val="00887491"/>
    <w:rsid w:val="00891E08"/>
    <w:rsid w:val="00891E41"/>
    <w:rsid w:val="00891FDF"/>
    <w:rsid w:val="00893FB8"/>
    <w:rsid w:val="00894429"/>
    <w:rsid w:val="008945E7"/>
    <w:rsid w:val="008947B9"/>
    <w:rsid w:val="00894DCD"/>
    <w:rsid w:val="0089532B"/>
    <w:rsid w:val="008957F1"/>
    <w:rsid w:val="008959F7"/>
    <w:rsid w:val="00896675"/>
    <w:rsid w:val="008968E3"/>
    <w:rsid w:val="00897898"/>
    <w:rsid w:val="00897E4E"/>
    <w:rsid w:val="008A058B"/>
    <w:rsid w:val="008A141A"/>
    <w:rsid w:val="008A2339"/>
    <w:rsid w:val="008A240D"/>
    <w:rsid w:val="008A27FC"/>
    <w:rsid w:val="008A3BA3"/>
    <w:rsid w:val="008A3D61"/>
    <w:rsid w:val="008A4F2D"/>
    <w:rsid w:val="008A501A"/>
    <w:rsid w:val="008A5074"/>
    <w:rsid w:val="008A5AE0"/>
    <w:rsid w:val="008A5BAF"/>
    <w:rsid w:val="008A691E"/>
    <w:rsid w:val="008A695E"/>
    <w:rsid w:val="008A75AF"/>
    <w:rsid w:val="008A76FA"/>
    <w:rsid w:val="008A7736"/>
    <w:rsid w:val="008A7F20"/>
    <w:rsid w:val="008B0355"/>
    <w:rsid w:val="008B0B11"/>
    <w:rsid w:val="008B15B0"/>
    <w:rsid w:val="008B15B4"/>
    <w:rsid w:val="008B20F7"/>
    <w:rsid w:val="008B244C"/>
    <w:rsid w:val="008B31C6"/>
    <w:rsid w:val="008B4711"/>
    <w:rsid w:val="008B4F2E"/>
    <w:rsid w:val="008B514C"/>
    <w:rsid w:val="008B5163"/>
    <w:rsid w:val="008B522C"/>
    <w:rsid w:val="008B609D"/>
    <w:rsid w:val="008B778A"/>
    <w:rsid w:val="008B7E83"/>
    <w:rsid w:val="008C067C"/>
    <w:rsid w:val="008C164C"/>
    <w:rsid w:val="008C19AE"/>
    <w:rsid w:val="008C1C61"/>
    <w:rsid w:val="008C22D7"/>
    <w:rsid w:val="008C2FCA"/>
    <w:rsid w:val="008C3527"/>
    <w:rsid w:val="008C3A76"/>
    <w:rsid w:val="008C4DFA"/>
    <w:rsid w:val="008C4F1E"/>
    <w:rsid w:val="008C594F"/>
    <w:rsid w:val="008C5A1C"/>
    <w:rsid w:val="008C5B94"/>
    <w:rsid w:val="008C6117"/>
    <w:rsid w:val="008C6333"/>
    <w:rsid w:val="008C6ADE"/>
    <w:rsid w:val="008C7258"/>
    <w:rsid w:val="008C733B"/>
    <w:rsid w:val="008C7818"/>
    <w:rsid w:val="008C79D6"/>
    <w:rsid w:val="008C7B5F"/>
    <w:rsid w:val="008D0684"/>
    <w:rsid w:val="008D0D37"/>
    <w:rsid w:val="008D1482"/>
    <w:rsid w:val="008D153C"/>
    <w:rsid w:val="008D1806"/>
    <w:rsid w:val="008D1B44"/>
    <w:rsid w:val="008D1BB9"/>
    <w:rsid w:val="008D2D82"/>
    <w:rsid w:val="008D4AE4"/>
    <w:rsid w:val="008D4F9F"/>
    <w:rsid w:val="008D55C0"/>
    <w:rsid w:val="008D58C7"/>
    <w:rsid w:val="008D6B89"/>
    <w:rsid w:val="008D73DE"/>
    <w:rsid w:val="008D75C5"/>
    <w:rsid w:val="008D78E8"/>
    <w:rsid w:val="008D7B86"/>
    <w:rsid w:val="008D7B8A"/>
    <w:rsid w:val="008D7C8F"/>
    <w:rsid w:val="008E03E1"/>
    <w:rsid w:val="008E083D"/>
    <w:rsid w:val="008E15F6"/>
    <w:rsid w:val="008E16F0"/>
    <w:rsid w:val="008E1ACE"/>
    <w:rsid w:val="008E202E"/>
    <w:rsid w:val="008E3100"/>
    <w:rsid w:val="008E40D4"/>
    <w:rsid w:val="008E42D9"/>
    <w:rsid w:val="008E4845"/>
    <w:rsid w:val="008E563A"/>
    <w:rsid w:val="008E59C1"/>
    <w:rsid w:val="008E718F"/>
    <w:rsid w:val="008E7F2B"/>
    <w:rsid w:val="008F029D"/>
    <w:rsid w:val="008F0475"/>
    <w:rsid w:val="008F0EC0"/>
    <w:rsid w:val="008F1B75"/>
    <w:rsid w:val="008F1F4A"/>
    <w:rsid w:val="008F29FA"/>
    <w:rsid w:val="008F2B65"/>
    <w:rsid w:val="008F2C11"/>
    <w:rsid w:val="008F4736"/>
    <w:rsid w:val="008F5164"/>
    <w:rsid w:val="008F5702"/>
    <w:rsid w:val="008F57BA"/>
    <w:rsid w:val="008F59C8"/>
    <w:rsid w:val="008F6117"/>
    <w:rsid w:val="008F6491"/>
    <w:rsid w:val="008F6895"/>
    <w:rsid w:val="008F68A1"/>
    <w:rsid w:val="008F6F43"/>
    <w:rsid w:val="008F711A"/>
    <w:rsid w:val="00900068"/>
    <w:rsid w:val="00900764"/>
    <w:rsid w:val="009007C9"/>
    <w:rsid w:val="00900BCA"/>
    <w:rsid w:val="009018C3"/>
    <w:rsid w:val="00901D53"/>
    <w:rsid w:val="00901EBD"/>
    <w:rsid w:val="0090220F"/>
    <w:rsid w:val="00902602"/>
    <w:rsid w:val="00902654"/>
    <w:rsid w:val="00902C05"/>
    <w:rsid w:val="00902CB2"/>
    <w:rsid w:val="00903157"/>
    <w:rsid w:val="00903E3D"/>
    <w:rsid w:val="00903F1A"/>
    <w:rsid w:val="009055BB"/>
    <w:rsid w:val="009060E4"/>
    <w:rsid w:val="00907211"/>
    <w:rsid w:val="0090743C"/>
    <w:rsid w:val="00910271"/>
    <w:rsid w:val="0091039D"/>
    <w:rsid w:val="00911C67"/>
    <w:rsid w:val="009124CB"/>
    <w:rsid w:val="0091292D"/>
    <w:rsid w:val="00912C43"/>
    <w:rsid w:val="009136FF"/>
    <w:rsid w:val="009138D1"/>
    <w:rsid w:val="009144E4"/>
    <w:rsid w:val="00914571"/>
    <w:rsid w:val="00914C54"/>
    <w:rsid w:val="00914D66"/>
    <w:rsid w:val="0091576B"/>
    <w:rsid w:val="00915EFC"/>
    <w:rsid w:val="009160D1"/>
    <w:rsid w:val="009171F1"/>
    <w:rsid w:val="009172A5"/>
    <w:rsid w:val="00917B2E"/>
    <w:rsid w:val="009200D8"/>
    <w:rsid w:val="009201C8"/>
    <w:rsid w:val="009208F6"/>
    <w:rsid w:val="00921EBA"/>
    <w:rsid w:val="00921EFF"/>
    <w:rsid w:val="009224E6"/>
    <w:rsid w:val="00922677"/>
    <w:rsid w:val="009227EE"/>
    <w:rsid w:val="00923EFB"/>
    <w:rsid w:val="00924B14"/>
    <w:rsid w:val="009266B7"/>
    <w:rsid w:val="00926769"/>
    <w:rsid w:val="00926E54"/>
    <w:rsid w:val="00927CB0"/>
    <w:rsid w:val="00927D5A"/>
    <w:rsid w:val="00930021"/>
    <w:rsid w:val="00930373"/>
    <w:rsid w:val="009305F2"/>
    <w:rsid w:val="00931367"/>
    <w:rsid w:val="009315C5"/>
    <w:rsid w:val="009317EA"/>
    <w:rsid w:val="009319C7"/>
    <w:rsid w:val="009319E5"/>
    <w:rsid w:val="00931AB9"/>
    <w:rsid w:val="00932598"/>
    <w:rsid w:val="009327CF"/>
    <w:rsid w:val="00932BEA"/>
    <w:rsid w:val="00932DF2"/>
    <w:rsid w:val="00933950"/>
    <w:rsid w:val="00933EDA"/>
    <w:rsid w:val="009342EF"/>
    <w:rsid w:val="0093457C"/>
    <w:rsid w:val="00934D1F"/>
    <w:rsid w:val="009357DA"/>
    <w:rsid w:val="00935909"/>
    <w:rsid w:val="009360CE"/>
    <w:rsid w:val="00936746"/>
    <w:rsid w:val="00936AEE"/>
    <w:rsid w:val="00937396"/>
    <w:rsid w:val="0093743D"/>
    <w:rsid w:val="0093788D"/>
    <w:rsid w:val="00937B7C"/>
    <w:rsid w:val="0094049E"/>
    <w:rsid w:val="00940776"/>
    <w:rsid w:val="00940E72"/>
    <w:rsid w:val="009428C5"/>
    <w:rsid w:val="00942A96"/>
    <w:rsid w:val="00942AD9"/>
    <w:rsid w:val="00942F76"/>
    <w:rsid w:val="00943460"/>
    <w:rsid w:val="00943535"/>
    <w:rsid w:val="00943F19"/>
    <w:rsid w:val="009445EB"/>
    <w:rsid w:val="00944909"/>
    <w:rsid w:val="0094685D"/>
    <w:rsid w:val="00947251"/>
    <w:rsid w:val="00947A6D"/>
    <w:rsid w:val="00947F99"/>
    <w:rsid w:val="00950C1E"/>
    <w:rsid w:val="009513F2"/>
    <w:rsid w:val="009526D2"/>
    <w:rsid w:val="00953493"/>
    <w:rsid w:val="00953A91"/>
    <w:rsid w:val="00953E45"/>
    <w:rsid w:val="00954253"/>
    <w:rsid w:val="009555D0"/>
    <w:rsid w:val="009573D1"/>
    <w:rsid w:val="00957717"/>
    <w:rsid w:val="009577DB"/>
    <w:rsid w:val="009606C5"/>
    <w:rsid w:val="00960A4C"/>
    <w:rsid w:val="00960BC7"/>
    <w:rsid w:val="00962E4C"/>
    <w:rsid w:val="00962E69"/>
    <w:rsid w:val="00963154"/>
    <w:rsid w:val="00963206"/>
    <w:rsid w:val="009647E8"/>
    <w:rsid w:val="00965214"/>
    <w:rsid w:val="00965AA9"/>
    <w:rsid w:val="009666E7"/>
    <w:rsid w:val="00966B95"/>
    <w:rsid w:val="00966F3D"/>
    <w:rsid w:val="00966FED"/>
    <w:rsid w:val="0096784E"/>
    <w:rsid w:val="00967F74"/>
    <w:rsid w:val="00971711"/>
    <w:rsid w:val="0097181A"/>
    <w:rsid w:val="00971CB7"/>
    <w:rsid w:val="00971DFD"/>
    <w:rsid w:val="00971E84"/>
    <w:rsid w:val="009724D6"/>
    <w:rsid w:val="009737E9"/>
    <w:rsid w:val="009741E3"/>
    <w:rsid w:val="0097421C"/>
    <w:rsid w:val="00974736"/>
    <w:rsid w:val="009751D5"/>
    <w:rsid w:val="00975B31"/>
    <w:rsid w:val="00976E9D"/>
    <w:rsid w:val="009804B6"/>
    <w:rsid w:val="00980F5B"/>
    <w:rsid w:val="00980FB0"/>
    <w:rsid w:val="00981570"/>
    <w:rsid w:val="00981B9A"/>
    <w:rsid w:val="00982D38"/>
    <w:rsid w:val="0098332A"/>
    <w:rsid w:val="00983C30"/>
    <w:rsid w:val="00984509"/>
    <w:rsid w:val="00984ABF"/>
    <w:rsid w:val="00984D9C"/>
    <w:rsid w:val="0098544F"/>
    <w:rsid w:val="009857CC"/>
    <w:rsid w:val="00986126"/>
    <w:rsid w:val="009875AD"/>
    <w:rsid w:val="00987655"/>
    <w:rsid w:val="00987A88"/>
    <w:rsid w:val="0099018B"/>
    <w:rsid w:val="00990447"/>
    <w:rsid w:val="00990E0B"/>
    <w:rsid w:val="00991642"/>
    <w:rsid w:val="009918CE"/>
    <w:rsid w:val="00991FC8"/>
    <w:rsid w:val="009922D8"/>
    <w:rsid w:val="009923CB"/>
    <w:rsid w:val="0099380A"/>
    <w:rsid w:val="009944EA"/>
    <w:rsid w:val="00994E18"/>
    <w:rsid w:val="00995660"/>
    <w:rsid w:val="00995EA3"/>
    <w:rsid w:val="0099691F"/>
    <w:rsid w:val="0099707C"/>
    <w:rsid w:val="00997312"/>
    <w:rsid w:val="0099786F"/>
    <w:rsid w:val="009A0304"/>
    <w:rsid w:val="009A0423"/>
    <w:rsid w:val="009A06B3"/>
    <w:rsid w:val="009A06B5"/>
    <w:rsid w:val="009A0786"/>
    <w:rsid w:val="009A0801"/>
    <w:rsid w:val="009A0929"/>
    <w:rsid w:val="009A0CC5"/>
    <w:rsid w:val="009A1C91"/>
    <w:rsid w:val="009A202E"/>
    <w:rsid w:val="009A383F"/>
    <w:rsid w:val="009A47B3"/>
    <w:rsid w:val="009A485F"/>
    <w:rsid w:val="009A58C0"/>
    <w:rsid w:val="009A58DF"/>
    <w:rsid w:val="009A5CED"/>
    <w:rsid w:val="009A5ED2"/>
    <w:rsid w:val="009A6B3E"/>
    <w:rsid w:val="009B0948"/>
    <w:rsid w:val="009B1C9A"/>
    <w:rsid w:val="009B1D34"/>
    <w:rsid w:val="009B2BB1"/>
    <w:rsid w:val="009B2E22"/>
    <w:rsid w:val="009B347F"/>
    <w:rsid w:val="009B39DD"/>
    <w:rsid w:val="009B4C75"/>
    <w:rsid w:val="009B4E58"/>
    <w:rsid w:val="009B5BFD"/>
    <w:rsid w:val="009B5F4C"/>
    <w:rsid w:val="009B77F0"/>
    <w:rsid w:val="009B7853"/>
    <w:rsid w:val="009C0BE2"/>
    <w:rsid w:val="009C1131"/>
    <w:rsid w:val="009C1826"/>
    <w:rsid w:val="009C1C62"/>
    <w:rsid w:val="009C202E"/>
    <w:rsid w:val="009C2FFF"/>
    <w:rsid w:val="009C3186"/>
    <w:rsid w:val="009C40F3"/>
    <w:rsid w:val="009C4E44"/>
    <w:rsid w:val="009C4E52"/>
    <w:rsid w:val="009C4F23"/>
    <w:rsid w:val="009C537D"/>
    <w:rsid w:val="009C5AC3"/>
    <w:rsid w:val="009C65C1"/>
    <w:rsid w:val="009C6BCA"/>
    <w:rsid w:val="009C71A2"/>
    <w:rsid w:val="009C74DE"/>
    <w:rsid w:val="009C7CBA"/>
    <w:rsid w:val="009D0133"/>
    <w:rsid w:val="009D05EA"/>
    <w:rsid w:val="009D093A"/>
    <w:rsid w:val="009D0C93"/>
    <w:rsid w:val="009D1126"/>
    <w:rsid w:val="009D1ADE"/>
    <w:rsid w:val="009D1C39"/>
    <w:rsid w:val="009D2798"/>
    <w:rsid w:val="009D2ECA"/>
    <w:rsid w:val="009D4425"/>
    <w:rsid w:val="009D4892"/>
    <w:rsid w:val="009D4B61"/>
    <w:rsid w:val="009D4BE7"/>
    <w:rsid w:val="009D64EC"/>
    <w:rsid w:val="009D73EE"/>
    <w:rsid w:val="009E0604"/>
    <w:rsid w:val="009E18AA"/>
    <w:rsid w:val="009E1B6A"/>
    <w:rsid w:val="009E1BFF"/>
    <w:rsid w:val="009E1C77"/>
    <w:rsid w:val="009E207B"/>
    <w:rsid w:val="009E30B6"/>
    <w:rsid w:val="009E359C"/>
    <w:rsid w:val="009E39F6"/>
    <w:rsid w:val="009E3AA3"/>
    <w:rsid w:val="009E4EC3"/>
    <w:rsid w:val="009E513F"/>
    <w:rsid w:val="009E551E"/>
    <w:rsid w:val="009E5AFE"/>
    <w:rsid w:val="009E6D23"/>
    <w:rsid w:val="009F0396"/>
    <w:rsid w:val="009F1C92"/>
    <w:rsid w:val="009F1CAA"/>
    <w:rsid w:val="009F1CD7"/>
    <w:rsid w:val="009F2D77"/>
    <w:rsid w:val="009F40A3"/>
    <w:rsid w:val="009F4AFF"/>
    <w:rsid w:val="009F4F2D"/>
    <w:rsid w:val="009F4FEB"/>
    <w:rsid w:val="009F5AFD"/>
    <w:rsid w:val="009F5FAE"/>
    <w:rsid w:val="009F6FD1"/>
    <w:rsid w:val="00A0014C"/>
    <w:rsid w:val="00A00731"/>
    <w:rsid w:val="00A00739"/>
    <w:rsid w:val="00A00F79"/>
    <w:rsid w:val="00A0107E"/>
    <w:rsid w:val="00A01BDC"/>
    <w:rsid w:val="00A0304F"/>
    <w:rsid w:val="00A03125"/>
    <w:rsid w:val="00A0352D"/>
    <w:rsid w:val="00A03CB2"/>
    <w:rsid w:val="00A05223"/>
    <w:rsid w:val="00A06587"/>
    <w:rsid w:val="00A066B6"/>
    <w:rsid w:val="00A072A0"/>
    <w:rsid w:val="00A0756B"/>
    <w:rsid w:val="00A10B02"/>
    <w:rsid w:val="00A10CB0"/>
    <w:rsid w:val="00A11497"/>
    <w:rsid w:val="00A125C6"/>
    <w:rsid w:val="00A12A72"/>
    <w:rsid w:val="00A12A98"/>
    <w:rsid w:val="00A12C0D"/>
    <w:rsid w:val="00A12D9A"/>
    <w:rsid w:val="00A13534"/>
    <w:rsid w:val="00A13E9D"/>
    <w:rsid w:val="00A14398"/>
    <w:rsid w:val="00A1443C"/>
    <w:rsid w:val="00A148BF"/>
    <w:rsid w:val="00A14978"/>
    <w:rsid w:val="00A14DDA"/>
    <w:rsid w:val="00A15105"/>
    <w:rsid w:val="00A15175"/>
    <w:rsid w:val="00A154ED"/>
    <w:rsid w:val="00A1563D"/>
    <w:rsid w:val="00A15A5B"/>
    <w:rsid w:val="00A16CD6"/>
    <w:rsid w:val="00A171BB"/>
    <w:rsid w:val="00A17813"/>
    <w:rsid w:val="00A17913"/>
    <w:rsid w:val="00A17E14"/>
    <w:rsid w:val="00A17F2D"/>
    <w:rsid w:val="00A203B4"/>
    <w:rsid w:val="00A20E09"/>
    <w:rsid w:val="00A21132"/>
    <w:rsid w:val="00A214C8"/>
    <w:rsid w:val="00A21A29"/>
    <w:rsid w:val="00A21ACB"/>
    <w:rsid w:val="00A221FF"/>
    <w:rsid w:val="00A22542"/>
    <w:rsid w:val="00A22BE8"/>
    <w:rsid w:val="00A234CB"/>
    <w:rsid w:val="00A2398F"/>
    <w:rsid w:val="00A24D70"/>
    <w:rsid w:val="00A265A1"/>
    <w:rsid w:val="00A26DD4"/>
    <w:rsid w:val="00A27087"/>
    <w:rsid w:val="00A27C96"/>
    <w:rsid w:val="00A308A8"/>
    <w:rsid w:val="00A30DCC"/>
    <w:rsid w:val="00A31503"/>
    <w:rsid w:val="00A320C5"/>
    <w:rsid w:val="00A32317"/>
    <w:rsid w:val="00A32563"/>
    <w:rsid w:val="00A32905"/>
    <w:rsid w:val="00A32EEF"/>
    <w:rsid w:val="00A33729"/>
    <w:rsid w:val="00A34041"/>
    <w:rsid w:val="00A341D0"/>
    <w:rsid w:val="00A34F0B"/>
    <w:rsid w:val="00A36A73"/>
    <w:rsid w:val="00A414A0"/>
    <w:rsid w:val="00A41D73"/>
    <w:rsid w:val="00A4237A"/>
    <w:rsid w:val="00A4270F"/>
    <w:rsid w:val="00A429BB"/>
    <w:rsid w:val="00A42BFB"/>
    <w:rsid w:val="00A42DBA"/>
    <w:rsid w:val="00A4322D"/>
    <w:rsid w:val="00A435AC"/>
    <w:rsid w:val="00A44CFF"/>
    <w:rsid w:val="00A45444"/>
    <w:rsid w:val="00A45657"/>
    <w:rsid w:val="00A456B0"/>
    <w:rsid w:val="00A46168"/>
    <w:rsid w:val="00A4648B"/>
    <w:rsid w:val="00A475E7"/>
    <w:rsid w:val="00A50074"/>
    <w:rsid w:val="00A5089C"/>
    <w:rsid w:val="00A51B2E"/>
    <w:rsid w:val="00A520DB"/>
    <w:rsid w:val="00A5368F"/>
    <w:rsid w:val="00A5372E"/>
    <w:rsid w:val="00A53E82"/>
    <w:rsid w:val="00A54531"/>
    <w:rsid w:val="00A545E9"/>
    <w:rsid w:val="00A54C04"/>
    <w:rsid w:val="00A54D3A"/>
    <w:rsid w:val="00A5597F"/>
    <w:rsid w:val="00A55F88"/>
    <w:rsid w:val="00A5654F"/>
    <w:rsid w:val="00A572BA"/>
    <w:rsid w:val="00A57523"/>
    <w:rsid w:val="00A577C0"/>
    <w:rsid w:val="00A5796B"/>
    <w:rsid w:val="00A57A11"/>
    <w:rsid w:val="00A57EE2"/>
    <w:rsid w:val="00A60C1C"/>
    <w:rsid w:val="00A60E57"/>
    <w:rsid w:val="00A614E1"/>
    <w:rsid w:val="00A62F0D"/>
    <w:rsid w:val="00A633B9"/>
    <w:rsid w:val="00A6352E"/>
    <w:rsid w:val="00A6372B"/>
    <w:rsid w:val="00A63DF1"/>
    <w:rsid w:val="00A64B1F"/>
    <w:rsid w:val="00A64B3F"/>
    <w:rsid w:val="00A64EA8"/>
    <w:rsid w:val="00A655A1"/>
    <w:rsid w:val="00A66072"/>
    <w:rsid w:val="00A667FD"/>
    <w:rsid w:val="00A67CED"/>
    <w:rsid w:val="00A70214"/>
    <w:rsid w:val="00A70E89"/>
    <w:rsid w:val="00A713CE"/>
    <w:rsid w:val="00A71A1C"/>
    <w:rsid w:val="00A721FA"/>
    <w:rsid w:val="00A72CE8"/>
    <w:rsid w:val="00A72F90"/>
    <w:rsid w:val="00A7369A"/>
    <w:rsid w:val="00A737CB"/>
    <w:rsid w:val="00A73F78"/>
    <w:rsid w:val="00A74198"/>
    <w:rsid w:val="00A74BC8"/>
    <w:rsid w:val="00A74ED1"/>
    <w:rsid w:val="00A75A3F"/>
    <w:rsid w:val="00A76729"/>
    <w:rsid w:val="00A76B54"/>
    <w:rsid w:val="00A7725F"/>
    <w:rsid w:val="00A77615"/>
    <w:rsid w:val="00A80250"/>
    <w:rsid w:val="00A81842"/>
    <w:rsid w:val="00A81DA2"/>
    <w:rsid w:val="00A82FEF"/>
    <w:rsid w:val="00A831BF"/>
    <w:rsid w:val="00A8324F"/>
    <w:rsid w:val="00A83739"/>
    <w:rsid w:val="00A83EB8"/>
    <w:rsid w:val="00A842D5"/>
    <w:rsid w:val="00A84AF7"/>
    <w:rsid w:val="00A85376"/>
    <w:rsid w:val="00A85A46"/>
    <w:rsid w:val="00A86001"/>
    <w:rsid w:val="00A86476"/>
    <w:rsid w:val="00A86557"/>
    <w:rsid w:val="00A865D2"/>
    <w:rsid w:val="00A867D1"/>
    <w:rsid w:val="00A87681"/>
    <w:rsid w:val="00A878CE"/>
    <w:rsid w:val="00A87F01"/>
    <w:rsid w:val="00A90617"/>
    <w:rsid w:val="00A90D45"/>
    <w:rsid w:val="00A90FB3"/>
    <w:rsid w:val="00A91FA5"/>
    <w:rsid w:val="00A925CA"/>
    <w:rsid w:val="00A9287A"/>
    <w:rsid w:val="00A932F8"/>
    <w:rsid w:val="00A94BFB"/>
    <w:rsid w:val="00A959DE"/>
    <w:rsid w:val="00A95CAD"/>
    <w:rsid w:val="00A96199"/>
    <w:rsid w:val="00A970EF"/>
    <w:rsid w:val="00A97D4D"/>
    <w:rsid w:val="00AA0201"/>
    <w:rsid w:val="00AA0BF5"/>
    <w:rsid w:val="00AA10A7"/>
    <w:rsid w:val="00AA1508"/>
    <w:rsid w:val="00AA238B"/>
    <w:rsid w:val="00AA2D6D"/>
    <w:rsid w:val="00AA3318"/>
    <w:rsid w:val="00AA3327"/>
    <w:rsid w:val="00AA34F5"/>
    <w:rsid w:val="00AA3505"/>
    <w:rsid w:val="00AA4AB5"/>
    <w:rsid w:val="00AA57F1"/>
    <w:rsid w:val="00AA5ADB"/>
    <w:rsid w:val="00AA5DED"/>
    <w:rsid w:val="00AA63D9"/>
    <w:rsid w:val="00AA650D"/>
    <w:rsid w:val="00AA6F51"/>
    <w:rsid w:val="00AA7856"/>
    <w:rsid w:val="00AB0E98"/>
    <w:rsid w:val="00AB2A08"/>
    <w:rsid w:val="00AB2CE2"/>
    <w:rsid w:val="00AB3840"/>
    <w:rsid w:val="00AB4271"/>
    <w:rsid w:val="00AB42AA"/>
    <w:rsid w:val="00AB42F4"/>
    <w:rsid w:val="00AB4784"/>
    <w:rsid w:val="00AB5387"/>
    <w:rsid w:val="00AB5DEB"/>
    <w:rsid w:val="00AB624A"/>
    <w:rsid w:val="00AB6E93"/>
    <w:rsid w:val="00AB70C8"/>
    <w:rsid w:val="00AB72F6"/>
    <w:rsid w:val="00AC020B"/>
    <w:rsid w:val="00AC0390"/>
    <w:rsid w:val="00AC06C1"/>
    <w:rsid w:val="00AC0AE0"/>
    <w:rsid w:val="00AC0F35"/>
    <w:rsid w:val="00AC2375"/>
    <w:rsid w:val="00AC26F4"/>
    <w:rsid w:val="00AC2F80"/>
    <w:rsid w:val="00AC41BA"/>
    <w:rsid w:val="00AC4956"/>
    <w:rsid w:val="00AC51C5"/>
    <w:rsid w:val="00AC51D9"/>
    <w:rsid w:val="00AC54CA"/>
    <w:rsid w:val="00AC55DA"/>
    <w:rsid w:val="00AC59E2"/>
    <w:rsid w:val="00AC5C92"/>
    <w:rsid w:val="00AC5DB4"/>
    <w:rsid w:val="00AC6073"/>
    <w:rsid w:val="00AC69BE"/>
    <w:rsid w:val="00AC6DCD"/>
    <w:rsid w:val="00AC71E6"/>
    <w:rsid w:val="00AC7A3A"/>
    <w:rsid w:val="00AC7D6E"/>
    <w:rsid w:val="00AC7F35"/>
    <w:rsid w:val="00AD07D2"/>
    <w:rsid w:val="00AD174A"/>
    <w:rsid w:val="00AD1D17"/>
    <w:rsid w:val="00AD2691"/>
    <w:rsid w:val="00AD362E"/>
    <w:rsid w:val="00AD4A4C"/>
    <w:rsid w:val="00AD503E"/>
    <w:rsid w:val="00AD5D57"/>
    <w:rsid w:val="00AD5D99"/>
    <w:rsid w:val="00AD6129"/>
    <w:rsid w:val="00AD65AB"/>
    <w:rsid w:val="00AD68A7"/>
    <w:rsid w:val="00AD6E22"/>
    <w:rsid w:val="00AD7F5C"/>
    <w:rsid w:val="00AE02AA"/>
    <w:rsid w:val="00AE0E9D"/>
    <w:rsid w:val="00AE0EDA"/>
    <w:rsid w:val="00AE1161"/>
    <w:rsid w:val="00AE1411"/>
    <w:rsid w:val="00AE2227"/>
    <w:rsid w:val="00AE43B1"/>
    <w:rsid w:val="00AE494A"/>
    <w:rsid w:val="00AE4DA8"/>
    <w:rsid w:val="00AE50B0"/>
    <w:rsid w:val="00AE5CB5"/>
    <w:rsid w:val="00AE5E04"/>
    <w:rsid w:val="00AE5E0D"/>
    <w:rsid w:val="00AE693C"/>
    <w:rsid w:val="00AE7E35"/>
    <w:rsid w:val="00AF0159"/>
    <w:rsid w:val="00AF14D6"/>
    <w:rsid w:val="00AF1FCF"/>
    <w:rsid w:val="00AF270A"/>
    <w:rsid w:val="00AF3F01"/>
    <w:rsid w:val="00AF4EDC"/>
    <w:rsid w:val="00AF50D6"/>
    <w:rsid w:val="00AF51FC"/>
    <w:rsid w:val="00AF5E25"/>
    <w:rsid w:val="00AF6BA9"/>
    <w:rsid w:val="00AF6E5D"/>
    <w:rsid w:val="00AF70F6"/>
    <w:rsid w:val="00AF711C"/>
    <w:rsid w:val="00AF783C"/>
    <w:rsid w:val="00AF7F9D"/>
    <w:rsid w:val="00B002E4"/>
    <w:rsid w:val="00B007E3"/>
    <w:rsid w:val="00B024B6"/>
    <w:rsid w:val="00B028B6"/>
    <w:rsid w:val="00B03110"/>
    <w:rsid w:val="00B03968"/>
    <w:rsid w:val="00B03BEC"/>
    <w:rsid w:val="00B0544B"/>
    <w:rsid w:val="00B05527"/>
    <w:rsid w:val="00B05B13"/>
    <w:rsid w:val="00B0618D"/>
    <w:rsid w:val="00B0637E"/>
    <w:rsid w:val="00B06AC3"/>
    <w:rsid w:val="00B07332"/>
    <w:rsid w:val="00B0776E"/>
    <w:rsid w:val="00B078BB"/>
    <w:rsid w:val="00B07DEC"/>
    <w:rsid w:val="00B07FA5"/>
    <w:rsid w:val="00B10072"/>
    <w:rsid w:val="00B11581"/>
    <w:rsid w:val="00B118E6"/>
    <w:rsid w:val="00B13758"/>
    <w:rsid w:val="00B1435B"/>
    <w:rsid w:val="00B14C72"/>
    <w:rsid w:val="00B14E83"/>
    <w:rsid w:val="00B14EED"/>
    <w:rsid w:val="00B15018"/>
    <w:rsid w:val="00B15517"/>
    <w:rsid w:val="00B15936"/>
    <w:rsid w:val="00B159AE"/>
    <w:rsid w:val="00B15D4C"/>
    <w:rsid w:val="00B16EFB"/>
    <w:rsid w:val="00B17570"/>
    <w:rsid w:val="00B20DE8"/>
    <w:rsid w:val="00B20F62"/>
    <w:rsid w:val="00B22094"/>
    <w:rsid w:val="00B2356C"/>
    <w:rsid w:val="00B2382A"/>
    <w:rsid w:val="00B23A6F"/>
    <w:rsid w:val="00B23C83"/>
    <w:rsid w:val="00B23F60"/>
    <w:rsid w:val="00B24B9C"/>
    <w:rsid w:val="00B25C96"/>
    <w:rsid w:val="00B25F61"/>
    <w:rsid w:val="00B26323"/>
    <w:rsid w:val="00B268FA"/>
    <w:rsid w:val="00B26F9D"/>
    <w:rsid w:val="00B2725D"/>
    <w:rsid w:val="00B27A34"/>
    <w:rsid w:val="00B3232C"/>
    <w:rsid w:val="00B32736"/>
    <w:rsid w:val="00B327E0"/>
    <w:rsid w:val="00B327FD"/>
    <w:rsid w:val="00B32B95"/>
    <w:rsid w:val="00B32BDA"/>
    <w:rsid w:val="00B32C95"/>
    <w:rsid w:val="00B33E45"/>
    <w:rsid w:val="00B345BE"/>
    <w:rsid w:val="00B34A00"/>
    <w:rsid w:val="00B35CAB"/>
    <w:rsid w:val="00B361F5"/>
    <w:rsid w:val="00B36632"/>
    <w:rsid w:val="00B37828"/>
    <w:rsid w:val="00B378A5"/>
    <w:rsid w:val="00B41F02"/>
    <w:rsid w:val="00B4205B"/>
    <w:rsid w:val="00B42115"/>
    <w:rsid w:val="00B42C35"/>
    <w:rsid w:val="00B431EC"/>
    <w:rsid w:val="00B43D2A"/>
    <w:rsid w:val="00B4403E"/>
    <w:rsid w:val="00B4441A"/>
    <w:rsid w:val="00B448DF"/>
    <w:rsid w:val="00B46D98"/>
    <w:rsid w:val="00B47097"/>
    <w:rsid w:val="00B47BAC"/>
    <w:rsid w:val="00B5015F"/>
    <w:rsid w:val="00B502F9"/>
    <w:rsid w:val="00B50C35"/>
    <w:rsid w:val="00B50CF1"/>
    <w:rsid w:val="00B50D85"/>
    <w:rsid w:val="00B51619"/>
    <w:rsid w:val="00B53836"/>
    <w:rsid w:val="00B5425F"/>
    <w:rsid w:val="00B544F1"/>
    <w:rsid w:val="00B55075"/>
    <w:rsid w:val="00B55A4C"/>
    <w:rsid w:val="00B5637B"/>
    <w:rsid w:val="00B56E21"/>
    <w:rsid w:val="00B606C7"/>
    <w:rsid w:val="00B61091"/>
    <w:rsid w:val="00B6342C"/>
    <w:rsid w:val="00B63EDF"/>
    <w:rsid w:val="00B65CEE"/>
    <w:rsid w:val="00B66D49"/>
    <w:rsid w:val="00B66EF2"/>
    <w:rsid w:val="00B7047D"/>
    <w:rsid w:val="00B70C04"/>
    <w:rsid w:val="00B7124B"/>
    <w:rsid w:val="00B71808"/>
    <w:rsid w:val="00B7361C"/>
    <w:rsid w:val="00B74115"/>
    <w:rsid w:val="00B74CD6"/>
    <w:rsid w:val="00B75032"/>
    <w:rsid w:val="00B75B52"/>
    <w:rsid w:val="00B75C3E"/>
    <w:rsid w:val="00B75DA7"/>
    <w:rsid w:val="00B760A9"/>
    <w:rsid w:val="00B77926"/>
    <w:rsid w:val="00B77C2D"/>
    <w:rsid w:val="00B80150"/>
    <w:rsid w:val="00B8100B"/>
    <w:rsid w:val="00B81030"/>
    <w:rsid w:val="00B813ED"/>
    <w:rsid w:val="00B835AB"/>
    <w:rsid w:val="00B83A99"/>
    <w:rsid w:val="00B83B42"/>
    <w:rsid w:val="00B84152"/>
    <w:rsid w:val="00B84372"/>
    <w:rsid w:val="00B84717"/>
    <w:rsid w:val="00B84E8A"/>
    <w:rsid w:val="00B859DF"/>
    <w:rsid w:val="00B85D52"/>
    <w:rsid w:val="00B86252"/>
    <w:rsid w:val="00B86426"/>
    <w:rsid w:val="00B8654C"/>
    <w:rsid w:val="00B8682C"/>
    <w:rsid w:val="00B869A3"/>
    <w:rsid w:val="00B8700C"/>
    <w:rsid w:val="00B8763A"/>
    <w:rsid w:val="00B87AA1"/>
    <w:rsid w:val="00B87AD3"/>
    <w:rsid w:val="00B90EFE"/>
    <w:rsid w:val="00B91D8C"/>
    <w:rsid w:val="00B9216E"/>
    <w:rsid w:val="00B921CA"/>
    <w:rsid w:val="00B923BE"/>
    <w:rsid w:val="00B92405"/>
    <w:rsid w:val="00B93597"/>
    <w:rsid w:val="00B945B8"/>
    <w:rsid w:val="00B95444"/>
    <w:rsid w:val="00B95C17"/>
    <w:rsid w:val="00B95C3B"/>
    <w:rsid w:val="00B96945"/>
    <w:rsid w:val="00B97A3B"/>
    <w:rsid w:val="00B97AA1"/>
    <w:rsid w:val="00BA037E"/>
    <w:rsid w:val="00BA1CEE"/>
    <w:rsid w:val="00BA2089"/>
    <w:rsid w:val="00BA2CE2"/>
    <w:rsid w:val="00BA307F"/>
    <w:rsid w:val="00BA36E7"/>
    <w:rsid w:val="00BA4123"/>
    <w:rsid w:val="00BA512D"/>
    <w:rsid w:val="00BA5331"/>
    <w:rsid w:val="00BA6B24"/>
    <w:rsid w:val="00BA7CC7"/>
    <w:rsid w:val="00BB0818"/>
    <w:rsid w:val="00BB18FC"/>
    <w:rsid w:val="00BB22D2"/>
    <w:rsid w:val="00BB2B9B"/>
    <w:rsid w:val="00BB313F"/>
    <w:rsid w:val="00BB37B4"/>
    <w:rsid w:val="00BB3ACD"/>
    <w:rsid w:val="00BB3EA6"/>
    <w:rsid w:val="00BB49AB"/>
    <w:rsid w:val="00BB51C2"/>
    <w:rsid w:val="00BB5727"/>
    <w:rsid w:val="00BB6946"/>
    <w:rsid w:val="00BB6D68"/>
    <w:rsid w:val="00BB7BA8"/>
    <w:rsid w:val="00BC0498"/>
    <w:rsid w:val="00BC094F"/>
    <w:rsid w:val="00BC3B00"/>
    <w:rsid w:val="00BC3B09"/>
    <w:rsid w:val="00BC3E1B"/>
    <w:rsid w:val="00BC4957"/>
    <w:rsid w:val="00BC5536"/>
    <w:rsid w:val="00BC78DF"/>
    <w:rsid w:val="00BD017C"/>
    <w:rsid w:val="00BD073A"/>
    <w:rsid w:val="00BD0895"/>
    <w:rsid w:val="00BD1149"/>
    <w:rsid w:val="00BD1A86"/>
    <w:rsid w:val="00BD1F20"/>
    <w:rsid w:val="00BD27FB"/>
    <w:rsid w:val="00BD425C"/>
    <w:rsid w:val="00BD5581"/>
    <w:rsid w:val="00BD58AA"/>
    <w:rsid w:val="00BD5D72"/>
    <w:rsid w:val="00BD5D83"/>
    <w:rsid w:val="00BD5D98"/>
    <w:rsid w:val="00BD6D8F"/>
    <w:rsid w:val="00BD6F09"/>
    <w:rsid w:val="00BD78BF"/>
    <w:rsid w:val="00BE015F"/>
    <w:rsid w:val="00BE0985"/>
    <w:rsid w:val="00BE098C"/>
    <w:rsid w:val="00BE0A87"/>
    <w:rsid w:val="00BE0DEC"/>
    <w:rsid w:val="00BE1435"/>
    <w:rsid w:val="00BE1B98"/>
    <w:rsid w:val="00BE364C"/>
    <w:rsid w:val="00BE3C3C"/>
    <w:rsid w:val="00BE3E7D"/>
    <w:rsid w:val="00BE3F27"/>
    <w:rsid w:val="00BE401C"/>
    <w:rsid w:val="00BE416A"/>
    <w:rsid w:val="00BE449B"/>
    <w:rsid w:val="00BE4C24"/>
    <w:rsid w:val="00BE5493"/>
    <w:rsid w:val="00BE55A5"/>
    <w:rsid w:val="00BE6DCA"/>
    <w:rsid w:val="00BE7141"/>
    <w:rsid w:val="00BE726E"/>
    <w:rsid w:val="00BE74FA"/>
    <w:rsid w:val="00BE7B8D"/>
    <w:rsid w:val="00BE7EA4"/>
    <w:rsid w:val="00BF0402"/>
    <w:rsid w:val="00BF1472"/>
    <w:rsid w:val="00BF15FB"/>
    <w:rsid w:val="00BF189F"/>
    <w:rsid w:val="00BF1B47"/>
    <w:rsid w:val="00BF222A"/>
    <w:rsid w:val="00BF2B66"/>
    <w:rsid w:val="00BF2D7C"/>
    <w:rsid w:val="00BF2E39"/>
    <w:rsid w:val="00BF3531"/>
    <w:rsid w:val="00BF3740"/>
    <w:rsid w:val="00BF4E29"/>
    <w:rsid w:val="00BF57DC"/>
    <w:rsid w:val="00BF588B"/>
    <w:rsid w:val="00BF5EC7"/>
    <w:rsid w:val="00BF64DC"/>
    <w:rsid w:val="00BF65B9"/>
    <w:rsid w:val="00BF6694"/>
    <w:rsid w:val="00BF680F"/>
    <w:rsid w:val="00BF7AB7"/>
    <w:rsid w:val="00C0112A"/>
    <w:rsid w:val="00C015DD"/>
    <w:rsid w:val="00C0171B"/>
    <w:rsid w:val="00C01F17"/>
    <w:rsid w:val="00C02186"/>
    <w:rsid w:val="00C02E33"/>
    <w:rsid w:val="00C03345"/>
    <w:rsid w:val="00C03A5D"/>
    <w:rsid w:val="00C04496"/>
    <w:rsid w:val="00C044E7"/>
    <w:rsid w:val="00C04514"/>
    <w:rsid w:val="00C04823"/>
    <w:rsid w:val="00C04B68"/>
    <w:rsid w:val="00C04DAC"/>
    <w:rsid w:val="00C04E3A"/>
    <w:rsid w:val="00C0573D"/>
    <w:rsid w:val="00C06915"/>
    <w:rsid w:val="00C06C31"/>
    <w:rsid w:val="00C07046"/>
    <w:rsid w:val="00C070B1"/>
    <w:rsid w:val="00C07408"/>
    <w:rsid w:val="00C07CED"/>
    <w:rsid w:val="00C10E43"/>
    <w:rsid w:val="00C10F32"/>
    <w:rsid w:val="00C117FA"/>
    <w:rsid w:val="00C1213F"/>
    <w:rsid w:val="00C121D8"/>
    <w:rsid w:val="00C124D9"/>
    <w:rsid w:val="00C139FB"/>
    <w:rsid w:val="00C14A25"/>
    <w:rsid w:val="00C14D62"/>
    <w:rsid w:val="00C1550C"/>
    <w:rsid w:val="00C15BFF"/>
    <w:rsid w:val="00C15CBC"/>
    <w:rsid w:val="00C15E0C"/>
    <w:rsid w:val="00C16638"/>
    <w:rsid w:val="00C1666E"/>
    <w:rsid w:val="00C17657"/>
    <w:rsid w:val="00C21818"/>
    <w:rsid w:val="00C223DA"/>
    <w:rsid w:val="00C227E5"/>
    <w:rsid w:val="00C22E12"/>
    <w:rsid w:val="00C2336D"/>
    <w:rsid w:val="00C2394B"/>
    <w:rsid w:val="00C23F0C"/>
    <w:rsid w:val="00C24DE9"/>
    <w:rsid w:val="00C25035"/>
    <w:rsid w:val="00C253CB"/>
    <w:rsid w:val="00C25409"/>
    <w:rsid w:val="00C25D0E"/>
    <w:rsid w:val="00C26996"/>
    <w:rsid w:val="00C30D66"/>
    <w:rsid w:val="00C30DFD"/>
    <w:rsid w:val="00C31368"/>
    <w:rsid w:val="00C3140D"/>
    <w:rsid w:val="00C3152E"/>
    <w:rsid w:val="00C31589"/>
    <w:rsid w:val="00C31D34"/>
    <w:rsid w:val="00C33C71"/>
    <w:rsid w:val="00C340A7"/>
    <w:rsid w:val="00C342D9"/>
    <w:rsid w:val="00C34567"/>
    <w:rsid w:val="00C36BFD"/>
    <w:rsid w:val="00C37C38"/>
    <w:rsid w:val="00C407EB"/>
    <w:rsid w:val="00C41720"/>
    <w:rsid w:val="00C41DCD"/>
    <w:rsid w:val="00C41F35"/>
    <w:rsid w:val="00C4333A"/>
    <w:rsid w:val="00C43DBF"/>
    <w:rsid w:val="00C44257"/>
    <w:rsid w:val="00C442E5"/>
    <w:rsid w:val="00C4439A"/>
    <w:rsid w:val="00C44495"/>
    <w:rsid w:val="00C45321"/>
    <w:rsid w:val="00C4700D"/>
    <w:rsid w:val="00C47032"/>
    <w:rsid w:val="00C47EB6"/>
    <w:rsid w:val="00C512BA"/>
    <w:rsid w:val="00C51C7D"/>
    <w:rsid w:val="00C52148"/>
    <w:rsid w:val="00C52651"/>
    <w:rsid w:val="00C52A9B"/>
    <w:rsid w:val="00C54DC7"/>
    <w:rsid w:val="00C555AC"/>
    <w:rsid w:val="00C55879"/>
    <w:rsid w:val="00C572CA"/>
    <w:rsid w:val="00C5758B"/>
    <w:rsid w:val="00C575DA"/>
    <w:rsid w:val="00C57B9E"/>
    <w:rsid w:val="00C600A9"/>
    <w:rsid w:val="00C603EE"/>
    <w:rsid w:val="00C6044B"/>
    <w:rsid w:val="00C6213F"/>
    <w:rsid w:val="00C62606"/>
    <w:rsid w:val="00C627BA"/>
    <w:rsid w:val="00C62DC7"/>
    <w:rsid w:val="00C63052"/>
    <w:rsid w:val="00C63709"/>
    <w:rsid w:val="00C652A7"/>
    <w:rsid w:val="00C65925"/>
    <w:rsid w:val="00C65BC0"/>
    <w:rsid w:val="00C66609"/>
    <w:rsid w:val="00C67C9A"/>
    <w:rsid w:val="00C67E0E"/>
    <w:rsid w:val="00C7005C"/>
    <w:rsid w:val="00C700E6"/>
    <w:rsid w:val="00C70854"/>
    <w:rsid w:val="00C70C02"/>
    <w:rsid w:val="00C70CAD"/>
    <w:rsid w:val="00C724FC"/>
    <w:rsid w:val="00C725BB"/>
    <w:rsid w:val="00C728D2"/>
    <w:rsid w:val="00C72BE7"/>
    <w:rsid w:val="00C73900"/>
    <w:rsid w:val="00C73965"/>
    <w:rsid w:val="00C739AA"/>
    <w:rsid w:val="00C749EE"/>
    <w:rsid w:val="00C74A3B"/>
    <w:rsid w:val="00C75CFE"/>
    <w:rsid w:val="00C76773"/>
    <w:rsid w:val="00C76BCA"/>
    <w:rsid w:val="00C76C5B"/>
    <w:rsid w:val="00C770C9"/>
    <w:rsid w:val="00C77153"/>
    <w:rsid w:val="00C77293"/>
    <w:rsid w:val="00C81350"/>
    <w:rsid w:val="00C81767"/>
    <w:rsid w:val="00C826E2"/>
    <w:rsid w:val="00C82C8D"/>
    <w:rsid w:val="00C82E5F"/>
    <w:rsid w:val="00C8339F"/>
    <w:rsid w:val="00C83445"/>
    <w:rsid w:val="00C85D14"/>
    <w:rsid w:val="00C85D9F"/>
    <w:rsid w:val="00C86201"/>
    <w:rsid w:val="00C8726E"/>
    <w:rsid w:val="00C875A9"/>
    <w:rsid w:val="00C87E0E"/>
    <w:rsid w:val="00C90299"/>
    <w:rsid w:val="00C90378"/>
    <w:rsid w:val="00C9061E"/>
    <w:rsid w:val="00C920DB"/>
    <w:rsid w:val="00C923C6"/>
    <w:rsid w:val="00C92746"/>
    <w:rsid w:val="00C9317D"/>
    <w:rsid w:val="00C93411"/>
    <w:rsid w:val="00C93A4A"/>
    <w:rsid w:val="00C940CD"/>
    <w:rsid w:val="00C9614C"/>
    <w:rsid w:val="00C96331"/>
    <w:rsid w:val="00C970DC"/>
    <w:rsid w:val="00CA00EE"/>
    <w:rsid w:val="00CA1D81"/>
    <w:rsid w:val="00CA2942"/>
    <w:rsid w:val="00CA3340"/>
    <w:rsid w:val="00CA4F13"/>
    <w:rsid w:val="00CA4F24"/>
    <w:rsid w:val="00CA54D4"/>
    <w:rsid w:val="00CA55CD"/>
    <w:rsid w:val="00CA57A7"/>
    <w:rsid w:val="00CA5D66"/>
    <w:rsid w:val="00CA654E"/>
    <w:rsid w:val="00CA70D1"/>
    <w:rsid w:val="00CB02DD"/>
    <w:rsid w:val="00CB11EA"/>
    <w:rsid w:val="00CB193F"/>
    <w:rsid w:val="00CB1D9E"/>
    <w:rsid w:val="00CB26FD"/>
    <w:rsid w:val="00CB2B4A"/>
    <w:rsid w:val="00CB2C16"/>
    <w:rsid w:val="00CB336D"/>
    <w:rsid w:val="00CB355F"/>
    <w:rsid w:val="00CB3AE5"/>
    <w:rsid w:val="00CB3CFB"/>
    <w:rsid w:val="00CB560A"/>
    <w:rsid w:val="00CB5ADD"/>
    <w:rsid w:val="00CB6F0A"/>
    <w:rsid w:val="00CB7E44"/>
    <w:rsid w:val="00CC0372"/>
    <w:rsid w:val="00CC03A1"/>
    <w:rsid w:val="00CC06C3"/>
    <w:rsid w:val="00CC0AB2"/>
    <w:rsid w:val="00CC0BFF"/>
    <w:rsid w:val="00CC0CDE"/>
    <w:rsid w:val="00CC167F"/>
    <w:rsid w:val="00CC16C1"/>
    <w:rsid w:val="00CC1DFE"/>
    <w:rsid w:val="00CC1F22"/>
    <w:rsid w:val="00CC1F8B"/>
    <w:rsid w:val="00CC23A4"/>
    <w:rsid w:val="00CC2691"/>
    <w:rsid w:val="00CC3E13"/>
    <w:rsid w:val="00CC3EAC"/>
    <w:rsid w:val="00CC411F"/>
    <w:rsid w:val="00CC4187"/>
    <w:rsid w:val="00CC41E4"/>
    <w:rsid w:val="00CC4244"/>
    <w:rsid w:val="00CC429D"/>
    <w:rsid w:val="00CC566B"/>
    <w:rsid w:val="00CC58D7"/>
    <w:rsid w:val="00CC5C32"/>
    <w:rsid w:val="00CD0A47"/>
    <w:rsid w:val="00CD11DB"/>
    <w:rsid w:val="00CD167D"/>
    <w:rsid w:val="00CD1999"/>
    <w:rsid w:val="00CD23B4"/>
    <w:rsid w:val="00CD3A9C"/>
    <w:rsid w:val="00CD3C0F"/>
    <w:rsid w:val="00CD3EDA"/>
    <w:rsid w:val="00CD3FD9"/>
    <w:rsid w:val="00CD44D7"/>
    <w:rsid w:val="00CD5654"/>
    <w:rsid w:val="00CD5C48"/>
    <w:rsid w:val="00CD6075"/>
    <w:rsid w:val="00CD6808"/>
    <w:rsid w:val="00CD6886"/>
    <w:rsid w:val="00CD6EC2"/>
    <w:rsid w:val="00CE020D"/>
    <w:rsid w:val="00CE0BE7"/>
    <w:rsid w:val="00CE27A1"/>
    <w:rsid w:val="00CE2E6C"/>
    <w:rsid w:val="00CE33B5"/>
    <w:rsid w:val="00CE43A6"/>
    <w:rsid w:val="00CE43D6"/>
    <w:rsid w:val="00CE47D1"/>
    <w:rsid w:val="00CE543E"/>
    <w:rsid w:val="00CE5615"/>
    <w:rsid w:val="00CE5B15"/>
    <w:rsid w:val="00CE5B45"/>
    <w:rsid w:val="00CE5F2D"/>
    <w:rsid w:val="00CE6022"/>
    <w:rsid w:val="00CE6153"/>
    <w:rsid w:val="00CE6520"/>
    <w:rsid w:val="00CE6E68"/>
    <w:rsid w:val="00CF077C"/>
    <w:rsid w:val="00CF1066"/>
    <w:rsid w:val="00CF2324"/>
    <w:rsid w:val="00CF24A5"/>
    <w:rsid w:val="00CF2951"/>
    <w:rsid w:val="00CF2D83"/>
    <w:rsid w:val="00CF2E90"/>
    <w:rsid w:val="00CF342B"/>
    <w:rsid w:val="00CF3B93"/>
    <w:rsid w:val="00CF6A46"/>
    <w:rsid w:val="00CF6E11"/>
    <w:rsid w:val="00CF6F87"/>
    <w:rsid w:val="00CF7016"/>
    <w:rsid w:val="00CF7C58"/>
    <w:rsid w:val="00CF7E8C"/>
    <w:rsid w:val="00D015A1"/>
    <w:rsid w:val="00D01BF1"/>
    <w:rsid w:val="00D01CE3"/>
    <w:rsid w:val="00D0266B"/>
    <w:rsid w:val="00D0383E"/>
    <w:rsid w:val="00D03F66"/>
    <w:rsid w:val="00D046F1"/>
    <w:rsid w:val="00D047DE"/>
    <w:rsid w:val="00D04AD2"/>
    <w:rsid w:val="00D05436"/>
    <w:rsid w:val="00D05AF0"/>
    <w:rsid w:val="00D05FDF"/>
    <w:rsid w:val="00D0636A"/>
    <w:rsid w:val="00D0658C"/>
    <w:rsid w:val="00D06786"/>
    <w:rsid w:val="00D072ED"/>
    <w:rsid w:val="00D07779"/>
    <w:rsid w:val="00D07DA8"/>
    <w:rsid w:val="00D07E5F"/>
    <w:rsid w:val="00D10B14"/>
    <w:rsid w:val="00D10CD4"/>
    <w:rsid w:val="00D12435"/>
    <w:rsid w:val="00D1585D"/>
    <w:rsid w:val="00D1648D"/>
    <w:rsid w:val="00D174C8"/>
    <w:rsid w:val="00D17985"/>
    <w:rsid w:val="00D20486"/>
    <w:rsid w:val="00D20879"/>
    <w:rsid w:val="00D20BD0"/>
    <w:rsid w:val="00D21580"/>
    <w:rsid w:val="00D225D0"/>
    <w:rsid w:val="00D24BDD"/>
    <w:rsid w:val="00D24E4F"/>
    <w:rsid w:val="00D26BD8"/>
    <w:rsid w:val="00D2718C"/>
    <w:rsid w:val="00D27792"/>
    <w:rsid w:val="00D278F2"/>
    <w:rsid w:val="00D27AB3"/>
    <w:rsid w:val="00D27E4A"/>
    <w:rsid w:val="00D30997"/>
    <w:rsid w:val="00D32298"/>
    <w:rsid w:val="00D322E3"/>
    <w:rsid w:val="00D329C7"/>
    <w:rsid w:val="00D32BE0"/>
    <w:rsid w:val="00D34217"/>
    <w:rsid w:val="00D34686"/>
    <w:rsid w:val="00D34746"/>
    <w:rsid w:val="00D3477A"/>
    <w:rsid w:val="00D356C0"/>
    <w:rsid w:val="00D35A2D"/>
    <w:rsid w:val="00D369E3"/>
    <w:rsid w:val="00D37399"/>
    <w:rsid w:val="00D3765C"/>
    <w:rsid w:val="00D37B9B"/>
    <w:rsid w:val="00D40646"/>
    <w:rsid w:val="00D40753"/>
    <w:rsid w:val="00D4079C"/>
    <w:rsid w:val="00D41160"/>
    <w:rsid w:val="00D41210"/>
    <w:rsid w:val="00D4202C"/>
    <w:rsid w:val="00D420B0"/>
    <w:rsid w:val="00D4231D"/>
    <w:rsid w:val="00D429BC"/>
    <w:rsid w:val="00D42C21"/>
    <w:rsid w:val="00D43CC2"/>
    <w:rsid w:val="00D4459E"/>
    <w:rsid w:val="00D44766"/>
    <w:rsid w:val="00D44F97"/>
    <w:rsid w:val="00D45756"/>
    <w:rsid w:val="00D45CEA"/>
    <w:rsid w:val="00D4690D"/>
    <w:rsid w:val="00D46A5D"/>
    <w:rsid w:val="00D47243"/>
    <w:rsid w:val="00D50089"/>
    <w:rsid w:val="00D51195"/>
    <w:rsid w:val="00D5182F"/>
    <w:rsid w:val="00D519E7"/>
    <w:rsid w:val="00D53B88"/>
    <w:rsid w:val="00D560FA"/>
    <w:rsid w:val="00D5738F"/>
    <w:rsid w:val="00D574C6"/>
    <w:rsid w:val="00D601A6"/>
    <w:rsid w:val="00D6022E"/>
    <w:rsid w:val="00D614E0"/>
    <w:rsid w:val="00D61B6E"/>
    <w:rsid w:val="00D623D5"/>
    <w:rsid w:val="00D634BA"/>
    <w:rsid w:val="00D63907"/>
    <w:rsid w:val="00D639D5"/>
    <w:rsid w:val="00D654C9"/>
    <w:rsid w:val="00D65535"/>
    <w:rsid w:val="00D6590D"/>
    <w:rsid w:val="00D65E98"/>
    <w:rsid w:val="00D66A13"/>
    <w:rsid w:val="00D66BC2"/>
    <w:rsid w:val="00D66FA5"/>
    <w:rsid w:val="00D67940"/>
    <w:rsid w:val="00D7086C"/>
    <w:rsid w:val="00D70ED4"/>
    <w:rsid w:val="00D7143E"/>
    <w:rsid w:val="00D716C5"/>
    <w:rsid w:val="00D719E2"/>
    <w:rsid w:val="00D71C03"/>
    <w:rsid w:val="00D724AF"/>
    <w:rsid w:val="00D72546"/>
    <w:rsid w:val="00D7302A"/>
    <w:rsid w:val="00D733C7"/>
    <w:rsid w:val="00D73491"/>
    <w:rsid w:val="00D73C75"/>
    <w:rsid w:val="00D73D6E"/>
    <w:rsid w:val="00D740B9"/>
    <w:rsid w:val="00D747A6"/>
    <w:rsid w:val="00D7494B"/>
    <w:rsid w:val="00D756F6"/>
    <w:rsid w:val="00D7594C"/>
    <w:rsid w:val="00D769F5"/>
    <w:rsid w:val="00D76B25"/>
    <w:rsid w:val="00D76FFD"/>
    <w:rsid w:val="00D775B8"/>
    <w:rsid w:val="00D77AE1"/>
    <w:rsid w:val="00D80729"/>
    <w:rsid w:val="00D80A3B"/>
    <w:rsid w:val="00D80CB2"/>
    <w:rsid w:val="00D80F76"/>
    <w:rsid w:val="00D82060"/>
    <w:rsid w:val="00D82081"/>
    <w:rsid w:val="00D822C7"/>
    <w:rsid w:val="00D826A7"/>
    <w:rsid w:val="00D82B31"/>
    <w:rsid w:val="00D82F10"/>
    <w:rsid w:val="00D831F2"/>
    <w:rsid w:val="00D83387"/>
    <w:rsid w:val="00D83E2C"/>
    <w:rsid w:val="00D85B60"/>
    <w:rsid w:val="00D8751D"/>
    <w:rsid w:val="00D90C72"/>
    <w:rsid w:val="00D91DE3"/>
    <w:rsid w:val="00D92270"/>
    <w:rsid w:val="00D925C2"/>
    <w:rsid w:val="00D92A12"/>
    <w:rsid w:val="00D93276"/>
    <w:rsid w:val="00D93B24"/>
    <w:rsid w:val="00D93B7C"/>
    <w:rsid w:val="00D946E2"/>
    <w:rsid w:val="00D959D1"/>
    <w:rsid w:val="00D965A0"/>
    <w:rsid w:val="00D965C3"/>
    <w:rsid w:val="00D977BB"/>
    <w:rsid w:val="00DA12E2"/>
    <w:rsid w:val="00DA16C1"/>
    <w:rsid w:val="00DA1E8E"/>
    <w:rsid w:val="00DA32A4"/>
    <w:rsid w:val="00DA32F2"/>
    <w:rsid w:val="00DA4B28"/>
    <w:rsid w:val="00DA592B"/>
    <w:rsid w:val="00DA6277"/>
    <w:rsid w:val="00DA68B0"/>
    <w:rsid w:val="00DB0147"/>
    <w:rsid w:val="00DB0FDF"/>
    <w:rsid w:val="00DB1138"/>
    <w:rsid w:val="00DB11F3"/>
    <w:rsid w:val="00DB13D7"/>
    <w:rsid w:val="00DB236E"/>
    <w:rsid w:val="00DB3D5C"/>
    <w:rsid w:val="00DB3EBA"/>
    <w:rsid w:val="00DB3F3C"/>
    <w:rsid w:val="00DB4127"/>
    <w:rsid w:val="00DB48E9"/>
    <w:rsid w:val="00DB4A3B"/>
    <w:rsid w:val="00DB4BCA"/>
    <w:rsid w:val="00DB7843"/>
    <w:rsid w:val="00DB7DE0"/>
    <w:rsid w:val="00DC02C2"/>
    <w:rsid w:val="00DC07AE"/>
    <w:rsid w:val="00DC12F1"/>
    <w:rsid w:val="00DC1C9B"/>
    <w:rsid w:val="00DC1F7F"/>
    <w:rsid w:val="00DC280D"/>
    <w:rsid w:val="00DC31AA"/>
    <w:rsid w:val="00DC40BE"/>
    <w:rsid w:val="00DC5501"/>
    <w:rsid w:val="00DC5BC0"/>
    <w:rsid w:val="00DC648D"/>
    <w:rsid w:val="00DC6AE0"/>
    <w:rsid w:val="00DC6AF7"/>
    <w:rsid w:val="00DC731C"/>
    <w:rsid w:val="00DD0128"/>
    <w:rsid w:val="00DD140F"/>
    <w:rsid w:val="00DD157B"/>
    <w:rsid w:val="00DD2426"/>
    <w:rsid w:val="00DD37FA"/>
    <w:rsid w:val="00DD4643"/>
    <w:rsid w:val="00DD4CC8"/>
    <w:rsid w:val="00DD5186"/>
    <w:rsid w:val="00DD524F"/>
    <w:rsid w:val="00DD5A96"/>
    <w:rsid w:val="00DD6B76"/>
    <w:rsid w:val="00DD7226"/>
    <w:rsid w:val="00DE0675"/>
    <w:rsid w:val="00DE1D9B"/>
    <w:rsid w:val="00DE1DC8"/>
    <w:rsid w:val="00DE249D"/>
    <w:rsid w:val="00DE4EC9"/>
    <w:rsid w:val="00DE5E1B"/>
    <w:rsid w:val="00DE647E"/>
    <w:rsid w:val="00DE68D1"/>
    <w:rsid w:val="00DE7FE8"/>
    <w:rsid w:val="00DF1612"/>
    <w:rsid w:val="00DF2297"/>
    <w:rsid w:val="00DF2580"/>
    <w:rsid w:val="00DF2BBB"/>
    <w:rsid w:val="00DF43A0"/>
    <w:rsid w:val="00DF45D5"/>
    <w:rsid w:val="00DF4702"/>
    <w:rsid w:val="00DF4AD1"/>
    <w:rsid w:val="00DF4D0C"/>
    <w:rsid w:val="00DF4D9B"/>
    <w:rsid w:val="00DF4F3D"/>
    <w:rsid w:val="00DF4FC1"/>
    <w:rsid w:val="00DF53CB"/>
    <w:rsid w:val="00DF5674"/>
    <w:rsid w:val="00DF59FA"/>
    <w:rsid w:val="00DF5D2D"/>
    <w:rsid w:val="00DF6D4F"/>
    <w:rsid w:val="00DF7499"/>
    <w:rsid w:val="00DF7951"/>
    <w:rsid w:val="00E0021A"/>
    <w:rsid w:val="00E006A8"/>
    <w:rsid w:val="00E01454"/>
    <w:rsid w:val="00E018B7"/>
    <w:rsid w:val="00E029C7"/>
    <w:rsid w:val="00E02EAB"/>
    <w:rsid w:val="00E04646"/>
    <w:rsid w:val="00E04BD1"/>
    <w:rsid w:val="00E04CCA"/>
    <w:rsid w:val="00E05421"/>
    <w:rsid w:val="00E06E05"/>
    <w:rsid w:val="00E07419"/>
    <w:rsid w:val="00E07E44"/>
    <w:rsid w:val="00E10FD9"/>
    <w:rsid w:val="00E11643"/>
    <w:rsid w:val="00E118AF"/>
    <w:rsid w:val="00E12AAB"/>
    <w:rsid w:val="00E132D0"/>
    <w:rsid w:val="00E13433"/>
    <w:rsid w:val="00E13E01"/>
    <w:rsid w:val="00E14316"/>
    <w:rsid w:val="00E15740"/>
    <w:rsid w:val="00E157A0"/>
    <w:rsid w:val="00E167A8"/>
    <w:rsid w:val="00E16B83"/>
    <w:rsid w:val="00E203CF"/>
    <w:rsid w:val="00E217A7"/>
    <w:rsid w:val="00E2304D"/>
    <w:rsid w:val="00E232CE"/>
    <w:rsid w:val="00E238E1"/>
    <w:rsid w:val="00E24063"/>
    <w:rsid w:val="00E24994"/>
    <w:rsid w:val="00E25653"/>
    <w:rsid w:val="00E25BBF"/>
    <w:rsid w:val="00E26D6A"/>
    <w:rsid w:val="00E27AD1"/>
    <w:rsid w:val="00E30BC0"/>
    <w:rsid w:val="00E30CB2"/>
    <w:rsid w:val="00E30DCB"/>
    <w:rsid w:val="00E32974"/>
    <w:rsid w:val="00E33668"/>
    <w:rsid w:val="00E34212"/>
    <w:rsid w:val="00E34ECB"/>
    <w:rsid w:val="00E34F7F"/>
    <w:rsid w:val="00E35046"/>
    <w:rsid w:val="00E3557D"/>
    <w:rsid w:val="00E35708"/>
    <w:rsid w:val="00E35BC6"/>
    <w:rsid w:val="00E362E6"/>
    <w:rsid w:val="00E36B6F"/>
    <w:rsid w:val="00E36F12"/>
    <w:rsid w:val="00E37D60"/>
    <w:rsid w:val="00E42374"/>
    <w:rsid w:val="00E435CC"/>
    <w:rsid w:val="00E438F3"/>
    <w:rsid w:val="00E43A3F"/>
    <w:rsid w:val="00E43EA5"/>
    <w:rsid w:val="00E43FDA"/>
    <w:rsid w:val="00E44387"/>
    <w:rsid w:val="00E45AFF"/>
    <w:rsid w:val="00E46284"/>
    <w:rsid w:val="00E46A9E"/>
    <w:rsid w:val="00E46F3E"/>
    <w:rsid w:val="00E477A8"/>
    <w:rsid w:val="00E47B32"/>
    <w:rsid w:val="00E500F7"/>
    <w:rsid w:val="00E5039A"/>
    <w:rsid w:val="00E505CE"/>
    <w:rsid w:val="00E50BFD"/>
    <w:rsid w:val="00E50D70"/>
    <w:rsid w:val="00E51AB8"/>
    <w:rsid w:val="00E52000"/>
    <w:rsid w:val="00E527DC"/>
    <w:rsid w:val="00E52BE5"/>
    <w:rsid w:val="00E53310"/>
    <w:rsid w:val="00E5382D"/>
    <w:rsid w:val="00E543D8"/>
    <w:rsid w:val="00E549BF"/>
    <w:rsid w:val="00E54CE0"/>
    <w:rsid w:val="00E550E3"/>
    <w:rsid w:val="00E55246"/>
    <w:rsid w:val="00E5549E"/>
    <w:rsid w:val="00E55966"/>
    <w:rsid w:val="00E5709D"/>
    <w:rsid w:val="00E57828"/>
    <w:rsid w:val="00E6056B"/>
    <w:rsid w:val="00E61120"/>
    <w:rsid w:val="00E619DB"/>
    <w:rsid w:val="00E625F8"/>
    <w:rsid w:val="00E627A2"/>
    <w:rsid w:val="00E6377C"/>
    <w:rsid w:val="00E64084"/>
    <w:rsid w:val="00E640CB"/>
    <w:rsid w:val="00E64385"/>
    <w:rsid w:val="00E64F9D"/>
    <w:rsid w:val="00E65721"/>
    <w:rsid w:val="00E66374"/>
    <w:rsid w:val="00E66E4C"/>
    <w:rsid w:val="00E66EA0"/>
    <w:rsid w:val="00E67221"/>
    <w:rsid w:val="00E700B1"/>
    <w:rsid w:val="00E701A3"/>
    <w:rsid w:val="00E7048F"/>
    <w:rsid w:val="00E70823"/>
    <w:rsid w:val="00E71DD9"/>
    <w:rsid w:val="00E721FF"/>
    <w:rsid w:val="00E72983"/>
    <w:rsid w:val="00E73EE7"/>
    <w:rsid w:val="00E74268"/>
    <w:rsid w:val="00E747AC"/>
    <w:rsid w:val="00E775DC"/>
    <w:rsid w:val="00E80442"/>
    <w:rsid w:val="00E809D3"/>
    <w:rsid w:val="00E80BAC"/>
    <w:rsid w:val="00E81B45"/>
    <w:rsid w:val="00E82BAD"/>
    <w:rsid w:val="00E8300E"/>
    <w:rsid w:val="00E83203"/>
    <w:rsid w:val="00E84848"/>
    <w:rsid w:val="00E85044"/>
    <w:rsid w:val="00E85536"/>
    <w:rsid w:val="00E85BBE"/>
    <w:rsid w:val="00E86F56"/>
    <w:rsid w:val="00E87990"/>
    <w:rsid w:val="00E87C47"/>
    <w:rsid w:val="00E91609"/>
    <w:rsid w:val="00E91968"/>
    <w:rsid w:val="00E92716"/>
    <w:rsid w:val="00E92B20"/>
    <w:rsid w:val="00E93092"/>
    <w:rsid w:val="00E9360B"/>
    <w:rsid w:val="00E945AF"/>
    <w:rsid w:val="00E94733"/>
    <w:rsid w:val="00E94E78"/>
    <w:rsid w:val="00E9598B"/>
    <w:rsid w:val="00E95E5F"/>
    <w:rsid w:val="00E9646D"/>
    <w:rsid w:val="00E96B3B"/>
    <w:rsid w:val="00E97533"/>
    <w:rsid w:val="00EA0C69"/>
    <w:rsid w:val="00EA158B"/>
    <w:rsid w:val="00EA2252"/>
    <w:rsid w:val="00EA32BF"/>
    <w:rsid w:val="00EA3D03"/>
    <w:rsid w:val="00EA3DCB"/>
    <w:rsid w:val="00EA3E4F"/>
    <w:rsid w:val="00EA48EF"/>
    <w:rsid w:val="00EA5803"/>
    <w:rsid w:val="00EA60BD"/>
    <w:rsid w:val="00EA6AC7"/>
    <w:rsid w:val="00EA6BFB"/>
    <w:rsid w:val="00EA6E2D"/>
    <w:rsid w:val="00EA711D"/>
    <w:rsid w:val="00EA78D6"/>
    <w:rsid w:val="00EA7EC5"/>
    <w:rsid w:val="00EB03C6"/>
    <w:rsid w:val="00EB0700"/>
    <w:rsid w:val="00EB1173"/>
    <w:rsid w:val="00EB1413"/>
    <w:rsid w:val="00EB1946"/>
    <w:rsid w:val="00EB1BA8"/>
    <w:rsid w:val="00EB1BE2"/>
    <w:rsid w:val="00EB1E47"/>
    <w:rsid w:val="00EB3146"/>
    <w:rsid w:val="00EB3389"/>
    <w:rsid w:val="00EB3A08"/>
    <w:rsid w:val="00EB3BD6"/>
    <w:rsid w:val="00EB40F9"/>
    <w:rsid w:val="00EB4A63"/>
    <w:rsid w:val="00EB4B76"/>
    <w:rsid w:val="00EB4C61"/>
    <w:rsid w:val="00EB55D4"/>
    <w:rsid w:val="00EB5FA9"/>
    <w:rsid w:val="00EB6B4A"/>
    <w:rsid w:val="00EC0736"/>
    <w:rsid w:val="00EC0BB9"/>
    <w:rsid w:val="00EC0C6F"/>
    <w:rsid w:val="00EC0E99"/>
    <w:rsid w:val="00EC0FC2"/>
    <w:rsid w:val="00EC1234"/>
    <w:rsid w:val="00EC265D"/>
    <w:rsid w:val="00EC28B0"/>
    <w:rsid w:val="00EC2D32"/>
    <w:rsid w:val="00EC30B1"/>
    <w:rsid w:val="00EC35AF"/>
    <w:rsid w:val="00EC4257"/>
    <w:rsid w:val="00EC51E2"/>
    <w:rsid w:val="00EC5521"/>
    <w:rsid w:val="00EC6049"/>
    <w:rsid w:val="00ED0BB0"/>
    <w:rsid w:val="00ED19CC"/>
    <w:rsid w:val="00ED2394"/>
    <w:rsid w:val="00ED2727"/>
    <w:rsid w:val="00ED3731"/>
    <w:rsid w:val="00ED5367"/>
    <w:rsid w:val="00ED53D1"/>
    <w:rsid w:val="00ED7193"/>
    <w:rsid w:val="00ED768E"/>
    <w:rsid w:val="00EE0021"/>
    <w:rsid w:val="00EE0E72"/>
    <w:rsid w:val="00EE2609"/>
    <w:rsid w:val="00EE30FF"/>
    <w:rsid w:val="00EE3517"/>
    <w:rsid w:val="00EE38E2"/>
    <w:rsid w:val="00EE413C"/>
    <w:rsid w:val="00EE49FE"/>
    <w:rsid w:val="00EE5497"/>
    <w:rsid w:val="00EE6E0E"/>
    <w:rsid w:val="00EE78D2"/>
    <w:rsid w:val="00EE7E99"/>
    <w:rsid w:val="00EF0649"/>
    <w:rsid w:val="00EF1AD7"/>
    <w:rsid w:val="00EF4857"/>
    <w:rsid w:val="00EF525D"/>
    <w:rsid w:val="00EF52D7"/>
    <w:rsid w:val="00EF6221"/>
    <w:rsid w:val="00EF7F3D"/>
    <w:rsid w:val="00F00B6B"/>
    <w:rsid w:val="00F01178"/>
    <w:rsid w:val="00F02A31"/>
    <w:rsid w:val="00F02FB5"/>
    <w:rsid w:val="00F04C2E"/>
    <w:rsid w:val="00F04D14"/>
    <w:rsid w:val="00F055F2"/>
    <w:rsid w:val="00F06D29"/>
    <w:rsid w:val="00F06E47"/>
    <w:rsid w:val="00F06EA4"/>
    <w:rsid w:val="00F07960"/>
    <w:rsid w:val="00F079A5"/>
    <w:rsid w:val="00F07E79"/>
    <w:rsid w:val="00F1031B"/>
    <w:rsid w:val="00F10D5E"/>
    <w:rsid w:val="00F10E35"/>
    <w:rsid w:val="00F113E3"/>
    <w:rsid w:val="00F11509"/>
    <w:rsid w:val="00F1273A"/>
    <w:rsid w:val="00F139D8"/>
    <w:rsid w:val="00F13CE1"/>
    <w:rsid w:val="00F156C9"/>
    <w:rsid w:val="00F16A15"/>
    <w:rsid w:val="00F16F7A"/>
    <w:rsid w:val="00F171A3"/>
    <w:rsid w:val="00F17403"/>
    <w:rsid w:val="00F17ECE"/>
    <w:rsid w:val="00F2072E"/>
    <w:rsid w:val="00F2127F"/>
    <w:rsid w:val="00F22234"/>
    <w:rsid w:val="00F22DF6"/>
    <w:rsid w:val="00F22F11"/>
    <w:rsid w:val="00F23691"/>
    <w:rsid w:val="00F240A7"/>
    <w:rsid w:val="00F24BE7"/>
    <w:rsid w:val="00F24C44"/>
    <w:rsid w:val="00F2678A"/>
    <w:rsid w:val="00F26866"/>
    <w:rsid w:val="00F270CF"/>
    <w:rsid w:val="00F2712B"/>
    <w:rsid w:val="00F275D8"/>
    <w:rsid w:val="00F279EB"/>
    <w:rsid w:val="00F305DF"/>
    <w:rsid w:val="00F31144"/>
    <w:rsid w:val="00F31287"/>
    <w:rsid w:val="00F32661"/>
    <w:rsid w:val="00F32795"/>
    <w:rsid w:val="00F327EF"/>
    <w:rsid w:val="00F32A80"/>
    <w:rsid w:val="00F340AC"/>
    <w:rsid w:val="00F34804"/>
    <w:rsid w:val="00F34B4A"/>
    <w:rsid w:val="00F351F8"/>
    <w:rsid w:val="00F37238"/>
    <w:rsid w:val="00F37CEC"/>
    <w:rsid w:val="00F4043A"/>
    <w:rsid w:val="00F40546"/>
    <w:rsid w:val="00F40696"/>
    <w:rsid w:val="00F40C78"/>
    <w:rsid w:val="00F40D94"/>
    <w:rsid w:val="00F40DC5"/>
    <w:rsid w:val="00F41586"/>
    <w:rsid w:val="00F427BB"/>
    <w:rsid w:val="00F43D1E"/>
    <w:rsid w:val="00F44200"/>
    <w:rsid w:val="00F44883"/>
    <w:rsid w:val="00F4515E"/>
    <w:rsid w:val="00F46105"/>
    <w:rsid w:val="00F46270"/>
    <w:rsid w:val="00F47157"/>
    <w:rsid w:val="00F47738"/>
    <w:rsid w:val="00F47825"/>
    <w:rsid w:val="00F478E3"/>
    <w:rsid w:val="00F4792D"/>
    <w:rsid w:val="00F47EE2"/>
    <w:rsid w:val="00F500ED"/>
    <w:rsid w:val="00F502B7"/>
    <w:rsid w:val="00F5061C"/>
    <w:rsid w:val="00F517C1"/>
    <w:rsid w:val="00F52D28"/>
    <w:rsid w:val="00F52FEB"/>
    <w:rsid w:val="00F532A0"/>
    <w:rsid w:val="00F566A1"/>
    <w:rsid w:val="00F56A26"/>
    <w:rsid w:val="00F56D5B"/>
    <w:rsid w:val="00F57696"/>
    <w:rsid w:val="00F57870"/>
    <w:rsid w:val="00F57B43"/>
    <w:rsid w:val="00F57D0F"/>
    <w:rsid w:val="00F601FA"/>
    <w:rsid w:val="00F606C6"/>
    <w:rsid w:val="00F60CE2"/>
    <w:rsid w:val="00F6145B"/>
    <w:rsid w:val="00F61DA7"/>
    <w:rsid w:val="00F622A1"/>
    <w:rsid w:val="00F6283D"/>
    <w:rsid w:val="00F62926"/>
    <w:rsid w:val="00F638DA"/>
    <w:rsid w:val="00F63CA8"/>
    <w:rsid w:val="00F63F1C"/>
    <w:rsid w:val="00F64D21"/>
    <w:rsid w:val="00F64EE1"/>
    <w:rsid w:val="00F64FB0"/>
    <w:rsid w:val="00F6510A"/>
    <w:rsid w:val="00F655A2"/>
    <w:rsid w:val="00F678F0"/>
    <w:rsid w:val="00F67D86"/>
    <w:rsid w:val="00F67DC5"/>
    <w:rsid w:val="00F708CD"/>
    <w:rsid w:val="00F70DFA"/>
    <w:rsid w:val="00F719AB"/>
    <w:rsid w:val="00F71D8D"/>
    <w:rsid w:val="00F72720"/>
    <w:rsid w:val="00F728C1"/>
    <w:rsid w:val="00F72F3C"/>
    <w:rsid w:val="00F7328D"/>
    <w:rsid w:val="00F73AB3"/>
    <w:rsid w:val="00F74557"/>
    <w:rsid w:val="00F74948"/>
    <w:rsid w:val="00F74C6E"/>
    <w:rsid w:val="00F77234"/>
    <w:rsid w:val="00F775DA"/>
    <w:rsid w:val="00F77A3B"/>
    <w:rsid w:val="00F8043B"/>
    <w:rsid w:val="00F80B44"/>
    <w:rsid w:val="00F80CDD"/>
    <w:rsid w:val="00F80D6E"/>
    <w:rsid w:val="00F8139F"/>
    <w:rsid w:val="00F81943"/>
    <w:rsid w:val="00F82167"/>
    <w:rsid w:val="00F827B3"/>
    <w:rsid w:val="00F833F8"/>
    <w:rsid w:val="00F8367B"/>
    <w:rsid w:val="00F84100"/>
    <w:rsid w:val="00F846B0"/>
    <w:rsid w:val="00F856CC"/>
    <w:rsid w:val="00F87618"/>
    <w:rsid w:val="00F87B25"/>
    <w:rsid w:val="00F90F06"/>
    <w:rsid w:val="00F91286"/>
    <w:rsid w:val="00F921CE"/>
    <w:rsid w:val="00F928BA"/>
    <w:rsid w:val="00F937AE"/>
    <w:rsid w:val="00F93BDC"/>
    <w:rsid w:val="00F93DD5"/>
    <w:rsid w:val="00F93E1A"/>
    <w:rsid w:val="00F93F6E"/>
    <w:rsid w:val="00F93FF2"/>
    <w:rsid w:val="00F94475"/>
    <w:rsid w:val="00F94EF6"/>
    <w:rsid w:val="00F9573F"/>
    <w:rsid w:val="00F95C83"/>
    <w:rsid w:val="00F95C8E"/>
    <w:rsid w:val="00F96AF0"/>
    <w:rsid w:val="00F96F79"/>
    <w:rsid w:val="00F96FE2"/>
    <w:rsid w:val="00F972E4"/>
    <w:rsid w:val="00FA0D8F"/>
    <w:rsid w:val="00FA0ED8"/>
    <w:rsid w:val="00FA18BD"/>
    <w:rsid w:val="00FA205C"/>
    <w:rsid w:val="00FA272A"/>
    <w:rsid w:val="00FA3A7E"/>
    <w:rsid w:val="00FA3E6E"/>
    <w:rsid w:val="00FA41D3"/>
    <w:rsid w:val="00FA4A37"/>
    <w:rsid w:val="00FA6439"/>
    <w:rsid w:val="00FA76C8"/>
    <w:rsid w:val="00FA7F1D"/>
    <w:rsid w:val="00FB088E"/>
    <w:rsid w:val="00FB11C4"/>
    <w:rsid w:val="00FB17E6"/>
    <w:rsid w:val="00FB2321"/>
    <w:rsid w:val="00FB25BB"/>
    <w:rsid w:val="00FB2E34"/>
    <w:rsid w:val="00FB352B"/>
    <w:rsid w:val="00FB379B"/>
    <w:rsid w:val="00FB4001"/>
    <w:rsid w:val="00FB4472"/>
    <w:rsid w:val="00FB5686"/>
    <w:rsid w:val="00FB5754"/>
    <w:rsid w:val="00FB5B18"/>
    <w:rsid w:val="00FB638C"/>
    <w:rsid w:val="00FB65AB"/>
    <w:rsid w:val="00FB75E7"/>
    <w:rsid w:val="00FB7880"/>
    <w:rsid w:val="00FB7CBE"/>
    <w:rsid w:val="00FB7F2E"/>
    <w:rsid w:val="00FC1977"/>
    <w:rsid w:val="00FC3848"/>
    <w:rsid w:val="00FC3FED"/>
    <w:rsid w:val="00FC4CB0"/>
    <w:rsid w:val="00FC5A51"/>
    <w:rsid w:val="00FC5FDF"/>
    <w:rsid w:val="00FC634F"/>
    <w:rsid w:val="00FC7A48"/>
    <w:rsid w:val="00FC7CC8"/>
    <w:rsid w:val="00FD0C71"/>
    <w:rsid w:val="00FD126E"/>
    <w:rsid w:val="00FD1B83"/>
    <w:rsid w:val="00FD1C88"/>
    <w:rsid w:val="00FD1E57"/>
    <w:rsid w:val="00FD2274"/>
    <w:rsid w:val="00FD22DA"/>
    <w:rsid w:val="00FD2EEB"/>
    <w:rsid w:val="00FD3140"/>
    <w:rsid w:val="00FD31E5"/>
    <w:rsid w:val="00FD352D"/>
    <w:rsid w:val="00FD3719"/>
    <w:rsid w:val="00FD3962"/>
    <w:rsid w:val="00FD44F6"/>
    <w:rsid w:val="00FD4832"/>
    <w:rsid w:val="00FD4F6C"/>
    <w:rsid w:val="00FD55D6"/>
    <w:rsid w:val="00FD6D37"/>
    <w:rsid w:val="00FD6DF9"/>
    <w:rsid w:val="00FD7149"/>
    <w:rsid w:val="00FD71BF"/>
    <w:rsid w:val="00FD7461"/>
    <w:rsid w:val="00FD7B75"/>
    <w:rsid w:val="00FD7EB2"/>
    <w:rsid w:val="00FE0246"/>
    <w:rsid w:val="00FE027B"/>
    <w:rsid w:val="00FE028D"/>
    <w:rsid w:val="00FE02DD"/>
    <w:rsid w:val="00FE19C7"/>
    <w:rsid w:val="00FE21AC"/>
    <w:rsid w:val="00FE2D62"/>
    <w:rsid w:val="00FE3137"/>
    <w:rsid w:val="00FE33F7"/>
    <w:rsid w:val="00FE3BEC"/>
    <w:rsid w:val="00FE3E48"/>
    <w:rsid w:val="00FE3F34"/>
    <w:rsid w:val="00FE40D8"/>
    <w:rsid w:val="00FE4271"/>
    <w:rsid w:val="00FE5BCA"/>
    <w:rsid w:val="00FE5CE3"/>
    <w:rsid w:val="00FE60B1"/>
    <w:rsid w:val="00FE6AB4"/>
    <w:rsid w:val="00FE6B0B"/>
    <w:rsid w:val="00FE6BD6"/>
    <w:rsid w:val="00FE742E"/>
    <w:rsid w:val="00FE7947"/>
    <w:rsid w:val="00FE7FC8"/>
    <w:rsid w:val="00FF123B"/>
    <w:rsid w:val="00FF27BF"/>
    <w:rsid w:val="00FF2AAA"/>
    <w:rsid w:val="00FF33BF"/>
    <w:rsid w:val="00FF3C9B"/>
    <w:rsid w:val="00FF477D"/>
    <w:rsid w:val="00FF4DE7"/>
    <w:rsid w:val="00FF5445"/>
    <w:rsid w:val="00FF561A"/>
    <w:rsid w:val="00FF6DDF"/>
    <w:rsid w:val="00FF70D4"/>
    <w:rsid w:val="00FF71BE"/>
    <w:rsid w:val="00FF720E"/>
    <w:rsid w:val="00FF7956"/>
    <w:rsid w:val="00FF7A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D1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50D"/>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50D"/>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9246">
      <w:bodyDiv w:val="1"/>
      <w:marLeft w:val="0"/>
      <w:marRight w:val="0"/>
      <w:marTop w:val="0"/>
      <w:marBottom w:val="0"/>
      <w:divBdr>
        <w:top w:val="none" w:sz="0" w:space="0" w:color="auto"/>
        <w:left w:val="none" w:sz="0" w:space="0" w:color="auto"/>
        <w:bottom w:val="none" w:sz="0" w:space="0" w:color="auto"/>
        <w:right w:val="none" w:sz="0" w:space="0" w:color="auto"/>
      </w:divBdr>
    </w:div>
    <w:div w:id="175536540">
      <w:bodyDiv w:val="1"/>
      <w:marLeft w:val="0"/>
      <w:marRight w:val="0"/>
      <w:marTop w:val="0"/>
      <w:marBottom w:val="0"/>
      <w:divBdr>
        <w:top w:val="none" w:sz="0" w:space="0" w:color="auto"/>
        <w:left w:val="none" w:sz="0" w:space="0" w:color="auto"/>
        <w:bottom w:val="none" w:sz="0" w:space="0" w:color="auto"/>
        <w:right w:val="none" w:sz="0" w:space="0" w:color="auto"/>
      </w:divBdr>
    </w:div>
    <w:div w:id="247232630">
      <w:bodyDiv w:val="1"/>
      <w:marLeft w:val="0"/>
      <w:marRight w:val="0"/>
      <w:marTop w:val="0"/>
      <w:marBottom w:val="0"/>
      <w:divBdr>
        <w:top w:val="none" w:sz="0" w:space="0" w:color="auto"/>
        <w:left w:val="none" w:sz="0" w:space="0" w:color="auto"/>
        <w:bottom w:val="none" w:sz="0" w:space="0" w:color="auto"/>
        <w:right w:val="none" w:sz="0" w:space="0" w:color="auto"/>
      </w:divBdr>
    </w:div>
    <w:div w:id="281112978">
      <w:bodyDiv w:val="1"/>
      <w:marLeft w:val="0"/>
      <w:marRight w:val="0"/>
      <w:marTop w:val="0"/>
      <w:marBottom w:val="0"/>
      <w:divBdr>
        <w:top w:val="none" w:sz="0" w:space="0" w:color="auto"/>
        <w:left w:val="none" w:sz="0" w:space="0" w:color="auto"/>
        <w:bottom w:val="none" w:sz="0" w:space="0" w:color="auto"/>
        <w:right w:val="none" w:sz="0" w:space="0" w:color="auto"/>
      </w:divBdr>
    </w:div>
    <w:div w:id="338581514">
      <w:bodyDiv w:val="1"/>
      <w:marLeft w:val="0"/>
      <w:marRight w:val="0"/>
      <w:marTop w:val="0"/>
      <w:marBottom w:val="0"/>
      <w:divBdr>
        <w:top w:val="none" w:sz="0" w:space="0" w:color="auto"/>
        <w:left w:val="none" w:sz="0" w:space="0" w:color="auto"/>
        <w:bottom w:val="none" w:sz="0" w:space="0" w:color="auto"/>
        <w:right w:val="none" w:sz="0" w:space="0" w:color="auto"/>
      </w:divBdr>
    </w:div>
    <w:div w:id="551505726">
      <w:bodyDiv w:val="1"/>
      <w:marLeft w:val="0"/>
      <w:marRight w:val="0"/>
      <w:marTop w:val="0"/>
      <w:marBottom w:val="0"/>
      <w:divBdr>
        <w:top w:val="none" w:sz="0" w:space="0" w:color="auto"/>
        <w:left w:val="none" w:sz="0" w:space="0" w:color="auto"/>
        <w:bottom w:val="none" w:sz="0" w:space="0" w:color="auto"/>
        <w:right w:val="none" w:sz="0" w:space="0" w:color="auto"/>
      </w:divBdr>
    </w:div>
    <w:div w:id="986085405">
      <w:bodyDiv w:val="1"/>
      <w:marLeft w:val="0"/>
      <w:marRight w:val="0"/>
      <w:marTop w:val="0"/>
      <w:marBottom w:val="0"/>
      <w:divBdr>
        <w:top w:val="none" w:sz="0" w:space="0" w:color="auto"/>
        <w:left w:val="none" w:sz="0" w:space="0" w:color="auto"/>
        <w:bottom w:val="none" w:sz="0" w:space="0" w:color="auto"/>
        <w:right w:val="none" w:sz="0" w:space="0" w:color="auto"/>
      </w:divBdr>
    </w:div>
    <w:div w:id="1068575860">
      <w:bodyDiv w:val="1"/>
      <w:marLeft w:val="0"/>
      <w:marRight w:val="0"/>
      <w:marTop w:val="0"/>
      <w:marBottom w:val="0"/>
      <w:divBdr>
        <w:top w:val="none" w:sz="0" w:space="0" w:color="auto"/>
        <w:left w:val="none" w:sz="0" w:space="0" w:color="auto"/>
        <w:bottom w:val="none" w:sz="0" w:space="0" w:color="auto"/>
        <w:right w:val="none" w:sz="0" w:space="0" w:color="auto"/>
      </w:divBdr>
      <w:divsChild>
        <w:div w:id="497579503">
          <w:marLeft w:val="0"/>
          <w:marRight w:val="0"/>
          <w:marTop w:val="0"/>
          <w:marBottom w:val="0"/>
          <w:divBdr>
            <w:top w:val="none" w:sz="0" w:space="0" w:color="auto"/>
            <w:left w:val="none" w:sz="0" w:space="0" w:color="auto"/>
            <w:bottom w:val="none" w:sz="0" w:space="0" w:color="auto"/>
            <w:right w:val="none" w:sz="0" w:space="0" w:color="auto"/>
          </w:divBdr>
          <w:divsChild>
            <w:div w:id="963729051">
              <w:marLeft w:val="0"/>
              <w:marRight w:val="0"/>
              <w:marTop w:val="0"/>
              <w:marBottom w:val="0"/>
              <w:divBdr>
                <w:top w:val="none" w:sz="0" w:space="0" w:color="auto"/>
                <w:left w:val="none" w:sz="0" w:space="0" w:color="auto"/>
                <w:bottom w:val="none" w:sz="0" w:space="0" w:color="auto"/>
                <w:right w:val="none" w:sz="0" w:space="0" w:color="auto"/>
              </w:divBdr>
              <w:divsChild>
                <w:div w:id="1854758186">
                  <w:marLeft w:val="0"/>
                  <w:marRight w:val="0"/>
                  <w:marTop w:val="0"/>
                  <w:marBottom w:val="0"/>
                  <w:divBdr>
                    <w:top w:val="none" w:sz="0" w:space="0" w:color="auto"/>
                    <w:left w:val="none" w:sz="0" w:space="0" w:color="auto"/>
                    <w:bottom w:val="none" w:sz="0" w:space="0" w:color="auto"/>
                    <w:right w:val="none" w:sz="0" w:space="0" w:color="auto"/>
                  </w:divBdr>
                  <w:divsChild>
                    <w:div w:id="1509369241">
                      <w:marLeft w:val="0"/>
                      <w:marRight w:val="0"/>
                      <w:marTop w:val="0"/>
                      <w:marBottom w:val="0"/>
                      <w:divBdr>
                        <w:top w:val="none" w:sz="0" w:space="0" w:color="auto"/>
                        <w:left w:val="none" w:sz="0" w:space="0" w:color="auto"/>
                        <w:bottom w:val="none" w:sz="0" w:space="0" w:color="auto"/>
                        <w:right w:val="none" w:sz="0" w:space="0" w:color="auto"/>
                      </w:divBdr>
                    </w:div>
                  </w:divsChild>
                </w:div>
                <w:div w:id="1532953152">
                  <w:marLeft w:val="0"/>
                  <w:marRight w:val="0"/>
                  <w:marTop w:val="0"/>
                  <w:marBottom w:val="0"/>
                  <w:divBdr>
                    <w:top w:val="none" w:sz="0" w:space="0" w:color="auto"/>
                    <w:left w:val="none" w:sz="0" w:space="0" w:color="auto"/>
                    <w:bottom w:val="none" w:sz="0" w:space="0" w:color="auto"/>
                    <w:right w:val="none" w:sz="0" w:space="0" w:color="auto"/>
                  </w:divBdr>
                  <w:divsChild>
                    <w:div w:id="2105370656">
                      <w:marLeft w:val="0"/>
                      <w:marRight w:val="0"/>
                      <w:marTop w:val="0"/>
                      <w:marBottom w:val="0"/>
                      <w:divBdr>
                        <w:top w:val="none" w:sz="0" w:space="0" w:color="auto"/>
                        <w:left w:val="none" w:sz="0" w:space="0" w:color="auto"/>
                        <w:bottom w:val="none" w:sz="0" w:space="0" w:color="auto"/>
                        <w:right w:val="none" w:sz="0" w:space="0" w:color="auto"/>
                      </w:divBdr>
                      <w:divsChild>
                        <w:div w:id="846401757">
                          <w:marLeft w:val="0"/>
                          <w:marRight w:val="0"/>
                          <w:marTop w:val="0"/>
                          <w:marBottom w:val="0"/>
                          <w:divBdr>
                            <w:top w:val="none" w:sz="0" w:space="0" w:color="auto"/>
                            <w:left w:val="none" w:sz="0" w:space="0" w:color="auto"/>
                            <w:bottom w:val="none" w:sz="0" w:space="0" w:color="auto"/>
                            <w:right w:val="none" w:sz="0" w:space="0" w:color="auto"/>
                          </w:divBdr>
                        </w:div>
                      </w:divsChild>
                    </w:div>
                    <w:div w:id="413206464">
                      <w:marLeft w:val="0"/>
                      <w:marRight w:val="0"/>
                      <w:marTop w:val="0"/>
                      <w:marBottom w:val="0"/>
                      <w:divBdr>
                        <w:top w:val="none" w:sz="0" w:space="0" w:color="auto"/>
                        <w:left w:val="none" w:sz="0" w:space="0" w:color="auto"/>
                        <w:bottom w:val="none" w:sz="0" w:space="0" w:color="auto"/>
                        <w:right w:val="none" w:sz="0" w:space="0" w:color="auto"/>
                      </w:divBdr>
                      <w:divsChild>
                        <w:div w:id="768354638">
                          <w:marLeft w:val="0"/>
                          <w:marRight w:val="0"/>
                          <w:marTop w:val="0"/>
                          <w:marBottom w:val="0"/>
                          <w:divBdr>
                            <w:top w:val="none" w:sz="0" w:space="0" w:color="auto"/>
                            <w:left w:val="none" w:sz="0" w:space="0" w:color="auto"/>
                            <w:bottom w:val="none" w:sz="0" w:space="0" w:color="auto"/>
                            <w:right w:val="none" w:sz="0" w:space="0" w:color="auto"/>
                          </w:divBdr>
                        </w:div>
                      </w:divsChild>
                    </w:div>
                    <w:div w:id="871966520">
                      <w:marLeft w:val="0"/>
                      <w:marRight w:val="0"/>
                      <w:marTop w:val="0"/>
                      <w:marBottom w:val="0"/>
                      <w:divBdr>
                        <w:top w:val="none" w:sz="0" w:space="0" w:color="auto"/>
                        <w:left w:val="none" w:sz="0" w:space="0" w:color="auto"/>
                        <w:bottom w:val="none" w:sz="0" w:space="0" w:color="auto"/>
                        <w:right w:val="none" w:sz="0" w:space="0" w:color="auto"/>
                      </w:divBdr>
                      <w:divsChild>
                        <w:div w:id="1780879990">
                          <w:marLeft w:val="0"/>
                          <w:marRight w:val="0"/>
                          <w:marTop w:val="0"/>
                          <w:marBottom w:val="0"/>
                          <w:divBdr>
                            <w:top w:val="none" w:sz="0" w:space="0" w:color="auto"/>
                            <w:left w:val="none" w:sz="0" w:space="0" w:color="auto"/>
                            <w:bottom w:val="none" w:sz="0" w:space="0" w:color="auto"/>
                            <w:right w:val="none" w:sz="0" w:space="0" w:color="auto"/>
                          </w:divBdr>
                        </w:div>
                      </w:divsChild>
                    </w:div>
                    <w:div w:id="275142906">
                      <w:marLeft w:val="0"/>
                      <w:marRight w:val="0"/>
                      <w:marTop w:val="0"/>
                      <w:marBottom w:val="0"/>
                      <w:divBdr>
                        <w:top w:val="none" w:sz="0" w:space="0" w:color="auto"/>
                        <w:left w:val="none" w:sz="0" w:space="0" w:color="auto"/>
                        <w:bottom w:val="none" w:sz="0" w:space="0" w:color="auto"/>
                        <w:right w:val="none" w:sz="0" w:space="0" w:color="auto"/>
                      </w:divBdr>
                      <w:divsChild>
                        <w:div w:id="506017663">
                          <w:marLeft w:val="0"/>
                          <w:marRight w:val="0"/>
                          <w:marTop w:val="0"/>
                          <w:marBottom w:val="0"/>
                          <w:divBdr>
                            <w:top w:val="none" w:sz="0" w:space="0" w:color="auto"/>
                            <w:left w:val="none" w:sz="0" w:space="0" w:color="auto"/>
                            <w:bottom w:val="none" w:sz="0" w:space="0" w:color="auto"/>
                            <w:right w:val="none" w:sz="0" w:space="0" w:color="auto"/>
                          </w:divBdr>
                        </w:div>
                      </w:divsChild>
                    </w:div>
                    <w:div w:id="448670259">
                      <w:marLeft w:val="0"/>
                      <w:marRight w:val="0"/>
                      <w:marTop w:val="0"/>
                      <w:marBottom w:val="0"/>
                      <w:divBdr>
                        <w:top w:val="none" w:sz="0" w:space="0" w:color="auto"/>
                        <w:left w:val="none" w:sz="0" w:space="0" w:color="auto"/>
                        <w:bottom w:val="none" w:sz="0" w:space="0" w:color="auto"/>
                        <w:right w:val="none" w:sz="0" w:space="0" w:color="auto"/>
                      </w:divBdr>
                      <w:divsChild>
                        <w:div w:id="466433572">
                          <w:marLeft w:val="0"/>
                          <w:marRight w:val="0"/>
                          <w:marTop w:val="0"/>
                          <w:marBottom w:val="0"/>
                          <w:divBdr>
                            <w:top w:val="none" w:sz="0" w:space="0" w:color="auto"/>
                            <w:left w:val="none" w:sz="0" w:space="0" w:color="auto"/>
                            <w:bottom w:val="none" w:sz="0" w:space="0" w:color="auto"/>
                            <w:right w:val="none" w:sz="0" w:space="0" w:color="auto"/>
                          </w:divBdr>
                        </w:div>
                      </w:divsChild>
                    </w:div>
                    <w:div w:id="1738088647">
                      <w:marLeft w:val="0"/>
                      <w:marRight w:val="0"/>
                      <w:marTop w:val="0"/>
                      <w:marBottom w:val="0"/>
                      <w:divBdr>
                        <w:top w:val="none" w:sz="0" w:space="0" w:color="auto"/>
                        <w:left w:val="none" w:sz="0" w:space="0" w:color="auto"/>
                        <w:bottom w:val="none" w:sz="0" w:space="0" w:color="auto"/>
                        <w:right w:val="none" w:sz="0" w:space="0" w:color="auto"/>
                      </w:divBdr>
                      <w:divsChild>
                        <w:div w:id="1965110799">
                          <w:marLeft w:val="0"/>
                          <w:marRight w:val="0"/>
                          <w:marTop w:val="0"/>
                          <w:marBottom w:val="0"/>
                          <w:divBdr>
                            <w:top w:val="none" w:sz="0" w:space="0" w:color="auto"/>
                            <w:left w:val="none" w:sz="0" w:space="0" w:color="auto"/>
                            <w:bottom w:val="none" w:sz="0" w:space="0" w:color="auto"/>
                            <w:right w:val="none" w:sz="0" w:space="0" w:color="auto"/>
                          </w:divBdr>
                        </w:div>
                      </w:divsChild>
                    </w:div>
                    <w:div w:id="371000071">
                      <w:marLeft w:val="0"/>
                      <w:marRight w:val="0"/>
                      <w:marTop w:val="0"/>
                      <w:marBottom w:val="0"/>
                      <w:divBdr>
                        <w:top w:val="none" w:sz="0" w:space="0" w:color="auto"/>
                        <w:left w:val="none" w:sz="0" w:space="0" w:color="auto"/>
                        <w:bottom w:val="none" w:sz="0" w:space="0" w:color="auto"/>
                        <w:right w:val="none" w:sz="0" w:space="0" w:color="auto"/>
                      </w:divBdr>
                      <w:divsChild>
                        <w:div w:id="2026053411">
                          <w:marLeft w:val="0"/>
                          <w:marRight w:val="0"/>
                          <w:marTop w:val="0"/>
                          <w:marBottom w:val="0"/>
                          <w:divBdr>
                            <w:top w:val="none" w:sz="0" w:space="0" w:color="auto"/>
                            <w:left w:val="none" w:sz="0" w:space="0" w:color="auto"/>
                            <w:bottom w:val="none" w:sz="0" w:space="0" w:color="auto"/>
                            <w:right w:val="none" w:sz="0" w:space="0" w:color="auto"/>
                          </w:divBdr>
                        </w:div>
                      </w:divsChild>
                    </w:div>
                    <w:div w:id="1173645345">
                      <w:marLeft w:val="0"/>
                      <w:marRight w:val="0"/>
                      <w:marTop w:val="0"/>
                      <w:marBottom w:val="0"/>
                      <w:divBdr>
                        <w:top w:val="none" w:sz="0" w:space="0" w:color="auto"/>
                        <w:left w:val="none" w:sz="0" w:space="0" w:color="auto"/>
                        <w:bottom w:val="none" w:sz="0" w:space="0" w:color="auto"/>
                        <w:right w:val="none" w:sz="0" w:space="0" w:color="auto"/>
                      </w:divBdr>
                      <w:divsChild>
                        <w:div w:id="534124587">
                          <w:marLeft w:val="0"/>
                          <w:marRight w:val="0"/>
                          <w:marTop w:val="0"/>
                          <w:marBottom w:val="0"/>
                          <w:divBdr>
                            <w:top w:val="none" w:sz="0" w:space="0" w:color="auto"/>
                            <w:left w:val="none" w:sz="0" w:space="0" w:color="auto"/>
                            <w:bottom w:val="none" w:sz="0" w:space="0" w:color="auto"/>
                            <w:right w:val="none" w:sz="0" w:space="0" w:color="auto"/>
                          </w:divBdr>
                        </w:div>
                      </w:divsChild>
                    </w:div>
                    <w:div w:id="1915124601">
                      <w:marLeft w:val="0"/>
                      <w:marRight w:val="0"/>
                      <w:marTop w:val="0"/>
                      <w:marBottom w:val="0"/>
                      <w:divBdr>
                        <w:top w:val="none" w:sz="0" w:space="0" w:color="auto"/>
                        <w:left w:val="none" w:sz="0" w:space="0" w:color="auto"/>
                        <w:bottom w:val="none" w:sz="0" w:space="0" w:color="auto"/>
                        <w:right w:val="none" w:sz="0" w:space="0" w:color="auto"/>
                      </w:divBdr>
                      <w:divsChild>
                        <w:div w:id="1849521390">
                          <w:marLeft w:val="0"/>
                          <w:marRight w:val="0"/>
                          <w:marTop w:val="0"/>
                          <w:marBottom w:val="0"/>
                          <w:divBdr>
                            <w:top w:val="none" w:sz="0" w:space="0" w:color="auto"/>
                            <w:left w:val="none" w:sz="0" w:space="0" w:color="auto"/>
                            <w:bottom w:val="none" w:sz="0" w:space="0" w:color="auto"/>
                            <w:right w:val="none" w:sz="0" w:space="0" w:color="auto"/>
                          </w:divBdr>
                        </w:div>
                      </w:divsChild>
                    </w:div>
                    <w:div w:id="2094466460">
                      <w:marLeft w:val="0"/>
                      <w:marRight w:val="0"/>
                      <w:marTop w:val="0"/>
                      <w:marBottom w:val="0"/>
                      <w:divBdr>
                        <w:top w:val="none" w:sz="0" w:space="0" w:color="auto"/>
                        <w:left w:val="none" w:sz="0" w:space="0" w:color="auto"/>
                        <w:bottom w:val="none" w:sz="0" w:space="0" w:color="auto"/>
                        <w:right w:val="none" w:sz="0" w:space="0" w:color="auto"/>
                      </w:divBdr>
                      <w:divsChild>
                        <w:div w:id="211844388">
                          <w:marLeft w:val="0"/>
                          <w:marRight w:val="0"/>
                          <w:marTop w:val="0"/>
                          <w:marBottom w:val="0"/>
                          <w:divBdr>
                            <w:top w:val="none" w:sz="0" w:space="0" w:color="auto"/>
                            <w:left w:val="none" w:sz="0" w:space="0" w:color="auto"/>
                            <w:bottom w:val="none" w:sz="0" w:space="0" w:color="auto"/>
                            <w:right w:val="none" w:sz="0" w:space="0" w:color="auto"/>
                          </w:divBdr>
                        </w:div>
                      </w:divsChild>
                    </w:div>
                    <w:div w:id="934169811">
                      <w:marLeft w:val="0"/>
                      <w:marRight w:val="0"/>
                      <w:marTop w:val="0"/>
                      <w:marBottom w:val="0"/>
                      <w:divBdr>
                        <w:top w:val="none" w:sz="0" w:space="0" w:color="auto"/>
                        <w:left w:val="none" w:sz="0" w:space="0" w:color="auto"/>
                        <w:bottom w:val="none" w:sz="0" w:space="0" w:color="auto"/>
                        <w:right w:val="none" w:sz="0" w:space="0" w:color="auto"/>
                      </w:divBdr>
                      <w:divsChild>
                        <w:div w:id="731197682">
                          <w:marLeft w:val="0"/>
                          <w:marRight w:val="0"/>
                          <w:marTop w:val="0"/>
                          <w:marBottom w:val="0"/>
                          <w:divBdr>
                            <w:top w:val="none" w:sz="0" w:space="0" w:color="auto"/>
                            <w:left w:val="none" w:sz="0" w:space="0" w:color="auto"/>
                            <w:bottom w:val="none" w:sz="0" w:space="0" w:color="auto"/>
                            <w:right w:val="none" w:sz="0" w:space="0" w:color="auto"/>
                          </w:divBdr>
                        </w:div>
                      </w:divsChild>
                    </w:div>
                    <w:div w:id="2094930943">
                      <w:marLeft w:val="0"/>
                      <w:marRight w:val="0"/>
                      <w:marTop w:val="0"/>
                      <w:marBottom w:val="0"/>
                      <w:divBdr>
                        <w:top w:val="none" w:sz="0" w:space="0" w:color="auto"/>
                        <w:left w:val="none" w:sz="0" w:space="0" w:color="auto"/>
                        <w:bottom w:val="none" w:sz="0" w:space="0" w:color="auto"/>
                        <w:right w:val="none" w:sz="0" w:space="0" w:color="auto"/>
                      </w:divBdr>
                      <w:divsChild>
                        <w:div w:id="1708748691">
                          <w:marLeft w:val="0"/>
                          <w:marRight w:val="0"/>
                          <w:marTop w:val="0"/>
                          <w:marBottom w:val="0"/>
                          <w:divBdr>
                            <w:top w:val="none" w:sz="0" w:space="0" w:color="auto"/>
                            <w:left w:val="none" w:sz="0" w:space="0" w:color="auto"/>
                            <w:bottom w:val="none" w:sz="0" w:space="0" w:color="auto"/>
                            <w:right w:val="none" w:sz="0" w:space="0" w:color="auto"/>
                          </w:divBdr>
                        </w:div>
                      </w:divsChild>
                    </w:div>
                    <w:div w:id="1334801202">
                      <w:marLeft w:val="0"/>
                      <w:marRight w:val="0"/>
                      <w:marTop w:val="0"/>
                      <w:marBottom w:val="0"/>
                      <w:divBdr>
                        <w:top w:val="none" w:sz="0" w:space="0" w:color="auto"/>
                        <w:left w:val="none" w:sz="0" w:space="0" w:color="auto"/>
                        <w:bottom w:val="none" w:sz="0" w:space="0" w:color="auto"/>
                        <w:right w:val="none" w:sz="0" w:space="0" w:color="auto"/>
                      </w:divBdr>
                      <w:divsChild>
                        <w:div w:id="388264353">
                          <w:marLeft w:val="0"/>
                          <w:marRight w:val="0"/>
                          <w:marTop w:val="0"/>
                          <w:marBottom w:val="0"/>
                          <w:divBdr>
                            <w:top w:val="none" w:sz="0" w:space="0" w:color="auto"/>
                            <w:left w:val="none" w:sz="0" w:space="0" w:color="auto"/>
                            <w:bottom w:val="none" w:sz="0" w:space="0" w:color="auto"/>
                            <w:right w:val="none" w:sz="0" w:space="0" w:color="auto"/>
                          </w:divBdr>
                        </w:div>
                      </w:divsChild>
                    </w:div>
                    <w:div w:id="1468428693">
                      <w:marLeft w:val="0"/>
                      <w:marRight w:val="0"/>
                      <w:marTop w:val="0"/>
                      <w:marBottom w:val="0"/>
                      <w:divBdr>
                        <w:top w:val="none" w:sz="0" w:space="0" w:color="auto"/>
                        <w:left w:val="none" w:sz="0" w:space="0" w:color="auto"/>
                        <w:bottom w:val="none" w:sz="0" w:space="0" w:color="auto"/>
                        <w:right w:val="none" w:sz="0" w:space="0" w:color="auto"/>
                      </w:divBdr>
                      <w:divsChild>
                        <w:div w:id="1946450775">
                          <w:marLeft w:val="0"/>
                          <w:marRight w:val="0"/>
                          <w:marTop w:val="0"/>
                          <w:marBottom w:val="0"/>
                          <w:divBdr>
                            <w:top w:val="none" w:sz="0" w:space="0" w:color="auto"/>
                            <w:left w:val="none" w:sz="0" w:space="0" w:color="auto"/>
                            <w:bottom w:val="none" w:sz="0" w:space="0" w:color="auto"/>
                            <w:right w:val="none" w:sz="0" w:space="0" w:color="auto"/>
                          </w:divBdr>
                        </w:div>
                      </w:divsChild>
                    </w:div>
                    <w:div w:id="769086874">
                      <w:marLeft w:val="0"/>
                      <w:marRight w:val="0"/>
                      <w:marTop w:val="0"/>
                      <w:marBottom w:val="0"/>
                      <w:divBdr>
                        <w:top w:val="none" w:sz="0" w:space="0" w:color="auto"/>
                        <w:left w:val="none" w:sz="0" w:space="0" w:color="auto"/>
                        <w:bottom w:val="none" w:sz="0" w:space="0" w:color="auto"/>
                        <w:right w:val="none" w:sz="0" w:space="0" w:color="auto"/>
                      </w:divBdr>
                      <w:divsChild>
                        <w:div w:id="341205013">
                          <w:marLeft w:val="0"/>
                          <w:marRight w:val="0"/>
                          <w:marTop w:val="0"/>
                          <w:marBottom w:val="0"/>
                          <w:divBdr>
                            <w:top w:val="none" w:sz="0" w:space="0" w:color="auto"/>
                            <w:left w:val="none" w:sz="0" w:space="0" w:color="auto"/>
                            <w:bottom w:val="none" w:sz="0" w:space="0" w:color="auto"/>
                            <w:right w:val="none" w:sz="0" w:space="0" w:color="auto"/>
                          </w:divBdr>
                        </w:div>
                      </w:divsChild>
                    </w:div>
                    <w:div w:id="1781026808">
                      <w:marLeft w:val="0"/>
                      <w:marRight w:val="0"/>
                      <w:marTop w:val="0"/>
                      <w:marBottom w:val="0"/>
                      <w:divBdr>
                        <w:top w:val="none" w:sz="0" w:space="0" w:color="auto"/>
                        <w:left w:val="none" w:sz="0" w:space="0" w:color="auto"/>
                        <w:bottom w:val="none" w:sz="0" w:space="0" w:color="auto"/>
                        <w:right w:val="none" w:sz="0" w:space="0" w:color="auto"/>
                      </w:divBdr>
                      <w:divsChild>
                        <w:div w:id="265121596">
                          <w:marLeft w:val="0"/>
                          <w:marRight w:val="0"/>
                          <w:marTop w:val="0"/>
                          <w:marBottom w:val="0"/>
                          <w:divBdr>
                            <w:top w:val="none" w:sz="0" w:space="0" w:color="auto"/>
                            <w:left w:val="none" w:sz="0" w:space="0" w:color="auto"/>
                            <w:bottom w:val="none" w:sz="0" w:space="0" w:color="auto"/>
                            <w:right w:val="none" w:sz="0" w:space="0" w:color="auto"/>
                          </w:divBdr>
                        </w:div>
                      </w:divsChild>
                    </w:div>
                    <w:div w:id="1328704179">
                      <w:marLeft w:val="0"/>
                      <w:marRight w:val="0"/>
                      <w:marTop w:val="0"/>
                      <w:marBottom w:val="0"/>
                      <w:divBdr>
                        <w:top w:val="none" w:sz="0" w:space="0" w:color="auto"/>
                        <w:left w:val="none" w:sz="0" w:space="0" w:color="auto"/>
                        <w:bottom w:val="none" w:sz="0" w:space="0" w:color="auto"/>
                        <w:right w:val="none" w:sz="0" w:space="0" w:color="auto"/>
                      </w:divBdr>
                      <w:divsChild>
                        <w:div w:id="21054524">
                          <w:marLeft w:val="0"/>
                          <w:marRight w:val="0"/>
                          <w:marTop w:val="0"/>
                          <w:marBottom w:val="0"/>
                          <w:divBdr>
                            <w:top w:val="none" w:sz="0" w:space="0" w:color="auto"/>
                            <w:left w:val="none" w:sz="0" w:space="0" w:color="auto"/>
                            <w:bottom w:val="none" w:sz="0" w:space="0" w:color="auto"/>
                            <w:right w:val="none" w:sz="0" w:space="0" w:color="auto"/>
                          </w:divBdr>
                        </w:div>
                      </w:divsChild>
                    </w:div>
                    <w:div w:id="1613397483">
                      <w:marLeft w:val="0"/>
                      <w:marRight w:val="0"/>
                      <w:marTop w:val="0"/>
                      <w:marBottom w:val="0"/>
                      <w:divBdr>
                        <w:top w:val="none" w:sz="0" w:space="0" w:color="auto"/>
                        <w:left w:val="none" w:sz="0" w:space="0" w:color="auto"/>
                        <w:bottom w:val="none" w:sz="0" w:space="0" w:color="auto"/>
                        <w:right w:val="none" w:sz="0" w:space="0" w:color="auto"/>
                      </w:divBdr>
                      <w:divsChild>
                        <w:div w:id="1776050732">
                          <w:marLeft w:val="0"/>
                          <w:marRight w:val="0"/>
                          <w:marTop w:val="0"/>
                          <w:marBottom w:val="0"/>
                          <w:divBdr>
                            <w:top w:val="none" w:sz="0" w:space="0" w:color="auto"/>
                            <w:left w:val="none" w:sz="0" w:space="0" w:color="auto"/>
                            <w:bottom w:val="none" w:sz="0" w:space="0" w:color="auto"/>
                            <w:right w:val="none" w:sz="0" w:space="0" w:color="auto"/>
                          </w:divBdr>
                        </w:div>
                      </w:divsChild>
                    </w:div>
                    <w:div w:id="1907034422">
                      <w:marLeft w:val="0"/>
                      <w:marRight w:val="0"/>
                      <w:marTop w:val="0"/>
                      <w:marBottom w:val="0"/>
                      <w:divBdr>
                        <w:top w:val="none" w:sz="0" w:space="0" w:color="auto"/>
                        <w:left w:val="none" w:sz="0" w:space="0" w:color="auto"/>
                        <w:bottom w:val="none" w:sz="0" w:space="0" w:color="auto"/>
                        <w:right w:val="none" w:sz="0" w:space="0" w:color="auto"/>
                      </w:divBdr>
                      <w:divsChild>
                        <w:div w:id="1422801500">
                          <w:marLeft w:val="0"/>
                          <w:marRight w:val="0"/>
                          <w:marTop w:val="0"/>
                          <w:marBottom w:val="0"/>
                          <w:divBdr>
                            <w:top w:val="none" w:sz="0" w:space="0" w:color="auto"/>
                            <w:left w:val="none" w:sz="0" w:space="0" w:color="auto"/>
                            <w:bottom w:val="none" w:sz="0" w:space="0" w:color="auto"/>
                            <w:right w:val="none" w:sz="0" w:space="0" w:color="auto"/>
                          </w:divBdr>
                        </w:div>
                      </w:divsChild>
                    </w:div>
                    <w:div w:id="1821802346">
                      <w:marLeft w:val="0"/>
                      <w:marRight w:val="0"/>
                      <w:marTop w:val="0"/>
                      <w:marBottom w:val="0"/>
                      <w:divBdr>
                        <w:top w:val="none" w:sz="0" w:space="0" w:color="auto"/>
                        <w:left w:val="none" w:sz="0" w:space="0" w:color="auto"/>
                        <w:bottom w:val="none" w:sz="0" w:space="0" w:color="auto"/>
                        <w:right w:val="none" w:sz="0" w:space="0" w:color="auto"/>
                      </w:divBdr>
                      <w:divsChild>
                        <w:div w:id="1548175491">
                          <w:marLeft w:val="0"/>
                          <w:marRight w:val="0"/>
                          <w:marTop w:val="0"/>
                          <w:marBottom w:val="0"/>
                          <w:divBdr>
                            <w:top w:val="none" w:sz="0" w:space="0" w:color="auto"/>
                            <w:left w:val="none" w:sz="0" w:space="0" w:color="auto"/>
                            <w:bottom w:val="none" w:sz="0" w:space="0" w:color="auto"/>
                            <w:right w:val="none" w:sz="0" w:space="0" w:color="auto"/>
                          </w:divBdr>
                        </w:div>
                      </w:divsChild>
                    </w:div>
                    <w:div w:id="121967320">
                      <w:marLeft w:val="0"/>
                      <w:marRight w:val="0"/>
                      <w:marTop w:val="0"/>
                      <w:marBottom w:val="0"/>
                      <w:divBdr>
                        <w:top w:val="none" w:sz="0" w:space="0" w:color="auto"/>
                        <w:left w:val="none" w:sz="0" w:space="0" w:color="auto"/>
                        <w:bottom w:val="none" w:sz="0" w:space="0" w:color="auto"/>
                        <w:right w:val="none" w:sz="0" w:space="0" w:color="auto"/>
                      </w:divBdr>
                      <w:divsChild>
                        <w:div w:id="1109012200">
                          <w:marLeft w:val="0"/>
                          <w:marRight w:val="0"/>
                          <w:marTop w:val="0"/>
                          <w:marBottom w:val="0"/>
                          <w:divBdr>
                            <w:top w:val="none" w:sz="0" w:space="0" w:color="auto"/>
                            <w:left w:val="none" w:sz="0" w:space="0" w:color="auto"/>
                            <w:bottom w:val="none" w:sz="0" w:space="0" w:color="auto"/>
                            <w:right w:val="none" w:sz="0" w:space="0" w:color="auto"/>
                          </w:divBdr>
                        </w:div>
                      </w:divsChild>
                    </w:div>
                    <w:div w:id="53551442">
                      <w:marLeft w:val="0"/>
                      <w:marRight w:val="0"/>
                      <w:marTop w:val="0"/>
                      <w:marBottom w:val="0"/>
                      <w:divBdr>
                        <w:top w:val="none" w:sz="0" w:space="0" w:color="auto"/>
                        <w:left w:val="none" w:sz="0" w:space="0" w:color="auto"/>
                        <w:bottom w:val="none" w:sz="0" w:space="0" w:color="auto"/>
                        <w:right w:val="none" w:sz="0" w:space="0" w:color="auto"/>
                      </w:divBdr>
                      <w:divsChild>
                        <w:div w:id="2105763026">
                          <w:marLeft w:val="0"/>
                          <w:marRight w:val="0"/>
                          <w:marTop w:val="0"/>
                          <w:marBottom w:val="0"/>
                          <w:divBdr>
                            <w:top w:val="none" w:sz="0" w:space="0" w:color="auto"/>
                            <w:left w:val="none" w:sz="0" w:space="0" w:color="auto"/>
                            <w:bottom w:val="none" w:sz="0" w:space="0" w:color="auto"/>
                            <w:right w:val="none" w:sz="0" w:space="0" w:color="auto"/>
                          </w:divBdr>
                        </w:div>
                      </w:divsChild>
                    </w:div>
                    <w:div w:id="1123503004">
                      <w:marLeft w:val="0"/>
                      <w:marRight w:val="0"/>
                      <w:marTop w:val="0"/>
                      <w:marBottom w:val="0"/>
                      <w:divBdr>
                        <w:top w:val="none" w:sz="0" w:space="0" w:color="auto"/>
                        <w:left w:val="none" w:sz="0" w:space="0" w:color="auto"/>
                        <w:bottom w:val="none" w:sz="0" w:space="0" w:color="auto"/>
                        <w:right w:val="none" w:sz="0" w:space="0" w:color="auto"/>
                      </w:divBdr>
                      <w:divsChild>
                        <w:div w:id="1776823895">
                          <w:marLeft w:val="0"/>
                          <w:marRight w:val="0"/>
                          <w:marTop w:val="0"/>
                          <w:marBottom w:val="0"/>
                          <w:divBdr>
                            <w:top w:val="none" w:sz="0" w:space="0" w:color="auto"/>
                            <w:left w:val="none" w:sz="0" w:space="0" w:color="auto"/>
                            <w:bottom w:val="none" w:sz="0" w:space="0" w:color="auto"/>
                            <w:right w:val="none" w:sz="0" w:space="0" w:color="auto"/>
                          </w:divBdr>
                        </w:div>
                      </w:divsChild>
                    </w:div>
                    <w:div w:id="1824808899">
                      <w:marLeft w:val="0"/>
                      <w:marRight w:val="0"/>
                      <w:marTop w:val="0"/>
                      <w:marBottom w:val="0"/>
                      <w:divBdr>
                        <w:top w:val="none" w:sz="0" w:space="0" w:color="auto"/>
                        <w:left w:val="none" w:sz="0" w:space="0" w:color="auto"/>
                        <w:bottom w:val="none" w:sz="0" w:space="0" w:color="auto"/>
                        <w:right w:val="none" w:sz="0" w:space="0" w:color="auto"/>
                      </w:divBdr>
                      <w:divsChild>
                        <w:div w:id="1057699813">
                          <w:marLeft w:val="0"/>
                          <w:marRight w:val="0"/>
                          <w:marTop w:val="0"/>
                          <w:marBottom w:val="0"/>
                          <w:divBdr>
                            <w:top w:val="none" w:sz="0" w:space="0" w:color="auto"/>
                            <w:left w:val="none" w:sz="0" w:space="0" w:color="auto"/>
                            <w:bottom w:val="none" w:sz="0" w:space="0" w:color="auto"/>
                            <w:right w:val="none" w:sz="0" w:space="0" w:color="auto"/>
                          </w:divBdr>
                        </w:div>
                      </w:divsChild>
                    </w:div>
                    <w:div w:id="1451631845">
                      <w:marLeft w:val="0"/>
                      <w:marRight w:val="0"/>
                      <w:marTop w:val="0"/>
                      <w:marBottom w:val="0"/>
                      <w:divBdr>
                        <w:top w:val="none" w:sz="0" w:space="0" w:color="auto"/>
                        <w:left w:val="none" w:sz="0" w:space="0" w:color="auto"/>
                        <w:bottom w:val="none" w:sz="0" w:space="0" w:color="auto"/>
                        <w:right w:val="none" w:sz="0" w:space="0" w:color="auto"/>
                      </w:divBdr>
                      <w:divsChild>
                        <w:div w:id="1659185317">
                          <w:marLeft w:val="0"/>
                          <w:marRight w:val="0"/>
                          <w:marTop w:val="0"/>
                          <w:marBottom w:val="0"/>
                          <w:divBdr>
                            <w:top w:val="none" w:sz="0" w:space="0" w:color="auto"/>
                            <w:left w:val="none" w:sz="0" w:space="0" w:color="auto"/>
                            <w:bottom w:val="none" w:sz="0" w:space="0" w:color="auto"/>
                            <w:right w:val="none" w:sz="0" w:space="0" w:color="auto"/>
                          </w:divBdr>
                        </w:div>
                      </w:divsChild>
                    </w:div>
                    <w:div w:id="1015964055">
                      <w:marLeft w:val="0"/>
                      <w:marRight w:val="0"/>
                      <w:marTop w:val="0"/>
                      <w:marBottom w:val="0"/>
                      <w:divBdr>
                        <w:top w:val="none" w:sz="0" w:space="0" w:color="auto"/>
                        <w:left w:val="none" w:sz="0" w:space="0" w:color="auto"/>
                        <w:bottom w:val="none" w:sz="0" w:space="0" w:color="auto"/>
                        <w:right w:val="none" w:sz="0" w:space="0" w:color="auto"/>
                      </w:divBdr>
                      <w:divsChild>
                        <w:div w:id="2073770910">
                          <w:marLeft w:val="0"/>
                          <w:marRight w:val="0"/>
                          <w:marTop w:val="0"/>
                          <w:marBottom w:val="0"/>
                          <w:divBdr>
                            <w:top w:val="none" w:sz="0" w:space="0" w:color="auto"/>
                            <w:left w:val="none" w:sz="0" w:space="0" w:color="auto"/>
                            <w:bottom w:val="none" w:sz="0" w:space="0" w:color="auto"/>
                            <w:right w:val="none" w:sz="0" w:space="0" w:color="auto"/>
                          </w:divBdr>
                        </w:div>
                      </w:divsChild>
                    </w:div>
                    <w:div w:id="377976370">
                      <w:marLeft w:val="0"/>
                      <w:marRight w:val="0"/>
                      <w:marTop w:val="0"/>
                      <w:marBottom w:val="0"/>
                      <w:divBdr>
                        <w:top w:val="none" w:sz="0" w:space="0" w:color="auto"/>
                        <w:left w:val="none" w:sz="0" w:space="0" w:color="auto"/>
                        <w:bottom w:val="none" w:sz="0" w:space="0" w:color="auto"/>
                        <w:right w:val="none" w:sz="0" w:space="0" w:color="auto"/>
                      </w:divBdr>
                      <w:divsChild>
                        <w:div w:id="167062939">
                          <w:marLeft w:val="0"/>
                          <w:marRight w:val="0"/>
                          <w:marTop w:val="0"/>
                          <w:marBottom w:val="0"/>
                          <w:divBdr>
                            <w:top w:val="none" w:sz="0" w:space="0" w:color="auto"/>
                            <w:left w:val="none" w:sz="0" w:space="0" w:color="auto"/>
                            <w:bottom w:val="none" w:sz="0" w:space="0" w:color="auto"/>
                            <w:right w:val="none" w:sz="0" w:space="0" w:color="auto"/>
                          </w:divBdr>
                        </w:div>
                      </w:divsChild>
                    </w:div>
                    <w:div w:id="2134983757">
                      <w:marLeft w:val="0"/>
                      <w:marRight w:val="0"/>
                      <w:marTop w:val="0"/>
                      <w:marBottom w:val="0"/>
                      <w:divBdr>
                        <w:top w:val="none" w:sz="0" w:space="0" w:color="auto"/>
                        <w:left w:val="none" w:sz="0" w:space="0" w:color="auto"/>
                        <w:bottom w:val="none" w:sz="0" w:space="0" w:color="auto"/>
                        <w:right w:val="none" w:sz="0" w:space="0" w:color="auto"/>
                      </w:divBdr>
                      <w:divsChild>
                        <w:div w:id="416362492">
                          <w:marLeft w:val="0"/>
                          <w:marRight w:val="0"/>
                          <w:marTop w:val="0"/>
                          <w:marBottom w:val="0"/>
                          <w:divBdr>
                            <w:top w:val="none" w:sz="0" w:space="0" w:color="auto"/>
                            <w:left w:val="none" w:sz="0" w:space="0" w:color="auto"/>
                            <w:bottom w:val="none" w:sz="0" w:space="0" w:color="auto"/>
                            <w:right w:val="none" w:sz="0" w:space="0" w:color="auto"/>
                          </w:divBdr>
                        </w:div>
                      </w:divsChild>
                    </w:div>
                    <w:div w:id="85731001">
                      <w:marLeft w:val="0"/>
                      <w:marRight w:val="0"/>
                      <w:marTop w:val="0"/>
                      <w:marBottom w:val="0"/>
                      <w:divBdr>
                        <w:top w:val="none" w:sz="0" w:space="0" w:color="auto"/>
                        <w:left w:val="none" w:sz="0" w:space="0" w:color="auto"/>
                        <w:bottom w:val="none" w:sz="0" w:space="0" w:color="auto"/>
                        <w:right w:val="none" w:sz="0" w:space="0" w:color="auto"/>
                      </w:divBdr>
                      <w:divsChild>
                        <w:div w:id="1262028137">
                          <w:marLeft w:val="0"/>
                          <w:marRight w:val="0"/>
                          <w:marTop w:val="0"/>
                          <w:marBottom w:val="0"/>
                          <w:divBdr>
                            <w:top w:val="none" w:sz="0" w:space="0" w:color="auto"/>
                            <w:left w:val="none" w:sz="0" w:space="0" w:color="auto"/>
                            <w:bottom w:val="none" w:sz="0" w:space="0" w:color="auto"/>
                            <w:right w:val="none" w:sz="0" w:space="0" w:color="auto"/>
                          </w:divBdr>
                        </w:div>
                      </w:divsChild>
                    </w:div>
                    <w:div w:id="1085764341">
                      <w:marLeft w:val="0"/>
                      <w:marRight w:val="0"/>
                      <w:marTop w:val="0"/>
                      <w:marBottom w:val="0"/>
                      <w:divBdr>
                        <w:top w:val="none" w:sz="0" w:space="0" w:color="auto"/>
                        <w:left w:val="none" w:sz="0" w:space="0" w:color="auto"/>
                        <w:bottom w:val="none" w:sz="0" w:space="0" w:color="auto"/>
                        <w:right w:val="none" w:sz="0" w:space="0" w:color="auto"/>
                      </w:divBdr>
                      <w:divsChild>
                        <w:div w:id="491333036">
                          <w:marLeft w:val="0"/>
                          <w:marRight w:val="0"/>
                          <w:marTop w:val="0"/>
                          <w:marBottom w:val="0"/>
                          <w:divBdr>
                            <w:top w:val="none" w:sz="0" w:space="0" w:color="auto"/>
                            <w:left w:val="none" w:sz="0" w:space="0" w:color="auto"/>
                            <w:bottom w:val="none" w:sz="0" w:space="0" w:color="auto"/>
                            <w:right w:val="none" w:sz="0" w:space="0" w:color="auto"/>
                          </w:divBdr>
                        </w:div>
                      </w:divsChild>
                    </w:div>
                    <w:div w:id="1051419893">
                      <w:marLeft w:val="0"/>
                      <w:marRight w:val="0"/>
                      <w:marTop w:val="0"/>
                      <w:marBottom w:val="0"/>
                      <w:divBdr>
                        <w:top w:val="none" w:sz="0" w:space="0" w:color="auto"/>
                        <w:left w:val="none" w:sz="0" w:space="0" w:color="auto"/>
                        <w:bottom w:val="none" w:sz="0" w:space="0" w:color="auto"/>
                        <w:right w:val="none" w:sz="0" w:space="0" w:color="auto"/>
                      </w:divBdr>
                      <w:divsChild>
                        <w:div w:id="942997986">
                          <w:marLeft w:val="0"/>
                          <w:marRight w:val="0"/>
                          <w:marTop w:val="0"/>
                          <w:marBottom w:val="0"/>
                          <w:divBdr>
                            <w:top w:val="none" w:sz="0" w:space="0" w:color="auto"/>
                            <w:left w:val="none" w:sz="0" w:space="0" w:color="auto"/>
                            <w:bottom w:val="none" w:sz="0" w:space="0" w:color="auto"/>
                            <w:right w:val="none" w:sz="0" w:space="0" w:color="auto"/>
                          </w:divBdr>
                        </w:div>
                      </w:divsChild>
                    </w:div>
                    <w:div w:id="1594901378">
                      <w:marLeft w:val="0"/>
                      <w:marRight w:val="0"/>
                      <w:marTop w:val="0"/>
                      <w:marBottom w:val="0"/>
                      <w:divBdr>
                        <w:top w:val="none" w:sz="0" w:space="0" w:color="auto"/>
                        <w:left w:val="none" w:sz="0" w:space="0" w:color="auto"/>
                        <w:bottom w:val="none" w:sz="0" w:space="0" w:color="auto"/>
                        <w:right w:val="none" w:sz="0" w:space="0" w:color="auto"/>
                      </w:divBdr>
                      <w:divsChild>
                        <w:div w:id="517307673">
                          <w:marLeft w:val="0"/>
                          <w:marRight w:val="0"/>
                          <w:marTop w:val="0"/>
                          <w:marBottom w:val="0"/>
                          <w:divBdr>
                            <w:top w:val="none" w:sz="0" w:space="0" w:color="auto"/>
                            <w:left w:val="none" w:sz="0" w:space="0" w:color="auto"/>
                            <w:bottom w:val="none" w:sz="0" w:space="0" w:color="auto"/>
                            <w:right w:val="none" w:sz="0" w:space="0" w:color="auto"/>
                          </w:divBdr>
                        </w:div>
                      </w:divsChild>
                    </w:div>
                    <w:div w:id="1084032972">
                      <w:marLeft w:val="0"/>
                      <w:marRight w:val="0"/>
                      <w:marTop w:val="0"/>
                      <w:marBottom w:val="0"/>
                      <w:divBdr>
                        <w:top w:val="none" w:sz="0" w:space="0" w:color="auto"/>
                        <w:left w:val="none" w:sz="0" w:space="0" w:color="auto"/>
                        <w:bottom w:val="none" w:sz="0" w:space="0" w:color="auto"/>
                        <w:right w:val="none" w:sz="0" w:space="0" w:color="auto"/>
                      </w:divBdr>
                      <w:divsChild>
                        <w:div w:id="1919053276">
                          <w:marLeft w:val="0"/>
                          <w:marRight w:val="0"/>
                          <w:marTop w:val="0"/>
                          <w:marBottom w:val="0"/>
                          <w:divBdr>
                            <w:top w:val="none" w:sz="0" w:space="0" w:color="auto"/>
                            <w:left w:val="none" w:sz="0" w:space="0" w:color="auto"/>
                            <w:bottom w:val="none" w:sz="0" w:space="0" w:color="auto"/>
                            <w:right w:val="none" w:sz="0" w:space="0" w:color="auto"/>
                          </w:divBdr>
                        </w:div>
                      </w:divsChild>
                    </w:div>
                    <w:div w:id="1888953987">
                      <w:marLeft w:val="0"/>
                      <w:marRight w:val="0"/>
                      <w:marTop w:val="0"/>
                      <w:marBottom w:val="0"/>
                      <w:divBdr>
                        <w:top w:val="none" w:sz="0" w:space="0" w:color="auto"/>
                        <w:left w:val="none" w:sz="0" w:space="0" w:color="auto"/>
                        <w:bottom w:val="none" w:sz="0" w:space="0" w:color="auto"/>
                        <w:right w:val="none" w:sz="0" w:space="0" w:color="auto"/>
                      </w:divBdr>
                      <w:divsChild>
                        <w:div w:id="786002825">
                          <w:marLeft w:val="0"/>
                          <w:marRight w:val="0"/>
                          <w:marTop w:val="0"/>
                          <w:marBottom w:val="0"/>
                          <w:divBdr>
                            <w:top w:val="none" w:sz="0" w:space="0" w:color="auto"/>
                            <w:left w:val="none" w:sz="0" w:space="0" w:color="auto"/>
                            <w:bottom w:val="none" w:sz="0" w:space="0" w:color="auto"/>
                            <w:right w:val="none" w:sz="0" w:space="0" w:color="auto"/>
                          </w:divBdr>
                        </w:div>
                      </w:divsChild>
                    </w:div>
                    <w:div w:id="877400073">
                      <w:marLeft w:val="0"/>
                      <w:marRight w:val="0"/>
                      <w:marTop w:val="0"/>
                      <w:marBottom w:val="0"/>
                      <w:divBdr>
                        <w:top w:val="none" w:sz="0" w:space="0" w:color="auto"/>
                        <w:left w:val="none" w:sz="0" w:space="0" w:color="auto"/>
                        <w:bottom w:val="none" w:sz="0" w:space="0" w:color="auto"/>
                        <w:right w:val="none" w:sz="0" w:space="0" w:color="auto"/>
                      </w:divBdr>
                      <w:divsChild>
                        <w:div w:id="2133740013">
                          <w:marLeft w:val="0"/>
                          <w:marRight w:val="0"/>
                          <w:marTop w:val="0"/>
                          <w:marBottom w:val="0"/>
                          <w:divBdr>
                            <w:top w:val="none" w:sz="0" w:space="0" w:color="auto"/>
                            <w:left w:val="none" w:sz="0" w:space="0" w:color="auto"/>
                            <w:bottom w:val="none" w:sz="0" w:space="0" w:color="auto"/>
                            <w:right w:val="none" w:sz="0" w:space="0" w:color="auto"/>
                          </w:divBdr>
                        </w:div>
                      </w:divsChild>
                    </w:div>
                    <w:div w:id="1345935852">
                      <w:marLeft w:val="0"/>
                      <w:marRight w:val="0"/>
                      <w:marTop w:val="0"/>
                      <w:marBottom w:val="0"/>
                      <w:divBdr>
                        <w:top w:val="none" w:sz="0" w:space="0" w:color="auto"/>
                        <w:left w:val="none" w:sz="0" w:space="0" w:color="auto"/>
                        <w:bottom w:val="none" w:sz="0" w:space="0" w:color="auto"/>
                        <w:right w:val="none" w:sz="0" w:space="0" w:color="auto"/>
                      </w:divBdr>
                      <w:divsChild>
                        <w:div w:id="700059761">
                          <w:marLeft w:val="0"/>
                          <w:marRight w:val="0"/>
                          <w:marTop w:val="0"/>
                          <w:marBottom w:val="0"/>
                          <w:divBdr>
                            <w:top w:val="none" w:sz="0" w:space="0" w:color="auto"/>
                            <w:left w:val="none" w:sz="0" w:space="0" w:color="auto"/>
                            <w:bottom w:val="none" w:sz="0" w:space="0" w:color="auto"/>
                            <w:right w:val="none" w:sz="0" w:space="0" w:color="auto"/>
                          </w:divBdr>
                        </w:div>
                      </w:divsChild>
                    </w:div>
                    <w:div w:id="1022131000">
                      <w:marLeft w:val="0"/>
                      <w:marRight w:val="0"/>
                      <w:marTop w:val="0"/>
                      <w:marBottom w:val="0"/>
                      <w:divBdr>
                        <w:top w:val="none" w:sz="0" w:space="0" w:color="auto"/>
                        <w:left w:val="none" w:sz="0" w:space="0" w:color="auto"/>
                        <w:bottom w:val="none" w:sz="0" w:space="0" w:color="auto"/>
                        <w:right w:val="none" w:sz="0" w:space="0" w:color="auto"/>
                      </w:divBdr>
                      <w:divsChild>
                        <w:div w:id="1644700643">
                          <w:marLeft w:val="0"/>
                          <w:marRight w:val="0"/>
                          <w:marTop w:val="0"/>
                          <w:marBottom w:val="0"/>
                          <w:divBdr>
                            <w:top w:val="none" w:sz="0" w:space="0" w:color="auto"/>
                            <w:left w:val="none" w:sz="0" w:space="0" w:color="auto"/>
                            <w:bottom w:val="none" w:sz="0" w:space="0" w:color="auto"/>
                            <w:right w:val="none" w:sz="0" w:space="0" w:color="auto"/>
                          </w:divBdr>
                        </w:div>
                      </w:divsChild>
                    </w:div>
                    <w:div w:id="60367994">
                      <w:marLeft w:val="0"/>
                      <w:marRight w:val="0"/>
                      <w:marTop w:val="0"/>
                      <w:marBottom w:val="0"/>
                      <w:divBdr>
                        <w:top w:val="none" w:sz="0" w:space="0" w:color="auto"/>
                        <w:left w:val="none" w:sz="0" w:space="0" w:color="auto"/>
                        <w:bottom w:val="none" w:sz="0" w:space="0" w:color="auto"/>
                        <w:right w:val="none" w:sz="0" w:space="0" w:color="auto"/>
                      </w:divBdr>
                      <w:divsChild>
                        <w:div w:id="1347944465">
                          <w:marLeft w:val="0"/>
                          <w:marRight w:val="0"/>
                          <w:marTop w:val="0"/>
                          <w:marBottom w:val="0"/>
                          <w:divBdr>
                            <w:top w:val="none" w:sz="0" w:space="0" w:color="auto"/>
                            <w:left w:val="none" w:sz="0" w:space="0" w:color="auto"/>
                            <w:bottom w:val="none" w:sz="0" w:space="0" w:color="auto"/>
                            <w:right w:val="none" w:sz="0" w:space="0" w:color="auto"/>
                          </w:divBdr>
                        </w:div>
                      </w:divsChild>
                    </w:div>
                    <w:div w:id="327251731">
                      <w:marLeft w:val="0"/>
                      <w:marRight w:val="0"/>
                      <w:marTop w:val="0"/>
                      <w:marBottom w:val="0"/>
                      <w:divBdr>
                        <w:top w:val="none" w:sz="0" w:space="0" w:color="auto"/>
                        <w:left w:val="none" w:sz="0" w:space="0" w:color="auto"/>
                        <w:bottom w:val="none" w:sz="0" w:space="0" w:color="auto"/>
                        <w:right w:val="none" w:sz="0" w:space="0" w:color="auto"/>
                      </w:divBdr>
                      <w:divsChild>
                        <w:div w:id="2049793404">
                          <w:marLeft w:val="0"/>
                          <w:marRight w:val="0"/>
                          <w:marTop w:val="0"/>
                          <w:marBottom w:val="0"/>
                          <w:divBdr>
                            <w:top w:val="none" w:sz="0" w:space="0" w:color="auto"/>
                            <w:left w:val="none" w:sz="0" w:space="0" w:color="auto"/>
                            <w:bottom w:val="none" w:sz="0" w:space="0" w:color="auto"/>
                            <w:right w:val="none" w:sz="0" w:space="0" w:color="auto"/>
                          </w:divBdr>
                        </w:div>
                      </w:divsChild>
                    </w:div>
                    <w:div w:id="2510098">
                      <w:marLeft w:val="0"/>
                      <w:marRight w:val="0"/>
                      <w:marTop w:val="0"/>
                      <w:marBottom w:val="0"/>
                      <w:divBdr>
                        <w:top w:val="none" w:sz="0" w:space="0" w:color="auto"/>
                        <w:left w:val="none" w:sz="0" w:space="0" w:color="auto"/>
                        <w:bottom w:val="none" w:sz="0" w:space="0" w:color="auto"/>
                        <w:right w:val="none" w:sz="0" w:space="0" w:color="auto"/>
                      </w:divBdr>
                      <w:divsChild>
                        <w:div w:id="1069309605">
                          <w:marLeft w:val="0"/>
                          <w:marRight w:val="0"/>
                          <w:marTop w:val="0"/>
                          <w:marBottom w:val="0"/>
                          <w:divBdr>
                            <w:top w:val="none" w:sz="0" w:space="0" w:color="auto"/>
                            <w:left w:val="none" w:sz="0" w:space="0" w:color="auto"/>
                            <w:bottom w:val="none" w:sz="0" w:space="0" w:color="auto"/>
                            <w:right w:val="none" w:sz="0" w:space="0" w:color="auto"/>
                          </w:divBdr>
                        </w:div>
                      </w:divsChild>
                    </w:div>
                    <w:div w:id="719785955">
                      <w:marLeft w:val="0"/>
                      <w:marRight w:val="0"/>
                      <w:marTop w:val="0"/>
                      <w:marBottom w:val="0"/>
                      <w:divBdr>
                        <w:top w:val="none" w:sz="0" w:space="0" w:color="auto"/>
                        <w:left w:val="none" w:sz="0" w:space="0" w:color="auto"/>
                        <w:bottom w:val="none" w:sz="0" w:space="0" w:color="auto"/>
                        <w:right w:val="none" w:sz="0" w:space="0" w:color="auto"/>
                      </w:divBdr>
                      <w:divsChild>
                        <w:div w:id="1290016657">
                          <w:marLeft w:val="0"/>
                          <w:marRight w:val="0"/>
                          <w:marTop w:val="0"/>
                          <w:marBottom w:val="0"/>
                          <w:divBdr>
                            <w:top w:val="none" w:sz="0" w:space="0" w:color="auto"/>
                            <w:left w:val="none" w:sz="0" w:space="0" w:color="auto"/>
                            <w:bottom w:val="none" w:sz="0" w:space="0" w:color="auto"/>
                            <w:right w:val="none" w:sz="0" w:space="0" w:color="auto"/>
                          </w:divBdr>
                        </w:div>
                      </w:divsChild>
                    </w:div>
                    <w:div w:id="1950163606">
                      <w:marLeft w:val="0"/>
                      <w:marRight w:val="0"/>
                      <w:marTop w:val="0"/>
                      <w:marBottom w:val="0"/>
                      <w:divBdr>
                        <w:top w:val="none" w:sz="0" w:space="0" w:color="auto"/>
                        <w:left w:val="none" w:sz="0" w:space="0" w:color="auto"/>
                        <w:bottom w:val="none" w:sz="0" w:space="0" w:color="auto"/>
                        <w:right w:val="none" w:sz="0" w:space="0" w:color="auto"/>
                      </w:divBdr>
                      <w:divsChild>
                        <w:div w:id="2140026370">
                          <w:marLeft w:val="0"/>
                          <w:marRight w:val="0"/>
                          <w:marTop w:val="0"/>
                          <w:marBottom w:val="0"/>
                          <w:divBdr>
                            <w:top w:val="none" w:sz="0" w:space="0" w:color="auto"/>
                            <w:left w:val="none" w:sz="0" w:space="0" w:color="auto"/>
                            <w:bottom w:val="none" w:sz="0" w:space="0" w:color="auto"/>
                            <w:right w:val="none" w:sz="0" w:space="0" w:color="auto"/>
                          </w:divBdr>
                        </w:div>
                      </w:divsChild>
                    </w:div>
                    <w:div w:id="1174760886">
                      <w:marLeft w:val="0"/>
                      <w:marRight w:val="0"/>
                      <w:marTop w:val="0"/>
                      <w:marBottom w:val="0"/>
                      <w:divBdr>
                        <w:top w:val="none" w:sz="0" w:space="0" w:color="auto"/>
                        <w:left w:val="none" w:sz="0" w:space="0" w:color="auto"/>
                        <w:bottom w:val="none" w:sz="0" w:space="0" w:color="auto"/>
                        <w:right w:val="none" w:sz="0" w:space="0" w:color="auto"/>
                      </w:divBdr>
                      <w:divsChild>
                        <w:div w:id="2019691169">
                          <w:marLeft w:val="0"/>
                          <w:marRight w:val="0"/>
                          <w:marTop w:val="0"/>
                          <w:marBottom w:val="0"/>
                          <w:divBdr>
                            <w:top w:val="none" w:sz="0" w:space="0" w:color="auto"/>
                            <w:left w:val="none" w:sz="0" w:space="0" w:color="auto"/>
                            <w:bottom w:val="none" w:sz="0" w:space="0" w:color="auto"/>
                            <w:right w:val="none" w:sz="0" w:space="0" w:color="auto"/>
                          </w:divBdr>
                        </w:div>
                      </w:divsChild>
                    </w:div>
                    <w:div w:id="1196964486">
                      <w:marLeft w:val="0"/>
                      <w:marRight w:val="0"/>
                      <w:marTop w:val="0"/>
                      <w:marBottom w:val="0"/>
                      <w:divBdr>
                        <w:top w:val="none" w:sz="0" w:space="0" w:color="auto"/>
                        <w:left w:val="none" w:sz="0" w:space="0" w:color="auto"/>
                        <w:bottom w:val="none" w:sz="0" w:space="0" w:color="auto"/>
                        <w:right w:val="none" w:sz="0" w:space="0" w:color="auto"/>
                      </w:divBdr>
                      <w:divsChild>
                        <w:div w:id="13502303">
                          <w:marLeft w:val="0"/>
                          <w:marRight w:val="0"/>
                          <w:marTop w:val="0"/>
                          <w:marBottom w:val="0"/>
                          <w:divBdr>
                            <w:top w:val="none" w:sz="0" w:space="0" w:color="auto"/>
                            <w:left w:val="none" w:sz="0" w:space="0" w:color="auto"/>
                            <w:bottom w:val="none" w:sz="0" w:space="0" w:color="auto"/>
                            <w:right w:val="none" w:sz="0" w:space="0" w:color="auto"/>
                          </w:divBdr>
                        </w:div>
                      </w:divsChild>
                    </w:div>
                    <w:div w:id="777791957">
                      <w:marLeft w:val="0"/>
                      <w:marRight w:val="0"/>
                      <w:marTop w:val="0"/>
                      <w:marBottom w:val="0"/>
                      <w:divBdr>
                        <w:top w:val="none" w:sz="0" w:space="0" w:color="auto"/>
                        <w:left w:val="none" w:sz="0" w:space="0" w:color="auto"/>
                        <w:bottom w:val="none" w:sz="0" w:space="0" w:color="auto"/>
                        <w:right w:val="none" w:sz="0" w:space="0" w:color="auto"/>
                      </w:divBdr>
                      <w:divsChild>
                        <w:div w:id="8619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2894">
                  <w:marLeft w:val="0"/>
                  <w:marRight w:val="0"/>
                  <w:marTop w:val="0"/>
                  <w:marBottom w:val="0"/>
                  <w:divBdr>
                    <w:top w:val="none" w:sz="0" w:space="0" w:color="auto"/>
                    <w:left w:val="none" w:sz="0" w:space="0" w:color="auto"/>
                    <w:bottom w:val="none" w:sz="0" w:space="0" w:color="auto"/>
                    <w:right w:val="none" w:sz="0" w:space="0" w:color="auto"/>
                  </w:divBdr>
                  <w:divsChild>
                    <w:div w:id="15331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39258">
          <w:marLeft w:val="0"/>
          <w:marRight w:val="0"/>
          <w:marTop w:val="0"/>
          <w:marBottom w:val="0"/>
          <w:divBdr>
            <w:top w:val="none" w:sz="0" w:space="0" w:color="auto"/>
            <w:left w:val="none" w:sz="0" w:space="0" w:color="auto"/>
            <w:bottom w:val="none" w:sz="0" w:space="0" w:color="auto"/>
            <w:right w:val="none" w:sz="0" w:space="0" w:color="auto"/>
          </w:divBdr>
          <w:divsChild>
            <w:div w:id="666054527">
              <w:marLeft w:val="0"/>
              <w:marRight w:val="0"/>
              <w:marTop w:val="0"/>
              <w:marBottom w:val="0"/>
              <w:divBdr>
                <w:top w:val="none" w:sz="0" w:space="0" w:color="auto"/>
                <w:left w:val="none" w:sz="0" w:space="0" w:color="auto"/>
                <w:bottom w:val="none" w:sz="0" w:space="0" w:color="auto"/>
                <w:right w:val="none" w:sz="0" w:space="0" w:color="auto"/>
              </w:divBdr>
              <w:divsChild>
                <w:div w:id="15598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27448">
      <w:marLeft w:val="0"/>
      <w:marRight w:val="0"/>
      <w:marTop w:val="0"/>
      <w:marBottom w:val="0"/>
      <w:divBdr>
        <w:top w:val="none" w:sz="0" w:space="0" w:color="auto"/>
        <w:left w:val="none" w:sz="0" w:space="0" w:color="auto"/>
        <w:bottom w:val="none" w:sz="0" w:space="0" w:color="auto"/>
        <w:right w:val="none" w:sz="0" w:space="0" w:color="auto"/>
      </w:divBdr>
    </w:div>
    <w:div w:id="1187527450">
      <w:marLeft w:val="0"/>
      <w:marRight w:val="0"/>
      <w:marTop w:val="0"/>
      <w:marBottom w:val="0"/>
      <w:divBdr>
        <w:top w:val="none" w:sz="0" w:space="0" w:color="auto"/>
        <w:left w:val="none" w:sz="0" w:space="0" w:color="auto"/>
        <w:bottom w:val="none" w:sz="0" w:space="0" w:color="auto"/>
        <w:right w:val="none" w:sz="0" w:space="0" w:color="auto"/>
      </w:divBdr>
      <w:divsChild>
        <w:div w:id="1187527447">
          <w:marLeft w:val="0"/>
          <w:marRight w:val="0"/>
          <w:marTop w:val="0"/>
          <w:marBottom w:val="0"/>
          <w:divBdr>
            <w:top w:val="none" w:sz="0" w:space="0" w:color="auto"/>
            <w:left w:val="none" w:sz="0" w:space="0" w:color="auto"/>
            <w:bottom w:val="none" w:sz="0" w:space="0" w:color="auto"/>
            <w:right w:val="none" w:sz="0" w:space="0" w:color="auto"/>
          </w:divBdr>
          <w:divsChild>
            <w:div w:id="1187527446">
              <w:marLeft w:val="0"/>
              <w:marRight w:val="0"/>
              <w:marTop w:val="0"/>
              <w:marBottom w:val="0"/>
              <w:divBdr>
                <w:top w:val="none" w:sz="0" w:space="0" w:color="auto"/>
                <w:left w:val="none" w:sz="0" w:space="0" w:color="auto"/>
                <w:bottom w:val="none" w:sz="0" w:space="0" w:color="auto"/>
                <w:right w:val="none" w:sz="0" w:space="0" w:color="auto"/>
              </w:divBdr>
              <w:divsChild>
                <w:div w:id="1187527449">
                  <w:marLeft w:val="0"/>
                  <w:marRight w:val="0"/>
                  <w:marTop w:val="0"/>
                  <w:marBottom w:val="0"/>
                  <w:divBdr>
                    <w:top w:val="none" w:sz="0" w:space="0" w:color="auto"/>
                    <w:left w:val="none" w:sz="0" w:space="0" w:color="auto"/>
                    <w:bottom w:val="none" w:sz="0" w:space="0" w:color="auto"/>
                    <w:right w:val="none" w:sz="0" w:space="0" w:color="auto"/>
                  </w:divBdr>
                  <w:divsChild>
                    <w:div w:id="1187527444">
                      <w:marLeft w:val="0"/>
                      <w:marRight w:val="0"/>
                      <w:marTop w:val="0"/>
                      <w:marBottom w:val="0"/>
                      <w:divBdr>
                        <w:top w:val="none" w:sz="0" w:space="0" w:color="auto"/>
                        <w:left w:val="none" w:sz="0" w:space="0" w:color="auto"/>
                        <w:bottom w:val="none" w:sz="0" w:space="0" w:color="auto"/>
                        <w:right w:val="none" w:sz="0" w:space="0" w:color="auto"/>
                      </w:divBdr>
                      <w:divsChild>
                        <w:div w:id="1187527445">
                          <w:marLeft w:val="0"/>
                          <w:marRight w:val="0"/>
                          <w:marTop w:val="0"/>
                          <w:marBottom w:val="0"/>
                          <w:divBdr>
                            <w:top w:val="none" w:sz="0" w:space="0" w:color="auto"/>
                            <w:left w:val="none" w:sz="0" w:space="0" w:color="auto"/>
                            <w:bottom w:val="none" w:sz="0" w:space="0" w:color="auto"/>
                            <w:right w:val="none" w:sz="0" w:space="0" w:color="auto"/>
                          </w:divBdr>
                          <w:divsChild>
                            <w:div w:id="1187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098305">
      <w:bodyDiv w:val="1"/>
      <w:marLeft w:val="0"/>
      <w:marRight w:val="0"/>
      <w:marTop w:val="0"/>
      <w:marBottom w:val="0"/>
      <w:divBdr>
        <w:top w:val="none" w:sz="0" w:space="0" w:color="auto"/>
        <w:left w:val="none" w:sz="0" w:space="0" w:color="auto"/>
        <w:bottom w:val="none" w:sz="0" w:space="0" w:color="auto"/>
        <w:right w:val="none" w:sz="0" w:space="0" w:color="auto"/>
      </w:divBdr>
      <w:divsChild>
        <w:div w:id="1328023622">
          <w:marLeft w:val="0"/>
          <w:marRight w:val="0"/>
          <w:marTop w:val="0"/>
          <w:marBottom w:val="0"/>
          <w:divBdr>
            <w:top w:val="none" w:sz="0" w:space="0" w:color="auto"/>
            <w:left w:val="none" w:sz="0" w:space="0" w:color="auto"/>
            <w:bottom w:val="none" w:sz="0" w:space="0" w:color="auto"/>
            <w:right w:val="none" w:sz="0" w:space="0" w:color="auto"/>
          </w:divBdr>
          <w:divsChild>
            <w:div w:id="1071848892">
              <w:marLeft w:val="0"/>
              <w:marRight w:val="0"/>
              <w:marTop w:val="0"/>
              <w:marBottom w:val="0"/>
              <w:divBdr>
                <w:top w:val="none" w:sz="0" w:space="0" w:color="auto"/>
                <w:left w:val="none" w:sz="0" w:space="0" w:color="auto"/>
                <w:bottom w:val="none" w:sz="0" w:space="0" w:color="auto"/>
                <w:right w:val="none" w:sz="0" w:space="0" w:color="auto"/>
              </w:divBdr>
              <w:divsChild>
                <w:div w:id="1291667106">
                  <w:marLeft w:val="0"/>
                  <w:marRight w:val="0"/>
                  <w:marTop w:val="0"/>
                  <w:marBottom w:val="0"/>
                  <w:divBdr>
                    <w:top w:val="none" w:sz="0" w:space="0" w:color="auto"/>
                    <w:left w:val="none" w:sz="0" w:space="0" w:color="auto"/>
                    <w:bottom w:val="none" w:sz="0" w:space="0" w:color="auto"/>
                    <w:right w:val="none" w:sz="0" w:space="0" w:color="auto"/>
                  </w:divBdr>
                  <w:divsChild>
                    <w:div w:id="818301078">
                      <w:marLeft w:val="0"/>
                      <w:marRight w:val="0"/>
                      <w:marTop w:val="0"/>
                      <w:marBottom w:val="0"/>
                      <w:divBdr>
                        <w:top w:val="none" w:sz="0" w:space="0" w:color="auto"/>
                        <w:left w:val="none" w:sz="0" w:space="0" w:color="auto"/>
                        <w:bottom w:val="none" w:sz="0" w:space="0" w:color="auto"/>
                        <w:right w:val="none" w:sz="0" w:space="0" w:color="auto"/>
                      </w:divBdr>
                      <w:divsChild>
                        <w:div w:id="1933857672">
                          <w:marLeft w:val="0"/>
                          <w:marRight w:val="0"/>
                          <w:marTop w:val="0"/>
                          <w:marBottom w:val="975"/>
                          <w:divBdr>
                            <w:top w:val="none" w:sz="0" w:space="0" w:color="auto"/>
                            <w:left w:val="none" w:sz="0" w:space="0" w:color="auto"/>
                            <w:bottom w:val="none" w:sz="0" w:space="0" w:color="auto"/>
                            <w:right w:val="none" w:sz="0" w:space="0" w:color="auto"/>
                          </w:divBdr>
                          <w:divsChild>
                            <w:div w:id="20602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5104285">
      <w:bodyDiv w:val="1"/>
      <w:marLeft w:val="0"/>
      <w:marRight w:val="0"/>
      <w:marTop w:val="0"/>
      <w:marBottom w:val="0"/>
      <w:divBdr>
        <w:top w:val="none" w:sz="0" w:space="0" w:color="auto"/>
        <w:left w:val="none" w:sz="0" w:space="0" w:color="auto"/>
        <w:bottom w:val="none" w:sz="0" w:space="0" w:color="auto"/>
        <w:right w:val="none" w:sz="0" w:space="0" w:color="auto"/>
      </w:divBdr>
    </w:div>
    <w:div w:id="2081364894">
      <w:bodyDiv w:val="1"/>
      <w:marLeft w:val="0"/>
      <w:marRight w:val="0"/>
      <w:marTop w:val="0"/>
      <w:marBottom w:val="0"/>
      <w:divBdr>
        <w:top w:val="none" w:sz="0" w:space="0" w:color="auto"/>
        <w:left w:val="none" w:sz="0" w:space="0" w:color="auto"/>
        <w:bottom w:val="none" w:sz="0" w:space="0" w:color="auto"/>
        <w:right w:val="none" w:sz="0" w:space="0" w:color="auto"/>
      </w:divBdr>
      <w:divsChild>
        <w:div w:id="1696155112">
          <w:marLeft w:val="0"/>
          <w:marRight w:val="0"/>
          <w:marTop w:val="0"/>
          <w:marBottom w:val="0"/>
          <w:divBdr>
            <w:top w:val="none" w:sz="0" w:space="0" w:color="auto"/>
            <w:left w:val="none" w:sz="0" w:space="0" w:color="auto"/>
            <w:bottom w:val="none" w:sz="0" w:space="0" w:color="auto"/>
            <w:right w:val="none" w:sz="0" w:space="0" w:color="auto"/>
          </w:divBdr>
          <w:divsChild>
            <w:div w:id="785923729">
              <w:marLeft w:val="0"/>
              <w:marRight w:val="0"/>
              <w:marTop w:val="0"/>
              <w:marBottom w:val="0"/>
              <w:divBdr>
                <w:top w:val="none" w:sz="0" w:space="0" w:color="auto"/>
                <w:left w:val="none" w:sz="0" w:space="0" w:color="auto"/>
                <w:bottom w:val="none" w:sz="0" w:space="0" w:color="auto"/>
                <w:right w:val="none" w:sz="0" w:space="0" w:color="auto"/>
              </w:divBdr>
              <w:divsChild>
                <w:div w:id="1404982673">
                  <w:marLeft w:val="-300"/>
                  <w:marRight w:val="0"/>
                  <w:marTop w:val="0"/>
                  <w:marBottom w:val="0"/>
                  <w:divBdr>
                    <w:top w:val="none" w:sz="0" w:space="0" w:color="auto"/>
                    <w:left w:val="none" w:sz="0" w:space="0" w:color="auto"/>
                    <w:bottom w:val="none" w:sz="0" w:space="0" w:color="auto"/>
                    <w:right w:val="none" w:sz="0" w:space="0" w:color="auto"/>
                  </w:divBdr>
                  <w:divsChild>
                    <w:div w:id="1960912621">
                      <w:marLeft w:val="0"/>
                      <w:marRight w:val="0"/>
                      <w:marTop w:val="0"/>
                      <w:marBottom w:val="0"/>
                      <w:divBdr>
                        <w:top w:val="none" w:sz="0" w:space="0" w:color="auto"/>
                        <w:left w:val="none" w:sz="0" w:space="0" w:color="auto"/>
                        <w:bottom w:val="none" w:sz="0" w:space="0" w:color="auto"/>
                        <w:right w:val="none" w:sz="0" w:space="0" w:color="auto"/>
                      </w:divBdr>
                      <w:divsChild>
                        <w:div w:id="339622002">
                          <w:marLeft w:val="0"/>
                          <w:marRight w:val="0"/>
                          <w:marTop w:val="0"/>
                          <w:marBottom w:val="0"/>
                          <w:divBdr>
                            <w:top w:val="none" w:sz="0" w:space="0" w:color="auto"/>
                            <w:left w:val="none" w:sz="0" w:space="0" w:color="auto"/>
                            <w:bottom w:val="none" w:sz="0" w:space="0" w:color="auto"/>
                            <w:right w:val="none" w:sz="0" w:space="0" w:color="auto"/>
                          </w:divBdr>
                          <w:divsChild>
                            <w:div w:id="1095905507">
                              <w:marLeft w:val="225"/>
                              <w:marRight w:val="0"/>
                              <w:marTop w:val="345"/>
                              <w:marBottom w:val="0"/>
                              <w:divBdr>
                                <w:top w:val="none" w:sz="0" w:space="0" w:color="auto"/>
                                <w:left w:val="none" w:sz="0" w:space="0" w:color="auto"/>
                                <w:bottom w:val="none" w:sz="0" w:space="0" w:color="auto"/>
                                <w:right w:val="none" w:sz="0" w:space="0" w:color="auto"/>
                              </w:divBdr>
                              <w:divsChild>
                                <w:div w:id="320888533">
                                  <w:marLeft w:val="0"/>
                                  <w:marRight w:val="0"/>
                                  <w:marTop w:val="0"/>
                                  <w:marBottom w:val="0"/>
                                  <w:divBdr>
                                    <w:top w:val="none" w:sz="0" w:space="0" w:color="auto"/>
                                    <w:left w:val="none" w:sz="0" w:space="0" w:color="auto"/>
                                    <w:bottom w:val="none" w:sz="0" w:space="0" w:color="auto"/>
                                    <w:right w:val="none" w:sz="0" w:space="0" w:color="auto"/>
                                  </w:divBdr>
                                  <w:divsChild>
                                    <w:div w:id="1364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arming.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harming 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2579</Words>
  <Characters>14701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Wright</dc:creator>
  <cp:lastModifiedBy>Citrix Admin</cp:lastModifiedBy>
  <cp:revision>2</cp:revision>
  <dcterms:created xsi:type="dcterms:W3CDTF">2016-12-07T06:11:00Z</dcterms:created>
  <dcterms:modified xsi:type="dcterms:W3CDTF">2016-12-07T06:11:00Z</dcterms:modified>
</cp:coreProperties>
</file>