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CA" w:rsidRPr="008049F7" w:rsidRDefault="00C76BCA" w:rsidP="005420E7">
      <w:pPr>
        <w:ind w:left="993" w:right="1089"/>
        <w:jc w:val="center"/>
        <w:rPr>
          <w:b/>
          <w:bCs/>
          <w:snapToGrid w:val="0"/>
          <w:color w:val="373545" w:themeColor="text2"/>
          <w:sz w:val="32"/>
          <w:szCs w:val="32"/>
        </w:rPr>
      </w:pPr>
      <w:r w:rsidRPr="008049F7">
        <w:rPr>
          <w:rFonts w:ascii="Calibri Light" w:hAnsi="Calibri Light"/>
          <w:b/>
          <w:bCs/>
          <w:snapToGrid w:val="0"/>
          <w:color w:val="1C6194" w:themeColor="accent6" w:themeShade="BF"/>
          <w:sz w:val="32"/>
          <w:szCs w:val="32"/>
        </w:rPr>
        <w:t>Pharming announces</w:t>
      </w:r>
      <w:r w:rsidR="005420E7" w:rsidRPr="008049F7">
        <w:rPr>
          <w:rFonts w:ascii="Calibri Light" w:hAnsi="Calibri Light"/>
          <w:b/>
          <w:bCs/>
          <w:snapToGrid w:val="0"/>
          <w:color w:val="1C6194" w:themeColor="accent6" w:themeShade="BF"/>
          <w:sz w:val="32"/>
          <w:szCs w:val="32"/>
        </w:rPr>
        <w:t xml:space="preserve"> </w:t>
      </w:r>
      <w:r w:rsidR="00022C90" w:rsidRPr="008049F7">
        <w:rPr>
          <w:rFonts w:ascii="Calibri Light" w:hAnsi="Calibri Light"/>
          <w:b/>
          <w:bCs/>
          <w:snapToGrid w:val="0"/>
          <w:color w:val="1C6194" w:themeColor="accent6" w:themeShade="BF"/>
          <w:sz w:val="32"/>
          <w:szCs w:val="32"/>
        </w:rPr>
        <w:t xml:space="preserve">completion of </w:t>
      </w:r>
      <w:r w:rsidR="00B97A62" w:rsidRPr="008049F7">
        <w:rPr>
          <w:rFonts w:ascii="Calibri Light" w:hAnsi="Calibri Light"/>
          <w:b/>
          <w:bCs/>
          <w:snapToGrid w:val="0"/>
          <w:color w:val="1C6194" w:themeColor="accent6" w:themeShade="BF"/>
          <w:sz w:val="32"/>
          <w:szCs w:val="32"/>
        </w:rPr>
        <w:t xml:space="preserve">acquisition of all North American </w:t>
      </w:r>
      <w:proofErr w:type="spellStart"/>
      <w:r w:rsidR="00B97A62" w:rsidRPr="008049F7">
        <w:rPr>
          <w:rFonts w:ascii="Calibri Light" w:hAnsi="Calibri Light"/>
          <w:b/>
          <w:bCs/>
          <w:snapToGrid w:val="0"/>
          <w:color w:val="1C6194" w:themeColor="accent6" w:themeShade="BF"/>
          <w:sz w:val="32"/>
          <w:szCs w:val="32"/>
        </w:rPr>
        <w:t>commercialisation</w:t>
      </w:r>
      <w:proofErr w:type="spellEnd"/>
      <w:r w:rsidR="00B97A62" w:rsidRPr="008049F7">
        <w:rPr>
          <w:rFonts w:ascii="Calibri Light" w:hAnsi="Calibri Light"/>
          <w:b/>
          <w:bCs/>
          <w:snapToGrid w:val="0"/>
          <w:color w:val="1C6194" w:themeColor="accent6" w:themeShade="BF"/>
          <w:sz w:val="32"/>
          <w:szCs w:val="32"/>
        </w:rPr>
        <w:t xml:space="preserve"> rights for RUCONEST® from </w:t>
      </w:r>
      <w:r w:rsidR="00C83BE3" w:rsidRPr="008049F7">
        <w:rPr>
          <w:rFonts w:ascii="Calibri Light" w:hAnsi="Calibri Light"/>
          <w:b/>
          <w:bCs/>
          <w:snapToGrid w:val="0"/>
          <w:color w:val="1C6194" w:themeColor="accent6" w:themeShade="BF"/>
          <w:sz w:val="32"/>
          <w:szCs w:val="32"/>
        </w:rPr>
        <w:t>Valeant</w:t>
      </w:r>
      <w:r w:rsidR="00022C90" w:rsidRPr="008049F7">
        <w:rPr>
          <w:rFonts w:ascii="Calibri Light" w:hAnsi="Calibri Light"/>
          <w:b/>
          <w:bCs/>
          <w:snapToGrid w:val="0"/>
          <w:color w:val="1C6194" w:themeColor="accent6" w:themeShade="BF"/>
          <w:sz w:val="32"/>
          <w:szCs w:val="32"/>
        </w:rPr>
        <w:t xml:space="preserve"> </w:t>
      </w:r>
    </w:p>
    <w:p w:rsidR="001D36BA" w:rsidRDefault="001D36BA" w:rsidP="00C76BCA">
      <w:pPr>
        <w:tabs>
          <w:tab w:val="left" w:pos="9360"/>
        </w:tabs>
        <w:jc w:val="center"/>
        <w:rPr>
          <w:b/>
          <w:bCs/>
          <w:snapToGrid w:val="0"/>
          <w:color w:val="373545" w:themeColor="text2"/>
          <w:sz w:val="28"/>
          <w:szCs w:val="28"/>
        </w:rPr>
      </w:pPr>
    </w:p>
    <w:p w:rsidR="005C20C7" w:rsidRPr="005C20C7" w:rsidRDefault="00C76BCA" w:rsidP="008049F7">
      <w:pPr>
        <w:shd w:val="clear" w:color="auto" w:fill="FFFFFF"/>
        <w:spacing w:before="100" w:beforeAutospacing="1" w:after="100" w:afterAutospacing="1" w:line="300" w:lineRule="atLeast"/>
        <w:ind w:left="66"/>
        <w:rPr>
          <w:rFonts w:ascii="Calibri Light" w:hAnsi="Calibri Light" w:cs="Calibri Light"/>
          <w:b/>
          <w:color w:val="1C6194" w:themeColor="accent6" w:themeShade="BF"/>
          <w:sz w:val="24"/>
          <w:szCs w:val="22"/>
          <w:lang w:val="en-GB" w:eastAsia="en-GB"/>
        </w:rPr>
      </w:pPr>
      <w:r w:rsidRPr="00971711">
        <w:rPr>
          <w:rStyle w:val="Emphasis"/>
          <w:rFonts w:ascii="Calibri Light" w:hAnsi="Calibri Light"/>
          <w:i/>
          <w:color w:val="808080" w:themeColor="background1" w:themeShade="80"/>
          <w:szCs w:val="22"/>
          <w:shd w:val="clear" w:color="auto" w:fill="FFFFFF"/>
        </w:rPr>
        <w:t>Leiden, The Netherlands</w:t>
      </w:r>
      <w:r w:rsidRPr="00971711">
        <w:rPr>
          <w:rStyle w:val="Emphasis"/>
          <w:rFonts w:ascii="Calibri Light" w:hAnsi="Calibri Light"/>
          <w:color w:val="808080" w:themeColor="background1" w:themeShade="80"/>
          <w:szCs w:val="22"/>
          <w:shd w:val="clear" w:color="auto" w:fill="FFFFFF"/>
        </w:rPr>
        <w:t xml:space="preserve">, </w:t>
      </w:r>
      <w:r w:rsidR="00816F6E">
        <w:rPr>
          <w:rStyle w:val="Emphasis"/>
          <w:rFonts w:ascii="Calibri Light" w:hAnsi="Calibri Light"/>
          <w:color w:val="808080" w:themeColor="background1" w:themeShade="80"/>
          <w:szCs w:val="22"/>
          <w:shd w:val="clear" w:color="auto" w:fill="FFFFFF"/>
        </w:rPr>
        <w:t>8</w:t>
      </w:r>
      <w:r w:rsidR="009B1C9A">
        <w:rPr>
          <w:rStyle w:val="Emphasis"/>
          <w:rFonts w:ascii="Calibri Light" w:hAnsi="Calibri Light"/>
          <w:color w:val="808080" w:themeColor="background1" w:themeShade="80"/>
          <w:szCs w:val="22"/>
          <w:shd w:val="clear" w:color="auto" w:fill="FFFFFF"/>
        </w:rPr>
        <w:t xml:space="preserve"> Dec</w:t>
      </w:r>
      <w:r w:rsidRPr="00971711">
        <w:rPr>
          <w:rStyle w:val="Emphasis"/>
          <w:rFonts w:ascii="Calibri Light" w:hAnsi="Calibri Light"/>
          <w:color w:val="808080" w:themeColor="background1" w:themeShade="80"/>
          <w:szCs w:val="22"/>
          <w:shd w:val="clear" w:color="auto" w:fill="FFFFFF"/>
        </w:rPr>
        <w:t>ember 2016:</w:t>
      </w:r>
      <w:r w:rsidRPr="00971711">
        <w:rPr>
          <w:rStyle w:val="apple-converted-space"/>
          <w:rFonts w:ascii="Calibri Light" w:hAnsi="Calibri Light"/>
          <w:color w:val="808080" w:themeColor="background1" w:themeShade="80"/>
          <w:szCs w:val="22"/>
          <w:shd w:val="clear" w:color="auto" w:fill="FFFFFF"/>
        </w:rPr>
        <w:t xml:space="preserve"> </w:t>
      </w:r>
      <w:r w:rsidRPr="00971711">
        <w:rPr>
          <w:rFonts w:ascii="Calibri Light" w:hAnsi="Calibri Light"/>
          <w:color w:val="808080" w:themeColor="background1" w:themeShade="80"/>
          <w:szCs w:val="22"/>
        </w:rPr>
        <w:t xml:space="preserve">Pharming Group N.V. (“Pharming” or “the Company”) (EURONEXT: PHARM) </w:t>
      </w:r>
      <w:r w:rsidR="00C83BE3" w:rsidRPr="00C83BE3">
        <w:rPr>
          <w:rFonts w:ascii="Calibri Light" w:hAnsi="Calibri Light" w:cs="Calibri Light"/>
          <w:color w:val="747474"/>
          <w:szCs w:val="22"/>
          <w:lang w:val="en-GB" w:eastAsia="en-GB"/>
        </w:rPr>
        <w:t xml:space="preserve">announces today that it has </w:t>
      </w:r>
      <w:r w:rsidR="00C83BE3">
        <w:rPr>
          <w:rFonts w:ascii="Calibri Light" w:hAnsi="Calibri Light" w:cs="Calibri Light"/>
          <w:color w:val="747474"/>
          <w:szCs w:val="22"/>
          <w:lang w:val="en-GB" w:eastAsia="en-GB"/>
        </w:rPr>
        <w:t>completed</w:t>
      </w:r>
      <w:r w:rsidR="00C83BE3" w:rsidRPr="00C83BE3">
        <w:rPr>
          <w:rFonts w:ascii="Calibri Light" w:hAnsi="Calibri Light" w:cs="Calibri Light"/>
          <w:color w:val="747474"/>
          <w:szCs w:val="22"/>
          <w:lang w:val="en-GB" w:eastAsia="en-GB"/>
        </w:rPr>
        <w:t xml:space="preserve"> a definitive agreement to acquire all North American commercialisation rights </w:t>
      </w:r>
      <w:r w:rsidR="00970E3B">
        <w:rPr>
          <w:rFonts w:ascii="Calibri Light" w:hAnsi="Calibri Light" w:cs="Calibri Light"/>
          <w:color w:val="747474"/>
          <w:szCs w:val="22"/>
          <w:lang w:val="en-GB" w:eastAsia="en-GB"/>
        </w:rPr>
        <w:t>for</w:t>
      </w:r>
      <w:r w:rsidR="00970E3B" w:rsidRPr="00C83BE3">
        <w:rPr>
          <w:rFonts w:ascii="Calibri Light" w:hAnsi="Calibri Light" w:cs="Calibri Light"/>
          <w:color w:val="747474"/>
          <w:szCs w:val="22"/>
          <w:lang w:val="en-GB" w:eastAsia="en-GB"/>
        </w:rPr>
        <w:t xml:space="preserve"> </w:t>
      </w:r>
      <w:r w:rsidR="00C83BE3" w:rsidRPr="00C83BE3">
        <w:rPr>
          <w:rFonts w:ascii="Calibri Light" w:hAnsi="Calibri Light" w:cs="Calibri Light"/>
          <w:color w:val="747474"/>
          <w:szCs w:val="22"/>
          <w:lang w:val="en-GB" w:eastAsia="en-GB"/>
        </w:rPr>
        <w:t>its own product</w:t>
      </w:r>
      <w:r w:rsidR="00970E3B">
        <w:rPr>
          <w:rFonts w:ascii="Calibri Light" w:hAnsi="Calibri Light" w:cs="Calibri Light"/>
          <w:color w:val="747474"/>
          <w:szCs w:val="22"/>
          <w:lang w:val="en-GB" w:eastAsia="en-GB"/>
        </w:rPr>
        <w:t>,</w:t>
      </w:r>
      <w:r w:rsidR="00C83BE3" w:rsidRPr="00C83BE3">
        <w:rPr>
          <w:rFonts w:ascii="Calibri Light" w:hAnsi="Calibri Light" w:cs="Calibri Light"/>
          <w:color w:val="747474"/>
          <w:szCs w:val="22"/>
          <w:lang w:val="en-GB" w:eastAsia="en-GB"/>
        </w:rPr>
        <w:t xml:space="preserve"> RUCONEST® (recombinant human C1 esterase inhibitor), including all rights in the US, Mexico and Canada, from</w:t>
      </w:r>
      <w:r w:rsidR="005C4A85">
        <w:rPr>
          <w:rFonts w:ascii="Calibri Light" w:hAnsi="Calibri Light" w:cs="Calibri Light"/>
          <w:color w:val="747474"/>
          <w:szCs w:val="22"/>
          <w:lang w:val="en-GB" w:eastAsia="en-GB"/>
        </w:rPr>
        <w:t xml:space="preserve"> certain subsidiaries of</w:t>
      </w:r>
      <w:r w:rsidR="00C83BE3" w:rsidRPr="00C83BE3">
        <w:rPr>
          <w:rFonts w:ascii="Calibri Light" w:hAnsi="Calibri Light" w:cs="Calibri Light"/>
          <w:color w:val="747474"/>
          <w:szCs w:val="22"/>
          <w:lang w:val="en-GB" w:eastAsia="en-GB"/>
        </w:rPr>
        <w:t xml:space="preserve"> Valeant Pharmaceuticals International, In</w:t>
      </w:r>
      <w:r w:rsidR="00C83BE3">
        <w:rPr>
          <w:rFonts w:ascii="Calibri Light" w:hAnsi="Calibri Light" w:cs="Calibri Light"/>
          <w:color w:val="747474"/>
          <w:szCs w:val="22"/>
          <w:lang w:val="en-GB" w:eastAsia="en-GB"/>
        </w:rPr>
        <w:t xml:space="preserve">c. (“Valeant”) (NYSE/TSX: VRX). </w:t>
      </w:r>
      <w:r w:rsidR="00C83BE3" w:rsidRPr="00C83BE3">
        <w:rPr>
          <w:rFonts w:ascii="Calibri Light" w:hAnsi="Calibri Light" w:cs="Calibri Light"/>
          <w:color w:val="747474"/>
          <w:szCs w:val="22"/>
          <w:lang w:val="en-GB" w:eastAsia="en-GB"/>
        </w:rPr>
        <w:t xml:space="preserve"> RUCONEST® is an orphan drug designated therapy developed by Pharming, already approved for the treatment of acute Hereditary Angioedema (“HAE”) attacks in patients in the US and EU. This transaction will accelerate Pharming’s development into a profitable specialty pharmaceutical company with its own independent commercial infrastructure, which will form the foundation for </w:t>
      </w:r>
      <w:r w:rsidR="00970E3B">
        <w:rPr>
          <w:rFonts w:ascii="Calibri Light" w:hAnsi="Calibri Light" w:cs="Calibri Light"/>
          <w:color w:val="747474"/>
          <w:szCs w:val="22"/>
          <w:lang w:val="en-GB" w:eastAsia="en-GB"/>
        </w:rPr>
        <w:t xml:space="preserve">future </w:t>
      </w:r>
      <w:r w:rsidR="00C83BE3" w:rsidRPr="00C83BE3">
        <w:rPr>
          <w:rFonts w:ascii="Calibri Light" w:hAnsi="Calibri Light" w:cs="Calibri Light"/>
          <w:color w:val="747474"/>
          <w:szCs w:val="22"/>
          <w:lang w:val="en-GB" w:eastAsia="en-GB"/>
        </w:rPr>
        <w:t>growth.</w:t>
      </w:r>
      <w:r w:rsidR="005C20C7" w:rsidRPr="005C20C7">
        <w:rPr>
          <w:rFonts w:ascii="Calibri Light" w:hAnsi="Calibri Light" w:cs="Calibri Light"/>
          <w:b/>
          <w:color w:val="1C6194" w:themeColor="accent6" w:themeShade="BF"/>
          <w:sz w:val="24"/>
          <w:szCs w:val="22"/>
          <w:lang w:val="en-GB" w:eastAsia="en-GB"/>
        </w:rPr>
        <w:t xml:space="preserve"> </w:t>
      </w:r>
    </w:p>
    <w:p w:rsidR="005C20C7" w:rsidRPr="005C20C7" w:rsidRDefault="005C20C7" w:rsidP="005C20C7">
      <w:pPr>
        <w:numPr>
          <w:ilvl w:val="0"/>
          <w:numId w:val="11"/>
        </w:numPr>
        <w:shd w:val="clear" w:color="auto" w:fill="FFFFFF"/>
        <w:spacing w:before="100" w:beforeAutospacing="1" w:after="100" w:afterAutospacing="1" w:line="300" w:lineRule="atLeast"/>
        <w:ind w:left="426"/>
        <w:jc w:val="left"/>
        <w:rPr>
          <w:rFonts w:ascii="Calibri Light" w:hAnsi="Calibri Light" w:cs="Calibri Light"/>
          <w:b/>
          <w:color w:val="1C6194" w:themeColor="accent6" w:themeShade="BF"/>
          <w:szCs w:val="22"/>
          <w:lang w:val="en-GB" w:eastAsia="en-GB"/>
        </w:rPr>
      </w:pPr>
      <w:r w:rsidRPr="005C20C7">
        <w:rPr>
          <w:rFonts w:ascii="Calibri Light" w:hAnsi="Calibri Light" w:cs="Calibri Light"/>
          <w:b/>
          <w:color w:val="1C6194" w:themeColor="accent6" w:themeShade="BF"/>
          <w:szCs w:val="22"/>
          <w:lang w:val="en-GB" w:eastAsia="en-GB"/>
        </w:rPr>
        <w:t>Transformational acquisition of commercial rights to Pharming’s own product RUCONEST®</w:t>
      </w:r>
    </w:p>
    <w:p w:rsidR="000D672E" w:rsidRDefault="00BF0FCE" w:rsidP="00BF0FCE">
      <w:pPr>
        <w:numPr>
          <w:ilvl w:val="0"/>
          <w:numId w:val="11"/>
        </w:numPr>
        <w:shd w:val="clear" w:color="auto" w:fill="FFFFFF"/>
        <w:spacing w:before="120"/>
        <w:ind w:left="425" w:hanging="357"/>
        <w:jc w:val="left"/>
        <w:rPr>
          <w:rFonts w:ascii="Calibri Light" w:hAnsi="Calibri Light" w:cs="Calibri Light"/>
          <w:b/>
          <w:color w:val="1C6194" w:themeColor="accent6" w:themeShade="BF"/>
          <w:szCs w:val="22"/>
          <w:lang w:val="en-GB" w:eastAsia="en-GB"/>
        </w:rPr>
      </w:pPr>
      <w:r w:rsidRPr="005C20C7">
        <w:rPr>
          <w:rFonts w:ascii="Calibri Light" w:hAnsi="Calibri Light" w:cs="Calibri Light"/>
          <w:b/>
          <w:color w:val="1C6194" w:themeColor="accent6" w:themeShade="BF"/>
          <w:szCs w:val="22"/>
          <w:lang w:val="en-GB" w:eastAsia="en-GB"/>
        </w:rPr>
        <w:t>Immediate and substantial positive impact on Pharming’s operational results and near-term profitability</w:t>
      </w:r>
      <w:r>
        <w:rPr>
          <w:rFonts w:ascii="Calibri Light" w:hAnsi="Calibri Light" w:cs="Calibri Light"/>
          <w:b/>
          <w:color w:val="1C6194" w:themeColor="accent6" w:themeShade="BF"/>
          <w:szCs w:val="22"/>
          <w:lang w:val="en-GB" w:eastAsia="en-GB"/>
        </w:rPr>
        <w:t>; a</w:t>
      </w:r>
      <w:r w:rsidRPr="00BF0FCE">
        <w:rPr>
          <w:rFonts w:ascii="Calibri Light" w:hAnsi="Calibri Light" w:cs="Calibri Light"/>
          <w:b/>
          <w:color w:val="1C6194" w:themeColor="accent6" w:themeShade="BF"/>
          <w:szCs w:val="22"/>
          <w:lang w:val="en-GB" w:eastAsia="en-GB"/>
        </w:rPr>
        <w:t xml:space="preserve">nnualised run rate </w:t>
      </w:r>
      <w:r>
        <w:rPr>
          <w:rFonts w:ascii="Calibri Light" w:hAnsi="Calibri Light" w:cs="Calibri Light"/>
          <w:b/>
          <w:color w:val="1C6194" w:themeColor="accent6" w:themeShade="BF"/>
          <w:szCs w:val="22"/>
          <w:lang w:val="en-GB" w:eastAsia="en-GB"/>
        </w:rPr>
        <w:t xml:space="preserve">of sales, </w:t>
      </w:r>
      <w:r w:rsidR="000D672E">
        <w:rPr>
          <w:rFonts w:ascii="Calibri Light" w:hAnsi="Calibri Light" w:cs="Calibri Light"/>
          <w:b/>
          <w:color w:val="1C6194" w:themeColor="accent6" w:themeShade="BF"/>
          <w:szCs w:val="22"/>
          <w:lang w:val="en-GB" w:eastAsia="en-GB"/>
        </w:rPr>
        <w:t>increased from US$</w:t>
      </w:r>
      <w:r w:rsidRPr="00BF0FCE">
        <w:rPr>
          <w:rFonts w:ascii="Calibri Light" w:hAnsi="Calibri Light" w:cs="Calibri Light"/>
          <w:b/>
          <w:color w:val="1C6194" w:themeColor="accent6" w:themeShade="BF"/>
          <w:szCs w:val="22"/>
          <w:lang w:val="en-GB" w:eastAsia="en-GB"/>
        </w:rPr>
        <w:t xml:space="preserve">35 million </w:t>
      </w:r>
      <w:r w:rsidR="00F84DE4">
        <w:rPr>
          <w:rFonts w:ascii="Calibri Light" w:hAnsi="Calibri Light" w:cs="Calibri Light"/>
          <w:b/>
          <w:color w:val="1C6194" w:themeColor="accent6" w:themeShade="BF"/>
          <w:szCs w:val="22"/>
          <w:lang w:val="en-GB" w:eastAsia="en-GB"/>
        </w:rPr>
        <w:t xml:space="preserve">in Q3 2016 </w:t>
      </w:r>
      <w:r w:rsidR="000D672E">
        <w:rPr>
          <w:rFonts w:ascii="Calibri Light" w:hAnsi="Calibri Light" w:cs="Calibri Light"/>
          <w:b/>
          <w:color w:val="1C6194" w:themeColor="accent6" w:themeShade="BF"/>
          <w:szCs w:val="22"/>
          <w:lang w:val="en-GB" w:eastAsia="en-GB"/>
        </w:rPr>
        <w:t>to more than US$</w:t>
      </w:r>
      <w:r w:rsidRPr="00BF0FCE">
        <w:rPr>
          <w:rFonts w:ascii="Calibri Light" w:hAnsi="Calibri Light" w:cs="Calibri Light"/>
          <w:b/>
          <w:color w:val="1C6194" w:themeColor="accent6" w:themeShade="BF"/>
          <w:szCs w:val="22"/>
          <w:lang w:val="en-GB" w:eastAsia="en-GB"/>
        </w:rPr>
        <w:t>40 million</w:t>
      </w:r>
      <w:r w:rsidR="00F84DE4">
        <w:rPr>
          <w:rFonts w:ascii="Calibri Light" w:hAnsi="Calibri Light" w:cs="Calibri Light"/>
          <w:b/>
          <w:color w:val="1C6194" w:themeColor="accent6" w:themeShade="BF"/>
          <w:szCs w:val="22"/>
          <w:lang w:val="en-GB" w:eastAsia="en-GB"/>
        </w:rPr>
        <w:t xml:space="preserve">, </w:t>
      </w:r>
      <w:r w:rsidR="00F84DE4" w:rsidRPr="00BF0FCE">
        <w:rPr>
          <w:rFonts w:ascii="Calibri Light" w:hAnsi="Calibri Light" w:cs="Calibri Light"/>
          <w:b/>
          <w:color w:val="1C6194" w:themeColor="accent6" w:themeShade="BF"/>
          <w:szCs w:val="22"/>
          <w:lang w:val="en-GB" w:eastAsia="en-GB"/>
        </w:rPr>
        <w:t xml:space="preserve">based on </w:t>
      </w:r>
      <w:r w:rsidR="00F84DE4">
        <w:rPr>
          <w:rFonts w:ascii="Calibri Light" w:hAnsi="Calibri Light" w:cs="Calibri Light"/>
          <w:b/>
          <w:color w:val="1C6194" w:themeColor="accent6" w:themeShade="BF"/>
          <w:szCs w:val="22"/>
          <w:lang w:val="en-GB" w:eastAsia="en-GB"/>
        </w:rPr>
        <w:t xml:space="preserve">the average of the most recent </w:t>
      </w:r>
      <w:r w:rsidR="00F84DE4" w:rsidRPr="00BF0FCE">
        <w:rPr>
          <w:rFonts w:ascii="Calibri Light" w:hAnsi="Calibri Light" w:cs="Calibri Light"/>
          <w:b/>
          <w:color w:val="1C6194" w:themeColor="accent6" w:themeShade="BF"/>
          <w:szCs w:val="22"/>
          <w:lang w:val="en-GB" w:eastAsia="en-GB"/>
        </w:rPr>
        <w:t>two months of sales (October and November)</w:t>
      </w:r>
      <w:r>
        <w:rPr>
          <w:rFonts w:ascii="Calibri Light" w:hAnsi="Calibri Light" w:cs="Calibri Light"/>
          <w:b/>
          <w:color w:val="1C6194" w:themeColor="accent6" w:themeShade="BF"/>
          <w:szCs w:val="22"/>
          <w:lang w:val="en-GB" w:eastAsia="en-GB"/>
        </w:rPr>
        <w:t>.</w:t>
      </w:r>
      <w:r w:rsidRPr="00BF0FCE">
        <w:rPr>
          <w:rFonts w:ascii="Calibri Light" w:hAnsi="Calibri Light" w:cs="Calibri Light"/>
          <w:b/>
          <w:color w:val="1C6194" w:themeColor="accent6" w:themeShade="BF"/>
          <w:szCs w:val="22"/>
          <w:lang w:val="en-GB" w:eastAsia="en-GB"/>
        </w:rPr>
        <w:t xml:space="preserve">  </w:t>
      </w:r>
    </w:p>
    <w:p w:rsidR="005C20C7" w:rsidRPr="00BF0FCE" w:rsidRDefault="000D672E" w:rsidP="00BF0FCE">
      <w:pPr>
        <w:numPr>
          <w:ilvl w:val="0"/>
          <w:numId w:val="11"/>
        </w:numPr>
        <w:shd w:val="clear" w:color="auto" w:fill="FFFFFF"/>
        <w:spacing w:before="120"/>
        <w:ind w:left="425" w:hanging="357"/>
        <w:jc w:val="left"/>
        <w:rPr>
          <w:rFonts w:ascii="Calibri Light" w:hAnsi="Calibri Light" w:cs="Calibri Light"/>
          <w:b/>
          <w:color w:val="1C6194" w:themeColor="accent6" w:themeShade="BF"/>
          <w:szCs w:val="22"/>
          <w:lang w:val="en-GB" w:eastAsia="en-GB"/>
        </w:rPr>
      </w:pPr>
      <w:r>
        <w:rPr>
          <w:rFonts w:ascii="Calibri Light" w:hAnsi="Calibri Light" w:cs="Calibri Light"/>
          <w:b/>
          <w:color w:val="1C6194" w:themeColor="accent6" w:themeShade="BF"/>
          <w:szCs w:val="22"/>
          <w:lang w:val="en-GB" w:eastAsia="en-GB"/>
        </w:rPr>
        <w:t>US</w:t>
      </w:r>
      <w:r w:rsidR="005C20C7" w:rsidRPr="00BF0FCE">
        <w:rPr>
          <w:rFonts w:ascii="Calibri Light" w:hAnsi="Calibri Light" w:cs="Calibri Light"/>
          <w:b/>
          <w:color w:val="1C6194" w:themeColor="accent6" w:themeShade="BF"/>
          <w:szCs w:val="22"/>
          <w:lang w:val="en-GB" w:eastAsia="en-GB"/>
        </w:rPr>
        <w:t>$125 million deal va</w:t>
      </w:r>
      <w:r>
        <w:rPr>
          <w:rFonts w:ascii="Calibri Light" w:hAnsi="Calibri Light" w:cs="Calibri Light"/>
          <w:b/>
          <w:color w:val="1C6194" w:themeColor="accent6" w:themeShade="BF"/>
          <w:szCs w:val="22"/>
          <w:lang w:val="en-GB" w:eastAsia="en-GB"/>
        </w:rPr>
        <w:t>lue, with an upfront fee paid</w:t>
      </w:r>
      <w:r w:rsidR="005C20C7" w:rsidRPr="00BF0FCE">
        <w:rPr>
          <w:rFonts w:ascii="Calibri Light" w:hAnsi="Calibri Light" w:cs="Calibri Light"/>
          <w:b/>
          <w:color w:val="1C6194" w:themeColor="accent6" w:themeShade="BF"/>
          <w:szCs w:val="22"/>
          <w:lang w:val="en-GB" w:eastAsia="en-GB"/>
        </w:rPr>
        <w:t xml:space="preserve"> to Valeant of US$60 million, and </w:t>
      </w:r>
      <w:r>
        <w:rPr>
          <w:rFonts w:ascii="Calibri Light" w:hAnsi="Calibri Light" w:cs="Calibri Light"/>
          <w:b/>
          <w:color w:val="1C6194" w:themeColor="accent6" w:themeShade="BF"/>
          <w:szCs w:val="22"/>
          <w:lang w:val="en-GB" w:eastAsia="en-GB"/>
        </w:rPr>
        <w:t xml:space="preserve">future </w:t>
      </w:r>
      <w:r w:rsidR="005C20C7" w:rsidRPr="00BF0FCE">
        <w:rPr>
          <w:rFonts w:ascii="Calibri Light" w:hAnsi="Calibri Light" w:cs="Calibri Light"/>
          <w:b/>
          <w:color w:val="1C6194" w:themeColor="accent6" w:themeShade="BF"/>
          <w:szCs w:val="22"/>
          <w:lang w:val="en-GB" w:eastAsia="en-GB"/>
        </w:rPr>
        <w:t>self-funding sales milestone payments up to a further US$65 million in total</w:t>
      </w:r>
    </w:p>
    <w:p w:rsidR="005916A5" w:rsidRDefault="005C20C7" w:rsidP="005C20C7">
      <w:pPr>
        <w:numPr>
          <w:ilvl w:val="0"/>
          <w:numId w:val="11"/>
        </w:numPr>
        <w:shd w:val="clear" w:color="auto" w:fill="FFFFFF"/>
        <w:spacing w:before="120"/>
        <w:ind w:left="425" w:hanging="357"/>
        <w:jc w:val="left"/>
        <w:rPr>
          <w:rFonts w:ascii="Calibri Light" w:hAnsi="Calibri Light" w:cs="Calibri Light"/>
          <w:b/>
          <w:color w:val="1C6194" w:themeColor="accent6" w:themeShade="BF"/>
          <w:szCs w:val="22"/>
          <w:lang w:val="en-GB" w:eastAsia="en-GB"/>
        </w:rPr>
      </w:pPr>
      <w:r w:rsidRPr="005C20C7">
        <w:rPr>
          <w:rFonts w:ascii="Calibri Light" w:hAnsi="Calibri Light" w:cs="Calibri Light"/>
          <w:b/>
          <w:color w:val="1C6194" w:themeColor="accent6" w:themeShade="BF"/>
          <w:szCs w:val="22"/>
          <w:lang w:val="en-GB" w:eastAsia="en-GB"/>
        </w:rPr>
        <w:t>Funding through a combination of new equity, straight debt and new convertible bonds of €104 million before costs</w:t>
      </w:r>
      <w:r w:rsidR="00BF0FCE">
        <w:rPr>
          <w:rFonts w:ascii="Calibri Light" w:hAnsi="Calibri Light" w:cs="Calibri Light"/>
          <w:b/>
          <w:color w:val="1C6194" w:themeColor="accent6" w:themeShade="BF"/>
          <w:szCs w:val="22"/>
          <w:lang w:val="en-GB" w:eastAsia="en-GB"/>
        </w:rPr>
        <w:t xml:space="preserve">. </w:t>
      </w:r>
    </w:p>
    <w:p w:rsidR="005C20C7" w:rsidRPr="005C20C7" w:rsidRDefault="00BF0FCE" w:rsidP="005C20C7">
      <w:pPr>
        <w:numPr>
          <w:ilvl w:val="0"/>
          <w:numId w:val="11"/>
        </w:numPr>
        <w:shd w:val="clear" w:color="auto" w:fill="FFFFFF"/>
        <w:spacing w:before="120"/>
        <w:ind w:left="425" w:hanging="357"/>
        <w:jc w:val="left"/>
        <w:rPr>
          <w:rFonts w:ascii="Calibri Light" w:hAnsi="Calibri Light" w:cs="Calibri Light"/>
          <w:b/>
          <w:color w:val="1C6194" w:themeColor="accent6" w:themeShade="BF"/>
          <w:szCs w:val="22"/>
          <w:lang w:val="en-GB" w:eastAsia="en-GB"/>
        </w:rPr>
      </w:pPr>
      <w:r>
        <w:rPr>
          <w:rFonts w:ascii="Calibri Light" w:hAnsi="Calibri Light" w:cs="Calibri Light"/>
          <w:b/>
          <w:color w:val="1C6194" w:themeColor="accent6" w:themeShade="BF"/>
          <w:szCs w:val="22"/>
          <w:lang w:val="en-GB" w:eastAsia="en-GB"/>
        </w:rPr>
        <w:t xml:space="preserve">Cash position after closing of deal and payment of all transaction costs </w:t>
      </w:r>
      <w:proofErr w:type="spellStart"/>
      <w:r>
        <w:rPr>
          <w:rFonts w:ascii="Calibri Light" w:hAnsi="Calibri Light" w:cs="Calibri Light"/>
          <w:b/>
          <w:color w:val="1C6194" w:themeColor="accent6" w:themeShade="BF"/>
          <w:szCs w:val="22"/>
          <w:lang w:val="en-GB" w:eastAsia="en-GB"/>
        </w:rPr>
        <w:t>strengthenend</w:t>
      </w:r>
      <w:proofErr w:type="spellEnd"/>
      <w:r>
        <w:rPr>
          <w:rFonts w:ascii="Calibri Light" w:hAnsi="Calibri Light" w:cs="Calibri Light"/>
          <w:b/>
          <w:color w:val="1C6194" w:themeColor="accent6" w:themeShade="BF"/>
          <w:szCs w:val="22"/>
          <w:lang w:val="en-GB" w:eastAsia="en-GB"/>
        </w:rPr>
        <w:t xml:space="preserve"> to </w:t>
      </w:r>
      <w:r w:rsidRPr="005C20C7">
        <w:rPr>
          <w:rFonts w:ascii="Calibri Light" w:hAnsi="Calibri Light" w:cs="Calibri Light"/>
          <w:b/>
          <w:color w:val="1C6194" w:themeColor="accent6" w:themeShade="BF"/>
          <w:szCs w:val="22"/>
          <w:lang w:val="en-GB" w:eastAsia="en-GB"/>
        </w:rPr>
        <w:t>€</w:t>
      </w:r>
      <w:r>
        <w:rPr>
          <w:rFonts w:ascii="Calibri Light" w:hAnsi="Calibri Light" w:cs="Calibri Light"/>
          <w:b/>
          <w:color w:val="1C6194" w:themeColor="accent6" w:themeShade="BF"/>
          <w:szCs w:val="22"/>
          <w:lang w:val="en-GB" w:eastAsia="en-GB"/>
        </w:rPr>
        <w:t>34</w:t>
      </w:r>
      <w:r w:rsidR="00015C69">
        <w:rPr>
          <w:rFonts w:ascii="Calibri Light" w:hAnsi="Calibri Light" w:cs="Calibri Light"/>
          <w:b/>
          <w:color w:val="1C6194" w:themeColor="accent6" w:themeShade="BF"/>
          <w:szCs w:val="22"/>
          <w:lang w:val="en-GB" w:eastAsia="en-GB"/>
        </w:rPr>
        <w:t>.3</w:t>
      </w:r>
      <w:r>
        <w:rPr>
          <w:rFonts w:ascii="Calibri Light" w:hAnsi="Calibri Light" w:cs="Calibri Light"/>
          <w:b/>
          <w:color w:val="1C6194" w:themeColor="accent6" w:themeShade="BF"/>
          <w:szCs w:val="22"/>
          <w:lang w:val="en-GB" w:eastAsia="en-GB"/>
        </w:rPr>
        <w:t xml:space="preserve"> million</w:t>
      </w:r>
    </w:p>
    <w:p w:rsidR="005C20C7" w:rsidRPr="005C20C7" w:rsidRDefault="005C20C7" w:rsidP="005C20C7">
      <w:pPr>
        <w:numPr>
          <w:ilvl w:val="0"/>
          <w:numId w:val="11"/>
        </w:numPr>
        <w:shd w:val="clear" w:color="auto" w:fill="FFFFFF"/>
        <w:spacing w:before="120"/>
        <w:ind w:left="425" w:hanging="357"/>
        <w:jc w:val="left"/>
        <w:rPr>
          <w:rFonts w:ascii="Calibri Light" w:hAnsi="Calibri Light" w:cs="Calibri Light"/>
          <w:b/>
          <w:color w:val="1C6194" w:themeColor="accent6" w:themeShade="BF"/>
          <w:szCs w:val="22"/>
          <w:lang w:val="en-GB" w:eastAsia="en-GB"/>
        </w:rPr>
      </w:pPr>
      <w:r w:rsidRPr="005C20C7">
        <w:rPr>
          <w:rFonts w:ascii="Calibri Light" w:hAnsi="Calibri Light" w:cs="Calibri Light"/>
          <w:b/>
          <w:color w:val="1C6194" w:themeColor="accent6" w:themeShade="BF"/>
          <w:szCs w:val="22"/>
          <w:lang w:val="en-GB" w:eastAsia="en-GB"/>
        </w:rPr>
        <w:t>Additional new investment going into RUCONEST® sales force, medical science liaison personnel and marketing activities in the US and Europe</w:t>
      </w:r>
      <w:r w:rsidR="00BF0FCE">
        <w:rPr>
          <w:rFonts w:ascii="Calibri Light" w:hAnsi="Calibri Light" w:cs="Calibri Light"/>
          <w:b/>
          <w:color w:val="1C6194" w:themeColor="accent6" w:themeShade="BF"/>
          <w:szCs w:val="22"/>
          <w:lang w:val="en-GB" w:eastAsia="en-GB"/>
        </w:rPr>
        <w:t xml:space="preserve"> to accelerate sales growth in both the US and Europe</w:t>
      </w:r>
    </w:p>
    <w:p w:rsidR="005916A5" w:rsidRDefault="00C83BE3" w:rsidP="005C20C7">
      <w:pPr>
        <w:shd w:val="clear" w:color="auto" w:fill="FFFFFF"/>
        <w:spacing w:before="240"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Since the US Food and Drug Administration (“FDA”) approval of RUCONEST® on 16 July, 2014, US net product sales have grown from </w:t>
      </w:r>
      <w:r w:rsidR="005916A5">
        <w:rPr>
          <w:rFonts w:ascii="Calibri Light" w:hAnsi="Calibri Light" w:cs="Calibri Light"/>
          <w:color w:val="747474"/>
          <w:szCs w:val="22"/>
          <w:lang w:val="en-GB" w:eastAsia="en-GB"/>
        </w:rPr>
        <w:t>US</w:t>
      </w:r>
      <w:r w:rsidRPr="00C83BE3">
        <w:rPr>
          <w:rFonts w:ascii="Calibri Light" w:hAnsi="Calibri Light" w:cs="Calibri Light"/>
          <w:color w:val="747474"/>
          <w:szCs w:val="22"/>
          <w:lang w:val="en-GB" w:eastAsia="en-GB"/>
        </w:rPr>
        <w:t>$0.3</w:t>
      </w:r>
      <w:r w:rsidR="00C549A8">
        <w:rPr>
          <w:rFonts w:ascii="Calibri Light" w:hAnsi="Calibri Light" w:cs="Calibri Light"/>
          <w:color w:val="747474"/>
          <w:szCs w:val="22"/>
          <w:lang w:val="en-GB" w:eastAsia="en-GB"/>
        </w:rPr>
        <w:t xml:space="preserve"> </w:t>
      </w:r>
      <w:r w:rsidRPr="00C83BE3">
        <w:rPr>
          <w:rFonts w:ascii="Calibri Light" w:hAnsi="Calibri Light" w:cs="Calibri Light"/>
          <w:color w:val="747474"/>
          <w:szCs w:val="22"/>
          <w:lang w:val="en-GB" w:eastAsia="en-GB"/>
        </w:rPr>
        <w:t>m</w:t>
      </w:r>
      <w:r w:rsidR="00C549A8">
        <w:rPr>
          <w:rFonts w:ascii="Calibri Light" w:hAnsi="Calibri Light" w:cs="Calibri Light"/>
          <w:color w:val="747474"/>
          <w:szCs w:val="22"/>
          <w:lang w:val="en-GB" w:eastAsia="en-GB"/>
        </w:rPr>
        <w:t>illion</w:t>
      </w:r>
      <w:r w:rsidRPr="00C83BE3">
        <w:rPr>
          <w:rFonts w:ascii="Calibri Light" w:hAnsi="Calibri Light" w:cs="Calibri Light"/>
          <w:color w:val="747474"/>
          <w:szCs w:val="22"/>
          <w:lang w:val="en-GB" w:eastAsia="en-GB"/>
        </w:rPr>
        <w:t xml:space="preserve"> in 2014 to an annualised </w:t>
      </w:r>
      <w:r w:rsidR="00487B5F">
        <w:rPr>
          <w:rFonts w:ascii="Calibri Light" w:hAnsi="Calibri Light" w:cs="Calibri Light"/>
          <w:color w:val="747474"/>
          <w:szCs w:val="22"/>
          <w:lang w:val="en-GB" w:eastAsia="en-GB"/>
        </w:rPr>
        <w:t xml:space="preserve">run </w:t>
      </w:r>
      <w:r w:rsidRPr="00C83BE3">
        <w:rPr>
          <w:rFonts w:ascii="Calibri Light" w:hAnsi="Calibri Light" w:cs="Calibri Light"/>
          <w:color w:val="747474"/>
          <w:szCs w:val="22"/>
          <w:lang w:val="en-GB" w:eastAsia="en-GB"/>
        </w:rPr>
        <w:t xml:space="preserve">rate of approximately </w:t>
      </w:r>
      <w:r w:rsidR="005916A5">
        <w:rPr>
          <w:rFonts w:ascii="Calibri Light" w:hAnsi="Calibri Light" w:cs="Calibri Light"/>
          <w:color w:val="747474"/>
          <w:szCs w:val="22"/>
          <w:lang w:val="en-GB" w:eastAsia="en-GB"/>
        </w:rPr>
        <w:t>US</w:t>
      </w:r>
      <w:r w:rsidRPr="00C83BE3">
        <w:rPr>
          <w:rFonts w:ascii="Calibri Light" w:hAnsi="Calibri Light" w:cs="Calibri Light"/>
          <w:color w:val="747474"/>
          <w:szCs w:val="22"/>
          <w:lang w:val="en-GB" w:eastAsia="en-GB"/>
        </w:rPr>
        <w:t>$</w:t>
      </w:r>
      <w:r>
        <w:rPr>
          <w:rFonts w:ascii="Calibri Light" w:hAnsi="Calibri Light" w:cs="Calibri Light"/>
          <w:color w:val="747474"/>
          <w:szCs w:val="22"/>
          <w:lang w:val="en-GB" w:eastAsia="en-GB"/>
        </w:rPr>
        <w:t>3</w:t>
      </w:r>
      <w:r w:rsidRPr="00C83BE3">
        <w:rPr>
          <w:rFonts w:ascii="Calibri Light" w:hAnsi="Calibri Light" w:cs="Calibri Light"/>
          <w:color w:val="747474"/>
          <w:szCs w:val="22"/>
          <w:lang w:val="en-GB" w:eastAsia="en-GB"/>
        </w:rPr>
        <w:t xml:space="preserve">5 million at the end of the </w:t>
      </w:r>
      <w:r>
        <w:rPr>
          <w:rFonts w:ascii="Calibri Light" w:hAnsi="Calibri Light" w:cs="Calibri Light"/>
          <w:color w:val="747474"/>
          <w:szCs w:val="22"/>
          <w:lang w:val="en-GB" w:eastAsia="en-GB"/>
        </w:rPr>
        <w:t>third</w:t>
      </w:r>
      <w:r w:rsidRPr="00C83BE3">
        <w:rPr>
          <w:rFonts w:ascii="Calibri Light" w:hAnsi="Calibri Light" w:cs="Calibri Light"/>
          <w:color w:val="747474"/>
          <w:szCs w:val="22"/>
          <w:lang w:val="en-GB" w:eastAsia="en-GB"/>
        </w:rPr>
        <w:t xml:space="preserve"> quarter of 2016 </w:t>
      </w:r>
      <w:r w:rsidR="00CB00C2">
        <w:rPr>
          <w:rFonts w:ascii="Calibri Light" w:hAnsi="Calibri Light" w:cs="Calibri Light"/>
          <w:color w:val="747474"/>
          <w:szCs w:val="22"/>
          <w:lang w:val="en-GB" w:eastAsia="en-GB"/>
        </w:rPr>
        <w:t xml:space="preserve">and recently, based on </w:t>
      </w:r>
      <w:r w:rsidR="00F84DE4">
        <w:rPr>
          <w:rFonts w:ascii="Calibri Light" w:hAnsi="Calibri Light" w:cs="Calibri Light"/>
          <w:color w:val="747474"/>
          <w:szCs w:val="22"/>
          <w:lang w:val="en-GB" w:eastAsia="en-GB"/>
        </w:rPr>
        <w:t xml:space="preserve">average </w:t>
      </w:r>
      <w:r w:rsidR="00CB00C2">
        <w:rPr>
          <w:rFonts w:ascii="Calibri Light" w:hAnsi="Calibri Light" w:cs="Calibri Light"/>
          <w:color w:val="747474"/>
          <w:szCs w:val="22"/>
          <w:lang w:val="en-GB" w:eastAsia="en-GB"/>
        </w:rPr>
        <w:t xml:space="preserve">sales over the last two months (October and November) to an annualised run rate of </w:t>
      </w:r>
      <w:r w:rsidR="00BF0FCE">
        <w:rPr>
          <w:rFonts w:ascii="Calibri Light" w:hAnsi="Calibri Light" w:cs="Calibri Light"/>
          <w:color w:val="747474"/>
          <w:szCs w:val="22"/>
          <w:lang w:val="en-GB" w:eastAsia="en-GB"/>
        </w:rPr>
        <w:t>more than</w:t>
      </w:r>
      <w:r w:rsidR="00CB00C2">
        <w:rPr>
          <w:rFonts w:ascii="Calibri Light" w:hAnsi="Calibri Light" w:cs="Calibri Light"/>
          <w:color w:val="747474"/>
          <w:szCs w:val="22"/>
          <w:lang w:val="en-GB" w:eastAsia="en-GB"/>
        </w:rPr>
        <w:t xml:space="preserve"> US$40 million, </w:t>
      </w:r>
      <w:r w:rsidRPr="00C83BE3">
        <w:rPr>
          <w:rFonts w:ascii="Calibri Light" w:hAnsi="Calibri Light" w:cs="Calibri Light"/>
          <w:color w:val="747474"/>
          <w:szCs w:val="22"/>
          <w:lang w:val="en-GB" w:eastAsia="en-GB"/>
        </w:rPr>
        <w:t xml:space="preserve">within the US acute HAE market of around </w:t>
      </w:r>
      <w:r w:rsidR="005916A5">
        <w:rPr>
          <w:rFonts w:ascii="Calibri Light" w:hAnsi="Calibri Light" w:cs="Calibri Light"/>
          <w:color w:val="747474"/>
          <w:szCs w:val="22"/>
          <w:lang w:val="en-GB" w:eastAsia="en-GB"/>
        </w:rPr>
        <w:t>US</w:t>
      </w:r>
      <w:r w:rsidRPr="00C83BE3">
        <w:rPr>
          <w:rFonts w:ascii="Calibri Light" w:hAnsi="Calibri Light" w:cs="Calibri Light"/>
          <w:color w:val="747474"/>
          <w:szCs w:val="22"/>
          <w:lang w:val="en-GB" w:eastAsia="en-GB"/>
        </w:rPr>
        <w:t>$</w:t>
      </w:r>
      <w:r>
        <w:rPr>
          <w:rFonts w:ascii="Calibri Light" w:hAnsi="Calibri Light" w:cs="Calibri Light"/>
          <w:color w:val="747474"/>
          <w:szCs w:val="22"/>
          <w:lang w:val="en-GB" w:eastAsia="en-GB"/>
        </w:rPr>
        <w:t>85</w:t>
      </w:r>
      <w:r w:rsidRPr="00C83BE3">
        <w:rPr>
          <w:rFonts w:ascii="Calibri Light" w:hAnsi="Calibri Light" w:cs="Calibri Light"/>
          <w:color w:val="747474"/>
          <w:szCs w:val="22"/>
          <w:lang w:val="en-GB" w:eastAsia="en-GB"/>
        </w:rPr>
        <w:t>0 million</w:t>
      </w:r>
      <w:r w:rsidR="005916A5">
        <w:rPr>
          <w:rFonts w:ascii="Calibri Light" w:hAnsi="Calibri Light" w:cs="Calibri Light"/>
          <w:color w:val="747474"/>
          <w:szCs w:val="22"/>
          <w:lang w:val="en-GB" w:eastAsia="en-GB"/>
        </w:rPr>
        <w:t xml:space="preserve"> per year</w:t>
      </w:r>
      <w:r w:rsidRPr="00C83BE3">
        <w:rPr>
          <w:rFonts w:ascii="Calibri Light" w:hAnsi="Calibri Light" w:cs="Calibri Light"/>
          <w:color w:val="747474"/>
          <w:szCs w:val="22"/>
          <w:lang w:val="en-GB" w:eastAsia="en-GB"/>
        </w:rPr>
        <w:t xml:space="preserve">. </w:t>
      </w:r>
    </w:p>
    <w:p w:rsidR="00C83BE3" w:rsidRDefault="00C83BE3" w:rsidP="005C20C7">
      <w:pPr>
        <w:shd w:val="clear" w:color="auto" w:fill="FFFFFF"/>
        <w:spacing w:before="240"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Recently</w:t>
      </w:r>
      <w:r w:rsidR="00C549A8">
        <w:rPr>
          <w:rFonts w:ascii="Calibri Light" w:hAnsi="Calibri Light" w:cs="Calibri Light"/>
          <w:color w:val="747474"/>
          <w:szCs w:val="22"/>
          <w:lang w:val="en-GB" w:eastAsia="en-GB"/>
        </w:rPr>
        <w:t>,</w:t>
      </w:r>
      <w:r w:rsidRPr="00C83BE3">
        <w:rPr>
          <w:rFonts w:ascii="Calibri Light" w:hAnsi="Calibri Light" w:cs="Calibri Light"/>
          <w:color w:val="747474"/>
          <w:szCs w:val="22"/>
          <w:lang w:val="en-GB" w:eastAsia="en-GB"/>
        </w:rPr>
        <w:t xml:space="preserve"> RUCONEST® has shown </w:t>
      </w:r>
      <w:r>
        <w:rPr>
          <w:rFonts w:ascii="Calibri Light" w:hAnsi="Calibri Light" w:cs="Calibri Light"/>
          <w:color w:val="747474"/>
          <w:szCs w:val="22"/>
          <w:lang w:val="en-GB" w:eastAsia="en-GB"/>
        </w:rPr>
        <w:t xml:space="preserve">very </w:t>
      </w:r>
      <w:r w:rsidRPr="00C83BE3">
        <w:rPr>
          <w:rFonts w:ascii="Calibri Light" w:hAnsi="Calibri Light" w:cs="Calibri Light"/>
          <w:color w:val="747474"/>
          <w:szCs w:val="22"/>
          <w:lang w:val="en-GB" w:eastAsia="en-GB"/>
        </w:rPr>
        <w:t>good positive data in prophylaxis of HAE, meeting its primary endpoints for both once</w:t>
      </w:r>
      <w:r w:rsidR="00C549A8">
        <w:rPr>
          <w:rFonts w:ascii="Calibri Light" w:hAnsi="Calibri Light" w:cs="Calibri Light"/>
          <w:color w:val="747474"/>
          <w:szCs w:val="22"/>
          <w:lang w:val="en-GB" w:eastAsia="en-GB"/>
        </w:rPr>
        <w:t>-</w:t>
      </w:r>
      <w:r w:rsidRPr="00C83BE3">
        <w:rPr>
          <w:rFonts w:ascii="Calibri Light" w:hAnsi="Calibri Light" w:cs="Calibri Light"/>
          <w:color w:val="747474"/>
          <w:szCs w:val="22"/>
          <w:lang w:val="en-GB" w:eastAsia="en-GB"/>
        </w:rPr>
        <w:t>weekly and twice</w:t>
      </w:r>
      <w:r w:rsidR="00C549A8">
        <w:rPr>
          <w:rFonts w:ascii="Calibri Light" w:hAnsi="Calibri Light" w:cs="Calibri Light"/>
          <w:color w:val="747474"/>
          <w:szCs w:val="22"/>
          <w:lang w:val="en-GB" w:eastAsia="en-GB"/>
        </w:rPr>
        <w:t>-</w:t>
      </w:r>
      <w:r w:rsidRPr="00C83BE3">
        <w:rPr>
          <w:rFonts w:ascii="Calibri Light" w:hAnsi="Calibri Light" w:cs="Calibri Light"/>
          <w:color w:val="747474"/>
          <w:szCs w:val="22"/>
          <w:lang w:val="en-GB" w:eastAsia="en-GB"/>
        </w:rPr>
        <w:t xml:space="preserve">weekly dosing regimens in a Phase II clinical trial </w:t>
      </w:r>
      <w:r w:rsidR="00007970">
        <w:rPr>
          <w:rFonts w:ascii="Calibri Light" w:hAnsi="Calibri Light" w:cs="Calibri Light"/>
          <w:color w:val="747474"/>
          <w:szCs w:val="22"/>
          <w:lang w:val="en-GB" w:eastAsia="en-GB"/>
        </w:rPr>
        <w:t>(</w:t>
      </w:r>
      <w:r w:rsidRPr="00C83BE3">
        <w:rPr>
          <w:rFonts w:ascii="Calibri Light" w:hAnsi="Calibri Light" w:cs="Calibri Light"/>
          <w:color w:val="747474"/>
          <w:szCs w:val="22"/>
          <w:lang w:val="en-GB" w:eastAsia="en-GB"/>
        </w:rPr>
        <w:t>announced on July 18, 2016</w:t>
      </w:r>
      <w:r w:rsidR="00007970">
        <w:rPr>
          <w:rFonts w:ascii="Calibri Light" w:hAnsi="Calibri Light" w:cs="Calibri Light"/>
          <w:color w:val="747474"/>
          <w:szCs w:val="22"/>
          <w:lang w:val="en-GB" w:eastAsia="en-GB"/>
        </w:rPr>
        <w:t>)</w:t>
      </w:r>
      <w:r w:rsidRPr="00C83BE3">
        <w:rPr>
          <w:rFonts w:ascii="Calibri Light" w:hAnsi="Calibri Light" w:cs="Calibri Light"/>
          <w:color w:val="747474"/>
          <w:szCs w:val="22"/>
          <w:lang w:val="en-GB" w:eastAsia="en-GB"/>
        </w:rPr>
        <w:t>.</w:t>
      </w:r>
      <w:r>
        <w:rPr>
          <w:rFonts w:ascii="Calibri Light" w:hAnsi="Calibri Light" w:cs="Calibri Light"/>
          <w:color w:val="747474"/>
          <w:szCs w:val="22"/>
          <w:lang w:val="en-GB" w:eastAsia="en-GB"/>
        </w:rPr>
        <w:t xml:space="preserve"> </w:t>
      </w:r>
      <w:r w:rsidRPr="00C83BE3">
        <w:rPr>
          <w:rFonts w:ascii="Calibri Light" w:hAnsi="Calibri Light" w:cs="Calibri Light"/>
          <w:color w:val="747474"/>
          <w:szCs w:val="22"/>
          <w:lang w:val="en-GB" w:eastAsia="en-GB"/>
        </w:rPr>
        <w:t xml:space="preserve"> </w:t>
      </w:r>
      <w:r>
        <w:rPr>
          <w:rFonts w:ascii="Calibri Light" w:hAnsi="Calibri Light" w:cs="Calibri Light"/>
          <w:color w:val="747474"/>
          <w:szCs w:val="22"/>
          <w:lang w:val="en-GB" w:eastAsia="en-GB"/>
        </w:rPr>
        <w:t>If</w:t>
      </w:r>
      <w:r w:rsidRPr="00C83BE3">
        <w:rPr>
          <w:rFonts w:ascii="Calibri Light" w:hAnsi="Calibri Light" w:cs="Calibri Light"/>
          <w:color w:val="747474"/>
          <w:szCs w:val="22"/>
          <w:lang w:val="en-GB" w:eastAsia="en-GB"/>
        </w:rPr>
        <w:t xml:space="preserve"> approved in this indication, RUCONEST® will be able to enter this additional market, worth </w:t>
      </w:r>
      <w:r w:rsidR="00D013DA" w:rsidRPr="00C83BE3">
        <w:rPr>
          <w:rFonts w:ascii="Calibri Light" w:hAnsi="Calibri Light" w:cs="Calibri Light"/>
          <w:color w:val="747474"/>
          <w:szCs w:val="22"/>
          <w:lang w:val="en-GB" w:eastAsia="en-GB"/>
        </w:rPr>
        <w:t>around</w:t>
      </w:r>
      <w:r w:rsidR="00D013DA">
        <w:rPr>
          <w:rFonts w:ascii="Calibri Light" w:hAnsi="Calibri Light" w:cs="Calibri Light"/>
          <w:color w:val="747474"/>
          <w:szCs w:val="22"/>
          <w:lang w:val="en-GB" w:eastAsia="en-GB"/>
        </w:rPr>
        <w:t xml:space="preserve"> </w:t>
      </w:r>
      <w:r w:rsidR="005916A5">
        <w:rPr>
          <w:rFonts w:ascii="Calibri Light" w:hAnsi="Calibri Light" w:cs="Calibri Light"/>
          <w:color w:val="747474"/>
          <w:szCs w:val="22"/>
          <w:lang w:val="en-GB" w:eastAsia="en-GB"/>
        </w:rPr>
        <w:t>US</w:t>
      </w:r>
      <w:r w:rsidRPr="00C83BE3">
        <w:rPr>
          <w:rFonts w:ascii="Calibri Light" w:hAnsi="Calibri Light" w:cs="Calibri Light"/>
          <w:color w:val="747474"/>
          <w:szCs w:val="22"/>
          <w:lang w:val="en-GB" w:eastAsia="en-GB"/>
        </w:rPr>
        <w:t>$700 million</w:t>
      </w:r>
      <w:r w:rsidR="00007970">
        <w:rPr>
          <w:rFonts w:ascii="Calibri Light" w:hAnsi="Calibri Light" w:cs="Calibri Light"/>
          <w:color w:val="747474"/>
          <w:szCs w:val="22"/>
          <w:lang w:val="en-GB" w:eastAsia="en-GB"/>
        </w:rPr>
        <w:t xml:space="preserve"> per year</w:t>
      </w:r>
      <w:r w:rsidRPr="00C83BE3">
        <w:rPr>
          <w:rFonts w:ascii="Calibri Light" w:hAnsi="Calibri Light" w:cs="Calibri Light"/>
          <w:color w:val="747474"/>
          <w:szCs w:val="22"/>
          <w:lang w:val="en-GB" w:eastAsia="en-GB"/>
        </w:rPr>
        <w:t>.  RUCONEST® therefore has the potential to be the only recombinant C1 esterase inhibitor approved to target both the acute market and the HAE prophylaxis market.</w:t>
      </w:r>
    </w:p>
    <w:p w:rsidR="005916A5" w:rsidRPr="00C83BE3" w:rsidRDefault="005916A5" w:rsidP="005C20C7">
      <w:pPr>
        <w:shd w:val="clear" w:color="auto" w:fill="FFFFFF"/>
        <w:spacing w:before="240" w:after="300" w:line="300" w:lineRule="atLeast"/>
        <w:rPr>
          <w:rFonts w:ascii="Calibri Light" w:hAnsi="Calibri Light" w:cs="Calibri Light"/>
          <w:color w:val="747474"/>
          <w:szCs w:val="22"/>
          <w:lang w:val="en-GB" w:eastAsia="en-GB"/>
        </w:rPr>
      </w:pPr>
    </w:p>
    <w:p w:rsidR="00C83BE3" w:rsidRPr="00C83BE3" w:rsidRDefault="00C83BE3" w:rsidP="008049F7">
      <w:pPr>
        <w:shd w:val="clear" w:color="auto" w:fill="FFFFFF"/>
        <w:spacing w:line="300" w:lineRule="atLeast"/>
        <w:rPr>
          <w:rFonts w:ascii="Calibri Light" w:hAnsi="Calibri Light" w:cs="Calibri Light"/>
          <w:color w:val="747474"/>
          <w:szCs w:val="22"/>
          <w:lang w:val="en-GB" w:eastAsia="en-GB"/>
        </w:rPr>
      </w:pPr>
      <w:r w:rsidRPr="00C83BE3">
        <w:rPr>
          <w:rFonts w:ascii="Calibri Light" w:hAnsi="Calibri Light" w:cs="Calibri Light"/>
          <w:b/>
          <w:bCs/>
          <w:color w:val="747474"/>
          <w:szCs w:val="22"/>
          <w:lang w:val="en-GB" w:eastAsia="en-GB"/>
        </w:rPr>
        <w:lastRenderedPageBreak/>
        <w:t>Structure of the Deal</w:t>
      </w:r>
    </w:p>
    <w:p w:rsidR="00C83BE3" w:rsidRPr="00C83BE3" w:rsidRDefault="00C83BE3" w:rsidP="00816F6E">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Under the terms of the agreement, Pharming </w:t>
      </w:r>
      <w:r>
        <w:rPr>
          <w:rFonts w:ascii="Calibri Light" w:hAnsi="Calibri Light" w:cs="Calibri Light"/>
          <w:color w:val="747474"/>
          <w:szCs w:val="22"/>
          <w:lang w:val="en-GB" w:eastAsia="en-GB"/>
        </w:rPr>
        <w:t>has paid</w:t>
      </w:r>
      <w:r w:rsidRPr="00C83BE3">
        <w:rPr>
          <w:rFonts w:ascii="Calibri Light" w:hAnsi="Calibri Light" w:cs="Calibri Light"/>
          <w:color w:val="747474"/>
          <w:szCs w:val="22"/>
          <w:lang w:val="en-GB" w:eastAsia="en-GB"/>
        </w:rPr>
        <w:t xml:space="preserve"> Valeant an upfront fee of US$60 million upon Closing.  In addition, over the coming years the Company will make one-time-only payments to Valeant on achievement of a small number of specific sales milestones events, totalling a maximum of </w:t>
      </w:r>
      <w:r w:rsidR="00923F76">
        <w:rPr>
          <w:rFonts w:ascii="Calibri Light" w:hAnsi="Calibri Light" w:cs="Calibri Light"/>
          <w:color w:val="747474"/>
          <w:szCs w:val="22"/>
          <w:lang w:val="en-GB" w:eastAsia="en-GB"/>
        </w:rPr>
        <w:t xml:space="preserve">US$65 million. </w:t>
      </w:r>
      <w:r w:rsidRPr="00C83BE3">
        <w:rPr>
          <w:rFonts w:ascii="Calibri Light" w:hAnsi="Calibri Light" w:cs="Calibri Light"/>
          <w:color w:val="747474"/>
          <w:szCs w:val="22"/>
          <w:lang w:val="en-GB" w:eastAsia="en-GB"/>
        </w:rPr>
        <w:t xml:space="preserve"> The specific details of these self-funding additional transaction terms are not disclosed for commercial reasons</w:t>
      </w:r>
      <w:r w:rsidR="00923F76">
        <w:rPr>
          <w:rFonts w:ascii="Calibri Light" w:hAnsi="Calibri Light" w:cs="Calibri Light"/>
          <w:color w:val="747474"/>
          <w:szCs w:val="22"/>
          <w:lang w:val="en-GB" w:eastAsia="en-GB"/>
        </w:rPr>
        <w:t>.</w:t>
      </w:r>
    </w:p>
    <w:p w:rsidR="00C83BE3" w:rsidRPr="00C83BE3" w:rsidRDefault="00C83BE3" w:rsidP="00816F6E">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The transaction </w:t>
      </w:r>
      <w:r w:rsidR="00C16EDB">
        <w:rPr>
          <w:rFonts w:ascii="Calibri Light" w:hAnsi="Calibri Light" w:cs="Calibri Light"/>
          <w:color w:val="747474"/>
          <w:szCs w:val="22"/>
          <w:lang w:val="en-GB" w:eastAsia="en-GB"/>
        </w:rPr>
        <w:t xml:space="preserve">has been </w:t>
      </w:r>
      <w:r w:rsidR="00923F76">
        <w:rPr>
          <w:rFonts w:ascii="Calibri Light" w:hAnsi="Calibri Light" w:cs="Calibri Light"/>
          <w:color w:val="747474"/>
          <w:szCs w:val="22"/>
          <w:lang w:val="en-GB" w:eastAsia="en-GB"/>
        </w:rPr>
        <w:t>complete</w:t>
      </w:r>
      <w:r w:rsidR="00007970">
        <w:rPr>
          <w:rFonts w:ascii="Calibri Light" w:hAnsi="Calibri Light" w:cs="Calibri Light"/>
          <w:color w:val="747474"/>
          <w:szCs w:val="22"/>
          <w:lang w:val="en-GB" w:eastAsia="en-GB"/>
        </w:rPr>
        <w:t>d</w:t>
      </w:r>
      <w:r w:rsidR="00923F76">
        <w:rPr>
          <w:rFonts w:ascii="Calibri Light" w:hAnsi="Calibri Light" w:cs="Calibri Light"/>
          <w:color w:val="747474"/>
          <w:szCs w:val="22"/>
          <w:lang w:val="en-GB" w:eastAsia="en-GB"/>
        </w:rPr>
        <w:t xml:space="preserve"> and Pharming </w:t>
      </w:r>
      <w:r w:rsidR="00007970">
        <w:rPr>
          <w:rFonts w:ascii="Calibri Light" w:hAnsi="Calibri Light" w:cs="Calibri Light"/>
          <w:color w:val="747474"/>
          <w:szCs w:val="22"/>
          <w:lang w:val="en-GB" w:eastAsia="en-GB"/>
        </w:rPr>
        <w:t>is now responsible for selling</w:t>
      </w:r>
      <w:r w:rsidR="00923F76">
        <w:rPr>
          <w:rFonts w:ascii="Calibri Light" w:hAnsi="Calibri Light" w:cs="Calibri Light"/>
          <w:color w:val="747474"/>
          <w:szCs w:val="22"/>
          <w:lang w:val="en-GB" w:eastAsia="en-GB"/>
        </w:rPr>
        <w:t xml:space="preserve"> RUCONEST® </w:t>
      </w:r>
      <w:r w:rsidR="00C16EDB">
        <w:rPr>
          <w:rFonts w:ascii="Calibri Light" w:hAnsi="Calibri Light" w:cs="Calibri Light"/>
          <w:color w:val="747474"/>
          <w:szCs w:val="22"/>
          <w:lang w:val="en-GB" w:eastAsia="en-GB"/>
        </w:rPr>
        <w:t xml:space="preserve">directly </w:t>
      </w:r>
      <w:r w:rsidR="00923F76">
        <w:rPr>
          <w:rFonts w:ascii="Calibri Light" w:hAnsi="Calibri Light" w:cs="Calibri Light"/>
          <w:color w:val="747474"/>
          <w:szCs w:val="22"/>
          <w:lang w:val="en-GB" w:eastAsia="en-GB"/>
        </w:rPr>
        <w:t>in the US.</w:t>
      </w:r>
      <w:r w:rsidRPr="00C83BE3">
        <w:rPr>
          <w:rFonts w:ascii="Calibri Light" w:hAnsi="Calibri Light" w:cs="Calibri Light"/>
          <w:color w:val="747474"/>
          <w:szCs w:val="22"/>
          <w:lang w:val="en-GB" w:eastAsia="en-GB"/>
        </w:rPr>
        <w:t xml:space="preserve"> </w:t>
      </w:r>
    </w:p>
    <w:p w:rsidR="00C83BE3" w:rsidRPr="00C83BE3" w:rsidRDefault="00C83BE3" w:rsidP="00816F6E">
      <w:pPr>
        <w:shd w:val="clear" w:color="auto" w:fill="FFFFFF"/>
        <w:spacing w:line="300" w:lineRule="atLeast"/>
        <w:rPr>
          <w:rFonts w:ascii="Calibri Light" w:hAnsi="Calibri Light" w:cs="Calibri Light"/>
          <w:color w:val="747474"/>
          <w:szCs w:val="22"/>
          <w:lang w:val="en-GB" w:eastAsia="en-GB"/>
        </w:rPr>
      </w:pPr>
      <w:r w:rsidRPr="00C83BE3">
        <w:rPr>
          <w:rFonts w:ascii="Calibri Light" w:hAnsi="Calibri Light" w:cs="Calibri Light"/>
          <w:b/>
          <w:bCs/>
          <w:color w:val="747474"/>
          <w:szCs w:val="22"/>
          <w:lang w:val="en-GB" w:eastAsia="en-GB"/>
        </w:rPr>
        <w:t>Growth of sales force and supplementary marketing efforts crucial for success</w:t>
      </w:r>
    </w:p>
    <w:p w:rsidR="00C83BE3" w:rsidRPr="00C83BE3" w:rsidRDefault="00923F76" w:rsidP="00816F6E">
      <w:pPr>
        <w:shd w:val="clear" w:color="auto" w:fill="FFFFFF"/>
        <w:spacing w:after="300" w:line="300" w:lineRule="atLeast"/>
        <w:rPr>
          <w:rFonts w:ascii="Calibri Light" w:hAnsi="Calibri Light" w:cs="Calibri Light"/>
          <w:color w:val="747474"/>
          <w:szCs w:val="22"/>
          <w:lang w:val="en-GB" w:eastAsia="en-GB"/>
        </w:rPr>
      </w:pPr>
      <w:r>
        <w:rPr>
          <w:rFonts w:ascii="Calibri Light" w:hAnsi="Calibri Light" w:cs="Calibri Light"/>
          <w:color w:val="747474"/>
          <w:szCs w:val="22"/>
          <w:lang w:val="en-GB" w:eastAsia="en-GB"/>
        </w:rPr>
        <w:t>Helping to ensure</w:t>
      </w:r>
      <w:r w:rsidR="00C83BE3" w:rsidRPr="00C83BE3">
        <w:rPr>
          <w:rFonts w:ascii="Calibri Light" w:hAnsi="Calibri Light" w:cs="Calibri Light"/>
          <w:color w:val="747474"/>
          <w:szCs w:val="22"/>
          <w:lang w:val="en-GB" w:eastAsia="en-GB"/>
        </w:rPr>
        <w:t xml:space="preserve"> a seamless transition, </w:t>
      </w:r>
      <w:r>
        <w:rPr>
          <w:rFonts w:ascii="Calibri Light" w:hAnsi="Calibri Light" w:cs="Calibri Light"/>
          <w:color w:val="747474"/>
          <w:szCs w:val="22"/>
          <w:lang w:val="en-GB" w:eastAsia="en-GB"/>
        </w:rPr>
        <w:t>all of</w:t>
      </w:r>
      <w:r w:rsidR="00C83BE3" w:rsidRPr="00C83BE3">
        <w:rPr>
          <w:rFonts w:ascii="Calibri Light" w:hAnsi="Calibri Light" w:cs="Calibri Light"/>
          <w:color w:val="747474"/>
          <w:szCs w:val="22"/>
          <w:lang w:val="en-GB" w:eastAsia="en-GB"/>
        </w:rPr>
        <w:t xml:space="preserve"> </w:t>
      </w:r>
      <w:r>
        <w:rPr>
          <w:rFonts w:ascii="Calibri Light" w:hAnsi="Calibri Light" w:cs="Calibri Light"/>
          <w:color w:val="747474"/>
          <w:szCs w:val="22"/>
          <w:lang w:val="en-GB" w:eastAsia="en-GB"/>
        </w:rPr>
        <w:t xml:space="preserve">the </w:t>
      </w:r>
      <w:r w:rsidR="00C83BE3" w:rsidRPr="00C83BE3">
        <w:rPr>
          <w:rFonts w:ascii="Calibri Light" w:hAnsi="Calibri Light" w:cs="Calibri Light"/>
          <w:color w:val="747474"/>
          <w:szCs w:val="22"/>
          <w:lang w:val="en-GB" w:eastAsia="en-GB"/>
        </w:rPr>
        <w:t>dedicated RUCONEST® sales force</w:t>
      </w:r>
      <w:r>
        <w:rPr>
          <w:rFonts w:ascii="Calibri Light" w:hAnsi="Calibri Light" w:cs="Calibri Light"/>
          <w:color w:val="747474"/>
          <w:szCs w:val="22"/>
          <w:lang w:val="en-GB" w:eastAsia="en-GB"/>
        </w:rPr>
        <w:t xml:space="preserve"> who previously worked for Valeant or one of its subsidiaries</w:t>
      </w:r>
      <w:r w:rsidR="00C83BE3" w:rsidRPr="00C83BE3">
        <w:rPr>
          <w:rFonts w:ascii="Calibri Light" w:hAnsi="Calibri Light" w:cs="Calibri Light"/>
          <w:color w:val="747474"/>
          <w:szCs w:val="22"/>
          <w:lang w:val="en-GB" w:eastAsia="en-GB"/>
        </w:rPr>
        <w:t xml:space="preserve">, a total of 11 people, </w:t>
      </w:r>
      <w:r>
        <w:rPr>
          <w:rFonts w:ascii="Calibri Light" w:hAnsi="Calibri Light" w:cs="Calibri Light"/>
          <w:color w:val="747474"/>
          <w:szCs w:val="22"/>
          <w:lang w:val="en-GB" w:eastAsia="en-GB"/>
        </w:rPr>
        <w:t>have accepted</w:t>
      </w:r>
      <w:r w:rsidR="00C83BE3" w:rsidRPr="00C83BE3">
        <w:rPr>
          <w:rFonts w:ascii="Calibri Light" w:hAnsi="Calibri Light" w:cs="Calibri Light"/>
          <w:color w:val="747474"/>
          <w:szCs w:val="22"/>
          <w:lang w:val="en-GB" w:eastAsia="en-GB"/>
        </w:rPr>
        <w:t xml:space="preserve"> offers to join Pharming to </w:t>
      </w:r>
      <w:r w:rsidR="00007970">
        <w:rPr>
          <w:rFonts w:ascii="Calibri Light" w:hAnsi="Calibri Light" w:cs="Calibri Light"/>
          <w:color w:val="747474"/>
          <w:szCs w:val="22"/>
          <w:lang w:val="en-GB" w:eastAsia="en-GB"/>
        </w:rPr>
        <w:t>maintain</w:t>
      </w:r>
      <w:r w:rsidR="00C83BE3" w:rsidRPr="00C83BE3">
        <w:rPr>
          <w:rFonts w:ascii="Calibri Light" w:hAnsi="Calibri Light" w:cs="Calibri Light"/>
          <w:color w:val="747474"/>
          <w:szCs w:val="22"/>
          <w:lang w:val="en-GB" w:eastAsia="en-GB"/>
        </w:rPr>
        <w:t xml:space="preserve"> </w:t>
      </w:r>
      <w:r>
        <w:rPr>
          <w:rFonts w:ascii="Calibri Light" w:hAnsi="Calibri Light" w:cs="Calibri Light"/>
          <w:color w:val="747474"/>
          <w:szCs w:val="22"/>
          <w:lang w:val="en-GB" w:eastAsia="en-GB"/>
        </w:rPr>
        <w:t xml:space="preserve">and boost </w:t>
      </w:r>
      <w:r w:rsidR="00C83BE3" w:rsidRPr="00C83BE3">
        <w:rPr>
          <w:rFonts w:ascii="Calibri Light" w:hAnsi="Calibri Light" w:cs="Calibri Light"/>
          <w:color w:val="747474"/>
          <w:szCs w:val="22"/>
          <w:lang w:val="en-GB" w:eastAsia="en-GB"/>
        </w:rPr>
        <w:t>the RUCONEST® sales effort in the US.</w:t>
      </w:r>
      <w:r>
        <w:rPr>
          <w:rFonts w:ascii="Calibri Light" w:hAnsi="Calibri Light" w:cs="Calibri Light"/>
          <w:color w:val="747474"/>
          <w:szCs w:val="22"/>
          <w:lang w:val="en-GB" w:eastAsia="en-GB"/>
        </w:rPr>
        <w:t xml:space="preserve">  </w:t>
      </w:r>
      <w:r w:rsidR="00C83BE3" w:rsidRPr="00C83BE3">
        <w:rPr>
          <w:rFonts w:ascii="Calibri Light" w:hAnsi="Calibri Light" w:cs="Calibri Light"/>
          <w:color w:val="747474"/>
          <w:szCs w:val="22"/>
          <w:lang w:val="en-GB" w:eastAsia="en-GB"/>
        </w:rPr>
        <w:t xml:space="preserve">The Company also plans to </w:t>
      </w:r>
      <w:r w:rsidR="00007970">
        <w:rPr>
          <w:rFonts w:ascii="Calibri Light" w:hAnsi="Calibri Light" w:cs="Calibri Light"/>
          <w:color w:val="747474"/>
          <w:szCs w:val="22"/>
          <w:lang w:val="en-GB" w:eastAsia="en-GB"/>
        </w:rPr>
        <w:t xml:space="preserve">drive sales growth by </w:t>
      </w:r>
      <w:r w:rsidR="00C83BE3" w:rsidRPr="00C83BE3">
        <w:rPr>
          <w:rFonts w:ascii="Calibri Light" w:hAnsi="Calibri Light" w:cs="Calibri Light"/>
          <w:color w:val="747474"/>
          <w:szCs w:val="22"/>
          <w:lang w:val="en-GB" w:eastAsia="en-GB"/>
        </w:rPr>
        <w:t>increas</w:t>
      </w:r>
      <w:r w:rsidR="00007970">
        <w:rPr>
          <w:rFonts w:ascii="Calibri Light" w:hAnsi="Calibri Light" w:cs="Calibri Light"/>
          <w:color w:val="747474"/>
          <w:szCs w:val="22"/>
          <w:lang w:val="en-GB" w:eastAsia="en-GB"/>
        </w:rPr>
        <w:t>ing the size of the sales force</w:t>
      </w:r>
      <w:r w:rsidR="00C83BE3" w:rsidRPr="00C83BE3">
        <w:rPr>
          <w:rFonts w:ascii="Calibri Light" w:hAnsi="Calibri Light" w:cs="Calibri Light"/>
          <w:color w:val="747474"/>
          <w:szCs w:val="22"/>
          <w:lang w:val="en-GB" w:eastAsia="en-GB"/>
        </w:rPr>
        <w:t xml:space="preserve">, </w:t>
      </w:r>
      <w:r w:rsidR="00007970">
        <w:rPr>
          <w:rFonts w:ascii="Calibri Light" w:hAnsi="Calibri Light" w:cs="Calibri Light"/>
          <w:color w:val="747474"/>
          <w:szCs w:val="22"/>
          <w:lang w:val="en-GB" w:eastAsia="en-GB"/>
        </w:rPr>
        <w:t>investing</w:t>
      </w:r>
      <w:r w:rsidR="00C83BE3" w:rsidRPr="00C83BE3">
        <w:rPr>
          <w:rFonts w:ascii="Calibri Light" w:hAnsi="Calibri Light" w:cs="Calibri Light"/>
          <w:color w:val="747474"/>
          <w:szCs w:val="22"/>
          <w:lang w:val="en-GB" w:eastAsia="en-GB"/>
        </w:rPr>
        <w:t xml:space="preserve"> in medical science liaison personnel and </w:t>
      </w:r>
      <w:r w:rsidR="00007970">
        <w:rPr>
          <w:rFonts w:ascii="Calibri Light" w:hAnsi="Calibri Light" w:cs="Calibri Light"/>
          <w:color w:val="747474"/>
          <w:szCs w:val="22"/>
          <w:lang w:val="en-GB" w:eastAsia="en-GB"/>
        </w:rPr>
        <w:t xml:space="preserve">supporting </w:t>
      </w:r>
      <w:r w:rsidR="00C83BE3" w:rsidRPr="00C83BE3">
        <w:rPr>
          <w:rFonts w:ascii="Calibri Light" w:hAnsi="Calibri Light" w:cs="Calibri Light"/>
          <w:color w:val="747474"/>
          <w:szCs w:val="22"/>
          <w:lang w:val="en-GB" w:eastAsia="en-GB"/>
        </w:rPr>
        <w:t xml:space="preserve">additional marketing activities, including patient advocacy programmes and the provision of significant unconditional support for the HAEA (the US HAE </w:t>
      </w:r>
      <w:r w:rsidR="00D013DA" w:rsidRPr="00C83BE3">
        <w:rPr>
          <w:rFonts w:ascii="Calibri Light" w:hAnsi="Calibri Light" w:cs="Calibri Light"/>
          <w:color w:val="747474"/>
          <w:szCs w:val="22"/>
          <w:lang w:val="en-GB" w:eastAsia="en-GB"/>
        </w:rPr>
        <w:t>patients’</w:t>
      </w:r>
      <w:r w:rsidR="00C83BE3" w:rsidRPr="00C83BE3">
        <w:rPr>
          <w:rFonts w:ascii="Calibri Light" w:hAnsi="Calibri Light" w:cs="Calibri Light"/>
          <w:color w:val="747474"/>
          <w:szCs w:val="22"/>
          <w:lang w:val="en-GB" w:eastAsia="en-GB"/>
        </w:rPr>
        <w:t xml:space="preserve"> association) and its programmes as well as other HAE </w:t>
      </w:r>
      <w:proofErr w:type="spellStart"/>
      <w:r w:rsidR="00C83BE3" w:rsidRPr="00C83BE3">
        <w:rPr>
          <w:rFonts w:ascii="Calibri Light" w:hAnsi="Calibri Light" w:cs="Calibri Light"/>
          <w:color w:val="747474"/>
          <w:szCs w:val="22"/>
          <w:lang w:val="en-GB" w:eastAsia="en-GB"/>
        </w:rPr>
        <w:t>centers</w:t>
      </w:r>
      <w:proofErr w:type="spellEnd"/>
      <w:r w:rsidR="00C83BE3" w:rsidRPr="00C83BE3">
        <w:rPr>
          <w:rFonts w:ascii="Calibri Light" w:hAnsi="Calibri Light" w:cs="Calibri Light"/>
          <w:color w:val="747474"/>
          <w:szCs w:val="22"/>
          <w:lang w:val="en-GB" w:eastAsia="en-GB"/>
        </w:rPr>
        <w:t xml:space="preserve"> of excellence in the US. </w:t>
      </w:r>
      <w:r>
        <w:rPr>
          <w:rFonts w:ascii="Calibri Light" w:hAnsi="Calibri Light" w:cs="Calibri Light"/>
          <w:color w:val="747474"/>
          <w:szCs w:val="22"/>
          <w:lang w:val="en-GB" w:eastAsia="en-GB"/>
        </w:rPr>
        <w:t xml:space="preserve"> </w:t>
      </w:r>
      <w:r w:rsidR="00C83BE3" w:rsidRPr="00C83BE3">
        <w:rPr>
          <w:rFonts w:ascii="Calibri Light" w:hAnsi="Calibri Light" w:cs="Calibri Light"/>
          <w:color w:val="747474"/>
          <w:szCs w:val="22"/>
          <w:lang w:val="en-GB" w:eastAsia="en-GB"/>
        </w:rPr>
        <w:t xml:space="preserve">In addition, Pharming is planning further investment in the acceleration of RUCONEST® sales efforts to drive growth in the </w:t>
      </w:r>
      <w:r w:rsidR="00716F27">
        <w:rPr>
          <w:rFonts w:ascii="Calibri Light" w:hAnsi="Calibri Light" w:cs="Calibri Light"/>
          <w:color w:val="747474"/>
          <w:szCs w:val="22"/>
          <w:lang w:val="en-GB" w:eastAsia="en-GB"/>
        </w:rPr>
        <w:t>European</w:t>
      </w:r>
      <w:r w:rsidR="00C83BE3" w:rsidRPr="00C83BE3">
        <w:rPr>
          <w:rFonts w:ascii="Calibri Light" w:hAnsi="Calibri Light" w:cs="Calibri Light"/>
          <w:color w:val="747474"/>
          <w:szCs w:val="22"/>
          <w:lang w:val="en-GB" w:eastAsia="en-GB"/>
        </w:rPr>
        <w:t>, Middle East</w:t>
      </w:r>
      <w:r w:rsidR="00716F27">
        <w:rPr>
          <w:rFonts w:ascii="Calibri Light" w:hAnsi="Calibri Light" w:cs="Calibri Light"/>
          <w:color w:val="747474"/>
          <w:szCs w:val="22"/>
          <w:lang w:val="en-GB" w:eastAsia="en-GB"/>
        </w:rPr>
        <w:t>ern</w:t>
      </w:r>
      <w:r w:rsidR="00C83BE3" w:rsidRPr="00C83BE3">
        <w:rPr>
          <w:rFonts w:ascii="Calibri Light" w:hAnsi="Calibri Light" w:cs="Calibri Light"/>
          <w:color w:val="747474"/>
          <w:szCs w:val="22"/>
          <w:lang w:val="en-GB" w:eastAsia="en-GB"/>
        </w:rPr>
        <w:t xml:space="preserve"> and Africa</w:t>
      </w:r>
      <w:r w:rsidR="00716F27">
        <w:rPr>
          <w:rFonts w:ascii="Calibri Light" w:hAnsi="Calibri Light" w:cs="Calibri Light"/>
          <w:color w:val="747474"/>
          <w:szCs w:val="22"/>
          <w:lang w:val="en-GB" w:eastAsia="en-GB"/>
        </w:rPr>
        <w:t>n</w:t>
      </w:r>
      <w:r w:rsidR="00C83BE3" w:rsidRPr="00C83BE3">
        <w:rPr>
          <w:rFonts w:ascii="Calibri Light" w:hAnsi="Calibri Light" w:cs="Calibri Light"/>
          <w:color w:val="747474"/>
          <w:szCs w:val="22"/>
          <w:lang w:val="en-GB" w:eastAsia="en-GB"/>
        </w:rPr>
        <w:t xml:space="preserve"> markets which Pharming </w:t>
      </w:r>
      <w:r w:rsidR="00716F27">
        <w:rPr>
          <w:rFonts w:ascii="Calibri Light" w:hAnsi="Calibri Light" w:cs="Calibri Light"/>
          <w:color w:val="747474"/>
          <w:szCs w:val="22"/>
          <w:lang w:val="en-GB" w:eastAsia="en-GB"/>
        </w:rPr>
        <w:t>assumed respon</w:t>
      </w:r>
      <w:r w:rsidR="005916A5">
        <w:rPr>
          <w:rFonts w:ascii="Calibri Light" w:hAnsi="Calibri Light" w:cs="Calibri Light"/>
          <w:color w:val="747474"/>
          <w:szCs w:val="22"/>
          <w:lang w:val="en-GB" w:eastAsia="en-GB"/>
        </w:rPr>
        <w:t>s</w:t>
      </w:r>
      <w:r w:rsidR="00716F27">
        <w:rPr>
          <w:rFonts w:ascii="Calibri Light" w:hAnsi="Calibri Light" w:cs="Calibri Light"/>
          <w:color w:val="747474"/>
          <w:szCs w:val="22"/>
          <w:lang w:val="en-GB" w:eastAsia="en-GB"/>
        </w:rPr>
        <w:t>ibility</w:t>
      </w:r>
      <w:r w:rsidR="00C83BE3" w:rsidRPr="00C83BE3">
        <w:rPr>
          <w:rFonts w:ascii="Calibri Light" w:hAnsi="Calibri Light" w:cs="Calibri Light"/>
          <w:color w:val="747474"/>
          <w:szCs w:val="22"/>
          <w:lang w:val="en-GB" w:eastAsia="en-GB"/>
        </w:rPr>
        <w:t xml:space="preserve"> over in October </w:t>
      </w:r>
      <w:r w:rsidR="00716F27">
        <w:rPr>
          <w:rFonts w:ascii="Calibri Light" w:hAnsi="Calibri Light" w:cs="Calibri Light"/>
          <w:color w:val="747474"/>
          <w:szCs w:val="22"/>
          <w:lang w:val="en-GB" w:eastAsia="en-GB"/>
        </w:rPr>
        <w:t xml:space="preserve">2016 </w:t>
      </w:r>
      <w:r w:rsidR="00C83BE3" w:rsidRPr="00C83BE3">
        <w:rPr>
          <w:rFonts w:ascii="Calibri Light" w:hAnsi="Calibri Light" w:cs="Calibri Light"/>
          <w:color w:val="747474"/>
          <w:szCs w:val="22"/>
          <w:lang w:val="en-GB" w:eastAsia="en-GB"/>
        </w:rPr>
        <w:t>from SOBI, as announced on 14 July 2016, and to make RUCONEST available in Canada and Mexico.</w:t>
      </w:r>
    </w:p>
    <w:p w:rsidR="00C83BE3" w:rsidRPr="00C83BE3" w:rsidRDefault="00C83BE3" w:rsidP="00816F6E">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Valeant and Pharming will work closely on the transition for customers and HAE patients under a transition services agreement entered into </w:t>
      </w:r>
      <w:r w:rsidR="005C4A85">
        <w:rPr>
          <w:rFonts w:ascii="Calibri Light" w:hAnsi="Calibri Light" w:cs="Calibri Light"/>
          <w:color w:val="747474"/>
          <w:szCs w:val="22"/>
          <w:lang w:val="en-GB" w:eastAsia="en-GB"/>
        </w:rPr>
        <w:t xml:space="preserve">today in connection with the closing of </w:t>
      </w:r>
      <w:r w:rsidRPr="00C83BE3">
        <w:rPr>
          <w:rFonts w:ascii="Calibri Light" w:hAnsi="Calibri Light" w:cs="Calibri Light"/>
          <w:color w:val="747474"/>
          <w:szCs w:val="22"/>
          <w:lang w:val="en-GB" w:eastAsia="en-GB"/>
        </w:rPr>
        <w:t xml:space="preserve">the transaction.  This will enable Pharming to replace core functions currently undertaken by Valeant and its contractors in a </w:t>
      </w:r>
      <w:r w:rsidR="00923F76">
        <w:rPr>
          <w:rFonts w:ascii="Calibri Light" w:hAnsi="Calibri Light" w:cs="Calibri Light"/>
          <w:color w:val="747474"/>
          <w:szCs w:val="22"/>
          <w:lang w:val="en-GB" w:eastAsia="en-GB"/>
        </w:rPr>
        <w:t xml:space="preserve">smooth and </w:t>
      </w:r>
      <w:r w:rsidRPr="00C83BE3">
        <w:rPr>
          <w:rFonts w:ascii="Calibri Light" w:hAnsi="Calibri Light" w:cs="Calibri Light"/>
          <w:color w:val="747474"/>
          <w:szCs w:val="22"/>
          <w:lang w:val="en-GB" w:eastAsia="en-GB"/>
        </w:rPr>
        <w:t>timely manner</w:t>
      </w:r>
      <w:r w:rsidR="00923F76">
        <w:rPr>
          <w:rFonts w:ascii="Calibri Light" w:hAnsi="Calibri Light" w:cs="Calibri Light"/>
          <w:color w:val="747474"/>
          <w:szCs w:val="22"/>
          <w:lang w:val="en-GB" w:eastAsia="en-GB"/>
        </w:rPr>
        <w:t xml:space="preserve"> without any risk for patients</w:t>
      </w:r>
      <w:r w:rsidRPr="00C83BE3">
        <w:rPr>
          <w:rFonts w:ascii="Calibri Light" w:hAnsi="Calibri Light" w:cs="Calibri Light"/>
          <w:color w:val="747474"/>
          <w:szCs w:val="22"/>
          <w:lang w:val="en-GB" w:eastAsia="en-GB"/>
        </w:rPr>
        <w:t>.</w:t>
      </w:r>
    </w:p>
    <w:p w:rsidR="00C83BE3" w:rsidRPr="00C83BE3" w:rsidRDefault="00C83BE3" w:rsidP="008049F7">
      <w:pPr>
        <w:shd w:val="clear" w:color="auto" w:fill="FFFFFF"/>
        <w:spacing w:line="300" w:lineRule="atLeast"/>
        <w:jc w:val="left"/>
        <w:rPr>
          <w:rFonts w:ascii="Calibri Light" w:hAnsi="Calibri Light" w:cs="Calibri Light"/>
          <w:color w:val="747474"/>
          <w:szCs w:val="22"/>
          <w:lang w:val="en-GB" w:eastAsia="en-GB"/>
        </w:rPr>
      </w:pPr>
      <w:r w:rsidRPr="00C83BE3">
        <w:rPr>
          <w:rFonts w:ascii="Calibri Light" w:hAnsi="Calibri Light" w:cs="Calibri Light"/>
          <w:b/>
          <w:bCs/>
          <w:color w:val="747474"/>
          <w:szCs w:val="22"/>
          <w:lang w:val="en-GB" w:eastAsia="en-GB"/>
        </w:rPr>
        <w:t>Funding the transaction and development investments</w:t>
      </w:r>
    </w:p>
    <w:p w:rsidR="00923F76" w:rsidRDefault="00C83BE3" w:rsidP="008049F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The transaction </w:t>
      </w:r>
      <w:r w:rsidR="00923F76">
        <w:rPr>
          <w:rFonts w:ascii="Calibri Light" w:hAnsi="Calibri Light" w:cs="Calibri Light"/>
          <w:color w:val="747474"/>
          <w:szCs w:val="22"/>
          <w:lang w:val="en-GB" w:eastAsia="en-GB"/>
        </w:rPr>
        <w:t>was</w:t>
      </w:r>
      <w:r w:rsidRPr="00C83BE3">
        <w:rPr>
          <w:rFonts w:ascii="Calibri Light" w:hAnsi="Calibri Light" w:cs="Calibri Light"/>
          <w:color w:val="747474"/>
          <w:szCs w:val="22"/>
          <w:lang w:val="en-GB" w:eastAsia="en-GB"/>
        </w:rPr>
        <w:t xml:space="preserve"> funded by a </w:t>
      </w:r>
      <w:r w:rsidR="00923F76">
        <w:rPr>
          <w:rFonts w:ascii="Calibri Light" w:hAnsi="Calibri Light" w:cs="Calibri Light"/>
          <w:color w:val="747474"/>
          <w:szCs w:val="22"/>
          <w:lang w:val="en-GB" w:eastAsia="en-GB"/>
        </w:rPr>
        <w:t xml:space="preserve">complex </w:t>
      </w:r>
      <w:r w:rsidRPr="00C83BE3">
        <w:rPr>
          <w:rFonts w:ascii="Calibri Light" w:hAnsi="Calibri Light" w:cs="Calibri Light"/>
          <w:color w:val="747474"/>
          <w:szCs w:val="22"/>
          <w:lang w:val="en-GB" w:eastAsia="en-GB"/>
        </w:rPr>
        <w:t xml:space="preserve">combination of </w:t>
      </w:r>
      <w:r w:rsidR="00923F76">
        <w:rPr>
          <w:rFonts w:ascii="Calibri Light" w:hAnsi="Calibri Light" w:cs="Calibri Light"/>
          <w:color w:val="747474"/>
          <w:szCs w:val="22"/>
          <w:lang w:val="en-GB" w:eastAsia="en-GB"/>
        </w:rPr>
        <w:t>new financial instruments</w:t>
      </w:r>
      <w:r w:rsidR="00716F27">
        <w:rPr>
          <w:rFonts w:ascii="Calibri Light" w:hAnsi="Calibri Light" w:cs="Calibri Light"/>
          <w:color w:val="747474"/>
          <w:szCs w:val="22"/>
          <w:lang w:val="en-GB" w:eastAsia="en-GB"/>
        </w:rPr>
        <w:t>,</w:t>
      </w:r>
      <w:r w:rsidR="005916A5">
        <w:rPr>
          <w:rFonts w:ascii="Calibri Light" w:hAnsi="Calibri Light" w:cs="Calibri Light"/>
          <w:color w:val="747474"/>
          <w:szCs w:val="22"/>
          <w:lang w:val="en-GB" w:eastAsia="en-GB"/>
        </w:rPr>
        <w:t xml:space="preserve"> including a Rights I</w:t>
      </w:r>
      <w:r w:rsidR="00923F76">
        <w:rPr>
          <w:rFonts w:ascii="Calibri Light" w:hAnsi="Calibri Light" w:cs="Calibri Light"/>
          <w:color w:val="747474"/>
          <w:szCs w:val="22"/>
          <w:lang w:val="en-GB" w:eastAsia="en-GB"/>
        </w:rPr>
        <w:t>ssue to existing shareholders.  These instruments are as follows:</w:t>
      </w:r>
    </w:p>
    <w:p w:rsidR="00923F76" w:rsidRPr="00923F76" w:rsidRDefault="00923F76" w:rsidP="00923F76">
      <w:pPr>
        <w:pStyle w:val="ListParagraph"/>
        <w:numPr>
          <w:ilvl w:val="0"/>
          <w:numId w:val="13"/>
        </w:numPr>
        <w:spacing w:line="276" w:lineRule="auto"/>
        <w:rPr>
          <w:rStyle w:val="BodytextAgencyChar"/>
          <w:rFonts w:ascii="Calibri Light" w:eastAsia="Times New Roman" w:hAnsi="Calibri Light"/>
          <w:color w:val="808080" w:themeColor="background1" w:themeShade="80"/>
          <w:sz w:val="22"/>
          <w:szCs w:val="22"/>
          <w:lang w:val="en-US" w:eastAsia="en-US"/>
        </w:rPr>
      </w:pPr>
      <w:r>
        <w:rPr>
          <w:rStyle w:val="BodytextAgencyChar"/>
          <w:rFonts w:ascii="Calibri Light" w:hAnsi="Calibri Light"/>
          <w:color w:val="808080" w:themeColor="background1" w:themeShade="80"/>
          <w:sz w:val="22"/>
          <w:szCs w:val="22"/>
        </w:rPr>
        <w:t>A</w:t>
      </w:r>
      <w:r w:rsidRPr="00923F76">
        <w:rPr>
          <w:rStyle w:val="BodytextAgencyChar"/>
          <w:rFonts w:ascii="Calibri Light" w:hAnsi="Calibri Light"/>
          <w:color w:val="808080" w:themeColor="background1" w:themeShade="80"/>
          <w:sz w:val="22"/>
          <w:szCs w:val="22"/>
        </w:rPr>
        <w:t xml:space="preserve"> Rights </w:t>
      </w:r>
      <w:r>
        <w:rPr>
          <w:rStyle w:val="BodytextAgencyChar"/>
          <w:rFonts w:ascii="Calibri Light" w:hAnsi="Calibri Light"/>
          <w:color w:val="808080" w:themeColor="background1" w:themeShade="80"/>
          <w:sz w:val="22"/>
          <w:szCs w:val="22"/>
        </w:rPr>
        <w:t>Offer</w:t>
      </w:r>
      <w:r w:rsidRPr="00923F76">
        <w:rPr>
          <w:rStyle w:val="BodytextAgencyChar"/>
          <w:rFonts w:ascii="Calibri Light" w:hAnsi="Calibri Light"/>
          <w:color w:val="808080" w:themeColor="background1" w:themeShade="80"/>
          <w:sz w:val="22"/>
          <w:szCs w:val="22"/>
        </w:rPr>
        <w:t xml:space="preserve"> </w:t>
      </w:r>
      <w:r>
        <w:rPr>
          <w:rStyle w:val="BodytextAgencyChar"/>
          <w:rFonts w:ascii="Calibri Light" w:hAnsi="Calibri Light"/>
          <w:color w:val="808080" w:themeColor="background1" w:themeShade="80"/>
          <w:sz w:val="22"/>
          <w:szCs w:val="22"/>
        </w:rPr>
        <w:t xml:space="preserve">to existing shareholders to acquire one new share for every </w:t>
      </w:r>
      <w:r w:rsidR="00716F27">
        <w:rPr>
          <w:rStyle w:val="BodytextAgencyChar"/>
          <w:rFonts w:ascii="Calibri Light" w:hAnsi="Calibri Light"/>
          <w:color w:val="808080" w:themeColor="background1" w:themeShade="80"/>
          <w:sz w:val="22"/>
          <w:szCs w:val="22"/>
        </w:rPr>
        <w:t>seven</w:t>
      </w:r>
      <w:r>
        <w:rPr>
          <w:rStyle w:val="BodytextAgencyChar"/>
          <w:rFonts w:ascii="Calibri Light" w:hAnsi="Calibri Light"/>
          <w:color w:val="808080" w:themeColor="background1" w:themeShade="80"/>
          <w:sz w:val="22"/>
          <w:szCs w:val="22"/>
        </w:rPr>
        <w:t xml:space="preserve"> shares already held, at a price of</w:t>
      </w:r>
      <w:r w:rsidRPr="00923F76">
        <w:rPr>
          <w:rStyle w:val="BodytextAgencyChar"/>
          <w:rFonts w:ascii="Calibri Light" w:hAnsi="Calibri Light"/>
          <w:color w:val="808080" w:themeColor="background1" w:themeShade="80"/>
          <w:sz w:val="22"/>
          <w:szCs w:val="22"/>
        </w:rPr>
        <w:t xml:space="preserve"> €0.205</w:t>
      </w:r>
      <w:r>
        <w:rPr>
          <w:rStyle w:val="BodytextAgencyChar"/>
          <w:rFonts w:ascii="Calibri Light" w:hAnsi="Calibri Light"/>
          <w:color w:val="808080" w:themeColor="background1" w:themeShade="80"/>
          <w:sz w:val="22"/>
          <w:szCs w:val="22"/>
        </w:rPr>
        <w:t xml:space="preserve"> per new share</w:t>
      </w:r>
      <w:r w:rsidR="005916A5">
        <w:rPr>
          <w:rStyle w:val="BodytextAgencyChar"/>
          <w:rFonts w:ascii="Calibri Light" w:hAnsi="Calibri Light"/>
          <w:color w:val="808080" w:themeColor="background1" w:themeShade="80"/>
          <w:sz w:val="22"/>
          <w:szCs w:val="22"/>
        </w:rPr>
        <w:t xml:space="preserve">, </w:t>
      </w:r>
      <w:r w:rsidR="00816F6E">
        <w:rPr>
          <w:rStyle w:val="BodytextAgencyChar"/>
          <w:rFonts w:ascii="Calibri Light" w:hAnsi="Calibri Light"/>
          <w:color w:val="808080" w:themeColor="background1" w:themeShade="80"/>
          <w:sz w:val="22"/>
          <w:szCs w:val="22"/>
        </w:rPr>
        <w:t>which raised €8.8 million</w:t>
      </w:r>
      <w:r w:rsidR="00716F27">
        <w:rPr>
          <w:rStyle w:val="BodytextAgencyChar"/>
          <w:rFonts w:ascii="Calibri Light" w:hAnsi="Calibri Light"/>
          <w:color w:val="808080" w:themeColor="background1" w:themeShade="80"/>
          <w:sz w:val="22"/>
          <w:szCs w:val="22"/>
        </w:rPr>
        <w:t>,</w:t>
      </w:r>
      <w:r w:rsidR="005916A5">
        <w:rPr>
          <w:rStyle w:val="BodytextAgencyChar"/>
          <w:rFonts w:ascii="Calibri Light" w:hAnsi="Calibri Light"/>
          <w:color w:val="808080" w:themeColor="background1" w:themeShade="80"/>
          <w:sz w:val="22"/>
          <w:szCs w:val="22"/>
        </w:rPr>
        <w:t xml:space="preserve"> including a Rump Offer</w:t>
      </w:r>
      <w:r w:rsidR="00816F6E">
        <w:rPr>
          <w:rStyle w:val="BodytextAgencyChar"/>
          <w:rFonts w:ascii="Calibri Light" w:hAnsi="Calibri Light"/>
          <w:color w:val="808080" w:themeColor="background1" w:themeShade="80"/>
          <w:sz w:val="22"/>
          <w:szCs w:val="22"/>
        </w:rPr>
        <w:t xml:space="preserve"> of shares represented by unexercised rights</w:t>
      </w:r>
      <w:r w:rsidR="005916A5">
        <w:rPr>
          <w:rStyle w:val="BodytextAgencyChar"/>
          <w:rFonts w:ascii="Calibri Light" w:hAnsi="Calibri Light"/>
          <w:color w:val="808080" w:themeColor="background1" w:themeShade="80"/>
          <w:sz w:val="22"/>
          <w:szCs w:val="22"/>
        </w:rPr>
        <w:t>,</w:t>
      </w:r>
      <w:r w:rsidR="00816F6E">
        <w:rPr>
          <w:rStyle w:val="BodytextAgencyChar"/>
          <w:rFonts w:ascii="Calibri Light" w:hAnsi="Calibri Light"/>
          <w:color w:val="808080" w:themeColor="background1" w:themeShade="80"/>
          <w:sz w:val="22"/>
          <w:szCs w:val="22"/>
        </w:rPr>
        <w:t xml:space="preserve"> to institutional shareholders</w:t>
      </w:r>
      <w:r>
        <w:rPr>
          <w:rStyle w:val="BodytextAgencyChar"/>
          <w:rFonts w:ascii="Calibri Light" w:hAnsi="Calibri Light"/>
          <w:color w:val="808080" w:themeColor="background1" w:themeShade="80"/>
          <w:sz w:val="22"/>
          <w:szCs w:val="22"/>
        </w:rPr>
        <w:t>.</w:t>
      </w:r>
    </w:p>
    <w:p w:rsidR="003664B8" w:rsidRDefault="00DA2645" w:rsidP="00923F76">
      <w:pPr>
        <w:pStyle w:val="ListParagraph"/>
        <w:numPr>
          <w:ilvl w:val="0"/>
          <w:numId w:val="13"/>
        </w:numPr>
        <w:spacing w:line="276" w:lineRule="auto"/>
        <w:rPr>
          <w:rFonts w:ascii="Calibri Light" w:hAnsi="Calibri Light"/>
          <w:color w:val="808080" w:themeColor="background1" w:themeShade="80"/>
          <w:szCs w:val="22"/>
        </w:rPr>
      </w:pPr>
      <w:r w:rsidRPr="003664B8">
        <w:rPr>
          <w:rStyle w:val="BodytextAgencyChar"/>
          <w:rFonts w:ascii="Calibri Light" w:hAnsi="Calibri Light"/>
          <w:color w:val="808080" w:themeColor="background1" w:themeShade="80"/>
          <w:sz w:val="22"/>
          <w:szCs w:val="22"/>
        </w:rPr>
        <w:t>A</w:t>
      </w:r>
      <w:r w:rsidR="00923F76" w:rsidRPr="003664B8">
        <w:rPr>
          <w:rStyle w:val="BodytextAgencyChar"/>
          <w:rFonts w:ascii="Calibri Light" w:hAnsi="Calibri Light"/>
          <w:color w:val="808080" w:themeColor="background1" w:themeShade="80"/>
          <w:sz w:val="22"/>
          <w:szCs w:val="22"/>
        </w:rPr>
        <w:t xml:space="preserve"> US$40 million, 42 </w:t>
      </w:r>
      <w:r w:rsidR="00D013DA" w:rsidRPr="003664B8">
        <w:rPr>
          <w:rStyle w:val="BodytextAgencyChar"/>
          <w:rFonts w:ascii="Calibri Light" w:hAnsi="Calibri Light"/>
          <w:color w:val="808080" w:themeColor="background1" w:themeShade="80"/>
          <w:sz w:val="22"/>
          <w:szCs w:val="22"/>
        </w:rPr>
        <w:t>months’</w:t>
      </w:r>
      <w:r w:rsidR="00923F76" w:rsidRPr="003664B8">
        <w:rPr>
          <w:rStyle w:val="BodytextAgencyChar"/>
          <w:rFonts w:ascii="Calibri Light" w:hAnsi="Calibri Light"/>
          <w:color w:val="808080" w:themeColor="background1" w:themeShade="80"/>
          <w:sz w:val="22"/>
          <w:szCs w:val="22"/>
        </w:rPr>
        <w:t xml:space="preserve"> straight debt facility on standard commercial terms (8.25% interest and one-off 9% final payment at maturity in June 2020). The syndicate includes one of the Company’s current lenders, Silicon Valley Bank, and new lender </w:t>
      </w:r>
      <w:proofErr w:type="spellStart"/>
      <w:r w:rsidR="00923F76" w:rsidRPr="003664B8">
        <w:rPr>
          <w:rStyle w:val="BodytextAgencyChar"/>
          <w:rFonts w:ascii="Calibri Light" w:hAnsi="Calibri Light"/>
          <w:color w:val="808080" w:themeColor="background1" w:themeShade="80"/>
          <w:sz w:val="22"/>
          <w:szCs w:val="22"/>
        </w:rPr>
        <w:t>Kreos</w:t>
      </w:r>
      <w:proofErr w:type="spellEnd"/>
      <w:r w:rsidR="00923F76" w:rsidRPr="003664B8">
        <w:rPr>
          <w:rStyle w:val="BodytextAgencyChar"/>
          <w:rFonts w:ascii="Calibri Light" w:hAnsi="Calibri Light"/>
          <w:color w:val="808080" w:themeColor="background1" w:themeShade="80"/>
          <w:sz w:val="22"/>
          <w:szCs w:val="22"/>
        </w:rPr>
        <w:t xml:space="preserve"> Capital. </w:t>
      </w:r>
      <w:r w:rsidR="00923F76" w:rsidRPr="003664B8">
        <w:rPr>
          <w:rFonts w:ascii="Calibri Light" w:hAnsi="Calibri Light"/>
          <w:color w:val="808080" w:themeColor="background1" w:themeShade="80"/>
          <w:szCs w:val="22"/>
        </w:rPr>
        <w:t xml:space="preserve">The debt allows for twelve months of interest-only payments and is then paid off in 30 equal instalments.  </w:t>
      </w:r>
    </w:p>
    <w:p w:rsidR="00923F76" w:rsidRPr="003664B8" w:rsidRDefault="00DA2645" w:rsidP="00923F76">
      <w:pPr>
        <w:pStyle w:val="ListParagraph"/>
        <w:numPr>
          <w:ilvl w:val="0"/>
          <w:numId w:val="13"/>
        </w:numPr>
        <w:spacing w:line="276" w:lineRule="auto"/>
        <w:rPr>
          <w:rFonts w:ascii="Calibri Light" w:hAnsi="Calibri Light"/>
          <w:color w:val="808080" w:themeColor="background1" w:themeShade="80"/>
          <w:szCs w:val="22"/>
        </w:rPr>
      </w:pPr>
      <w:r w:rsidRPr="003664B8">
        <w:rPr>
          <w:rFonts w:ascii="Calibri Light" w:hAnsi="Calibri Light"/>
          <w:color w:val="808080" w:themeColor="background1" w:themeShade="80"/>
          <w:szCs w:val="22"/>
        </w:rPr>
        <w:t>A</w:t>
      </w:r>
      <w:r w:rsidR="00923F76" w:rsidRPr="003664B8">
        <w:rPr>
          <w:rFonts w:ascii="Calibri Light" w:hAnsi="Calibri Light"/>
          <w:color w:val="808080" w:themeColor="background1" w:themeShade="80"/>
          <w:szCs w:val="22"/>
        </w:rPr>
        <w:t xml:space="preserve"> </w:t>
      </w:r>
      <w:r w:rsidR="00D013DA" w:rsidRPr="003664B8">
        <w:rPr>
          <w:rFonts w:ascii="Calibri Light" w:hAnsi="Calibri Light"/>
          <w:color w:val="808080" w:themeColor="background1" w:themeShade="80"/>
          <w:szCs w:val="22"/>
        </w:rPr>
        <w:t>five-year</w:t>
      </w:r>
      <w:r w:rsidR="00923F76" w:rsidRPr="003664B8">
        <w:rPr>
          <w:rFonts w:ascii="Calibri Light" w:hAnsi="Calibri Light"/>
          <w:color w:val="808080" w:themeColor="background1" w:themeShade="80"/>
          <w:szCs w:val="22"/>
        </w:rPr>
        <w:t xml:space="preserve"> redeemable 8.5% convertible </w:t>
      </w:r>
      <w:r w:rsidR="00D013DA" w:rsidRPr="003664B8">
        <w:rPr>
          <w:rFonts w:ascii="Calibri Light" w:hAnsi="Calibri Light"/>
          <w:color w:val="808080" w:themeColor="background1" w:themeShade="80"/>
          <w:szCs w:val="22"/>
        </w:rPr>
        <w:t>Eurobond</w:t>
      </w:r>
      <w:r w:rsidR="00923F76" w:rsidRPr="003664B8">
        <w:rPr>
          <w:rFonts w:ascii="Calibri Light" w:hAnsi="Calibri Light"/>
          <w:color w:val="808080" w:themeColor="background1" w:themeShade="80"/>
          <w:szCs w:val="22"/>
        </w:rPr>
        <w:t xml:space="preserve"> facility (the Ordinary Bond</w:t>
      </w:r>
      <w:r w:rsidR="003664B8">
        <w:rPr>
          <w:rFonts w:ascii="Calibri Light" w:hAnsi="Calibri Light"/>
          <w:color w:val="808080" w:themeColor="background1" w:themeShade="80"/>
          <w:szCs w:val="22"/>
        </w:rPr>
        <w:t>s</w:t>
      </w:r>
      <w:r w:rsidR="00923F76" w:rsidRPr="003664B8">
        <w:rPr>
          <w:rFonts w:ascii="Calibri Light" w:hAnsi="Calibri Light"/>
          <w:color w:val="808080" w:themeColor="background1" w:themeShade="80"/>
          <w:szCs w:val="22"/>
        </w:rPr>
        <w:t>) for €12.</w:t>
      </w:r>
      <w:r w:rsidR="00BF0FCE" w:rsidRPr="003664B8">
        <w:rPr>
          <w:rFonts w:ascii="Calibri Light" w:hAnsi="Calibri Light"/>
          <w:color w:val="808080" w:themeColor="background1" w:themeShade="80"/>
          <w:szCs w:val="22"/>
        </w:rPr>
        <w:t>5</w:t>
      </w:r>
      <w:r w:rsidR="00923F76" w:rsidRPr="003664B8">
        <w:rPr>
          <w:rFonts w:ascii="Calibri Light" w:hAnsi="Calibri Light"/>
          <w:color w:val="808080" w:themeColor="background1" w:themeShade="80"/>
          <w:szCs w:val="22"/>
        </w:rPr>
        <w:t xml:space="preserve"> million which will be convertible into shares at €0.284, a premium of 25% to the 20-day volume-weighted average price (VWAP) as at 18 November 2016, the business day prior to </w:t>
      </w:r>
      <w:r w:rsidR="00923F76" w:rsidRPr="003664B8">
        <w:rPr>
          <w:rFonts w:ascii="Calibri Light" w:hAnsi="Calibri Light"/>
          <w:color w:val="808080" w:themeColor="background1" w:themeShade="80"/>
          <w:szCs w:val="22"/>
        </w:rPr>
        <w:lastRenderedPageBreak/>
        <w:t xml:space="preserve">publication of Pharming’s prospectus on 21 November 2016.  The issue was led by  </w:t>
      </w:r>
      <w:proofErr w:type="spellStart"/>
      <w:r w:rsidR="00923F76" w:rsidRPr="003664B8">
        <w:rPr>
          <w:rFonts w:ascii="Calibri Light" w:hAnsi="Calibri Light"/>
          <w:color w:val="808080" w:themeColor="background1" w:themeShade="80"/>
          <w:szCs w:val="22"/>
        </w:rPr>
        <w:t>Kreos</w:t>
      </w:r>
      <w:proofErr w:type="spellEnd"/>
      <w:r w:rsidR="00923F76" w:rsidRPr="003664B8">
        <w:rPr>
          <w:rFonts w:ascii="Calibri Light" w:hAnsi="Calibri Light"/>
          <w:color w:val="808080" w:themeColor="background1" w:themeShade="80"/>
          <w:szCs w:val="22"/>
        </w:rPr>
        <w:t xml:space="preserve"> Capital</w:t>
      </w:r>
      <w:r w:rsidR="00BF0FCE" w:rsidRPr="003664B8">
        <w:rPr>
          <w:rFonts w:ascii="Calibri Light" w:hAnsi="Calibri Light"/>
          <w:color w:val="808080" w:themeColor="background1" w:themeShade="80"/>
          <w:szCs w:val="22"/>
        </w:rPr>
        <w:t xml:space="preserve"> and other EU and US institutional investors</w:t>
      </w:r>
      <w:r w:rsidR="00923F76" w:rsidRPr="003664B8">
        <w:rPr>
          <w:rFonts w:ascii="Calibri Light" w:hAnsi="Calibri Light"/>
          <w:color w:val="808080" w:themeColor="background1" w:themeShade="80"/>
          <w:szCs w:val="22"/>
        </w:rPr>
        <w:t>.  The</w:t>
      </w:r>
      <w:r w:rsidR="003664B8">
        <w:rPr>
          <w:rFonts w:ascii="Calibri Light" w:hAnsi="Calibri Light"/>
          <w:color w:val="808080" w:themeColor="background1" w:themeShade="80"/>
          <w:szCs w:val="22"/>
        </w:rPr>
        <w:t>se</w:t>
      </w:r>
      <w:r w:rsidR="00923F76" w:rsidRPr="003664B8">
        <w:rPr>
          <w:rFonts w:ascii="Calibri Light" w:hAnsi="Calibri Light"/>
          <w:color w:val="808080" w:themeColor="background1" w:themeShade="80"/>
          <w:szCs w:val="22"/>
        </w:rPr>
        <w:t xml:space="preserve"> bonds have an 8.5% interest r</w:t>
      </w:r>
      <w:r w:rsidR="003664B8">
        <w:rPr>
          <w:rFonts w:ascii="Calibri Light" w:hAnsi="Calibri Light"/>
          <w:color w:val="808080" w:themeColor="background1" w:themeShade="80"/>
          <w:szCs w:val="22"/>
        </w:rPr>
        <w:t>ate.</w:t>
      </w:r>
    </w:p>
    <w:p w:rsidR="00923F76" w:rsidRPr="00923F76" w:rsidRDefault="00DA2645" w:rsidP="00923F76">
      <w:pPr>
        <w:pStyle w:val="ListParagraph"/>
        <w:numPr>
          <w:ilvl w:val="0"/>
          <w:numId w:val="13"/>
        </w:numPr>
        <w:spacing w:line="276" w:lineRule="auto"/>
        <w:rPr>
          <w:rFonts w:ascii="Calibri Light" w:hAnsi="Calibri Light"/>
          <w:color w:val="808080" w:themeColor="background1" w:themeShade="80"/>
          <w:szCs w:val="22"/>
        </w:rPr>
      </w:pPr>
      <w:r>
        <w:rPr>
          <w:rStyle w:val="BodytextAgencyChar"/>
          <w:rFonts w:ascii="Calibri Light" w:hAnsi="Calibri Light"/>
          <w:color w:val="808080" w:themeColor="background1" w:themeShade="80"/>
          <w:sz w:val="22"/>
          <w:szCs w:val="22"/>
        </w:rPr>
        <w:t>A</w:t>
      </w:r>
      <w:r w:rsidR="00923F76" w:rsidRPr="00923F76">
        <w:rPr>
          <w:rStyle w:val="BodytextAgencyChar"/>
          <w:rFonts w:ascii="Calibri Light" w:hAnsi="Calibri Light"/>
          <w:color w:val="808080" w:themeColor="background1" w:themeShade="80"/>
          <w:sz w:val="22"/>
          <w:szCs w:val="22"/>
        </w:rPr>
        <w:t xml:space="preserve">n </w:t>
      </w:r>
      <w:r w:rsidR="00D013DA" w:rsidRPr="00923F76">
        <w:rPr>
          <w:rStyle w:val="BodytextAgencyChar"/>
          <w:rFonts w:ascii="Calibri Light" w:hAnsi="Calibri Light"/>
          <w:color w:val="808080" w:themeColor="background1" w:themeShade="80"/>
          <w:sz w:val="22"/>
          <w:szCs w:val="22"/>
        </w:rPr>
        <w:t>18-month</w:t>
      </w:r>
      <w:r w:rsidR="00923F76" w:rsidRPr="00923F76">
        <w:rPr>
          <w:rStyle w:val="BodytextAgencyChar"/>
          <w:rFonts w:ascii="Calibri Light" w:hAnsi="Calibri Light"/>
          <w:color w:val="808080" w:themeColor="background1" w:themeShade="80"/>
          <w:sz w:val="22"/>
          <w:szCs w:val="22"/>
        </w:rPr>
        <w:t xml:space="preserve"> redeemable amortizing convertible bond</w:t>
      </w:r>
      <w:r w:rsidR="00923F76" w:rsidRPr="00923F76">
        <w:rPr>
          <w:rFonts w:ascii="Calibri Light" w:hAnsi="Calibri Light" w:cs="Arial"/>
          <w:color w:val="808080" w:themeColor="background1" w:themeShade="80"/>
          <w:szCs w:val="22"/>
        </w:rPr>
        <w:t xml:space="preserve"> (the Amortizing Bond) for €45 million, led by Hudson Bay Capital with other institutional investors.  These bonds</w:t>
      </w:r>
      <w:r w:rsidR="00D07C00">
        <w:rPr>
          <w:rFonts w:ascii="Calibri Light" w:hAnsi="Calibri Light" w:cs="Arial"/>
          <w:color w:val="808080" w:themeColor="background1" w:themeShade="80"/>
          <w:szCs w:val="22"/>
        </w:rPr>
        <w:t xml:space="preserve"> are convertible</w:t>
      </w:r>
      <w:r w:rsidR="00923F76" w:rsidRPr="00923F76">
        <w:rPr>
          <w:rFonts w:ascii="Calibri Light" w:hAnsi="Calibri Light" w:cs="Arial"/>
          <w:color w:val="808080" w:themeColor="background1" w:themeShade="80"/>
          <w:szCs w:val="22"/>
        </w:rPr>
        <w:t xml:space="preserve"> into shares at €0.</w:t>
      </w:r>
      <w:r w:rsidR="00816F6E">
        <w:rPr>
          <w:rFonts w:ascii="Calibri Light" w:hAnsi="Calibri Light" w:cs="Arial"/>
          <w:color w:val="808080" w:themeColor="background1" w:themeShade="80"/>
          <w:szCs w:val="22"/>
        </w:rPr>
        <w:t>28</w:t>
      </w:r>
      <w:r w:rsidR="00BF0FCE">
        <w:rPr>
          <w:rFonts w:ascii="Calibri Light" w:hAnsi="Calibri Light" w:cs="Arial"/>
          <w:color w:val="808080" w:themeColor="background1" w:themeShade="80"/>
          <w:szCs w:val="22"/>
        </w:rPr>
        <w:t>9</w:t>
      </w:r>
      <w:r w:rsidR="00923F76" w:rsidRPr="00923F76">
        <w:rPr>
          <w:rFonts w:ascii="Calibri Light" w:hAnsi="Calibri Light" w:cs="Arial"/>
          <w:color w:val="808080" w:themeColor="background1" w:themeShade="80"/>
          <w:szCs w:val="22"/>
        </w:rPr>
        <w:t xml:space="preserve">, a premium of </w:t>
      </w:r>
      <w:r w:rsidR="00816F6E">
        <w:rPr>
          <w:rFonts w:ascii="Calibri Light" w:hAnsi="Calibri Light" w:cs="Arial"/>
          <w:color w:val="808080" w:themeColor="background1" w:themeShade="80"/>
          <w:szCs w:val="22"/>
        </w:rPr>
        <w:t>35</w:t>
      </w:r>
      <w:r w:rsidR="00487B5F">
        <w:rPr>
          <w:rFonts w:ascii="Calibri Light" w:hAnsi="Calibri Light" w:cs="Arial"/>
          <w:color w:val="808080" w:themeColor="background1" w:themeShade="80"/>
          <w:szCs w:val="22"/>
        </w:rPr>
        <w:t xml:space="preserve">% </w:t>
      </w:r>
      <w:r w:rsidR="00923F76" w:rsidRPr="00923F76">
        <w:rPr>
          <w:rFonts w:ascii="Calibri Light" w:hAnsi="Calibri Light" w:cs="Arial"/>
          <w:color w:val="808080" w:themeColor="background1" w:themeShade="80"/>
          <w:szCs w:val="22"/>
        </w:rPr>
        <w:t xml:space="preserve">to the </w:t>
      </w:r>
      <w:r w:rsidR="00816F6E">
        <w:rPr>
          <w:rFonts w:ascii="Calibri Light" w:hAnsi="Calibri Light" w:cs="Arial"/>
          <w:color w:val="808080" w:themeColor="background1" w:themeShade="80"/>
          <w:szCs w:val="22"/>
        </w:rPr>
        <w:t>price on 5 December 2016, the day before closing of the bond issue</w:t>
      </w:r>
      <w:r w:rsidR="00923F76" w:rsidRPr="00923F76">
        <w:rPr>
          <w:rFonts w:ascii="Calibri Light" w:hAnsi="Calibri Light" w:cs="Arial"/>
          <w:color w:val="808080" w:themeColor="background1" w:themeShade="80"/>
          <w:szCs w:val="22"/>
        </w:rPr>
        <w:t xml:space="preserve">. </w:t>
      </w:r>
      <w:r w:rsidR="00D07C00">
        <w:rPr>
          <w:rFonts w:ascii="Calibri Light" w:hAnsi="Calibri Light" w:cs="Arial"/>
          <w:color w:val="808080" w:themeColor="background1" w:themeShade="80"/>
          <w:szCs w:val="22"/>
        </w:rPr>
        <w:t xml:space="preserve"> </w:t>
      </w:r>
      <w:r w:rsidR="00923F76" w:rsidRPr="00923F76">
        <w:rPr>
          <w:rFonts w:ascii="Calibri Light" w:hAnsi="Calibri Light"/>
          <w:color w:val="808080" w:themeColor="background1" w:themeShade="80"/>
          <w:szCs w:val="22"/>
        </w:rPr>
        <w:t xml:space="preserve">The bonds </w:t>
      </w:r>
      <w:r w:rsidR="00BF0FCE">
        <w:rPr>
          <w:rFonts w:ascii="Calibri Light" w:hAnsi="Calibri Light"/>
          <w:color w:val="808080" w:themeColor="background1" w:themeShade="80"/>
          <w:szCs w:val="22"/>
        </w:rPr>
        <w:t xml:space="preserve">carry </w:t>
      </w:r>
      <w:r w:rsidR="00923F76" w:rsidRPr="00923F76">
        <w:rPr>
          <w:rFonts w:ascii="Calibri Light" w:hAnsi="Calibri Light"/>
          <w:color w:val="808080" w:themeColor="background1" w:themeShade="80"/>
          <w:szCs w:val="22"/>
        </w:rPr>
        <w:t>no interest rate</w:t>
      </w:r>
      <w:r w:rsidR="002B1884">
        <w:rPr>
          <w:rFonts w:ascii="Calibri Light" w:hAnsi="Calibri Light"/>
          <w:color w:val="808080" w:themeColor="background1" w:themeShade="80"/>
          <w:szCs w:val="22"/>
        </w:rPr>
        <w:t xml:space="preserve"> and can be partly redeemed in cash at discretion of the Company</w:t>
      </w:r>
      <w:r w:rsidR="00923F76" w:rsidRPr="00923F76">
        <w:rPr>
          <w:rFonts w:ascii="Calibri Light" w:hAnsi="Calibri Light"/>
          <w:color w:val="808080" w:themeColor="background1" w:themeShade="80"/>
          <w:szCs w:val="22"/>
        </w:rPr>
        <w:t>.</w:t>
      </w:r>
      <w:r w:rsidR="003664B8">
        <w:rPr>
          <w:rFonts w:ascii="Calibri Light" w:hAnsi="Calibri Light"/>
          <w:color w:val="808080" w:themeColor="background1" w:themeShade="80"/>
          <w:szCs w:val="22"/>
        </w:rPr>
        <w:t xml:space="preserve"> Further details of this instrument were announced on 7 December 2016.</w:t>
      </w:r>
      <w:r w:rsidR="00923F76" w:rsidRPr="00923F76">
        <w:rPr>
          <w:rFonts w:ascii="Calibri Light" w:hAnsi="Calibri Light"/>
          <w:color w:val="808080" w:themeColor="background1" w:themeShade="80"/>
          <w:szCs w:val="22"/>
        </w:rPr>
        <w:t xml:space="preserve"> </w:t>
      </w:r>
      <w:r w:rsidR="00D07C00">
        <w:rPr>
          <w:rFonts w:ascii="Calibri Light" w:hAnsi="Calibri Light"/>
          <w:color w:val="808080" w:themeColor="background1" w:themeShade="80"/>
          <w:szCs w:val="22"/>
        </w:rPr>
        <w:t xml:space="preserve"> </w:t>
      </w:r>
    </w:p>
    <w:p w:rsidR="00D07C00" w:rsidRDefault="00923F76" w:rsidP="00D07C00">
      <w:pPr>
        <w:pStyle w:val="ListParagraph"/>
        <w:numPr>
          <w:ilvl w:val="0"/>
          <w:numId w:val="13"/>
        </w:numPr>
        <w:spacing w:line="276" w:lineRule="auto"/>
        <w:rPr>
          <w:rFonts w:ascii="Calibri Light" w:hAnsi="Calibri Light"/>
          <w:color w:val="808080" w:themeColor="background1" w:themeShade="80"/>
          <w:szCs w:val="22"/>
        </w:rPr>
      </w:pPr>
      <w:r w:rsidRPr="00923F76">
        <w:rPr>
          <w:rFonts w:ascii="Calibri Light" w:hAnsi="Calibri Light"/>
          <w:color w:val="808080" w:themeColor="background1" w:themeShade="80"/>
          <w:szCs w:val="22"/>
        </w:rPr>
        <w:t xml:space="preserve">The costs of the whole financing </w:t>
      </w:r>
      <w:proofErr w:type="spellStart"/>
      <w:r w:rsidRPr="00923F76">
        <w:rPr>
          <w:rFonts w:ascii="Calibri Light" w:hAnsi="Calibri Light"/>
          <w:color w:val="808080" w:themeColor="background1" w:themeShade="80"/>
          <w:szCs w:val="22"/>
        </w:rPr>
        <w:t>programme</w:t>
      </w:r>
      <w:proofErr w:type="spellEnd"/>
      <w:r w:rsidRPr="00923F76">
        <w:rPr>
          <w:rFonts w:ascii="Calibri Light" w:hAnsi="Calibri Light"/>
          <w:color w:val="808080" w:themeColor="background1" w:themeShade="80"/>
          <w:szCs w:val="22"/>
        </w:rPr>
        <w:t xml:space="preserve"> </w:t>
      </w:r>
      <w:r w:rsidR="00D07C00">
        <w:rPr>
          <w:rFonts w:ascii="Calibri Light" w:hAnsi="Calibri Light"/>
          <w:color w:val="808080" w:themeColor="background1" w:themeShade="80"/>
          <w:szCs w:val="22"/>
        </w:rPr>
        <w:t>are</w:t>
      </w:r>
      <w:r w:rsidRPr="00923F76">
        <w:rPr>
          <w:rFonts w:ascii="Calibri Light" w:hAnsi="Calibri Light"/>
          <w:color w:val="808080" w:themeColor="background1" w:themeShade="80"/>
          <w:szCs w:val="22"/>
        </w:rPr>
        <w:t xml:space="preserve"> approximately €9.</w:t>
      </w:r>
      <w:r w:rsidR="00816F6E">
        <w:rPr>
          <w:rFonts w:ascii="Calibri Light" w:hAnsi="Calibri Light"/>
          <w:color w:val="808080" w:themeColor="background1" w:themeShade="80"/>
          <w:szCs w:val="22"/>
        </w:rPr>
        <w:t>7</w:t>
      </w:r>
      <w:r w:rsidRPr="00923F76">
        <w:rPr>
          <w:rFonts w:ascii="Calibri Light" w:hAnsi="Calibri Light"/>
          <w:color w:val="808080" w:themeColor="background1" w:themeShade="80"/>
          <w:szCs w:val="22"/>
        </w:rPr>
        <w:t xml:space="preserve"> million, including legal costs, and the costs for the Vale</w:t>
      </w:r>
      <w:r w:rsidR="00D07C00">
        <w:rPr>
          <w:rFonts w:ascii="Calibri Light" w:hAnsi="Calibri Light"/>
          <w:color w:val="808080" w:themeColor="background1" w:themeShade="80"/>
          <w:szCs w:val="22"/>
        </w:rPr>
        <w:t>an</w:t>
      </w:r>
      <w:r w:rsidRPr="00923F76">
        <w:rPr>
          <w:rFonts w:ascii="Calibri Light" w:hAnsi="Calibri Light"/>
          <w:color w:val="808080" w:themeColor="background1" w:themeShade="80"/>
          <w:szCs w:val="22"/>
        </w:rPr>
        <w:t>t transaction will be approximately €1.0 million.  The amount payable to repay the existing debt facility will be approximately €</w:t>
      </w:r>
      <w:r w:rsidR="00816F6E">
        <w:rPr>
          <w:rFonts w:ascii="Calibri Light" w:hAnsi="Calibri Light"/>
          <w:color w:val="808080" w:themeColor="background1" w:themeShade="80"/>
          <w:szCs w:val="22"/>
        </w:rPr>
        <w:t>15.6</w:t>
      </w:r>
      <w:r w:rsidRPr="00923F76">
        <w:rPr>
          <w:rFonts w:ascii="Calibri Light" w:hAnsi="Calibri Light"/>
          <w:color w:val="808080" w:themeColor="background1" w:themeShade="80"/>
          <w:szCs w:val="22"/>
        </w:rPr>
        <w:t xml:space="preserve"> million.  The net proceeds of all the financing transactions after payment of costs, the repayment of the existing debt facility and the payment of the upfront amount to Valeant will be €19.</w:t>
      </w:r>
      <w:r w:rsidR="00816F6E">
        <w:rPr>
          <w:rFonts w:ascii="Calibri Light" w:hAnsi="Calibri Light"/>
          <w:color w:val="808080" w:themeColor="background1" w:themeShade="80"/>
          <w:szCs w:val="22"/>
        </w:rPr>
        <w:t>4</w:t>
      </w:r>
      <w:r w:rsidRPr="00923F76">
        <w:rPr>
          <w:rFonts w:ascii="Calibri Light" w:hAnsi="Calibri Light"/>
          <w:color w:val="808080" w:themeColor="background1" w:themeShade="80"/>
          <w:szCs w:val="22"/>
        </w:rPr>
        <w:t xml:space="preserve"> million.</w:t>
      </w:r>
      <w:r w:rsidR="005916A5">
        <w:rPr>
          <w:rFonts w:ascii="Calibri Light" w:hAnsi="Calibri Light"/>
          <w:color w:val="808080" w:themeColor="background1" w:themeShade="80"/>
          <w:szCs w:val="22"/>
        </w:rPr>
        <w:t xml:space="preserve"> Following closing, the cash position will be approximately €34.3 million.</w:t>
      </w:r>
      <w:r w:rsidR="00D07C00">
        <w:rPr>
          <w:rFonts w:ascii="Calibri Light" w:hAnsi="Calibri Light"/>
          <w:color w:val="808080" w:themeColor="background1" w:themeShade="80"/>
          <w:szCs w:val="22"/>
        </w:rPr>
        <w:t xml:space="preserve">  </w:t>
      </w:r>
    </w:p>
    <w:p w:rsidR="00816F6E" w:rsidRPr="00923F76" w:rsidRDefault="00DA2645" w:rsidP="00816F6E">
      <w:pPr>
        <w:pStyle w:val="ListParagraph"/>
        <w:numPr>
          <w:ilvl w:val="0"/>
          <w:numId w:val="13"/>
        </w:numPr>
        <w:spacing w:line="276" w:lineRule="auto"/>
        <w:rPr>
          <w:rStyle w:val="BodytextAgencyChar"/>
          <w:rFonts w:ascii="Calibri Light" w:eastAsia="Times New Roman" w:hAnsi="Calibri Light"/>
          <w:color w:val="808080" w:themeColor="background1" w:themeShade="80"/>
          <w:sz w:val="22"/>
          <w:szCs w:val="22"/>
          <w:lang w:val="en-US" w:eastAsia="en-US"/>
        </w:rPr>
      </w:pPr>
      <w:r>
        <w:rPr>
          <w:rStyle w:val="BodytextAgencyChar"/>
          <w:rFonts w:ascii="Calibri Light" w:hAnsi="Calibri Light"/>
          <w:color w:val="808080" w:themeColor="background1" w:themeShade="80"/>
          <w:sz w:val="22"/>
          <w:szCs w:val="22"/>
        </w:rPr>
        <w:t>A</w:t>
      </w:r>
      <w:r w:rsidR="00816F6E" w:rsidRPr="00923F76">
        <w:rPr>
          <w:rStyle w:val="BodytextAgencyChar"/>
          <w:rFonts w:ascii="Calibri Light" w:hAnsi="Calibri Light"/>
          <w:color w:val="808080" w:themeColor="background1" w:themeShade="80"/>
          <w:sz w:val="22"/>
          <w:szCs w:val="22"/>
        </w:rPr>
        <w:t xml:space="preserve"> total of </w:t>
      </w:r>
      <w:r w:rsidR="003664B8">
        <w:rPr>
          <w:rStyle w:val="BodytextAgencyChar"/>
          <w:rFonts w:ascii="Calibri Light" w:hAnsi="Calibri Light"/>
          <w:color w:val="808080" w:themeColor="background1" w:themeShade="80"/>
          <w:sz w:val="22"/>
          <w:szCs w:val="22"/>
        </w:rPr>
        <w:t>88,025,158</w:t>
      </w:r>
      <w:r w:rsidR="00816F6E" w:rsidRPr="00923F76">
        <w:rPr>
          <w:rStyle w:val="BodytextAgencyChar"/>
          <w:rFonts w:ascii="Calibri Light" w:hAnsi="Calibri Light"/>
          <w:color w:val="808080" w:themeColor="background1" w:themeShade="80"/>
          <w:sz w:val="22"/>
          <w:szCs w:val="22"/>
        </w:rPr>
        <w:t xml:space="preserve"> warrants to subscribe </w:t>
      </w:r>
      <w:r w:rsidR="00816F6E" w:rsidRPr="00923F76">
        <w:rPr>
          <w:rFonts w:ascii="Calibri Light" w:hAnsi="Calibri Light"/>
          <w:color w:val="808080" w:themeColor="background1" w:themeShade="80"/>
          <w:szCs w:val="22"/>
        </w:rPr>
        <w:t>for Pharming shares at €0.284 per share, a premium of 25% to the 20-day volume-weighted average price (VWAP) as at 18 November 2016,</w:t>
      </w:r>
      <w:r w:rsidR="003664B8">
        <w:rPr>
          <w:rFonts w:ascii="Calibri Light" w:hAnsi="Calibri Light"/>
          <w:color w:val="808080" w:themeColor="background1" w:themeShade="80"/>
          <w:szCs w:val="22"/>
        </w:rPr>
        <w:t xml:space="preserve"> </w:t>
      </w:r>
      <w:r w:rsidR="00816F6E">
        <w:rPr>
          <w:rFonts w:ascii="Calibri Light" w:hAnsi="Calibri Light"/>
          <w:color w:val="808080" w:themeColor="background1" w:themeShade="80"/>
          <w:szCs w:val="22"/>
        </w:rPr>
        <w:t>have been issued to</w:t>
      </w:r>
      <w:r w:rsidR="003664B8">
        <w:rPr>
          <w:rFonts w:ascii="Calibri Light" w:hAnsi="Calibri Light"/>
          <w:color w:val="808080" w:themeColor="background1" w:themeShade="80"/>
          <w:szCs w:val="22"/>
        </w:rPr>
        <w:t xml:space="preserve"> institutional investors who subscribed for</w:t>
      </w:r>
      <w:r w:rsidR="00816F6E">
        <w:rPr>
          <w:rFonts w:ascii="Calibri Light" w:hAnsi="Calibri Light"/>
          <w:color w:val="808080" w:themeColor="background1" w:themeShade="80"/>
          <w:szCs w:val="22"/>
        </w:rPr>
        <w:t xml:space="preserve"> the different financing instruments</w:t>
      </w:r>
      <w:r w:rsidR="00816F6E" w:rsidRPr="00923F76">
        <w:rPr>
          <w:rFonts w:ascii="Calibri Light" w:hAnsi="Calibri Light"/>
          <w:color w:val="808080" w:themeColor="background1" w:themeShade="80"/>
          <w:szCs w:val="22"/>
        </w:rPr>
        <w:t>.</w:t>
      </w:r>
    </w:p>
    <w:p w:rsidR="00923F76" w:rsidRDefault="00D07C00" w:rsidP="00D07C00">
      <w:pPr>
        <w:pStyle w:val="ListParagraph"/>
        <w:numPr>
          <w:ilvl w:val="0"/>
          <w:numId w:val="13"/>
        </w:numPr>
        <w:spacing w:line="276" w:lineRule="auto"/>
        <w:rPr>
          <w:rFonts w:ascii="Calibri Light" w:hAnsi="Calibri Light" w:cs="Arial"/>
          <w:color w:val="808080" w:themeColor="background1" w:themeShade="80"/>
          <w:szCs w:val="22"/>
        </w:rPr>
      </w:pPr>
      <w:r w:rsidRPr="002B1884">
        <w:rPr>
          <w:rFonts w:ascii="Calibri Light" w:hAnsi="Calibri Light" w:cs="Arial"/>
          <w:color w:val="808080" w:themeColor="background1" w:themeShade="80"/>
          <w:szCs w:val="22"/>
        </w:rPr>
        <w:t xml:space="preserve">Only the </w:t>
      </w:r>
      <w:r w:rsidR="003664B8" w:rsidRPr="002B1884">
        <w:rPr>
          <w:rFonts w:ascii="Calibri Light" w:hAnsi="Calibri Light" w:cs="Arial"/>
          <w:color w:val="808080" w:themeColor="background1" w:themeShade="80"/>
          <w:szCs w:val="22"/>
        </w:rPr>
        <w:t>42,981,93</w:t>
      </w:r>
      <w:r w:rsidR="00816F6E" w:rsidRPr="002B1884">
        <w:rPr>
          <w:rFonts w:ascii="Calibri Light" w:hAnsi="Calibri Light" w:cs="Arial"/>
          <w:color w:val="808080" w:themeColor="background1" w:themeShade="80"/>
          <w:szCs w:val="22"/>
        </w:rPr>
        <w:t>9</w:t>
      </w:r>
      <w:r w:rsidRPr="002B1884">
        <w:rPr>
          <w:rFonts w:ascii="Calibri Light" w:hAnsi="Calibri Light" w:cs="Arial"/>
          <w:color w:val="808080" w:themeColor="background1" w:themeShade="80"/>
          <w:szCs w:val="22"/>
        </w:rPr>
        <w:t xml:space="preserve"> s</w:t>
      </w:r>
      <w:r w:rsidR="003664B8" w:rsidRPr="002B1884">
        <w:rPr>
          <w:rFonts w:ascii="Calibri Light" w:hAnsi="Calibri Light" w:cs="Arial"/>
          <w:color w:val="808080" w:themeColor="background1" w:themeShade="80"/>
          <w:szCs w:val="22"/>
        </w:rPr>
        <w:t>hares bought in the Rights Offer</w:t>
      </w:r>
      <w:r w:rsidRPr="002B1884">
        <w:rPr>
          <w:rFonts w:ascii="Calibri Light" w:hAnsi="Calibri Light" w:cs="Arial"/>
          <w:color w:val="808080" w:themeColor="background1" w:themeShade="80"/>
          <w:szCs w:val="22"/>
        </w:rPr>
        <w:t xml:space="preserve"> and </w:t>
      </w:r>
      <w:r w:rsidR="00816F6E" w:rsidRPr="002B1884">
        <w:rPr>
          <w:rFonts w:ascii="Calibri Light" w:hAnsi="Calibri Light" w:cs="Arial"/>
          <w:color w:val="808080" w:themeColor="background1" w:themeShade="80"/>
          <w:szCs w:val="22"/>
        </w:rPr>
        <w:t>associated rump o</w:t>
      </w:r>
      <w:r w:rsidRPr="002B1884">
        <w:rPr>
          <w:rFonts w:ascii="Calibri Light" w:hAnsi="Calibri Light" w:cs="Arial"/>
          <w:color w:val="808080" w:themeColor="background1" w:themeShade="80"/>
          <w:szCs w:val="22"/>
        </w:rPr>
        <w:t xml:space="preserve">ffer have been issued in connection with the acquisition.  </w:t>
      </w:r>
      <w:r w:rsidR="002B1884">
        <w:rPr>
          <w:rFonts w:ascii="Calibri Light" w:hAnsi="Calibri Light" w:cs="Arial"/>
          <w:color w:val="808080" w:themeColor="background1" w:themeShade="80"/>
          <w:szCs w:val="22"/>
        </w:rPr>
        <w:t>Up to a</w:t>
      </w:r>
      <w:r w:rsidR="003664B8" w:rsidRPr="002B1884">
        <w:rPr>
          <w:rFonts w:ascii="Calibri Light" w:hAnsi="Calibri Light" w:cs="Arial"/>
          <w:color w:val="808080" w:themeColor="background1" w:themeShade="80"/>
          <w:szCs w:val="22"/>
        </w:rPr>
        <w:t xml:space="preserve"> further 199,864,273</w:t>
      </w:r>
      <w:r w:rsidRPr="002B1884">
        <w:rPr>
          <w:rFonts w:ascii="Calibri Light" w:hAnsi="Calibri Light" w:cs="Arial"/>
          <w:color w:val="808080" w:themeColor="background1" w:themeShade="80"/>
          <w:szCs w:val="22"/>
        </w:rPr>
        <w:t xml:space="preserve"> shares are represented by </w:t>
      </w:r>
      <w:r w:rsidR="002B1884">
        <w:rPr>
          <w:rFonts w:ascii="Calibri Light" w:hAnsi="Calibri Light" w:cs="Arial"/>
          <w:color w:val="808080" w:themeColor="background1" w:themeShade="80"/>
          <w:szCs w:val="22"/>
        </w:rPr>
        <w:t xml:space="preserve">the </w:t>
      </w:r>
      <w:r w:rsidRPr="002B1884">
        <w:rPr>
          <w:rFonts w:ascii="Calibri Light" w:hAnsi="Calibri Light" w:cs="Arial"/>
          <w:color w:val="808080" w:themeColor="background1" w:themeShade="80"/>
          <w:szCs w:val="22"/>
        </w:rPr>
        <w:t xml:space="preserve">convertible bonds </w:t>
      </w:r>
      <w:r w:rsidR="00816F6E" w:rsidRPr="002B1884">
        <w:rPr>
          <w:rFonts w:ascii="Calibri Light" w:hAnsi="Calibri Light" w:cs="Arial"/>
          <w:color w:val="808080" w:themeColor="background1" w:themeShade="80"/>
          <w:szCs w:val="22"/>
        </w:rPr>
        <w:t xml:space="preserve">and </w:t>
      </w:r>
      <w:r w:rsidRPr="002B1884">
        <w:rPr>
          <w:rFonts w:ascii="Calibri Light" w:hAnsi="Calibri Light" w:cs="Arial"/>
          <w:color w:val="808080" w:themeColor="background1" w:themeShade="80"/>
          <w:szCs w:val="22"/>
        </w:rPr>
        <w:t>w</w:t>
      </w:r>
      <w:r w:rsidR="002B1884" w:rsidRPr="002B1884">
        <w:rPr>
          <w:rFonts w:ascii="Calibri Light" w:hAnsi="Calibri Light" w:cs="Arial"/>
          <w:color w:val="808080" w:themeColor="background1" w:themeShade="80"/>
          <w:szCs w:val="22"/>
        </w:rPr>
        <w:t xml:space="preserve">ill only be issued upon future conversion or </w:t>
      </w:r>
      <w:r w:rsidR="002B1884">
        <w:rPr>
          <w:rFonts w:ascii="Calibri Light" w:hAnsi="Calibri Light" w:cs="Arial"/>
          <w:color w:val="808080" w:themeColor="background1" w:themeShade="80"/>
          <w:szCs w:val="22"/>
        </w:rPr>
        <w:t xml:space="preserve">in case of </w:t>
      </w:r>
      <w:r w:rsidR="002B1884" w:rsidRPr="002B1884">
        <w:rPr>
          <w:rFonts w:ascii="Calibri Light" w:hAnsi="Calibri Light" w:cs="Arial"/>
          <w:color w:val="808080" w:themeColor="background1" w:themeShade="80"/>
          <w:szCs w:val="22"/>
        </w:rPr>
        <w:t>amortization</w:t>
      </w:r>
      <w:r w:rsidR="002B1884">
        <w:rPr>
          <w:rFonts w:ascii="Calibri Light" w:hAnsi="Calibri Light" w:cs="Arial"/>
          <w:color w:val="808080" w:themeColor="background1" w:themeShade="80"/>
          <w:szCs w:val="22"/>
        </w:rPr>
        <w:t xml:space="preserve"> in equity by the Company</w:t>
      </w:r>
      <w:r w:rsidR="002B1884" w:rsidRPr="002B1884">
        <w:rPr>
          <w:rFonts w:ascii="Calibri Light" w:hAnsi="Calibri Light" w:cs="Arial"/>
          <w:color w:val="808080" w:themeColor="background1" w:themeShade="80"/>
          <w:szCs w:val="22"/>
        </w:rPr>
        <w:t xml:space="preserve">. </w:t>
      </w:r>
    </w:p>
    <w:p w:rsidR="002B1884" w:rsidRPr="002B1884" w:rsidRDefault="002B1884" w:rsidP="002B1884">
      <w:pPr>
        <w:pStyle w:val="ListParagraph"/>
        <w:spacing w:line="276" w:lineRule="auto"/>
        <w:rPr>
          <w:rFonts w:ascii="Calibri Light" w:hAnsi="Calibri Light" w:cs="Arial"/>
          <w:color w:val="808080" w:themeColor="background1" w:themeShade="80"/>
          <w:szCs w:val="22"/>
        </w:rPr>
      </w:pPr>
    </w:p>
    <w:p w:rsidR="00C83BE3" w:rsidRPr="00C83BE3" w:rsidRDefault="00C83BE3" w:rsidP="00C83BE3">
      <w:pPr>
        <w:shd w:val="clear" w:color="auto" w:fill="FFFFFF"/>
        <w:spacing w:after="300" w:line="300" w:lineRule="atLeast"/>
        <w:jc w:val="lef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Pharming anticipates that this transaction, after taking full account of the costs of the transaction and the financing including interest, will be accretive to earnings within 201</w:t>
      </w:r>
      <w:r w:rsidR="00D07C00">
        <w:rPr>
          <w:rFonts w:ascii="Calibri Light" w:hAnsi="Calibri Light" w:cs="Calibri Light"/>
          <w:color w:val="747474"/>
          <w:szCs w:val="22"/>
          <w:lang w:val="en-GB" w:eastAsia="en-GB"/>
        </w:rPr>
        <w:t>7</w:t>
      </w:r>
      <w:r w:rsidRPr="00C83BE3">
        <w:rPr>
          <w:rFonts w:ascii="Calibri Light" w:hAnsi="Calibri Light" w:cs="Calibri Light"/>
          <w:color w:val="747474"/>
          <w:szCs w:val="22"/>
          <w:lang w:val="en-GB" w:eastAsia="en-GB"/>
        </w:rPr>
        <w:t xml:space="preserve"> and will enable the Company to reach profitability</w:t>
      </w:r>
      <w:r w:rsidR="00487B5F">
        <w:rPr>
          <w:rFonts w:ascii="Calibri Light" w:hAnsi="Calibri Light" w:cs="Calibri Light"/>
          <w:color w:val="747474"/>
          <w:szCs w:val="22"/>
          <w:lang w:val="en-GB" w:eastAsia="en-GB"/>
        </w:rPr>
        <w:t>,</w:t>
      </w:r>
      <w:r w:rsidRPr="00C83BE3">
        <w:rPr>
          <w:rFonts w:ascii="Calibri Light" w:hAnsi="Calibri Light" w:cs="Calibri Light"/>
          <w:color w:val="747474"/>
          <w:szCs w:val="22"/>
          <w:lang w:val="en-GB" w:eastAsia="en-GB"/>
        </w:rPr>
        <w:t xml:space="preserve"> potentially as much as three years earlier than under the Valeant license.</w:t>
      </w:r>
    </w:p>
    <w:p w:rsidR="00C83BE3" w:rsidRPr="00C83BE3" w:rsidRDefault="00C83BE3" w:rsidP="00C83BE3">
      <w:pPr>
        <w:shd w:val="clear" w:color="auto" w:fill="FFFFFF"/>
        <w:spacing w:after="300" w:line="300" w:lineRule="atLeast"/>
        <w:jc w:val="left"/>
        <w:rPr>
          <w:rFonts w:ascii="Calibri Light" w:hAnsi="Calibri Light" w:cs="Calibri Light"/>
          <w:color w:val="1C6194" w:themeColor="accent6" w:themeShade="BF"/>
          <w:szCs w:val="22"/>
          <w:lang w:val="en-GB" w:eastAsia="en-GB"/>
        </w:rPr>
      </w:pPr>
      <w:proofErr w:type="spellStart"/>
      <w:r w:rsidRPr="00D07C00">
        <w:rPr>
          <w:rFonts w:ascii="Calibri Light" w:hAnsi="Calibri Light" w:cs="Calibri Light"/>
          <w:b/>
          <w:bCs/>
          <w:color w:val="1C6194" w:themeColor="accent6" w:themeShade="BF"/>
          <w:szCs w:val="22"/>
          <w:lang w:val="en-GB" w:eastAsia="en-GB"/>
        </w:rPr>
        <w:t>Sijmen</w:t>
      </w:r>
      <w:proofErr w:type="spellEnd"/>
      <w:r w:rsidRPr="00D07C00">
        <w:rPr>
          <w:rFonts w:ascii="Calibri Light" w:hAnsi="Calibri Light" w:cs="Calibri Light"/>
          <w:b/>
          <w:bCs/>
          <w:color w:val="1C6194" w:themeColor="accent6" w:themeShade="BF"/>
          <w:szCs w:val="22"/>
          <w:lang w:val="en-GB" w:eastAsia="en-GB"/>
        </w:rPr>
        <w:t xml:space="preserve"> de </w:t>
      </w:r>
      <w:proofErr w:type="spellStart"/>
      <w:r w:rsidRPr="00D07C00">
        <w:rPr>
          <w:rFonts w:ascii="Calibri Light" w:hAnsi="Calibri Light" w:cs="Calibri Light"/>
          <w:b/>
          <w:bCs/>
          <w:color w:val="1C6194" w:themeColor="accent6" w:themeShade="BF"/>
          <w:szCs w:val="22"/>
          <w:lang w:val="en-GB" w:eastAsia="en-GB"/>
        </w:rPr>
        <w:t>Vries</w:t>
      </w:r>
      <w:proofErr w:type="spellEnd"/>
      <w:r w:rsidRPr="00D07C00">
        <w:rPr>
          <w:rFonts w:ascii="Calibri Light" w:hAnsi="Calibri Light" w:cs="Calibri Light"/>
          <w:b/>
          <w:bCs/>
          <w:color w:val="1C6194" w:themeColor="accent6" w:themeShade="BF"/>
          <w:szCs w:val="22"/>
          <w:lang w:val="en-GB" w:eastAsia="en-GB"/>
        </w:rPr>
        <w:t>, Pharming CEO, commented:</w:t>
      </w:r>
    </w:p>
    <w:p w:rsidR="00C83BE3" w:rsidRPr="00DA2645" w:rsidRDefault="00C83BE3" w:rsidP="00DA2645">
      <w:pPr>
        <w:shd w:val="clear" w:color="auto" w:fill="FFFFFF"/>
        <w:spacing w:after="300" w:line="300" w:lineRule="atLeast"/>
        <w:ind w:left="851"/>
        <w:jc w:val="left"/>
        <w:rPr>
          <w:rFonts w:ascii="Calibri Light" w:hAnsi="Calibri Light" w:cs="Calibri Light"/>
          <w:i/>
          <w:color w:val="747474"/>
          <w:szCs w:val="22"/>
          <w:lang w:val="en-GB" w:eastAsia="en-GB"/>
        </w:rPr>
      </w:pPr>
      <w:r w:rsidRPr="00C83BE3">
        <w:rPr>
          <w:rFonts w:ascii="Calibri Light" w:hAnsi="Calibri Light" w:cs="Calibri Light"/>
          <w:color w:val="747474"/>
          <w:szCs w:val="22"/>
          <w:lang w:val="en-GB" w:eastAsia="en-GB"/>
        </w:rPr>
        <w:t>“</w:t>
      </w:r>
      <w:r w:rsidRPr="00DA2645">
        <w:rPr>
          <w:rFonts w:ascii="Calibri Light" w:hAnsi="Calibri Light" w:cs="Calibri Light"/>
          <w:i/>
          <w:color w:val="747474"/>
          <w:szCs w:val="22"/>
          <w:lang w:val="en-GB" w:eastAsia="en-GB"/>
        </w:rPr>
        <w:t>This is a quantum leap forward for Pharmin</w:t>
      </w:r>
      <w:r w:rsidR="007548DC">
        <w:rPr>
          <w:rFonts w:ascii="Calibri Light" w:hAnsi="Calibri Light" w:cs="Calibri Light"/>
          <w:i/>
          <w:color w:val="747474"/>
          <w:szCs w:val="22"/>
          <w:lang w:val="en-GB" w:eastAsia="en-GB"/>
        </w:rPr>
        <w:t xml:space="preserve">g and marks a significant step </w:t>
      </w:r>
      <w:r w:rsidR="002B1884">
        <w:rPr>
          <w:rFonts w:ascii="Calibri Light" w:hAnsi="Calibri Light" w:cs="Calibri Light"/>
          <w:i/>
          <w:color w:val="747474"/>
          <w:szCs w:val="22"/>
          <w:lang w:val="en-GB" w:eastAsia="en-GB"/>
        </w:rPr>
        <w:t>for</w:t>
      </w:r>
      <w:r w:rsidRPr="00DA2645">
        <w:rPr>
          <w:rFonts w:ascii="Calibri Light" w:hAnsi="Calibri Light" w:cs="Calibri Light"/>
          <w:i/>
          <w:color w:val="747474"/>
          <w:szCs w:val="22"/>
          <w:lang w:val="en-GB" w:eastAsia="en-GB"/>
        </w:rPr>
        <w:t xml:space="preserve"> the Company taking control of its own destiny and providing a real prospect </w:t>
      </w:r>
      <w:r w:rsidR="00D07C00" w:rsidRPr="00DA2645">
        <w:rPr>
          <w:rFonts w:ascii="Calibri Light" w:hAnsi="Calibri Light" w:cs="Calibri Light"/>
          <w:i/>
          <w:color w:val="747474"/>
          <w:szCs w:val="22"/>
          <w:lang w:val="en-GB" w:eastAsia="en-GB"/>
        </w:rPr>
        <w:t>of reaching profitability soon.</w:t>
      </w:r>
      <w:r w:rsidR="002B1884">
        <w:rPr>
          <w:rFonts w:ascii="Calibri Light" w:hAnsi="Calibri Light" w:cs="Calibri Light"/>
          <w:i/>
          <w:color w:val="747474"/>
          <w:szCs w:val="22"/>
          <w:lang w:val="en-GB" w:eastAsia="en-GB"/>
        </w:rPr>
        <w:t xml:space="preserve"> Now </w:t>
      </w:r>
      <w:r w:rsidR="00A43F91">
        <w:rPr>
          <w:rFonts w:ascii="Calibri Light" w:hAnsi="Calibri Light" w:cs="Calibri Light"/>
          <w:i/>
          <w:color w:val="747474"/>
          <w:szCs w:val="22"/>
          <w:lang w:val="en-GB" w:eastAsia="en-GB"/>
        </w:rPr>
        <w:t xml:space="preserve">that we </w:t>
      </w:r>
      <w:r w:rsidR="00D07C00" w:rsidRPr="00DA2645">
        <w:rPr>
          <w:rFonts w:ascii="Calibri Light" w:hAnsi="Calibri Light" w:cs="Calibri Light"/>
          <w:i/>
          <w:color w:val="747474"/>
          <w:szCs w:val="22"/>
          <w:lang w:val="en-GB" w:eastAsia="en-GB"/>
        </w:rPr>
        <w:t>have</w:t>
      </w:r>
      <w:r w:rsidR="002B1884">
        <w:rPr>
          <w:rFonts w:ascii="Calibri Light" w:hAnsi="Calibri Light" w:cs="Calibri Light"/>
          <w:i/>
          <w:color w:val="747474"/>
          <w:szCs w:val="22"/>
          <w:lang w:val="en-GB" w:eastAsia="en-GB"/>
        </w:rPr>
        <w:t xml:space="preserve"> taken</w:t>
      </w:r>
      <w:r w:rsidR="00D07C00" w:rsidRPr="00DA2645">
        <w:rPr>
          <w:rFonts w:ascii="Calibri Light" w:hAnsi="Calibri Light" w:cs="Calibri Light"/>
          <w:i/>
          <w:color w:val="747474"/>
          <w:szCs w:val="22"/>
          <w:lang w:val="en-GB" w:eastAsia="en-GB"/>
        </w:rPr>
        <w:t xml:space="preserve"> </w:t>
      </w:r>
      <w:r w:rsidR="007548DC">
        <w:rPr>
          <w:rFonts w:ascii="Calibri Light" w:hAnsi="Calibri Light" w:cs="Calibri Light"/>
          <w:i/>
          <w:color w:val="747474"/>
          <w:szCs w:val="22"/>
          <w:lang w:val="en-GB" w:eastAsia="en-GB"/>
        </w:rPr>
        <w:t>full ownership</w:t>
      </w:r>
      <w:r w:rsidR="002B1884">
        <w:rPr>
          <w:rFonts w:ascii="Calibri Light" w:hAnsi="Calibri Light" w:cs="Calibri Light"/>
          <w:i/>
          <w:color w:val="747474"/>
          <w:szCs w:val="22"/>
          <w:lang w:val="en-GB" w:eastAsia="en-GB"/>
        </w:rPr>
        <w:t xml:space="preserve"> </w:t>
      </w:r>
      <w:r w:rsidRPr="00DA2645">
        <w:rPr>
          <w:rFonts w:ascii="Calibri Light" w:hAnsi="Calibri Light" w:cs="Calibri Light"/>
          <w:i/>
          <w:color w:val="747474"/>
          <w:szCs w:val="22"/>
          <w:lang w:val="en-GB" w:eastAsia="en-GB"/>
        </w:rPr>
        <w:t>of our key asset</w:t>
      </w:r>
      <w:r w:rsidR="002B1884">
        <w:rPr>
          <w:rFonts w:ascii="Calibri Light" w:hAnsi="Calibri Light" w:cs="Calibri Light"/>
          <w:i/>
          <w:color w:val="747474"/>
          <w:szCs w:val="22"/>
          <w:lang w:val="en-GB" w:eastAsia="en-GB"/>
        </w:rPr>
        <w:t xml:space="preserve"> and</w:t>
      </w:r>
      <w:r w:rsidR="00A43F91">
        <w:rPr>
          <w:rFonts w:ascii="Calibri Light" w:hAnsi="Calibri Light" w:cs="Calibri Light"/>
          <w:i/>
          <w:color w:val="747474"/>
          <w:szCs w:val="22"/>
          <w:lang w:val="en-GB" w:eastAsia="en-GB"/>
        </w:rPr>
        <w:t xml:space="preserve"> b</w:t>
      </w:r>
      <w:r w:rsidR="00A43F91" w:rsidRPr="00DA2645">
        <w:rPr>
          <w:rFonts w:ascii="Calibri Light" w:hAnsi="Calibri Light" w:cs="Calibri Light"/>
          <w:i/>
          <w:color w:val="747474"/>
          <w:szCs w:val="22"/>
          <w:lang w:val="en-GB" w:eastAsia="en-GB"/>
        </w:rPr>
        <w:t xml:space="preserve">y integrating the Valeant </w:t>
      </w:r>
      <w:r w:rsidR="00A43F91">
        <w:rPr>
          <w:rFonts w:ascii="Calibri Light" w:hAnsi="Calibri Light" w:cs="Calibri Light"/>
          <w:i/>
          <w:color w:val="747474"/>
          <w:szCs w:val="22"/>
          <w:lang w:val="en-GB" w:eastAsia="en-GB"/>
        </w:rPr>
        <w:t xml:space="preserve">US </w:t>
      </w:r>
      <w:r w:rsidR="00A43F91" w:rsidRPr="00DA2645">
        <w:rPr>
          <w:rFonts w:ascii="Calibri Light" w:hAnsi="Calibri Light" w:cs="Calibri Light"/>
          <w:i/>
          <w:color w:val="747474"/>
          <w:szCs w:val="22"/>
          <w:lang w:val="en-GB" w:eastAsia="en-GB"/>
        </w:rPr>
        <w:t xml:space="preserve">sales team members and building </w:t>
      </w:r>
      <w:r w:rsidR="00A43F91">
        <w:rPr>
          <w:rFonts w:ascii="Calibri Light" w:hAnsi="Calibri Light" w:cs="Calibri Light"/>
          <w:i/>
          <w:color w:val="747474"/>
          <w:szCs w:val="22"/>
          <w:lang w:val="en-GB" w:eastAsia="en-GB"/>
        </w:rPr>
        <w:t>that team, we</w:t>
      </w:r>
      <w:r w:rsidRPr="00DA2645">
        <w:rPr>
          <w:rFonts w:ascii="Calibri Light" w:hAnsi="Calibri Light" w:cs="Calibri Light"/>
          <w:i/>
          <w:color w:val="747474"/>
          <w:szCs w:val="22"/>
          <w:lang w:val="en-GB" w:eastAsia="en-GB"/>
        </w:rPr>
        <w:t xml:space="preserve"> </w:t>
      </w:r>
      <w:r w:rsidR="007548DC">
        <w:rPr>
          <w:rFonts w:ascii="Calibri Light" w:hAnsi="Calibri Light" w:cs="Calibri Light"/>
          <w:i/>
          <w:color w:val="747474"/>
          <w:szCs w:val="22"/>
          <w:lang w:val="en-GB" w:eastAsia="en-GB"/>
        </w:rPr>
        <w:t xml:space="preserve">will work </w:t>
      </w:r>
      <w:r w:rsidRPr="00DA2645">
        <w:rPr>
          <w:rFonts w:ascii="Calibri Light" w:hAnsi="Calibri Light" w:cs="Calibri Light"/>
          <w:i/>
          <w:color w:val="747474"/>
          <w:szCs w:val="22"/>
          <w:lang w:val="en-GB" w:eastAsia="en-GB"/>
        </w:rPr>
        <w:t>with a single-minded focus, energy and investment</w:t>
      </w:r>
      <w:r w:rsidR="002B1884">
        <w:rPr>
          <w:rFonts w:ascii="Calibri Light" w:hAnsi="Calibri Light" w:cs="Calibri Light"/>
          <w:i/>
          <w:color w:val="747474"/>
          <w:szCs w:val="22"/>
          <w:lang w:val="en-GB" w:eastAsia="en-GB"/>
        </w:rPr>
        <w:t>s</w:t>
      </w:r>
      <w:r w:rsidR="007548DC">
        <w:rPr>
          <w:rFonts w:ascii="Calibri Light" w:hAnsi="Calibri Light" w:cs="Calibri Light"/>
          <w:i/>
          <w:color w:val="747474"/>
          <w:szCs w:val="22"/>
          <w:lang w:val="en-GB" w:eastAsia="en-GB"/>
        </w:rPr>
        <w:t xml:space="preserve"> to bring this treatment to </w:t>
      </w:r>
      <w:r w:rsidR="00A43F91">
        <w:rPr>
          <w:rFonts w:ascii="Calibri Light" w:hAnsi="Calibri Light" w:cs="Calibri Light"/>
          <w:i/>
          <w:color w:val="747474"/>
          <w:szCs w:val="22"/>
          <w:lang w:val="en-GB" w:eastAsia="en-GB"/>
        </w:rPr>
        <w:t xml:space="preserve">all eligible </w:t>
      </w:r>
      <w:r w:rsidR="007548DC">
        <w:rPr>
          <w:rFonts w:ascii="Calibri Light" w:hAnsi="Calibri Light" w:cs="Calibri Light"/>
          <w:i/>
          <w:color w:val="747474"/>
          <w:szCs w:val="22"/>
          <w:lang w:val="en-GB" w:eastAsia="en-GB"/>
        </w:rPr>
        <w:t>HAE patients in the US</w:t>
      </w:r>
      <w:r w:rsidRPr="00DA2645">
        <w:rPr>
          <w:rFonts w:ascii="Calibri Light" w:hAnsi="Calibri Light" w:cs="Calibri Light"/>
          <w:i/>
          <w:color w:val="747474"/>
          <w:szCs w:val="22"/>
          <w:lang w:val="en-GB" w:eastAsia="en-GB"/>
        </w:rPr>
        <w:t>.</w:t>
      </w:r>
      <w:r w:rsidR="00D07C00" w:rsidRPr="00DA2645">
        <w:rPr>
          <w:rFonts w:ascii="Calibri Light" w:hAnsi="Calibri Light" w:cs="Calibri Light"/>
          <w:i/>
          <w:color w:val="747474"/>
          <w:szCs w:val="22"/>
          <w:lang w:val="en-GB" w:eastAsia="en-GB"/>
        </w:rPr>
        <w:t xml:space="preserve"> </w:t>
      </w:r>
      <w:r w:rsidRPr="00DA2645">
        <w:rPr>
          <w:rFonts w:ascii="Calibri Light" w:hAnsi="Calibri Light" w:cs="Calibri Light"/>
          <w:i/>
          <w:color w:val="747474"/>
          <w:szCs w:val="22"/>
          <w:lang w:val="en-GB" w:eastAsia="en-GB"/>
        </w:rPr>
        <w:t xml:space="preserve"> For </w:t>
      </w:r>
      <w:r w:rsidR="00FB0FAC">
        <w:rPr>
          <w:rFonts w:ascii="Calibri Light" w:hAnsi="Calibri Light" w:cs="Calibri Light"/>
          <w:i/>
          <w:color w:val="747474"/>
          <w:szCs w:val="22"/>
          <w:lang w:val="en-GB" w:eastAsia="en-GB"/>
        </w:rPr>
        <w:t xml:space="preserve">well </w:t>
      </w:r>
      <w:r w:rsidRPr="00DA2645">
        <w:rPr>
          <w:rFonts w:ascii="Calibri Light" w:hAnsi="Calibri Light" w:cs="Calibri Light"/>
          <w:i/>
          <w:color w:val="747474"/>
          <w:szCs w:val="22"/>
          <w:lang w:val="en-GB" w:eastAsia="en-GB"/>
        </w:rPr>
        <w:t xml:space="preserve">over a decade Pharming has been </w:t>
      </w:r>
      <w:r w:rsidR="007548DC">
        <w:rPr>
          <w:rFonts w:ascii="Calibri Light" w:hAnsi="Calibri Light" w:cs="Calibri Light"/>
          <w:i/>
          <w:color w:val="747474"/>
          <w:szCs w:val="22"/>
          <w:lang w:val="en-GB" w:eastAsia="en-GB"/>
        </w:rPr>
        <w:t>dedicated to</w:t>
      </w:r>
      <w:r w:rsidRPr="00DA2645">
        <w:rPr>
          <w:rFonts w:ascii="Calibri Light" w:hAnsi="Calibri Light" w:cs="Calibri Light"/>
          <w:i/>
          <w:color w:val="747474"/>
          <w:szCs w:val="22"/>
          <w:lang w:val="en-GB" w:eastAsia="en-GB"/>
        </w:rPr>
        <w:t xml:space="preserve"> the HAE market and has been working with </w:t>
      </w:r>
      <w:r w:rsidR="007548DC">
        <w:rPr>
          <w:rFonts w:ascii="Calibri Light" w:hAnsi="Calibri Light" w:cs="Calibri Light"/>
          <w:i/>
          <w:color w:val="747474"/>
          <w:szCs w:val="22"/>
          <w:lang w:val="en-GB" w:eastAsia="en-GB"/>
        </w:rPr>
        <w:t xml:space="preserve">HAE </w:t>
      </w:r>
      <w:r w:rsidRPr="00DA2645">
        <w:rPr>
          <w:rFonts w:ascii="Calibri Light" w:hAnsi="Calibri Light" w:cs="Calibri Light"/>
          <w:i/>
          <w:color w:val="747474"/>
          <w:szCs w:val="22"/>
          <w:lang w:val="en-GB" w:eastAsia="en-GB"/>
        </w:rPr>
        <w:t xml:space="preserve">physicians </w:t>
      </w:r>
      <w:r w:rsidR="007548DC">
        <w:rPr>
          <w:rFonts w:ascii="Calibri Light" w:hAnsi="Calibri Light" w:cs="Calibri Light"/>
          <w:i/>
          <w:color w:val="747474"/>
          <w:szCs w:val="22"/>
          <w:lang w:val="en-GB" w:eastAsia="en-GB"/>
        </w:rPr>
        <w:t>and</w:t>
      </w:r>
      <w:r w:rsidR="00123050">
        <w:rPr>
          <w:rFonts w:ascii="Calibri Light" w:hAnsi="Calibri Light" w:cs="Calibri Light"/>
          <w:i/>
          <w:color w:val="747474"/>
          <w:szCs w:val="22"/>
          <w:lang w:val="en-GB" w:eastAsia="en-GB"/>
        </w:rPr>
        <w:t xml:space="preserve"> </w:t>
      </w:r>
      <w:r w:rsidRPr="00DA2645">
        <w:rPr>
          <w:rFonts w:ascii="Calibri Light" w:hAnsi="Calibri Light" w:cs="Calibri Light"/>
          <w:i/>
          <w:color w:val="747474"/>
          <w:szCs w:val="22"/>
          <w:lang w:val="en-GB" w:eastAsia="en-GB"/>
        </w:rPr>
        <w:t>patients on the development of a safe and effective recombinant enzyme replacement therapy.</w:t>
      </w:r>
      <w:r w:rsidR="00D07C00" w:rsidRPr="00DA2645">
        <w:rPr>
          <w:rFonts w:ascii="Calibri Light" w:hAnsi="Calibri Light" w:cs="Calibri Light"/>
          <w:i/>
          <w:color w:val="747474"/>
          <w:szCs w:val="22"/>
          <w:lang w:val="en-GB" w:eastAsia="en-GB"/>
        </w:rPr>
        <w:t xml:space="preserve"> I am delighted that our shareholders, </w:t>
      </w:r>
      <w:r w:rsidR="007548DC">
        <w:rPr>
          <w:rFonts w:ascii="Calibri Light" w:hAnsi="Calibri Light" w:cs="Calibri Light"/>
          <w:i/>
          <w:color w:val="747474"/>
          <w:szCs w:val="22"/>
          <w:lang w:val="en-GB" w:eastAsia="en-GB"/>
        </w:rPr>
        <w:t>including our</w:t>
      </w:r>
      <w:r w:rsidR="00123050">
        <w:rPr>
          <w:rFonts w:ascii="Calibri Light" w:hAnsi="Calibri Light" w:cs="Calibri Light"/>
          <w:i/>
          <w:color w:val="747474"/>
          <w:szCs w:val="22"/>
          <w:lang w:val="en-GB" w:eastAsia="en-GB"/>
        </w:rPr>
        <w:t xml:space="preserve"> </w:t>
      </w:r>
      <w:r w:rsidR="00D07C00" w:rsidRPr="00DA2645">
        <w:rPr>
          <w:rFonts w:ascii="Calibri Light" w:hAnsi="Calibri Light" w:cs="Calibri Light"/>
          <w:i/>
          <w:color w:val="747474"/>
          <w:szCs w:val="22"/>
          <w:lang w:val="en-GB" w:eastAsia="en-GB"/>
        </w:rPr>
        <w:t>new investors, have taken this opportunity to</w:t>
      </w:r>
      <w:r w:rsidRPr="00DA2645">
        <w:rPr>
          <w:rFonts w:ascii="Calibri Light" w:hAnsi="Calibri Light" w:cs="Calibri Light"/>
          <w:i/>
          <w:color w:val="747474"/>
          <w:szCs w:val="22"/>
          <w:lang w:val="en-GB" w:eastAsia="en-GB"/>
        </w:rPr>
        <w:t xml:space="preserve"> support our strategic efforts to accelerate profitability for Pharming, </w:t>
      </w:r>
      <w:r w:rsidR="007548DC">
        <w:rPr>
          <w:rFonts w:ascii="Calibri Light" w:hAnsi="Calibri Light" w:cs="Calibri Light"/>
          <w:i/>
          <w:color w:val="747474"/>
          <w:szCs w:val="22"/>
          <w:lang w:val="en-GB" w:eastAsia="en-GB"/>
        </w:rPr>
        <w:t>taking us in to</w:t>
      </w:r>
      <w:r w:rsidR="00123050">
        <w:rPr>
          <w:rFonts w:ascii="Calibri Light" w:hAnsi="Calibri Light" w:cs="Calibri Light"/>
          <w:i/>
          <w:color w:val="747474"/>
          <w:szCs w:val="22"/>
          <w:lang w:val="en-GB" w:eastAsia="en-GB"/>
        </w:rPr>
        <w:t xml:space="preserve"> </w:t>
      </w:r>
      <w:r w:rsidRPr="00DA2645">
        <w:rPr>
          <w:rFonts w:ascii="Calibri Light" w:hAnsi="Calibri Light" w:cs="Calibri Light"/>
          <w:i/>
          <w:color w:val="747474"/>
          <w:szCs w:val="22"/>
          <w:lang w:val="en-GB" w:eastAsia="en-GB"/>
        </w:rPr>
        <w:t>a new phase as a specialty pharmaceutical company.</w:t>
      </w:r>
      <w:r w:rsidR="00D07C00" w:rsidRPr="00DA2645">
        <w:rPr>
          <w:rFonts w:ascii="Calibri Light" w:hAnsi="Calibri Light" w:cs="Calibri Light"/>
          <w:i/>
          <w:color w:val="747474"/>
          <w:szCs w:val="22"/>
          <w:lang w:val="en-GB" w:eastAsia="en-GB"/>
        </w:rPr>
        <w:t xml:space="preserve">  </w:t>
      </w:r>
    </w:p>
    <w:p w:rsidR="00C83BE3" w:rsidRDefault="00C83BE3" w:rsidP="00DA2645">
      <w:pPr>
        <w:shd w:val="clear" w:color="auto" w:fill="FFFFFF"/>
        <w:spacing w:after="300" w:line="300" w:lineRule="atLeast"/>
        <w:ind w:left="851"/>
        <w:jc w:val="left"/>
        <w:rPr>
          <w:rFonts w:ascii="Calibri Light" w:hAnsi="Calibri Light" w:cs="Calibri Light"/>
          <w:color w:val="747474"/>
          <w:szCs w:val="22"/>
          <w:lang w:val="en-GB" w:eastAsia="en-GB"/>
        </w:rPr>
      </w:pPr>
      <w:r w:rsidRPr="00DA2645">
        <w:rPr>
          <w:rFonts w:ascii="Calibri Light" w:hAnsi="Calibri Light" w:cs="Calibri Light"/>
          <w:i/>
          <w:color w:val="747474"/>
          <w:szCs w:val="22"/>
          <w:lang w:val="en-GB" w:eastAsia="en-GB"/>
        </w:rPr>
        <w:t xml:space="preserve">I would like to thank the Pharming team, including our advisers, for their help in bringing this </w:t>
      </w:r>
      <w:r w:rsidR="00D07C00" w:rsidRPr="00DA2645">
        <w:rPr>
          <w:rFonts w:ascii="Calibri Light" w:hAnsi="Calibri Light" w:cs="Calibri Light"/>
          <w:i/>
          <w:color w:val="747474"/>
          <w:szCs w:val="22"/>
          <w:lang w:val="en-GB" w:eastAsia="en-GB"/>
        </w:rPr>
        <w:t xml:space="preserve">highly </w:t>
      </w:r>
      <w:r w:rsidRPr="00DA2645">
        <w:rPr>
          <w:rFonts w:ascii="Calibri Light" w:hAnsi="Calibri Light" w:cs="Calibri Light"/>
          <w:i/>
          <w:color w:val="747474"/>
          <w:szCs w:val="22"/>
          <w:lang w:val="en-GB" w:eastAsia="en-GB"/>
        </w:rPr>
        <w:t>comp</w:t>
      </w:r>
      <w:r w:rsidR="00D07C00" w:rsidRPr="00DA2645">
        <w:rPr>
          <w:rFonts w:ascii="Calibri Light" w:hAnsi="Calibri Light" w:cs="Calibri Light"/>
          <w:i/>
          <w:color w:val="747474"/>
          <w:szCs w:val="22"/>
          <w:lang w:val="en-GB" w:eastAsia="en-GB"/>
        </w:rPr>
        <w:t xml:space="preserve">lex transaction to completion.  </w:t>
      </w:r>
      <w:r w:rsidRPr="00DA2645">
        <w:rPr>
          <w:rFonts w:ascii="Calibri Light" w:hAnsi="Calibri Light" w:cs="Calibri Light"/>
          <w:i/>
          <w:color w:val="747474"/>
          <w:szCs w:val="22"/>
          <w:lang w:val="en-GB" w:eastAsia="en-GB"/>
        </w:rPr>
        <w:t>This is an exciting day for all of Pharming’s employees</w:t>
      </w:r>
      <w:r w:rsidR="00D07C00" w:rsidRPr="00DA2645">
        <w:rPr>
          <w:rFonts w:ascii="Calibri Light" w:hAnsi="Calibri Light" w:cs="Calibri Light"/>
          <w:i/>
          <w:color w:val="747474"/>
          <w:szCs w:val="22"/>
          <w:lang w:val="en-GB" w:eastAsia="en-GB"/>
        </w:rPr>
        <w:t xml:space="preserve"> and for our shareholders</w:t>
      </w:r>
      <w:r w:rsidR="00D07C00">
        <w:rPr>
          <w:rFonts w:ascii="Calibri Light" w:hAnsi="Calibri Light" w:cs="Calibri Light"/>
          <w:color w:val="747474"/>
          <w:szCs w:val="22"/>
          <w:lang w:val="en-GB" w:eastAsia="en-GB"/>
        </w:rPr>
        <w:t>.”</w:t>
      </w:r>
    </w:p>
    <w:p w:rsidR="00007970" w:rsidRDefault="00007970" w:rsidP="00007970">
      <w:pPr>
        <w:widowControl w:val="0"/>
        <w:tabs>
          <w:tab w:val="left" w:pos="220"/>
          <w:tab w:val="left" w:pos="720"/>
        </w:tabs>
        <w:autoSpaceDE w:val="0"/>
        <w:autoSpaceDN w:val="0"/>
        <w:adjustRightInd w:val="0"/>
        <w:spacing w:after="240"/>
        <w:rPr>
          <w:rFonts w:ascii="Calibri Light" w:hAnsi="Calibri Light" w:cs="Arial"/>
          <w:color w:val="595B5B"/>
          <w:szCs w:val="20"/>
        </w:rPr>
      </w:pPr>
      <w:proofErr w:type="spellStart"/>
      <w:r w:rsidRPr="00D17AFC">
        <w:rPr>
          <w:rFonts w:ascii="Calibri Light" w:hAnsi="Calibri Light" w:cs="Arial"/>
          <w:color w:val="595B5B"/>
          <w:szCs w:val="20"/>
        </w:rPr>
        <w:lastRenderedPageBreak/>
        <w:t>Stifel</w:t>
      </w:r>
      <w:proofErr w:type="spellEnd"/>
      <w:r w:rsidRPr="00D17AFC">
        <w:rPr>
          <w:rFonts w:ascii="Calibri Light" w:hAnsi="Calibri Light" w:cs="Arial"/>
          <w:color w:val="595B5B"/>
          <w:szCs w:val="20"/>
        </w:rPr>
        <w:t xml:space="preserve"> </w:t>
      </w:r>
      <w:proofErr w:type="spellStart"/>
      <w:r w:rsidRPr="00D17AFC">
        <w:rPr>
          <w:rFonts w:ascii="Calibri Light" w:hAnsi="Calibri Light" w:cs="Arial"/>
          <w:color w:val="595B5B"/>
          <w:szCs w:val="20"/>
        </w:rPr>
        <w:t>Nicolaus</w:t>
      </w:r>
      <w:proofErr w:type="spellEnd"/>
      <w:r w:rsidRPr="00D17AFC">
        <w:rPr>
          <w:rFonts w:ascii="Calibri Light" w:hAnsi="Calibri Light" w:cs="Arial"/>
          <w:color w:val="595B5B"/>
          <w:szCs w:val="20"/>
        </w:rPr>
        <w:t xml:space="preserve"> Europe Limited act</w:t>
      </w:r>
      <w:r w:rsidR="005C4A85">
        <w:rPr>
          <w:rFonts w:ascii="Calibri Light" w:hAnsi="Calibri Light" w:cs="Arial"/>
          <w:color w:val="595B5B"/>
          <w:szCs w:val="20"/>
        </w:rPr>
        <w:t>ed</w:t>
      </w:r>
      <w:r w:rsidRPr="00D17AFC">
        <w:rPr>
          <w:rFonts w:ascii="Calibri Light" w:hAnsi="Calibri Light" w:cs="Arial"/>
          <w:color w:val="595B5B"/>
          <w:szCs w:val="20"/>
        </w:rPr>
        <w:t xml:space="preserve"> solely as lead European Placement Agent and Roth Capital Partners, act</w:t>
      </w:r>
      <w:r w:rsidR="005C4A85">
        <w:rPr>
          <w:rFonts w:ascii="Calibri Light" w:hAnsi="Calibri Light" w:cs="Arial"/>
          <w:color w:val="595B5B"/>
          <w:szCs w:val="20"/>
        </w:rPr>
        <w:t>ed</w:t>
      </w:r>
      <w:r w:rsidRPr="00D17AFC">
        <w:rPr>
          <w:rFonts w:ascii="Calibri Light" w:hAnsi="Calibri Light" w:cs="Arial"/>
          <w:color w:val="595B5B"/>
          <w:szCs w:val="20"/>
        </w:rPr>
        <w:t xml:space="preserve"> solely as lead US Placement Agent.  Trout </w:t>
      </w:r>
      <w:r w:rsidR="00BD07CA">
        <w:rPr>
          <w:rFonts w:ascii="Calibri Light" w:hAnsi="Calibri Light" w:cs="Arial"/>
          <w:color w:val="595B5B"/>
          <w:szCs w:val="20"/>
        </w:rPr>
        <w:t>Capital LLC</w:t>
      </w:r>
      <w:r w:rsidRPr="00D17AFC">
        <w:rPr>
          <w:rFonts w:ascii="Calibri Light" w:hAnsi="Calibri Light" w:cs="Arial"/>
          <w:color w:val="595B5B"/>
          <w:szCs w:val="20"/>
        </w:rPr>
        <w:t xml:space="preserve"> act</w:t>
      </w:r>
      <w:r w:rsidR="005C4A85">
        <w:rPr>
          <w:rFonts w:ascii="Calibri Light" w:hAnsi="Calibri Light" w:cs="Arial"/>
          <w:color w:val="595B5B"/>
          <w:szCs w:val="20"/>
        </w:rPr>
        <w:t>ed</w:t>
      </w:r>
      <w:r w:rsidRPr="00D17AFC">
        <w:rPr>
          <w:rFonts w:ascii="Calibri Light" w:hAnsi="Calibri Light" w:cs="Arial"/>
          <w:color w:val="595B5B"/>
          <w:szCs w:val="20"/>
        </w:rPr>
        <w:t xml:space="preserve"> as a Co-Placement Agent and First Berlin Securities Brokerage GmbH is act</w:t>
      </w:r>
      <w:r w:rsidR="005C4A85">
        <w:rPr>
          <w:rFonts w:ascii="Calibri Light" w:hAnsi="Calibri Light" w:cs="Arial"/>
          <w:color w:val="595B5B"/>
          <w:szCs w:val="20"/>
        </w:rPr>
        <w:t>ed</w:t>
      </w:r>
      <w:r w:rsidRPr="00D17AFC">
        <w:rPr>
          <w:rFonts w:ascii="Calibri Light" w:hAnsi="Calibri Light" w:cs="Arial"/>
          <w:color w:val="595B5B"/>
          <w:szCs w:val="20"/>
        </w:rPr>
        <w:t xml:space="preserve"> as a Placement Advisor.</w:t>
      </w:r>
    </w:p>
    <w:p w:rsidR="00007970" w:rsidRDefault="00007970" w:rsidP="00007970">
      <w:pPr>
        <w:widowControl w:val="0"/>
        <w:tabs>
          <w:tab w:val="left" w:pos="220"/>
          <w:tab w:val="left" w:pos="720"/>
        </w:tabs>
        <w:autoSpaceDE w:val="0"/>
        <w:autoSpaceDN w:val="0"/>
        <w:adjustRightInd w:val="0"/>
        <w:spacing w:after="240"/>
        <w:rPr>
          <w:rFonts w:ascii="Calibri Light" w:hAnsi="Calibri Light" w:cs="Arial"/>
          <w:color w:val="595B5B"/>
          <w:szCs w:val="20"/>
        </w:rPr>
      </w:pPr>
      <w:proofErr w:type="spellStart"/>
      <w:r w:rsidRPr="00D17AFC">
        <w:rPr>
          <w:rFonts w:ascii="Calibri Light" w:hAnsi="Calibri Light" w:cs="Arial"/>
          <w:color w:val="595B5B"/>
          <w:szCs w:val="20"/>
        </w:rPr>
        <w:t>Stifel</w:t>
      </w:r>
      <w:proofErr w:type="spellEnd"/>
      <w:r w:rsidRPr="00D17AFC">
        <w:rPr>
          <w:rFonts w:ascii="Calibri Light" w:hAnsi="Calibri Light" w:cs="Arial"/>
          <w:color w:val="595B5B"/>
          <w:szCs w:val="20"/>
        </w:rPr>
        <w:t xml:space="preserve"> </w:t>
      </w:r>
      <w:proofErr w:type="spellStart"/>
      <w:r w:rsidRPr="00D17AFC">
        <w:rPr>
          <w:rFonts w:ascii="Calibri Light" w:hAnsi="Calibri Light" w:cs="Arial"/>
          <w:color w:val="595B5B"/>
          <w:szCs w:val="20"/>
        </w:rPr>
        <w:t>Nicolaus</w:t>
      </w:r>
      <w:proofErr w:type="spellEnd"/>
      <w:r w:rsidRPr="00D17AFC">
        <w:rPr>
          <w:rFonts w:ascii="Calibri Light" w:hAnsi="Calibri Light" w:cs="Arial"/>
          <w:color w:val="595B5B"/>
          <w:szCs w:val="20"/>
        </w:rPr>
        <w:t xml:space="preserve"> Europe Limited</w:t>
      </w:r>
      <w:r w:rsidRPr="008E257E">
        <w:rPr>
          <w:rFonts w:ascii="Calibri Light" w:hAnsi="Calibri Light" w:cs="Arial"/>
          <w:color w:val="595B5B"/>
          <w:szCs w:val="20"/>
        </w:rPr>
        <w:t xml:space="preserve"> acted as sole financial adviser to Pharming in connection with the proposed re-acquisition of </w:t>
      </w:r>
      <w:proofErr w:type="spellStart"/>
      <w:r w:rsidRPr="008E257E">
        <w:rPr>
          <w:rFonts w:ascii="Calibri Light" w:hAnsi="Calibri Light" w:cs="Arial"/>
          <w:color w:val="595B5B"/>
          <w:szCs w:val="20"/>
        </w:rPr>
        <w:t>Ruconest</w:t>
      </w:r>
      <w:proofErr w:type="spellEnd"/>
      <w:r w:rsidRPr="008E257E">
        <w:rPr>
          <w:rFonts w:ascii="Calibri Light" w:hAnsi="Calibri Light" w:cs="Arial"/>
          <w:color w:val="595B5B"/>
          <w:szCs w:val="20"/>
        </w:rPr>
        <w:t xml:space="preserve"> US rights from Valeant.</w:t>
      </w:r>
    </w:p>
    <w:p w:rsidR="005C20C7" w:rsidRPr="005C20C7" w:rsidRDefault="005C20C7" w:rsidP="005C20C7">
      <w:pPr>
        <w:rPr>
          <w:rFonts w:ascii="Calibri Light" w:hAnsi="Calibri Light"/>
          <w:b/>
          <w:iCs/>
          <w:color w:val="595B5B"/>
        </w:rPr>
      </w:pPr>
      <w:r w:rsidRPr="005C20C7">
        <w:rPr>
          <w:rFonts w:ascii="Calibri Light" w:hAnsi="Calibri Light"/>
          <w:b/>
          <w:iCs/>
          <w:color w:val="595B5B"/>
        </w:rPr>
        <w:t xml:space="preserve">About </w:t>
      </w:r>
      <w:proofErr w:type="spellStart"/>
      <w:r w:rsidRPr="005C20C7">
        <w:rPr>
          <w:rFonts w:ascii="Calibri Light" w:hAnsi="Calibri Light"/>
          <w:b/>
          <w:iCs/>
          <w:color w:val="595B5B"/>
        </w:rPr>
        <w:t>Kreos</w:t>
      </w:r>
      <w:proofErr w:type="spellEnd"/>
      <w:r w:rsidRPr="005C20C7">
        <w:rPr>
          <w:rFonts w:ascii="Calibri Light" w:hAnsi="Calibri Light"/>
          <w:b/>
          <w:iCs/>
          <w:color w:val="595B5B"/>
        </w:rPr>
        <w:t xml:space="preserve"> Capital</w:t>
      </w:r>
    </w:p>
    <w:p w:rsidR="005C20C7" w:rsidRPr="005C20C7" w:rsidRDefault="005C20C7" w:rsidP="005C20C7">
      <w:pPr>
        <w:rPr>
          <w:rFonts w:ascii="Calibri Light" w:hAnsi="Calibri Light"/>
          <w:iCs/>
          <w:color w:val="595B5B"/>
          <w:szCs w:val="22"/>
        </w:rPr>
      </w:pPr>
      <w:proofErr w:type="spellStart"/>
      <w:r w:rsidRPr="005C20C7">
        <w:rPr>
          <w:rFonts w:ascii="Calibri Light" w:hAnsi="Calibri Light"/>
          <w:iCs/>
          <w:color w:val="595B5B"/>
        </w:rPr>
        <w:t>Kreos</w:t>
      </w:r>
      <w:proofErr w:type="spellEnd"/>
      <w:r w:rsidRPr="005C20C7">
        <w:rPr>
          <w:rFonts w:ascii="Calibri Light" w:hAnsi="Calibri Light"/>
          <w:iCs/>
          <w:color w:val="595B5B"/>
        </w:rPr>
        <w:t xml:space="preserve"> Capital is the leading provider of growth debt financing in Europe and Israel to high-growth companies. Since 1998, </w:t>
      </w:r>
      <w:proofErr w:type="spellStart"/>
      <w:r w:rsidRPr="005C20C7">
        <w:rPr>
          <w:rFonts w:ascii="Calibri Light" w:hAnsi="Calibri Light"/>
          <w:iCs/>
          <w:color w:val="595B5B"/>
        </w:rPr>
        <w:t>Kreos</w:t>
      </w:r>
      <w:proofErr w:type="spellEnd"/>
      <w:r w:rsidRPr="005C20C7">
        <w:rPr>
          <w:rFonts w:ascii="Calibri Light" w:hAnsi="Calibri Light"/>
          <w:iCs/>
          <w:color w:val="595B5B"/>
        </w:rPr>
        <w:t xml:space="preserve"> has completed over 450 transactions and committed more over EUR 1.7  billion in 15 different countries. </w:t>
      </w:r>
      <w:proofErr w:type="spellStart"/>
      <w:r w:rsidRPr="005C20C7">
        <w:rPr>
          <w:rFonts w:ascii="Calibri Light" w:hAnsi="Calibri Light"/>
          <w:iCs/>
          <w:color w:val="595B5B"/>
        </w:rPr>
        <w:t>Kreos</w:t>
      </w:r>
      <w:proofErr w:type="spellEnd"/>
      <w:r w:rsidRPr="005C20C7">
        <w:rPr>
          <w:rFonts w:ascii="Calibri Light" w:hAnsi="Calibri Light"/>
          <w:iCs/>
          <w:color w:val="595B5B"/>
        </w:rPr>
        <w:t xml:space="preserve"> is dedicated to supporting management teams and their equity investors with flexible loan structures for all stages of a growth company’s development and to addressing the needs for growth capital, working capital, acquisition financings, lower mid-market buy-outs, roll-up strategies, bank re-financings as well as pre- and post-IPO financings. </w:t>
      </w:r>
      <w:proofErr w:type="spellStart"/>
      <w:r w:rsidRPr="005C20C7">
        <w:rPr>
          <w:rFonts w:ascii="Calibri Light" w:hAnsi="Calibri Light"/>
          <w:iCs/>
          <w:color w:val="595B5B"/>
        </w:rPr>
        <w:t>Kreos’s</w:t>
      </w:r>
      <w:proofErr w:type="spellEnd"/>
      <w:r w:rsidRPr="005C20C7">
        <w:rPr>
          <w:rFonts w:ascii="Calibri Light" w:hAnsi="Calibri Light"/>
          <w:iCs/>
          <w:color w:val="595B5B"/>
        </w:rPr>
        <w:t xml:space="preserve"> most recent fund, </w:t>
      </w:r>
      <w:proofErr w:type="spellStart"/>
      <w:r w:rsidRPr="005C20C7">
        <w:rPr>
          <w:rFonts w:ascii="Calibri Light" w:hAnsi="Calibri Light"/>
          <w:iCs/>
          <w:color w:val="595B5B"/>
        </w:rPr>
        <w:t>Kreos</w:t>
      </w:r>
      <w:proofErr w:type="spellEnd"/>
      <w:r w:rsidRPr="005C20C7">
        <w:rPr>
          <w:rFonts w:ascii="Calibri Light" w:hAnsi="Calibri Light"/>
          <w:iCs/>
          <w:color w:val="595B5B"/>
        </w:rPr>
        <w:t xml:space="preserve"> V, was launched in January 2016 and has EUR 400 million of equity commitments from top-tier institutional investors. The </w:t>
      </w:r>
      <w:proofErr w:type="spellStart"/>
      <w:r w:rsidRPr="005C20C7">
        <w:rPr>
          <w:rFonts w:ascii="Calibri Light" w:hAnsi="Calibri Light"/>
          <w:iCs/>
          <w:color w:val="595B5B"/>
        </w:rPr>
        <w:t>Kreos</w:t>
      </w:r>
      <w:proofErr w:type="spellEnd"/>
      <w:r w:rsidRPr="005C20C7">
        <w:rPr>
          <w:rFonts w:ascii="Calibri Light" w:hAnsi="Calibri Light"/>
          <w:iCs/>
          <w:color w:val="595B5B"/>
        </w:rPr>
        <w:t xml:space="preserve"> global team has extensive debt financing, management and equity investing experience, covering the pan-European market from its locations in London, Tel Aviv and Stockholm.</w:t>
      </w:r>
    </w:p>
    <w:p w:rsidR="005C20C7" w:rsidRPr="00D17AFC" w:rsidRDefault="005C20C7" w:rsidP="00007970">
      <w:pPr>
        <w:widowControl w:val="0"/>
        <w:tabs>
          <w:tab w:val="left" w:pos="220"/>
          <w:tab w:val="left" w:pos="720"/>
        </w:tabs>
        <w:autoSpaceDE w:val="0"/>
        <w:autoSpaceDN w:val="0"/>
        <w:adjustRightInd w:val="0"/>
        <w:spacing w:after="240"/>
        <w:rPr>
          <w:rFonts w:ascii="Calibri Light" w:hAnsi="Calibri Light" w:cs="Arial"/>
          <w:color w:val="595B5B"/>
          <w:szCs w:val="20"/>
        </w:rPr>
      </w:pPr>
    </w:p>
    <w:p w:rsidR="00D07C00" w:rsidRPr="00C76BCA" w:rsidRDefault="00D07C00" w:rsidP="00D07C00">
      <w:pPr>
        <w:spacing w:line="276" w:lineRule="auto"/>
        <w:jc w:val="center"/>
        <w:rPr>
          <w:rFonts w:ascii="Calibri Light" w:hAnsi="Calibri Light"/>
          <w:color w:val="595B5B"/>
          <w:szCs w:val="22"/>
        </w:rPr>
      </w:pPr>
      <w:r>
        <w:rPr>
          <w:rFonts w:ascii="Calibri Light" w:hAnsi="Calibri Light"/>
          <w:color w:val="595B5B"/>
          <w:szCs w:val="22"/>
        </w:rPr>
        <w:t>= = = E N D S = = =</w:t>
      </w:r>
    </w:p>
    <w:p w:rsidR="00007970" w:rsidRDefault="00007970" w:rsidP="00C83BE3">
      <w:pPr>
        <w:shd w:val="clear" w:color="auto" w:fill="FFFFFF"/>
        <w:spacing w:after="300" w:line="300" w:lineRule="atLeast"/>
        <w:jc w:val="left"/>
        <w:rPr>
          <w:rFonts w:ascii="Calibri Light" w:hAnsi="Calibri Light" w:cs="Calibri Light"/>
          <w:b/>
          <w:bCs/>
          <w:color w:val="1C6194" w:themeColor="accent6" w:themeShade="BF"/>
          <w:szCs w:val="22"/>
          <w:lang w:val="en-GB" w:eastAsia="en-GB"/>
        </w:rPr>
      </w:pPr>
    </w:p>
    <w:p w:rsidR="00C83BE3" w:rsidRPr="00C83BE3" w:rsidRDefault="00C83BE3" w:rsidP="00C83BE3">
      <w:pPr>
        <w:shd w:val="clear" w:color="auto" w:fill="FFFFFF"/>
        <w:spacing w:after="300" w:line="300" w:lineRule="atLeast"/>
        <w:jc w:val="left"/>
        <w:rPr>
          <w:rFonts w:ascii="Calibri Light" w:hAnsi="Calibri Light" w:cs="Calibri Light"/>
          <w:color w:val="1C6194" w:themeColor="accent6" w:themeShade="BF"/>
          <w:szCs w:val="22"/>
          <w:lang w:val="en-GB" w:eastAsia="en-GB"/>
        </w:rPr>
      </w:pPr>
      <w:r w:rsidRPr="00D07C00">
        <w:rPr>
          <w:rFonts w:ascii="Calibri Light" w:hAnsi="Calibri Light" w:cs="Calibri Light"/>
          <w:b/>
          <w:bCs/>
          <w:color w:val="1C6194" w:themeColor="accent6" w:themeShade="BF"/>
          <w:szCs w:val="22"/>
          <w:lang w:val="en-GB" w:eastAsia="en-GB"/>
        </w:rPr>
        <w:t>Commercial rights history</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Valeant acquired the North American license rights to RUCONEST® through its acquisition of Salix Pharmaceuticals, Inc. (“Salix”) on 1 April, 2015.  Prior to this, Salix had acquired the rights through its acquisition of </w:t>
      </w:r>
      <w:proofErr w:type="spellStart"/>
      <w:r w:rsidRPr="00C83BE3">
        <w:rPr>
          <w:rFonts w:ascii="Calibri Light" w:hAnsi="Calibri Light" w:cs="Calibri Light"/>
          <w:color w:val="747474"/>
          <w:szCs w:val="22"/>
          <w:lang w:val="en-GB" w:eastAsia="en-GB"/>
        </w:rPr>
        <w:t>Santarus</w:t>
      </w:r>
      <w:proofErr w:type="spellEnd"/>
      <w:r w:rsidRPr="00C83BE3">
        <w:rPr>
          <w:rFonts w:ascii="Calibri Light" w:hAnsi="Calibri Light" w:cs="Calibri Light"/>
          <w:color w:val="747474"/>
          <w:szCs w:val="22"/>
          <w:lang w:val="en-GB" w:eastAsia="en-GB"/>
        </w:rPr>
        <w:t>, Inc. (“</w:t>
      </w:r>
      <w:proofErr w:type="spellStart"/>
      <w:r w:rsidRPr="00C83BE3">
        <w:rPr>
          <w:rFonts w:ascii="Calibri Light" w:hAnsi="Calibri Light" w:cs="Calibri Light"/>
          <w:color w:val="747474"/>
          <w:szCs w:val="22"/>
          <w:lang w:val="en-GB" w:eastAsia="en-GB"/>
        </w:rPr>
        <w:t>Santarus</w:t>
      </w:r>
      <w:proofErr w:type="spellEnd"/>
      <w:r w:rsidRPr="00C83BE3">
        <w:rPr>
          <w:rFonts w:ascii="Calibri Light" w:hAnsi="Calibri Light" w:cs="Calibri Light"/>
          <w:color w:val="747474"/>
          <w:szCs w:val="22"/>
          <w:lang w:val="en-GB" w:eastAsia="en-GB"/>
        </w:rPr>
        <w:t xml:space="preserve">”) on 3 January, 2014.  Pharming originally entered into an agreement with </w:t>
      </w:r>
      <w:proofErr w:type="spellStart"/>
      <w:r w:rsidRPr="00C83BE3">
        <w:rPr>
          <w:rFonts w:ascii="Calibri Light" w:hAnsi="Calibri Light" w:cs="Calibri Light"/>
          <w:color w:val="747474"/>
          <w:szCs w:val="22"/>
          <w:lang w:val="en-GB" w:eastAsia="en-GB"/>
        </w:rPr>
        <w:t>Santarus</w:t>
      </w:r>
      <w:proofErr w:type="spellEnd"/>
      <w:r w:rsidRPr="00C83BE3">
        <w:rPr>
          <w:rFonts w:ascii="Calibri Light" w:hAnsi="Calibri Light" w:cs="Calibri Light"/>
          <w:color w:val="747474"/>
          <w:szCs w:val="22"/>
          <w:lang w:val="en-GB" w:eastAsia="en-GB"/>
        </w:rPr>
        <w:t xml:space="preserve"> for development and commercialisation of RUCONEST® in the US, Canada and Mexico on 10 September 2010.</w:t>
      </w:r>
    </w:p>
    <w:p w:rsidR="00C83BE3" w:rsidRPr="00C83BE3" w:rsidRDefault="00C83BE3" w:rsidP="005C20C7">
      <w:pPr>
        <w:shd w:val="clear" w:color="auto" w:fill="FFFFFF"/>
        <w:spacing w:after="300" w:line="300" w:lineRule="atLeast"/>
        <w:rPr>
          <w:rFonts w:ascii="Calibri Light" w:hAnsi="Calibri Light" w:cs="Calibri Light"/>
          <w:color w:val="1C6194" w:themeColor="accent6" w:themeShade="BF"/>
          <w:szCs w:val="22"/>
          <w:lang w:val="en-GB" w:eastAsia="en-GB"/>
        </w:rPr>
      </w:pPr>
      <w:r w:rsidRPr="00D07C00">
        <w:rPr>
          <w:rFonts w:ascii="Calibri Light" w:hAnsi="Calibri Light" w:cs="Calibri Light"/>
          <w:b/>
          <w:bCs/>
          <w:color w:val="1C6194" w:themeColor="accent6" w:themeShade="BF"/>
          <w:szCs w:val="22"/>
          <w:lang w:val="en-GB" w:eastAsia="en-GB"/>
        </w:rPr>
        <w:t>About HAE</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Hereditary Angioedema (HAE) is a rare genetic disorder. It is characterized by spontaneous and recurrent episodes of swelling (</w:t>
      </w:r>
      <w:proofErr w:type="spellStart"/>
      <w:r w:rsidRPr="00C83BE3">
        <w:rPr>
          <w:rFonts w:ascii="Calibri Light" w:hAnsi="Calibri Light" w:cs="Calibri Light"/>
          <w:color w:val="747474"/>
          <w:szCs w:val="22"/>
          <w:lang w:val="en-GB" w:eastAsia="en-GB"/>
        </w:rPr>
        <w:t>edema</w:t>
      </w:r>
      <w:proofErr w:type="spellEnd"/>
      <w:r w:rsidRPr="00C83BE3">
        <w:rPr>
          <w:rFonts w:ascii="Calibri Light" w:hAnsi="Calibri Light" w:cs="Calibri Light"/>
          <w:color w:val="747474"/>
          <w:szCs w:val="22"/>
          <w:lang w:val="en-GB" w:eastAsia="en-GB"/>
        </w:rPr>
        <w:t xml:space="preserve"> attacks) of the skin in different parts of the body, as well as in the airways and internal organs. </w:t>
      </w:r>
      <w:proofErr w:type="spellStart"/>
      <w:r w:rsidRPr="00C83BE3">
        <w:rPr>
          <w:rFonts w:ascii="Calibri Light" w:hAnsi="Calibri Light" w:cs="Calibri Light"/>
          <w:color w:val="747474"/>
          <w:szCs w:val="22"/>
          <w:lang w:val="en-GB" w:eastAsia="en-GB"/>
        </w:rPr>
        <w:t>Edema</w:t>
      </w:r>
      <w:proofErr w:type="spellEnd"/>
      <w:r w:rsidRPr="00C83BE3">
        <w:rPr>
          <w:rFonts w:ascii="Calibri Light" w:hAnsi="Calibri Light" w:cs="Calibri Light"/>
          <w:color w:val="747474"/>
          <w:szCs w:val="22"/>
          <w:lang w:val="en-GB" w:eastAsia="en-GB"/>
        </w:rPr>
        <w:t xml:space="preserve"> of the skin usually affects the extremities, the face, and the genitals. Patients suffering from this kind of </w:t>
      </w:r>
      <w:proofErr w:type="spellStart"/>
      <w:r w:rsidRPr="00C83BE3">
        <w:rPr>
          <w:rFonts w:ascii="Calibri Light" w:hAnsi="Calibri Light" w:cs="Calibri Light"/>
          <w:color w:val="747474"/>
          <w:szCs w:val="22"/>
          <w:lang w:val="en-GB" w:eastAsia="en-GB"/>
        </w:rPr>
        <w:t>edema</w:t>
      </w:r>
      <w:proofErr w:type="spellEnd"/>
      <w:r w:rsidRPr="00C83BE3">
        <w:rPr>
          <w:rFonts w:ascii="Calibri Light" w:hAnsi="Calibri Light" w:cs="Calibri Light"/>
          <w:color w:val="747474"/>
          <w:szCs w:val="22"/>
          <w:lang w:val="en-GB" w:eastAsia="en-GB"/>
        </w:rPr>
        <w:t xml:space="preserve"> often withdraw from their social lives because of the disfiguration, discomfort and pain these symptoms may cause. Almost all HAE patients suffer from bouts of severe abdominal pain, nausea, vomiting and </w:t>
      </w:r>
      <w:proofErr w:type="spellStart"/>
      <w:r w:rsidRPr="00C83BE3">
        <w:rPr>
          <w:rFonts w:ascii="Calibri Light" w:hAnsi="Calibri Light" w:cs="Calibri Light"/>
          <w:color w:val="747474"/>
          <w:szCs w:val="22"/>
          <w:lang w:val="en-GB" w:eastAsia="en-GB"/>
        </w:rPr>
        <w:t>diarrhea</w:t>
      </w:r>
      <w:proofErr w:type="spellEnd"/>
      <w:r w:rsidRPr="00C83BE3">
        <w:rPr>
          <w:rFonts w:ascii="Calibri Light" w:hAnsi="Calibri Light" w:cs="Calibri Light"/>
          <w:color w:val="747474"/>
          <w:szCs w:val="22"/>
          <w:lang w:val="en-GB" w:eastAsia="en-GB"/>
        </w:rPr>
        <w:t xml:space="preserve"> caused by swelling of the intestinal wall.</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proofErr w:type="spellStart"/>
      <w:r w:rsidRPr="00C83BE3">
        <w:rPr>
          <w:rFonts w:ascii="Calibri Light" w:hAnsi="Calibri Light" w:cs="Calibri Light"/>
          <w:color w:val="747474"/>
          <w:szCs w:val="22"/>
          <w:lang w:val="en-GB" w:eastAsia="en-GB"/>
        </w:rPr>
        <w:t>Edema</w:t>
      </w:r>
      <w:proofErr w:type="spellEnd"/>
      <w:r w:rsidRPr="00C83BE3">
        <w:rPr>
          <w:rFonts w:ascii="Calibri Light" w:hAnsi="Calibri Light" w:cs="Calibri Light"/>
          <w:color w:val="747474"/>
          <w:szCs w:val="22"/>
          <w:lang w:val="en-GB" w:eastAsia="en-GB"/>
        </w:rPr>
        <w:t xml:space="preserve"> of the throat, nose or tongue is particularly dangerous and potentially life-threatening and can lead to obstruction of the airway passages. Although there is currently no known cure for HAE, it is possible to treat the symptoms associated with </w:t>
      </w:r>
      <w:proofErr w:type="spellStart"/>
      <w:r w:rsidRPr="00C83BE3">
        <w:rPr>
          <w:rFonts w:ascii="Calibri Light" w:hAnsi="Calibri Light" w:cs="Calibri Light"/>
          <w:color w:val="747474"/>
          <w:szCs w:val="22"/>
          <w:lang w:val="en-GB" w:eastAsia="en-GB"/>
        </w:rPr>
        <w:t>edema</w:t>
      </w:r>
      <w:proofErr w:type="spellEnd"/>
      <w:r w:rsidRPr="00C83BE3">
        <w:rPr>
          <w:rFonts w:ascii="Calibri Light" w:hAnsi="Calibri Light" w:cs="Calibri Light"/>
          <w:color w:val="747474"/>
          <w:szCs w:val="22"/>
          <w:lang w:val="en-GB" w:eastAsia="en-GB"/>
        </w:rPr>
        <w:t xml:space="preserve"> attacks. HAE affects about 1 in 10,000 to 1 in 50,000 people worldwide. Experts believe that a lot of patients are still seeking the right diagnosis: although HAE is (in principle) easy to diagnose, it is frequently identified very late or not discovered at all. The reason HAE is often misdiagnosed is because the symptoms are similar to those of many other </w:t>
      </w:r>
      <w:r w:rsidRPr="00C83BE3">
        <w:rPr>
          <w:rFonts w:ascii="Calibri Light" w:hAnsi="Calibri Light" w:cs="Calibri Light"/>
          <w:color w:val="747474"/>
          <w:szCs w:val="22"/>
          <w:lang w:val="en-GB" w:eastAsia="en-GB"/>
        </w:rPr>
        <w:lastRenderedPageBreak/>
        <w:t>common conditions such as allergies or appendicitis. By the time it is diagnosed correctly, the patient has often been through a long lasting ordeal.</w:t>
      </w:r>
    </w:p>
    <w:p w:rsidR="00C83BE3" w:rsidRPr="00C83BE3" w:rsidRDefault="00C83BE3" w:rsidP="005C20C7">
      <w:pPr>
        <w:shd w:val="clear" w:color="auto" w:fill="FFFFFF"/>
        <w:spacing w:after="300" w:line="300" w:lineRule="atLeast"/>
        <w:rPr>
          <w:rFonts w:ascii="Calibri Light" w:hAnsi="Calibri Light" w:cs="Calibri Light"/>
          <w:color w:val="1C6194" w:themeColor="accent6" w:themeShade="BF"/>
          <w:szCs w:val="22"/>
          <w:lang w:val="en-GB" w:eastAsia="en-GB"/>
        </w:rPr>
      </w:pPr>
      <w:r w:rsidRPr="00D07C00">
        <w:rPr>
          <w:rFonts w:ascii="Calibri Light" w:hAnsi="Calibri Light" w:cs="Calibri Light"/>
          <w:b/>
          <w:bCs/>
          <w:color w:val="1C6194" w:themeColor="accent6" w:themeShade="BF"/>
          <w:szCs w:val="22"/>
          <w:lang w:val="en-GB" w:eastAsia="en-GB"/>
        </w:rPr>
        <w:t>About RUCONEST®</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RUCONEST® (recombinant C1 esterase </w:t>
      </w:r>
      <w:r w:rsidR="00D013DA" w:rsidRPr="00C83BE3">
        <w:rPr>
          <w:rFonts w:ascii="Calibri Light" w:hAnsi="Calibri Light" w:cs="Calibri Light"/>
          <w:color w:val="747474"/>
          <w:szCs w:val="22"/>
          <w:lang w:val="en-GB" w:eastAsia="en-GB"/>
        </w:rPr>
        <w:t>inhibitor)</w:t>
      </w:r>
      <w:r w:rsidRPr="00C83BE3">
        <w:rPr>
          <w:rFonts w:ascii="Calibri Light" w:hAnsi="Calibri Light" w:cs="Calibri Light"/>
          <w:color w:val="747474"/>
          <w:szCs w:val="22"/>
          <w:lang w:val="en-GB" w:eastAsia="en-GB"/>
        </w:rPr>
        <w:t xml:space="preserve"> is an orphan drug indicated for the treatment of hereditary angioedema (HAE). RUCONEST contains C1 esterase inhibitor for delivery at 50 IU/kg</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HAE is caused by a deficiency of the C1 esterase inhibitor protein, which is present in blood and helps control inflammation (swelling) and parts of the immune system. A shortage of C1 esterase inhibitor can lead to repeated attacks of swelling, pain in the abdomen, difficul</w:t>
      </w:r>
      <w:r w:rsidR="00D07C00">
        <w:rPr>
          <w:rFonts w:ascii="Calibri Light" w:hAnsi="Calibri Light" w:cs="Calibri Light"/>
          <w:color w:val="747474"/>
          <w:szCs w:val="22"/>
          <w:lang w:val="en-GB" w:eastAsia="en-GB"/>
        </w:rPr>
        <w:t>ty breathing and other symptoms</w:t>
      </w:r>
      <w:r w:rsidRPr="00C83BE3">
        <w:rPr>
          <w:rFonts w:ascii="Calibri Light" w:hAnsi="Calibri Light" w:cs="Calibri Light"/>
          <w:color w:val="747474"/>
          <w:szCs w:val="22"/>
          <w:lang w:val="en-GB" w:eastAsia="en-GB"/>
        </w:rPr>
        <w:t>.</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When administered at the onset of HAE attack symptoms at the recommended dose, RUCONEST helps to return a patient’s C1 esterase inhibitor levels to normal range and to relieve the symptoms of an HAE attack, with a low recurrence of symptoms within 24 hours.</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RUCONEST is the only recombinant C1 esterase inhibitor approved by the U.S. Food and Drug Administration (FDA) and the European Medicines Agency (EMA) and was approved in July 2014 by the FDA and in October 2010 by the EMA.</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Under the Biologics Price Competition and Innovation Act of 2009, RUCONEST was granted data exclusivity in the USA until July 2026.</w:t>
      </w:r>
    </w:p>
    <w:p w:rsidR="00C83BE3" w:rsidRPr="00C83BE3" w:rsidRDefault="00C83BE3" w:rsidP="005C20C7">
      <w:pPr>
        <w:shd w:val="clear" w:color="auto" w:fill="FFFFFF"/>
        <w:spacing w:after="300" w:line="300" w:lineRule="atLeast"/>
        <w:rPr>
          <w:rFonts w:ascii="Calibri Light" w:hAnsi="Calibri Light" w:cs="Calibri Light"/>
          <w:color w:val="1C6194" w:themeColor="accent6" w:themeShade="BF"/>
          <w:szCs w:val="22"/>
          <w:lang w:val="en-GB" w:eastAsia="en-GB"/>
        </w:rPr>
      </w:pPr>
      <w:r w:rsidRPr="00D07C00">
        <w:rPr>
          <w:rFonts w:ascii="Calibri Light" w:hAnsi="Calibri Light" w:cs="Calibri Light"/>
          <w:b/>
          <w:bCs/>
          <w:color w:val="1C6194" w:themeColor="accent6" w:themeShade="BF"/>
          <w:szCs w:val="22"/>
          <w:lang w:val="en-GB" w:eastAsia="en-GB"/>
        </w:rPr>
        <w:t>Important Safety Information for RUCONEST®</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RUCONEST® is a recombinant C1 esterase inhibitor indicated for the treatment of acute attacks in adult and adolescent patients with hereditary angioedema (HAE). Effectiveness in clinical studies was not established in HAE patients with laryngeal attacks.</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RUCONEST (C1 esterase inhibitor [recombinant]) is contraindicated in patients with a history of allergy to rabbits or rabbit-derived products, and patients with a history of life-threatening immediate hypersensitivity reactions to C1 esterase inhibitor preparations, including anaphylaxis.</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Severe hypersensitivity reactions may occur. The signs and symptoms of hypersensitivity reactions may include hives, generalized </w:t>
      </w:r>
      <w:proofErr w:type="spellStart"/>
      <w:r w:rsidRPr="00C83BE3">
        <w:rPr>
          <w:rFonts w:ascii="Calibri Light" w:hAnsi="Calibri Light" w:cs="Calibri Light"/>
          <w:color w:val="747474"/>
          <w:szCs w:val="22"/>
          <w:lang w:val="en-GB" w:eastAsia="en-GB"/>
        </w:rPr>
        <w:t>urticaria</w:t>
      </w:r>
      <w:proofErr w:type="spellEnd"/>
      <w:r w:rsidRPr="00C83BE3">
        <w:rPr>
          <w:rFonts w:ascii="Calibri Light" w:hAnsi="Calibri Light" w:cs="Calibri Light"/>
          <w:color w:val="747474"/>
          <w:szCs w:val="22"/>
          <w:lang w:val="en-GB" w:eastAsia="en-GB"/>
        </w:rPr>
        <w:t>, tightness of the chest, wheezing, hypotension, and/or anaphylaxis during or after injection of RUCONEST. Should symptoms occur, discontinue RUCONEST and administer appropriate treatment. Because hypersensitivity reactions may have symptoms similar to HAE attacks, treatment methods should be carefully considered.</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Serious arterial and venous thromboembolic (TE) events have been reported at the recommended dose of plasma-derived C1 esterase inhibitor products in patients with risk factors. Risk factors may include the presence of an implanted venous catheter/access device, prior history of thrombosis, underlying atherosclerosis, use of oral contraceptives or certain androgens, morbid obesity, and </w:t>
      </w:r>
      <w:r w:rsidRPr="00C83BE3">
        <w:rPr>
          <w:rFonts w:ascii="Calibri Light" w:hAnsi="Calibri Light" w:cs="Calibri Light"/>
          <w:color w:val="747474"/>
          <w:szCs w:val="22"/>
          <w:lang w:val="en-GB" w:eastAsia="en-GB"/>
        </w:rPr>
        <w:lastRenderedPageBreak/>
        <w:t>immobility.  Monitor patients with known risk factors for TE events during and after RUCONEST administration.</w:t>
      </w:r>
      <w:bookmarkStart w:id="0" w:name="_GoBack"/>
      <w:bookmarkEnd w:id="0"/>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RUCONEST has not been studied in pregnant women; therefore, it should only be used during pregnancy if clearly needed.</w:t>
      </w:r>
    </w:p>
    <w:p w:rsidR="00C83BE3" w:rsidRPr="00C83BE3" w:rsidRDefault="00C83BE3" w:rsidP="005C20C7">
      <w:pPr>
        <w:shd w:val="clear" w:color="auto" w:fill="FFFFFF"/>
        <w:spacing w:after="300"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 xml:space="preserve">The most common adverse reactions (incidence ≥2%) were headache, nausea, and </w:t>
      </w:r>
      <w:proofErr w:type="spellStart"/>
      <w:r w:rsidRPr="00C83BE3">
        <w:rPr>
          <w:rFonts w:ascii="Calibri Light" w:hAnsi="Calibri Light" w:cs="Calibri Light"/>
          <w:color w:val="747474"/>
          <w:szCs w:val="22"/>
          <w:lang w:val="en-GB" w:eastAsia="en-GB"/>
        </w:rPr>
        <w:t>diarrhea</w:t>
      </w:r>
      <w:proofErr w:type="spellEnd"/>
      <w:r w:rsidRPr="00C83BE3">
        <w:rPr>
          <w:rFonts w:ascii="Calibri Light" w:hAnsi="Calibri Light" w:cs="Calibri Light"/>
          <w:color w:val="747474"/>
          <w:szCs w:val="22"/>
          <w:lang w:val="en-GB" w:eastAsia="en-GB"/>
        </w:rPr>
        <w:t>. The serious adverse reaction in clinical studies of RUCONEST was anaphylaxis.</w:t>
      </w:r>
    </w:p>
    <w:p w:rsidR="00C83BE3" w:rsidRPr="00C83BE3" w:rsidRDefault="00C83BE3" w:rsidP="005C20C7">
      <w:pPr>
        <w:shd w:val="clear" w:color="auto" w:fill="FFFFFF"/>
        <w:spacing w:line="300" w:lineRule="atLeast"/>
        <w:rPr>
          <w:rFonts w:ascii="Calibri Light" w:hAnsi="Calibri Light" w:cs="Calibri Light"/>
          <w:color w:val="747474"/>
          <w:szCs w:val="22"/>
          <w:lang w:val="en-GB" w:eastAsia="en-GB"/>
        </w:rPr>
      </w:pPr>
      <w:r w:rsidRPr="00C83BE3">
        <w:rPr>
          <w:rFonts w:ascii="Calibri Light" w:hAnsi="Calibri Light" w:cs="Calibri Light"/>
          <w:color w:val="747474"/>
          <w:szCs w:val="22"/>
          <w:lang w:val="en-GB" w:eastAsia="en-GB"/>
        </w:rPr>
        <w:t>Please see complete Prescribing Information for RUCONEST.</w:t>
      </w:r>
    </w:p>
    <w:p w:rsidR="001F3816" w:rsidRDefault="001F3816" w:rsidP="005C20C7">
      <w:pPr>
        <w:spacing w:line="276" w:lineRule="auto"/>
        <w:rPr>
          <w:rFonts w:ascii="Calibri Light" w:hAnsi="Calibri Light" w:cs="Arial"/>
          <w:color w:val="808080" w:themeColor="background1" w:themeShade="80"/>
          <w:szCs w:val="22"/>
        </w:rPr>
      </w:pPr>
    </w:p>
    <w:p w:rsidR="00007970" w:rsidRDefault="00007970" w:rsidP="005C20C7">
      <w:pPr>
        <w:rPr>
          <w:rFonts w:ascii="Calibri Light" w:eastAsiaTheme="majorEastAsia" w:hAnsi="Calibri Light" w:cstheme="minorHAnsi"/>
          <w:b/>
          <w:color w:val="1C6194" w:themeColor="accent6" w:themeShade="BF"/>
          <w:sz w:val="24"/>
          <w:szCs w:val="28"/>
          <w:lang w:val="en-GB" w:eastAsia="zh-CN"/>
        </w:rPr>
      </w:pPr>
      <w:r>
        <w:rPr>
          <w:rFonts w:ascii="Calibri Light" w:eastAsiaTheme="majorEastAsia" w:hAnsi="Calibri Light" w:cstheme="minorHAnsi"/>
          <w:b/>
          <w:color w:val="1C6194" w:themeColor="accent6" w:themeShade="BF"/>
          <w:sz w:val="24"/>
          <w:szCs w:val="28"/>
          <w:lang w:val="en-GB" w:eastAsia="zh-CN"/>
        </w:rPr>
        <w:br w:type="page"/>
      </w:r>
    </w:p>
    <w:p w:rsidR="00C76BCA" w:rsidRPr="00D07C00" w:rsidRDefault="00C76BCA" w:rsidP="005C20C7">
      <w:pPr>
        <w:spacing w:line="276" w:lineRule="auto"/>
        <w:rPr>
          <w:rFonts w:ascii="Calibri Light" w:eastAsiaTheme="majorEastAsia" w:hAnsi="Calibri Light" w:cstheme="minorHAnsi"/>
          <w:bCs/>
          <w:color w:val="1C6194" w:themeColor="accent6" w:themeShade="BF"/>
          <w:sz w:val="24"/>
          <w:szCs w:val="28"/>
          <w:lang w:val="en-GB" w:eastAsia="zh-CN"/>
        </w:rPr>
      </w:pPr>
      <w:r w:rsidRPr="00D07C00">
        <w:rPr>
          <w:rFonts w:ascii="Calibri Light" w:eastAsiaTheme="majorEastAsia" w:hAnsi="Calibri Light" w:cstheme="minorHAnsi"/>
          <w:b/>
          <w:color w:val="1C6194" w:themeColor="accent6" w:themeShade="BF"/>
          <w:sz w:val="24"/>
          <w:szCs w:val="28"/>
          <w:lang w:val="en-GB" w:eastAsia="zh-CN"/>
        </w:rPr>
        <w:lastRenderedPageBreak/>
        <w:t>About Pharming Group N.V.</w:t>
      </w:r>
    </w:p>
    <w:p w:rsidR="00C76BCA" w:rsidRPr="00476085" w:rsidRDefault="00C76BCA" w:rsidP="005C20C7">
      <w:pPr>
        <w:spacing w:line="276" w:lineRule="auto"/>
        <w:rPr>
          <w:rStyle w:val="Strong"/>
          <w:rFonts w:asciiTheme="minorHAnsi" w:hAnsiTheme="minorHAnsi" w:cstheme="minorHAnsi"/>
          <w:szCs w:val="22"/>
          <w:highlight w:val="yellow"/>
          <w:shd w:val="clear" w:color="auto" w:fill="FFFFFF"/>
          <w:lang w:val="en-GB"/>
        </w:rPr>
      </w:pPr>
    </w:p>
    <w:p w:rsidR="00C76BCA" w:rsidRPr="00476085" w:rsidRDefault="00C76BCA" w:rsidP="005C20C7">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w:t>
      </w:r>
      <w:proofErr w:type="spellStart"/>
      <w:r w:rsidRPr="00476085">
        <w:rPr>
          <w:rFonts w:asciiTheme="minorHAnsi" w:eastAsia="MS Mincho" w:hAnsiTheme="minorHAnsi" w:cstheme="minorHAnsi"/>
          <w:color w:val="59595B"/>
          <w:szCs w:val="22"/>
          <w:lang w:val="en-GB"/>
        </w:rPr>
        <w:t>conestat</w:t>
      </w:r>
      <w:proofErr w:type="spellEnd"/>
      <w:r w:rsidRPr="00476085">
        <w:rPr>
          <w:rFonts w:asciiTheme="minorHAnsi" w:eastAsia="MS Mincho" w:hAnsiTheme="minorHAnsi" w:cstheme="minorHAnsi"/>
          <w:color w:val="59595B"/>
          <w:szCs w:val="22"/>
          <w:lang w:val="en-GB"/>
        </w:rPr>
        <w:t xml:space="preserve"> </w:t>
      </w:r>
      <w:proofErr w:type="spellStart"/>
      <w:r w:rsidRPr="00476085">
        <w:rPr>
          <w:rFonts w:asciiTheme="minorHAnsi" w:eastAsia="MS Mincho" w:hAnsiTheme="minorHAnsi" w:cstheme="minorHAnsi"/>
          <w:color w:val="59595B"/>
          <w:szCs w:val="22"/>
          <w:lang w:val="en-GB"/>
        </w:rPr>
        <w:t>alfa</w:t>
      </w:r>
      <w:proofErr w:type="spellEnd"/>
      <w:r w:rsidRPr="00476085">
        <w:rPr>
          <w:rFonts w:asciiTheme="minorHAnsi" w:eastAsia="MS Mincho" w:hAnsiTheme="minorHAnsi" w:cstheme="minorHAnsi"/>
          <w:color w:val="59595B"/>
          <w:szCs w:val="22"/>
          <w:lang w:val="en-GB"/>
        </w:rPr>
        <w:t>) is a recombinant human C1 esterase inhibitor approved for the treatment of acute Hereditary Angioedema (“HAE”) attacks in patients in Europe, the US and rest of the world. The product is available on a named-patient basis in other territories where it has not yet obtained marketing authorization.</w:t>
      </w:r>
    </w:p>
    <w:p w:rsidR="00C76BCA" w:rsidRPr="00476085" w:rsidRDefault="00C76BCA" w:rsidP="005C20C7">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RUCONEST® is commerc</w:t>
      </w:r>
      <w:r>
        <w:rPr>
          <w:rFonts w:asciiTheme="minorHAnsi" w:eastAsia="MS Mincho" w:hAnsiTheme="minorHAnsi" w:cstheme="minorHAnsi"/>
          <w:color w:val="59595B"/>
          <w:szCs w:val="22"/>
          <w:lang w:val="en-GB"/>
        </w:rPr>
        <w:t xml:space="preserve">ialized by Pharming in </w:t>
      </w:r>
      <w:r w:rsidRPr="00476085">
        <w:rPr>
          <w:rFonts w:asciiTheme="minorHAnsi" w:hAnsiTheme="minorHAnsi" w:cstheme="minorHAnsi"/>
          <w:color w:val="59595B"/>
          <w:szCs w:val="21"/>
          <w:lang w:val="en-GB"/>
        </w:rPr>
        <w:t xml:space="preserve">Algeria, Andorra, </w:t>
      </w:r>
      <w:r>
        <w:rPr>
          <w:rFonts w:asciiTheme="minorHAnsi" w:hAnsiTheme="minorHAnsi" w:cstheme="minorHAnsi"/>
          <w:color w:val="59595B"/>
          <w:szCs w:val="21"/>
          <w:lang w:val="en-GB"/>
        </w:rPr>
        <w:t xml:space="preserve">Austria, </w:t>
      </w:r>
      <w:r w:rsidRPr="00476085">
        <w:rPr>
          <w:rFonts w:asciiTheme="minorHAnsi" w:hAnsiTheme="minorHAnsi" w:cstheme="minorHAnsi"/>
          <w:color w:val="59595B"/>
          <w:szCs w:val="21"/>
          <w:lang w:val="en-GB"/>
        </w:rPr>
        <w:t xml:space="preserve">Bahrain, Belgium, France, </w:t>
      </w:r>
      <w:r>
        <w:rPr>
          <w:rFonts w:asciiTheme="minorHAnsi" w:hAnsiTheme="minorHAnsi" w:cstheme="minorHAnsi"/>
          <w:color w:val="59595B"/>
          <w:szCs w:val="21"/>
          <w:lang w:val="en-GB"/>
        </w:rPr>
        <w:t xml:space="preserve">Germany, </w:t>
      </w:r>
      <w:r w:rsidRPr="00476085">
        <w:rPr>
          <w:rFonts w:asciiTheme="minorHAnsi" w:hAnsiTheme="minorHAnsi" w:cstheme="minorHAnsi"/>
          <w:color w:val="59595B"/>
          <w:szCs w:val="21"/>
          <w:lang w:val="en-GB"/>
        </w:rPr>
        <w:t xml:space="preserve">Ireland, Jordan, Kuwait, Lebanon, Luxembourg, Morocco, </w:t>
      </w:r>
      <w:r>
        <w:rPr>
          <w:rFonts w:asciiTheme="minorHAnsi" w:hAnsiTheme="minorHAnsi" w:cstheme="minorHAnsi"/>
          <w:color w:val="59595B"/>
          <w:szCs w:val="21"/>
          <w:lang w:val="en-GB"/>
        </w:rPr>
        <w:t xml:space="preserve">Netherlands, </w:t>
      </w:r>
      <w:r w:rsidRPr="00476085">
        <w:rPr>
          <w:rFonts w:asciiTheme="minorHAnsi" w:hAnsiTheme="minorHAnsi" w:cstheme="minorHAnsi"/>
          <w:color w:val="59595B"/>
          <w:szCs w:val="21"/>
          <w:lang w:val="en-GB"/>
        </w:rPr>
        <w:t>Oman, Portugal,</w:t>
      </w:r>
      <w:r w:rsidR="00A43F91">
        <w:rPr>
          <w:rFonts w:asciiTheme="minorHAnsi" w:hAnsiTheme="minorHAnsi" w:cstheme="minorHAnsi"/>
          <w:color w:val="59595B"/>
          <w:szCs w:val="21"/>
          <w:lang w:val="en-GB"/>
        </w:rPr>
        <w:t xml:space="preserve"> </w:t>
      </w:r>
      <w:r w:rsidRPr="00476085">
        <w:rPr>
          <w:rFonts w:asciiTheme="minorHAnsi" w:hAnsiTheme="minorHAnsi" w:cstheme="minorHAnsi"/>
          <w:color w:val="59595B"/>
          <w:szCs w:val="21"/>
          <w:lang w:val="en-GB"/>
        </w:rPr>
        <w:t>Qatar, Syria, Spain, Switzerland, Tunisia, United Arab Emirates, United Kingdom</w:t>
      </w:r>
      <w:r w:rsidR="00A43F91">
        <w:rPr>
          <w:rFonts w:asciiTheme="minorHAnsi" w:hAnsiTheme="minorHAnsi" w:cstheme="minorHAnsi"/>
          <w:color w:val="59595B"/>
          <w:szCs w:val="21"/>
          <w:lang w:val="en-GB"/>
        </w:rPr>
        <w:t>, United States of America</w:t>
      </w:r>
      <w:r w:rsidRPr="00476085">
        <w:rPr>
          <w:rFonts w:asciiTheme="minorHAnsi" w:hAnsiTheme="minorHAnsi" w:cstheme="minorHAnsi"/>
          <w:color w:val="59595B"/>
          <w:szCs w:val="21"/>
          <w:lang w:val="en-GB"/>
        </w:rPr>
        <w:t xml:space="preserve"> and Yemen.</w:t>
      </w:r>
      <w:r w:rsidRPr="00476085">
        <w:rPr>
          <w:rFonts w:asciiTheme="minorHAnsi" w:eastAsia="MS Mincho" w:hAnsiTheme="minorHAnsi" w:cstheme="minorHAnsi"/>
          <w:color w:val="59595B"/>
          <w:szCs w:val="22"/>
          <w:lang w:val="en-GB"/>
        </w:rPr>
        <w:t xml:space="preserve"> </w:t>
      </w:r>
    </w:p>
    <w:p w:rsidR="00C76BCA" w:rsidRPr="00476085" w:rsidRDefault="00C76BCA" w:rsidP="005C20C7">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RUCONEST® is distributed by Swedish Orphan </w:t>
      </w:r>
      <w:proofErr w:type="spellStart"/>
      <w:r w:rsidRPr="00476085">
        <w:rPr>
          <w:rFonts w:asciiTheme="minorHAnsi" w:eastAsia="MS Mincho" w:hAnsiTheme="minorHAnsi" w:cstheme="minorHAnsi"/>
          <w:color w:val="59595B"/>
          <w:szCs w:val="22"/>
          <w:lang w:val="en-GB"/>
        </w:rPr>
        <w:t>Biovitrum</w:t>
      </w:r>
      <w:proofErr w:type="spellEnd"/>
      <w:r w:rsidRPr="00476085">
        <w:rPr>
          <w:rFonts w:asciiTheme="minorHAnsi" w:eastAsia="MS Mincho" w:hAnsiTheme="minorHAnsi" w:cstheme="minorHAnsi"/>
          <w:color w:val="59595B"/>
          <w:szCs w:val="22"/>
          <w:lang w:val="en-GB"/>
        </w:rPr>
        <w:t xml:space="preserve"> AB (</w:t>
      </w:r>
      <w:proofErr w:type="spellStart"/>
      <w:r w:rsidRPr="00476085">
        <w:rPr>
          <w:rFonts w:asciiTheme="minorHAnsi" w:eastAsia="MS Mincho" w:hAnsiTheme="minorHAnsi" w:cstheme="minorHAnsi"/>
          <w:color w:val="59595B"/>
          <w:szCs w:val="22"/>
          <w:lang w:val="en-GB"/>
        </w:rPr>
        <w:t>publ</w:t>
      </w:r>
      <w:proofErr w:type="spellEnd"/>
      <w:r w:rsidRPr="00476085">
        <w:rPr>
          <w:rFonts w:asciiTheme="minorHAnsi" w:eastAsia="MS Mincho" w:hAnsiTheme="minorHAnsi" w:cstheme="minorHAnsi"/>
          <w:color w:val="59595B"/>
          <w:szCs w:val="22"/>
          <w:lang w:val="en-GB"/>
        </w:rPr>
        <w:t>) (SS: SOBI) in the other EU countries, and in Azerbaijan, Belarus, Georgia, Iceland, Kazakhstan, Liechtenstein, Norway, Russia, Serbia, and Ukraine.</w:t>
      </w:r>
    </w:p>
    <w:p w:rsidR="00C76BCA" w:rsidRPr="00476085" w:rsidRDefault="00C76BCA" w:rsidP="005C20C7">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RUCONEST® is distributed in Argentina, Colombia, Costa Rica, the Dominican Republic, Panama and Venezuela by </w:t>
      </w:r>
      <w:proofErr w:type="spellStart"/>
      <w:r w:rsidRPr="00476085">
        <w:rPr>
          <w:rFonts w:asciiTheme="minorHAnsi" w:eastAsia="MS Mincho" w:hAnsiTheme="minorHAnsi" w:cstheme="minorHAnsi"/>
          <w:color w:val="59595B"/>
          <w:szCs w:val="22"/>
          <w:lang w:val="en-GB"/>
        </w:rPr>
        <w:t>Cytobioteck</w:t>
      </w:r>
      <w:proofErr w:type="spellEnd"/>
      <w:r w:rsidRPr="00476085">
        <w:rPr>
          <w:rFonts w:asciiTheme="minorHAnsi" w:eastAsia="MS Mincho" w:hAnsiTheme="minorHAnsi" w:cstheme="minorHAnsi"/>
          <w:color w:val="59595B"/>
          <w:szCs w:val="22"/>
          <w:lang w:val="en-GB"/>
        </w:rPr>
        <w:t xml:space="preserve">, in South Korea by </w:t>
      </w:r>
      <w:proofErr w:type="spellStart"/>
      <w:r w:rsidRPr="00476085">
        <w:rPr>
          <w:rFonts w:asciiTheme="minorHAnsi" w:eastAsia="MS Mincho" w:hAnsiTheme="minorHAnsi" w:cstheme="minorHAnsi"/>
          <w:color w:val="59595B"/>
          <w:szCs w:val="22"/>
          <w:lang w:val="en-GB"/>
        </w:rPr>
        <w:t>HyupJin</w:t>
      </w:r>
      <w:proofErr w:type="spellEnd"/>
      <w:r w:rsidRPr="00476085">
        <w:rPr>
          <w:rFonts w:asciiTheme="minorHAnsi" w:eastAsia="MS Mincho" w:hAnsiTheme="minorHAnsi" w:cstheme="minorHAnsi"/>
          <w:color w:val="59595B"/>
          <w:szCs w:val="22"/>
          <w:lang w:val="en-GB"/>
        </w:rPr>
        <w:t xml:space="preserve"> Corporation and in Israel by </w:t>
      </w:r>
      <w:proofErr w:type="spellStart"/>
      <w:r w:rsidRPr="00476085">
        <w:rPr>
          <w:rFonts w:asciiTheme="minorHAnsi" w:eastAsia="MS Mincho" w:hAnsiTheme="minorHAnsi" w:cstheme="minorHAnsi"/>
          <w:color w:val="59595B"/>
          <w:szCs w:val="22"/>
          <w:lang w:val="en-GB"/>
        </w:rPr>
        <w:t>Megapharm</w:t>
      </w:r>
      <w:proofErr w:type="spellEnd"/>
      <w:r w:rsidRPr="00476085">
        <w:rPr>
          <w:rFonts w:asciiTheme="minorHAnsi" w:eastAsia="MS Mincho" w:hAnsiTheme="minorHAnsi" w:cstheme="minorHAnsi"/>
          <w:color w:val="59595B"/>
          <w:szCs w:val="22"/>
          <w:lang w:val="en-GB"/>
        </w:rPr>
        <w:t>.</w:t>
      </w:r>
    </w:p>
    <w:p w:rsidR="00C76BCA" w:rsidRPr="00476085" w:rsidRDefault="00C76BCA" w:rsidP="005C20C7">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RUCONEST® is also being investigated in a Phase II clinical trial for the treatment of HAE in young children (2-13 years of age) and evaluated for various additional follow-on indications.</w:t>
      </w:r>
    </w:p>
    <w:p w:rsidR="00C76BCA" w:rsidRPr="00476085" w:rsidRDefault="00C76BCA" w:rsidP="005C20C7">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476085">
        <w:rPr>
          <w:rFonts w:asciiTheme="minorHAnsi" w:eastAsia="MS Mincho" w:hAnsiTheme="minorHAnsi" w:cstheme="minorHAnsi"/>
          <w:color w:val="59595B"/>
          <w:szCs w:val="22"/>
          <w:lang w:val="en-GB"/>
        </w:rPr>
        <w:t>immunogenetic</w:t>
      </w:r>
      <w:proofErr w:type="spellEnd"/>
      <w:r w:rsidRPr="00476085">
        <w:rPr>
          <w:rFonts w:asciiTheme="minorHAnsi" w:eastAsia="MS Mincho" w:hAnsiTheme="minorHAnsi" w:cstheme="minorHAnsi"/>
          <w:color w:val="59595B"/>
          <w:szCs w:val="22"/>
          <w:lang w:val="en-GB"/>
        </w:rPr>
        <w:t xml:space="preserve"> way compared with current cell-line based methods. Leads for enzyme replacement therapy (“ERT”) for </w:t>
      </w:r>
      <w:proofErr w:type="spellStart"/>
      <w:r w:rsidRPr="00476085">
        <w:rPr>
          <w:rFonts w:asciiTheme="minorHAnsi" w:eastAsia="MS Mincho" w:hAnsiTheme="minorHAnsi" w:cstheme="minorHAnsi"/>
          <w:color w:val="59595B"/>
          <w:szCs w:val="22"/>
          <w:lang w:val="en-GB"/>
        </w:rPr>
        <w:t>Pompé</w:t>
      </w:r>
      <w:proofErr w:type="spellEnd"/>
      <w:r w:rsidRPr="00476085">
        <w:rPr>
          <w:rFonts w:asciiTheme="minorHAnsi" w:eastAsia="MS Mincho" w:hAnsiTheme="minorHAnsi" w:cstheme="minorHAnsi"/>
          <w:color w:val="59595B"/>
          <w:szCs w:val="22"/>
          <w:lang w:val="en-GB"/>
        </w:rPr>
        <w:t xml:space="preserve"> and </w:t>
      </w:r>
      <w:proofErr w:type="spellStart"/>
      <w:r w:rsidRPr="00476085">
        <w:rPr>
          <w:rFonts w:asciiTheme="minorHAnsi" w:eastAsia="MS Mincho" w:hAnsiTheme="minorHAnsi" w:cstheme="minorHAnsi"/>
          <w:color w:val="59595B"/>
          <w:szCs w:val="22"/>
          <w:lang w:val="en-GB"/>
        </w:rPr>
        <w:t>Fabry’s</w:t>
      </w:r>
      <w:proofErr w:type="spellEnd"/>
      <w:r w:rsidRPr="00476085">
        <w:rPr>
          <w:rFonts w:asciiTheme="minorHAnsi" w:eastAsia="MS Mincho" w:hAnsiTheme="minorHAnsi" w:cstheme="minorHAnsi"/>
          <w:color w:val="59595B"/>
          <w:szCs w:val="22"/>
          <w:lang w:val="en-GB"/>
        </w:rPr>
        <w:t xml:space="preserve"> diseases are being optimized at present, with additional programs not involving ERT also being explored at an early stage at present. </w:t>
      </w:r>
    </w:p>
    <w:p w:rsidR="00C76BCA" w:rsidRPr="00476085" w:rsidRDefault="00C76BCA" w:rsidP="005C20C7">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 xml:space="preserve">Pharming has a long term partnership with the </w:t>
      </w:r>
      <w:r>
        <w:rPr>
          <w:rFonts w:asciiTheme="minorHAnsi" w:eastAsia="MS Mincho" w:hAnsiTheme="minorHAnsi" w:cstheme="minorHAnsi"/>
          <w:color w:val="59595B"/>
          <w:szCs w:val="22"/>
          <w:lang w:val="en-GB"/>
        </w:rPr>
        <w:t xml:space="preserve">China State </w:t>
      </w:r>
      <w:r w:rsidRPr="00476085">
        <w:rPr>
          <w:rFonts w:asciiTheme="minorHAnsi" w:eastAsia="MS Mincho" w:hAnsiTheme="minorHAnsi" w:cstheme="minorHAnsi"/>
          <w:color w:val="59595B"/>
          <w:szCs w:val="22"/>
          <w:lang w:val="en-GB"/>
        </w:rPr>
        <w:t>Institute of Pharmaceutical Industry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 xml:space="preserve">SIPI”), a </w:t>
      </w:r>
      <w:proofErr w:type="spellStart"/>
      <w:r w:rsidRPr="00476085">
        <w:rPr>
          <w:rFonts w:asciiTheme="minorHAnsi" w:eastAsia="MS Mincho" w:hAnsiTheme="minorHAnsi" w:cstheme="minorHAnsi"/>
          <w:color w:val="59595B"/>
          <w:szCs w:val="22"/>
          <w:lang w:val="en-GB"/>
        </w:rPr>
        <w:t>Sinopharm</w:t>
      </w:r>
      <w:proofErr w:type="spellEnd"/>
      <w:r w:rsidRPr="00476085">
        <w:rPr>
          <w:rFonts w:asciiTheme="minorHAnsi" w:eastAsia="MS Mincho" w:hAnsiTheme="minorHAnsi" w:cstheme="minorHAnsi"/>
          <w:color w:val="59595B"/>
          <w:szCs w:val="22"/>
          <w:lang w:val="en-GB"/>
        </w:rPr>
        <w:t xml:space="preserve"> company, for joint global development of new products, starting with recombinant human Factor VIII for the treatment of Haemophilia A. Pre-clinical development and manufacturing will take place to global standards at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 xml:space="preserve">SIPI and are funded by </w:t>
      </w:r>
      <w:r>
        <w:rPr>
          <w:rFonts w:asciiTheme="minorHAnsi" w:eastAsia="MS Mincho" w:hAnsiTheme="minorHAnsi" w:cstheme="minorHAnsi"/>
          <w:color w:val="59595B"/>
          <w:szCs w:val="22"/>
          <w:lang w:val="en-GB"/>
        </w:rPr>
        <w:t>C</w:t>
      </w:r>
      <w:r w:rsidRPr="00476085">
        <w:rPr>
          <w:rFonts w:asciiTheme="minorHAnsi" w:eastAsia="MS Mincho" w:hAnsiTheme="minorHAnsi" w:cstheme="minorHAnsi"/>
          <w:color w:val="59595B"/>
          <w:szCs w:val="22"/>
          <w:lang w:val="en-GB"/>
        </w:rPr>
        <w:t>SIPI. Clinical development will be shared between the partners with each partner taking the costs for their territories under the partnership.</w:t>
      </w:r>
    </w:p>
    <w:p w:rsidR="00C76BCA" w:rsidRPr="00476085" w:rsidRDefault="00C76BCA" w:rsidP="005C20C7">
      <w:pPr>
        <w:spacing w:after="120" w:line="276" w:lineRule="auto"/>
        <w:rPr>
          <w:rFonts w:asciiTheme="minorHAnsi" w:eastAsia="MS Mincho" w:hAnsiTheme="minorHAnsi" w:cstheme="minorHAnsi"/>
          <w:color w:val="59595B"/>
          <w:szCs w:val="22"/>
          <w:lang w:val="en-GB"/>
        </w:rPr>
      </w:pPr>
      <w:r w:rsidRPr="00476085">
        <w:rPr>
          <w:rFonts w:asciiTheme="minorHAnsi" w:eastAsia="MS Mincho" w:hAnsiTheme="minorHAnsi" w:cstheme="minorHAnsi"/>
          <w:color w:val="59595B"/>
          <w:szCs w:val="22"/>
          <w:lang w:val="en-GB"/>
        </w:rPr>
        <w:t>Pharming has declared that the Netherlands is its “Home Member State” pursuant to the amended article 5:25a paragraph 2 of the Dutch Financial Supervision Act.</w:t>
      </w:r>
    </w:p>
    <w:p w:rsidR="00C76BCA" w:rsidRDefault="00C76BCA" w:rsidP="005C20C7">
      <w:pPr>
        <w:spacing w:line="276" w:lineRule="auto"/>
        <w:rPr>
          <w:rFonts w:asciiTheme="minorHAnsi" w:eastAsia="MS Mincho" w:hAnsiTheme="minorHAnsi" w:cstheme="minorHAnsi"/>
          <w:b/>
          <w:color w:val="00679B"/>
          <w:szCs w:val="22"/>
          <w:u w:val="single"/>
          <w:lang w:val="en-GB"/>
        </w:rPr>
      </w:pPr>
      <w:r w:rsidRPr="00476085">
        <w:rPr>
          <w:rFonts w:asciiTheme="minorHAnsi" w:eastAsia="MS Mincho" w:hAnsiTheme="minorHAnsi" w:cstheme="minorHAnsi"/>
          <w:color w:val="59595B"/>
          <w:szCs w:val="22"/>
          <w:lang w:val="en-GB"/>
        </w:rPr>
        <w:t xml:space="preserve">Additional information is available on the Pharming website: </w:t>
      </w:r>
      <w:hyperlink r:id="rId8" w:history="1">
        <w:r w:rsidRPr="00476085">
          <w:rPr>
            <w:rFonts w:asciiTheme="minorHAnsi" w:eastAsia="MS Mincho" w:hAnsiTheme="minorHAnsi" w:cstheme="minorHAnsi"/>
            <w:b/>
            <w:color w:val="00679B"/>
            <w:szCs w:val="22"/>
            <w:u w:val="single"/>
            <w:lang w:val="en-GB"/>
          </w:rPr>
          <w:t>www.pharming.com</w:t>
        </w:r>
      </w:hyperlink>
    </w:p>
    <w:p w:rsidR="00C76BCA" w:rsidRDefault="00C76BCA" w:rsidP="005C20C7">
      <w:pPr>
        <w:spacing w:line="276" w:lineRule="auto"/>
        <w:rPr>
          <w:rFonts w:asciiTheme="minorHAnsi" w:eastAsiaTheme="majorEastAsia" w:hAnsiTheme="minorHAnsi" w:cstheme="minorHAnsi"/>
          <w:b/>
          <w:color w:val="59595B"/>
          <w:sz w:val="24"/>
          <w:szCs w:val="28"/>
          <w:lang w:val="en-GB" w:eastAsia="zh-CN"/>
        </w:rPr>
      </w:pPr>
    </w:p>
    <w:p w:rsidR="00C76BCA" w:rsidRPr="00D07C00" w:rsidRDefault="00C76BCA" w:rsidP="005C20C7">
      <w:pPr>
        <w:spacing w:line="276" w:lineRule="auto"/>
        <w:rPr>
          <w:rFonts w:asciiTheme="minorHAnsi" w:eastAsiaTheme="majorEastAsia" w:hAnsiTheme="minorHAnsi" w:cstheme="minorHAnsi"/>
          <w:b/>
          <w:color w:val="1C6194" w:themeColor="accent6" w:themeShade="BF"/>
          <w:sz w:val="24"/>
          <w:szCs w:val="28"/>
          <w:lang w:val="en-GB" w:eastAsia="zh-CN"/>
        </w:rPr>
      </w:pPr>
      <w:r w:rsidRPr="00D07C00">
        <w:rPr>
          <w:rFonts w:asciiTheme="minorHAnsi" w:eastAsiaTheme="majorEastAsia" w:hAnsiTheme="minorHAnsi" w:cstheme="minorHAnsi"/>
          <w:b/>
          <w:color w:val="1C6194" w:themeColor="accent6" w:themeShade="BF"/>
          <w:sz w:val="24"/>
          <w:szCs w:val="28"/>
          <w:lang w:val="en-GB" w:eastAsia="zh-CN"/>
        </w:rPr>
        <w:t>Forward-looking Statements</w:t>
      </w:r>
    </w:p>
    <w:p w:rsidR="00C76BCA" w:rsidRPr="00476085" w:rsidRDefault="00C76BCA" w:rsidP="005C20C7">
      <w:pPr>
        <w:spacing w:line="276" w:lineRule="auto"/>
        <w:rPr>
          <w:rFonts w:asciiTheme="minorHAnsi" w:eastAsiaTheme="majorEastAsia" w:hAnsiTheme="minorHAnsi" w:cstheme="minorHAnsi"/>
          <w:b/>
          <w:color w:val="59595B"/>
          <w:sz w:val="24"/>
          <w:szCs w:val="28"/>
          <w:lang w:val="en-GB" w:eastAsia="zh-CN"/>
        </w:rPr>
      </w:pPr>
    </w:p>
    <w:p w:rsidR="00C76BCA" w:rsidRPr="00016E20" w:rsidRDefault="00C76BCA" w:rsidP="005C20C7">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rsidR="00C76BCA" w:rsidRPr="00016E20" w:rsidRDefault="00C76BCA" w:rsidP="005C20C7">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lastRenderedPageBreak/>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rsidR="00016E20" w:rsidRDefault="00C76BCA" w:rsidP="005C20C7">
      <w:pPr>
        <w:spacing w:after="120" w:line="276" w:lineRule="auto"/>
        <w:rPr>
          <w:rFonts w:asciiTheme="minorHAnsi" w:eastAsia="SimSun" w:hAnsiTheme="minorHAnsi" w:cs="Arial"/>
          <w:i/>
          <w:color w:val="59595B"/>
          <w:sz w:val="20"/>
          <w:szCs w:val="20"/>
          <w:lang w:eastAsia="zh-CN"/>
        </w:rPr>
      </w:pPr>
      <w:r w:rsidRPr="00016E20">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rsidR="00C76BCA" w:rsidRDefault="00C76BCA" w:rsidP="005C20C7">
      <w:pPr>
        <w:rPr>
          <w:rFonts w:ascii="Calibri Light" w:hAnsi="Calibri Light"/>
          <w:i/>
          <w:color w:val="595B5B"/>
          <w:szCs w:val="22"/>
        </w:rPr>
      </w:pPr>
    </w:p>
    <w:p w:rsidR="00C76BCA" w:rsidRPr="00D07C00" w:rsidRDefault="00C76BCA" w:rsidP="005C20C7">
      <w:pPr>
        <w:spacing w:line="276" w:lineRule="auto"/>
        <w:rPr>
          <w:rFonts w:ascii="Calibri Light" w:hAnsi="Calibri Light"/>
          <w:b/>
          <w:bCs/>
          <w:color w:val="1C6194" w:themeColor="accent6" w:themeShade="BF"/>
        </w:rPr>
      </w:pPr>
      <w:r w:rsidRPr="00D07C00">
        <w:rPr>
          <w:rFonts w:ascii="Calibri Light" w:hAnsi="Calibri Light"/>
          <w:b/>
          <w:bCs/>
          <w:color w:val="1C6194" w:themeColor="accent6" w:themeShade="BF"/>
        </w:rPr>
        <w:t>Contacts:</w:t>
      </w:r>
    </w:p>
    <w:p w:rsidR="00D53B88" w:rsidRPr="00C76BCA" w:rsidRDefault="00D53B88" w:rsidP="005C20C7">
      <w:pPr>
        <w:spacing w:line="276" w:lineRule="auto"/>
        <w:rPr>
          <w:rFonts w:ascii="Calibri Light" w:hAnsi="Calibri Light"/>
          <w:b/>
          <w:bCs/>
          <w:color w:val="595B5B"/>
        </w:rPr>
      </w:pPr>
    </w:p>
    <w:p w:rsidR="00C76BCA" w:rsidRPr="00C76BCA" w:rsidRDefault="00C76BCA" w:rsidP="005C20C7">
      <w:pPr>
        <w:spacing w:line="276" w:lineRule="auto"/>
        <w:rPr>
          <w:rFonts w:ascii="Calibri Light" w:hAnsi="Calibri Light"/>
          <w:color w:val="595B5B"/>
        </w:rPr>
      </w:pPr>
      <w:r w:rsidRPr="00C76BCA">
        <w:rPr>
          <w:rFonts w:ascii="Calibri Light" w:hAnsi="Calibri Light"/>
          <w:b/>
          <w:bCs/>
          <w:color w:val="595B5B"/>
        </w:rPr>
        <w:t>Pharming Group N.V.</w:t>
      </w:r>
    </w:p>
    <w:p w:rsidR="00C76BCA" w:rsidRDefault="00C76BCA" w:rsidP="005C20C7">
      <w:pPr>
        <w:spacing w:line="276" w:lineRule="auto"/>
        <w:rPr>
          <w:rFonts w:ascii="Calibri Light" w:hAnsi="Calibri Light"/>
          <w:color w:val="595B5B"/>
          <w:lang w:val="nl-NL"/>
        </w:rPr>
      </w:pPr>
      <w:r>
        <w:rPr>
          <w:rFonts w:ascii="Calibri Light" w:hAnsi="Calibri Light"/>
          <w:color w:val="595B5B"/>
          <w:lang w:val="nl-NL"/>
        </w:rPr>
        <w:t>Sijmen de Vries, CEO,</w:t>
      </w:r>
      <w:r w:rsidRPr="00C76BCA">
        <w:rPr>
          <w:rFonts w:ascii="Calibri Light" w:hAnsi="Calibri Light"/>
          <w:color w:val="595B5B"/>
          <w:lang w:val="nl-NL"/>
        </w:rPr>
        <w:t xml:space="preserve"> T</w:t>
      </w:r>
      <w:r>
        <w:rPr>
          <w:rFonts w:ascii="Calibri Light" w:hAnsi="Calibri Light"/>
          <w:color w:val="595B5B"/>
          <w:lang w:val="nl-NL"/>
        </w:rPr>
        <w:t>el</w:t>
      </w:r>
      <w:r w:rsidRPr="00C76BCA">
        <w:rPr>
          <w:rFonts w:ascii="Calibri Light" w:hAnsi="Calibri Light"/>
          <w:color w:val="595B5B"/>
          <w:lang w:val="nl-NL"/>
        </w:rPr>
        <w:t>: +31 71 524 7400</w:t>
      </w:r>
    </w:p>
    <w:p w:rsidR="00C76BCA" w:rsidRPr="001F3F3F" w:rsidRDefault="00A7725F" w:rsidP="005C20C7">
      <w:pPr>
        <w:spacing w:line="276" w:lineRule="auto"/>
        <w:rPr>
          <w:rFonts w:ascii="Calibri Light" w:hAnsi="Calibri Light"/>
          <w:color w:val="595B5B"/>
        </w:rPr>
      </w:pPr>
      <w:r w:rsidRPr="001F3F3F">
        <w:rPr>
          <w:rFonts w:ascii="Calibri Light" w:hAnsi="Calibri Light"/>
          <w:color w:val="595B5B"/>
        </w:rPr>
        <w:t>Robin Wright</w:t>
      </w:r>
      <w:r w:rsidR="00C76BCA" w:rsidRPr="001F3F3F">
        <w:rPr>
          <w:rFonts w:ascii="Calibri Light" w:hAnsi="Calibri Light"/>
          <w:color w:val="595B5B"/>
        </w:rPr>
        <w:t>, C</w:t>
      </w:r>
      <w:r w:rsidRPr="001F3F3F">
        <w:rPr>
          <w:rFonts w:ascii="Calibri Light" w:hAnsi="Calibri Light"/>
          <w:color w:val="595B5B"/>
        </w:rPr>
        <w:t>F</w:t>
      </w:r>
      <w:r w:rsidR="00C76BCA" w:rsidRPr="001F3F3F">
        <w:rPr>
          <w:rFonts w:ascii="Calibri Light" w:hAnsi="Calibri Light"/>
          <w:color w:val="595B5B"/>
        </w:rPr>
        <w:t>O, Tel: +31 71 524 7400</w:t>
      </w:r>
    </w:p>
    <w:p w:rsidR="00C76BCA" w:rsidRPr="001F3F3F" w:rsidRDefault="00C76BCA" w:rsidP="005C20C7">
      <w:pPr>
        <w:spacing w:line="276" w:lineRule="auto"/>
        <w:rPr>
          <w:rFonts w:ascii="Calibri Light" w:hAnsi="Calibri Light"/>
          <w:color w:val="595B5B"/>
        </w:rPr>
      </w:pPr>
    </w:p>
    <w:p w:rsidR="00C76BCA" w:rsidRPr="00C76BCA" w:rsidRDefault="00C76BCA" w:rsidP="005C20C7">
      <w:pPr>
        <w:spacing w:line="276" w:lineRule="auto"/>
        <w:rPr>
          <w:rFonts w:ascii="Calibri Light" w:eastAsia="SimSun" w:hAnsi="Calibri Light" w:cs="Arial"/>
          <w:b/>
          <w:color w:val="595B5B"/>
          <w:lang w:eastAsia="zh-CN"/>
        </w:rPr>
      </w:pPr>
      <w:r w:rsidRPr="00C76BCA">
        <w:rPr>
          <w:rFonts w:ascii="Calibri Light" w:eastAsia="SimSun" w:hAnsi="Calibri Light" w:cs="Arial"/>
          <w:b/>
          <w:color w:val="595B5B"/>
          <w:lang w:eastAsia="zh-CN"/>
        </w:rPr>
        <w:t>FTI Consulting:</w:t>
      </w:r>
    </w:p>
    <w:p w:rsidR="00C76BCA" w:rsidRPr="00C76BCA" w:rsidRDefault="00C76BCA" w:rsidP="005C20C7">
      <w:pPr>
        <w:spacing w:line="276" w:lineRule="auto"/>
        <w:rPr>
          <w:rFonts w:ascii="Calibri Light" w:hAnsi="Calibri Light"/>
          <w:color w:val="595B5B"/>
        </w:rPr>
      </w:pPr>
      <w:r w:rsidRPr="00C76BCA">
        <w:rPr>
          <w:rFonts w:ascii="Calibri Light" w:eastAsia="SimSun" w:hAnsi="Calibri Light" w:cs="Arial"/>
          <w:color w:val="595B5B"/>
          <w:lang w:eastAsia="zh-CN"/>
        </w:rPr>
        <w:t>Julia Phillips/ Victoria Foster Mitchell, T</w:t>
      </w:r>
      <w:r w:rsidR="00D53B88">
        <w:rPr>
          <w:rFonts w:ascii="Calibri Light" w:eastAsia="SimSun" w:hAnsi="Calibri Light" w:cs="Arial"/>
          <w:color w:val="595B5B"/>
          <w:lang w:eastAsia="zh-CN"/>
        </w:rPr>
        <w:t>el</w:t>
      </w:r>
      <w:r w:rsidRPr="00C76BCA">
        <w:rPr>
          <w:rFonts w:ascii="Calibri Light" w:eastAsia="SimSun" w:hAnsi="Calibri Light" w:cs="Arial"/>
          <w:color w:val="595B5B"/>
          <w:lang w:eastAsia="zh-CN"/>
        </w:rPr>
        <w:t xml:space="preserve">: +44 </w:t>
      </w:r>
      <w:r w:rsidRPr="00C76BCA">
        <w:rPr>
          <w:rFonts w:ascii="Calibri Light" w:hAnsi="Calibri Light"/>
          <w:color w:val="595B5B"/>
        </w:rPr>
        <w:t>203 727 1136</w:t>
      </w:r>
    </w:p>
    <w:p w:rsidR="00D93B24" w:rsidRDefault="00D93B24" w:rsidP="005C20C7">
      <w:pPr>
        <w:spacing w:line="276" w:lineRule="auto"/>
        <w:rPr>
          <w:rFonts w:asciiTheme="minorHAnsi" w:eastAsia="MS Mincho" w:hAnsiTheme="minorHAnsi" w:cstheme="minorHAnsi"/>
          <w:color w:val="808080"/>
          <w:szCs w:val="22"/>
          <w:lang w:val="en-GB"/>
        </w:rPr>
      </w:pPr>
    </w:p>
    <w:p w:rsidR="00D53B88" w:rsidRPr="00D53B88" w:rsidRDefault="00D53B88" w:rsidP="005C20C7">
      <w:pPr>
        <w:spacing w:line="276" w:lineRule="auto"/>
        <w:rPr>
          <w:rFonts w:asciiTheme="minorHAnsi" w:eastAsia="MS Mincho" w:hAnsiTheme="minorHAnsi" w:cstheme="minorHAnsi"/>
          <w:b/>
          <w:color w:val="595B5B"/>
          <w:szCs w:val="22"/>
          <w:lang w:val="en-GB"/>
        </w:rPr>
      </w:pPr>
      <w:proofErr w:type="spellStart"/>
      <w:r w:rsidRPr="00D53B88">
        <w:rPr>
          <w:rFonts w:asciiTheme="minorHAnsi" w:eastAsia="MS Mincho" w:hAnsiTheme="minorHAnsi" w:cstheme="minorHAnsi"/>
          <w:b/>
          <w:color w:val="595B5B"/>
          <w:szCs w:val="22"/>
          <w:lang w:val="en-GB"/>
        </w:rPr>
        <w:t>Lifespring</w:t>
      </w:r>
      <w:proofErr w:type="spellEnd"/>
      <w:r>
        <w:rPr>
          <w:rFonts w:asciiTheme="minorHAnsi" w:eastAsia="MS Mincho" w:hAnsiTheme="minorHAnsi" w:cstheme="minorHAnsi"/>
          <w:b/>
          <w:color w:val="595B5B"/>
          <w:szCs w:val="22"/>
          <w:lang w:val="en-GB"/>
        </w:rPr>
        <w:t xml:space="preserve"> Life Sciences Communication</w:t>
      </w:r>
    </w:p>
    <w:p w:rsidR="00D53B88" w:rsidRPr="00D53B88" w:rsidRDefault="00D53B88" w:rsidP="005C20C7">
      <w:pPr>
        <w:spacing w:line="276" w:lineRule="auto"/>
        <w:rPr>
          <w:rFonts w:asciiTheme="minorHAnsi" w:eastAsia="MS Mincho" w:hAnsiTheme="minorHAnsi" w:cstheme="minorHAnsi"/>
          <w:color w:val="595B5B"/>
          <w:szCs w:val="22"/>
          <w:lang w:val="en-GB"/>
        </w:rPr>
      </w:pPr>
      <w:r w:rsidRPr="00D53B88">
        <w:rPr>
          <w:rFonts w:asciiTheme="minorHAnsi" w:eastAsia="MS Mincho" w:hAnsiTheme="minorHAnsi" w:cstheme="minorHAnsi"/>
          <w:color w:val="595B5B"/>
          <w:szCs w:val="22"/>
          <w:lang w:val="en-GB"/>
        </w:rPr>
        <w:t>Leon Melens</w:t>
      </w:r>
      <w:r>
        <w:rPr>
          <w:rFonts w:asciiTheme="minorHAnsi" w:eastAsia="MS Mincho" w:hAnsiTheme="minorHAnsi" w:cstheme="minorHAnsi"/>
          <w:color w:val="595B5B"/>
          <w:szCs w:val="22"/>
          <w:lang w:val="en-GB"/>
        </w:rPr>
        <w:t xml:space="preserve">, Tel: </w:t>
      </w:r>
      <w:r w:rsidRPr="00D53B88">
        <w:rPr>
          <w:rFonts w:ascii="Calibri Light" w:eastAsia="MS Mincho" w:hAnsi="Calibri Light" w:cstheme="minorHAnsi"/>
          <w:color w:val="595B5B"/>
          <w:szCs w:val="22"/>
          <w:lang w:val="en-GB"/>
        </w:rPr>
        <w:t>+</w:t>
      </w:r>
      <w:r>
        <w:rPr>
          <w:rFonts w:ascii="Calibri Light" w:hAnsi="Calibri Light" w:cs="Arial"/>
          <w:color w:val="595B5B"/>
          <w:szCs w:val="22"/>
        </w:rPr>
        <w:t xml:space="preserve">31 </w:t>
      </w:r>
      <w:r w:rsidR="00A43F91">
        <w:rPr>
          <w:rFonts w:ascii="Calibri Light" w:hAnsi="Calibri Light" w:cs="Arial"/>
          <w:color w:val="595B5B"/>
          <w:szCs w:val="22"/>
        </w:rPr>
        <w:t xml:space="preserve">653 81 64 27 </w:t>
      </w:r>
    </w:p>
    <w:sectPr w:rsidR="00D53B88" w:rsidRPr="00D53B88" w:rsidSect="000700EB">
      <w:headerReference w:type="default" r:id="rId9"/>
      <w:footerReference w:type="default" r:id="rId10"/>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564" w:rsidRDefault="00AD7564">
      <w:r>
        <w:separator/>
      </w:r>
    </w:p>
  </w:endnote>
  <w:endnote w:type="continuationSeparator" w:id="0">
    <w:p w:rsidR="00AD7564" w:rsidRDefault="00AD7564">
      <w:r>
        <w:continuationSeparator/>
      </w:r>
    </w:p>
  </w:endnote>
  <w:endnote w:type="continuationNotice" w:id="1">
    <w:p w:rsidR="00AD7564" w:rsidRDefault="00AD7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auto"/>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rsidR="00A32905" w:rsidRPr="008C2FCA" w:rsidRDefault="00A32905">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F76BFB">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rsidR="00A32905" w:rsidRDefault="00A3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564" w:rsidRDefault="00AD7564">
      <w:r>
        <w:separator/>
      </w:r>
    </w:p>
  </w:footnote>
  <w:footnote w:type="continuationSeparator" w:id="0">
    <w:p w:rsidR="00AD7564" w:rsidRDefault="00AD7564">
      <w:r>
        <w:continuationSeparator/>
      </w:r>
    </w:p>
  </w:footnote>
  <w:footnote w:type="continuationNotice" w:id="1">
    <w:p w:rsidR="00AD7564" w:rsidRDefault="00AD75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977" w:rsidRPr="00022C90" w:rsidRDefault="0059549F"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en-US"/>
      </w:rPr>
      <w:drawing>
        <wp:anchor distT="0" distB="0" distL="114300" distR="114300" simplePos="0" relativeHeight="251659264" behindDoc="1" locked="0" layoutInCell="1" allowOverlap="1" wp14:anchorId="033F3E28" wp14:editId="2C40292C">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C3E00"/>
    <w:multiLevelType w:val="multilevel"/>
    <w:tmpl w:val="73EE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D2706"/>
    <w:multiLevelType w:val="hybridMultilevel"/>
    <w:tmpl w:val="7C0A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0"/>
  </w:num>
  <w:num w:numId="4">
    <w:abstractNumId w:val="9"/>
  </w:num>
  <w:num w:numId="5">
    <w:abstractNumId w:val="11"/>
  </w:num>
  <w:num w:numId="6">
    <w:abstractNumId w:val="2"/>
  </w:num>
  <w:num w:numId="7">
    <w:abstractNumId w:val="0"/>
  </w:num>
  <w:num w:numId="8">
    <w:abstractNumId w:val="1"/>
  </w:num>
  <w:num w:numId="9">
    <w:abstractNumId w:val="12"/>
  </w:num>
  <w:num w:numId="10">
    <w:abstractNumId w:val="5"/>
  </w:num>
  <w:num w:numId="11">
    <w:abstractNumId w:val="3"/>
  </w:num>
  <w:num w:numId="12">
    <w:abstractNumId w:val="6"/>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07970"/>
    <w:rsid w:val="000100F3"/>
    <w:rsid w:val="00010434"/>
    <w:rsid w:val="00010664"/>
    <w:rsid w:val="00010CAD"/>
    <w:rsid w:val="00011B5D"/>
    <w:rsid w:val="00014197"/>
    <w:rsid w:val="00014D70"/>
    <w:rsid w:val="000151BE"/>
    <w:rsid w:val="000157FD"/>
    <w:rsid w:val="000159F1"/>
    <w:rsid w:val="00015C69"/>
    <w:rsid w:val="00016506"/>
    <w:rsid w:val="00016E20"/>
    <w:rsid w:val="00020BA3"/>
    <w:rsid w:val="00020C90"/>
    <w:rsid w:val="00022C90"/>
    <w:rsid w:val="00022E64"/>
    <w:rsid w:val="00022F63"/>
    <w:rsid w:val="000231AC"/>
    <w:rsid w:val="00023636"/>
    <w:rsid w:val="00023657"/>
    <w:rsid w:val="00023D00"/>
    <w:rsid w:val="00023EF2"/>
    <w:rsid w:val="00024B7A"/>
    <w:rsid w:val="00025D46"/>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0A73"/>
    <w:rsid w:val="0005115D"/>
    <w:rsid w:val="000513BE"/>
    <w:rsid w:val="000515E9"/>
    <w:rsid w:val="00051A48"/>
    <w:rsid w:val="00051BCB"/>
    <w:rsid w:val="00051E47"/>
    <w:rsid w:val="000526E7"/>
    <w:rsid w:val="00053A56"/>
    <w:rsid w:val="00053B25"/>
    <w:rsid w:val="00053B5B"/>
    <w:rsid w:val="00054C86"/>
    <w:rsid w:val="00055598"/>
    <w:rsid w:val="00056155"/>
    <w:rsid w:val="00057ED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4D15"/>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672E"/>
    <w:rsid w:val="000D776B"/>
    <w:rsid w:val="000D7980"/>
    <w:rsid w:val="000E1A1C"/>
    <w:rsid w:val="000E21D2"/>
    <w:rsid w:val="000E29F0"/>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98E"/>
    <w:rsid w:val="00123050"/>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32F9"/>
    <w:rsid w:val="001344AC"/>
    <w:rsid w:val="001344B1"/>
    <w:rsid w:val="001345C2"/>
    <w:rsid w:val="00135B0C"/>
    <w:rsid w:val="00136601"/>
    <w:rsid w:val="00136F4D"/>
    <w:rsid w:val="00140194"/>
    <w:rsid w:val="00141834"/>
    <w:rsid w:val="0014244F"/>
    <w:rsid w:val="00142B2A"/>
    <w:rsid w:val="00144021"/>
    <w:rsid w:val="001445EE"/>
    <w:rsid w:val="001461AA"/>
    <w:rsid w:val="00147884"/>
    <w:rsid w:val="00147925"/>
    <w:rsid w:val="001479E7"/>
    <w:rsid w:val="00150010"/>
    <w:rsid w:val="0015042C"/>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5069"/>
    <w:rsid w:val="00165CCF"/>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53E2"/>
    <w:rsid w:val="001965C7"/>
    <w:rsid w:val="00196879"/>
    <w:rsid w:val="001969A3"/>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E53"/>
    <w:rsid w:val="0023045A"/>
    <w:rsid w:val="0023093A"/>
    <w:rsid w:val="00230E17"/>
    <w:rsid w:val="00230F64"/>
    <w:rsid w:val="002310EE"/>
    <w:rsid w:val="0023116B"/>
    <w:rsid w:val="0023147F"/>
    <w:rsid w:val="00231A16"/>
    <w:rsid w:val="002342FC"/>
    <w:rsid w:val="00234307"/>
    <w:rsid w:val="002343BB"/>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7CDA"/>
    <w:rsid w:val="0026030D"/>
    <w:rsid w:val="00260DBE"/>
    <w:rsid w:val="002610DB"/>
    <w:rsid w:val="00262A0C"/>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8ED"/>
    <w:rsid w:val="002B06ED"/>
    <w:rsid w:val="002B0C39"/>
    <w:rsid w:val="002B0F3F"/>
    <w:rsid w:val="002B11D4"/>
    <w:rsid w:val="002B1530"/>
    <w:rsid w:val="002B187A"/>
    <w:rsid w:val="002B1884"/>
    <w:rsid w:val="002B1E73"/>
    <w:rsid w:val="002B1E80"/>
    <w:rsid w:val="002B25D2"/>
    <w:rsid w:val="002B2DBE"/>
    <w:rsid w:val="002B4F0D"/>
    <w:rsid w:val="002B7448"/>
    <w:rsid w:val="002B7C98"/>
    <w:rsid w:val="002C0A61"/>
    <w:rsid w:val="002C0FC0"/>
    <w:rsid w:val="002C1DDA"/>
    <w:rsid w:val="002C23BA"/>
    <w:rsid w:val="002C3BCE"/>
    <w:rsid w:val="002C3D70"/>
    <w:rsid w:val="002C4180"/>
    <w:rsid w:val="002C44A1"/>
    <w:rsid w:val="002C4695"/>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CBF"/>
    <w:rsid w:val="002D532E"/>
    <w:rsid w:val="002D5779"/>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3B8"/>
    <w:rsid w:val="003015A5"/>
    <w:rsid w:val="003015A6"/>
    <w:rsid w:val="00302D26"/>
    <w:rsid w:val="003032B9"/>
    <w:rsid w:val="00303F22"/>
    <w:rsid w:val="00305F4D"/>
    <w:rsid w:val="00306B60"/>
    <w:rsid w:val="00306F02"/>
    <w:rsid w:val="00307B90"/>
    <w:rsid w:val="00310789"/>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1274"/>
    <w:rsid w:val="00321289"/>
    <w:rsid w:val="00321B9B"/>
    <w:rsid w:val="00321D35"/>
    <w:rsid w:val="00322801"/>
    <w:rsid w:val="003229AD"/>
    <w:rsid w:val="00322DF3"/>
    <w:rsid w:val="00323108"/>
    <w:rsid w:val="00324ABE"/>
    <w:rsid w:val="00324E9B"/>
    <w:rsid w:val="003262C7"/>
    <w:rsid w:val="00326E9F"/>
    <w:rsid w:val="00327787"/>
    <w:rsid w:val="00327991"/>
    <w:rsid w:val="00327BCB"/>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4E46"/>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9E1"/>
    <w:rsid w:val="00365D01"/>
    <w:rsid w:val="003660A3"/>
    <w:rsid w:val="0036640F"/>
    <w:rsid w:val="003664B8"/>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607B"/>
    <w:rsid w:val="0038796E"/>
    <w:rsid w:val="0039094D"/>
    <w:rsid w:val="0039172F"/>
    <w:rsid w:val="00391E5C"/>
    <w:rsid w:val="00391E73"/>
    <w:rsid w:val="0039416E"/>
    <w:rsid w:val="0039436A"/>
    <w:rsid w:val="00394499"/>
    <w:rsid w:val="00395A6C"/>
    <w:rsid w:val="00395D30"/>
    <w:rsid w:val="0039633B"/>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70A"/>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E9E"/>
    <w:rsid w:val="003E7279"/>
    <w:rsid w:val="003E7A79"/>
    <w:rsid w:val="003F13B5"/>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10"/>
    <w:rsid w:val="0040736B"/>
    <w:rsid w:val="0040764F"/>
    <w:rsid w:val="00410799"/>
    <w:rsid w:val="00410ACC"/>
    <w:rsid w:val="00410C00"/>
    <w:rsid w:val="00410C2B"/>
    <w:rsid w:val="00411919"/>
    <w:rsid w:val="004119A4"/>
    <w:rsid w:val="00411DFA"/>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51C"/>
    <w:rsid w:val="00430E46"/>
    <w:rsid w:val="00432ED3"/>
    <w:rsid w:val="00433C93"/>
    <w:rsid w:val="00434319"/>
    <w:rsid w:val="00434FB7"/>
    <w:rsid w:val="0043516A"/>
    <w:rsid w:val="0043533F"/>
    <w:rsid w:val="004358A2"/>
    <w:rsid w:val="00435B2B"/>
    <w:rsid w:val="0043615E"/>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5F"/>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4473"/>
    <w:rsid w:val="004E51A2"/>
    <w:rsid w:val="004E58E9"/>
    <w:rsid w:val="004E6090"/>
    <w:rsid w:val="004E6A16"/>
    <w:rsid w:val="004E7A16"/>
    <w:rsid w:val="004F0006"/>
    <w:rsid w:val="004F056B"/>
    <w:rsid w:val="004F0E6E"/>
    <w:rsid w:val="004F1098"/>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3DE6"/>
    <w:rsid w:val="005246CA"/>
    <w:rsid w:val="00524B9A"/>
    <w:rsid w:val="00524E0B"/>
    <w:rsid w:val="005263F5"/>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78"/>
    <w:rsid w:val="00581EF7"/>
    <w:rsid w:val="00582424"/>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6A5"/>
    <w:rsid w:val="00591F41"/>
    <w:rsid w:val="00592AFE"/>
    <w:rsid w:val="005931E9"/>
    <w:rsid w:val="00593CC5"/>
    <w:rsid w:val="00593DDD"/>
    <w:rsid w:val="005943F8"/>
    <w:rsid w:val="005946EF"/>
    <w:rsid w:val="00594B66"/>
    <w:rsid w:val="00594BEF"/>
    <w:rsid w:val="0059549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B7C7F"/>
    <w:rsid w:val="005B7DC1"/>
    <w:rsid w:val="005C04B7"/>
    <w:rsid w:val="005C1C93"/>
    <w:rsid w:val="005C20C7"/>
    <w:rsid w:val="005C37F8"/>
    <w:rsid w:val="005C3AE7"/>
    <w:rsid w:val="005C3DC7"/>
    <w:rsid w:val="005C489D"/>
    <w:rsid w:val="005C4A85"/>
    <w:rsid w:val="005C54ED"/>
    <w:rsid w:val="005C58D8"/>
    <w:rsid w:val="005C5D57"/>
    <w:rsid w:val="005D0F57"/>
    <w:rsid w:val="005D0FE6"/>
    <w:rsid w:val="005D3804"/>
    <w:rsid w:val="005D3877"/>
    <w:rsid w:val="005D3C54"/>
    <w:rsid w:val="005D4FBC"/>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5BB4"/>
    <w:rsid w:val="00695C46"/>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DB5"/>
    <w:rsid w:val="006B6E5D"/>
    <w:rsid w:val="006B6EEF"/>
    <w:rsid w:val="006B7ABE"/>
    <w:rsid w:val="006C0047"/>
    <w:rsid w:val="006C0C35"/>
    <w:rsid w:val="006C26E2"/>
    <w:rsid w:val="006C2B63"/>
    <w:rsid w:val="006C4045"/>
    <w:rsid w:val="006C416F"/>
    <w:rsid w:val="006C5828"/>
    <w:rsid w:val="006C67AC"/>
    <w:rsid w:val="006C7333"/>
    <w:rsid w:val="006C7BF6"/>
    <w:rsid w:val="006D029C"/>
    <w:rsid w:val="006D0520"/>
    <w:rsid w:val="006D08D6"/>
    <w:rsid w:val="006D0E50"/>
    <w:rsid w:val="006D1288"/>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2EA1"/>
    <w:rsid w:val="00713E8A"/>
    <w:rsid w:val="00713F5C"/>
    <w:rsid w:val="00714608"/>
    <w:rsid w:val="00714BB4"/>
    <w:rsid w:val="00714C10"/>
    <w:rsid w:val="00714DF9"/>
    <w:rsid w:val="00715073"/>
    <w:rsid w:val="007157F6"/>
    <w:rsid w:val="00715D23"/>
    <w:rsid w:val="00715EDF"/>
    <w:rsid w:val="00716F27"/>
    <w:rsid w:val="00720BDC"/>
    <w:rsid w:val="00721AB1"/>
    <w:rsid w:val="00721EE1"/>
    <w:rsid w:val="00723412"/>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8DC"/>
    <w:rsid w:val="007549BE"/>
    <w:rsid w:val="00754CFB"/>
    <w:rsid w:val="007551E4"/>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A84"/>
    <w:rsid w:val="00801FFF"/>
    <w:rsid w:val="0080287F"/>
    <w:rsid w:val="008049F7"/>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6F6E"/>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D84"/>
    <w:rsid w:val="00836C94"/>
    <w:rsid w:val="00840E30"/>
    <w:rsid w:val="00842C72"/>
    <w:rsid w:val="00843379"/>
    <w:rsid w:val="00843EDD"/>
    <w:rsid w:val="008440E0"/>
    <w:rsid w:val="00844C83"/>
    <w:rsid w:val="00845041"/>
    <w:rsid w:val="00845255"/>
    <w:rsid w:val="00846193"/>
    <w:rsid w:val="008466DB"/>
    <w:rsid w:val="00846870"/>
    <w:rsid w:val="00847963"/>
    <w:rsid w:val="00847BFD"/>
    <w:rsid w:val="00847D63"/>
    <w:rsid w:val="008516BF"/>
    <w:rsid w:val="00851BAC"/>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27FC"/>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4736"/>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3F76"/>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2598"/>
    <w:rsid w:val="009327CF"/>
    <w:rsid w:val="00932BEA"/>
    <w:rsid w:val="00932DF2"/>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16A5"/>
    <w:rsid w:val="009428C5"/>
    <w:rsid w:val="00942A96"/>
    <w:rsid w:val="00942AD9"/>
    <w:rsid w:val="00942F76"/>
    <w:rsid w:val="00943460"/>
    <w:rsid w:val="00943535"/>
    <w:rsid w:val="00943F19"/>
    <w:rsid w:val="009445EB"/>
    <w:rsid w:val="00944909"/>
    <w:rsid w:val="0094685D"/>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0E3B"/>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C9A"/>
    <w:rsid w:val="009B1D34"/>
    <w:rsid w:val="009B2BB1"/>
    <w:rsid w:val="009B2E22"/>
    <w:rsid w:val="009B347F"/>
    <w:rsid w:val="009B39DD"/>
    <w:rsid w:val="009B4C75"/>
    <w:rsid w:val="009B4E58"/>
    <w:rsid w:val="009B5BFD"/>
    <w:rsid w:val="009B5F4C"/>
    <w:rsid w:val="009B77F0"/>
    <w:rsid w:val="009B7853"/>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CD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414A0"/>
    <w:rsid w:val="00A41D73"/>
    <w:rsid w:val="00A4237A"/>
    <w:rsid w:val="00A4270F"/>
    <w:rsid w:val="00A429BB"/>
    <w:rsid w:val="00A42BFB"/>
    <w:rsid w:val="00A4322D"/>
    <w:rsid w:val="00A435AC"/>
    <w:rsid w:val="00A43F91"/>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6729"/>
    <w:rsid w:val="00A76B54"/>
    <w:rsid w:val="00A7725F"/>
    <w:rsid w:val="00A77615"/>
    <w:rsid w:val="00A80250"/>
    <w:rsid w:val="00A81842"/>
    <w:rsid w:val="00A81DA2"/>
    <w:rsid w:val="00A82FEF"/>
    <w:rsid w:val="00A831BF"/>
    <w:rsid w:val="00A8324F"/>
    <w:rsid w:val="00A83739"/>
    <w:rsid w:val="00A83EB8"/>
    <w:rsid w:val="00A842D5"/>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7D4"/>
    <w:rsid w:val="00AA7856"/>
    <w:rsid w:val="00AB0E98"/>
    <w:rsid w:val="00AB2A08"/>
    <w:rsid w:val="00AB2CE2"/>
    <w:rsid w:val="00AB3840"/>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564"/>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5CAB"/>
    <w:rsid w:val="00B361F5"/>
    <w:rsid w:val="00B36632"/>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CF1"/>
    <w:rsid w:val="00B50D85"/>
    <w:rsid w:val="00B51619"/>
    <w:rsid w:val="00B53836"/>
    <w:rsid w:val="00B5425F"/>
    <w:rsid w:val="00B544F1"/>
    <w:rsid w:val="00B55075"/>
    <w:rsid w:val="00B55A4C"/>
    <w:rsid w:val="00B5637B"/>
    <w:rsid w:val="00B56E21"/>
    <w:rsid w:val="00B606C7"/>
    <w:rsid w:val="00B61091"/>
    <w:rsid w:val="00B6342C"/>
    <w:rsid w:val="00B63EDF"/>
    <w:rsid w:val="00B65CEE"/>
    <w:rsid w:val="00B66D49"/>
    <w:rsid w:val="00B66EF2"/>
    <w:rsid w:val="00B7047D"/>
    <w:rsid w:val="00B70C04"/>
    <w:rsid w:val="00B7124B"/>
    <w:rsid w:val="00B7145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4F26"/>
    <w:rsid w:val="00B95444"/>
    <w:rsid w:val="00B95C17"/>
    <w:rsid w:val="00B95C3B"/>
    <w:rsid w:val="00B96945"/>
    <w:rsid w:val="00B97A3B"/>
    <w:rsid w:val="00B97A62"/>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7CA"/>
    <w:rsid w:val="00BD0895"/>
    <w:rsid w:val="00BD1149"/>
    <w:rsid w:val="00BD1A86"/>
    <w:rsid w:val="00BD1F20"/>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0FCE"/>
    <w:rsid w:val="00BF1472"/>
    <w:rsid w:val="00BF15FB"/>
    <w:rsid w:val="00BF189F"/>
    <w:rsid w:val="00BF1B47"/>
    <w:rsid w:val="00BF222A"/>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915"/>
    <w:rsid w:val="00C06C31"/>
    <w:rsid w:val="00C07046"/>
    <w:rsid w:val="00C070B1"/>
    <w:rsid w:val="00C07408"/>
    <w:rsid w:val="00C07CED"/>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6EDB"/>
    <w:rsid w:val="00C17657"/>
    <w:rsid w:val="00C21818"/>
    <w:rsid w:val="00C223DA"/>
    <w:rsid w:val="00C227E5"/>
    <w:rsid w:val="00C22E12"/>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9A8"/>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BCA"/>
    <w:rsid w:val="00C76C5B"/>
    <w:rsid w:val="00C770C9"/>
    <w:rsid w:val="00C77153"/>
    <w:rsid w:val="00C77293"/>
    <w:rsid w:val="00C81350"/>
    <w:rsid w:val="00C81767"/>
    <w:rsid w:val="00C826E2"/>
    <w:rsid w:val="00C82C8D"/>
    <w:rsid w:val="00C82E5F"/>
    <w:rsid w:val="00C8339F"/>
    <w:rsid w:val="00C83445"/>
    <w:rsid w:val="00C83BE3"/>
    <w:rsid w:val="00C85D14"/>
    <w:rsid w:val="00C85D9F"/>
    <w:rsid w:val="00C86201"/>
    <w:rsid w:val="00C875A9"/>
    <w:rsid w:val="00C87E0E"/>
    <w:rsid w:val="00C90299"/>
    <w:rsid w:val="00C90378"/>
    <w:rsid w:val="00C9061E"/>
    <w:rsid w:val="00C920DB"/>
    <w:rsid w:val="00C923C6"/>
    <w:rsid w:val="00C92746"/>
    <w:rsid w:val="00C9317D"/>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0C2"/>
    <w:rsid w:val="00CB02DD"/>
    <w:rsid w:val="00CB071A"/>
    <w:rsid w:val="00CB11EA"/>
    <w:rsid w:val="00CB193F"/>
    <w:rsid w:val="00CB1D9E"/>
    <w:rsid w:val="00CB26FD"/>
    <w:rsid w:val="00CB2B4A"/>
    <w:rsid w:val="00CB2C16"/>
    <w:rsid w:val="00CB336D"/>
    <w:rsid w:val="00CB355F"/>
    <w:rsid w:val="00CB3AE5"/>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F077C"/>
    <w:rsid w:val="00CF1066"/>
    <w:rsid w:val="00CF2324"/>
    <w:rsid w:val="00CF24A5"/>
    <w:rsid w:val="00CF2951"/>
    <w:rsid w:val="00CF2D83"/>
    <w:rsid w:val="00CF2E90"/>
    <w:rsid w:val="00CF342B"/>
    <w:rsid w:val="00CF3B93"/>
    <w:rsid w:val="00CF6A46"/>
    <w:rsid w:val="00CF6E11"/>
    <w:rsid w:val="00CF6F87"/>
    <w:rsid w:val="00CF7016"/>
    <w:rsid w:val="00CF7C58"/>
    <w:rsid w:val="00CF7E8C"/>
    <w:rsid w:val="00D013DA"/>
    <w:rsid w:val="00D015A1"/>
    <w:rsid w:val="00D01BF1"/>
    <w:rsid w:val="00D01CE3"/>
    <w:rsid w:val="00D0266B"/>
    <w:rsid w:val="00D0383E"/>
    <w:rsid w:val="00D03F66"/>
    <w:rsid w:val="00D046F1"/>
    <w:rsid w:val="00D047DE"/>
    <w:rsid w:val="00D04AD2"/>
    <w:rsid w:val="00D05436"/>
    <w:rsid w:val="00D05AF0"/>
    <w:rsid w:val="00D05FDF"/>
    <w:rsid w:val="00D0636A"/>
    <w:rsid w:val="00D0658C"/>
    <w:rsid w:val="00D06786"/>
    <w:rsid w:val="00D072ED"/>
    <w:rsid w:val="00D07779"/>
    <w:rsid w:val="00D07C00"/>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6BD8"/>
    <w:rsid w:val="00D2718C"/>
    <w:rsid w:val="00D27792"/>
    <w:rsid w:val="00D278F2"/>
    <w:rsid w:val="00D27AB3"/>
    <w:rsid w:val="00D27E4A"/>
    <w:rsid w:val="00D30997"/>
    <w:rsid w:val="00D32298"/>
    <w:rsid w:val="00D322E3"/>
    <w:rsid w:val="00D329C7"/>
    <w:rsid w:val="00D32BE0"/>
    <w:rsid w:val="00D34217"/>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756"/>
    <w:rsid w:val="00D45CEA"/>
    <w:rsid w:val="00D46A5D"/>
    <w:rsid w:val="00D47243"/>
    <w:rsid w:val="00D50089"/>
    <w:rsid w:val="00D51195"/>
    <w:rsid w:val="00D5182F"/>
    <w:rsid w:val="00D519E7"/>
    <w:rsid w:val="00D53B88"/>
    <w:rsid w:val="00D560FA"/>
    <w:rsid w:val="00D5738F"/>
    <w:rsid w:val="00D574C6"/>
    <w:rsid w:val="00D601A6"/>
    <w:rsid w:val="00D6022E"/>
    <w:rsid w:val="00D614E0"/>
    <w:rsid w:val="00D61B6E"/>
    <w:rsid w:val="00D623D5"/>
    <w:rsid w:val="00D634BA"/>
    <w:rsid w:val="00D63907"/>
    <w:rsid w:val="00D639D5"/>
    <w:rsid w:val="00D654C9"/>
    <w:rsid w:val="00D65535"/>
    <w:rsid w:val="00D6590D"/>
    <w:rsid w:val="00D65E98"/>
    <w:rsid w:val="00D66A13"/>
    <w:rsid w:val="00D66BC2"/>
    <w:rsid w:val="00D66FA5"/>
    <w:rsid w:val="00D67940"/>
    <w:rsid w:val="00D7086C"/>
    <w:rsid w:val="00D709DA"/>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B60"/>
    <w:rsid w:val="00D8751D"/>
    <w:rsid w:val="00D90C72"/>
    <w:rsid w:val="00D91DE3"/>
    <w:rsid w:val="00D92270"/>
    <w:rsid w:val="00D925C2"/>
    <w:rsid w:val="00D93276"/>
    <w:rsid w:val="00D93B24"/>
    <w:rsid w:val="00D93B7C"/>
    <w:rsid w:val="00D946E2"/>
    <w:rsid w:val="00D959D1"/>
    <w:rsid w:val="00D965A0"/>
    <w:rsid w:val="00D965C3"/>
    <w:rsid w:val="00D977BB"/>
    <w:rsid w:val="00DA12E2"/>
    <w:rsid w:val="00DA16C1"/>
    <w:rsid w:val="00DA1E8E"/>
    <w:rsid w:val="00DA2645"/>
    <w:rsid w:val="00DA32F2"/>
    <w:rsid w:val="00DA3A2E"/>
    <w:rsid w:val="00DA4B28"/>
    <w:rsid w:val="00DA592B"/>
    <w:rsid w:val="00DA59ED"/>
    <w:rsid w:val="00DA6277"/>
    <w:rsid w:val="00DA68B0"/>
    <w:rsid w:val="00DB0147"/>
    <w:rsid w:val="00DB0FDF"/>
    <w:rsid w:val="00DB1138"/>
    <w:rsid w:val="00DB11F3"/>
    <w:rsid w:val="00DB13D7"/>
    <w:rsid w:val="00DB236E"/>
    <w:rsid w:val="00DB3D5C"/>
    <w:rsid w:val="00DB3EBA"/>
    <w:rsid w:val="00DB3F3C"/>
    <w:rsid w:val="00DB4127"/>
    <w:rsid w:val="00DB4A3B"/>
    <w:rsid w:val="00DB4BCA"/>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4EC9"/>
    <w:rsid w:val="00DE5E1B"/>
    <w:rsid w:val="00DE647E"/>
    <w:rsid w:val="00DE68D1"/>
    <w:rsid w:val="00DE7FE8"/>
    <w:rsid w:val="00DF1612"/>
    <w:rsid w:val="00DF2297"/>
    <w:rsid w:val="00DF2580"/>
    <w:rsid w:val="00DF2BBB"/>
    <w:rsid w:val="00DF43A0"/>
    <w:rsid w:val="00DF45D5"/>
    <w:rsid w:val="00DF4702"/>
    <w:rsid w:val="00DF4AD1"/>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29C7"/>
    <w:rsid w:val="00E02EAB"/>
    <w:rsid w:val="00E04646"/>
    <w:rsid w:val="00E04BD1"/>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6D95"/>
    <w:rsid w:val="00E5709D"/>
    <w:rsid w:val="00E57828"/>
    <w:rsid w:val="00E6056B"/>
    <w:rsid w:val="00E61120"/>
    <w:rsid w:val="00E619DB"/>
    <w:rsid w:val="00E625F8"/>
    <w:rsid w:val="00E627A2"/>
    <w:rsid w:val="00E6377C"/>
    <w:rsid w:val="00E64084"/>
    <w:rsid w:val="00E640CB"/>
    <w:rsid w:val="00E6438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477B"/>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BB0"/>
    <w:rsid w:val="00ED19CC"/>
    <w:rsid w:val="00ED2394"/>
    <w:rsid w:val="00ED2727"/>
    <w:rsid w:val="00ED3731"/>
    <w:rsid w:val="00ED5367"/>
    <w:rsid w:val="00ED53D1"/>
    <w:rsid w:val="00ED7193"/>
    <w:rsid w:val="00ED768E"/>
    <w:rsid w:val="00EE0021"/>
    <w:rsid w:val="00EE0E72"/>
    <w:rsid w:val="00EE2609"/>
    <w:rsid w:val="00EE30FF"/>
    <w:rsid w:val="00EE3517"/>
    <w:rsid w:val="00EE38E2"/>
    <w:rsid w:val="00EE413C"/>
    <w:rsid w:val="00EE49FE"/>
    <w:rsid w:val="00EE5497"/>
    <w:rsid w:val="00EE6E0E"/>
    <w:rsid w:val="00EE78D2"/>
    <w:rsid w:val="00EE7E99"/>
    <w:rsid w:val="00EF0649"/>
    <w:rsid w:val="00EF525D"/>
    <w:rsid w:val="00EF52D7"/>
    <w:rsid w:val="00EF6221"/>
    <w:rsid w:val="00EF7F3D"/>
    <w:rsid w:val="00F00B6B"/>
    <w:rsid w:val="00F01178"/>
    <w:rsid w:val="00F02A31"/>
    <w:rsid w:val="00F02FB5"/>
    <w:rsid w:val="00F04C2E"/>
    <w:rsid w:val="00F04D14"/>
    <w:rsid w:val="00F055F2"/>
    <w:rsid w:val="00F06D29"/>
    <w:rsid w:val="00F06E47"/>
    <w:rsid w:val="00F06EA4"/>
    <w:rsid w:val="00F07960"/>
    <w:rsid w:val="00F079A5"/>
    <w:rsid w:val="00F07E79"/>
    <w:rsid w:val="00F1031B"/>
    <w:rsid w:val="00F10D5E"/>
    <w:rsid w:val="00F10E35"/>
    <w:rsid w:val="00F113E3"/>
    <w:rsid w:val="00F11509"/>
    <w:rsid w:val="00F1273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6BFB"/>
    <w:rsid w:val="00F77234"/>
    <w:rsid w:val="00F775DA"/>
    <w:rsid w:val="00F77A3B"/>
    <w:rsid w:val="00F8043B"/>
    <w:rsid w:val="00F80B44"/>
    <w:rsid w:val="00F80CDD"/>
    <w:rsid w:val="00F80D6E"/>
    <w:rsid w:val="00F8139F"/>
    <w:rsid w:val="00F81943"/>
    <w:rsid w:val="00F82167"/>
    <w:rsid w:val="00F827B3"/>
    <w:rsid w:val="00F833F8"/>
    <w:rsid w:val="00F8367B"/>
    <w:rsid w:val="00F84100"/>
    <w:rsid w:val="00F846B0"/>
    <w:rsid w:val="00F84DE4"/>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0FAC"/>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46852181">
      <w:bodyDiv w:val="1"/>
      <w:marLeft w:val="0"/>
      <w:marRight w:val="0"/>
      <w:marTop w:val="0"/>
      <w:marBottom w:val="0"/>
      <w:divBdr>
        <w:top w:val="none" w:sz="0" w:space="0" w:color="auto"/>
        <w:left w:val="none" w:sz="0" w:space="0" w:color="auto"/>
        <w:bottom w:val="none" w:sz="0" w:space="0" w:color="auto"/>
        <w:right w:val="none" w:sz="0" w:space="0" w:color="auto"/>
      </w:divBdr>
      <w:divsChild>
        <w:div w:id="2016226118">
          <w:marLeft w:val="0"/>
          <w:marRight w:val="0"/>
          <w:marTop w:val="0"/>
          <w:marBottom w:val="0"/>
          <w:divBdr>
            <w:top w:val="none" w:sz="0" w:space="0" w:color="auto"/>
            <w:left w:val="none" w:sz="0" w:space="0" w:color="auto"/>
            <w:bottom w:val="none" w:sz="0" w:space="0" w:color="auto"/>
            <w:right w:val="none" w:sz="0" w:space="0" w:color="auto"/>
          </w:divBdr>
          <w:divsChild>
            <w:div w:id="1171484586">
              <w:marLeft w:val="0"/>
              <w:marRight w:val="0"/>
              <w:marTop w:val="0"/>
              <w:marBottom w:val="0"/>
              <w:divBdr>
                <w:top w:val="none" w:sz="0" w:space="0" w:color="auto"/>
                <w:left w:val="none" w:sz="0" w:space="0" w:color="auto"/>
                <w:bottom w:val="none" w:sz="0" w:space="0" w:color="auto"/>
                <w:right w:val="none" w:sz="0" w:space="0" w:color="auto"/>
              </w:divBdr>
              <w:divsChild>
                <w:div w:id="190924373">
                  <w:marLeft w:val="0"/>
                  <w:marRight w:val="0"/>
                  <w:marTop w:val="0"/>
                  <w:marBottom w:val="0"/>
                  <w:divBdr>
                    <w:top w:val="none" w:sz="0" w:space="0" w:color="auto"/>
                    <w:left w:val="none" w:sz="0" w:space="0" w:color="auto"/>
                    <w:bottom w:val="none" w:sz="0" w:space="0" w:color="auto"/>
                    <w:right w:val="none" w:sz="0" w:space="0" w:color="auto"/>
                  </w:divBdr>
                  <w:divsChild>
                    <w:div w:id="1602758999">
                      <w:marLeft w:val="0"/>
                      <w:marRight w:val="0"/>
                      <w:marTop w:val="0"/>
                      <w:marBottom w:val="0"/>
                      <w:divBdr>
                        <w:top w:val="none" w:sz="0" w:space="0" w:color="auto"/>
                        <w:left w:val="none" w:sz="0" w:space="0" w:color="auto"/>
                        <w:bottom w:val="none" w:sz="0" w:space="0" w:color="auto"/>
                        <w:right w:val="none" w:sz="0" w:space="0" w:color="auto"/>
                      </w:divBdr>
                      <w:divsChild>
                        <w:div w:id="383993219">
                          <w:marLeft w:val="0"/>
                          <w:marRight w:val="0"/>
                          <w:marTop w:val="0"/>
                          <w:marBottom w:val="975"/>
                          <w:divBdr>
                            <w:top w:val="none" w:sz="0" w:space="0" w:color="auto"/>
                            <w:left w:val="none" w:sz="0" w:space="0" w:color="auto"/>
                            <w:bottom w:val="none" w:sz="0" w:space="0" w:color="auto"/>
                            <w:right w:val="none" w:sz="0" w:space="0" w:color="auto"/>
                          </w:divBdr>
                          <w:divsChild>
                            <w:div w:id="5467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5315">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FTI Consulting</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smore</cp:lastModifiedBy>
  <cp:revision>2</cp:revision>
  <dcterms:created xsi:type="dcterms:W3CDTF">2016-12-08T03:55:00Z</dcterms:created>
  <dcterms:modified xsi:type="dcterms:W3CDTF">2016-12-08T03:55:00Z</dcterms:modified>
</cp:coreProperties>
</file>