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BE426" w14:textId="4FB033FE" w:rsidR="00C76BCA" w:rsidRDefault="00C76BCA" w:rsidP="00D85196">
      <w:pPr>
        <w:ind w:left="993" w:right="2364"/>
        <w:jc w:val="center"/>
        <w:rPr>
          <w:b/>
          <w:bCs/>
          <w:snapToGrid w:val="0"/>
          <w:color w:val="373545" w:themeColor="text2"/>
          <w:sz w:val="28"/>
          <w:szCs w:val="28"/>
        </w:rPr>
      </w:pPr>
      <w:bookmarkStart w:id="0" w:name="_GoBack"/>
      <w:bookmarkEnd w:id="0"/>
      <w:r w:rsidRPr="00C76BCA">
        <w:rPr>
          <w:rFonts w:ascii="Calibri Light" w:hAnsi="Calibri Light"/>
          <w:b/>
          <w:bCs/>
          <w:snapToGrid w:val="0"/>
          <w:color w:val="1C6194" w:themeColor="accent6" w:themeShade="BF"/>
          <w:sz w:val="28"/>
          <w:szCs w:val="28"/>
        </w:rPr>
        <w:t>Pharming announces</w:t>
      </w:r>
      <w:r w:rsidR="005420E7">
        <w:rPr>
          <w:rFonts w:ascii="Calibri Light" w:hAnsi="Calibri Light"/>
          <w:b/>
          <w:bCs/>
          <w:snapToGrid w:val="0"/>
          <w:color w:val="1C6194" w:themeColor="accent6" w:themeShade="BF"/>
          <w:sz w:val="28"/>
          <w:szCs w:val="28"/>
        </w:rPr>
        <w:t xml:space="preserve"> </w:t>
      </w:r>
      <w:r w:rsidR="00207C89">
        <w:rPr>
          <w:rFonts w:ascii="Calibri Light" w:hAnsi="Calibri Light"/>
          <w:b/>
          <w:bCs/>
          <w:snapToGrid w:val="0"/>
          <w:color w:val="1C6194" w:themeColor="accent6" w:themeShade="BF"/>
          <w:sz w:val="28"/>
          <w:szCs w:val="28"/>
        </w:rPr>
        <w:t xml:space="preserve">issue of new stock </w:t>
      </w:r>
      <w:r w:rsidR="00D85196">
        <w:rPr>
          <w:rFonts w:ascii="Calibri Light" w:hAnsi="Calibri Light"/>
          <w:b/>
          <w:bCs/>
          <w:snapToGrid w:val="0"/>
          <w:color w:val="1C6194" w:themeColor="accent6" w:themeShade="BF"/>
          <w:sz w:val="28"/>
          <w:szCs w:val="28"/>
        </w:rPr>
        <w:t>as a result of</w:t>
      </w:r>
      <w:r w:rsidR="00207C89">
        <w:rPr>
          <w:rFonts w:ascii="Calibri Light" w:hAnsi="Calibri Light"/>
          <w:b/>
          <w:bCs/>
          <w:snapToGrid w:val="0"/>
          <w:color w:val="1C6194" w:themeColor="accent6" w:themeShade="BF"/>
          <w:sz w:val="28"/>
          <w:szCs w:val="28"/>
        </w:rPr>
        <w:t xml:space="preserve"> conversion of Amortizing Bonds</w:t>
      </w:r>
    </w:p>
    <w:p w14:paraId="0021FD0D" w14:textId="77777777" w:rsidR="001D36BA" w:rsidRDefault="001D36BA" w:rsidP="00C76BCA">
      <w:pPr>
        <w:tabs>
          <w:tab w:val="left" w:pos="9360"/>
        </w:tabs>
        <w:jc w:val="center"/>
        <w:rPr>
          <w:b/>
          <w:bCs/>
          <w:snapToGrid w:val="0"/>
          <w:color w:val="373545" w:themeColor="text2"/>
          <w:sz w:val="28"/>
          <w:szCs w:val="28"/>
        </w:rPr>
      </w:pPr>
    </w:p>
    <w:p w14:paraId="32BAF417" w14:textId="77777777" w:rsidR="006A089A" w:rsidRPr="006A089A" w:rsidRDefault="006A089A" w:rsidP="006A089A">
      <w:pPr>
        <w:pStyle w:val="ListParagraph"/>
        <w:tabs>
          <w:tab w:val="left" w:pos="8505"/>
          <w:tab w:val="left" w:pos="9360"/>
        </w:tabs>
        <w:ind w:left="567" w:right="522"/>
        <w:jc w:val="left"/>
      </w:pPr>
    </w:p>
    <w:p w14:paraId="311A5C1B" w14:textId="4DE9F7B8" w:rsidR="006A089A" w:rsidRPr="006A089A" w:rsidRDefault="006A089A" w:rsidP="003E3235">
      <w:pPr>
        <w:pStyle w:val="ListParagraph"/>
        <w:numPr>
          <w:ilvl w:val="0"/>
          <w:numId w:val="11"/>
        </w:numPr>
        <w:tabs>
          <w:tab w:val="left" w:pos="8505"/>
          <w:tab w:val="left" w:pos="9360"/>
        </w:tabs>
        <w:spacing w:before="60"/>
        <w:ind w:left="567" w:right="522" w:hanging="357"/>
        <w:contextualSpacing w:val="0"/>
        <w:jc w:val="left"/>
      </w:pPr>
      <w:r>
        <w:rPr>
          <w:rFonts w:ascii="Calibri Light" w:hAnsi="Calibri Light"/>
          <w:b/>
          <w:bCs/>
          <w:snapToGrid w:val="0"/>
          <w:color w:val="1C6194" w:themeColor="accent6" w:themeShade="BF"/>
          <w:sz w:val="24"/>
        </w:rPr>
        <w:t xml:space="preserve">Total </w:t>
      </w:r>
      <w:r w:rsidR="00207C89">
        <w:rPr>
          <w:rFonts w:ascii="Calibri Light" w:hAnsi="Calibri Light"/>
          <w:b/>
          <w:bCs/>
          <w:snapToGrid w:val="0"/>
          <w:color w:val="1C6194" w:themeColor="accent6" w:themeShade="BF"/>
          <w:sz w:val="24"/>
        </w:rPr>
        <w:t xml:space="preserve">number of shares issued </w:t>
      </w:r>
      <w:r w:rsidR="002C3BB1">
        <w:rPr>
          <w:rFonts w:ascii="Calibri Light" w:hAnsi="Calibri Light"/>
          <w:b/>
          <w:bCs/>
          <w:snapToGrid w:val="0"/>
          <w:color w:val="1C6194" w:themeColor="accent6" w:themeShade="BF"/>
          <w:sz w:val="24"/>
        </w:rPr>
        <w:t xml:space="preserve">in the conversions </w:t>
      </w:r>
      <w:r w:rsidR="00207C89">
        <w:rPr>
          <w:rFonts w:ascii="Calibri Light" w:hAnsi="Calibri Light"/>
          <w:b/>
          <w:bCs/>
          <w:snapToGrid w:val="0"/>
          <w:color w:val="1C6194" w:themeColor="accent6" w:themeShade="BF"/>
          <w:sz w:val="24"/>
        </w:rPr>
        <w:t xml:space="preserve">is </w:t>
      </w:r>
      <w:r w:rsidR="00E604F1" w:rsidRPr="002C3BB1">
        <w:rPr>
          <w:rFonts w:ascii="Calibri Light" w:hAnsi="Calibri Light"/>
          <w:b/>
          <w:bCs/>
          <w:snapToGrid w:val="0"/>
          <w:color w:val="1C6194" w:themeColor="accent6" w:themeShade="BF"/>
          <w:sz w:val="24"/>
        </w:rPr>
        <w:t>10,823,881</w:t>
      </w:r>
      <w:r w:rsidR="002C3BB1">
        <w:rPr>
          <w:rFonts w:ascii="Calibri Light" w:hAnsi="Calibri Light"/>
          <w:b/>
          <w:bCs/>
          <w:snapToGrid w:val="0"/>
          <w:color w:val="1C6194" w:themeColor="accent6" w:themeShade="BF"/>
          <w:sz w:val="24"/>
        </w:rPr>
        <w:t xml:space="preserve"> ordinary shares</w:t>
      </w:r>
    </w:p>
    <w:p w14:paraId="1233C93D" w14:textId="57E0B0D0" w:rsidR="001D36BA" w:rsidRPr="000F375A" w:rsidRDefault="00E604F1" w:rsidP="003E3235">
      <w:pPr>
        <w:pStyle w:val="ListParagraph"/>
        <w:numPr>
          <w:ilvl w:val="0"/>
          <w:numId w:val="11"/>
        </w:numPr>
        <w:tabs>
          <w:tab w:val="left" w:pos="8505"/>
          <w:tab w:val="left" w:pos="9360"/>
        </w:tabs>
        <w:spacing w:before="60"/>
        <w:ind w:left="567" w:right="522" w:hanging="357"/>
        <w:contextualSpacing w:val="0"/>
        <w:jc w:val="left"/>
      </w:pPr>
      <w:r>
        <w:rPr>
          <w:rFonts w:ascii="Calibri Light" w:hAnsi="Calibri Light"/>
          <w:b/>
          <w:bCs/>
          <w:snapToGrid w:val="0"/>
          <w:color w:val="1C6194" w:themeColor="accent6" w:themeShade="BF"/>
          <w:sz w:val="24"/>
        </w:rPr>
        <w:t>Amount of</w:t>
      </w:r>
      <w:r w:rsidR="00207C89">
        <w:rPr>
          <w:rFonts w:ascii="Calibri Light" w:hAnsi="Calibri Light"/>
          <w:b/>
          <w:bCs/>
          <w:snapToGrid w:val="0"/>
          <w:color w:val="1C6194" w:themeColor="accent6" w:themeShade="BF"/>
          <w:sz w:val="24"/>
        </w:rPr>
        <w:t xml:space="preserve"> Amortizing Bonds </w:t>
      </w:r>
      <w:r>
        <w:rPr>
          <w:rFonts w:ascii="Calibri Light" w:hAnsi="Calibri Light"/>
          <w:b/>
          <w:bCs/>
          <w:snapToGrid w:val="0"/>
          <w:color w:val="1C6194" w:themeColor="accent6" w:themeShade="BF"/>
          <w:sz w:val="24"/>
        </w:rPr>
        <w:t xml:space="preserve">outstanding is reduced </w:t>
      </w:r>
      <w:r w:rsidR="00207C89">
        <w:rPr>
          <w:rFonts w:ascii="Calibri Light" w:hAnsi="Calibri Light"/>
          <w:b/>
          <w:bCs/>
          <w:snapToGrid w:val="0"/>
          <w:color w:val="1C6194" w:themeColor="accent6" w:themeShade="BF"/>
          <w:sz w:val="24"/>
        </w:rPr>
        <w:t>from €</w:t>
      </w:r>
      <w:r>
        <w:rPr>
          <w:rFonts w:ascii="Calibri Light" w:hAnsi="Calibri Light"/>
          <w:b/>
          <w:bCs/>
          <w:snapToGrid w:val="0"/>
          <w:color w:val="1C6194" w:themeColor="accent6" w:themeShade="BF"/>
          <w:sz w:val="24"/>
        </w:rPr>
        <w:t>45.0</w:t>
      </w:r>
      <w:r w:rsidR="00D975BD">
        <w:rPr>
          <w:rFonts w:ascii="Calibri Light" w:hAnsi="Calibri Light"/>
          <w:b/>
          <w:bCs/>
          <w:snapToGrid w:val="0"/>
          <w:color w:val="1C6194" w:themeColor="accent6" w:themeShade="BF"/>
          <w:sz w:val="24"/>
        </w:rPr>
        <w:t xml:space="preserve"> million</w:t>
      </w:r>
      <w:r w:rsidR="00207C89">
        <w:rPr>
          <w:rFonts w:ascii="Calibri Light" w:hAnsi="Calibri Light"/>
          <w:b/>
          <w:bCs/>
          <w:snapToGrid w:val="0"/>
          <w:color w:val="1C6194" w:themeColor="accent6" w:themeShade="BF"/>
          <w:sz w:val="24"/>
        </w:rPr>
        <w:t xml:space="preserve"> to €</w:t>
      </w:r>
      <w:r>
        <w:rPr>
          <w:rFonts w:ascii="Calibri Light" w:hAnsi="Calibri Light"/>
          <w:b/>
          <w:bCs/>
          <w:snapToGrid w:val="0"/>
          <w:color w:val="1C6194" w:themeColor="accent6" w:themeShade="BF"/>
          <w:sz w:val="24"/>
        </w:rPr>
        <w:t>41.9</w:t>
      </w:r>
      <w:r w:rsidR="00D975BD">
        <w:rPr>
          <w:rFonts w:ascii="Calibri Light" w:hAnsi="Calibri Light"/>
          <w:b/>
          <w:bCs/>
          <w:snapToGrid w:val="0"/>
          <w:color w:val="1C6194" w:themeColor="accent6" w:themeShade="BF"/>
          <w:sz w:val="24"/>
        </w:rPr>
        <w:t xml:space="preserve"> million</w:t>
      </w:r>
    </w:p>
    <w:p w14:paraId="21DAAE1D" w14:textId="77777777" w:rsidR="00C76BCA" w:rsidRPr="00C76BCA" w:rsidRDefault="00C76BCA" w:rsidP="00C76BCA">
      <w:pPr>
        <w:tabs>
          <w:tab w:val="left" w:pos="9360"/>
        </w:tabs>
        <w:spacing w:line="276" w:lineRule="auto"/>
        <w:jc w:val="center"/>
        <w:rPr>
          <w:rFonts w:ascii="Calibri Light" w:hAnsi="Calibri Light"/>
          <w:b/>
          <w:bCs/>
          <w:snapToGrid w:val="0"/>
          <w:color w:val="373545" w:themeColor="text2"/>
          <w:sz w:val="28"/>
          <w:szCs w:val="28"/>
        </w:rPr>
      </w:pPr>
    </w:p>
    <w:p w14:paraId="25ACB53B" w14:textId="5BFCF390" w:rsidR="00C76BCA" w:rsidRPr="00D85196" w:rsidRDefault="00C76BCA" w:rsidP="00C76BCA">
      <w:pPr>
        <w:spacing w:line="276" w:lineRule="auto"/>
        <w:rPr>
          <w:rFonts w:ascii="Calibri Light" w:hAnsi="Calibri Light"/>
          <w:color w:val="808080" w:themeColor="background1" w:themeShade="80"/>
          <w:szCs w:val="22"/>
        </w:rPr>
      </w:pPr>
      <w:r w:rsidRPr="00971711">
        <w:rPr>
          <w:rStyle w:val="Emphasis"/>
          <w:rFonts w:ascii="Calibri Light" w:hAnsi="Calibri Light"/>
          <w:i/>
          <w:color w:val="808080" w:themeColor="background1" w:themeShade="80"/>
          <w:szCs w:val="22"/>
          <w:shd w:val="clear" w:color="auto" w:fill="FFFFFF"/>
        </w:rPr>
        <w:t>Leiden, The Netherlands</w:t>
      </w:r>
      <w:r w:rsidRPr="00971711">
        <w:rPr>
          <w:rStyle w:val="Emphasis"/>
          <w:rFonts w:ascii="Calibri Light" w:hAnsi="Calibri Light"/>
          <w:color w:val="808080" w:themeColor="background1" w:themeShade="80"/>
          <w:szCs w:val="22"/>
          <w:shd w:val="clear" w:color="auto" w:fill="FFFFFF"/>
        </w:rPr>
        <w:t xml:space="preserve">, </w:t>
      </w:r>
      <w:r w:rsidR="002C3BB1">
        <w:rPr>
          <w:rStyle w:val="Emphasis"/>
          <w:rFonts w:ascii="Calibri Light" w:hAnsi="Calibri Light"/>
          <w:color w:val="808080" w:themeColor="background1" w:themeShade="80"/>
          <w:szCs w:val="22"/>
          <w:shd w:val="clear" w:color="auto" w:fill="FFFFFF"/>
        </w:rPr>
        <w:t>26 January 2017</w:t>
      </w:r>
      <w:r w:rsidRPr="00971711">
        <w:rPr>
          <w:rStyle w:val="Emphasis"/>
          <w:rFonts w:ascii="Calibri Light" w:hAnsi="Calibri Light"/>
          <w:color w:val="808080" w:themeColor="background1" w:themeShade="80"/>
          <w:szCs w:val="22"/>
          <w:shd w:val="clear" w:color="auto" w:fill="FFFFFF"/>
        </w:rPr>
        <w:t>:</w:t>
      </w:r>
      <w:r w:rsidRPr="00971711">
        <w:rPr>
          <w:rStyle w:val="apple-converted-space"/>
          <w:rFonts w:ascii="Calibri Light" w:hAnsi="Calibri Light"/>
          <w:color w:val="808080" w:themeColor="background1" w:themeShade="80"/>
          <w:szCs w:val="22"/>
          <w:shd w:val="clear" w:color="auto" w:fill="FFFFFF"/>
        </w:rPr>
        <w:t xml:space="preserve"> </w:t>
      </w:r>
      <w:r w:rsidRPr="00971711">
        <w:rPr>
          <w:rFonts w:ascii="Calibri Light" w:hAnsi="Calibri Light"/>
          <w:color w:val="808080" w:themeColor="background1" w:themeShade="80"/>
          <w:szCs w:val="22"/>
        </w:rPr>
        <w:t xml:space="preserve">Pharming Group N.V. (“Pharming” or “the Company”) (EURONEXT: PHARM) today announced that </w:t>
      </w:r>
      <w:r w:rsidR="001D36BA" w:rsidRPr="00971711">
        <w:rPr>
          <w:rFonts w:ascii="Calibri Light" w:hAnsi="Calibri Light"/>
          <w:color w:val="808080" w:themeColor="background1" w:themeShade="80"/>
          <w:szCs w:val="22"/>
        </w:rPr>
        <w:t xml:space="preserve">it </w:t>
      </w:r>
      <w:r w:rsidR="00207C89">
        <w:rPr>
          <w:rFonts w:ascii="Calibri Light" w:hAnsi="Calibri Light"/>
          <w:color w:val="808080" w:themeColor="background1" w:themeShade="80"/>
          <w:szCs w:val="22"/>
        </w:rPr>
        <w:t xml:space="preserve">has issued </w:t>
      </w:r>
      <w:r w:rsidR="00E604F1">
        <w:rPr>
          <w:rFonts w:ascii="Calibri Light" w:hAnsi="Calibri Light"/>
          <w:color w:val="808080" w:themeColor="background1" w:themeShade="80"/>
          <w:szCs w:val="22"/>
        </w:rPr>
        <w:t>10,823,881</w:t>
      </w:r>
      <w:r w:rsidR="00207C89">
        <w:rPr>
          <w:rFonts w:ascii="Calibri Light" w:hAnsi="Calibri Light"/>
          <w:color w:val="808080" w:themeColor="background1" w:themeShade="80"/>
          <w:szCs w:val="22"/>
        </w:rPr>
        <w:t xml:space="preserve"> new shares to holders of the Amortizing Bonds due 2017/8 who have converted some of their Bonds into shares ahead of the due date for payment of the first instalment on those </w:t>
      </w:r>
      <w:r w:rsidR="00D85196">
        <w:rPr>
          <w:rFonts w:ascii="Calibri Light" w:hAnsi="Calibri Light"/>
          <w:color w:val="808080" w:themeColor="background1" w:themeShade="80"/>
          <w:szCs w:val="22"/>
        </w:rPr>
        <w:t>B</w:t>
      </w:r>
      <w:r w:rsidR="00207C89">
        <w:rPr>
          <w:rFonts w:ascii="Calibri Light" w:hAnsi="Calibri Light"/>
          <w:color w:val="808080" w:themeColor="background1" w:themeShade="80"/>
          <w:szCs w:val="22"/>
        </w:rPr>
        <w:t>onds</w:t>
      </w:r>
      <w:r w:rsidR="009B1C9A">
        <w:rPr>
          <w:rFonts w:ascii="Calibri Light" w:hAnsi="Calibri Light"/>
          <w:color w:val="808080" w:themeColor="background1" w:themeShade="80"/>
          <w:szCs w:val="22"/>
        </w:rPr>
        <w:t xml:space="preserve">.  </w:t>
      </w:r>
      <w:r w:rsidR="00D85196">
        <w:rPr>
          <w:rFonts w:ascii="Calibri Light" w:hAnsi="Calibri Light"/>
          <w:color w:val="808080" w:themeColor="background1" w:themeShade="80"/>
          <w:szCs w:val="22"/>
        </w:rPr>
        <w:t xml:space="preserve">Most of these conversions will be credited against the scheduled first instalment of the Bonds, due on 1 February 2017, reducing the cash due from the Company.  </w:t>
      </w:r>
      <w:r w:rsidR="00207C89">
        <w:rPr>
          <w:rFonts w:ascii="Calibri Light" w:hAnsi="Calibri Light"/>
          <w:color w:val="808080" w:themeColor="background1" w:themeShade="80"/>
          <w:szCs w:val="22"/>
        </w:rPr>
        <w:t xml:space="preserve">The conversions all took place at the conversion price of the </w:t>
      </w:r>
      <w:r w:rsidR="00B5570E">
        <w:rPr>
          <w:rFonts w:ascii="Calibri Light" w:hAnsi="Calibri Light"/>
          <w:color w:val="808080" w:themeColor="background1" w:themeShade="80"/>
          <w:szCs w:val="22"/>
        </w:rPr>
        <w:t xml:space="preserve">Amortizing </w:t>
      </w:r>
      <w:r w:rsidR="00207C89">
        <w:rPr>
          <w:rFonts w:ascii="Calibri Light" w:hAnsi="Calibri Light"/>
          <w:color w:val="808080" w:themeColor="background1" w:themeShade="80"/>
          <w:szCs w:val="22"/>
        </w:rPr>
        <w:t xml:space="preserve">Bonds of €0.289 per share, </w:t>
      </w:r>
      <w:r w:rsidR="00207C89">
        <w:rPr>
          <w:rFonts w:ascii="Calibri Light" w:hAnsi="Calibri Light" w:cs="Arial"/>
          <w:color w:val="808080" w:themeColor="background1" w:themeShade="80"/>
          <w:szCs w:val="22"/>
        </w:rPr>
        <w:t xml:space="preserve">a premium of 30% to the </w:t>
      </w:r>
      <w:r w:rsidR="00207C89">
        <w:rPr>
          <w:rFonts w:ascii="Calibri Light" w:hAnsi="Calibri Light"/>
          <w:color w:val="808080" w:themeColor="background1" w:themeShade="80"/>
          <w:szCs w:val="22"/>
        </w:rPr>
        <w:t>20-day volume-weighted average price (VWAP)</w:t>
      </w:r>
      <w:r w:rsidR="00B5570E">
        <w:rPr>
          <w:rFonts w:ascii="Calibri Light" w:hAnsi="Calibri Light"/>
          <w:color w:val="808080" w:themeColor="background1" w:themeShade="80"/>
          <w:szCs w:val="22"/>
        </w:rPr>
        <w:t xml:space="preserve"> of €0.222</w:t>
      </w:r>
      <w:r w:rsidR="00207C89">
        <w:rPr>
          <w:rFonts w:ascii="Calibri Light" w:hAnsi="Calibri Light"/>
          <w:color w:val="808080" w:themeColor="background1" w:themeShade="80"/>
          <w:szCs w:val="22"/>
        </w:rPr>
        <w:t xml:space="preserve"> as at 18 November 2016, the business day prior to publication of Pharming’s Rights Issue prospectus on 21 November 2016 which included details of the Amortizing Bonds</w:t>
      </w:r>
      <w:r w:rsidR="00B5570E">
        <w:rPr>
          <w:rFonts w:ascii="Calibri Light" w:hAnsi="Calibri Light"/>
          <w:color w:val="808080" w:themeColor="background1" w:themeShade="80"/>
          <w:szCs w:val="22"/>
        </w:rPr>
        <w:t>, and a premium of 41% to the rights price offered to existing shareholders in the rights issue on that date</w:t>
      </w:r>
      <w:r w:rsidR="00207C89">
        <w:rPr>
          <w:rFonts w:ascii="Calibri Light" w:hAnsi="Calibri Light"/>
          <w:color w:val="808080" w:themeColor="background1" w:themeShade="80"/>
          <w:szCs w:val="22"/>
        </w:rPr>
        <w:t>.</w:t>
      </w:r>
      <w:r w:rsidR="00D85196">
        <w:rPr>
          <w:rFonts w:ascii="Calibri Light" w:hAnsi="Calibri Light"/>
          <w:color w:val="808080" w:themeColor="background1" w:themeShade="80"/>
          <w:szCs w:val="22"/>
        </w:rPr>
        <w:t xml:space="preserve">  As result of these conversions, the total amount outstanding of the Amortizing Bonds  has been reduced from </w:t>
      </w:r>
      <w:r w:rsidR="00D85196" w:rsidRPr="00D85196">
        <w:rPr>
          <w:rFonts w:ascii="Calibri Light" w:hAnsi="Calibri Light"/>
          <w:bCs/>
          <w:snapToGrid w:val="0"/>
          <w:color w:val="808080" w:themeColor="background1" w:themeShade="80"/>
          <w:sz w:val="24"/>
        </w:rPr>
        <w:t>€45.0 million to €41.9 million</w:t>
      </w:r>
      <w:r w:rsidR="00D85196">
        <w:rPr>
          <w:rFonts w:ascii="Calibri Light" w:hAnsi="Calibri Light"/>
          <w:bCs/>
          <w:snapToGrid w:val="0"/>
          <w:color w:val="808080" w:themeColor="background1" w:themeShade="80"/>
          <w:sz w:val="24"/>
        </w:rPr>
        <w:t>.</w:t>
      </w:r>
    </w:p>
    <w:p w14:paraId="6DB159B2" w14:textId="72A69FA7" w:rsidR="00C76BCA" w:rsidRDefault="00C76BCA" w:rsidP="00C76BCA">
      <w:pPr>
        <w:spacing w:line="276" w:lineRule="auto"/>
        <w:rPr>
          <w:rFonts w:ascii="Calibri Light" w:hAnsi="Calibri Light"/>
          <w:color w:val="808080" w:themeColor="background1" w:themeShade="80"/>
          <w:szCs w:val="22"/>
        </w:rPr>
      </w:pPr>
    </w:p>
    <w:p w14:paraId="7D47CDC3" w14:textId="0DDCFF91" w:rsidR="00695300" w:rsidRDefault="00695300" w:rsidP="00C76BCA">
      <w:pPr>
        <w:spacing w:line="276" w:lineRule="auto"/>
        <w:rPr>
          <w:rFonts w:ascii="Calibri Light" w:hAnsi="Calibri Light"/>
          <w:color w:val="808080" w:themeColor="background1" w:themeShade="80"/>
          <w:szCs w:val="22"/>
        </w:rPr>
      </w:pPr>
      <w:r>
        <w:rPr>
          <w:rFonts w:ascii="Calibri Light" w:hAnsi="Calibri Light"/>
          <w:color w:val="808080" w:themeColor="background1" w:themeShade="80"/>
          <w:szCs w:val="22"/>
        </w:rPr>
        <w:t xml:space="preserve">The new shares represent </w:t>
      </w:r>
      <w:r w:rsidR="00E604F1" w:rsidRPr="002C3BB1">
        <w:rPr>
          <w:rFonts w:ascii="Calibri Light" w:hAnsi="Calibri Light"/>
          <w:color w:val="808080" w:themeColor="background1" w:themeShade="80"/>
          <w:szCs w:val="22"/>
        </w:rPr>
        <w:t>2.</w:t>
      </w:r>
      <w:r w:rsidR="002C3BB1">
        <w:rPr>
          <w:rFonts w:ascii="Calibri Light" w:hAnsi="Calibri Light"/>
          <w:color w:val="808080" w:themeColor="background1" w:themeShade="80"/>
          <w:szCs w:val="22"/>
        </w:rPr>
        <w:t>38</w:t>
      </w:r>
      <w:r>
        <w:rPr>
          <w:rFonts w:ascii="Calibri Light" w:hAnsi="Calibri Light"/>
          <w:color w:val="808080" w:themeColor="background1" w:themeShade="80"/>
          <w:szCs w:val="22"/>
        </w:rPr>
        <w:t xml:space="preserve">% of the </w:t>
      </w:r>
      <w:r w:rsidR="00D85196">
        <w:rPr>
          <w:rFonts w:ascii="Calibri Light" w:hAnsi="Calibri Light"/>
          <w:color w:val="808080" w:themeColor="background1" w:themeShade="80"/>
          <w:szCs w:val="22"/>
        </w:rPr>
        <w:t>issued share capital of the C</w:t>
      </w:r>
      <w:r w:rsidR="00E604F1">
        <w:rPr>
          <w:rFonts w:ascii="Calibri Light" w:hAnsi="Calibri Light"/>
          <w:color w:val="808080" w:themeColor="background1" w:themeShade="80"/>
          <w:szCs w:val="22"/>
        </w:rPr>
        <w:t xml:space="preserve">ompany prior to the issue, and </w:t>
      </w:r>
      <w:r w:rsidR="00E604F1" w:rsidRPr="002C3BB1">
        <w:rPr>
          <w:rFonts w:ascii="Calibri Light" w:hAnsi="Calibri Light"/>
          <w:color w:val="808080" w:themeColor="background1" w:themeShade="80"/>
          <w:szCs w:val="22"/>
        </w:rPr>
        <w:t>2.32</w:t>
      </w:r>
      <w:r w:rsidR="00E604F1">
        <w:rPr>
          <w:rFonts w:ascii="Calibri Light" w:hAnsi="Calibri Light"/>
          <w:color w:val="808080" w:themeColor="background1" w:themeShade="80"/>
          <w:szCs w:val="22"/>
        </w:rPr>
        <w:t xml:space="preserve">% of the </w:t>
      </w:r>
      <w:r>
        <w:rPr>
          <w:rFonts w:ascii="Calibri Light" w:hAnsi="Calibri Light"/>
          <w:color w:val="808080" w:themeColor="background1" w:themeShade="80"/>
          <w:szCs w:val="22"/>
        </w:rPr>
        <w:t>enlarged issued share capital of the Company.</w:t>
      </w:r>
      <w:r w:rsidR="00D975BD">
        <w:rPr>
          <w:rFonts w:ascii="Calibri Light" w:hAnsi="Calibri Light"/>
          <w:color w:val="808080" w:themeColor="background1" w:themeShade="80"/>
          <w:szCs w:val="22"/>
        </w:rPr>
        <w:t xml:space="preserve"> The revis</w:t>
      </w:r>
      <w:r w:rsidR="00D85196">
        <w:rPr>
          <w:rFonts w:ascii="Calibri Light" w:hAnsi="Calibri Light"/>
          <w:color w:val="808080" w:themeColor="background1" w:themeShade="80"/>
          <w:szCs w:val="22"/>
        </w:rPr>
        <w:t>ed issued share capital of the C</w:t>
      </w:r>
      <w:r w:rsidR="00D975BD">
        <w:rPr>
          <w:rFonts w:ascii="Calibri Light" w:hAnsi="Calibri Light"/>
          <w:color w:val="808080" w:themeColor="background1" w:themeShade="80"/>
          <w:szCs w:val="22"/>
        </w:rPr>
        <w:t xml:space="preserve">ompany </w:t>
      </w:r>
      <w:r w:rsidR="00D85196">
        <w:rPr>
          <w:rFonts w:ascii="Calibri Light" w:hAnsi="Calibri Light"/>
          <w:color w:val="808080" w:themeColor="background1" w:themeShade="80"/>
          <w:szCs w:val="22"/>
        </w:rPr>
        <w:t xml:space="preserve">following this issue </w:t>
      </w:r>
      <w:r w:rsidR="00D975BD">
        <w:rPr>
          <w:rFonts w:ascii="Calibri Light" w:hAnsi="Calibri Light"/>
          <w:color w:val="808080" w:themeColor="background1" w:themeShade="80"/>
          <w:szCs w:val="22"/>
        </w:rPr>
        <w:t xml:space="preserve">is </w:t>
      </w:r>
      <w:r w:rsidR="00D975BD" w:rsidRPr="002C3BB1">
        <w:rPr>
          <w:rFonts w:ascii="Calibri Light" w:hAnsi="Calibri Light"/>
          <w:color w:val="808080" w:themeColor="background1" w:themeShade="80"/>
          <w:szCs w:val="22"/>
        </w:rPr>
        <w:t>4</w:t>
      </w:r>
      <w:r w:rsidR="00E604F1" w:rsidRPr="002C3BB1">
        <w:rPr>
          <w:rFonts w:ascii="Calibri Light" w:hAnsi="Calibri Light"/>
          <w:color w:val="808080" w:themeColor="background1" w:themeShade="80"/>
          <w:szCs w:val="22"/>
        </w:rPr>
        <w:t>66</w:t>
      </w:r>
      <w:r w:rsidR="00D975BD" w:rsidRPr="002C3BB1">
        <w:rPr>
          <w:rFonts w:ascii="Calibri Light" w:hAnsi="Calibri Light"/>
          <w:color w:val="808080" w:themeColor="background1" w:themeShade="80"/>
          <w:szCs w:val="22"/>
        </w:rPr>
        <w:t>,</w:t>
      </w:r>
      <w:r w:rsidR="00E604F1" w:rsidRPr="002C3BB1">
        <w:rPr>
          <w:rFonts w:ascii="Calibri Light" w:hAnsi="Calibri Light"/>
          <w:color w:val="808080" w:themeColor="background1" w:themeShade="80"/>
          <w:szCs w:val="22"/>
        </w:rPr>
        <w:t>411</w:t>
      </w:r>
      <w:r w:rsidR="00D975BD" w:rsidRPr="002C3BB1">
        <w:rPr>
          <w:rFonts w:ascii="Calibri Light" w:hAnsi="Calibri Light"/>
          <w:color w:val="808080" w:themeColor="background1" w:themeShade="80"/>
          <w:szCs w:val="22"/>
        </w:rPr>
        <w:t>,</w:t>
      </w:r>
      <w:r w:rsidR="00E604F1" w:rsidRPr="002C3BB1">
        <w:rPr>
          <w:rFonts w:ascii="Calibri Light" w:hAnsi="Calibri Light"/>
          <w:color w:val="808080" w:themeColor="background1" w:themeShade="80"/>
          <w:szCs w:val="22"/>
        </w:rPr>
        <w:t>19</w:t>
      </w:r>
      <w:r w:rsidR="002C3BB1" w:rsidRPr="002C3BB1">
        <w:rPr>
          <w:rFonts w:ascii="Calibri Light" w:hAnsi="Calibri Light"/>
          <w:color w:val="808080" w:themeColor="background1" w:themeShade="80"/>
          <w:szCs w:val="22"/>
        </w:rPr>
        <w:t>3</w:t>
      </w:r>
      <w:r w:rsidR="00D975BD">
        <w:rPr>
          <w:rFonts w:ascii="Calibri Light" w:hAnsi="Calibri Light"/>
          <w:color w:val="808080" w:themeColor="background1" w:themeShade="80"/>
          <w:szCs w:val="22"/>
        </w:rPr>
        <w:t xml:space="preserve"> shares.</w:t>
      </w:r>
    </w:p>
    <w:p w14:paraId="5BC56AC3" w14:textId="77777777" w:rsidR="00695300" w:rsidRDefault="00695300" w:rsidP="00C76BCA">
      <w:pPr>
        <w:spacing w:line="276" w:lineRule="auto"/>
        <w:rPr>
          <w:rFonts w:ascii="Calibri Light" w:hAnsi="Calibri Light"/>
          <w:color w:val="808080" w:themeColor="background1" w:themeShade="80"/>
          <w:szCs w:val="22"/>
        </w:rPr>
      </w:pPr>
    </w:p>
    <w:p w14:paraId="475A41FD" w14:textId="77777777" w:rsidR="00545061" w:rsidRPr="00545061" w:rsidRDefault="00545061" w:rsidP="00C76BCA">
      <w:pPr>
        <w:spacing w:line="276" w:lineRule="auto"/>
        <w:rPr>
          <w:rFonts w:ascii="Calibri Light" w:hAnsi="Calibri Light"/>
          <w:b/>
          <w:color w:val="808080" w:themeColor="background1" w:themeShade="80"/>
          <w:szCs w:val="22"/>
        </w:rPr>
      </w:pPr>
      <w:r w:rsidRPr="00545061">
        <w:rPr>
          <w:rFonts w:ascii="Calibri Light" w:hAnsi="Calibri Light"/>
          <w:b/>
          <w:color w:val="808080" w:themeColor="background1" w:themeShade="80"/>
          <w:szCs w:val="22"/>
        </w:rPr>
        <w:t>Dr Sijmen de Vries</w:t>
      </w:r>
      <w:r w:rsidR="00C76BCA" w:rsidRPr="00545061">
        <w:rPr>
          <w:rFonts w:ascii="Calibri Light" w:hAnsi="Calibri Light"/>
          <w:b/>
          <w:color w:val="808080" w:themeColor="background1" w:themeShade="80"/>
          <w:szCs w:val="22"/>
        </w:rPr>
        <w:t>, Pharming’s C</w:t>
      </w:r>
      <w:r w:rsidRPr="00545061">
        <w:rPr>
          <w:rFonts w:ascii="Calibri Light" w:hAnsi="Calibri Light"/>
          <w:b/>
          <w:color w:val="808080" w:themeColor="background1" w:themeShade="80"/>
          <w:szCs w:val="22"/>
        </w:rPr>
        <w:t>E</w:t>
      </w:r>
      <w:r w:rsidR="00C76BCA" w:rsidRPr="00545061">
        <w:rPr>
          <w:rFonts w:ascii="Calibri Light" w:hAnsi="Calibri Light"/>
          <w:b/>
          <w:color w:val="808080" w:themeColor="background1" w:themeShade="80"/>
          <w:szCs w:val="22"/>
        </w:rPr>
        <w:t xml:space="preserve">O commented: </w:t>
      </w:r>
    </w:p>
    <w:p w14:paraId="6FB50EE6" w14:textId="74400B10" w:rsidR="00C76BCA" w:rsidRDefault="00C76BCA" w:rsidP="00050A73">
      <w:pPr>
        <w:spacing w:line="276" w:lineRule="auto"/>
        <w:ind w:left="851"/>
        <w:rPr>
          <w:rFonts w:ascii="Calibri Light" w:hAnsi="Calibri Light"/>
          <w:i/>
          <w:color w:val="808080" w:themeColor="background1" w:themeShade="80"/>
          <w:szCs w:val="22"/>
        </w:rPr>
      </w:pPr>
      <w:r w:rsidRPr="00545061">
        <w:rPr>
          <w:rFonts w:ascii="Calibri Light" w:hAnsi="Calibri Light"/>
          <w:i/>
          <w:color w:val="808080" w:themeColor="background1" w:themeShade="80"/>
          <w:szCs w:val="22"/>
        </w:rPr>
        <w:t>“</w:t>
      </w:r>
      <w:r w:rsidR="00545061" w:rsidRPr="00D4202C">
        <w:rPr>
          <w:rFonts w:ascii="Calibri Light" w:hAnsi="Calibri Light"/>
          <w:i/>
          <w:color w:val="595B5B"/>
          <w:szCs w:val="22"/>
        </w:rPr>
        <w:t xml:space="preserve">We are very pleased </w:t>
      </w:r>
      <w:r w:rsidR="00B5570E">
        <w:rPr>
          <w:rFonts w:ascii="Calibri Light" w:hAnsi="Calibri Light"/>
          <w:i/>
          <w:color w:val="595B5B"/>
          <w:szCs w:val="22"/>
        </w:rPr>
        <w:t xml:space="preserve">that </w:t>
      </w:r>
      <w:r w:rsidR="00E604F1">
        <w:rPr>
          <w:rFonts w:ascii="Calibri Light" w:hAnsi="Calibri Light"/>
          <w:i/>
          <w:color w:val="595B5B"/>
          <w:szCs w:val="22"/>
        </w:rPr>
        <w:t xml:space="preserve">some </w:t>
      </w:r>
      <w:r w:rsidR="00B5570E">
        <w:rPr>
          <w:rFonts w:ascii="Calibri Light" w:hAnsi="Calibri Light"/>
          <w:i/>
          <w:color w:val="595B5B"/>
          <w:szCs w:val="22"/>
        </w:rPr>
        <w:t xml:space="preserve">holders of these Bonds have decided to convert their bonds rather than be paid cash for the </w:t>
      </w:r>
      <w:r w:rsidR="00E604F1">
        <w:rPr>
          <w:rFonts w:ascii="Calibri Light" w:hAnsi="Calibri Light"/>
          <w:i/>
          <w:color w:val="595B5B"/>
          <w:szCs w:val="22"/>
        </w:rPr>
        <w:t xml:space="preserve">first </w:t>
      </w:r>
      <w:r w:rsidR="00B5570E">
        <w:rPr>
          <w:rFonts w:ascii="Calibri Light" w:hAnsi="Calibri Light"/>
          <w:i/>
          <w:color w:val="595B5B"/>
          <w:szCs w:val="22"/>
        </w:rPr>
        <w:t>instalment, as this shows confidence in the rising level of the Pharming share price by those holders.  It also saves the Company cash at a time when we are putting every effort into developing RUCONEST® faster in the United States and Western Europe</w:t>
      </w:r>
      <w:r w:rsidR="003E3235">
        <w:rPr>
          <w:rFonts w:ascii="Calibri Light" w:hAnsi="Calibri Light"/>
          <w:i/>
          <w:color w:val="595B5B"/>
          <w:szCs w:val="22"/>
        </w:rPr>
        <w:t>.</w:t>
      </w:r>
      <w:r w:rsidR="00B5570E">
        <w:rPr>
          <w:rFonts w:ascii="Calibri Light" w:hAnsi="Calibri Light"/>
          <w:i/>
          <w:color w:val="595B5B"/>
          <w:szCs w:val="22"/>
        </w:rPr>
        <w:t xml:space="preserve"> These shares have effectively been issued at a significant premium to the share price at the time of completion of the acquisition of</w:t>
      </w:r>
      <w:r w:rsidR="00E604F1">
        <w:rPr>
          <w:rFonts w:ascii="Calibri Light" w:hAnsi="Calibri Light"/>
          <w:i/>
          <w:color w:val="595B5B"/>
          <w:szCs w:val="22"/>
        </w:rPr>
        <w:t xml:space="preserve"> the North American commercial r</w:t>
      </w:r>
      <w:r w:rsidR="00B5570E">
        <w:rPr>
          <w:rFonts w:ascii="Calibri Light" w:hAnsi="Calibri Light"/>
          <w:i/>
          <w:color w:val="595B5B"/>
          <w:szCs w:val="22"/>
        </w:rPr>
        <w:t>ights to RUCONEST from Valeant.</w:t>
      </w:r>
      <w:r w:rsidR="003E3235">
        <w:rPr>
          <w:rFonts w:ascii="Calibri Light" w:hAnsi="Calibri Light"/>
          <w:i/>
          <w:color w:val="595B5B"/>
          <w:szCs w:val="22"/>
        </w:rPr>
        <w:t>”</w:t>
      </w:r>
    </w:p>
    <w:p w14:paraId="7AE73A9F" w14:textId="77777777" w:rsidR="00E66E4C" w:rsidRPr="00C76BCA" w:rsidRDefault="00E66E4C" w:rsidP="00E66E4C">
      <w:pPr>
        <w:spacing w:line="276" w:lineRule="auto"/>
        <w:jc w:val="center"/>
        <w:rPr>
          <w:rFonts w:ascii="Calibri Light" w:hAnsi="Calibri Light"/>
          <w:color w:val="595B5B"/>
          <w:szCs w:val="22"/>
        </w:rPr>
      </w:pPr>
      <w:r>
        <w:rPr>
          <w:rFonts w:ascii="Calibri Light" w:hAnsi="Calibri Light"/>
          <w:color w:val="595B5B"/>
          <w:szCs w:val="22"/>
        </w:rPr>
        <w:t>= = = E N D S = = =</w:t>
      </w:r>
    </w:p>
    <w:p w14:paraId="277CBDDF" w14:textId="77777777" w:rsidR="009E1BFF" w:rsidRPr="00C76BCA" w:rsidRDefault="009E1BFF" w:rsidP="00C76BCA">
      <w:pPr>
        <w:rPr>
          <w:rStyle w:val="Strong"/>
          <w:rFonts w:ascii="Calibri Light" w:hAnsi="Calibri Light"/>
          <w:b w:val="0"/>
          <w:color w:val="595B5B"/>
          <w:szCs w:val="22"/>
          <w:shd w:val="clear" w:color="auto" w:fill="FFFFFF"/>
        </w:rPr>
      </w:pPr>
    </w:p>
    <w:p w14:paraId="5939F0C1" w14:textId="77777777" w:rsidR="00CC7477" w:rsidRDefault="00CC7477" w:rsidP="00CC7477">
      <w:pPr>
        <w:spacing w:line="276" w:lineRule="auto"/>
        <w:jc w:val="left"/>
        <w:rPr>
          <w:rFonts w:ascii="Calibri Light" w:eastAsiaTheme="majorEastAsia" w:hAnsi="Calibri Light" w:cstheme="minorHAnsi"/>
          <w:bCs/>
          <w:color w:val="59595B"/>
          <w:sz w:val="24"/>
          <w:szCs w:val="28"/>
          <w:lang w:val="en-GB" w:eastAsia="zh-CN"/>
        </w:rPr>
      </w:pPr>
      <w:r>
        <w:rPr>
          <w:rFonts w:ascii="Calibri Light" w:eastAsiaTheme="majorEastAsia" w:hAnsi="Calibri Light" w:cstheme="minorHAnsi"/>
          <w:b/>
          <w:color w:val="59595B"/>
          <w:sz w:val="24"/>
          <w:szCs w:val="28"/>
          <w:lang w:val="en-GB" w:eastAsia="zh-CN"/>
        </w:rPr>
        <w:t>About Pharming Group N.V.</w:t>
      </w:r>
    </w:p>
    <w:p w14:paraId="1ED6070A" w14:textId="77777777" w:rsidR="00CC7477" w:rsidRDefault="00CC7477" w:rsidP="00CC7477">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13D8C5D4" w14:textId="08B3A7BC" w:rsidR="00CC7477" w:rsidRDefault="00CC7477" w:rsidP="00CC7477">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lastRenderedPageBreak/>
        <w:t xml:space="preserve">RUCONEST® is commercialized by Pharming in </w:t>
      </w:r>
      <w:r>
        <w:rPr>
          <w:rFonts w:asciiTheme="minorHAnsi" w:hAnsiTheme="minorHAnsi" w:cstheme="minorHAnsi"/>
          <w:color w:val="59595B"/>
          <w:szCs w:val="21"/>
          <w:lang w:val="en-GB"/>
        </w:rPr>
        <w:t>Algeria, Andorra, Austria, Bahrain, Belgium, France, Germany, Ireland, Jordan, Kuwait, Lebanon, Luxembourg, Morocco, the Netherlands, Oman, Portugal, Qatar, Syria, Spain, Switzerland, Tunisia, the United Arab Emirates, the United Kingdom, the United States of America and Yemen.</w:t>
      </w:r>
      <w:r>
        <w:rPr>
          <w:rFonts w:asciiTheme="minorHAnsi" w:eastAsia="MS Mincho" w:hAnsiTheme="minorHAnsi" w:cstheme="minorHAnsi"/>
          <w:color w:val="59595B"/>
          <w:szCs w:val="22"/>
          <w:lang w:val="en-GB"/>
        </w:rPr>
        <w:t xml:space="preserve"> </w:t>
      </w:r>
    </w:p>
    <w:p w14:paraId="7E2A1C85" w14:textId="77777777" w:rsidR="00CC7477" w:rsidRDefault="00CC7477" w:rsidP="00CC7477">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RUCONEST® is distributed by Swedish Orphan Biovitrum AB (publ) (SS: SOBI) in the other EU countries, and in Azerbaijan, Belarus, Georgia, Iceland, Kazakhstan, Liechtenstein, Norway, Russia, Serbia and Ukraine.</w:t>
      </w:r>
    </w:p>
    <w:p w14:paraId="30951799" w14:textId="77777777" w:rsidR="00CC7477" w:rsidRDefault="00CC7477" w:rsidP="00CC7477">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RUCONEST® is distributed in Argentina, Colombia, Costa Rica, the Dominican Republic, Panama, and Venezuela by Cytobioteck, in South Korea by HyupJin Corporation and in Israel by Megapharm.</w:t>
      </w:r>
    </w:p>
    <w:p w14:paraId="62B71708" w14:textId="77777777" w:rsidR="00CC7477" w:rsidRDefault="00CC7477" w:rsidP="00CC7477">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RUCONEST® is also being investigated in a Phase II clinical trial for the treatment of HAE in young children (2-13 years of age) and evaluated for various additional follow-on indications.</w:t>
      </w:r>
    </w:p>
    <w:p w14:paraId="24FB6E91" w14:textId="77777777" w:rsidR="00CC7477" w:rsidRDefault="00CC7477" w:rsidP="00CC7477">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Pompé and Fabry’s diseases are being optimized at present, with additional programs not involving ERT also being explored at an early stage at present. </w:t>
      </w:r>
    </w:p>
    <w:p w14:paraId="5CCD704A" w14:textId="77777777" w:rsidR="00CC7477" w:rsidRDefault="00CC7477" w:rsidP="00CC7477">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Pharming has a long 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5059A8E3" w14:textId="77777777" w:rsidR="00CC7477" w:rsidRDefault="00CC7477" w:rsidP="00CC7477">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Pharming has declared that the Netherlands is its “Home Member State” pursuant to the amended article 5:25a paragraph 2 of the Dutch Financial Supervision Act.</w:t>
      </w:r>
    </w:p>
    <w:p w14:paraId="1AB0FCC9" w14:textId="77777777" w:rsidR="00CC7477" w:rsidRDefault="00CC7477" w:rsidP="00CC7477">
      <w:pPr>
        <w:spacing w:line="276" w:lineRule="auto"/>
        <w:jc w:val="left"/>
        <w:rPr>
          <w:rFonts w:asciiTheme="minorHAnsi" w:eastAsia="MS Mincho" w:hAnsiTheme="minorHAnsi" w:cstheme="minorHAnsi"/>
          <w:b/>
          <w:color w:val="00679B"/>
          <w:szCs w:val="22"/>
          <w:u w:val="single"/>
          <w:lang w:val="en-GB"/>
        </w:rPr>
      </w:pPr>
      <w:r>
        <w:rPr>
          <w:rFonts w:asciiTheme="minorHAnsi" w:eastAsia="MS Mincho" w:hAnsiTheme="minorHAnsi" w:cstheme="minorHAnsi"/>
          <w:color w:val="59595B"/>
          <w:szCs w:val="22"/>
          <w:lang w:val="en-GB"/>
        </w:rPr>
        <w:t xml:space="preserve">Additional information is available on the Pharming website: </w:t>
      </w:r>
      <w:hyperlink r:id="rId8" w:history="1">
        <w:r>
          <w:rPr>
            <w:rStyle w:val="Hyperlink"/>
            <w:rFonts w:asciiTheme="minorHAnsi" w:eastAsia="MS Mincho" w:hAnsiTheme="minorHAnsi" w:cstheme="minorHAnsi"/>
            <w:b/>
            <w:color w:val="00679B"/>
            <w:szCs w:val="22"/>
            <w:lang w:val="en-GB"/>
          </w:rPr>
          <w:t>www.pharming.com</w:t>
        </w:r>
      </w:hyperlink>
    </w:p>
    <w:p w14:paraId="12DE6937" w14:textId="77777777" w:rsidR="00CC7477" w:rsidRDefault="00CC7477" w:rsidP="00CC7477">
      <w:pPr>
        <w:spacing w:line="276" w:lineRule="auto"/>
        <w:jc w:val="left"/>
        <w:rPr>
          <w:rFonts w:asciiTheme="minorHAnsi" w:eastAsiaTheme="majorEastAsia" w:hAnsiTheme="minorHAnsi" w:cstheme="minorHAnsi"/>
          <w:b/>
          <w:color w:val="59595B"/>
          <w:sz w:val="24"/>
          <w:szCs w:val="28"/>
          <w:lang w:val="en-GB" w:eastAsia="zh-CN"/>
        </w:rPr>
      </w:pPr>
    </w:p>
    <w:p w14:paraId="79770D50" w14:textId="77777777" w:rsidR="00CC7477" w:rsidRDefault="00CC7477" w:rsidP="00CC7477">
      <w:pPr>
        <w:spacing w:line="276" w:lineRule="auto"/>
        <w:jc w:val="left"/>
        <w:rPr>
          <w:rFonts w:asciiTheme="minorHAnsi" w:eastAsiaTheme="majorEastAsia" w:hAnsiTheme="minorHAnsi" w:cstheme="minorHAnsi"/>
          <w:b/>
          <w:color w:val="59595B"/>
          <w:sz w:val="24"/>
          <w:szCs w:val="28"/>
          <w:lang w:val="en-GB" w:eastAsia="zh-CN"/>
        </w:rPr>
      </w:pPr>
      <w:r>
        <w:rPr>
          <w:rFonts w:asciiTheme="minorHAnsi" w:eastAsiaTheme="majorEastAsia" w:hAnsiTheme="minorHAnsi" w:cstheme="minorHAnsi"/>
          <w:b/>
          <w:color w:val="59595B"/>
          <w:sz w:val="24"/>
          <w:szCs w:val="28"/>
          <w:lang w:val="en-GB" w:eastAsia="zh-CN"/>
        </w:rPr>
        <w:t>Forward-looking Statements</w:t>
      </w:r>
    </w:p>
    <w:p w14:paraId="6746A7F4" w14:textId="77777777" w:rsidR="00CC7477" w:rsidRDefault="00CC7477" w:rsidP="00CC7477">
      <w:pPr>
        <w:spacing w:line="276" w:lineRule="auto"/>
        <w:jc w:val="left"/>
        <w:rPr>
          <w:rFonts w:asciiTheme="minorHAnsi" w:eastAsiaTheme="majorEastAsia" w:hAnsiTheme="minorHAnsi" w:cstheme="minorHAnsi"/>
          <w:b/>
          <w:color w:val="59595B"/>
          <w:sz w:val="24"/>
          <w:szCs w:val="28"/>
          <w:lang w:val="en-GB" w:eastAsia="zh-CN"/>
        </w:rPr>
      </w:pPr>
    </w:p>
    <w:p w14:paraId="1CA61914" w14:textId="77777777" w:rsidR="00CC7477" w:rsidRDefault="00CC7477" w:rsidP="00CC7477">
      <w:pPr>
        <w:spacing w:after="120" w:line="276" w:lineRule="auto"/>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2B1CDB26" w14:textId="77777777" w:rsidR="00CC7477" w:rsidRDefault="00CC7477" w:rsidP="00CC7477">
      <w:pPr>
        <w:spacing w:after="120" w:line="276" w:lineRule="auto"/>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0D101434" w14:textId="77777777" w:rsidR="00CC7477" w:rsidRDefault="00CC7477" w:rsidP="00CC7477">
      <w:pPr>
        <w:spacing w:after="120" w:line="276" w:lineRule="auto"/>
        <w:rPr>
          <w:rFonts w:asciiTheme="minorHAnsi" w:eastAsia="SimSun" w:hAnsiTheme="minorHAnsi" w:cs="Arial"/>
          <w:i/>
          <w:color w:val="59595B"/>
          <w:sz w:val="20"/>
          <w:szCs w:val="20"/>
          <w:highlight w:val="yellow"/>
          <w:lang w:eastAsia="zh-CN"/>
        </w:rPr>
      </w:pPr>
      <w:r>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CE3C8BC" w14:textId="77777777" w:rsidR="00CC7477" w:rsidRDefault="00CC7477" w:rsidP="00CC7477">
      <w:pPr>
        <w:rPr>
          <w:rFonts w:ascii="Calibri Light" w:hAnsi="Calibri Light"/>
          <w:i/>
          <w:color w:val="595B5B"/>
          <w:szCs w:val="22"/>
        </w:rPr>
      </w:pPr>
    </w:p>
    <w:p w14:paraId="0998B6D5" w14:textId="77777777" w:rsidR="00CC7477" w:rsidRDefault="00CC7477" w:rsidP="00CC7477">
      <w:pPr>
        <w:spacing w:line="276" w:lineRule="auto"/>
        <w:jc w:val="left"/>
        <w:rPr>
          <w:rFonts w:ascii="Calibri Light" w:hAnsi="Calibri Light"/>
          <w:b/>
          <w:bCs/>
          <w:color w:val="595B5B"/>
        </w:rPr>
      </w:pPr>
      <w:r>
        <w:rPr>
          <w:rFonts w:ascii="Calibri Light" w:hAnsi="Calibri Light"/>
          <w:b/>
          <w:bCs/>
          <w:color w:val="595B5B"/>
        </w:rPr>
        <w:t>Contacts:</w:t>
      </w:r>
    </w:p>
    <w:p w14:paraId="42AAB763" w14:textId="77777777" w:rsidR="00CC7477" w:rsidRDefault="00CC7477" w:rsidP="00CC7477">
      <w:pPr>
        <w:spacing w:line="276" w:lineRule="auto"/>
        <w:jc w:val="left"/>
        <w:rPr>
          <w:rFonts w:ascii="Calibri Light" w:hAnsi="Calibri Light"/>
          <w:b/>
          <w:bCs/>
          <w:color w:val="595B5B"/>
        </w:rPr>
      </w:pPr>
    </w:p>
    <w:p w14:paraId="2A4A18AC" w14:textId="77777777" w:rsidR="00CC7477" w:rsidRDefault="00CC7477" w:rsidP="00CC7477">
      <w:pPr>
        <w:spacing w:line="276" w:lineRule="auto"/>
        <w:jc w:val="left"/>
        <w:rPr>
          <w:rFonts w:ascii="Calibri Light" w:hAnsi="Calibri Light"/>
          <w:color w:val="595B5B"/>
        </w:rPr>
      </w:pPr>
      <w:r>
        <w:rPr>
          <w:rFonts w:ascii="Calibri Light" w:hAnsi="Calibri Light"/>
          <w:b/>
          <w:bCs/>
          <w:color w:val="595B5B"/>
        </w:rPr>
        <w:t>Pharming Group N.V.</w:t>
      </w:r>
    </w:p>
    <w:p w14:paraId="77A151CD" w14:textId="77777777" w:rsidR="00CC7477" w:rsidRDefault="00CC7477" w:rsidP="00CC7477">
      <w:pPr>
        <w:spacing w:line="276" w:lineRule="auto"/>
        <w:rPr>
          <w:rFonts w:ascii="Calibri Light" w:hAnsi="Calibri Light"/>
          <w:color w:val="595B5B"/>
          <w:lang w:val="nl-NL"/>
        </w:rPr>
      </w:pPr>
      <w:r>
        <w:rPr>
          <w:rFonts w:ascii="Calibri Light" w:hAnsi="Calibri Light"/>
          <w:color w:val="595B5B"/>
          <w:lang w:val="nl-NL"/>
        </w:rPr>
        <w:t>Sijmen de Vries, CEO, Tel: +31 71 524 7400</w:t>
      </w:r>
    </w:p>
    <w:p w14:paraId="02CC2514" w14:textId="77777777" w:rsidR="00CC7477" w:rsidRDefault="00CC7477" w:rsidP="00CC7477">
      <w:pPr>
        <w:spacing w:line="276" w:lineRule="auto"/>
        <w:rPr>
          <w:rFonts w:ascii="Calibri Light" w:hAnsi="Calibri Light"/>
          <w:color w:val="595B5B"/>
        </w:rPr>
      </w:pPr>
      <w:r>
        <w:rPr>
          <w:rFonts w:ascii="Calibri Light" w:hAnsi="Calibri Light"/>
          <w:color w:val="595B5B"/>
        </w:rPr>
        <w:t>Bruno Giannetti, COO, Tel: +31 71 524 7400</w:t>
      </w:r>
    </w:p>
    <w:p w14:paraId="6CB730A0" w14:textId="77777777" w:rsidR="00CC7477" w:rsidRDefault="00CC7477" w:rsidP="00CC7477">
      <w:pPr>
        <w:spacing w:line="276" w:lineRule="auto"/>
        <w:rPr>
          <w:rFonts w:ascii="Calibri Light" w:hAnsi="Calibri Light"/>
          <w:color w:val="595B5B"/>
        </w:rPr>
      </w:pPr>
    </w:p>
    <w:p w14:paraId="4AD16B74" w14:textId="77777777" w:rsidR="00CC7477" w:rsidRDefault="00CC7477" w:rsidP="00CC7477">
      <w:pPr>
        <w:spacing w:line="276" w:lineRule="auto"/>
        <w:rPr>
          <w:rFonts w:ascii="Calibri Light" w:eastAsia="SimSun" w:hAnsi="Calibri Light" w:cs="Arial"/>
          <w:b/>
          <w:color w:val="595B5B"/>
          <w:lang w:eastAsia="zh-CN"/>
        </w:rPr>
      </w:pPr>
      <w:r>
        <w:rPr>
          <w:rFonts w:ascii="Calibri Light" w:eastAsia="SimSun" w:hAnsi="Calibri Light" w:cs="Arial"/>
          <w:b/>
          <w:color w:val="595B5B"/>
          <w:lang w:eastAsia="zh-CN"/>
        </w:rPr>
        <w:t>FTI Consulting:</w:t>
      </w:r>
    </w:p>
    <w:p w14:paraId="5F141F53" w14:textId="77777777" w:rsidR="00CC7477" w:rsidRDefault="00CC7477" w:rsidP="00CC7477">
      <w:pPr>
        <w:spacing w:line="276" w:lineRule="auto"/>
        <w:rPr>
          <w:rFonts w:ascii="Calibri Light" w:hAnsi="Calibri Light"/>
          <w:color w:val="595B5B"/>
        </w:rPr>
      </w:pPr>
      <w:r>
        <w:rPr>
          <w:rFonts w:ascii="Calibri Light" w:eastAsia="SimSun" w:hAnsi="Calibri Light" w:cs="Arial"/>
          <w:color w:val="595B5B"/>
          <w:lang w:eastAsia="zh-CN"/>
        </w:rPr>
        <w:t xml:space="preserve">Julia Phillips/ Victoria Foster Mitchell, Tel: +44 </w:t>
      </w:r>
      <w:r>
        <w:rPr>
          <w:rFonts w:ascii="Calibri Light" w:hAnsi="Calibri Light"/>
          <w:color w:val="595B5B"/>
        </w:rPr>
        <w:t>203 727 1136</w:t>
      </w:r>
    </w:p>
    <w:p w14:paraId="2202995B" w14:textId="77777777" w:rsidR="00CC7477" w:rsidRDefault="00CC7477" w:rsidP="00CC7477">
      <w:pPr>
        <w:spacing w:line="276" w:lineRule="auto"/>
        <w:jc w:val="left"/>
        <w:rPr>
          <w:rFonts w:asciiTheme="minorHAnsi" w:eastAsia="MS Mincho" w:hAnsiTheme="minorHAnsi" w:cstheme="minorHAnsi"/>
          <w:color w:val="808080"/>
          <w:szCs w:val="22"/>
          <w:lang w:val="en-GB"/>
        </w:rPr>
      </w:pPr>
    </w:p>
    <w:p w14:paraId="58C2089B" w14:textId="77777777" w:rsidR="00CC7477" w:rsidRDefault="00CC7477" w:rsidP="00CC7477">
      <w:pPr>
        <w:spacing w:line="276" w:lineRule="auto"/>
        <w:jc w:val="left"/>
        <w:rPr>
          <w:rFonts w:asciiTheme="minorHAnsi" w:eastAsia="MS Mincho" w:hAnsiTheme="minorHAnsi" w:cstheme="minorHAnsi"/>
          <w:b/>
          <w:color w:val="595B5B"/>
          <w:szCs w:val="22"/>
          <w:lang w:val="en-GB"/>
        </w:rPr>
      </w:pPr>
      <w:r>
        <w:rPr>
          <w:rFonts w:asciiTheme="minorHAnsi" w:eastAsia="MS Mincho" w:hAnsiTheme="minorHAnsi" w:cstheme="minorHAnsi"/>
          <w:b/>
          <w:color w:val="595B5B"/>
          <w:szCs w:val="22"/>
          <w:lang w:val="en-GB"/>
        </w:rPr>
        <w:t>Lifespring Life Sciences Communication</w:t>
      </w:r>
    </w:p>
    <w:p w14:paraId="26D10644" w14:textId="77777777" w:rsidR="00CC7477" w:rsidRDefault="00CC7477" w:rsidP="00CC7477">
      <w:pPr>
        <w:spacing w:line="276" w:lineRule="auto"/>
        <w:jc w:val="left"/>
        <w:rPr>
          <w:rFonts w:asciiTheme="minorHAnsi" w:eastAsia="MS Mincho" w:hAnsiTheme="minorHAnsi" w:cstheme="minorHAnsi"/>
          <w:color w:val="595B5B"/>
          <w:szCs w:val="22"/>
          <w:lang w:val="en-GB"/>
        </w:rPr>
      </w:pPr>
      <w:r>
        <w:rPr>
          <w:rFonts w:asciiTheme="minorHAnsi" w:eastAsia="MS Mincho" w:hAnsiTheme="minorHAnsi" w:cstheme="minorHAnsi"/>
          <w:color w:val="595B5B"/>
          <w:szCs w:val="22"/>
          <w:lang w:val="en-GB"/>
        </w:rPr>
        <w:t xml:space="preserve">Leon Melens, Tel: </w:t>
      </w:r>
      <w:r>
        <w:rPr>
          <w:rFonts w:ascii="Calibri Light" w:eastAsia="MS Mincho" w:hAnsi="Calibri Light" w:cstheme="minorHAnsi"/>
          <w:color w:val="595B5B"/>
          <w:szCs w:val="22"/>
          <w:lang w:val="en-GB"/>
        </w:rPr>
        <w:t>+</w:t>
      </w:r>
      <w:r>
        <w:rPr>
          <w:rFonts w:ascii="Calibri Light" w:hAnsi="Calibri Light" w:cs="Arial"/>
          <w:color w:val="595B5B"/>
          <w:szCs w:val="22"/>
        </w:rPr>
        <w:t>31 6 53 81 64 27</w:t>
      </w:r>
    </w:p>
    <w:p w14:paraId="76BE3C1D" w14:textId="39CF1A8A" w:rsidR="00D53B88" w:rsidRPr="00D53B88" w:rsidRDefault="00D53B88" w:rsidP="00CC7477">
      <w:pPr>
        <w:spacing w:line="276" w:lineRule="auto"/>
        <w:jc w:val="left"/>
        <w:rPr>
          <w:rFonts w:asciiTheme="minorHAnsi" w:eastAsia="MS Mincho" w:hAnsiTheme="minorHAnsi" w:cstheme="minorHAnsi"/>
          <w:color w:val="595B5B"/>
          <w:szCs w:val="22"/>
          <w:lang w:val="en-GB"/>
        </w:rPr>
      </w:pPr>
    </w:p>
    <w:sectPr w:rsidR="00D53B88" w:rsidRPr="00D53B88" w:rsidSect="000700EB">
      <w:headerReference w:type="default" r:id="rId9"/>
      <w:footerReference w:type="default" r:id="rId10"/>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1460E" w14:textId="77777777" w:rsidR="00776B3A" w:rsidRDefault="00776B3A">
      <w:r>
        <w:separator/>
      </w:r>
    </w:p>
  </w:endnote>
  <w:endnote w:type="continuationSeparator" w:id="0">
    <w:p w14:paraId="7BB5CC33" w14:textId="77777777" w:rsidR="00776B3A" w:rsidRDefault="00776B3A">
      <w:r>
        <w:continuationSeparator/>
      </w:r>
    </w:p>
  </w:endnote>
  <w:endnote w:type="continuationNotice" w:id="1">
    <w:p w14:paraId="0CF2735C" w14:textId="77777777" w:rsidR="00776B3A" w:rsidRDefault="00776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1E0FA13E" w14:textId="4E1CFC13" w:rsidR="00A32905" w:rsidRPr="008C2FCA" w:rsidRDefault="00A32905">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481D1D">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4F82DC3D" w14:textId="77777777" w:rsidR="00A32905" w:rsidRDefault="00A3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9C7BC" w14:textId="77777777" w:rsidR="00776B3A" w:rsidRDefault="00776B3A">
      <w:r>
        <w:separator/>
      </w:r>
    </w:p>
  </w:footnote>
  <w:footnote w:type="continuationSeparator" w:id="0">
    <w:p w14:paraId="15D0EC52" w14:textId="77777777" w:rsidR="00776B3A" w:rsidRDefault="00776B3A">
      <w:r>
        <w:continuationSeparator/>
      </w:r>
    </w:p>
  </w:footnote>
  <w:footnote w:type="continuationNotice" w:id="1">
    <w:p w14:paraId="1AE4840D" w14:textId="77777777" w:rsidR="00776B3A" w:rsidRDefault="00776B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AAFB5" w14:textId="1CA587EF" w:rsidR="00FC1977" w:rsidRPr="00022C90" w:rsidRDefault="0059549F"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rPr>
      <w:drawing>
        <wp:anchor distT="0" distB="0" distL="114300" distR="114300" simplePos="0" relativeHeight="251659264" behindDoc="1" locked="0" layoutInCell="1" allowOverlap="1" wp14:anchorId="053F5452" wp14:editId="34B5549B">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8A3"/>
    <w:multiLevelType w:val="hybridMultilevel"/>
    <w:tmpl w:val="E910C1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12B27798"/>
    <w:multiLevelType w:val="hybridMultilevel"/>
    <w:tmpl w:val="C5060EC8"/>
    <w:lvl w:ilvl="0" w:tplc="0AFA9A62">
      <w:numFmt w:val="bullet"/>
      <w:lvlText w:val="•"/>
      <w:lvlJc w:val="left"/>
      <w:pPr>
        <w:ind w:left="1004" w:hanging="360"/>
      </w:pPr>
      <w:rPr>
        <w:rFonts w:ascii="Calibri" w:hAnsi="Calibri" w:cs="Calibri" w:hint="default"/>
        <w:color w:val="1C6194" w:themeColor="accent6" w:themeShade="BF"/>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34541B"/>
    <w:multiLevelType w:val="hybridMultilevel"/>
    <w:tmpl w:val="FEA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7"/>
  </w:num>
  <w:num w:numId="5">
    <w:abstractNumId w:val="9"/>
  </w:num>
  <w:num w:numId="6">
    <w:abstractNumId w:val="2"/>
  </w:num>
  <w:num w:numId="7">
    <w:abstractNumId w:val="0"/>
  </w:num>
  <w:num w:numId="8">
    <w:abstractNumId w:val="1"/>
  </w:num>
  <w:num w:numId="9">
    <w:abstractNumId w:val="10"/>
  </w:num>
  <w:num w:numId="10">
    <w:abstractNumId w:val="5"/>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506"/>
    <w:rsid w:val="00016E20"/>
    <w:rsid w:val="00020BA3"/>
    <w:rsid w:val="00020C90"/>
    <w:rsid w:val="00022C90"/>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0A73"/>
    <w:rsid w:val="0005115D"/>
    <w:rsid w:val="000513BE"/>
    <w:rsid w:val="000515E9"/>
    <w:rsid w:val="00051A48"/>
    <w:rsid w:val="00051BCB"/>
    <w:rsid w:val="00051E47"/>
    <w:rsid w:val="000526E7"/>
    <w:rsid w:val="00053A56"/>
    <w:rsid w:val="00053B25"/>
    <w:rsid w:val="00053B5B"/>
    <w:rsid w:val="00054C86"/>
    <w:rsid w:val="00054D5B"/>
    <w:rsid w:val="00055598"/>
    <w:rsid w:val="00056155"/>
    <w:rsid w:val="00057ED8"/>
    <w:rsid w:val="00057F18"/>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3502"/>
    <w:rsid w:val="000742FD"/>
    <w:rsid w:val="00074335"/>
    <w:rsid w:val="00075251"/>
    <w:rsid w:val="0007530B"/>
    <w:rsid w:val="00075E86"/>
    <w:rsid w:val="00076F36"/>
    <w:rsid w:val="000772D1"/>
    <w:rsid w:val="00080580"/>
    <w:rsid w:val="00080EE1"/>
    <w:rsid w:val="000813CC"/>
    <w:rsid w:val="00081AA2"/>
    <w:rsid w:val="00081D0A"/>
    <w:rsid w:val="00081F53"/>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76B"/>
    <w:rsid w:val="000D7980"/>
    <w:rsid w:val="000E1A1C"/>
    <w:rsid w:val="000E21D2"/>
    <w:rsid w:val="000E29F0"/>
    <w:rsid w:val="000E2E61"/>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22F2"/>
    <w:rsid w:val="001332F9"/>
    <w:rsid w:val="001344AC"/>
    <w:rsid w:val="001344B1"/>
    <w:rsid w:val="001345C2"/>
    <w:rsid w:val="00135B0C"/>
    <w:rsid w:val="00136601"/>
    <w:rsid w:val="00136F4D"/>
    <w:rsid w:val="00140194"/>
    <w:rsid w:val="0014183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5069"/>
    <w:rsid w:val="00165CCF"/>
    <w:rsid w:val="00166BE7"/>
    <w:rsid w:val="0016790A"/>
    <w:rsid w:val="00170220"/>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53E2"/>
    <w:rsid w:val="001965C7"/>
    <w:rsid w:val="00196879"/>
    <w:rsid w:val="001969A3"/>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12E7"/>
    <w:rsid w:val="001F154C"/>
    <w:rsid w:val="001F18E5"/>
    <w:rsid w:val="001F1B78"/>
    <w:rsid w:val="001F1E19"/>
    <w:rsid w:val="001F31B2"/>
    <w:rsid w:val="001F3816"/>
    <w:rsid w:val="001F3F3F"/>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7CF"/>
    <w:rsid w:val="00227E53"/>
    <w:rsid w:val="0023045A"/>
    <w:rsid w:val="0023093A"/>
    <w:rsid w:val="00230E17"/>
    <w:rsid w:val="00230F64"/>
    <w:rsid w:val="002310EE"/>
    <w:rsid w:val="0023116B"/>
    <w:rsid w:val="0023147F"/>
    <w:rsid w:val="00231A16"/>
    <w:rsid w:val="002342FC"/>
    <w:rsid w:val="00234307"/>
    <w:rsid w:val="002343BB"/>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7CDA"/>
    <w:rsid w:val="0026030D"/>
    <w:rsid w:val="00260DBE"/>
    <w:rsid w:val="002610DB"/>
    <w:rsid w:val="00262A0C"/>
    <w:rsid w:val="00262ACF"/>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7337"/>
    <w:rsid w:val="0027773A"/>
    <w:rsid w:val="00277815"/>
    <w:rsid w:val="002779D9"/>
    <w:rsid w:val="00280231"/>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2C7"/>
    <w:rsid w:val="002A4512"/>
    <w:rsid w:val="002A50D8"/>
    <w:rsid w:val="002A5645"/>
    <w:rsid w:val="002A5950"/>
    <w:rsid w:val="002A5DA3"/>
    <w:rsid w:val="002A6D33"/>
    <w:rsid w:val="002A707A"/>
    <w:rsid w:val="002A78ED"/>
    <w:rsid w:val="002B06ED"/>
    <w:rsid w:val="002B0C39"/>
    <w:rsid w:val="002B0F3F"/>
    <w:rsid w:val="002B11D4"/>
    <w:rsid w:val="002B1530"/>
    <w:rsid w:val="002B187A"/>
    <w:rsid w:val="002B1E73"/>
    <w:rsid w:val="002B1E80"/>
    <w:rsid w:val="002B25D2"/>
    <w:rsid w:val="002B2DBE"/>
    <w:rsid w:val="002B4F0D"/>
    <w:rsid w:val="002B7448"/>
    <w:rsid w:val="002B7C98"/>
    <w:rsid w:val="002C0A61"/>
    <w:rsid w:val="002C0FC0"/>
    <w:rsid w:val="002C1DDA"/>
    <w:rsid w:val="002C23BA"/>
    <w:rsid w:val="002C3BB1"/>
    <w:rsid w:val="002C3BCE"/>
    <w:rsid w:val="002C3D70"/>
    <w:rsid w:val="002C4180"/>
    <w:rsid w:val="002C44A1"/>
    <w:rsid w:val="002C4695"/>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CBF"/>
    <w:rsid w:val="002D532E"/>
    <w:rsid w:val="002D5779"/>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3B8"/>
    <w:rsid w:val="003015A5"/>
    <w:rsid w:val="003015A6"/>
    <w:rsid w:val="00302D26"/>
    <w:rsid w:val="003032B9"/>
    <w:rsid w:val="00303F22"/>
    <w:rsid w:val="00305F4D"/>
    <w:rsid w:val="00306B60"/>
    <w:rsid w:val="00306F02"/>
    <w:rsid w:val="00307B90"/>
    <w:rsid w:val="00310789"/>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1274"/>
    <w:rsid w:val="00321289"/>
    <w:rsid w:val="00321B9B"/>
    <w:rsid w:val="00321D35"/>
    <w:rsid w:val="00322801"/>
    <w:rsid w:val="003229AD"/>
    <w:rsid w:val="00322DF3"/>
    <w:rsid w:val="00323108"/>
    <w:rsid w:val="00324ABE"/>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3BB6"/>
    <w:rsid w:val="00344596"/>
    <w:rsid w:val="00344AC3"/>
    <w:rsid w:val="00344ED8"/>
    <w:rsid w:val="003455DF"/>
    <w:rsid w:val="003459EF"/>
    <w:rsid w:val="00345DE1"/>
    <w:rsid w:val="00346AD4"/>
    <w:rsid w:val="00346EE7"/>
    <w:rsid w:val="003509A2"/>
    <w:rsid w:val="00350FAA"/>
    <w:rsid w:val="00351A13"/>
    <w:rsid w:val="00351E6F"/>
    <w:rsid w:val="00351F6E"/>
    <w:rsid w:val="003521CC"/>
    <w:rsid w:val="00352437"/>
    <w:rsid w:val="00352664"/>
    <w:rsid w:val="0035319F"/>
    <w:rsid w:val="003531EE"/>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607B"/>
    <w:rsid w:val="0038796E"/>
    <w:rsid w:val="0039094D"/>
    <w:rsid w:val="0039172F"/>
    <w:rsid w:val="00391E5C"/>
    <w:rsid w:val="00391E73"/>
    <w:rsid w:val="0039416E"/>
    <w:rsid w:val="0039436A"/>
    <w:rsid w:val="00394499"/>
    <w:rsid w:val="00395A6C"/>
    <w:rsid w:val="00395D30"/>
    <w:rsid w:val="0039633B"/>
    <w:rsid w:val="00396B67"/>
    <w:rsid w:val="00397620"/>
    <w:rsid w:val="00397857"/>
    <w:rsid w:val="003A00CF"/>
    <w:rsid w:val="003A02A6"/>
    <w:rsid w:val="003A0616"/>
    <w:rsid w:val="003A1B35"/>
    <w:rsid w:val="003A1E67"/>
    <w:rsid w:val="003A2970"/>
    <w:rsid w:val="003A2A86"/>
    <w:rsid w:val="003A2C6E"/>
    <w:rsid w:val="003A3540"/>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5E80"/>
    <w:rsid w:val="003B666C"/>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10"/>
    <w:rsid w:val="0040736B"/>
    <w:rsid w:val="0040764F"/>
    <w:rsid w:val="00410799"/>
    <w:rsid w:val="00410ACC"/>
    <w:rsid w:val="00410C00"/>
    <w:rsid w:val="00410C2B"/>
    <w:rsid w:val="00411919"/>
    <w:rsid w:val="004119A4"/>
    <w:rsid w:val="00411DFA"/>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53A"/>
    <w:rsid w:val="00446718"/>
    <w:rsid w:val="00446E89"/>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528"/>
    <w:rsid w:val="00470893"/>
    <w:rsid w:val="00470BAF"/>
    <w:rsid w:val="00471418"/>
    <w:rsid w:val="004714F3"/>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1D"/>
    <w:rsid w:val="00481D37"/>
    <w:rsid w:val="00482157"/>
    <w:rsid w:val="004821CA"/>
    <w:rsid w:val="004826FD"/>
    <w:rsid w:val="004828FD"/>
    <w:rsid w:val="00482D24"/>
    <w:rsid w:val="00482EC7"/>
    <w:rsid w:val="00482F47"/>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74"/>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4473"/>
    <w:rsid w:val="004E51A2"/>
    <w:rsid w:val="004E58E9"/>
    <w:rsid w:val="004E6090"/>
    <w:rsid w:val="004E6A16"/>
    <w:rsid w:val="004E7A16"/>
    <w:rsid w:val="004F0006"/>
    <w:rsid w:val="004F056B"/>
    <w:rsid w:val="004F0E6E"/>
    <w:rsid w:val="004F1098"/>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63F5"/>
    <w:rsid w:val="00526D32"/>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EF"/>
    <w:rsid w:val="00594B66"/>
    <w:rsid w:val="00594BEF"/>
    <w:rsid w:val="0059549F"/>
    <w:rsid w:val="00595D63"/>
    <w:rsid w:val="005965F3"/>
    <w:rsid w:val="00596819"/>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B7C7F"/>
    <w:rsid w:val="005B7DC1"/>
    <w:rsid w:val="005C04B7"/>
    <w:rsid w:val="005C1C93"/>
    <w:rsid w:val="005C37F8"/>
    <w:rsid w:val="005C3AE7"/>
    <w:rsid w:val="005C3DC7"/>
    <w:rsid w:val="005C489D"/>
    <w:rsid w:val="005C54ED"/>
    <w:rsid w:val="005C58D8"/>
    <w:rsid w:val="005C5D57"/>
    <w:rsid w:val="005D0F57"/>
    <w:rsid w:val="005D0FE6"/>
    <w:rsid w:val="005D3804"/>
    <w:rsid w:val="005D3877"/>
    <w:rsid w:val="005D3C54"/>
    <w:rsid w:val="005D4FBC"/>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840"/>
    <w:rsid w:val="005F1B2B"/>
    <w:rsid w:val="005F1E9B"/>
    <w:rsid w:val="005F2404"/>
    <w:rsid w:val="005F27A2"/>
    <w:rsid w:val="005F32B9"/>
    <w:rsid w:val="005F33DE"/>
    <w:rsid w:val="005F4607"/>
    <w:rsid w:val="005F4AD6"/>
    <w:rsid w:val="005F50C8"/>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6402"/>
    <w:rsid w:val="00606945"/>
    <w:rsid w:val="00606AE3"/>
    <w:rsid w:val="006078FA"/>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58F2"/>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5300"/>
    <w:rsid w:val="00695BB4"/>
    <w:rsid w:val="00695C46"/>
    <w:rsid w:val="00695DEC"/>
    <w:rsid w:val="0069691E"/>
    <w:rsid w:val="00696A1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6DB5"/>
    <w:rsid w:val="006B6E5D"/>
    <w:rsid w:val="006B6EEF"/>
    <w:rsid w:val="006B7ABE"/>
    <w:rsid w:val="006C0047"/>
    <w:rsid w:val="006C0C35"/>
    <w:rsid w:val="006C26E2"/>
    <w:rsid w:val="006C2B63"/>
    <w:rsid w:val="006C4045"/>
    <w:rsid w:val="006C416F"/>
    <w:rsid w:val="006C5828"/>
    <w:rsid w:val="006C67AC"/>
    <w:rsid w:val="006C7333"/>
    <w:rsid w:val="006C7BF6"/>
    <w:rsid w:val="006D029C"/>
    <w:rsid w:val="006D0520"/>
    <w:rsid w:val="006D08D6"/>
    <w:rsid w:val="006D0E50"/>
    <w:rsid w:val="006D1288"/>
    <w:rsid w:val="006D2356"/>
    <w:rsid w:val="006D28A5"/>
    <w:rsid w:val="006D3425"/>
    <w:rsid w:val="006D4343"/>
    <w:rsid w:val="006D6B64"/>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2EA1"/>
    <w:rsid w:val="00713E8A"/>
    <w:rsid w:val="00713F5C"/>
    <w:rsid w:val="00714608"/>
    <w:rsid w:val="00714BB4"/>
    <w:rsid w:val="00714C10"/>
    <w:rsid w:val="00714DF9"/>
    <w:rsid w:val="00715073"/>
    <w:rsid w:val="007157F6"/>
    <w:rsid w:val="00715D23"/>
    <w:rsid w:val="00715EDF"/>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B29"/>
    <w:rsid w:val="00744D40"/>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1E4"/>
    <w:rsid w:val="00755825"/>
    <w:rsid w:val="007558AB"/>
    <w:rsid w:val="00757A79"/>
    <w:rsid w:val="00760741"/>
    <w:rsid w:val="007607C1"/>
    <w:rsid w:val="00762007"/>
    <w:rsid w:val="007634AA"/>
    <w:rsid w:val="00764B04"/>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B3A"/>
    <w:rsid w:val="00776E7D"/>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435"/>
    <w:rsid w:val="007A661F"/>
    <w:rsid w:val="007B16C2"/>
    <w:rsid w:val="007B1D1C"/>
    <w:rsid w:val="007B22EE"/>
    <w:rsid w:val="007B26E6"/>
    <w:rsid w:val="007B376C"/>
    <w:rsid w:val="007B429C"/>
    <w:rsid w:val="007B60DD"/>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39A4"/>
    <w:rsid w:val="00834191"/>
    <w:rsid w:val="008358D1"/>
    <w:rsid w:val="00835B7A"/>
    <w:rsid w:val="00835D84"/>
    <w:rsid w:val="00836C94"/>
    <w:rsid w:val="00840E30"/>
    <w:rsid w:val="00842C72"/>
    <w:rsid w:val="00843379"/>
    <w:rsid w:val="00843EDD"/>
    <w:rsid w:val="008440E0"/>
    <w:rsid w:val="00844C83"/>
    <w:rsid w:val="00845041"/>
    <w:rsid w:val="00845255"/>
    <w:rsid w:val="00846193"/>
    <w:rsid w:val="008466DB"/>
    <w:rsid w:val="00846870"/>
    <w:rsid w:val="00847963"/>
    <w:rsid w:val="00847BFD"/>
    <w:rsid w:val="00847D63"/>
    <w:rsid w:val="008516BF"/>
    <w:rsid w:val="00851BAC"/>
    <w:rsid w:val="0085261F"/>
    <w:rsid w:val="00852B20"/>
    <w:rsid w:val="00852D1D"/>
    <w:rsid w:val="00853E94"/>
    <w:rsid w:val="00854D9D"/>
    <w:rsid w:val="0085553B"/>
    <w:rsid w:val="00855E6E"/>
    <w:rsid w:val="0085628F"/>
    <w:rsid w:val="008569B2"/>
    <w:rsid w:val="00856C2D"/>
    <w:rsid w:val="00856FFF"/>
    <w:rsid w:val="008573CC"/>
    <w:rsid w:val="008611DC"/>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27FC"/>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4736"/>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1EBA"/>
    <w:rsid w:val="00921EFF"/>
    <w:rsid w:val="009224E6"/>
    <w:rsid w:val="00922677"/>
    <w:rsid w:val="009227EE"/>
    <w:rsid w:val="00923EFB"/>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685D"/>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B3E"/>
    <w:rsid w:val="009B0948"/>
    <w:rsid w:val="009B1C9A"/>
    <w:rsid w:val="009B1D34"/>
    <w:rsid w:val="009B2BB1"/>
    <w:rsid w:val="009B2E22"/>
    <w:rsid w:val="009B347F"/>
    <w:rsid w:val="009B39DD"/>
    <w:rsid w:val="009B4C75"/>
    <w:rsid w:val="009B4E58"/>
    <w:rsid w:val="009B5BFD"/>
    <w:rsid w:val="009B5F4C"/>
    <w:rsid w:val="009B77F0"/>
    <w:rsid w:val="009B7853"/>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BDC"/>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CD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EEF"/>
    <w:rsid w:val="00A33729"/>
    <w:rsid w:val="00A34041"/>
    <w:rsid w:val="00A341D0"/>
    <w:rsid w:val="00A34F0B"/>
    <w:rsid w:val="00A36A73"/>
    <w:rsid w:val="00A414A0"/>
    <w:rsid w:val="00A41D73"/>
    <w:rsid w:val="00A4237A"/>
    <w:rsid w:val="00A4270F"/>
    <w:rsid w:val="00A429BB"/>
    <w:rsid w:val="00A42BFB"/>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A1C"/>
    <w:rsid w:val="00A721FA"/>
    <w:rsid w:val="00A72CE8"/>
    <w:rsid w:val="00A72F90"/>
    <w:rsid w:val="00A7369A"/>
    <w:rsid w:val="00A737CB"/>
    <w:rsid w:val="00A73F78"/>
    <w:rsid w:val="00A74198"/>
    <w:rsid w:val="00A74BC8"/>
    <w:rsid w:val="00A74ED1"/>
    <w:rsid w:val="00A75A3F"/>
    <w:rsid w:val="00A76729"/>
    <w:rsid w:val="00A76B54"/>
    <w:rsid w:val="00A7725F"/>
    <w:rsid w:val="00A77615"/>
    <w:rsid w:val="00A80250"/>
    <w:rsid w:val="00A81842"/>
    <w:rsid w:val="00A81DA2"/>
    <w:rsid w:val="00A82FEF"/>
    <w:rsid w:val="00A831BF"/>
    <w:rsid w:val="00A8324F"/>
    <w:rsid w:val="00A83739"/>
    <w:rsid w:val="00A83EB8"/>
    <w:rsid w:val="00A842D5"/>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0F35"/>
    <w:rsid w:val="00AC2375"/>
    <w:rsid w:val="00AC26F4"/>
    <w:rsid w:val="00AC2F80"/>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5CAB"/>
    <w:rsid w:val="00B361F5"/>
    <w:rsid w:val="00B36632"/>
    <w:rsid w:val="00B37828"/>
    <w:rsid w:val="00B378A5"/>
    <w:rsid w:val="00B41F02"/>
    <w:rsid w:val="00B4205B"/>
    <w:rsid w:val="00B42115"/>
    <w:rsid w:val="00B42C35"/>
    <w:rsid w:val="00B431EC"/>
    <w:rsid w:val="00B43D2A"/>
    <w:rsid w:val="00B4403E"/>
    <w:rsid w:val="00B4441A"/>
    <w:rsid w:val="00B448DF"/>
    <w:rsid w:val="00B46D98"/>
    <w:rsid w:val="00B47097"/>
    <w:rsid w:val="00B47BAC"/>
    <w:rsid w:val="00B5015F"/>
    <w:rsid w:val="00B502F9"/>
    <w:rsid w:val="00B50C35"/>
    <w:rsid w:val="00B50CF1"/>
    <w:rsid w:val="00B50D85"/>
    <w:rsid w:val="00B51619"/>
    <w:rsid w:val="00B53836"/>
    <w:rsid w:val="00B5425F"/>
    <w:rsid w:val="00B544F1"/>
    <w:rsid w:val="00B55075"/>
    <w:rsid w:val="00B5570E"/>
    <w:rsid w:val="00B55A4C"/>
    <w:rsid w:val="00B5637B"/>
    <w:rsid w:val="00B56E21"/>
    <w:rsid w:val="00B606C7"/>
    <w:rsid w:val="00B61091"/>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73A"/>
    <w:rsid w:val="00BD0895"/>
    <w:rsid w:val="00BD1149"/>
    <w:rsid w:val="00BD1A86"/>
    <w:rsid w:val="00BD1F20"/>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222A"/>
    <w:rsid w:val="00BF2B66"/>
    <w:rsid w:val="00BF2D7C"/>
    <w:rsid w:val="00BF2E39"/>
    <w:rsid w:val="00BF3531"/>
    <w:rsid w:val="00BF3740"/>
    <w:rsid w:val="00BF4E29"/>
    <w:rsid w:val="00BF57DC"/>
    <w:rsid w:val="00BF588B"/>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915"/>
    <w:rsid w:val="00C06C31"/>
    <w:rsid w:val="00C07046"/>
    <w:rsid w:val="00C070B1"/>
    <w:rsid w:val="00C07408"/>
    <w:rsid w:val="00C07CED"/>
    <w:rsid w:val="00C10E43"/>
    <w:rsid w:val="00C10F32"/>
    <w:rsid w:val="00C117FA"/>
    <w:rsid w:val="00C1213F"/>
    <w:rsid w:val="00C121D8"/>
    <w:rsid w:val="00C124D9"/>
    <w:rsid w:val="00C139FB"/>
    <w:rsid w:val="00C14A25"/>
    <w:rsid w:val="00C14D62"/>
    <w:rsid w:val="00C1550C"/>
    <w:rsid w:val="00C15BFF"/>
    <w:rsid w:val="00C15CBC"/>
    <w:rsid w:val="00C15E0C"/>
    <w:rsid w:val="00C16638"/>
    <w:rsid w:val="00C1666E"/>
    <w:rsid w:val="00C17657"/>
    <w:rsid w:val="00C21818"/>
    <w:rsid w:val="00C223DA"/>
    <w:rsid w:val="00C227E5"/>
    <w:rsid w:val="00C22E12"/>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BCA"/>
    <w:rsid w:val="00C76C5B"/>
    <w:rsid w:val="00C770C9"/>
    <w:rsid w:val="00C77153"/>
    <w:rsid w:val="00C77293"/>
    <w:rsid w:val="00C81350"/>
    <w:rsid w:val="00C81767"/>
    <w:rsid w:val="00C826E2"/>
    <w:rsid w:val="00C82C8D"/>
    <w:rsid w:val="00C82E5F"/>
    <w:rsid w:val="00C8339F"/>
    <w:rsid w:val="00C83445"/>
    <w:rsid w:val="00C85D14"/>
    <w:rsid w:val="00C85D9F"/>
    <w:rsid w:val="00C86201"/>
    <w:rsid w:val="00C875A9"/>
    <w:rsid w:val="00C87E0E"/>
    <w:rsid w:val="00C90299"/>
    <w:rsid w:val="00C90378"/>
    <w:rsid w:val="00C9061E"/>
    <w:rsid w:val="00C920DB"/>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F077C"/>
    <w:rsid w:val="00CF1066"/>
    <w:rsid w:val="00CF2324"/>
    <w:rsid w:val="00CF24A5"/>
    <w:rsid w:val="00CF2951"/>
    <w:rsid w:val="00CF2D83"/>
    <w:rsid w:val="00CF2E90"/>
    <w:rsid w:val="00CF342B"/>
    <w:rsid w:val="00CF3B93"/>
    <w:rsid w:val="00CF6A46"/>
    <w:rsid w:val="00CF6E11"/>
    <w:rsid w:val="00CF6F87"/>
    <w:rsid w:val="00CF7016"/>
    <w:rsid w:val="00CF7C58"/>
    <w:rsid w:val="00CF7E8C"/>
    <w:rsid w:val="00D015A1"/>
    <w:rsid w:val="00D01BF1"/>
    <w:rsid w:val="00D01CE3"/>
    <w:rsid w:val="00D0266B"/>
    <w:rsid w:val="00D0383E"/>
    <w:rsid w:val="00D03F66"/>
    <w:rsid w:val="00D046F1"/>
    <w:rsid w:val="00D047DE"/>
    <w:rsid w:val="00D04AD2"/>
    <w:rsid w:val="00D05436"/>
    <w:rsid w:val="00D05AF0"/>
    <w:rsid w:val="00D05FDF"/>
    <w:rsid w:val="00D0636A"/>
    <w:rsid w:val="00D0658C"/>
    <w:rsid w:val="00D06786"/>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6BD8"/>
    <w:rsid w:val="00D2718C"/>
    <w:rsid w:val="00D27792"/>
    <w:rsid w:val="00D278F2"/>
    <w:rsid w:val="00D27AB3"/>
    <w:rsid w:val="00D27E4A"/>
    <w:rsid w:val="00D30997"/>
    <w:rsid w:val="00D32298"/>
    <w:rsid w:val="00D322E3"/>
    <w:rsid w:val="00D329C7"/>
    <w:rsid w:val="00D32BE0"/>
    <w:rsid w:val="00D34217"/>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756"/>
    <w:rsid w:val="00D45CEA"/>
    <w:rsid w:val="00D46A5D"/>
    <w:rsid w:val="00D47243"/>
    <w:rsid w:val="00D50089"/>
    <w:rsid w:val="00D51195"/>
    <w:rsid w:val="00D5182F"/>
    <w:rsid w:val="00D519E7"/>
    <w:rsid w:val="00D53B88"/>
    <w:rsid w:val="00D560FA"/>
    <w:rsid w:val="00D5738F"/>
    <w:rsid w:val="00D574C6"/>
    <w:rsid w:val="00D601A6"/>
    <w:rsid w:val="00D6022E"/>
    <w:rsid w:val="00D614E0"/>
    <w:rsid w:val="00D61B6E"/>
    <w:rsid w:val="00D623D5"/>
    <w:rsid w:val="00D634BA"/>
    <w:rsid w:val="00D63907"/>
    <w:rsid w:val="00D639D5"/>
    <w:rsid w:val="00D654C9"/>
    <w:rsid w:val="00D65535"/>
    <w:rsid w:val="00D6590D"/>
    <w:rsid w:val="00D65E98"/>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196"/>
    <w:rsid w:val="00D85B60"/>
    <w:rsid w:val="00D8751D"/>
    <w:rsid w:val="00D90C72"/>
    <w:rsid w:val="00D91DE3"/>
    <w:rsid w:val="00D92270"/>
    <w:rsid w:val="00D925C2"/>
    <w:rsid w:val="00D93276"/>
    <w:rsid w:val="00D93B24"/>
    <w:rsid w:val="00D93B7C"/>
    <w:rsid w:val="00D946E2"/>
    <w:rsid w:val="00D959D1"/>
    <w:rsid w:val="00D965A0"/>
    <w:rsid w:val="00D965C3"/>
    <w:rsid w:val="00D975BD"/>
    <w:rsid w:val="00D977BB"/>
    <w:rsid w:val="00DA12E2"/>
    <w:rsid w:val="00DA16C1"/>
    <w:rsid w:val="00DA1E8E"/>
    <w:rsid w:val="00DA32F2"/>
    <w:rsid w:val="00DA4B28"/>
    <w:rsid w:val="00DA592B"/>
    <w:rsid w:val="00DA6277"/>
    <w:rsid w:val="00DA68B0"/>
    <w:rsid w:val="00DB0147"/>
    <w:rsid w:val="00DB0FDF"/>
    <w:rsid w:val="00DB1138"/>
    <w:rsid w:val="00DB11F3"/>
    <w:rsid w:val="00DB13D7"/>
    <w:rsid w:val="00DB236E"/>
    <w:rsid w:val="00DB3D5C"/>
    <w:rsid w:val="00DB3EBA"/>
    <w:rsid w:val="00DB3F3C"/>
    <w:rsid w:val="00DB4127"/>
    <w:rsid w:val="00DB4A3B"/>
    <w:rsid w:val="00DB4BCA"/>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4EC9"/>
    <w:rsid w:val="00DE5E1B"/>
    <w:rsid w:val="00DE647E"/>
    <w:rsid w:val="00DE68D1"/>
    <w:rsid w:val="00DE7FE8"/>
    <w:rsid w:val="00DF1612"/>
    <w:rsid w:val="00DF2297"/>
    <w:rsid w:val="00DF2580"/>
    <w:rsid w:val="00DF2BBB"/>
    <w:rsid w:val="00DF43A0"/>
    <w:rsid w:val="00DF45D5"/>
    <w:rsid w:val="00DF4702"/>
    <w:rsid w:val="00DF4AD1"/>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29C7"/>
    <w:rsid w:val="00E02EAB"/>
    <w:rsid w:val="00E04646"/>
    <w:rsid w:val="00E04BD1"/>
    <w:rsid w:val="00E04CCA"/>
    <w:rsid w:val="00E05421"/>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4F1"/>
    <w:rsid w:val="00E6056B"/>
    <w:rsid w:val="00E61120"/>
    <w:rsid w:val="00E619DB"/>
    <w:rsid w:val="00E625F8"/>
    <w:rsid w:val="00E627A2"/>
    <w:rsid w:val="00E6377C"/>
    <w:rsid w:val="00E64084"/>
    <w:rsid w:val="00E640CB"/>
    <w:rsid w:val="00E6438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BB0"/>
    <w:rsid w:val="00ED19CC"/>
    <w:rsid w:val="00ED2394"/>
    <w:rsid w:val="00ED2727"/>
    <w:rsid w:val="00ED3731"/>
    <w:rsid w:val="00ED5367"/>
    <w:rsid w:val="00ED53D1"/>
    <w:rsid w:val="00ED7193"/>
    <w:rsid w:val="00ED768E"/>
    <w:rsid w:val="00EE0021"/>
    <w:rsid w:val="00EE0E72"/>
    <w:rsid w:val="00EE2609"/>
    <w:rsid w:val="00EE30FF"/>
    <w:rsid w:val="00EE3517"/>
    <w:rsid w:val="00EE38E2"/>
    <w:rsid w:val="00EE413C"/>
    <w:rsid w:val="00EE49FE"/>
    <w:rsid w:val="00EE5497"/>
    <w:rsid w:val="00EE6E0E"/>
    <w:rsid w:val="00EE78D2"/>
    <w:rsid w:val="00EE7E99"/>
    <w:rsid w:val="00EF0649"/>
    <w:rsid w:val="00EF525D"/>
    <w:rsid w:val="00EF52D7"/>
    <w:rsid w:val="00EF6221"/>
    <w:rsid w:val="00EF7F3D"/>
    <w:rsid w:val="00F00B6B"/>
    <w:rsid w:val="00F01178"/>
    <w:rsid w:val="00F02A31"/>
    <w:rsid w:val="00F02FB5"/>
    <w:rsid w:val="00F04C2E"/>
    <w:rsid w:val="00F04D14"/>
    <w:rsid w:val="00F055F2"/>
    <w:rsid w:val="00F06D29"/>
    <w:rsid w:val="00F06E47"/>
    <w:rsid w:val="00F06EA4"/>
    <w:rsid w:val="00F07960"/>
    <w:rsid w:val="00F079A5"/>
    <w:rsid w:val="00F07E79"/>
    <w:rsid w:val="00F1031B"/>
    <w:rsid w:val="00F10D5E"/>
    <w:rsid w:val="00F10E35"/>
    <w:rsid w:val="00F113E3"/>
    <w:rsid w:val="00F11509"/>
    <w:rsid w:val="00F1273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A4A"/>
    <w:rsid w:val="00F80B44"/>
    <w:rsid w:val="00F80CDD"/>
    <w:rsid w:val="00F80D6E"/>
    <w:rsid w:val="00F8139F"/>
    <w:rsid w:val="00F81943"/>
    <w:rsid w:val="00F82167"/>
    <w:rsid w:val="00F827B3"/>
    <w:rsid w:val="00F833F8"/>
    <w:rsid w:val="00F8367B"/>
    <w:rsid w:val="00F84100"/>
    <w:rsid w:val="00F846B0"/>
    <w:rsid w:val="00F856CC"/>
    <w:rsid w:val="00F87618"/>
    <w:rsid w:val="00F87B25"/>
    <w:rsid w:val="00F90F06"/>
    <w:rsid w:val="00F91286"/>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5A51"/>
    <w:rsid w:val="00FC5FDF"/>
    <w:rsid w:val="00FC634F"/>
    <w:rsid w:val="00FC7A48"/>
    <w:rsid w:val="00FC7CC8"/>
    <w:rsid w:val="00FD0C71"/>
    <w:rsid w:val="00FD126E"/>
    <w:rsid w:val="00FD1B83"/>
    <w:rsid w:val="00FD1C88"/>
    <w:rsid w:val="00FD1E57"/>
    <w:rsid w:val="00FD2274"/>
    <w:rsid w:val="00FD22DA"/>
    <w:rsid w:val="00FD2EEB"/>
    <w:rsid w:val="00FD3140"/>
    <w:rsid w:val="00FD31E5"/>
    <w:rsid w:val="00FD352D"/>
    <w:rsid w:val="00FD3719"/>
    <w:rsid w:val="00FD3962"/>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D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Citrix Admin</cp:lastModifiedBy>
  <cp:revision>2</cp:revision>
  <dcterms:created xsi:type="dcterms:W3CDTF">2017-01-26T06:03:00Z</dcterms:created>
  <dcterms:modified xsi:type="dcterms:W3CDTF">2017-01-26T06:03:00Z</dcterms:modified>
</cp:coreProperties>
</file>