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0E2F4" w14:textId="548B2F5C" w:rsidR="005365CE" w:rsidRPr="00A4005A" w:rsidRDefault="00A4005A" w:rsidP="005365CE">
      <w:pPr>
        <w:pStyle w:val="NormalWeb"/>
        <w:spacing w:afterLines="120" w:after="288"/>
        <w:jc w:val="center"/>
        <w:rPr>
          <w:rFonts w:asciiTheme="minorHAnsi" w:hAnsiTheme="minorHAnsi"/>
          <w:b/>
          <w:color w:val="0070C0"/>
          <w:sz w:val="32"/>
        </w:rPr>
      </w:pPr>
      <w:r>
        <w:rPr>
          <w:rFonts w:asciiTheme="minorHAnsi" w:hAnsiTheme="minorHAnsi"/>
          <w:b/>
          <w:color w:val="0070C0"/>
          <w:sz w:val="32"/>
          <w:lang w:val="en-GB"/>
        </w:rPr>
        <w:t>Pharming r</w:t>
      </w:r>
      <w:r w:rsidR="005365CE" w:rsidRPr="00032C26">
        <w:rPr>
          <w:rFonts w:asciiTheme="minorHAnsi" w:hAnsiTheme="minorHAnsi"/>
          <w:b/>
          <w:color w:val="0070C0"/>
          <w:sz w:val="32"/>
          <w:lang w:val="en-GB"/>
        </w:rPr>
        <w:t xml:space="preserve">eports </w:t>
      </w:r>
      <w:r>
        <w:rPr>
          <w:rFonts w:asciiTheme="minorHAnsi" w:hAnsiTheme="minorHAnsi"/>
          <w:b/>
          <w:color w:val="0070C0"/>
          <w:sz w:val="32"/>
        </w:rPr>
        <w:t>positive data from first investigator-</w:t>
      </w:r>
      <w:r w:rsidR="009C5D9A">
        <w:rPr>
          <w:rFonts w:asciiTheme="minorHAnsi" w:hAnsiTheme="minorHAnsi"/>
          <w:b/>
          <w:color w:val="0070C0"/>
          <w:sz w:val="32"/>
        </w:rPr>
        <w:t xml:space="preserve">initiated </w:t>
      </w:r>
      <w:r>
        <w:rPr>
          <w:rFonts w:asciiTheme="minorHAnsi" w:hAnsiTheme="minorHAnsi"/>
          <w:b/>
          <w:color w:val="0070C0"/>
          <w:sz w:val="32"/>
        </w:rPr>
        <w:t xml:space="preserve">study of </w:t>
      </w:r>
      <w:r w:rsidR="0086674E">
        <w:rPr>
          <w:rFonts w:asciiTheme="minorHAnsi" w:hAnsiTheme="minorHAnsi"/>
          <w:b/>
          <w:color w:val="0070C0"/>
          <w:sz w:val="32"/>
          <w:lang w:val="en-GB"/>
        </w:rPr>
        <w:t>rhC1-Inhibitor</w:t>
      </w:r>
      <w:r>
        <w:rPr>
          <w:rFonts w:asciiTheme="minorHAnsi" w:hAnsiTheme="minorHAnsi"/>
          <w:b/>
          <w:color w:val="0070C0"/>
          <w:sz w:val="32"/>
        </w:rPr>
        <w:t xml:space="preserve"> </w:t>
      </w:r>
      <w:r w:rsidR="006F07BF">
        <w:rPr>
          <w:rFonts w:asciiTheme="minorHAnsi" w:hAnsiTheme="minorHAnsi"/>
          <w:b/>
          <w:color w:val="0070C0"/>
          <w:sz w:val="32"/>
        </w:rPr>
        <w:t>(RUCONEST</w:t>
      </w:r>
      <w:r w:rsidR="006F07BF">
        <w:rPr>
          <w:rFonts w:asciiTheme="minorHAnsi" w:hAnsiTheme="minorHAnsi" w:cstheme="minorHAnsi"/>
          <w:b/>
          <w:color w:val="0070C0"/>
          <w:sz w:val="32"/>
        </w:rPr>
        <w:t>®</w:t>
      </w:r>
      <w:r w:rsidR="006F07BF">
        <w:rPr>
          <w:rFonts w:asciiTheme="minorHAnsi" w:hAnsiTheme="minorHAnsi"/>
          <w:b/>
          <w:color w:val="0070C0"/>
          <w:sz w:val="32"/>
        </w:rPr>
        <w:t xml:space="preserve">) </w:t>
      </w:r>
      <w:r>
        <w:rPr>
          <w:rFonts w:asciiTheme="minorHAnsi" w:hAnsiTheme="minorHAnsi"/>
          <w:b/>
          <w:color w:val="0070C0"/>
          <w:sz w:val="32"/>
        </w:rPr>
        <w:t>in Contrast-induced Nephropathy</w:t>
      </w:r>
    </w:p>
    <w:p w14:paraId="2D8CE169" w14:textId="23611413" w:rsidR="005470BC" w:rsidRPr="0086674E" w:rsidRDefault="0086674E" w:rsidP="00DE2CD0">
      <w:pPr>
        <w:ind w:left="567" w:right="663"/>
        <w:jc w:val="center"/>
        <w:rPr>
          <w:rFonts w:ascii="Calibri Light" w:hAnsi="Calibri Light" w:cs="Calibri Light"/>
          <w:b/>
          <w:color w:val="0070C0"/>
          <w:lang w:val="en-GB"/>
        </w:rPr>
      </w:pPr>
      <w:r>
        <w:rPr>
          <w:rFonts w:ascii="Calibri Light" w:hAnsi="Calibri Light"/>
          <w:b/>
          <w:color w:val="0070C0"/>
          <w:lang w:val="en-GB"/>
        </w:rPr>
        <w:t xml:space="preserve">Primary Endpoint </w:t>
      </w:r>
      <w:r w:rsidR="0026781B">
        <w:rPr>
          <w:rFonts w:ascii="Calibri Light" w:hAnsi="Calibri Light"/>
          <w:b/>
          <w:color w:val="0070C0"/>
          <w:lang w:val="en-GB"/>
        </w:rPr>
        <w:t xml:space="preserve">was </w:t>
      </w:r>
      <w:r>
        <w:rPr>
          <w:rFonts w:ascii="Calibri Light" w:hAnsi="Calibri Light"/>
          <w:b/>
          <w:color w:val="0070C0"/>
          <w:lang w:val="en-GB"/>
        </w:rPr>
        <w:t>met</w:t>
      </w:r>
      <w:r w:rsidR="009C5D9A">
        <w:rPr>
          <w:rFonts w:ascii="Calibri Light" w:hAnsi="Calibri Light"/>
          <w:b/>
          <w:color w:val="0070C0"/>
          <w:lang w:val="en-GB"/>
        </w:rPr>
        <w:t xml:space="preserve">, </w:t>
      </w:r>
      <w:r w:rsidR="009C5D9A">
        <w:rPr>
          <w:rFonts w:ascii="Calibri Light" w:hAnsi="Calibri Light"/>
          <w:b/>
          <w:color w:val="0070C0"/>
        </w:rPr>
        <w:t>with rhC1INH treatment reducing neutrophil gelatinase-associated lipocalin</w:t>
      </w:r>
      <w:r w:rsidR="006F07BF">
        <w:rPr>
          <w:rFonts w:ascii="Calibri Light" w:hAnsi="Calibri Light"/>
          <w:b/>
          <w:color w:val="0070C0"/>
        </w:rPr>
        <w:t xml:space="preserve"> (NGAL)</w:t>
      </w:r>
      <w:r w:rsidR="009C5D9A">
        <w:rPr>
          <w:rFonts w:ascii="Calibri Light" w:hAnsi="Calibri Light"/>
          <w:b/>
          <w:color w:val="0070C0"/>
        </w:rPr>
        <w:t>, a widely recognized marker of acute renal damage</w:t>
      </w:r>
    </w:p>
    <w:p w14:paraId="4117EEF7" w14:textId="77777777" w:rsidR="005E0779" w:rsidRPr="00A4005A" w:rsidRDefault="005E0779" w:rsidP="005365CE">
      <w:pPr>
        <w:spacing w:line="276" w:lineRule="auto"/>
        <w:jc w:val="center"/>
        <w:rPr>
          <w:rFonts w:ascii="Calibri Light" w:hAnsi="Calibri Light"/>
          <w:b/>
          <w:color w:val="0070C0"/>
        </w:rPr>
      </w:pPr>
    </w:p>
    <w:p w14:paraId="0E3B8842" w14:textId="1F9B1BA2" w:rsidR="00495122" w:rsidRDefault="005365CE" w:rsidP="00C779BA">
      <w:pPr>
        <w:rPr>
          <w:rFonts w:ascii="Calibri Light" w:hAnsi="Calibri Light"/>
          <w:color w:val="59595B"/>
        </w:rPr>
      </w:pPr>
      <w:r w:rsidRPr="00032C26">
        <w:rPr>
          <w:rStyle w:val="Emphasis"/>
          <w:rFonts w:ascii="Calibri Light" w:hAnsi="Calibri Light"/>
          <w:i/>
          <w:color w:val="0070C0"/>
          <w:shd w:val="clear" w:color="auto" w:fill="FFFFFF"/>
          <w:lang w:val="en-GB"/>
        </w:rPr>
        <w:t>Leiden, The Netherlands</w:t>
      </w:r>
      <w:r w:rsidRPr="00032C26">
        <w:rPr>
          <w:rStyle w:val="Emphasis"/>
          <w:rFonts w:ascii="Calibri Light" w:hAnsi="Calibri Light"/>
          <w:color w:val="0070C0"/>
          <w:shd w:val="clear" w:color="auto" w:fill="FFFFFF"/>
          <w:lang w:val="en-GB"/>
        </w:rPr>
        <w:t xml:space="preserve">, </w:t>
      </w:r>
      <w:r w:rsidR="009C5D9A" w:rsidRPr="00E94533">
        <w:rPr>
          <w:rStyle w:val="Emphasis"/>
          <w:rFonts w:ascii="Calibri Light" w:hAnsi="Calibri Light"/>
          <w:color w:val="0070C0"/>
          <w:shd w:val="clear" w:color="auto" w:fill="FFFFFF"/>
          <w:lang w:val="en-GB"/>
        </w:rPr>
        <w:t>1</w:t>
      </w:r>
      <w:r w:rsidR="00E94533" w:rsidRPr="00E94533">
        <w:rPr>
          <w:rStyle w:val="Emphasis"/>
          <w:rFonts w:ascii="Calibri Light" w:hAnsi="Calibri Light"/>
          <w:color w:val="0070C0"/>
          <w:shd w:val="clear" w:color="auto" w:fill="FFFFFF"/>
          <w:lang w:val="en-GB"/>
        </w:rPr>
        <w:t>7</w:t>
      </w:r>
      <w:r w:rsidR="009C5D9A" w:rsidRPr="00E94533">
        <w:rPr>
          <w:rStyle w:val="Emphasis"/>
          <w:rFonts w:ascii="Calibri Light" w:hAnsi="Calibri Light"/>
          <w:color w:val="0070C0"/>
          <w:shd w:val="clear" w:color="auto" w:fill="FFFFFF"/>
        </w:rPr>
        <w:t xml:space="preserve"> </w:t>
      </w:r>
      <w:r w:rsidR="0086674E" w:rsidRPr="00E94533">
        <w:rPr>
          <w:rStyle w:val="Emphasis"/>
          <w:rFonts w:ascii="Calibri Light" w:hAnsi="Calibri Light"/>
          <w:color w:val="0070C0"/>
          <w:shd w:val="clear" w:color="auto" w:fill="FFFFFF"/>
          <w:lang w:val="en-GB"/>
        </w:rPr>
        <w:t>October</w:t>
      </w:r>
      <w:r w:rsidRPr="00032C26">
        <w:rPr>
          <w:rStyle w:val="Emphasis"/>
          <w:rFonts w:ascii="Calibri Light" w:hAnsi="Calibri Light"/>
          <w:color w:val="0070C0"/>
          <w:shd w:val="clear" w:color="auto" w:fill="FFFFFF"/>
          <w:lang w:val="en-GB"/>
        </w:rPr>
        <w:t xml:space="preserve"> 201</w:t>
      </w:r>
      <w:r w:rsidR="004A470C" w:rsidRPr="00032C26">
        <w:rPr>
          <w:rStyle w:val="Emphasis"/>
          <w:rFonts w:ascii="Calibri Light" w:hAnsi="Calibri Light"/>
          <w:color w:val="0070C0"/>
          <w:shd w:val="clear" w:color="auto" w:fill="FFFFFF"/>
          <w:lang w:val="en-GB"/>
        </w:rPr>
        <w:t>8</w:t>
      </w:r>
      <w:r w:rsidRPr="00032C26">
        <w:rPr>
          <w:rStyle w:val="Emphasis"/>
          <w:rFonts w:ascii="Calibri Light" w:hAnsi="Calibri Light"/>
          <w:color w:val="0070C0"/>
          <w:shd w:val="clear" w:color="auto" w:fill="FFFFFF"/>
          <w:lang w:val="en-GB"/>
        </w:rPr>
        <w:t>:</w:t>
      </w:r>
      <w:r w:rsidRPr="00032C26">
        <w:rPr>
          <w:rStyle w:val="apple-converted-space"/>
          <w:rFonts w:ascii="Calibri Light" w:hAnsi="Calibri Light"/>
          <w:color w:val="0070C0"/>
          <w:shd w:val="clear" w:color="auto" w:fill="FFFFFF"/>
          <w:lang w:val="en-GB"/>
        </w:rPr>
        <w:t xml:space="preserve"> </w:t>
      </w:r>
      <w:r w:rsidRPr="00A96D90">
        <w:rPr>
          <w:rFonts w:ascii="Calibri Light" w:hAnsi="Calibri Light"/>
          <w:color w:val="59595B"/>
          <w:lang w:val="en-GB"/>
        </w:rPr>
        <w:t xml:space="preserve">Pharming Group N.V. (“Pharming” or “the Company”) (Euronext Amsterdam: PHARM) </w:t>
      </w:r>
      <w:r w:rsidR="00F07684">
        <w:rPr>
          <w:rFonts w:ascii="Calibri Light" w:hAnsi="Calibri Light"/>
          <w:color w:val="59595B"/>
        </w:rPr>
        <w:t>today announced positive result</w:t>
      </w:r>
      <w:r w:rsidR="0086674E">
        <w:rPr>
          <w:rFonts w:ascii="Calibri Light" w:hAnsi="Calibri Light"/>
          <w:color w:val="59595B"/>
          <w:lang w:val="en-GB"/>
        </w:rPr>
        <w:t>s</w:t>
      </w:r>
      <w:r w:rsidR="00F07684">
        <w:rPr>
          <w:rFonts w:ascii="Calibri Light" w:hAnsi="Calibri Light"/>
          <w:color w:val="59595B"/>
        </w:rPr>
        <w:t xml:space="preserve"> from a Phase II investigator-</w:t>
      </w:r>
      <w:r w:rsidR="009C5D9A">
        <w:rPr>
          <w:rFonts w:ascii="Calibri Light" w:hAnsi="Calibri Light"/>
          <w:color w:val="59595B"/>
        </w:rPr>
        <w:t>initiate</w:t>
      </w:r>
      <w:r w:rsidR="00F07684">
        <w:rPr>
          <w:rFonts w:ascii="Calibri Light" w:hAnsi="Calibri Light"/>
          <w:color w:val="59595B"/>
        </w:rPr>
        <w:t xml:space="preserve">d study of RUCONEST® </w:t>
      </w:r>
      <w:r w:rsidR="00385469">
        <w:rPr>
          <w:rFonts w:ascii="Calibri Light" w:hAnsi="Calibri Light"/>
          <w:color w:val="59595B"/>
          <w:lang w:val="en-GB"/>
        </w:rPr>
        <w:t>(</w:t>
      </w:r>
      <w:r w:rsidR="0086674E">
        <w:rPr>
          <w:rFonts w:ascii="Calibri Light" w:hAnsi="Calibri Light"/>
          <w:color w:val="59595B"/>
          <w:lang w:val="en-GB"/>
        </w:rPr>
        <w:t xml:space="preserve">recombinant human C1 esterase </w:t>
      </w:r>
      <w:r w:rsidR="009C5D9A">
        <w:rPr>
          <w:rFonts w:ascii="Calibri Light" w:hAnsi="Calibri Light"/>
          <w:color w:val="59595B"/>
          <w:lang w:val="en-GB"/>
        </w:rPr>
        <w:t>inhibitor, or “</w:t>
      </w:r>
      <w:r w:rsidR="0086674E">
        <w:rPr>
          <w:rFonts w:ascii="Calibri Light" w:hAnsi="Calibri Light"/>
          <w:color w:val="59595B"/>
          <w:lang w:val="en-GB"/>
        </w:rPr>
        <w:t>rhC1INH</w:t>
      </w:r>
      <w:r w:rsidR="009C5D9A">
        <w:rPr>
          <w:rFonts w:ascii="Calibri Light" w:hAnsi="Calibri Light"/>
          <w:color w:val="59595B"/>
          <w:lang w:val="en-GB"/>
        </w:rPr>
        <w:t>”</w:t>
      </w:r>
      <w:r w:rsidR="0086674E">
        <w:rPr>
          <w:rFonts w:ascii="Calibri Light" w:hAnsi="Calibri Light"/>
          <w:color w:val="59595B"/>
          <w:lang w:val="en-GB"/>
        </w:rPr>
        <w:t xml:space="preserve">) </w:t>
      </w:r>
      <w:r w:rsidR="00F07684">
        <w:rPr>
          <w:rFonts w:ascii="Calibri Light" w:hAnsi="Calibri Light"/>
          <w:color w:val="59595B"/>
        </w:rPr>
        <w:t xml:space="preserve">in a double-blind, placebo-controlled clinical trial </w:t>
      </w:r>
      <w:r w:rsidR="0049739C">
        <w:rPr>
          <w:rFonts w:ascii="Calibri Light" w:hAnsi="Calibri Light"/>
          <w:color w:val="59595B"/>
        </w:rPr>
        <w:t xml:space="preserve">in patients at risk of </w:t>
      </w:r>
      <w:r w:rsidR="00F07684">
        <w:rPr>
          <w:rFonts w:ascii="Calibri Light" w:hAnsi="Calibri Light"/>
          <w:color w:val="59595B"/>
        </w:rPr>
        <w:t>nephropathy resulting from contrast-enhanced examinations</w:t>
      </w:r>
      <w:r w:rsidR="00987880">
        <w:rPr>
          <w:rFonts w:ascii="Calibri Light" w:hAnsi="Calibri Light"/>
          <w:color w:val="59595B"/>
        </w:rPr>
        <w:t>.</w:t>
      </w:r>
    </w:p>
    <w:p w14:paraId="64FF9584" w14:textId="0EF5C904" w:rsidR="00495122" w:rsidRDefault="00495122" w:rsidP="00C779BA">
      <w:pPr>
        <w:rPr>
          <w:rFonts w:ascii="Calibri Light" w:hAnsi="Calibri Light"/>
          <w:color w:val="59595B"/>
        </w:rPr>
      </w:pPr>
    </w:p>
    <w:p w14:paraId="13176FDC" w14:textId="0A48AD8D" w:rsidR="00440D65" w:rsidRDefault="00440D65" w:rsidP="00440D65">
      <w:pPr>
        <w:rPr>
          <w:rStyle w:val="Strong"/>
          <w:rFonts w:ascii="Calibri Light" w:hAnsi="Calibri Light" w:cs="Calibri Light"/>
          <w:b w:val="0"/>
          <w:color w:val="595B5B"/>
          <w:szCs w:val="22"/>
          <w:shd w:val="clear" w:color="auto" w:fill="FFFFFF"/>
        </w:rPr>
      </w:pPr>
      <w:r>
        <w:rPr>
          <w:rStyle w:val="Strong"/>
          <w:rFonts w:ascii="Calibri Light" w:hAnsi="Calibri Light" w:cs="Calibri Light"/>
          <w:b w:val="0"/>
          <w:color w:val="595B5B"/>
          <w:szCs w:val="22"/>
          <w:shd w:val="clear" w:color="auto" w:fill="FFFFFF"/>
        </w:rPr>
        <w:t>The study was led by Dr</w:t>
      </w:r>
      <w:r w:rsidR="000F6302">
        <w:rPr>
          <w:rStyle w:val="Strong"/>
          <w:rFonts w:ascii="Calibri Light" w:hAnsi="Calibri Light" w:cs="Calibri Light"/>
          <w:b w:val="0"/>
          <w:color w:val="595B5B"/>
          <w:szCs w:val="22"/>
          <w:shd w:val="clear" w:color="auto" w:fill="FFFFFF"/>
        </w:rPr>
        <w:t>.</w:t>
      </w:r>
      <w:bookmarkStart w:id="0" w:name="_GoBack"/>
      <w:bookmarkEnd w:id="0"/>
      <w:r>
        <w:rPr>
          <w:rStyle w:val="Strong"/>
          <w:rFonts w:ascii="Calibri Light" w:hAnsi="Calibri Light" w:cs="Calibri Light"/>
          <w:b w:val="0"/>
          <w:color w:val="595B5B"/>
          <w:szCs w:val="22"/>
          <w:shd w:val="clear" w:color="auto" w:fill="FFFFFF"/>
        </w:rPr>
        <w:t xml:space="preserve"> Michael Osthoff at the University Hospital Basel, Basel, Switzerland.  75 eligible</w:t>
      </w:r>
      <w:r w:rsidRPr="00A6158C">
        <w:rPr>
          <w:rStyle w:val="Strong"/>
          <w:rFonts w:ascii="Calibri Light" w:hAnsi="Calibri Light" w:cs="Calibri Light"/>
          <w:b w:val="0"/>
          <w:color w:val="595B5B"/>
          <w:szCs w:val="22"/>
          <w:shd w:val="clear" w:color="auto" w:fill="FFFFFF"/>
        </w:rPr>
        <w:t xml:space="preserve"> patients with known</w:t>
      </w:r>
      <w:r w:rsidRPr="00A6158C">
        <w:rPr>
          <w:rStyle w:val="Strong"/>
          <w:rFonts w:ascii="Calibri Light" w:hAnsi="Calibri Light" w:cs="Calibri Light"/>
          <w:b w:val="0"/>
          <w:color w:val="595B5B"/>
          <w:szCs w:val="22"/>
          <w:shd w:val="clear" w:color="auto" w:fill="FFFFFF"/>
          <w:lang w:val="en-GB"/>
        </w:rPr>
        <w:t xml:space="preserve"> </w:t>
      </w:r>
      <w:r>
        <w:rPr>
          <w:rStyle w:val="Strong"/>
          <w:rFonts w:ascii="Calibri Light" w:hAnsi="Calibri Light" w:cs="Calibri Light"/>
          <w:b w:val="0"/>
          <w:color w:val="595B5B"/>
          <w:szCs w:val="22"/>
          <w:shd w:val="clear" w:color="auto" w:fill="FFFFFF"/>
          <w:lang w:val="en-GB"/>
        </w:rPr>
        <w:t xml:space="preserve">moderate to severe </w:t>
      </w:r>
      <w:r>
        <w:rPr>
          <w:rStyle w:val="Strong"/>
          <w:rFonts w:ascii="Calibri Light" w:hAnsi="Calibri Light" w:cs="Calibri Light"/>
          <w:b w:val="0"/>
          <w:color w:val="595B5B"/>
          <w:szCs w:val="22"/>
          <w:shd w:val="clear" w:color="auto" w:fill="FFFFFF"/>
        </w:rPr>
        <w:t>renal function impairment were given either 50 units per kg (up to 4200 units) of RUCONEST® (n=37) or placebo (n=38) immediately prior to treatment with standard-of care</w:t>
      </w:r>
      <w:r>
        <w:rPr>
          <w:rStyle w:val="Strong"/>
          <w:rFonts w:ascii="Calibri Light" w:hAnsi="Calibri Light" w:cs="Calibri Light"/>
          <w:b w:val="0"/>
          <w:color w:val="595B5B"/>
          <w:szCs w:val="22"/>
          <w:shd w:val="clear" w:color="auto" w:fill="FFFFFF"/>
          <w:lang w:val="en-GB"/>
        </w:rPr>
        <w:t xml:space="preserve"> </w:t>
      </w:r>
      <w:r>
        <w:rPr>
          <w:rStyle w:val="Strong"/>
          <w:rFonts w:ascii="Calibri Light" w:hAnsi="Calibri Light" w:cs="Calibri Light"/>
          <w:b w:val="0"/>
          <w:color w:val="595B5B"/>
          <w:szCs w:val="22"/>
          <w:shd w:val="clear" w:color="auto" w:fill="FFFFFF"/>
        </w:rPr>
        <w:t xml:space="preserve">contrast medium as part of an elective coronary angiography with or without a </w:t>
      </w:r>
      <w:r w:rsidR="00D5675F">
        <w:rPr>
          <w:rStyle w:val="Strong"/>
          <w:rFonts w:ascii="Calibri Light" w:hAnsi="Calibri Light" w:cs="Calibri Light"/>
          <w:b w:val="0"/>
          <w:color w:val="595B5B"/>
          <w:szCs w:val="22"/>
          <w:shd w:val="clear" w:color="auto" w:fill="FFFFFF"/>
        </w:rPr>
        <w:t>percutaneous coronary intervention (“</w:t>
      </w:r>
      <w:r>
        <w:rPr>
          <w:rStyle w:val="Strong"/>
          <w:rFonts w:ascii="Calibri Light" w:hAnsi="Calibri Light" w:cs="Calibri Light"/>
          <w:b w:val="0"/>
          <w:color w:val="595B5B"/>
          <w:szCs w:val="22"/>
          <w:shd w:val="clear" w:color="auto" w:fill="FFFFFF"/>
        </w:rPr>
        <w:t>PCI</w:t>
      </w:r>
      <w:r w:rsidR="00D5675F">
        <w:rPr>
          <w:rStyle w:val="Strong"/>
          <w:rFonts w:ascii="Calibri Light" w:hAnsi="Calibri Light" w:cs="Calibri Light"/>
          <w:b w:val="0"/>
          <w:color w:val="595B5B"/>
          <w:szCs w:val="22"/>
          <w:shd w:val="clear" w:color="auto" w:fill="FFFFFF"/>
        </w:rPr>
        <w:t>”)</w:t>
      </w:r>
      <w:r>
        <w:rPr>
          <w:rStyle w:val="Strong"/>
          <w:rFonts w:ascii="Calibri Light" w:hAnsi="Calibri Light" w:cs="Calibri Light"/>
          <w:b w:val="0"/>
          <w:color w:val="595B5B"/>
          <w:szCs w:val="22"/>
          <w:shd w:val="clear" w:color="auto" w:fill="FFFFFF"/>
        </w:rPr>
        <w:t xml:space="preserve">, and then a second </w:t>
      </w:r>
      <w:r>
        <w:rPr>
          <w:rStyle w:val="Strong"/>
          <w:rFonts w:ascii="Calibri Light" w:hAnsi="Calibri Light" w:cs="Calibri Light"/>
          <w:b w:val="0"/>
          <w:color w:val="595B5B"/>
          <w:szCs w:val="22"/>
          <w:shd w:val="clear" w:color="auto" w:fill="FFFFFF"/>
          <w:lang w:val="en-GB"/>
        </w:rPr>
        <w:t xml:space="preserve">identical </w:t>
      </w:r>
      <w:r>
        <w:rPr>
          <w:rStyle w:val="Strong"/>
          <w:rFonts w:ascii="Calibri Light" w:hAnsi="Calibri Light" w:cs="Calibri Light"/>
          <w:b w:val="0"/>
          <w:color w:val="595B5B"/>
          <w:szCs w:val="22"/>
          <w:shd w:val="clear" w:color="auto" w:fill="FFFFFF"/>
        </w:rPr>
        <w:t xml:space="preserve">treatment four hours after the intervention . </w:t>
      </w:r>
    </w:p>
    <w:p w14:paraId="52688652" w14:textId="77777777" w:rsidR="00440D65" w:rsidRDefault="00440D65" w:rsidP="00C779BA">
      <w:pPr>
        <w:rPr>
          <w:rFonts w:ascii="Calibri Light" w:hAnsi="Calibri Light"/>
          <w:color w:val="59595B"/>
        </w:rPr>
      </w:pPr>
    </w:p>
    <w:p w14:paraId="3D7F2F7E" w14:textId="415ED97C" w:rsidR="005365CE" w:rsidRDefault="005E0779" w:rsidP="00C779BA">
      <w:pPr>
        <w:rPr>
          <w:rFonts w:ascii="Calibri Light" w:hAnsi="Calibri Light"/>
          <w:color w:val="59595B"/>
        </w:rPr>
      </w:pPr>
      <w:r>
        <w:rPr>
          <w:rFonts w:ascii="Calibri Light" w:hAnsi="Calibri Light"/>
          <w:color w:val="59595B"/>
        </w:rPr>
        <w:t xml:space="preserve">In the </w:t>
      </w:r>
      <w:r w:rsidR="00495122">
        <w:rPr>
          <w:rFonts w:ascii="Calibri Light" w:hAnsi="Calibri Light"/>
          <w:color w:val="59595B"/>
        </w:rPr>
        <w:t xml:space="preserve">overall </w:t>
      </w:r>
      <w:r>
        <w:rPr>
          <w:rFonts w:ascii="Calibri Light" w:hAnsi="Calibri Light"/>
          <w:color w:val="59595B"/>
        </w:rPr>
        <w:t xml:space="preserve">study, RUCONEST® </w:t>
      </w:r>
      <w:r w:rsidR="00987880">
        <w:rPr>
          <w:rFonts w:ascii="Calibri Light" w:hAnsi="Calibri Light"/>
          <w:color w:val="59595B"/>
        </w:rPr>
        <w:t>showed a statistical</w:t>
      </w:r>
      <w:r w:rsidR="00907F96">
        <w:rPr>
          <w:rFonts w:ascii="Calibri Light" w:hAnsi="Calibri Light"/>
          <w:color w:val="59595B"/>
        </w:rPr>
        <w:t>ly</w:t>
      </w:r>
      <w:r w:rsidR="009C5D9A">
        <w:rPr>
          <w:rFonts w:ascii="Calibri Light" w:hAnsi="Calibri Light"/>
          <w:color w:val="59595B"/>
        </w:rPr>
        <w:t>-</w:t>
      </w:r>
      <w:r w:rsidR="00987880">
        <w:rPr>
          <w:rFonts w:ascii="Calibri Light" w:hAnsi="Calibri Light"/>
          <w:color w:val="59595B"/>
        </w:rPr>
        <w:t xml:space="preserve">significant </w:t>
      </w:r>
      <w:r>
        <w:rPr>
          <w:rFonts w:ascii="Calibri Light" w:hAnsi="Calibri Light"/>
          <w:color w:val="59595B"/>
        </w:rPr>
        <w:t xml:space="preserve">effect </w:t>
      </w:r>
      <w:r w:rsidR="009C5D9A">
        <w:rPr>
          <w:rFonts w:ascii="Calibri Light" w:hAnsi="Calibri Light"/>
          <w:color w:val="59595B"/>
        </w:rPr>
        <w:t xml:space="preserve">(p= 0.038) </w:t>
      </w:r>
      <w:r>
        <w:rPr>
          <w:rFonts w:ascii="Calibri Light" w:hAnsi="Calibri Light"/>
          <w:color w:val="59595B"/>
        </w:rPr>
        <w:t xml:space="preserve">in reducing </w:t>
      </w:r>
      <w:r w:rsidR="0049739C">
        <w:rPr>
          <w:rFonts w:ascii="Calibri Light" w:hAnsi="Calibri Light"/>
          <w:color w:val="59595B"/>
        </w:rPr>
        <w:t xml:space="preserve">the rise in </w:t>
      </w:r>
      <w:r w:rsidR="0004138B">
        <w:rPr>
          <w:rFonts w:ascii="Calibri Light" w:hAnsi="Calibri Light"/>
          <w:color w:val="59595B"/>
        </w:rPr>
        <w:t xml:space="preserve">urinary </w:t>
      </w:r>
      <w:r w:rsidR="00D27114" w:rsidRPr="005E0779">
        <w:rPr>
          <w:rFonts w:ascii="Calibri Light" w:hAnsi="Calibri Light"/>
          <w:color w:val="59595B"/>
        </w:rPr>
        <w:t>Neutrophil Gelatinase-Associated Lipoca</w:t>
      </w:r>
      <w:r w:rsidR="009C5D9A">
        <w:rPr>
          <w:rFonts w:ascii="Calibri Light" w:hAnsi="Calibri Light"/>
          <w:color w:val="59595B"/>
        </w:rPr>
        <w:t>l</w:t>
      </w:r>
      <w:r w:rsidR="00D27114" w:rsidRPr="005E0779">
        <w:rPr>
          <w:rFonts w:ascii="Calibri Light" w:hAnsi="Calibri Light"/>
          <w:color w:val="59595B"/>
        </w:rPr>
        <w:t>in (NGAL)</w:t>
      </w:r>
      <w:r>
        <w:rPr>
          <w:rFonts w:ascii="Calibri Light" w:hAnsi="Calibri Light"/>
          <w:color w:val="59595B"/>
        </w:rPr>
        <w:t xml:space="preserve">, </w:t>
      </w:r>
      <w:r w:rsidR="001E4E0F">
        <w:rPr>
          <w:rFonts w:ascii="Calibri Light" w:hAnsi="Calibri Light"/>
          <w:color w:val="59595B"/>
        </w:rPr>
        <w:t xml:space="preserve">the primary endpoint for the study and </w:t>
      </w:r>
      <w:r>
        <w:rPr>
          <w:rFonts w:ascii="Calibri Light" w:hAnsi="Calibri Light"/>
          <w:color w:val="59595B"/>
        </w:rPr>
        <w:t xml:space="preserve">a </w:t>
      </w:r>
      <w:r w:rsidR="00987880">
        <w:rPr>
          <w:rFonts w:ascii="Calibri Light" w:hAnsi="Calibri Light"/>
          <w:color w:val="59595B"/>
        </w:rPr>
        <w:t xml:space="preserve">generally recognized </w:t>
      </w:r>
      <w:r w:rsidR="00D777A9">
        <w:rPr>
          <w:rFonts w:ascii="Calibri Light" w:hAnsi="Calibri Light"/>
          <w:color w:val="59595B"/>
        </w:rPr>
        <w:t xml:space="preserve">early </w:t>
      </w:r>
      <w:r>
        <w:rPr>
          <w:rFonts w:ascii="Calibri Light" w:hAnsi="Calibri Light"/>
          <w:color w:val="59595B"/>
        </w:rPr>
        <w:t xml:space="preserve">marker of </w:t>
      </w:r>
      <w:r w:rsidR="00987880">
        <w:rPr>
          <w:rFonts w:ascii="Calibri Light" w:hAnsi="Calibri Light"/>
          <w:color w:val="59595B"/>
        </w:rPr>
        <w:t xml:space="preserve">acute </w:t>
      </w:r>
      <w:r>
        <w:rPr>
          <w:rFonts w:ascii="Calibri Light" w:hAnsi="Calibri Light"/>
          <w:color w:val="59595B"/>
        </w:rPr>
        <w:t xml:space="preserve">renal </w:t>
      </w:r>
      <w:r w:rsidR="00D777A9">
        <w:rPr>
          <w:rFonts w:ascii="Calibri Light" w:hAnsi="Calibri Light"/>
          <w:color w:val="59595B"/>
        </w:rPr>
        <w:t>injury</w:t>
      </w:r>
      <w:r>
        <w:rPr>
          <w:rFonts w:ascii="Calibri Light" w:hAnsi="Calibri Light"/>
          <w:color w:val="59595B"/>
        </w:rPr>
        <w:t xml:space="preserve">, in patients with diagnosed renal function impairment </w:t>
      </w:r>
      <w:r w:rsidR="00987880">
        <w:rPr>
          <w:rFonts w:ascii="Calibri Light" w:hAnsi="Calibri Light"/>
          <w:color w:val="59595B"/>
        </w:rPr>
        <w:t>undergoing</w:t>
      </w:r>
      <w:r w:rsidR="00B87BF5">
        <w:rPr>
          <w:rFonts w:ascii="Calibri Light" w:hAnsi="Calibri Light"/>
          <w:color w:val="59595B"/>
        </w:rPr>
        <w:t xml:space="preserve"> interventions</w:t>
      </w:r>
      <w:r>
        <w:rPr>
          <w:rFonts w:ascii="Calibri Light" w:hAnsi="Calibri Light"/>
          <w:color w:val="59595B"/>
        </w:rPr>
        <w:t xml:space="preserve"> enhanced with standard contrast media</w:t>
      </w:r>
      <w:r w:rsidR="00987880">
        <w:rPr>
          <w:rFonts w:ascii="Calibri Light" w:hAnsi="Calibri Light"/>
          <w:color w:val="59595B"/>
        </w:rPr>
        <w:t xml:space="preserve"> </w:t>
      </w:r>
      <w:r w:rsidR="0049739C">
        <w:rPr>
          <w:rFonts w:ascii="Calibri Light" w:hAnsi="Calibri Light"/>
          <w:color w:val="59595B"/>
        </w:rPr>
        <w:t xml:space="preserve">such as </w:t>
      </w:r>
      <w:r w:rsidR="00987880">
        <w:rPr>
          <w:rFonts w:ascii="Calibri Light" w:hAnsi="Calibri Light"/>
          <w:color w:val="59595B"/>
        </w:rPr>
        <w:t>PCIs</w:t>
      </w:r>
      <w:r>
        <w:rPr>
          <w:rFonts w:ascii="Calibri Light" w:hAnsi="Calibri Light"/>
          <w:color w:val="59595B"/>
        </w:rPr>
        <w:t xml:space="preserve">. </w:t>
      </w:r>
      <w:r w:rsidR="009C5D9A">
        <w:rPr>
          <w:rFonts w:ascii="Calibri Light" w:hAnsi="Calibri Light"/>
          <w:color w:val="59595B"/>
        </w:rPr>
        <w:t xml:space="preserve"> </w:t>
      </w:r>
    </w:p>
    <w:p w14:paraId="08E7A3BF" w14:textId="77777777" w:rsidR="00B87BF5" w:rsidRPr="00F07684" w:rsidRDefault="00B87BF5" w:rsidP="00C779BA">
      <w:pPr>
        <w:rPr>
          <w:rFonts w:ascii="Calibri Light" w:hAnsi="Calibri Light"/>
          <w:color w:val="59595B"/>
        </w:rPr>
      </w:pPr>
    </w:p>
    <w:p w14:paraId="0BC39B2B" w14:textId="7970E3F6" w:rsidR="001A5F11" w:rsidRDefault="001A5F11" w:rsidP="001A5F11">
      <w:pPr>
        <w:rPr>
          <w:rFonts w:ascii="Calibri Light" w:hAnsi="Calibri Light"/>
          <w:color w:val="59595B"/>
          <w:lang w:val="en-GB"/>
        </w:rPr>
      </w:pPr>
      <w:r>
        <w:rPr>
          <w:rFonts w:ascii="Calibri Light" w:hAnsi="Calibri Light"/>
          <w:color w:val="59595B"/>
        </w:rPr>
        <w:t>The results were especially clear in the sub-group of patients (n=30) undergoing PCI. The intent-to</w:t>
      </w:r>
      <w:r w:rsidR="00595CF4">
        <w:rPr>
          <w:rFonts w:ascii="Calibri Light" w:hAnsi="Calibri Light"/>
          <w:color w:val="59595B"/>
        </w:rPr>
        <w:t>-</w:t>
      </w:r>
      <w:r>
        <w:rPr>
          <w:rFonts w:ascii="Calibri Light" w:hAnsi="Calibri Light"/>
          <w:color w:val="59595B"/>
        </w:rPr>
        <w:t>treat analysis in this group showed that patients on RUCONEST® had a me</w:t>
      </w:r>
      <w:r>
        <w:rPr>
          <w:rFonts w:ascii="Calibri Light" w:hAnsi="Calibri Light"/>
          <w:color w:val="59595B"/>
          <w:lang w:val="en-GB"/>
        </w:rPr>
        <w:t>di</w:t>
      </w:r>
      <w:r>
        <w:rPr>
          <w:rFonts w:ascii="Calibri Light" w:hAnsi="Calibri Light"/>
          <w:color w:val="59595B"/>
        </w:rPr>
        <w:t xml:space="preserve">an increase in </w:t>
      </w:r>
      <w:r>
        <w:rPr>
          <w:rFonts w:ascii="Calibri Light" w:hAnsi="Calibri Light"/>
          <w:color w:val="59595B"/>
          <w:lang w:val="en-GB"/>
        </w:rPr>
        <w:t xml:space="preserve">peak urinary </w:t>
      </w:r>
      <w:r>
        <w:rPr>
          <w:rFonts w:ascii="Calibri Light" w:hAnsi="Calibri Light"/>
          <w:color w:val="59595B"/>
        </w:rPr>
        <w:t xml:space="preserve">NGAL concentration </w:t>
      </w:r>
      <w:r>
        <w:rPr>
          <w:rFonts w:ascii="Calibri Light" w:hAnsi="Calibri Light"/>
          <w:color w:val="59595B"/>
          <w:lang w:val="en-GB"/>
        </w:rPr>
        <w:t xml:space="preserve">within 48 hours </w:t>
      </w:r>
      <w:r>
        <w:rPr>
          <w:rFonts w:ascii="Calibri Light" w:hAnsi="Calibri Light"/>
          <w:color w:val="59595B"/>
        </w:rPr>
        <w:t xml:space="preserve">of </w:t>
      </w:r>
      <w:r>
        <w:rPr>
          <w:rFonts w:ascii="Calibri Light" w:hAnsi="Calibri Light"/>
          <w:color w:val="59595B"/>
          <w:lang w:val="en-GB"/>
        </w:rPr>
        <w:t>1.8 ng/ml</w:t>
      </w:r>
      <w:r>
        <w:rPr>
          <w:rFonts w:ascii="Calibri Light" w:hAnsi="Calibri Light"/>
          <w:color w:val="59595B"/>
        </w:rPr>
        <w:t xml:space="preserve"> compared with an increase of </w:t>
      </w:r>
      <w:r>
        <w:rPr>
          <w:rFonts w:ascii="Calibri Light" w:hAnsi="Calibri Light"/>
          <w:color w:val="59595B"/>
          <w:lang w:val="en-GB"/>
        </w:rPr>
        <w:t>26.2 ng/ml</w:t>
      </w:r>
      <w:r>
        <w:rPr>
          <w:rFonts w:ascii="Calibri Light" w:hAnsi="Calibri Light"/>
          <w:color w:val="59595B"/>
        </w:rPr>
        <w:t xml:space="preserve"> in the placebo arm (p</w:t>
      </w:r>
      <w:r>
        <w:rPr>
          <w:rFonts w:ascii="Calibri Light" w:hAnsi="Calibri Light"/>
          <w:color w:val="59595B"/>
          <w:lang w:val="en-GB"/>
        </w:rPr>
        <w:t>=</w:t>
      </w:r>
      <w:r>
        <w:rPr>
          <w:rFonts w:ascii="Calibri Light" w:hAnsi="Calibri Light"/>
          <w:color w:val="59595B"/>
        </w:rPr>
        <w:t>0.0</w:t>
      </w:r>
      <w:r>
        <w:rPr>
          <w:rFonts w:ascii="Calibri Light" w:hAnsi="Calibri Light"/>
          <w:color w:val="59595B"/>
          <w:lang w:val="en-GB"/>
        </w:rPr>
        <w:t>4</w:t>
      </w:r>
      <w:r>
        <w:rPr>
          <w:rFonts w:ascii="Calibri Light" w:hAnsi="Calibri Light"/>
          <w:color w:val="59595B"/>
        </w:rPr>
        <w:t xml:space="preserve">). </w:t>
      </w:r>
      <w:r>
        <w:rPr>
          <w:rFonts w:ascii="Calibri Light" w:hAnsi="Calibri Light"/>
          <w:color w:val="59595B"/>
          <w:lang w:val="en-GB"/>
        </w:rPr>
        <w:t>This corresponds to a clear difference in the median percentage change in the peak urinary NGAL level within 48 hours of 11.3% in the RUCONEST</w:t>
      </w:r>
      <w:r>
        <w:rPr>
          <w:rStyle w:val="Strong"/>
          <w:rFonts w:ascii="Calibri Light" w:hAnsi="Calibri Light" w:cs="Calibri Light"/>
          <w:b w:val="0"/>
          <w:color w:val="595B5B"/>
          <w:szCs w:val="22"/>
          <w:shd w:val="clear" w:color="auto" w:fill="FFFFFF"/>
        </w:rPr>
        <w:t>®</w:t>
      </w:r>
      <w:r>
        <w:rPr>
          <w:rFonts w:ascii="Calibri Light" w:hAnsi="Calibri Light"/>
          <w:color w:val="59595B"/>
          <w:lang w:val="en-GB"/>
        </w:rPr>
        <w:t xml:space="preserve"> arm and 205.2% in the placebo arm (p=0.001). </w:t>
      </w:r>
    </w:p>
    <w:p w14:paraId="6A24785E" w14:textId="77777777" w:rsidR="001A5F11" w:rsidRDefault="001A5F11" w:rsidP="001A5F11">
      <w:pPr>
        <w:rPr>
          <w:rFonts w:ascii="Calibri Light" w:hAnsi="Calibri Light"/>
          <w:color w:val="59595B"/>
        </w:rPr>
      </w:pPr>
    </w:p>
    <w:p w14:paraId="142A8D63" w14:textId="38700E1B" w:rsidR="001A5F11" w:rsidRDefault="001A5F11" w:rsidP="001A5F11">
      <w:pPr>
        <w:rPr>
          <w:rFonts w:ascii="Calibri Light" w:hAnsi="Calibri Light"/>
          <w:color w:val="59595B"/>
        </w:rPr>
      </w:pPr>
      <w:r>
        <w:rPr>
          <w:rFonts w:ascii="Calibri Light" w:hAnsi="Calibri Light"/>
          <w:color w:val="59595B"/>
        </w:rPr>
        <w:t>The overall assessment of the study also showed trends that patients undergoing more invasive interventions and procedures requiring higher volumes of contrast medium experienced a stronger benefit from the RUCONEST</w:t>
      </w:r>
      <w:r>
        <w:rPr>
          <w:rStyle w:val="Strong"/>
          <w:rFonts w:ascii="Calibri Light" w:hAnsi="Calibri Light" w:cs="Calibri Light"/>
          <w:b w:val="0"/>
          <w:color w:val="595B5B"/>
          <w:szCs w:val="22"/>
          <w:shd w:val="clear" w:color="auto" w:fill="FFFFFF"/>
        </w:rPr>
        <w:t>®</w:t>
      </w:r>
      <w:r>
        <w:rPr>
          <w:rFonts w:ascii="Calibri Light" w:hAnsi="Calibri Light"/>
          <w:color w:val="59595B"/>
        </w:rPr>
        <w:t xml:space="preserve"> treatment.</w:t>
      </w:r>
    </w:p>
    <w:p w14:paraId="0CD0FEE4" w14:textId="77777777" w:rsidR="00440D65" w:rsidRDefault="00440D65" w:rsidP="00440D65">
      <w:pPr>
        <w:rPr>
          <w:rFonts w:ascii="Calibri Light" w:hAnsi="Calibri Light"/>
          <w:color w:val="59595B"/>
          <w:lang w:val="en-GB"/>
        </w:rPr>
      </w:pPr>
    </w:p>
    <w:p w14:paraId="6AE06BC8" w14:textId="78D695D5" w:rsidR="00440D65" w:rsidRPr="007F35FE" w:rsidRDefault="00440D65" w:rsidP="00440D65">
      <w:pPr>
        <w:rPr>
          <w:rFonts w:ascii="Calibri Light" w:hAnsi="Calibri Light"/>
          <w:color w:val="59595B"/>
          <w:lang w:val="en-GB"/>
        </w:rPr>
      </w:pPr>
      <w:r>
        <w:rPr>
          <w:rFonts w:ascii="Calibri Light" w:hAnsi="Calibri Light"/>
          <w:color w:val="59595B"/>
          <w:lang w:val="en-GB"/>
        </w:rPr>
        <w:t xml:space="preserve">The treatment also showed an excellent safety profile comparable to the placebo group – a particularly </w:t>
      </w:r>
      <w:r w:rsidR="004D63FA">
        <w:rPr>
          <w:rFonts w:ascii="Calibri Light" w:hAnsi="Calibri Light"/>
          <w:color w:val="59595B"/>
          <w:lang w:val="en-GB"/>
        </w:rPr>
        <w:t>significant</w:t>
      </w:r>
      <w:r>
        <w:rPr>
          <w:rFonts w:ascii="Calibri Light" w:hAnsi="Calibri Light"/>
          <w:color w:val="59595B"/>
          <w:lang w:val="en-GB"/>
        </w:rPr>
        <w:t xml:space="preserve"> observation considering the high-risk patient group included in the study (average age approximately 77 years, with multiple comorbidities and impaired kidney function) </w:t>
      </w:r>
    </w:p>
    <w:p w14:paraId="5045B843" w14:textId="77777777" w:rsidR="00440D65" w:rsidRDefault="00440D65" w:rsidP="00440D65">
      <w:pPr>
        <w:rPr>
          <w:rFonts w:ascii="Calibri Light" w:hAnsi="Calibri Light"/>
          <w:color w:val="59595B"/>
        </w:rPr>
      </w:pPr>
    </w:p>
    <w:p w14:paraId="4D72663C" w14:textId="54806B73" w:rsidR="00440D65" w:rsidRDefault="00440D65" w:rsidP="00440D65">
      <w:pPr>
        <w:rPr>
          <w:rFonts w:ascii="Calibri Light" w:hAnsi="Calibri Light"/>
          <w:color w:val="59595B"/>
          <w:lang w:val="en-GB"/>
        </w:rPr>
      </w:pPr>
      <w:r>
        <w:rPr>
          <w:rFonts w:ascii="Calibri Light" w:hAnsi="Calibri Light"/>
          <w:color w:val="59595B"/>
        </w:rPr>
        <w:t>This data therefore supports additional clinical investigations for the use of rhC1INH in a new indication where there is significant unmet medical need.</w:t>
      </w:r>
    </w:p>
    <w:p w14:paraId="7B84411F" w14:textId="77777777" w:rsidR="00F633D9" w:rsidRDefault="00F633D9" w:rsidP="00A6158C">
      <w:pPr>
        <w:rPr>
          <w:rStyle w:val="Strong"/>
          <w:rFonts w:ascii="Calibri Light" w:hAnsi="Calibri Light" w:cs="Calibri Light"/>
          <w:b w:val="0"/>
          <w:color w:val="595B5B"/>
          <w:szCs w:val="22"/>
          <w:shd w:val="clear" w:color="auto" w:fill="FFFFFF"/>
        </w:rPr>
      </w:pPr>
    </w:p>
    <w:p w14:paraId="287505D4" w14:textId="48F8FBF3" w:rsidR="00495122" w:rsidRDefault="00495122" w:rsidP="00495122">
      <w:pPr>
        <w:rPr>
          <w:rFonts w:ascii="Calibri Light" w:hAnsi="Calibri Light"/>
          <w:color w:val="59595B"/>
          <w:lang w:val="en-GB"/>
        </w:rPr>
      </w:pPr>
      <w:r>
        <w:rPr>
          <w:rFonts w:ascii="Calibri Light" w:hAnsi="Calibri Light"/>
          <w:color w:val="59595B"/>
        </w:rPr>
        <w:t xml:space="preserve">A secondary endpoint measured was Troponin T, a marker </w:t>
      </w:r>
      <w:r w:rsidR="00D777A9">
        <w:rPr>
          <w:rFonts w:ascii="Calibri Light" w:hAnsi="Calibri Light"/>
          <w:color w:val="59595B"/>
        </w:rPr>
        <w:t xml:space="preserve">of </w:t>
      </w:r>
      <w:r>
        <w:rPr>
          <w:rFonts w:ascii="Calibri Light" w:hAnsi="Calibri Light"/>
          <w:color w:val="59595B"/>
        </w:rPr>
        <w:t>cardiovascular damage caused by the examination or intervention itself</w:t>
      </w:r>
      <w:r>
        <w:rPr>
          <w:rFonts w:ascii="Calibri Light" w:hAnsi="Calibri Light"/>
          <w:color w:val="59595B"/>
          <w:lang w:val="en-GB"/>
        </w:rPr>
        <w:t xml:space="preserve">, but this did not show a meaningful difference in the </w:t>
      </w:r>
      <w:r w:rsidR="003658EF">
        <w:rPr>
          <w:rFonts w:ascii="Calibri Light" w:hAnsi="Calibri Light"/>
          <w:color w:val="59595B"/>
          <w:lang w:val="en-GB"/>
        </w:rPr>
        <w:t xml:space="preserve">overall </w:t>
      </w:r>
      <w:r>
        <w:rPr>
          <w:rFonts w:ascii="Calibri Light" w:hAnsi="Calibri Light"/>
          <w:color w:val="59595B"/>
          <w:lang w:val="en-GB"/>
        </w:rPr>
        <w:t>study population</w:t>
      </w:r>
      <w:r w:rsidR="003658EF">
        <w:rPr>
          <w:rFonts w:ascii="Calibri Light" w:hAnsi="Calibri Light"/>
          <w:color w:val="59595B"/>
          <w:lang w:val="en-GB"/>
        </w:rPr>
        <w:t>: the power of the study and the variety of interventions applied were not suitable to perform an appropriate evaluation.</w:t>
      </w:r>
    </w:p>
    <w:p w14:paraId="12E669D4" w14:textId="77777777" w:rsidR="0072120F" w:rsidRDefault="0072120F" w:rsidP="00495122">
      <w:pPr>
        <w:rPr>
          <w:rFonts w:ascii="Calibri Light" w:hAnsi="Calibri Light"/>
          <w:color w:val="59595B"/>
          <w:lang w:val="en-GB"/>
        </w:rPr>
      </w:pPr>
    </w:p>
    <w:p w14:paraId="163BFE73" w14:textId="4DD0D380" w:rsidR="003B0245" w:rsidRDefault="00A07F34" w:rsidP="003B0245">
      <w:pPr>
        <w:rPr>
          <w:rFonts w:ascii="Calibri Light" w:hAnsi="Calibri Light" w:cs="Calibri Light"/>
          <w:color w:val="595B5B"/>
          <w:szCs w:val="30"/>
        </w:rPr>
      </w:pPr>
      <w:r>
        <w:rPr>
          <w:rFonts w:ascii="Calibri Light" w:hAnsi="Calibri Light" w:cs="Calibri Light"/>
          <w:color w:val="595B5B"/>
          <w:szCs w:val="30"/>
        </w:rPr>
        <w:t xml:space="preserve">Following these positive results, </w:t>
      </w:r>
      <w:r w:rsidR="003B0245">
        <w:rPr>
          <w:rFonts w:ascii="Calibri Light" w:hAnsi="Calibri Light" w:cs="Calibri Light"/>
          <w:color w:val="595B5B"/>
          <w:szCs w:val="30"/>
        </w:rPr>
        <w:t xml:space="preserve">Pharming will </w:t>
      </w:r>
      <w:r w:rsidR="00385469">
        <w:rPr>
          <w:rFonts w:ascii="Calibri Light" w:hAnsi="Calibri Light" w:cs="Calibri Light"/>
          <w:color w:val="595B5B"/>
          <w:szCs w:val="30"/>
        </w:rPr>
        <w:t xml:space="preserve">continue </w:t>
      </w:r>
      <w:r w:rsidR="003B0245">
        <w:rPr>
          <w:rFonts w:ascii="Calibri Light" w:hAnsi="Calibri Light" w:cs="Calibri Light"/>
          <w:color w:val="595B5B"/>
          <w:szCs w:val="30"/>
        </w:rPr>
        <w:t xml:space="preserve">discussions with </w:t>
      </w:r>
      <w:r w:rsidR="00385469">
        <w:rPr>
          <w:rFonts w:ascii="Calibri Light" w:hAnsi="Calibri Light" w:cs="Calibri Light"/>
          <w:color w:val="595B5B"/>
          <w:szCs w:val="30"/>
        </w:rPr>
        <w:t xml:space="preserve">Dr. Osthoff and other experts in this area </w:t>
      </w:r>
      <w:r w:rsidR="005E26C1">
        <w:rPr>
          <w:rFonts w:ascii="Calibri Light" w:hAnsi="Calibri Light" w:cs="Calibri Light"/>
          <w:color w:val="595B5B"/>
          <w:szCs w:val="30"/>
        </w:rPr>
        <w:t xml:space="preserve">with the aim to perform </w:t>
      </w:r>
      <w:r w:rsidR="0072120F">
        <w:rPr>
          <w:rFonts w:ascii="Calibri Light" w:hAnsi="Calibri Light" w:cs="Calibri Light"/>
          <w:color w:val="595B5B"/>
          <w:szCs w:val="30"/>
        </w:rPr>
        <w:t>further clinical development to establish</w:t>
      </w:r>
      <w:r w:rsidR="005E26C1">
        <w:rPr>
          <w:rFonts w:ascii="Calibri Light" w:hAnsi="Calibri Light" w:cs="Calibri Light"/>
          <w:color w:val="595B5B"/>
          <w:szCs w:val="30"/>
        </w:rPr>
        <w:t xml:space="preserve"> the efficacy and efficiency </w:t>
      </w:r>
      <w:r w:rsidR="005E26C1">
        <w:rPr>
          <w:rFonts w:ascii="Calibri Light" w:hAnsi="Calibri Light" w:cs="Calibri Light"/>
          <w:color w:val="595B5B"/>
          <w:szCs w:val="30"/>
        </w:rPr>
        <w:lastRenderedPageBreak/>
        <w:t>of RUCONEST</w:t>
      </w:r>
      <w:r w:rsidR="005E26C1" w:rsidRPr="005E26C1">
        <w:rPr>
          <w:rFonts w:ascii="Calibri Light" w:hAnsi="Calibri Light" w:cs="Calibri Light"/>
          <w:color w:val="595B5B"/>
          <w:szCs w:val="30"/>
        </w:rPr>
        <w:t>®</w:t>
      </w:r>
      <w:r w:rsidR="005E26C1">
        <w:rPr>
          <w:rFonts w:ascii="Calibri Light" w:hAnsi="Calibri Light" w:cs="Calibri Light"/>
          <w:color w:val="595B5B"/>
          <w:szCs w:val="30"/>
        </w:rPr>
        <w:t xml:space="preserve"> treatment in the patient group likely to experience the greatest benefit.</w:t>
      </w:r>
      <w:r w:rsidR="003B0245">
        <w:rPr>
          <w:rFonts w:ascii="Calibri Light" w:hAnsi="Calibri Light" w:cs="Calibri Light"/>
          <w:color w:val="595B5B"/>
          <w:szCs w:val="30"/>
        </w:rPr>
        <w:t xml:space="preserve">  Dr</w:t>
      </w:r>
      <w:r w:rsidR="00EB17EB">
        <w:rPr>
          <w:rFonts w:ascii="Calibri Light" w:hAnsi="Calibri Light" w:cs="Calibri Light"/>
          <w:color w:val="595B5B"/>
          <w:szCs w:val="30"/>
        </w:rPr>
        <w:t>.</w:t>
      </w:r>
      <w:r w:rsidR="003B0245">
        <w:rPr>
          <w:rFonts w:ascii="Calibri Light" w:hAnsi="Calibri Light" w:cs="Calibri Light"/>
          <w:color w:val="595B5B"/>
          <w:szCs w:val="30"/>
        </w:rPr>
        <w:t xml:space="preserve"> Osthoff will be publishing the full results of </w:t>
      </w:r>
      <w:r w:rsidR="00F620FA">
        <w:rPr>
          <w:rFonts w:ascii="Calibri Light" w:hAnsi="Calibri Light" w:cs="Calibri Light"/>
          <w:color w:val="595B5B"/>
          <w:szCs w:val="30"/>
        </w:rPr>
        <w:t>his</w:t>
      </w:r>
      <w:r w:rsidR="003B0245">
        <w:rPr>
          <w:rFonts w:ascii="Calibri Light" w:hAnsi="Calibri Light" w:cs="Calibri Light"/>
          <w:color w:val="595B5B"/>
          <w:szCs w:val="30"/>
        </w:rPr>
        <w:t xml:space="preserve"> study in due course</w:t>
      </w:r>
      <w:r w:rsidR="00F620FA">
        <w:rPr>
          <w:rFonts w:ascii="Calibri Light" w:hAnsi="Calibri Light" w:cs="Calibri Light"/>
          <w:color w:val="595B5B"/>
          <w:szCs w:val="30"/>
        </w:rPr>
        <w:t>.</w:t>
      </w:r>
      <w:r w:rsidR="003B0245">
        <w:rPr>
          <w:rFonts w:ascii="Calibri Light" w:hAnsi="Calibri Light" w:cs="Calibri Light"/>
          <w:color w:val="595B5B"/>
          <w:szCs w:val="30"/>
        </w:rPr>
        <w:t xml:space="preserve"> </w:t>
      </w:r>
    </w:p>
    <w:p w14:paraId="009213F0" w14:textId="77777777" w:rsidR="00B87BF5" w:rsidRDefault="00B87BF5" w:rsidP="00A6158C">
      <w:pPr>
        <w:rPr>
          <w:rFonts w:ascii="Calibri Light" w:hAnsi="Calibri Light"/>
          <w:color w:val="59595B"/>
        </w:rPr>
      </w:pPr>
    </w:p>
    <w:p w14:paraId="0430B103" w14:textId="7C0BF058" w:rsidR="00C779BA" w:rsidRPr="00F57557" w:rsidRDefault="00C779BA" w:rsidP="00C779BA">
      <w:pPr>
        <w:jc w:val="left"/>
        <w:rPr>
          <w:rStyle w:val="Strong"/>
          <w:rFonts w:ascii="Calibri Light" w:hAnsi="Calibri Light" w:cs="Calibri Light"/>
          <w:color w:val="0070C0"/>
          <w:sz w:val="24"/>
          <w:szCs w:val="22"/>
          <w:shd w:val="clear" w:color="auto" w:fill="FFFFFF"/>
        </w:rPr>
      </w:pPr>
      <w:r w:rsidRPr="00F57557">
        <w:rPr>
          <w:rStyle w:val="Strong"/>
          <w:rFonts w:ascii="Calibri Light" w:hAnsi="Calibri Light" w:cs="Calibri Light"/>
          <w:color w:val="0070C0"/>
          <w:sz w:val="24"/>
          <w:szCs w:val="22"/>
          <w:shd w:val="clear" w:color="auto" w:fill="FFFFFF"/>
        </w:rPr>
        <w:t>Dr Mich</w:t>
      </w:r>
      <w:r w:rsidR="00E61347" w:rsidRPr="00F57557">
        <w:rPr>
          <w:rStyle w:val="Strong"/>
          <w:rFonts w:ascii="Calibri Light" w:hAnsi="Calibri Light" w:cs="Calibri Light"/>
          <w:color w:val="0070C0"/>
          <w:sz w:val="24"/>
          <w:szCs w:val="22"/>
          <w:shd w:val="clear" w:color="auto" w:fill="FFFFFF"/>
        </w:rPr>
        <w:t>a</w:t>
      </w:r>
      <w:r w:rsidRPr="00F57557">
        <w:rPr>
          <w:rStyle w:val="Strong"/>
          <w:rFonts w:ascii="Calibri Light" w:hAnsi="Calibri Light" w:cs="Calibri Light"/>
          <w:color w:val="0070C0"/>
          <w:sz w:val="24"/>
          <w:szCs w:val="22"/>
          <w:shd w:val="clear" w:color="auto" w:fill="FFFFFF"/>
        </w:rPr>
        <w:t xml:space="preserve">el Osthoff, </w:t>
      </w:r>
      <w:r w:rsidR="00385469" w:rsidRPr="00F57557">
        <w:rPr>
          <w:rStyle w:val="Strong"/>
          <w:rFonts w:ascii="Calibri Light" w:hAnsi="Calibri Light" w:cs="Calibri Light"/>
          <w:color w:val="0070C0"/>
          <w:sz w:val="24"/>
          <w:szCs w:val="22"/>
          <w:shd w:val="clear" w:color="auto" w:fill="FFFFFF"/>
        </w:rPr>
        <w:t>Basel University Hospital</w:t>
      </w:r>
      <w:r w:rsidR="00131931" w:rsidRPr="00F57557">
        <w:rPr>
          <w:rStyle w:val="Strong"/>
          <w:rFonts w:ascii="Calibri Light" w:hAnsi="Calibri Light" w:cs="Calibri Light"/>
          <w:color w:val="0070C0"/>
          <w:sz w:val="24"/>
          <w:szCs w:val="22"/>
          <w:shd w:val="clear" w:color="auto" w:fill="FFFFFF"/>
        </w:rPr>
        <w:t xml:space="preserve"> Basel</w:t>
      </w:r>
      <w:r w:rsidR="00385469" w:rsidRPr="00F57557">
        <w:rPr>
          <w:rStyle w:val="Strong"/>
          <w:rFonts w:ascii="Calibri Light" w:hAnsi="Calibri Light" w:cs="Calibri Light"/>
          <w:color w:val="0070C0"/>
          <w:sz w:val="24"/>
          <w:szCs w:val="22"/>
          <w:shd w:val="clear" w:color="auto" w:fill="FFFFFF"/>
        </w:rPr>
        <w:t>, Basel, Switzerland and P</w:t>
      </w:r>
      <w:r w:rsidRPr="00F57557">
        <w:rPr>
          <w:rStyle w:val="Strong"/>
          <w:rFonts w:ascii="Calibri Light" w:hAnsi="Calibri Light" w:cs="Calibri Light"/>
          <w:color w:val="0070C0"/>
          <w:sz w:val="24"/>
          <w:szCs w:val="22"/>
          <w:shd w:val="clear" w:color="auto" w:fill="FFFFFF"/>
        </w:rPr>
        <w:t>rimary Investigator, said:</w:t>
      </w:r>
    </w:p>
    <w:p w14:paraId="30527DE1" w14:textId="7AE6589D" w:rsidR="00C779BA" w:rsidRPr="00F620FA" w:rsidRDefault="00C779BA" w:rsidP="00C779BA">
      <w:pPr>
        <w:spacing w:after="120"/>
        <w:ind w:left="567"/>
        <w:rPr>
          <w:rFonts w:asciiTheme="minorHAnsi" w:eastAsia="MS Mincho" w:hAnsiTheme="minorHAnsi" w:cstheme="minorHAnsi"/>
          <w:color w:val="59595B"/>
          <w:szCs w:val="22"/>
        </w:rPr>
      </w:pPr>
      <w:r w:rsidRPr="009C5D9A">
        <w:rPr>
          <w:rFonts w:asciiTheme="minorHAnsi" w:eastAsia="MS Mincho" w:hAnsiTheme="minorHAnsi" w:cstheme="minorHAnsi"/>
          <w:color w:val="59595B"/>
          <w:szCs w:val="22"/>
        </w:rPr>
        <w:t>“</w:t>
      </w:r>
      <w:r w:rsidR="00385469" w:rsidRPr="009C5D9A">
        <w:rPr>
          <w:rFonts w:asciiTheme="minorHAnsi" w:eastAsia="MS Mincho" w:hAnsiTheme="minorHAnsi" w:cstheme="minorHAnsi"/>
          <w:color w:val="59595B"/>
          <w:szCs w:val="22"/>
        </w:rPr>
        <w:t>We are very pleased that we were able to provide an early proof-of</w:t>
      </w:r>
      <w:r w:rsidR="00D777A9" w:rsidRPr="009C5D9A">
        <w:rPr>
          <w:rFonts w:asciiTheme="minorHAnsi" w:eastAsia="MS Mincho" w:hAnsiTheme="minorHAnsi" w:cstheme="minorHAnsi"/>
          <w:color w:val="59595B"/>
          <w:szCs w:val="22"/>
        </w:rPr>
        <w:t>-</w:t>
      </w:r>
      <w:r w:rsidR="00385469" w:rsidRPr="009C5D9A">
        <w:rPr>
          <w:rFonts w:asciiTheme="minorHAnsi" w:eastAsia="MS Mincho" w:hAnsiTheme="minorHAnsi" w:cstheme="minorHAnsi"/>
          <w:color w:val="59595B"/>
          <w:szCs w:val="22"/>
        </w:rPr>
        <w:t>concept that dosing RUCONEST</w:t>
      </w:r>
      <w:r w:rsidR="00F07933">
        <w:rPr>
          <w:rFonts w:asciiTheme="minorHAnsi" w:eastAsia="MS Mincho" w:hAnsiTheme="minorHAnsi" w:cstheme="minorHAnsi"/>
          <w:color w:val="59595B"/>
          <w:szCs w:val="22"/>
        </w:rPr>
        <w:t>®</w:t>
      </w:r>
      <w:r w:rsidR="00385469" w:rsidRPr="009C5D9A">
        <w:rPr>
          <w:rFonts w:asciiTheme="minorHAnsi" w:eastAsia="MS Mincho" w:hAnsiTheme="minorHAnsi" w:cstheme="minorHAnsi"/>
          <w:color w:val="59595B"/>
          <w:szCs w:val="22"/>
        </w:rPr>
        <w:t xml:space="preserve"> ahead and following contrast enhanced investigations and interventions</w:t>
      </w:r>
      <w:r w:rsidR="00595CF4">
        <w:rPr>
          <w:rFonts w:asciiTheme="minorHAnsi" w:eastAsia="MS Mincho" w:hAnsiTheme="minorHAnsi" w:cstheme="minorHAnsi"/>
          <w:color w:val="59595B"/>
          <w:szCs w:val="22"/>
        </w:rPr>
        <w:t>,</w:t>
      </w:r>
      <w:r w:rsidR="00385469" w:rsidRPr="009C5D9A">
        <w:rPr>
          <w:rFonts w:asciiTheme="minorHAnsi" w:eastAsia="MS Mincho" w:hAnsiTheme="minorHAnsi" w:cstheme="minorHAnsi"/>
          <w:color w:val="59595B"/>
          <w:szCs w:val="22"/>
        </w:rPr>
        <w:t xml:space="preserve"> </w:t>
      </w:r>
      <w:r w:rsidR="00D777A9" w:rsidRPr="009C5D9A">
        <w:rPr>
          <w:rFonts w:asciiTheme="minorHAnsi" w:eastAsia="MS Mincho" w:hAnsiTheme="minorHAnsi" w:cstheme="minorHAnsi"/>
          <w:color w:val="59595B"/>
          <w:szCs w:val="22"/>
        </w:rPr>
        <w:t xml:space="preserve">particularly </w:t>
      </w:r>
      <w:r w:rsidR="001E4E0F" w:rsidRPr="009C5D9A">
        <w:rPr>
          <w:rFonts w:asciiTheme="minorHAnsi" w:eastAsia="MS Mincho" w:hAnsiTheme="minorHAnsi" w:cstheme="minorHAnsi"/>
          <w:color w:val="59595B"/>
          <w:szCs w:val="22"/>
        </w:rPr>
        <w:t xml:space="preserve">in </w:t>
      </w:r>
      <w:r w:rsidR="00385469" w:rsidRPr="009C5D9A">
        <w:rPr>
          <w:rFonts w:asciiTheme="minorHAnsi" w:eastAsia="MS Mincho" w:hAnsiTheme="minorHAnsi" w:cstheme="minorHAnsi"/>
          <w:color w:val="59595B"/>
          <w:szCs w:val="22"/>
        </w:rPr>
        <w:t xml:space="preserve">those patients that have to undergo PCI, may limit subsequent damage to these patients’ kidneys. We believe that these positive results merit further clinical investigations </w:t>
      </w:r>
      <w:r w:rsidR="00E75EFA" w:rsidRPr="009C5D9A">
        <w:rPr>
          <w:rFonts w:asciiTheme="minorHAnsi" w:eastAsia="MS Mincho" w:hAnsiTheme="minorHAnsi" w:cstheme="minorHAnsi"/>
          <w:color w:val="59595B"/>
          <w:szCs w:val="22"/>
        </w:rPr>
        <w:t xml:space="preserve">and confirmation in a larger trial, </w:t>
      </w:r>
      <w:r w:rsidR="00385469" w:rsidRPr="009C5D9A">
        <w:rPr>
          <w:rFonts w:asciiTheme="minorHAnsi" w:eastAsia="MS Mincho" w:hAnsiTheme="minorHAnsi" w:cstheme="minorHAnsi"/>
          <w:color w:val="59595B"/>
          <w:szCs w:val="22"/>
        </w:rPr>
        <w:t>and we are very keen to continue the collaboration with Pharming</w:t>
      </w:r>
      <w:r w:rsidRPr="009C5D9A">
        <w:rPr>
          <w:rFonts w:ascii="Calibri Light" w:hAnsi="Calibri Light" w:cs="Calibri Light"/>
          <w:color w:val="595B5B"/>
          <w:szCs w:val="39"/>
        </w:rPr>
        <w:t>.</w:t>
      </w:r>
      <w:r w:rsidRPr="009C5D9A">
        <w:rPr>
          <w:rFonts w:asciiTheme="minorHAnsi" w:eastAsia="MS Mincho" w:hAnsiTheme="minorHAnsi" w:cstheme="minorHAnsi"/>
          <w:color w:val="59595B"/>
          <w:szCs w:val="22"/>
        </w:rPr>
        <w:t>”</w:t>
      </w:r>
    </w:p>
    <w:p w14:paraId="63E5DBDE" w14:textId="77777777" w:rsidR="00C779BA" w:rsidRDefault="00C779BA" w:rsidP="00F620FA">
      <w:pPr>
        <w:jc w:val="left"/>
        <w:rPr>
          <w:rStyle w:val="Strong"/>
          <w:rFonts w:ascii="Calibri Light" w:hAnsi="Calibri Light" w:cs="Calibri Light"/>
          <w:color w:val="0070C0"/>
          <w:sz w:val="24"/>
          <w:szCs w:val="22"/>
          <w:shd w:val="clear" w:color="auto" w:fill="FFFFFF"/>
        </w:rPr>
      </w:pPr>
    </w:p>
    <w:p w14:paraId="67B793D8" w14:textId="340C3E7D" w:rsidR="00F620FA" w:rsidRPr="00F57557" w:rsidRDefault="00F620FA" w:rsidP="00F620FA">
      <w:pPr>
        <w:jc w:val="left"/>
        <w:rPr>
          <w:rStyle w:val="Strong"/>
          <w:rFonts w:ascii="Calibri Light" w:hAnsi="Calibri Light" w:cs="Calibri Light"/>
          <w:color w:val="0070C0"/>
          <w:sz w:val="24"/>
          <w:szCs w:val="22"/>
          <w:shd w:val="clear" w:color="auto" w:fill="FFFFFF"/>
        </w:rPr>
      </w:pPr>
      <w:r w:rsidRPr="00F57557">
        <w:rPr>
          <w:rStyle w:val="Strong"/>
          <w:rFonts w:ascii="Calibri Light" w:hAnsi="Calibri Light" w:cs="Calibri Light"/>
          <w:color w:val="0070C0"/>
          <w:sz w:val="24"/>
          <w:szCs w:val="22"/>
          <w:shd w:val="clear" w:color="auto" w:fill="FFFFFF"/>
        </w:rPr>
        <w:t xml:space="preserve">Dr Bruno Giannetti, Chief Operations Officer </w:t>
      </w:r>
      <w:r w:rsidR="00EC23A5">
        <w:rPr>
          <w:rStyle w:val="Strong"/>
          <w:rFonts w:ascii="Calibri Light" w:hAnsi="Calibri Light" w:cs="Calibri Light"/>
          <w:color w:val="0070C0"/>
          <w:sz w:val="24"/>
          <w:szCs w:val="22"/>
          <w:shd w:val="clear" w:color="auto" w:fill="FFFFFF"/>
        </w:rPr>
        <w:t xml:space="preserve">of </w:t>
      </w:r>
      <w:r w:rsidRPr="00F57557">
        <w:rPr>
          <w:rStyle w:val="Strong"/>
          <w:rFonts w:ascii="Calibri Light" w:hAnsi="Calibri Light" w:cs="Calibri Light"/>
          <w:color w:val="0070C0"/>
          <w:sz w:val="24"/>
          <w:szCs w:val="22"/>
          <w:shd w:val="clear" w:color="auto" w:fill="FFFFFF"/>
        </w:rPr>
        <w:t>Pharming, said:</w:t>
      </w:r>
    </w:p>
    <w:p w14:paraId="6F933686" w14:textId="77777777" w:rsidR="006D4560" w:rsidRDefault="00907F96" w:rsidP="00C779BA">
      <w:pPr>
        <w:spacing w:after="120"/>
        <w:ind w:left="567"/>
        <w:rPr>
          <w:rFonts w:asciiTheme="minorHAnsi" w:eastAsia="MS Mincho" w:hAnsiTheme="minorHAnsi" w:cstheme="minorHAnsi"/>
          <w:color w:val="59595B"/>
          <w:szCs w:val="22"/>
        </w:rPr>
      </w:pPr>
      <w:r w:rsidRPr="00E61347">
        <w:rPr>
          <w:rFonts w:asciiTheme="minorHAnsi" w:eastAsia="MS Mincho" w:hAnsiTheme="minorHAnsi" w:cstheme="minorHAnsi"/>
          <w:color w:val="59595B"/>
          <w:szCs w:val="22"/>
        </w:rPr>
        <w:t>“</w:t>
      </w:r>
      <w:r w:rsidR="00351A91">
        <w:rPr>
          <w:rFonts w:asciiTheme="minorHAnsi" w:eastAsia="MS Mincho" w:hAnsiTheme="minorHAnsi" w:cstheme="minorHAnsi"/>
          <w:color w:val="59595B"/>
          <w:szCs w:val="22"/>
        </w:rPr>
        <w:t xml:space="preserve">Reaching a significant </w:t>
      </w:r>
      <w:r w:rsidR="00111F78">
        <w:rPr>
          <w:rFonts w:asciiTheme="minorHAnsi" w:eastAsia="MS Mincho" w:hAnsiTheme="minorHAnsi" w:cstheme="minorHAnsi"/>
          <w:color w:val="59595B"/>
          <w:szCs w:val="22"/>
        </w:rPr>
        <w:t>difference</w:t>
      </w:r>
      <w:r w:rsidR="00351A91">
        <w:rPr>
          <w:rFonts w:asciiTheme="minorHAnsi" w:eastAsia="MS Mincho" w:hAnsiTheme="minorHAnsi" w:cstheme="minorHAnsi"/>
          <w:color w:val="59595B"/>
          <w:szCs w:val="22"/>
        </w:rPr>
        <w:t xml:space="preserve"> </w:t>
      </w:r>
      <w:r w:rsidR="00111F78">
        <w:rPr>
          <w:rFonts w:asciiTheme="minorHAnsi" w:eastAsia="MS Mincho" w:hAnsiTheme="minorHAnsi" w:cstheme="minorHAnsi"/>
          <w:color w:val="59595B"/>
          <w:szCs w:val="22"/>
        </w:rPr>
        <w:t xml:space="preserve">already </w:t>
      </w:r>
      <w:r w:rsidR="00351A91">
        <w:rPr>
          <w:rFonts w:asciiTheme="minorHAnsi" w:eastAsia="MS Mincho" w:hAnsiTheme="minorHAnsi" w:cstheme="minorHAnsi"/>
          <w:color w:val="59595B"/>
          <w:szCs w:val="22"/>
        </w:rPr>
        <w:t xml:space="preserve">in </w:t>
      </w:r>
      <w:r w:rsidR="00111F78">
        <w:rPr>
          <w:rFonts w:asciiTheme="minorHAnsi" w:eastAsia="MS Mincho" w:hAnsiTheme="minorHAnsi" w:cstheme="minorHAnsi"/>
          <w:color w:val="59595B"/>
          <w:szCs w:val="22"/>
        </w:rPr>
        <w:t xml:space="preserve">a </w:t>
      </w:r>
      <w:r w:rsidR="00351A91">
        <w:rPr>
          <w:rFonts w:asciiTheme="minorHAnsi" w:eastAsia="MS Mincho" w:hAnsiTheme="minorHAnsi" w:cstheme="minorHAnsi"/>
          <w:color w:val="59595B"/>
          <w:szCs w:val="22"/>
        </w:rPr>
        <w:t xml:space="preserve">small number of patients in </w:t>
      </w:r>
      <w:r w:rsidR="00111F78">
        <w:rPr>
          <w:rFonts w:asciiTheme="minorHAnsi" w:eastAsia="MS Mincho" w:hAnsiTheme="minorHAnsi" w:cstheme="minorHAnsi"/>
          <w:color w:val="59595B"/>
          <w:szCs w:val="22"/>
        </w:rPr>
        <w:t xml:space="preserve">this </w:t>
      </w:r>
      <w:r w:rsidR="00C6521C">
        <w:rPr>
          <w:rFonts w:asciiTheme="minorHAnsi" w:eastAsia="MS Mincho" w:hAnsiTheme="minorHAnsi" w:cstheme="minorHAnsi"/>
          <w:color w:val="59595B"/>
          <w:szCs w:val="22"/>
        </w:rPr>
        <w:t>well-run</w:t>
      </w:r>
      <w:r w:rsidR="00351A91">
        <w:rPr>
          <w:rFonts w:asciiTheme="minorHAnsi" w:eastAsia="MS Mincho" w:hAnsiTheme="minorHAnsi" w:cstheme="minorHAnsi"/>
          <w:color w:val="59595B"/>
          <w:szCs w:val="22"/>
        </w:rPr>
        <w:t xml:space="preserve"> exploratory trial</w:t>
      </w:r>
      <w:r w:rsidR="00595CF4">
        <w:rPr>
          <w:rFonts w:asciiTheme="minorHAnsi" w:eastAsia="MS Mincho" w:hAnsiTheme="minorHAnsi" w:cstheme="minorHAnsi"/>
          <w:color w:val="59595B"/>
          <w:szCs w:val="22"/>
        </w:rPr>
        <w:t xml:space="preserve"> </w:t>
      </w:r>
      <w:r w:rsidR="00111F78">
        <w:rPr>
          <w:rFonts w:asciiTheme="minorHAnsi" w:eastAsia="MS Mincho" w:hAnsiTheme="minorHAnsi" w:cstheme="minorHAnsi"/>
          <w:color w:val="59595B"/>
          <w:szCs w:val="22"/>
        </w:rPr>
        <w:t>gives a surprisingly</w:t>
      </w:r>
      <w:r w:rsidR="000D2CE5">
        <w:rPr>
          <w:rFonts w:asciiTheme="minorHAnsi" w:eastAsia="MS Mincho" w:hAnsiTheme="minorHAnsi" w:cstheme="minorHAnsi"/>
          <w:color w:val="59595B"/>
          <w:szCs w:val="22"/>
        </w:rPr>
        <w:t xml:space="preserve"> clear positive </w:t>
      </w:r>
      <w:r w:rsidR="00576C97">
        <w:rPr>
          <w:rFonts w:asciiTheme="minorHAnsi" w:eastAsia="MS Mincho" w:hAnsiTheme="minorHAnsi" w:cstheme="minorHAnsi"/>
          <w:color w:val="59595B"/>
          <w:szCs w:val="22"/>
        </w:rPr>
        <w:t xml:space="preserve">signal in </w:t>
      </w:r>
      <w:r w:rsidR="006F07BF">
        <w:rPr>
          <w:rFonts w:asciiTheme="minorHAnsi" w:eastAsia="MS Mincho" w:hAnsiTheme="minorHAnsi" w:cstheme="minorHAnsi"/>
          <w:color w:val="59595B"/>
          <w:szCs w:val="22"/>
        </w:rPr>
        <w:t xml:space="preserve">what could become </w:t>
      </w:r>
      <w:r w:rsidR="00576C97">
        <w:rPr>
          <w:rFonts w:asciiTheme="minorHAnsi" w:eastAsia="MS Mincho" w:hAnsiTheme="minorHAnsi" w:cstheme="minorHAnsi"/>
          <w:color w:val="59595B"/>
          <w:szCs w:val="22"/>
        </w:rPr>
        <w:t>a large new indication</w:t>
      </w:r>
      <w:r w:rsidR="006F07BF">
        <w:rPr>
          <w:rFonts w:asciiTheme="minorHAnsi" w:eastAsia="MS Mincho" w:hAnsiTheme="minorHAnsi" w:cstheme="minorHAnsi"/>
          <w:color w:val="59595B"/>
          <w:szCs w:val="22"/>
        </w:rPr>
        <w:t xml:space="preserve"> for RUCONEST®</w:t>
      </w:r>
      <w:r w:rsidR="00576C97">
        <w:rPr>
          <w:rFonts w:asciiTheme="minorHAnsi" w:eastAsia="MS Mincho" w:hAnsiTheme="minorHAnsi" w:cstheme="minorHAnsi"/>
          <w:color w:val="59595B"/>
          <w:szCs w:val="22"/>
        </w:rPr>
        <w:t xml:space="preserve">. </w:t>
      </w:r>
    </w:p>
    <w:p w14:paraId="565B998E" w14:textId="5C742A9A" w:rsidR="00907F96" w:rsidRDefault="00760B32" w:rsidP="00C779BA">
      <w:pPr>
        <w:spacing w:after="120"/>
        <w:ind w:left="567"/>
        <w:rPr>
          <w:rFonts w:asciiTheme="minorHAnsi" w:eastAsia="MS Mincho" w:hAnsiTheme="minorHAnsi" w:cstheme="minorHAnsi"/>
          <w:color w:val="59595B"/>
          <w:szCs w:val="22"/>
          <w:highlight w:val="yellow"/>
        </w:rPr>
      </w:pPr>
      <w:r>
        <w:rPr>
          <w:rFonts w:asciiTheme="minorHAnsi" w:eastAsia="MS Mincho" w:hAnsiTheme="minorHAnsi" w:cstheme="minorHAnsi"/>
          <w:color w:val="59595B"/>
          <w:szCs w:val="22"/>
        </w:rPr>
        <w:t>Furthermore</w:t>
      </w:r>
      <w:r w:rsidR="00C6521C">
        <w:rPr>
          <w:rFonts w:asciiTheme="minorHAnsi" w:eastAsia="MS Mincho" w:hAnsiTheme="minorHAnsi" w:cstheme="minorHAnsi"/>
          <w:color w:val="59595B"/>
          <w:szCs w:val="22"/>
        </w:rPr>
        <w:t>,</w:t>
      </w:r>
      <w:r>
        <w:rPr>
          <w:rFonts w:asciiTheme="minorHAnsi" w:eastAsia="MS Mincho" w:hAnsiTheme="minorHAnsi" w:cstheme="minorHAnsi"/>
          <w:color w:val="59595B"/>
          <w:szCs w:val="22"/>
        </w:rPr>
        <w:t xml:space="preserve"> i</w:t>
      </w:r>
      <w:r w:rsidR="00907F96" w:rsidRPr="00E61347">
        <w:rPr>
          <w:rFonts w:asciiTheme="minorHAnsi" w:eastAsia="MS Mincho" w:hAnsiTheme="minorHAnsi" w:cstheme="minorHAnsi"/>
          <w:color w:val="59595B"/>
          <w:szCs w:val="22"/>
        </w:rPr>
        <w:t xml:space="preserve">nvasive interventions </w:t>
      </w:r>
      <w:r>
        <w:rPr>
          <w:rFonts w:asciiTheme="minorHAnsi" w:eastAsia="MS Mincho" w:hAnsiTheme="minorHAnsi" w:cstheme="minorHAnsi"/>
          <w:color w:val="59595B"/>
          <w:szCs w:val="22"/>
        </w:rPr>
        <w:t>requiring contrast medium applications</w:t>
      </w:r>
      <w:r w:rsidR="00595CF4">
        <w:rPr>
          <w:rFonts w:asciiTheme="minorHAnsi" w:eastAsia="MS Mincho" w:hAnsiTheme="minorHAnsi" w:cstheme="minorHAnsi"/>
          <w:color w:val="59595B"/>
          <w:szCs w:val="22"/>
        </w:rPr>
        <w:t xml:space="preserve">, </w:t>
      </w:r>
      <w:r w:rsidR="00907F96" w:rsidRPr="00E61347">
        <w:rPr>
          <w:rFonts w:asciiTheme="minorHAnsi" w:eastAsia="MS Mincho" w:hAnsiTheme="minorHAnsi" w:cstheme="minorHAnsi"/>
          <w:color w:val="59595B"/>
          <w:szCs w:val="22"/>
        </w:rPr>
        <w:t>like PCI</w:t>
      </w:r>
      <w:r>
        <w:rPr>
          <w:rFonts w:asciiTheme="minorHAnsi" w:eastAsia="MS Mincho" w:hAnsiTheme="minorHAnsi" w:cstheme="minorHAnsi"/>
          <w:color w:val="59595B"/>
          <w:szCs w:val="22"/>
        </w:rPr>
        <w:t xml:space="preserve">, </w:t>
      </w:r>
      <w:r w:rsidR="00907F96" w:rsidRPr="00E61347">
        <w:rPr>
          <w:rFonts w:asciiTheme="minorHAnsi" w:eastAsia="MS Mincho" w:hAnsiTheme="minorHAnsi" w:cstheme="minorHAnsi"/>
          <w:color w:val="59595B"/>
          <w:szCs w:val="22"/>
        </w:rPr>
        <w:t>are known to cause damage to organs like the kidney and the brain through small thromboembolic events</w:t>
      </w:r>
      <w:r w:rsidR="0072120F">
        <w:rPr>
          <w:rFonts w:asciiTheme="minorHAnsi" w:eastAsia="MS Mincho" w:hAnsiTheme="minorHAnsi" w:cstheme="minorHAnsi"/>
          <w:color w:val="59595B"/>
          <w:szCs w:val="22"/>
        </w:rPr>
        <w:t xml:space="preserve"> trigge</w:t>
      </w:r>
      <w:r w:rsidR="008956B8">
        <w:rPr>
          <w:rFonts w:asciiTheme="minorHAnsi" w:eastAsia="MS Mincho" w:hAnsiTheme="minorHAnsi" w:cstheme="minorHAnsi"/>
          <w:color w:val="59595B"/>
          <w:szCs w:val="22"/>
        </w:rPr>
        <w:t>ring</w:t>
      </w:r>
      <w:r w:rsidR="0072120F">
        <w:rPr>
          <w:rFonts w:asciiTheme="minorHAnsi" w:eastAsia="MS Mincho" w:hAnsiTheme="minorHAnsi" w:cstheme="minorHAnsi"/>
          <w:color w:val="59595B"/>
          <w:szCs w:val="22"/>
        </w:rPr>
        <w:t xml:space="preserve"> complement cascade activation</w:t>
      </w:r>
      <w:r w:rsidR="00907F96" w:rsidRPr="00E61347">
        <w:rPr>
          <w:rFonts w:asciiTheme="minorHAnsi" w:eastAsia="MS Mincho" w:hAnsiTheme="minorHAnsi" w:cstheme="minorHAnsi"/>
          <w:color w:val="59595B"/>
          <w:szCs w:val="22"/>
        </w:rPr>
        <w:t xml:space="preserve">. </w:t>
      </w:r>
      <w:r w:rsidR="00F34003">
        <w:rPr>
          <w:rFonts w:asciiTheme="minorHAnsi" w:eastAsia="MS Mincho" w:hAnsiTheme="minorHAnsi" w:cstheme="minorHAnsi"/>
          <w:color w:val="59595B"/>
          <w:szCs w:val="22"/>
        </w:rPr>
        <w:t xml:space="preserve"> RUCONEST® is a recombinant form of the most important element of the body’s own complement activation braking system. </w:t>
      </w:r>
      <w:r w:rsidR="00F34003" w:rsidRPr="00E61347">
        <w:rPr>
          <w:rFonts w:asciiTheme="minorHAnsi" w:eastAsia="MS Mincho" w:hAnsiTheme="minorHAnsi" w:cstheme="minorHAnsi"/>
          <w:color w:val="59595B"/>
          <w:szCs w:val="22"/>
        </w:rPr>
        <w:t xml:space="preserve"> </w:t>
      </w:r>
      <w:r w:rsidR="00907F96" w:rsidRPr="00E61347">
        <w:rPr>
          <w:rFonts w:asciiTheme="minorHAnsi" w:eastAsia="MS Mincho" w:hAnsiTheme="minorHAnsi" w:cstheme="minorHAnsi"/>
          <w:color w:val="59595B"/>
          <w:szCs w:val="22"/>
        </w:rPr>
        <w:t>NGAL is a sensitive indicator to detect and assess this combined damage</w:t>
      </w:r>
      <w:r>
        <w:rPr>
          <w:rFonts w:asciiTheme="minorHAnsi" w:eastAsia="MS Mincho" w:hAnsiTheme="minorHAnsi" w:cstheme="minorHAnsi"/>
          <w:color w:val="59595B"/>
          <w:szCs w:val="22"/>
        </w:rPr>
        <w:t xml:space="preserve"> in this particular situation</w:t>
      </w:r>
      <w:r w:rsidR="00907F96" w:rsidRPr="00E61347">
        <w:rPr>
          <w:rFonts w:asciiTheme="minorHAnsi" w:eastAsia="MS Mincho" w:hAnsiTheme="minorHAnsi" w:cstheme="minorHAnsi"/>
          <w:color w:val="59595B"/>
          <w:szCs w:val="22"/>
        </w:rPr>
        <w:t xml:space="preserve">. </w:t>
      </w:r>
      <w:r w:rsidR="0072120F">
        <w:rPr>
          <w:rFonts w:asciiTheme="minorHAnsi" w:eastAsia="MS Mincho" w:hAnsiTheme="minorHAnsi" w:cstheme="minorHAnsi"/>
          <w:color w:val="59595B"/>
          <w:szCs w:val="22"/>
        </w:rPr>
        <w:t xml:space="preserve"> </w:t>
      </w:r>
      <w:r w:rsidR="00907F96" w:rsidRPr="00E61347">
        <w:rPr>
          <w:rFonts w:asciiTheme="minorHAnsi" w:eastAsia="MS Mincho" w:hAnsiTheme="minorHAnsi" w:cstheme="minorHAnsi"/>
          <w:color w:val="59595B"/>
          <w:szCs w:val="22"/>
        </w:rPr>
        <w:t>These results</w:t>
      </w:r>
      <w:r w:rsidR="00856EBA">
        <w:rPr>
          <w:rFonts w:asciiTheme="minorHAnsi" w:eastAsia="MS Mincho" w:hAnsiTheme="minorHAnsi" w:cstheme="minorHAnsi"/>
          <w:color w:val="59595B"/>
          <w:szCs w:val="22"/>
        </w:rPr>
        <w:t xml:space="preserve"> therefore also </w:t>
      </w:r>
      <w:r w:rsidR="00907F96" w:rsidRPr="00E61347">
        <w:rPr>
          <w:rFonts w:asciiTheme="minorHAnsi" w:eastAsia="MS Mincho" w:hAnsiTheme="minorHAnsi" w:cstheme="minorHAnsi"/>
          <w:color w:val="59595B"/>
          <w:szCs w:val="22"/>
        </w:rPr>
        <w:t xml:space="preserve">provide important predictive information </w:t>
      </w:r>
      <w:r w:rsidR="006836A5" w:rsidRPr="00E61347">
        <w:rPr>
          <w:rFonts w:asciiTheme="minorHAnsi" w:eastAsia="MS Mincho" w:hAnsiTheme="minorHAnsi" w:cstheme="minorHAnsi"/>
          <w:color w:val="59595B"/>
          <w:szCs w:val="22"/>
        </w:rPr>
        <w:t xml:space="preserve">on the potential </w:t>
      </w:r>
      <w:r w:rsidR="00351A91">
        <w:rPr>
          <w:rFonts w:asciiTheme="minorHAnsi" w:eastAsia="MS Mincho" w:hAnsiTheme="minorHAnsi" w:cstheme="minorHAnsi"/>
          <w:color w:val="59595B"/>
          <w:szCs w:val="22"/>
        </w:rPr>
        <w:t xml:space="preserve">protective </w:t>
      </w:r>
      <w:r w:rsidR="006836A5" w:rsidRPr="00E61347">
        <w:rPr>
          <w:rFonts w:asciiTheme="minorHAnsi" w:eastAsia="MS Mincho" w:hAnsiTheme="minorHAnsi" w:cstheme="minorHAnsi"/>
          <w:color w:val="59595B"/>
          <w:szCs w:val="22"/>
        </w:rPr>
        <w:t xml:space="preserve">effects of </w:t>
      </w:r>
      <w:r w:rsidR="007876E1" w:rsidRPr="00E61347">
        <w:rPr>
          <w:rFonts w:asciiTheme="minorHAnsi" w:eastAsia="MS Mincho" w:hAnsiTheme="minorHAnsi" w:cstheme="minorHAnsi"/>
          <w:color w:val="59595B"/>
          <w:szCs w:val="22"/>
        </w:rPr>
        <w:t>R</w:t>
      </w:r>
      <w:r w:rsidR="007876E1">
        <w:rPr>
          <w:rFonts w:asciiTheme="minorHAnsi" w:eastAsia="MS Mincho" w:hAnsiTheme="minorHAnsi" w:cstheme="minorHAnsi"/>
          <w:color w:val="59595B"/>
          <w:szCs w:val="22"/>
        </w:rPr>
        <w:t>UCONEST</w:t>
      </w:r>
      <w:r w:rsidR="006836A5" w:rsidRPr="006836A5">
        <w:rPr>
          <w:rFonts w:asciiTheme="minorHAnsi" w:eastAsia="MS Mincho" w:hAnsiTheme="minorHAnsi" w:cstheme="minorHAnsi"/>
          <w:color w:val="59595B"/>
          <w:szCs w:val="22"/>
        </w:rPr>
        <w:t>® in</w:t>
      </w:r>
      <w:r w:rsidR="006836A5">
        <w:rPr>
          <w:rFonts w:asciiTheme="minorHAnsi" w:eastAsia="MS Mincho" w:hAnsiTheme="minorHAnsi" w:cstheme="minorHAnsi"/>
          <w:color w:val="59595B"/>
          <w:szCs w:val="22"/>
        </w:rPr>
        <w:t xml:space="preserve"> a number of other indications like pre-eclampsia or reperfusion injuries</w:t>
      </w:r>
      <w:r w:rsidR="0072120F">
        <w:rPr>
          <w:rFonts w:asciiTheme="minorHAnsi" w:eastAsia="MS Mincho" w:hAnsiTheme="minorHAnsi" w:cstheme="minorHAnsi"/>
          <w:color w:val="59595B"/>
          <w:szCs w:val="22"/>
        </w:rPr>
        <w:t>,</w:t>
      </w:r>
      <w:r w:rsidR="006836A5">
        <w:rPr>
          <w:rFonts w:asciiTheme="minorHAnsi" w:eastAsia="MS Mincho" w:hAnsiTheme="minorHAnsi" w:cstheme="minorHAnsi"/>
          <w:color w:val="59595B"/>
          <w:szCs w:val="22"/>
        </w:rPr>
        <w:t xml:space="preserve"> in which complement activation is </w:t>
      </w:r>
      <w:r w:rsidR="006F07BF">
        <w:rPr>
          <w:rFonts w:asciiTheme="minorHAnsi" w:eastAsia="MS Mincho" w:hAnsiTheme="minorHAnsi" w:cstheme="minorHAnsi"/>
          <w:color w:val="59595B"/>
          <w:szCs w:val="22"/>
        </w:rPr>
        <w:t>thought</w:t>
      </w:r>
      <w:r w:rsidR="006836A5">
        <w:rPr>
          <w:rFonts w:asciiTheme="minorHAnsi" w:eastAsia="MS Mincho" w:hAnsiTheme="minorHAnsi" w:cstheme="minorHAnsi"/>
          <w:color w:val="59595B"/>
          <w:szCs w:val="22"/>
        </w:rPr>
        <w:t xml:space="preserve"> to play an important role.”</w:t>
      </w:r>
    </w:p>
    <w:p w14:paraId="1C1CA6E1" w14:textId="6F1E69CC" w:rsidR="0072120F" w:rsidRDefault="006F07BF" w:rsidP="0072120F">
      <w:pPr>
        <w:rPr>
          <w:rFonts w:ascii="Calibri Light" w:hAnsi="Calibri Light" w:cs="Calibri Light"/>
          <w:color w:val="595B5B"/>
          <w:szCs w:val="30"/>
        </w:rPr>
      </w:pPr>
      <w:r>
        <w:rPr>
          <w:rFonts w:ascii="Calibri Light" w:hAnsi="Calibri Light" w:cs="Calibri Light"/>
          <w:color w:val="595B5B"/>
          <w:szCs w:val="30"/>
        </w:rPr>
        <w:t xml:space="preserve">As planned, </w:t>
      </w:r>
      <w:r w:rsidR="0072120F" w:rsidRPr="0072413F">
        <w:rPr>
          <w:rFonts w:ascii="Calibri Light" w:hAnsi="Calibri Light" w:cs="Calibri Light"/>
          <w:color w:val="595B5B"/>
          <w:szCs w:val="30"/>
        </w:rPr>
        <w:t xml:space="preserve">Pharming has filed </w:t>
      </w:r>
      <w:r>
        <w:rPr>
          <w:rFonts w:ascii="Calibri Light" w:hAnsi="Calibri Light" w:cs="Calibri Light"/>
          <w:color w:val="595B5B"/>
          <w:szCs w:val="30"/>
        </w:rPr>
        <w:t xml:space="preserve">for regulatory approval in the Netherlands and </w:t>
      </w:r>
      <w:r w:rsidR="00EB17EB">
        <w:rPr>
          <w:rFonts w:ascii="Calibri Light" w:hAnsi="Calibri Light" w:cs="Calibri Light"/>
          <w:color w:val="595B5B"/>
          <w:szCs w:val="30"/>
        </w:rPr>
        <w:t xml:space="preserve">shortly also in </w:t>
      </w:r>
      <w:r>
        <w:rPr>
          <w:rFonts w:ascii="Calibri Light" w:hAnsi="Calibri Light" w:cs="Calibri Light"/>
          <w:color w:val="595B5B"/>
          <w:szCs w:val="30"/>
        </w:rPr>
        <w:t xml:space="preserve">Australia </w:t>
      </w:r>
      <w:r w:rsidR="0072120F" w:rsidRPr="0072413F">
        <w:rPr>
          <w:rFonts w:ascii="Calibri Light" w:hAnsi="Calibri Light" w:cs="Calibri Light"/>
          <w:color w:val="595B5B"/>
          <w:szCs w:val="30"/>
        </w:rPr>
        <w:t xml:space="preserve">to begin </w:t>
      </w:r>
      <w:r>
        <w:rPr>
          <w:rFonts w:ascii="Calibri Light" w:hAnsi="Calibri Light" w:cs="Calibri Light"/>
          <w:color w:val="595B5B"/>
          <w:szCs w:val="30"/>
        </w:rPr>
        <w:t>the first</w:t>
      </w:r>
      <w:r w:rsidR="0072120F">
        <w:rPr>
          <w:rFonts w:ascii="Calibri Light" w:hAnsi="Calibri Light" w:cs="Calibri Light"/>
          <w:color w:val="595B5B"/>
          <w:szCs w:val="30"/>
        </w:rPr>
        <w:t xml:space="preserve"> </w:t>
      </w:r>
      <w:r w:rsidR="0072120F" w:rsidRPr="0072413F">
        <w:rPr>
          <w:rFonts w:ascii="Calibri Light" w:hAnsi="Calibri Light" w:cs="Calibri Light"/>
          <w:color w:val="595B5B"/>
          <w:szCs w:val="30"/>
        </w:rPr>
        <w:t>clinical stud</w:t>
      </w:r>
      <w:r w:rsidR="0072120F">
        <w:rPr>
          <w:rFonts w:ascii="Calibri Light" w:hAnsi="Calibri Light" w:cs="Calibri Light"/>
          <w:color w:val="595B5B"/>
          <w:szCs w:val="30"/>
        </w:rPr>
        <w:t>y</w:t>
      </w:r>
      <w:r w:rsidR="0072120F" w:rsidRPr="0072413F">
        <w:rPr>
          <w:rFonts w:ascii="Calibri Light" w:hAnsi="Calibri Light" w:cs="Calibri Light"/>
          <w:color w:val="595B5B"/>
          <w:szCs w:val="30"/>
        </w:rPr>
        <w:t xml:space="preserve"> of RUCONEST® in pre-eclampsia</w:t>
      </w:r>
      <w:r>
        <w:rPr>
          <w:rFonts w:ascii="Calibri Light" w:hAnsi="Calibri Light" w:cs="Calibri Light"/>
          <w:color w:val="595B5B"/>
          <w:szCs w:val="30"/>
        </w:rPr>
        <w:t>.</w:t>
      </w:r>
      <w:r w:rsidR="0072120F" w:rsidRPr="0072413F">
        <w:rPr>
          <w:rFonts w:ascii="Calibri Light" w:hAnsi="Calibri Light" w:cs="Calibri Light"/>
          <w:color w:val="595B5B"/>
          <w:szCs w:val="30"/>
        </w:rPr>
        <w:t xml:space="preserve"> </w:t>
      </w:r>
    </w:p>
    <w:p w14:paraId="08560983" w14:textId="77777777" w:rsidR="00F620FA" w:rsidRPr="003D0930" w:rsidRDefault="00F620FA" w:rsidP="00E61347">
      <w:pPr>
        <w:spacing w:after="120"/>
        <w:ind w:left="567"/>
        <w:rPr>
          <w:rFonts w:ascii="Calibri Light" w:hAnsi="Calibri Light"/>
          <w:color w:val="59595B"/>
        </w:rPr>
      </w:pPr>
    </w:p>
    <w:p w14:paraId="59EADD2A" w14:textId="0DE1029E" w:rsidR="00FF385C" w:rsidRPr="00595CF4" w:rsidRDefault="00FF385C" w:rsidP="00FF385C">
      <w:pPr>
        <w:jc w:val="left"/>
        <w:rPr>
          <w:rStyle w:val="Strong"/>
          <w:rFonts w:ascii="Calibri Light" w:hAnsi="Calibri Light" w:cs="Calibri Light"/>
          <w:color w:val="0070C0"/>
          <w:sz w:val="24"/>
          <w:szCs w:val="22"/>
          <w:shd w:val="clear" w:color="auto" w:fill="FFFFFF"/>
          <w:lang w:val="en-GB"/>
        </w:rPr>
      </w:pPr>
      <w:r w:rsidRPr="00595CF4">
        <w:rPr>
          <w:rStyle w:val="Strong"/>
          <w:rFonts w:ascii="Calibri Light" w:hAnsi="Calibri Light" w:cs="Calibri Light"/>
          <w:color w:val="0070C0"/>
          <w:sz w:val="24"/>
          <w:szCs w:val="22"/>
          <w:shd w:val="clear" w:color="auto" w:fill="FFFFFF"/>
          <w:lang w:val="en-GB"/>
        </w:rPr>
        <w:t>About Contrast-induced Acute Kidney Injury (“CI-AKI”)</w:t>
      </w:r>
    </w:p>
    <w:p w14:paraId="2233749E" w14:textId="77777777" w:rsidR="00FF385C" w:rsidRPr="00595CF4" w:rsidRDefault="00FF385C" w:rsidP="00FF385C">
      <w:pPr>
        <w:jc w:val="left"/>
        <w:rPr>
          <w:rStyle w:val="Strong"/>
          <w:rFonts w:ascii="Calibri" w:hAnsi="Calibri"/>
          <w:szCs w:val="22"/>
          <w:shd w:val="clear" w:color="auto" w:fill="FFFFFF"/>
          <w:lang w:val="en-GB"/>
        </w:rPr>
      </w:pPr>
    </w:p>
    <w:p w14:paraId="21B865F0" w14:textId="25A12E56" w:rsidR="004D6558" w:rsidRPr="00595CF4" w:rsidRDefault="00FF385C" w:rsidP="004D6558">
      <w:pPr>
        <w:rPr>
          <w:rFonts w:ascii="Calibri Light" w:hAnsi="Calibri Light" w:cs="Calibri Light"/>
          <w:color w:val="595B5B"/>
        </w:rPr>
      </w:pPr>
      <w:r w:rsidRPr="00595CF4">
        <w:rPr>
          <w:rFonts w:ascii="Calibri Light" w:hAnsi="Calibri Light" w:cs="Calibri Light"/>
          <w:color w:val="595B5B"/>
        </w:rPr>
        <w:t>Acute kidney injury (AKI) affects 13-18% of all patients admitted to hospital in developed countries.  The estimated general incidence of CI-AKI is approximately 7%. Its incidence may increase to &gt;50% in the presence of risk factors such as chronic kidney disease, diabetes mellitus and nephrotoxic drugs</w:t>
      </w:r>
      <w:r w:rsidRPr="00595CF4">
        <w:rPr>
          <w:rStyle w:val="FootnoteReference"/>
          <w:rFonts w:ascii="Calibri Light" w:hAnsi="Calibri Light" w:cs="Calibri Light"/>
          <w:color w:val="595B5B"/>
        </w:rPr>
        <w:footnoteReference w:id="2"/>
      </w:r>
      <w:r w:rsidRPr="00595CF4">
        <w:rPr>
          <w:rFonts w:ascii="Calibri Light" w:hAnsi="Calibri Light" w:cs="Calibri Light"/>
          <w:color w:val="595B5B"/>
        </w:rPr>
        <w:t xml:space="preserve">.  </w:t>
      </w:r>
    </w:p>
    <w:p w14:paraId="088FD665" w14:textId="5CB30F2E" w:rsidR="00FF385C" w:rsidRPr="00F57557" w:rsidRDefault="00FF385C" w:rsidP="00F57557">
      <w:pPr>
        <w:rPr>
          <w:rStyle w:val="Strong"/>
          <w:rFonts w:ascii="Calibri Light" w:hAnsi="Calibri Light" w:cs="Calibri Light"/>
          <w:color w:val="595B5B"/>
          <w:sz w:val="24"/>
          <w:szCs w:val="22"/>
          <w:shd w:val="clear" w:color="auto" w:fill="FFFFFF"/>
          <w:lang w:val="en-GB"/>
        </w:rPr>
      </w:pPr>
      <w:r w:rsidRPr="00595CF4">
        <w:rPr>
          <w:rFonts w:ascii="Calibri Light" w:hAnsi="Calibri Light" w:cs="Calibri Light"/>
          <w:color w:val="595B5B"/>
        </w:rPr>
        <w:t xml:space="preserve">These estimates apply to over 38 million contrast-enhanced investigations in the USA alone, and around the same number in the rest of the world.  In practice, the vast majority of the patients affected are those with existing kidney impairment, which is estimated </w:t>
      </w:r>
      <w:r w:rsidR="004D6558" w:rsidRPr="00595CF4">
        <w:rPr>
          <w:rFonts w:ascii="Calibri Light" w:hAnsi="Calibri Light" w:cs="Calibri Light"/>
          <w:color w:val="595B5B"/>
        </w:rPr>
        <w:t xml:space="preserve">variously </w:t>
      </w:r>
      <w:r w:rsidRPr="00595CF4">
        <w:rPr>
          <w:rFonts w:ascii="Calibri Light" w:hAnsi="Calibri Light" w:cs="Calibri Light"/>
          <w:color w:val="595B5B"/>
        </w:rPr>
        <w:t xml:space="preserve">at between 13%-21% of the total.  This implies a </w:t>
      </w:r>
      <w:r w:rsidR="00595CF4">
        <w:rPr>
          <w:rFonts w:ascii="Calibri Light" w:hAnsi="Calibri Light" w:cs="Calibri Light"/>
          <w:color w:val="595B5B"/>
        </w:rPr>
        <w:t xml:space="preserve">potential maximum addressable </w:t>
      </w:r>
      <w:r w:rsidRPr="00595CF4">
        <w:rPr>
          <w:rFonts w:ascii="Calibri Light" w:hAnsi="Calibri Light" w:cs="Calibri Light"/>
          <w:color w:val="595B5B"/>
        </w:rPr>
        <w:t xml:space="preserve">market size of several million patients in each of those </w:t>
      </w:r>
      <w:r w:rsidR="005575CC" w:rsidRPr="00595CF4">
        <w:rPr>
          <w:rFonts w:ascii="Calibri Light" w:hAnsi="Calibri Light" w:cs="Calibri Light"/>
          <w:color w:val="595B5B"/>
        </w:rPr>
        <w:t xml:space="preserve">main </w:t>
      </w:r>
      <w:r w:rsidRPr="00595CF4">
        <w:rPr>
          <w:rFonts w:ascii="Calibri Light" w:hAnsi="Calibri Light" w:cs="Calibri Light"/>
          <w:color w:val="595B5B"/>
        </w:rPr>
        <w:t>markets</w:t>
      </w:r>
      <w:r w:rsidR="004D6558" w:rsidRPr="00595CF4">
        <w:rPr>
          <w:rFonts w:ascii="Calibri Light" w:hAnsi="Calibri Light" w:cs="Calibri Light"/>
          <w:color w:val="595B5B"/>
        </w:rPr>
        <w:t>.</w:t>
      </w:r>
    </w:p>
    <w:p w14:paraId="2BE94FE3" w14:textId="77777777" w:rsidR="00FF385C" w:rsidRDefault="00FF385C" w:rsidP="00B7657F">
      <w:pPr>
        <w:jc w:val="left"/>
        <w:rPr>
          <w:rStyle w:val="Strong"/>
          <w:rFonts w:ascii="Calibri Light" w:hAnsi="Calibri Light" w:cs="Calibri Light"/>
          <w:color w:val="0070C0"/>
          <w:sz w:val="24"/>
          <w:szCs w:val="22"/>
          <w:shd w:val="clear" w:color="auto" w:fill="FFFFFF"/>
          <w:lang w:val="en-GB"/>
        </w:rPr>
      </w:pPr>
    </w:p>
    <w:p w14:paraId="0FD16998" w14:textId="7D9FB80C" w:rsidR="00C765CB" w:rsidRDefault="00C765CB">
      <w:pPr>
        <w:jc w:val="left"/>
        <w:rPr>
          <w:rStyle w:val="Strong"/>
          <w:rFonts w:ascii="Calibri Light" w:hAnsi="Calibri Light" w:cs="Calibri Light"/>
          <w:color w:val="0070C0"/>
          <w:sz w:val="24"/>
          <w:szCs w:val="22"/>
          <w:shd w:val="clear" w:color="auto" w:fill="FFFFFF"/>
          <w:lang w:val="en-GB"/>
        </w:rPr>
      </w:pPr>
    </w:p>
    <w:p w14:paraId="1CE12F83" w14:textId="7F5F8DD7" w:rsidR="00B7657F" w:rsidRPr="005C2729" w:rsidRDefault="00595468" w:rsidP="00B7657F">
      <w:pPr>
        <w:jc w:val="left"/>
        <w:rPr>
          <w:rStyle w:val="Strong"/>
          <w:rFonts w:ascii="Calibri Light" w:hAnsi="Calibri Light" w:cs="Calibri Light"/>
          <w:color w:val="0070C0"/>
          <w:sz w:val="24"/>
          <w:szCs w:val="22"/>
          <w:shd w:val="clear" w:color="auto" w:fill="FFFFFF"/>
          <w:lang w:val="en-GB"/>
        </w:rPr>
      </w:pPr>
      <w:r w:rsidRPr="00595CF4">
        <w:rPr>
          <w:rStyle w:val="Strong"/>
          <w:rFonts w:ascii="Calibri Light" w:hAnsi="Calibri Light" w:cs="Calibri Light"/>
          <w:color w:val="0070C0"/>
          <w:sz w:val="24"/>
          <w:szCs w:val="22"/>
          <w:shd w:val="clear" w:color="auto" w:fill="FFFFFF"/>
          <w:lang w:val="en-GB"/>
        </w:rPr>
        <w:t xml:space="preserve">About </w:t>
      </w:r>
      <w:r w:rsidR="0035499F" w:rsidRPr="00595CF4">
        <w:rPr>
          <w:rStyle w:val="Strong"/>
          <w:rFonts w:ascii="Calibri Light" w:hAnsi="Calibri Light" w:cs="Calibri Light"/>
          <w:color w:val="0070C0"/>
          <w:sz w:val="24"/>
          <w:szCs w:val="22"/>
          <w:shd w:val="clear" w:color="auto" w:fill="FFFFFF"/>
          <w:lang w:val="en-GB"/>
        </w:rPr>
        <w:t>Contrast-induced Nephropathy</w:t>
      </w:r>
    </w:p>
    <w:p w14:paraId="05E881EB" w14:textId="77777777" w:rsidR="00B7657F" w:rsidRPr="00A96D90" w:rsidRDefault="00B7657F" w:rsidP="00B7657F">
      <w:pPr>
        <w:jc w:val="left"/>
        <w:rPr>
          <w:rStyle w:val="Strong"/>
          <w:rFonts w:ascii="Calibri" w:hAnsi="Calibri"/>
          <w:szCs w:val="22"/>
          <w:highlight w:val="yellow"/>
          <w:shd w:val="clear" w:color="auto" w:fill="FFFFFF"/>
          <w:lang w:val="en-GB"/>
        </w:rPr>
      </w:pPr>
    </w:p>
    <w:p w14:paraId="032E5443" w14:textId="712B1334" w:rsidR="00B87BF5" w:rsidRDefault="0035499F" w:rsidP="00B87BF5">
      <w:pPr>
        <w:rPr>
          <w:rFonts w:ascii="Calibri Light" w:hAnsi="Calibri Light"/>
          <w:color w:val="59595B"/>
        </w:rPr>
      </w:pPr>
      <w:r w:rsidRPr="0035499F">
        <w:rPr>
          <w:rFonts w:asciiTheme="minorHAnsi" w:hAnsiTheme="minorHAnsi" w:cstheme="minorHAnsi"/>
          <w:color w:val="595B5B"/>
        </w:rPr>
        <w:t xml:space="preserve">Contrast-induced nephropathy (CIN) is a </w:t>
      </w:r>
      <w:r w:rsidR="00BE3FD7">
        <w:rPr>
          <w:rFonts w:asciiTheme="minorHAnsi" w:hAnsiTheme="minorHAnsi" w:cstheme="minorHAnsi"/>
          <w:color w:val="595B5B"/>
        </w:rPr>
        <w:t xml:space="preserve">very </w:t>
      </w:r>
      <w:r w:rsidRPr="0035499F">
        <w:rPr>
          <w:rFonts w:asciiTheme="minorHAnsi" w:hAnsiTheme="minorHAnsi" w:cstheme="minorHAnsi"/>
          <w:color w:val="595B5B"/>
        </w:rPr>
        <w:t>serious</w:t>
      </w:r>
      <w:r w:rsidR="00BE3FD7">
        <w:rPr>
          <w:rFonts w:asciiTheme="minorHAnsi" w:hAnsiTheme="minorHAnsi" w:cstheme="minorHAnsi"/>
          <w:color w:val="595B5B"/>
        </w:rPr>
        <w:t xml:space="preserve"> form of AKI, a</w:t>
      </w:r>
      <w:r w:rsidRPr="0035499F">
        <w:rPr>
          <w:rFonts w:asciiTheme="minorHAnsi" w:hAnsiTheme="minorHAnsi" w:cstheme="minorHAnsi"/>
          <w:color w:val="595B5B"/>
        </w:rPr>
        <w:t xml:space="preserve"> complication of angiographic procedures resulting from the administration of contrast media. It is the third most common cause of hospital</w:t>
      </w:r>
      <w:r w:rsidR="00D777A9">
        <w:rPr>
          <w:rFonts w:asciiTheme="minorHAnsi" w:hAnsiTheme="minorHAnsi" w:cstheme="minorHAnsi"/>
          <w:color w:val="595B5B"/>
        </w:rPr>
        <w:t>-</w:t>
      </w:r>
      <w:r w:rsidRPr="0035499F">
        <w:rPr>
          <w:rFonts w:asciiTheme="minorHAnsi" w:hAnsiTheme="minorHAnsi" w:cstheme="minorHAnsi"/>
          <w:color w:val="595B5B"/>
        </w:rPr>
        <w:t xml:space="preserve">acquired acute renal injury and represents about 12% of the cases. CIN is defined as an elevation of serum creatinine of </w:t>
      </w:r>
      <w:r w:rsidR="00D777A9">
        <w:rPr>
          <w:rFonts w:asciiTheme="minorHAnsi" w:hAnsiTheme="minorHAnsi" w:cstheme="minorHAnsi"/>
          <w:color w:val="595B5B"/>
        </w:rPr>
        <w:t>at least</w:t>
      </w:r>
      <w:r w:rsidR="00D777A9" w:rsidRPr="0035499F">
        <w:rPr>
          <w:rFonts w:asciiTheme="minorHAnsi" w:hAnsiTheme="minorHAnsi" w:cstheme="minorHAnsi"/>
          <w:color w:val="595B5B"/>
        </w:rPr>
        <w:t xml:space="preserve"> </w:t>
      </w:r>
      <w:r w:rsidRPr="0035499F">
        <w:rPr>
          <w:rFonts w:asciiTheme="minorHAnsi" w:hAnsiTheme="minorHAnsi" w:cstheme="minorHAnsi"/>
          <w:color w:val="595B5B"/>
        </w:rPr>
        <w:t>25% or ≥0.5 mg/dl (44 μmol/l) from baseline within 48 h.</w:t>
      </w:r>
      <w:r w:rsidRPr="0035499F">
        <w:rPr>
          <w:rFonts w:asciiTheme="minorHAnsi" w:eastAsia="MS Mincho" w:hAnsiTheme="minorHAnsi" w:cstheme="minorHAnsi"/>
          <w:color w:val="595B5B"/>
          <w:lang w:val="en-GB"/>
        </w:rPr>
        <w:t xml:space="preserve"> </w:t>
      </w:r>
      <w:r w:rsidRPr="0035499F">
        <w:rPr>
          <w:rFonts w:asciiTheme="minorHAnsi" w:hAnsiTheme="minorHAnsi" w:cstheme="minorHAnsi"/>
          <w:color w:val="595B5B"/>
        </w:rPr>
        <w:t xml:space="preserve">The </w:t>
      </w:r>
      <w:r w:rsidRPr="0035499F">
        <w:rPr>
          <w:rFonts w:asciiTheme="minorHAnsi" w:hAnsiTheme="minorHAnsi" w:cstheme="minorHAnsi"/>
          <w:color w:val="595B5B"/>
        </w:rPr>
        <w:lastRenderedPageBreak/>
        <w:t xml:space="preserve">incidence of CIN varies between 0 and 24% depending on </w:t>
      </w:r>
      <w:r w:rsidR="00595CF4">
        <w:rPr>
          <w:rFonts w:asciiTheme="minorHAnsi" w:hAnsiTheme="minorHAnsi" w:cstheme="minorHAnsi"/>
          <w:color w:val="595B5B"/>
        </w:rPr>
        <w:t xml:space="preserve">a </w:t>
      </w:r>
      <w:r w:rsidRPr="0035499F">
        <w:rPr>
          <w:rFonts w:asciiTheme="minorHAnsi" w:hAnsiTheme="minorHAnsi" w:cstheme="minorHAnsi"/>
          <w:color w:val="595B5B"/>
        </w:rPr>
        <w:t>patient's risk factors. It is generally a transient and reversible form of acute renal failure. However, the development of CIN is associated with longer hospital stay</w:t>
      </w:r>
      <w:r>
        <w:rPr>
          <w:rFonts w:asciiTheme="minorHAnsi" w:hAnsiTheme="minorHAnsi" w:cstheme="minorHAnsi"/>
          <w:color w:val="595B5B"/>
        </w:rPr>
        <w:t>s and</w:t>
      </w:r>
      <w:r w:rsidRPr="0035499F">
        <w:rPr>
          <w:rFonts w:asciiTheme="minorHAnsi" w:hAnsiTheme="minorHAnsi" w:cstheme="minorHAnsi"/>
          <w:color w:val="595B5B"/>
        </w:rPr>
        <w:t xml:space="preserve"> an increased morbidity and mortality, in addition to a higher financial cost.</w:t>
      </w:r>
      <w:r w:rsidR="00DD2307">
        <w:rPr>
          <w:rFonts w:asciiTheme="minorHAnsi" w:hAnsiTheme="minorHAnsi" w:cstheme="minorHAnsi"/>
          <w:color w:val="595B5B"/>
        </w:rPr>
        <w:t xml:space="preserve"> </w:t>
      </w:r>
      <w:r w:rsidR="00DD2307" w:rsidRPr="00DD2307">
        <w:rPr>
          <w:rFonts w:asciiTheme="minorHAnsi" w:hAnsiTheme="minorHAnsi" w:cstheme="minorHAnsi"/>
          <w:color w:val="595B5B"/>
        </w:rPr>
        <w:t>A meta-analysis that included 40 studies found a 6% incidence of CIN after contrast</w:t>
      </w:r>
      <w:r w:rsidR="00DD2307">
        <w:rPr>
          <w:rFonts w:asciiTheme="minorHAnsi" w:hAnsiTheme="minorHAnsi" w:cstheme="minorHAnsi"/>
          <w:color w:val="595B5B"/>
        </w:rPr>
        <w:t>-</w:t>
      </w:r>
      <w:r w:rsidR="00DD2307" w:rsidRPr="00DD2307">
        <w:rPr>
          <w:rFonts w:asciiTheme="minorHAnsi" w:hAnsiTheme="minorHAnsi" w:cstheme="minorHAnsi"/>
          <w:color w:val="595B5B"/>
        </w:rPr>
        <w:t>enhanced computed tomography (CT</w:t>
      </w:r>
      <w:r w:rsidR="00595CF4">
        <w:rPr>
          <w:rFonts w:asciiTheme="minorHAnsi" w:hAnsiTheme="minorHAnsi" w:cstheme="minorHAnsi"/>
          <w:color w:val="595B5B"/>
        </w:rPr>
        <w:t>) sc</w:t>
      </w:r>
      <w:r w:rsidR="00DD2307">
        <w:rPr>
          <w:rFonts w:asciiTheme="minorHAnsi" w:hAnsiTheme="minorHAnsi" w:cstheme="minorHAnsi"/>
          <w:color w:val="595B5B"/>
        </w:rPr>
        <w:t>ans</w:t>
      </w:r>
      <w:r w:rsidR="00DD2307" w:rsidRPr="00DD2307">
        <w:rPr>
          <w:rFonts w:asciiTheme="minorHAnsi" w:hAnsiTheme="minorHAnsi" w:cstheme="minorHAnsi"/>
          <w:color w:val="595B5B"/>
        </w:rPr>
        <w:t>, 9% after peripheral angiography</w:t>
      </w:r>
      <w:r w:rsidR="00DD2307">
        <w:rPr>
          <w:rFonts w:asciiTheme="minorHAnsi" w:hAnsiTheme="minorHAnsi" w:cstheme="minorHAnsi"/>
          <w:color w:val="595B5B"/>
        </w:rPr>
        <w:t xml:space="preserve"> </w:t>
      </w:r>
      <w:r w:rsidR="00DD2307" w:rsidRPr="00DD2307">
        <w:rPr>
          <w:rFonts w:asciiTheme="minorHAnsi" w:hAnsiTheme="minorHAnsi" w:cstheme="minorHAnsi"/>
          <w:color w:val="595B5B"/>
        </w:rPr>
        <w:t>and 4% after intravenous pyelography.</w:t>
      </w:r>
      <w:r w:rsidR="00DD2307" w:rsidRPr="00DD2307">
        <w:rPr>
          <w:color w:val="000000"/>
        </w:rPr>
        <w:t xml:space="preserve"> </w:t>
      </w:r>
      <w:r w:rsidR="00DD2307" w:rsidRPr="00DD2307">
        <w:rPr>
          <w:rFonts w:asciiTheme="minorHAnsi" w:hAnsiTheme="minorHAnsi"/>
          <w:color w:val="595B5B"/>
        </w:rPr>
        <w:t>The incidence of CIN is low in patients with normal renal function (0-5%).</w:t>
      </w:r>
      <w:r w:rsidR="00DD2307">
        <w:rPr>
          <w:rFonts w:asciiTheme="minorHAnsi" w:hAnsiTheme="minorHAnsi"/>
          <w:color w:val="595B5B"/>
        </w:rPr>
        <w:t xml:space="preserve">  </w:t>
      </w:r>
      <w:r w:rsidR="00DD2307" w:rsidRPr="00DD2307">
        <w:rPr>
          <w:rFonts w:asciiTheme="minorHAnsi" w:hAnsiTheme="minorHAnsi"/>
          <w:color w:val="595B5B"/>
        </w:rPr>
        <w:t>However, several prospective controlled trials reported an incidence of 12-27% in patients with pre</w:t>
      </w:r>
      <w:r w:rsidR="00595CF4">
        <w:rPr>
          <w:rFonts w:asciiTheme="minorHAnsi" w:hAnsiTheme="minorHAnsi"/>
          <w:color w:val="595B5B"/>
        </w:rPr>
        <w:t>-</w:t>
      </w:r>
      <w:r w:rsidR="00DD2307" w:rsidRPr="00DD2307">
        <w:rPr>
          <w:rFonts w:asciiTheme="minorHAnsi" w:hAnsiTheme="minorHAnsi"/>
          <w:color w:val="595B5B"/>
        </w:rPr>
        <w:t>existing renal impairment</w:t>
      </w:r>
      <w:r w:rsidR="00DD2307">
        <w:rPr>
          <w:rFonts w:asciiTheme="minorHAnsi" w:hAnsiTheme="minorHAnsi"/>
          <w:color w:val="595B5B"/>
        </w:rPr>
        <w:t>.</w:t>
      </w:r>
      <w:r w:rsidR="00DD2307" w:rsidRPr="00DD2307">
        <w:rPr>
          <w:rFonts w:asciiTheme="minorHAnsi" w:hAnsiTheme="minorHAnsi"/>
          <w:color w:val="595B5B"/>
        </w:rPr>
        <w:t xml:space="preserve"> Furthermore, in one study, an incidence as high as 50% was reported in patients with diabetic nephropathy undergoing coronary angiography in spite of the use of low-osmolar </w:t>
      </w:r>
      <w:r w:rsidR="00BE3FD7">
        <w:rPr>
          <w:rFonts w:asciiTheme="minorHAnsi" w:hAnsiTheme="minorHAnsi"/>
          <w:color w:val="595B5B"/>
        </w:rPr>
        <w:t>contrast media</w:t>
      </w:r>
      <w:r w:rsidR="00DD2307" w:rsidRPr="00DD2307">
        <w:rPr>
          <w:rFonts w:asciiTheme="minorHAnsi" w:hAnsiTheme="minorHAnsi"/>
          <w:color w:val="595B5B"/>
        </w:rPr>
        <w:t xml:space="preserve"> and adequate hydration. Notably, up to 15% of th</w:t>
      </w:r>
      <w:r w:rsidR="00595CF4">
        <w:rPr>
          <w:rFonts w:asciiTheme="minorHAnsi" w:hAnsiTheme="minorHAnsi"/>
          <w:color w:val="595B5B"/>
        </w:rPr>
        <w:t>ose patients</w:t>
      </w:r>
      <w:r w:rsidR="00DD2307" w:rsidRPr="00DD2307">
        <w:rPr>
          <w:rFonts w:asciiTheme="minorHAnsi" w:hAnsiTheme="minorHAnsi"/>
          <w:color w:val="595B5B"/>
        </w:rPr>
        <w:t xml:space="preserve"> required dialysis.</w:t>
      </w:r>
      <w:r w:rsidR="00DD2307">
        <w:rPr>
          <w:rStyle w:val="FootnoteReference"/>
          <w:rFonts w:asciiTheme="minorHAnsi" w:hAnsiTheme="minorHAnsi" w:cstheme="minorHAnsi"/>
          <w:color w:val="595B5B"/>
        </w:rPr>
        <w:footnoteReference w:id="3"/>
      </w:r>
      <w:r w:rsidR="00DD2307">
        <w:rPr>
          <w:rFonts w:asciiTheme="minorHAnsi" w:hAnsiTheme="minorHAnsi" w:cstheme="minorHAnsi"/>
          <w:color w:val="595B5B"/>
        </w:rPr>
        <w:t xml:space="preserve">  </w:t>
      </w:r>
    </w:p>
    <w:p w14:paraId="6CE46743" w14:textId="77777777" w:rsidR="00DD2307" w:rsidRDefault="00DD2307" w:rsidP="0035499F">
      <w:pPr>
        <w:jc w:val="left"/>
        <w:rPr>
          <w:rFonts w:asciiTheme="minorHAnsi" w:eastAsia="MS Mincho" w:hAnsiTheme="minorHAnsi" w:cstheme="minorHAnsi"/>
          <w:color w:val="595B5B"/>
          <w:lang w:val="en-GB"/>
        </w:rPr>
      </w:pPr>
    </w:p>
    <w:p w14:paraId="03D08A9E" w14:textId="5AC24279" w:rsidR="0035499F" w:rsidRPr="00DD2307" w:rsidRDefault="00595CF4" w:rsidP="0035499F">
      <w:pPr>
        <w:jc w:val="left"/>
        <w:rPr>
          <w:rFonts w:asciiTheme="minorHAnsi" w:eastAsia="MS Mincho" w:hAnsiTheme="minorHAnsi" w:cstheme="minorHAnsi"/>
          <w:color w:val="595B5B"/>
          <w:lang w:val="en-GB"/>
        </w:rPr>
      </w:pPr>
      <w:r w:rsidRPr="00595CF4">
        <w:rPr>
          <w:rFonts w:ascii="Calibri Light" w:hAnsi="Calibri Light" w:cs="Calibri Light"/>
          <w:color w:val="595B5B"/>
        </w:rPr>
        <w:t xml:space="preserve">The best care available today still results in very serious consequences for some patients (with 6%-11% proceeding to dialysis or worse outcomes </w:t>
      </w:r>
      <w:r w:rsidRPr="00595CF4">
        <w:rPr>
          <w:rFonts w:asciiTheme="minorHAnsi" w:eastAsia="MS Mincho" w:hAnsiTheme="minorHAnsi" w:cstheme="minorHAnsi"/>
          <w:color w:val="595B5B"/>
          <w:lang w:val="en-GB"/>
        </w:rPr>
        <w:t>depending on the medium used and their level of renal performance prior to the scan</w:t>
      </w:r>
      <w:r>
        <w:rPr>
          <w:rFonts w:asciiTheme="minorHAnsi" w:eastAsia="MS Mincho" w:hAnsiTheme="minorHAnsi" w:cstheme="minorHAnsi"/>
          <w:color w:val="595B5B"/>
          <w:lang w:val="en-GB"/>
        </w:rPr>
        <w:t>,</w:t>
      </w:r>
      <w:r w:rsidRPr="00595CF4">
        <w:rPr>
          <w:rFonts w:ascii="Calibri Light" w:hAnsi="Calibri Light" w:cs="Calibri Light"/>
          <w:color w:val="595B5B"/>
        </w:rPr>
        <w:t xml:space="preserve"> according to various studies), although this is improving slowly as new less-damaging contrast media are introduced</w:t>
      </w:r>
      <w:r w:rsidR="00DD2307" w:rsidRPr="00595CF4">
        <w:rPr>
          <w:rFonts w:asciiTheme="minorHAnsi" w:eastAsia="MS Mincho" w:hAnsiTheme="minorHAnsi" w:cstheme="minorHAnsi"/>
          <w:color w:val="595B5B"/>
          <w:lang w:val="en-GB"/>
        </w:rPr>
        <w:t>.</w:t>
      </w:r>
      <w:r w:rsidR="00DD2307" w:rsidRPr="00DD2307">
        <w:rPr>
          <w:rFonts w:asciiTheme="minorHAnsi" w:eastAsia="MS Mincho" w:hAnsiTheme="minorHAnsi" w:cstheme="minorHAnsi"/>
          <w:color w:val="595B5B"/>
          <w:lang w:val="en-GB"/>
        </w:rPr>
        <w:t xml:space="preserve"> </w:t>
      </w:r>
    </w:p>
    <w:p w14:paraId="47888332" w14:textId="77777777" w:rsidR="0035499F" w:rsidRDefault="0035499F" w:rsidP="0035499F">
      <w:pPr>
        <w:jc w:val="left"/>
        <w:rPr>
          <w:rStyle w:val="Strong"/>
          <w:rFonts w:ascii="Calibri Light" w:hAnsi="Calibri Light" w:cs="Calibri Light"/>
          <w:color w:val="0070C0"/>
          <w:sz w:val="24"/>
          <w:szCs w:val="22"/>
          <w:shd w:val="clear" w:color="auto" w:fill="FFFFFF"/>
          <w:lang w:val="en-GB"/>
        </w:rPr>
      </w:pPr>
    </w:p>
    <w:p w14:paraId="30234878" w14:textId="6DA02F46" w:rsidR="00C765CB" w:rsidRPr="005C2729" w:rsidRDefault="00C765CB" w:rsidP="00C765CB">
      <w:pPr>
        <w:jc w:val="left"/>
        <w:rPr>
          <w:rStyle w:val="Strong"/>
          <w:rFonts w:ascii="Calibri Light" w:hAnsi="Calibri Light" w:cs="Calibri Light"/>
          <w:color w:val="0070C0"/>
          <w:sz w:val="24"/>
          <w:szCs w:val="22"/>
          <w:shd w:val="clear" w:color="auto" w:fill="FFFFFF"/>
          <w:lang w:val="en-GB"/>
        </w:rPr>
      </w:pPr>
      <w:r w:rsidRPr="005C2729">
        <w:rPr>
          <w:rStyle w:val="Strong"/>
          <w:rFonts w:ascii="Calibri Light" w:hAnsi="Calibri Light" w:cs="Calibri Light"/>
          <w:color w:val="0070C0"/>
          <w:sz w:val="24"/>
          <w:szCs w:val="22"/>
          <w:shd w:val="clear" w:color="auto" w:fill="FFFFFF"/>
          <w:lang w:val="en-GB"/>
        </w:rPr>
        <w:t xml:space="preserve">About </w:t>
      </w:r>
      <w:r>
        <w:rPr>
          <w:rStyle w:val="Strong"/>
          <w:rFonts w:ascii="Calibri Light" w:hAnsi="Calibri Light" w:cs="Calibri Light"/>
          <w:color w:val="0070C0"/>
          <w:sz w:val="24"/>
          <w:szCs w:val="22"/>
          <w:shd w:val="clear" w:color="auto" w:fill="FFFFFF"/>
          <w:lang w:val="en-GB"/>
        </w:rPr>
        <w:t>NGAL</w:t>
      </w:r>
    </w:p>
    <w:p w14:paraId="549FEC20" w14:textId="77777777" w:rsidR="00C765CB" w:rsidRPr="00A96D90" w:rsidRDefault="00C765CB" w:rsidP="00C765CB">
      <w:pPr>
        <w:jc w:val="left"/>
        <w:rPr>
          <w:rStyle w:val="Strong"/>
          <w:rFonts w:ascii="Calibri" w:hAnsi="Calibri"/>
          <w:szCs w:val="22"/>
          <w:highlight w:val="yellow"/>
          <w:shd w:val="clear" w:color="auto" w:fill="FFFFFF"/>
          <w:lang w:val="en-GB"/>
        </w:rPr>
      </w:pPr>
    </w:p>
    <w:p w14:paraId="50704FF8" w14:textId="1CDF58C0" w:rsidR="00C765CB" w:rsidRPr="00681155" w:rsidRDefault="00C765CB" w:rsidP="00C765CB">
      <w:pPr>
        <w:jc w:val="left"/>
        <w:rPr>
          <w:rFonts w:ascii="Calibri Light" w:hAnsi="Calibri Light" w:cs="Calibri Light"/>
          <w:color w:val="595B5B"/>
          <w:sz w:val="28"/>
        </w:rPr>
      </w:pPr>
      <w:r w:rsidRPr="00681155">
        <w:rPr>
          <w:rFonts w:ascii="Calibri Light" w:hAnsi="Calibri Light" w:cs="Calibri Light"/>
          <w:color w:val="595B5B"/>
          <w:szCs w:val="18"/>
        </w:rPr>
        <w:t xml:space="preserve">NGAL (neutrophil gelatinase-associated lipocalin, </w:t>
      </w:r>
      <w:r>
        <w:rPr>
          <w:rFonts w:ascii="Calibri Light" w:hAnsi="Calibri Light" w:cs="Calibri Light"/>
          <w:color w:val="595B5B"/>
          <w:szCs w:val="18"/>
        </w:rPr>
        <w:t xml:space="preserve">also known as </w:t>
      </w:r>
      <w:r w:rsidRPr="00681155">
        <w:rPr>
          <w:rFonts w:ascii="Calibri Light" w:hAnsi="Calibri Light" w:cs="Calibri Light"/>
          <w:color w:val="595B5B"/>
          <w:szCs w:val="18"/>
        </w:rPr>
        <w:t>lipocalin-2</w:t>
      </w:r>
      <w:r>
        <w:rPr>
          <w:rFonts w:ascii="Calibri Light" w:hAnsi="Calibri Light" w:cs="Calibri Light"/>
          <w:color w:val="595B5B"/>
          <w:szCs w:val="18"/>
        </w:rPr>
        <w:t xml:space="preserve"> and as</w:t>
      </w:r>
      <w:r w:rsidRPr="00681155">
        <w:rPr>
          <w:rFonts w:ascii="Calibri Light" w:hAnsi="Calibri Light" w:cs="Calibri Light"/>
          <w:color w:val="595B5B"/>
          <w:szCs w:val="18"/>
        </w:rPr>
        <w:t xml:space="preserve"> siderocalin) is a </w:t>
      </w:r>
      <w:r>
        <w:rPr>
          <w:rFonts w:ascii="Calibri Light" w:hAnsi="Calibri Light" w:cs="Calibri Light"/>
          <w:color w:val="595B5B"/>
          <w:szCs w:val="22"/>
        </w:rPr>
        <w:t>protein</w:t>
      </w:r>
      <w:r w:rsidRPr="00681155">
        <w:rPr>
          <w:rFonts w:ascii="Calibri Light" w:hAnsi="Calibri Light" w:cs="Calibri Light"/>
          <w:color w:val="595B5B"/>
          <w:szCs w:val="22"/>
        </w:rPr>
        <w:t xml:space="preserve"> involved in </w:t>
      </w:r>
      <w:hyperlink r:id="rId8" w:tooltip="Innate immunity" w:history="1">
        <w:r w:rsidRPr="00681155">
          <w:rPr>
            <w:rStyle w:val="Hyperlink"/>
            <w:rFonts w:ascii="Calibri Light" w:eastAsiaTheme="majorEastAsia" w:hAnsi="Calibri Light" w:cs="Calibri Light"/>
            <w:color w:val="595B5B"/>
            <w:szCs w:val="22"/>
            <w:u w:val="none"/>
          </w:rPr>
          <w:t>innate immunity</w:t>
        </w:r>
      </w:hyperlink>
      <w:r w:rsidRPr="00681155">
        <w:rPr>
          <w:rFonts w:ascii="Calibri Light" w:hAnsi="Calibri Light" w:cs="Calibri Light"/>
          <w:color w:val="595B5B"/>
          <w:szCs w:val="22"/>
        </w:rPr>
        <w:t xml:space="preserve"> </w:t>
      </w:r>
      <w:r>
        <w:rPr>
          <w:rFonts w:ascii="Calibri Light" w:hAnsi="Calibri Light" w:cs="Calibri Light"/>
          <w:color w:val="595B5B"/>
          <w:szCs w:val="22"/>
        </w:rPr>
        <w:t xml:space="preserve">responses.  </w:t>
      </w:r>
      <w:r w:rsidRPr="00681155">
        <w:rPr>
          <w:rFonts w:ascii="Calibri Light" w:hAnsi="Calibri Light" w:cs="Calibri Light"/>
          <w:color w:val="595B5B"/>
          <w:szCs w:val="22"/>
        </w:rPr>
        <w:t xml:space="preserve">It is expressed in </w:t>
      </w:r>
      <w:hyperlink r:id="rId9" w:tooltip="Neutrophils" w:history="1">
        <w:r w:rsidRPr="00681155">
          <w:rPr>
            <w:rStyle w:val="Hyperlink"/>
            <w:rFonts w:ascii="Calibri Light" w:eastAsiaTheme="majorEastAsia" w:hAnsi="Calibri Light" w:cs="Calibri Light"/>
            <w:color w:val="595B5B"/>
            <w:szCs w:val="22"/>
            <w:u w:val="none"/>
          </w:rPr>
          <w:t>neutrophils</w:t>
        </w:r>
      </w:hyperlink>
      <w:r w:rsidRPr="00681155">
        <w:rPr>
          <w:rFonts w:ascii="Calibri Light" w:hAnsi="Calibri Light" w:cs="Calibri Light"/>
          <w:color w:val="595B5B"/>
          <w:szCs w:val="22"/>
        </w:rPr>
        <w:t xml:space="preserve"> and in low levels in the </w:t>
      </w:r>
      <w:hyperlink r:id="rId10" w:tooltip="Kidney" w:history="1">
        <w:r w:rsidRPr="00681155">
          <w:rPr>
            <w:rStyle w:val="Hyperlink"/>
            <w:rFonts w:ascii="Calibri Light" w:eastAsiaTheme="majorEastAsia" w:hAnsi="Calibri Light" w:cs="Calibri Light"/>
            <w:color w:val="595B5B"/>
            <w:szCs w:val="22"/>
            <w:u w:val="none"/>
          </w:rPr>
          <w:t>kidney</w:t>
        </w:r>
      </w:hyperlink>
      <w:r w:rsidRPr="00681155">
        <w:rPr>
          <w:rFonts w:ascii="Calibri Light" w:hAnsi="Calibri Light" w:cs="Calibri Light"/>
          <w:color w:val="595B5B"/>
          <w:szCs w:val="22"/>
        </w:rPr>
        <w:t xml:space="preserve">, </w:t>
      </w:r>
      <w:hyperlink r:id="rId11" w:tooltip="Prostate" w:history="1">
        <w:r w:rsidRPr="00681155">
          <w:rPr>
            <w:rStyle w:val="Hyperlink"/>
            <w:rFonts w:ascii="Calibri Light" w:eastAsiaTheme="majorEastAsia" w:hAnsi="Calibri Light" w:cs="Calibri Light"/>
            <w:color w:val="595B5B"/>
            <w:szCs w:val="22"/>
            <w:u w:val="none"/>
          </w:rPr>
          <w:t>prostate</w:t>
        </w:r>
      </w:hyperlink>
      <w:r w:rsidRPr="00681155">
        <w:rPr>
          <w:rFonts w:ascii="Calibri Light" w:hAnsi="Calibri Light" w:cs="Calibri Light"/>
          <w:color w:val="595B5B"/>
          <w:szCs w:val="22"/>
        </w:rPr>
        <w:t xml:space="preserve">, and epithelia of the </w:t>
      </w:r>
      <w:hyperlink r:id="rId12" w:tooltip="Respiratory" w:history="1">
        <w:r w:rsidRPr="00681155">
          <w:rPr>
            <w:rStyle w:val="Hyperlink"/>
            <w:rFonts w:ascii="Calibri Light" w:eastAsiaTheme="majorEastAsia" w:hAnsi="Calibri Light" w:cs="Calibri Light"/>
            <w:color w:val="595B5B"/>
            <w:szCs w:val="22"/>
            <w:u w:val="none"/>
          </w:rPr>
          <w:t>respiratory</w:t>
        </w:r>
      </w:hyperlink>
      <w:r w:rsidRPr="00681155">
        <w:rPr>
          <w:rFonts w:ascii="Calibri Light" w:hAnsi="Calibri Light" w:cs="Calibri Light"/>
          <w:color w:val="595B5B"/>
          <w:szCs w:val="22"/>
        </w:rPr>
        <w:t xml:space="preserve"> and </w:t>
      </w:r>
      <w:hyperlink r:id="rId13" w:history="1">
        <w:r w:rsidRPr="00681155">
          <w:rPr>
            <w:rStyle w:val="Hyperlink"/>
            <w:rFonts w:ascii="Calibri Light" w:eastAsiaTheme="majorEastAsia" w:hAnsi="Calibri Light" w:cs="Calibri Light"/>
            <w:color w:val="595B5B"/>
            <w:szCs w:val="22"/>
            <w:u w:val="none"/>
          </w:rPr>
          <w:t>alimentary tracts</w:t>
        </w:r>
      </w:hyperlink>
      <w:r w:rsidRPr="00681155">
        <w:rPr>
          <w:rFonts w:ascii="Calibri Light" w:hAnsi="Calibri Light" w:cs="Calibri Light"/>
          <w:color w:val="595B5B"/>
          <w:szCs w:val="22"/>
        </w:rPr>
        <w:t>, including the renal tubules. Renal expression of NGAL is</w:t>
      </w:r>
      <w:r w:rsidRPr="00681155">
        <w:rPr>
          <w:rFonts w:ascii="Calibri Light" w:hAnsi="Calibri Light" w:cs="Calibri Light"/>
          <w:color w:val="595B5B"/>
          <w:szCs w:val="18"/>
        </w:rPr>
        <w:t xml:space="preserve"> dramatically increased in kidney injury from a variety of causes, and NGAL is released </w:t>
      </w:r>
      <w:r w:rsidR="009B3C39">
        <w:rPr>
          <w:rFonts w:ascii="Calibri Light" w:hAnsi="Calibri Light" w:cs="Calibri Light"/>
          <w:color w:val="595B5B"/>
          <w:szCs w:val="18"/>
        </w:rPr>
        <w:t xml:space="preserve">primarily </w:t>
      </w:r>
      <w:r w:rsidRPr="00681155">
        <w:rPr>
          <w:rFonts w:ascii="Calibri Light" w:hAnsi="Calibri Light" w:cs="Calibri Light"/>
          <w:color w:val="595B5B"/>
          <w:szCs w:val="18"/>
        </w:rPr>
        <w:t xml:space="preserve">into both urine </w:t>
      </w:r>
      <w:r w:rsidR="009B3C39">
        <w:rPr>
          <w:rFonts w:ascii="Calibri Light" w:hAnsi="Calibri Light" w:cs="Calibri Light"/>
          <w:color w:val="595B5B"/>
          <w:szCs w:val="18"/>
        </w:rPr>
        <w:t>but also</w:t>
      </w:r>
      <w:r w:rsidRPr="00681155">
        <w:rPr>
          <w:rFonts w:ascii="Calibri Light" w:hAnsi="Calibri Light" w:cs="Calibri Light"/>
          <w:color w:val="595B5B"/>
          <w:szCs w:val="18"/>
        </w:rPr>
        <w:t xml:space="preserve"> plasma. NGAL levels rise </w:t>
      </w:r>
      <w:r w:rsidRPr="00C765CB">
        <w:rPr>
          <w:rFonts w:ascii="Calibri Light" w:hAnsi="Calibri Light" w:cs="Calibri Light"/>
          <w:color w:val="595B5B"/>
          <w:szCs w:val="18"/>
        </w:rPr>
        <w:t>very quickly after the event triggering kidney difficulty</w:t>
      </w:r>
      <w:r w:rsidRPr="00681155">
        <w:rPr>
          <w:rFonts w:ascii="Calibri Light" w:hAnsi="Calibri Light" w:cs="Calibri Light"/>
          <w:color w:val="595B5B"/>
          <w:szCs w:val="18"/>
        </w:rPr>
        <w:t>, making NGAL an early and sensitive biomarker of kidney injury</w:t>
      </w:r>
      <w:r w:rsidRPr="00681155">
        <w:rPr>
          <w:rFonts w:ascii="Calibri Light" w:hAnsi="Calibri Light" w:cs="Calibri Light"/>
          <w:color w:val="595B5B"/>
        </w:rPr>
        <w:t>. Both plasma and urine NGAL concentrations correlated highly with serum creatinine concentrations. Kidney biopsies in these patients showed intense accumulation of immuno-reactive NGAL in 50 % of the cortical tubules. These results identified NGAL as a widespread and sensitive response to established AKI in humans</w:t>
      </w:r>
      <w:r w:rsidR="000B5896">
        <w:rPr>
          <w:rStyle w:val="FootnoteReference"/>
          <w:rFonts w:ascii="Calibri Light" w:hAnsi="Calibri Light" w:cs="Calibri Light"/>
          <w:color w:val="595B5B"/>
        </w:rPr>
        <w:footnoteReference w:id="4"/>
      </w:r>
      <w:r w:rsidRPr="00681155">
        <w:rPr>
          <w:rFonts w:ascii="Calibri Light" w:hAnsi="Calibri Light" w:cs="Calibri Light"/>
          <w:color w:val="595B5B"/>
        </w:rPr>
        <w:t>.</w:t>
      </w:r>
      <w:r w:rsidR="00351A91">
        <w:rPr>
          <w:rFonts w:ascii="Calibri Light" w:hAnsi="Calibri Light" w:cs="Calibri Light"/>
          <w:color w:val="595B5B"/>
        </w:rPr>
        <w:t xml:space="preserve"> </w:t>
      </w:r>
      <w:r w:rsidR="00111F78">
        <w:rPr>
          <w:rFonts w:ascii="Calibri Light" w:hAnsi="Calibri Light" w:cs="Calibri Light"/>
          <w:color w:val="595B5B"/>
        </w:rPr>
        <w:t>Specifically</w:t>
      </w:r>
      <w:r w:rsidR="00051E3C">
        <w:rPr>
          <w:rFonts w:ascii="Calibri Light" w:hAnsi="Calibri Light" w:cs="Calibri Light"/>
          <w:color w:val="595B5B"/>
        </w:rPr>
        <w:t>,</w:t>
      </w:r>
      <w:r w:rsidR="00111F78">
        <w:rPr>
          <w:rFonts w:ascii="Calibri Light" w:hAnsi="Calibri Light" w:cs="Calibri Light"/>
          <w:color w:val="595B5B"/>
        </w:rPr>
        <w:t xml:space="preserve"> t</w:t>
      </w:r>
      <w:r w:rsidR="00111F78" w:rsidRPr="00111F78">
        <w:rPr>
          <w:rFonts w:ascii="Calibri Light" w:hAnsi="Calibri Light" w:cs="Calibri Light"/>
          <w:color w:val="595B5B"/>
        </w:rPr>
        <w:t xml:space="preserve">he predictive utility of NGAL for AKI in CIN has been confirmed in </w:t>
      </w:r>
      <w:r w:rsidR="00760B32">
        <w:rPr>
          <w:rFonts w:ascii="Calibri Light" w:hAnsi="Calibri Light" w:cs="Calibri Light"/>
          <w:color w:val="595B5B"/>
        </w:rPr>
        <w:t xml:space="preserve">a </w:t>
      </w:r>
      <w:r w:rsidR="00111F78" w:rsidRPr="00111F78">
        <w:rPr>
          <w:rFonts w:ascii="Calibri Light" w:hAnsi="Calibri Light" w:cs="Calibri Light"/>
          <w:color w:val="595B5B"/>
        </w:rPr>
        <w:t>recent meta-analys</w:t>
      </w:r>
      <w:r w:rsidR="00760B32">
        <w:rPr>
          <w:rFonts w:ascii="Calibri Light" w:hAnsi="Calibri Light" w:cs="Calibri Light"/>
          <w:color w:val="595B5B"/>
        </w:rPr>
        <w:t>i</w:t>
      </w:r>
      <w:r w:rsidR="00111F78" w:rsidRPr="00111F78">
        <w:rPr>
          <w:rFonts w:ascii="Calibri Light" w:hAnsi="Calibri Light" w:cs="Calibri Light"/>
          <w:color w:val="595B5B"/>
        </w:rPr>
        <w:t>s</w:t>
      </w:r>
      <w:r w:rsidR="00595CF4">
        <w:rPr>
          <w:rStyle w:val="FootnoteReference"/>
          <w:rFonts w:ascii="Calibri Light" w:hAnsi="Calibri Light" w:cs="Calibri Light"/>
          <w:color w:val="595B5B"/>
        </w:rPr>
        <w:footnoteReference w:id="5"/>
      </w:r>
      <w:r w:rsidR="00111F78" w:rsidRPr="00111F78">
        <w:rPr>
          <w:rFonts w:ascii="Calibri Light" w:hAnsi="Calibri Light" w:cs="Calibri Light"/>
          <w:color w:val="595B5B"/>
        </w:rPr>
        <w:t>.</w:t>
      </w:r>
    </w:p>
    <w:p w14:paraId="049BC526" w14:textId="77777777" w:rsidR="00C765CB" w:rsidRDefault="00C765CB" w:rsidP="00C765CB">
      <w:pPr>
        <w:jc w:val="left"/>
        <w:rPr>
          <w:rFonts w:asciiTheme="minorHAnsi" w:hAnsiTheme="minorHAnsi" w:cstheme="minorHAnsi"/>
          <w:color w:val="595B5B"/>
        </w:rPr>
      </w:pPr>
    </w:p>
    <w:p w14:paraId="5B7E8F0E" w14:textId="6E1DB453" w:rsidR="0035499F" w:rsidRPr="005C2729" w:rsidRDefault="0035499F" w:rsidP="00C765CB">
      <w:pPr>
        <w:jc w:val="left"/>
        <w:rPr>
          <w:rStyle w:val="Strong"/>
          <w:rFonts w:ascii="Calibri Light" w:hAnsi="Calibri Light" w:cs="Calibri Light"/>
          <w:color w:val="0070C0"/>
          <w:sz w:val="24"/>
          <w:szCs w:val="22"/>
          <w:shd w:val="clear" w:color="auto" w:fill="FFFFFF"/>
          <w:lang w:val="en-GB"/>
        </w:rPr>
      </w:pPr>
      <w:r w:rsidRPr="005C2729">
        <w:rPr>
          <w:rStyle w:val="Strong"/>
          <w:rFonts w:ascii="Calibri Light" w:hAnsi="Calibri Light" w:cs="Calibri Light"/>
          <w:color w:val="0070C0"/>
          <w:sz w:val="24"/>
          <w:szCs w:val="22"/>
          <w:shd w:val="clear" w:color="auto" w:fill="FFFFFF"/>
          <w:lang w:val="en-GB"/>
        </w:rPr>
        <w:t>About Pharming Group N.V.</w:t>
      </w:r>
    </w:p>
    <w:p w14:paraId="78E164D9" w14:textId="77777777" w:rsidR="006D4560" w:rsidRDefault="006D4560" w:rsidP="0035499F">
      <w:pPr>
        <w:spacing w:after="120"/>
        <w:rPr>
          <w:rFonts w:asciiTheme="minorHAnsi" w:eastAsia="MS Mincho" w:hAnsiTheme="minorHAnsi" w:cstheme="minorHAnsi"/>
          <w:color w:val="59595B"/>
          <w:szCs w:val="22"/>
          <w:lang w:val="en-GB"/>
        </w:rPr>
      </w:pPr>
    </w:p>
    <w:p w14:paraId="21A9022C" w14:textId="7364B0D9" w:rsidR="0035499F" w:rsidRPr="00340700" w:rsidRDefault="0035499F" w:rsidP="0035499F">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4B68381" w14:textId="1793B4E3" w:rsidR="00B21153" w:rsidRPr="00374A1E" w:rsidRDefault="0035499F" w:rsidP="00B21153">
      <w:pPr>
        <w:spacing w:after="120"/>
        <w:rPr>
          <w:rFonts w:ascii="Calibri Light" w:eastAsia="MS Mincho" w:hAnsi="Calibri Light" w:cs="Calibri Light"/>
          <w:color w:val="59595B"/>
          <w:lang w:val="en-GB"/>
        </w:rPr>
      </w:pPr>
      <w:r w:rsidRPr="00374A1E">
        <w:rPr>
          <w:rFonts w:ascii="Calibri Light" w:eastAsia="MS Mincho" w:hAnsi="Calibri Light" w:cs="Calibri Light"/>
          <w:color w:val="59595B"/>
          <w:lang w:val="en-GB"/>
        </w:rPr>
        <w:t xml:space="preserve">RUCONEST® is distributed by Pharming in Austria, France, </w:t>
      </w:r>
      <w:r w:rsidR="00B21153" w:rsidRPr="00374A1E">
        <w:rPr>
          <w:rFonts w:ascii="Calibri Light" w:eastAsia="MS Mincho" w:hAnsi="Calibri Light" w:cs="Calibri Light"/>
          <w:color w:val="59595B"/>
          <w:lang w:val="en-GB"/>
        </w:rPr>
        <w:t xml:space="preserve">Germany, Luxembourg, the Netherlands, the United Kingdom and the United States of America. Pharming holds commercialisation rights in Algeria, Andorra, Bahrain, Belgium, Ireland, Jordan, Kuwait, Lebanon, Morocco, Oman, Portugal, Qatar, Syria, </w:t>
      </w:r>
      <w:r w:rsidR="00B21153" w:rsidRPr="00374A1E">
        <w:rPr>
          <w:rFonts w:ascii="Calibri Light" w:eastAsia="MS Mincho" w:hAnsi="Calibri Light" w:cs="Calibri Light"/>
          <w:color w:val="59595B"/>
          <w:lang w:val="en-GB"/>
        </w:rPr>
        <w:lastRenderedPageBreak/>
        <w:t xml:space="preserve">Spain, Switzerland, Tunisia, United Arab Emirates and Yemen. In some of these countries </w:t>
      </w:r>
      <w:r w:rsidR="00B21153">
        <w:rPr>
          <w:rFonts w:ascii="Calibri Light" w:eastAsia="MS Mincho" w:hAnsi="Calibri Light" w:cs="Calibri Light"/>
          <w:color w:val="59595B"/>
        </w:rPr>
        <w:t>distribution is made</w:t>
      </w:r>
      <w:r w:rsidR="00B21153" w:rsidRPr="00374A1E">
        <w:rPr>
          <w:rFonts w:ascii="Calibri Light" w:eastAsia="MS Mincho" w:hAnsi="Calibri Light" w:cs="Calibri Light"/>
          <w:color w:val="59595B"/>
          <w:lang w:val="en-GB"/>
        </w:rPr>
        <w:t xml:space="preserve"> in association with the HAEi Global Access Program (GAP).</w:t>
      </w:r>
    </w:p>
    <w:p w14:paraId="08DFA1E4"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065259E2"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distributed in Argentina, Colombia, Costa Rica, the Dominican Republic, Panama, and Venezuela by Cytobioteck, in South Korea by HyupJin Corporation and in Israel by </w:t>
      </w:r>
      <w:r>
        <w:rPr>
          <w:rFonts w:asciiTheme="minorHAnsi" w:eastAsia="MS Mincho" w:hAnsiTheme="minorHAnsi" w:cstheme="minorHAnsi"/>
          <w:color w:val="59595B"/>
          <w:szCs w:val="22"/>
        </w:rPr>
        <w:t>Kamada</w:t>
      </w:r>
      <w:r w:rsidRPr="00340700">
        <w:rPr>
          <w:rFonts w:asciiTheme="minorHAnsi" w:eastAsia="MS Mincho" w:hAnsiTheme="minorHAnsi" w:cstheme="minorHAnsi"/>
          <w:color w:val="59595B"/>
          <w:szCs w:val="22"/>
          <w:lang w:val="en-GB"/>
        </w:rPr>
        <w:t>.</w:t>
      </w:r>
    </w:p>
    <w:p w14:paraId="204EF378"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also being </w:t>
      </w:r>
      <w:r>
        <w:rPr>
          <w:rFonts w:asciiTheme="minorHAnsi" w:eastAsia="MS Mincho" w:hAnsiTheme="minorHAnsi" w:cstheme="minorHAnsi"/>
          <w:color w:val="59595B"/>
          <w:szCs w:val="22"/>
        </w:rPr>
        <w:t>examined for approval</w:t>
      </w:r>
      <w:r w:rsidRPr="00340700">
        <w:rPr>
          <w:rFonts w:asciiTheme="minorHAnsi" w:eastAsia="MS Mincho" w:hAnsiTheme="minorHAnsi" w:cstheme="minorHAnsi"/>
          <w:color w:val="59595B"/>
          <w:szCs w:val="22"/>
          <w:lang w:val="en-GB"/>
        </w:rPr>
        <w:t xml:space="preserve"> for the treatment of HAE in young children (2-13 years of age) and evaluated for various additional follow-on indications.</w:t>
      </w:r>
    </w:p>
    <w:p w14:paraId="0FDEF732"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77BE0045"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4F1D3F5E" w14:textId="77777777" w:rsidR="00B21153" w:rsidRDefault="00B21153" w:rsidP="00B21153">
      <w:pPr>
        <w:jc w:val="left"/>
        <w:rPr>
          <w:rStyle w:val="Hyperlink"/>
          <w:rFonts w:asciiTheme="minorHAnsi" w:eastAsia="MS Mincho" w:hAnsiTheme="minorHAnsi" w:cstheme="minorHAnsi"/>
          <w:b/>
          <w:color w:val="00679B"/>
          <w:szCs w:val="22"/>
          <w:lang w:val="en-GB"/>
        </w:rPr>
      </w:pPr>
      <w:r w:rsidRPr="00340700">
        <w:rPr>
          <w:rFonts w:asciiTheme="minorHAnsi" w:eastAsia="MS Mincho" w:hAnsiTheme="minorHAnsi" w:cstheme="minorHAnsi"/>
          <w:color w:val="59595B"/>
          <w:szCs w:val="22"/>
          <w:lang w:val="en-GB"/>
        </w:rPr>
        <w:t xml:space="preserve">Additional information is available on the Pharming website: </w:t>
      </w:r>
      <w:hyperlink r:id="rId14" w:history="1">
        <w:r w:rsidRPr="00056EB0">
          <w:rPr>
            <w:rStyle w:val="Hyperlink"/>
            <w:rFonts w:asciiTheme="minorHAnsi" w:eastAsia="MS Mincho" w:hAnsiTheme="minorHAnsi" w:cstheme="minorHAnsi"/>
            <w:b/>
            <w:color w:val="00679B"/>
            <w:szCs w:val="22"/>
            <w:lang w:val="en-GB"/>
          </w:rPr>
          <w:t>www.pharming.com</w:t>
        </w:r>
      </w:hyperlink>
    </w:p>
    <w:p w14:paraId="3014CCFF" w14:textId="77777777" w:rsidR="003650B8" w:rsidRDefault="003650B8" w:rsidP="00B21153">
      <w:pPr>
        <w:jc w:val="left"/>
        <w:rPr>
          <w:rStyle w:val="Hyperlink"/>
          <w:rFonts w:asciiTheme="minorHAnsi" w:eastAsia="MS Mincho" w:hAnsiTheme="minorHAnsi" w:cstheme="minorHAnsi"/>
          <w:b/>
          <w:color w:val="00679B"/>
          <w:szCs w:val="22"/>
          <w:lang w:val="en-GB"/>
        </w:rPr>
      </w:pPr>
    </w:p>
    <w:p w14:paraId="29090FEE" w14:textId="77777777" w:rsidR="003650B8" w:rsidRDefault="003650B8" w:rsidP="00B21153">
      <w:pPr>
        <w:jc w:val="left"/>
        <w:rPr>
          <w:rStyle w:val="Hyperlink"/>
          <w:rFonts w:asciiTheme="minorHAnsi" w:eastAsia="MS Mincho" w:hAnsiTheme="minorHAnsi" w:cstheme="minorHAnsi"/>
          <w:b/>
          <w:color w:val="00679B"/>
          <w:szCs w:val="22"/>
          <w:lang w:val="en-GB"/>
        </w:rPr>
      </w:pPr>
      <w:r w:rsidRPr="00A96D90">
        <w:rPr>
          <w:rFonts w:asciiTheme="minorHAnsi" w:eastAsiaTheme="majorEastAsia" w:hAnsiTheme="minorHAnsi" w:cstheme="majorBidi"/>
          <w:b/>
          <w:color w:val="59595B"/>
          <w:szCs w:val="28"/>
          <w:lang w:val="en-GB" w:eastAsia="zh-CN"/>
        </w:rPr>
        <w:t>Forward-looking Statements</w:t>
      </w:r>
    </w:p>
    <w:p w14:paraId="5BB4E744" w14:textId="77777777" w:rsidR="003650B8" w:rsidRPr="00922677" w:rsidRDefault="003650B8" w:rsidP="003650B8">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4618F252" w14:textId="77777777" w:rsidR="003650B8" w:rsidRPr="00922677" w:rsidRDefault="003650B8" w:rsidP="003650B8">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46150CBB" w14:textId="77777777" w:rsidR="003650B8" w:rsidRDefault="003650B8" w:rsidP="003650B8">
      <w:pPr>
        <w:jc w:val="left"/>
        <w:rPr>
          <w:rStyle w:val="Hyperlink"/>
          <w:rFonts w:asciiTheme="minorHAnsi" w:eastAsia="MS Mincho" w:hAnsiTheme="minorHAnsi" w:cstheme="minorHAnsi"/>
          <w:b/>
          <w:color w:val="00679B"/>
          <w:szCs w:val="22"/>
          <w:lang w:val="en-GB"/>
        </w:rPr>
      </w:pPr>
      <w:r w:rsidRPr="00922677">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F2E5253" w14:textId="77777777" w:rsidR="00AC4282" w:rsidRDefault="00AC4282" w:rsidP="002B21CA">
      <w:pPr>
        <w:jc w:val="left"/>
        <w:rPr>
          <w:rFonts w:asciiTheme="minorHAnsi" w:eastAsiaTheme="majorEastAsia" w:hAnsiTheme="minorHAnsi" w:cstheme="majorBidi"/>
          <w:b/>
          <w:color w:val="59595B"/>
          <w:szCs w:val="28"/>
          <w:lang w:eastAsia="zh-CN"/>
        </w:rPr>
      </w:pPr>
    </w:p>
    <w:p w14:paraId="3FD870EE" w14:textId="77777777" w:rsidR="000B5896" w:rsidRDefault="000B5896">
      <w:pPr>
        <w:jc w:val="left"/>
        <w:rPr>
          <w:rFonts w:asciiTheme="minorHAnsi" w:eastAsiaTheme="majorEastAsia" w:hAnsiTheme="minorHAnsi" w:cstheme="majorBidi"/>
          <w:b/>
          <w:color w:val="59595B"/>
          <w:szCs w:val="28"/>
          <w:lang w:eastAsia="zh-CN"/>
        </w:rPr>
      </w:pPr>
      <w:r>
        <w:rPr>
          <w:rFonts w:asciiTheme="minorHAnsi" w:eastAsiaTheme="majorEastAsia" w:hAnsiTheme="minorHAnsi" w:cstheme="majorBidi"/>
          <w:b/>
          <w:color w:val="59595B"/>
          <w:szCs w:val="28"/>
          <w:lang w:eastAsia="zh-CN"/>
        </w:rPr>
        <w:br w:type="page"/>
      </w:r>
    </w:p>
    <w:p w14:paraId="30962CB7" w14:textId="329CAE53" w:rsidR="002B21CA" w:rsidRPr="00A96D90" w:rsidRDefault="003650B8" w:rsidP="002B21CA">
      <w:pPr>
        <w:jc w:val="left"/>
        <w:rPr>
          <w:rFonts w:asciiTheme="minorHAnsi" w:hAnsiTheme="minorHAnsi"/>
          <w:color w:val="59595B"/>
          <w:lang w:val="en-GB"/>
        </w:rPr>
      </w:pPr>
      <w:r>
        <w:rPr>
          <w:rFonts w:asciiTheme="minorHAnsi" w:eastAsiaTheme="majorEastAsia" w:hAnsiTheme="minorHAnsi" w:cstheme="majorBidi"/>
          <w:b/>
          <w:color w:val="59595B"/>
          <w:szCs w:val="28"/>
          <w:lang w:eastAsia="zh-CN"/>
        </w:rPr>
        <w:lastRenderedPageBreak/>
        <w:t>For further public information, c</w:t>
      </w:r>
      <w:r w:rsidR="002B21CA" w:rsidRPr="00A96D90">
        <w:rPr>
          <w:rFonts w:asciiTheme="minorHAnsi" w:eastAsiaTheme="majorEastAsia" w:hAnsiTheme="minorHAnsi" w:cstheme="majorBidi"/>
          <w:b/>
          <w:color w:val="59595B"/>
          <w:szCs w:val="28"/>
          <w:lang w:val="en-GB" w:eastAsia="zh-CN"/>
        </w:rPr>
        <w:t>ontact</w:t>
      </w:r>
      <w:r w:rsidR="002B21CA" w:rsidRPr="00A96D90">
        <w:rPr>
          <w:rFonts w:ascii="Calibri" w:hAnsi="Calibri"/>
          <w:color w:val="59595B"/>
          <w:lang w:val="en-GB"/>
        </w:rPr>
        <w:br/>
      </w:r>
      <w:r w:rsidR="002B21CA" w:rsidRPr="00A96D90">
        <w:rPr>
          <w:rFonts w:asciiTheme="minorHAnsi" w:hAnsiTheme="minorHAnsi"/>
          <w:color w:val="59595B"/>
          <w:lang w:val="en-GB"/>
        </w:rPr>
        <w:t>Sijmen de Vries, CEO: T: +31 71 524 7400</w:t>
      </w:r>
    </w:p>
    <w:p w14:paraId="0C3E2699" w14:textId="03B8BC53" w:rsidR="002B21CA" w:rsidRPr="00AC4282" w:rsidRDefault="00AC4282" w:rsidP="002B21CA">
      <w:pPr>
        <w:jc w:val="left"/>
        <w:rPr>
          <w:rFonts w:asciiTheme="minorHAnsi" w:hAnsiTheme="minorHAnsi"/>
          <w:color w:val="59595B"/>
        </w:rPr>
      </w:pPr>
      <w:r>
        <w:rPr>
          <w:rFonts w:asciiTheme="minorHAnsi" w:hAnsiTheme="minorHAnsi"/>
          <w:color w:val="59595B"/>
        </w:rPr>
        <w:t>Dr Bruno Giannetti</w:t>
      </w:r>
      <w:r w:rsidR="00384931" w:rsidRPr="00A96D90">
        <w:rPr>
          <w:rFonts w:asciiTheme="minorHAnsi" w:hAnsiTheme="minorHAnsi"/>
          <w:color w:val="59595B"/>
          <w:lang w:val="en-GB"/>
        </w:rPr>
        <w:t>:</w:t>
      </w:r>
      <w:r w:rsidR="002B21CA" w:rsidRPr="00A96D90">
        <w:rPr>
          <w:rFonts w:asciiTheme="minorHAnsi" w:hAnsiTheme="minorHAnsi"/>
          <w:color w:val="59595B"/>
          <w:lang w:val="en-GB"/>
        </w:rPr>
        <w:t xml:space="preserve"> T: +31 71 524 7</w:t>
      </w:r>
      <w:r>
        <w:rPr>
          <w:rFonts w:asciiTheme="minorHAnsi" w:hAnsiTheme="minorHAnsi"/>
          <w:color w:val="59595B"/>
        </w:rPr>
        <w:t>170</w:t>
      </w:r>
    </w:p>
    <w:p w14:paraId="475B8550" w14:textId="77777777" w:rsidR="002B21CA" w:rsidRPr="00A96D90" w:rsidRDefault="002B21CA" w:rsidP="002B21CA">
      <w:pPr>
        <w:rPr>
          <w:rFonts w:asciiTheme="minorHAnsi" w:hAnsiTheme="minorHAnsi"/>
          <w:color w:val="59595B"/>
          <w:lang w:val="en-GB"/>
        </w:rPr>
      </w:pPr>
    </w:p>
    <w:p w14:paraId="1D161DB7" w14:textId="77777777" w:rsidR="002B21CA" w:rsidRPr="00A96D90" w:rsidRDefault="002B21CA" w:rsidP="002B21CA">
      <w:pPr>
        <w:rPr>
          <w:rFonts w:asciiTheme="minorHAnsi" w:eastAsia="SimSun" w:hAnsiTheme="minorHAnsi" w:cs="Arial"/>
          <w:i/>
          <w:color w:val="59595B"/>
          <w:lang w:val="en-GB" w:eastAsia="zh-CN"/>
        </w:rPr>
      </w:pPr>
      <w:r w:rsidRPr="00A96D90">
        <w:rPr>
          <w:rFonts w:asciiTheme="minorHAnsi" w:eastAsia="SimSun" w:hAnsiTheme="minorHAnsi" w:cs="Arial"/>
          <w:i/>
          <w:color w:val="59595B"/>
          <w:lang w:val="en-GB" w:eastAsia="zh-CN"/>
        </w:rPr>
        <w:t>FTI Consulting</w:t>
      </w:r>
    </w:p>
    <w:p w14:paraId="747EAC2D" w14:textId="77777777" w:rsidR="002B21CA" w:rsidRPr="00A96D90" w:rsidRDefault="002B21CA" w:rsidP="002B21CA">
      <w:pPr>
        <w:rPr>
          <w:rFonts w:asciiTheme="minorHAnsi" w:hAnsiTheme="minorHAnsi"/>
          <w:color w:val="59595B"/>
          <w:lang w:val="en-GB"/>
        </w:rPr>
      </w:pPr>
      <w:r w:rsidRPr="00A96D90">
        <w:rPr>
          <w:rFonts w:asciiTheme="minorHAnsi" w:eastAsia="SimSun" w:hAnsiTheme="minorHAnsi" w:cs="Arial"/>
          <w:color w:val="59595B"/>
          <w:lang w:val="en-GB" w:eastAsia="zh-CN"/>
        </w:rPr>
        <w:t xml:space="preserve">Julia Phillips/ Victoria Foster Mitchell, T: +44 </w:t>
      </w:r>
      <w:r w:rsidRPr="00A96D90">
        <w:rPr>
          <w:rFonts w:asciiTheme="minorHAnsi" w:hAnsiTheme="minorHAnsi"/>
          <w:color w:val="59595B"/>
          <w:lang w:val="en-GB"/>
        </w:rPr>
        <w:t>203 727 1136</w:t>
      </w:r>
    </w:p>
    <w:p w14:paraId="3AA02B1E" w14:textId="77777777" w:rsidR="00F15BC3" w:rsidRPr="00A96D90" w:rsidRDefault="00F15BC3" w:rsidP="00B7657F">
      <w:pPr>
        <w:rPr>
          <w:rFonts w:ascii="Calibri" w:hAnsi="Calibri"/>
          <w:color w:val="59595B"/>
          <w:lang w:val="en-GB"/>
        </w:rPr>
      </w:pPr>
    </w:p>
    <w:p w14:paraId="2DA2DF9D" w14:textId="77777777" w:rsidR="00F15BC3" w:rsidRPr="00A96D90" w:rsidRDefault="00384931" w:rsidP="00F15BC3">
      <w:pPr>
        <w:spacing w:line="276" w:lineRule="auto"/>
        <w:jc w:val="left"/>
        <w:rPr>
          <w:rFonts w:asciiTheme="minorHAnsi" w:eastAsia="MS Mincho" w:hAnsiTheme="minorHAnsi" w:cstheme="minorHAnsi"/>
          <w:i/>
          <w:color w:val="59595B"/>
          <w:szCs w:val="22"/>
          <w:lang w:val="en-GB"/>
        </w:rPr>
      </w:pPr>
      <w:r w:rsidRPr="00A96D90">
        <w:rPr>
          <w:rFonts w:asciiTheme="minorHAnsi" w:eastAsia="MS Mincho" w:hAnsiTheme="minorHAnsi" w:cstheme="minorHAnsi"/>
          <w:i/>
          <w:color w:val="59595B"/>
          <w:szCs w:val="22"/>
          <w:lang w:val="en-GB"/>
        </w:rPr>
        <w:t>LifeSpring</w:t>
      </w:r>
      <w:r w:rsidR="00F15BC3" w:rsidRPr="00A96D90">
        <w:rPr>
          <w:rFonts w:asciiTheme="minorHAnsi" w:eastAsia="MS Mincho" w:hAnsiTheme="minorHAnsi" w:cstheme="minorHAnsi"/>
          <w:i/>
          <w:color w:val="59595B"/>
          <w:szCs w:val="22"/>
          <w:lang w:val="en-GB"/>
        </w:rPr>
        <w:t xml:space="preserve"> Life Sciences Communication, Amsterdam, The Netherlands</w:t>
      </w:r>
    </w:p>
    <w:p w14:paraId="5C6948F9" w14:textId="77777777" w:rsidR="00F15BC3" w:rsidRPr="00A96D90" w:rsidRDefault="00F15BC3" w:rsidP="00F15BC3">
      <w:pPr>
        <w:autoSpaceDE w:val="0"/>
        <w:autoSpaceDN w:val="0"/>
        <w:adjustRightInd w:val="0"/>
        <w:rPr>
          <w:rFonts w:ascii="Calibri Light" w:hAnsi="Calibri Light" w:cs="Calibri Light"/>
          <w:b/>
          <w:bCs/>
          <w:color w:val="59595B"/>
          <w:szCs w:val="22"/>
          <w:lang w:val="en-GB"/>
        </w:rPr>
      </w:pPr>
      <w:r w:rsidRPr="00A96D90">
        <w:rPr>
          <w:rFonts w:asciiTheme="minorHAnsi" w:eastAsia="MS Mincho" w:hAnsiTheme="minorHAnsi" w:cstheme="minorHAnsi"/>
          <w:color w:val="59595B"/>
          <w:lang w:val="en-GB"/>
        </w:rPr>
        <w:t xml:space="preserve">Leon Melens, Tel: </w:t>
      </w:r>
      <w:r w:rsidRPr="00A96D90">
        <w:rPr>
          <w:rFonts w:ascii="Calibri Light" w:eastAsia="MS Mincho" w:hAnsi="Calibri Light" w:cstheme="minorHAnsi"/>
          <w:color w:val="59595B"/>
          <w:lang w:val="en-GB"/>
        </w:rPr>
        <w:t>+</w:t>
      </w:r>
      <w:r w:rsidRPr="00A96D90">
        <w:rPr>
          <w:rFonts w:ascii="Calibri Light" w:hAnsi="Calibri Light" w:cs="Arial"/>
          <w:color w:val="59595B"/>
          <w:lang w:val="en-GB"/>
        </w:rPr>
        <w:t>31 6 53 81 64 27</w:t>
      </w:r>
    </w:p>
    <w:p w14:paraId="4E216879" w14:textId="77777777" w:rsidR="00F15BC3" w:rsidRPr="00A96D90" w:rsidRDefault="00F15BC3" w:rsidP="00B7657F">
      <w:pPr>
        <w:rPr>
          <w:rFonts w:ascii="Calibri" w:hAnsi="Calibri"/>
          <w:color w:val="808080" w:themeColor="background1" w:themeShade="80"/>
          <w:lang w:val="en-GB"/>
        </w:rPr>
      </w:pPr>
    </w:p>
    <w:p w14:paraId="72B1D8FF" w14:textId="77777777" w:rsidR="00B7657F" w:rsidRPr="00A96D90" w:rsidRDefault="00B7657F" w:rsidP="00B7657F">
      <w:pPr>
        <w:rPr>
          <w:rFonts w:ascii="Calibri" w:hAnsi="Calibri"/>
          <w:color w:val="808080" w:themeColor="background1" w:themeShade="80"/>
          <w:lang w:val="en-GB"/>
        </w:rPr>
      </w:pPr>
    </w:p>
    <w:sectPr w:rsidR="00B7657F" w:rsidRPr="00A96D90" w:rsidSect="000700EB">
      <w:headerReference w:type="default" r:id="rId15"/>
      <w:footerReference w:type="default" r:id="rId16"/>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58270" w14:textId="77777777" w:rsidR="00A25470" w:rsidRDefault="00A25470">
      <w:r>
        <w:separator/>
      </w:r>
    </w:p>
  </w:endnote>
  <w:endnote w:type="continuationSeparator" w:id="0">
    <w:p w14:paraId="460B9539" w14:textId="77777777" w:rsidR="00A25470" w:rsidRDefault="00A25470">
      <w:r>
        <w:continuationSeparator/>
      </w:r>
    </w:p>
  </w:endnote>
  <w:endnote w:type="continuationNotice" w:id="1">
    <w:p w14:paraId="565977B6" w14:textId="77777777" w:rsidR="00A25470" w:rsidRDefault="00A2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Calibri Light" w:hAnsi="Calibri Light"/>
        <w:noProof/>
        <w:color w:val="59595B"/>
        <w:sz w:val="20"/>
      </w:rPr>
    </w:sdtEndPr>
    <w:sdtContent>
      <w:p w14:paraId="7090B128" w14:textId="61B33660" w:rsidR="003D0930" w:rsidRPr="00116682" w:rsidRDefault="003D0930">
        <w:pPr>
          <w:pStyle w:val="Footer"/>
          <w:jc w:val="center"/>
          <w:rPr>
            <w:rFonts w:ascii="Calibri Light" w:hAnsi="Calibri Light"/>
            <w:color w:val="59595B"/>
            <w:sz w:val="20"/>
          </w:rPr>
        </w:pPr>
        <w:r w:rsidRPr="00116682">
          <w:rPr>
            <w:rFonts w:ascii="Calibri Light" w:hAnsi="Calibri Light"/>
            <w:color w:val="59595B"/>
            <w:sz w:val="20"/>
          </w:rPr>
          <w:fldChar w:fldCharType="begin"/>
        </w:r>
        <w:r w:rsidRPr="00116682">
          <w:rPr>
            <w:rFonts w:ascii="Calibri Light" w:hAnsi="Calibri Light"/>
            <w:color w:val="59595B"/>
            <w:sz w:val="20"/>
          </w:rPr>
          <w:instrText xml:space="preserve"> PAGE   \* MERGEFORMAT </w:instrText>
        </w:r>
        <w:r w:rsidRPr="00116682">
          <w:rPr>
            <w:rFonts w:ascii="Calibri Light" w:hAnsi="Calibri Light"/>
            <w:color w:val="59595B"/>
            <w:sz w:val="20"/>
          </w:rPr>
          <w:fldChar w:fldCharType="separate"/>
        </w:r>
        <w:r w:rsidR="00E26B1B">
          <w:rPr>
            <w:rFonts w:ascii="Calibri Light" w:hAnsi="Calibri Light"/>
            <w:noProof/>
            <w:color w:val="59595B"/>
            <w:sz w:val="20"/>
          </w:rPr>
          <w:t>3</w:t>
        </w:r>
        <w:r w:rsidRPr="00116682">
          <w:rPr>
            <w:rFonts w:ascii="Calibri Light" w:hAnsi="Calibri Light"/>
            <w:noProof/>
            <w:color w:val="59595B"/>
            <w:sz w:val="20"/>
          </w:rPr>
          <w:fldChar w:fldCharType="end"/>
        </w:r>
      </w:p>
    </w:sdtContent>
  </w:sdt>
  <w:p w14:paraId="79E93AA6" w14:textId="77777777" w:rsidR="003D0930" w:rsidRDefault="003D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E9CAE" w14:textId="77777777" w:rsidR="00A25470" w:rsidRDefault="00A25470">
      <w:r>
        <w:separator/>
      </w:r>
    </w:p>
  </w:footnote>
  <w:footnote w:type="continuationSeparator" w:id="0">
    <w:p w14:paraId="186C13CC" w14:textId="77777777" w:rsidR="00A25470" w:rsidRDefault="00A25470">
      <w:r>
        <w:continuationSeparator/>
      </w:r>
    </w:p>
  </w:footnote>
  <w:footnote w:type="continuationNotice" w:id="1">
    <w:p w14:paraId="0A6B6320" w14:textId="77777777" w:rsidR="00A25470" w:rsidRDefault="00A25470"/>
  </w:footnote>
  <w:footnote w:id="2">
    <w:p w14:paraId="33EE282C" w14:textId="14920A36" w:rsidR="00FF385C" w:rsidRPr="00F57557" w:rsidRDefault="00FF385C" w:rsidP="00F57557">
      <w:pPr>
        <w:jc w:val="left"/>
        <w:rPr>
          <w:rFonts w:ascii="Calibri Light" w:hAnsi="Calibri Light" w:cs="Calibri Light"/>
          <w:color w:val="000000"/>
          <w:sz w:val="16"/>
          <w:szCs w:val="16"/>
        </w:rPr>
      </w:pPr>
      <w:r>
        <w:rPr>
          <w:rStyle w:val="FootnoteReference"/>
        </w:rPr>
        <w:footnoteRef/>
      </w:r>
      <w:r>
        <w:t xml:space="preserve"> </w:t>
      </w:r>
      <w:r w:rsidRPr="00F57557">
        <w:rPr>
          <w:rFonts w:ascii="Calibri Light" w:hAnsi="Calibri Light" w:cs="Calibri Light"/>
          <w:sz w:val="16"/>
          <w:szCs w:val="16"/>
        </w:rPr>
        <w:t xml:space="preserve">Source: </w:t>
      </w:r>
      <w:hyperlink r:id="rId1" w:history="1">
        <w:r w:rsidRPr="00F57557">
          <w:rPr>
            <w:rStyle w:val="Hyperlink"/>
            <w:rFonts w:ascii="Calibri Light" w:eastAsiaTheme="majorEastAsia" w:hAnsi="Calibri Light" w:cs="Calibri Light"/>
            <w:color w:val="2222CC"/>
            <w:sz w:val="16"/>
            <w:szCs w:val="16"/>
          </w:rPr>
          <w:t>Contrast Medium-Induced Acute Kidney Injury</w:t>
        </w:r>
      </w:hyperlink>
      <w:r>
        <w:rPr>
          <w:rFonts w:ascii="Calibri Light" w:hAnsi="Calibri Light" w:cs="Calibri Light"/>
          <w:color w:val="000000"/>
          <w:sz w:val="16"/>
          <w:szCs w:val="16"/>
        </w:rPr>
        <w:t xml:space="preserve">: </w:t>
      </w:r>
      <w:r w:rsidRPr="00F57557">
        <w:rPr>
          <w:rFonts w:ascii="Calibri Light" w:hAnsi="Calibri Light" w:cs="Calibri Light"/>
          <w:color w:val="000000"/>
          <w:sz w:val="16"/>
          <w:szCs w:val="16"/>
        </w:rPr>
        <w:t>Umar Sadat, Ammara Usman, Jonathan R. Boyle, Paul D. Hayes, Richard J. Solomon</w:t>
      </w:r>
    </w:p>
    <w:p w14:paraId="5287E8E4" w14:textId="77777777" w:rsidR="00FF385C" w:rsidRPr="00F57557" w:rsidRDefault="00FF385C" w:rsidP="00FF385C">
      <w:pPr>
        <w:rPr>
          <w:rFonts w:ascii="Calibri Light" w:hAnsi="Calibri Light" w:cs="Calibri Light"/>
          <w:color w:val="000000"/>
          <w:sz w:val="18"/>
          <w:szCs w:val="18"/>
        </w:rPr>
      </w:pPr>
      <w:r w:rsidRPr="00F57557">
        <w:rPr>
          <w:rFonts w:ascii="Calibri Light" w:hAnsi="Calibri Light" w:cs="Calibri Light"/>
          <w:color w:val="000000"/>
          <w:sz w:val="16"/>
          <w:szCs w:val="16"/>
        </w:rPr>
        <w:t xml:space="preserve">Cardiorenal Med. </w:t>
      </w:r>
      <w:r w:rsidRPr="00F57557">
        <w:rPr>
          <w:rStyle w:val="citation-publication-date"/>
          <w:rFonts w:ascii="Calibri Light" w:eastAsiaTheme="majorEastAsia" w:hAnsi="Calibri Light" w:cs="Calibri Light"/>
          <w:color w:val="000000"/>
          <w:sz w:val="16"/>
          <w:szCs w:val="16"/>
        </w:rPr>
        <w:t xml:space="preserve">2015 Jun; </w:t>
      </w:r>
      <w:r w:rsidRPr="00F57557">
        <w:rPr>
          <w:rFonts w:ascii="Calibri Light" w:hAnsi="Calibri Light" w:cs="Calibri Light"/>
          <w:color w:val="000000"/>
          <w:sz w:val="16"/>
          <w:szCs w:val="16"/>
        </w:rPr>
        <w:t>5(3): 219–228.</w:t>
      </w:r>
      <w:r w:rsidRPr="00F57557">
        <w:rPr>
          <w:rFonts w:ascii="Calibri Light" w:hAnsi="Calibri Light" w:cs="Calibri Light"/>
          <w:color w:val="000000"/>
          <w:sz w:val="18"/>
          <w:szCs w:val="18"/>
        </w:rPr>
        <w:t xml:space="preserve"> </w:t>
      </w:r>
    </w:p>
    <w:p w14:paraId="42EC22A8" w14:textId="5CF86A72" w:rsidR="00FF385C" w:rsidRPr="00F57557" w:rsidRDefault="00FF385C">
      <w:pPr>
        <w:pStyle w:val="FootnoteText"/>
        <w:rPr>
          <w:lang w:val="en-GB"/>
        </w:rPr>
      </w:pPr>
    </w:p>
  </w:footnote>
  <w:footnote w:id="3">
    <w:p w14:paraId="03C6B646" w14:textId="65D069C7" w:rsidR="00DD2307" w:rsidRPr="00DD2307" w:rsidRDefault="00DD2307" w:rsidP="00BE3FD7">
      <w:pPr>
        <w:jc w:val="left"/>
        <w:rPr>
          <w:lang w:val="en-GB"/>
        </w:rPr>
      </w:pPr>
      <w:r w:rsidRPr="00DD2307">
        <w:rPr>
          <w:rStyle w:val="FootnoteReference"/>
          <w:rFonts w:asciiTheme="minorHAnsi" w:hAnsiTheme="minorHAnsi"/>
          <w:color w:val="595B5B"/>
          <w:sz w:val="20"/>
          <w:szCs w:val="20"/>
        </w:rPr>
        <w:footnoteRef/>
      </w:r>
      <w:r w:rsidRPr="00DD2307">
        <w:rPr>
          <w:rFonts w:asciiTheme="minorHAnsi" w:hAnsiTheme="minorHAnsi"/>
          <w:color w:val="595B5B"/>
          <w:sz w:val="20"/>
          <w:szCs w:val="20"/>
        </w:rPr>
        <w:t xml:space="preserve"> </w:t>
      </w:r>
      <w:r w:rsidRPr="00DD2307">
        <w:rPr>
          <w:rFonts w:asciiTheme="minorHAnsi" w:hAnsiTheme="minorHAnsi"/>
          <w:i/>
          <w:color w:val="595B5B"/>
          <w:sz w:val="20"/>
          <w:szCs w:val="20"/>
        </w:rPr>
        <w:t>Source</w:t>
      </w:r>
      <w:r w:rsidRPr="00DD2307">
        <w:rPr>
          <w:rFonts w:asciiTheme="minorHAnsi" w:hAnsiTheme="minorHAnsi"/>
          <w:color w:val="595B5B"/>
          <w:sz w:val="20"/>
          <w:szCs w:val="20"/>
        </w:rPr>
        <w:t xml:space="preserve">: </w:t>
      </w:r>
      <w:hyperlink r:id="rId2" w:history="1">
        <w:r w:rsidRPr="00DD2307">
          <w:rPr>
            <w:rStyle w:val="Hyperlink"/>
            <w:rFonts w:asciiTheme="minorHAnsi" w:eastAsiaTheme="majorEastAsia" w:hAnsiTheme="minorHAnsi" w:cs="Arial"/>
            <w:color w:val="595B5B"/>
            <w:sz w:val="20"/>
            <w:szCs w:val="20"/>
          </w:rPr>
          <w:t>Contrast-induced Nephropathy</w:t>
        </w:r>
      </w:hyperlink>
      <w:r w:rsidR="000B5896">
        <w:rPr>
          <w:rStyle w:val="Hyperlink"/>
          <w:rFonts w:asciiTheme="minorHAnsi" w:eastAsiaTheme="majorEastAsia" w:hAnsiTheme="minorHAnsi" w:cs="Arial"/>
          <w:color w:val="595B5B"/>
          <w:sz w:val="20"/>
          <w:szCs w:val="20"/>
        </w:rPr>
        <w:t>:</w:t>
      </w:r>
      <w:r w:rsidRPr="00DD2307">
        <w:rPr>
          <w:rFonts w:asciiTheme="minorHAnsi" w:hAnsiTheme="minorHAnsi" w:cs="Arial"/>
          <w:color w:val="595B5B"/>
          <w:sz w:val="20"/>
          <w:szCs w:val="20"/>
        </w:rPr>
        <w:t xml:space="preserve">  Nazar M. A. Mohammed, Ahmed Mahfouz, Katafan Achkar, Ihsan M. Rafie, Rachel Hajar. Heart Views. </w:t>
      </w:r>
      <w:r w:rsidRPr="00DD2307">
        <w:rPr>
          <w:rStyle w:val="citation-publication-date"/>
          <w:rFonts w:asciiTheme="minorHAnsi" w:eastAsiaTheme="majorEastAsia" w:hAnsiTheme="minorHAnsi" w:cs="Arial"/>
          <w:color w:val="595B5B"/>
          <w:sz w:val="20"/>
          <w:szCs w:val="20"/>
        </w:rPr>
        <w:t xml:space="preserve">2013 Jul-Sep; </w:t>
      </w:r>
      <w:r w:rsidRPr="00DD2307">
        <w:rPr>
          <w:rFonts w:asciiTheme="minorHAnsi" w:hAnsiTheme="minorHAnsi" w:cs="Arial"/>
          <w:color w:val="595B5B"/>
          <w:sz w:val="20"/>
          <w:szCs w:val="20"/>
        </w:rPr>
        <w:t xml:space="preserve">14(3): 106–116. </w:t>
      </w:r>
    </w:p>
  </w:footnote>
  <w:footnote w:id="4">
    <w:p w14:paraId="08BB4083" w14:textId="36DC8286" w:rsidR="000B5896" w:rsidRPr="00595CF4" w:rsidRDefault="000B5896" w:rsidP="00681155">
      <w:pPr>
        <w:jc w:val="left"/>
        <w:rPr>
          <w:rFonts w:ascii="Calibri Light" w:hAnsi="Calibri Light" w:cs="Calibri Light"/>
          <w:color w:val="595B5B"/>
          <w:sz w:val="20"/>
          <w:szCs w:val="18"/>
        </w:rPr>
      </w:pPr>
      <w:r w:rsidRPr="00681155">
        <w:rPr>
          <w:rStyle w:val="FootnoteReference"/>
          <w:rFonts w:ascii="Calibri Light" w:hAnsi="Calibri Light" w:cs="Calibri Light"/>
          <w:color w:val="595B5B"/>
          <w:sz w:val="20"/>
          <w:szCs w:val="18"/>
        </w:rPr>
        <w:footnoteRef/>
      </w:r>
      <w:r w:rsidRPr="00681155">
        <w:rPr>
          <w:rFonts w:ascii="Calibri Light" w:hAnsi="Calibri Light" w:cs="Calibri Light"/>
          <w:color w:val="595B5B"/>
          <w:sz w:val="20"/>
          <w:szCs w:val="18"/>
        </w:rPr>
        <w:t xml:space="preserve"> </w:t>
      </w:r>
      <w:hyperlink r:id="rId3" w:history="1">
        <w:r w:rsidRPr="00681155">
          <w:rPr>
            <w:rStyle w:val="Hyperlink"/>
            <w:rFonts w:ascii="Calibri Light" w:eastAsiaTheme="majorEastAsia" w:hAnsi="Calibri Light" w:cs="Calibri Light"/>
            <w:color w:val="595B5B"/>
            <w:sz w:val="20"/>
            <w:szCs w:val="18"/>
          </w:rPr>
          <w:t>Neutrophil gelatinase-associated lipocalin (NGAL): A new marker of kidney disease</w:t>
        </w:r>
      </w:hyperlink>
      <w:r w:rsidRPr="00681155">
        <w:rPr>
          <w:rFonts w:ascii="Calibri Light" w:hAnsi="Calibri Light" w:cs="Calibri Light"/>
          <w:color w:val="595B5B"/>
          <w:sz w:val="20"/>
          <w:szCs w:val="18"/>
        </w:rPr>
        <w:t xml:space="preserve">: Prasad Devarajan, Scand J Clin Lab Invest Suppl. </w:t>
      </w:r>
      <w:r w:rsidRPr="00681155">
        <w:rPr>
          <w:rStyle w:val="cit"/>
          <w:rFonts w:ascii="Calibri Light" w:hAnsi="Calibri Light" w:cs="Calibri Light"/>
          <w:color w:val="595B5B"/>
          <w:sz w:val="20"/>
          <w:szCs w:val="18"/>
        </w:rPr>
        <w:t xml:space="preserve">2008; 241: 89–94. </w:t>
      </w:r>
      <w:r w:rsidR="00111F78">
        <w:rPr>
          <w:rStyle w:val="cit"/>
          <w:rFonts w:ascii="Calibri Light" w:hAnsi="Calibri Light" w:cs="Calibri Light"/>
          <w:color w:val="595B5B"/>
          <w:sz w:val="20"/>
          <w:szCs w:val="18"/>
        </w:rPr>
        <w:t xml:space="preserve"> </w:t>
      </w:r>
    </w:p>
  </w:footnote>
  <w:footnote w:id="5">
    <w:p w14:paraId="3181F135" w14:textId="4B7BC20E" w:rsidR="00595CF4" w:rsidRPr="00595CF4" w:rsidRDefault="00595CF4">
      <w:pPr>
        <w:pStyle w:val="FootnoteText"/>
        <w:rPr>
          <w:lang w:val="en-GB"/>
        </w:rPr>
      </w:pPr>
      <w:r>
        <w:rPr>
          <w:rStyle w:val="FootnoteReference"/>
        </w:rPr>
        <w:footnoteRef/>
      </w:r>
      <w:r>
        <w:t xml:space="preserve"> </w:t>
      </w:r>
      <w:r w:rsidR="00BE3FD7" w:rsidRPr="00BE3FD7">
        <w:rPr>
          <w:rStyle w:val="cit"/>
          <w:rFonts w:ascii="Calibri Light" w:hAnsi="Calibri Light" w:cs="Calibri Light"/>
          <w:color w:val="595B5B"/>
          <w:szCs w:val="18"/>
          <w:u w:val="single"/>
        </w:rPr>
        <w:t xml:space="preserve">Neutrophil Gelatinase-Associated Lipocalin in the prediction </w:t>
      </w:r>
      <w:r w:rsidR="00BE3FD7">
        <w:rPr>
          <w:rStyle w:val="cit"/>
          <w:rFonts w:ascii="Calibri Light" w:hAnsi="Calibri Light" w:cs="Calibri Light"/>
          <w:color w:val="595B5B"/>
          <w:szCs w:val="18"/>
          <w:u w:val="single"/>
        </w:rPr>
        <w:t>of</w:t>
      </w:r>
      <w:r w:rsidR="00BE3FD7" w:rsidRPr="00BE3FD7">
        <w:rPr>
          <w:rStyle w:val="cit"/>
          <w:rFonts w:ascii="Calibri Light" w:hAnsi="Calibri Light" w:cs="Calibri Light"/>
          <w:color w:val="595B5B"/>
          <w:szCs w:val="18"/>
          <w:u w:val="single"/>
        </w:rPr>
        <w:t xml:space="preserve"> Contrast-Induced Nephropathy, a systemic review and meta-analysis</w:t>
      </w:r>
      <w:r w:rsidR="00BE3FD7">
        <w:rPr>
          <w:rStyle w:val="cit"/>
          <w:rFonts w:ascii="Calibri Light" w:hAnsi="Calibri Light" w:cs="Calibri Light"/>
          <w:color w:val="595B5B"/>
          <w:szCs w:val="18"/>
          <w:u w:val="single"/>
        </w:rPr>
        <w:t>:</w:t>
      </w:r>
      <w:r w:rsidR="00BE3FD7" w:rsidRPr="00BE3FD7">
        <w:rPr>
          <w:rStyle w:val="cit"/>
          <w:rFonts w:ascii="Calibri Light" w:hAnsi="Calibri Light" w:cs="Calibri Light"/>
          <w:color w:val="595B5B"/>
          <w:szCs w:val="18"/>
          <w:u w:val="single"/>
        </w:rPr>
        <w:t xml:space="preserve"> </w:t>
      </w:r>
      <w:r w:rsidRPr="00111F78">
        <w:rPr>
          <w:rStyle w:val="cit"/>
          <w:rFonts w:ascii="Calibri Light" w:hAnsi="Calibri Light" w:cs="Calibri Light"/>
          <w:color w:val="595B5B"/>
          <w:szCs w:val="18"/>
        </w:rPr>
        <w:t>Tong j, Li H, Zhang H</w:t>
      </w:r>
      <w:r w:rsidRPr="00681155">
        <w:rPr>
          <w:rStyle w:val="cit"/>
          <w:rFonts w:ascii="Calibri Light" w:hAnsi="Calibri Light" w:cs="Calibri Light"/>
          <w:color w:val="595B5B"/>
          <w:szCs w:val="18"/>
        </w:rPr>
        <w:t xml:space="preserve"> et a</w:t>
      </w:r>
      <w:r>
        <w:rPr>
          <w:rStyle w:val="cit"/>
          <w:rFonts w:ascii="Calibri Light" w:hAnsi="Calibri Light" w:cs="Calibri Light"/>
          <w:color w:val="595B5B"/>
          <w:szCs w:val="18"/>
        </w:rPr>
        <w:t>l, J Cardiovasc Pharmacol 2015; 66: 239-45.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1BCA" w14:textId="77777777" w:rsidR="003D0930" w:rsidRPr="004038DD" w:rsidRDefault="003D0930" w:rsidP="004038DD">
    <w:pPr>
      <w:pStyle w:val="Header"/>
    </w:pPr>
    <w:r>
      <w:rPr>
        <w:noProof/>
        <w:lang w:val="de-CH" w:eastAsia="de-CH"/>
      </w:rPr>
      <w:drawing>
        <wp:anchor distT="0" distB="0" distL="114300" distR="114300" simplePos="0" relativeHeight="251658240" behindDoc="1" locked="0" layoutInCell="1" allowOverlap="1" wp14:anchorId="352C71CE" wp14:editId="0516B126">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F0C65"/>
    <w:multiLevelType w:val="hybridMultilevel"/>
    <w:tmpl w:val="3B9422EE"/>
    <w:lvl w:ilvl="0" w:tplc="58CE59EC">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53367512"/>
    <w:multiLevelType w:val="hybridMultilevel"/>
    <w:tmpl w:val="DB0C1A6C"/>
    <w:lvl w:ilvl="0" w:tplc="70281D0C">
      <w:numFmt w:val="bullet"/>
      <w:lvlText w:val=""/>
      <w:lvlJc w:val="left"/>
      <w:pPr>
        <w:ind w:left="720" w:hanging="360"/>
      </w:pPr>
      <w:rPr>
        <w:rFonts w:ascii="Symbol" w:eastAsia="Times New Roman" w:hAnsi="Symbol" w:cs="Calibri Ligh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A1D472E"/>
    <w:multiLevelType w:val="hybridMultilevel"/>
    <w:tmpl w:val="FB6ABB86"/>
    <w:lvl w:ilvl="0" w:tplc="829C1476">
      <w:start w:val="1"/>
      <w:numFmt w:val="bullet"/>
      <w:lvlText w:val="•"/>
      <w:lvlJc w:val="left"/>
      <w:pPr>
        <w:tabs>
          <w:tab w:val="num" w:pos="720"/>
        </w:tabs>
        <w:ind w:left="720" w:hanging="360"/>
      </w:pPr>
      <w:rPr>
        <w:rFonts w:ascii="Arial" w:hAnsi="Arial" w:hint="default"/>
      </w:rPr>
    </w:lvl>
    <w:lvl w:ilvl="1" w:tplc="44BAF6EC" w:tentative="1">
      <w:start w:val="1"/>
      <w:numFmt w:val="bullet"/>
      <w:lvlText w:val="•"/>
      <w:lvlJc w:val="left"/>
      <w:pPr>
        <w:tabs>
          <w:tab w:val="num" w:pos="1440"/>
        </w:tabs>
        <w:ind w:left="1440" w:hanging="360"/>
      </w:pPr>
      <w:rPr>
        <w:rFonts w:ascii="Arial" w:hAnsi="Arial" w:hint="default"/>
      </w:rPr>
    </w:lvl>
    <w:lvl w:ilvl="2" w:tplc="825441E2" w:tentative="1">
      <w:start w:val="1"/>
      <w:numFmt w:val="bullet"/>
      <w:lvlText w:val="•"/>
      <w:lvlJc w:val="left"/>
      <w:pPr>
        <w:tabs>
          <w:tab w:val="num" w:pos="2160"/>
        </w:tabs>
        <w:ind w:left="2160" w:hanging="360"/>
      </w:pPr>
      <w:rPr>
        <w:rFonts w:ascii="Arial" w:hAnsi="Arial" w:hint="default"/>
      </w:rPr>
    </w:lvl>
    <w:lvl w:ilvl="3" w:tplc="D74ACFF8" w:tentative="1">
      <w:start w:val="1"/>
      <w:numFmt w:val="bullet"/>
      <w:lvlText w:val="•"/>
      <w:lvlJc w:val="left"/>
      <w:pPr>
        <w:tabs>
          <w:tab w:val="num" w:pos="2880"/>
        </w:tabs>
        <w:ind w:left="2880" w:hanging="360"/>
      </w:pPr>
      <w:rPr>
        <w:rFonts w:ascii="Arial" w:hAnsi="Arial" w:hint="default"/>
      </w:rPr>
    </w:lvl>
    <w:lvl w:ilvl="4" w:tplc="136C713A" w:tentative="1">
      <w:start w:val="1"/>
      <w:numFmt w:val="bullet"/>
      <w:lvlText w:val="•"/>
      <w:lvlJc w:val="left"/>
      <w:pPr>
        <w:tabs>
          <w:tab w:val="num" w:pos="3600"/>
        </w:tabs>
        <w:ind w:left="3600" w:hanging="360"/>
      </w:pPr>
      <w:rPr>
        <w:rFonts w:ascii="Arial" w:hAnsi="Arial" w:hint="default"/>
      </w:rPr>
    </w:lvl>
    <w:lvl w:ilvl="5" w:tplc="55BC9B18" w:tentative="1">
      <w:start w:val="1"/>
      <w:numFmt w:val="bullet"/>
      <w:lvlText w:val="•"/>
      <w:lvlJc w:val="left"/>
      <w:pPr>
        <w:tabs>
          <w:tab w:val="num" w:pos="4320"/>
        </w:tabs>
        <w:ind w:left="4320" w:hanging="360"/>
      </w:pPr>
      <w:rPr>
        <w:rFonts w:ascii="Arial" w:hAnsi="Arial" w:hint="default"/>
      </w:rPr>
    </w:lvl>
    <w:lvl w:ilvl="6" w:tplc="8A06B1D6" w:tentative="1">
      <w:start w:val="1"/>
      <w:numFmt w:val="bullet"/>
      <w:lvlText w:val="•"/>
      <w:lvlJc w:val="left"/>
      <w:pPr>
        <w:tabs>
          <w:tab w:val="num" w:pos="5040"/>
        </w:tabs>
        <w:ind w:left="5040" w:hanging="360"/>
      </w:pPr>
      <w:rPr>
        <w:rFonts w:ascii="Arial" w:hAnsi="Arial" w:hint="default"/>
      </w:rPr>
    </w:lvl>
    <w:lvl w:ilvl="7" w:tplc="CCB4C134" w:tentative="1">
      <w:start w:val="1"/>
      <w:numFmt w:val="bullet"/>
      <w:lvlText w:val="•"/>
      <w:lvlJc w:val="left"/>
      <w:pPr>
        <w:tabs>
          <w:tab w:val="num" w:pos="5760"/>
        </w:tabs>
        <w:ind w:left="5760" w:hanging="360"/>
      </w:pPr>
      <w:rPr>
        <w:rFonts w:ascii="Arial" w:hAnsi="Arial" w:hint="default"/>
      </w:rPr>
    </w:lvl>
    <w:lvl w:ilvl="8" w:tplc="989AEE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19"/>
  </w:num>
  <w:num w:numId="5">
    <w:abstractNumId w:val="7"/>
  </w:num>
  <w:num w:numId="6">
    <w:abstractNumId w:val="15"/>
  </w:num>
  <w:num w:numId="7">
    <w:abstractNumId w:val="5"/>
  </w:num>
  <w:num w:numId="8">
    <w:abstractNumId w:val="1"/>
  </w:num>
  <w:num w:numId="9">
    <w:abstractNumId w:val="0"/>
  </w:num>
  <w:num w:numId="10">
    <w:abstractNumId w:val="2"/>
  </w:num>
  <w:num w:numId="11">
    <w:abstractNumId w:val="4"/>
  </w:num>
  <w:num w:numId="12">
    <w:abstractNumId w:val="18"/>
  </w:num>
  <w:num w:numId="13">
    <w:abstractNumId w:val="14"/>
  </w:num>
  <w:num w:numId="14">
    <w:abstractNumId w:val="9"/>
  </w:num>
  <w:num w:numId="15">
    <w:abstractNumId w:val="12"/>
  </w:num>
  <w:num w:numId="16">
    <w:abstractNumId w:val="8"/>
  </w:num>
  <w:num w:numId="17">
    <w:abstractNumId w:val="20"/>
  </w:num>
  <w:num w:numId="18">
    <w:abstractNumId w:val="21"/>
  </w:num>
  <w:num w:numId="19">
    <w:abstractNumId w:val="6"/>
  </w:num>
  <w:num w:numId="20">
    <w:abstractNumId w:val="13"/>
  </w:num>
  <w:num w:numId="21">
    <w:abstractNumId w:val="10"/>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EA9"/>
    <w:rsid w:val="0000411D"/>
    <w:rsid w:val="00004FA4"/>
    <w:rsid w:val="0000518D"/>
    <w:rsid w:val="00005415"/>
    <w:rsid w:val="000060DA"/>
    <w:rsid w:val="000061B6"/>
    <w:rsid w:val="00006934"/>
    <w:rsid w:val="000100F3"/>
    <w:rsid w:val="00010434"/>
    <w:rsid w:val="00010664"/>
    <w:rsid w:val="00010CAD"/>
    <w:rsid w:val="00011383"/>
    <w:rsid w:val="00011B5D"/>
    <w:rsid w:val="00013F40"/>
    <w:rsid w:val="00014197"/>
    <w:rsid w:val="0001469F"/>
    <w:rsid w:val="00014D70"/>
    <w:rsid w:val="000151BE"/>
    <w:rsid w:val="000157FD"/>
    <w:rsid w:val="000159F1"/>
    <w:rsid w:val="00016506"/>
    <w:rsid w:val="00020BA3"/>
    <w:rsid w:val="00020C90"/>
    <w:rsid w:val="00021428"/>
    <w:rsid w:val="00022E64"/>
    <w:rsid w:val="00022F63"/>
    <w:rsid w:val="000231AC"/>
    <w:rsid w:val="00023636"/>
    <w:rsid w:val="00023657"/>
    <w:rsid w:val="00023A49"/>
    <w:rsid w:val="00023D00"/>
    <w:rsid w:val="00023EF2"/>
    <w:rsid w:val="00024B7A"/>
    <w:rsid w:val="00027B5D"/>
    <w:rsid w:val="00027DD2"/>
    <w:rsid w:val="0003055D"/>
    <w:rsid w:val="00030DD1"/>
    <w:rsid w:val="0003120C"/>
    <w:rsid w:val="000312DE"/>
    <w:rsid w:val="000313D6"/>
    <w:rsid w:val="00031BA0"/>
    <w:rsid w:val="0003282F"/>
    <w:rsid w:val="00032C26"/>
    <w:rsid w:val="000339EC"/>
    <w:rsid w:val="00033A93"/>
    <w:rsid w:val="000347CF"/>
    <w:rsid w:val="00034A76"/>
    <w:rsid w:val="00034F8C"/>
    <w:rsid w:val="00035153"/>
    <w:rsid w:val="00037C72"/>
    <w:rsid w:val="0004052C"/>
    <w:rsid w:val="0004138B"/>
    <w:rsid w:val="00041484"/>
    <w:rsid w:val="0004173B"/>
    <w:rsid w:val="00041E4C"/>
    <w:rsid w:val="00042FAE"/>
    <w:rsid w:val="0004342B"/>
    <w:rsid w:val="0004365F"/>
    <w:rsid w:val="00043D95"/>
    <w:rsid w:val="00043F66"/>
    <w:rsid w:val="00044D06"/>
    <w:rsid w:val="00044EC5"/>
    <w:rsid w:val="000457DF"/>
    <w:rsid w:val="00046F4A"/>
    <w:rsid w:val="000475B2"/>
    <w:rsid w:val="0005010B"/>
    <w:rsid w:val="0005115D"/>
    <w:rsid w:val="000513BE"/>
    <w:rsid w:val="000515E9"/>
    <w:rsid w:val="00051A48"/>
    <w:rsid w:val="00051BCB"/>
    <w:rsid w:val="00051E3C"/>
    <w:rsid w:val="00051E47"/>
    <w:rsid w:val="000526E7"/>
    <w:rsid w:val="00053A56"/>
    <w:rsid w:val="00053B25"/>
    <w:rsid w:val="00053B5B"/>
    <w:rsid w:val="00055598"/>
    <w:rsid w:val="00057F18"/>
    <w:rsid w:val="00062E3A"/>
    <w:rsid w:val="0006349D"/>
    <w:rsid w:val="00063697"/>
    <w:rsid w:val="0006386F"/>
    <w:rsid w:val="00063A83"/>
    <w:rsid w:val="00064603"/>
    <w:rsid w:val="00064D2B"/>
    <w:rsid w:val="00065334"/>
    <w:rsid w:val="000660F4"/>
    <w:rsid w:val="00066382"/>
    <w:rsid w:val="000666B5"/>
    <w:rsid w:val="00067036"/>
    <w:rsid w:val="00067A1D"/>
    <w:rsid w:val="000700EB"/>
    <w:rsid w:val="00070217"/>
    <w:rsid w:val="000704F3"/>
    <w:rsid w:val="00070720"/>
    <w:rsid w:val="00070FFD"/>
    <w:rsid w:val="00071435"/>
    <w:rsid w:val="00071FE2"/>
    <w:rsid w:val="00073502"/>
    <w:rsid w:val="000742FD"/>
    <w:rsid w:val="00074886"/>
    <w:rsid w:val="00075251"/>
    <w:rsid w:val="0007530B"/>
    <w:rsid w:val="00075E86"/>
    <w:rsid w:val="00076F36"/>
    <w:rsid w:val="000772D1"/>
    <w:rsid w:val="00080580"/>
    <w:rsid w:val="00080EE1"/>
    <w:rsid w:val="000813CC"/>
    <w:rsid w:val="00081AA2"/>
    <w:rsid w:val="00081D0A"/>
    <w:rsid w:val="000834E0"/>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392"/>
    <w:rsid w:val="00097BA9"/>
    <w:rsid w:val="00097FDE"/>
    <w:rsid w:val="000A0338"/>
    <w:rsid w:val="000A15DC"/>
    <w:rsid w:val="000A1BD4"/>
    <w:rsid w:val="000A1C77"/>
    <w:rsid w:val="000A1D96"/>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896"/>
    <w:rsid w:val="000B5C9F"/>
    <w:rsid w:val="000B5E31"/>
    <w:rsid w:val="000B614C"/>
    <w:rsid w:val="000B6DD1"/>
    <w:rsid w:val="000B7146"/>
    <w:rsid w:val="000B7341"/>
    <w:rsid w:val="000C034F"/>
    <w:rsid w:val="000C042D"/>
    <w:rsid w:val="000C05D4"/>
    <w:rsid w:val="000C0628"/>
    <w:rsid w:val="000C158A"/>
    <w:rsid w:val="000C1CCA"/>
    <w:rsid w:val="000C2F12"/>
    <w:rsid w:val="000C33F2"/>
    <w:rsid w:val="000C34CD"/>
    <w:rsid w:val="000C403F"/>
    <w:rsid w:val="000C4694"/>
    <w:rsid w:val="000C5111"/>
    <w:rsid w:val="000C65CA"/>
    <w:rsid w:val="000C79FD"/>
    <w:rsid w:val="000C7B73"/>
    <w:rsid w:val="000D0A13"/>
    <w:rsid w:val="000D1A6E"/>
    <w:rsid w:val="000D1B1B"/>
    <w:rsid w:val="000D2CE5"/>
    <w:rsid w:val="000D2D49"/>
    <w:rsid w:val="000D3131"/>
    <w:rsid w:val="000D3265"/>
    <w:rsid w:val="000D40D3"/>
    <w:rsid w:val="000D4243"/>
    <w:rsid w:val="000D53B2"/>
    <w:rsid w:val="000D5917"/>
    <w:rsid w:val="000D6436"/>
    <w:rsid w:val="000D7980"/>
    <w:rsid w:val="000E1A1C"/>
    <w:rsid w:val="000E1DAC"/>
    <w:rsid w:val="000E21D2"/>
    <w:rsid w:val="000E29F0"/>
    <w:rsid w:val="000E2E61"/>
    <w:rsid w:val="000E363E"/>
    <w:rsid w:val="000E4012"/>
    <w:rsid w:val="000E4B21"/>
    <w:rsid w:val="000E4C0D"/>
    <w:rsid w:val="000E5411"/>
    <w:rsid w:val="000E599B"/>
    <w:rsid w:val="000E736D"/>
    <w:rsid w:val="000E7C59"/>
    <w:rsid w:val="000F0582"/>
    <w:rsid w:val="000F1E34"/>
    <w:rsid w:val="000F1F2A"/>
    <w:rsid w:val="000F1F6B"/>
    <w:rsid w:val="000F3279"/>
    <w:rsid w:val="000F3B8E"/>
    <w:rsid w:val="000F3D55"/>
    <w:rsid w:val="000F46E7"/>
    <w:rsid w:val="000F47BD"/>
    <w:rsid w:val="000F4995"/>
    <w:rsid w:val="000F5D37"/>
    <w:rsid w:val="000F6302"/>
    <w:rsid w:val="000F7664"/>
    <w:rsid w:val="000F78D1"/>
    <w:rsid w:val="00100C46"/>
    <w:rsid w:val="0010121D"/>
    <w:rsid w:val="00101A76"/>
    <w:rsid w:val="00101B6C"/>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4ED"/>
    <w:rsid w:val="001074F3"/>
    <w:rsid w:val="00107847"/>
    <w:rsid w:val="00107940"/>
    <w:rsid w:val="00110A88"/>
    <w:rsid w:val="00111043"/>
    <w:rsid w:val="001110C3"/>
    <w:rsid w:val="0011178B"/>
    <w:rsid w:val="00111CC6"/>
    <w:rsid w:val="00111F78"/>
    <w:rsid w:val="0011236D"/>
    <w:rsid w:val="00112A31"/>
    <w:rsid w:val="00112A64"/>
    <w:rsid w:val="001137DA"/>
    <w:rsid w:val="00114417"/>
    <w:rsid w:val="001155FB"/>
    <w:rsid w:val="001163F5"/>
    <w:rsid w:val="00116682"/>
    <w:rsid w:val="00116C59"/>
    <w:rsid w:val="00116E9A"/>
    <w:rsid w:val="00116FB2"/>
    <w:rsid w:val="00117DFA"/>
    <w:rsid w:val="00117E4A"/>
    <w:rsid w:val="001200BD"/>
    <w:rsid w:val="00120958"/>
    <w:rsid w:val="00120CBC"/>
    <w:rsid w:val="0012141C"/>
    <w:rsid w:val="001216AD"/>
    <w:rsid w:val="00121F19"/>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1931"/>
    <w:rsid w:val="00131CCB"/>
    <w:rsid w:val="001332F9"/>
    <w:rsid w:val="001344B1"/>
    <w:rsid w:val="00134DC4"/>
    <w:rsid w:val="00134E79"/>
    <w:rsid w:val="00135B0C"/>
    <w:rsid w:val="00136601"/>
    <w:rsid w:val="00136F4D"/>
    <w:rsid w:val="00140194"/>
    <w:rsid w:val="0014244F"/>
    <w:rsid w:val="00142B2A"/>
    <w:rsid w:val="00144021"/>
    <w:rsid w:val="001445EE"/>
    <w:rsid w:val="001461AA"/>
    <w:rsid w:val="001466DD"/>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571DD"/>
    <w:rsid w:val="00157536"/>
    <w:rsid w:val="00160523"/>
    <w:rsid w:val="00160E88"/>
    <w:rsid w:val="00161016"/>
    <w:rsid w:val="00161537"/>
    <w:rsid w:val="001617AF"/>
    <w:rsid w:val="00161DF3"/>
    <w:rsid w:val="00162678"/>
    <w:rsid w:val="00162799"/>
    <w:rsid w:val="00164F12"/>
    <w:rsid w:val="00165069"/>
    <w:rsid w:val="00166BE7"/>
    <w:rsid w:val="0016790A"/>
    <w:rsid w:val="00170220"/>
    <w:rsid w:val="0017101E"/>
    <w:rsid w:val="001713BB"/>
    <w:rsid w:val="00171652"/>
    <w:rsid w:val="00172374"/>
    <w:rsid w:val="0017277B"/>
    <w:rsid w:val="00172AFF"/>
    <w:rsid w:val="0017362E"/>
    <w:rsid w:val="00175FFD"/>
    <w:rsid w:val="001760BF"/>
    <w:rsid w:val="00176152"/>
    <w:rsid w:val="00176179"/>
    <w:rsid w:val="0017650C"/>
    <w:rsid w:val="0017658B"/>
    <w:rsid w:val="0017667B"/>
    <w:rsid w:val="00176911"/>
    <w:rsid w:val="00176AFE"/>
    <w:rsid w:val="00176E2E"/>
    <w:rsid w:val="00176F84"/>
    <w:rsid w:val="00177426"/>
    <w:rsid w:val="001802D0"/>
    <w:rsid w:val="001806FB"/>
    <w:rsid w:val="00181F68"/>
    <w:rsid w:val="0018264B"/>
    <w:rsid w:val="00182E53"/>
    <w:rsid w:val="00183454"/>
    <w:rsid w:val="00183694"/>
    <w:rsid w:val="001837C8"/>
    <w:rsid w:val="00183BE2"/>
    <w:rsid w:val="00184018"/>
    <w:rsid w:val="00184336"/>
    <w:rsid w:val="00184B19"/>
    <w:rsid w:val="0018502A"/>
    <w:rsid w:val="001852D2"/>
    <w:rsid w:val="00185678"/>
    <w:rsid w:val="00186503"/>
    <w:rsid w:val="00186B18"/>
    <w:rsid w:val="001874D3"/>
    <w:rsid w:val="001878B1"/>
    <w:rsid w:val="0019184F"/>
    <w:rsid w:val="00191E44"/>
    <w:rsid w:val="001923BA"/>
    <w:rsid w:val="00192470"/>
    <w:rsid w:val="00192753"/>
    <w:rsid w:val="00192DAB"/>
    <w:rsid w:val="00193510"/>
    <w:rsid w:val="001941F0"/>
    <w:rsid w:val="001963E6"/>
    <w:rsid w:val="00196879"/>
    <w:rsid w:val="001975CE"/>
    <w:rsid w:val="001A09F3"/>
    <w:rsid w:val="001A165C"/>
    <w:rsid w:val="001A167F"/>
    <w:rsid w:val="001A1D1D"/>
    <w:rsid w:val="001A1DC4"/>
    <w:rsid w:val="001A22ED"/>
    <w:rsid w:val="001A2588"/>
    <w:rsid w:val="001A31DA"/>
    <w:rsid w:val="001A3209"/>
    <w:rsid w:val="001A364C"/>
    <w:rsid w:val="001A3C84"/>
    <w:rsid w:val="001A3E9A"/>
    <w:rsid w:val="001A3EB4"/>
    <w:rsid w:val="001A5802"/>
    <w:rsid w:val="001A5F11"/>
    <w:rsid w:val="001A7205"/>
    <w:rsid w:val="001A7457"/>
    <w:rsid w:val="001A7677"/>
    <w:rsid w:val="001A7BA1"/>
    <w:rsid w:val="001A7BD9"/>
    <w:rsid w:val="001A7BEA"/>
    <w:rsid w:val="001B0532"/>
    <w:rsid w:val="001B09E0"/>
    <w:rsid w:val="001B0F70"/>
    <w:rsid w:val="001B0F98"/>
    <w:rsid w:val="001B150D"/>
    <w:rsid w:val="001B20C7"/>
    <w:rsid w:val="001B22D4"/>
    <w:rsid w:val="001B288F"/>
    <w:rsid w:val="001B32EE"/>
    <w:rsid w:val="001B37D3"/>
    <w:rsid w:val="001B5073"/>
    <w:rsid w:val="001B5BC5"/>
    <w:rsid w:val="001B5D56"/>
    <w:rsid w:val="001B66ED"/>
    <w:rsid w:val="001B7949"/>
    <w:rsid w:val="001B7FC1"/>
    <w:rsid w:val="001C1B21"/>
    <w:rsid w:val="001C1E5F"/>
    <w:rsid w:val="001C2627"/>
    <w:rsid w:val="001C27D3"/>
    <w:rsid w:val="001C2E31"/>
    <w:rsid w:val="001C36DF"/>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160D"/>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4B8"/>
    <w:rsid w:val="001E0B8C"/>
    <w:rsid w:val="001E152B"/>
    <w:rsid w:val="001E1D65"/>
    <w:rsid w:val="001E2E41"/>
    <w:rsid w:val="001E327A"/>
    <w:rsid w:val="001E32B2"/>
    <w:rsid w:val="001E32D8"/>
    <w:rsid w:val="001E3B4F"/>
    <w:rsid w:val="001E3FB6"/>
    <w:rsid w:val="001E440F"/>
    <w:rsid w:val="001E4AC9"/>
    <w:rsid w:val="001E4E0F"/>
    <w:rsid w:val="001E4E89"/>
    <w:rsid w:val="001E4F73"/>
    <w:rsid w:val="001E56E4"/>
    <w:rsid w:val="001E70B6"/>
    <w:rsid w:val="001E7712"/>
    <w:rsid w:val="001F0411"/>
    <w:rsid w:val="001F12E7"/>
    <w:rsid w:val="001F154C"/>
    <w:rsid w:val="001F18E5"/>
    <w:rsid w:val="001F1B78"/>
    <w:rsid w:val="001F1E19"/>
    <w:rsid w:val="001F31B2"/>
    <w:rsid w:val="001F31E5"/>
    <w:rsid w:val="001F410F"/>
    <w:rsid w:val="001F4494"/>
    <w:rsid w:val="001F49FC"/>
    <w:rsid w:val="001F4A8A"/>
    <w:rsid w:val="001F5AFB"/>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5B13"/>
    <w:rsid w:val="00215B2D"/>
    <w:rsid w:val="0021648D"/>
    <w:rsid w:val="002166DF"/>
    <w:rsid w:val="00216A53"/>
    <w:rsid w:val="002205B8"/>
    <w:rsid w:val="002213A0"/>
    <w:rsid w:val="0022152D"/>
    <w:rsid w:val="0022292A"/>
    <w:rsid w:val="00222997"/>
    <w:rsid w:val="00222AAE"/>
    <w:rsid w:val="00222AC7"/>
    <w:rsid w:val="0022360E"/>
    <w:rsid w:val="00223C89"/>
    <w:rsid w:val="00223D2C"/>
    <w:rsid w:val="002246E6"/>
    <w:rsid w:val="00224B96"/>
    <w:rsid w:val="00225B8C"/>
    <w:rsid w:val="002261A4"/>
    <w:rsid w:val="00226207"/>
    <w:rsid w:val="002267CF"/>
    <w:rsid w:val="00227E53"/>
    <w:rsid w:val="0023045A"/>
    <w:rsid w:val="0023093A"/>
    <w:rsid w:val="00230E17"/>
    <w:rsid w:val="00230F64"/>
    <w:rsid w:val="002310EE"/>
    <w:rsid w:val="0023116B"/>
    <w:rsid w:val="00231A16"/>
    <w:rsid w:val="002327C7"/>
    <w:rsid w:val="002342FC"/>
    <w:rsid w:val="00234307"/>
    <w:rsid w:val="00234846"/>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0A5"/>
    <w:rsid w:val="00262ACF"/>
    <w:rsid w:val="002646CD"/>
    <w:rsid w:val="00264E38"/>
    <w:rsid w:val="00264E55"/>
    <w:rsid w:val="00265D23"/>
    <w:rsid w:val="002660DE"/>
    <w:rsid w:val="0026657E"/>
    <w:rsid w:val="00266C4B"/>
    <w:rsid w:val="00267273"/>
    <w:rsid w:val="002673A2"/>
    <w:rsid w:val="00267515"/>
    <w:rsid w:val="0026781B"/>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5C0C"/>
    <w:rsid w:val="0027611F"/>
    <w:rsid w:val="002761F7"/>
    <w:rsid w:val="00277337"/>
    <w:rsid w:val="0027773A"/>
    <w:rsid w:val="00277815"/>
    <w:rsid w:val="002779D9"/>
    <w:rsid w:val="00280231"/>
    <w:rsid w:val="00280292"/>
    <w:rsid w:val="00280420"/>
    <w:rsid w:val="00280A87"/>
    <w:rsid w:val="00281308"/>
    <w:rsid w:val="00282250"/>
    <w:rsid w:val="00282564"/>
    <w:rsid w:val="002825EC"/>
    <w:rsid w:val="00282AAE"/>
    <w:rsid w:val="00283D35"/>
    <w:rsid w:val="002865AA"/>
    <w:rsid w:val="002865F9"/>
    <w:rsid w:val="00287A9E"/>
    <w:rsid w:val="002900BE"/>
    <w:rsid w:val="002904A2"/>
    <w:rsid w:val="002907F6"/>
    <w:rsid w:val="0029090B"/>
    <w:rsid w:val="00290AD6"/>
    <w:rsid w:val="00291416"/>
    <w:rsid w:val="00291B6A"/>
    <w:rsid w:val="00292667"/>
    <w:rsid w:val="00293128"/>
    <w:rsid w:val="002938F5"/>
    <w:rsid w:val="002941B8"/>
    <w:rsid w:val="0029428D"/>
    <w:rsid w:val="002944C3"/>
    <w:rsid w:val="00294618"/>
    <w:rsid w:val="00294A3F"/>
    <w:rsid w:val="00294F31"/>
    <w:rsid w:val="0029587E"/>
    <w:rsid w:val="002963B8"/>
    <w:rsid w:val="002965C5"/>
    <w:rsid w:val="002965C7"/>
    <w:rsid w:val="00296C98"/>
    <w:rsid w:val="00296CC9"/>
    <w:rsid w:val="002978C9"/>
    <w:rsid w:val="00297C4C"/>
    <w:rsid w:val="002A06DD"/>
    <w:rsid w:val="002A0874"/>
    <w:rsid w:val="002A28EE"/>
    <w:rsid w:val="002A2FFF"/>
    <w:rsid w:val="002A307C"/>
    <w:rsid w:val="002A30F2"/>
    <w:rsid w:val="002A3A1C"/>
    <w:rsid w:val="002A4512"/>
    <w:rsid w:val="002A50D8"/>
    <w:rsid w:val="002A5645"/>
    <w:rsid w:val="002A5950"/>
    <w:rsid w:val="002A5DA3"/>
    <w:rsid w:val="002A6D33"/>
    <w:rsid w:val="002A707A"/>
    <w:rsid w:val="002A78ED"/>
    <w:rsid w:val="002B02D6"/>
    <w:rsid w:val="002B0F3F"/>
    <w:rsid w:val="002B11D4"/>
    <w:rsid w:val="002B1530"/>
    <w:rsid w:val="002B187A"/>
    <w:rsid w:val="002B1D80"/>
    <w:rsid w:val="002B1E73"/>
    <w:rsid w:val="002B1E80"/>
    <w:rsid w:val="002B21CA"/>
    <w:rsid w:val="002B25D2"/>
    <w:rsid w:val="002B2DBE"/>
    <w:rsid w:val="002B3310"/>
    <w:rsid w:val="002B4F0D"/>
    <w:rsid w:val="002B7448"/>
    <w:rsid w:val="002B7C98"/>
    <w:rsid w:val="002C0FC0"/>
    <w:rsid w:val="002C1DDA"/>
    <w:rsid w:val="002C23BA"/>
    <w:rsid w:val="002C3BCE"/>
    <w:rsid w:val="002C3C56"/>
    <w:rsid w:val="002C3D70"/>
    <w:rsid w:val="002C4180"/>
    <w:rsid w:val="002C44A1"/>
    <w:rsid w:val="002C4695"/>
    <w:rsid w:val="002C5BC6"/>
    <w:rsid w:val="002C5DAB"/>
    <w:rsid w:val="002C7464"/>
    <w:rsid w:val="002C7E1C"/>
    <w:rsid w:val="002D1FF6"/>
    <w:rsid w:val="002D20E4"/>
    <w:rsid w:val="002D24F6"/>
    <w:rsid w:val="002D2994"/>
    <w:rsid w:val="002D30D1"/>
    <w:rsid w:val="002D32DE"/>
    <w:rsid w:val="002D398E"/>
    <w:rsid w:val="002D3A0A"/>
    <w:rsid w:val="002D3CA5"/>
    <w:rsid w:val="002D41AC"/>
    <w:rsid w:val="002D48AE"/>
    <w:rsid w:val="002D4CBF"/>
    <w:rsid w:val="002D532E"/>
    <w:rsid w:val="002D5779"/>
    <w:rsid w:val="002D6396"/>
    <w:rsid w:val="002D6844"/>
    <w:rsid w:val="002D6FD3"/>
    <w:rsid w:val="002D706F"/>
    <w:rsid w:val="002D77E0"/>
    <w:rsid w:val="002D7C51"/>
    <w:rsid w:val="002D7CC0"/>
    <w:rsid w:val="002D7FAF"/>
    <w:rsid w:val="002E15FB"/>
    <w:rsid w:val="002E1E29"/>
    <w:rsid w:val="002E2300"/>
    <w:rsid w:val="002E2A75"/>
    <w:rsid w:val="002E2E3F"/>
    <w:rsid w:val="002E388D"/>
    <w:rsid w:val="002E3BE7"/>
    <w:rsid w:val="002E3F2C"/>
    <w:rsid w:val="002E4239"/>
    <w:rsid w:val="002E428A"/>
    <w:rsid w:val="002E465A"/>
    <w:rsid w:val="002E4FD8"/>
    <w:rsid w:val="002E55C7"/>
    <w:rsid w:val="002E55F3"/>
    <w:rsid w:val="002E5A3B"/>
    <w:rsid w:val="002E5CDE"/>
    <w:rsid w:val="002E6826"/>
    <w:rsid w:val="002E687E"/>
    <w:rsid w:val="002F112E"/>
    <w:rsid w:val="002F136E"/>
    <w:rsid w:val="002F1D0A"/>
    <w:rsid w:val="002F265D"/>
    <w:rsid w:val="002F286C"/>
    <w:rsid w:val="002F3445"/>
    <w:rsid w:val="002F35B3"/>
    <w:rsid w:val="002F36D6"/>
    <w:rsid w:val="002F37A1"/>
    <w:rsid w:val="002F4008"/>
    <w:rsid w:val="002F419E"/>
    <w:rsid w:val="002F4674"/>
    <w:rsid w:val="002F4F26"/>
    <w:rsid w:val="002F5012"/>
    <w:rsid w:val="002F50EE"/>
    <w:rsid w:val="002F5C76"/>
    <w:rsid w:val="002F5D58"/>
    <w:rsid w:val="002F5DA7"/>
    <w:rsid w:val="002F5DAE"/>
    <w:rsid w:val="002F5DB7"/>
    <w:rsid w:val="002F61E5"/>
    <w:rsid w:val="002F663D"/>
    <w:rsid w:val="00300080"/>
    <w:rsid w:val="003001DE"/>
    <w:rsid w:val="0030052E"/>
    <w:rsid w:val="0030060E"/>
    <w:rsid w:val="00300CF5"/>
    <w:rsid w:val="0030106D"/>
    <w:rsid w:val="00301169"/>
    <w:rsid w:val="003015A5"/>
    <w:rsid w:val="003015A6"/>
    <w:rsid w:val="00302D26"/>
    <w:rsid w:val="003032B9"/>
    <w:rsid w:val="00303F22"/>
    <w:rsid w:val="00305F4D"/>
    <w:rsid w:val="00306B60"/>
    <w:rsid w:val="00306F02"/>
    <w:rsid w:val="00307B90"/>
    <w:rsid w:val="00310789"/>
    <w:rsid w:val="003107DD"/>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74E"/>
    <w:rsid w:val="00321274"/>
    <w:rsid w:val="00321289"/>
    <w:rsid w:val="00321B9B"/>
    <w:rsid w:val="00321D35"/>
    <w:rsid w:val="0032241C"/>
    <w:rsid w:val="00322801"/>
    <w:rsid w:val="003229AD"/>
    <w:rsid w:val="00322DF3"/>
    <w:rsid w:val="00323108"/>
    <w:rsid w:val="00324A7E"/>
    <w:rsid w:val="00324ABE"/>
    <w:rsid w:val="00324E9B"/>
    <w:rsid w:val="003262C7"/>
    <w:rsid w:val="00326E9F"/>
    <w:rsid w:val="0032708E"/>
    <w:rsid w:val="00327787"/>
    <w:rsid w:val="00327991"/>
    <w:rsid w:val="00327BCB"/>
    <w:rsid w:val="00330898"/>
    <w:rsid w:val="00331035"/>
    <w:rsid w:val="003314D9"/>
    <w:rsid w:val="00331C01"/>
    <w:rsid w:val="00331CC5"/>
    <w:rsid w:val="00332AF4"/>
    <w:rsid w:val="00333287"/>
    <w:rsid w:val="0033353F"/>
    <w:rsid w:val="003339BF"/>
    <w:rsid w:val="003340B0"/>
    <w:rsid w:val="003342CB"/>
    <w:rsid w:val="00334384"/>
    <w:rsid w:val="003344F6"/>
    <w:rsid w:val="0033493D"/>
    <w:rsid w:val="00335DE4"/>
    <w:rsid w:val="003362B2"/>
    <w:rsid w:val="003364B0"/>
    <w:rsid w:val="00336CE5"/>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A91"/>
    <w:rsid w:val="00351E6F"/>
    <w:rsid w:val="003521CC"/>
    <w:rsid w:val="00352437"/>
    <w:rsid w:val="00352664"/>
    <w:rsid w:val="003526F1"/>
    <w:rsid w:val="00352AC6"/>
    <w:rsid w:val="0035319F"/>
    <w:rsid w:val="003531EE"/>
    <w:rsid w:val="0035377D"/>
    <w:rsid w:val="0035499F"/>
    <w:rsid w:val="0035645A"/>
    <w:rsid w:val="00356C62"/>
    <w:rsid w:val="00356E6E"/>
    <w:rsid w:val="00356E8D"/>
    <w:rsid w:val="0035792C"/>
    <w:rsid w:val="00357DB1"/>
    <w:rsid w:val="00357F5F"/>
    <w:rsid w:val="00361576"/>
    <w:rsid w:val="0036169F"/>
    <w:rsid w:val="00362BBB"/>
    <w:rsid w:val="00363B9B"/>
    <w:rsid w:val="00363F52"/>
    <w:rsid w:val="0036446E"/>
    <w:rsid w:val="003644E9"/>
    <w:rsid w:val="00364931"/>
    <w:rsid w:val="003650B8"/>
    <w:rsid w:val="003653FE"/>
    <w:rsid w:val="003658EF"/>
    <w:rsid w:val="00365D01"/>
    <w:rsid w:val="003660A3"/>
    <w:rsid w:val="0036640F"/>
    <w:rsid w:val="0036722F"/>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931"/>
    <w:rsid w:val="00385469"/>
    <w:rsid w:val="003875C2"/>
    <w:rsid w:val="0038796E"/>
    <w:rsid w:val="0039094D"/>
    <w:rsid w:val="0039172F"/>
    <w:rsid w:val="00391E5C"/>
    <w:rsid w:val="00391E73"/>
    <w:rsid w:val="0039416E"/>
    <w:rsid w:val="0039436A"/>
    <w:rsid w:val="00394499"/>
    <w:rsid w:val="00395D30"/>
    <w:rsid w:val="0039633B"/>
    <w:rsid w:val="00396B67"/>
    <w:rsid w:val="00397857"/>
    <w:rsid w:val="003A00CF"/>
    <w:rsid w:val="003A02A6"/>
    <w:rsid w:val="003A0616"/>
    <w:rsid w:val="003A1B35"/>
    <w:rsid w:val="003A1E67"/>
    <w:rsid w:val="003A2970"/>
    <w:rsid w:val="003A2A72"/>
    <w:rsid w:val="003A2A86"/>
    <w:rsid w:val="003A2C6E"/>
    <w:rsid w:val="003A3C83"/>
    <w:rsid w:val="003A547B"/>
    <w:rsid w:val="003A59D5"/>
    <w:rsid w:val="003A6986"/>
    <w:rsid w:val="003A753B"/>
    <w:rsid w:val="003A760F"/>
    <w:rsid w:val="003A7B93"/>
    <w:rsid w:val="003A7F31"/>
    <w:rsid w:val="003B0245"/>
    <w:rsid w:val="003B0C4F"/>
    <w:rsid w:val="003B0D5A"/>
    <w:rsid w:val="003B0D81"/>
    <w:rsid w:val="003B14A9"/>
    <w:rsid w:val="003B2574"/>
    <w:rsid w:val="003B278E"/>
    <w:rsid w:val="003B3065"/>
    <w:rsid w:val="003B38B5"/>
    <w:rsid w:val="003B58B6"/>
    <w:rsid w:val="003B65B9"/>
    <w:rsid w:val="003B7418"/>
    <w:rsid w:val="003C0290"/>
    <w:rsid w:val="003C0A12"/>
    <w:rsid w:val="003C2596"/>
    <w:rsid w:val="003C2EC1"/>
    <w:rsid w:val="003C315A"/>
    <w:rsid w:val="003C3CB1"/>
    <w:rsid w:val="003C4477"/>
    <w:rsid w:val="003C46A3"/>
    <w:rsid w:val="003C4819"/>
    <w:rsid w:val="003C491F"/>
    <w:rsid w:val="003C4A8E"/>
    <w:rsid w:val="003C4AA6"/>
    <w:rsid w:val="003C5ABA"/>
    <w:rsid w:val="003C5F5C"/>
    <w:rsid w:val="003C690E"/>
    <w:rsid w:val="003C6B2F"/>
    <w:rsid w:val="003D0119"/>
    <w:rsid w:val="003D0930"/>
    <w:rsid w:val="003D13B4"/>
    <w:rsid w:val="003D2DDC"/>
    <w:rsid w:val="003D33AE"/>
    <w:rsid w:val="003D4182"/>
    <w:rsid w:val="003D457A"/>
    <w:rsid w:val="003D4BB7"/>
    <w:rsid w:val="003D5FF8"/>
    <w:rsid w:val="003D6588"/>
    <w:rsid w:val="003D6B8A"/>
    <w:rsid w:val="003D6D2A"/>
    <w:rsid w:val="003D6D2D"/>
    <w:rsid w:val="003D7C20"/>
    <w:rsid w:val="003D7CF5"/>
    <w:rsid w:val="003E1DD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2CF7"/>
    <w:rsid w:val="003F2DC0"/>
    <w:rsid w:val="003F35BE"/>
    <w:rsid w:val="003F3657"/>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10C2"/>
    <w:rsid w:val="0040276D"/>
    <w:rsid w:val="004037B9"/>
    <w:rsid w:val="004038DD"/>
    <w:rsid w:val="00403D57"/>
    <w:rsid w:val="00405110"/>
    <w:rsid w:val="0040539E"/>
    <w:rsid w:val="004071F8"/>
    <w:rsid w:val="0040736B"/>
    <w:rsid w:val="00410799"/>
    <w:rsid w:val="0041095C"/>
    <w:rsid w:val="00410ACC"/>
    <w:rsid w:val="00410C00"/>
    <w:rsid w:val="00410C2B"/>
    <w:rsid w:val="00411919"/>
    <w:rsid w:val="004119A4"/>
    <w:rsid w:val="00411DFA"/>
    <w:rsid w:val="00412F73"/>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6C5"/>
    <w:rsid w:val="00424BDE"/>
    <w:rsid w:val="00425F20"/>
    <w:rsid w:val="004261BF"/>
    <w:rsid w:val="0043051C"/>
    <w:rsid w:val="00430E46"/>
    <w:rsid w:val="00432ED3"/>
    <w:rsid w:val="004339CB"/>
    <w:rsid w:val="00433C93"/>
    <w:rsid w:val="00434319"/>
    <w:rsid w:val="00434FB7"/>
    <w:rsid w:val="0043516A"/>
    <w:rsid w:val="0043533F"/>
    <w:rsid w:val="00435B2B"/>
    <w:rsid w:val="004366BD"/>
    <w:rsid w:val="004404A3"/>
    <w:rsid w:val="00440D65"/>
    <w:rsid w:val="00440E9B"/>
    <w:rsid w:val="00440FF2"/>
    <w:rsid w:val="00442981"/>
    <w:rsid w:val="00442E05"/>
    <w:rsid w:val="00442E08"/>
    <w:rsid w:val="004433E5"/>
    <w:rsid w:val="0044372A"/>
    <w:rsid w:val="00443E94"/>
    <w:rsid w:val="00443FF5"/>
    <w:rsid w:val="0044444E"/>
    <w:rsid w:val="0044553A"/>
    <w:rsid w:val="00446718"/>
    <w:rsid w:val="00446E89"/>
    <w:rsid w:val="00446F27"/>
    <w:rsid w:val="00447989"/>
    <w:rsid w:val="00447D07"/>
    <w:rsid w:val="004501C3"/>
    <w:rsid w:val="004506EF"/>
    <w:rsid w:val="00450FBF"/>
    <w:rsid w:val="00451360"/>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65BD"/>
    <w:rsid w:val="004678F2"/>
    <w:rsid w:val="00470893"/>
    <w:rsid w:val="00470BAF"/>
    <w:rsid w:val="00471418"/>
    <w:rsid w:val="004714F3"/>
    <w:rsid w:val="00471DBF"/>
    <w:rsid w:val="00472493"/>
    <w:rsid w:val="00472ACA"/>
    <w:rsid w:val="004734CB"/>
    <w:rsid w:val="004740AE"/>
    <w:rsid w:val="00474AB0"/>
    <w:rsid w:val="00475506"/>
    <w:rsid w:val="00475A71"/>
    <w:rsid w:val="004769BD"/>
    <w:rsid w:val="00476C15"/>
    <w:rsid w:val="00476F6E"/>
    <w:rsid w:val="004774F5"/>
    <w:rsid w:val="004777A1"/>
    <w:rsid w:val="00477C4C"/>
    <w:rsid w:val="00480048"/>
    <w:rsid w:val="004806FE"/>
    <w:rsid w:val="00480736"/>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1AFB"/>
    <w:rsid w:val="00491F32"/>
    <w:rsid w:val="00492AE5"/>
    <w:rsid w:val="00492F6B"/>
    <w:rsid w:val="004934C7"/>
    <w:rsid w:val="00493933"/>
    <w:rsid w:val="00493D09"/>
    <w:rsid w:val="00495122"/>
    <w:rsid w:val="00496796"/>
    <w:rsid w:val="0049736C"/>
    <w:rsid w:val="0049736D"/>
    <w:rsid w:val="0049739C"/>
    <w:rsid w:val="00497712"/>
    <w:rsid w:val="004A1F14"/>
    <w:rsid w:val="004A20BE"/>
    <w:rsid w:val="004A248E"/>
    <w:rsid w:val="004A26FD"/>
    <w:rsid w:val="004A2AD8"/>
    <w:rsid w:val="004A31C0"/>
    <w:rsid w:val="004A3D26"/>
    <w:rsid w:val="004A4667"/>
    <w:rsid w:val="004A470C"/>
    <w:rsid w:val="004A5883"/>
    <w:rsid w:val="004A5F7E"/>
    <w:rsid w:val="004A7273"/>
    <w:rsid w:val="004A7543"/>
    <w:rsid w:val="004A78F7"/>
    <w:rsid w:val="004A7C07"/>
    <w:rsid w:val="004A7F74"/>
    <w:rsid w:val="004B0DB5"/>
    <w:rsid w:val="004B0F04"/>
    <w:rsid w:val="004B178C"/>
    <w:rsid w:val="004B26DC"/>
    <w:rsid w:val="004B2AD2"/>
    <w:rsid w:val="004B30BE"/>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D0A36"/>
    <w:rsid w:val="004D0BA6"/>
    <w:rsid w:val="004D128A"/>
    <w:rsid w:val="004D18C0"/>
    <w:rsid w:val="004D2CE4"/>
    <w:rsid w:val="004D3200"/>
    <w:rsid w:val="004D3940"/>
    <w:rsid w:val="004D3CBE"/>
    <w:rsid w:val="004D448B"/>
    <w:rsid w:val="004D4940"/>
    <w:rsid w:val="004D4DD5"/>
    <w:rsid w:val="004D5408"/>
    <w:rsid w:val="004D5DC0"/>
    <w:rsid w:val="004D6370"/>
    <w:rsid w:val="004D63FA"/>
    <w:rsid w:val="004D6558"/>
    <w:rsid w:val="004D66C5"/>
    <w:rsid w:val="004D6861"/>
    <w:rsid w:val="004D6D13"/>
    <w:rsid w:val="004D6D26"/>
    <w:rsid w:val="004E023E"/>
    <w:rsid w:val="004E08E8"/>
    <w:rsid w:val="004E0AF4"/>
    <w:rsid w:val="004E181E"/>
    <w:rsid w:val="004E28E7"/>
    <w:rsid w:val="004E2F5B"/>
    <w:rsid w:val="004E3872"/>
    <w:rsid w:val="004E4473"/>
    <w:rsid w:val="004E51A2"/>
    <w:rsid w:val="004E58E9"/>
    <w:rsid w:val="004E5B2C"/>
    <w:rsid w:val="004E6090"/>
    <w:rsid w:val="004E7A16"/>
    <w:rsid w:val="004F0006"/>
    <w:rsid w:val="004F056B"/>
    <w:rsid w:val="004F0E6E"/>
    <w:rsid w:val="004F1098"/>
    <w:rsid w:val="004F2534"/>
    <w:rsid w:val="004F35DB"/>
    <w:rsid w:val="004F4273"/>
    <w:rsid w:val="004F4483"/>
    <w:rsid w:val="004F50DD"/>
    <w:rsid w:val="004F6238"/>
    <w:rsid w:val="004F6385"/>
    <w:rsid w:val="004F6858"/>
    <w:rsid w:val="004F71F8"/>
    <w:rsid w:val="004F7C93"/>
    <w:rsid w:val="005006E1"/>
    <w:rsid w:val="00500825"/>
    <w:rsid w:val="00501543"/>
    <w:rsid w:val="0050160B"/>
    <w:rsid w:val="005020DF"/>
    <w:rsid w:val="0050283F"/>
    <w:rsid w:val="00504247"/>
    <w:rsid w:val="00504F0B"/>
    <w:rsid w:val="00505FC0"/>
    <w:rsid w:val="00505FF4"/>
    <w:rsid w:val="0050624D"/>
    <w:rsid w:val="0050670E"/>
    <w:rsid w:val="00507292"/>
    <w:rsid w:val="0050732D"/>
    <w:rsid w:val="00507581"/>
    <w:rsid w:val="005106D5"/>
    <w:rsid w:val="0051164F"/>
    <w:rsid w:val="005128A0"/>
    <w:rsid w:val="00512A1C"/>
    <w:rsid w:val="00512F45"/>
    <w:rsid w:val="00513216"/>
    <w:rsid w:val="005132A9"/>
    <w:rsid w:val="00513A74"/>
    <w:rsid w:val="0051422C"/>
    <w:rsid w:val="005158B4"/>
    <w:rsid w:val="00515B9E"/>
    <w:rsid w:val="00516099"/>
    <w:rsid w:val="00516D71"/>
    <w:rsid w:val="00517D0B"/>
    <w:rsid w:val="0052035B"/>
    <w:rsid w:val="005206D5"/>
    <w:rsid w:val="00520770"/>
    <w:rsid w:val="00521133"/>
    <w:rsid w:val="005216CB"/>
    <w:rsid w:val="00521A07"/>
    <w:rsid w:val="00521EFD"/>
    <w:rsid w:val="00521FD2"/>
    <w:rsid w:val="0052229F"/>
    <w:rsid w:val="005222E5"/>
    <w:rsid w:val="005233CE"/>
    <w:rsid w:val="005246CA"/>
    <w:rsid w:val="00524E0B"/>
    <w:rsid w:val="005263F5"/>
    <w:rsid w:val="00526D32"/>
    <w:rsid w:val="00527A75"/>
    <w:rsid w:val="00527C3A"/>
    <w:rsid w:val="00527DD6"/>
    <w:rsid w:val="00530041"/>
    <w:rsid w:val="005303AD"/>
    <w:rsid w:val="00530A59"/>
    <w:rsid w:val="00530D3A"/>
    <w:rsid w:val="005312C3"/>
    <w:rsid w:val="00531C1C"/>
    <w:rsid w:val="00531D5D"/>
    <w:rsid w:val="00531FEB"/>
    <w:rsid w:val="005320A6"/>
    <w:rsid w:val="00532645"/>
    <w:rsid w:val="0053274B"/>
    <w:rsid w:val="005333D0"/>
    <w:rsid w:val="00533A90"/>
    <w:rsid w:val="00534166"/>
    <w:rsid w:val="005346E8"/>
    <w:rsid w:val="005363C3"/>
    <w:rsid w:val="005365CE"/>
    <w:rsid w:val="00536873"/>
    <w:rsid w:val="00536AF3"/>
    <w:rsid w:val="00536EA5"/>
    <w:rsid w:val="00537F58"/>
    <w:rsid w:val="00540888"/>
    <w:rsid w:val="00540B7B"/>
    <w:rsid w:val="00540C98"/>
    <w:rsid w:val="00541079"/>
    <w:rsid w:val="005412B3"/>
    <w:rsid w:val="005422D4"/>
    <w:rsid w:val="00542374"/>
    <w:rsid w:val="0054286D"/>
    <w:rsid w:val="00542F3F"/>
    <w:rsid w:val="00543D94"/>
    <w:rsid w:val="0054483D"/>
    <w:rsid w:val="00544F83"/>
    <w:rsid w:val="0054586F"/>
    <w:rsid w:val="00545BBB"/>
    <w:rsid w:val="00546453"/>
    <w:rsid w:val="005465A9"/>
    <w:rsid w:val="00546D2C"/>
    <w:rsid w:val="005470BC"/>
    <w:rsid w:val="00547251"/>
    <w:rsid w:val="00547ACA"/>
    <w:rsid w:val="00547ED0"/>
    <w:rsid w:val="005502FB"/>
    <w:rsid w:val="00550503"/>
    <w:rsid w:val="0055097B"/>
    <w:rsid w:val="00550F62"/>
    <w:rsid w:val="00552361"/>
    <w:rsid w:val="00552509"/>
    <w:rsid w:val="0055285C"/>
    <w:rsid w:val="00552A0D"/>
    <w:rsid w:val="00552FAC"/>
    <w:rsid w:val="00553AB6"/>
    <w:rsid w:val="00553B5E"/>
    <w:rsid w:val="00553F2F"/>
    <w:rsid w:val="005540C9"/>
    <w:rsid w:val="00554B21"/>
    <w:rsid w:val="00555079"/>
    <w:rsid w:val="00555B26"/>
    <w:rsid w:val="00557191"/>
    <w:rsid w:val="005575CC"/>
    <w:rsid w:val="00557829"/>
    <w:rsid w:val="00557C4C"/>
    <w:rsid w:val="0056026E"/>
    <w:rsid w:val="00560919"/>
    <w:rsid w:val="005620FC"/>
    <w:rsid w:val="0056423C"/>
    <w:rsid w:val="00564B49"/>
    <w:rsid w:val="00564D09"/>
    <w:rsid w:val="00564E8B"/>
    <w:rsid w:val="005652A3"/>
    <w:rsid w:val="00565BAD"/>
    <w:rsid w:val="00566134"/>
    <w:rsid w:val="005663CC"/>
    <w:rsid w:val="00567E9E"/>
    <w:rsid w:val="00570A5F"/>
    <w:rsid w:val="00570DD7"/>
    <w:rsid w:val="005712C1"/>
    <w:rsid w:val="0057159E"/>
    <w:rsid w:val="0057186C"/>
    <w:rsid w:val="00571BC5"/>
    <w:rsid w:val="00571CC6"/>
    <w:rsid w:val="00571D66"/>
    <w:rsid w:val="005722F4"/>
    <w:rsid w:val="00572401"/>
    <w:rsid w:val="005739C8"/>
    <w:rsid w:val="00573A06"/>
    <w:rsid w:val="005743B5"/>
    <w:rsid w:val="00574A11"/>
    <w:rsid w:val="0057552B"/>
    <w:rsid w:val="00575695"/>
    <w:rsid w:val="005759E5"/>
    <w:rsid w:val="0057686C"/>
    <w:rsid w:val="00576C97"/>
    <w:rsid w:val="00577E30"/>
    <w:rsid w:val="00581036"/>
    <w:rsid w:val="0058112C"/>
    <w:rsid w:val="005816BC"/>
    <w:rsid w:val="005818FA"/>
    <w:rsid w:val="00581EF7"/>
    <w:rsid w:val="00582A96"/>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3EA8"/>
    <w:rsid w:val="005946EF"/>
    <w:rsid w:val="00594BEF"/>
    <w:rsid w:val="00594C76"/>
    <w:rsid w:val="00595468"/>
    <w:rsid w:val="00595CF4"/>
    <w:rsid w:val="00595D63"/>
    <w:rsid w:val="005965F3"/>
    <w:rsid w:val="00596819"/>
    <w:rsid w:val="005A1980"/>
    <w:rsid w:val="005A269E"/>
    <w:rsid w:val="005A4351"/>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2729"/>
    <w:rsid w:val="005C37F8"/>
    <w:rsid w:val="005C3AE7"/>
    <w:rsid w:val="005C3DC7"/>
    <w:rsid w:val="005C489D"/>
    <w:rsid w:val="005C4E64"/>
    <w:rsid w:val="005C54ED"/>
    <w:rsid w:val="005C58D8"/>
    <w:rsid w:val="005C5D57"/>
    <w:rsid w:val="005C7DEC"/>
    <w:rsid w:val="005D0F57"/>
    <w:rsid w:val="005D0FE6"/>
    <w:rsid w:val="005D27D6"/>
    <w:rsid w:val="005D3804"/>
    <w:rsid w:val="005D3877"/>
    <w:rsid w:val="005D3C54"/>
    <w:rsid w:val="005D4FBC"/>
    <w:rsid w:val="005D686E"/>
    <w:rsid w:val="005D7635"/>
    <w:rsid w:val="005D78AE"/>
    <w:rsid w:val="005D7EDD"/>
    <w:rsid w:val="005E01E3"/>
    <w:rsid w:val="005E02B7"/>
    <w:rsid w:val="005E0779"/>
    <w:rsid w:val="005E0930"/>
    <w:rsid w:val="005E0C0F"/>
    <w:rsid w:val="005E1056"/>
    <w:rsid w:val="005E10B3"/>
    <w:rsid w:val="005E11C1"/>
    <w:rsid w:val="005E1EC7"/>
    <w:rsid w:val="005E26C1"/>
    <w:rsid w:val="005E270E"/>
    <w:rsid w:val="005E2953"/>
    <w:rsid w:val="005E358F"/>
    <w:rsid w:val="005E40BF"/>
    <w:rsid w:val="005E5645"/>
    <w:rsid w:val="005E5FED"/>
    <w:rsid w:val="005E61EC"/>
    <w:rsid w:val="005E7559"/>
    <w:rsid w:val="005F1840"/>
    <w:rsid w:val="005F1B2B"/>
    <w:rsid w:val="005F1E9B"/>
    <w:rsid w:val="005F2404"/>
    <w:rsid w:val="005F27A2"/>
    <w:rsid w:val="005F32B9"/>
    <w:rsid w:val="005F33DE"/>
    <w:rsid w:val="005F394C"/>
    <w:rsid w:val="005F4607"/>
    <w:rsid w:val="005F4AD6"/>
    <w:rsid w:val="005F533A"/>
    <w:rsid w:val="005F5567"/>
    <w:rsid w:val="005F6222"/>
    <w:rsid w:val="005F7472"/>
    <w:rsid w:val="005F7507"/>
    <w:rsid w:val="005F76A6"/>
    <w:rsid w:val="005F774F"/>
    <w:rsid w:val="006006B6"/>
    <w:rsid w:val="00600AA9"/>
    <w:rsid w:val="00600EC4"/>
    <w:rsid w:val="0060185E"/>
    <w:rsid w:val="00603ED8"/>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642B"/>
    <w:rsid w:val="006203B4"/>
    <w:rsid w:val="006203EB"/>
    <w:rsid w:val="006206ED"/>
    <w:rsid w:val="00620EFE"/>
    <w:rsid w:val="006214CE"/>
    <w:rsid w:val="0062214C"/>
    <w:rsid w:val="006228FF"/>
    <w:rsid w:val="00622A8B"/>
    <w:rsid w:val="0062375C"/>
    <w:rsid w:val="006243B7"/>
    <w:rsid w:val="00624CE7"/>
    <w:rsid w:val="00624E3F"/>
    <w:rsid w:val="00624EF5"/>
    <w:rsid w:val="006250C6"/>
    <w:rsid w:val="00625775"/>
    <w:rsid w:val="00625F57"/>
    <w:rsid w:val="0062645C"/>
    <w:rsid w:val="0062666B"/>
    <w:rsid w:val="00627557"/>
    <w:rsid w:val="0062761A"/>
    <w:rsid w:val="006279D2"/>
    <w:rsid w:val="00627A7F"/>
    <w:rsid w:val="00630470"/>
    <w:rsid w:val="006309B9"/>
    <w:rsid w:val="00630A82"/>
    <w:rsid w:val="00631743"/>
    <w:rsid w:val="006322AE"/>
    <w:rsid w:val="00632347"/>
    <w:rsid w:val="006327E6"/>
    <w:rsid w:val="00632A16"/>
    <w:rsid w:val="00633317"/>
    <w:rsid w:val="0063375C"/>
    <w:rsid w:val="00633AB4"/>
    <w:rsid w:val="00633ADC"/>
    <w:rsid w:val="00634F25"/>
    <w:rsid w:val="00635362"/>
    <w:rsid w:val="00635CD8"/>
    <w:rsid w:val="0063632D"/>
    <w:rsid w:val="00636509"/>
    <w:rsid w:val="00636EEB"/>
    <w:rsid w:val="006375C5"/>
    <w:rsid w:val="006402D4"/>
    <w:rsid w:val="00640FC5"/>
    <w:rsid w:val="00641D76"/>
    <w:rsid w:val="00642BF0"/>
    <w:rsid w:val="006432F3"/>
    <w:rsid w:val="0064419D"/>
    <w:rsid w:val="006442ED"/>
    <w:rsid w:val="00644845"/>
    <w:rsid w:val="00645411"/>
    <w:rsid w:val="0064595C"/>
    <w:rsid w:val="00645C5A"/>
    <w:rsid w:val="006464A3"/>
    <w:rsid w:val="006465B1"/>
    <w:rsid w:val="006477DF"/>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5F7"/>
    <w:rsid w:val="0065799E"/>
    <w:rsid w:val="00660034"/>
    <w:rsid w:val="00660B50"/>
    <w:rsid w:val="00660C7A"/>
    <w:rsid w:val="00660D2E"/>
    <w:rsid w:val="00661A1B"/>
    <w:rsid w:val="00662218"/>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1DF8"/>
    <w:rsid w:val="006720B5"/>
    <w:rsid w:val="006723A8"/>
    <w:rsid w:val="006727F8"/>
    <w:rsid w:val="00672ED6"/>
    <w:rsid w:val="00673274"/>
    <w:rsid w:val="00673516"/>
    <w:rsid w:val="00673C3F"/>
    <w:rsid w:val="006743E4"/>
    <w:rsid w:val="006747E9"/>
    <w:rsid w:val="00674A73"/>
    <w:rsid w:val="00674CC4"/>
    <w:rsid w:val="006759D7"/>
    <w:rsid w:val="006760C8"/>
    <w:rsid w:val="00676169"/>
    <w:rsid w:val="006764C9"/>
    <w:rsid w:val="006801C3"/>
    <w:rsid w:val="00680E90"/>
    <w:rsid w:val="00681155"/>
    <w:rsid w:val="00682B10"/>
    <w:rsid w:val="00682B96"/>
    <w:rsid w:val="0068303B"/>
    <w:rsid w:val="006836A5"/>
    <w:rsid w:val="006841D2"/>
    <w:rsid w:val="00684DA3"/>
    <w:rsid w:val="006856E4"/>
    <w:rsid w:val="00685952"/>
    <w:rsid w:val="006859CA"/>
    <w:rsid w:val="006864B0"/>
    <w:rsid w:val="00687D49"/>
    <w:rsid w:val="00687DEE"/>
    <w:rsid w:val="00691179"/>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B2B"/>
    <w:rsid w:val="006B6DB5"/>
    <w:rsid w:val="006B6E5D"/>
    <w:rsid w:val="006B6EEF"/>
    <w:rsid w:val="006B7136"/>
    <w:rsid w:val="006B722E"/>
    <w:rsid w:val="006B7ABE"/>
    <w:rsid w:val="006C0047"/>
    <w:rsid w:val="006C0C35"/>
    <w:rsid w:val="006C26E2"/>
    <w:rsid w:val="006C2B63"/>
    <w:rsid w:val="006C4045"/>
    <w:rsid w:val="006C416F"/>
    <w:rsid w:val="006C5828"/>
    <w:rsid w:val="006C67AC"/>
    <w:rsid w:val="006C7333"/>
    <w:rsid w:val="006C7944"/>
    <w:rsid w:val="006C7BF6"/>
    <w:rsid w:val="006D029C"/>
    <w:rsid w:val="006D0520"/>
    <w:rsid w:val="006D08D6"/>
    <w:rsid w:val="006D0E50"/>
    <w:rsid w:val="006D1288"/>
    <w:rsid w:val="006D2356"/>
    <w:rsid w:val="006D28A5"/>
    <w:rsid w:val="006D3425"/>
    <w:rsid w:val="006D4343"/>
    <w:rsid w:val="006D4560"/>
    <w:rsid w:val="006D6B64"/>
    <w:rsid w:val="006D7197"/>
    <w:rsid w:val="006D7BCA"/>
    <w:rsid w:val="006E1FF8"/>
    <w:rsid w:val="006E2FA8"/>
    <w:rsid w:val="006E493B"/>
    <w:rsid w:val="006E4B5D"/>
    <w:rsid w:val="006E4F55"/>
    <w:rsid w:val="006E5CFD"/>
    <w:rsid w:val="006E67DE"/>
    <w:rsid w:val="006E6D60"/>
    <w:rsid w:val="006E6DC9"/>
    <w:rsid w:val="006E6E03"/>
    <w:rsid w:val="006E7B39"/>
    <w:rsid w:val="006E7CBD"/>
    <w:rsid w:val="006F07BF"/>
    <w:rsid w:val="006F0C1E"/>
    <w:rsid w:val="006F116D"/>
    <w:rsid w:val="006F11E8"/>
    <w:rsid w:val="006F134C"/>
    <w:rsid w:val="006F188C"/>
    <w:rsid w:val="006F1A4A"/>
    <w:rsid w:val="006F1C5F"/>
    <w:rsid w:val="006F3AAE"/>
    <w:rsid w:val="006F3FD5"/>
    <w:rsid w:val="006F443A"/>
    <w:rsid w:val="006F48A6"/>
    <w:rsid w:val="006F563B"/>
    <w:rsid w:val="006F5938"/>
    <w:rsid w:val="006F608A"/>
    <w:rsid w:val="006F6362"/>
    <w:rsid w:val="006F6565"/>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357C"/>
    <w:rsid w:val="00703B6D"/>
    <w:rsid w:val="00704CF7"/>
    <w:rsid w:val="00704D48"/>
    <w:rsid w:val="00705858"/>
    <w:rsid w:val="00705875"/>
    <w:rsid w:val="00706CCB"/>
    <w:rsid w:val="0070758E"/>
    <w:rsid w:val="00707651"/>
    <w:rsid w:val="00707BAB"/>
    <w:rsid w:val="00710422"/>
    <w:rsid w:val="00710559"/>
    <w:rsid w:val="007116C6"/>
    <w:rsid w:val="00712EA1"/>
    <w:rsid w:val="00713E8A"/>
    <w:rsid w:val="00713F5C"/>
    <w:rsid w:val="00714BB4"/>
    <w:rsid w:val="00714C10"/>
    <w:rsid w:val="00714DF9"/>
    <w:rsid w:val="00715073"/>
    <w:rsid w:val="007157F6"/>
    <w:rsid w:val="00715D23"/>
    <w:rsid w:val="00715EDF"/>
    <w:rsid w:val="007170F3"/>
    <w:rsid w:val="00720BDC"/>
    <w:rsid w:val="0072120F"/>
    <w:rsid w:val="00721AB1"/>
    <w:rsid w:val="00721EE1"/>
    <w:rsid w:val="0072395E"/>
    <w:rsid w:val="00723AB7"/>
    <w:rsid w:val="00723E7D"/>
    <w:rsid w:val="0072413F"/>
    <w:rsid w:val="0072482D"/>
    <w:rsid w:val="00724DDC"/>
    <w:rsid w:val="00724E63"/>
    <w:rsid w:val="00725E15"/>
    <w:rsid w:val="00726372"/>
    <w:rsid w:val="0072686C"/>
    <w:rsid w:val="00727638"/>
    <w:rsid w:val="007300CB"/>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DF"/>
    <w:rsid w:val="007350E5"/>
    <w:rsid w:val="0073565C"/>
    <w:rsid w:val="007357A9"/>
    <w:rsid w:val="00736775"/>
    <w:rsid w:val="00737049"/>
    <w:rsid w:val="007371B4"/>
    <w:rsid w:val="0073796D"/>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A2C"/>
    <w:rsid w:val="00750DB7"/>
    <w:rsid w:val="00750F25"/>
    <w:rsid w:val="007510AE"/>
    <w:rsid w:val="00752AA6"/>
    <w:rsid w:val="00754069"/>
    <w:rsid w:val="007549BE"/>
    <w:rsid w:val="00754CFB"/>
    <w:rsid w:val="00755825"/>
    <w:rsid w:val="007558AB"/>
    <w:rsid w:val="00757A79"/>
    <w:rsid w:val="00760741"/>
    <w:rsid w:val="007607C1"/>
    <w:rsid w:val="00760B32"/>
    <w:rsid w:val="00761A77"/>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5951"/>
    <w:rsid w:val="007761C8"/>
    <w:rsid w:val="007774DA"/>
    <w:rsid w:val="00777543"/>
    <w:rsid w:val="0078001E"/>
    <w:rsid w:val="00780077"/>
    <w:rsid w:val="00780FB7"/>
    <w:rsid w:val="00781C5B"/>
    <w:rsid w:val="00781E54"/>
    <w:rsid w:val="00783A03"/>
    <w:rsid w:val="00783F16"/>
    <w:rsid w:val="007845FD"/>
    <w:rsid w:val="0078519A"/>
    <w:rsid w:val="00786A67"/>
    <w:rsid w:val="00786ADC"/>
    <w:rsid w:val="007876E1"/>
    <w:rsid w:val="007878A0"/>
    <w:rsid w:val="007878EB"/>
    <w:rsid w:val="0078799F"/>
    <w:rsid w:val="007879AB"/>
    <w:rsid w:val="00787B18"/>
    <w:rsid w:val="00787C66"/>
    <w:rsid w:val="007909B9"/>
    <w:rsid w:val="00790FD8"/>
    <w:rsid w:val="007923DE"/>
    <w:rsid w:val="00792D83"/>
    <w:rsid w:val="007935C3"/>
    <w:rsid w:val="007937CB"/>
    <w:rsid w:val="00793B02"/>
    <w:rsid w:val="0079459E"/>
    <w:rsid w:val="00794759"/>
    <w:rsid w:val="00794BFD"/>
    <w:rsid w:val="0079635D"/>
    <w:rsid w:val="00796837"/>
    <w:rsid w:val="00796A7B"/>
    <w:rsid w:val="00797A08"/>
    <w:rsid w:val="00797F21"/>
    <w:rsid w:val="007A044C"/>
    <w:rsid w:val="007A044F"/>
    <w:rsid w:val="007A0952"/>
    <w:rsid w:val="007A0A27"/>
    <w:rsid w:val="007A0BD2"/>
    <w:rsid w:val="007A0CBF"/>
    <w:rsid w:val="007A1754"/>
    <w:rsid w:val="007A233A"/>
    <w:rsid w:val="007A3060"/>
    <w:rsid w:val="007A332A"/>
    <w:rsid w:val="007A4627"/>
    <w:rsid w:val="007A4B97"/>
    <w:rsid w:val="007A5A78"/>
    <w:rsid w:val="007A6435"/>
    <w:rsid w:val="007A661F"/>
    <w:rsid w:val="007B16C2"/>
    <w:rsid w:val="007B17F4"/>
    <w:rsid w:val="007B1D1C"/>
    <w:rsid w:val="007B22EE"/>
    <w:rsid w:val="007B26E6"/>
    <w:rsid w:val="007B2CF0"/>
    <w:rsid w:val="007B429C"/>
    <w:rsid w:val="007B66D2"/>
    <w:rsid w:val="007B7042"/>
    <w:rsid w:val="007B74FE"/>
    <w:rsid w:val="007B7CF9"/>
    <w:rsid w:val="007C03F5"/>
    <w:rsid w:val="007C1A47"/>
    <w:rsid w:val="007C1CE9"/>
    <w:rsid w:val="007C324B"/>
    <w:rsid w:val="007C3361"/>
    <w:rsid w:val="007C34F7"/>
    <w:rsid w:val="007C3AAE"/>
    <w:rsid w:val="007C4509"/>
    <w:rsid w:val="007C52E3"/>
    <w:rsid w:val="007C5A12"/>
    <w:rsid w:val="007C5D86"/>
    <w:rsid w:val="007C661D"/>
    <w:rsid w:val="007C6D2A"/>
    <w:rsid w:val="007C7D90"/>
    <w:rsid w:val="007D0087"/>
    <w:rsid w:val="007D0A83"/>
    <w:rsid w:val="007D173D"/>
    <w:rsid w:val="007D1CC7"/>
    <w:rsid w:val="007D1CEA"/>
    <w:rsid w:val="007D3295"/>
    <w:rsid w:val="007D359C"/>
    <w:rsid w:val="007D391A"/>
    <w:rsid w:val="007D3CE6"/>
    <w:rsid w:val="007D4AD0"/>
    <w:rsid w:val="007D4C56"/>
    <w:rsid w:val="007D4FA3"/>
    <w:rsid w:val="007D52F2"/>
    <w:rsid w:val="007D5A41"/>
    <w:rsid w:val="007D6200"/>
    <w:rsid w:val="007D7839"/>
    <w:rsid w:val="007D796F"/>
    <w:rsid w:val="007D7B97"/>
    <w:rsid w:val="007E0EE9"/>
    <w:rsid w:val="007E1BF7"/>
    <w:rsid w:val="007E1C36"/>
    <w:rsid w:val="007E2813"/>
    <w:rsid w:val="007E2A75"/>
    <w:rsid w:val="007E2D68"/>
    <w:rsid w:val="007E2EAA"/>
    <w:rsid w:val="007E5780"/>
    <w:rsid w:val="007E61DD"/>
    <w:rsid w:val="007E72F1"/>
    <w:rsid w:val="007E75F8"/>
    <w:rsid w:val="007F0229"/>
    <w:rsid w:val="007F0688"/>
    <w:rsid w:val="007F0FB2"/>
    <w:rsid w:val="007F1939"/>
    <w:rsid w:val="007F19E7"/>
    <w:rsid w:val="007F2037"/>
    <w:rsid w:val="007F2092"/>
    <w:rsid w:val="007F35FE"/>
    <w:rsid w:val="007F36E8"/>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2F24"/>
    <w:rsid w:val="00824342"/>
    <w:rsid w:val="008248D5"/>
    <w:rsid w:val="00824962"/>
    <w:rsid w:val="008249F6"/>
    <w:rsid w:val="00825E9C"/>
    <w:rsid w:val="0082659C"/>
    <w:rsid w:val="00827A9B"/>
    <w:rsid w:val="00827F75"/>
    <w:rsid w:val="008307CE"/>
    <w:rsid w:val="00830C05"/>
    <w:rsid w:val="00830EB5"/>
    <w:rsid w:val="00831B9E"/>
    <w:rsid w:val="00831E8E"/>
    <w:rsid w:val="0083296E"/>
    <w:rsid w:val="00834191"/>
    <w:rsid w:val="008358D1"/>
    <w:rsid w:val="00835B7A"/>
    <w:rsid w:val="00835D84"/>
    <w:rsid w:val="00836C94"/>
    <w:rsid w:val="008371A4"/>
    <w:rsid w:val="00840E30"/>
    <w:rsid w:val="00843379"/>
    <w:rsid w:val="00843EDD"/>
    <w:rsid w:val="00845041"/>
    <w:rsid w:val="00845255"/>
    <w:rsid w:val="00846193"/>
    <w:rsid w:val="008466DB"/>
    <w:rsid w:val="00846870"/>
    <w:rsid w:val="00847963"/>
    <w:rsid w:val="00847D63"/>
    <w:rsid w:val="008516BF"/>
    <w:rsid w:val="00851BAC"/>
    <w:rsid w:val="0085261F"/>
    <w:rsid w:val="00852B20"/>
    <w:rsid w:val="00852D1D"/>
    <w:rsid w:val="00853E94"/>
    <w:rsid w:val="0085553B"/>
    <w:rsid w:val="00855E6E"/>
    <w:rsid w:val="0085628F"/>
    <w:rsid w:val="008569B2"/>
    <w:rsid w:val="00856EBA"/>
    <w:rsid w:val="00856FFF"/>
    <w:rsid w:val="008573CC"/>
    <w:rsid w:val="008611DC"/>
    <w:rsid w:val="008621D3"/>
    <w:rsid w:val="00863A17"/>
    <w:rsid w:val="008653C6"/>
    <w:rsid w:val="00865683"/>
    <w:rsid w:val="00865D1B"/>
    <w:rsid w:val="0086674E"/>
    <w:rsid w:val="008673DC"/>
    <w:rsid w:val="00867590"/>
    <w:rsid w:val="00867641"/>
    <w:rsid w:val="00870627"/>
    <w:rsid w:val="00871733"/>
    <w:rsid w:val="00871DF5"/>
    <w:rsid w:val="00872158"/>
    <w:rsid w:val="0087321A"/>
    <w:rsid w:val="008736E3"/>
    <w:rsid w:val="008742A0"/>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79A"/>
    <w:rsid w:val="0088489C"/>
    <w:rsid w:val="00884C51"/>
    <w:rsid w:val="00884F80"/>
    <w:rsid w:val="00885723"/>
    <w:rsid w:val="00885A77"/>
    <w:rsid w:val="00886F26"/>
    <w:rsid w:val="00887491"/>
    <w:rsid w:val="00887E88"/>
    <w:rsid w:val="00891E08"/>
    <w:rsid w:val="00891E41"/>
    <w:rsid w:val="00891FDF"/>
    <w:rsid w:val="00894429"/>
    <w:rsid w:val="008945E7"/>
    <w:rsid w:val="008947B9"/>
    <w:rsid w:val="00894DCD"/>
    <w:rsid w:val="0089532B"/>
    <w:rsid w:val="008956B8"/>
    <w:rsid w:val="008957F1"/>
    <w:rsid w:val="0089585D"/>
    <w:rsid w:val="008959F7"/>
    <w:rsid w:val="00896675"/>
    <w:rsid w:val="008968E3"/>
    <w:rsid w:val="00897898"/>
    <w:rsid w:val="00897E4E"/>
    <w:rsid w:val="008A141A"/>
    <w:rsid w:val="008A2339"/>
    <w:rsid w:val="008A240D"/>
    <w:rsid w:val="008A2CDA"/>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745"/>
    <w:rsid w:val="008B4F2E"/>
    <w:rsid w:val="008B50F7"/>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8B5"/>
    <w:rsid w:val="008C79D6"/>
    <w:rsid w:val="008C7B5F"/>
    <w:rsid w:val="008D0684"/>
    <w:rsid w:val="008D0D37"/>
    <w:rsid w:val="008D1482"/>
    <w:rsid w:val="008D153C"/>
    <w:rsid w:val="008D1806"/>
    <w:rsid w:val="008D1B44"/>
    <w:rsid w:val="008D1BB9"/>
    <w:rsid w:val="008D2D82"/>
    <w:rsid w:val="008D2E5C"/>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4DF5"/>
    <w:rsid w:val="008E563A"/>
    <w:rsid w:val="008E59C1"/>
    <w:rsid w:val="008E718F"/>
    <w:rsid w:val="008E7F2B"/>
    <w:rsid w:val="008F029D"/>
    <w:rsid w:val="008F0475"/>
    <w:rsid w:val="008F0EC0"/>
    <w:rsid w:val="008F1B75"/>
    <w:rsid w:val="008F1F4A"/>
    <w:rsid w:val="008F29FA"/>
    <w:rsid w:val="008F2B65"/>
    <w:rsid w:val="008F2C11"/>
    <w:rsid w:val="008F382A"/>
    <w:rsid w:val="008F4736"/>
    <w:rsid w:val="008F5164"/>
    <w:rsid w:val="008F5702"/>
    <w:rsid w:val="008F57BA"/>
    <w:rsid w:val="008F59C8"/>
    <w:rsid w:val="008F6117"/>
    <w:rsid w:val="008F6491"/>
    <w:rsid w:val="008F6895"/>
    <w:rsid w:val="008F6F43"/>
    <w:rsid w:val="008F711A"/>
    <w:rsid w:val="008F76C2"/>
    <w:rsid w:val="008F7829"/>
    <w:rsid w:val="00900764"/>
    <w:rsid w:val="009007C9"/>
    <w:rsid w:val="00900BCA"/>
    <w:rsid w:val="00901D53"/>
    <w:rsid w:val="00901EBD"/>
    <w:rsid w:val="0090220F"/>
    <w:rsid w:val="0090222A"/>
    <w:rsid w:val="00902602"/>
    <w:rsid w:val="00902654"/>
    <w:rsid w:val="00902C05"/>
    <w:rsid w:val="00902CB2"/>
    <w:rsid w:val="00903157"/>
    <w:rsid w:val="00903E3D"/>
    <w:rsid w:val="00903F1A"/>
    <w:rsid w:val="0090520B"/>
    <w:rsid w:val="009055BB"/>
    <w:rsid w:val="009060E4"/>
    <w:rsid w:val="00907211"/>
    <w:rsid w:val="0090743C"/>
    <w:rsid w:val="00907F96"/>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454"/>
    <w:rsid w:val="009266B7"/>
    <w:rsid w:val="00926769"/>
    <w:rsid w:val="00926E54"/>
    <w:rsid w:val="00927CB0"/>
    <w:rsid w:val="00927D5A"/>
    <w:rsid w:val="00930021"/>
    <w:rsid w:val="009305F2"/>
    <w:rsid w:val="00931367"/>
    <w:rsid w:val="009315C5"/>
    <w:rsid w:val="009317EA"/>
    <w:rsid w:val="009319C7"/>
    <w:rsid w:val="009319E5"/>
    <w:rsid w:val="00931AB9"/>
    <w:rsid w:val="00932598"/>
    <w:rsid w:val="009327CF"/>
    <w:rsid w:val="00932BEA"/>
    <w:rsid w:val="00932DF2"/>
    <w:rsid w:val="00933950"/>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535"/>
    <w:rsid w:val="00943F19"/>
    <w:rsid w:val="009445EB"/>
    <w:rsid w:val="00944909"/>
    <w:rsid w:val="00945A4A"/>
    <w:rsid w:val="00946A04"/>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57FA7"/>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3E70"/>
    <w:rsid w:val="00984ABF"/>
    <w:rsid w:val="00984D9C"/>
    <w:rsid w:val="0098544F"/>
    <w:rsid w:val="009857CC"/>
    <w:rsid w:val="00986126"/>
    <w:rsid w:val="00987655"/>
    <w:rsid w:val="00987880"/>
    <w:rsid w:val="00987A88"/>
    <w:rsid w:val="00987D35"/>
    <w:rsid w:val="0099018B"/>
    <w:rsid w:val="00990447"/>
    <w:rsid w:val="00990E0B"/>
    <w:rsid w:val="00991642"/>
    <w:rsid w:val="009918CE"/>
    <w:rsid w:val="00991FC8"/>
    <w:rsid w:val="009922D8"/>
    <w:rsid w:val="009923CB"/>
    <w:rsid w:val="00992D12"/>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B7F"/>
    <w:rsid w:val="009A202E"/>
    <w:rsid w:val="009A383F"/>
    <w:rsid w:val="009A47B3"/>
    <w:rsid w:val="009A485F"/>
    <w:rsid w:val="009A4A0B"/>
    <w:rsid w:val="009A58C0"/>
    <w:rsid w:val="009A58DF"/>
    <w:rsid w:val="009A5CED"/>
    <w:rsid w:val="009A5ED2"/>
    <w:rsid w:val="009A6B3E"/>
    <w:rsid w:val="009B0948"/>
    <w:rsid w:val="009B1D34"/>
    <w:rsid w:val="009B2BB1"/>
    <w:rsid w:val="009B2E22"/>
    <w:rsid w:val="009B347F"/>
    <w:rsid w:val="009B39DD"/>
    <w:rsid w:val="009B3C39"/>
    <w:rsid w:val="009B4C75"/>
    <w:rsid w:val="009B4E58"/>
    <w:rsid w:val="009B5BFD"/>
    <w:rsid w:val="009B5F4C"/>
    <w:rsid w:val="009B6E83"/>
    <w:rsid w:val="009B77F0"/>
    <w:rsid w:val="009B7853"/>
    <w:rsid w:val="009C0BE2"/>
    <w:rsid w:val="009C1131"/>
    <w:rsid w:val="009C1C62"/>
    <w:rsid w:val="009C202E"/>
    <w:rsid w:val="009C2FFF"/>
    <w:rsid w:val="009C3186"/>
    <w:rsid w:val="009C3E6C"/>
    <w:rsid w:val="009C40F3"/>
    <w:rsid w:val="009C4E44"/>
    <w:rsid w:val="009C4F23"/>
    <w:rsid w:val="009C537D"/>
    <w:rsid w:val="009C5AC3"/>
    <w:rsid w:val="009C5D9A"/>
    <w:rsid w:val="009C65C1"/>
    <w:rsid w:val="009C6BCA"/>
    <w:rsid w:val="009C71A2"/>
    <w:rsid w:val="009C74DE"/>
    <w:rsid w:val="009C7CBA"/>
    <w:rsid w:val="009C7CCC"/>
    <w:rsid w:val="009D0133"/>
    <w:rsid w:val="009D093A"/>
    <w:rsid w:val="009D0C93"/>
    <w:rsid w:val="009D1126"/>
    <w:rsid w:val="009D1ADE"/>
    <w:rsid w:val="009D2798"/>
    <w:rsid w:val="009D2ECA"/>
    <w:rsid w:val="009D4425"/>
    <w:rsid w:val="009D4892"/>
    <w:rsid w:val="009D4B61"/>
    <w:rsid w:val="009D4BE7"/>
    <w:rsid w:val="009D64EC"/>
    <w:rsid w:val="009D73EE"/>
    <w:rsid w:val="009E0257"/>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497"/>
    <w:rsid w:val="00A00739"/>
    <w:rsid w:val="00A00F79"/>
    <w:rsid w:val="00A0107E"/>
    <w:rsid w:val="00A01280"/>
    <w:rsid w:val="00A01BDC"/>
    <w:rsid w:val="00A0304F"/>
    <w:rsid w:val="00A03125"/>
    <w:rsid w:val="00A0352D"/>
    <w:rsid w:val="00A03BA5"/>
    <w:rsid w:val="00A03CB2"/>
    <w:rsid w:val="00A04862"/>
    <w:rsid w:val="00A06587"/>
    <w:rsid w:val="00A066B6"/>
    <w:rsid w:val="00A068BF"/>
    <w:rsid w:val="00A072A0"/>
    <w:rsid w:val="00A0756B"/>
    <w:rsid w:val="00A07F34"/>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63D"/>
    <w:rsid w:val="00A15A5B"/>
    <w:rsid w:val="00A16CD6"/>
    <w:rsid w:val="00A17813"/>
    <w:rsid w:val="00A17913"/>
    <w:rsid w:val="00A17E14"/>
    <w:rsid w:val="00A17E6C"/>
    <w:rsid w:val="00A17F2D"/>
    <w:rsid w:val="00A203B4"/>
    <w:rsid w:val="00A20E09"/>
    <w:rsid w:val="00A21132"/>
    <w:rsid w:val="00A214C8"/>
    <w:rsid w:val="00A21A29"/>
    <w:rsid w:val="00A21ACB"/>
    <w:rsid w:val="00A221FF"/>
    <w:rsid w:val="00A22542"/>
    <w:rsid w:val="00A22BE8"/>
    <w:rsid w:val="00A234CB"/>
    <w:rsid w:val="00A2398F"/>
    <w:rsid w:val="00A24D70"/>
    <w:rsid w:val="00A254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36D18"/>
    <w:rsid w:val="00A37735"/>
    <w:rsid w:val="00A37949"/>
    <w:rsid w:val="00A4005A"/>
    <w:rsid w:val="00A414A0"/>
    <w:rsid w:val="00A41D73"/>
    <w:rsid w:val="00A4237A"/>
    <w:rsid w:val="00A4270F"/>
    <w:rsid w:val="00A429BB"/>
    <w:rsid w:val="00A42BFB"/>
    <w:rsid w:val="00A4322D"/>
    <w:rsid w:val="00A435AC"/>
    <w:rsid w:val="00A44CFF"/>
    <w:rsid w:val="00A45444"/>
    <w:rsid w:val="00A45657"/>
    <w:rsid w:val="00A46168"/>
    <w:rsid w:val="00A4648B"/>
    <w:rsid w:val="00A475E7"/>
    <w:rsid w:val="00A50074"/>
    <w:rsid w:val="00A5089C"/>
    <w:rsid w:val="00A51B2E"/>
    <w:rsid w:val="00A520DB"/>
    <w:rsid w:val="00A5368F"/>
    <w:rsid w:val="00A5372E"/>
    <w:rsid w:val="00A53E82"/>
    <w:rsid w:val="00A54531"/>
    <w:rsid w:val="00A545E9"/>
    <w:rsid w:val="00A54A18"/>
    <w:rsid w:val="00A54C04"/>
    <w:rsid w:val="00A54D3A"/>
    <w:rsid w:val="00A5597F"/>
    <w:rsid w:val="00A55F88"/>
    <w:rsid w:val="00A5654F"/>
    <w:rsid w:val="00A572BA"/>
    <w:rsid w:val="00A57523"/>
    <w:rsid w:val="00A577C0"/>
    <w:rsid w:val="00A5796B"/>
    <w:rsid w:val="00A57A11"/>
    <w:rsid w:val="00A57EE2"/>
    <w:rsid w:val="00A60C1C"/>
    <w:rsid w:val="00A614E1"/>
    <w:rsid w:val="00A6158C"/>
    <w:rsid w:val="00A62F0D"/>
    <w:rsid w:val="00A633B9"/>
    <w:rsid w:val="00A6372B"/>
    <w:rsid w:val="00A63DF1"/>
    <w:rsid w:val="00A64B1F"/>
    <w:rsid w:val="00A64B3F"/>
    <w:rsid w:val="00A64EA8"/>
    <w:rsid w:val="00A655A1"/>
    <w:rsid w:val="00A66072"/>
    <w:rsid w:val="00A667FD"/>
    <w:rsid w:val="00A67CED"/>
    <w:rsid w:val="00A70E89"/>
    <w:rsid w:val="00A713CE"/>
    <w:rsid w:val="00A721FA"/>
    <w:rsid w:val="00A72CE8"/>
    <w:rsid w:val="00A72F90"/>
    <w:rsid w:val="00A73591"/>
    <w:rsid w:val="00A7369A"/>
    <w:rsid w:val="00A737CB"/>
    <w:rsid w:val="00A73F78"/>
    <w:rsid w:val="00A74BC8"/>
    <w:rsid w:val="00A74ED1"/>
    <w:rsid w:val="00A75A3F"/>
    <w:rsid w:val="00A76729"/>
    <w:rsid w:val="00A7693F"/>
    <w:rsid w:val="00A77615"/>
    <w:rsid w:val="00A77B4E"/>
    <w:rsid w:val="00A80250"/>
    <w:rsid w:val="00A81842"/>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BD3"/>
    <w:rsid w:val="00A90D45"/>
    <w:rsid w:val="00A90FB3"/>
    <w:rsid w:val="00A91FA5"/>
    <w:rsid w:val="00A9287A"/>
    <w:rsid w:val="00A9299A"/>
    <w:rsid w:val="00A932F8"/>
    <w:rsid w:val="00A94BFB"/>
    <w:rsid w:val="00A959DE"/>
    <w:rsid w:val="00A95CAD"/>
    <w:rsid w:val="00A96199"/>
    <w:rsid w:val="00A96D90"/>
    <w:rsid w:val="00A970EF"/>
    <w:rsid w:val="00A97D4D"/>
    <w:rsid w:val="00AA0201"/>
    <w:rsid w:val="00AA0BF5"/>
    <w:rsid w:val="00AA10A7"/>
    <w:rsid w:val="00AA1508"/>
    <w:rsid w:val="00AA2D6D"/>
    <w:rsid w:val="00AA3318"/>
    <w:rsid w:val="00AA3327"/>
    <w:rsid w:val="00AA34F5"/>
    <w:rsid w:val="00AA3505"/>
    <w:rsid w:val="00AA4AB5"/>
    <w:rsid w:val="00AA4E3C"/>
    <w:rsid w:val="00AA57F1"/>
    <w:rsid w:val="00AA5ADB"/>
    <w:rsid w:val="00AA5DED"/>
    <w:rsid w:val="00AA63D9"/>
    <w:rsid w:val="00AA650D"/>
    <w:rsid w:val="00AA6F51"/>
    <w:rsid w:val="00AA7856"/>
    <w:rsid w:val="00AB0E98"/>
    <w:rsid w:val="00AB2A08"/>
    <w:rsid w:val="00AB2CE2"/>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26F4"/>
    <w:rsid w:val="00AC2F80"/>
    <w:rsid w:val="00AC41BA"/>
    <w:rsid w:val="00AC4282"/>
    <w:rsid w:val="00AC4956"/>
    <w:rsid w:val="00AC51C5"/>
    <w:rsid w:val="00AC51D9"/>
    <w:rsid w:val="00AC55DA"/>
    <w:rsid w:val="00AC59E2"/>
    <w:rsid w:val="00AC5C92"/>
    <w:rsid w:val="00AC5DB4"/>
    <w:rsid w:val="00AC6073"/>
    <w:rsid w:val="00AC6DCD"/>
    <w:rsid w:val="00AC71E6"/>
    <w:rsid w:val="00AC7F35"/>
    <w:rsid w:val="00AD07D2"/>
    <w:rsid w:val="00AD1413"/>
    <w:rsid w:val="00AD174A"/>
    <w:rsid w:val="00AD1D17"/>
    <w:rsid w:val="00AD2691"/>
    <w:rsid w:val="00AD362E"/>
    <w:rsid w:val="00AD4A4C"/>
    <w:rsid w:val="00AD503E"/>
    <w:rsid w:val="00AD60C2"/>
    <w:rsid w:val="00AD6129"/>
    <w:rsid w:val="00AD65AB"/>
    <w:rsid w:val="00AD6E22"/>
    <w:rsid w:val="00AD7529"/>
    <w:rsid w:val="00AD7E4E"/>
    <w:rsid w:val="00AD7F5C"/>
    <w:rsid w:val="00AE02AA"/>
    <w:rsid w:val="00AE0E9D"/>
    <w:rsid w:val="00AE1161"/>
    <w:rsid w:val="00AE1411"/>
    <w:rsid w:val="00AE2227"/>
    <w:rsid w:val="00AE43B1"/>
    <w:rsid w:val="00AE455B"/>
    <w:rsid w:val="00AE494A"/>
    <w:rsid w:val="00AE4DA8"/>
    <w:rsid w:val="00AE50B0"/>
    <w:rsid w:val="00AE5CB5"/>
    <w:rsid w:val="00AE5E04"/>
    <w:rsid w:val="00AE5E0D"/>
    <w:rsid w:val="00AE693C"/>
    <w:rsid w:val="00AE7E35"/>
    <w:rsid w:val="00AF0159"/>
    <w:rsid w:val="00AF14D6"/>
    <w:rsid w:val="00AF1FCF"/>
    <w:rsid w:val="00AF316E"/>
    <w:rsid w:val="00AF3F01"/>
    <w:rsid w:val="00AF4EDC"/>
    <w:rsid w:val="00AF50D6"/>
    <w:rsid w:val="00AF51FC"/>
    <w:rsid w:val="00AF5E25"/>
    <w:rsid w:val="00AF6430"/>
    <w:rsid w:val="00AF6BA9"/>
    <w:rsid w:val="00AF6E5D"/>
    <w:rsid w:val="00AF70F6"/>
    <w:rsid w:val="00AF711C"/>
    <w:rsid w:val="00AF783C"/>
    <w:rsid w:val="00AF7F9D"/>
    <w:rsid w:val="00B00D4D"/>
    <w:rsid w:val="00B024B6"/>
    <w:rsid w:val="00B028B6"/>
    <w:rsid w:val="00B03110"/>
    <w:rsid w:val="00B03968"/>
    <w:rsid w:val="00B03BEC"/>
    <w:rsid w:val="00B0544B"/>
    <w:rsid w:val="00B05527"/>
    <w:rsid w:val="00B05B13"/>
    <w:rsid w:val="00B0618D"/>
    <w:rsid w:val="00B0637E"/>
    <w:rsid w:val="00B06AC3"/>
    <w:rsid w:val="00B0776E"/>
    <w:rsid w:val="00B078BB"/>
    <w:rsid w:val="00B07DEC"/>
    <w:rsid w:val="00B07FA5"/>
    <w:rsid w:val="00B10072"/>
    <w:rsid w:val="00B10709"/>
    <w:rsid w:val="00B11581"/>
    <w:rsid w:val="00B118E6"/>
    <w:rsid w:val="00B1307D"/>
    <w:rsid w:val="00B13758"/>
    <w:rsid w:val="00B1435B"/>
    <w:rsid w:val="00B14C72"/>
    <w:rsid w:val="00B14E83"/>
    <w:rsid w:val="00B14EED"/>
    <w:rsid w:val="00B15018"/>
    <w:rsid w:val="00B15517"/>
    <w:rsid w:val="00B15936"/>
    <w:rsid w:val="00B159AE"/>
    <w:rsid w:val="00B15ADC"/>
    <w:rsid w:val="00B15D4C"/>
    <w:rsid w:val="00B16EFB"/>
    <w:rsid w:val="00B17570"/>
    <w:rsid w:val="00B20DE8"/>
    <w:rsid w:val="00B20F62"/>
    <w:rsid w:val="00B21153"/>
    <w:rsid w:val="00B22094"/>
    <w:rsid w:val="00B2356C"/>
    <w:rsid w:val="00B2382A"/>
    <w:rsid w:val="00B23A6F"/>
    <w:rsid w:val="00B23AE2"/>
    <w:rsid w:val="00B23B26"/>
    <w:rsid w:val="00B23C83"/>
    <w:rsid w:val="00B23F60"/>
    <w:rsid w:val="00B25C96"/>
    <w:rsid w:val="00B25F61"/>
    <w:rsid w:val="00B26323"/>
    <w:rsid w:val="00B268FA"/>
    <w:rsid w:val="00B26F9D"/>
    <w:rsid w:val="00B2725D"/>
    <w:rsid w:val="00B27A34"/>
    <w:rsid w:val="00B30277"/>
    <w:rsid w:val="00B32736"/>
    <w:rsid w:val="00B327E0"/>
    <w:rsid w:val="00B327FD"/>
    <w:rsid w:val="00B32B95"/>
    <w:rsid w:val="00B32BDA"/>
    <w:rsid w:val="00B32C95"/>
    <w:rsid w:val="00B33E45"/>
    <w:rsid w:val="00B34178"/>
    <w:rsid w:val="00B345BE"/>
    <w:rsid w:val="00B34A00"/>
    <w:rsid w:val="00B35CAB"/>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22A2"/>
    <w:rsid w:val="00B53836"/>
    <w:rsid w:val="00B5425F"/>
    <w:rsid w:val="00B544F1"/>
    <w:rsid w:val="00B55075"/>
    <w:rsid w:val="00B55A4C"/>
    <w:rsid w:val="00B5637B"/>
    <w:rsid w:val="00B56E21"/>
    <w:rsid w:val="00B606C7"/>
    <w:rsid w:val="00B61091"/>
    <w:rsid w:val="00B62222"/>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57F"/>
    <w:rsid w:val="00B77926"/>
    <w:rsid w:val="00B77C2D"/>
    <w:rsid w:val="00B80150"/>
    <w:rsid w:val="00B8058C"/>
    <w:rsid w:val="00B8100B"/>
    <w:rsid w:val="00B81030"/>
    <w:rsid w:val="00B813ED"/>
    <w:rsid w:val="00B83510"/>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87BF5"/>
    <w:rsid w:val="00B90EFE"/>
    <w:rsid w:val="00B91D8C"/>
    <w:rsid w:val="00B9216E"/>
    <w:rsid w:val="00B921CA"/>
    <w:rsid w:val="00B923BE"/>
    <w:rsid w:val="00B93597"/>
    <w:rsid w:val="00B945B8"/>
    <w:rsid w:val="00B953D2"/>
    <w:rsid w:val="00B95444"/>
    <w:rsid w:val="00B95C17"/>
    <w:rsid w:val="00B95C3B"/>
    <w:rsid w:val="00B96945"/>
    <w:rsid w:val="00B97A3B"/>
    <w:rsid w:val="00B97AA1"/>
    <w:rsid w:val="00BA037E"/>
    <w:rsid w:val="00BA1CEE"/>
    <w:rsid w:val="00BA2089"/>
    <w:rsid w:val="00BA2780"/>
    <w:rsid w:val="00BA2CE2"/>
    <w:rsid w:val="00BA307F"/>
    <w:rsid w:val="00BA36E7"/>
    <w:rsid w:val="00BA4123"/>
    <w:rsid w:val="00BA4304"/>
    <w:rsid w:val="00BA4DFE"/>
    <w:rsid w:val="00BA512D"/>
    <w:rsid w:val="00BA5331"/>
    <w:rsid w:val="00BA6096"/>
    <w:rsid w:val="00BA6B24"/>
    <w:rsid w:val="00BA7CC7"/>
    <w:rsid w:val="00BB0818"/>
    <w:rsid w:val="00BB18FC"/>
    <w:rsid w:val="00BB22D2"/>
    <w:rsid w:val="00BB2B9B"/>
    <w:rsid w:val="00BB313F"/>
    <w:rsid w:val="00BB37B4"/>
    <w:rsid w:val="00BB3ACD"/>
    <w:rsid w:val="00BB3EA6"/>
    <w:rsid w:val="00BB49AB"/>
    <w:rsid w:val="00BB4E7E"/>
    <w:rsid w:val="00BB51C2"/>
    <w:rsid w:val="00BB5A85"/>
    <w:rsid w:val="00BB6946"/>
    <w:rsid w:val="00BB6D68"/>
    <w:rsid w:val="00BB7BA8"/>
    <w:rsid w:val="00BC0498"/>
    <w:rsid w:val="00BC094F"/>
    <w:rsid w:val="00BC3B00"/>
    <w:rsid w:val="00BC3B09"/>
    <w:rsid w:val="00BC3E1B"/>
    <w:rsid w:val="00BC4957"/>
    <w:rsid w:val="00BC78DF"/>
    <w:rsid w:val="00BD017C"/>
    <w:rsid w:val="00BD0895"/>
    <w:rsid w:val="00BD1149"/>
    <w:rsid w:val="00BD1A86"/>
    <w:rsid w:val="00BD1F20"/>
    <w:rsid w:val="00BD27FB"/>
    <w:rsid w:val="00BD35F7"/>
    <w:rsid w:val="00BD425C"/>
    <w:rsid w:val="00BD5581"/>
    <w:rsid w:val="00BD58AA"/>
    <w:rsid w:val="00BD5D72"/>
    <w:rsid w:val="00BD5D98"/>
    <w:rsid w:val="00BD6D8F"/>
    <w:rsid w:val="00BD6F09"/>
    <w:rsid w:val="00BD78BF"/>
    <w:rsid w:val="00BE015F"/>
    <w:rsid w:val="00BE0985"/>
    <w:rsid w:val="00BE098C"/>
    <w:rsid w:val="00BE0A87"/>
    <w:rsid w:val="00BE0DEC"/>
    <w:rsid w:val="00BE1B98"/>
    <w:rsid w:val="00BE364C"/>
    <w:rsid w:val="00BE3C3C"/>
    <w:rsid w:val="00BE3E7D"/>
    <w:rsid w:val="00BE3F27"/>
    <w:rsid w:val="00BE3FD7"/>
    <w:rsid w:val="00BE401C"/>
    <w:rsid w:val="00BE416A"/>
    <w:rsid w:val="00BE449B"/>
    <w:rsid w:val="00BE4C24"/>
    <w:rsid w:val="00BE5493"/>
    <w:rsid w:val="00BE55A5"/>
    <w:rsid w:val="00BE5DB4"/>
    <w:rsid w:val="00BE6DCA"/>
    <w:rsid w:val="00BE7141"/>
    <w:rsid w:val="00BE74FA"/>
    <w:rsid w:val="00BE779F"/>
    <w:rsid w:val="00BE7B8D"/>
    <w:rsid w:val="00BE7EA4"/>
    <w:rsid w:val="00BF0402"/>
    <w:rsid w:val="00BF15FB"/>
    <w:rsid w:val="00BF189F"/>
    <w:rsid w:val="00BF1B47"/>
    <w:rsid w:val="00BF222A"/>
    <w:rsid w:val="00BF2B66"/>
    <w:rsid w:val="00BF2D7C"/>
    <w:rsid w:val="00BF2E39"/>
    <w:rsid w:val="00BF2F3E"/>
    <w:rsid w:val="00BF3531"/>
    <w:rsid w:val="00BF3740"/>
    <w:rsid w:val="00BF4E29"/>
    <w:rsid w:val="00BF57DC"/>
    <w:rsid w:val="00BF5EC7"/>
    <w:rsid w:val="00BF64DC"/>
    <w:rsid w:val="00BF65B9"/>
    <w:rsid w:val="00BF6694"/>
    <w:rsid w:val="00BF680F"/>
    <w:rsid w:val="00BF7AB7"/>
    <w:rsid w:val="00C0112A"/>
    <w:rsid w:val="00C015DD"/>
    <w:rsid w:val="00C0171B"/>
    <w:rsid w:val="00C02186"/>
    <w:rsid w:val="00C02E33"/>
    <w:rsid w:val="00C03345"/>
    <w:rsid w:val="00C03A5D"/>
    <w:rsid w:val="00C04496"/>
    <w:rsid w:val="00C044E7"/>
    <w:rsid w:val="00C04514"/>
    <w:rsid w:val="00C04823"/>
    <w:rsid w:val="00C04B68"/>
    <w:rsid w:val="00C04DAC"/>
    <w:rsid w:val="00C04E3A"/>
    <w:rsid w:val="00C05185"/>
    <w:rsid w:val="00C0573D"/>
    <w:rsid w:val="00C058F1"/>
    <w:rsid w:val="00C06915"/>
    <w:rsid w:val="00C06C31"/>
    <w:rsid w:val="00C07046"/>
    <w:rsid w:val="00C070B1"/>
    <w:rsid w:val="00C07408"/>
    <w:rsid w:val="00C07CED"/>
    <w:rsid w:val="00C10635"/>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AC2"/>
    <w:rsid w:val="00C31D34"/>
    <w:rsid w:val="00C33C71"/>
    <w:rsid w:val="00C340A7"/>
    <w:rsid w:val="00C342D9"/>
    <w:rsid w:val="00C34567"/>
    <w:rsid w:val="00C37662"/>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797"/>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1C"/>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5CB"/>
    <w:rsid w:val="00C76773"/>
    <w:rsid w:val="00C76C5B"/>
    <w:rsid w:val="00C770C9"/>
    <w:rsid w:val="00C77153"/>
    <w:rsid w:val="00C77293"/>
    <w:rsid w:val="00C779BA"/>
    <w:rsid w:val="00C81350"/>
    <w:rsid w:val="00C81767"/>
    <w:rsid w:val="00C826E2"/>
    <w:rsid w:val="00C82E5F"/>
    <w:rsid w:val="00C8339F"/>
    <w:rsid w:val="00C83445"/>
    <w:rsid w:val="00C85D14"/>
    <w:rsid w:val="00C85D9F"/>
    <w:rsid w:val="00C86201"/>
    <w:rsid w:val="00C875A9"/>
    <w:rsid w:val="00C87E0E"/>
    <w:rsid w:val="00C90299"/>
    <w:rsid w:val="00C90378"/>
    <w:rsid w:val="00C9061E"/>
    <w:rsid w:val="00C923C6"/>
    <w:rsid w:val="00C92746"/>
    <w:rsid w:val="00C9282D"/>
    <w:rsid w:val="00C9317D"/>
    <w:rsid w:val="00C93411"/>
    <w:rsid w:val="00C93A4A"/>
    <w:rsid w:val="00C940CD"/>
    <w:rsid w:val="00C9614C"/>
    <w:rsid w:val="00C96331"/>
    <w:rsid w:val="00C9707D"/>
    <w:rsid w:val="00C970DC"/>
    <w:rsid w:val="00CA00EE"/>
    <w:rsid w:val="00CA1D81"/>
    <w:rsid w:val="00CA205C"/>
    <w:rsid w:val="00CA2942"/>
    <w:rsid w:val="00CA3340"/>
    <w:rsid w:val="00CA4F13"/>
    <w:rsid w:val="00CA4F24"/>
    <w:rsid w:val="00CA54D4"/>
    <w:rsid w:val="00CA55CD"/>
    <w:rsid w:val="00CA57A7"/>
    <w:rsid w:val="00CA5D66"/>
    <w:rsid w:val="00CA654E"/>
    <w:rsid w:val="00CA6821"/>
    <w:rsid w:val="00CA70D1"/>
    <w:rsid w:val="00CA7511"/>
    <w:rsid w:val="00CB02DD"/>
    <w:rsid w:val="00CB03E4"/>
    <w:rsid w:val="00CB0E5F"/>
    <w:rsid w:val="00CB11EA"/>
    <w:rsid w:val="00CB193F"/>
    <w:rsid w:val="00CB1D9E"/>
    <w:rsid w:val="00CB26FD"/>
    <w:rsid w:val="00CB2B4A"/>
    <w:rsid w:val="00CB2C16"/>
    <w:rsid w:val="00CB336D"/>
    <w:rsid w:val="00CB355F"/>
    <w:rsid w:val="00CB3AE5"/>
    <w:rsid w:val="00CB3CFB"/>
    <w:rsid w:val="00CB560A"/>
    <w:rsid w:val="00CB5ADD"/>
    <w:rsid w:val="00CB67A2"/>
    <w:rsid w:val="00CB7E44"/>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3D2"/>
    <w:rsid w:val="00CD0A47"/>
    <w:rsid w:val="00CD11DB"/>
    <w:rsid w:val="00CD167D"/>
    <w:rsid w:val="00CD1999"/>
    <w:rsid w:val="00CD23B4"/>
    <w:rsid w:val="00CD3A9C"/>
    <w:rsid w:val="00CD3C0F"/>
    <w:rsid w:val="00CD3EDA"/>
    <w:rsid w:val="00CD3FD9"/>
    <w:rsid w:val="00CD44D7"/>
    <w:rsid w:val="00CD5654"/>
    <w:rsid w:val="00CD5C48"/>
    <w:rsid w:val="00CD6075"/>
    <w:rsid w:val="00CD6573"/>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ED4"/>
    <w:rsid w:val="00CE6022"/>
    <w:rsid w:val="00CE6153"/>
    <w:rsid w:val="00CE6520"/>
    <w:rsid w:val="00CE6E68"/>
    <w:rsid w:val="00CE7010"/>
    <w:rsid w:val="00CF077C"/>
    <w:rsid w:val="00CF1066"/>
    <w:rsid w:val="00CF1DEF"/>
    <w:rsid w:val="00CF2324"/>
    <w:rsid w:val="00CF24A5"/>
    <w:rsid w:val="00CF2951"/>
    <w:rsid w:val="00CF2D83"/>
    <w:rsid w:val="00CF2E90"/>
    <w:rsid w:val="00CF342B"/>
    <w:rsid w:val="00CF3B93"/>
    <w:rsid w:val="00CF415F"/>
    <w:rsid w:val="00CF59F5"/>
    <w:rsid w:val="00CF6A46"/>
    <w:rsid w:val="00CF6E11"/>
    <w:rsid w:val="00CF6F87"/>
    <w:rsid w:val="00CF7016"/>
    <w:rsid w:val="00CF7B84"/>
    <w:rsid w:val="00CF7C58"/>
    <w:rsid w:val="00CF7E8C"/>
    <w:rsid w:val="00D015A1"/>
    <w:rsid w:val="00D01CE3"/>
    <w:rsid w:val="00D0266B"/>
    <w:rsid w:val="00D033BA"/>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DFA"/>
    <w:rsid w:val="00D24BDD"/>
    <w:rsid w:val="00D24E4F"/>
    <w:rsid w:val="00D26BD8"/>
    <w:rsid w:val="00D27114"/>
    <w:rsid w:val="00D2718C"/>
    <w:rsid w:val="00D27792"/>
    <w:rsid w:val="00D278F2"/>
    <w:rsid w:val="00D27AB3"/>
    <w:rsid w:val="00D27E4A"/>
    <w:rsid w:val="00D30997"/>
    <w:rsid w:val="00D30CC9"/>
    <w:rsid w:val="00D31A3D"/>
    <w:rsid w:val="00D32298"/>
    <w:rsid w:val="00D322E3"/>
    <w:rsid w:val="00D329C7"/>
    <w:rsid w:val="00D32BE0"/>
    <w:rsid w:val="00D34686"/>
    <w:rsid w:val="00D34746"/>
    <w:rsid w:val="00D3477A"/>
    <w:rsid w:val="00D34867"/>
    <w:rsid w:val="00D356C0"/>
    <w:rsid w:val="00D35A2D"/>
    <w:rsid w:val="00D369E3"/>
    <w:rsid w:val="00D37399"/>
    <w:rsid w:val="00D3765C"/>
    <w:rsid w:val="00D37B9B"/>
    <w:rsid w:val="00D40646"/>
    <w:rsid w:val="00D40753"/>
    <w:rsid w:val="00D4079C"/>
    <w:rsid w:val="00D41160"/>
    <w:rsid w:val="00D41210"/>
    <w:rsid w:val="00D420B0"/>
    <w:rsid w:val="00D4231D"/>
    <w:rsid w:val="00D429BC"/>
    <w:rsid w:val="00D42C21"/>
    <w:rsid w:val="00D44766"/>
    <w:rsid w:val="00D44AA9"/>
    <w:rsid w:val="00D44F97"/>
    <w:rsid w:val="00D45756"/>
    <w:rsid w:val="00D45CEA"/>
    <w:rsid w:val="00D46A5D"/>
    <w:rsid w:val="00D47243"/>
    <w:rsid w:val="00D50089"/>
    <w:rsid w:val="00D51195"/>
    <w:rsid w:val="00D5182F"/>
    <w:rsid w:val="00D519E7"/>
    <w:rsid w:val="00D53E44"/>
    <w:rsid w:val="00D560FA"/>
    <w:rsid w:val="00D5675F"/>
    <w:rsid w:val="00D5738F"/>
    <w:rsid w:val="00D601A6"/>
    <w:rsid w:val="00D6022E"/>
    <w:rsid w:val="00D614E0"/>
    <w:rsid w:val="00D61B6E"/>
    <w:rsid w:val="00D623D5"/>
    <w:rsid w:val="00D634BA"/>
    <w:rsid w:val="00D63907"/>
    <w:rsid w:val="00D639D5"/>
    <w:rsid w:val="00D644B0"/>
    <w:rsid w:val="00D6483E"/>
    <w:rsid w:val="00D654C9"/>
    <w:rsid w:val="00D65535"/>
    <w:rsid w:val="00D65E98"/>
    <w:rsid w:val="00D66A13"/>
    <w:rsid w:val="00D66BC2"/>
    <w:rsid w:val="00D66FA5"/>
    <w:rsid w:val="00D6715C"/>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3E2C"/>
    <w:rsid w:val="00D740B9"/>
    <w:rsid w:val="00D747A6"/>
    <w:rsid w:val="00D7494B"/>
    <w:rsid w:val="00D756F6"/>
    <w:rsid w:val="00D7594C"/>
    <w:rsid w:val="00D769F5"/>
    <w:rsid w:val="00D76B25"/>
    <w:rsid w:val="00D76FFD"/>
    <w:rsid w:val="00D775B8"/>
    <w:rsid w:val="00D777A9"/>
    <w:rsid w:val="00D77AE1"/>
    <w:rsid w:val="00D80729"/>
    <w:rsid w:val="00D80A3B"/>
    <w:rsid w:val="00D80CB2"/>
    <w:rsid w:val="00D80F76"/>
    <w:rsid w:val="00D82060"/>
    <w:rsid w:val="00D822C7"/>
    <w:rsid w:val="00D826A7"/>
    <w:rsid w:val="00D82B31"/>
    <w:rsid w:val="00D82F10"/>
    <w:rsid w:val="00D831F2"/>
    <w:rsid w:val="00D83E2C"/>
    <w:rsid w:val="00D85B60"/>
    <w:rsid w:val="00D8751D"/>
    <w:rsid w:val="00D90C72"/>
    <w:rsid w:val="00D91DE3"/>
    <w:rsid w:val="00D92270"/>
    <w:rsid w:val="00D925C2"/>
    <w:rsid w:val="00D93276"/>
    <w:rsid w:val="00D93B24"/>
    <w:rsid w:val="00D93B7C"/>
    <w:rsid w:val="00D946E2"/>
    <w:rsid w:val="00D959D1"/>
    <w:rsid w:val="00D965A0"/>
    <w:rsid w:val="00D977BB"/>
    <w:rsid w:val="00DA0DFC"/>
    <w:rsid w:val="00DA12E2"/>
    <w:rsid w:val="00DA16C1"/>
    <w:rsid w:val="00DA1E8E"/>
    <w:rsid w:val="00DA32F2"/>
    <w:rsid w:val="00DA4B28"/>
    <w:rsid w:val="00DA4EFD"/>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501A"/>
    <w:rsid w:val="00DB7843"/>
    <w:rsid w:val="00DB7DE0"/>
    <w:rsid w:val="00DC02C2"/>
    <w:rsid w:val="00DC12F1"/>
    <w:rsid w:val="00DC1C9B"/>
    <w:rsid w:val="00DC280D"/>
    <w:rsid w:val="00DC31AA"/>
    <w:rsid w:val="00DC40BE"/>
    <w:rsid w:val="00DC5501"/>
    <w:rsid w:val="00DC5BC0"/>
    <w:rsid w:val="00DC648D"/>
    <w:rsid w:val="00DC6AE0"/>
    <w:rsid w:val="00DC6AF7"/>
    <w:rsid w:val="00DC731C"/>
    <w:rsid w:val="00DD0128"/>
    <w:rsid w:val="00DD140F"/>
    <w:rsid w:val="00DD157B"/>
    <w:rsid w:val="00DD2307"/>
    <w:rsid w:val="00DD2426"/>
    <w:rsid w:val="00DD37FA"/>
    <w:rsid w:val="00DD4553"/>
    <w:rsid w:val="00DD4CC8"/>
    <w:rsid w:val="00DD5186"/>
    <w:rsid w:val="00DD524F"/>
    <w:rsid w:val="00DD5A96"/>
    <w:rsid w:val="00DD6B76"/>
    <w:rsid w:val="00DD7226"/>
    <w:rsid w:val="00DE0675"/>
    <w:rsid w:val="00DE0970"/>
    <w:rsid w:val="00DE1DC8"/>
    <w:rsid w:val="00DE249D"/>
    <w:rsid w:val="00DE2CD0"/>
    <w:rsid w:val="00DE4EB9"/>
    <w:rsid w:val="00DE4EC9"/>
    <w:rsid w:val="00DE5E1B"/>
    <w:rsid w:val="00DE647E"/>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4FA"/>
    <w:rsid w:val="00DF6D4F"/>
    <w:rsid w:val="00DF743C"/>
    <w:rsid w:val="00DF7499"/>
    <w:rsid w:val="00DF7951"/>
    <w:rsid w:val="00E0021A"/>
    <w:rsid w:val="00E006A8"/>
    <w:rsid w:val="00E018B7"/>
    <w:rsid w:val="00E029C7"/>
    <w:rsid w:val="00E02EAB"/>
    <w:rsid w:val="00E033A9"/>
    <w:rsid w:val="00E04646"/>
    <w:rsid w:val="00E04BD1"/>
    <w:rsid w:val="00E04CCA"/>
    <w:rsid w:val="00E056EE"/>
    <w:rsid w:val="00E06E05"/>
    <w:rsid w:val="00E07419"/>
    <w:rsid w:val="00E100D0"/>
    <w:rsid w:val="00E10FD9"/>
    <w:rsid w:val="00E11643"/>
    <w:rsid w:val="00E118AF"/>
    <w:rsid w:val="00E12AAB"/>
    <w:rsid w:val="00E132D0"/>
    <w:rsid w:val="00E13433"/>
    <w:rsid w:val="00E13E01"/>
    <w:rsid w:val="00E1424D"/>
    <w:rsid w:val="00E14316"/>
    <w:rsid w:val="00E15740"/>
    <w:rsid w:val="00E157A0"/>
    <w:rsid w:val="00E167A8"/>
    <w:rsid w:val="00E16B83"/>
    <w:rsid w:val="00E203CF"/>
    <w:rsid w:val="00E217A7"/>
    <w:rsid w:val="00E21847"/>
    <w:rsid w:val="00E2304D"/>
    <w:rsid w:val="00E232CE"/>
    <w:rsid w:val="00E238E1"/>
    <w:rsid w:val="00E24063"/>
    <w:rsid w:val="00E24994"/>
    <w:rsid w:val="00E25653"/>
    <w:rsid w:val="00E25BDF"/>
    <w:rsid w:val="00E25F00"/>
    <w:rsid w:val="00E26B1B"/>
    <w:rsid w:val="00E26D6A"/>
    <w:rsid w:val="00E27AD1"/>
    <w:rsid w:val="00E30BC0"/>
    <w:rsid w:val="00E30CB2"/>
    <w:rsid w:val="00E30DCB"/>
    <w:rsid w:val="00E32974"/>
    <w:rsid w:val="00E33668"/>
    <w:rsid w:val="00E3390A"/>
    <w:rsid w:val="00E34212"/>
    <w:rsid w:val="00E34ECB"/>
    <w:rsid w:val="00E34F7F"/>
    <w:rsid w:val="00E35046"/>
    <w:rsid w:val="00E35708"/>
    <w:rsid w:val="00E35BC6"/>
    <w:rsid w:val="00E362E6"/>
    <w:rsid w:val="00E36F12"/>
    <w:rsid w:val="00E37D60"/>
    <w:rsid w:val="00E41516"/>
    <w:rsid w:val="00E41CAE"/>
    <w:rsid w:val="00E42266"/>
    <w:rsid w:val="00E42374"/>
    <w:rsid w:val="00E42DD1"/>
    <w:rsid w:val="00E435CC"/>
    <w:rsid w:val="00E438F3"/>
    <w:rsid w:val="00E43EA5"/>
    <w:rsid w:val="00E43FDA"/>
    <w:rsid w:val="00E44387"/>
    <w:rsid w:val="00E45A2B"/>
    <w:rsid w:val="00E45AFF"/>
    <w:rsid w:val="00E46284"/>
    <w:rsid w:val="00E46903"/>
    <w:rsid w:val="00E46A9E"/>
    <w:rsid w:val="00E46F3E"/>
    <w:rsid w:val="00E477A8"/>
    <w:rsid w:val="00E47B32"/>
    <w:rsid w:val="00E500F7"/>
    <w:rsid w:val="00E5039A"/>
    <w:rsid w:val="00E505CE"/>
    <w:rsid w:val="00E50D70"/>
    <w:rsid w:val="00E51AB8"/>
    <w:rsid w:val="00E52000"/>
    <w:rsid w:val="00E527DC"/>
    <w:rsid w:val="00E52BE5"/>
    <w:rsid w:val="00E5382D"/>
    <w:rsid w:val="00E543D8"/>
    <w:rsid w:val="00E549BF"/>
    <w:rsid w:val="00E54CE0"/>
    <w:rsid w:val="00E550E3"/>
    <w:rsid w:val="00E55246"/>
    <w:rsid w:val="00E5549E"/>
    <w:rsid w:val="00E55966"/>
    <w:rsid w:val="00E56872"/>
    <w:rsid w:val="00E57828"/>
    <w:rsid w:val="00E6056B"/>
    <w:rsid w:val="00E61120"/>
    <w:rsid w:val="00E61347"/>
    <w:rsid w:val="00E619DB"/>
    <w:rsid w:val="00E625F8"/>
    <w:rsid w:val="00E6270E"/>
    <w:rsid w:val="00E6377C"/>
    <w:rsid w:val="00E64084"/>
    <w:rsid w:val="00E640CB"/>
    <w:rsid w:val="00E64385"/>
    <w:rsid w:val="00E64F9D"/>
    <w:rsid w:val="00E65721"/>
    <w:rsid w:val="00E65A8D"/>
    <w:rsid w:val="00E66EA0"/>
    <w:rsid w:val="00E67221"/>
    <w:rsid w:val="00E700B1"/>
    <w:rsid w:val="00E701A3"/>
    <w:rsid w:val="00E7048F"/>
    <w:rsid w:val="00E70823"/>
    <w:rsid w:val="00E71DD9"/>
    <w:rsid w:val="00E721FF"/>
    <w:rsid w:val="00E72983"/>
    <w:rsid w:val="00E74268"/>
    <w:rsid w:val="00E747AC"/>
    <w:rsid w:val="00E75E94"/>
    <w:rsid w:val="00E75EFA"/>
    <w:rsid w:val="00E775DC"/>
    <w:rsid w:val="00E80442"/>
    <w:rsid w:val="00E809D3"/>
    <w:rsid w:val="00E80BAC"/>
    <w:rsid w:val="00E81B45"/>
    <w:rsid w:val="00E82BAD"/>
    <w:rsid w:val="00E8300E"/>
    <w:rsid w:val="00E83203"/>
    <w:rsid w:val="00E84848"/>
    <w:rsid w:val="00E85044"/>
    <w:rsid w:val="00E85536"/>
    <w:rsid w:val="00E85BBE"/>
    <w:rsid w:val="00E86F56"/>
    <w:rsid w:val="00E8715B"/>
    <w:rsid w:val="00E87990"/>
    <w:rsid w:val="00E87C47"/>
    <w:rsid w:val="00E91609"/>
    <w:rsid w:val="00E91968"/>
    <w:rsid w:val="00E92716"/>
    <w:rsid w:val="00E92B20"/>
    <w:rsid w:val="00E9360B"/>
    <w:rsid w:val="00E94533"/>
    <w:rsid w:val="00E945AF"/>
    <w:rsid w:val="00E94733"/>
    <w:rsid w:val="00E94E78"/>
    <w:rsid w:val="00E9598B"/>
    <w:rsid w:val="00E95E5F"/>
    <w:rsid w:val="00E9646D"/>
    <w:rsid w:val="00E96B3B"/>
    <w:rsid w:val="00E97129"/>
    <w:rsid w:val="00E97533"/>
    <w:rsid w:val="00E97C41"/>
    <w:rsid w:val="00EA0C69"/>
    <w:rsid w:val="00EA158B"/>
    <w:rsid w:val="00EA2252"/>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7EB"/>
    <w:rsid w:val="00EB1946"/>
    <w:rsid w:val="00EB1BA8"/>
    <w:rsid w:val="00EB1BE2"/>
    <w:rsid w:val="00EB1E47"/>
    <w:rsid w:val="00EB3389"/>
    <w:rsid w:val="00EB3A08"/>
    <w:rsid w:val="00EB3BD6"/>
    <w:rsid w:val="00EB40F9"/>
    <w:rsid w:val="00EB4A63"/>
    <w:rsid w:val="00EB4B76"/>
    <w:rsid w:val="00EB4C61"/>
    <w:rsid w:val="00EB55D4"/>
    <w:rsid w:val="00EB5B3B"/>
    <w:rsid w:val="00EB5FA9"/>
    <w:rsid w:val="00EB6B4A"/>
    <w:rsid w:val="00EC0BB9"/>
    <w:rsid w:val="00EC0C6F"/>
    <w:rsid w:val="00EC0FC2"/>
    <w:rsid w:val="00EC1234"/>
    <w:rsid w:val="00EC23A5"/>
    <w:rsid w:val="00EC265D"/>
    <w:rsid w:val="00EC274F"/>
    <w:rsid w:val="00EC28B0"/>
    <w:rsid w:val="00EC2D32"/>
    <w:rsid w:val="00EC30B1"/>
    <w:rsid w:val="00EC35AF"/>
    <w:rsid w:val="00EC4257"/>
    <w:rsid w:val="00EC51E2"/>
    <w:rsid w:val="00ED0BB0"/>
    <w:rsid w:val="00ED19CC"/>
    <w:rsid w:val="00ED2394"/>
    <w:rsid w:val="00ED2727"/>
    <w:rsid w:val="00ED2B05"/>
    <w:rsid w:val="00ED3D7E"/>
    <w:rsid w:val="00ED5367"/>
    <w:rsid w:val="00ED53D1"/>
    <w:rsid w:val="00ED7193"/>
    <w:rsid w:val="00ED768E"/>
    <w:rsid w:val="00EE0021"/>
    <w:rsid w:val="00EE2609"/>
    <w:rsid w:val="00EE30FF"/>
    <w:rsid w:val="00EE3517"/>
    <w:rsid w:val="00EE38E2"/>
    <w:rsid w:val="00EE413C"/>
    <w:rsid w:val="00EE49FE"/>
    <w:rsid w:val="00EE5497"/>
    <w:rsid w:val="00EE6E0E"/>
    <w:rsid w:val="00EE78D2"/>
    <w:rsid w:val="00EE7E99"/>
    <w:rsid w:val="00EF0649"/>
    <w:rsid w:val="00EF525D"/>
    <w:rsid w:val="00EF52D7"/>
    <w:rsid w:val="00EF6221"/>
    <w:rsid w:val="00EF725C"/>
    <w:rsid w:val="00F00B6B"/>
    <w:rsid w:val="00F01178"/>
    <w:rsid w:val="00F02A31"/>
    <w:rsid w:val="00F02FB5"/>
    <w:rsid w:val="00F04C2E"/>
    <w:rsid w:val="00F04D14"/>
    <w:rsid w:val="00F055F2"/>
    <w:rsid w:val="00F06D29"/>
    <w:rsid w:val="00F06E47"/>
    <w:rsid w:val="00F07684"/>
    <w:rsid w:val="00F07933"/>
    <w:rsid w:val="00F07960"/>
    <w:rsid w:val="00F079A5"/>
    <w:rsid w:val="00F07E79"/>
    <w:rsid w:val="00F1031B"/>
    <w:rsid w:val="00F10C6A"/>
    <w:rsid w:val="00F10D5E"/>
    <w:rsid w:val="00F10E35"/>
    <w:rsid w:val="00F113E3"/>
    <w:rsid w:val="00F11509"/>
    <w:rsid w:val="00F1273A"/>
    <w:rsid w:val="00F139D8"/>
    <w:rsid w:val="00F13CE1"/>
    <w:rsid w:val="00F156C9"/>
    <w:rsid w:val="00F15BC3"/>
    <w:rsid w:val="00F15C1B"/>
    <w:rsid w:val="00F1683A"/>
    <w:rsid w:val="00F16A15"/>
    <w:rsid w:val="00F16F7A"/>
    <w:rsid w:val="00F171A3"/>
    <w:rsid w:val="00F17403"/>
    <w:rsid w:val="00F17ECE"/>
    <w:rsid w:val="00F2127F"/>
    <w:rsid w:val="00F22234"/>
    <w:rsid w:val="00F22DF6"/>
    <w:rsid w:val="00F22F11"/>
    <w:rsid w:val="00F23691"/>
    <w:rsid w:val="00F23751"/>
    <w:rsid w:val="00F240A7"/>
    <w:rsid w:val="00F24BE7"/>
    <w:rsid w:val="00F24C44"/>
    <w:rsid w:val="00F24CB5"/>
    <w:rsid w:val="00F2568D"/>
    <w:rsid w:val="00F2678A"/>
    <w:rsid w:val="00F26866"/>
    <w:rsid w:val="00F270CF"/>
    <w:rsid w:val="00F2712B"/>
    <w:rsid w:val="00F275D8"/>
    <w:rsid w:val="00F279EB"/>
    <w:rsid w:val="00F305DF"/>
    <w:rsid w:val="00F31144"/>
    <w:rsid w:val="00F31287"/>
    <w:rsid w:val="00F32661"/>
    <w:rsid w:val="00F32795"/>
    <w:rsid w:val="00F327EF"/>
    <w:rsid w:val="00F32A80"/>
    <w:rsid w:val="00F34003"/>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0F86"/>
    <w:rsid w:val="00F517C1"/>
    <w:rsid w:val="00F52B1D"/>
    <w:rsid w:val="00F52D28"/>
    <w:rsid w:val="00F52FEB"/>
    <w:rsid w:val="00F532A0"/>
    <w:rsid w:val="00F566A1"/>
    <w:rsid w:val="00F56A26"/>
    <w:rsid w:val="00F56ADF"/>
    <w:rsid w:val="00F56D5B"/>
    <w:rsid w:val="00F57557"/>
    <w:rsid w:val="00F57696"/>
    <w:rsid w:val="00F577F5"/>
    <w:rsid w:val="00F57870"/>
    <w:rsid w:val="00F57B43"/>
    <w:rsid w:val="00F57D0F"/>
    <w:rsid w:val="00F601FA"/>
    <w:rsid w:val="00F606C6"/>
    <w:rsid w:val="00F60CE2"/>
    <w:rsid w:val="00F6145B"/>
    <w:rsid w:val="00F61DA7"/>
    <w:rsid w:val="00F620FA"/>
    <w:rsid w:val="00F622A1"/>
    <w:rsid w:val="00F6283D"/>
    <w:rsid w:val="00F62926"/>
    <w:rsid w:val="00F633D9"/>
    <w:rsid w:val="00F638DA"/>
    <w:rsid w:val="00F63CA8"/>
    <w:rsid w:val="00F63F1C"/>
    <w:rsid w:val="00F64D21"/>
    <w:rsid w:val="00F64FB0"/>
    <w:rsid w:val="00F654DB"/>
    <w:rsid w:val="00F655A2"/>
    <w:rsid w:val="00F678F0"/>
    <w:rsid w:val="00F67D86"/>
    <w:rsid w:val="00F67DC5"/>
    <w:rsid w:val="00F708CD"/>
    <w:rsid w:val="00F70DFA"/>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56CC"/>
    <w:rsid w:val="00F87618"/>
    <w:rsid w:val="00F87B25"/>
    <w:rsid w:val="00F91286"/>
    <w:rsid w:val="00F921CE"/>
    <w:rsid w:val="00F928BA"/>
    <w:rsid w:val="00F93BDC"/>
    <w:rsid w:val="00F93DD5"/>
    <w:rsid w:val="00F93E1A"/>
    <w:rsid w:val="00F93F6E"/>
    <w:rsid w:val="00F93FF2"/>
    <w:rsid w:val="00F94475"/>
    <w:rsid w:val="00F94EF6"/>
    <w:rsid w:val="00F9573F"/>
    <w:rsid w:val="00F95C83"/>
    <w:rsid w:val="00F95C8E"/>
    <w:rsid w:val="00F96AF0"/>
    <w:rsid w:val="00F96FE2"/>
    <w:rsid w:val="00F972E4"/>
    <w:rsid w:val="00FA0D8F"/>
    <w:rsid w:val="00FA0ED8"/>
    <w:rsid w:val="00FA18BD"/>
    <w:rsid w:val="00FA205C"/>
    <w:rsid w:val="00FA272A"/>
    <w:rsid w:val="00FA3A7E"/>
    <w:rsid w:val="00FA3E6E"/>
    <w:rsid w:val="00FA41D3"/>
    <w:rsid w:val="00FA4A37"/>
    <w:rsid w:val="00FA55F1"/>
    <w:rsid w:val="00FA6439"/>
    <w:rsid w:val="00FA76C8"/>
    <w:rsid w:val="00FA7F1D"/>
    <w:rsid w:val="00FB088E"/>
    <w:rsid w:val="00FB11C4"/>
    <w:rsid w:val="00FB17E6"/>
    <w:rsid w:val="00FB2321"/>
    <w:rsid w:val="00FB352B"/>
    <w:rsid w:val="00FB370B"/>
    <w:rsid w:val="00FB379B"/>
    <w:rsid w:val="00FB4001"/>
    <w:rsid w:val="00FB4472"/>
    <w:rsid w:val="00FB545B"/>
    <w:rsid w:val="00FB5686"/>
    <w:rsid w:val="00FB5754"/>
    <w:rsid w:val="00FB5B18"/>
    <w:rsid w:val="00FB638C"/>
    <w:rsid w:val="00FB65AB"/>
    <w:rsid w:val="00FB6A5B"/>
    <w:rsid w:val="00FB75E7"/>
    <w:rsid w:val="00FB7880"/>
    <w:rsid w:val="00FB7CBE"/>
    <w:rsid w:val="00FB7F2E"/>
    <w:rsid w:val="00FC3848"/>
    <w:rsid w:val="00FC3F0D"/>
    <w:rsid w:val="00FC3FED"/>
    <w:rsid w:val="00FC5A51"/>
    <w:rsid w:val="00FC5FDF"/>
    <w:rsid w:val="00FC634F"/>
    <w:rsid w:val="00FC7A48"/>
    <w:rsid w:val="00FC7CC8"/>
    <w:rsid w:val="00FD126E"/>
    <w:rsid w:val="00FD1B83"/>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947"/>
    <w:rsid w:val="00FF123B"/>
    <w:rsid w:val="00FF1DE6"/>
    <w:rsid w:val="00FF27BF"/>
    <w:rsid w:val="00FF2AAA"/>
    <w:rsid w:val="00FF33BF"/>
    <w:rsid w:val="00FF385C"/>
    <w:rsid w:val="00FF3C9B"/>
    <w:rsid w:val="00FF477D"/>
    <w:rsid w:val="00FF4DE7"/>
    <w:rsid w:val="00FF5445"/>
    <w:rsid w:val="00FF561A"/>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24A9"/>
  <w15:docId w15:val="{A1EFE5AA-9DE0-420A-8AE8-DF0B189D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2"/>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0520B"/>
    <w:rPr>
      <w:color w:val="9F6715" w:themeColor="followedHyperlink"/>
      <w:u w:val="single"/>
    </w:rPr>
  </w:style>
  <w:style w:type="character" w:customStyle="1" w:styleId="topic-highlight">
    <w:name w:val="topic-highlight"/>
    <w:basedOn w:val="DefaultParagraphFont"/>
    <w:rsid w:val="007B17F4"/>
  </w:style>
  <w:style w:type="paragraph" w:styleId="FootnoteText">
    <w:name w:val="footnote text"/>
    <w:basedOn w:val="Normal"/>
    <w:link w:val="FootnoteTextChar"/>
    <w:uiPriority w:val="99"/>
    <w:semiHidden/>
    <w:unhideWhenUsed/>
    <w:rsid w:val="00DD2307"/>
    <w:rPr>
      <w:sz w:val="20"/>
      <w:szCs w:val="20"/>
    </w:rPr>
  </w:style>
  <w:style w:type="character" w:customStyle="1" w:styleId="FootnoteTextChar">
    <w:name w:val="Footnote Text Char"/>
    <w:basedOn w:val="DefaultParagraphFont"/>
    <w:link w:val="FootnoteText"/>
    <w:uiPriority w:val="99"/>
    <w:semiHidden/>
    <w:rsid w:val="00DD2307"/>
    <w:rPr>
      <w:rFonts w:ascii="Arial Narrow" w:hAnsi="Arial Narrow"/>
      <w:color w:val="003366"/>
    </w:rPr>
  </w:style>
  <w:style w:type="character" w:styleId="FootnoteReference">
    <w:name w:val="footnote reference"/>
    <w:basedOn w:val="DefaultParagraphFont"/>
    <w:uiPriority w:val="99"/>
    <w:semiHidden/>
    <w:unhideWhenUsed/>
    <w:rsid w:val="00DD2307"/>
    <w:rPr>
      <w:vertAlign w:val="superscript"/>
    </w:rPr>
  </w:style>
  <w:style w:type="character" w:customStyle="1" w:styleId="citation-publication-date">
    <w:name w:val="citation-publication-date"/>
    <w:basedOn w:val="DefaultParagraphFont"/>
    <w:rsid w:val="00DD2307"/>
  </w:style>
  <w:style w:type="character" w:customStyle="1" w:styleId="doi">
    <w:name w:val="doi"/>
    <w:basedOn w:val="DefaultParagraphFont"/>
    <w:rsid w:val="00DD2307"/>
  </w:style>
  <w:style w:type="character" w:customStyle="1" w:styleId="ms-submitted-date">
    <w:name w:val="ms-submitted-date"/>
    <w:basedOn w:val="DefaultParagraphFont"/>
    <w:rsid w:val="000B5896"/>
  </w:style>
  <w:style w:type="character" w:customStyle="1" w:styleId="cit">
    <w:name w:val="cit"/>
    <w:basedOn w:val="DefaultParagraphFont"/>
    <w:rsid w:val="000B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63071404">
      <w:bodyDiv w:val="1"/>
      <w:marLeft w:val="0"/>
      <w:marRight w:val="0"/>
      <w:marTop w:val="0"/>
      <w:marBottom w:val="0"/>
      <w:divBdr>
        <w:top w:val="none" w:sz="0" w:space="0" w:color="auto"/>
        <w:left w:val="none" w:sz="0" w:space="0" w:color="auto"/>
        <w:bottom w:val="none" w:sz="0" w:space="0" w:color="auto"/>
        <w:right w:val="none" w:sz="0" w:space="0" w:color="auto"/>
      </w:divBdr>
    </w:div>
    <w:div w:id="477184855">
      <w:bodyDiv w:val="1"/>
      <w:marLeft w:val="0"/>
      <w:marRight w:val="0"/>
      <w:marTop w:val="0"/>
      <w:marBottom w:val="0"/>
      <w:divBdr>
        <w:top w:val="none" w:sz="0" w:space="0" w:color="auto"/>
        <w:left w:val="none" w:sz="0" w:space="0" w:color="auto"/>
        <w:bottom w:val="none" w:sz="0" w:space="0" w:color="auto"/>
        <w:right w:val="none" w:sz="0" w:space="0" w:color="auto"/>
      </w:divBdr>
      <w:divsChild>
        <w:div w:id="2082867234">
          <w:marLeft w:val="1699"/>
          <w:marRight w:val="0"/>
          <w:marTop w:val="120"/>
          <w:marBottom w:val="0"/>
          <w:divBdr>
            <w:top w:val="none" w:sz="0" w:space="0" w:color="auto"/>
            <w:left w:val="none" w:sz="0" w:space="0" w:color="auto"/>
            <w:bottom w:val="none" w:sz="0" w:space="0" w:color="auto"/>
            <w:right w:val="none" w:sz="0" w:space="0" w:color="auto"/>
          </w:divBdr>
        </w:div>
      </w:divsChild>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38761534">
      <w:bodyDiv w:val="1"/>
      <w:marLeft w:val="0"/>
      <w:marRight w:val="0"/>
      <w:marTop w:val="0"/>
      <w:marBottom w:val="0"/>
      <w:divBdr>
        <w:top w:val="none" w:sz="0" w:space="0" w:color="auto"/>
        <w:left w:val="none" w:sz="0" w:space="0" w:color="auto"/>
        <w:bottom w:val="none" w:sz="0" w:space="0" w:color="auto"/>
        <w:right w:val="none" w:sz="0" w:space="0" w:color="auto"/>
      </w:divBdr>
      <w:divsChild>
        <w:div w:id="616841045">
          <w:marLeft w:val="0"/>
          <w:marRight w:val="0"/>
          <w:marTop w:val="27"/>
          <w:marBottom w:val="27"/>
          <w:divBdr>
            <w:top w:val="none" w:sz="0" w:space="0" w:color="auto"/>
            <w:left w:val="none" w:sz="0" w:space="0" w:color="auto"/>
            <w:bottom w:val="none" w:sz="0" w:space="0" w:color="auto"/>
            <w:right w:val="none" w:sz="0" w:space="0" w:color="auto"/>
          </w:divBdr>
          <w:divsChild>
            <w:div w:id="2092121573">
              <w:marLeft w:val="0"/>
              <w:marRight w:val="0"/>
              <w:marTop w:val="0"/>
              <w:marBottom w:val="0"/>
              <w:divBdr>
                <w:top w:val="none" w:sz="0" w:space="0" w:color="auto"/>
                <w:left w:val="none" w:sz="0" w:space="0" w:color="auto"/>
                <w:bottom w:val="none" w:sz="0" w:space="0" w:color="auto"/>
                <w:right w:val="none" w:sz="0" w:space="0" w:color="auto"/>
              </w:divBdr>
            </w:div>
            <w:div w:id="1687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026327">
      <w:bodyDiv w:val="1"/>
      <w:marLeft w:val="0"/>
      <w:marRight w:val="0"/>
      <w:marTop w:val="0"/>
      <w:marBottom w:val="0"/>
      <w:divBdr>
        <w:top w:val="none" w:sz="0" w:space="0" w:color="auto"/>
        <w:left w:val="none" w:sz="0" w:space="0" w:color="auto"/>
        <w:bottom w:val="none" w:sz="0" w:space="0" w:color="auto"/>
        <w:right w:val="none" w:sz="0" w:space="0" w:color="auto"/>
      </w:divBdr>
      <w:divsChild>
        <w:div w:id="1612938317">
          <w:marLeft w:val="0"/>
          <w:marRight w:val="0"/>
          <w:marTop w:val="27"/>
          <w:marBottom w:val="27"/>
          <w:divBdr>
            <w:top w:val="none" w:sz="0" w:space="0" w:color="auto"/>
            <w:left w:val="none" w:sz="0" w:space="0" w:color="auto"/>
            <w:bottom w:val="none" w:sz="0" w:space="0" w:color="auto"/>
            <w:right w:val="none" w:sz="0" w:space="0" w:color="auto"/>
          </w:divBdr>
          <w:divsChild>
            <w:div w:id="1927767440">
              <w:marLeft w:val="0"/>
              <w:marRight w:val="0"/>
              <w:marTop w:val="0"/>
              <w:marBottom w:val="0"/>
              <w:divBdr>
                <w:top w:val="none" w:sz="0" w:space="0" w:color="auto"/>
                <w:left w:val="none" w:sz="0" w:space="0" w:color="auto"/>
                <w:bottom w:val="none" w:sz="0" w:space="0" w:color="auto"/>
                <w:right w:val="none" w:sz="0" w:space="0" w:color="auto"/>
              </w:divBdr>
            </w:div>
            <w:div w:id="1105493393">
              <w:marLeft w:val="0"/>
              <w:marRight w:val="0"/>
              <w:marTop w:val="0"/>
              <w:marBottom w:val="0"/>
              <w:divBdr>
                <w:top w:val="none" w:sz="0" w:space="0" w:color="auto"/>
                <w:left w:val="none" w:sz="0" w:space="0" w:color="auto"/>
                <w:bottom w:val="none" w:sz="0" w:space="0" w:color="auto"/>
                <w:right w:val="none" w:sz="0" w:space="0" w:color="auto"/>
              </w:divBdr>
              <w:divsChild>
                <w:div w:id="2092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4848">
      <w:bodyDiv w:val="1"/>
      <w:marLeft w:val="0"/>
      <w:marRight w:val="0"/>
      <w:marTop w:val="0"/>
      <w:marBottom w:val="0"/>
      <w:divBdr>
        <w:top w:val="none" w:sz="0" w:space="0" w:color="auto"/>
        <w:left w:val="none" w:sz="0" w:space="0" w:color="auto"/>
        <w:bottom w:val="none" w:sz="0" w:space="0" w:color="auto"/>
        <w:right w:val="none" w:sz="0" w:space="0" w:color="auto"/>
      </w:divBdr>
      <w:divsChild>
        <w:div w:id="956526552">
          <w:marLeft w:val="0"/>
          <w:marRight w:val="0"/>
          <w:marTop w:val="27"/>
          <w:marBottom w:val="27"/>
          <w:divBdr>
            <w:top w:val="none" w:sz="0" w:space="0" w:color="auto"/>
            <w:left w:val="none" w:sz="0" w:space="0" w:color="auto"/>
            <w:bottom w:val="none" w:sz="0" w:space="0" w:color="auto"/>
            <w:right w:val="none" w:sz="0" w:space="0" w:color="auto"/>
          </w:divBdr>
          <w:divsChild>
            <w:div w:id="1492330877">
              <w:marLeft w:val="0"/>
              <w:marRight w:val="0"/>
              <w:marTop w:val="0"/>
              <w:marBottom w:val="0"/>
              <w:divBdr>
                <w:top w:val="none" w:sz="0" w:space="0" w:color="auto"/>
                <w:left w:val="none" w:sz="0" w:space="0" w:color="auto"/>
                <w:bottom w:val="none" w:sz="0" w:space="0" w:color="auto"/>
                <w:right w:val="none" w:sz="0" w:space="0" w:color="auto"/>
              </w:divBdr>
            </w:div>
            <w:div w:id="719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9151">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nate_immunity" TargetMode="External"/><Relationship Id="rId13" Type="http://schemas.openxmlformats.org/officeDocument/2006/relationships/hyperlink" Target="https://en.wikipedia.org/wiki/Alimentary_tr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Respirat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rosta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Kidney" TargetMode="External"/><Relationship Id="rId4" Type="http://schemas.openxmlformats.org/officeDocument/2006/relationships/settings" Target="settings.xml"/><Relationship Id="rId9" Type="http://schemas.openxmlformats.org/officeDocument/2006/relationships/hyperlink" Target="https://en.wikipedia.org/wiki/Neutrophils" TargetMode="External"/><Relationship Id="rId14" Type="http://schemas.openxmlformats.org/officeDocument/2006/relationships/hyperlink" Target="http://www.pharming.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2528839/" TargetMode="External"/><Relationship Id="rId2" Type="http://schemas.openxmlformats.org/officeDocument/2006/relationships/hyperlink" Target="https://www.ncbi.nlm.nih.gov/pmc/articles/PMC3969626/" TargetMode="External"/><Relationship Id="rId1" Type="http://schemas.openxmlformats.org/officeDocument/2006/relationships/hyperlink" Target="https://www.ncbi.nlm.nih.gov/pmc/articles/PMC44783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7299A-C170-471B-BE9A-FAEB2B5B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2026</Words>
  <Characters>11549</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Consolidated Balance Sheet</vt:lpstr>
      <vt:lpstr>Consolidated Balance Sheet</vt:lpstr>
    </vt:vector>
  </TitlesOfParts>
  <Company>Pharming</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Sijmen de Vries</cp:lastModifiedBy>
  <cp:revision>2</cp:revision>
  <cp:lastPrinted>2018-10-15T12:34:00Z</cp:lastPrinted>
  <dcterms:created xsi:type="dcterms:W3CDTF">2018-10-16T20:49:00Z</dcterms:created>
  <dcterms:modified xsi:type="dcterms:W3CDTF">2018-10-16T20:49:00Z</dcterms:modified>
</cp:coreProperties>
</file>